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A4EF">
      <w:pPr>
        <w:rPr>
          <w:color w:val="000000"/>
        </w:rPr>
      </w:pPr>
    </w:p>
    <w:p w14:paraId="331D38AC">
      <w:pPr>
        <w:spacing w:line="360" w:lineRule="auto"/>
        <w:jc w:val="center"/>
        <w:rPr>
          <w:rFonts w:hint="eastAsia" w:ascii="微软雅黑" w:hAnsi="微软雅黑" w:eastAsia="微软雅黑" w:cs="微软雅黑"/>
          <w:b/>
          <w:bCs/>
          <w:color w:val="000000"/>
          <w:spacing w:val="-30"/>
          <w:sz w:val="72"/>
          <w:szCs w:val="72"/>
        </w:rPr>
      </w:pPr>
    </w:p>
    <w:p w14:paraId="0313DBC8">
      <w:pPr>
        <w:pStyle w:val="22"/>
      </w:pPr>
    </w:p>
    <w:p w14:paraId="2BE32B19">
      <w:pPr>
        <w:spacing w:line="360" w:lineRule="auto"/>
        <w:jc w:val="center"/>
        <w:rPr>
          <w:rFonts w:hint="eastAsia"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4F934B4">
      <w:pPr>
        <w:spacing w:line="360" w:lineRule="auto"/>
        <w:ind w:firstLine="420" w:firstLineChars="200"/>
        <w:jc w:val="center"/>
        <w:rPr>
          <w:rFonts w:hint="eastAsia" w:ascii="宋体" w:hAnsi="宋体" w:cs="宋体"/>
          <w:color w:val="000000"/>
        </w:rPr>
      </w:pPr>
    </w:p>
    <w:p w14:paraId="2767A6F9">
      <w:pPr>
        <w:spacing w:line="360" w:lineRule="auto"/>
        <w:ind w:firstLine="422" w:firstLineChars="200"/>
        <w:rPr>
          <w:rFonts w:hint="eastAsia" w:ascii="宋体" w:hAnsi="宋体" w:cs="宋体"/>
          <w:b/>
          <w:bCs/>
          <w:color w:val="000000"/>
        </w:rPr>
      </w:pPr>
    </w:p>
    <w:p w14:paraId="4E7D602B">
      <w:pPr>
        <w:adjustRightInd w:val="0"/>
        <w:snapToGrid w:val="0"/>
        <w:spacing w:line="408" w:lineRule="auto"/>
        <w:ind w:right="-691" w:rightChars="-329"/>
        <w:jc w:val="center"/>
        <w:rPr>
          <w:rFonts w:hint="eastAsia" w:ascii="宋体" w:hAnsi="宋体" w:cs="宋体"/>
          <w:b/>
          <w:color w:val="000000"/>
          <w:sz w:val="36"/>
          <w:szCs w:val="36"/>
        </w:rPr>
      </w:pPr>
    </w:p>
    <w:p w14:paraId="3ADF36ED">
      <w:pPr>
        <w:spacing w:line="360" w:lineRule="auto"/>
        <w:jc w:val="center"/>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rPr>
        <w:t>项目编号：ZCB-2026017</w:t>
      </w:r>
    </w:p>
    <w:p w14:paraId="204AEBC1">
      <w:pPr>
        <w:spacing w:line="360" w:lineRule="auto"/>
        <w:jc w:val="center"/>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14:paraId="754313CA">
      <w:pPr>
        <w:spacing w:line="360" w:lineRule="auto"/>
        <w:jc w:val="center"/>
        <w:rPr>
          <w:rFonts w:hint="eastAsia" w:ascii="宋体" w:hAnsi="宋体" w:eastAsia="方正仿宋简体" w:cs="宋体"/>
          <w:b/>
          <w:bCs/>
          <w:color w:val="000000"/>
          <w:lang w:eastAsia="zh-CN"/>
        </w:rPr>
      </w:pPr>
      <w:r>
        <w:rPr>
          <w:rFonts w:hint="eastAsia" w:ascii="方正仿宋简体" w:hAnsi="方正仿宋简体" w:eastAsia="方正仿宋简体" w:cs="方正仿宋简体"/>
          <w:b/>
          <w:bCs/>
          <w:color w:val="000000"/>
          <w:sz w:val="28"/>
          <w:szCs w:val="28"/>
          <w:u w:val="single"/>
        </w:rPr>
        <w:t>HR+HER2-早期乳腺癌患者新辅助内分泌治疗对比化疗的多中心随机对照临床研究SMO服务项目</w:t>
      </w:r>
      <w:r>
        <w:rPr>
          <w:rFonts w:hint="eastAsia" w:ascii="方正仿宋简体" w:hAnsi="方正仿宋简体" w:eastAsia="方正仿宋简体" w:cs="方正仿宋简体"/>
          <w:b/>
          <w:bCs/>
          <w:color w:val="000000"/>
          <w:sz w:val="28"/>
          <w:szCs w:val="28"/>
          <w:u w:val="single"/>
          <w:lang w:eastAsia="zh-CN"/>
        </w:rPr>
        <w:t>（</w:t>
      </w:r>
      <w:r>
        <w:rPr>
          <w:rFonts w:hint="eastAsia" w:ascii="方正仿宋简体" w:hAnsi="方正仿宋简体" w:eastAsia="方正仿宋简体" w:cs="方正仿宋简体"/>
          <w:b/>
          <w:bCs/>
          <w:color w:val="000000"/>
          <w:sz w:val="28"/>
          <w:szCs w:val="28"/>
          <w:u w:val="single"/>
          <w:lang w:val="en-US" w:eastAsia="zh-CN"/>
        </w:rPr>
        <w:t>第二次</w:t>
      </w:r>
      <w:r>
        <w:rPr>
          <w:rFonts w:hint="eastAsia" w:ascii="方正仿宋简体" w:hAnsi="方正仿宋简体" w:eastAsia="方正仿宋简体" w:cs="方正仿宋简体"/>
          <w:b/>
          <w:bCs/>
          <w:color w:val="000000"/>
          <w:sz w:val="28"/>
          <w:szCs w:val="28"/>
          <w:u w:val="single"/>
          <w:lang w:eastAsia="zh-CN"/>
        </w:rPr>
        <w:t>）</w:t>
      </w:r>
    </w:p>
    <w:p w14:paraId="295B33EE">
      <w:pPr>
        <w:pStyle w:val="22"/>
      </w:pPr>
    </w:p>
    <w:p w14:paraId="2AE3FB91">
      <w:pPr>
        <w:spacing w:line="360" w:lineRule="auto"/>
        <w:ind w:firstLine="422" w:firstLineChars="200"/>
        <w:jc w:val="center"/>
        <w:rPr>
          <w:rFonts w:hint="eastAsia" w:ascii="宋体" w:hAnsi="宋体" w:cs="宋体"/>
          <w:b/>
          <w:bCs/>
          <w:color w:val="000000"/>
        </w:rPr>
      </w:pPr>
    </w:p>
    <w:p w14:paraId="0736B5CF">
      <w:pPr>
        <w:pStyle w:val="3"/>
      </w:pPr>
    </w:p>
    <w:p w14:paraId="58E9684A"/>
    <w:p w14:paraId="0D52D187">
      <w:pPr>
        <w:spacing w:line="360" w:lineRule="auto"/>
        <w:ind w:firstLine="422" w:firstLineChars="200"/>
        <w:jc w:val="center"/>
        <w:rPr>
          <w:rFonts w:hint="eastAsia" w:ascii="宋体" w:hAnsi="宋体" w:cs="宋体"/>
          <w:b/>
          <w:bCs/>
        </w:rPr>
      </w:pPr>
    </w:p>
    <w:p w14:paraId="3D3CD813">
      <w:pPr>
        <w:spacing w:line="360" w:lineRule="auto"/>
        <w:ind w:firstLine="562" w:firstLineChars="200"/>
        <w:jc w:val="center"/>
        <w:rPr>
          <w:rFonts w:hint="eastAsia" w:ascii="宋体" w:hAnsi="宋体" w:cs="宋体"/>
          <w:b/>
          <w:bCs/>
          <w:sz w:val="28"/>
          <w:szCs w:val="28"/>
        </w:rPr>
      </w:pPr>
    </w:p>
    <w:p w14:paraId="623A14EF">
      <w:pPr>
        <w:spacing w:line="360" w:lineRule="auto"/>
        <w:jc w:val="center"/>
        <w:rPr>
          <w:rFonts w:hint="eastAsia" w:ascii="宋体" w:hAnsi="宋体" w:cs="宋体"/>
          <w:b/>
          <w:bCs/>
          <w:sz w:val="28"/>
          <w:szCs w:val="28"/>
        </w:rPr>
      </w:pPr>
      <w:r>
        <w:rPr>
          <w:rFonts w:hint="eastAsia" w:ascii="微软雅黑" w:hAnsi="微软雅黑" w:eastAsia="微软雅黑" w:cs="微软雅黑"/>
          <w:b/>
          <w:bCs/>
          <w:sz w:val="28"/>
          <w:szCs w:val="28"/>
        </w:rPr>
        <w:t>中山大学孙逸仙纪念医院</w:t>
      </w:r>
    </w:p>
    <w:p w14:paraId="69421254">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2026 年</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28</w:t>
      </w:r>
      <w:r>
        <w:rPr>
          <w:rFonts w:hint="eastAsia" w:ascii="仿宋" w:hAnsi="仿宋" w:eastAsia="仿宋" w:cs="仿宋"/>
          <w:b/>
          <w:bCs/>
          <w:sz w:val="28"/>
          <w:szCs w:val="28"/>
        </w:rPr>
        <w:t>日</w:t>
      </w:r>
    </w:p>
    <w:p w14:paraId="26C603DF">
      <w:pPr>
        <w:pStyle w:val="24"/>
        <w:ind w:firstLine="562"/>
        <w:rPr>
          <w:rFonts w:hint="eastAsia" w:ascii="宋体" w:hAnsi="宋体" w:cs="宋体"/>
          <w:b/>
          <w:bCs/>
          <w:sz w:val="28"/>
          <w:szCs w:val="28"/>
        </w:rPr>
      </w:pPr>
    </w:p>
    <w:p w14:paraId="158F564F">
      <w:pPr>
        <w:pStyle w:val="24"/>
        <w:ind w:firstLine="562"/>
        <w:rPr>
          <w:rFonts w:hint="eastAsia" w:ascii="宋体" w:hAnsi="宋体" w:cs="宋体"/>
          <w:b/>
          <w:bCs/>
          <w:sz w:val="28"/>
          <w:szCs w:val="28"/>
        </w:rPr>
      </w:pPr>
    </w:p>
    <w:p w14:paraId="36EED570">
      <w:pPr>
        <w:pStyle w:val="24"/>
        <w:ind w:firstLine="562"/>
        <w:rPr>
          <w:rFonts w:hint="eastAsia" w:ascii="宋体" w:hAnsi="宋体" w:cs="宋体"/>
          <w:b/>
          <w:bCs/>
          <w:sz w:val="28"/>
          <w:szCs w:val="28"/>
        </w:rPr>
      </w:pPr>
    </w:p>
    <w:p w14:paraId="037F0122">
      <w:pPr>
        <w:pStyle w:val="24"/>
        <w:ind w:firstLine="562"/>
        <w:rPr>
          <w:rFonts w:hint="eastAsia" w:ascii="宋体" w:hAnsi="宋体" w:cs="宋体"/>
          <w:b/>
          <w:bCs/>
          <w:sz w:val="28"/>
          <w:szCs w:val="28"/>
        </w:rPr>
      </w:pPr>
    </w:p>
    <w:p w14:paraId="3A5B27DB">
      <w:pPr>
        <w:pStyle w:val="24"/>
        <w:ind w:firstLine="562"/>
        <w:rPr>
          <w:rFonts w:hint="eastAsia" w:ascii="宋体" w:hAnsi="宋体" w:cs="宋体"/>
          <w:b/>
          <w:bCs/>
          <w:sz w:val="28"/>
          <w:szCs w:val="28"/>
        </w:rPr>
      </w:pPr>
    </w:p>
    <w:p w14:paraId="5614C05E">
      <w:pPr>
        <w:pStyle w:val="24"/>
        <w:ind w:firstLine="562"/>
        <w:rPr>
          <w:rFonts w:hint="eastAsia" w:ascii="宋体" w:hAnsi="宋体" w:cs="宋体"/>
          <w:b/>
          <w:bCs/>
          <w:sz w:val="28"/>
          <w:szCs w:val="28"/>
        </w:rPr>
      </w:pPr>
    </w:p>
    <w:p w14:paraId="7524BEBF">
      <w:pPr>
        <w:pStyle w:val="24"/>
        <w:ind w:firstLine="562"/>
        <w:rPr>
          <w:rFonts w:hint="eastAsia" w:ascii="宋体" w:hAnsi="宋体" w:cs="宋体"/>
          <w:b/>
          <w:bCs/>
          <w:sz w:val="28"/>
          <w:szCs w:val="28"/>
        </w:rPr>
      </w:pPr>
    </w:p>
    <w:p w14:paraId="1DB6951B">
      <w:pPr>
        <w:pStyle w:val="24"/>
        <w:ind w:firstLine="562"/>
        <w:rPr>
          <w:rFonts w:hint="eastAsia" w:ascii="宋体" w:hAnsi="宋体" w:cs="宋体"/>
          <w:b/>
          <w:bCs/>
          <w:sz w:val="28"/>
          <w:szCs w:val="28"/>
        </w:rPr>
      </w:pPr>
    </w:p>
    <w:p w14:paraId="0083000F">
      <w:pPr>
        <w:ind w:firstLine="961" w:firstLineChars="200"/>
        <w:jc w:val="center"/>
        <w:rPr>
          <w:rFonts w:hint="eastAsia" w:ascii="华文中宋" w:hAnsi="华文中宋" w:eastAsia="华文中宋" w:cs="华文中宋"/>
          <w:b/>
          <w:bCs/>
          <w:sz w:val="48"/>
          <w:szCs w:val="48"/>
        </w:rPr>
      </w:pPr>
    </w:p>
    <w:p w14:paraId="3CA5EB5C">
      <w:pPr>
        <w:ind w:firstLine="961" w:firstLineChars="200"/>
        <w:jc w:val="center"/>
        <w:rPr>
          <w:rFonts w:hint="eastAsia" w:ascii="华文中宋" w:hAnsi="华文中宋" w:eastAsia="华文中宋" w:cs="华文中宋"/>
          <w:b/>
          <w:bCs/>
          <w:sz w:val="48"/>
          <w:szCs w:val="48"/>
        </w:rPr>
      </w:pPr>
    </w:p>
    <w:p w14:paraId="4442ECD5">
      <w:pPr>
        <w:ind w:firstLine="0" w:firstLineChars="0"/>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56848676">
      <w:pPr>
        <w:pStyle w:val="13"/>
        <w:adjustRightInd w:val="0"/>
        <w:snapToGrid w:val="0"/>
        <w:spacing w:before="0" w:after="0" w:line="480" w:lineRule="auto"/>
        <w:rPr>
          <w:rFonts w:hint="eastAsia" w:ascii="华文仿宋" w:hAnsi="华文仿宋" w:eastAsia="华文仿宋" w:cs="华文仿宋"/>
          <w:b/>
          <w:sz w:val="30"/>
          <w:szCs w:val="30"/>
        </w:rPr>
      </w:pPr>
    </w:p>
    <w:p w14:paraId="352749F7">
      <w:pPr>
        <w:pStyle w:val="13"/>
        <w:adjustRightInd w:val="0"/>
        <w:snapToGrid w:val="0"/>
        <w:spacing w:before="0" w:after="0" w:line="480" w:lineRule="auto"/>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21"/>
          <w:rFonts w:hint="eastAsia" w:ascii="仿宋" w:hAnsi="仿宋" w:eastAsia="仿宋" w:cs="仿宋"/>
          <w:b/>
          <w:color w:val="auto"/>
          <w:sz w:val="32"/>
          <w:szCs w:val="32"/>
        </w:rPr>
        <w:t>第一章 比选邀请函</w:t>
      </w:r>
      <w:r>
        <w:rPr>
          <w:rStyle w:val="21"/>
          <w:rFonts w:hint="eastAsia" w:ascii="仿宋" w:hAnsi="仿宋" w:eastAsia="仿宋" w:cs="仿宋"/>
          <w:b/>
          <w:color w:val="auto"/>
          <w:sz w:val="32"/>
          <w:szCs w:val="32"/>
        </w:rPr>
        <w:fldChar w:fldCharType="end"/>
      </w:r>
    </w:p>
    <w:p w14:paraId="3F4D4E30">
      <w:pPr>
        <w:pStyle w:val="13"/>
        <w:adjustRightInd w:val="0"/>
        <w:snapToGrid w:val="0"/>
        <w:spacing w:before="0" w:after="0" w:line="480" w:lineRule="auto"/>
        <w:ind w:firstLine="0" w:firstLineChars="0"/>
        <w:jc w:val="center"/>
        <w:rPr>
          <w:rFonts w:hint="eastAsia" w:ascii="仿宋" w:hAnsi="仿宋" w:eastAsia="仿宋" w:cs="仿宋"/>
          <w:b/>
          <w:sz w:val="32"/>
          <w:szCs w:val="32"/>
        </w:rPr>
      </w:pPr>
      <w:r>
        <w:fldChar w:fldCharType="begin"/>
      </w:r>
      <w:r>
        <w:instrText xml:space="preserve"> HYPERLINK \l "_Toc417914518" </w:instrText>
      </w:r>
      <w:r>
        <w:fldChar w:fldCharType="separate"/>
      </w:r>
      <w:r>
        <w:rPr>
          <w:rStyle w:val="21"/>
          <w:rFonts w:hint="eastAsia" w:ascii="仿宋" w:hAnsi="仿宋" w:eastAsia="仿宋" w:cs="仿宋"/>
          <w:b/>
          <w:color w:val="auto"/>
          <w:sz w:val="32"/>
          <w:szCs w:val="32"/>
        </w:rPr>
        <w:t>第二章 用户需求书</w:t>
      </w:r>
      <w:r>
        <w:rPr>
          <w:rStyle w:val="21"/>
          <w:rFonts w:hint="eastAsia" w:ascii="仿宋" w:hAnsi="仿宋" w:eastAsia="仿宋" w:cs="仿宋"/>
          <w:b/>
          <w:color w:val="auto"/>
          <w:sz w:val="32"/>
          <w:szCs w:val="32"/>
        </w:rPr>
        <w:fldChar w:fldCharType="end"/>
      </w:r>
    </w:p>
    <w:p w14:paraId="13BD6FE4">
      <w:pPr>
        <w:pStyle w:val="13"/>
        <w:adjustRightInd w:val="0"/>
        <w:snapToGrid w:val="0"/>
        <w:spacing w:before="0" w:after="0" w:line="480" w:lineRule="auto"/>
        <w:ind w:firstLine="0" w:firstLineChars="0"/>
        <w:jc w:val="center"/>
        <w:rPr>
          <w:rFonts w:hint="eastAsia" w:ascii="仿宋" w:hAnsi="仿宋" w:eastAsia="仿宋" w:cs="仿宋"/>
          <w:b/>
          <w:sz w:val="32"/>
          <w:szCs w:val="32"/>
        </w:rPr>
      </w:pPr>
      <w:r>
        <w:fldChar w:fldCharType="begin"/>
      </w:r>
      <w:r>
        <w:instrText xml:space="preserve"> HYPERLINK \l "_Toc417914519" </w:instrText>
      </w:r>
      <w:r>
        <w:fldChar w:fldCharType="separate"/>
      </w:r>
      <w:r>
        <w:rPr>
          <w:rStyle w:val="21"/>
          <w:rFonts w:hint="eastAsia" w:ascii="仿宋" w:hAnsi="仿宋" w:eastAsia="仿宋" w:cs="仿宋"/>
          <w:b/>
          <w:color w:val="auto"/>
          <w:sz w:val="32"/>
          <w:szCs w:val="32"/>
        </w:rPr>
        <w:t>第三章 响应须知</w:t>
      </w:r>
      <w:r>
        <w:rPr>
          <w:rStyle w:val="21"/>
          <w:rFonts w:hint="eastAsia" w:ascii="仿宋" w:hAnsi="仿宋" w:eastAsia="仿宋" w:cs="仿宋"/>
          <w:b/>
          <w:color w:val="auto"/>
          <w:sz w:val="32"/>
          <w:szCs w:val="32"/>
        </w:rPr>
        <w:fldChar w:fldCharType="end"/>
      </w:r>
    </w:p>
    <w:p w14:paraId="657A393F">
      <w:pPr>
        <w:adjustRightInd w:val="0"/>
        <w:snapToGrid w:val="0"/>
        <w:spacing w:line="48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第四章 合同参考文本</w:t>
      </w:r>
    </w:p>
    <w:p w14:paraId="1CF3014D">
      <w:pPr>
        <w:pStyle w:val="13"/>
        <w:adjustRightInd w:val="0"/>
        <w:snapToGrid w:val="0"/>
        <w:spacing w:before="0" w:after="0" w:line="480" w:lineRule="auto"/>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第五章 响应文件编制要求</w:t>
      </w:r>
    </w:p>
    <w:p w14:paraId="3185B187">
      <w:pPr>
        <w:pStyle w:val="24"/>
        <w:adjustRightInd w:val="0"/>
        <w:snapToGrid w:val="0"/>
        <w:spacing w:line="480" w:lineRule="auto"/>
        <w:ind w:firstLine="643"/>
        <w:jc w:val="center"/>
        <w:rPr>
          <w:rFonts w:hint="eastAsia" w:ascii="宋体" w:hAnsi="宋体" w:cs="宋体"/>
          <w:b/>
          <w:bCs/>
          <w:sz w:val="28"/>
          <w:szCs w:val="28"/>
        </w:rPr>
      </w:pPr>
      <w:r>
        <w:rPr>
          <w:rFonts w:hint="eastAsia" w:ascii="仿宋" w:hAnsi="仿宋" w:eastAsia="仿宋" w:cs="仿宋"/>
          <w:b/>
          <w:sz w:val="32"/>
          <w:szCs w:val="32"/>
        </w:rPr>
        <w:fldChar w:fldCharType="end"/>
      </w:r>
    </w:p>
    <w:p w14:paraId="70F8579D">
      <w:pPr>
        <w:spacing w:line="360" w:lineRule="auto"/>
        <w:ind w:firstLine="723" w:firstLineChars="200"/>
        <w:jc w:val="center"/>
        <w:rPr>
          <w:rFonts w:hint="eastAsia" w:ascii="宋体" w:hAnsi="宋体" w:cs="宋体"/>
          <w:b/>
          <w:sz w:val="36"/>
          <w:szCs w:val="36"/>
        </w:rPr>
      </w:pPr>
    </w:p>
    <w:p w14:paraId="02461E7F">
      <w:pPr>
        <w:spacing w:line="360" w:lineRule="auto"/>
        <w:ind w:firstLine="723" w:firstLineChars="200"/>
        <w:jc w:val="center"/>
        <w:rPr>
          <w:rFonts w:hint="eastAsia" w:ascii="宋体" w:hAnsi="宋体" w:cs="宋体"/>
          <w:b/>
          <w:sz w:val="36"/>
          <w:szCs w:val="36"/>
        </w:rPr>
      </w:pPr>
    </w:p>
    <w:p w14:paraId="570C965F">
      <w:pPr>
        <w:spacing w:line="360" w:lineRule="auto"/>
        <w:ind w:firstLine="723" w:firstLineChars="200"/>
        <w:jc w:val="center"/>
        <w:rPr>
          <w:rFonts w:hint="eastAsia" w:ascii="宋体" w:hAnsi="宋体" w:cs="宋体"/>
          <w:b/>
          <w:sz w:val="36"/>
          <w:szCs w:val="36"/>
        </w:rPr>
      </w:pPr>
    </w:p>
    <w:p w14:paraId="18F1A91C">
      <w:pPr>
        <w:spacing w:line="360" w:lineRule="auto"/>
        <w:ind w:firstLine="723" w:firstLineChars="200"/>
        <w:jc w:val="center"/>
        <w:rPr>
          <w:rFonts w:hint="eastAsia" w:ascii="宋体" w:hAnsi="宋体" w:cs="宋体"/>
          <w:b/>
          <w:sz w:val="36"/>
          <w:szCs w:val="36"/>
        </w:rPr>
      </w:pPr>
    </w:p>
    <w:p w14:paraId="09F1658D">
      <w:pPr>
        <w:spacing w:line="360" w:lineRule="auto"/>
        <w:ind w:firstLine="723" w:firstLineChars="200"/>
        <w:jc w:val="center"/>
        <w:rPr>
          <w:rFonts w:hint="eastAsia" w:ascii="宋体" w:hAnsi="宋体" w:cs="宋体"/>
          <w:b/>
          <w:sz w:val="36"/>
          <w:szCs w:val="36"/>
        </w:rPr>
      </w:pPr>
    </w:p>
    <w:p w14:paraId="0CD1858D">
      <w:pPr>
        <w:spacing w:line="360" w:lineRule="auto"/>
        <w:ind w:firstLine="723" w:firstLineChars="200"/>
        <w:jc w:val="center"/>
        <w:rPr>
          <w:rFonts w:hint="eastAsia" w:ascii="宋体" w:hAnsi="宋体" w:cs="宋体"/>
          <w:b/>
          <w:sz w:val="36"/>
          <w:szCs w:val="36"/>
        </w:rPr>
      </w:pPr>
    </w:p>
    <w:p w14:paraId="5CFD35F5">
      <w:pPr>
        <w:spacing w:line="360" w:lineRule="auto"/>
        <w:ind w:firstLine="723" w:firstLineChars="200"/>
        <w:jc w:val="center"/>
        <w:rPr>
          <w:rFonts w:hint="eastAsia" w:ascii="宋体" w:hAnsi="宋体" w:cs="宋体"/>
          <w:b/>
          <w:sz w:val="36"/>
          <w:szCs w:val="36"/>
        </w:rPr>
      </w:pPr>
    </w:p>
    <w:p w14:paraId="790BD9A2">
      <w:pPr>
        <w:spacing w:line="360" w:lineRule="auto"/>
        <w:ind w:firstLine="723" w:firstLineChars="200"/>
        <w:rPr>
          <w:rFonts w:hint="eastAsia" w:ascii="宋体" w:hAnsi="宋体" w:cs="宋体"/>
          <w:b/>
          <w:sz w:val="36"/>
          <w:szCs w:val="36"/>
        </w:rPr>
        <w:sectPr>
          <w:footerReference r:id="rId3" w:type="default"/>
          <w:pgSz w:w="11910" w:h="16840"/>
          <w:pgMar w:top="1060" w:right="1280" w:bottom="860" w:left="1300" w:header="720" w:footer="720" w:gutter="0"/>
          <w:cols w:space="720" w:num="1"/>
        </w:sectPr>
      </w:pPr>
    </w:p>
    <w:p w14:paraId="56A90FB1">
      <w:pPr>
        <w:widowControl/>
        <w:jc w:val="center"/>
        <w:rPr>
          <w:rFonts w:hint="eastAsia" w:ascii="仿宋" w:hAnsi="仿宋" w:eastAsia="仿宋" w:cs="仿宋"/>
          <w:b/>
          <w:bCs/>
          <w:kern w:val="0"/>
          <w:sz w:val="36"/>
          <w:szCs w:val="36"/>
          <w:lang w:bidi="ar"/>
        </w:rPr>
      </w:pPr>
      <w:r>
        <w:rPr>
          <w:rFonts w:hint="eastAsia" w:ascii="仿宋" w:hAnsi="仿宋" w:eastAsia="仿宋" w:cs="仿宋"/>
          <w:b/>
          <w:bCs/>
          <w:kern w:val="0"/>
          <w:sz w:val="36"/>
          <w:szCs w:val="36"/>
          <w:lang w:bidi="ar"/>
        </w:rPr>
        <w:t>特别提示</w:t>
      </w:r>
    </w:p>
    <w:p w14:paraId="2ECBCC3F">
      <w:pPr>
        <w:widowControl/>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5B6769A6">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响应时间截止后无正当理由撤销其响应行为或者发生其他失信行为，导致项目无法正常开展评审的；</w:t>
      </w:r>
    </w:p>
    <w:p w14:paraId="294CDA33">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响应人在采购或合同签订过程中存在失信行为的（包括但不限于拖延签订、提供虚假证明材料、不按采购人要求做履约准备等）；</w:t>
      </w:r>
    </w:p>
    <w:p w14:paraId="045BA8A7">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响应人未能按采购文件的要求在规定期限内提交履约保证金的（如需）；</w:t>
      </w:r>
    </w:p>
    <w:p w14:paraId="4B61C524">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成交后无正当理由放弃成交或不与采购人签订合同的；</w:t>
      </w:r>
    </w:p>
    <w:p w14:paraId="00D4D1F2">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擅自将采购合同转包、分包的；</w:t>
      </w:r>
    </w:p>
    <w:p w14:paraId="7F86D88C">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响应人存在串通投标、围标的情况；</w:t>
      </w:r>
    </w:p>
    <w:p w14:paraId="732E766F">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法律、法规或本采购文件规定的其他情形。</w:t>
      </w:r>
    </w:p>
    <w:p w14:paraId="58826434">
      <w:pPr>
        <w:widowControl/>
        <w:ind w:firstLine="560" w:firstLineChars="200"/>
        <w:jc w:val="left"/>
        <w:rPr>
          <w:rFonts w:hint="eastAsia" w:ascii="仿宋" w:hAnsi="仿宋" w:eastAsia="仿宋" w:cs="仿宋"/>
          <w:kern w:val="0"/>
          <w:sz w:val="28"/>
          <w:szCs w:val="28"/>
          <w:lang w:bidi="ar"/>
        </w:rPr>
      </w:pPr>
    </w:p>
    <w:p w14:paraId="1D4AFDAD">
      <w:pPr>
        <w:widowControl/>
        <w:ind w:firstLine="560" w:firstLineChars="200"/>
        <w:jc w:val="left"/>
        <w:rPr>
          <w:rFonts w:hint="eastAsia" w:ascii="仿宋" w:hAnsi="仿宋" w:eastAsia="仿宋" w:cs="仿宋"/>
          <w:kern w:val="0"/>
          <w:sz w:val="28"/>
          <w:szCs w:val="28"/>
          <w:lang w:bidi="ar"/>
        </w:rPr>
      </w:pPr>
    </w:p>
    <w:p w14:paraId="60F2A711">
      <w:pPr>
        <w:widowControl/>
        <w:ind w:firstLine="560" w:firstLineChars="200"/>
        <w:jc w:val="righ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                                中山大学孙逸仙纪念医院</w:t>
      </w:r>
    </w:p>
    <w:p w14:paraId="5800337B">
      <w:pPr>
        <w:widowControl/>
        <w:ind w:firstLine="5040" w:firstLineChars="1800"/>
        <w:jc w:val="righ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招投标与采购管理办公室</w:t>
      </w:r>
    </w:p>
    <w:p w14:paraId="1AC3DCA3"/>
    <w:p w14:paraId="66F422B8">
      <w:pPr>
        <w:pStyle w:val="24"/>
        <w:ind w:firstLine="400"/>
      </w:pPr>
    </w:p>
    <w:p w14:paraId="3EE4CDF4">
      <w:pPr>
        <w:pStyle w:val="24"/>
        <w:ind w:firstLine="400"/>
      </w:pPr>
    </w:p>
    <w:p w14:paraId="6ABDCCB3">
      <w:pPr>
        <w:pStyle w:val="24"/>
        <w:ind w:firstLine="400"/>
      </w:pPr>
    </w:p>
    <w:p w14:paraId="0E62DEAD">
      <w:pPr>
        <w:pStyle w:val="24"/>
        <w:ind w:firstLine="400"/>
      </w:pPr>
    </w:p>
    <w:p w14:paraId="020538B1">
      <w:pPr>
        <w:pStyle w:val="24"/>
        <w:ind w:firstLine="400"/>
      </w:pPr>
    </w:p>
    <w:p w14:paraId="1D5C875D">
      <w:pPr>
        <w:pStyle w:val="24"/>
        <w:ind w:firstLine="400"/>
      </w:pPr>
    </w:p>
    <w:p w14:paraId="01C1C2F3">
      <w:pPr>
        <w:pStyle w:val="24"/>
        <w:ind w:firstLine="400"/>
      </w:pPr>
    </w:p>
    <w:p w14:paraId="01608553">
      <w:pPr>
        <w:pStyle w:val="24"/>
        <w:ind w:firstLine="400"/>
      </w:pPr>
    </w:p>
    <w:p w14:paraId="6EE77899">
      <w:pPr>
        <w:pStyle w:val="24"/>
        <w:ind w:firstLine="400"/>
      </w:pPr>
    </w:p>
    <w:p w14:paraId="410A864E">
      <w:pPr>
        <w:pStyle w:val="24"/>
        <w:ind w:firstLine="400"/>
      </w:pPr>
    </w:p>
    <w:p w14:paraId="4BCF2764">
      <w:pPr>
        <w:pStyle w:val="24"/>
        <w:ind w:firstLine="400"/>
      </w:pPr>
    </w:p>
    <w:p w14:paraId="652704FD">
      <w:pPr>
        <w:pStyle w:val="24"/>
        <w:ind w:firstLine="400"/>
      </w:pPr>
    </w:p>
    <w:p w14:paraId="24F739B3">
      <w:pPr>
        <w:pStyle w:val="24"/>
        <w:ind w:firstLine="0" w:firstLineChars="0"/>
      </w:pPr>
    </w:p>
    <w:p w14:paraId="3B6D4F0F">
      <w:pPr>
        <w:pStyle w:val="24"/>
        <w:ind w:firstLine="400"/>
      </w:pPr>
    </w:p>
    <w:p w14:paraId="6B7ED3C7">
      <w:pPr>
        <w:pStyle w:val="24"/>
        <w:ind w:firstLine="400"/>
      </w:pPr>
    </w:p>
    <w:p w14:paraId="7B8F779E">
      <w:pPr>
        <w:pStyle w:val="24"/>
        <w:ind w:firstLine="400"/>
      </w:pPr>
    </w:p>
    <w:p w14:paraId="49ECF231">
      <w:pPr>
        <w:pStyle w:val="24"/>
        <w:ind w:firstLine="400"/>
      </w:pPr>
    </w:p>
    <w:p w14:paraId="22141D24">
      <w:pPr>
        <w:pStyle w:val="24"/>
        <w:ind w:firstLine="400"/>
      </w:pPr>
    </w:p>
    <w:p w14:paraId="78AEB1A9">
      <w:pPr>
        <w:pStyle w:val="24"/>
        <w:ind w:firstLine="400"/>
      </w:pPr>
    </w:p>
    <w:p w14:paraId="60E29A73">
      <w:pPr>
        <w:pStyle w:val="24"/>
        <w:ind w:firstLine="400"/>
      </w:pPr>
    </w:p>
    <w:p w14:paraId="704C29EE">
      <w:pPr>
        <w:pStyle w:val="2"/>
        <w:spacing w:line="360" w:lineRule="auto"/>
        <w:rPr>
          <w:rFonts w:hint="eastAsia" w:ascii="微软雅黑" w:hAnsi="微软雅黑" w:eastAsia="微软雅黑" w:cs="微软雅黑"/>
          <w:color w:val="auto"/>
        </w:rPr>
      </w:pPr>
      <w:bookmarkStart w:id="0" w:name="_Toc50737285"/>
      <w:bookmarkStart w:id="1" w:name="_Toc50736465"/>
      <w:bookmarkStart w:id="2" w:name="_Toc50737317"/>
      <w:bookmarkStart w:id="3" w:name="_Toc76354913"/>
      <w:bookmarkStart w:id="4" w:name="_Toc50691018"/>
      <w:bookmarkStart w:id="5" w:name="_Toc385940868"/>
      <w:bookmarkStart w:id="6" w:name="_Toc385939527"/>
      <w:bookmarkStart w:id="7" w:name="_Toc417914517"/>
      <w:r>
        <w:rPr>
          <w:rFonts w:hint="eastAsia" w:ascii="微软雅黑" w:hAnsi="微软雅黑" w:eastAsia="微软雅黑" w:cs="微软雅黑"/>
          <w:color w:val="auto"/>
        </w:rPr>
        <w:t>第一章</w:t>
      </w:r>
      <w:bookmarkEnd w:id="0"/>
      <w:bookmarkEnd w:id="1"/>
      <w:bookmarkEnd w:id="2"/>
      <w:bookmarkEnd w:id="3"/>
      <w:bookmarkEnd w:id="4"/>
      <w:bookmarkEnd w:id="5"/>
      <w:bookmarkEnd w:id="6"/>
      <w:r>
        <w:rPr>
          <w:rFonts w:hint="eastAsia" w:ascii="微软雅黑" w:hAnsi="微软雅黑" w:eastAsia="微软雅黑" w:cs="微软雅黑"/>
          <w:color w:val="auto"/>
        </w:rPr>
        <w:t xml:space="preserve"> 比选邀请函</w:t>
      </w:r>
      <w:bookmarkEnd w:id="7"/>
    </w:p>
    <w:p w14:paraId="34F18ED7">
      <w:pPr>
        <w:pStyle w:val="24"/>
        <w:ind w:firstLine="400"/>
      </w:pPr>
    </w:p>
    <w:p w14:paraId="32019FDA">
      <w:pPr>
        <w:pStyle w:val="24"/>
        <w:ind w:firstLine="400"/>
      </w:pPr>
    </w:p>
    <w:p w14:paraId="035E4E8F">
      <w:pPr>
        <w:pStyle w:val="24"/>
        <w:ind w:firstLine="400"/>
      </w:pPr>
    </w:p>
    <w:p w14:paraId="53F867B0">
      <w:pPr>
        <w:pStyle w:val="24"/>
        <w:ind w:firstLine="400"/>
      </w:pPr>
    </w:p>
    <w:p w14:paraId="7BAEBD6D">
      <w:pPr>
        <w:pStyle w:val="24"/>
        <w:ind w:firstLine="400"/>
      </w:pPr>
    </w:p>
    <w:p w14:paraId="79A5ED6A">
      <w:pPr>
        <w:pStyle w:val="24"/>
        <w:ind w:firstLine="400"/>
      </w:pPr>
    </w:p>
    <w:p w14:paraId="6D91EE38">
      <w:pPr>
        <w:pStyle w:val="24"/>
        <w:ind w:firstLine="400"/>
      </w:pPr>
    </w:p>
    <w:p w14:paraId="126CDE25">
      <w:pPr>
        <w:pStyle w:val="24"/>
        <w:ind w:firstLine="400"/>
      </w:pPr>
    </w:p>
    <w:p w14:paraId="7592F865">
      <w:pPr>
        <w:pStyle w:val="24"/>
        <w:ind w:firstLine="400"/>
      </w:pPr>
    </w:p>
    <w:p w14:paraId="22503B6C">
      <w:pPr>
        <w:pStyle w:val="24"/>
        <w:ind w:firstLine="400"/>
      </w:pPr>
    </w:p>
    <w:p w14:paraId="7B04541B">
      <w:pPr>
        <w:pStyle w:val="24"/>
        <w:ind w:firstLine="400"/>
      </w:pPr>
    </w:p>
    <w:p w14:paraId="701B80A6">
      <w:pPr>
        <w:pStyle w:val="24"/>
        <w:ind w:firstLine="400"/>
      </w:pPr>
    </w:p>
    <w:p w14:paraId="6A234F6C">
      <w:pPr>
        <w:pStyle w:val="24"/>
        <w:ind w:firstLine="400"/>
      </w:pPr>
    </w:p>
    <w:p w14:paraId="67AACA75">
      <w:pPr>
        <w:pStyle w:val="24"/>
        <w:ind w:firstLine="400"/>
      </w:pPr>
    </w:p>
    <w:p w14:paraId="1E25DDBF">
      <w:pPr>
        <w:pStyle w:val="24"/>
        <w:ind w:firstLine="400"/>
      </w:pPr>
    </w:p>
    <w:p w14:paraId="2DB8A9CD">
      <w:pPr>
        <w:pStyle w:val="24"/>
        <w:ind w:firstLine="400"/>
      </w:pPr>
    </w:p>
    <w:p w14:paraId="2056E6E8">
      <w:pPr>
        <w:pStyle w:val="24"/>
        <w:ind w:firstLine="400"/>
      </w:pPr>
    </w:p>
    <w:p w14:paraId="40E5060F">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D2634A2">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DBDF3C2">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6B3D2933">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4626D8F">
      <w:pPr>
        <w:widowControl/>
        <w:adjustRightInd w:val="0"/>
        <w:snapToGrid w:val="0"/>
        <w:spacing w:line="408" w:lineRule="auto"/>
        <w:jc w:val="center"/>
        <w:rPr>
          <w:rFonts w:hint="eastAsia" w:ascii="华文中宋" w:hAnsi="华文中宋" w:eastAsia="华文中宋" w:cs="华文中宋"/>
          <w:b/>
          <w:bCs/>
          <w:kern w:val="44"/>
          <w:sz w:val="36"/>
          <w:szCs w:val="36"/>
        </w:rPr>
      </w:pPr>
      <w:r>
        <w:rPr>
          <w:rFonts w:hint="eastAsia" w:ascii="华文中宋" w:hAnsi="华文中宋" w:eastAsia="华文中宋" w:cs="华文中宋"/>
          <w:b/>
          <w:bCs/>
          <w:kern w:val="44"/>
          <w:sz w:val="36"/>
          <w:szCs w:val="36"/>
        </w:rPr>
        <w:t>比选邀请函</w:t>
      </w:r>
    </w:p>
    <w:p w14:paraId="6F11CD4E">
      <w:p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各供应商：</w:t>
      </w:r>
    </w:p>
    <w:p w14:paraId="18FE18AF">
      <w:pPr>
        <w:widowControl/>
        <w:adjustRightInd w:val="0"/>
        <w:snapToGrid w:val="0"/>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中山大学孙逸仙纪念医院（以下简称“我院”）依据我院的需求，现对我院HR+HER2-早期乳腺癌患者新辅助内分泌治疗对比化疗的多中心随机对照临床研究SMO服务项目公开挂网采购，欢迎符合条件的供应商参加响应。</w:t>
      </w:r>
    </w:p>
    <w:p w14:paraId="6705A20D">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项目编号：</w:t>
      </w:r>
      <w:r>
        <w:rPr>
          <w:rFonts w:hint="eastAsia" w:ascii="仿宋" w:hAnsi="仿宋" w:eastAsia="仿宋" w:cs="仿宋"/>
          <w:b/>
          <w:bCs/>
          <w:sz w:val="24"/>
        </w:rPr>
        <w:t>ZCB-2026017</w:t>
      </w:r>
    </w:p>
    <w:p w14:paraId="5E26BA91">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项目名称：中山大学孙逸仙纪念医院HR+HER2-早期乳腺癌患者新辅助内分泌治疗对比化疗的多中心随机对照临床研究SMO服务项目</w:t>
      </w:r>
      <w:r>
        <w:rPr>
          <w:rFonts w:hint="eastAsia" w:ascii="仿宋" w:hAnsi="仿宋" w:eastAsia="仿宋" w:cs="仿宋"/>
          <w:b/>
          <w:sz w:val="24"/>
          <w:lang w:eastAsia="zh-CN"/>
        </w:rPr>
        <w:t>（</w:t>
      </w:r>
      <w:r>
        <w:rPr>
          <w:rFonts w:hint="eastAsia" w:ascii="仿宋" w:hAnsi="仿宋" w:eastAsia="仿宋" w:cs="仿宋"/>
          <w:b/>
          <w:sz w:val="24"/>
          <w:lang w:val="en-US" w:eastAsia="zh-CN"/>
        </w:rPr>
        <w:t>第二次</w:t>
      </w:r>
      <w:r>
        <w:rPr>
          <w:rFonts w:hint="eastAsia" w:ascii="仿宋" w:hAnsi="仿宋" w:eastAsia="仿宋" w:cs="仿宋"/>
          <w:b/>
          <w:sz w:val="24"/>
          <w:lang w:eastAsia="zh-CN"/>
        </w:rPr>
        <w:t>）</w:t>
      </w:r>
      <w:r>
        <w:rPr>
          <w:rFonts w:hint="eastAsia" w:ascii="仿宋" w:hAnsi="仿宋" w:eastAsia="仿宋" w:cs="仿宋"/>
          <w:b/>
          <w:sz w:val="24"/>
        </w:rPr>
        <w:fldChar w:fldCharType="begin"/>
      </w:r>
      <w:r>
        <w:rPr>
          <w:rFonts w:hint="eastAsia" w:ascii="仿宋" w:hAnsi="仿宋" w:eastAsia="仿宋" w:cs="仿宋"/>
          <w:b/>
          <w:sz w:val="24"/>
        </w:rPr>
        <w:instrText xml:space="preserve"> DOCVARIABLE  项目名称  \* MERGEFORMAT </w:instrText>
      </w:r>
      <w:r>
        <w:rPr>
          <w:rFonts w:hint="eastAsia" w:ascii="仿宋" w:hAnsi="仿宋" w:eastAsia="仿宋" w:cs="仿宋"/>
          <w:b/>
          <w:sz w:val="24"/>
        </w:rPr>
        <w:fldChar w:fldCharType="end"/>
      </w:r>
    </w:p>
    <w:p w14:paraId="0ED03175">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671"/>
        <w:gridCol w:w="2806"/>
        <w:gridCol w:w="1939"/>
      </w:tblGrid>
      <w:tr w14:paraId="21DB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640614BE">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采购标的</w:t>
            </w:r>
          </w:p>
        </w:tc>
        <w:tc>
          <w:tcPr>
            <w:tcW w:w="2671" w:type="dxa"/>
          </w:tcPr>
          <w:p w14:paraId="5856A28D">
            <w:pPr>
              <w:autoSpaceDE w:val="0"/>
              <w:autoSpaceDN w:val="0"/>
              <w:adjustRightInd w:val="0"/>
              <w:snapToGrid w:val="0"/>
              <w:spacing w:before="156" w:beforeLines="50" w:line="360" w:lineRule="exact"/>
              <w:jc w:val="center"/>
              <w:rPr>
                <w:rFonts w:hint="eastAsia" w:ascii="仿宋" w:hAnsi="仿宋" w:eastAsia="仿宋" w:cs="仿宋"/>
                <w:b/>
                <w:bCs/>
                <w:sz w:val="24"/>
              </w:rPr>
            </w:pPr>
            <w:r>
              <w:rPr>
                <w:rFonts w:hint="eastAsia" w:ascii="仿宋" w:hAnsi="仿宋" w:eastAsia="仿宋" w:cs="仿宋"/>
                <w:b/>
                <w:bCs/>
                <w:sz w:val="24"/>
              </w:rPr>
              <w:t>服务期限</w:t>
            </w:r>
          </w:p>
        </w:tc>
        <w:tc>
          <w:tcPr>
            <w:tcW w:w="2806" w:type="dxa"/>
          </w:tcPr>
          <w:p w14:paraId="0EA6D9C9">
            <w:pPr>
              <w:autoSpaceDE w:val="0"/>
              <w:autoSpaceDN w:val="0"/>
              <w:adjustRightInd w:val="0"/>
              <w:snapToGrid w:val="0"/>
              <w:spacing w:before="156" w:beforeLines="50" w:line="360" w:lineRule="exact"/>
              <w:jc w:val="center"/>
              <w:rPr>
                <w:rFonts w:hint="eastAsia" w:ascii="仿宋" w:hAnsi="仿宋" w:eastAsia="仿宋" w:cs="仿宋"/>
                <w:b/>
                <w:bCs/>
                <w:sz w:val="24"/>
              </w:rPr>
            </w:pPr>
            <w:r>
              <w:rPr>
                <w:rFonts w:hint="eastAsia" w:ascii="仿宋" w:hAnsi="仿宋" w:eastAsia="仿宋" w:cs="仿宋"/>
                <w:b/>
                <w:bCs/>
                <w:sz w:val="24"/>
              </w:rPr>
              <w:t>技术规格、参数及要求</w:t>
            </w:r>
          </w:p>
        </w:tc>
        <w:tc>
          <w:tcPr>
            <w:tcW w:w="1939" w:type="dxa"/>
          </w:tcPr>
          <w:p w14:paraId="31FDB057">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采购预算</w:t>
            </w:r>
          </w:p>
          <w:p w14:paraId="6C62B58C">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（最高限价）</w:t>
            </w:r>
          </w:p>
        </w:tc>
      </w:tr>
      <w:tr w14:paraId="41B4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01D6B116">
            <w:pPr>
              <w:autoSpaceDE w:val="0"/>
              <w:autoSpaceDN w:val="0"/>
              <w:jc w:val="center"/>
              <w:rPr>
                <w:rFonts w:hint="eastAsia" w:ascii="仿宋" w:hAnsi="仿宋" w:eastAsia="仿宋" w:cs="仿宋"/>
                <w:sz w:val="24"/>
              </w:rPr>
            </w:pPr>
            <w:r>
              <w:rPr>
                <w:rFonts w:hint="eastAsia" w:ascii="仿宋" w:hAnsi="仿宋" w:eastAsia="仿宋" w:cs="仿宋"/>
                <w:bCs/>
                <w:sz w:val="24"/>
              </w:rPr>
              <w:t>HR+HER2-早期乳腺癌患者新辅助内分泌治疗对比化疗的多中心随机对照临床研究SMO服务项目</w:t>
            </w:r>
          </w:p>
        </w:tc>
        <w:tc>
          <w:tcPr>
            <w:tcW w:w="2671" w:type="dxa"/>
            <w:shd w:val="clear" w:color="auto" w:fill="auto"/>
            <w:vAlign w:val="center"/>
          </w:tcPr>
          <w:p w14:paraId="24544BCC">
            <w:pPr>
              <w:widowControl/>
              <w:autoSpaceDE w:val="0"/>
              <w:autoSpaceDN w:val="0"/>
              <w:adjustRightInd w:val="0"/>
              <w:snapToGrid w:val="0"/>
              <w:spacing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自合同签订之日起至项目结题</w:t>
            </w:r>
          </w:p>
        </w:tc>
        <w:tc>
          <w:tcPr>
            <w:tcW w:w="2806" w:type="dxa"/>
            <w:vAlign w:val="center"/>
          </w:tcPr>
          <w:p w14:paraId="50EC8A6E">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详见比选文件</w:t>
            </w:r>
          </w:p>
          <w:p w14:paraId="1D878D15">
            <w:pPr>
              <w:adjustRightInd w:val="0"/>
              <w:snapToGrid w:val="0"/>
              <w:spacing w:line="360" w:lineRule="exact"/>
              <w:jc w:val="center"/>
              <w:rPr>
                <w:rFonts w:hint="eastAsia" w:ascii="仿宋" w:hAnsi="仿宋" w:eastAsia="仿宋" w:cs="仿宋"/>
                <w:sz w:val="24"/>
                <w:lang w:val="zh-CN"/>
              </w:rPr>
            </w:pPr>
            <w:r>
              <w:rPr>
                <w:rFonts w:hint="eastAsia" w:ascii="仿宋" w:hAnsi="仿宋" w:eastAsia="仿宋" w:cs="仿宋"/>
                <w:sz w:val="24"/>
              </w:rPr>
              <w:t>第二部分用户需求书</w:t>
            </w:r>
          </w:p>
        </w:tc>
        <w:tc>
          <w:tcPr>
            <w:tcW w:w="1939" w:type="dxa"/>
            <w:vAlign w:val="center"/>
          </w:tcPr>
          <w:p w14:paraId="743C206A">
            <w:pPr>
              <w:widowControl/>
              <w:autoSpaceDE w:val="0"/>
              <w:autoSpaceDN w:val="0"/>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lang w:val="zh-CN"/>
              </w:rPr>
              <w:t>人民币</w:t>
            </w:r>
            <w:r>
              <w:rPr>
                <w:rFonts w:hint="eastAsia" w:ascii="仿宋" w:hAnsi="仿宋" w:eastAsia="仿宋" w:cs="仿宋"/>
                <w:sz w:val="24"/>
              </w:rPr>
              <w:t>99万元</w:t>
            </w:r>
          </w:p>
        </w:tc>
      </w:tr>
    </w:tbl>
    <w:p w14:paraId="420AB444">
      <w:pPr>
        <w:numPr>
          <w:ilvl w:val="0"/>
          <w:numId w:val="3"/>
        </w:numPr>
        <w:adjustRightInd w:val="0"/>
        <w:snapToGrid w:val="0"/>
        <w:spacing w:line="400" w:lineRule="exact"/>
        <w:ind w:left="0" w:firstLine="480" w:firstLineChars="200"/>
        <w:jc w:val="left"/>
        <w:rPr>
          <w:rFonts w:hint="eastAsia" w:ascii="仿宋" w:hAnsi="仿宋" w:eastAsia="仿宋" w:cs="仿宋"/>
          <w:bCs/>
          <w:color w:val="000000"/>
          <w:sz w:val="24"/>
        </w:rPr>
      </w:pPr>
      <w:r>
        <w:rPr>
          <w:rFonts w:hint="eastAsia" w:ascii="仿宋" w:hAnsi="仿宋" w:eastAsia="仿宋" w:cs="仿宋"/>
          <w:bCs/>
          <w:sz w:val="24"/>
        </w:rPr>
        <w:t>详细技术规范请参阅比选文件中的“用户需求书”。</w:t>
      </w:r>
    </w:p>
    <w:p w14:paraId="2FB264BA">
      <w:pPr>
        <w:numPr>
          <w:ilvl w:val="0"/>
          <w:numId w:val="3"/>
        </w:numPr>
        <w:adjustRightInd w:val="0"/>
        <w:snapToGrid w:val="0"/>
        <w:spacing w:line="400" w:lineRule="exact"/>
        <w:ind w:left="0"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项目时间：按采购人要求；</w:t>
      </w:r>
    </w:p>
    <w:p w14:paraId="69CF0D1B">
      <w:pPr>
        <w:pStyle w:val="10"/>
        <w:numPr>
          <w:ilvl w:val="0"/>
          <w:numId w:val="3"/>
        </w:numPr>
        <w:adjustRightInd w:val="0"/>
        <w:snapToGrid w:val="0"/>
        <w:spacing w:line="40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bCs/>
          <w:sz w:val="24"/>
          <w:szCs w:val="24"/>
        </w:rPr>
        <w:t>实施</w:t>
      </w:r>
      <w:r>
        <w:rPr>
          <w:rFonts w:hint="eastAsia" w:ascii="仿宋" w:hAnsi="仿宋" w:eastAsia="仿宋" w:cs="仿宋"/>
          <w:sz w:val="24"/>
          <w:szCs w:val="24"/>
        </w:rPr>
        <w:t>地点：中山大学孙逸仙纪念医院。</w:t>
      </w:r>
    </w:p>
    <w:p w14:paraId="4736C755">
      <w:pPr>
        <w:pStyle w:val="10"/>
        <w:numPr>
          <w:ilvl w:val="0"/>
          <w:numId w:val="3"/>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本项目不接受联合体响应，成交供应商不得以任何方式转包或分包本项目。</w:t>
      </w:r>
    </w:p>
    <w:p w14:paraId="1B89F1C1">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提供资料相关事项</w:t>
      </w:r>
    </w:p>
    <w:p w14:paraId="160C45D8">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报名方式：电子邮件报名。</w:t>
      </w:r>
    </w:p>
    <w:p w14:paraId="6FE022F1">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邮件主题：HR+HER2-早期乳腺癌患者新辅助内分泌治疗对比化疗的多中心随机对照临床研究SMO服务项目</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第二次</w:t>
      </w:r>
      <w:r>
        <w:rPr>
          <w:rFonts w:hint="eastAsia" w:ascii="仿宋" w:hAnsi="仿宋" w:eastAsia="仿宋" w:cs="仿宋"/>
          <w:bCs/>
          <w:sz w:val="24"/>
          <w:szCs w:val="24"/>
          <w:lang w:eastAsia="zh-CN"/>
        </w:rPr>
        <w:t>）</w:t>
      </w:r>
      <w:r>
        <w:rPr>
          <w:rFonts w:hint="eastAsia" w:ascii="仿宋" w:hAnsi="仿宋" w:eastAsia="仿宋" w:cs="仿宋"/>
          <w:bCs/>
          <w:sz w:val="24"/>
          <w:szCs w:val="24"/>
        </w:rPr>
        <w:t>-某某公司</w:t>
      </w:r>
    </w:p>
    <w:p w14:paraId="04A96F97">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邮件正文：公司名称全称、项目联系人、联系电话（手机号码）</w:t>
      </w:r>
    </w:p>
    <w:p w14:paraId="732AA707">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报名截止时间：2026年</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6</w:t>
      </w:r>
      <w:r>
        <w:rPr>
          <w:rFonts w:hint="eastAsia" w:ascii="仿宋" w:hAnsi="仿宋" w:eastAsia="仿宋" w:cs="仿宋"/>
          <w:bCs/>
          <w:sz w:val="24"/>
          <w:szCs w:val="24"/>
        </w:rPr>
        <w:t>日下午17:00，以邮件接收时间为准，超时视为无效报名。</w:t>
      </w:r>
    </w:p>
    <w:p w14:paraId="4656BA11">
      <w:pPr>
        <w:pStyle w:val="10"/>
        <w:numPr>
          <w:ilvl w:val="0"/>
          <w:numId w:val="4"/>
        </w:numPr>
        <w:adjustRightInd w:val="0"/>
        <w:snapToGrid w:val="0"/>
        <w:spacing w:line="400" w:lineRule="exact"/>
        <w:ind w:left="0" w:firstLine="482" w:firstLineChars="200"/>
        <w:jc w:val="left"/>
        <w:rPr>
          <w:rFonts w:hint="eastAsia" w:ascii="仿宋" w:hAnsi="仿宋" w:eastAsia="仿宋" w:cs="仿宋"/>
          <w:bCs/>
          <w:sz w:val="24"/>
          <w:szCs w:val="24"/>
        </w:rPr>
      </w:pPr>
      <w:r>
        <w:rPr>
          <w:rFonts w:hint="eastAsia" w:ascii="仿宋" w:hAnsi="仿宋" w:eastAsia="仿宋" w:cs="仿宋"/>
          <w:b/>
          <w:sz w:val="24"/>
          <w:szCs w:val="24"/>
        </w:rPr>
        <w:t>报名所需提供资料及要求</w:t>
      </w:r>
      <w:r>
        <w:rPr>
          <w:rFonts w:hint="eastAsia" w:ascii="仿宋" w:hAnsi="仿宋" w:eastAsia="仿宋" w:cs="仿宋"/>
          <w:bCs/>
          <w:sz w:val="24"/>
          <w:szCs w:val="24"/>
        </w:rPr>
        <w:t>：详见附件2报名资料。</w:t>
      </w:r>
    </w:p>
    <w:p w14:paraId="082D0834">
      <w:pPr>
        <w:pStyle w:val="15"/>
        <w:widowControl/>
        <w:wordWrap w:val="0"/>
        <w:spacing w:beforeAutospacing="0" w:afterAutospacing="0" w:line="400" w:lineRule="exact"/>
        <w:ind w:firstLine="482" w:firstLineChars="200"/>
        <w:jc w:val="both"/>
        <w:textAlignment w:val="baseline"/>
        <w:rPr>
          <w:rFonts w:hint="eastAsia" w:ascii="仿宋" w:hAnsi="仿宋" w:eastAsia="仿宋" w:cs="仿宋"/>
        </w:rPr>
      </w:pPr>
      <w:r>
        <w:rPr>
          <w:rStyle w:val="20"/>
          <w:rFonts w:hint="eastAsia" w:ascii="仿宋" w:hAnsi="仿宋" w:eastAsia="仿宋" w:cs="仿宋"/>
          <w:bCs/>
        </w:rPr>
        <w:t>*温馨告知：</w:t>
      </w:r>
      <w:r>
        <w:rPr>
          <w:rFonts w:hint="eastAsia" w:ascii="仿宋" w:hAnsi="仿宋" w:eastAsia="仿宋" w:cs="仿宋"/>
        </w:rPr>
        <w:t>报名资料打印出来盖章后，扫描成PDF版，各报名供应商应确保所提供报名资料一定要真实、完整、清晰可辨，</w:t>
      </w:r>
      <w:bookmarkStart w:id="22" w:name="_GoBack"/>
      <w:bookmarkEnd w:id="22"/>
      <w:r>
        <w:rPr>
          <w:rFonts w:hint="eastAsia" w:ascii="仿宋" w:hAnsi="仿宋" w:eastAsia="仿宋" w:cs="仿宋"/>
        </w:rPr>
        <w:t>报名资料模糊不清、难以辨认，视为未提供处理，由此造成报名不成功、不能进入比选环节等严重后果由供应商自行负责。</w:t>
      </w:r>
    </w:p>
    <w:p w14:paraId="70BA2AC1">
      <w:pPr>
        <w:pStyle w:val="15"/>
        <w:widowControl/>
        <w:wordWrap w:val="0"/>
        <w:spacing w:beforeAutospacing="0" w:afterAutospacing="0" w:line="400" w:lineRule="exact"/>
        <w:ind w:firstLine="482" w:firstLineChars="200"/>
        <w:jc w:val="both"/>
        <w:textAlignment w:val="baseline"/>
        <w:rPr>
          <w:rFonts w:hint="eastAsia" w:ascii="仿宋" w:hAnsi="仿宋" w:eastAsia="仿宋" w:cs="仿宋"/>
          <w:b/>
          <w:bCs/>
          <w:color w:val="FF0000"/>
        </w:rPr>
      </w:pPr>
      <w:r>
        <w:rPr>
          <w:rFonts w:hint="eastAsia" w:ascii="仿宋" w:hAnsi="仿宋" w:eastAsia="仿宋" w:cs="仿宋"/>
          <w:b/>
          <w:bCs/>
          <w:color w:val="FF0000"/>
        </w:rPr>
        <w:t>6. 如若供应商在首次报名时已成功完成报名流程，则后续再次报名时无需重复提交报名资料，仅需通过发送邮件的方式确认再次报名意向即可。</w:t>
      </w:r>
    </w:p>
    <w:p w14:paraId="42A06731">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供应商资质要求（提供声明函，模板详见附件2报名资料）</w:t>
      </w:r>
    </w:p>
    <w:p w14:paraId="1EA39466">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供应商应具备以下条件：</w:t>
      </w:r>
    </w:p>
    <w:p w14:paraId="0480DF7B">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具有良好的商业信誉和健全的财务会计制度；</w:t>
      </w:r>
    </w:p>
    <w:p w14:paraId="5F0A1DAA">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有依法缴纳税收和社会保障资金的良好记录；</w:t>
      </w:r>
    </w:p>
    <w:p w14:paraId="2220F480">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具备履行合同所必需的设备和专业技术能力；</w:t>
      </w:r>
    </w:p>
    <w:p w14:paraId="6550A1FF">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参加本次采购活动前三年内，在经营活动中没有重大违法记录。</w:t>
      </w:r>
    </w:p>
    <w:p w14:paraId="6163A91F">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被“信用中国”网站列入失信被执行人和重大税收违法失信主体的、被“中国政府采购网”网站列入政府采购严重违法失信行为记录名单（处罚期限尚未届满的）的供应商，不得参与本项目的采购活动。</w:t>
      </w:r>
    </w:p>
    <w:p w14:paraId="475C0345">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法定代表人或单位负责人为同一人或者存在直接控股、管理关系的不同响应单位，不得参加同一合同项下的采购活动。</w:t>
      </w:r>
    </w:p>
    <w:p w14:paraId="2FF65552">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为本采购项目提供过整体设计、规范编制或者项目管理、监理、检测等服务的供应商及其附属机构，不得再参加本采购项目的响应。</w:t>
      </w:r>
    </w:p>
    <w:p w14:paraId="1833E9CE">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A9D5476">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本项目不接受联合体响应，成交供应商不得以任何方式转包或分包本项目。</w:t>
      </w:r>
    </w:p>
    <w:p w14:paraId="20BDF76E">
      <w:pPr>
        <w:pStyle w:val="10"/>
        <w:adjustRightInd w:val="0"/>
        <w:snapToGrid w:val="0"/>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注：供应商若不能同时满足以上条件则视为响应参与无效。（如发现提供虚假材料者，取消其参加比选资格，并列入采购人失信供应商名单。）</w:t>
      </w:r>
    </w:p>
    <w:p w14:paraId="32C9F22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采购人联系方式</w:t>
      </w:r>
    </w:p>
    <w:p w14:paraId="085BAF0B">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联系人：林老师</w:t>
      </w:r>
    </w:p>
    <w:p w14:paraId="4056E98D">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电话：020-81338019、81338035工作日8:30-12:00、15:00-17:00，其余时间请勿电联。</w:t>
      </w:r>
    </w:p>
    <w:p w14:paraId="614A94AC">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电子邮箱：linjwei3@mail.sysu.edu.cn</w:t>
      </w:r>
    </w:p>
    <w:p w14:paraId="05366B25">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联系地址：广州市越秀区长堤大马路171号一方长堤健康产业中心907室 中山大学孙逸仙纪念医院招投标与采购管理办公室</w:t>
      </w:r>
    </w:p>
    <w:p w14:paraId="13B92A0F">
      <w:pPr>
        <w:pStyle w:val="10"/>
        <w:adjustRightInd w:val="0"/>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邮编：510120</w:t>
      </w:r>
    </w:p>
    <w:p w14:paraId="418F3D1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公告期限</w:t>
      </w:r>
    </w:p>
    <w:p w14:paraId="2F278BAD">
      <w:pPr>
        <w:pStyle w:val="24"/>
        <w:adjustRightInd w:val="0"/>
        <w:snapToGrid w:val="0"/>
        <w:spacing w:line="40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1B262A0A">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响应文件提交的截止时间、地点：2026年</w:t>
      </w:r>
      <w:r>
        <w:rPr>
          <w:rFonts w:hint="eastAsia" w:ascii="仿宋" w:hAnsi="仿宋" w:eastAsia="仿宋" w:cs="仿宋"/>
          <w:b/>
          <w:sz w:val="24"/>
          <w:lang w:val="en-US" w:eastAsia="zh-CN"/>
        </w:rPr>
        <w:t>3</w:t>
      </w:r>
      <w:r>
        <w:rPr>
          <w:rFonts w:hint="eastAsia" w:ascii="仿宋" w:hAnsi="仿宋" w:eastAsia="仿宋" w:cs="仿宋"/>
          <w:b/>
          <w:sz w:val="24"/>
        </w:rPr>
        <w:t>月</w:t>
      </w:r>
      <w:r>
        <w:rPr>
          <w:rFonts w:hint="eastAsia" w:ascii="仿宋" w:hAnsi="仿宋" w:eastAsia="仿宋" w:cs="仿宋"/>
          <w:b/>
          <w:sz w:val="24"/>
          <w:lang w:val="en-US" w:eastAsia="zh-CN"/>
        </w:rPr>
        <w:t>11</w:t>
      </w:r>
      <w:r>
        <w:rPr>
          <w:rFonts w:hint="eastAsia" w:ascii="仿宋" w:hAnsi="仿宋" w:eastAsia="仿宋" w:cs="仿宋"/>
          <w:b/>
          <w:sz w:val="24"/>
        </w:rPr>
        <w:t>日中午12:00，广州市越秀区长堤大马路171号一方长堤健康产业中心（原威力斯大楼）907室。</w:t>
      </w:r>
    </w:p>
    <w:p w14:paraId="22279255">
      <w:pPr>
        <w:pStyle w:val="10"/>
        <w:numPr>
          <w:ilvl w:val="0"/>
          <w:numId w:val="8"/>
        </w:numPr>
        <w:adjustRightInd w:val="0"/>
        <w:snapToGrid w:val="0"/>
        <w:spacing w:line="400" w:lineRule="exact"/>
        <w:ind w:left="0" w:firstLine="480" w:firstLineChars="200"/>
        <w:jc w:val="left"/>
        <w:rPr>
          <w:rFonts w:hint="eastAsia" w:ascii="仿宋" w:hAnsi="仿宋" w:eastAsia="仿宋" w:cs="仿宋"/>
          <w:bCs/>
          <w:sz w:val="24"/>
          <w:szCs w:val="24"/>
          <w:u w:val="single"/>
        </w:rPr>
      </w:pPr>
      <w:r>
        <w:rPr>
          <w:rFonts w:hint="eastAsia" w:ascii="仿宋" w:hAnsi="仿宋" w:eastAsia="仿宋" w:cs="仿宋"/>
          <w:bCs/>
          <w:sz w:val="24"/>
          <w:szCs w:val="24"/>
          <w:u w:val="single"/>
        </w:rPr>
        <w:t>响应文件仅受理纸质，纸质材料一式叁份（正本1份/副本2份），具体要求详见格式《公开比选文件》的第五章响应文件编制要求；</w:t>
      </w:r>
    </w:p>
    <w:p w14:paraId="63259268">
      <w:pPr>
        <w:pStyle w:val="10"/>
        <w:numPr>
          <w:ilvl w:val="0"/>
          <w:numId w:val="8"/>
        </w:numPr>
        <w:adjustRightInd w:val="0"/>
        <w:snapToGrid w:val="0"/>
        <w:spacing w:line="400" w:lineRule="exact"/>
        <w:ind w:left="0" w:firstLine="480" w:firstLineChars="200"/>
        <w:jc w:val="left"/>
        <w:rPr>
          <w:rFonts w:hint="eastAsia" w:ascii="仿宋" w:hAnsi="仿宋" w:eastAsia="仿宋" w:cs="仿宋"/>
          <w:bCs/>
          <w:sz w:val="24"/>
          <w:szCs w:val="24"/>
          <w:u w:val="single"/>
        </w:rPr>
      </w:pPr>
      <w:r>
        <w:rPr>
          <w:rFonts w:hint="eastAsia" w:ascii="仿宋" w:hAnsi="仿宋" w:eastAsia="仿宋" w:cs="仿宋"/>
          <w:bCs/>
          <w:sz w:val="24"/>
          <w:szCs w:val="24"/>
          <w:u w:val="single"/>
        </w:rPr>
        <w:t>纸质响应文件原则上接受快递寄送形式递交。如若采取快递寄送，请务必于响应文件提交截止时间前寄达。</w:t>
      </w:r>
    </w:p>
    <w:p w14:paraId="336E7D3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比选会议时间、地点：待定（根据医院工作安排开展评审，供应商无需出席比选现场）。</w:t>
      </w:r>
    </w:p>
    <w:p w14:paraId="30C6943A">
      <w:pPr>
        <w:pStyle w:val="24"/>
        <w:adjustRightInd w:val="0"/>
        <w:snapToGrid w:val="0"/>
        <w:spacing w:line="400" w:lineRule="exact"/>
        <w:ind w:firstLine="0" w:firstLineChars="0"/>
        <w:jc w:val="right"/>
        <w:rPr>
          <w:rFonts w:hint="eastAsia" w:ascii="仿宋" w:hAnsi="仿宋" w:eastAsia="仿宋" w:cs="仿宋"/>
          <w:sz w:val="24"/>
        </w:rPr>
      </w:pPr>
    </w:p>
    <w:p w14:paraId="4D314877">
      <w:pPr>
        <w:pStyle w:val="24"/>
        <w:adjustRightInd w:val="0"/>
        <w:snapToGrid w:val="0"/>
        <w:spacing w:line="400" w:lineRule="exact"/>
        <w:ind w:firstLine="0" w:firstLineChars="0"/>
        <w:jc w:val="right"/>
        <w:rPr>
          <w:rFonts w:hint="eastAsia" w:ascii="仿宋" w:hAnsi="仿宋" w:eastAsia="仿宋" w:cs="仿宋"/>
          <w:sz w:val="24"/>
        </w:rPr>
      </w:pPr>
      <w:r>
        <w:rPr>
          <w:rFonts w:hint="eastAsia" w:ascii="仿宋" w:hAnsi="仿宋" w:eastAsia="仿宋" w:cs="仿宋"/>
          <w:sz w:val="24"/>
        </w:rPr>
        <w:t>中山大学孙逸仙纪念医院</w:t>
      </w:r>
    </w:p>
    <w:p w14:paraId="76B5DD6F">
      <w:pPr>
        <w:pStyle w:val="24"/>
        <w:adjustRightInd w:val="0"/>
        <w:snapToGrid w:val="0"/>
        <w:spacing w:line="400" w:lineRule="exact"/>
        <w:ind w:firstLine="0" w:firstLineChars="0"/>
        <w:jc w:val="center"/>
        <w:rPr>
          <w:rFonts w:hint="eastAsia" w:ascii="宋体" w:hAnsi="宋体" w:cs="宋体"/>
          <w:sz w:val="24"/>
        </w:rPr>
      </w:pPr>
      <w:r>
        <w:rPr>
          <w:rFonts w:hint="eastAsia" w:ascii="仿宋" w:hAnsi="仿宋" w:eastAsia="仿宋" w:cs="仿宋"/>
          <w:sz w:val="24"/>
        </w:rPr>
        <w:t xml:space="preserve">                                                                2026年</w:t>
      </w:r>
      <w:r>
        <w:rPr>
          <w:rFonts w:hint="eastAsia" w:ascii="仿宋" w:hAnsi="仿宋" w:eastAsia="仿宋" w:cs="仿宋"/>
          <w:sz w:val="24"/>
          <w:lang w:val="en-US" w:eastAsia="zh-CN"/>
        </w:rPr>
        <w:t>2</w:t>
      </w:r>
      <w:r>
        <w:rPr>
          <w:rFonts w:hint="eastAsia" w:ascii="仿宋" w:hAnsi="仿宋" w:eastAsia="仿宋" w:cs="仿宋"/>
          <w:sz w:val="24"/>
        </w:rPr>
        <w:t>月</w:t>
      </w:r>
      <w:r>
        <w:rPr>
          <w:rFonts w:hint="eastAsia" w:ascii="仿宋" w:hAnsi="仿宋" w:eastAsia="仿宋" w:cs="仿宋"/>
          <w:sz w:val="24"/>
          <w:lang w:val="en-US" w:eastAsia="zh-CN"/>
        </w:rPr>
        <w:t>28</w:t>
      </w:r>
      <w:r>
        <w:rPr>
          <w:rFonts w:hint="eastAsia" w:ascii="仿宋" w:hAnsi="仿宋" w:eastAsia="仿宋" w:cs="仿宋"/>
          <w:sz w:val="24"/>
        </w:rPr>
        <w:t>日</w:t>
      </w:r>
    </w:p>
    <w:p w14:paraId="39FCF438">
      <w:pPr>
        <w:pStyle w:val="24"/>
        <w:ind w:firstLine="400"/>
        <w:rPr>
          <w:color w:val="000000"/>
        </w:rPr>
      </w:pPr>
    </w:p>
    <w:p w14:paraId="3831DCCA">
      <w:pPr>
        <w:pStyle w:val="24"/>
        <w:ind w:firstLine="400"/>
        <w:rPr>
          <w:color w:val="000000"/>
        </w:rPr>
      </w:pPr>
    </w:p>
    <w:p w14:paraId="6BF0000E">
      <w:pPr>
        <w:pStyle w:val="24"/>
        <w:ind w:firstLine="400"/>
        <w:rPr>
          <w:color w:val="000000"/>
        </w:rPr>
      </w:pPr>
    </w:p>
    <w:p w14:paraId="713F0EA5">
      <w:pPr>
        <w:pStyle w:val="24"/>
        <w:ind w:firstLine="400"/>
        <w:rPr>
          <w:color w:val="000000"/>
        </w:rPr>
      </w:pPr>
    </w:p>
    <w:p w14:paraId="1B21CFFF">
      <w:pPr>
        <w:pStyle w:val="24"/>
        <w:ind w:firstLine="400"/>
        <w:rPr>
          <w:color w:val="000000"/>
        </w:rPr>
      </w:pPr>
    </w:p>
    <w:p w14:paraId="7B352D72">
      <w:pPr>
        <w:pStyle w:val="24"/>
        <w:ind w:firstLine="400"/>
        <w:rPr>
          <w:color w:val="000000"/>
        </w:rPr>
      </w:pPr>
    </w:p>
    <w:p w14:paraId="421D5704">
      <w:pPr>
        <w:pStyle w:val="24"/>
        <w:ind w:firstLine="400"/>
        <w:rPr>
          <w:color w:val="000000"/>
        </w:rPr>
      </w:pPr>
    </w:p>
    <w:p w14:paraId="7A9FFDCE">
      <w:pPr>
        <w:pStyle w:val="24"/>
        <w:ind w:firstLine="400"/>
        <w:rPr>
          <w:color w:val="000000"/>
        </w:rPr>
      </w:pPr>
    </w:p>
    <w:p w14:paraId="66D8C15E">
      <w:pPr>
        <w:pStyle w:val="24"/>
        <w:ind w:firstLine="400"/>
        <w:rPr>
          <w:color w:val="000000"/>
        </w:rPr>
      </w:pPr>
    </w:p>
    <w:p w14:paraId="247F24F7">
      <w:pPr>
        <w:pStyle w:val="24"/>
        <w:ind w:firstLine="400"/>
        <w:rPr>
          <w:color w:val="000000"/>
        </w:rPr>
      </w:pPr>
    </w:p>
    <w:p w14:paraId="3CB9EE33">
      <w:pPr>
        <w:pStyle w:val="24"/>
        <w:ind w:firstLine="400"/>
        <w:rPr>
          <w:color w:val="000000"/>
        </w:rPr>
      </w:pPr>
    </w:p>
    <w:p w14:paraId="43F3E588">
      <w:pPr>
        <w:pStyle w:val="24"/>
        <w:ind w:firstLine="400"/>
        <w:rPr>
          <w:color w:val="000000"/>
        </w:rPr>
      </w:pPr>
    </w:p>
    <w:p w14:paraId="7EB9656C">
      <w:pPr>
        <w:pStyle w:val="24"/>
        <w:ind w:firstLine="400"/>
        <w:rPr>
          <w:color w:val="000000"/>
        </w:rPr>
      </w:pPr>
    </w:p>
    <w:p w14:paraId="2974EA54">
      <w:pPr>
        <w:pStyle w:val="24"/>
        <w:ind w:firstLine="400"/>
        <w:rPr>
          <w:color w:val="000000"/>
        </w:rPr>
      </w:pPr>
    </w:p>
    <w:p w14:paraId="054E695E">
      <w:pPr>
        <w:pStyle w:val="24"/>
        <w:ind w:firstLine="400"/>
        <w:rPr>
          <w:color w:val="000000"/>
        </w:rPr>
      </w:pPr>
    </w:p>
    <w:p w14:paraId="2C2CEE40">
      <w:pPr>
        <w:pStyle w:val="2"/>
        <w:spacing w:line="360" w:lineRule="auto"/>
        <w:rPr>
          <w:rFonts w:hint="eastAsia" w:ascii="微软雅黑" w:hAnsi="微软雅黑" w:eastAsia="微软雅黑" w:cs="微软雅黑"/>
        </w:rPr>
      </w:pPr>
      <w:bookmarkStart w:id="8" w:name="_Toc50736468"/>
      <w:bookmarkStart w:id="9" w:name="_Toc50737320"/>
      <w:bookmarkStart w:id="10" w:name="_Toc50737288"/>
      <w:bookmarkStart w:id="11" w:name="_Toc76354916"/>
      <w:bookmarkStart w:id="12" w:name="_Toc50691021"/>
      <w:bookmarkStart w:id="13" w:name="_Toc385939528"/>
      <w:bookmarkStart w:id="14" w:name="_Toc385940869"/>
      <w:bookmarkStart w:id="15" w:name="_Toc417914518"/>
    </w:p>
    <w:p w14:paraId="52BCE271"/>
    <w:p w14:paraId="3347F70C">
      <w:pPr>
        <w:rPr>
          <w:rFonts w:hint="eastAsia" w:ascii="微软雅黑" w:hAnsi="微软雅黑" w:eastAsia="微软雅黑" w:cs="微软雅黑"/>
          <w:color w:val="000000"/>
        </w:rPr>
      </w:pPr>
    </w:p>
    <w:p w14:paraId="6ADD53B6">
      <w:pPr>
        <w:pStyle w:val="5"/>
      </w:pPr>
    </w:p>
    <w:p w14:paraId="47E14A7A">
      <w:pPr>
        <w:pStyle w:val="5"/>
      </w:pPr>
    </w:p>
    <w:p w14:paraId="28F310C0">
      <w:pPr>
        <w:pStyle w:val="5"/>
      </w:pPr>
    </w:p>
    <w:p w14:paraId="0FD654D8">
      <w:pPr>
        <w:pStyle w:val="5"/>
      </w:pPr>
    </w:p>
    <w:p w14:paraId="2C8193B3">
      <w:pPr>
        <w:pStyle w:val="5"/>
      </w:pPr>
    </w:p>
    <w:p w14:paraId="020BFA78">
      <w:pPr>
        <w:pStyle w:val="5"/>
      </w:pPr>
    </w:p>
    <w:p w14:paraId="2094892A">
      <w:pPr>
        <w:pStyle w:val="5"/>
      </w:pPr>
    </w:p>
    <w:p w14:paraId="7D5ED33E">
      <w:pPr>
        <w:pStyle w:val="5"/>
      </w:pPr>
    </w:p>
    <w:p w14:paraId="39DAF134">
      <w:pPr>
        <w:pStyle w:val="5"/>
      </w:pPr>
    </w:p>
    <w:p w14:paraId="1F641F26">
      <w:pPr>
        <w:pStyle w:val="2"/>
        <w:spacing w:line="360" w:lineRule="auto"/>
        <w:rPr>
          <w:rFonts w:hint="eastAsia" w:ascii="微软雅黑" w:hAnsi="微软雅黑" w:eastAsia="微软雅黑" w:cs="微软雅黑"/>
        </w:rPr>
      </w:pPr>
    </w:p>
    <w:p w14:paraId="5F0BC4AD">
      <w:pPr>
        <w:pStyle w:val="2"/>
        <w:spacing w:line="360" w:lineRule="auto"/>
        <w:rPr>
          <w:rFonts w:hint="eastAsia" w:ascii="微软雅黑" w:hAnsi="微软雅黑" w:eastAsia="微软雅黑" w:cs="微软雅黑"/>
        </w:rPr>
      </w:pPr>
    </w:p>
    <w:p w14:paraId="618512D0">
      <w:pPr>
        <w:pStyle w:val="2"/>
        <w:spacing w:line="360" w:lineRule="auto"/>
        <w:rPr>
          <w:rFonts w:hint="eastAsia" w:ascii="微软雅黑" w:hAnsi="微软雅黑" w:eastAsia="微软雅黑" w:cs="微软雅黑"/>
        </w:rPr>
      </w:pPr>
    </w:p>
    <w:p w14:paraId="492F99F7">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423281DB">
      <w:pPr>
        <w:pStyle w:val="24"/>
        <w:ind w:firstLine="400"/>
        <w:rPr>
          <w:color w:val="000000"/>
        </w:rPr>
      </w:pPr>
    </w:p>
    <w:p w14:paraId="26AC8255">
      <w:pPr>
        <w:pStyle w:val="24"/>
        <w:ind w:firstLine="400"/>
        <w:rPr>
          <w:color w:val="000000"/>
        </w:rPr>
      </w:pPr>
    </w:p>
    <w:p w14:paraId="4310AD34">
      <w:pPr>
        <w:pStyle w:val="24"/>
        <w:ind w:firstLine="400"/>
        <w:rPr>
          <w:color w:val="000000"/>
        </w:rPr>
      </w:pPr>
    </w:p>
    <w:p w14:paraId="71D171D0">
      <w:pPr>
        <w:pStyle w:val="24"/>
        <w:ind w:firstLine="400"/>
        <w:rPr>
          <w:color w:val="000000"/>
        </w:rPr>
      </w:pPr>
    </w:p>
    <w:p w14:paraId="0B08352C">
      <w:pPr>
        <w:pStyle w:val="24"/>
        <w:ind w:firstLine="400"/>
        <w:rPr>
          <w:color w:val="000000"/>
        </w:rPr>
      </w:pPr>
    </w:p>
    <w:p w14:paraId="54EC8F28">
      <w:pPr>
        <w:pStyle w:val="24"/>
        <w:ind w:firstLine="400"/>
        <w:rPr>
          <w:color w:val="000000"/>
        </w:rPr>
      </w:pPr>
    </w:p>
    <w:p w14:paraId="123CD7E3">
      <w:pPr>
        <w:pStyle w:val="24"/>
        <w:ind w:firstLine="400"/>
        <w:rPr>
          <w:color w:val="000000"/>
        </w:rPr>
      </w:pPr>
    </w:p>
    <w:p w14:paraId="4332D796">
      <w:pPr>
        <w:pStyle w:val="24"/>
        <w:ind w:firstLine="400"/>
        <w:rPr>
          <w:color w:val="000000"/>
        </w:rPr>
      </w:pPr>
    </w:p>
    <w:p w14:paraId="10857135">
      <w:pPr>
        <w:pStyle w:val="24"/>
        <w:ind w:firstLine="400"/>
        <w:rPr>
          <w:color w:val="000000"/>
        </w:rPr>
      </w:pPr>
    </w:p>
    <w:p w14:paraId="6A54BE51">
      <w:pPr>
        <w:pStyle w:val="24"/>
        <w:ind w:firstLine="400"/>
        <w:rPr>
          <w:color w:val="000000"/>
        </w:rPr>
      </w:pPr>
    </w:p>
    <w:p w14:paraId="50160EE1">
      <w:pPr>
        <w:pStyle w:val="24"/>
        <w:ind w:firstLine="400"/>
        <w:rPr>
          <w:color w:val="000000"/>
        </w:rPr>
      </w:pPr>
    </w:p>
    <w:p w14:paraId="7945A554">
      <w:pPr>
        <w:pStyle w:val="24"/>
        <w:ind w:firstLine="400"/>
        <w:rPr>
          <w:color w:val="000000"/>
        </w:rPr>
      </w:pPr>
    </w:p>
    <w:p w14:paraId="7FE46E50">
      <w:pPr>
        <w:pStyle w:val="24"/>
        <w:ind w:firstLine="400"/>
        <w:rPr>
          <w:color w:val="000000"/>
        </w:rPr>
      </w:pPr>
    </w:p>
    <w:p w14:paraId="7968FB5B">
      <w:pPr>
        <w:pStyle w:val="24"/>
        <w:ind w:firstLine="400"/>
        <w:rPr>
          <w:color w:val="000000"/>
        </w:rPr>
      </w:pPr>
    </w:p>
    <w:p w14:paraId="4B7FBB7B">
      <w:pPr>
        <w:pStyle w:val="24"/>
        <w:ind w:firstLine="400"/>
        <w:rPr>
          <w:color w:val="000000"/>
        </w:rPr>
      </w:pPr>
    </w:p>
    <w:p w14:paraId="7E484D66">
      <w:pPr>
        <w:pStyle w:val="24"/>
        <w:ind w:firstLine="400"/>
        <w:rPr>
          <w:color w:val="000000"/>
        </w:rPr>
      </w:pPr>
    </w:p>
    <w:p w14:paraId="36CE3B97">
      <w:pPr>
        <w:pStyle w:val="24"/>
        <w:ind w:firstLine="400"/>
        <w:rPr>
          <w:color w:val="000000"/>
        </w:rPr>
      </w:pPr>
    </w:p>
    <w:p w14:paraId="20D0DB4F">
      <w:pPr>
        <w:pStyle w:val="24"/>
        <w:ind w:firstLine="400"/>
        <w:rPr>
          <w:color w:val="000000"/>
        </w:rPr>
      </w:pPr>
    </w:p>
    <w:p w14:paraId="077A3C2C">
      <w:pPr>
        <w:pStyle w:val="24"/>
        <w:ind w:firstLine="400"/>
        <w:rPr>
          <w:color w:val="000000"/>
        </w:rPr>
      </w:pPr>
    </w:p>
    <w:p w14:paraId="7763089F">
      <w:pPr>
        <w:pStyle w:val="24"/>
        <w:ind w:firstLine="400"/>
        <w:rPr>
          <w:color w:val="000000"/>
        </w:rPr>
      </w:pPr>
    </w:p>
    <w:p w14:paraId="2D4EB526">
      <w:pPr>
        <w:pStyle w:val="24"/>
        <w:ind w:firstLine="400"/>
        <w:rPr>
          <w:color w:val="000000"/>
        </w:rPr>
      </w:pPr>
    </w:p>
    <w:p w14:paraId="3F88302C">
      <w:pPr>
        <w:pStyle w:val="24"/>
        <w:ind w:firstLine="400"/>
        <w:rPr>
          <w:color w:val="000000"/>
        </w:rPr>
      </w:pPr>
    </w:p>
    <w:p w14:paraId="66ACD8C1">
      <w:pPr>
        <w:pStyle w:val="24"/>
        <w:ind w:firstLine="400"/>
        <w:rPr>
          <w:color w:val="000000"/>
        </w:rPr>
      </w:pPr>
    </w:p>
    <w:p w14:paraId="10045CFA">
      <w:pPr>
        <w:adjustRightInd w:val="0"/>
        <w:snapToGrid w:val="0"/>
        <w:spacing w:before="156" w:beforeLines="50" w:after="156" w:afterLines="50" w:line="360" w:lineRule="auto"/>
        <w:ind w:firstLine="721" w:firstLineChars="200"/>
        <w:jc w:val="center"/>
        <w:rPr>
          <w:rFonts w:hint="eastAsia" w:ascii="华文中宋" w:hAnsi="华文中宋" w:eastAsia="华文中宋" w:cs="华文中宋"/>
          <w:b/>
          <w:bCs/>
          <w:color w:val="000000"/>
          <w:kern w:val="44"/>
          <w:sz w:val="36"/>
          <w:szCs w:val="36"/>
        </w:rPr>
      </w:pPr>
    </w:p>
    <w:p w14:paraId="126F95C6">
      <w:pPr>
        <w:adjustRightInd w:val="0"/>
        <w:snapToGrid w:val="0"/>
        <w:spacing w:before="156" w:beforeLines="50" w:after="156" w:afterLines="50" w:line="360" w:lineRule="auto"/>
        <w:ind w:firstLine="721" w:firstLineChars="200"/>
        <w:jc w:val="center"/>
        <w:rPr>
          <w:rFonts w:hint="eastAsia" w:ascii="华文中宋" w:hAnsi="华文中宋" w:eastAsia="华文中宋" w:cs="华文中宋"/>
          <w:b/>
          <w:bCs/>
          <w:color w:val="000000"/>
          <w:kern w:val="44"/>
          <w:sz w:val="36"/>
          <w:szCs w:val="36"/>
        </w:rPr>
      </w:pPr>
    </w:p>
    <w:p w14:paraId="5DD1942F">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4C2EC550">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395459AA">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7400B329">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9E61505">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6AC134A9">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110E1B0D">
      <w:pPr>
        <w:widowControl/>
        <w:jc w:val="left"/>
        <w:rPr>
          <w:b/>
          <w:bCs/>
          <w:color w:val="000000"/>
        </w:rPr>
      </w:pPr>
    </w:p>
    <w:p w14:paraId="65308B8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bookmarkStart w:id="16" w:name="_Toc385940875"/>
      <w:bookmarkStart w:id="17" w:name="_Toc385939529"/>
      <w:bookmarkStart w:id="18" w:name="_Toc417914519"/>
      <w:r>
        <w:rPr>
          <w:rFonts w:hint="eastAsia" w:ascii="仿宋" w:hAnsi="仿宋" w:eastAsia="仿宋" w:cs="仿宋"/>
          <w:b/>
          <w:color w:val="000000" w:themeColor="text1"/>
          <w:sz w:val="24"/>
          <w14:textFill>
            <w14:solidFill>
              <w14:schemeClr w14:val="tx1"/>
            </w14:solidFill>
          </w14:textFill>
        </w:rPr>
        <w:t>采购项目内容</w:t>
      </w:r>
    </w:p>
    <w:tbl>
      <w:tblPr>
        <w:tblStyle w:val="17"/>
        <w:tblW w:w="4998" w:type="pct"/>
        <w:jc w:val="center"/>
        <w:tblLayout w:type="autofit"/>
        <w:tblCellMar>
          <w:top w:w="0" w:type="dxa"/>
          <w:left w:w="108" w:type="dxa"/>
          <w:bottom w:w="0" w:type="dxa"/>
          <w:right w:w="108" w:type="dxa"/>
        </w:tblCellMar>
      </w:tblPr>
      <w:tblGrid>
        <w:gridCol w:w="1708"/>
        <w:gridCol w:w="2206"/>
        <w:gridCol w:w="2126"/>
        <w:gridCol w:w="2126"/>
        <w:gridCol w:w="2126"/>
      </w:tblGrid>
      <w:tr w14:paraId="3A717833">
        <w:tblPrEx>
          <w:tblCellMar>
            <w:top w:w="0" w:type="dxa"/>
            <w:left w:w="108" w:type="dxa"/>
            <w:bottom w:w="0" w:type="dxa"/>
            <w:right w:w="108" w:type="dxa"/>
          </w:tblCellMar>
        </w:tblPrEx>
        <w:trPr>
          <w:trHeight w:val="90" w:hRule="atLeast"/>
          <w:jc w:val="center"/>
        </w:trPr>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6590AA">
            <w:pPr>
              <w:widowControl/>
              <w:spacing w:line="400" w:lineRule="exact"/>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采购内容</w:t>
            </w:r>
          </w:p>
        </w:tc>
        <w:tc>
          <w:tcPr>
            <w:tcW w:w="10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6B7C55">
            <w:pPr>
              <w:widowControl/>
              <w:spacing w:line="400" w:lineRule="exact"/>
              <w:jc w:val="center"/>
              <w:textAlignment w:val="top"/>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服务期限</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DBA04">
            <w:pPr>
              <w:widowControl/>
              <w:spacing w:line="400" w:lineRule="exact"/>
              <w:jc w:val="center"/>
              <w:textAlignment w:val="top"/>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采购预算（最高限价）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26364B">
            <w:pPr>
              <w:widowControl/>
              <w:spacing w:line="400" w:lineRule="exact"/>
              <w:jc w:val="center"/>
              <w:textAlignment w:val="top"/>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单价限价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FDCB6B">
            <w:pPr>
              <w:widowControl/>
              <w:spacing w:line="400" w:lineRule="exact"/>
              <w:jc w:val="center"/>
              <w:textAlignment w:val="top"/>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预估数量</w:t>
            </w:r>
          </w:p>
        </w:tc>
      </w:tr>
      <w:tr w14:paraId="64F8BD52">
        <w:tblPrEx>
          <w:tblCellMar>
            <w:top w:w="0" w:type="dxa"/>
            <w:left w:w="108" w:type="dxa"/>
            <w:bottom w:w="0" w:type="dxa"/>
            <w:right w:w="108" w:type="dxa"/>
          </w:tblCellMar>
        </w:tblPrEx>
        <w:trPr>
          <w:trHeight w:val="140"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2E1D1C70">
            <w:pPr>
              <w:autoSpaceDE w:val="0"/>
              <w:autoSpaceDN w:val="0"/>
              <w:spacing w:line="4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sz w:val="24"/>
              </w:rPr>
              <w:t>HR+HER2-早期乳腺癌患者新辅助内分泌治疗对比化疗的多中心随机对照临床研究SMO服务项目</w:t>
            </w:r>
          </w:p>
        </w:tc>
        <w:tc>
          <w:tcPr>
            <w:tcW w:w="1071" w:type="pct"/>
            <w:tcBorders>
              <w:top w:val="nil"/>
              <w:left w:val="single" w:color="000000" w:sz="8" w:space="0"/>
              <w:bottom w:val="single" w:color="000000" w:sz="8" w:space="0"/>
              <w:right w:val="single" w:color="000000" w:sz="8" w:space="0"/>
            </w:tcBorders>
            <w:shd w:val="clear" w:color="auto" w:fill="auto"/>
            <w:vAlign w:val="center"/>
          </w:tcPr>
          <w:p w14:paraId="2DD8BB59">
            <w:pPr>
              <w:widowControl/>
              <w:autoSpaceDE w:val="0"/>
              <w:autoSpaceDN w:val="0"/>
              <w:adjustRightInd w:val="0"/>
              <w:snapToGrid w:val="0"/>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自合同签订之日起至</w:t>
            </w:r>
            <w:r>
              <w:rPr>
                <w:rFonts w:hint="eastAsia" w:ascii="仿宋" w:hAnsi="仿宋" w:eastAsia="仿宋" w:cs="仿宋"/>
                <w:bCs/>
                <w:color w:val="000000" w:themeColor="text1"/>
                <w:sz w:val="24"/>
                <w14:textFill>
                  <w14:solidFill>
                    <w14:schemeClr w14:val="tx1"/>
                  </w14:solidFill>
                </w14:textFill>
              </w:rPr>
              <w:t>项目结题</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6E9803D2">
            <w:pPr>
              <w:widowControl/>
              <w:spacing w:line="400" w:lineRule="exact"/>
              <w:jc w:val="center"/>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highlight w:val="yellow"/>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990,000.00元</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58D77BDC">
            <w:pPr>
              <w:widowControl/>
              <w:spacing w:line="400" w:lineRule="exact"/>
              <w:jc w:val="center"/>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bCs/>
                <w:color w:val="000000" w:themeColor="text1"/>
                <w:sz w:val="24"/>
                <w:highlight w:val="yellow"/>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24750.00元/例</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5DB78867">
            <w:pPr>
              <w:widowControl/>
              <w:spacing w:line="400" w:lineRule="exact"/>
              <w:jc w:val="center"/>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计划分中心入组患者40例</w:t>
            </w:r>
          </w:p>
        </w:tc>
      </w:tr>
    </w:tbl>
    <w:p w14:paraId="3583CDD4">
      <w:pPr>
        <w:adjustRightInd w:val="0"/>
        <w:snapToGrid w:val="0"/>
        <w:spacing w:line="40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详细技术规范请参阅比选文件中的“用户需求书”。响应人必须对本项目的全部内容进行响应报价，如有缺漏或超出采购预算（最高限价），将导致响应无效。</w:t>
      </w:r>
    </w:p>
    <w:p w14:paraId="1C7C0C18">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项目概况</w:t>
      </w:r>
    </w:p>
    <w:p w14:paraId="5DE8B288">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项目背景</w:t>
      </w:r>
    </w:p>
    <w:p w14:paraId="431605FD">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乳腺癌是全球女性最常见的癌症，严重威胁女性健康。据估计，2022年全球新发乳腺癌约5230万，居第二位，中国乳腺癌新发病例数约为35.7万，位居全球第一。在中国，乳腺癌诊断平均年龄为45 - 55岁，较西方女性更为年轻，57.4%的女性患者在50岁前被诊断，62.9%的女性在诊断时处于绝经前。在所有乳腺癌类型中，激素受体阳性、人类表皮生长因子受体2阴性（HR + HER2 - ）是最常见亚型，占比约70%。目前，HR + HER2 - 早期乳腺癌新辅助治疗病理完全缓解（pCR）率仅为5 - 15%，中高危患者即使经过新辅助治疗，复发风险仍难以预测。循环肿瘤DNA（ctDNA）作为潜在有效标志物，可能为预测新辅助治疗疗效提供新途径。同时，HR + HER2 - 乳腺癌已进入CDK4/6抑制剂治疗时代，此类药物与内分泌治疗联合使用显著提高了患者临床结局。然而，目前对于HR + HER2 - 早期绝经前及围绝经期乳腺癌患者新辅助治疗方案的优化仍存在诸多未知。因此，开展本研究具有重要的临床意义和紧迫性。</w:t>
      </w:r>
    </w:p>
    <w:p w14:paraId="3EF09B0B">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项目目标</w:t>
      </w:r>
    </w:p>
    <w:p w14:paraId="2F78D08F">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本研究旨在探索ctDNA在瑞波西利新辅助治疗HR + HER2 - 早期绝经前及围绝经期乳腺癌患者期间的动态变化以及与疗效之间的关联，期望确定ctDNA在预测疗效方面的敏感度和特异度等具体指标。通过研究为该类患者新辅助治疗提供新的临床证据，探索豁免化疗的可能性，从而提高患者生活质量，改善患者预后。</w:t>
      </w:r>
    </w:p>
    <w:p w14:paraId="48E5D670">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项目采购方式及地点</w:t>
      </w:r>
    </w:p>
    <w:p w14:paraId="34607462">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本项目计划采用院内公开采购的方式确定一名供应商，提供“HR + HER2 - 早期乳腺癌患者新辅助内分泌治疗对比化疗的多中心随机对照临床研究SMO服务项目”。</w:t>
      </w:r>
    </w:p>
    <w:p w14:paraId="735DAA71">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项目地点：广州市越秀区沿江西路107号中山大学孙逸仙纪念医院</w:t>
      </w:r>
    </w:p>
    <w:p w14:paraId="6B609EE5">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项目预算/最高限价:人民币990,000.00元。</w:t>
      </w:r>
    </w:p>
    <w:p w14:paraId="74BC9C1E">
      <w:pPr>
        <w:pStyle w:val="24"/>
        <w:numPr>
          <w:ilvl w:val="0"/>
          <w:numId w:val="10"/>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服务期限: </w:t>
      </w:r>
    </w:p>
    <w:p w14:paraId="02BE1E84">
      <w:pPr>
        <w:pStyle w:val="24"/>
        <w:numPr>
          <w:ilvl w:val="0"/>
          <w:numId w:val="11"/>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自合同签订之日起至项目结题或累计实际结算款项达到合同金额（即本项目预算</w:t>
      </w:r>
      <w:r>
        <w:rPr>
          <w:rFonts w:hint="eastAsia" w:ascii="仿宋" w:hAnsi="仿宋" w:eastAsia="仿宋" w:cs="仿宋"/>
          <w:color w:val="000000"/>
          <w:sz w:val="24"/>
        </w:rPr>
        <w:t>（人民币990,000.00元）</w:t>
      </w:r>
      <w:r>
        <w:rPr>
          <w:rFonts w:hint="eastAsia" w:ascii="仿宋" w:hAnsi="仿宋" w:eastAsia="仿宋" w:cs="仿宋"/>
          <w:bCs/>
          <w:color w:val="000000" w:themeColor="text1"/>
          <w:sz w:val="24"/>
          <w14:textFill>
            <w14:solidFill>
              <w14:schemeClr w14:val="tx1"/>
            </w14:solidFill>
          </w14:textFill>
        </w:rPr>
        <w:t>）上限，以先到者为准；</w:t>
      </w:r>
    </w:p>
    <w:p w14:paraId="52A56BEB">
      <w:pPr>
        <w:pStyle w:val="24"/>
        <w:numPr>
          <w:ilvl w:val="0"/>
          <w:numId w:val="11"/>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若因不可抗力、项目重大调整等合理且必要的原因，采购人需提前终止服务期的，应提前1个月以书面形式通知成交供应商，自通知载明的终止日期起，服务期终止。同时，双方应就提前终止服务期后的相关事宜，如已提供服务的结算、未完成工作的交接等，进行协商处理。</w:t>
      </w:r>
    </w:p>
    <w:p w14:paraId="2F29F888">
      <w:pPr>
        <w:pStyle w:val="24"/>
        <w:numPr>
          <w:ilvl w:val="0"/>
          <w:numId w:val="10"/>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按实结算，采购人对于项目所涉及的预估数量以及预算金额均不作任何承诺。供应商在参与本项目前，需充分、全面地自行评估可能面临的风险。同时，供应商应作出明确承诺，不得以采购人实际所需开展的项目例数过少为由，拒绝提供相关服务，务必确保所提供服务的稳定性与可靠性。</w:t>
      </w:r>
    </w:p>
    <w:p w14:paraId="783041EF">
      <w:pPr>
        <w:pStyle w:val="24"/>
        <w:adjustRightInd w:val="0"/>
        <w:snapToGrid w:val="0"/>
        <w:spacing w:line="400" w:lineRule="exact"/>
        <w:ind w:firstLine="0" w:firstLineChars="0"/>
        <w:rPr>
          <w:rFonts w:hint="eastAsia" w:ascii="仿宋" w:hAnsi="仿宋" w:eastAsia="仿宋" w:cs="仿宋"/>
          <w:bCs/>
          <w:color w:val="000000" w:themeColor="text1"/>
          <w:sz w:val="24"/>
          <w14:textFill>
            <w14:solidFill>
              <w14:schemeClr w14:val="tx1"/>
            </w14:solidFill>
          </w14:textFill>
        </w:rPr>
      </w:pPr>
    </w:p>
    <w:p w14:paraId="6E5E676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技术、服务要求</w:t>
      </w:r>
    </w:p>
    <w:p w14:paraId="36B2DFAC">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响应人具备协助研究者执行研究的专业能力，包括但不限于：</w:t>
      </w:r>
    </w:p>
    <w:p w14:paraId="073B94F1">
      <w:pPr>
        <w:pStyle w:val="24"/>
        <w:numPr>
          <w:ilvl w:val="0"/>
          <w:numId w:val="13"/>
        </w:numPr>
        <w:adjustRightInd w:val="0"/>
        <w:snapToGrid w:val="0"/>
        <w:spacing w:line="400" w:lineRule="exact"/>
        <w:ind w:left="0" w:firstLine="480"/>
        <w:rPr>
          <w:rFonts w:hint="eastAsia" w:ascii="仿宋" w:hAnsi="仿宋" w:eastAsia="仿宋" w:cs="仿宋"/>
          <w:color w:val="24292F"/>
          <w:sz w:val="24"/>
          <w:shd w:val="clear" w:color="auto" w:fill="FFFFFF"/>
        </w:rPr>
      </w:pPr>
      <w:r>
        <w:rPr>
          <w:rFonts w:hint="eastAsia" w:ascii="仿宋" w:hAnsi="仿宋" w:eastAsia="仿宋" w:cs="仿宋"/>
          <w:color w:val="24292F"/>
          <w:sz w:val="24"/>
          <w:shd w:val="clear" w:color="auto" w:fill="FFFFFF"/>
        </w:rPr>
        <w:t>拥有专业的临床研究协调人员（</w:t>
      </w:r>
      <w:r>
        <w:rPr>
          <w:rFonts w:hint="eastAsia" w:ascii="仿宋" w:hAnsi="仿宋" w:eastAsia="仿宋" w:cs="仿宋"/>
          <w:sz w:val="24"/>
          <w:shd w:val="clear" w:color="auto" w:fill="FFFFFF"/>
        </w:rPr>
        <w:t>CRC</w:t>
      </w:r>
      <w:r>
        <w:rPr>
          <w:rFonts w:hint="eastAsia" w:ascii="仿宋" w:hAnsi="仿宋" w:eastAsia="仿宋" w:cs="仿宋"/>
          <w:color w:val="24292F"/>
          <w:sz w:val="24"/>
          <w:shd w:val="clear" w:color="auto" w:fill="FFFFFF"/>
        </w:rPr>
        <w:t>）团队，团队成员（项目经理除外）人数不少于6名，须具有医学、药学等相关专业背景，具备丰富的临床研究经验，熟悉临床研究流程和规范，英语水平良好，具备必要的计算机使用技能与文件管理能力。须在合同签订时提供团队成员的名单、学历证明材料。</w:t>
      </w:r>
    </w:p>
    <w:p w14:paraId="13CD91A8">
      <w:pPr>
        <w:pStyle w:val="24"/>
        <w:numPr>
          <w:ilvl w:val="0"/>
          <w:numId w:val="13"/>
        </w:numPr>
        <w:adjustRightInd w:val="0"/>
        <w:snapToGrid w:val="0"/>
        <w:spacing w:line="400" w:lineRule="exact"/>
        <w:ind w:left="0" w:firstLine="480"/>
        <w:rPr>
          <w:rFonts w:hint="eastAsia" w:ascii="仿宋" w:hAnsi="仿宋" w:eastAsia="仿宋" w:cs="仿宋"/>
          <w:color w:val="24292F"/>
          <w:sz w:val="24"/>
          <w:shd w:val="clear" w:color="auto" w:fill="FFFFFF"/>
        </w:rPr>
      </w:pPr>
      <w:r>
        <w:rPr>
          <w:rFonts w:hint="eastAsia" w:ascii="仿宋" w:hAnsi="仿宋" w:eastAsia="仿宋" w:cs="仿宋"/>
          <w:color w:val="24292F"/>
          <w:sz w:val="24"/>
          <w:shd w:val="clear" w:color="auto" w:fill="FFFFFF"/>
        </w:rPr>
        <w:t>团队成员具备良好的沟通协调能力，能够与研究机构、研究者、受试者以及监管部门等进行有效沟通。</w:t>
      </w:r>
    </w:p>
    <w:p w14:paraId="5059A509">
      <w:pPr>
        <w:pStyle w:val="24"/>
        <w:numPr>
          <w:ilvl w:val="0"/>
          <w:numId w:val="13"/>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24292F"/>
          <w:sz w:val="24"/>
          <w:shd w:val="clear" w:color="auto" w:fill="FFFFFF"/>
        </w:rPr>
        <w:t>响应人具有乳腺癌同类项目的成功实施经验。</w:t>
      </w:r>
    </w:p>
    <w:p w14:paraId="1A1D1D4B">
      <w:pPr>
        <w:pStyle w:val="24"/>
        <w:numPr>
          <w:ilvl w:val="0"/>
          <w:numId w:val="13"/>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24292F"/>
          <w:sz w:val="24"/>
          <w:shd w:val="clear" w:color="auto" w:fill="FFFFFF"/>
        </w:rPr>
        <w:t>响应人应保障公司管理规范、合规，需取得国内或国际质量官方权威认证中心的各标准，具有相关质量管理体系认证证书、信息安全管理体系认证，以提供长期、稳定、安全的服务。</w:t>
      </w:r>
    </w:p>
    <w:p w14:paraId="69F9839C">
      <w:pPr>
        <w:pStyle w:val="24"/>
        <w:numPr>
          <w:ilvl w:val="255"/>
          <w:numId w:val="0"/>
        </w:numPr>
        <w:adjustRightInd w:val="0"/>
        <w:snapToGrid w:val="0"/>
        <w:spacing w:line="400" w:lineRule="exact"/>
        <w:ind w:left="420" w:leftChars="200"/>
        <w:rPr>
          <w:rFonts w:hint="eastAsia" w:ascii="仿宋" w:hAnsi="仿宋" w:eastAsia="仿宋" w:cs="仿宋"/>
          <w:bCs/>
          <w:color w:val="000000" w:themeColor="text1"/>
          <w:sz w:val="24"/>
          <w14:textFill>
            <w14:solidFill>
              <w14:schemeClr w14:val="tx1"/>
            </w14:solidFill>
          </w14:textFill>
        </w:rPr>
      </w:pPr>
    </w:p>
    <w:p w14:paraId="243AEECF">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工作内容及具体要求：</w:t>
      </w:r>
    </w:p>
    <w:tbl>
      <w:tblPr>
        <w:tblStyle w:val="17"/>
        <w:tblpPr w:leftFromText="180" w:rightFromText="180" w:vertAnchor="text" w:horzAnchor="page" w:tblpX="1396" w:tblpY="364"/>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2442"/>
        <w:gridCol w:w="4187"/>
      </w:tblGrid>
      <w:tr w14:paraId="57E6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6" w:type="dxa"/>
            <w:shd w:val="clear" w:color="000000" w:fill="C4D79B"/>
            <w:vAlign w:val="center"/>
          </w:tcPr>
          <w:p w14:paraId="03E84DB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1701" w:type="dxa"/>
            <w:shd w:val="clear" w:color="000000" w:fill="C4D79B"/>
            <w:vAlign w:val="center"/>
          </w:tcPr>
          <w:p w14:paraId="01F97EFC">
            <w:pPr>
              <w:spacing w:line="400" w:lineRule="exact"/>
              <w:jc w:val="center"/>
              <w:rPr>
                <w:rFonts w:hint="eastAsia" w:ascii="仿宋" w:hAnsi="仿宋" w:eastAsia="仿宋" w:cs="仿宋"/>
                <w:sz w:val="24"/>
              </w:rPr>
            </w:pPr>
            <w:r>
              <w:rPr>
                <w:rFonts w:hint="eastAsia" w:ascii="仿宋" w:hAnsi="仿宋" w:eastAsia="仿宋" w:cs="仿宋"/>
                <w:sz w:val="24"/>
              </w:rPr>
              <w:t>工作内容</w:t>
            </w:r>
          </w:p>
        </w:tc>
        <w:tc>
          <w:tcPr>
            <w:tcW w:w="2442" w:type="dxa"/>
            <w:shd w:val="clear" w:color="000000" w:fill="C4D79B"/>
            <w:vAlign w:val="center"/>
          </w:tcPr>
          <w:p w14:paraId="5B892A70">
            <w:pPr>
              <w:spacing w:line="400" w:lineRule="exact"/>
              <w:jc w:val="center"/>
              <w:rPr>
                <w:rFonts w:hint="eastAsia" w:ascii="仿宋" w:hAnsi="仿宋" w:eastAsia="仿宋" w:cs="仿宋"/>
                <w:sz w:val="24"/>
              </w:rPr>
            </w:pPr>
            <w:r>
              <w:rPr>
                <w:rFonts w:hint="eastAsia" w:ascii="仿宋" w:hAnsi="仿宋" w:eastAsia="仿宋" w:cs="仿宋"/>
                <w:sz w:val="24"/>
              </w:rPr>
              <w:t>分级项目</w:t>
            </w:r>
          </w:p>
        </w:tc>
        <w:tc>
          <w:tcPr>
            <w:tcW w:w="4187" w:type="dxa"/>
            <w:shd w:val="clear" w:color="000000" w:fill="C4D79B"/>
            <w:vAlign w:val="center"/>
          </w:tcPr>
          <w:p w14:paraId="382E00ED">
            <w:pPr>
              <w:spacing w:line="400" w:lineRule="exact"/>
              <w:jc w:val="center"/>
              <w:rPr>
                <w:rFonts w:hint="eastAsia" w:ascii="仿宋" w:hAnsi="仿宋" w:eastAsia="仿宋" w:cs="仿宋"/>
                <w:sz w:val="24"/>
              </w:rPr>
            </w:pPr>
            <w:r>
              <w:rPr>
                <w:rFonts w:hint="eastAsia" w:ascii="仿宋" w:hAnsi="仿宋" w:eastAsia="仿宋" w:cs="仿宋"/>
                <w:sz w:val="24"/>
              </w:rPr>
              <w:t>工作描述</w:t>
            </w:r>
          </w:p>
        </w:tc>
      </w:tr>
      <w:tr w14:paraId="4A79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3CFEE2BB">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1701" w:type="dxa"/>
            <w:vMerge w:val="restart"/>
            <w:vAlign w:val="center"/>
          </w:tcPr>
          <w:p w14:paraId="194CE386">
            <w:pPr>
              <w:spacing w:line="400" w:lineRule="exact"/>
              <w:jc w:val="center"/>
              <w:rPr>
                <w:rFonts w:hint="eastAsia" w:ascii="仿宋" w:hAnsi="仿宋" w:eastAsia="仿宋" w:cs="仿宋"/>
                <w:sz w:val="24"/>
              </w:rPr>
            </w:pPr>
            <w:r>
              <w:rPr>
                <w:rFonts w:hint="eastAsia" w:ascii="仿宋" w:hAnsi="仿宋" w:eastAsia="仿宋" w:cs="仿宋"/>
                <w:sz w:val="24"/>
              </w:rPr>
              <w:t>会议协助</w:t>
            </w:r>
          </w:p>
        </w:tc>
        <w:tc>
          <w:tcPr>
            <w:tcW w:w="2442" w:type="dxa"/>
            <w:vAlign w:val="center"/>
          </w:tcPr>
          <w:p w14:paraId="35C13903">
            <w:pPr>
              <w:spacing w:line="400" w:lineRule="exact"/>
              <w:jc w:val="center"/>
              <w:rPr>
                <w:rFonts w:hint="eastAsia" w:ascii="仿宋" w:hAnsi="仿宋" w:eastAsia="仿宋" w:cs="仿宋"/>
                <w:sz w:val="24"/>
              </w:rPr>
            </w:pPr>
            <w:r>
              <w:rPr>
                <w:rFonts w:hint="eastAsia" w:ascii="仿宋" w:hAnsi="仿宋" w:eastAsia="仿宋" w:cs="仿宋"/>
                <w:sz w:val="24"/>
              </w:rPr>
              <w:t>研究者会议</w:t>
            </w:r>
          </w:p>
        </w:tc>
        <w:tc>
          <w:tcPr>
            <w:tcW w:w="4187" w:type="dxa"/>
            <w:vAlign w:val="center"/>
          </w:tcPr>
          <w:p w14:paraId="50B4FDCF">
            <w:pPr>
              <w:spacing w:line="400" w:lineRule="exact"/>
              <w:rPr>
                <w:rFonts w:hint="eastAsia" w:ascii="仿宋" w:hAnsi="仿宋" w:eastAsia="仿宋" w:cs="仿宋"/>
                <w:sz w:val="24"/>
              </w:rPr>
            </w:pPr>
            <w:r>
              <w:rPr>
                <w:rFonts w:hint="eastAsia" w:ascii="仿宋" w:hAnsi="仿宋" w:eastAsia="仿宋" w:cs="仿宋"/>
                <w:sz w:val="24"/>
              </w:rPr>
              <w:t>协助安排研究者会议。</w:t>
            </w:r>
          </w:p>
        </w:tc>
      </w:tr>
      <w:tr w14:paraId="56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BD106C1">
            <w:pPr>
              <w:spacing w:line="400" w:lineRule="exact"/>
              <w:jc w:val="center"/>
              <w:rPr>
                <w:rFonts w:hint="eastAsia" w:ascii="仿宋" w:hAnsi="仿宋" w:eastAsia="仿宋" w:cs="仿宋"/>
                <w:sz w:val="24"/>
              </w:rPr>
            </w:pPr>
          </w:p>
        </w:tc>
        <w:tc>
          <w:tcPr>
            <w:tcW w:w="1701" w:type="dxa"/>
            <w:vMerge w:val="continue"/>
            <w:vAlign w:val="center"/>
          </w:tcPr>
          <w:p w14:paraId="5CFCFA18">
            <w:pPr>
              <w:spacing w:line="400" w:lineRule="exact"/>
              <w:jc w:val="center"/>
              <w:rPr>
                <w:rFonts w:hint="eastAsia" w:ascii="仿宋" w:hAnsi="仿宋" w:eastAsia="仿宋" w:cs="仿宋"/>
                <w:sz w:val="24"/>
              </w:rPr>
            </w:pPr>
          </w:p>
        </w:tc>
        <w:tc>
          <w:tcPr>
            <w:tcW w:w="2442" w:type="dxa"/>
            <w:vMerge w:val="restart"/>
            <w:vAlign w:val="center"/>
          </w:tcPr>
          <w:p w14:paraId="70135EB5">
            <w:pPr>
              <w:spacing w:line="400" w:lineRule="exact"/>
              <w:jc w:val="center"/>
              <w:rPr>
                <w:rFonts w:hint="eastAsia" w:ascii="仿宋" w:hAnsi="仿宋" w:eastAsia="仿宋" w:cs="仿宋"/>
                <w:sz w:val="24"/>
              </w:rPr>
            </w:pPr>
            <w:r>
              <w:rPr>
                <w:rFonts w:hint="eastAsia" w:ascii="仿宋" w:hAnsi="仿宋" w:eastAsia="仿宋" w:cs="仿宋"/>
                <w:sz w:val="24"/>
              </w:rPr>
              <w:t>项目启动会议</w:t>
            </w:r>
          </w:p>
        </w:tc>
        <w:tc>
          <w:tcPr>
            <w:tcW w:w="4187" w:type="dxa"/>
            <w:vAlign w:val="center"/>
          </w:tcPr>
          <w:p w14:paraId="3225267D">
            <w:pPr>
              <w:spacing w:line="400" w:lineRule="exact"/>
              <w:rPr>
                <w:rFonts w:hint="eastAsia" w:ascii="仿宋" w:hAnsi="仿宋" w:eastAsia="仿宋" w:cs="仿宋"/>
                <w:sz w:val="24"/>
              </w:rPr>
            </w:pPr>
            <w:r>
              <w:rPr>
                <w:rFonts w:hint="eastAsia" w:ascii="仿宋" w:hAnsi="仿宋" w:eastAsia="仿宋" w:cs="仿宋"/>
                <w:sz w:val="24"/>
              </w:rPr>
              <w:t>启动前协助收集及准备相关资料。</w:t>
            </w:r>
          </w:p>
        </w:tc>
      </w:tr>
      <w:tr w14:paraId="48F1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49068107">
            <w:pPr>
              <w:spacing w:line="400" w:lineRule="exact"/>
              <w:jc w:val="center"/>
              <w:rPr>
                <w:rFonts w:hint="eastAsia" w:ascii="仿宋" w:hAnsi="仿宋" w:eastAsia="仿宋" w:cs="仿宋"/>
                <w:sz w:val="24"/>
              </w:rPr>
            </w:pPr>
          </w:p>
        </w:tc>
        <w:tc>
          <w:tcPr>
            <w:tcW w:w="1701" w:type="dxa"/>
            <w:vMerge w:val="continue"/>
            <w:vAlign w:val="center"/>
          </w:tcPr>
          <w:p w14:paraId="1990D61E">
            <w:pPr>
              <w:spacing w:line="400" w:lineRule="exact"/>
              <w:jc w:val="center"/>
              <w:rPr>
                <w:rFonts w:hint="eastAsia" w:ascii="仿宋" w:hAnsi="仿宋" w:eastAsia="仿宋" w:cs="仿宋"/>
                <w:sz w:val="24"/>
              </w:rPr>
            </w:pPr>
          </w:p>
        </w:tc>
        <w:tc>
          <w:tcPr>
            <w:tcW w:w="2442" w:type="dxa"/>
            <w:vMerge w:val="continue"/>
            <w:vAlign w:val="center"/>
          </w:tcPr>
          <w:p w14:paraId="6472F7F1">
            <w:pPr>
              <w:spacing w:line="400" w:lineRule="exact"/>
              <w:jc w:val="center"/>
              <w:rPr>
                <w:rFonts w:hint="eastAsia" w:ascii="仿宋" w:hAnsi="仿宋" w:eastAsia="仿宋" w:cs="仿宋"/>
                <w:sz w:val="24"/>
              </w:rPr>
            </w:pPr>
          </w:p>
        </w:tc>
        <w:tc>
          <w:tcPr>
            <w:tcW w:w="4187" w:type="dxa"/>
            <w:vAlign w:val="center"/>
          </w:tcPr>
          <w:p w14:paraId="299EB77D">
            <w:pPr>
              <w:spacing w:line="400" w:lineRule="exact"/>
              <w:rPr>
                <w:rFonts w:hint="eastAsia" w:ascii="仿宋" w:hAnsi="仿宋" w:eastAsia="仿宋" w:cs="仿宋"/>
                <w:sz w:val="24"/>
              </w:rPr>
            </w:pPr>
            <w:r>
              <w:rPr>
                <w:rFonts w:hint="eastAsia" w:ascii="仿宋" w:hAnsi="仿宋" w:eastAsia="仿宋" w:cs="仿宋"/>
                <w:sz w:val="24"/>
              </w:rPr>
              <w:t>协助安排并参加项目启动会议。</w:t>
            </w:r>
          </w:p>
        </w:tc>
      </w:tr>
      <w:tr w14:paraId="3CB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47291F5">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1701" w:type="dxa"/>
            <w:vAlign w:val="center"/>
          </w:tcPr>
          <w:p w14:paraId="3A562558">
            <w:pPr>
              <w:spacing w:line="400" w:lineRule="exact"/>
              <w:jc w:val="center"/>
              <w:rPr>
                <w:rFonts w:hint="eastAsia" w:ascii="仿宋" w:hAnsi="仿宋" w:eastAsia="仿宋" w:cs="仿宋"/>
                <w:sz w:val="24"/>
              </w:rPr>
            </w:pPr>
            <w:r>
              <w:rPr>
                <w:rFonts w:hint="eastAsia" w:ascii="仿宋" w:hAnsi="仿宋" w:eastAsia="仿宋" w:cs="仿宋"/>
                <w:sz w:val="24"/>
              </w:rPr>
              <w:t>项目培训会</w:t>
            </w:r>
          </w:p>
        </w:tc>
        <w:tc>
          <w:tcPr>
            <w:tcW w:w="2442" w:type="dxa"/>
            <w:vAlign w:val="center"/>
          </w:tcPr>
          <w:p w14:paraId="15E3636F">
            <w:pPr>
              <w:spacing w:line="400" w:lineRule="exact"/>
              <w:jc w:val="center"/>
              <w:rPr>
                <w:rFonts w:hint="eastAsia" w:ascii="仿宋" w:hAnsi="仿宋" w:eastAsia="仿宋" w:cs="仿宋"/>
                <w:sz w:val="24"/>
              </w:rPr>
            </w:pPr>
            <w:r>
              <w:rPr>
                <w:rFonts w:hint="eastAsia" w:ascii="仿宋" w:hAnsi="仿宋" w:eastAsia="仿宋" w:cs="仿宋"/>
                <w:sz w:val="24"/>
              </w:rPr>
              <w:t>项目培训会</w:t>
            </w:r>
          </w:p>
        </w:tc>
        <w:tc>
          <w:tcPr>
            <w:tcW w:w="4187" w:type="dxa"/>
            <w:vAlign w:val="center"/>
          </w:tcPr>
          <w:p w14:paraId="4F6A5138">
            <w:pPr>
              <w:spacing w:line="400" w:lineRule="exact"/>
              <w:rPr>
                <w:rFonts w:hint="eastAsia" w:ascii="仿宋" w:hAnsi="仿宋" w:eastAsia="仿宋" w:cs="仿宋"/>
                <w:sz w:val="24"/>
              </w:rPr>
            </w:pPr>
            <w:r>
              <w:rPr>
                <w:rFonts w:hint="eastAsia" w:ascii="仿宋" w:hAnsi="仿宋" w:eastAsia="仿宋" w:cs="仿宋"/>
                <w:sz w:val="24"/>
              </w:rPr>
              <w:t>参加项目培训会，包括内部培训和申办方/CRO组织的培训。</w:t>
            </w:r>
          </w:p>
        </w:tc>
      </w:tr>
      <w:tr w14:paraId="6BE4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vMerge w:val="restart"/>
            <w:vAlign w:val="center"/>
          </w:tcPr>
          <w:p w14:paraId="632B9A61">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1701" w:type="dxa"/>
            <w:vMerge w:val="restart"/>
            <w:vAlign w:val="center"/>
          </w:tcPr>
          <w:p w14:paraId="1ACE5F92">
            <w:pPr>
              <w:spacing w:line="400" w:lineRule="exact"/>
              <w:jc w:val="center"/>
              <w:rPr>
                <w:rFonts w:hint="eastAsia" w:ascii="仿宋" w:hAnsi="仿宋" w:eastAsia="仿宋" w:cs="仿宋"/>
                <w:sz w:val="24"/>
              </w:rPr>
            </w:pPr>
            <w:r>
              <w:rPr>
                <w:rFonts w:hint="eastAsia" w:ascii="仿宋" w:hAnsi="仿宋" w:eastAsia="仿宋" w:cs="仿宋"/>
                <w:sz w:val="24"/>
              </w:rPr>
              <w:t>人类遗传资源管理相关工作</w:t>
            </w:r>
          </w:p>
        </w:tc>
        <w:tc>
          <w:tcPr>
            <w:tcW w:w="2442" w:type="dxa"/>
            <w:vMerge w:val="restart"/>
            <w:vAlign w:val="center"/>
          </w:tcPr>
          <w:p w14:paraId="7A351FD4">
            <w:pPr>
              <w:spacing w:line="400" w:lineRule="exact"/>
              <w:jc w:val="center"/>
              <w:rPr>
                <w:rFonts w:hint="eastAsia" w:ascii="仿宋" w:hAnsi="仿宋" w:eastAsia="仿宋" w:cs="仿宋"/>
                <w:sz w:val="24"/>
              </w:rPr>
            </w:pPr>
            <w:r>
              <w:rPr>
                <w:rFonts w:hint="eastAsia" w:ascii="仿宋" w:hAnsi="仿宋" w:eastAsia="仿宋" w:cs="仿宋"/>
                <w:sz w:val="24"/>
              </w:rPr>
              <w:t>遗传办</w:t>
            </w:r>
          </w:p>
        </w:tc>
        <w:tc>
          <w:tcPr>
            <w:tcW w:w="4187" w:type="dxa"/>
            <w:vAlign w:val="center"/>
          </w:tcPr>
          <w:p w14:paraId="63130645">
            <w:pPr>
              <w:spacing w:line="400" w:lineRule="exact"/>
              <w:rPr>
                <w:rFonts w:hint="eastAsia" w:ascii="仿宋" w:hAnsi="仿宋" w:eastAsia="仿宋" w:cs="仿宋"/>
                <w:b/>
                <w:sz w:val="24"/>
              </w:rPr>
            </w:pPr>
            <w:r>
              <w:rPr>
                <w:rFonts w:hint="eastAsia" w:ascii="仿宋" w:hAnsi="仿宋" w:eastAsia="仿宋" w:cs="仿宋"/>
                <w:b/>
                <w:sz w:val="24"/>
              </w:rPr>
              <w:t>协助遗传办办理资料的准备、上传。</w:t>
            </w:r>
          </w:p>
        </w:tc>
      </w:tr>
      <w:tr w14:paraId="7CBF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37B778F">
            <w:pPr>
              <w:spacing w:line="400" w:lineRule="exact"/>
              <w:jc w:val="center"/>
              <w:rPr>
                <w:rFonts w:hint="eastAsia" w:ascii="仿宋" w:hAnsi="仿宋" w:eastAsia="仿宋" w:cs="仿宋"/>
                <w:sz w:val="24"/>
              </w:rPr>
            </w:pPr>
          </w:p>
        </w:tc>
        <w:tc>
          <w:tcPr>
            <w:tcW w:w="1701" w:type="dxa"/>
            <w:vMerge w:val="continue"/>
            <w:vAlign w:val="center"/>
          </w:tcPr>
          <w:p w14:paraId="22A66951">
            <w:pPr>
              <w:spacing w:line="400" w:lineRule="exact"/>
              <w:jc w:val="center"/>
              <w:rPr>
                <w:rFonts w:hint="eastAsia" w:ascii="仿宋" w:hAnsi="仿宋" w:eastAsia="仿宋" w:cs="仿宋"/>
                <w:sz w:val="24"/>
              </w:rPr>
            </w:pPr>
          </w:p>
        </w:tc>
        <w:tc>
          <w:tcPr>
            <w:tcW w:w="2442" w:type="dxa"/>
            <w:vMerge w:val="continue"/>
            <w:vAlign w:val="center"/>
          </w:tcPr>
          <w:p w14:paraId="6522FD06">
            <w:pPr>
              <w:spacing w:line="400" w:lineRule="exact"/>
              <w:jc w:val="center"/>
              <w:rPr>
                <w:rFonts w:hint="eastAsia" w:ascii="仿宋" w:hAnsi="仿宋" w:eastAsia="仿宋" w:cs="仿宋"/>
                <w:sz w:val="24"/>
              </w:rPr>
            </w:pPr>
          </w:p>
        </w:tc>
        <w:tc>
          <w:tcPr>
            <w:tcW w:w="4187" w:type="dxa"/>
            <w:vAlign w:val="center"/>
          </w:tcPr>
          <w:p w14:paraId="0A51BCA7">
            <w:pPr>
              <w:spacing w:line="400" w:lineRule="exact"/>
              <w:rPr>
                <w:rFonts w:hint="eastAsia" w:ascii="仿宋" w:hAnsi="仿宋" w:eastAsia="仿宋" w:cs="仿宋"/>
                <w:sz w:val="24"/>
              </w:rPr>
            </w:pPr>
            <w:r>
              <w:rPr>
                <w:rFonts w:hint="eastAsia" w:ascii="仿宋" w:hAnsi="仿宋" w:eastAsia="仿宋" w:cs="仿宋"/>
                <w:sz w:val="24"/>
              </w:rPr>
              <w:t>协助遗传办办理资料签字和盖章。</w:t>
            </w:r>
          </w:p>
        </w:tc>
      </w:tr>
      <w:tr w14:paraId="4D42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49865227">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1701" w:type="dxa"/>
            <w:vMerge w:val="restart"/>
            <w:vAlign w:val="center"/>
          </w:tcPr>
          <w:p w14:paraId="410A85E6">
            <w:pPr>
              <w:spacing w:line="400" w:lineRule="exact"/>
              <w:jc w:val="center"/>
              <w:rPr>
                <w:rFonts w:hint="eastAsia" w:ascii="仿宋" w:hAnsi="仿宋" w:eastAsia="仿宋" w:cs="仿宋"/>
                <w:sz w:val="24"/>
              </w:rPr>
            </w:pPr>
            <w:r>
              <w:rPr>
                <w:rFonts w:hint="eastAsia" w:ascii="仿宋" w:hAnsi="仿宋" w:eastAsia="仿宋" w:cs="仿宋"/>
                <w:sz w:val="24"/>
              </w:rPr>
              <w:t>伦理及机构的沟通协调</w:t>
            </w:r>
          </w:p>
        </w:tc>
        <w:tc>
          <w:tcPr>
            <w:tcW w:w="2442" w:type="dxa"/>
            <w:vMerge w:val="restart"/>
            <w:vAlign w:val="center"/>
          </w:tcPr>
          <w:p w14:paraId="4BBF9954">
            <w:pPr>
              <w:spacing w:line="400" w:lineRule="exact"/>
              <w:jc w:val="center"/>
              <w:rPr>
                <w:rFonts w:hint="eastAsia" w:ascii="仿宋" w:hAnsi="仿宋" w:eastAsia="仿宋" w:cs="仿宋"/>
                <w:sz w:val="24"/>
              </w:rPr>
            </w:pPr>
            <w:r>
              <w:rPr>
                <w:rFonts w:hint="eastAsia" w:ascii="仿宋" w:hAnsi="仿宋" w:eastAsia="仿宋" w:cs="仿宋"/>
                <w:sz w:val="24"/>
              </w:rPr>
              <w:t>中心启动前</w:t>
            </w:r>
          </w:p>
        </w:tc>
        <w:tc>
          <w:tcPr>
            <w:tcW w:w="4187" w:type="dxa"/>
            <w:vAlign w:val="center"/>
          </w:tcPr>
          <w:p w14:paraId="1069FE04">
            <w:pPr>
              <w:spacing w:line="400" w:lineRule="exact"/>
              <w:rPr>
                <w:rFonts w:hint="eastAsia" w:ascii="仿宋" w:hAnsi="仿宋" w:eastAsia="仿宋" w:cs="仿宋"/>
                <w:b/>
                <w:sz w:val="24"/>
              </w:rPr>
            </w:pPr>
            <w:r>
              <w:rPr>
                <w:rFonts w:hint="eastAsia" w:ascii="仿宋" w:hAnsi="仿宋" w:eastAsia="仿宋" w:cs="仿宋"/>
                <w:b/>
                <w:sz w:val="24"/>
              </w:rPr>
              <w:t>协助立项、伦理资料接受和递交；获取伦理批件和回执。</w:t>
            </w:r>
          </w:p>
        </w:tc>
      </w:tr>
      <w:tr w14:paraId="18DC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DF7670B">
            <w:pPr>
              <w:spacing w:line="400" w:lineRule="exact"/>
              <w:jc w:val="center"/>
              <w:rPr>
                <w:rFonts w:hint="eastAsia" w:ascii="仿宋" w:hAnsi="仿宋" w:eastAsia="仿宋" w:cs="仿宋"/>
                <w:sz w:val="24"/>
              </w:rPr>
            </w:pPr>
          </w:p>
        </w:tc>
        <w:tc>
          <w:tcPr>
            <w:tcW w:w="1701" w:type="dxa"/>
            <w:vMerge w:val="continue"/>
            <w:vAlign w:val="center"/>
          </w:tcPr>
          <w:p w14:paraId="6738BA81">
            <w:pPr>
              <w:spacing w:line="400" w:lineRule="exact"/>
              <w:jc w:val="center"/>
              <w:rPr>
                <w:rFonts w:hint="eastAsia" w:ascii="仿宋" w:hAnsi="仿宋" w:eastAsia="仿宋" w:cs="仿宋"/>
                <w:sz w:val="24"/>
              </w:rPr>
            </w:pPr>
          </w:p>
        </w:tc>
        <w:tc>
          <w:tcPr>
            <w:tcW w:w="2442" w:type="dxa"/>
            <w:vMerge w:val="continue"/>
            <w:vAlign w:val="center"/>
          </w:tcPr>
          <w:p w14:paraId="0657D8D5">
            <w:pPr>
              <w:spacing w:line="400" w:lineRule="exact"/>
              <w:jc w:val="center"/>
              <w:rPr>
                <w:rFonts w:hint="eastAsia" w:ascii="仿宋" w:hAnsi="仿宋" w:eastAsia="仿宋" w:cs="仿宋"/>
                <w:sz w:val="24"/>
              </w:rPr>
            </w:pPr>
          </w:p>
        </w:tc>
        <w:tc>
          <w:tcPr>
            <w:tcW w:w="4187" w:type="dxa"/>
            <w:vAlign w:val="center"/>
          </w:tcPr>
          <w:p w14:paraId="7326216B">
            <w:pPr>
              <w:spacing w:line="400" w:lineRule="exact"/>
              <w:rPr>
                <w:rFonts w:hint="eastAsia" w:ascii="仿宋" w:hAnsi="仿宋" w:eastAsia="仿宋" w:cs="仿宋"/>
                <w:sz w:val="24"/>
              </w:rPr>
            </w:pPr>
            <w:r>
              <w:rPr>
                <w:rFonts w:hint="eastAsia" w:ascii="仿宋" w:hAnsi="仿宋" w:eastAsia="仿宋" w:cs="仿宋"/>
                <w:sz w:val="24"/>
              </w:rPr>
              <w:t>实验室检查费等合同相关信息收集工作。</w:t>
            </w:r>
          </w:p>
        </w:tc>
      </w:tr>
      <w:tr w14:paraId="6E7F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EC9807B">
            <w:pPr>
              <w:spacing w:line="400" w:lineRule="exact"/>
              <w:jc w:val="center"/>
              <w:rPr>
                <w:rFonts w:hint="eastAsia" w:ascii="仿宋" w:hAnsi="仿宋" w:eastAsia="仿宋" w:cs="仿宋"/>
                <w:sz w:val="24"/>
              </w:rPr>
            </w:pPr>
          </w:p>
        </w:tc>
        <w:tc>
          <w:tcPr>
            <w:tcW w:w="1701" w:type="dxa"/>
            <w:vMerge w:val="continue"/>
            <w:vAlign w:val="center"/>
          </w:tcPr>
          <w:p w14:paraId="4352D257">
            <w:pPr>
              <w:spacing w:line="400" w:lineRule="exact"/>
              <w:jc w:val="center"/>
              <w:rPr>
                <w:rFonts w:hint="eastAsia" w:ascii="仿宋" w:hAnsi="仿宋" w:eastAsia="仿宋" w:cs="仿宋"/>
                <w:sz w:val="24"/>
              </w:rPr>
            </w:pPr>
          </w:p>
        </w:tc>
        <w:tc>
          <w:tcPr>
            <w:tcW w:w="2442" w:type="dxa"/>
            <w:vMerge w:val="continue"/>
            <w:vAlign w:val="center"/>
          </w:tcPr>
          <w:p w14:paraId="5B5C1D8F">
            <w:pPr>
              <w:spacing w:line="400" w:lineRule="exact"/>
              <w:jc w:val="center"/>
              <w:rPr>
                <w:rFonts w:hint="eastAsia" w:ascii="仿宋" w:hAnsi="仿宋" w:eastAsia="仿宋" w:cs="仿宋"/>
                <w:sz w:val="24"/>
              </w:rPr>
            </w:pPr>
          </w:p>
        </w:tc>
        <w:tc>
          <w:tcPr>
            <w:tcW w:w="4187" w:type="dxa"/>
            <w:vAlign w:val="center"/>
          </w:tcPr>
          <w:p w14:paraId="77E6DB80">
            <w:pPr>
              <w:spacing w:line="400" w:lineRule="exact"/>
              <w:rPr>
                <w:rFonts w:hint="eastAsia" w:ascii="仿宋" w:hAnsi="仿宋" w:eastAsia="仿宋" w:cs="仿宋"/>
                <w:sz w:val="24"/>
              </w:rPr>
            </w:pPr>
            <w:r>
              <w:rPr>
                <w:rFonts w:hint="eastAsia" w:ascii="仿宋" w:hAnsi="仿宋" w:eastAsia="仿宋" w:cs="仿宋"/>
                <w:sz w:val="24"/>
              </w:rPr>
              <w:t>协助中心合同的接收和递交，协助完成合同的签署和寄送。</w:t>
            </w:r>
          </w:p>
        </w:tc>
      </w:tr>
      <w:tr w14:paraId="267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43EC3EB">
            <w:pPr>
              <w:spacing w:line="400" w:lineRule="exact"/>
              <w:jc w:val="center"/>
              <w:rPr>
                <w:rFonts w:hint="eastAsia" w:ascii="仿宋" w:hAnsi="仿宋" w:eastAsia="仿宋" w:cs="仿宋"/>
                <w:sz w:val="24"/>
              </w:rPr>
            </w:pPr>
          </w:p>
        </w:tc>
        <w:tc>
          <w:tcPr>
            <w:tcW w:w="1701" w:type="dxa"/>
            <w:vMerge w:val="continue"/>
            <w:vAlign w:val="center"/>
          </w:tcPr>
          <w:p w14:paraId="66EECC7C">
            <w:pPr>
              <w:spacing w:line="400" w:lineRule="exact"/>
              <w:jc w:val="center"/>
              <w:rPr>
                <w:rFonts w:hint="eastAsia" w:ascii="仿宋" w:hAnsi="仿宋" w:eastAsia="仿宋" w:cs="仿宋"/>
                <w:sz w:val="24"/>
              </w:rPr>
            </w:pPr>
          </w:p>
        </w:tc>
        <w:tc>
          <w:tcPr>
            <w:tcW w:w="2442" w:type="dxa"/>
            <w:vAlign w:val="center"/>
          </w:tcPr>
          <w:p w14:paraId="7227A123">
            <w:pPr>
              <w:spacing w:line="400" w:lineRule="exact"/>
              <w:jc w:val="center"/>
              <w:rPr>
                <w:rFonts w:hint="eastAsia" w:ascii="仿宋" w:hAnsi="仿宋" w:eastAsia="仿宋" w:cs="仿宋"/>
                <w:sz w:val="24"/>
              </w:rPr>
            </w:pPr>
            <w:r>
              <w:rPr>
                <w:rFonts w:hint="eastAsia" w:ascii="仿宋" w:hAnsi="仿宋" w:eastAsia="仿宋" w:cs="仿宋"/>
                <w:sz w:val="24"/>
              </w:rPr>
              <w:t>项目期间</w:t>
            </w:r>
          </w:p>
        </w:tc>
        <w:tc>
          <w:tcPr>
            <w:tcW w:w="4187" w:type="dxa"/>
            <w:vAlign w:val="center"/>
          </w:tcPr>
          <w:p w14:paraId="755DB1B9">
            <w:pPr>
              <w:spacing w:line="400" w:lineRule="exact"/>
              <w:rPr>
                <w:rFonts w:hint="eastAsia" w:ascii="仿宋" w:hAnsi="仿宋" w:eastAsia="仿宋" w:cs="仿宋"/>
                <w:sz w:val="24"/>
              </w:rPr>
            </w:pPr>
            <w:r>
              <w:rPr>
                <w:rFonts w:hint="eastAsia" w:ascii="仿宋" w:hAnsi="仿宋" w:eastAsia="仿宋" w:cs="仿宋"/>
                <w:sz w:val="24"/>
              </w:rPr>
              <w:t>协助研究者完成项目期间伦理/机构文档的递交和备案。</w:t>
            </w:r>
          </w:p>
        </w:tc>
      </w:tr>
      <w:tr w14:paraId="1BC4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6193633">
            <w:pPr>
              <w:spacing w:line="400" w:lineRule="exact"/>
              <w:jc w:val="center"/>
              <w:rPr>
                <w:rFonts w:hint="eastAsia" w:ascii="仿宋" w:hAnsi="仿宋" w:eastAsia="仿宋" w:cs="仿宋"/>
                <w:sz w:val="24"/>
              </w:rPr>
            </w:pPr>
          </w:p>
        </w:tc>
        <w:tc>
          <w:tcPr>
            <w:tcW w:w="1701" w:type="dxa"/>
            <w:vMerge w:val="continue"/>
            <w:vAlign w:val="center"/>
          </w:tcPr>
          <w:p w14:paraId="70412D5F">
            <w:pPr>
              <w:spacing w:line="400" w:lineRule="exact"/>
              <w:jc w:val="center"/>
              <w:rPr>
                <w:rFonts w:hint="eastAsia" w:ascii="仿宋" w:hAnsi="仿宋" w:eastAsia="仿宋" w:cs="仿宋"/>
                <w:sz w:val="24"/>
              </w:rPr>
            </w:pPr>
          </w:p>
        </w:tc>
        <w:tc>
          <w:tcPr>
            <w:tcW w:w="2442" w:type="dxa"/>
            <w:vMerge w:val="restart"/>
            <w:vAlign w:val="center"/>
          </w:tcPr>
          <w:p w14:paraId="0F769677">
            <w:pPr>
              <w:spacing w:line="400" w:lineRule="exact"/>
              <w:jc w:val="center"/>
              <w:rPr>
                <w:rFonts w:hint="eastAsia" w:ascii="仿宋" w:hAnsi="仿宋" w:eastAsia="仿宋" w:cs="仿宋"/>
                <w:sz w:val="24"/>
              </w:rPr>
            </w:pPr>
            <w:r>
              <w:rPr>
                <w:rFonts w:hint="eastAsia" w:ascii="仿宋" w:hAnsi="仿宋" w:eastAsia="仿宋" w:cs="仿宋"/>
                <w:sz w:val="24"/>
              </w:rPr>
              <w:t>中心关闭</w:t>
            </w:r>
          </w:p>
        </w:tc>
        <w:tc>
          <w:tcPr>
            <w:tcW w:w="4187" w:type="dxa"/>
            <w:vAlign w:val="center"/>
          </w:tcPr>
          <w:p w14:paraId="53771DEF">
            <w:pPr>
              <w:spacing w:line="400" w:lineRule="exact"/>
              <w:rPr>
                <w:rFonts w:hint="eastAsia" w:ascii="仿宋" w:hAnsi="仿宋" w:eastAsia="仿宋" w:cs="仿宋"/>
                <w:b/>
                <w:sz w:val="24"/>
              </w:rPr>
            </w:pPr>
            <w:r>
              <w:rPr>
                <w:rFonts w:hint="eastAsia" w:ascii="仿宋" w:hAnsi="仿宋" w:eastAsia="仿宋" w:cs="仿宋"/>
                <w:b/>
                <w:sz w:val="24"/>
              </w:rPr>
              <w:t>协助研究者递交CSR。</w:t>
            </w:r>
          </w:p>
        </w:tc>
      </w:tr>
      <w:tr w14:paraId="4B12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518BAC18">
            <w:pPr>
              <w:spacing w:line="400" w:lineRule="exact"/>
              <w:jc w:val="center"/>
              <w:rPr>
                <w:rFonts w:hint="eastAsia" w:ascii="仿宋" w:hAnsi="仿宋" w:eastAsia="仿宋" w:cs="仿宋"/>
                <w:sz w:val="24"/>
              </w:rPr>
            </w:pPr>
          </w:p>
        </w:tc>
        <w:tc>
          <w:tcPr>
            <w:tcW w:w="1701" w:type="dxa"/>
            <w:vMerge w:val="continue"/>
            <w:vAlign w:val="center"/>
          </w:tcPr>
          <w:p w14:paraId="7655E3FD">
            <w:pPr>
              <w:spacing w:line="400" w:lineRule="exact"/>
              <w:jc w:val="center"/>
              <w:rPr>
                <w:rFonts w:hint="eastAsia" w:ascii="仿宋" w:hAnsi="仿宋" w:eastAsia="仿宋" w:cs="仿宋"/>
                <w:sz w:val="24"/>
              </w:rPr>
            </w:pPr>
          </w:p>
        </w:tc>
        <w:tc>
          <w:tcPr>
            <w:tcW w:w="2442" w:type="dxa"/>
            <w:vMerge w:val="continue"/>
            <w:vAlign w:val="center"/>
          </w:tcPr>
          <w:p w14:paraId="581867DB">
            <w:pPr>
              <w:spacing w:line="400" w:lineRule="exact"/>
              <w:jc w:val="center"/>
              <w:rPr>
                <w:rFonts w:hint="eastAsia" w:ascii="仿宋" w:hAnsi="仿宋" w:eastAsia="仿宋" w:cs="仿宋"/>
                <w:sz w:val="24"/>
              </w:rPr>
            </w:pPr>
          </w:p>
        </w:tc>
        <w:tc>
          <w:tcPr>
            <w:tcW w:w="4187" w:type="dxa"/>
            <w:vAlign w:val="center"/>
          </w:tcPr>
          <w:p w14:paraId="3B551BA5">
            <w:pPr>
              <w:spacing w:line="400" w:lineRule="exact"/>
              <w:rPr>
                <w:rFonts w:hint="eastAsia" w:ascii="仿宋" w:hAnsi="仿宋" w:eastAsia="仿宋" w:cs="仿宋"/>
                <w:sz w:val="24"/>
              </w:rPr>
            </w:pPr>
            <w:r>
              <w:rPr>
                <w:rFonts w:hint="eastAsia" w:ascii="仿宋" w:hAnsi="仿宋" w:eastAsia="仿宋" w:cs="仿宋"/>
                <w:sz w:val="24"/>
              </w:rPr>
              <w:t>整理递交伦理/机构要求的关中心存档资料。</w:t>
            </w:r>
          </w:p>
        </w:tc>
      </w:tr>
      <w:tr w14:paraId="2BF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887654F">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1701" w:type="dxa"/>
            <w:vAlign w:val="center"/>
          </w:tcPr>
          <w:p w14:paraId="1D4649CA">
            <w:pPr>
              <w:spacing w:line="400" w:lineRule="exact"/>
              <w:jc w:val="center"/>
              <w:rPr>
                <w:rFonts w:hint="eastAsia" w:ascii="仿宋" w:hAnsi="仿宋" w:eastAsia="仿宋" w:cs="仿宋"/>
                <w:sz w:val="24"/>
              </w:rPr>
            </w:pPr>
            <w:r>
              <w:rPr>
                <w:rFonts w:hint="eastAsia" w:ascii="仿宋" w:hAnsi="仿宋" w:eastAsia="仿宋" w:cs="仿宋"/>
                <w:sz w:val="24"/>
              </w:rPr>
              <w:t>安全性报告管理</w:t>
            </w:r>
          </w:p>
        </w:tc>
        <w:tc>
          <w:tcPr>
            <w:tcW w:w="2442" w:type="dxa"/>
            <w:vAlign w:val="center"/>
          </w:tcPr>
          <w:p w14:paraId="2C8985CD">
            <w:pPr>
              <w:spacing w:line="400" w:lineRule="exact"/>
              <w:jc w:val="center"/>
              <w:rPr>
                <w:rFonts w:hint="eastAsia" w:ascii="仿宋" w:hAnsi="仿宋" w:eastAsia="仿宋" w:cs="仿宋"/>
                <w:sz w:val="24"/>
              </w:rPr>
            </w:pPr>
            <w:r>
              <w:rPr>
                <w:rFonts w:hint="eastAsia" w:ascii="仿宋" w:hAnsi="仿宋" w:eastAsia="仿宋" w:cs="仿宋"/>
                <w:sz w:val="24"/>
              </w:rPr>
              <w:t>发生在本中心</w:t>
            </w:r>
          </w:p>
        </w:tc>
        <w:tc>
          <w:tcPr>
            <w:tcW w:w="4187" w:type="dxa"/>
            <w:vAlign w:val="center"/>
          </w:tcPr>
          <w:p w14:paraId="32DEE4E3">
            <w:pPr>
              <w:spacing w:line="400" w:lineRule="exact"/>
              <w:rPr>
                <w:rFonts w:hint="eastAsia" w:ascii="仿宋" w:hAnsi="仿宋" w:eastAsia="仿宋" w:cs="仿宋"/>
                <w:b/>
                <w:sz w:val="24"/>
              </w:rPr>
            </w:pPr>
            <w:r>
              <w:rPr>
                <w:rFonts w:hint="eastAsia" w:ascii="仿宋" w:hAnsi="仿宋" w:eastAsia="仿宋" w:cs="仿宋"/>
                <w:b/>
                <w:sz w:val="24"/>
              </w:rPr>
              <w:t>1、审阅检查报告单、受试者日记、病理报告，提醒潜在的AE或SAE。</w:t>
            </w:r>
            <w:r>
              <w:rPr>
                <w:rFonts w:hint="eastAsia" w:ascii="仿宋" w:hAnsi="仿宋" w:eastAsia="仿宋" w:cs="仿宋"/>
                <w:b/>
                <w:sz w:val="24"/>
              </w:rPr>
              <w:br w:type="textWrapping"/>
            </w:r>
            <w:r>
              <w:rPr>
                <w:rFonts w:hint="eastAsia" w:ascii="仿宋" w:hAnsi="仿宋" w:eastAsia="仿宋" w:cs="仿宋"/>
                <w:sz w:val="24"/>
              </w:rPr>
              <w:t xml:space="preserve"> 2、协助研究者完成SAE报告(包含SUSAR)、发送SAE报告传真。</w:t>
            </w:r>
          </w:p>
        </w:tc>
      </w:tr>
      <w:tr w14:paraId="2D8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91DC665">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1701" w:type="dxa"/>
            <w:vAlign w:val="center"/>
          </w:tcPr>
          <w:p w14:paraId="5650C06B">
            <w:pPr>
              <w:spacing w:line="400" w:lineRule="exact"/>
              <w:jc w:val="center"/>
              <w:rPr>
                <w:rFonts w:hint="eastAsia" w:ascii="仿宋" w:hAnsi="仿宋" w:eastAsia="仿宋" w:cs="仿宋"/>
                <w:sz w:val="24"/>
              </w:rPr>
            </w:pPr>
            <w:r>
              <w:rPr>
                <w:rFonts w:hint="eastAsia" w:ascii="仿宋" w:hAnsi="仿宋" w:eastAsia="仿宋" w:cs="仿宋"/>
                <w:sz w:val="24"/>
              </w:rPr>
              <w:t>试验文档管理</w:t>
            </w:r>
          </w:p>
        </w:tc>
        <w:tc>
          <w:tcPr>
            <w:tcW w:w="2442" w:type="dxa"/>
            <w:shd w:val="clear" w:color="auto" w:fill="auto"/>
            <w:vAlign w:val="center"/>
          </w:tcPr>
          <w:p w14:paraId="72F2BDC2">
            <w:pPr>
              <w:spacing w:line="400" w:lineRule="exact"/>
              <w:jc w:val="center"/>
              <w:rPr>
                <w:rFonts w:hint="eastAsia" w:ascii="仿宋" w:hAnsi="仿宋" w:eastAsia="仿宋" w:cs="仿宋"/>
                <w:sz w:val="24"/>
              </w:rPr>
            </w:pPr>
            <w:r>
              <w:rPr>
                <w:rFonts w:hint="eastAsia" w:ascii="仿宋" w:hAnsi="仿宋" w:eastAsia="仿宋" w:cs="仿宋"/>
                <w:sz w:val="24"/>
              </w:rPr>
              <w:t>试验文档管理</w:t>
            </w:r>
          </w:p>
        </w:tc>
        <w:tc>
          <w:tcPr>
            <w:tcW w:w="4187" w:type="dxa"/>
            <w:vAlign w:val="center"/>
          </w:tcPr>
          <w:p w14:paraId="6566A31A">
            <w:pPr>
              <w:spacing w:line="400" w:lineRule="exact"/>
              <w:rPr>
                <w:rFonts w:hint="eastAsia" w:ascii="仿宋" w:hAnsi="仿宋" w:eastAsia="仿宋" w:cs="仿宋"/>
                <w:b/>
                <w:sz w:val="24"/>
              </w:rPr>
            </w:pPr>
            <w:r>
              <w:rPr>
                <w:rFonts w:hint="eastAsia" w:ascii="仿宋" w:hAnsi="仿宋" w:eastAsia="仿宋" w:cs="仿宋"/>
                <w:b/>
                <w:sz w:val="24"/>
              </w:rPr>
              <w:t>协助研究者完成试验各个阶段研究中心的文档收集、管理、更新（包括：如研究中心文档；受试者文档等）。</w:t>
            </w:r>
          </w:p>
        </w:tc>
      </w:tr>
      <w:tr w14:paraId="38D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6EAA9239">
            <w:pPr>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1701" w:type="dxa"/>
            <w:vMerge w:val="restart"/>
            <w:vAlign w:val="center"/>
          </w:tcPr>
          <w:p w14:paraId="20B87D62">
            <w:pPr>
              <w:spacing w:line="400" w:lineRule="exact"/>
              <w:jc w:val="center"/>
              <w:rPr>
                <w:rFonts w:hint="eastAsia" w:ascii="仿宋" w:hAnsi="仿宋" w:eastAsia="仿宋" w:cs="仿宋"/>
                <w:sz w:val="24"/>
              </w:rPr>
            </w:pPr>
            <w:r>
              <w:rPr>
                <w:rFonts w:hint="eastAsia" w:ascii="仿宋" w:hAnsi="仿宋" w:eastAsia="仿宋" w:cs="仿宋"/>
                <w:sz w:val="24"/>
              </w:rPr>
              <w:t>受试者管理</w:t>
            </w:r>
          </w:p>
        </w:tc>
        <w:tc>
          <w:tcPr>
            <w:tcW w:w="2442" w:type="dxa"/>
            <w:vAlign w:val="center"/>
          </w:tcPr>
          <w:p w14:paraId="60AEE8FF">
            <w:pPr>
              <w:spacing w:line="400" w:lineRule="exact"/>
              <w:jc w:val="center"/>
              <w:rPr>
                <w:rFonts w:hint="eastAsia" w:ascii="仿宋" w:hAnsi="仿宋" w:eastAsia="仿宋" w:cs="仿宋"/>
                <w:sz w:val="24"/>
              </w:rPr>
            </w:pPr>
            <w:r>
              <w:rPr>
                <w:rFonts w:hint="eastAsia" w:ascii="仿宋" w:hAnsi="仿宋" w:eastAsia="仿宋" w:cs="仿宋"/>
                <w:sz w:val="24"/>
              </w:rPr>
              <w:t>受试者筛选</w:t>
            </w:r>
          </w:p>
        </w:tc>
        <w:tc>
          <w:tcPr>
            <w:tcW w:w="4187" w:type="dxa"/>
            <w:vAlign w:val="center"/>
          </w:tcPr>
          <w:p w14:paraId="312D7B05">
            <w:pPr>
              <w:spacing w:line="400" w:lineRule="exact"/>
              <w:rPr>
                <w:rFonts w:hint="eastAsia" w:ascii="仿宋" w:hAnsi="仿宋" w:eastAsia="仿宋" w:cs="仿宋"/>
                <w:b/>
                <w:sz w:val="24"/>
              </w:rPr>
            </w:pPr>
            <w:r>
              <w:rPr>
                <w:rFonts w:hint="eastAsia" w:ascii="仿宋" w:hAnsi="仿宋" w:eastAsia="仿宋" w:cs="仿宋"/>
                <w:b/>
                <w:sz w:val="24"/>
              </w:rPr>
              <w:t>协助研究者完成受试者筛选工作、包括（预）筛选潜在受试者、协助获取知情同意书、完成相关检查。</w:t>
            </w:r>
          </w:p>
        </w:tc>
      </w:tr>
      <w:tr w14:paraId="24E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693C642">
            <w:pPr>
              <w:spacing w:line="400" w:lineRule="exact"/>
              <w:rPr>
                <w:rFonts w:hint="eastAsia" w:ascii="仿宋" w:hAnsi="仿宋" w:eastAsia="仿宋" w:cs="仿宋"/>
                <w:sz w:val="24"/>
              </w:rPr>
            </w:pPr>
          </w:p>
        </w:tc>
        <w:tc>
          <w:tcPr>
            <w:tcW w:w="1701" w:type="dxa"/>
            <w:vMerge w:val="continue"/>
            <w:vAlign w:val="center"/>
          </w:tcPr>
          <w:p w14:paraId="4E29B375">
            <w:pPr>
              <w:spacing w:line="400" w:lineRule="exact"/>
              <w:jc w:val="center"/>
              <w:rPr>
                <w:rFonts w:hint="eastAsia" w:ascii="仿宋" w:hAnsi="仿宋" w:eastAsia="仿宋" w:cs="仿宋"/>
                <w:sz w:val="24"/>
              </w:rPr>
            </w:pPr>
          </w:p>
        </w:tc>
        <w:tc>
          <w:tcPr>
            <w:tcW w:w="2442" w:type="dxa"/>
            <w:vAlign w:val="center"/>
          </w:tcPr>
          <w:p w14:paraId="30D67568">
            <w:pPr>
              <w:spacing w:line="400" w:lineRule="exact"/>
              <w:jc w:val="center"/>
              <w:rPr>
                <w:rFonts w:hint="eastAsia" w:ascii="仿宋" w:hAnsi="仿宋" w:eastAsia="仿宋" w:cs="仿宋"/>
                <w:sz w:val="24"/>
              </w:rPr>
            </w:pPr>
            <w:r>
              <w:rPr>
                <w:rFonts w:hint="eastAsia" w:ascii="仿宋" w:hAnsi="仿宋" w:eastAsia="仿宋" w:cs="仿宋"/>
                <w:sz w:val="24"/>
              </w:rPr>
              <w:t>受试者随访</w:t>
            </w:r>
          </w:p>
        </w:tc>
        <w:tc>
          <w:tcPr>
            <w:tcW w:w="4187" w:type="dxa"/>
            <w:vAlign w:val="center"/>
          </w:tcPr>
          <w:p w14:paraId="2E62F1D2">
            <w:pPr>
              <w:spacing w:line="400" w:lineRule="exact"/>
              <w:rPr>
                <w:rFonts w:hint="eastAsia" w:ascii="仿宋" w:hAnsi="仿宋" w:eastAsia="仿宋" w:cs="仿宋"/>
                <w:b/>
                <w:sz w:val="24"/>
              </w:rPr>
            </w:pPr>
            <w:r>
              <w:rPr>
                <w:rFonts w:hint="eastAsia" w:ascii="仿宋" w:hAnsi="仿宋" w:eastAsia="仿宋" w:cs="仿宋"/>
                <w:b/>
                <w:sz w:val="24"/>
              </w:rPr>
              <w:t>协助研究者完成受试者随访工作，包括安排受试者访视、各项实验室检查、获取检查结果并找研究者审阅签字等。</w:t>
            </w:r>
          </w:p>
        </w:tc>
      </w:tr>
      <w:tr w14:paraId="7EE4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53307AF7">
            <w:pPr>
              <w:spacing w:line="400" w:lineRule="exact"/>
              <w:rPr>
                <w:rFonts w:hint="eastAsia" w:ascii="仿宋" w:hAnsi="仿宋" w:eastAsia="仿宋" w:cs="仿宋"/>
                <w:sz w:val="24"/>
              </w:rPr>
            </w:pPr>
          </w:p>
        </w:tc>
        <w:tc>
          <w:tcPr>
            <w:tcW w:w="1701" w:type="dxa"/>
            <w:vMerge w:val="continue"/>
            <w:vAlign w:val="center"/>
          </w:tcPr>
          <w:p w14:paraId="05EA29F4">
            <w:pPr>
              <w:spacing w:line="400" w:lineRule="exact"/>
              <w:jc w:val="center"/>
              <w:rPr>
                <w:rFonts w:hint="eastAsia" w:ascii="仿宋" w:hAnsi="仿宋" w:eastAsia="仿宋" w:cs="仿宋"/>
                <w:sz w:val="24"/>
              </w:rPr>
            </w:pPr>
          </w:p>
        </w:tc>
        <w:tc>
          <w:tcPr>
            <w:tcW w:w="2442" w:type="dxa"/>
            <w:vMerge w:val="restart"/>
            <w:vAlign w:val="center"/>
          </w:tcPr>
          <w:p w14:paraId="03582F6A">
            <w:pPr>
              <w:spacing w:line="400" w:lineRule="exact"/>
              <w:jc w:val="center"/>
              <w:rPr>
                <w:rFonts w:hint="eastAsia" w:ascii="仿宋" w:hAnsi="仿宋" w:eastAsia="仿宋" w:cs="仿宋"/>
                <w:sz w:val="24"/>
              </w:rPr>
            </w:pPr>
            <w:r>
              <w:rPr>
                <w:rFonts w:hint="eastAsia" w:ascii="仿宋" w:hAnsi="仿宋" w:eastAsia="仿宋" w:cs="仿宋"/>
                <w:sz w:val="24"/>
              </w:rPr>
              <w:t>受试者原始资料的整理及收集</w:t>
            </w:r>
          </w:p>
        </w:tc>
        <w:tc>
          <w:tcPr>
            <w:tcW w:w="4187" w:type="dxa"/>
            <w:vAlign w:val="center"/>
          </w:tcPr>
          <w:p w14:paraId="691FAAB4">
            <w:pPr>
              <w:spacing w:line="400" w:lineRule="exact"/>
              <w:rPr>
                <w:rFonts w:hint="eastAsia" w:ascii="仿宋" w:hAnsi="仿宋" w:eastAsia="仿宋" w:cs="仿宋"/>
                <w:sz w:val="24"/>
              </w:rPr>
            </w:pPr>
            <w:r>
              <w:rPr>
                <w:rFonts w:hint="eastAsia" w:ascii="仿宋" w:hAnsi="仿宋" w:eastAsia="仿宋" w:cs="仿宋"/>
                <w:sz w:val="24"/>
              </w:rPr>
              <w:t>提醒研究者按照原始数据核查清单进行原始数据的收集和管理，督促研究者完成原始资料的撰写。</w:t>
            </w:r>
          </w:p>
        </w:tc>
      </w:tr>
      <w:tr w14:paraId="5300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7C9CA38">
            <w:pPr>
              <w:spacing w:line="400" w:lineRule="exact"/>
              <w:rPr>
                <w:rFonts w:hint="eastAsia" w:ascii="仿宋" w:hAnsi="仿宋" w:eastAsia="仿宋" w:cs="仿宋"/>
                <w:sz w:val="24"/>
              </w:rPr>
            </w:pPr>
          </w:p>
        </w:tc>
        <w:tc>
          <w:tcPr>
            <w:tcW w:w="1701" w:type="dxa"/>
            <w:vMerge w:val="continue"/>
            <w:vAlign w:val="center"/>
          </w:tcPr>
          <w:p w14:paraId="035F9D31">
            <w:pPr>
              <w:spacing w:line="400" w:lineRule="exact"/>
              <w:jc w:val="center"/>
              <w:rPr>
                <w:rFonts w:hint="eastAsia" w:ascii="仿宋" w:hAnsi="仿宋" w:eastAsia="仿宋" w:cs="仿宋"/>
                <w:sz w:val="24"/>
              </w:rPr>
            </w:pPr>
          </w:p>
        </w:tc>
        <w:tc>
          <w:tcPr>
            <w:tcW w:w="2442" w:type="dxa"/>
            <w:vMerge w:val="continue"/>
            <w:vAlign w:val="center"/>
          </w:tcPr>
          <w:p w14:paraId="061E01EC">
            <w:pPr>
              <w:spacing w:line="400" w:lineRule="exact"/>
              <w:jc w:val="center"/>
              <w:rPr>
                <w:rFonts w:hint="eastAsia" w:ascii="仿宋" w:hAnsi="仿宋" w:eastAsia="仿宋" w:cs="仿宋"/>
                <w:sz w:val="24"/>
              </w:rPr>
            </w:pPr>
          </w:p>
        </w:tc>
        <w:tc>
          <w:tcPr>
            <w:tcW w:w="4187" w:type="dxa"/>
            <w:vAlign w:val="center"/>
          </w:tcPr>
          <w:p w14:paraId="483C7926">
            <w:pPr>
              <w:spacing w:line="400" w:lineRule="exact"/>
              <w:rPr>
                <w:rFonts w:hint="eastAsia" w:ascii="仿宋" w:hAnsi="仿宋" w:eastAsia="仿宋" w:cs="仿宋"/>
                <w:sz w:val="24"/>
              </w:rPr>
            </w:pPr>
            <w:r>
              <w:rPr>
                <w:rFonts w:hint="eastAsia" w:ascii="仿宋" w:hAnsi="仿宋" w:eastAsia="仿宋" w:cs="仿宋"/>
                <w:sz w:val="24"/>
              </w:rPr>
              <w:t>项目特殊操作要求，如影像学等检查。</w:t>
            </w:r>
          </w:p>
        </w:tc>
      </w:tr>
      <w:tr w14:paraId="4F29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5717574F">
            <w:pPr>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1701" w:type="dxa"/>
            <w:vMerge w:val="restart"/>
            <w:vAlign w:val="center"/>
          </w:tcPr>
          <w:p w14:paraId="357D5042">
            <w:pPr>
              <w:spacing w:line="400" w:lineRule="exact"/>
              <w:jc w:val="center"/>
              <w:rPr>
                <w:rFonts w:hint="eastAsia" w:ascii="仿宋" w:hAnsi="仿宋" w:eastAsia="仿宋" w:cs="仿宋"/>
                <w:sz w:val="24"/>
              </w:rPr>
            </w:pPr>
            <w:r>
              <w:rPr>
                <w:rFonts w:hint="eastAsia" w:ascii="仿宋" w:hAnsi="仿宋" w:eastAsia="仿宋" w:cs="仿宋"/>
                <w:sz w:val="24"/>
              </w:rPr>
              <w:t>试验药物及其物资管理</w:t>
            </w:r>
          </w:p>
        </w:tc>
        <w:tc>
          <w:tcPr>
            <w:tcW w:w="2442" w:type="dxa"/>
            <w:vMerge w:val="restart"/>
            <w:vAlign w:val="center"/>
          </w:tcPr>
          <w:p w14:paraId="237CD6A9">
            <w:pPr>
              <w:spacing w:line="400" w:lineRule="exact"/>
              <w:jc w:val="center"/>
              <w:rPr>
                <w:rFonts w:hint="eastAsia" w:ascii="仿宋" w:hAnsi="仿宋" w:eastAsia="仿宋" w:cs="仿宋"/>
                <w:sz w:val="24"/>
              </w:rPr>
            </w:pPr>
            <w:r>
              <w:rPr>
                <w:rFonts w:hint="eastAsia" w:ascii="仿宋" w:hAnsi="仿宋" w:eastAsia="仿宋" w:cs="仿宋"/>
                <w:sz w:val="24"/>
              </w:rPr>
              <w:t>药物管理</w:t>
            </w:r>
          </w:p>
        </w:tc>
        <w:tc>
          <w:tcPr>
            <w:tcW w:w="4187" w:type="dxa"/>
            <w:vAlign w:val="center"/>
          </w:tcPr>
          <w:p w14:paraId="0743CD57">
            <w:pPr>
              <w:spacing w:line="400" w:lineRule="exact"/>
              <w:rPr>
                <w:rFonts w:hint="eastAsia" w:ascii="仿宋" w:hAnsi="仿宋" w:eastAsia="仿宋" w:cs="仿宋"/>
                <w:b/>
                <w:sz w:val="24"/>
              </w:rPr>
            </w:pPr>
            <w:r>
              <w:rPr>
                <w:rFonts w:hint="eastAsia" w:ascii="仿宋" w:hAnsi="仿宋" w:eastAsia="仿宋" w:cs="仿宋"/>
                <w:b/>
                <w:sz w:val="24"/>
              </w:rPr>
              <w:t>协助研究者完成临床研究药物的管理和计数，包括药物接收、保存、分发、回收和归还。</w:t>
            </w:r>
          </w:p>
        </w:tc>
      </w:tr>
      <w:tr w14:paraId="2FB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7CD8809B">
            <w:pPr>
              <w:spacing w:line="400" w:lineRule="exact"/>
              <w:jc w:val="center"/>
              <w:rPr>
                <w:rFonts w:hint="eastAsia" w:ascii="仿宋" w:hAnsi="仿宋" w:eastAsia="仿宋" w:cs="仿宋"/>
                <w:sz w:val="24"/>
              </w:rPr>
            </w:pPr>
          </w:p>
        </w:tc>
        <w:tc>
          <w:tcPr>
            <w:tcW w:w="1701" w:type="dxa"/>
            <w:vMerge w:val="continue"/>
            <w:vAlign w:val="center"/>
          </w:tcPr>
          <w:p w14:paraId="18CAB2DF">
            <w:pPr>
              <w:spacing w:line="400" w:lineRule="exact"/>
              <w:jc w:val="center"/>
              <w:rPr>
                <w:rFonts w:hint="eastAsia" w:ascii="仿宋" w:hAnsi="仿宋" w:eastAsia="仿宋" w:cs="仿宋"/>
                <w:sz w:val="24"/>
              </w:rPr>
            </w:pPr>
          </w:p>
        </w:tc>
        <w:tc>
          <w:tcPr>
            <w:tcW w:w="2442" w:type="dxa"/>
            <w:vMerge w:val="continue"/>
            <w:vAlign w:val="center"/>
          </w:tcPr>
          <w:p w14:paraId="333CD287">
            <w:pPr>
              <w:spacing w:line="400" w:lineRule="exact"/>
              <w:jc w:val="center"/>
              <w:rPr>
                <w:rFonts w:hint="eastAsia" w:ascii="仿宋" w:hAnsi="仿宋" w:eastAsia="仿宋" w:cs="仿宋"/>
                <w:sz w:val="24"/>
              </w:rPr>
            </w:pPr>
          </w:p>
        </w:tc>
        <w:tc>
          <w:tcPr>
            <w:tcW w:w="4187" w:type="dxa"/>
            <w:vAlign w:val="center"/>
          </w:tcPr>
          <w:p w14:paraId="3F6563C1">
            <w:pPr>
              <w:spacing w:line="400" w:lineRule="exact"/>
              <w:rPr>
                <w:rFonts w:hint="eastAsia" w:ascii="仿宋" w:hAnsi="仿宋" w:eastAsia="仿宋" w:cs="仿宋"/>
                <w:sz w:val="24"/>
              </w:rPr>
            </w:pPr>
            <w:r>
              <w:rPr>
                <w:rFonts w:hint="eastAsia" w:ascii="仿宋" w:hAnsi="仿宋" w:eastAsia="仿宋" w:cs="仿宋"/>
                <w:sz w:val="24"/>
              </w:rPr>
              <w:t>协助研究者完成相关表格的填写。</w:t>
            </w:r>
          </w:p>
        </w:tc>
      </w:tr>
      <w:tr w14:paraId="5D7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7F7C937">
            <w:pPr>
              <w:spacing w:line="400" w:lineRule="exact"/>
              <w:jc w:val="center"/>
              <w:rPr>
                <w:rFonts w:hint="eastAsia" w:ascii="仿宋" w:hAnsi="仿宋" w:eastAsia="仿宋" w:cs="仿宋"/>
                <w:sz w:val="24"/>
              </w:rPr>
            </w:pPr>
          </w:p>
        </w:tc>
        <w:tc>
          <w:tcPr>
            <w:tcW w:w="1701" w:type="dxa"/>
            <w:vMerge w:val="continue"/>
            <w:vAlign w:val="center"/>
          </w:tcPr>
          <w:p w14:paraId="67EF0331">
            <w:pPr>
              <w:spacing w:line="400" w:lineRule="exact"/>
              <w:jc w:val="center"/>
              <w:rPr>
                <w:rFonts w:hint="eastAsia" w:ascii="仿宋" w:hAnsi="仿宋" w:eastAsia="仿宋" w:cs="仿宋"/>
                <w:sz w:val="24"/>
              </w:rPr>
            </w:pPr>
          </w:p>
        </w:tc>
        <w:tc>
          <w:tcPr>
            <w:tcW w:w="2442" w:type="dxa"/>
            <w:vMerge w:val="continue"/>
            <w:vAlign w:val="center"/>
          </w:tcPr>
          <w:p w14:paraId="575A6230">
            <w:pPr>
              <w:spacing w:line="400" w:lineRule="exact"/>
              <w:jc w:val="center"/>
              <w:rPr>
                <w:rFonts w:hint="eastAsia" w:ascii="仿宋" w:hAnsi="仿宋" w:eastAsia="仿宋" w:cs="仿宋"/>
                <w:sz w:val="24"/>
              </w:rPr>
            </w:pPr>
          </w:p>
        </w:tc>
        <w:tc>
          <w:tcPr>
            <w:tcW w:w="4187" w:type="dxa"/>
            <w:vAlign w:val="center"/>
          </w:tcPr>
          <w:p w14:paraId="4175C126">
            <w:pPr>
              <w:spacing w:line="400" w:lineRule="exact"/>
              <w:rPr>
                <w:rFonts w:hint="eastAsia" w:ascii="仿宋" w:hAnsi="仿宋" w:eastAsia="仿宋" w:cs="仿宋"/>
                <w:sz w:val="24"/>
              </w:rPr>
            </w:pPr>
            <w:r>
              <w:rPr>
                <w:rFonts w:hint="eastAsia" w:ascii="仿宋" w:hAnsi="仿宋" w:eastAsia="仿宋" w:cs="仿宋"/>
                <w:sz w:val="24"/>
              </w:rPr>
              <w:t>药物配置，如需要。</w:t>
            </w:r>
          </w:p>
        </w:tc>
      </w:tr>
      <w:tr w14:paraId="72A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7839BF3">
            <w:pPr>
              <w:spacing w:line="400" w:lineRule="exact"/>
              <w:jc w:val="center"/>
              <w:rPr>
                <w:rFonts w:hint="eastAsia" w:ascii="仿宋" w:hAnsi="仿宋" w:eastAsia="仿宋" w:cs="仿宋"/>
                <w:sz w:val="24"/>
              </w:rPr>
            </w:pPr>
          </w:p>
        </w:tc>
        <w:tc>
          <w:tcPr>
            <w:tcW w:w="1701" w:type="dxa"/>
            <w:vMerge w:val="continue"/>
            <w:vAlign w:val="center"/>
          </w:tcPr>
          <w:p w14:paraId="5F02796A">
            <w:pPr>
              <w:spacing w:line="400" w:lineRule="exact"/>
              <w:jc w:val="center"/>
              <w:rPr>
                <w:rFonts w:hint="eastAsia" w:ascii="仿宋" w:hAnsi="仿宋" w:eastAsia="仿宋" w:cs="仿宋"/>
                <w:sz w:val="24"/>
              </w:rPr>
            </w:pPr>
          </w:p>
        </w:tc>
        <w:tc>
          <w:tcPr>
            <w:tcW w:w="2442" w:type="dxa"/>
            <w:vMerge w:val="continue"/>
            <w:vAlign w:val="center"/>
          </w:tcPr>
          <w:p w14:paraId="7CF8C3ED">
            <w:pPr>
              <w:spacing w:line="400" w:lineRule="exact"/>
              <w:jc w:val="center"/>
              <w:rPr>
                <w:rFonts w:hint="eastAsia" w:ascii="仿宋" w:hAnsi="仿宋" w:eastAsia="仿宋" w:cs="仿宋"/>
                <w:sz w:val="24"/>
              </w:rPr>
            </w:pPr>
          </w:p>
        </w:tc>
        <w:tc>
          <w:tcPr>
            <w:tcW w:w="4187" w:type="dxa"/>
            <w:vAlign w:val="center"/>
          </w:tcPr>
          <w:p w14:paraId="6E8154EE">
            <w:pPr>
              <w:spacing w:line="400" w:lineRule="exact"/>
              <w:rPr>
                <w:rFonts w:hint="eastAsia" w:ascii="仿宋" w:hAnsi="仿宋" w:eastAsia="仿宋" w:cs="仿宋"/>
                <w:sz w:val="24"/>
              </w:rPr>
            </w:pPr>
            <w:r>
              <w:rPr>
                <w:rFonts w:hint="eastAsia" w:ascii="仿宋" w:hAnsi="仿宋" w:eastAsia="仿宋" w:cs="仿宋"/>
                <w:sz w:val="24"/>
              </w:rPr>
              <w:t>登陆系统申请发放药物。</w:t>
            </w:r>
          </w:p>
        </w:tc>
      </w:tr>
      <w:tr w14:paraId="187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1BE4AC71">
            <w:pPr>
              <w:spacing w:line="400" w:lineRule="exact"/>
              <w:jc w:val="center"/>
              <w:rPr>
                <w:rFonts w:hint="eastAsia" w:ascii="仿宋" w:hAnsi="仿宋" w:eastAsia="仿宋" w:cs="仿宋"/>
                <w:sz w:val="24"/>
              </w:rPr>
            </w:pPr>
          </w:p>
        </w:tc>
        <w:tc>
          <w:tcPr>
            <w:tcW w:w="1701" w:type="dxa"/>
            <w:vMerge w:val="continue"/>
            <w:vAlign w:val="center"/>
          </w:tcPr>
          <w:p w14:paraId="2EB83E99">
            <w:pPr>
              <w:spacing w:line="400" w:lineRule="exact"/>
              <w:jc w:val="center"/>
              <w:rPr>
                <w:rFonts w:hint="eastAsia" w:ascii="仿宋" w:hAnsi="仿宋" w:eastAsia="仿宋" w:cs="仿宋"/>
                <w:sz w:val="24"/>
              </w:rPr>
            </w:pPr>
          </w:p>
        </w:tc>
        <w:tc>
          <w:tcPr>
            <w:tcW w:w="2442" w:type="dxa"/>
            <w:vMerge w:val="restart"/>
            <w:vAlign w:val="center"/>
          </w:tcPr>
          <w:p w14:paraId="6D463B5C">
            <w:pPr>
              <w:spacing w:line="400" w:lineRule="exact"/>
              <w:jc w:val="center"/>
              <w:rPr>
                <w:rFonts w:hint="eastAsia" w:ascii="仿宋" w:hAnsi="仿宋" w:eastAsia="仿宋" w:cs="仿宋"/>
                <w:sz w:val="24"/>
              </w:rPr>
            </w:pPr>
            <w:r>
              <w:rPr>
                <w:rFonts w:hint="eastAsia" w:ascii="仿宋" w:hAnsi="仿宋" w:eastAsia="仿宋" w:cs="仿宋"/>
                <w:sz w:val="24"/>
              </w:rPr>
              <w:t>物资管理</w:t>
            </w:r>
          </w:p>
        </w:tc>
        <w:tc>
          <w:tcPr>
            <w:tcW w:w="4187" w:type="dxa"/>
            <w:vAlign w:val="center"/>
          </w:tcPr>
          <w:p w14:paraId="3A603913">
            <w:pPr>
              <w:spacing w:line="400" w:lineRule="exact"/>
              <w:rPr>
                <w:rFonts w:hint="eastAsia" w:ascii="仿宋" w:hAnsi="仿宋" w:eastAsia="仿宋" w:cs="仿宋"/>
                <w:b/>
                <w:sz w:val="24"/>
              </w:rPr>
            </w:pPr>
            <w:r>
              <w:rPr>
                <w:rFonts w:hint="eastAsia" w:ascii="仿宋" w:hAnsi="仿宋" w:eastAsia="仿宋" w:cs="仿宋"/>
                <w:b/>
                <w:sz w:val="24"/>
              </w:rPr>
              <w:t>1、协助研究者进行试验相关物资的管理和计数，包括相关物资的接收、保存、回收和归还，并完成相关记录（含回输试剂盒的接收和保存记录）。</w:t>
            </w:r>
          </w:p>
        </w:tc>
      </w:tr>
      <w:tr w14:paraId="233D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A387DB7">
            <w:pPr>
              <w:spacing w:line="400" w:lineRule="exact"/>
              <w:jc w:val="center"/>
              <w:rPr>
                <w:rFonts w:hint="eastAsia" w:ascii="仿宋" w:hAnsi="仿宋" w:eastAsia="仿宋" w:cs="仿宋"/>
                <w:sz w:val="24"/>
              </w:rPr>
            </w:pPr>
          </w:p>
        </w:tc>
        <w:tc>
          <w:tcPr>
            <w:tcW w:w="1701" w:type="dxa"/>
            <w:vMerge w:val="continue"/>
            <w:vAlign w:val="center"/>
          </w:tcPr>
          <w:p w14:paraId="543BA1D5">
            <w:pPr>
              <w:spacing w:line="400" w:lineRule="exact"/>
              <w:jc w:val="center"/>
              <w:rPr>
                <w:rFonts w:hint="eastAsia" w:ascii="仿宋" w:hAnsi="仿宋" w:eastAsia="仿宋" w:cs="仿宋"/>
                <w:sz w:val="24"/>
              </w:rPr>
            </w:pPr>
          </w:p>
        </w:tc>
        <w:tc>
          <w:tcPr>
            <w:tcW w:w="2442" w:type="dxa"/>
            <w:vMerge w:val="continue"/>
            <w:vAlign w:val="center"/>
          </w:tcPr>
          <w:p w14:paraId="0EBC45BE">
            <w:pPr>
              <w:spacing w:line="400" w:lineRule="exact"/>
              <w:jc w:val="center"/>
              <w:rPr>
                <w:rFonts w:hint="eastAsia" w:ascii="仿宋" w:hAnsi="仿宋" w:eastAsia="仿宋" w:cs="仿宋"/>
                <w:sz w:val="24"/>
              </w:rPr>
            </w:pPr>
          </w:p>
        </w:tc>
        <w:tc>
          <w:tcPr>
            <w:tcW w:w="4187" w:type="dxa"/>
            <w:vAlign w:val="center"/>
          </w:tcPr>
          <w:p w14:paraId="67CC49EF">
            <w:pPr>
              <w:spacing w:line="400" w:lineRule="exact"/>
              <w:rPr>
                <w:rFonts w:hint="eastAsia" w:ascii="仿宋" w:hAnsi="仿宋" w:eastAsia="仿宋" w:cs="仿宋"/>
                <w:b/>
                <w:sz w:val="24"/>
              </w:rPr>
            </w:pPr>
            <w:r>
              <w:rPr>
                <w:rFonts w:hint="eastAsia" w:ascii="仿宋" w:hAnsi="仿宋" w:eastAsia="仿宋" w:cs="仿宋"/>
                <w:sz w:val="24"/>
              </w:rPr>
              <w:t>2、关注物资库存情况，按时联系申办方补充订购。</w:t>
            </w:r>
          </w:p>
        </w:tc>
      </w:tr>
      <w:tr w14:paraId="0724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2C1003A">
            <w:pPr>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1701" w:type="dxa"/>
            <w:vAlign w:val="center"/>
          </w:tcPr>
          <w:p w14:paraId="413270C2">
            <w:pPr>
              <w:spacing w:line="400" w:lineRule="exact"/>
              <w:jc w:val="center"/>
              <w:rPr>
                <w:rFonts w:hint="eastAsia" w:ascii="仿宋" w:hAnsi="仿宋" w:eastAsia="仿宋" w:cs="仿宋"/>
                <w:sz w:val="24"/>
              </w:rPr>
            </w:pPr>
            <w:r>
              <w:rPr>
                <w:rFonts w:hint="eastAsia" w:ascii="仿宋" w:hAnsi="仿宋" w:eastAsia="仿宋" w:cs="仿宋"/>
                <w:sz w:val="24"/>
              </w:rPr>
              <w:t>EDC录入/CRF填写及差异解决</w:t>
            </w:r>
          </w:p>
        </w:tc>
        <w:tc>
          <w:tcPr>
            <w:tcW w:w="2442" w:type="dxa"/>
            <w:shd w:val="clear" w:color="auto" w:fill="auto"/>
            <w:vAlign w:val="center"/>
          </w:tcPr>
          <w:p w14:paraId="471CAB74">
            <w:pPr>
              <w:spacing w:line="400" w:lineRule="exact"/>
              <w:jc w:val="center"/>
              <w:rPr>
                <w:rFonts w:hint="eastAsia" w:ascii="仿宋" w:hAnsi="仿宋" w:eastAsia="仿宋" w:cs="仿宋"/>
                <w:sz w:val="24"/>
              </w:rPr>
            </w:pPr>
            <w:r>
              <w:rPr>
                <w:rFonts w:hint="eastAsia" w:ascii="仿宋" w:hAnsi="仿宋" w:eastAsia="仿宋" w:cs="仿宋"/>
                <w:sz w:val="24"/>
              </w:rPr>
              <w:t>EDC录入/CRF填写及差异解决</w:t>
            </w:r>
          </w:p>
        </w:tc>
        <w:tc>
          <w:tcPr>
            <w:tcW w:w="4187" w:type="dxa"/>
            <w:vAlign w:val="center"/>
          </w:tcPr>
          <w:p w14:paraId="31EA5DFA">
            <w:pPr>
              <w:spacing w:line="400" w:lineRule="exact"/>
              <w:rPr>
                <w:rFonts w:hint="eastAsia" w:ascii="仿宋" w:hAnsi="仿宋" w:eastAsia="仿宋" w:cs="仿宋"/>
                <w:b/>
                <w:sz w:val="24"/>
              </w:rPr>
            </w:pPr>
            <w:r>
              <w:rPr>
                <w:rFonts w:hint="eastAsia" w:ascii="仿宋" w:hAnsi="仿宋" w:eastAsia="仿宋" w:cs="仿宋"/>
                <w:b/>
                <w:sz w:val="24"/>
              </w:rPr>
              <w:t>在研究者授权下协助研究者填写病例报告表及质疑解答（需要进行医学判断的答疑除外），并得到研究者的审阅及签字。</w:t>
            </w:r>
          </w:p>
        </w:tc>
      </w:tr>
      <w:tr w14:paraId="794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0F46D694">
            <w:pPr>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1701" w:type="dxa"/>
            <w:vMerge w:val="restart"/>
            <w:vAlign w:val="center"/>
          </w:tcPr>
          <w:p w14:paraId="2BA2A29D">
            <w:pPr>
              <w:spacing w:line="400" w:lineRule="exact"/>
              <w:jc w:val="center"/>
              <w:rPr>
                <w:rFonts w:hint="eastAsia" w:ascii="仿宋" w:hAnsi="仿宋" w:eastAsia="仿宋" w:cs="仿宋"/>
                <w:sz w:val="24"/>
              </w:rPr>
            </w:pPr>
            <w:r>
              <w:rPr>
                <w:rFonts w:hint="eastAsia" w:ascii="仿宋" w:hAnsi="仿宋" w:eastAsia="仿宋" w:cs="仿宋"/>
                <w:sz w:val="24"/>
              </w:rPr>
              <w:t>试验标本管理</w:t>
            </w:r>
          </w:p>
        </w:tc>
        <w:tc>
          <w:tcPr>
            <w:tcW w:w="2442" w:type="dxa"/>
            <w:vMerge w:val="restart"/>
            <w:shd w:val="clear" w:color="auto" w:fill="auto"/>
            <w:vAlign w:val="center"/>
          </w:tcPr>
          <w:p w14:paraId="19453961">
            <w:pPr>
              <w:spacing w:line="400" w:lineRule="exact"/>
              <w:jc w:val="center"/>
              <w:rPr>
                <w:rFonts w:hint="eastAsia" w:ascii="仿宋" w:hAnsi="仿宋" w:eastAsia="仿宋" w:cs="仿宋"/>
                <w:sz w:val="24"/>
              </w:rPr>
            </w:pPr>
            <w:r>
              <w:rPr>
                <w:rFonts w:hint="eastAsia" w:ascii="仿宋" w:hAnsi="仿宋" w:eastAsia="仿宋" w:cs="仿宋"/>
                <w:sz w:val="24"/>
              </w:rPr>
              <w:t>试验标本管理</w:t>
            </w:r>
          </w:p>
        </w:tc>
        <w:tc>
          <w:tcPr>
            <w:tcW w:w="4187" w:type="dxa"/>
            <w:vAlign w:val="center"/>
          </w:tcPr>
          <w:p w14:paraId="0FB6F7A3">
            <w:pPr>
              <w:spacing w:line="400" w:lineRule="exact"/>
              <w:rPr>
                <w:rFonts w:hint="eastAsia" w:ascii="仿宋" w:hAnsi="仿宋" w:eastAsia="仿宋" w:cs="仿宋"/>
                <w:sz w:val="24"/>
              </w:rPr>
            </w:pPr>
            <w:r>
              <w:rPr>
                <w:rFonts w:hint="eastAsia" w:ascii="仿宋" w:hAnsi="仿宋" w:eastAsia="仿宋" w:cs="仿宋"/>
                <w:sz w:val="24"/>
              </w:rPr>
              <w:t>协助研究者完成试验标本的处理、保存和运送工作。</w:t>
            </w:r>
          </w:p>
        </w:tc>
      </w:tr>
      <w:tr w14:paraId="3C8F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F301DEC">
            <w:pPr>
              <w:spacing w:line="400" w:lineRule="exact"/>
              <w:rPr>
                <w:rFonts w:hint="eastAsia" w:ascii="仿宋" w:hAnsi="仿宋" w:eastAsia="仿宋" w:cs="仿宋"/>
                <w:sz w:val="24"/>
              </w:rPr>
            </w:pPr>
          </w:p>
        </w:tc>
        <w:tc>
          <w:tcPr>
            <w:tcW w:w="1701" w:type="dxa"/>
            <w:vMerge w:val="continue"/>
            <w:vAlign w:val="center"/>
          </w:tcPr>
          <w:p w14:paraId="63F8AC31">
            <w:pPr>
              <w:spacing w:line="400" w:lineRule="exact"/>
              <w:jc w:val="center"/>
              <w:rPr>
                <w:rFonts w:hint="eastAsia" w:ascii="仿宋" w:hAnsi="仿宋" w:eastAsia="仿宋" w:cs="仿宋"/>
                <w:sz w:val="24"/>
              </w:rPr>
            </w:pPr>
          </w:p>
        </w:tc>
        <w:tc>
          <w:tcPr>
            <w:tcW w:w="2442" w:type="dxa"/>
            <w:vMerge w:val="continue"/>
            <w:vAlign w:val="center"/>
          </w:tcPr>
          <w:p w14:paraId="55F2BC40">
            <w:pPr>
              <w:spacing w:line="400" w:lineRule="exact"/>
              <w:jc w:val="center"/>
              <w:rPr>
                <w:rFonts w:hint="eastAsia" w:ascii="仿宋" w:hAnsi="仿宋" w:eastAsia="仿宋" w:cs="仿宋"/>
                <w:sz w:val="24"/>
              </w:rPr>
            </w:pPr>
          </w:p>
        </w:tc>
        <w:tc>
          <w:tcPr>
            <w:tcW w:w="4187" w:type="dxa"/>
            <w:vAlign w:val="center"/>
          </w:tcPr>
          <w:p w14:paraId="5C2CC508">
            <w:pPr>
              <w:spacing w:line="400" w:lineRule="exact"/>
              <w:rPr>
                <w:rFonts w:hint="eastAsia" w:ascii="仿宋" w:hAnsi="仿宋" w:eastAsia="仿宋" w:cs="仿宋"/>
                <w:sz w:val="24"/>
              </w:rPr>
            </w:pPr>
            <w:r>
              <w:rPr>
                <w:rFonts w:hint="eastAsia" w:ascii="仿宋" w:hAnsi="仿宋" w:eastAsia="仿宋" w:cs="仿宋"/>
                <w:sz w:val="24"/>
              </w:rPr>
              <w:t>协助研究者进行PK采血、样本处理、保存、运送(如适用）。</w:t>
            </w:r>
          </w:p>
        </w:tc>
      </w:tr>
      <w:tr w14:paraId="69E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6CDFD757">
            <w:pPr>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1701" w:type="dxa"/>
            <w:vMerge w:val="restart"/>
            <w:vAlign w:val="center"/>
          </w:tcPr>
          <w:p w14:paraId="62551A8A">
            <w:pPr>
              <w:spacing w:line="400" w:lineRule="exact"/>
              <w:jc w:val="center"/>
              <w:rPr>
                <w:rFonts w:hint="eastAsia" w:ascii="仿宋" w:hAnsi="仿宋" w:eastAsia="仿宋" w:cs="仿宋"/>
                <w:sz w:val="24"/>
              </w:rPr>
            </w:pPr>
            <w:r>
              <w:rPr>
                <w:rFonts w:hint="eastAsia" w:ascii="仿宋" w:hAnsi="仿宋" w:eastAsia="仿宋" w:cs="仿宋"/>
                <w:sz w:val="24"/>
              </w:rPr>
              <w:t>CRA监查工作的配合</w:t>
            </w:r>
          </w:p>
        </w:tc>
        <w:tc>
          <w:tcPr>
            <w:tcW w:w="2442" w:type="dxa"/>
            <w:vMerge w:val="restart"/>
            <w:shd w:val="clear" w:color="auto" w:fill="auto"/>
            <w:vAlign w:val="center"/>
          </w:tcPr>
          <w:p w14:paraId="75E81CBC">
            <w:pPr>
              <w:spacing w:line="400" w:lineRule="exact"/>
              <w:jc w:val="center"/>
              <w:rPr>
                <w:rFonts w:hint="eastAsia" w:ascii="仿宋" w:hAnsi="仿宋" w:eastAsia="仿宋" w:cs="仿宋"/>
                <w:sz w:val="24"/>
              </w:rPr>
            </w:pPr>
            <w:r>
              <w:rPr>
                <w:rFonts w:hint="eastAsia" w:ascii="仿宋" w:hAnsi="仿宋" w:eastAsia="仿宋" w:cs="仿宋"/>
                <w:sz w:val="24"/>
              </w:rPr>
              <w:t>CRA监查工作的配合</w:t>
            </w:r>
          </w:p>
        </w:tc>
        <w:tc>
          <w:tcPr>
            <w:tcW w:w="4187" w:type="dxa"/>
            <w:vAlign w:val="center"/>
          </w:tcPr>
          <w:p w14:paraId="64A35B1F">
            <w:pPr>
              <w:spacing w:line="400" w:lineRule="exact"/>
              <w:rPr>
                <w:rFonts w:hint="eastAsia" w:ascii="仿宋" w:hAnsi="仿宋" w:eastAsia="仿宋" w:cs="仿宋"/>
                <w:b/>
                <w:sz w:val="24"/>
              </w:rPr>
            </w:pPr>
            <w:r>
              <w:rPr>
                <w:rFonts w:hint="eastAsia" w:ascii="仿宋" w:hAnsi="仿宋" w:eastAsia="仿宋" w:cs="仿宋"/>
                <w:b/>
                <w:sz w:val="24"/>
              </w:rPr>
              <w:t>提前准备各种文档供申办方监查。</w:t>
            </w:r>
          </w:p>
        </w:tc>
      </w:tr>
      <w:tr w14:paraId="16D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D91C34B">
            <w:pPr>
              <w:spacing w:line="400" w:lineRule="exact"/>
              <w:jc w:val="center"/>
              <w:rPr>
                <w:rFonts w:hint="eastAsia" w:ascii="仿宋" w:hAnsi="仿宋" w:eastAsia="仿宋" w:cs="仿宋"/>
                <w:sz w:val="24"/>
              </w:rPr>
            </w:pPr>
          </w:p>
        </w:tc>
        <w:tc>
          <w:tcPr>
            <w:tcW w:w="1701" w:type="dxa"/>
            <w:vMerge w:val="continue"/>
            <w:vAlign w:val="center"/>
          </w:tcPr>
          <w:p w14:paraId="2BFDC0FB">
            <w:pPr>
              <w:spacing w:line="400" w:lineRule="exact"/>
              <w:jc w:val="center"/>
              <w:rPr>
                <w:rFonts w:hint="eastAsia" w:ascii="仿宋" w:hAnsi="仿宋" w:eastAsia="仿宋" w:cs="仿宋"/>
                <w:sz w:val="24"/>
              </w:rPr>
            </w:pPr>
          </w:p>
        </w:tc>
        <w:tc>
          <w:tcPr>
            <w:tcW w:w="2442" w:type="dxa"/>
            <w:vMerge w:val="continue"/>
            <w:vAlign w:val="center"/>
          </w:tcPr>
          <w:p w14:paraId="40E12185">
            <w:pPr>
              <w:spacing w:line="400" w:lineRule="exact"/>
              <w:jc w:val="center"/>
              <w:rPr>
                <w:rFonts w:hint="eastAsia" w:ascii="仿宋" w:hAnsi="仿宋" w:eastAsia="仿宋" w:cs="仿宋"/>
                <w:sz w:val="24"/>
              </w:rPr>
            </w:pPr>
          </w:p>
        </w:tc>
        <w:tc>
          <w:tcPr>
            <w:tcW w:w="4187" w:type="dxa"/>
            <w:vAlign w:val="center"/>
          </w:tcPr>
          <w:p w14:paraId="17CFB7F9">
            <w:pPr>
              <w:spacing w:line="400" w:lineRule="exact"/>
              <w:rPr>
                <w:rFonts w:hint="eastAsia" w:ascii="仿宋" w:hAnsi="仿宋" w:eastAsia="仿宋" w:cs="仿宋"/>
                <w:sz w:val="24"/>
              </w:rPr>
            </w:pPr>
            <w:r>
              <w:rPr>
                <w:rFonts w:hint="eastAsia" w:ascii="仿宋" w:hAnsi="仿宋" w:eastAsia="仿宋" w:cs="仿宋"/>
                <w:sz w:val="24"/>
              </w:rPr>
              <w:t>CRC配合监查过程（申办方需提前1-2周预约CRC的时间，预约CRC在中心的时间去监查，不需要全程陪同）。</w:t>
            </w:r>
          </w:p>
        </w:tc>
      </w:tr>
      <w:tr w14:paraId="7ED1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CF41485">
            <w:pPr>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1701" w:type="dxa"/>
            <w:vAlign w:val="center"/>
          </w:tcPr>
          <w:p w14:paraId="3AC431B2">
            <w:pPr>
              <w:spacing w:line="400" w:lineRule="exact"/>
              <w:jc w:val="center"/>
              <w:rPr>
                <w:rFonts w:hint="eastAsia" w:ascii="仿宋" w:hAnsi="仿宋" w:eastAsia="仿宋" w:cs="仿宋"/>
                <w:sz w:val="24"/>
              </w:rPr>
            </w:pPr>
            <w:r>
              <w:rPr>
                <w:rFonts w:hint="eastAsia" w:ascii="仿宋" w:hAnsi="仿宋" w:eastAsia="仿宋" w:cs="仿宋"/>
                <w:sz w:val="24"/>
              </w:rPr>
              <w:t>申办方或管理部门的稽查和视察的配合和协调</w:t>
            </w:r>
          </w:p>
        </w:tc>
        <w:tc>
          <w:tcPr>
            <w:tcW w:w="2442" w:type="dxa"/>
            <w:shd w:val="clear" w:color="auto" w:fill="auto"/>
            <w:vAlign w:val="center"/>
          </w:tcPr>
          <w:p w14:paraId="13B34B6A">
            <w:pPr>
              <w:spacing w:line="400" w:lineRule="exact"/>
              <w:jc w:val="center"/>
              <w:rPr>
                <w:rFonts w:hint="eastAsia" w:ascii="仿宋" w:hAnsi="仿宋" w:eastAsia="仿宋" w:cs="仿宋"/>
                <w:sz w:val="24"/>
              </w:rPr>
            </w:pPr>
            <w:r>
              <w:rPr>
                <w:rFonts w:hint="eastAsia" w:ascii="仿宋" w:hAnsi="仿宋" w:eastAsia="仿宋" w:cs="仿宋"/>
                <w:sz w:val="24"/>
              </w:rPr>
              <w:t>申办方或管理部门的稽查和视察的配合和协调</w:t>
            </w:r>
          </w:p>
        </w:tc>
        <w:tc>
          <w:tcPr>
            <w:tcW w:w="4187" w:type="dxa"/>
            <w:vAlign w:val="center"/>
          </w:tcPr>
          <w:p w14:paraId="6060DB80">
            <w:pPr>
              <w:spacing w:line="400" w:lineRule="exact"/>
              <w:rPr>
                <w:rFonts w:hint="eastAsia" w:ascii="仿宋" w:hAnsi="仿宋" w:eastAsia="仿宋" w:cs="仿宋"/>
                <w:b/>
                <w:sz w:val="24"/>
              </w:rPr>
            </w:pPr>
            <w:r>
              <w:rPr>
                <w:rFonts w:hint="eastAsia" w:ascii="仿宋" w:hAnsi="仿宋" w:eastAsia="仿宋" w:cs="仿宋"/>
                <w:b/>
                <w:sz w:val="24"/>
              </w:rPr>
              <w:t>协助研究者配合与协调申办方或管理部门的稽查和视察。</w:t>
            </w:r>
          </w:p>
        </w:tc>
      </w:tr>
      <w:tr w14:paraId="0D4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D0BCF38">
            <w:pPr>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1701" w:type="dxa"/>
            <w:vAlign w:val="center"/>
          </w:tcPr>
          <w:p w14:paraId="59198629">
            <w:pPr>
              <w:spacing w:line="400" w:lineRule="exact"/>
              <w:jc w:val="center"/>
              <w:rPr>
                <w:rFonts w:hint="eastAsia" w:ascii="仿宋" w:hAnsi="仿宋" w:eastAsia="仿宋" w:cs="仿宋"/>
                <w:sz w:val="24"/>
              </w:rPr>
            </w:pPr>
            <w:r>
              <w:rPr>
                <w:rFonts w:hint="eastAsia" w:ascii="仿宋" w:hAnsi="仿宋" w:eastAsia="仿宋" w:cs="仿宋"/>
                <w:sz w:val="24"/>
              </w:rPr>
              <w:t>票据管理</w:t>
            </w:r>
          </w:p>
        </w:tc>
        <w:tc>
          <w:tcPr>
            <w:tcW w:w="2442" w:type="dxa"/>
            <w:shd w:val="clear" w:color="auto" w:fill="auto"/>
            <w:vAlign w:val="center"/>
          </w:tcPr>
          <w:p w14:paraId="433CC589">
            <w:pPr>
              <w:spacing w:line="400" w:lineRule="exact"/>
              <w:jc w:val="center"/>
              <w:rPr>
                <w:rFonts w:hint="eastAsia" w:ascii="仿宋" w:hAnsi="仿宋" w:eastAsia="仿宋" w:cs="仿宋"/>
                <w:sz w:val="24"/>
              </w:rPr>
            </w:pPr>
            <w:r>
              <w:rPr>
                <w:rFonts w:hint="eastAsia" w:ascii="仿宋" w:hAnsi="仿宋" w:eastAsia="仿宋" w:cs="仿宋"/>
                <w:sz w:val="24"/>
              </w:rPr>
              <w:t>票据管理</w:t>
            </w:r>
          </w:p>
        </w:tc>
        <w:tc>
          <w:tcPr>
            <w:tcW w:w="4187" w:type="dxa"/>
            <w:vAlign w:val="center"/>
          </w:tcPr>
          <w:p w14:paraId="0D72EF2A">
            <w:pPr>
              <w:spacing w:line="400" w:lineRule="exact"/>
              <w:rPr>
                <w:rFonts w:hint="eastAsia" w:ascii="仿宋" w:hAnsi="仿宋" w:eastAsia="仿宋" w:cs="仿宋"/>
                <w:sz w:val="24"/>
              </w:rPr>
            </w:pPr>
            <w:r>
              <w:rPr>
                <w:rFonts w:hint="eastAsia" w:ascii="仿宋" w:hAnsi="仿宋" w:eastAsia="仿宋" w:cs="仿宋"/>
                <w:sz w:val="24"/>
              </w:rPr>
              <w:t>收集受试者交通补贴票据</w:t>
            </w:r>
          </w:p>
        </w:tc>
      </w:tr>
      <w:tr w14:paraId="7B09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FEF2E62">
            <w:pPr>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1701" w:type="dxa"/>
            <w:vAlign w:val="center"/>
          </w:tcPr>
          <w:p w14:paraId="15D36F53">
            <w:pPr>
              <w:spacing w:line="400" w:lineRule="exact"/>
              <w:jc w:val="center"/>
              <w:rPr>
                <w:rFonts w:hint="eastAsia" w:ascii="仿宋" w:hAnsi="仿宋" w:eastAsia="仿宋" w:cs="仿宋"/>
                <w:sz w:val="24"/>
              </w:rPr>
            </w:pPr>
            <w:r>
              <w:rPr>
                <w:rFonts w:hint="eastAsia" w:ascii="仿宋" w:hAnsi="仿宋" w:eastAsia="仿宋" w:cs="仿宋"/>
                <w:sz w:val="24"/>
              </w:rPr>
              <w:t>其他</w:t>
            </w:r>
          </w:p>
        </w:tc>
        <w:tc>
          <w:tcPr>
            <w:tcW w:w="2442" w:type="dxa"/>
            <w:shd w:val="clear" w:color="auto" w:fill="auto"/>
            <w:vAlign w:val="center"/>
          </w:tcPr>
          <w:p w14:paraId="6B62713B">
            <w:pPr>
              <w:spacing w:line="400" w:lineRule="exact"/>
              <w:jc w:val="center"/>
              <w:rPr>
                <w:rFonts w:hint="eastAsia" w:ascii="仿宋" w:hAnsi="仿宋" w:eastAsia="仿宋" w:cs="仿宋"/>
                <w:sz w:val="24"/>
              </w:rPr>
            </w:pPr>
            <w:r>
              <w:rPr>
                <w:rFonts w:hint="eastAsia" w:ascii="仿宋" w:hAnsi="仿宋" w:eastAsia="仿宋" w:cs="仿宋"/>
                <w:sz w:val="24"/>
              </w:rPr>
              <w:t>其他</w:t>
            </w:r>
          </w:p>
        </w:tc>
        <w:tc>
          <w:tcPr>
            <w:tcW w:w="4187" w:type="dxa"/>
            <w:vAlign w:val="center"/>
          </w:tcPr>
          <w:p w14:paraId="3A9ED979">
            <w:pPr>
              <w:spacing w:line="400" w:lineRule="exact"/>
              <w:rPr>
                <w:rFonts w:hint="eastAsia" w:ascii="仿宋" w:hAnsi="仿宋" w:eastAsia="仿宋" w:cs="仿宋"/>
                <w:sz w:val="24"/>
              </w:rPr>
            </w:pPr>
            <w:r>
              <w:rPr>
                <w:rFonts w:hint="eastAsia" w:ascii="仿宋" w:hAnsi="仿宋" w:eastAsia="仿宋" w:cs="仿宋"/>
                <w:sz w:val="24"/>
              </w:rPr>
              <w:t>协助完成研究者授权的其他符合GCP要求的工作。</w:t>
            </w:r>
          </w:p>
        </w:tc>
      </w:tr>
    </w:tbl>
    <w:p w14:paraId="410985E3">
      <w:pPr>
        <w:pStyle w:val="16"/>
        <w:adjustRightInd w:val="0"/>
        <w:snapToGrid w:val="0"/>
        <w:spacing w:after="0" w:line="400" w:lineRule="exact"/>
        <w:ind w:firstLine="480" w:firstLineChars="200"/>
        <w:jc w:val="left"/>
        <w:rPr>
          <w:rFonts w:hint="eastAsia" w:ascii="仿宋" w:hAnsi="仿宋" w:eastAsia="仿宋" w:cs="仿宋"/>
          <w:color w:val="000000"/>
          <w:sz w:val="24"/>
          <w:lang w:val="zh-TW"/>
        </w:rPr>
      </w:pPr>
    </w:p>
    <w:p w14:paraId="25623081">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项目预计于25个月后完成SMO服务，</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应在项目完成后10个工作日内提供分中心小结表（如遇特殊情况，</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可以以书面方式向采购人申请，经采购人同意后可适当延长，但最多不得超过15个工作日）。</w:t>
      </w:r>
    </w:p>
    <w:p w14:paraId="42EB92F0">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如因个人原因离职或其他原因需发生人员更换，成交供应商需在拟更换人员离职前</w:t>
      </w:r>
      <w:r>
        <w:rPr>
          <w:rFonts w:hint="eastAsia" w:ascii="仿宋" w:hAnsi="仿宋" w:eastAsia="仿宋" w:cs="仿宋"/>
          <w:bCs/>
          <w:color w:val="000000" w:themeColor="text1"/>
          <w:sz w:val="24"/>
          <w14:textFill>
            <w14:solidFill>
              <w14:schemeClr w14:val="tx1"/>
            </w14:solidFill>
          </w14:textFill>
        </w:rPr>
        <w:t>30天</w:t>
      </w:r>
      <w:r>
        <w:rPr>
          <w:rFonts w:hint="eastAsia" w:ascii="仿宋" w:hAnsi="仿宋" w:eastAsia="仿宋" w:cs="仿宋"/>
          <w:bCs/>
          <w:color w:val="000000" w:themeColor="text1"/>
          <w:sz w:val="24"/>
          <w:lang w:val="zh-TW"/>
          <w14:textFill>
            <w14:solidFill>
              <w14:schemeClr w14:val="tx1"/>
            </w14:solidFill>
          </w14:textFill>
        </w:rPr>
        <w:t>告知</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；必须保证至少一个月的工作交接时间，接任CRC除完全掌握试验信息</w:t>
      </w:r>
      <w:r>
        <w:rPr>
          <w:rFonts w:hint="eastAsia" w:ascii="仿宋" w:hAnsi="仿宋" w:eastAsia="仿宋" w:cs="仿宋"/>
          <w:bCs/>
          <w:color w:val="000000" w:themeColor="text1"/>
          <w:sz w:val="24"/>
          <w14:textFill>
            <w14:solidFill>
              <w14:schemeClr w14:val="tx1"/>
            </w14:solidFill>
          </w14:textFill>
        </w:rPr>
        <w:t>外，</w:t>
      </w:r>
      <w:r>
        <w:rPr>
          <w:rFonts w:hint="eastAsia" w:ascii="仿宋" w:hAnsi="仿宋" w:eastAsia="仿宋" w:cs="仿宋"/>
          <w:bCs/>
          <w:color w:val="000000" w:themeColor="text1"/>
          <w:sz w:val="24"/>
          <w:lang w:val="zh-TW"/>
          <w14:textFill>
            <w14:solidFill>
              <w14:schemeClr w14:val="tx1"/>
            </w14:solidFill>
          </w14:textFill>
        </w:rPr>
        <w:t>还需经过相关培训，确保能够胜任工作后方可更换人选，其管理要求与新项目启动时一致。</w:t>
      </w:r>
    </w:p>
    <w:p w14:paraId="6270E55D">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采购人将通过书面报告或会议沟通等方式，将考核或日常管理中发现的问题及时反馈至成交供应商，成交供应商应在收到反馈后</w:t>
      </w:r>
      <w:r>
        <w:rPr>
          <w:rFonts w:hint="eastAsia" w:ascii="仿宋" w:hAnsi="仿宋" w:eastAsia="仿宋" w:cs="仿宋"/>
          <w:bCs/>
          <w:color w:val="000000" w:themeColor="text1"/>
          <w:sz w:val="24"/>
          <w14:textFill>
            <w14:solidFill>
              <w14:schemeClr w14:val="tx1"/>
            </w14:solidFill>
          </w14:textFill>
        </w:rPr>
        <w:t>5</w:t>
      </w:r>
      <w:r>
        <w:rPr>
          <w:rFonts w:hint="eastAsia" w:ascii="仿宋" w:hAnsi="仿宋" w:eastAsia="仿宋" w:cs="仿宋"/>
          <w:bCs/>
          <w:color w:val="000000" w:themeColor="text1"/>
          <w:sz w:val="24"/>
          <w:lang w:val="zh-TW"/>
          <w14:textFill>
            <w14:solidFill>
              <w14:schemeClr w14:val="tx1"/>
            </w14:solidFill>
          </w14:textFill>
        </w:rPr>
        <w:t>个工作日内制定整改计划，并在</w:t>
      </w:r>
      <w:r>
        <w:rPr>
          <w:rFonts w:hint="eastAsia" w:ascii="仿宋" w:hAnsi="仿宋" w:eastAsia="仿宋" w:cs="仿宋"/>
          <w:bCs/>
          <w:color w:val="000000" w:themeColor="text1"/>
          <w:sz w:val="24"/>
          <w14:textFill>
            <w14:solidFill>
              <w14:schemeClr w14:val="tx1"/>
            </w14:solidFill>
          </w14:textFill>
        </w:rPr>
        <w:t>10</w:t>
      </w:r>
      <w:r>
        <w:rPr>
          <w:rFonts w:hint="eastAsia" w:ascii="仿宋" w:hAnsi="仿宋" w:eastAsia="仿宋" w:cs="仿宋"/>
          <w:bCs/>
          <w:color w:val="000000" w:themeColor="text1"/>
          <w:sz w:val="24"/>
          <w:lang w:val="zh-TW"/>
          <w14:textFill>
            <w14:solidFill>
              <w14:schemeClr w14:val="tx1"/>
            </w14:solidFill>
          </w14:textFill>
        </w:rPr>
        <w:t>个工作日内完成整改，以书面形式向采购人反馈整改结果。</w:t>
      </w:r>
    </w:p>
    <w:p w14:paraId="201C1B5F">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成交供应商应定期（每个月）向</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相关管理人员汇报人员派遣和项目进展情况。每月汇报内容包括但不限于：派遣人员数量、姓名、岗位职责；受试者入组进度、已入组受试者基本信息；数据收集完成情况、数据质量情况；研究过程中出现的问题及解决方案等。同时，根据试验进展进行半年度总结报告，总结报告内容应更加全面深入，包括项目整体进展、阶段性成果、存在的问题及改进措施、下一步工作计划等。</w:t>
      </w:r>
    </w:p>
    <w:p w14:paraId="7152C547">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CRC岗位要求</w:t>
      </w:r>
    </w:p>
    <w:p w14:paraId="0F6736B9">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遵守CRC三方协议、相关法律、法规、职业行为规范和职业道德准则以及其所隶属或服务的单位、机构或组织的内部政策或规定。</w:t>
      </w:r>
    </w:p>
    <w:p w14:paraId="05AB097D">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项目启动前，</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对 CRC 进行至少 2 次培训以及一次考核，培训及考核记录在启动会前提供纸质版</w:t>
      </w:r>
      <w:r>
        <w:rPr>
          <w:rFonts w:hint="eastAsia" w:ascii="仿宋" w:hAnsi="仿宋" w:eastAsia="仿宋" w:cs="仿宋"/>
          <w:bCs/>
          <w:color w:val="000000" w:themeColor="text1"/>
          <w:sz w:val="24"/>
          <w14:textFill>
            <w14:solidFill>
              <w14:schemeClr w14:val="tx1"/>
            </w14:solidFill>
          </w14:textFill>
        </w:rPr>
        <w:t>给采购人</w:t>
      </w:r>
      <w:r>
        <w:rPr>
          <w:rFonts w:hint="eastAsia" w:ascii="仿宋" w:hAnsi="仿宋" w:eastAsia="仿宋" w:cs="仿宋"/>
          <w:bCs/>
          <w:color w:val="000000" w:themeColor="text1"/>
          <w:sz w:val="24"/>
          <w:lang w:val="zh-TW"/>
          <w14:textFill>
            <w14:solidFill>
              <w14:schemeClr w14:val="tx1"/>
            </w14:solidFill>
          </w14:textFill>
        </w:rPr>
        <w:t>。</w:t>
      </w:r>
    </w:p>
    <w:p w14:paraId="0D97AF52">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项目进行中，可由</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对CRC进行工作评价，考核其被授权的项目执行质量及工作态度：包括CRF录入准确率，文件保存完整性及方案违背率、数据录入进度、协助研究者上报SAE、影像数据传输等各项事务完成进度。</w:t>
      </w:r>
    </w:p>
    <w:p w14:paraId="0F2D8507">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可根据项目执行及考核情况对 CRC 进行留用或更换。</w:t>
      </w:r>
    </w:p>
    <w:p w14:paraId="605525C6">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必须遵守劳动部门的相关规定，规范用工行为。</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应与其派出的服务人员建立合法的劳动合同关系，并按照国家规定为其办理各类社会保险，同时承担全部的用工责任。</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还需承担其派出的服务人员可能遭遇的意外、工伤等所有服务风险。若发生劳动争议、法律纠纷或经济纠纷，全部责任由</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承担，与采购人无关。</w:t>
      </w:r>
    </w:p>
    <w:p w14:paraId="3D96FAAA">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项目实施计划，将保障项目的正常推进作为最重要的任务。主要内容为项目整体规划、质量管控体系、伦理保障措施、沟通协调与利益相关方管理。响应人需提供项目实施计划，且包括但不限于以上内容。</w:t>
      </w:r>
    </w:p>
    <w:p w14:paraId="641B2E83">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应建立完善的项目执行方案，将保障项目的正常推进作为最重要的任务。主要内容为流程标准化、技术工具、质量指标达成率。响应人需提供项目执行方案，且包括但不限于以上内容。</w:t>
      </w:r>
    </w:p>
    <w:p w14:paraId="01D440DE">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风险管理与应急方案，将保障项目的正常推进作为最重要的任务。主要内容为风险识别与预案、过往风险应对案例、保险与赔偿机制等。响应人需提供风险管理与应急方案，且包括但不限于以上内容。</w:t>
      </w:r>
    </w:p>
    <w:p w14:paraId="46C93FF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保密要求：</w:t>
      </w:r>
    </w:p>
    <w:p w14:paraId="31A8C7B9">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成交供应商需严格遵守相关保密制度。</w:t>
      </w:r>
    </w:p>
    <w:p w14:paraId="3302C386">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严格执行保密制度，成交供应商必须做好保密工作。具体保密措施包括但不限于：</w:t>
      </w:r>
    </w:p>
    <w:p w14:paraId="0C13B1D1">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对涉及保密信息的电子设备设置强密码，并定期更换密码。</w:t>
      </w:r>
    </w:p>
    <w:p w14:paraId="6A995300">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定期对保密数据进行备份，并将备份数据存储在安全可靠的地方。</w:t>
      </w:r>
    </w:p>
    <w:p w14:paraId="17120A0F">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限制信息访问权限，仅允许授权人员访问相关保密资料。</w:t>
      </w:r>
    </w:p>
    <w:p w14:paraId="2A1899DF">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成交供应商不得以任何形式（复印、扫描、照相、转抄等）向第三方泄密。</w:t>
      </w:r>
    </w:p>
    <w:p w14:paraId="0CD3D13D">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本次SMO服务过程所产生的资料（包括但不限于纸质资料、电子资料等），所有权归属采购人。成交供应商在项目结束时都必须完整移交采购人，并确保资料无损坏、无缺失。</w:t>
      </w:r>
    </w:p>
    <w:p w14:paraId="350EC0B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
          <w:color w:val="000000" w:themeColor="text1"/>
          <w:sz w:val="24"/>
          <w:lang w:val="zh-TW"/>
          <w14:textFill>
            <w14:solidFill>
              <w14:schemeClr w14:val="tx1"/>
            </w14:solidFill>
          </w14:textFill>
        </w:rPr>
        <w:t>商务</w:t>
      </w:r>
      <w:r>
        <w:rPr>
          <w:rFonts w:hint="eastAsia" w:ascii="仿宋" w:hAnsi="仿宋" w:eastAsia="仿宋" w:cs="仿宋"/>
          <w:b/>
          <w:color w:val="000000" w:themeColor="text1"/>
          <w:sz w:val="24"/>
          <w14:textFill>
            <w14:solidFill>
              <w14:schemeClr w14:val="tx1"/>
            </w14:solidFill>
          </w14:textFill>
        </w:rPr>
        <w:t>要求</w:t>
      </w:r>
      <w:r>
        <w:rPr>
          <w:rFonts w:hint="eastAsia" w:ascii="仿宋" w:hAnsi="仿宋" w:eastAsia="仿宋" w:cs="仿宋"/>
          <w:b/>
          <w:color w:val="000000" w:themeColor="text1"/>
          <w:sz w:val="24"/>
          <w:lang w:val="zh-TW"/>
          <w14:textFill>
            <w14:solidFill>
              <w14:schemeClr w14:val="tx1"/>
            </w14:solidFill>
          </w14:textFill>
        </w:rPr>
        <w:t xml:space="preserve"> </w:t>
      </w:r>
    </w:p>
    <w:p w14:paraId="1204F99D">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本次</w:t>
      </w:r>
      <w:r>
        <w:rPr>
          <w:rFonts w:hint="eastAsia" w:ascii="仿宋" w:hAnsi="仿宋" w:eastAsia="仿宋" w:cs="仿宋"/>
          <w:bCs/>
          <w:color w:val="000000" w:themeColor="text1"/>
          <w:sz w:val="24"/>
          <w:lang w:val="zh-TW"/>
          <w14:textFill>
            <w14:solidFill>
              <w14:schemeClr w14:val="tx1"/>
            </w14:solidFill>
          </w14:textFill>
        </w:rPr>
        <w:t>服务工作量无法事先约定，采购人有权根据项目实际进行调整。</w:t>
      </w:r>
    </w:p>
    <w:p w14:paraId="63E8C58A">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合作期限内，采购人能够在院内开展所委托的服务时，本协议可提前终止，采购人不承担任何的违约责任。</w:t>
      </w:r>
    </w:p>
    <w:p w14:paraId="73EF203D">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少报漏报的内容，均已包含在</w:t>
      </w:r>
      <w:r>
        <w:rPr>
          <w:rFonts w:hint="eastAsia" w:ascii="仿宋" w:hAnsi="仿宋" w:eastAsia="仿宋" w:cs="仿宋"/>
          <w:bCs/>
          <w:color w:val="000000" w:themeColor="text1"/>
          <w:sz w:val="24"/>
          <w14:textFill>
            <w14:solidFill>
              <w14:schemeClr w14:val="tx1"/>
            </w14:solidFill>
          </w14:textFill>
        </w:rPr>
        <w:t>综合单价</w:t>
      </w:r>
      <w:r>
        <w:rPr>
          <w:rFonts w:hint="eastAsia" w:ascii="仿宋" w:hAnsi="仿宋" w:eastAsia="仿宋" w:cs="仿宋"/>
          <w:bCs/>
          <w:color w:val="000000" w:themeColor="text1"/>
          <w:sz w:val="24"/>
          <w:lang w:val="zh-TW"/>
          <w14:textFill>
            <w14:solidFill>
              <w14:schemeClr w14:val="tx1"/>
            </w14:solidFill>
          </w14:textFill>
        </w:rPr>
        <w:t>内，成交供应商不得以任何的形式向采购人索要追加任何的费用。综合单价报价应涵盖本项目所需的所有服务内容，包括但不限于人员费用、设备使用费用、差旅费等。</w:t>
      </w:r>
    </w:p>
    <w:p w14:paraId="37B4AD96">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经验要求：响应人企业在经营范围内报价，且近年来资信良好，履约能力强，没有违法记录。</w:t>
      </w:r>
    </w:p>
    <w:p w14:paraId="29741CD9">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报价要求：响应人对本项目提供综合单价报价，其综合单价报价须控制在单价最高限价以下（</w:t>
      </w:r>
      <w:r>
        <w:rPr>
          <w:rFonts w:hint="eastAsia" w:ascii="仿宋" w:hAnsi="仿宋" w:eastAsia="仿宋" w:cs="仿宋"/>
          <w:bCs/>
          <w:color w:val="000000" w:themeColor="text1"/>
          <w:sz w:val="24"/>
          <w:highlight w:val="yellow"/>
          <w14:textFill>
            <w14:solidFill>
              <w14:schemeClr w14:val="tx1"/>
            </w14:solidFill>
          </w14:textFill>
        </w:rPr>
        <w:t>即报价≤¥24750.00元/例</w:t>
      </w:r>
      <w:r>
        <w:rPr>
          <w:rFonts w:hint="eastAsia" w:ascii="仿宋" w:hAnsi="仿宋" w:eastAsia="仿宋" w:cs="仿宋"/>
          <w:bCs/>
          <w:color w:val="000000" w:themeColor="text1"/>
          <w:sz w:val="24"/>
          <w14:textFill>
            <w14:solidFill>
              <w14:schemeClr w14:val="tx1"/>
            </w14:solidFill>
          </w14:textFill>
        </w:rPr>
        <w:t>），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66838400">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响应人应在充分考虑可能发生的突发状况的基础上合理报价，在合同执行期间保持不变，成交供应商不得再以其它任何形式向采购人索要增加任何的费用。</w:t>
      </w:r>
    </w:p>
    <w:p w14:paraId="5E6BE5AA">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如采购人提出超出服务内容的额外服务而导致研究费用发生改变的，双方应另行约定并签署纸质补充协议，由此产生的相关费用由采购人和</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通过友好协商另行约定。</w:t>
      </w:r>
    </w:p>
    <w:p w14:paraId="6C5699A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结算方式</w:t>
      </w:r>
    </w:p>
    <w:p w14:paraId="51516EEA">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本项目使用北京诺华制药有限公司提供的横向经费支付。</w:t>
      </w:r>
    </w:p>
    <w:p w14:paraId="3C18D95B">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按照里程碑节点支付</w:t>
      </w:r>
      <w:r>
        <w:rPr>
          <w:rFonts w:hint="eastAsia" w:ascii="仿宋" w:hAnsi="仿宋" w:eastAsia="仿宋" w:cs="仿宋"/>
          <w:bCs/>
          <w:color w:val="000000" w:themeColor="text1"/>
          <w:sz w:val="24"/>
          <w14:textFill>
            <w14:solidFill>
              <w14:schemeClr w14:val="tx1"/>
            </w14:solidFill>
          </w14:textFill>
        </w:rPr>
        <w:t>相关费用，</w:t>
      </w:r>
      <w:r>
        <w:rPr>
          <w:rFonts w:hint="eastAsia" w:ascii="仿宋" w:hAnsi="仿宋" w:eastAsia="仿宋" w:cs="仿宋"/>
          <w:bCs/>
          <w:color w:val="000000" w:themeColor="text1"/>
          <w:sz w:val="24"/>
          <w:lang w:val="zh-TW"/>
          <w14:textFill>
            <w14:solidFill>
              <w14:schemeClr w14:val="tx1"/>
            </w14:solidFill>
          </w14:textFill>
        </w:rPr>
        <w:t>里程碑节点</w:t>
      </w:r>
      <w:r>
        <w:rPr>
          <w:rFonts w:hint="eastAsia" w:ascii="仿宋" w:hAnsi="仿宋" w:eastAsia="仿宋" w:cs="仿宋"/>
          <w:bCs/>
          <w:color w:val="000000" w:themeColor="text1"/>
          <w:sz w:val="24"/>
          <w14:textFill>
            <w14:solidFill>
              <w14:schemeClr w14:val="tx1"/>
            </w14:solidFill>
          </w14:textFill>
        </w:rPr>
        <w:t>包括</w:t>
      </w:r>
      <w:r>
        <w:rPr>
          <w:rFonts w:hint="eastAsia" w:ascii="仿宋" w:hAnsi="仿宋" w:eastAsia="仿宋" w:cs="仿宋"/>
          <w:bCs/>
          <w:color w:val="000000" w:themeColor="text1"/>
          <w:sz w:val="24"/>
          <w:lang w:val="zh-TW"/>
          <w14:textFill>
            <w14:solidFill>
              <w14:schemeClr w14:val="tx1"/>
            </w14:solidFill>
          </w14:textFill>
        </w:rPr>
        <w:t>：合同签署节点，</w:t>
      </w:r>
      <w:r>
        <w:rPr>
          <w:rFonts w:hint="eastAsia" w:ascii="仿宋" w:hAnsi="仿宋" w:eastAsia="仿宋" w:cs="仿宋"/>
          <w:bCs/>
          <w:color w:val="000000" w:themeColor="text1"/>
          <w:sz w:val="24"/>
          <w14:textFill>
            <w14:solidFill>
              <w14:schemeClr w14:val="tx1"/>
            </w14:solidFill>
          </w14:textFill>
        </w:rPr>
        <w:t>10例</w:t>
      </w:r>
      <w:r>
        <w:rPr>
          <w:rFonts w:hint="eastAsia" w:ascii="仿宋" w:hAnsi="仿宋" w:eastAsia="仿宋" w:cs="仿宋"/>
          <w:bCs/>
          <w:color w:val="000000" w:themeColor="text1"/>
          <w:sz w:val="24"/>
          <w:lang w:val="zh-TW"/>
          <w14:textFill>
            <w14:solidFill>
              <w14:schemeClr w14:val="tx1"/>
            </w14:solidFill>
          </w14:textFill>
        </w:rPr>
        <w:t>受试者入组，</w:t>
      </w:r>
      <w:r>
        <w:rPr>
          <w:rFonts w:hint="eastAsia" w:ascii="仿宋" w:hAnsi="仿宋" w:eastAsia="仿宋" w:cs="仿宋"/>
          <w:bCs/>
          <w:color w:val="000000" w:themeColor="text1"/>
          <w:sz w:val="24"/>
          <w14:textFill>
            <w14:solidFill>
              <w14:schemeClr w14:val="tx1"/>
            </w14:solidFill>
          </w14:textFill>
        </w:rPr>
        <w:t>20例</w:t>
      </w:r>
      <w:r>
        <w:rPr>
          <w:rFonts w:hint="eastAsia" w:ascii="仿宋" w:hAnsi="仿宋" w:eastAsia="仿宋" w:cs="仿宋"/>
          <w:bCs/>
          <w:color w:val="000000" w:themeColor="text1"/>
          <w:sz w:val="24"/>
          <w:lang w:val="zh-TW"/>
          <w14:textFill>
            <w14:solidFill>
              <w14:schemeClr w14:val="tx1"/>
            </w14:solidFill>
          </w14:textFill>
        </w:rPr>
        <w:t>受试者入组，</w:t>
      </w:r>
      <w:r>
        <w:rPr>
          <w:rFonts w:hint="eastAsia" w:ascii="仿宋" w:hAnsi="仿宋" w:eastAsia="仿宋" w:cs="仿宋"/>
          <w:bCs/>
          <w:color w:val="000000" w:themeColor="text1"/>
          <w:sz w:val="24"/>
          <w14:textFill>
            <w14:solidFill>
              <w14:schemeClr w14:val="tx1"/>
            </w14:solidFill>
          </w14:textFill>
        </w:rPr>
        <w:t>全部</w:t>
      </w:r>
      <w:r>
        <w:rPr>
          <w:rFonts w:hint="eastAsia" w:ascii="仿宋" w:hAnsi="仿宋" w:eastAsia="仿宋" w:cs="仿宋"/>
          <w:bCs/>
          <w:color w:val="000000" w:themeColor="text1"/>
          <w:sz w:val="24"/>
          <w:lang w:val="zh-TW"/>
          <w14:textFill>
            <w14:solidFill>
              <w14:schemeClr w14:val="tx1"/>
            </w14:solidFill>
          </w14:textFill>
        </w:rPr>
        <w:t>受试者入组，全部受试者随访完成，全部研究中心关闭。</w:t>
      </w:r>
      <w:r>
        <w:rPr>
          <w:rFonts w:hint="eastAsia" w:ascii="仿宋" w:hAnsi="仿宋" w:eastAsia="仿宋" w:cs="仿宋"/>
          <w:bCs/>
          <w:color w:val="000000" w:themeColor="text1"/>
          <w:sz w:val="24"/>
          <w:lang w:val="en-US" w:eastAsia="zh-CN"/>
          <w14:textFill>
            <w14:solidFill>
              <w14:schemeClr w14:val="tx1"/>
            </w14:solidFill>
          </w14:textFill>
        </w:rPr>
        <w:t>前5个节点，成交供应商每完成1</w:t>
      </w:r>
      <w:r>
        <w:rPr>
          <w:rFonts w:hint="eastAsia" w:ascii="仿宋" w:hAnsi="仿宋" w:eastAsia="仿宋" w:cs="仿宋"/>
          <w:bCs/>
          <w:color w:val="000000" w:themeColor="text1"/>
          <w:sz w:val="24"/>
          <w14:textFill>
            <w14:solidFill>
              <w14:schemeClr w14:val="tx1"/>
            </w14:solidFill>
          </w14:textFill>
        </w:rPr>
        <w:t>个节点</w:t>
      </w:r>
      <w:r>
        <w:rPr>
          <w:rFonts w:hint="eastAsia" w:ascii="仿宋" w:hAnsi="仿宋" w:eastAsia="仿宋" w:cs="仿宋"/>
          <w:bCs/>
          <w:color w:val="000000" w:themeColor="text1"/>
          <w:sz w:val="24"/>
          <w:lang w:val="zh-TW"/>
          <w14:textFill>
            <w14:solidFill>
              <w14:schemeClr w14:val="tx1"/>
            </w14:solidFill>
          </w14:textFill>
        </w:rPr>
        <w:t>后向采购人提交付款申请</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采购人</w:t>
      </w:r>
      <w:r>
        <w:rPr>
          <w:rFonts w:hint="eastAsia" w:ascii="仿宋" w:hAnsi="仿宋" w:eastAsia="仿宋" w:cs="仿宋"/>
          <w:bCs/>
          <w:color w:val="000000" w:themeColor="text1"/>
          <w:sz w:val="24"/>
          <w:lang w:val="en-US" w:eastAsia="zh-CN"/>
          <w14:textFill>
            <w14:solidFill>
              <w14:schemeClr w14:val="tx1"/>
            </w14:solidFill>
          </w14:textFill>
        </w:rPr>
        <w:t>原则上在收到申请之日起5个工作日内完成审核</w:t>
      </w: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通知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提交</w:t>
      </w:r>
      <w:r>
        <w:rPr>
          <w:rFonts w:hint="eastAsia" w:ascii="仿宋" w:hAnsi="仿宋" w:eastAsia="仿宋" w:cs="仿宋"/>
          <w:bCs/>
          <w:color w:val="000000" w:themeColor="text1"/>
          <w:sz w:val="24"/>
          <w:lang w:val="zh-TW"/>
          <w14:textFill>
            <w14:solidFill>
              <w14:schemeClr w14:val="tx1"/>
            </w14:solidFill>
          </w14:textFill>
        </w:rPr>
        <w:t>发票</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并</w:t>
      </w:r>
      <w:r>
        <w:rPr>
          <w:rFonts w:hint="eastAsia" w:ascii="仿宋" w:hAnsi="仿宋" w:eastAsia="仿宋" w:cs="仿宋"/>
          <w:bCs/>
          <w:color w:val="000000" w:themeColor="text1"/>
          <w:sz w:val="24"/>
          <w14:textFill>
            <w14:solidFill>
              <w14:schemeClr w14:val="tx1"/>
            </w14:solidFill>
          </w14:textFill>
        </w:rPr>
        <w:t>支付合同暂定金额</w:t>
      </w:r>
      <w:r>
        <w:rPr>
          <w:rFonts w:hint="eastAsia" w:ascii="仿宋" w:hAnsi="仿宋" w:eastAsia="仿宋" w:cs="仿宋"/>
          <w:bCs/>
          <w:color w:val="000000" w:themeColor="text1"/>
          <w:sz w:val="24"/>
          <w:lang w:val="zh-TW"/>
          <w14:textFill>
            <w14:solidFill>
              <w14:schemeClr w14:val="tx1"/>
            </w14:solidFill>
          </w14:textFill>
        </w:rPr>
        <w:t>的1/6</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四舍五入保留两位小数</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待全部</w:t>
      </w:r>
      <w:r>
        <w:rPr>
          <w:rFonts w:hint="eastAsia" w:ascii="仿宋" w:hAnsi="仿宋" w:eastAsia="仿宋" w:cs="仿宋"/>
          <w:bCs/>
          <w:color w:val="000000" w:themeColor="text1"/>
          <w:sz w:val="24"/>
          <w:lang w:val="zh-TW"/>
          <w14:textFill>
            <w14:solidFill>
              <w14:schemeClr w14:val="tx1"/>
            </w14:solidFill>
          </w14:textFill>
        </w:rPr>
        <w:t>研究中心关闭</w:t>
      </w:r>
      <w:r>
        <w:rPr>
          <w:rFonts w:hint="eastAsia" w:ascii="仿宋" w:hAnsi="仿宋" w:eastAsia="仿宋" w:cs="仿宋"/>
          <w:bCs/>
          <w:color w:val="000000" w:themeColor="text1"/>
          <w:sz w:val="24"/>
          <w14:textFill>
            <w14:solidFill>
              <w14:schemeClr w14:val="tx1"/>
            </w14:solidFill>
          </w14:textFill>
        </w:rPr>
        <w:t>后，采购人根据最终的入组受试者</w:t>
      </w:r>
      <w:r>
        <w:rPr>
          <w:rFonts w:hint="eastAsia" w:ascii="仿宋" w:hAnsi="仿宋" w:eastAsia="仿宋" w:cs="仿宋"/>
          <w:bCs/>
          <w:color w:val="000000" w:themeColor="text1"/>
          <w:sz w:val="24"/>
          <w:lang w:val="en-US" w:eastAsia="zh-CN"/>
          <w14:textFill>
            <w14:solidFill>
              <w14:schemeClr w14:val="tx1"/>
            </w14:solidFill>
          </w14:textFill>
        </w:rPr>
        <w:t>访视数量、服务周期、中心数</w:t>
      </w:r>
      <w:r>
        <w:rPr>
          <w:rFonts w:hint="eastAsia" w:ascii="仿宋" w:hAnsi="仿宋" w:eastAsia="仿宋" w:cs="仿宋"/>
          <w:bCs/>
          <w:color w:val="000000" w:themeColor="text1"/>
          <w:sz w:val="24"/>
          <w14:textFill>
            <w14:solidFill>
              <w14:schemeClr w14:val="tx1"/>
            </w14:solidFill>
          </w14:textFill>
        </w:rPr>
        <w:t>量核算总支付费用，最后一期</w:t>
      </w:r>
      <w:r>
        <w:rPr>
          <w:rFonts w:hint="eastAsia" w:ascii="仿宋" w:hAnsi="仿宋" w:eastAsia="仿宋" w:cs="仿宋"/>
          <w:bCs/>
          <w:color w:val="000000" w:themeColor="text1"/>
          <w:sz w:val="24"/>
          <w:lang w:val="zh-TW"/>
          <w14:textFill>
            <w14:solidFill>
              <w14:schemeClr w14:val="tx1"/>
            </w14:solidFill>
          </w14:textFill>
        </w:rPr>
        <w:t>支付的金额为</w:t>
      </w:r>
      <w:r>
        <w:rPr>
          <w:rFonts w:hint="eastAsia" w:ascii="仿宋" w:hAnsi="仿宋" w:eastAsia="仿宋" w:cs="仿宋"/>
          <w:bCs/>
          <w:color w:val="000000" w:themeColor="text1"/>
          <w:sz w:val="24"/>
          <w14:textFill>
            <w14:solidFill>
              <w14:schemeClr w14:val="tx1"/>
            </w14:solidFill>
          </w14:textFill>
        </w:rPr>
        <w:t>总支付费用</w:t>
      </w:r>
      <w:r>
        <w:rPr>
          <w:rFonts w:hint="eastAsia" w:ascii="仿宋" w:hAnsi="仿宋" w:eastAsia="仿宋" w:cs="仿宋"/>
          <w:bCs/>
          <w:color w:val="000000" w:themeColor="text1"/>
          <w:sz w:val="24"/>
          <w:lang w:val="zh-TW"/>
          <w14:textFill>
            <w14:solidFill>
              <w14:schemeClr w14:val="tx1"/>
            </w14:solidFill>
          </w14:textFill>
        </w:rPr>
        <w:t>减去前5次支付金额之后余下的部分。</w:t>
      </w:r>
    </w:p>
    <w:p w14:paraId="20574370">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原则上将在自收到发票及相关</w:t>
      </w:r>
      <w:r>
        <w:rPr>
          <w:rFonts w:hint="eastAsia" w:ascii="仿宋" w:hAnsi="仿宋" w:eastAsia="仿宋" w:cs="仿宋"/>
          <w:bCs/>
          <w:color w:val="000000" w:themeColor="text1"/>
          <w:sz w:val="24"/>
          <w14:textFill>
            <w14:solidFill>
              <w14:schemeClr w14:val="tx1"/>
            </w14:solidFill>
          </w14:textFill>
        </w:rPr>
        <w:t>资料</w:t>
      </w:r>
      <w:r>
        <w:rPr>
          <w:rFonts w:hint="eastAsia" w:ascii="仿宋" w:hAnsi="仿宋" w:eastAsia="仿宋" w:cs="仿宋"/>
          <w:bCs/>
          <w:color w:val="000000" w:themeColor="text1"/>
          <w:sz w:val="24"/>
          <w:lang w:val="zh-TW"/>
          <w14:textFill>
            <w14:solidFill>
              <w14:schemeClr w14:val="tx1"/>
            </w14:solidFill>
          </w14:textFill>
        </w:rPr>
        <w:t>后，在满足支付条件的前提下，10个工作日内将资金以银行转账的方式支付到成交供应商账户。</w:t>
      </w:r>
    </w:p>
    <w:p w14:paraId="4EC2EF30">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如项目（合同）提前终止或有受试者提前退出项目，成交供应商需提交《CRC</w:t>
      </w:r>
      <w:r>
        <w:rPr>
          <w:rFonts w:hint="eastAsia" w:ascii="仿宋" w:hAnsi="仿宋" w:eastAsia="仿宋" w:cs="仿宋"/>
          <w:bCs/>
          <w:color w:val="000000" w:themeColor="text1"/>
          <w:sz w:val="24"/>
          <w:lang w:val="en-US" w:eastAsia="zh-CN"/>
          <w14:textFill>
            <w14:solidFill>
              <w14:schemeClr w14:val="tx1"/>
            </w14:solidFill>
          </w14:textFill>
        </w:rPr>
        <w:t>访视</w:t>
      </w:r>
      <w:r>
        <w:rPr>
          <w:rFonts w:hint="eastAsia" w:ascii="仿宋" w:hAnsi="仿宋" w:eastAsia="仿宋" w:cs="仿宋"/>
          <w:bCs/>
          <w:color w:val="000000" w:themeColor="text1"/>
          <w:sz w:val="24"/>
          <w14:textFill>
            <w14:solidFill>
              <w14:schemeClr w14:val="tx1"/>
            </w14:solidFill>
          </w14:textFill>
        </w:rPr>
        <w:t>明细表》，由采购人按工作描述逐项核对，原则上按照以下方式结算：</w:t>
      </w:r>
    </w:p>
    <w:p w14:paraId="275ED390">
      <w:pPr>
        <w:pStyle w:val="24"/>
        <w:numPr>
          <w:ilvl w:val="0"/>
          <w:numId w:val="19"/>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已完成部分的结算方式：以实际完成并经采购人验收合格的“</w:t>
      </w:r>
      <w:r>
        <w:rPr>
          <w:rFonts w:hint="eastAsia" w:ascii="仿宋" w:hAnsi="仿宋" w:eastAsia="仿宋" w:cs="仿宋"/>
          <w:bCs/>
          <w:color w:val="000000" w:themeColor="text1"/>
          <w:sz w:val="24"/>
          <w:lang w:val="en-US" w:eastAsia="zh-CN"/>
          <w14:textFill>
            <w14:solidFill>
              <w14:schemeClr w14:val="tx1"/>
            </w14:solidFill>
          </w14:textFill>
        </w:rPr>
        <w:t>访视例数</w:t>
      </w:r>
      <w:r>
        <w:rPr>
          <w:rFonts w:hint="eastAsia" w:ascii="仿宋" w:hAnsi="仿宋" w:eastAsia="仿宋" w:cs="仿宋"/>
          <w:bCs/>
          <w:color w:val="000000" w:themeColor="text1"/>
          <w:sz w:val="24"/>
          <w14:textFill>
            <w14:solidFill>
              <w14:schemeClr w14:val="tx1"/>
            </w14:solidFill>
          </w14:textFill>
        </w:rPr>
        <w:t>”为结算依据，按响应人响应文件中的综合单价计算结算金额。</w:t>
      </w:r>
    </w:p>
    <w:p w14:paraId="7BE70DF4">
      <w:pPr>
        <w:pStyle w:val="24"/>
        <w:numPr>
          <w:ilvl w:val="0"/>
          <w:numId w:val="19"/>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未完成部分的结算方式：按实际完成且采购人书面确认的《CRC</w:t>
      </w:r>
      <w:r>
        <w:rPr>
          <w:rFonts w:hint="eastAsia" w:ascii="仿宋" w:hAnsi="仿宋" w:eastAsia="仿宋" w:cs="仿宋"/>
          <w:bCs/>
          <w:color w:val="000000" w:themeColor="text1"/>
          <w:sz w:val="24"/>
          <w:lang w:val="en-US" w:eastAsia="zh-CN"/>
          <w14:textFill>
            <w14:solidFill>
              <w14:schemeClr w14:val="tx1"/>
            </w14:solidFill>
          </w14:textFill>
        </w:rPr>
        <w:t>访视</w:t>
      </w:r>
      <w:r>
        <w:rPr>
          <w:rFonts w:hint="eastAsia" w:ascii="仿宋" w:hAnsi="仿宋" w:eastAsia="仿宋" w:cs="仿宋"/>
          <w:bCs/>
          <w:color w:val="000000" w:themeColor="text1"/>
          <w:sz w:val="24"/>
          <w14:textFill>
            <w14:solidFill>
              <w14:schemeClr w14:val="tx1"/>
            </w14:solidFill>
          </w14:textFill>
        </w:rPr>
        <w:t>明细表》进行结算</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按成交供应商响应文件中的分项报价计算结算金额。</w:t>
      </w:r>
    </w:p>
    <w:p w14:paraId="6A0F5741">
      <w:pPr>
        <w:pStyle w:val="24"/>
        <w:numPr>
          <w:ilvl w:val="255"/>
          <w:numId w:val="0"/>
        </w:numPr>
        <w:adjustRightInd w:val="0"/>
        <w:snapToGrid w:val="0"/>
        <w:spacing w:line="400" w:lineRule="exact"/>
        <w:ind w:firstLine="480" w:firstLineChars="20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争议处理：若双方对分级项目完成情况有争议，可委托第三方机构（如CRO公司）审核，费用由</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承担。</w:t>
      </w:r>
    </w:p>
    <w:p w14:paraId="69933E24">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付款方式：采用</w:t>
      </w:r>
      <w:r>
        <w:rPr>
          <w:rFonts w:hint="eastAsia" w:ascii="仿宋" w:hAnsi="仿宋" w:eastAsia="仿宋" w:cs="仿宋"/>
          <w:bCs/>
          <w:color w:val="000000" w:themeColor="text1"/>
          <w:sz w:val="24"/>
          <w14:textFill>
            <w14:solidFill>
              <w14:schemeClr w14:val="tx1"/>
            </w14:solidFill>
          </w14:textFill>
        </w:rPr>
        <w:t>银行转账等非现金</w:t>
      </w:r>
      <w:r>
        <w:rPr>
          <w:rFonts w:hint="eastAsia" w:ascii="仿宋" w:hAnsi="仿宋" w:eastAsia="仿宋" w:cs="仿宋"/>
          <w:bCs/>
          <w:color w:val="000000" w:themeColor="text1"/>
          <w:sz w:val="24"/>
          <w:lang w:val="zh-TW"/>
          <w14:textFill>
            <w14:solidFill>
              <w14:schemeClr w14:val="tx1"/>
            </w14:solidFill>
          </w14:textFill>
        </w:rPr>
        <w:t>形式。</w:t>
      </w:r>
    </w:p>
    <w:p w14:paraId="50C3C9A3">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因财政国库资金支付程序不同于上述支付方式的，按最终</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与</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供应商协商后的实际支付方式为准。</w:t>
      </w:r>
    </w:p>
    <w:p w14:paraId="021B54E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违约责任</w:t>
      </w:r>
    </w:p>
    <w:p w14:paraId="6D94B77F">
      <w:pPr>
        <w:pStyle w:val="39"/>
        <w:widowControl/>
        <w:spacing w:line="400" w:lineRule="exact"/>
        <w:ind w:firstLine="480"/>
        <w:rPr>
          <w:rFonts w:hint="eastAsia" w:ascii="仿宋" w:hAnsi="仿宋" w:eastAsia="仿宋" w:cs="仿宋"/>
          <w:sz w:val="24"/>
        </w:rPr>
      </w:pPr>
      <w:r>
        <w:rPr>
          <w:rFonts w:hint="eastAsia" w:ascii="仿宋" w:hAnsi="仿宋" w:eastAsia="仿宋" w:cs="仿宋"/>
          <w:sz w:val="24"/>
        </w:rPr>
        <w:t>在SMO服务过程中，如任何一方违反本合同（协议）项下所作的任何一项约定或未履行本合同（协议）项下任何服务或义务的行为均构成违约。守约方有权要求违约方在合理期限内纠正或采取补救措施。若违约方在合理期限内或在守约方书面通知违约方并提出改正要求后十日内仍未纠正或采取补救措施，守约方有权通过书面通知立即终止本合同（协议）。</w:t>
      </w:r>
    </w:p>
    <w:p w14:paraId="7D5068F7">
      <w:pPr>
        <w:pStyle w:val="39"/>
        <w:widowControl/>
        <w:spacing w:line="400" w:lineRule="exact"/>
        <w:ind w:firstLine="480"/>
        <w:rPr>
          <w:rFonts w:hint="eastAsia" w:ascii="仿宋" w:hAnsi="仿宋" w:eastAsia="仿宋" w:cs="仿宋"/>
          <w:sz w:val="24"/>
        </w:rPr>
      </w:pPr>
      <w:r>
        <w:rPr>
          <w:rFonts w:hint="eastAsia" w:ascii="仿宋" w:hAnsi="仿宋" w:eastAsia="仿宋" w:cs="仿宋"/>
          <w:sz w:val="24"/>
        </w:rPr>
        <w:t>违约方应赔偿其违约行为给守约方造成的一切损失和费用，包括但不限于诉讼费、律师费、保全费、执行费等。</w:t>
      </w:r>
    </w:p>
    <w:p w14:paraId="10D7B6CE">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项目实施过程中，若出现因供应商不按规范与合同条款导致采购人发生包括但不限于医疗事故等情况，由供应商承担全部责任，并赔偿采购人一切损失（损失范围同上述一般处理规定），且采购人同时享有单方解除合同的权利。</w:t>
      </w:r>
    </w:p>
    <w:p w14:paraId="3E8CC60B">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双方有一方无法继续履行合同的（因</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未能按约定履约导致采购人主动解约的情况除外），应当提前30天正式通知另一方，并向对方支付该项目合同费用总金额20%的违约金。违约金比例根据项目重要性和预期损失设定，如违约情节较轻，经双方协商一致可适当调整。</w:t>
      </w:r>
    </w:p>
    <w:p w14:paraId="3996593B">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未能按照合同规定时间内完成本项目需求的，且未提前向采购人申请延期的，超出规定时间的，每逾期一个自然日，按合同总金额的1％向采购人支付违约金。</w:t>
      </w:r>
    </w:p>
    <w:p w14:paraId="57E9FFFA">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在合同期内，若发生未按合同规定的服务要求完成相关服务，经采购人3次提醒或警告不改正，且造成采购人损失情况的，由</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承担全部责任，且赔偿采购人一切损失（损失范围同上述一般处理规定），且采购人同时享有单方解除合同的权利。</w:t>
      </w:r>
    </w:p>
    <w:p w14:paraId="470E07F7">
      <w:pPr>
        <w:pStyle w:val="24"/>
        <w:numPr>
          <w:ilvl w:val="0"/>
          <w:numId w:val="20"/>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bCs/>
          <w:color w:val="000000"/>
          <w:sz w:val="24"/>
        </w:rPr>
        <w:t>若其中一方违约，对方有权提前解除本合同并追索相应之损失。</w:t>
      </w:r>
    </w:p>
    <w:p w14:paraId="00546906">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其它违约责任按合同其他条款约定及《中华人民共和国民法典》规定处理。</w:t>
      </w:r>
    </w:p>
    <w:p w14:paraId="414DB9EF">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成交供应商不良记录</w:t>
      </w:r>
    </w:p>
    <w:p w14:paraId="5DE2ECDA">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如果成交供应商有以下任一情况，则记为一次不良记录，若不良记录累计达2次，则要求成交供应商更换项目经理 ，若不良记录累计达4次，或导致严重后果的，则重新评估与成交供应商的合同关系，考虑终止合同。</w:t>
      </w:r>
    </w:p>
    <w:p w14:paraId="65A5460D">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未经采购人审核，随意新增/变更CRC。授权新的 CRC 未按要求执行备案。</w:t>
      </w:r>
    </w:p>
    <w:p w14:paraId="107D5F48">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CRC将项目相关物资随意堆放，物资不备注项目名称及人员信息。</w:t>
      </w:r>
    </w:p>
    <w:p w14:paraId="34BCF89E">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项目资料随意乱放导致资料丢失。</w:t>
      </w:r>
    </w:p>
    <w:p w14:paraId="509A865C">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CRC在工作场合不佩戴工牌或者工作态度不好被投诉。</w:t>
      </w:r>
    </w:p>
    <w:p w14:paraId="532163C4">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工作中违反CRC三方协议、GCP相关法律、法规、职业行为规范和职业道德准则。</w:t>
      </w:r>
    </w:p>
    <w:p w14:paraId="42FD4911">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若发生以下严重问题，直接终止该成交供应商与采购人所签订的相关合同，且合同终止后，对于在原合同执行期间产生的、尚未履行完毕的责任以及因成交供应商原因导致的后续责任，仍由原成交供应商负责：</w:t>
      </w:r>
    </w:p>
    <w:p w14:paraId="09E8FC7A">
      <w:pPr>
        <w:pStyle w:val="24"/>
        <w:numPr>
          <w:ilvl w:val="0"/>
          <w:numId w:val="22"/>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CRC越权工作引起严重后果。</w:t>
      </w:r>
    </w:p>
    <w:p w14:paraId="4A2A8BFE">
      <w:pPr>
        <w:pStyle w:val="24"/>
        <w:numPr>
          <w:ilvl w:val="0"/>
          <w:numId w:val="22"/>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泄露项目数据及受试者隐私。</w:t>
      </w:r>
    </w:p>
    <w:p w14:paraId="5D49678A">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采购人记录不良记录前，应书面告知成交供应商具体事由。成交供应商如有异议，可在收到通知后【3】个工作日内提出书面申辩意见。采购人将对申辩意见进行复核，并将最终决定书面通知成交供应商。该程序不影响采购人根据项目紧急情况采取必要的临时管理措施。</w:t>
      </w:r>
    </w:p>
    <w:p w14:paraId="6415F1EC">
      <w:pPr>
        <w:pStyle w:val="22"/>
      </w:pPr>
    </w:p>
    <w:p w14:paraId="38EECDF1">
      <w:pPr>
        <w:pStyle w:val="22"/>
      </w:pPr>
    </w:p>
    <w:p w14:paraId="3C5F5CE9">
      <w:pPr>
        <w:pStyle w:val="22"/>
      </w:pPr>
    </w:p>
    <w:p w14:paraId="317C1FA0">
      <w:pPr>
        <w:pStyle w:val="22"/>
      </w:pPr>
    </w:p>
    <w:p w14:paraId="01D613D2">
      <w:pPr>
        <w:pStyle w:val="22"/>
      </w:pPr>
    </w:p>
    <w:p w14:paraId="0CC318D6">
      <w:pPr>
        <w:pStyle w:val="22"/>
      </w:pPr>
    </w:p>
    <w:p w14:paraId="339C9067">
      <w:pPr>
        <w:pStyle w:val="22"/>
      </w:pPr>
    </w:p>
    <w:p w14:paraId="185C94E8">
      <w:pPr>
        <w:pStyle w:val="22"/>
      </w:pPr>
    </w:p>
    <w:p w14:paraId="32C9362D">
      <w:pPr>
        <w:pStyle w:val="22"/>
      </w:pPr>
    </w:p>
    <w:p w14:paraId="6C302CC8">
      <w:pPr>
        <w:pStyle w:val="22"/>
      </w:pPr>
    </w:p>
    <w:p w14:paraId="0F32E158">
      <w:pPr>
        <w:pStyle w:val="22"/>
      </w:pPr>
    </w:p>
    <w:p w14:paraId="2DFB9F66">
      <w:pPr>
        <w:pStyle w:val="2"/>
        <w:spacing w:line="360" w:lineRule="auto"/>
        <w:rPr>
          <w:rFonts w:hint="eastAsia" w:ascii="微软雅黑" w:hAnsi="微软雅黑" w:eastAsia="微软雅黑" w:cs="微软雅黑"/>
        </w:rPr>
      </w:pPr>
    </w:p>
    <w:p w14:paraId="291EC8E6">
      <w:pPr>
        <w:rPr>
          <w:rFonts w:hint="eastAsia" w:ascii="微软雅黑" w:hAnsi="微软雅黑" w:eastAsia="微软雅黑" w:cs="微软雅黑"/>
          <w:color w:val="000000"/>
        </w:rPr>
      </w:pPr>
    </w:p>
    <w:p w14:paraId="1D0DE5EA">
      <w:pPr>
        <w:rPr>
          <w:rFonts w:hint="eastAsia" w:ascii="微软雅黑" w:hAnsi="微软雅黑" w:eastAsia="微软雅黑" w:cs="微软雅黑"/>
          <w:color w:val="000000"/>
        </w:rPr>
      </w:pPr>
    </w:p>
    <w:p w14:paraId="393A0AFD">
      <w:pPr>
        <w:rPr>
          <w:rFonts w:hint="eastAsia" w:ascii="微软雅黑" w:hAnsi="微软雅黑" w:eastAsia="微软雅黑" w:cs="微软雅黑"/>
          <w:color w:val="000000"/>
        </w:rPr>
      </w:pPr>
    </w:p>
    <w:p w14:paraId="02C4629B">
      <w:pPr>
        <w:rPr>
          <w:rFonts w:hint="eastAsia" w:ascii="微软雅黑" w:hAnsi="微软雅黑" w:eastAsia="微软雅黑" w:cs="微软雅黑"/>
          <w:color w:val="000000"/>
        </w:rPr>
      </w:pPr>
    </w:p>
    <w:p w14:paraId="43078DDB">
      <w:pPr>
        <w:rPr>
          <w:rFonts w:hint="eastAsia" w:ascii="微软雅黑" w:hAnsi="微软雅黑" w:eastAsia="微软雅黑" w:cs="微软雅黑"/>
          <w:color w:val="000000"/>
        </w:rPr>
      </w:pPr>
    </w:p>
    <w:p w14:paraId="13D9D139">
      <w:pPr>
        <w:rPr>
          <w:rFonts w:hint="eastAsia" w:ascii="微软雅黑" w:hAnsi="微软雅黑" w:eastAsia="微软雅黑" w:cs="微软雅黑"/>
          <w:color w:val="000000"/>
        </w:rPr>
      </w:pPr>
    </w:p>
    <w:p w14:paraId="263C26D7">
      <w:pPr>
        <w:rPr>
          <w:rFonts w:hint="eastAsia" w:ascii="微软雅黑" w:hAnsi="微软雅黑" w:eastAsia="微软雅黑" w:cs="微软雅黑"/>
          <w:color w:val="000000"/>
        </w:rPr>
      </w:pPr>
    </w:p>
    <w:p w14:paraId="6CAAC33F">
      <w:pPr>
        <w:rPr>
          <w:rFonts w:hint="eastAsia" w:ascii="微软雅黑" w:hAnsi="微软雅黑" w:eastAsia="微软雅黑" w:cs="微软雅黑"/>
          <w:color w:val="000000"/>
        </w:rPr>
      </w:pPr>
    </w:p>
    <w:p w14:paraId="6E112A1D">
      <w:pPr>
        <w:rPr>
          <w:rFonts w:hint="eastAsia" w:ascii="微软雅黑" w:hAnsi="微软雅黑" w:eastAsia="微软雅黑" w:cs="微软雅黑"/>
          <w:color w:val="000000"/>
        </w:rPr>
      </w:pPr>
    </w:p>
    <w:p w14:paraId="23899FD6">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71C58D9C">
      <w:pPr>
        <w:pStyle w:val="24"/>
        <w:ind w:firstLine="400"/>
        <w:rPr>
          <w:color w:val="000000"/>
        </w:rPr>
      </w:pPr>
    </w:p>
    <w:p w14:paraId="42D694B4">
      <w:pPr>
        <w:pStyle w:val="24"/>
        <w:ind w:firstLine="400"/>
        <w:rPr>
          <w:color w:val="000000"/>
        </w:rPr>
      </w:pPr>
    </w:p>
    <w:p w14:paraId="3D13A11F">
      <w:pPr>
        <w:pStyle w:val="24"/>
        <w:ind w:firstLine="400"/>
        <w:rPr>
          <w:color w:val="000000"/>
        </w:rPr>
      </w:pPr>
    </w:p>
    <w:p w14:paraId="3518F309">
      <w:pPr>
        <w:pStyle w:val="24"/>
        <w:ind w:firstLine="400"/>
        <w:rPr>
          <w:color w:val="000000"/>
        </w:rPr>
      </w:pPr>
    </w:p>
    <w:p w14:paraId="193072C5">
      <w:pPr>
        <w:pStyle w:val="24"/>
        <w:ind w:firstLine="400"/>
        <w:rPr>
          <w:color w:val="000000"/>
        </w:rPr>
      </w:pPr>
    </w:p>
    <w:p w14:paraId="72AFA284">
      <w:pPr>
        <w:pStyle w:val="24"/>
        <w:ind w:firstLine="400"/>
        <w:rPr>
          <w:color w:val="000000"/>
        </w:rPr>
      </w:pPr>
    </w:p>
    <w:p w14:paraId="56FA8F92">
      <w:pPr>
        <w:pStyle w:val="24"/>
        <w:ind w:firstLine="400"/>
        <w:rPr>
          <w:color w:val="000000"/>
        </w:rPr>
      </w:pPr>
    </w:p>
    <w:p w14:paraId="6562CA59">
      <w:pPr>
        <w:pStyle w:val="24"/>
        <w:ind w:firstLine="400"/>
        <w:rPr>
          <w:color w:val="000000"/>
        </w:rPr>
      </w:pPr>
    </w:p>
    <w:p w14:paraId="19F9B145">
      <w:pPr>
        <w:pStyle w:val="24"/>
        <w:ind w:firstLine="400"/>
        <w:rPr>
          <w:color w:val="000000"/>
        </w:rPr>
      </w:pPr>
    </w:p>
    <w:p w14:paraId="1B125DFD">
      <w:pPr>
        <w:pStyle w:val="24"/>
        <w:ind w:firstLine="400"/>
        <w:rPr>
          <w:color w:val="000000"/>
        </w:rPr>
      </w:pPr>
    </w:p>
    <w:p w14:paraId="2AAC760C">
      <w:pPr>
        <w:pStyle w:val="24"/>
        <w:ind w:firstLine="400"/>
        <w:rPr>
          <w:color w:val="000000"/>
        </w:rPr>
      </w:pPr>
    </w:p>
    <w:p w14:paraId="35397A9C">
      <w:pPr>
        <w:pStyle w:val="24"/>
        <w:ind w:firstLine="400"/>
        <w:rPr>
          <w:color w:val="000000"/>
        </w:rPr>
      </w:pPr>
    </w:p>
    <w:p w14:paraId="79217AC0">
      <w:pPr>
        <w:pStyle w:val="24"/>
        <w:ind w:firstLine="400"/>
        <w:rPr>
          <w:color w:val="000000"/>
        </w:rPr>
      </w:pPr>
    </w:p>
    <w:p w14:paraId="146F0DEA">
      <w:pPr>
        <w:pStyle w:val="24"/>
        <w:ind w:firstLine="400"/>
        <w:rPr>
          <w:color w:val="000000"/>
        </w:rPr>
      </w:pPr>
    </w:p>
    <w:p w14:paraId="03758EB9">
      <w:pPr>
        <w:pStyle w:val="24"/>
        <w:ind w:firstLine="400"/>
        <w:rPr>
          <w:color w:val="000000"/>
        </w:rPr>
      </w:pPr>
    </w:p>
    <w:p w14:paraId="4FF0F1F9">
      <w:pPr>
        <w:pStyle w:val="24"/>
        <w:ind w:firstLine="400"/>
        <w:rPr>
          <w:color w:val="000000"/>
        </w:rPr>
      </w:pPr>
    </w:p>
    <w:p w14:paraId="697FC215">
      <w:pPr>
        <w:pStyle w:val="24"/>
        <w:ind w:firstLine="400"/>
        <w:rPr>
          <w:color w:val="000000"/>
        </w:rPr>
      </w:pPr>
    </w:p>
    <w:p w14:paraId="65459DA8">
      <w:pPr>
        <w:pStyle w:val="24"/>
        <w:ind w:firstLine="400"/>
        <w:rPr>
          <w:color w:val="000000"/>
        </w:rPr>
      </w:pPr>
    </w:p>
    <w:p w14:paraId="3ABE23CD">
      <w:pPr>
        <w:pStyle w:val="24"/>
        <w:ind w:firstLine="400"/>
        <w:rPr>
          <w:color w:val="000000"/>
        </w:rPr>
      </w:pPr>
    </w:p>
    <w:p w14:paraId="2B704D49">
      <w:pPr>
        <w:pStyle w:val="24"/>
        <w:ind w:firstLine="400"/>
        <w:rPr>
          <w:color w:val="000000"/>
        </w:rPr>
      </w:pPr>
    </w:p>
    <w:p w14:paraId="0E51ACE2">
      <w:pPr>
        <w:pStyle w:val="24"/>
        <w:ind w:firstLine="400"/>
        <w:rPr>
          <w:color w:val="000000"/>
        </w:rPr>
      </w:pPr>
    </w:p>
    <w:p w14:paraId="6E6218E4">
      <w:pPr>
        <w:pStyle w:val="24"/>
        <w:ind w:firstLine="400"/>
        <w:rPr>
          <w:color w:val="000000"/>
        </w:rPr>
      </w:pPr>
    </w:p>
    <w:p w14:paraId="4461C4E9">
      <w:pPr>
        <w:pStyle w:val="24"/>
        <w:ind w:firstLine="400"/>
        <w:rPr>
          <w:color w:val="000000"/>
        </w:rPr>
      </w:pPr>
    </w:p>
    <w:p w14:paraId="75CBEFA4">
      <w:pPr>
        <w:pStyle w:val="24"/>
        <w:ind w:firstLine="400"/>
        <w:rPr>
          <w:color w:val="000000"/>
        </w:rPr>
      </w:pPr>
    </w:p>
    <w:p w14:paraId="2BB54DFB">
      <w:pPr>
        <w:spacing w:line="360" w:lineRule="auto"/>
        <w:ind w:left="420" w:leftChars="200"/>
        <w:jc w:val="center"/>
        <w:outlineLvl w:val="1"/>
        <w:rPr>
          <w:rFonts w:hint="eastAsia" w:ascii="宋体" w:hAnsi="宋体" w:cs="宋体"/>
          <w:b/>
          <w:bCs/>
          <w:color w:val="000000"/>
          <w:sz w:val="36"/>
          <w:szCs w:val="36"/>
        </w:rPr>
      </w:pPr>
      <w:bookmarkStart w:id="19" w:name="_Toc385940880"/>
      <w:r>
        <w:rPr>
          <w:rFonts w:hint="eastAsia" w:ascii="华文中宋" w:hAnsi="华文中宋" w:eastAsia="华文中宋" w:cs="华文中宋"/>
          <w:b/>
          <w:bCs/>
          <w:color w:val="000000"/>
          <w:sz w:val="36"/>
          <w:szCs w:val="36"/>
        </w:rPr>
        <w:t>响应须知</w:t>
      </w:r>
    </w:p>
    <w:bookmarkEnd w:id="19"/>
    <w:p w14:paraId="657D6322">
      <w:pPr>
        <w:adjustRightInd w:val="0"/>
        <w:snapToGrid w:val="0"/>
        <w:spacing w:line="36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一、响应文件格式</w:t>
      </w:r>
    </w:p>
    <w:p w14:paraId="1650FE19">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3C30CA64">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36D138D8">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137E7A22">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32F06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6201EA6">
            <w:pPr>
              <w:spacing w:line="360" w:lineRule="auto"/>
              <w:ind w:firstLine="602"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944BE44">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6D440932">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6621C2D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383C9FBA">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08C87273">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0CDB4B05">
            <w:pPr>
              <w:pStyle w:val="24"/>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53D9BCDB">
            <w:pPr>
              <w:spacing w:line="400" w:lineRule="exact"/>
              <w:ind w:firstLine="422" w:firstLineChars="200"/>
              <w:jc w:val="center"/>
              <w:rPr>
                <w:rFonts w:hint="eastAsia" w:ascii="仿宋" w:hAnsi="仿宋" w:eastAsia="仿宋" w:cs="仿宋"/>
                <w:b/>
                <w:bCs/>
                <w:color w:val="000000"/>
              </w:rPr>
            </w:pPr>
          </w:p>
        </w:tc>
      </w:tr>
    </w:tbl>
    <w:p w14:paraId="1E203B59">
      <w:pPr>
        <w:numPr>
          <w:ilvl w:val="0"/>
          <w:numId w:val="23"/>
        </w:numPr>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55917BA7">
      <w:pPr>
        <w:numPr>
          <w:ilvl w:val="0"/>
          <w:numId w:val="2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4941A9F5">
      <w:pPr>
        <w:numPr>
          <w:ilvl w:val="0"/>
          <w:numId w:val="2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7721F23E">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6C573759">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8F330DD">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54A67EE7">
      <w:pPr>
        <w:numPr>
          <w:ilvl w:val="0"/>
          <w:numId w:val="2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125F3DFC">
      <w:pPr>
        <w:numPr>
          <w:ilvl w:val="0"/>
          <w:numId w:val="2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6AD9ACC2">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3BC581DE">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2313F100">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4F114E30">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（四）样品</w:t>
      </w:r>
    </w:p>
    <w:p w14:paraId="65F16253">
      <w:pPr>
        <w:adjustRightInd w:val="0"/>
        <w:snapToGrid w:val="0"/>
        <w:spacing w:line="360" w:lineRule="exact"/>
        <w:ind w:firstLine="400"/>
        <w:rPr>
          <w:rFonts w:hint="eastAsia" w:ascii="仿宋" w:hAnsi="仿宋" w:eastAsia="仿宋" w:cs="仿宋"/>
          <w:bCs/>
          <w:color w:val="000000"/>
          <w:sz w:val="24"/>
        </w:rPr>
      </w:pPr>
      <w:r>
        <w:rPr>
          <w:rFonts w:hint="eastAsia" w:ascii="仿宋" w:hAnsi="仿宋" w:eastAsia="仿宋" w:cs="仿宋"/>
          <w:bCs/>
          <w:color w:val="000000"/>
          <w:sz w:val="24"/>
        </w:rPr>
        <w:t>1、本项目如要求提交样品的，我院在收取样品时没有对样品外观进行验收及性能测试，对样品的破损或质量概不负责。</w:t>
      </w:r>
    </w:p>
    <w:p w14:paraId="7855F0A7">
      <w:pPr>
        <w:adjustRightInd w:val="0"/>
        <w:snapToGrid w:val="0"/>
        <w:spacing w:line="360" w:lineRule="exact"/>
        <w:ind w:firstLine="400"/>
        <w:rPr>
          <w:rFonts w:hint="eastAsia" w:ascii="仿宋" w:hAnsi="仿宋" w:eastAsia="仿宋" w:cs="仿宋"/>
          <w:bCs/>
          <w:color w:val="000000"/>
          <w:sz w:val="24"/>
        </w:rPr>
      </w:pPr>
      <w:r>
        <w:rPr>
          <w:rFonts w:hint="eastAsia" w:ascii="仿宋" w:hAnsi="仿宋" w:eastAsia="仿宋" w:cs="仿宋"/>
          <w:bCs/>
          <w:color w:val="000000"/>
          <w:sz w:val="24"/>
        </w:rPr>
        <w:t>2、由于我院存放样品的空间有限，如采购人无需留存样品的情况下，请各有关响应人在参与本项目采购比选会议结束后当日内主动取回，否则视同响应人不再认领，我院有权进行处理。</w:t>
      </w:r>
    </w:p>
    <w:p w14:paraId="13FE2318">
      <w:pPr>
        <w:numPr>
          <w:ilvl w:val="0"/>
          <w:numId w:val="25"/>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1794FCE7">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49B6F1B3">
      <w:pPr>
        <w:adjustRightInd w:val="0"/>
        <w:snapToGrid w:val="0"/>
        <w:spacing w:line="36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三、采购比选会议和评审原则</w:t>
      </w:r>
    </w:p>
    <w:p w14:paraId="0A633A52">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（一）组织采购比选会议</w:t>
      </w:r>
    </w:p>
    <w:p w14:paraId="1BC10A8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57BE5D85">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3D16AE27">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2A23EB2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3F0120F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295A8FDB">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124D7C29">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41A0DBD4">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531E30ED">
      <w:pPr>
        <w:pStyle w:val="29"/>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5.资格审查或符合性审查不通过的均视为无效响应。无效响应不能进入商务、技术及价格评审。</w:t>
      </w:r>
    </w:p>
    <w:p w14:paraId="4847D6EE">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70D3258">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p w14:paraId="20511131">
      <w:pPr>
        <w:pStyle w:val="4"/>
        <w:adjustRightInd w:val="0"/>
        <w:snapToGrid w:val="0"/>
        <w:spacing w:line="360" w:lineRule="exact"/>
        <w:ind w:firstLine="359"/>
        <w:jc w:val="center"/>
        <w:rPr>
          <w:rFonts w:hint="eastAsia"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C2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10D599E">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5833F3EA">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699E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1933739">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07BA30DF">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0CF1801B">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27CC476A">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62DC8728">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413A0354">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78D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0542FE6">
            <w:pPr>
              <w:widowControl/>
              <w:autoSpaceDE w:val="0"/>
              <w:autoSpaceDN w:val="0"/>
              <w:adjustRightInd w:val="0"/>
              <w:snapToGrid w:val="0"/>
              <w:jc w:val="center"/>
              <w:rPr>
                <w:rFonts w:hint="eastAsia" w:ascii="仿宋" w:hAnsi="仿宋" w:eastAsia="仿宋" w:cs="仿宋"/>
                <w:color w:val="000000"/>
                <w:sz w:val="20"/>
                <w:szCs w:val="20"/>
              </w:rPr>
            </w:pPr>
          </w:p>
          <w:p w14:paraId="38BE4DFE">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77C2CF08">
            <w:pPr>
              <w:widowControl/>
              <w:autoSpaceDE w:val="0"/>
              <w:autoSpaceDN w:val="0"/>
              <w:adjustRightInd w:val="0"/>
              <w:snapToGrid w:val="0"/>
              <w:jc w:val="left"/>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5F57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3995444">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3C428793">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5076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A739F2E">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50AE7975">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930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7FBB163">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3DD11575">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031E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5BF36A6">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13A02E56">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63D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EED43EF">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2F540B2F">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4C3B5DC3">
      <w:pPr>
        <w:pStyle w:val="2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8.符合性审查</w:t>
      </w:r>
    </w:p>
    <w:p w14:paraId="1C88DA1C">
      <w:pPr>
        <w:pStyle w:val="15"/>
        <w:spacing w:beforeAutospacing="0" w:afterAutospacing="0"/>
        <w:ind w:firstLine="562" w:firstLineChars="200"/>
        <w:jc w:val="center"/>
        <w:rPr>
          <w:rFonts w:hint="eastAsia"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43A0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9241699">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0883CECA">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05D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00FF02">
            <w:pPr>
              <w:widowControl/>
              <w:autoSpaceDE w:val="0"/>
              <w:autoSpaceDN w:val="0"/>
              <w:adjustRightInd w:val="0"/>
              <w:snapToGrid w:val="0"/>
              <w:ind w:right="32"/>
              <w:jc w:val="center"/>
              <w:rPr>
                <w:rFonts w:hint="eastAsia" w:ascii="仿宋" w:hAnsi="仿宋" w:eastAsia="仿宋" w:cs="仿宋"/>
                <w:color w:val="000000"/>
                <w:sz w:val="20"/>
                <w:szCs w:val="20"/>
              </w:rPr>
            </w:pPr>
          </w:p>
          <w:p w14:paraId="5743A00E">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586018FE">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79ABB54A">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①响应报价未超过单价限价的最高限价。</w:t>
            </w:r>
          </w:p>
          <w:p w14:paraId="4B56E319">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5F5322CD">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36B01D2">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0B31859F">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75E8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60435A">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2004DEEA">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A4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1E4820">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6BC1F0D4">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570A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64ED6A5">
            <w:pPr>
              <w:widowControl/>
              <w:autoSpaceDE w:val="0"/>
              <w:autoSpaceDN w:val="0"/>
              <w:adjustRightInd w:val="0"/>
              <w:snapToGrid w:val="0"/>
              <w:ind w:right="32"/>
              <w:jc w:val="center"/>
              <w:rPr>
                <w:rFonts w:hint="eastAsia" w:ascii="仿宋" w:hAnsi="仿宋" w:eastAsia="仿宋" w:cs="仿宋"/>
                <w:color w:val="000000"/>
                <w:sz w:val="20"/>
                <w:szCs w:val="20"/>
              </w:rPr>
            </w:pPr>
          </w:p>
          <w:p w14:paraId="498D606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4FB7BE42">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5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559FFD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78B83856">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269C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B9568C8">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0DE1B300">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66B8DFD5">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9.分值（权重）分配</w:t>
      </w:r>
    </w:p>
    <w:p w14:paraId="5D6FEA62">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9189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297FA30B">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09EB6FD">
            <w:pPr>
              <w:snapToGrid w:val="0"/>
              <w:spacing w:line="360" w:lineRule="auto"/>
              <w:jc w:val="center"/>
              <w:rPr>
                <w:rFonts w:hint="eastAsia" w:ascii="仿宋" w:hAnsi="仿宋" w:eastAsia="仿宋" w:cs="仿宋"/>
                <w:b/>
                <w:color w:val="000000"/>
                <w:sz w:val="24"/>
              </w:rPr>
            </w:pPr>
            <w:r>
              <w:rPr>
                <w:rFonts w:hint="eastAsia" w:ascii="仿宋" w:hAnsi="仿宋" w:eastAsia="仿宋" w:cs="仿宋"/>
                <w:b/>
                <w:bCs/>
                <w:color w:val="000000"/>
                <w:sz w:val="24"/>
              </w:rPr>
              <w:t>商务</w:t>
            </w:r>
            <w:r>
              <w:rPr>
                <w:rFonts w:hint="eastAsia" w:ascii="仿宋" w:hAnsi="仿宋" w:eastAsia="仿宋" w:cs="仿宋"/>
                <w:b/>
                <w:color w:val="000000"/>
                <w:spacing w:val="-4"/>
                <w:sz w:val="24"/>
              </w:rPr>
              <w:t>评分（30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03DEC129">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技术</w:t>
            </w:r>
            <w:r>
              <w:rPr>
                <w:rFonts w:hint="eastAsia" w:ascii="仿宋" w:hAnsi="仿宋" w:eastAsia="仿宋" w:cs="仿宋"/>
                <w:b/>
                <w:color w:val="000000"/>
                <w:spacing w:val="-4"/>
                <w:sz w:val="24"/>
              </w:rPr>
              <w:t>评分（40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13A4ECAE">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pacing w:val="-4"/>
                <w:sz w:val="24"/>
              </w:rPr>
              <w:t>价格得分（30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r>
      <w:tr w14:paraId="08F7E8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0795C27">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AD0E6EF">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B384374">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8809C45">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30分</w:t>
            </w:r>
          </w:p>
        </w:tc>
      </w:tr>
    </w:tbl>
    <w:p w14:paraId="29AB8D64">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（2）商务评分：评审小组就各响应文件对商务评审内容的各项要求进行评分，评审的具体内容见《商务评审表》：</w:t>
      </w:r>
    </w:p>
    <w:p w14:paraId="355C0BA6">
      <w:pPr>
        <w:autoSpaceDE w:val="0"/>
        <w:adjustRightInd w:val="0"/>
        <w:snapToGrid w:val="0"/>
        <w:spacing w:line="360" w:lineRule="exact"/>
        <w:jc w:val="center"/>
        <w:rPr>
          <w:rFonts w:hint="eastAsia" w:ascii="仿宋" w:hAnsi="仿宋" w:eastAsia="仿宋" w:cs="仿宋"/>
          <w:b/>
          <w:color w:val="000000"/>
          <w:kern w:val="1"/>
          <w:sz w:val="28"/>
          <w:szCs w:val="28"/>
        </w:rPr>
      </w:pPr>
      <w:r>
        <w:rPr>
          <w:rFonts w:hint="eastAsia" w:ascii="仿宋" w:hAnsi="仿宋" w:eastAsia="仿宋" w:cs="仿宋"/>
          <w:b/>
          <w:color w:val="000000"/>
          <w:kern w:val="1"/>
          <w:sz w:val="28"/>
          <w:szCs w:val="28"/>
        </w:rPr>
        <w:t>商务评审表（30分）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14:paraId="05EF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27379C60">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评审指标</w:t>
            </w:r>
          </w:p>
        </w:tc>
        <w:tc>
          <w:tcPr>
            <w:tcW w:w="825" w:type="dxa"/>
            <w:shd w:val="clear" w:color="auto" w:fill="auto"/>
            <w:vAlign w:val="center"/>
          </w:tcPr>
          <w:p w14:paraId="1B76C3C7">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分值</w:t>
            </w:r>
          </w:p>
        </w:tc>
        <w:tc>
          <w:tcPr>
            <w:tcW w:w="7061" w:type="dxa"/>
            <w:shd w:val="clear" w:color="auto" w:fill="auto"/>
            <w:vAlign w:val="center"/>
          </w:tcPr>
          <w:p w14:paraId="364165E9">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评审细则</w:t>
            </w:r>
          </w:p>
        </w:tc>
      </w:tr>
      <w:tr w14:paraId="6B2E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4E2D4B36">
            <w:pPr>
              <w:widowControl/>
              <w:snapToGrid w:val="0"/>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管理体系认证</w:t>
            </w:r>
          </w:p>
        </w:tc>
        <w:tc>
          <w:tcPr>
            <w:tcW w:w="825" w:type="dxa"/>
            <w:shd w:val="clear" w:color="auto" w:fill="auto"/>
            <w:vAlign w:val="center"/>
          </w:tcPr>
          <w:p w14:paraId="3AAB2C30">
            <w:pPr>
              <w:widowControl/>
              <w:snapToGrid w:val="0"/>
              <w:spacing w:line="240" w:lineRule="exact"/>
              <w:ind w:right="-34"/>
              <w:jc w:val="center"/>
              <w:rPr>
                <w:rFonts w:hint="eastAsia" w:ascii="仿宋" w:hAnsi="仿宋" w:eastAsia="仿宋" w:cs="仿宋"/>
                <w:color w:val="000000"/>
                <w:sz w:val="20"/>
                <w:szCs w:val="20"/>
              </w:rPr>
            </w:pPr>
            <w:r>
              <w:rPr>
                <w:rFonts w:hint="eastAsia" w:ascii="仿宋" w:hAnsi="仿宋" w:eastAsia="仿宋" w:cs="仿宋"/>
                <w:color w:val="000000" w:themeColor="text1"/>
                <w:sz w:val="20"/>
                <w:szCs w:val="20"/>
                <w:lang w:bidi="ar"/>
                <w14:textFill>
                  <w14:solidFill>
                    <w14:schemeClr w14:val="tx1"/>
                  </w14:solidFill>
                </w14:textFill>
              </w:rPr>
              <w:t>6</w:t>
            </w:r>
          </w:p>
        </w:tc>
        <w:tc>
          <w:tcPr>
            <w:tcW w:w="7061" w:type="dxa"/>
            <w:shd w:val="clear" w:color="auto" w:fill="auto"/>
            <w:vAlign w:val="center"/>
          </w:tcPr>
          <w:p w14:paraId="53CAF18C">
            <w:pPr>
              <w:widowControl/>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响应人具有以下证书的：</w:t>
            </w:r>
          </w:p>
          <w:p w14:paraId="2BA165F9">
            <w:pPr>
              <w:widowControl/>
              <w:numPr>
                <w:ilvl w:val="0"/>
                <w:numId w:val="26"/>
              </w:numPr>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质量管理体系认证证书，得3分；</w:t>
            </w:r>
          </w:p>
          <w:p w14:paraId="69D1BA53">
            <w:pPr>
              <w:widowControl/>
              <w:numPr>
                <w:ilvl w:val="0"/>
                <w:numId w:val="26"/>
              </w:numPr>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信息安全管理体系认证证书，得3分；</w:t>
            </w:r>
          </w:p>
          <w:p w14:paraId="2DE5FD30">
            <w:pPr>
              <w:widowControl/>
              <w:autoSpaceDE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注：提供有效期内的证书复印件，加盖响应人公章，未提供不得分。</w:t>
            </w:r>
          </w:p>
        </w:tc>
      </w:tr>
      <w:tr w14:paraId="082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F140ADD">
            <w:pPr>
              <w:pStyle w:val="4"/>
              <w:ind w:firstLine="0"/>
              <w:jc w:val="center"/>
              <w:rPr>
                <w:rFonts w:hint="eastAsia" w:ascii="仿宋" w:hAnsi="仿宋" w:eastAsia="仿宋" w:cs="仿宋"/>
                <w:color w:val="000000"/>
              </w:rPr>
            </w:pPr>
            <w:r>
              <w:rPr>
                <w:rFonts w:hint="eastAsia" w:ascii="仿宋" w:hAnsi="仿宋" w:eastAsia="仿宋" w:cs="仿宋"/>
                <w:color w:val="000000"/>
              </w:rPr>
              <w:t>经验业绩</w:t>
            </w:r>
          </w:p>
        </w:tc>
        <w:tc>
          <w:tcPr>
            <w:tcW w:w="825" w:type="dxa"/>
            <w:shd w:val="clear" w:color="auto" w:fill="auto"/>
            <w:vAlign w:val="center"/>
          </w:tcPr>
          <w:p w14:paraId="3EF1C163">
            <w:pPr>
              <w:pStyle w:val="4"/>
              <w:ind w:firstLine="0"/>
              <w:jc w:val="center"/>
              <w:rPr>
                <w:rFonts w:hint="eastAsia" w:ascii="仿宋" w:hAnsi="仿宋" w:eastAsia="仿宋" w:cs="仿宋"/>
                <w:color w:val="000000"/>
              </w:rPr>
            </w:pPr>
            <w:r>
              <w:rPr>
                <w:rFonts w:hint="eastAsia" w:ascii="仿宋" w:hAnsi="仿宋" w:eastAsia="仿宋" w:cs="仿宋"/>
                <w:bCs/>
                <w:color w:val="000000"/>
              </w:rPr>
              <w:t>12</w:t>
            </w:r>
          </w:p>
        </w:tc>
        <w:tc>
          <w:tcPr>
            <w:tcW w:w="7061" w:type="dxa"/>
            <w:shd w:val="clear" w:color="auto" w:fill="auto"/>
            <w:vAlign w:val="center"/>
          </w:tcPr>
          <w:p w14:paraId="5B94CB9B">
            <w:pPr>
              <w:adjustRightInd w:val="0"/>
              <w:snapToGrid w:val="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根据响应人自2023年1月1日（以合同签订时间为准）以来，完成同类项目业绩进行评分，每提供一个业绩得3分，本项最高得12分。</w:t>
            </w:r>
          </w:p>
          <w:p w14:paraId="7653CE93">
            <w:pPr>
              <w:adjustRightInd w:val="0"/>
              <w:snapToGrid w:val="0"/>
              <w:jc w:val="left"/>
              <w:rPr>
                <w:rFonts w:hint="eastAsia" w:ascii="仿宋" w:hAnsi="仿宋" w:eastAsia="仿宋" w:cs="仿宋"/>
                <w:sz w:val="20"/>
                <w:szCs w:val="20"/>
              </w:rPr>
            </w:pPr>
            <w:r>
              <w:rPr>
                <w:rFonts w:hint="eastAsia" w:ascii="仿宋" w:hAnsi="仿宋" w:eastAsia="仿宋" w:cs="仿宋"/>
                <w:bCs/>
                <w:color w:val="000000"/>
                <w:sz w:val="20"/>
                <w:szCs w:val="20"/>
              </w:rPr>
              <w:t>注：</w:t>
            </w:r>
            <w:r>
              <w:rPr>
                <w:rFonts w:hint="eastAsia" w:ascii="仿宋" w:hAnsi="仿宋" w:eastAsia="仿宋" w:cs="仿宋"/>
                <w:sz w:val="20"/>
                <w:szCs w:val="20"/>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b/>
                <w:color w:val="000000"/>
                <w:sz w:val="20"/>
                <w:szCs w:val="20"/>
              </w:rPr>
              <w:t>同一客户单位不重复计分。</w:t>
            </w:r>
          </w:p>
        </w:tc>
      </w:tr>
      <w:tr w14:paraId="4212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82" w:type="dxa"/>
            <w:shd w:val="clear" w:color="auto" w:fill="auto"/>
            <w:vAlign w:val="center"/>
          </w:tcPr>
          <w:p w14:paraId="211B2875">
            <w:pPr>
              <w:widowControl/>
              <w:jc w:val="center"/>
              <w:rPr>
                <w:rFonts w:hint="eastAsia" w:ascii="仿宋" w:hAnsi="仿宋" w:eastAsia="仿宋" w:cs="仿宋"/>
                <w:szCs w:val="21"/>
              </w:rPr>
            </w:pPr>
            <w:r>
              <w:rPr>
                <w:rFonts w:hint="eastAsia" w:ascii="仿宋" w:hAnsi="仿宋" w:eastAsia="仿宋" w:cs="仿宋"/>
                <w:szCs w:val="21"/>
              </w:rPr>
              <w:t>项目团队</w:t>
            </w:r>
          </w:p>
        </w:tc>
        <w:tc>
          <w:tcPr>
            <w:tcW w:w="825" w:type="dxa"/>
            <w:shd w:val="clear" w:color="auto" w:fill="auto"/>
            <w:vAlign w:val="center"/>
          </w:tcPr>
          <w:p w14:paraId="29EBCED9">
            <w:pPr>
              <w:widowControl/>
              <w:jc w:val="center"/>
              <w:rPr>
                <w:rFonts w:hint="eastAsia" w:ascii="仿宋" w:hAnsi="仿宋" w:eastAsia="仿宋" w:cs="仿宋"/>
                <w:szCs w:val="21"/>
              </w:rPr>
            </w:pPr>
            <w:r>
              <w:rPr>
                <w:rFonts w:hint="eastAsia" w:ascii="仿宋" w:hAnsi="仿宋" w:eastAsia="仿宋" w:cs="仿宋"/>
                <w:kern w:val="0"/>
                <w:szCs w:val="21"/>
              </w:rPr>
              <w:t>12</w:t>
            </w:r>
          </w:p>
        </w:tc>
        <w:tc>
          <w:tcPr>
            <w:tcW w:w="7061" w:type="dxa"/>
            <w:shd w:val="clear" w:color="auto" w:fill="auto"/>
            <w:vAlign w:val="center"/>
          </w:tcPr>
          <w:p w14:paraId="566B131A">
            <w:pPr>
              <w:numPr>
                <w:ilvl w:val="0"/>
                <w:numId w:val="27"/>
              </w:numPr>
              <w:ind w:left="0" w:firstLine="0"/>
              <w:rPr>
                <w:rFonts w:hint="eastAsia" w:ascii="仿宋" w:hAnsi="仿宋" w:eastAsia="仿宋" w:cs="仿宋"/>
                <w:szCs w:val="21"/>
              </w:rPr>
            </w:pPr>
            <w:r>
              <w:rPr>
                <w:rFonts w:hint="eastAsia" w:ascii="仿宋" w:hAnsi="仿宋" w:eastAsia="仿宋" w:cs="仿宋"/>
                <w:szCs w:val="21"/>
              </w:rPr>
              <w:t>项目经理需具有硕士及以上学历，医学药学相关专业背景，得2分。</w:t>
            </w:r>
          </w:p>
          <w:p w14:paraId="64C8B618">
            <w:pPr>
              <w:numPr>
                <w:ilvl w:val="0"/>
                <w:numId w:val="27"/>
              </w:numPr>
              <w:ind w:left="0" w:firstLine="0"/>
              <w:rPr>
                <w:rFonts w:hint="eastAsia" w:ascii="仿宋" w:hAnsi="仿宋" w:eastAsia="仿宋" w:cs="仿宋"/>
                <w:szCs w:val="21"/>
              </w:rPr>
            </w:pPr>
            <w:r>
              <w:rPr>
                <w:rFonts w:hint="eastAsia" w:ascii="仿宋" w:hAnsi="仿宋" w:eastAsia="仿宋" w:cs="仿宋"/>
                <w:szCs w:val="21"/>
              </w:rPr>
              <w:t>项目CRC人员（除项目经理外）具有本科及以上学历，医学药学相关专业背景，每提供一人，得1分，合计6分。</w:t>
            </w:r>
          </w:p>
          <w:p w14:paraId="02FE94E8">
            <w:pPr>
              <w:numPr>
                <w:ilvl w:val="0"/>
                <w:numId w:val="27"/>
              </w:numPr>
              <w:ind w:left="0" w:firstLine="0"/>
              <w:rPr>
                <w:rFonts w:hint="eastAsia" w:ascii="仿宋" w:hAnsi="仿宋" w:eastAsia="仿宋" w:cs="仿宋"/>
                <w:szCs w:val="21"/>
              </w:rPr>
            </w:pPr>
            <w:r>
              <w:rPr>
                <w:rFonts w:hint="eastAsia" w:ascii="仿宋" w:hAnsi="仿宋" w:eastAsia="仿宋" w:cs="仿宋"/>
                <w:szCs w:val="21"/>
              </w:rPr>
              <w:t>如上述项目成员具有有效的《药物临床试验质量管理规范(GCP)证书》，每提供一份得1分，最高得4分。</w:t>
            </w:r>
          </w:p>
          <w:p w14:paraId="7BA3481E">
            <w:pPr>
              <w:numPr>
                <w:ilvl w:val="0"/>
                <w:numId w:val="27"/>
              </w:numPr>
              <w:ind w:left="0"/>
              <w:rPr>
                <w:rFonts w:hint="eastAsia" w:ascii="仿宋" w:hAnsi="仿宋" w:eastAsia="仿宋" w:cs="仿宋"/>
                <w:spacing w:val="-4"/>
                <w:szCs w:val="21"/>
              </w:rPr>
            </w:pPr>
            <w:r>
              <w:rPr>
                <w:rFonts w:hint="eastAsia" w:ascii="仿宋" w:hAnsi="仿宋" w:eastAsia="仿宋" w:cs="仿宋"/>
                <w:szCs w:val="21"/>
              </w:rPr>
              <w:t>注：须提供以上相关人员有效期内的证书复印件及2025年6月以来任意一个月的响应供应商为其缴纳的社保证明材料复印件，缺一不可。（同一人具备2个及以上证书，不重复计取，仅计取最高得分）</w:t>
            </w:r>
          </w:p>
        </w:tc>
      </w:tr>
    </w:tbl>
    <w:p w14:paraId="5F3D0928">
      <w:pPr>
        <w:autoSpaceDE w:val="0"/>
        <w:adjustRightInd w:val="0"/>
        <w:snapToGrid w:val="0"/>
        <w:spacing w:line="360" w:lineRule="exact"/>
        <w:ind w:left="420" w:leftChars="200" w:firstLine="480" w:firstLineChars="200"/>
        <w:rPr>
          <w:rFonts w:hint="eastAsia" w:ascii="仿宋" w:hAnsi="仿宋" w:eastAsia="仿宋" w:cs="仿宋"/>
          <w:color w:val="000000"/>
          <w:sz w:val="24"/>
        </w:rPr>
      </w:pPr>
      <w:r>
        <w:rPr>
          <w:rFonts w:hint="eastAsia" w:ascii="仿宋" w:hAnsi="仿宋" w:eastAsia="仿宋" w:cs="仿宋"/>
          <w:color w:val="000000"/>
          <w:sz w:val="24"/>
        </w:rPr>
        <w:t>（3）技术评分：评审小组就各响应人对技术评审内容的各项要求进行评分，评审的具体内容见《技术评审表》。</w:t>
      </w:r>
    </w:p>
    <w:p w14:paraId="43952025">
      <w:pPr>
        <w:ind w:firstLine="562"/>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技术评审表（40分）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34"/>
        <w:gridCol w:w="7017"/>
      </w:tblGrid>
      <w:tr w14:paraId="0481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AFEF266">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1A60D6B">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A5D9DF5">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评审细则</w:t>
            </w:r>
          </w:p>
        </w:tc>
      </w:tr>
      <w:tr w14:paraId="576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C53957D">
            <w:pPr>
              <w:widowControl/>
              <w:snapToGrid w:val="0"/>
              <w:spacing w:line="271" w:lineRule="auto"/>
              <w:jc w:val="center"/>
              <w:rPr>
                <w:rFonts w:hint="eastAsia" w:ascii="仿宋" w:hAnsi="仿宋" w:eastAsia="仿宋" w:cs="仿宋"/>
                <w:color w:val="000000"/>
                <w:szCs w:val="21"/>
              </w:rPr>
            </w:pPr>
            <w:r>
              <w:rPr>
                <w:rFonts w:hint="eastAsia" w:ascii="仿宋" w:hAnsi="仿宋" w:eastAsia="仿宋" w:cs="仿宋"/>
                <w:color w:val="000000" w:themeColor="text1"/>
                <w:szCs w:val="21"/>
                <w:lang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2D9ADC3D">
            <w:pPr>
              <w:pStyle w:val="15"/>
              <w:widowControl/>
              <w:spacing w:beforeAutospacing="0" w:afterAutospacing="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lang w:bidi="ar"/>
                <w14:textFill>
                  <w14:solidFill>
                    <w14:schemeClr w14:val="tx1"/>
                  </w14:solidFill>
                </w14:textFill>
              </w:rPr>
              <w:t>16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8FFE581">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根据各响应人提供的项目实施计划进行综合评价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C145B6E">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3404756F">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2A1A0183">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42B8BE6E">
            <w:pPr>
              <w:widowControl/>
              <w:numPr>
                <w:ilvl w:val="0"/>
                <w:numId w:val="28"/>
              </w:numPr>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446E5282">
            <w:pPr>
              <w:widowControl/>
              <w:jc w:val="left"/>
              <w:rPr>
                <w:rFonts w:hint="eastAsia" w:ascii="仿宋" w:hAnsi="仿宋" w:eastAsia="仿宋" w:cs="仿宋"/>
                <w:color w:val="000000"/>
                <w:szCs w:val="21"/>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16分。</w:t>
            </w:r>
          </w:p>
        </w:tc>
      </w:tr>
      <w:tr w14:paraId="309A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1F18AF64">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项目执行方案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10D5577">
            <w:pPr>
              <w:pStyle w:val="4"/>
              <w:ind w:firstLine="0"/>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7946A4E">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项目执行方案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23BF1565">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（1）</w:t>
            </w:r>
            <w:r>
              <w:rPr>
                <w:rFonts w:ascii="仿宋" w:hAnsi="仿宋" w:eastAsia="仿宋" w:cs="仿宋"/>
                <w:color w:val="000000" w:themeColor="text1"/>
                <w:szCs w:val="21"/>
                <w:lang w:bidi="ar"/>
                <w14:textFill>
                  <w14:solidFill>
                    <w14:schemeClr w14:val="tx1"/>
                  </w14:solidFill>
                </w14:textFill>
              </w:rPr>
              <w:t>流程标准化</w:t>
            </w:r>
            <w:r>
              <w:rPr>
                <w:rFonts w:hint="eastAsia" w:ascii="仿宋" w:hAnsi="仿宋" w:eastAsia="仿宋" w:cs="仿宋"/>
                <w:color w:val="000000" w:themeColor="text1"/>
                <w:szCs w:val="21"/>
                <w:lang w:bidi="ar"/>
                <w14:textFill>
                  <w14:solidFill>
                    <w14:schemeClr w14:val="tx1"/>
                  </w14:solidFill>
                </w14:textFill>
              </w:rPr>
              <w:t>；</w:t>
            </w:r>
          </w:p>
          <w:p w14:paraId="74A47C1C">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（2）技术工具；</w:t>
            </w:r>
          </w:p>
          <w:p w14:paraId="653A35C1">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（3）质量指标达成率。</w:t>
            </w:r>
          </w:p>
          <w:p w14:paraId="052D296C">
            <w:pPr>
              <w:pStyle w:val="4"/>
              <w:ind w:firstLine="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r>
      <w:tr w14:paraId="25F4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left w:val="single" w:color="auto" w:sz="4" w:space="0"/>
              <w:right w:val="single" w:color="auto" w:sz="4" w:space="0"/>
            </w:tcBorders>
            <w:shd w:val="clear" w:color="auto" w:fill="auto"/>
            <w:vAlign w:val="center"/>
          </w:tcPr>
          <w:p w14:paraId="3EE36C28">
            <w:pPr>
              <w:widowControl/>
              <w:jc w:val="center"/>
              <w:rPr>
                <w:rFonts w:hint="eastAsia" w:ascii="仿宋" w:hAnsi="仿宋" w:eastAsia="仿宋" w:cs="仿宋"/>
                <w:color w:val="000000"/>
                <w:szCs w:val="21"/>
              </w:rPr>
            </w:pPr>
            <w:r>
              <w:rPr>
                <w:rFonts w:hint="eastAsia" w:ascii="仿宋" w:hAnsi="仿宋" w:eastAsia="仿宋" w:cs="仿宋"/>
                <w:color w:val="000000"/>
                <w:szCs w:val="21"/>
              </w:rPr>
              <w:t>风险管理与应急方案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B91BA4">
            <w:pPr>
              <w:widowControl/>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96625A4">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风险管理与应急方案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EBECDDB">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风险识别与预案；</w:t>
            </w:r>
          </w:p>
          <w:p w14:paraId="78EC3D1F">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过往风险应对案例；</w:t>
            </w:r>
          </w:p>
          <w:p w14:paraId="19F1C420">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保险与赔偿机制。</w:t>
            </w:r>
          </w:p>
          <w:p w14:paraId="6AFDCED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r>
    </w:tbl>
    <w:p w14:paraId="286B69D6">
      <w:pPr>
        <w:pStyle w:val="24"/>
        <w:numPr>
          <w:ilvl w:val="0"/>
          <w:numId w:val="30"/>
        </w:numPr>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价格评分：</w:t>
      </w:r>
    </w:p>
    <w:p w14:paraId="3BC7F622">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p w14:paraId="013A437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满足比选文件要求且</w:t>
      </w:r>
      <w:r>
        <w:rPr>
          <w:rFonts w:hint="eastAsia" w:ascii="仿宋" w:hAnsi="仿宋" w:eastAsia="仿宋" w:cs="仿宋"/>
          <w:color w:val="000000"/>
          <w:sz w:val="24"/>
          <w:u w:val="single"/>
        </w:rPr>
        <w:t>项目总报价</w:t>
      </w:r>
      <w:r>
        <w:rPr>
          <w:rFonts w:hint="eastAsia" w:ascii="仿宋" w:hAnsi="仿宋" w:eastAsia="仿宋" w:cs="仿宋"/>
          <w:color w:val="000000"/>
          <w:sz w:val="24"/>
        </w:rPr>
        <w:t>最低的价格为评分基准价，价格得分＝（评分基准价/响应报价）*30，保留两位小数。</w:t>
      </w:r>
    </w:p>
    <w:p w14:paraId="333A8F76">
      <w:pPr>
        <w:pStyle w:val="24"/>
        <w:adjustRightInd w:val="0"/>
        <w:snapToGrid w:val="0"/>
        <w:spacing w:line="360" w:lineRule="exact"/>
        <w:ind w:left="420" w:leftChars="200" w:firstLine="0" w:firstLineChars="0"/>
        <w:rPr>
          <w:rFonts w:hint="eastAsia" w:ascii="仿宋" w:hAnsi="仿宋" w:eastAsia="仿宋" w:cs="仿宋"/>
          <w:color w:val="000000"/>
          <w:sz w:val="24"/>
        </w:rPr>
      </w:pPr>
      <w:r>
        <w:rPr>
          <w:rFonts w:hint="eastAsia" w:ascii="仿宋" w:hAnsi="仿宋" w:eastAsia="仿宋" w:cs="仿宋"/>
          <w:color w:val="000000"/>
          <w:sz w:val="24"/>
        </w:rPr>
        <w:t>10.综合比较与评价：</w:t>
      </w:r>
    </w:p>
    <w:p w14:paraId="689E5EEF">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根据每个响应人在上述各评审阶段中的得分，采用下面公式算出每个响应人的综合得分： </w:t>
      </w:r>
    </w:p>
    <w:p w14:paraId="1EACDD97">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W＝C ＋ T ＋ M </w:t>
      </w:r>
    </w:p>
    <w:p w14:paraId="68BDB51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其中：</w:t>
      </w:r>
    </w:p>
    <w:p w14:paraId="50D8CE8E">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W某个响应人的综合得分；</w:t>
      </w:r>
    </w:p>
    <w:p w14:paraId="2878F4F4">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C某个响应人的价格得分；</w:t>
      </w:r>
    </w:p>
    <w:p w14:paraId="435A068A">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T某个响应人的技术评审得分；</w:t>
      </w:r>
    </w:p>
    <w:p w14:paraId="6FB9A41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M某个响应人的商务评审得分。</w:t>
      </w:r>
    </w:p>
    <w:p w14:paraId="3FD7E20A">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 （注： T、M均为所有评审专家评分的算术平均值）</w:t>
      </w:r>
    </w:p>
    <w:p w14:paraId="5807669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2EF750E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60E666AF">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01FE2217">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D6E900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6597C41E">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0A4B9B8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19946DC">
      <w:pPr>
        <w:pStyle w:val="24"/>
        <w:adjustRightInd w:val="0"/>
        <w:snapToGrid w:val="0"/>
        <w:spacing w:line="3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404012BB">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评审委员会根据最终评审的结果推荐成交候选人。推荐综合得分最高的响应人为排名第一的成交候选人，综合得分相同的，按照响应报价由低到高的顺序推荐成交候选人。综合得分且响应报价相同的，按照技术部分得分（由高到低）顺序推荐。</w:t>
      </w:r>
    </w:p>
    <w:p w14:paraId="751B5B3C">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587FBB1">
      <w:pPr>
        <w:pStyle w:val="2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五、发布成交结果</w:t>
      </w:r>
    </w:p>
    <w:p w14:paraId="3CCF888C">
      <w:pPr>
        <w:pStyle w:val="2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00B63523">
      <w:pPr>
        <w:pStyle w:val="2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六、质疑与投诉</w:t>
      </w:r>
    </w:p>
    <w:p w14:paraId="69211DC2">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（一）质疑</w:t>
      </w:r>
    </w:p>
    <w:p w14:paraId="367F9576">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5795AA14">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3AAB5C8">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670C7E7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655B8526">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5、供应商对评审过程、中标或者成交结果提出质疑的，采购人可以组织原评审委员会协助答复质疑。</w:t>
      </w:r>
    </w:p>
    <w:p w14:paraId="030FE351">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13904C1B">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21C46BB3">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供应商的姓名或者名称、地址、邮编、联系人及联系电话；</w:t>
      </w:r>
    </w:p>
    <w:p w14:paraId="07646BE0">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质疑项目的名称、编号；</w:t>
      </w:r>
    </w:p>
    <w:p w14:paraId="328B2C8B">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(3)</w:t>
      </w:r>
      <w:r>
        <w:rPr>
          <w:rFonts w:hint="eastAsia" w:ascii="仿宋" w:hAnsi="仿宋" w:eastAsia="仿宋" w:cs="仿宋"/>
          <w:sz w:val="24"/>
        </w:rPr>
        <w:t>具体、明确的质疑事项和与质疑事项相关的请求；</w:t>
      </w:r>
    </w:p>
    <w:p w14:paraId="2038A4DE">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(4)</w:t>
      </w:r>
      <w:r>
        <w:rPr>
          <w:rFonts w:hint="eastAsia" w:ascii="仿宋" w:hAnsi="仿宋" w:eastAsia="仿宋" w:cs="仿宋"/>
          <w:sz w:val="24"/>
        </w:rPr>
        <w:t>事实依据；</w:t>
      </w:r>
    </w:p>
    <w:p w14:paraId="3819A05B">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必要的法律依据；</w:t>
      </w:r>
    </w:p>
    <w:p w14:paraId="4A299661">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提出质疑的日期。</w:t>
      </w:r>
    </w:p>
    <w:p w14:paraId="387AE07B">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5D028EF8">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8、接收质疑的联系方式：</w:t>
      </w:r>
    </w:p>
    <w:p w14:paraId="4633BA74">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质疑接收机构名称：中山大学孙逸仙纪念医院招投标与采购管理办公室</w:t>
      </w:r>
    </w:p>
    <w:p w14:paraId="4984BF5E">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04AE6114">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质疑接收机构电话：020-81338035（工作时间：8：00-12:00,14:30-17：30）</w:t>
      </w:r>
    </w:p>
    <w:p w14:paraId="30CEED45">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0D7141F7">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4CFC68A9">
      <w:pPr>
        <w:pStyle w:val="24"/>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0A4803A0">
      <w:pPr>
        <w:pStyle w:val="24"/>
        <w:adjustRightInd w:val="0"/>
        <w:snapToGrid w:val="0"/>
        <w:spacing w:line="360" w:lineRule="exact"/>
        <w:ind w:firstLine="480"/>
        <w:rPr>
          <w:rFonts w:hint="eastAsia" w:ascii="仿宋" w:hAnsi="仿宋" w:eastAsia="仿宋" w:cs="仿宋"/>
          <w:sz w:val="24"/>
          <w:szCs w:val="36"/>
        </w:rPr>
      </w:pPr>
      <w:r>
        <w:rPr>
          <w:rFonts w:hint="eastAsia" w:ascii="仿宋" w:hAnsi="仿宋" w:eastAsia="仿宋" w:cs="仿宋"/>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07BFB7A4">
      <w:pPr>
        <w:pStyle w:val="22"/>
        <w:rPr>
          <w:rFonts w:hint="eastAsia" w:ascii="微软雅黑" w:hAnsi="微软雅黑" w:eastAsia="微软雅黑" w:cs="微软雅黑"/>
          <w:color w:val="000000"/>
        </w:rPr>
      </w:pPr>
    </w:p>
    <w:p w14:paraId="60F4CFFD">
      <w:pPr>
        <w:pStyle w:val="22"/>
        <w:rPr>
          <w:rFonts w:hint="eastAsia" w:ascii="微软雅黑" w:hAnsi="微软雅黑" w:eastAsia="微软雅黑" w:cs="微软雅黑"/>
          <w:color w:val="000000"/>
        </w:rPr>
      </w:pPr>
    </w:p>
    <w:p w14:paraId="2ADC0CB4">
      <w:pPr>
        <w:pStyle w:val="2"/>
        <w:spacing w:line="360" w:lineRule="auto"/>
        <w:jc w:val="both"/>
        <w:rPr>
          <w:rFonts w:hint="eastAsia" w:ascii="微软雅黑" w:hAnsi="微软雅黑" w:eastAsia="微软雅黑" w:cs="微软雅黑"/>
        </w:rPr>
      </w:pPr>
    </w:p>
    <w:p w14:paraId="56E02F87">
      <w:pPr>
        <w:pStyle w:val="2"/>
        <w:spacing w:line="360" w:lineRule="auto"/>
        <w:rPr>
          <w:rFonts w:hint="eastAsia" w:ascii="微软雅黑" w:hAnsi="微软雅黑" w:eastAsia="微软雅黑" w:cs="微软雅黑"/>
        </w:rPr>
      </w:pPr>
    </w:p>
    <w:p w14:paraId="718C3B96">
      <w:pPr>
        <w:rPr>
          <w:rFonts w:hint="eastAsia" w:ascii="微软雅黑" w:hAnsi="微软雅黑" w:eastAsia="微软雅黑" w:cs="微软雅黑"/>
          <w:color w:val="000000"/>
        </w:rPr>
      </w:pPr>
    </w:p>
    <w:p w14:paraId="2BD6D8C3">
      <w:pPr>
        <w:rPr>
          <w:rFonts w:hint="eastAsia" w:ascii="微软雅黑" w:hAnsi="微软雅黑" w:eastAsia="微软雅黑" w:cs="微软雅黑"/>
          <w:color w:val="000000"/>
        </w:rPr>
      </w:pPr>
    </w:p>
    <w:p w14:paraId="6C4680A3">
      <w:pPr>
        <w:rPr>
          <w:rFonts w:hint="eastAsia" w:ascii="微软雅黑" w:hAnsi="微软雅黑" w:eastAsia="微软雅黑" w:cs="微软雅黑"/>
          <w:color w:val="000000"/>
        </w:rPr>
      </w:pPr>
    </w:p>
    <w:p w14:paraId="67C1D836">
      <w:pPr>
        <w:rPr>
          <w:rFonts w:hint="eastAsia" w:ascii="微软雅黑" w:hAnsi="微软雅黑" w:eastAsia="微软雅黑" w:cs="微软雅黑"/>
          <w:color w:val="000000"/>
        </w:rPr>
      </w:pPr>
    </w:p>
    <w:p w14:paraId="12907825">
      <w:pPr>
        <w:rPr>
          <w:rFonts w:hint="eastAsia" w:ascii="微软雅黑" w:hAnsi="微软雅黑" w:eastAsia="微软雅黑" w:cs="微软雅黑"/>
          <w:color w:val="000000"/>
        </w:rPr>
      </w:pPr>
    </w:p>
    <w:p w14:paraId="4B5DE5D4">
      <w:pPr>
        <w:rPr>
          <w:rFonts w:hint="eastAsia" w:ascii="微软雅黑" w:hAnsi="微软雅黑" w:eastAsia="微软雅黑" w:cs="微软雅黑"/>
          <w:color w:val="000000"/>
        </w:rPr>
      </w:pPr>
    </w:p>
    <w:p w14:paraId="6C46CD4E">
      <w:pPr>
        <w:rPr>
          <w:rFonts w:hint="eastAsia" w:ascii="微软雅黑" w:hAnsi="微软雅黑" w:eastAsia="微软雅黑" w:cs="微软雅黑"/>
          <w:color w:val="000000"/>
        </w:rPr>
      </w:pPr>
    </w:p>
    <w:p w14:paraId="733F1AA0">
      <w:pPr>
        <w:rPr>
          <w:rFonts w:hint="eastAsia" w:ascii="微软雅黑" w:hAnsi="微软雅黑" w:eastAsia="微软雅黑" w:cs="微软雅黑"/>
          <w:color w:val="000000"/>
        </w:rPr>
      </w:pPr>
    </w:p>
    <w:p w14:paraId="56ED5E8A">
      <w:pPr>
        <w:pStyle w:val="2"/>
        <w:spacing w:line="360" w:lineRule="auto"/>
        <w:rPr>
          <w:rFonts w:hint="eastAsia" w:ascii="微软雅黑" w:hAnsi="微软雅黑" w:eastAsia="微软雅黑" w:cs="微软雅黑"/>
        </w:rPr>
      </w:pPr>
    </w:p>
    <w:p w14:paraId="6B50BC0E">
      <w:pPr>
        <w:pStyle w:val="2"/>
        <w:spacing w:line="360" w:lineRule="auto"/>
        <w:rPr>
          <w:rFonts w:hint="eastAsia" w:ascii="微软雅黑" w:hAnsi="微软雅黑" w:eastAsia="微软雅黑" w:cs="微软雅黑"/>
        </w:rPr>
      </w:pPr>
    </w:p>
    <w:p w14:paraId="134B62D2">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第四章 合同参考文本</w:t>
      </w:r>
    </w:p>
    <w:p w14:paraId="4E1ABDF9">
      <w:pPr>
        <w:pStyle w:val="24"/>
        <w:adjustRightInd w:val="0"/>
        <w:snapToGrid w:val="0"/>
        <w:spacing w:line="360" w:lineRule="exact"/>
        <w:ind w:firstLine="0" w:firstLineChars="0"/>
        <w:rPr>
          <w:rFonts w:hint="eastAsia" w:ascii="宋体" w:hAnsi="宋体" w:cs="宋体"/>
          <w:color w:val="000000"/>
          <w:sz w:val="24"/>
          <w:szCs w:val="36"/>
        </w:rPr>
      </w:pPr>
    </w:p>
    <w:p w14:paraId="72F6CF52">
      <w:pPr>
        <w:shd w:val="clear" w:color="auto" w:fill="FFFFFF"/>
        <w:spacing w:beforeAutospacing="1" w:after="145"/>
        <w:rPr>
          <w:rFonts w:ascii="仿宋_GB2312" w:hAnsi="Calibri Light" w:eastAsia="仿宋_GB2312" w:cs="仿宋_GB2312"/>
          <w:b/>
          <w:bCs/>
          <w:color w:val="000000"/>
          <w:sz w:val="24"/>
          <w:shd w:val="clear" w:color="auto" w:fill="FFFFFF"/>
        </w:rPr>
      </w:pPr>
    </w:p>
    <w:p w14:paraId="017C8324">
      <w:pPr>
        <w:shd w:val="clear" w:color="auto" w:fill="FFFFFF"/>
        <w:spacing w:beforeAutospacing="1" w:after="145"/>
        <w:rPr>
          <w:rFonts w:ascii="仿宋_GB2312" w:hAnsi="Calibri Light" w:eastAsia="仿宋_GB2312" w:cs="仿宋_GB2312"/>
          <w:b/>
          <w:bCs/>
          <w:color w:val="000000"/>
          <w:sz w:val="24"/>
          <w:shd w:val="clear" w:color="auto" w:fill="FFFFFF"/>
        </w:rPr>
      </w:pPr>
    </w:p>
    <w:p w14:paraId="20BFA36B">
      <w:pPr>
        <w:shd w:val="clear" w:color="auto" w:fill="FFFFFF"/>
        <w:spacing w:beforeAutospacing="1" w:after="145"/>
        <w:rPr>
          <w:rFonts w:ascii="仿宋_GB2312" w:hAnsi="Calibri Light" w:eastAsia="仿宋_GB2312" w:cs="仿宋_GB2312"/>
          <w:b/>
          <w:bCs/>
          <w:color w:val="000000"/>
          <w:sz w:val="24"/>
          <w:shd w:val="clear" w:color="auto" w:fill="FFFFFF"/>
        </w:rPr>
      </w:pPr>
    </w:p>
    <w:p w14:paraId="72ED0135">
      <w:pPr>
        <w:shd w:val="clear" w:color="auto" w:fill="FFFFFF"/>
        <w:spacing w:beforeAutospacing="1" w:after="145"/>
        <w:rPr>
          <w:rFonts w:ascii="仿宋_GB2312" w:hAnsi="Calibri Light" w:eastAsia="仿宋_GB2312" w:cs="仿宋_GB2312"/>
          <w:b/>
          <w:bCs/>
          <w:color w:val="000000"/>
          <w:sz w:val="24"/>
          <w:shd w:val="clear" w:color="auto" w:fill="FFFFFF"/>
        </w:rPr>
      </w:pPr>
    </w:p>
    <w:p w14:paraId="09544295">
      <w:pPr>
        <w:shd w:val="clear" w:color="auto" w:fill="FFFFFF"/>
        <w:spacing w:beforeAutospacing="1" w:after="145"/>
        <w:rPr>
          <w:rFonts w:ascii="仿宋_GB2312" w:hAnsi="Calibri Light" w:eastAsia="仿宋_GB2312" w:cs="仿宋_GB2312"/>
          <w:b/>
          <w:bCs/>
          <w:color w:val="000000"/>
          <w:sz w:val="24"/>
          <w:shd w:val="clear" w:color="auto" w:fill="FFFFFF"/>
        </w:rPr>
      </w:pPr>
    </w:p>
    <w:p w14:paraId="008B14CA">
      <w:pPr>
        <w:shd w:val="clear" w:color="auto" w:fill="FFFFFF"/>
        <w:spacing w:beforeAutospacing="1" w:after="145"/>
        <w:rPr>
          <w:rFonts w:ascii="仿宋_GB2312" w:hAnsi="Calibri Light" w:eastAsia="仿宋_GB2312" w:cs="仿宋_GB2312"/>
          <w:b/>
          <w:bCs/>
          <w:color w:val="000000"/>
          <w:sz w:val="24"/>
          <w:shd w:val="clear" w:color="auto" w:fill="FFFFFF"/>
        </w:rPr>
      </w:pPr>
    </w:p>
    <w:p w14:paraId="72A947DF">
      <w:pPr>
        <w:shd w:val="clear" w:color="auto" w:fill="FFFFFF"/>
        <w:spacing w:beforeAutospacing="1" w:after="145"/>
        <w:rPr>
          <w:rFonts w:ascii="仿宋_GB2312" w:hAnsi="Calibri Light" w:eastAsia="仿宋_GB2312" w:cs="仿宋_GB2312"/>
          <w:b/>
          <w:bCs/>
          <w:color w:val="000000"/>
          <w:sz w:val="24"/>
          <w:shd w:val="clear" w:color="auto" w:fill="FFFFFF"/>
        </w:rPr>
      </w:pPr>
    </w:p>
    <w:p w14:paraId="63372295">
      <w:pPr>
        <w:shd w:val="clear" w:color="auto" w:fill="FFFFFF"/>
        <w:spacing w:beforeAutospacing="1" w:after="145"/>
        <w:rPr>
          <w:rFonts w:ascii="仿宋_GB2312" w:hAnsi="Calibri Light" w:eastAsia="仿宋_GB2312" w:cs="仿宋_GB2312"/>
          <w:b/>
          <w:bCs/>
          <w:color w:val="000000"/>
          <w:sz w:val="24"/>
          <w:shd w:val="clear" w:color="auto" w:fill="FFFFFF"/>
        </w:rPr>
      </w:pPr>
    </w:p>
    <w:p w14:paraId="55369B26">
      <w:pPr>
        <w:shd w:val="clear" w:color="auto" w:fill="FFFFFF"/>
        <w:spacing w:beforeAutospacing="1" w:after="145"/>
        <w:rPr>
          <w:rFonts w:ascii="仿宋_GB2312" w:hAnsi="Calibri Light" w:eastAsia="仿宋_GB2312" w:cs="仿宋_GB2312"/>
          <w:b/>
          <w:bCs/>
          <w:color w:val="000000"/>
          <w:sz w:val="24"/>
          <w:shd w:val="clear" w:color="auto" w:fill="FFFFFF"/>
        </w:rPr>
      </w:pPr>
    </w:p>
    <w:p w14:paraId="2AEAE5A9">
      <w:pPr>
        <w:shd w:val="clear" w:color="auto" w:fill="FFFFFF"/>
        <w:spacing w:beforeAutospacing="1" w:after="145"/>
        <w:rPr>
          <w:rFonts w:ascii="仿宋_GB2312" w:hAnsi="Calibri Light" w:eastAsia="仿宋_GB2312" w:cs="仿宋_GB2312"/>
          <w:b/>
          <w:bCs/>
          <w:color w:val="000000"/>
          <w:sz w:val="24"/>
          <w:shd w:val="clear" w:color="auto" w:fill="FFFFFF"/>
        </w:rPr>
      </w:pPr>
    </w:p>
    <w:p w14:paraId="10794A9B">
      <w:pPr>
        <w:shd w:val="clear" w:color="auto" w:fill="FFFFFF"/>
        <w:spacing w:beforeAutospacing="1" w:after="145"/>
        <w:rPr>
          <w:rFonts w:ascii="仿宋_GB2312" w:hAnsi="Calibri Light" w:eastAsia="仿宋_GB2312" w:cs="仿宋_GB2312"/>
          <w:b/>
          <w:bCs/>
          <w:color w:val="000000"/>
          <w:sz w:val="24"/>
          <w:shd w:val="clear" w:color="auto" w:fill="FFFFFF"/>
        </w:rPr>
      </w:pPr>
    </w:p>
    <w:p w14:paraId="182FD75B">
      <w:pPr>
        <w:shd w:val="clear" w:color="auto" w:fill="FFFFFF"/>
        <w:spacing w:beforeAutospacing="1" w:after="145"/>
        <w:rPr>
          <w:rFonts w:hint="eastAsia" w:ascii="仿宋" w:hAnsi="仿宋" w:eastAsia="仿宋" w:cs="仿宋"/>
          <w:b/>
          <w:bCs/>
          <w:color w:val="000000"/>
          <w:sz w:val="24"/>
          <w:shd w:val="clear" w:color="auto" w:fill="FFFFFF"/>
        </w:rPr>
      </w:pPr>
    </w:p>
    <w:p w14:paraId="7E6576A0">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1584DDA6">
      <w:pPr>
        <w:shd w:val="clear" w:color="auto" w:fill="FFFFFF"/>
        <w:spacing w:beforeAutospacing="1"/>
        <w:rPr>
          <w:rFonts w:hint="eastAsia" w:ascii="仿宋" w:hAnsi="仿宋" w:eastAsia="仿宋" w:cs="仿宋"/>
          <w:color w:val="000000"/>
          <w:shd w:val="clear" w:color="auto" w:fill="FFFFFF"/>
        </w:rPr>
      </w:pPr>
    </w:p>
    <w:p w14:paraId="2537F728">
      <w:pPr>
        <w:shd w:val="clear" w:color="auto" w:fill="FFFFFF"/>
        <w:spacing w:beforeAutospacing="1"/>
        <w:rPr>
          <w:rFonts w:hint="eastAsia" w:ascii="仿宋" w:hAnsi="仿宋" w:eastAsia="仿宋" w:cs="仿宋"/>
          <w:color w:val="000000"/>
          <w:shd w:val="clear" w:color="auto" w:fill="FFFFFF"/>
        </w:rPr>
      </w:pPr>
    </w:p>
    <w:p w14:paraId="6F1188CE">
      <w:pPr>
        <w:pStyle w:val="22"/>
        <w:rPr>
          <w:rFonts w:hint="eastAsia" w:ascii="仿宋" w:hAnsi="仿宋" w:eastAsia="仿宋" w:cs="仿宋"/>
        </w:rPr>
      </w:pPr>
    </w:p>
    <w:p w14:paraId="0EBA276C">
      <w:pPr>
        <w:shd w:val="clear" w:color="auto" w:fill="FFFFFF"/>
        <w:spacing w:beforeAutospacing="1"/>
        <w:rPr>
          <w:rFonts w:hint="eastAsia" w:ascii="仿宋" w:hAnsi="仿宋" w:eastAsia="仿宋" w:cs="仿宋"/>
          <w:color w:val="000000"/>
          <w:shd w:val="clear" w:color="auto" w:fill="FFFFFF"/>
        </w:rPr>
      </w:pPr>
    </w:p>
    <w:p w14:paraId="168712F5">
      <w:pPr>
        <w:spacing w:beforeAutospacing="1"/>
        <w:jc w:val="center"/>
        <w:rPr>
          <w:rFonts w:hint="eastAsia"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56EF07BC">
      <w:pPr>
        <w:spacing w:beforeAutospacing="1" w:line="360" w:lineRule="auto"/>
        <w:rPr>
          <w:rFonts w:hint="eastAsia" w:ascii="仿宋" w:hAnsi="仿宋" w:eastAsia="仿宋" w:cs="仿宋"/>
          <w:b/>
          <w:color w:val="000000"/>
          <w:sz w:val="48"/>
          <w:szCs w:val="48"/>
        </w:rPr>
      </w:pPr>
    </w:p>
    <w:p w14:paraId="2B08A31F">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合 同 书</w:t>
      </w:r>
    </w:p>
    <w:p w14:paraId="05669E5A">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服务类</w:t>
      </w:r>
    </w:p>
    <w:p w14:paraId="4CD59E1D">
      <w:pPr>
        <w:spacing w:beforeAutospacing="1" w:line="360" w:lineRule="auto"/>
        <w:rPr>
          <w:rFonts w:hint="eastAsia" w:ascii="仿宋" w:hAnsi="仿宋" w:eastAsia="仿宋" w:cs="仿宋"/>
          <w:b/>
          <w:color w:val="000000"/>
          <w:sz w:val="28"/>
          <w:szCs w:val="28"/>
        </w:rPr>
      </w:pPr>
    </w:p>
    <w:tbl>
      <w:tblPr>
        <w:tblStyle w:val="17"/>
        <w:tblW w:w="4320" w:type="dxa"/>
        <w:jc w:val="center"/>
        <w:tblLayout w:type="fixed"/>
        <w:tblCellMar>
          <w:top w:w="0" w:type="dxa"/>
          <w:left w:w="108" w:type="dxa"/>
          <w:bottom w:w="0" w:type="dxa"/>
          <w:right w:w="108" w:type="dxa"/>
        </w:tblCellMar>
      </w:tblPr>
      <w:tblGrid>
        <w:gridCol w:w="4320"/>
      </w:tblGrid>
      <w:tr w14:paraId="6961C9D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A1F99F3">
            <w:pPr>
              <w:widowControl/>
              <w:spacing w:before="100" w:beforeAutospacing="1" w:line="36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0438C9BD">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788BFF3">
            <w:pPr>
              <w:widowControl/>
              <w:spacing w:before="100" w:beforeAutospacing="1" w:line="360" w:lineRule="auto"/>
              <w:rPr>
                <w:rFonts w:hint="eastAsia" w:ascii="仿宋" w:hAnsi="仿宋" w:eastAsia="仿宋" w:cs="仿宋"/>
                <w:b/>
                <w:color w:val="000000"/>
                <w:sz w:val="32"/>
                <w:szCs w:val="32"/>
                <w:u w:val="single"/>
              </w:rPr>
            </w:pPr>
          </w:p>
        </w:tc>
      </w:tr>
      <w:tr w14:paraId="422602EA">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19FFFD3">
            <w:pPr>
              <w:widowControl/>
              <w:spacing w:before="100" w:beforeAutospacing="1" w:line="36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16D67CAB">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74AACDD">
            <w:pPr>
              <w:widowControl/>
              <w:spacing w:before="100" w:beforeAutospacing="1" w:line="360" w:lineRule="auto"/>
              <w:rPr>
                <w:rFonts w:ascii="仿宋_GB2312" w:eastAsia="仿宋_GB2312" w:cs="仿宋_GB2312"/>
                <w:b/>
                <w:color w:val="000000"/>
                <w:sz w:val="28"/>
                <w:szCs w:val="28"/>
              </w:rPr>
            </w:pPr>
          </w:p>
        </w:tc>
      </w:tr>
    </w:tbl>
    <w:p w14:paraId="3D79728E">
      <w:pPr>
        <w:spacing w:beforeAutospacing="1" w:line="360" w:lineRule="auto"/>
        <w:rPr>
          <w:rFonts w:ascii="仿宋_GB2312" w:eastAsia="仿宋_GB2312" w:cs="仿宋_GB2312"/>
          <w:b/>
          <w:color w:val="000000"/>
          <w:sz w:val="28"/>
          <w:szCs w:val="28"/>
        </w:rPr>
      </w:pPr>
    </w:p>
    <w:p w14:paraId="772C8188">
      <w:pPr>
        <w:pStyle w:val="22"/>
      </w:pPr>
    </w:p>
    <w:p w14:paraId="01723758">
      <w:pPr>
        <w:pStyle w:val="22"/>
      </w:pPr>
    </w:p>
    <w:p w14:paraId="15C1E50B">
      <w:pPr>
        <w:pStyle w:val="22"/>
      </w:pPr>
    </w:p>
    <w:p w14:paraId="4A7C81B5">
      <w:pPr>
        <w:pStyle w:val="22"/>
      </w:pPr>
    </w:p>
    <w:p w14:paraId="2588D043">
      <w:pPr>
        <w:pStyle w:val="24"/>
        <w:ind w:firstLine="0" w:firstLineChars="0"/>
        <w:rPr>
          <w:rFonts w:ascii="仿宋_GB2312" w:eastAsia="仿宋_GB2312" w:cs="仿宋_GB2312"/>
          <w:b/>
          <w:color w:val="000000"/>
          <w:sz w:val="28"/>
          <w:szCs w:val="28"/>
        </w:rPr>
      </w:pPr>
    </w:p>
    <w:p w14:paraId="0CAA71DC">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01DEBE65">
      <w:pPr>
        <w:spacing w:beforeAutospacing="1"/>
        <w:jc w:val="center"/>
        <w:rPr>
          <w:rFonts w:ascii="仿宋_GB2312" w:eastAsia="仿宋_GB2312" w:cs="仿宋_GB2312"/>
          <w:b/>
          <w:color w:val="000000"/>
          <w:sz w:val="30"/>
          <w:szCs w:val="30"/>
        </w:rPr>
      </w:pPr>
      <w:r>
        <w:rPr>
          <w:rFonts w:hint="eastAsia" w:ascii="华文中宋" w:hAnsi="华文中宋" w:eastAsia="华文中宋" w:cs="华文中宋"/>
          <w:b/>
          <w:color w:val="000000"/>
          <w:sz w:val="32"/>
          <w:szCs w:val="32"/>
        </w:rPr>
        <w:t>中山大学孙逸仙纪念医院合同</w:t>
      </w:r>
    </w:p>
    <w:p w14:paraId="593AE861">
      <w:pPr>
        <w:spacing w:line="360" w:lineRule="auto"/>
        <w:rPr>
          <w:rFonts w:hint="eastAsia" w:ascii="仿宋" w:hAnsi="仿宋" w:eastAsia="仿宋" w:cs="仿宋"/>
          <w:color w:val="000000"/>
          <w:sz w:val="24"/>
        </w:rPr>
      </w:pPr>
      <w:r>
        <w:rPr>
          <w:rFonts w:hint="eastAsia" w:ascii="仿宋" w:hAnsi="仿宋" w:eastAsia="仿宋" w:cs="仿宋"/>
          <w:color w:val="000000"/>
          <w:sz w:val="24"/>
        </w:rPr>
        <w:t>合同编号：</w:t>
      </w:r>
    </w:p>
    <w:p w14:paraId="43F1BA37">
      <w:pPr>
        <w:spacing w:line="360" w:lineRule="auto"/>
        <w:rPr>
          <w:rFonts w:hint="eastAsia" w:ascii="仿宋" w:hAnsi="仿宋" w:eastAsia="仿宋" w:cs="仿宋"/>
          <w:color w:val="000000"/>
          <w:sz w:val="24"/>
        </w:rPr>
      </w:pPr>
      <w:r>
        <w:rPr>
          <w:rFonts w:hint="eastAsia" w:ascii="仿宋" w:hAnsi="仿宋" w:eastAsia="仿宋" w:cs="仿宋"/>
          <w:color w:val="000000"/>
          <w:sz w:val="24"/>
        </w:rPr>
        <w:t>甲方（采购人）：中山大学孙逸仙纪念医院</w:t>
      </w:r>
    </w:p>
    <w:p w14:paraId="2B81ACD1">
      <w:pPr>
        <w:spacing w:line="360" w:lineRule="auto"/>
        <w:rPr>
          <w:rFonts w:hint="eastAsia" w:ascii="仿宋" w:hAnsi="仿宋" w:eastAsia="仿宋" w:cs="仿宋"/>
          <w:b/>
          <w:color w:val="000000"/>
          <w:sz w:val="24"/>
        </w:rPr>
      </w:pPr>
      <w:r>
        <w:rPr>
          <w:rFonts w:hint="eastAsia" w:ascii="仿宋" w:hAnsi="仿宋" w:eastAsia="仿宋" w:cs="仿宋"/>
          <w:color w:val="000000"/>
          <w:sz w:val="24"/>
        </w:rPr>
        <w:t>乙方（成交方）：</w:t>
      </w:r>
    </w:p>
    <w:p w14:paraId="28CFA9CA">
      <w:pPr>
        <w:spacing w:line="360" w:lineRule="auto"/>
        <w:ind w:firstLine="480" w:firstLineChars="200"/>
        <w:jc w:val="left"/>
        <w:rPr>
          <w:rFonts w:hint="eastAsia" w:ascii="仿宋" w:hAnsi="仿宋" w:eastAsia="仿宋" w:cs="仿宋"/>
          <w:color w:val="000000"/>
          <w:sz w:val="24"/>
        </w:rPr>
      </w:pPr>
    </w:p>
    <w:p w14:paraId="41B17862">
      <w:p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根据《中华人民共和国民法典》及中山大学孙逸仙纪念医院HR+HER2-早期乳腺癌患者新辅助内分泌治疗对比化疗的多中心随机对照临床研究SMO服务项目的采购结果和比选文件的要求，经甲、乙双方协商，本着平等互利和诚实信用的原则，一致同意订立本合同，共同遵守。具体条款如下：</w:t>
      </w:r>
    </w:p>
    <w:p w14:paraId="506424D0">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服务项目</w:t>
      </w:r>
    </w:p>
    <w:p w14:paraId="2CE517E8">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项目名称：中山大学孙逸仙纪念医院HR+HER2-早期乳腺癌患者新辅助内分泌治疗对比化疗的多中心随机对照临床研究SMO服务项目</w:t>
      </w:r>
    </w:p>
    <w:p w14:paraId="6BD2D8AD">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项目实施地点：中山大学孙逸仙纪念医院</w:t>
      </w:r>
    </w:p>
    <w:p w14:paraId="12CF43EF">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服务期限内，甲方能够在院内开展所委托的服务时，本协议可提前终止，甲方不承担任何的违约责任。</w:t>
      </w:r>
    </w:p>
    <w:p w14:paraId="346DEEA2">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服务期：</w:t>
      </w:r>
    </w:p>
    <w:p w14:paraId="78688946">
      <w:pPr>
        <w:numPr>
          <w:ilvl w:val="0"/>
          <w:numId w:val="3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本合同自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日起生效。本项目服务期自合同签订之日起至项目结题或累计实际结算款项达到合同金额（即本项目预算（人民币990,000.00元））上限，以先到者为准；</w:t>
      </w:r>
    </w:p>
    <w:p w14:paraId="5D674D1F">
      <w:pPr>
        <w:numPr>
          <w:ilvl w:val="0"/>
          <w:numId w:val="3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因不可抗力、项目重大调整等合理且必要的原因，甲方需提前终止服务期的，应提前1个月以书面形式通知乙方，自通知载明的终止日期起，服务期终止。同时，双方应就提前终止服务期后的相关事宜，如已提供服务的结算、未完成工作的交接等，进行协商处理。</w:t>
      </w:r>
    </w:p>
    <w:p w14:paraId="5F06807E">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项目按实结算，甲方对于项目所涉及的预估数量以及预算金额均不作任何承诺。乙方在参与本项目前，需充分、全面地自行评估可能面临的风险。同时，乙方承诺，不得以甲方实际所需开展的项目例数过少为由，拒绝提供相关服务，务必确保所提供服务的稳定性与可靠性。</w:t>
      </w:r>
    </w:p>
    <w:p w14:paraId="177C40A3">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服务内容及技术要求</w:t>
      </w:r>
    </w:p>
    <w:p w14:paraId="14C85F0C">
      <w:pPr>
        <w:numPr>
          <w:ilvl w:val="0"/>
          <w:numId w:val="3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内容：协助研究者执行研究，包括但不限于会议协助、项目培训会、遗传办资料准备与上传、伦理及机构沟通协调、安全性报告管理、试验文档管理、受试者管理、试验药物及其物资管理、EDC录入/CRF填写及差异解决、试验标本管理、CRA监查工作配合、申办方或管理部门稽查和视察的配合与协调、票据管理及其他符合GCP要求的工作。</w:t>
      </w:r>
    </w:p>
    <w:p w14:paraId="65F2FAD1">
      <w:pPr>
        <w:numPr>
          <w:ilvl w:val="0"/>
          <w:numId w:val="3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技术要求</w:t>
      </w:r>
    </w:p>
    <w:p w14:paraId="358D0B41">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乙方需拥有专业的临床研究协调人员（CRC）团队，</w:t>
      </w:r>
      <w:r>
        <w:rPr>
          <w:rFonts w:hint="eastAsia" w:ascii="仿宋" w:hAnsi="仿宋" w:eastAsia="仿宋" w:cs="仿宋"/>
          <w:color w:val="24292F"/>
          <w:sz w:val="24"/>
          <w:shd w:val="clear" w:color="auto" w:fill="FFFFFF"/>
        </w:rPr>
        <w:t>团队成员（项目经理除外）人数【 】名，</w:t>
      </w:r>
      <w:r>
        <w:rPr>
          <w:rFonts w:hint="eastAsia" w:ascii="仿宋" w:hAnsi="仿宋" w:eastAsia="仿宋" w:cs="仿宋"/>
          <w:color w:val="000000"/>
          <w:sz w:val="24"/>
        </w:rPr>
        <w:t>具有医学、护理学等相关专业背景，具备丰富的临床研究经验，熟悉临床研究流程和规范。</w:t>
      </w:r>
    </w:p>
    <w:p w14:paraId="7EF58298">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乙方团队成员需具备良好的沟通协调能力，能够与研究机构、研究者、受试者及监管部门进行有效沟通。</w:t>
      </w:r>
    </w:p>
    <w:p w14:paraId="2B9FF416">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乙方需具有乳腺癌同类项目的成功实施经验，</w:t>
      </w:r>
    </w:p>
    <w:p w14:paraId="3263B501">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w:t>
      </w:r>
      <w:r>
        <w:rPr>
          <w:rFonts w:hint="eastAsia" w:ascii="仿宋" w:hAnsi="仿宋" w:eastAsia="仿宋" w:cs="仿宋"/>
          <w:bCs/>
          <w:color w:val="000000" w:themeColor="text1"/>
          <w:sz w:val="24"/>
          <w14:textFill>
            <w14:solidFill>
              <w14:schemeClr w14:val="tx1"/>
            </w14:solidFill>
          </w14:textFill>
        </w:rPr>
        <w:t>应在项目完成后10个工作日内提供分中心小结表（如遇特殊情况，乙方可以以书面方式向甲方申请，经甲方同意后可适当延长，但最多不得超过15个工作日）。</w:t>
      </w:r>
    </w:p>
    <w:p w14:paraId="3623A601">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合同金额</w:t>
      </w:r>
    </w:p>
    <w:p w14:paraId="10A44883">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单价：￥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97E7C65">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合同暂定金额：￥</w:t>
      </w:r>
      <w:r>
        <w:rPr>
          <w:rFonts w:hint="eastAsia" w:ascii="仿宋" w:hAnsi="仿宋" w:eastAsia="仿宋" w:cs="仿宋"/>
          <w:color w:val="000000"/>
          <w:sz w:val="24"/>
          <w:u w:val="single"/>
        </w:rPr>
        <w:t>990,000.00</w:t>
      </w:r>
      <w:r>
        <w:rPr>
          <w:rFonts w:hint="eastAsia" w:ascii="仿宋" w:hAnsi="仿宋" w:eastAsia="仿宋" w:cs="仿宋"/>
          <w:color w:val="000000"/>
          <w:sz w:val="24"/>
        </w:rPr>
        <w:t>元（大写：玖拾玖万元整）。该合同暂定金额是完成本项目的所有费用。</w:t>
      </w:r>
    </w:p>
    <w:p w14:paraId="5476E803">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乙方报价涵盖完成本合同所需的所有服务内容，包括但不限于人员费用、设备使用费用、差旅费等，甲方不再对此另行支付任何费用。</w:t>
      </w:r>
    </w:p>
    <w:p w14:paraId="70AF9334">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乙方应在充分考虑可能发生的突发状况的基础上合理报价，在合同执行期间保持不变，乙方不得再以其它任何形式向甲方索要增加任何的费用。</w:t>
      </w:r>
    </w:p>
    <w:p w14:paraId="1AAF231C">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如甲方提出超出服务内容的额外服务而导致研究费用发生改变的，双方应另行约定并签署纸质补充协议，由此产生的相关费用由甲方和乙方通过友好协商另行约定。</w:t>
      </w:r>
    </w:p>
    <w:p w14:paraId="4BE2AE55">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价格清单详见附件。</w:t>
      </w:r>
    </w:p>
    <w:p w14:paraId="5246BF74">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付款方式</w:t>
      </w:r>
    </w:p>
    <w:p w14:paraId="7F2BB767">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本项目使用北京诺华制药有限公司提供的横向经费支付。</w:t>
      </w:r>
    </w:p>
    <w:p w14:paraId="4B27EAB2">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按照里程碑节点支付相关费用，里程碑节点包括：合同签署节点，10例受试者入组，20例受试者入组，全部受试者入组，全部受试者随访完成，全部研究中心关闭。乙方在依次</w:t>
      </w:r>
      <w:r>
        <w:rPr>
          <w:rFonts w:hint="eastAsia" w:ascii="仿宋" w:hAnsi="仿宋" w:eastAsia="仿宋" w:cs="仿宋"/>
          <w:color w:val="000000"/>
          <w:sz w:val="24"/>
          <w:highlight w:val="none"/>
          <w:lang w:val="en-US" w:eastAsia="zh-CN"/>
        </w:rPr>
        <w:t>完成</w:t>
      </w:r>
      <w:r>
        <w:rPr>
          <w:rFonts w:hint="eastAsia" w:ascii="仿宋" w:hAnsi="仿宋" w:eastAsia="仿宋" w:cs="仿宋"/>
          <w:color w:val="000000"/>
          <w:sz w:val="24"/>
          <w:highlight w:val="none"/>
        </w:rPr>
        <w:t>前5个节点后</w:t>
      </w:r>
      <w:r>
        <w:rPr>
          <w:rFonts w:hint="eastAsia" w:ascii="仿宋" w:hAnsi="仿宋" w:eastAsia="仿宋" w:cs="仿宋"/>
          <w:color w:val="000000"/>
          <w:sz w:val="24"/>
          <w:highlight w:val="none"/>
          <w:lang w:val="en-US" w:eastAsia="zh-CN"/>
        </w:rPr>
        <w:t>向</w:t>
      </w:r>
      <w:r>
        <w:rPr>
          <w:rFonts w:hint="eastAsia" w:ascii="仿宋" w:hAnsi="仿宋" w:eastAsia="仿宋" w:cs="仿宋"/>
          <w:color w:val="000000"/>
          <w:sz w:val="24"/>
          <w:highlight w:val="none"/>
        </w:rPr>
        <w:t>甲方提交付款申请，</w:t>
      </w:r>
      <w:r>
        <w:rPr>
          <w:rFonts w:hint="eastAsia" w:ascii="仿宋" w:hAnsi="仿宋" w:eastAsia="仿宋" w:cs="仿宋"/>
          <w:color w:val="000000"/>
          <w:sz w:val="24"/>
          <w:highlight w:val="none"/>
          <w:lang w:val="en-US" w:eastAsia="zh-CN"/>
        </w:rPr>
        <w:t>甲方原则上在</w:t>
      </w:r>
      <w:r>
        <w:rPr>
          <w:rFonts w:hint="eastAsia" w:ascii="仿宋" w:hAnsi="仿宋" w:eastAsia="仿宋" w:cs="仿宋"/>
          <w:color w:val="000000"/>
          <w:sz w:val="24"/>
          <w:highlight w:val="none"/>
        </w:rPr>
        <w:t>收到</w:t>
      </w:r>
      <w:r>
        <w:rPr>
          <w:rFonts w:hint="eastAsia" w:ascii="仿宋" w:hAnsi="仿宋" w:eastAsia="仿宋" w:cs="仿宋"/>
          <w:color w:val="000000"/>
          <w:sz w:val="24"/>
          <w:highlight w:val="none"/>
          <w:lang w:val="en-US" w:eastAsia="zh-CN"/>
        </w:rPr>
        <w:t>申请</w:t>
      </w:r>
      <w:r>
        <w:rPr>
          <w:rFonts w:hint="eastAsia" w:ascii="仿宋" w:hAnsi="仿宋" w:eastAsia="仿宋" w:cs="仿宋"/>
          <w:color w:val="000000"/>
          <w:sz w:val="24"/>
          <w:highlight w:val="none"/>
        </w:rPr>
        <w:t>之日起</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个工作日内完成</w:t>
      </w:r>
      <w:r>
        <w:rPr>
          <w:rFonts w:hint="eastAsia" w:ascii="仿宋" w:hAnsi="仿宋" w:eastAsia="仿宋" w:cs="仿宋"/>
          <w:color w:val="000000"/>
          <w:sz w:val="24"/>
          <w:highlight w:val="none"/>
          <w:lang w:val="en-US" w:eastAsia="zh-CN"/>
        </w:rPr>
        <w:t>审核</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通知</w:t>
      </w:r>
      <w:r>
        <w:rPr>
          <w:rFonts w:hint="eastAsia" w:ascii="仿宋" w:hAnsi="仿宋" w:eastAsia="仿宋" w:cs="仿宋"/>
          <w:color w:val="000000"/>
          <w:sz w:val="24"/>
          <w:highlight w:val="none"/>
        </w:rPr>
        <w:t>乙方提交发票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并</w:t>
      </w:r>
      <w:r>
        <w:rPr>
          <w:rFonts w:hint="eastAsia" w:ascii="仿宋" w:hAnsi="仿宋" w:eastAsia="仿宋" w:cs="仿宋"/>
          <w:color w:val="000000"/>
          <w:sz w:val="24"/>
          <w:highlight w:val="none"/>
        </w:rPr>
        <w:t>支付合同暂定金额的1/6</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四舍五入保留两位小数</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。待全部研究中心关闭后，甲方根据最终的入组受试者访视数量、服务周期、中心数</w:t>
      </w:r>
      <w:r>
        <w:rPr>
          <w:rFonts w:hint="eastAsia" w:ascii="仿宋" w:hAnsi="仿宋" w:eastAsia="仿宋" w:cs="仿宋"/>
          <w:color w:val="000000"/>
          <w:sz w:val="24"/>
          <w:highlight w:val="none"/>
          <w:lang w:val="en-US" w:eastAsia="zh-CN"/>
        </w:rPr>
        <w:t>量</w:t>
      </w:r>
      <w:r>
        <w:rPr>
          <w:rFonts w:hint="eastAsia" w:ascii="仿宋" w:hAnsi="仿宋" w:eastAsia="仿宋" w:cs="仿宋"/>
          <w:color w:val="000000"/>
          <w:sz w:val="24"/>
          <w:highlight w:val="none"/>
        </w:rPr>
        <w:t>核算总支付费用，最后一期支付的金额为总支付费用减去前5次支付金额之后余下的部分。</w:t>
      </w:r>
    </w:p>
    <w:p w14:paraId="5563874E">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甲方原则上将在自收到发票及相关资料后，在满足支付条件的前提下，10个工作日内将资金以银行转账的方式支付到乙方账户。</w:t>
      </w:r>
    </w:p>
    <w:p w14:paraId="664A909A">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如合同提前终止或有受试者提前退出项目，乙方需提交《CRC访视明细表》，由甲方按工作描述逐项核对。原则上按照以下方式计算：</w:t>
      </w:r>
    </w:p>
    <w:p w14:paraId="559A58E8">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已完成里程碑节点的部分的结算方式：以实际完成并经甲方验收合格的“访视</w:t>
      </w:r>
      <w:r>
        <w:rPr>
          <w:rFonts w:hint="eastAsia" w:ascii="仿宋" w:hAnsi="仿宋" w:eastAsia="仿宋" w:cs="仿宋"/>
          <w:color w:val="000000"/>
          <w:sz w:val="24"/>
          <w:lang w:val="en-US" w:eastAsia="zh-CN"/>
        </w:rPr>
        <w:t>例数</w:t>
      </w:r>
      <w:r>
        <w:rPr>
          <w:rFonts w:hint="eastAsia" w:ascii="仿宋" w:hAnsi="仿宋" w:eastAsia="仿宋" w:cs="仿宋"/>
          <w:color w:val="000000"/>
          <w:sz w:val="24"/>
        </w:rPr>
        <w:t>”为结算依据，按乙方响应文件中的综合单价计算结算金额。</w:t>
      </w:r>
    </w:p>
    <w:p w14:paraId="1D51AAE1">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未完成部分的结算方式:按实际完成且甲方书面确认的《CRC访视明细表》进行结算，按乙方响应文件中的分项报价计算结算金额。</w:t>
      </w:r>
    </w:p>
    <w:p w14:paraId="6115311C">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若双方对完成情况有争议，可共同委托双方认可的第三方进行评估，评估费用由乙方承担。</w:t>
      </w:r>
    </w:p>
    <w:p w14:paraId="0509E1EE">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因财政国库资金支付程序不同于上述支付方式的，按甲乙双方协商后的实际支付方式为准。</w:t>
      </w:r>
    </w:p>
    <w:p w14:paraId="672D2A5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项目管理与考核</w:t>
      </w:r>
    </w:p>
    <w:p w14:paraId="4ABF6038">
      <w:pPr>
        <w:widowControl/>
        <w:numPr>
          <w:ilvl w:val="0"/>
          <w:numId w:val="39"/>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汇报：乙方应定期（每月）向甲方相关管理人员汇报人员派遣和项目进展情况，包括但不限于派遣人员数量、姓名、岗位职责；受试者入组进度、已入组受试者基本信息；数据收集完成情况、数据质量情况；研究过程中出现的问题及解决方案等。同时，根据试验进展进行半年度总结报告。</w:t>
      </w:r>
    </w:p>
    <w:p w14:paraId="2ADB18CA">
      <w:pPr>
        <w:widowControl/>
        <w:numPr>
          <w:ilvl w:val="0"/>
          <w:numId w:val="39"/>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问题反馈与整改：甲方将通过书面报告或会议沟通等方式，将考核或日常管理中发现的问题及时反馈至乙方，乙方应在收到反馈后5个工作日内制定整改计划，并在10个工作日内完成整改，以书面形式向甲方反馈整改结果。</w:t>
      </w:r>
    </w:p>
    <w:p w14:paraId="3252CC0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人员管理</w:t>
      </w:r>
    </w:p>
    <w:p w14:paraId="2D6B2AA6">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试验过程中如因个人原因离职或其他原因需发生人员更换，乙方需在拟更换人员离职前30天告知甲方，保证至少一个月的工作交接时间，接任CRC需完全掌握试验信息，并经过相关培训，确保能够胜任工作后方可更换人选。</w:t>
      </w:r>
    </w:p>
    <w:p w14:paraId="034FFBEC">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应定期（每个月）向采购人相关管理人员汇报人员派遣和项目进展情况。每月汇报内容包括但不限于：派遣人员数量、姓名、岗位职责；受试者入组进度、已入组受试者基本信息；数据收集完成情况、数据质量情况；研究过程中出现的问题及解决方案等。同时，根据试验进展进行半年度总结报告，总结报告内容应更加全面深入，包括项目整体进展、阶段性成果、存在的问题及改进措施、下一步工作计划等。</w:t>
      </w:r>
    </w:p>
    <w:p w14:paraId="2E804981">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CRC岗位要求</w:t>
      </w:r>
    </w:p>
    <w:p w14:paraId="0A909942">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遵守CRC三方协议、相关法律、法规、职业行为规范和职业道德准则以及其所隶属或服务的单位、机构或组织的内部政策或规定。</w:t>
      </w:r>
    </w:p>
    <w:p w14:paraId="685436B7">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项目启动前，乙方对 CRC 进行至少 2 次培训以及一次考核，培训及考核记录在启动会前提供纸质版给甲方。</w:t>
      </w:r>
    </w:p>
    <w:p w14:paraId="01C3FE19">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项目进行中，可由甲方对CRC进行工作评价，考核其被授权的项目执行质量及工作态度：包括CRF录入准确率，文件保存完整性及方案违背率、数据录入进度、协助研究者上报SAE、影像数据传输等各项事务完成进度。</w:t>
      </w:r>
    </w:p>
    <w:p w14:paraId="56F7C2F9">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采购人可根据项目执行及考核情况对 CRC 进行留用或更换。</w:t>
      </w:r>
    </w:p>
    <w:p w14:paraId="79FFA5A5">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必须遵守劳动部门的相关规定，规范用工行为。成交供应商应与其派出的服务人员建立合法的劳动合同关系，并按照国家规定为其办理各类社会保险，同时承担全部的用工责任。成交供应商还需承担其派出的服务人员可能遭遇的意外、工伤等所有服务风险。若发生劳动争议、法律纠纷或经济纠纷，全部责任由成交供应商承担，与采购人无关。</w:t>
      </w:r>
    </w:p>
    <w:p w14:paraId="5F829DF4">
      <w:pPr>
        <w:widowControl/>
        <w:numPr>
          <w:ilvl w:val="0"/>
          <w:numId w:val="31"/>
        </w:numPr>
        <w:shd w:val="clear" w:color="auto" w:fill="FFFFFF"/>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保密条款</w:t>
      </w:r>
    </w:p>
    <w:p w14:paraId="30F292F3">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乙方需严格遵守相关保密制度。</w:t>
      </w:r>
    </w:p>
    <w:p w14:paraId="64FC5109">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严格执行保密制度，乙方必须做好保密工作。具体保密措施包括但不限于：</w:t>
      </w:r>
    </w:p>
    <w:p w14:paraId="3EBDC187">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对涉及保密信息的电子设备设置强密码，并定期更换密码。</w:t>
      </w:r>
    </w:p>
    <w:p w14:paraId="10B62A2B">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定期对保密数据进行备份，并将备份数据存储在安全可靠的地方。</w:t>
      </w:r>
    </w:p>
    <w:p w14:paraId="377C6A18">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限制信息访问权限，仅允许授权人员访问相关保密资料。</w:t>
      </w:r>
    </w:p>
    <w:p w14:paraId="3AFEF695">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乙方不得以任何形式（复印、扫描、照相、转抄等）向第三方泄密。</w:t>
      </w:r>
    </w:p>
    <w:p w14:paraId="62468021">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本次服务过程所产生的资料（包括但不限于纸质资料、电子资料等），所有权归属甲方。乙方在项目结束时都必须完整移交甲方，并确保资料无损坏、无缺失。</w:t>
      </w:r>
    </w:p>
    <w:p w14:paraId="45AE4F33">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违约责任</w:t>
      </w:r>
    </w:p>
    <w:p w14:paraId="4B212FDE">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一般违约</w:t>
      </w:r>
      <w:r>
        <w:rPr>
          <w:rFonts w:hint="eastAsia" w:ascii="仿宋" w:hAnsi="仿宋" w:eastAsia="仿宋" w:cs="仿宋"/>
          <w:color w:val="000000"/>
          <w:sz w:val="24"/>
        </w:rPr>
        <w:t>：如任何一方违反本合同项下所作的任何一项约定或未履行本合同项下任何服务或义务的行为均构成违约。</w:t>
      </w:r>
    </w:p>
    <w:p w14:paraId="53363768">
      <w:pPr>
        <w:widowControl/>
        <w:numPr>
          <w:ilvl w:val="0"/>
          <w:numId w:val="4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守约方有权要求违约方在合理期限内纠正或采取补救措施。若违约方在合理期限内或在守约方书面通知违约方并提出改正要求后十日内仍未纠正或采取补救措施，守约方有权通过书面通知立即终止本合同。违约方应赔偿其违约行为给守约方造成的一切损失和费用。</w:t>
      </w:r>
    </w:p>
    <w:p w14:paraId="61F86FDD">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严重违约</w:t>
      </w:r>
      <w:r>
        <w:rPr>
          <w:rFonts w:hint="eastAsia" w:ascii="仿宋" w:hAnsi="仿宋" w:eastAsia="仿宋" w:cs="仿宋"/>
          <w:color w:val="000000"/>
          <w:sz w:val="24"/>
        </w:rPr>
        <w:t>：项目实施过程中，若出现因乙方不按规范与合同条款导致甲方发生包括但不限于医疗事故等情况，由乙方承担全部责任，并赔偿甲方一切损失，且甲方同时享有单方解除合同的权利。违约金比例根据项目重要性和预期损失设定，如违约情节较轻，经双方协商一致可适当调整。</w:t>
      </w:r>
    </w:p>
    <w:p w14:paraId="12E85E62">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提前解约</w:t>
      </w:r>
      <w:r>
        <w:rPr>
          <w:rFonts w:hint="eastAsia" w:ascii="仿宋" w:hAnsi="仿宋" w:eastAsia="仿宋" w:cs="仿宋"/>
          <w:color w:val="000000"/>
          <w:sz w:val="24"/>
        </w:rPr>
        <w:t>：双方有一方无法继续履行合同的（因乙方未能按约定履约导致甲方主动解约的情况除外），应当提前30天正式通知另一方，并向对方支付该项目合同费用总金额20%的违约金。</w:t>
      </w:r>
    </w:p>
    <w:p w14:paraId="77799B0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成交供应商不良记录</w:t>
      </w:r>
    </w:p>
    <w:p w14:paraId="0F3E76E7">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如果成交供应商有以下任一情况，则记为一次不良记录，若不良记录累计达2次，则要求成交供应商更换项目经理 ，若不良记录累计达4次，或导致严重后果的，则重新评估与成交供应商的合同关系，考虑终止合同。</w:t>
      </w:r>
    </w:p>
    <w:p w14:paraId="6A64377C">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未经采购人审核，随意新增/变更CRC。授权新的 CRC 未按要求执行备案。</w:t>
      </w:r>
    </w:p>
    <w:p w14:paraId="21B17966">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CRC将项目相关物资随意堆放，物资不备注项目名称及人员信息。</w:t>
      </w:r>
    </w:p>
    <w:p w14:paraId="308B005E">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项目资料随意乱放导致资料丢失。</w:t>
      </w:r>
    </w:p>
    <w:p w14:paraId="5F99E678">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CRC在工作场合不佩戴工牌或者工作态度不好被投诉。</w:t>
      </w:r>
    </w:p>
    <w:p w14:paraId="2E2B7F02">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工作中违反CRC三方协议、GCP相关法律、法规、职业行为规范和职业道德准则。</w:t>
      </w:r>
    </w:p>
    <w:p w14:paraId="55B43B67">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若发生以下严重问题，直接终止该成交供应商与采购人所签订的相关合同，且合同终止后，对于在原合同执行期间产生的、尚未履行完毕的责任以及因成交供应商原因导致的后续责任，仍由原成交供应商负责：</w:t>
      </w:r>
    </w:p>
    <w:p w14:paraId="7E57C9C9">
      <w:pPr>
        <w:widowControl/>
        <w:numPr>
          <w:ilvl w:val="0"/>
          <w:numId w:val="46"/>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CRC越权工作引起严重后果。</w:t>
      </w:r>
    </w:p>
    <w:p w14:paraId="08E52F64">
      <w:pPr>
        <w:widowControl/>
        <w:numPr>
          <w:ilvl w:val="0"/>
          <w:numId w:val="46"/>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泄露项目数据及受试者隐私。</w:t>
      </w:r>
    </w:p>
    <w:p w14:paraId="5B57BD1C">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甲方记录不良记录前，应书面告知乙方具体事由。乙方如有异议，可在收到通知后【3】个工作日内提出书面申辩意见。甲方将对申辩意见进行复核，并将最终决定书面通知乙方。该程序不影响甲方根据项目紧急情况采取必要的临时管理措施。</w:t>
      </w:r>
    </w:p>
    <w:p w14:paraId="4FFEB456">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不可抗力</w:t>
      </w:r>
    </w:p>
    <w:p w14:paraId="795926EC">
      <w:pPr>
        <w:widowControl/>
        <w:numPr>
          <w:ilvl w:val="0"/>
          <w:numId w:val="47"/>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不可抗力指战争、洪水、台风、地震等或其它双方认定的不可抗力事件。</w:t>
      </w:r>
    </w:p>
    <w:p w14:paraId="6C372A36">
      <w:pPr>
        <w:widowControl/>
        <w:numPr>
          <w:ilvl w:val="0"/>
          <w:numId w:val="47"/>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任何一方由于不可抗力影响合同执行时，发生不可抗力一方应尽快将事故通知另一方。在此情况下，乙方仍然有责任采取必要的措施履行合同，双方应通过友好协商解决本合同的执行问题。</w:t>
      </w:r>
    </w:p>
    <w:p w14:paraId="1B5B4AD6">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法律诉讼</w:t>
      </w:r>
    </w:p>
    <w:p w14:paraId="1852B8E7">
      <w:p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388C427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其它约定事项</w:t>
      </w:r>
    </w:p>
    <w:p w14:paraId="77DFCE09">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合同生效后，除不可抗力或国家政策变更外，不得无故解除和变更合同。</w:t>
      </w:r>
    </w:p>
    <w:p w14:paraId="5FF02F8C">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本合同一式  份，甲方执叁份，乙方执  份，具有同等法律效力。合同自双方法定代表人或授权代表签字、单位加盖公章之日起生效。</w:t>
      </w:r>
    </w:p>
    <w:p w14:paraId="1C5CE681">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本合同实施过程中，如国家政策发生重大改变或出现本合同未尽之事宜，经双方友好协商，另行签定补充合同。经双方法定代表人或其授权代表签字并加盖公章的补充合同与本合同具同等法律效力。</w:t>
      </w:r>
    </w:p>
    <w:p w14:paraId="330391C5">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本项目的比选文件、成交响应文件、成交通知书、附件等均为合同的组成部分。</w:t>
      </w:r>
    </w:p>
    <w:p w14:paraId="2AFC012B">
      <w:pPr>
        <w:adjustRightInd w:val="0"/>
        <w:snapToGrid w:val="0"/>
        <w:spacing w:line="400" w:lineRule="exact"/>
        <w:ind w:firstLine="480" w:firstLineChars="200"/>
        <w:jc w:val="left"/>
        <w:rPr>
          <w:rFonts w:hint="eastAsia" w:ascii="仿宋" w:hAnsi="仿宋" w:eastAsia="仿宋" w:cs="仿宋"/>
          <w:color w:val="000000"/>
          <w:sz w:val="24"/>
        </w:rPr>
      </w:pPr>
    </w:p>
    <w:p w14:paraId="20C596DB">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r>
        <w:rPr>
          <w:rFonts w:hint="eastAsia" w:ascii="仿宋" w:hAnsi="仿宋" w:eastAsia="仿宋" w:cs="仿宋"/>
          <w:color w:val="000000"/>
          <w:sz w:val="24"/>
        </w:rPr>
        <w:t>附件1：</w:t>
      </w:r>
      <w:r>
        <w:rPr>
          <w:rFonts w:hint="eastAsia" w:ascii="仿宋" w:hAnsi="仿宋" w:eastAsia="仿宋" w:cs="仿宋"/>
          <w:color w:val="24292F"/>
          <w:sz w:val="24"/>
          <w:shd w:val="clear" w:color="auto" w:fill="FFFFFF"/>
        </w:rPr>
        <w:t>团队成员的名单、学历证明材料</w:t>
      </w:r>
    </w:p>
    <w:p w14:paraId="573906EE">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4E3C54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41CBBB37">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3FDA1641">
            <w:pPr>
              <w:pStyle w:val="3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2C949D52">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C64273B">
            <w:pPr>
              <w:spacing w:line="360" w:lineRule="auto"/>
              <w:jc w:val="center"/>
              <w:rPr>
                <w:rFonts w:hint="eastAsia" w:ascii="仿宋" w:hAnsi="仿宋" w:eastAsia="仿宋" w:cs="仿宋"/>
              </w:rPr>
            </w:pPr>
            <w:r>
              <w:rPr>
                <w:rFonts w:hint="eastAsia" w:ascii="仿宋" w:hAnsi="仿宋" w:eastAsia="仿宋" w:cs="仿宋"/>
              </w:rPr>
              <w:t>学历证明文件</w:t>
            </w:r>
          </w:p>
        </w:tc>
        <w:tc>
          <w:tcPr>
            <w:tcW w:w="1128" w:type="dxa"/>
            <w:tcBorders>
              <w:top w:val="single" w:color="auto" w:sz="12" w:space="0"/>
              <w:left w:val="single" w:color="auto" w:sz="2" w:space="0"/>
              <w:bottom w:val="single" w:color="auto" w:sz="2" w:space="0"/>
              <w:right w:val="single" w:color="auto" w:sz="2" w:space="0"/>
            </w:tcBorders>
            <w:vAlign w:val="center"/>
          </w:tcPr>
          <w:p w14:paraId="0941F77A">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42BFAC28">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520BE5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B74F291">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08AB0CA">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3AD28FF">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50AA2E4">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417E02B">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2FF9534">
            <w:pPr>
              <w:spacing w:line="360" w:lineRule="auto"/>
              <w:jc w:val="center"/>
              <w:rPr>
                <w:rFonts w:hint="eastAsia" w:ascii="仿宋" w:hAnsi="仿宋" w:eastAsia="仿宋" w:cs="仿宋"/>
              </w:rPr>
            </w:pPr>
            <w:r>
              <w:rPr>
                <w:rFonts w:hint="eastAsia" w:ascii="仿宋" w:hAnsi="仿宋" w:eastAsia="仿宋" w:cs="仿宋"/>
              </w:rPr>
              <w:t>项目经理</w:t>
            </w:r>
          </w:p>
        </w:tc>
      </w:tr>
      <w:tr w14:paraId="16D54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D817112">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9DB988D">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878515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1AD50A3D">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9F69043">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094CD6">
            <w:pPr>
              <w:spacing w:line="360" w:lineRule="auto"/>
              <w:jc w:val="center"/>
              <w:rPr>
                <w:rFonts w:hint="eastAsia" w:ascii="仿宋" w:hAnsi="仿宋" w:eastAsia="仿宋" w:cs="仿宋"/>
              </w:rPr>
            </w:pPr>
            <w:r>
              <w:rPr>
                <w:rFonts w:hint="eastAsia" w:ascii="仿宋" w:hAnsi="仿宋" w:eastAsia="仿宋" w:cs="仿宋"/>
              </w:rPr>
              <w:t>CRC</w:t>
            </w:r>
          </w:p>
        </w:tc>
      </w:tr>
      <w:tr w14:paraId="762B45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064910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D1C5A35">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3BDAAF3">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E54045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83681AC">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E19930E">
            <w:pPr>
              <w:spacing w:line="360" w:lineRule="auto"/>
              <w:jc w:val="center"/>
              <w:rPr>
                <w:rFonts w:hint="eastAsia" w:ascii="仿宋" w:hAnsi="仿宋" w:eastAsia="仿宋" w:cs="仿宋"/>
              </w:rPr>
            </w:pPr>
            <w:r>
              <w:rPr>
                <w:rFonts w:hint="eastAsia" w:ascii="仿宋" w:hAnsi="仿宋" w:eastAsia="仿宋" w:cs="仿宋"/>
              </w:rPr>
              <w:t>……</w:t>
            </w:r>
          </w:p>
        </w:tc>
      </w:tr>
      <w:tr w14:paraId="04EF09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0F2E5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271611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6DD6A">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6890379">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1571C3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5E31D7C">
            <w:pPr>
              <w:spacing w:line="360" w:lineRule="auto"/>
              <w:jc w:val="center"/>
              <w:rPr>
                <w:rFonts w:hint="eastAsia" w:ascii="仿宋" w:hAnsi="仿宋" w:eastAsia="仿宋" w:cs="仿宋"/>
              </w:rPr>
            </w:pPr>
          </w:p>
        </w:tc>
      </w:tr>
      <w:tr w14:paraId="52BE46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1437322">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3A4BBBC">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1C31A14">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4CC31A2">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898C87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84ED140">
            <w:pPr>
              <w:spacing w:line="360" w:lineRule="auto"/>
              <w:jc w:val="center"/>
              <w:rPr>
                <w:rFonts w:hint="eastAsia" w:ascii="仿宋" w:hAnsi="仿宋" w:eastAsia="仿宋" w:cs="仿宋"/>
              </w:rPr>
            </w:pPr>
          </w:p>
        </w:tc>
      </w:tr>
      <w:tr w14:paraId="149163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897734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52E74D0">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44195E">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798E01C3">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7E6952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3F4774B">
            <w:pPr>
              <w:spacing w:line="360" w:lineRule="auto"/>
              <w:jc w:val="center"/>
              <w:rPr>
                <w:rFonts w:hint="eastAsia" w:ascii="仿宋" w:hAnsi="仿宋" w:eastAsia="仿宋" w:cs="仿宋"/>
              </w:rPr>
            </w:pPr>
          </w:p>
        </w:tc>
      </w:tr>
      <w:tr w14:paraId="37214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8AA694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C95727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C54A5AD">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664E05F">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7008688">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A36106E">
            <w:pPr>
              <w:spacing w:line="360" w:lineRule="auto"/>
              <w:jc w:val="center"/>
              <w:rPr>
                <w:rFonts w:hint="eastAsia" w:ascii="仿宋" w:hAnsi="仿宋" w:eastAsia="仿宋" w:cs="仿宋"/>
              </w:rPr>
            </w:pPr>
          </w:p>
        </w:tc>
      </w:tr>
    </w:tbl>
    <w:p w14:paraId="123D46E6">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p>
    <w:p w14:paraId="47C0B286">
      <w:pPr>
        <w:adjustRightInd w:val="0"/>
        <w:snapToGrid w:val="0"/>
        <w:spacing w:line="360" w:lineRule="exact"/>
        <w:ind w:firstLine="480" w:firstLineChars="200"/>
        <w:jc w:val="left"/>
        <w:rPr>
          <w:rFonts w:hint="eastAsia" w:ascii="仿宋" w:hAnsi="仿宋" w:eastAsia="仿宋" w:cs="仿宋"/>
          <w:color w:val="000000"/>
          <w:sz w:val="24"/>
        </w:rPr>
      </w:pPr>
    </w:p>
    <w:p w14:paraId="10F76037">
      <w:pPr>
        <w:pStyle w:val="16"/>
        <w:ind w:firstLine="240"/>
        <w:rPr>
          <w:rFonts w:hint="eastAsia" w:ascii="仿宋" w:hAnsi="仿宋" w:eastAsia="仿宋" w:cs="仿宋"/>
          <w:bCs/>
          <w:color w:val="000000"/>
          <w:sz w:val="24"/>
        </w:rPr>
      </w:pPr>
    </w:p>
    <w:p w14:paraId="7D32CC82">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 xml:space="preserve">甲方：中山大学孙逸仙纪念医院             乙方: </w:t>
      </w:r>
    </w:p>
    <w:p w14:paraId="20DC8FB7">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 xml:space="preserve">地址：广州市越秀区沿江西路107号         地址：   </w:t>
      </w:r>
    </w:p>
    <w:p w14:paraId="488215F4">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法定代表人：                             法定代表人：</w:t>
      </w:r>
    </w:p>
    <w:p w14:paraId="41910D81">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委托代理人：                             委托代理人：</w:t>
      </w:r>
    </w:p>
    <w:p w14:paraId="74BFDBDC">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盖章：                                   盖章：</w:t>
      </w:r>
    </w:p>
    <w:p w14:paraId="7F628A7E">
      <w:pPr>
        <w:pStyle w:val="16"/>
        <w:ind w:firstLine="240"/>
        <w:rPr>
          <w:rFonts w:hint="eastAsia" w:ascii="微软雅黑" w:hAnsi="微软雅黑" w:eastAsia="微软雅黑" w:cs="微软雅黑"/>
          <w:color w:val="000000"/>
        </w:rPr>
      </w:pPr>
      <w:r>
        <w:rPr>
          <w:rFonts w:hint="eastAsia" w:ascii="仿宋" w:hAnsi="仿宋" w:eastAsia="仿宋" w:cs="仿宋"/>
          <w:bCs/>
          <w:color w:val="000000"/>
          <w:sz w:val="24"/>
        </w:rPr>
        <w:t>日期：                                   日期：</w:t>
      </w:r>
    </w:p>
    <w:p w14:paraId="0268027B">
      <w:pPr>
        <w:rPr>
          <w:rFonts w:hint="eastAsia" w:ascii="微软雅黑" w:hAnsi="微软雅黑" w:eastAsia="微软雅黑" w:cs="微软雅黑"/>
          <w:color w:val="000000"/>
        </w:rPr>
      </w:pPr>
    </w:p>
    <w:p w14:paraId="6B33E227">
      <w:pPr>
        <w:rPr>
          <w:rFonts w:hint="eastAsia" w:ascii="微软雅黑" w:hAnsi="微软雅黑" w:eastAsia="微软雅黑" w:cs="微软雅黑"/>
          <w:color w:val="000000"/>
        </w:rPr>
      </w:pPr>
    </w:p>
    <w:p w14:paraId="4077D839">
      <w:pPr>
        <w:rPr>
          <w:rFonts w:hint="eastAsia" w:ascii="微软雅黑" w:hAnsi="微软雅黑" w:eastAsia="微软雅黑" w:cs="微软雅黑"/>
          <w:color w:val="000000"/>
        </w:rPr>
      </w:pPr>
    </w:p>
    <w:p w14:paraId="50AEDC65">
      <w:pPr>
        <w:rPr>
          <w:rFonts w:hint="eastAsia" w:ascii="微软雅黑" w:hAnsi="微软雅黑" w:eastAsia="微软雅黑" w:cs="微软雅黑"/>
          <w:color w:val="000000"/>
        </w:rPr>
      </w:pPr>
    </w:p>
    <w:p w14:paraId="5F49F8CA">
      <w:pPr>
        <w:pStyle w:val="2"/>
        <w:spacing w:line="360" w:lineRule="auto"/>
        <w:rPr>
          <w:rFonts w:hint="eastAsia" w:ascii="微软雅黑" w:hAnsi="微软雅黑" w:eastAsia="微软雅黑" w:cs="微软雅黑"/>
        </w:rPr>
      </w:pPr>
    </w:p>
    <w:p w14:paraId="33DA3F04">
      <w:pPr>
        <w:rPr>
          <w:rFonts w:hint="eastAsia" w:ascii="微软雅黑" w:hAnsi="微软雅黑" w:eastAsia="微软雅黑" w:cs="微软雅黑"/>
          <w:color w:val="000000"/>
        </w:rPr>
      </w:pPr>
    </w:p>
    <w:p w14:paraId="56B049EE">
      <w:pPr>
        <w:rPr>
          <w:rFonts w:hint="eastAsia" w:ascii="微软雅黑" w:hAnsi="微软雅黑" w:eastAsia="微软雅黑" w:cs="微软雅黑"/>
          <w:color w:val="000000"/>
        </w:rPr>
      </w:pPr>
    </w:p>
    <w:p w14:paraId="44110242">
      <w:pPr>
        <w:rPr>
          <w:rFonts w:hint="eastAsia" w:ascii="微软雅黑" w:hAnsi="微软雅黑" w:eastAsia="微软雅黑" w:cs="微软雅黑"/>
          <w:color w:val="000000"/>
        </w:rPr>
      </w:pPr>
    </w:p>
    <w:p w14:paraId="5B906CCD">
      <w:pPr>
        <w:rPr>
          <w:rFonts w:hint="eastAsia" w:ascii="微软雅黑" w:hAnsi="微软雅黑" w:eastAsia="微软雅黑" w:cs="微软雅黑"/>
          <w:color w:val="000000"/>
        </w:rPr>
      </w:pPr>
    </w:p>
    <w:p w14:paraId="4EAAD19C">
      <w:pPr>
        <w:rPr>
          <w:rFonts w:hint="eastAsia" w:ascii="微软雅黑" w:hAnsi="微软雅黑" w:eastAsia="微软雅黑" w:cs="微软雅黑"/>
          <w:color w:val="000000"/>
        </w:rPr>
      </w:pPr>
    </w:p>
    <w:p w14:paraId="0A381F0C">
      <w:pPr>
        <w:rPr>
          <w:rFonts w:hint="eastAsia" w:ascii="微软雅黑" w:hAnsi="微软雅黑" w:eastAsia="微软雅黑" w:cs="微软雅黑"/>
          <w:color w:val="000000"/>
        </w:rPr>
      </w:pPr>
    </w:p>
    <w:p w14:paraId="260BCCE1">
      <w:pPr>
        <w:rPr>
          <w:rFonts w:hint="eastAsia" w:ascii="微软雅黑" w:hAnsi="微软雅黑" w:eastAsia="微软雅黑" w:cs="微软雅黑"/>
          <w:color w:val="000000"/>
        </w:rPr>
      </w:pPr>
    </w:p>
    <w:p w14:paraId="2DBF8C16">
      <w:pPr>
        <w:rPr>
          <w:rFonts w:hint="eastAsia" w:ascii="微软雅黑" w:hAnsi="微软雅黑" w:eastAsia="微软雅黑" w:cs="微软雅黑"/>
          <w:color w:val="000000"/>
        </w:rPr>
      </w:pPr>
    </w:p>
    <w:p w14:paraId="286DF23F">
      <w:pPr>
        <w:rPr>
          <w:rFonts w:hint="eastAsia" w:ascii="微软雅黑" w:hAnsi="微软雅黑" w:eastAsia="微软雅黑" w:cs="微软雅黑"/>
          <w:color w:val="000000"/>
        </w:rPr>
      </w:pPr>
    </w:p>
    <w:p w14:paraId="1CF334F4">
      <w:pPr>
        <w:rPr>
          <w:rFonts w:hint="eastAsia" w:ascii="微软雅黑" w:hAnsi="微软雅黑" w:eastAsia="微软雅黑" w:cs="微软雅黑"/>
          <w:color w:val="000000"/>
        </w:rPr>
      </w:pPr>
    </w:p>
    <w:p w14:paraId="394334DB">
      <w:pPr>
        <w:rPr>
          <w:rFonts w:hint="eastAsia" w:ascii="微软雅黑" w:hAnsi="微软雅黑" w:eastAsia="微软雅黑" w:cs="微软雅黑"/>
          <w:color w:val="000000"/>
        </w:rPr>
      </w:pPr>
    </w:p>
    <w:p w14:paraId="624F8295">
      <w:pPr>
        <w:rPr>
          <w:rFonts w:hint="eastAsia" w:ascii="微软雅黑" w:hAnsi="微软雅黑" w:eastAsia="微软雅黑" w:cs="微软雅黑"/>
          <w:color w:val="000000"/>
        </w:rPr>
      </w:pPr>
    </w:p>
    <w:p w14:paraId="1F5183D8">
      <w:pPr>
        <w:rPr>
          <w:rFonts w:hint="eastAsia" w:ascii="微软雅黑" w:hAnsi="微软雅黑" w:eastAsia="微软雅黑" w:cs="微软雅黑"/>
          <w:color w:val="000000"/>
        </w:rPr>
      </w:pPr>
    </w:p>
    <w:p w14:paraId="153BB6A9">
      <w:pPr>
        <w:rPr>
          <w:rFonts w:hint="eastAsia" w:ascii="微软雅黑" w:hAnsi="微软雅黑" w:eastAsia="微软雅黑" w:cs="微软雅黑"/>
          <w:color w:val="000000"/>
        </w:rPr>
      </w:pPr>
    </w:p>
    <w:p w14:paraId="01ECE384">
      <w:pPr>
        <w:rPr>
          <w:rFonts w:hint="eastAsia" w:ascii="微软雅黑" w:hAnsi="微软雅黑" w:eastAsia="微软雅黑" w:cs="微软雅黑"/>
          <w:color w:val="000000"/>
        </w:rPr>
      </w:pPr>
    </w:p>
    <w:p w14:paraId="77E0FE0A">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第五章 响应文件编制要求</w:t>
      </w:r>
    </w:p>
    <w:p w14:paraId="0D7EC398">
      <w:pPr>
        <w:pStyle w:val="24"/>
        <w:ind w:firstLine="400"/>
        <w:rPr>
          <w:color w:val="000000"/>
        </w:rPr>
      </w:pPr>
    </w:p>
    <w:p w14:paraId="53224F4C">
      <w:pPr>
        <w:pStyle w:val="24"/>
        <w:ind w:firstLine="400"/>
        <w:rPr>
          <w:color w:val="000000"/>
        </w:rPr>
      </w:pPr>
    </w:p>
    <w:p w14:paraId="6648EF79">
      <w:pPr>
        <w:pStyle w:val="24"/>
        <w:ind w:firstLine="400"/>
        <w:rPr>
          <w:color w:val="000000"/>
        </w:rPr>
      </w:pPr>
    </w:p>
    <w:p w14:paraId="1717DF22">
      <w:pPr>
        <w:pStyle w:val="24"/>
        <w:ind w:firstLine="643"/>
        <w:rPr>
          <w:rFonts w:hint="eastAsia"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09D7DD98">
      <w:pPr>
        <w:pStyle w:val="24"/>
        <w:ind w:firstLine="400"/>
        <w:rPr>
          <w:color w:val="FF0000"/>
        </w:rPr>
      </w:pPr>
    </w:p>
    <w:p w14:paraId="395CB336">
      <w:pPr>
        <w:pStyle w:val="24"/>
        <w:ind w:firstLine="400"/>
        <w:rPr>
          <w:color w:val="000000"/>
        </w:rPr>
      </w:pPr>
    </w:p>
    <w:p w14:paraId="3453F1CA">
      <w:pPr>
        <w:pStyle w:val="24"/>
        <w:ind w:firstLine="400"/>
        <w:rPr>
          <w:color w:val="000000"/>
        </w:rPr>
      </w:pPr>
    </w:p>
    <w:p w14:paraId="136F9DB0">
      <w:pPr>
        <w:pStyle w:val="24"/>
        <w:ind w:firstLine="400"/>
        <w:rPr>
          <w:color w:val="000000"/>
        </w:rPr>
      </w:pPr>
    </w:p>
    <w:p w14:paraId="3C013178">
      <w:pPr>
        <w:pStyle w:val="24"/>
        <w:ind w:firstLine="400"/>
        <w:rPr>
          <w:color w:val="000000"/>
        </w:rPr>
      </w:pPr>
    </w:p>
    <w:p w14:paraId="14D39BD8">
      <w:pPr>
        <w:pStyle w:val="24"/>
        <w:ind w:firstLine="400"/>
        <w:rPr>
          <w:color w:val="000000"/>
        </w:rPr>
      </w:pPr>
    </w:p>
    <w:p w14:paraId="150E5961">
      <w:pPr>
        <w:pStyle w:val="24"/>
        <w:ind w:firstLine="400"/>
        <w:rPr>
          <w:color w:val="000000"/>
        </w:rPr>
      </w:pPr>
    </w:p>
    <w:p w14:paraId="6287A2A5">
      <w:pPr>
        <w:pStyle w:val="24"/>
        <w:ind w:firstLine="400"/>
        <w:rPr>
          <w:color w:val="000000"/>
        </w:rPr>
      </w:pPr>
    </w:p>
    <w:p w14:paraId="08778DEE">
      <w:pPr>
        <w:pStyle w:val="24"/>
        <w:ind w:firstLine="400"/>
        <w:rPr>
          <w:color w:val="000000"/>
        </w:rPr>
      </w:pPr>
    </w:p>
    <w:p w14:paraId="6D8C8BD8">
      <w:pPr>
        <w:pStyle w:val="24"/>
        <w:ind w:firstLine="400"/>
        <w:rPr>
          <w:color w:val="000000"/>
        </w:rPr>
      </w:pPr>
    </w:p>
    <w:p w14:paraId="43DDDA00">
      <w:pPr>
        <w:pStyle w:val="24"/>
        <w:ind w:firstLine="400"/>
        <w:rPr>
          <w:color w:val="000000"/>
        </w:rPr>
      </w:pPr>
    </w:p>
    <w:p w14:paraId="310107A5">
      <w:pPr>
        <w:pStyle w:val="24"/>
        <w:ind w:firstLine="400"/>
        <w:rPr>
          <w:color w:val="000000"/>
        </w:rPr>
      </w:pPr>
    </w:p>
    <w:p w14:paraId="0F8F1006">
      <w:pPr>
        <w:pStyle w:val="24"/>
        <w:ind w:firstLine="400"/>
        <w:rPr>
          <w:color w:val="000000"/>
        </w:rPr>
      </w:pPr>
    </w:p>
    <w:p w14:paraId="7E6669CD">
      <w:pPr>
        <w:pStyle w:val="24"/>
        <w:ind w:firstLine="400"/>
        <w:rPr>
          <w:color w:val="000000"/>
        </w:rPr>
      </w:pPr>
    </w:p>
    <w:p w14:paraId="39F5E372">
      <w:pPr>
        <w:pStyle w:val="24"/>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29235D90">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（本提示内容非比选文件的组成部分，仅为善意提醒。如有不一致，以比选文件为准。）</w:t>
      </w:r>
    </w:p>
    <w:p w14:paraId="4CC92C49">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5CB4D797">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20BFAB5A">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741D59F5">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25110A09">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19BAC2D4">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2CD10467">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69A29E89">
      <w:pPr>
        <w:spacing w:line="360" w:lineRule="auto"/>
        <w:ind w:firstLine="640" w:firstLineChars="200"/>
        <w:rPr>
          <w:rFonts w:hint="eastAsia" w:ascii="宋体" w:hAnsi="宋体" w:cs="宋体"/>
          <w:color w:val="000000"/>
          <w:sz w:val="32"/>
          <w:szCs w:val="32"/>
        </w:rPr>
      </w:pPr>
    </w:p>
    <w:p w14:paraId="1EA8D3AD">
      <w:pPr>
        <w:pStyle w:val="24"/>
        <w:ind w:firstLine="640"/>
        <w:rPr>
          <w:rFonts w:hint="eastAsia" w:ascii="宋体" w:hAnsi="宋体" w:cs="宋体"/>
          <w:color w:val="000000"/>
          <w:sz w:val="32"/>
          <w:szCs w:val="32"/>
        </w:rPr>
      </w:pPr>
    </w:p>
    <w:p w14:paraId="4DCD4886">
      <w:pPr>
        <w:pStyle w:val="24"/>
        <w:ind w:firstLine="640"/>
        <w:rPr>
          <w:rFonts w:hint="eastAsia" w:ascii="宋体" w:hAnsi="宋体" w:cs="宋体"/>
          <w:color w:val="000000"/>
          <w:sz w:val="32"/>
          <w:szCs w:val="32"/>
        </w:rPr>
      </w:pPr>
    </w:p>
    <w:p w14:paraId="57640AC1">
      <w:pPr>
        <w:pStyle w:val="24"/>
        <w:ind w:firstLine="640"/>
        <w:rPr>
          <w:rFonts w:hint="eastAsia" w:ascii="宋体" w:hAnsi="宋体" w:cs="宋体"/>
          <w:color w:val="000000"/>
          <w:sz w:val="32"/>
          <w:szCs w:val="32"/>
        </w:rPr>
      </w:pPr>
    </w:p>
    <w:p w14:paraId="33FD724B">
      <w:pPr>
        <w:pStyle w:val="2"/>
      </w:pPr>
    </w:p>
    <w:p w14:paraId="1D167B78">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中山大学孙逸仙纪念医院</w:t>
      </w:r>
    </w:p>
    <w:p w14:paraId="028B645E">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38961F59">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23D71D2">
      <w:pPr>
        <w:pStyle w:val="10"/>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3A4489FD">
      <w:pPr>
        <w:pStyle w:val="10"/>
        <w:spacing w:line="360" w:lineRule="auto"/>
        <w:ind w:firstLine="643" w:firstLineChars="200"/>
        <w:jc w:val="center"/>
        <w:rPr>
          <w:rFonts w:hint="eastAsia" w:hAnsi="宋体" w:cs="宋体"/>
          <w:b/>
          <w:color w:val="000000"/>
          <w:sz w:val="32"/>
          <w:szCs w:val="32"/>
        </w:rPr>
      </w:pPr>
    </w:p>
    <w:p w14:paraId="726E7CC2">
      <w:pPr>
        <w:pStyle w:val="10"/>
        <w:spacing w:line="360" w:lineRule="auto"/>
        <w:ind w:firstLine="643" w:firstLineChars="200"/>
        <w:jc w:val="center"/>
        <w:rPr>
          <w:rFonts w:hint="eastAsia" w:hAnsi="宋体" w:cs="宋体"/>
          <w:b/>
          <w:color w:val="000000"/>
          <w:sz w:val="32"/>
          <w:szCs w:val="32"/>
        </w:rPr>
      </w:pPr>
    </w:p>
    <w:p w14:paraId="13B5141E">
      <w:pPr>
        <w:pStyle w:val="10"/>
        <w:spacing w:line="360" w:lineRule="auto"/>
        <w:ind w:firstLine="643" w:firstLineChars="200"/>
        <w:jc w:val="center"/>
        <w:rPr>
          <w:rFonts w:hint="eastAsia" w:hAnsi="宋体" w:cs="宋体"/>
          <w:b/>
          <w:color w:val="000000"/>
          <w:sz w:val="32"/>
          <w:szCs w:val="32"/>
        </w:rPr>
      </w:pPr>
    </w:p>
    <w:p w14:paraId="24D17D45">
      <w:pPr>
        <w:pStyle w:val="10"/>
        <w:spacing w:line="360" w:lineRule="auto"/>
        <w:ind w:firstLine="643" w:firstLineChars="200"/>
        <w:jc w:val="center"/>
        <w:rPr>
          <w:rFonts w:hint="eastAsia" w:hAnsi="宋体" w:cs="宋体"/>
          <w:b/>
          <w:color w:val="000000"/>
          <w:sz w:val="32"/>
          <w:szCs w:val="32"/>
        </w:rPr>
      </w:pPr>
    </w:p>
    <w:p w14:paraId="13BF86A7">
      <w:pPr>
        <w:pStyle w:val="10"/>
        <w:spacing w:line="360" w:lineRule="auto"/>
        <w:ind w:firstLine="643" w:firstLineChars="200"/>
        <w:jc w:val="center"/>
        <w:rPr>
          <w:rFonts w:hint="eastAsia" w:hAnsi="宋体" w:cs="宋体"/>
          <w:b/>
          <w:color w:val="000000"/>
          <w:sz w:val="32"/>
          <w:szCs w:val="32"/>
        </w:rPr>
      </w:pPr>
    </w:p>
    <w:p w14:paraId="359D6C31">
      <w:pPr>
        <w:pStyle w:val="10"/>
        <w:spacing w:line="360" w:lineRule="auto"/>
        <w:ind w:firstLine="643" w:firstLineChars="200"/>
        <w:jc w:val="center"/>
        <w:rPr>
          <w:rFonts w:hint="eastAsia" w:hAnsi="宋体" w:cs="宋体"/>
          <w:b/>
          <w:color w:val="000000"/>
          <w:sz w:val="32"/>
          <w:szCs w:val="32"/>
        </w:rPr>
      </w:pPr>
    </w:p>
    <w:p w14:paraId="734C5E20">
      <w:pPr>
        <w:pStyle w:val="10"/>
        <w:spacing w:line="360" w:lineRule="auto"/>
        <w:ind w:firstLine="1900" w:firstLineChars="678"/>
        <w:rPr>
          <w:rFonts w:hint="eastAsia" w:ascii="华文中宋" w:hAnsi="华文中宋" w:eastAsia="华文中宋" w:cs="华文中宋"/>
          <w:b/>
          <w:color w:val="000000"/>
          <w:sz w:val="28"/>
          <w:szCs w:val="28"/>
          <w:u w:val="single"/>
        </w:rPr>
      </w:pPr>
      <w:bookmarkStart w:id="20" w:name="_Toc97049462"/>
      <w:bookmarkStart w:id="21" w:name="_Toc97049463"/>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53C3F905">
      <w:pPr>
        <w:pStyle w:val="10"/>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20351759">
      <w:pPr>
        <w:pStyle w:val="10"/>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2FCD85B4">
      <w:pPr>
        <w:pStyle w:val="10"/>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7A8F1218">
      <w:pPr>
        <w:pStyle w:val="3"/>
        <w:pageBreakBefore/>
        <w:jc w:val="center"/>
        <w:rPr>
          <w:rFonts w:hint="eastAsia" w:ascii="仿宋" w:hAnsi="仿宋" w:eastAsia="仿宋" w:cs="仿宋"/>
          <w:color w:val="000000"/>
          <w:sz w:val="24"/>
        </w:rPr>
      </w:pPr>
      <w:r>
        <w:rPr>
          <w:rFonts w:hint="eastAsia" w:ascii="仿宋" w:hAnsi="仿宋" w:eastAsia="仿宋" w:cs="仿宋"/>
          <w:color w:val="000000"/>
          <w:sz w:val="36"/>
          <w:szCs w:val="36"/>
        </w:rPr>
        <w:t>响应文件目录</w:t>
      </w:r>
      <w:bookmarkEnd w:id="20"/>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5DB61C67">
      <w:pPr>
        <w:widowControl/>
        <w:jc w:val="left"/>
        <w:rPr>
          <w:rFonts w:hint="eastAsia" w:ascii="仿宋" w:hAnsi="仿宋" w:eastAsia="仿宋" w:cs="仿宋"/>
          <w:color w:val="000000"/>
          <w:sz w:val="24"/>
        </w:rPr>
      </w:pPr>
    </w:p>
    <w:p w14:paraId="2E6C74A9">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11C437B0">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2F99089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（二）分项报价明细表…………………………………………………………第（  ）页</w:t>
      </w:r>
    </w:p>
    <w:p w14:paraId="1CEA9445">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6E46DCA0">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2F8AE3DB">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7E541A9A">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7B8D822C">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7EC7D87A">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53C8C25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四、商务评审……………………………………………………………………第（  ）页</w:t>
      </w:r>
    </w:p>
    <w:p w14:paraId="57D3A352">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（一）商务评审自查表…………………………………………………………第（  ）页</w:t>
      </w:r>
    </w:p>
    <w:p w14:paraId="6D2D7154">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（二）商务评审证明资料………………………………………………………第（  ）页</w:t>
      </w:r>
    </w:p>
    <w:p w14:paraId="03619CFA">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五、技术评审……………………………………………………………………第（  ）页</w:t>
      </w:r>
    </w:p>
    <w:p w14:paraId="52CFE73B">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（一）技术评审自查表…………………………………………………………第（  ）页</w:t>
      </w:r>
    </w:p>
    <w:p w14:paraId="0CE6960F">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（二）技术评审证明资料………………………………………………………第（  ）页</w:t>
      </w:r>
    </w:p>
    <w:p w14:paraId="051765D7">
      <w:pPr>
        <w:shd w:val="clear" w:color="auto" w:fill="FFFFFF"/>
        <w:spacing w:line="360" w:lineRule="auto"/>
        <w:rPr>
          <w:rFonts w:hint="eastAsia" w:ascii="仿宋" w:hAnsi="仿宋" w:eastAsia="仿宋" w:cs="仿宋"/>
          <w:color w:val="000000"/>
          <w:sz w:val="24"/>
          <w:szCs w:val="36"/>
        </w:rPr>
      </w:pPr>
    </w:p>
    <w:p w14:paraId="6DAA98E8">
      <w:pPr>
        <w:pStyle w:val="24"/>
        <w:ind w:firstLine="400"/>
        <w:rPr>
          <w:rFonts w:hint="eastAsia" w:ascii="仿宋" w:hAnsi="仿宋" w:eastAsia="仿宋" w:cs="仿宋"/>
          <w:color w:val="000000"/>
        </w:rPr>
      </w:pPr>
    </w:p>
    <w:p w14:paraId="44B8F823">
      <w:pPr>
        <w:pStyle w:val="24"/>
        <w:ind w:firstLine="0" w:firstLineChars="0"/>
        <w:rPr>
          <w:rFonts w:hint="eastAsia" w:ascii="仿宋" w:hAnsi="仿宋" w:eastAsia="仿宋" w:cs="仿宋"/>
          <w:color w:val="000000"/>
          <w:sz w:val="24"/>
        </w:rPr>
      </w:pPr>
    </w:p>
    <w:p w14:paraId="07143A4C">
      <w:pPr>
        <w:pStyle w:val="24"/>
        <w:ind w:firstLine="0" w:firstLineChars="0"/>
        <w:rPr>
          <w:rFonts w:hint="eastAsia" w:ascii="仿宋" w:hAnsi="仿宋" w:eastAsia="仿宋" w:cs="仿宋"/>
          <w:color w:val="000000"/>
          <w:sz w:val="24"/>
        </w:rPr>
      </w:pPr>
    </w:p>
    <w:p w14:paraId="2E0D3872">
      <w:pPr>
        <w:pStyle w:val="24"/>
        <w:ind w:firstLine="480"/>
        <w:rPr>
          <w:rFonts w:hint="eastAsia" w:ascii="仿宋" w:hAnsi="仿宋" w:eastAsia="仿宋" w:cs="仿宋"/>
          <w:color w:val="000000"/>
          <w:sz w:val="24"/>
        </w:rPr>
      </w:pPr>
    </w:p>
    <w:p w14:paraId="4C3B4827">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194BD8BC">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DC6729A">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11272A4E">
      <w:pPr>
        <w:pStyle w:val="14"/>
        <w:spacing w:line="360" w:lineRule="auto"/>
        <w:rPr>
          <w:rFonts w:hint="eastAsia" w:ascii="仿宋" w:hAnsi="仿宋" w:eastAsia="仿宋" w:cs="仿宋"/>
          <w:color w:val="000000"/>
          <w:sz w:val="24"/>
        </w:rPr>
      </w:pPr>
    </w:p>
    <w:p w14:paraId="268EBA32">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4C89CB0F">
      <w:pPr>
        <w:pStyle w:val="24"/>
        <w:adjustRightInd w:val="0"/>
        <w:snapToGrid w:val="0"/>
        <w:spacing w:line="360" w:lineRule="auto"/>
        <w:ind w:firstLine="0" w:firstLineChars="0"/>
        <w:rPr>
          <w:color w:val="000000"/>
          <w:sz w:val="21"/>
          <w:szCs w:val="28"/>
        </w:rPr>
      </w:pPr>
    </w:p>
    <w:bookmarkEnd w:id="21"/>
    <w:p w14:paraId="5D3FCF72">
      <w:pPr>
        <w:pStyle w:val="3"/>
        <w:pageBreakBefore/>
        <w:adjustRightInd w:val="0"/>
        <w:snapToGrid w:val="0"/>
        <w:spacing w:before="156" w:beforeLines="50" w:after="0" w:line="360" w:lineRule="auto"/>
        <w:jc w:val="center"/>
        <w:rPr>
          <w:color w:val="000000"/>
        </w:rPr>
      </w:pPr>
      <w:r>
        <w:rPr>
          <w:rFonts w:hint="eastAsia" w:ascii="黑体" w:hAnsi="黑体" w:cs="黑体"/>
          <w:color w:val="000000"/>
          <w:sz w:val="36"/>
          <w:szCs w:val="36"/>
        </w:rPr>
        <w:t>一、</w:t>
      </w:r>
      <w:r>
        <w:rPr>
          <w:rFonts w:hint="eastAsia"/>
          <w:color w:val="000000"/>
          <w:sz w:val="36"/>
          <w:szCs w:val="36"/>
        </w:rPr>
        <w:t>报价表</w:t>
      </w:r>
    </w:p>
    <w:p w14:paraId="74062FD0">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01994372">
        <w:tblPrEx>
          <w:tblCellMar>
            <w:top w:w="0" w:type="dxa"/>
            <w:left w:w="108" w:type="dxa"/>
            <w:bottom w:w="0" w:type="dxa"/>
            <w:right w:w="108" w:type="dxa"/>
          </w:tblCellMar>
        </w:tblPrEx>
        <w:trPr>
          <w:jc w:val="center"/>
        </w:trPr>
        <w:tc>
          <w:tcPr>
            <w:tcW w:w="1560" w:type="dxa"/>
            <w:vAlign w:val="bottom"/>
          </w:tcPr>
          <w:p w14:paraId="2C6531E1">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项目名称：</w:t>
            </w:r>
          </w:p>
        </w:tc>
        <w:tc>
          <w:tcPr>
            <w:tcW w:w="7538" w:type="dxa"/>
            <w:gridSpan w:val="3"/>
            <w:tcBorders>
              <w:top w:val="nil"/>
              <w:left w:val="nil"/>
              <w:bottom w:val="single" w:color="auto" w:sz="4" w:space="0"/>
              <w:right w:val="nil"/>
            </w:tcBorders>
            <w:vAlign w:val="bottom"/>
          </w:tcPr>
          <w:p w14:paraId="41374D32">
            <w:pPr>
              <w:spacing w:before="240"/>
              <w:rPr>
                <w:rFonts w:hint="eastAsia" w:ascii="仿宋" w:hAnsi="仿宋" w:eastAsia="仿宋" w:cs="仿宋"/>
                <w:color w:val="000000"/>
                <w:sz w:val="24"/>
                <w:szCs w:val="32"/>
                <w:lang w:eastAsia="zh-CN"/>
              </w:rPr>
            </w:pPr>
            <w:r>
              <w:rPr>
                <w:rFonts w:hint="eastAsia" w:ascii="仿宋" w:hAnsi="仿宋" w:eastAsia="仿宋" w:cs="仿宋"/>
                <w:color w:val="000000"/>
                <w:sz w:val="24"/>
                <w:szCs w:val="32"/>
              </w:rPr>
              <w:t>中山大学孙逸仙纪念医院HR+HER2-早期乳腺癌患者新辅助内分泌治疗对比化疗的多中心随机对照临床研究SMO服务项目</w:t>
            </w:r>
            <w:r>
              <w:rPr>
                <w:rFonts w:hint="eastAsia" w:ascii="仿宋" w:hAnsi="仿宋" w:eastAsia="仿宋" w:cs="仿宋"/>
                <w:color w:val="000000"/>
                <w:sz w:val="24"/>
                <w:szCs w:val="32"/>
                <w:lang w:eastAsia="zh-CN"/>
              </w:rPr>
              <w:t>（</w:t>
            </w:r>
            <w:r>
              <w:rPr>
                <w:rFonts w:hint="eastAsia" w:ascii="仿宋" w:hAnsi="仿宋" w:eastAsia="仿宋" w:cs="仿宋"/>
                <w:color w:val="000000"/>
                <w:sz w:val="24"/>
                <w:szCs w:val="32"/>
                <w:lang w:val="en-US" w:eastAsia="zh-CN"/>
              </w:rPr>
              <w:t>第二次</w:t>
            </w:r>
            <w:r>
              <w:rPr>
                <w:rFonts w:hint="eastAsia" w:ascii="仿宋" w:hAnsi="仿宋" w:eastAsia="仿宋" w:cs="仿宋"/>
                <w:color w:val="000000"/>
                <w:sz w:val="24"/>
                <w:szCs w:val="32"/>
                <w:lang w:eastAsia="zh-CN"/>
              </w:rPr>
              <w:t>）</w:t>
            </w:r>
          </w:p>
        </w:tc>
      </w:tr>
      <w:tr w14:paraId="65851406">
        <w:tblPrEx>
          <w:tblCellMar>
            <w:top w:w="0" w:type="dxa"/>
            <w:left w:w="108" w:type="dxa"/>
            <w:bottom w:w="0" w:type="dxa"/>
            <w:right w:w="108" w:type="dxa"/>
          </w:tblCellMar>
        </w:tblPrEx>
        <w:trPr>
          <w:jc w:val="center"/>
        </w:trPr>
        <w:tc>
          <w:tcPr>
            <w:tcW w:w="1560" w:type="dxa"/>
            <w:vAlign w:val="bottom"/>
          </w:tcPr>
          <w:p w14:paraId="6FBD1C71">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响应公司：</w:t>
            </w:r>
          </w:p>
        </w:tc>
        <w:tc>
          <w:tcPr>
            <w:tcW w:w="2593" w:type="dxa"/>
            <w:tcBorders>
              <w:top w:val="single" w:color="auto" w:sz="4" w:space="0"/>
              <w:left w:val="nil"/>
              <w:bottom w:val="single" w:color="auto" w:sz="4" w:space="0"/>
              <w:right w:val="nil"/>
            </w:tcBorders>
            <w:vAlign w:val="bottom"/>
          </w:tcPr>
          <w:p w14:paraId="44F90573">
            <w:pPr>
              <w:spacing w:before="240"/>
              <w:rPr>
                <w:rFonts w:hint="eastAsia" w:ascii="仿宋" w:hAnsi="仿宋" w:eastAsia="仿宋" w:cs="仿宋"/>
                <w:color w:val="000000"/>
                <w:sz w:val="24"/>
                <w:szCs w:val="32"/>
              </w:rPr>
            </w:pPr>
          </w:p>
        </w:tc>
        <w:tc>
          <w:tcPr>
            <w:tcW w:w="1517" w:type="dxa"/>
            <w:tcBorders>
              <w:top w:val="single" w:color="auto" w:sz="4" w:space="0"/>
              <w:left w:val="nil"/>
              <w:bottom w:val="nil"/>
              <w:right w:val="nil"/>
            </w:tcBorders>
            <w:vAlign w:val="bottom"/>
          </w:tcPr>
          <w:p w14:paraId="2052EF76">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响应日期：</w:t>
            </w:r>
          </w:p>
        </w:tc>
        <w:tc>
          <w:tcPr>
            <w:tcW w:w="3428" w:type="dxa"/>
            <w:tcBorders>
              <w:top w:val="single" w:color="auto" w:sz="4" w:space="0"/>
              <w:left w:val="nil"/>
              <w:bottom w:val="single" w:color="auto" w:sz="4" w:space="0"/>
              <w:right w:val="nil"/>
            </w:tcBorders>
          </w:tcPr>
          <w:p w14:paraId="28B93DD0">
            <w:pPr>
              <w:spacing w:before="240"/>
              <w:rPr>
                <w:rFonts w:hint="eastAsia" w:ascii="仿宋" w:hAnsi="仿宋" w:eastAsia="仿宋" w:cs="仿宋"/>
                <w:color w:val="000000"/>
                <w:sz w:val="24"/>
                <w:szCs w:val="32"/>
              </w:rPr>
            </w:pPr>
          </w:p>
        </w:tc>
      </w:tr>
      <w:tr w14:paraId="4C218F4B">
        <w:tblPrEx>
          <w:tblCellMar>
            <w:top w:w="0" w:type="dxa"/>
            <w:left w:w="108" w:type="dxa"/>
            <w:bottom w:w="0" w:type="dxa"/>
            <w:right w:w="108" w:type="dxa"/>
          </w:tblCellMar>
        </w:tblPrEx>
        <w:trPr>
          <w:jc w:val="center"/>
        </w:trPr>
        <w:tc>
          <w:tcPr>
            <w:tcW w:w="1560" w:type="dxa"/>
            <w:vAlign w:val="bottom"/>
          </w:tcPr>
          <w:p w14:paraId="3D5E249D">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联系人：</w:t>
            </w:r>
          </w:p>
        </w:tc>
        <w:tc>
          <w:tcPr>
            <w:tcW w:w="2593" w:type="dxa"/>
            <w:tcBorders>
              <w:top w:val="single" w:color="auto" w:sz="4" w:space="0"/>
              <w:left w:val="nil"/>
              <w:bottom w:val="single" w:color="auto" w:sz="4" w:space="0"/>
              <w:right w:val="nil"/>
            </w:tcBorders>
            <w:vAlign w:val="bottom"/>
          </w:tcPr>
          <w:p w14:paraId="5FAF6D3B">
            <w:pPr>
              <w:spacing w:before="240"/>
              <w:rPr>
                <w:rFonts w:hint="eastAsia" w:ascii="仿宋" w:hAnsi="仿宋" w:eastAsia="仿宋" w:cs="仿宋"/>
                <w:color w:val="000000"/>
                <w:sz w:val="24"/>
                <w:szCs w:val="32"/>
              </w:rPr>
            </w:pPr>
          </w:p>
        </w:tc>
        <w:tc>
          <w:tcPr>
            <w:tcW w:w="1517" w:type="dxa"/>
            <w:vAlign w:val="bottom"/>
          </w:tcPr>
          <w:p w14:paraId="67FE543C">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联系电话：</w:t>
            </w:r>
          </w:p>
        </w:tc>
        <w:tc>
          <w:tcPr>
            <w:tcW w:w="3428" w:type="dxa"/>
            <w:tcBorders>
              <w:top w:val="single" w:color="auto" w:sz="4" w:space="0"/>
              <w:left w:val="nil"/>
              <w:bottom w:val="single" w:color="auto" w:sz="4" w:space="0"/>
              <w:right w:val="nil"/>
            </w:tcBorders>
          </w:tcPr>
          <w:p w14:paraId="22F27FE7">
            <w:pPr>
              <w:spacing w:before="240"/>
              <w:rPr>
                <w:rFonts w:hint="eastAsia" w:ascii="仿宋" w:hAnsi="仿宋" w:eastAsia="仿宋" w:cs="仿宋"/>
                <w:color w:val="000000"/>
                <w:sz w:val="24"/>
                <w:szCs w:val="32"/>
              </w:rPr>
            </w:pPr>
          </w:p>
        </w:tc>
      </w:tr>
    </w:tbl>
    <w:p w14:paraId="3E8309F0"/>
    <w:p w14:paraId="4420FFEC"/>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15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106E25E">
            <w:pPr>
              <w:pStyle w:val="38"/>
              <w:spacing w:line="240" w:lineRule="auto"/>
              <w:ind w:firstLine="0" w:firstLineChars="0"/>
              <w:jc w:val="center"/>
              <w:rPr>
                <w:rFonts w:hint="eastAsia" w:ascii="仿宋" w:hAnsi="仿宋" w:eastAsia="仿宋" w:cs="仿宋"/>
                <w:b/>
                <w:bCs/>
                <w:sz w:val="22"/>
                <w:szCs w:val="22"/>
              </w:rPr>
            </w:pPr>
            <w:r>
              <w:rPr>
                <w:rFonts w:hint="eastAsia" w:ascii="仿宋" w:hAnsi="仿宋" w:eastAsia="仿宋" w:cs="仿宋"/>
                <w:b/>
                <w:bCs/>
                <w:kern w:val="0"/>
                <w:sz w:val="22"/>
                <w:szCs w:val="22"/>
              </w:rPr>
              <w:t>项目名称</w:t>
            </w:r>
          </w:p>
        </w:tc>
        <w:tc>
          <w:tcPr>
            <w:tcW w:w="3402" w:type="dxa"/>
            <w:shd w:val="clear" w:color="auto" w:fill="EEECE1"/>
            <w:vAlign w:val="center"/>
          </w:tcPr>
          <w:p w14:paraId="4026FDA0">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单价（元）</w:t>
            </w:r>
          </w:p>
        </w:tc>
        <w:tc>
          <w:tcPr>
            <w:tcW w:w="1596" w:type="dxa"/>
            <w:shd w:val="clear" w:color="auto" w:fill="EEECE1"/>
            <w:vAlign w:val="center"/>
          </w:tcPr>
          <w:p w14:paraId="32DCB5EC">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响应有效期</w:t>
            </w:r>
          </w:p>
        </w:tc>
        <w:tc>
          <w:tcPr>
            <w:tcW w:w="1045" w:type="dxa"/>
            <w:shd w:val="clear" w:color="auto" w:fill="EEECE1"/>
            <w:vAlign w:val="center"/>
          </w:tcPr>
          <w:p w14:paraId="583BED8F">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备注</w:t>
            </w:r>
          </w:p>
        </w:tc>
      </w:tr>
      <w:tr w14:paraId="5310A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5AD715D">
            <w:pPr>
              <w:pStyle w:val="38"/>
              <w:spacing w:line="240" w:lineRule="auto"/>
              <w:ind w:firstLine="0" w:firstLineChars="0"/>
              <w:jc w:val="center"/>
              <w:rPr>
                <w:rFonts w:hint="eastAsia" w:ascii="仿宋" w:hAnsi="仿宋" w:eastAsia="仿宋" w:cs="仿宋"/>
                <w:bCs/>
                <w:kern w:val="0"/>
                <w:sz w:val="22"/>
                <w:szCs w:val="22"/>
              </w:rPr>
            </w:pPr>
            <w:r>
              <w:rPr>
                <w:rFonts w:hint="eastAsia" w:ascii="仿宋" w:hAnsi="仿宋" w:eastAsia="仿宋" w:cs="仿宋"/>
                <w:sz w:val="22"/>
                <w:szCs w:val="22"/>
              </w:rPr>
              <w:t>中山大学孙逸仙纪念医院HR+HER2-早期乳腺癌患者新辅助内分泌治疗对比化疗的多中心随机对照临床研究SMO服务项目</w:t>
            </w:r>
          </w:p>
        </w:tc>
        <w:tc>
          <w:tcPr>
            <w:tcW w:w="3402" w:type="dxa"/>
            <w:shd w:val="clear" w:color="auto" w:fill="FFFFFF"/>
            <w:vAlign w:val="center"/>
          </w:tcPr>
          <w:p w14:paraId="49E2E0AA">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1FD1B878">
            <w:pPr>
              <w:overflowPunct w:val="0"/>
              <w:spacing w:line="460" w:lineRule="exact"/>
              <w:rPr>
                <w:rFonts w:hint="eastAsia" w:ascii="仿宋" w:hAnsi="仿宋" w:eastAsia="仿宋" w:cs="仿宋"/>
                <w:u w:val="single"/>
              </w:rPr>
            </w:pPr>
            <w:r>
              <w:rPr>
                <w:rFonts w:hint="eastAsia" w:ascii="仿宋" w:hAnsi="仿宋" w:eastAsia="仿宋" w:cs="仿宋"/>
                <w:sz w:val="22"/>
              </w:rPr>
              <w:t>小写：</w:t>
            </w:r>
            <w:r>
              <w:rPr>
                <w:rFonts w:hint="eastAsia" w:ascii="仿宋" w:hAnsi="仿宋" w:eastAsia="仿宋" w:cs="仿宋"/>
                <w:u w:val="single"/>
              </w:rPr>
              <w:t xml:space="preserve">                          </w:t>
            </w:r>
          </w:p>
        </w:tc>
        <w:tc>
          <w:tcPr>
            <w:tcW w:w="1596" w:type="dxa"/>
            <w:shd w:val="clear" w:color="auto" w:fill="FFFFFF"/>
            <w:vAlign w:val="center"/>
          </w:tcPr>
          <w:p w14:paraId="4B9E9DD9">
            <w:pPr>
              <w:pStyle w:val="38"/>
              <w:spacing w:line="240" w:lineRule="auto"/>
              <w:ind w:firstLine="0" w:firstLineChars="0"/>
              <w:jc w:val="left"/>
              <w:rPr>
                <w:rFonts w:hint="eastAsia" w:ascii="仿宋" w:hAnsi="仿宋" w:eastAsia="仿宋" w:cs="仿宋"/>
                <w:sz w:val="22"/>
                <w:szCs w:val="22"/>
              </w:rPr>
            </w:pPr>
            <w:r>
              <w:rPr>
                <w:rFonts w:hint="eastAsia" w:ascii="仿宋" w:hAnsi="仿宋" w:eastAsia="仿宋" w:cs="仿宋"/>
                <w:sz w:val="22"/>
                <w:szCs w:val="22"/>
              </w:rPr>
              <w:t>自提交响应文件的截止之日起90个公历日</w:t>
            </w:r>
          </w:p>
        </w:tc>
        <w:tc>
          <w:tcPr>
            <w:tcW w:w="1045" w:type="dxa"/>
            <w:shd w:val="clear" w:color="auto" w:fill="FFFFFF"/>
            <w:vAlign w:val="center"/>
          </w:tcPr>
          <w:p w14:paraId="1F1A67E6">
            <w:pPr>
              <w:pStyle w:val="38"/>
              <w:spacing w:line="240" w:lineRule="auto"/>
              <w:ind w:firstLine="0" w:firstLineChars="0"/>
              <w:jc w:val="center"/>
              <w:rPr>
                <w:rFonts w:hint="eastAsia" w:ascii="仿宋" w:hAnsi="仿宋" w:eastAsia="仿宋" w:cs="仿宋"/>
                <w:sz w:val="22"/>
                <w:szCs w:val="22"/>
              </w:rPr>
            </w:pPr>
          </w:p>
        </w:tc>
      </w:tr>
    </w:tbl>
    <w:p w14:paraId="40412C98">
      <w:pPr>
        <w:pStyle w:val="5"/>
        <w:rPr>
          <w:b/>
          <w:bCs/>
        </w:rPr>
      </w:pPr>
    </w:p>
    <w:p w14:paraId="1F589292">
      <w:pPr>
        <w:pStyle w:val="24"/>
        <w:rPr>
          <w:rFonts w:hint="eastAsia" w:ascii="仿宋" w:hAnsi="仿宋" w:eastAsia="仿宋" w:cs="仿宋"/>
          <w:color w:val="000000"/>
          <w:sz w:val="21"/>
          <w:szCs w:val="21"/>
        </w:rPr>
      </w:pPr>
    </w:p>
    <w:p w14:paraId="23FBAC3B">
      <w:pPr>
        <w:pStyle w:val="24"/>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090B07F6">
      <w:pPr>
        <w:pStyle w:val="24"/>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073D2882">
      <w:pPr>
        <w:pStyle w:val="24"/>
        <w:rPr>
          <w:rFonts w:hint="eastAsia" w:ascii="仿宋" w:hAnsi="仿宋" w:eastAsia="仿宋" w:cs="仿宋"/>
          <w:sz w:val="21"/>
          <w:szCs w:val="21"/>
        </w:rPr>
      </w:pPr>
      <w:r>
        <w:rPr>
          <w:rFonts w:hint="eastAsia" w:ascii="仿宋" w:hAnsi="仿宋" w:eastAsia="仿宋" w:cs="仿宋"/>
          <w:sz w:val="21"/>
          <w:szCs w:val="21"/>
        </w:rPr>
        <w:t>2、报价应为响应人完成本项目全部内容所需费用的含税价（含货物采购、包装、装卸、检测、运输、安装、调试、资料费、服务费、税费和伴随货物服务的其他所有费用）。</w:t>
      </w:r>
    </w:p>
    <w:p w14:paraId="5047C949">
      <w:pPr>
        <w:pStyle w:val="24"/>
        <w:rPr>
          <w:rFonts w:hint="eastAsia" w:ascii="仿宋" w:hAnsi="仿宋" w:eastAsia="仿宋" w:cs="仿宋"/>
        </w:rPr>
      </w:pPr>
      <w:r>
        <w:rPr>
          <w:rFonts w:hint="eastAsia" w:ascii="仿宋" w:hAnsi="仿宋" w:eastAsia="仿宋" w:cs="仿宋"/>
          <w:sz w:val="21"/>
          <w:szCs w:val="21"/>
        </w:rPr>
        <w:t>3、此表是响应文件的必要组成文件。</w:t>
      </w:r>
    </w:p>
    <w:p w14:paraId="6D01C8FD">
      <w:pPr>
        <w:pStyle w:val="24"/>
        <w:ind w:firstLine="400"/>
        <w:rPr>
          <w:rFonts w:hint="eastAsia" w:ascii="仿宋" w:hAnsi="仿宋" w:eastAsia="仿宋" w:cs="仿宋"/>
          <w:color w:val="000000"/>
        </w:rPr>
      </w:pPr>
    </w:p>
    <w:p w14:paraId="78887915">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269A1F7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1B6671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D9E6434">
      <w:pPr>
        <w:pStyle w:val="3"/>
        <w:pageBreakBefore/>
        <w:adjustRightInd w:val="0"/>
        <w:snapToGrid w:val="0"/>
        <w:spacing w:before="156" w:beforeLines="50" w:after="0" w:line="240" w:lineRule="auto"/>
        <w:ind w:left="420" w:leftChars="20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（二）分项报价明细表（详细报价清单）</w:t>
      </w:r>
    </w:p>
    <w:p w14:paraId="50770039">
      <w:pPr>
        <w:rPr>
          <w:color w:val="000000" w:themeColor="text1"/>
          <w14:textFill>
            <w14:solidFill>
              <w14:schemeClr w14:val="tx1"/>
            </w14:solidFill>
          </w14:textFill>
        </w:rPr>
      </w:pPr>
    </w:p>
    <w:p w14:paraId="005079A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项目名称：中山大学孙逸仙纪念医院HR+HER2-早期乳腺癌患者新辅助内分泌治疗对比化疗的多中心随机对照临床研究SMO服务项目</w:t>
      </w:r>
    </w:p>
    <w:p w14:paraId="2A58BC10">
      <w:pPr>
        <w:pStyle w:val="11"/>
        <w:rPr>
          <w:rFonts w:hint="eastAsia" w:ascii="仿宋" w:hAnsi="仿宋" w:eastAsia="仿宋" w:cs="仿宋"/>
        </w:rPr>
      </w:pPr>
    </w:p>
    <w:p w14:paraId="29337FF7">
      <w:pPr>
        <w:rPr>
          <w:rFonts w:hint="eastAsia" w:ascii="仿宋" w:hAnsi="仿宋" w:eastAsia="仿宋" w:cs="仿宋"/>
        </w:rPr>
      </w:pPr>
    </w:p>
    <w:p w14:paraId="37C0F9E7">
      <w:pPr>
        <w:rPr>
          <w:rFonts w:hint="eastAsia" w:ascii="仿宋" w:hAnsi="仿宋" w:eastAsia="仿宋" w:cs="仿宋"/>
          <w:szCs w:val="21"/>
        </w:rPr>
      </w:pPr>
      <w:r>
        <w:rPr>
          <w:rFonts w:hint="eastAsia" w:ascii="仿宋" w:hAnsi="仿宋" w:eastAsia="仿宋" w:cs="仿宋"/>
          <w:szCs w:val="21"/>
        </w:rPr>
        <w:t>1.分项报价明细表（格式自拟，</w:t>
      </w:r>
      <w:r>
        <w:rPr>
          <w:rFonts w:hint="eastAsia" w:ascii="仿宋" w:hAnsi="仿宋" w:eastAsia="仿宋" w:cs="仿宋"/>
          <w:szCs w:val="21"/>
          <w:lang w:val="en-US" w:eastAsia="zh-CN"/>
        </w:rPr>
        <w:t>报价内容（单价）</w:t>
      </w:r>
      <w:r>
        <w:rPr>
          <w:rFonts w:hint="eastAsia" w:ascii="仿宋" w:hAnsi="仿宋" w:eastAsia="仿宋" w:cs="仿宋"/>
          <w:szCs w:val="21"/>
        </w:rPr>
        <w:t>须包括但不限于受试者访视费、CRC服务固定收费、项目管理费以及其他费用）。</w:t>
      </w:r>
    </w:p>
    <w:p w14:paraId="013FDE3A">
      <w:pPr>
        <w:rPr>
          <w:rFonts w:hint="eastAsia" w:ascii="仿宋" w:hAnsi="仿宋" w:eastAsia="仿宋" w:cs="仿宋"/>
          <w:szCs w:val="21"/>
        </w:rPr>
      </w:pPr>
      <w:r>
        <w:rPr>
          <w:rFonts w:hint="eastAsia" w:ascii="仿宋" w:hAnsi="仿宋" w:eastAsia="仿宋" w:cs="仿宋"/>
          <w:szCs w:val="21"/>
        </w:rPr>
        <w:t>2.响应人须按照上述要求进行填写报价。</w:t>
      </w:r>
    </w:p>
    <w:p w14:paraId="0A3CF93E">
      <w:pPr>
        <w:rPr>
          <w:rFonts w:hint="eastAsia" w:ascii="仿宋" w:hAnsi="仿宋" w:eastAsia="仿宋" w:cs="仿宋"/>
          <w:szCs w:val="21"/>
        </w:rPr>
      </w:pPr>
      <w:r>
        <w:rPr>
          <w:rFonts w:hint="eastAsia" w:ascii="仿宋" w:hAnsi="仿宋" w:eastAsia="仿宋" w:cs="仿宋"/>
          <w:szCs w:val="21"/>
        </w:rPr>
        <w:t>3.分项报价明细表均需打印放入响应文件中作为响应明细报价表内容。</w:t>
      </w:r>
    </w:p>
    <w:p w14:paraId="60326C68">
      <w:pPr>
        <w:rPr>
          <w:rFonts w:hint="eastAsia" w:ascii="仿宋" w:hAnsi="仿宋" w:eastAsia="仿宋" w:cs="仿宋"/>
          <w:szCs w:val="21"/>
        </w:rPr>
      </w:pPr>
    </w:p>
    <w:p w14:paraId="0975AF8F">
      <w:pPr>
        <w:rPr>
          <w:rFonts w:hint="eastAsia" w:ascii="仿宋" w:hAnsi="仿宋" w:eastAsia="仿宋" w:cs="仿宋"/>
          <w:sz w:val="18"/>
          <w:szCs w:val="18"/>
        </w:rPr>
      </w:pPr>
    </w:p>
    <w:p w14:paraId="12C0F6F5">
      <w:pPr>
        <w:rPr>
          <w:rFonts w:hint="eastAsia" w:ascii="仿宋" w:hAnsi="仿宋" w:eastAsia="仿宋" w:cs="仿宋"/>
        </w:rPr>
      </w:pPr>
    </w:p>
    <w:p w14:paraId="2014CF9B">
      <w:pPr>
        <w:rPr>
          <w:rFonts w:hint="eastAsia" w:ascii="仿宋" w:hAnsi="仿宋" w:eastAsia="仿宋" w:cs="仿宋"/>
        </w:rPr>
      </w:pPr>
    </w:p>
    <w:p w14:paraId="0FCED585">
      <w:pPr>
        <w:pStyle w:val="11"/>
        <w:rPr>
          <w:rFonts w:hint="eastAsia" w:ascii="仿宋" w:hAnsi="仿宋" w:eastAsia="仿宋" w:cs="仿宋"/>
        </w:rPr>
      </w:pPr>
    </w:p>
    <w:p w14:paraId="0CE211D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7D3BD6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116C148">
      <w:pPr>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101DA53">
      <w:pPr>
        <w:pStyle w:val="3"/>
        <w:pageBreakBefore/>
        <w:adjustRightInd w:val="0"/>
        <w:snapToGrid w:val="0"/>
        <w:spacing w:before="156" w:beforeLines="50" w:after="0" w:line="240" w:lineRule="auto"/>
        <w:jc w:val="center"/>
        <w:rPr>
          <w:color w:val="000000"/>
          <w:szCs w:val="40"/>
        </w:rPr>
      </w:pPr>
      <w:r>
        <w:rPr>
          <w:rFonts w:hint="eastAsia" w:ascii="黑体" w:hAnsi="黑体" w:cs="黑体"/>
          <w:color w:val="000000"/>
          <w:sz w:val="36"/>
          <w:szCs w:val="36"/>
        </w:rPr>
        <w:t>二、资格审查</w:t>
      </w:r>
    </w:p>
    <w:p w14:paraId="0F215CAD">
      <w:pPr>
        <w:jc w:val="center"/>
        <w:rPr>
          <w:rFonts w:hint="eastAsia"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041508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DED0702">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59328701">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027222CF">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6FAE12D2">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34C3A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5EADA91">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0DCFB98E">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750E3DFF">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3E6D4F6E">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028D091B">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77A2F1A0">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11C7665">
            <w:pPr>
              <w:ind w:left="36" w:leftChars="17"/>
              <w:jc w:val="center"/>
              <w:rPr>
                <w:rFonts w:hint="eastAsia" w:ascii="仿宋" w:hAnsi="仿宋" w:eastAsia="仿宋" w:cs="仿宋"/>
                <w:szCs w:val="21"/>
              </w:rPr>
            </w:pPr>
            <w:r>
              <w:rPr>
                <w:rFonts w:hint="eastAsia" w:ascii="仿宋" w:hAnsi="仿宋" w:eastAsia="仿宋" w:cs="仿宋"/>
                <w:szCs w:val="21"/>
              </w:rPr>
              <w:t>□通过</w:t>
            </w:r>
          </w:p>
          <w:p w14:paraId="7BF6E76A">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A18CED5">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288D9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21D62DF">
            <w:pPr>
              <w:jc w:val="center"/>
              <w:rPr>
                <w:rFonts w:hint="eastAsia" w:ascii="仿宋" w:hAnsi="仿宋" w:eastAsia="仿宋" w:cs="仿宋"/>
                <w:bCs/>
                <w:szCs w:val="21"/>
              </w:rPr>
            </w:pPr>
          </w:p>
        </w:tc>
        <w:tc>
          <w:tcPr>
            <w:tcW w:w="5834" w:type="dxa"/>
            <w:vAlign w:val="center"/>
          </w:tcPr>
          <w:p w14:paraId="4C66F6FA">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251DB93A">
            <w:pPr>
              <w:ind w:left="36" w:leftChars="17"/>
              <w:jc w:val="center"/>
              <w:rPr>
                <w:rFonts w:hint="eastAsia" w:ascii="仿宋" w:hAnsi="仿宋" w:eastAsia="仿宋" w:cs="仿宋"/>
                <w:szCs w:val="21"/>
              </w:rPr>
            </w:pPr>
            <w:r>
              <w:rPr>
                <w:rFonts w:hint="eastAsia" w:ascii="仿宋" w:hAnsi="仿宋" w:eastAsia="仿宋" w:cs="仿宋"/>
                <w:szCs w:val="21"/>
              </w:rPr>
              <w:t>□通过</w:t>
            </w:r>
          </w:p>
          <w:p w14:paraId="0057A8D6">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3DF4C726">
            <w:pPr>
              <w:jc w:val="center"/>
              <w:rPr>
                <w:rFonts w:hint="eastAsia" w:ascii="仿宋" w:hAnsi="仿宋" w:eastAsia="仿宋" w:cs="仿宋"/>
                <w:szCs w:val="21"/>
              </w:rPr>
            </w:pPr>
            <w:r>
              <w:rPr>
                <w:rFonts w:hint="eastAsia" w:ascii="仿宋" w:hAnsi="仿宋" w:eastAsia="仿宋" w:cs="仿宋"/>
                <w:szCs w:val="21"/>
              </w:rPr>
              <w:t>见响应文件第（）页</w:t>
            </w:r>
          </w:p>
        </w:tc>
      </w:tr>
      <w:tr w14:paraId="1B15C2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70C9317">
            <w:pPr>
              <w:jc w:val="center"/>
              <w:rPr>
                <w:rFonts w:hint="eastAsia" w:ascii="仿宋" w:hAnsi="仿宋" w:eastAsia="仿宋" w:cs="仿宋"/>
                <w:bCs/>
                <w:szCs w:val="21"/>
              </w:rPr>
            </w:pPr>
          </w:p>
        </w:tc>
        <w:tc>
          <w:tcPr>
            <w:tcW w:w="5834" w:type="dxa"/>
            <w:vAlign w:val="center"/>
          </w:tcPr>
          <w:p w14:paraId="08738471">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2ACA789">
            <w:pPr>
              <w:ind w:left="36" w:leftChars="17"/>
              <w:jc w:val="center"/>
              <w:rPr>
                <w:rFonts w:hint="eastAsia" w:ascii="仿宋" w:hAnsi="仿宋" w:eastAsia="仿宋" w:cs="仿宋"/>
                <w:szCs w:val="21"/>
              </w:rPr>
            </w:pPr>
            <w:r>
              <w:rPr>
                <w:rFonts w:hint="eastAsia" w:ascii="仿宋" w:hAnsi="仿宋" w:eastAsia="仿宋" w:cs="仿宋"/>
                <w:szCs w:val="21"/>
              </w:rPr>
              <w:t>□通过</w:t>
            </w:r>
          </w:p>
          <w:p w14:paraId="44A40D5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4A14D0C">
            <w:pPr>
              <w:jc w:val="center"/>
              <w:rPr>
                <w:rFonts w:hint="eastAsia" w:ascii="仿宋" w:hAnsi="仿宋" w:eastAsia="仿宋" w:cs="仿宋"/>
                <w:szCs w:val="21"/>
              </w:rPr>
            </w:pPr>
            <w:r>
              <w:rPr>
                <w:rFonts w:hint="eastAsia" w:ascii="仿宋" w:hAnsi="仿宋" w:eastAsia="仿宋" w:cs="仿宋"/>
                <w:szCs w:val="21"/>
              </w:rPr>
              <w:t>见响应文件第（）页</w:t>
            </w:r>
          </w:p>
        </w:tc>
      </w:tr>
      <w:tr w14:paraId="3DB74C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CCA7CAD">
            <w:pPr>
              <w:jc w:val="center"/>
              <w:rPr>
                <w:rFonts w:hint="eastAsia" w:ascii="仿宋" w:hAnsi="仿宋" w:eastAsia="仿宋" w:cs="仿宋"/>
                <w:bCs/>
                <w:szCs w:val="21"/>
              </w:rPr>
            </w:pPr>
          </w:p>
        </w:tc>
        <w:tc>
          <w:tcPr>
            <w:tcW w:w="5834" w:type="dxa"/>
            <w:vAlign w:val="center"/>
          </w:tcPr>
          <w:p w14:paraId="6F1DC7BF">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6484CE7D">
            <w:pPr>
              <w:ind w:left="36" w:leftChars="17"/>
              <w:jc w:val="center"/>
              <w:rPr>
                <w:rFonts w:hint="eastAsia" w:ascii="仿宋" w:hAnsi="仿宋" w:eastAsia="仿宋" w:cs="仿宋"/>
                <w:szCs w:val="21"/>
              </w:rPr>
            </w:pPr>
            <w:r>
              <w:rPr>
                <w:rFonts w:hint="eastAsia" w:ascii="仿宋" w:hAnsi="仿宋" w:eastAsia="仿宋" w:cs="仿宋"/>
                <w:szCs w:val="21"/>
              </w:rPr>
              <w:t>□通过</w:t>
            </w:r>
          </w:p>
          <w:p w14:paraId="55F28506">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53E61B6F">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4C1302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BFF199A">
            <w:pPr>
              <w:jc w:val="center"/>
              <w:rPr>
                <w:rFonts w:hint="eastAsia" w:ascii="仿宋" w:hAnsi="仿宋" w:eastAsia="仿宋" w:cs="仿宋"/>
                <w:bCs/>
                <w:szCs w:val="21"/>
              </w:rPr>
            </w:pPr>
          </w:p>
        </w:tc>
        <w:tc>
          <w:tcPr>
            <w:tcW w:w="5834" w:type="dxa"/>
            <w:vAlign w:val="center"/>
          </w:tcPr>
          <w:p w14:paraId="448604E2">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4762711">
            <w:pPr>
              <w:ind w:left="36" w:leftChars="17"/>
              <w:jc w:val="center"/>
              <w:rPr>
                <w:rFonts w:hint="eastAsia" w:ascii="仿宋" w:hAnsi="仿宋" w:eastAsia="仿宋" w:cs="仿宋"/>
                <w:szCs w:val="21"/>
              </w:rPr>
            </w:pPr>
            <w:r>
              <w:rPr>
                <w:rFonts w:hint="eastAsia" w:ascii="仿宋" w:hAnsi="仿宋" w:eastAsia="仿宋" w:cs="仿宋"/>
                <w:szCs w:val="21"/>
              </w:rPr>
              <w:t>□通过</w:t>
            </w:r>
          </w:p>
          <w:p w14:paraId="23C5B6A1">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72FC1733">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149B39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045768C">
            <w:pPr>
              <w:jc w:val="center"/>
              <w:rPr>
                <w:rFonts w:hint="eastAsia" w:ascii="仿宋" w:hAnsi="仿宋" w:eastAsia="仿宋" w:cs="仿宋"/>
                <w:szCs w:val="21"/>
              </w:rPr>
            </w:pPr>
          </w:p>
        </w:tc>
        <w:tc>
          <w:tcPr>
            <w:tcW w:w="5834" w:type="dxa"/>
            <w:vAlign w:val="center"/>
          </w:tcPr>
          <w:p w14:paraId="53E18212">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0D47C2A3">
            <w:pPr>
              <w:ind w:left="36" w:leftChars="17"/>
              <w:jc w:val="center"/>
              <w:rPr>
                <w:rFonts w:hint="eastAsia" w:ascii="仿宋" w:hAnsi="仿宋" w:eastAsia="仿宋" w:cs="仿宋"/>
                <w:szCs w:val="21"/>
              </w:rPr>
            </w:pPr>
            <w:r>
              <w:rPr>
                <w:rFonts w:hint="eastAsia" w:ascii="仿宋" w:hAnsi="仿宋" w:eastAsia="仿宋" w:cs="仿宋"/>
                <w:szCs w:val="21"/>
              </w:rPr>
              <w:t>□通过</w:t>
            </w:r>
          </w:p>
          <w:p w14:paraId="15028F61">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E433D81">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2EF0DA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1F43A71">
            <w:pPr>
              <w:tabs>
                <w:tab w:val="left" w:pos="0"/>
              </w:tabs>
              <w:spacing w:line="360" w:lineRule="auto"/>
              <w:jc w:val="center"/>
              <w:rPr>
                <w:rFonts w:hint="eastAsia" w:ascii="仿宋" w:hAnsi="仿宋" w:eastAsia="仿宋" w:cs="仿宋"/>
                <w:szCs w:val="21"/>
              </w:rPr>
            </w:pPr>
          </w:p>
        </w:tc>
        <w:tc>
          <w:tcPr>
            <w:tcW w:w="5834" w:type="dxa"/>
            <w:vAlign w:val="center"/>
          </w:tcPr>
          <w:p w14:paraId="3172C77C">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1B5BAFFF">
            <w:pPr>
              <w:ind w:left="36" w:leftChars="17"/>
              <w:jc w:val="center"/>
              <w:rPr>
                <w:rFonts w:hint="eastAsia" w:ascii="仿宋" w:hAnsi="仿宋" w:eastAsia="仿宋" w:cs="仿宋"/>
                <w:szCs w:val="21"/>
              </w:rPr>
            </w:pPr>
            <w:r>
              <w:rPr>
                <w:rFonts w:hint="eastAsia" w:ascii="仿宋" w:hAnsi="仿宋" w:eastAsia="仿宋" w:cs="仿宋"/>
                <w:szCs w:val="21"/>
              </w:rPr>
              <w:t>□通过</w:t>
            </w:r>
          </w:p>
          <w:p w14:paraId="277B9C36">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4C247D89">
            <w:pPr>
              <w:jc w:val="center"/>
              <w:rPr>
                <w:rFonts w:hint="eastAsia" w:ascii="仿宋" w:hAnsi="仿宋" w:eastAsia="仿宋" w:cs="仿宋"/>
                <w:sz w:val="20"/>
                <w:szCs w:val="20"/>
              </w:rPr>
            </w:pPr>
            <w:r>
              <w:rPr>
                <w:rFonts w:hint="eastAsia" w:ascii="仿宋" w:hAnsi="仿宋" w:eastAsia="仿宋" w:cs="仿宋"/>
                <w:szCs w:val="21"/>
              </w:rPr>
              <w:t>/</w:t>
            </w:r>
          </w:p>
        </w:tc>
      </w:tr>
    </w:tbl>
    <w:p w14:paraId="68F25950">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34594082">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5F0C8B06">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7F3E502C">
      <w:pPr>
        <w:pStyle w:val="24"/>
        <w:rPr>
          <w:rFonts w:hint="eastAsia" w:ascii="仿宋" w:hAnsi="仿宋" w:eastAsia="仿宋" w:cs="仿宋"/>
          <w:kern w:val="0"/>
          <w:sz w:val="21"/>
          <w:szCs w:val="22"/>
        </w:rPr>
      </w:pPr>
      <w:r>
        <w:rPr>
          <w:rFonts w:hint="eastAsia" w:ascii="仿宋" w:hAnsi="仿宋" w:eastAsia="仿宋" w:cs="仿宋"/>
          <w:kern w:val="0"/>
          <w:sz w:val="21"/>
          <w:szCs w:val="22"/>
        </w:rPr>
        <w:t>3、本自查表不得擅自删改。</w:t>
      </w:r>
    </w:p>
    <w:p w14:paraId="1496B6E0">
      <w:pPr>
        <w:spacing w:line="360" w:lineRule="auto"/>
        <w:ind w:firstLine="3600" w:firstLineChars="1500"/>
        <w:rPr>
          <w:rFonts w:hint="eastAsia" w:ascii="仿宋" w:hAnsi="仿宋" w:eastAsia="仿宋" w:cs="仿宋"/>
          <w:color w:val="000000"/>
          <w:sz w:val="24"/>
        </w:rPr>
      </w:pPr>
    </w:p>
    <w:p w14:paraId="74F271D5">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1405FD01">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4C7D65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175E227">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6271CE41">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43027685">
      <w:pPr>
        <w:adjustRightInd w:val="0"/>
        <w:snapToGrid w:val="0"/>
        <w:spacing w:line="360" w:lineRule="auto"/>
        <w:ind w:firstLine="480" w:firstLineChars="200"/>
        <w:rPr>
          <w:rFonts w:hint="eastAsia" w:ascii="仿宋" w:hAnsi="仿宋" w:eastAsia="仿宋" w:cs="仿宋"/>
          <w:color w:val="000000"/>
          <w:sz w:val="24"/>
        </w:rPr>
      </w:pPr>
    </w:p>
    <w:p w14:paraId="50899D2A">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4A5F2DB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4069E767">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39DF220D">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02A1913">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2A10CB44">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6152AF9E">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C2817EA">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692A4BD7">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16AC5D29">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D7EB081">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3046311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0FD4F162">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773CE369">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5ED36CA">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85BE92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90B79AB">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7847776D">
      <w:pPr>
        <w:shd w:val="clear" w:color="auto" w:fill="FFFFFF"/>
        <w:adjustRightInd w:val="0"/>
        <w:snapToGrid w:val="0"/>
        <w:spacing w:line="360" w:lineRule="auto"/>
        <w:jc w:val="center"/>
        <w:rPr>
          <w:rFonts w:hint="eastAsia"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（如为分公司报名，必须同时提供总公司的营业执照副本复印件及总公司授权书,加盖公章）</w:t>
      </w:r>
    </w:p>
    <w:p w14:paraId="68BD766C">
      <w:pPr>
        <w:pStyle w:val="24"/>
        <w:ind w:firstLine="400"/>
        <w:rPr>
          <w:rFonts w:hint="eastAsia" w:ascii="宋体" w:hAnsi="宋体" w:cs="宋体"/>
          <w:szCs w:val="21"/>
        </w:rPr>
      </w:pPr>
    </w:p>
    <w:p w14:paraId="477507BE">
      <w:pPr>
        <w:pStyle w:val="24"/>
        <w:ind w:firstLine="400"/>
        <w:rPr>
          <w:rFonts w:hint="eastAsia" w:ascii="宋体" w:hAnsi="宋体" w:cs="宋体"/>
          <w:szCs w:val="21"/>
        </w:rPr>
      </w:pPr>
    </w:p>
    <w:p w14:paraId="6FB6DD2F">
      <w:pPr>
        <w:pStyle w:val="24"/>
        <w:ind w:firstLine="400"/>
        <w:rPr>
          <w:rFonts w:hint="eastAsia" w:ascii="宋体" w:hAnsi="宋体" w:cs="宋体"/>
          <w:szCs w:val="21"/>
        </w:rPr>
      </w:pPr>
    </w:p>
    <w:p w14:paraId="55505A1F">
      <w:pPr>
        <w:pStyle w:val="24"/>
        <w:ind w:firstLine="400"/>
        <w:rPr>
          <w:rFonts w:hint="eastAsia" w:ascii="宋体" w:hAnsi="宋体" w:cs="宋体"/>
          <w:szCs w:val="21"/>
        </w:rPr>
      </w:pPr>
    </w:p>
    <w:p w14:paraId="069E2F75">
      <w:pPr>
        <w:pStyle w:val="24"/>
        <w:ind w:firstLine="400"/>
        <w:rPr>
          <w:rFonts w:hint="eastAsia" w:ascii="宋体" w:hAnsi="宋体" w:cs="宋体"/>
          <w:szCs w:val="21"/>
        </w:rPr>
      </w:pPr>
    </w:p>
    <w:p w14:paraId="7D8F46F5">
      <w:pPr>
        <w:pStyle w:val="24"/>
        <w:ind w:firstLine="400"/>
        <w:rPr>
          <w:rFonts w:hint="eastAsia" w:ascii="宋体" w:hAnsi="宋体" w:cs="宋体"/>
          <w:szCs w:val="21"/>
        </w:rPr>
      </w:pPr>
    </w:p>
    <w:p w14:paraId="7CA232B1">
      <w:pPr>
        <w:pStyle w:val="24"/>
        <w:ind w:firstLine="400"/>
        <w:rPr>
          <w:rFonts w:hint="eastAsia" w:ascii="宋体" w:hAnsi="宋体" w:cs="宋体"/>
          <w:szCs w:val="21"/>
        </w:rPr>
      </w:pPr>
    </w:p>
    <w:p w14:paraId="757F9CB8">
      <w:pPr>
        <w:pStyle w:val="24"/>
        <w:ind w:firstLine="400"/>
        <w:rPr>
          <w:rFonts w:hint="eastAsia" w:ascii="宋体" w:hAnsi="宋体" w:cs="宋体"/>
          <w:szCs w:val="21"/>
        </w:rPr>
      </w:pPr>
    </w:p>
    <w:p w14:paraId="3BAC38C1">
      <w:pPr>
        <w:pStyle w:val="24"/>
        <w:ind w:firstLine="400"/>
        <w:rPr>
          <w:rFonts w:hint="eastAsia" w:ascii="宋体" w:hAnsi="宋体" w:cs="宋体"/>
          <w:szCs w:val="21"/>
        </w:rPr>
      </w:pPr>
    </w:p>
    <w:p w14:paraId="590A0BF8">
      <w:pPr>
        <w:pStyle w:val="24"/>
        <w:ind w:firstLine="400"/>
        <w:rPr>
          <w:rFonts w:hint="eastAsia" w:ascii="宋体" w:hAnsi="宋体" w:cs="宋体"/>
          <w:szCs w:val="21"/>
        </w:rPr>
      </w:pPr>
    </w:p>
    <w:p w14:paraId="717A0A59">
      <w:pPr>
        <w:pStyle w:val="24"/>
        <w:ind w:firstLine="400"/>
        <w:rPr>
          <w:rFonts w:hint="eastAsia" w:ascii="宋体" w:hAnsi="宋体" w:cs="宋体"/>
          <w:szCs w:val="21"/>
        </w:rPr>
      </w:pPr>
    </w:p>
    <w:p w14:paraId="71EBEFB1">
      <w:pPr>
        <w:pStyle w:val="24"/>
        <w:ind w:firstLine="400"/>
        <w:rPr>
          <w:rFonts w:hint="eastAsia" w:ascii="宋体" w:hAnsi="宋体" w:cs="宋体"/>
          <w:szCs w:val="21"/>
        </w:rPr>
      </w:pPr>
    </w:p>
    <w:p w14:paraId="035740C8">
      <w:pPr>
        <w:pStyle w:val="24"/>
        <w:ind w:firstLine="400"/>
        <w:rPr>
          <w:rFonts w:hint="eastAsia" w:ascii="宋体" w:hAnsi="宋体" w:cs="宋体"/>
          <w:szCs w:val="21"/>
        </w:rPr>
      </w:pPr>
    </w:p>
    <w:p w14:paraId="455CE64A">
      <w:pPr>
        <w:pStyle w:val="24"/>
        <w:ind w:firstLine="400"/>
        <w:rPr>
          <w:rFonts w:hint="eastAsia" w:ascii="宋体" w:hAnsi="宋体" w:cs="宋体"/>
          <w:szCs w:val="21"/>
        </w:rPr>
      </w:pPr>
    </w:p>
    <w:p w14:paraId="17FB701D">
      <w:pPr>
        <w:pStyle w:val="24"/>
        <w:ind w:firstLine="400"/>
        <w:rPr>
          <w:rFonts w:hint="eastAsia" w:ascii="宋体" w:hAnsi="宋体" w:cs="宋体"/>
          <w:szCs w:val="21"/>
        </w:rPr>
      </w:pPr>
    </w:p>
    <w:p w14:paraId="2408CA19">
      <w:pPr>
        <w:pStyle w:val="24"/>
        <w:ind w:firstLine="400"/>
        <w:rPr>
          <w:rFonts w:hint="eastAsia" w:ascii="宋体" w:hAnsi="宋体" w:cs="宋体"/>
          <w:szCs w:val="21"/>
        </w:rPr>
      </w:pPr>
    </w:p>
    <w:p w14:paraId="003DF874">
      <w:pPr>
        <w:pStyle w:val="24"/>
        <w:ind w:firstLine="400"/>
        <w:rPr>
          <w:rFonts w:hint="eastAsia" w:ascii="宋体" w:hAnsi="宋体" w:cs="宋体"/>
          <w:szCs w:val="21"/>
        </w:rPr>
      </w:pPr>
    </w:p>
    <w:p w14:paraId="647125AC">
      <w:pPr>
        <w:pStyle w:val="24"/>
        <w:ind w:firstLine="400"/>
        <w:rPr>
          <w:rFonts w:hint="eastAsia" w:ascii="宋体" w:hAnsi="宋体" w:cs="宋体"/>
          <w:szCs w:val="21"/>
        </w:rPr>
      </w:pPr>
    </w:p>
    <w:p w14:paraId="63BF25C7">
      <w:pPr>
        <w:pStyle w:val="24"/>
        <w:ind w:firstLine="400"/>
        <w:rPr>
          <w:rFonts w:hint="eastAsia" w:ascii="宋体" w:hAnsi="宋体" w:cs="宋体"/>
          <w:szCs w:val="21"/>
        </w:rPr>
      </w:pPr>
    </w:p>
    <w:p w14:paraId="371939E8">
      <w:pPr>
        <w:pStyle w:val="24"/>
        <w:ind w:firstLine="400"/>
        <w:rPr>
          <w:rFonts w:hint="eastAsia" w:ascii="宋体" w:hAnsi="宋体" w:cs="宋体"/>
          <w:szCs w:val="21"/>
        </w:rPr>
      </w:pPr>
    </w:p>
    <w:p w14:paraId="5DCF415C">
      <w:pPr>
        <w:pStyle w:val="24"/>
        <w:ind w:firstLine="400"/>
        <w:rPr>
          <w:rFonts w:hint="eastAsia" w:ascii="宋体" w:hAnsi="宋体" w:cs="宋体"/>
          <w:szCs w:val="21"/>
        </w:rPr>
      </w:pPr>
    </w:p>
    <w:p w14:paraId="730B5C95">
      <w:pPr>
        <w:pStyle w:val="24"/>
        <w:ind w:firstLine="400"/>
        <w:rPr>
          <w:rFonts w:hint="eastAsia" w:ascii="宋体" w:hAnsi="宋体" w:cs="宋体"/>
          <w:szCs w:val="21"/>
        </w:rPr>
      </w:pPr>
    </w:p>
    <w:p w14:paraId="15EBAB21">
      <w:pPr>
        <w:pStyle w:val="24"/>
        <w:ind w:firstLine="400"/>
        <w:rPr>
          <w:rFonts w:hint="eastAsia" w:ascii="宋体" w:hAnsi="宋体" w:cs="宋体"/>
          <w:szCs w:val="21"/>
        </w:rPr>
      </w:pPr>
    </w:p>
    <w:p w14:paraId="0D10D327">
      <w:pPr>
        <w:pStyle w:val="24"/>
        <w:ind w:firstLine="400"/>
        <w:rPr>
          <w:rFonts w:hint="eastAsia" w:ascii="宋体" w:hAnsi="宋体" w:cs="宋体"/>
          <w:szCs w:val="21"/>
        </w:rPr>
      </w:pPr>
    </w:p>
    <w:p w14:paraId="5981418E">
      <w:pPr>
        <w:pStyle w:val="29"/>
        <w:spacing w:before="156" w:beforeLines="50" w:after="156" w:afterLines="50" w:line="360" w:lineRule="auto"/>
        <w:ind w:firstLine="0"/>
        <w:jc w:val="center"/>
        <w:rPr>
          <w:rFonts w:hint="eastAsia" w:ascii="宋体" w:hAnsi="宋体" w:cs="宋体"/>
          <w:b/>
          <w:bCs/>
          <w:sz w:val="32"/>
          <w:szCs w:val="32"/>
        </w:rPr>
      </w:pPr>
    </w:p>
    <w:p w14:paraId="4EBCBBE0">
      <w:pPr>
        <w:pStyle w:val="29"/>
        <w:spacing w:before="156" w:beforeLines="50" w:after="156" w:afterLines="50" w:line="360" w:lineRule="auto"/>
        <w:ind w:firstLine="0"/>
        <w:jc w:val="center"/>
        <w:rPr>
          <w:rFonts w:hint="eastAsia" w:ascii="宋体" w:hAnsi="宋体" w:cs="宋体"/>
          <w:b/>
          <w:bCs/>
          <w:sz w:val="32"/>
          <w:szCs w:val="32"/>
        </w:rPr>
      </w:pPr>
    </w:p>
    <w:p w14:paraId="398071AB">
      <w:pPr>
        <w:pStyle w:val="29"/>
        <w:spacing w:before="156" w:beforeLines="50" w:after="156" w:afterLines="50" w:line="360" w:lineRule="auto"/>
        <w:ind w:firstLine="0"/>
        <w:jc w:val="center"/>
        <w:rPr>
          <w:rFonts w:hint="eastAsia" w:ascii="宋体" w:hAnsi="宋体" w:cs="宋体"/>
          <w:b/>
          <w:bCs/>
          <w:sz w:val="32"/>
          <w:szCs w:val="32"/>
        </w:rPr>
      </w:pPr>
    </w:p>
    <w:p w14:paraId="0F95792D">
      <w:pPr>
        <w:pStyle w:val="29"/>
        <w:spacing w:before="156" w:beforeLines="50" w:after="156" w:afterLines="50" w:line="360" w:lineRule="auto"/>
        <w:ind w:firstLine="0"/>
        <w:jc w:val="center"/>
        <w:rPr>
          <w:rFonts w:hint="eastAsia" w:ascii="宋体" w:hAnsi="宋体" w:cs="宋体"/>
          <w:b/>
          <w:bCs/>
          <w:sz w:val="32"/>
          <w:szCs w:val="32"/>
        </w:rPr>
      </w:pPr>
    </w:p>
    <w:p w14:paraId="745674D5">
      <w:pPr>
        <w:pStyle w:val="29"/>
        <w:spacing w:before="156" w:beforeLines="50" w:after="156" w:afterLines="50" w:line="360" w:lineRule="auto"/>
        <w:ind w:firstLine="0"/>
        <w:jc w:val="center"/>
        <w:rPr>
          <w:rFonts w:hint="eastAsia" w:ascii="宋体" w:hAnsi="宋体" w:cs="宋体"/>
          <w:b/>
          <w:bCs/>
          <w:sz w:val="32"/>
          <w:szCs w:val="32"/>
        </w:rPr>
      </w:pPr>
    </w:p>
    <w:p w14:paraId="33CD0624">
      <w:pPr>
        <w:pStyle w:val="29"/>
        <w:spacing w:before="156" w:beforeLines="50" w:after="156" w:afterLines="50" w:line="360" w:lineRule="auto"/>
        <w:ind w:firstLine="0"/>
        <w:jc w:val="both"/>
        <w:rPr>
          <w:rFonts w:hint="eastAsia" w:ascii="宋体" w:hAnsi="宋体" w:cs="宋体"/>
          <w:b/>
          <w:bCs/>
          <w:sz w:val="32"/>
          <w:szCs w:val="32"/>
        </w:rPr>
      </w:pPr>
    </w:p>
    <w:p w14:paraId="5B71692B">
      <w:pPr>
        <w:pStyle w:val="29"/>
        <w:spacing w:before="156" w:beforeLines="50" w:after="156" w:afterLines="50" w:line="360" w:lineRule="auto"/>
        <w:ind w:firstLine="0"/>
        <w:jc w:val="center"/>
        <w:rPr>
          <w:rFonts w:hint="eastAsia" w:ascii="仿宋" w:hAnsi="仿宋" w:eastAsia="仿宋" w:cs="仿宋"/>
          <w:b/>
          <w:bCs/>
          <w:sz w:val="32"/>
          <w:szCs w:val="32"/>
        </w:rPr>
      </w:pPr>
    </w:p>
    <w:p w14:paraId="28DC8B83">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36"/>
          <w:szCs w:val="36"/>
        </w:rPr>
        <w:t>二、符合性审查</w:t>
      </w:r>
    </w:p>
    <w:p w14:paraId="2FE0E1DB">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A4AD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1454A0D">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3A36B71B">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100" w:type="dxa"/>
            <w:vAlign w:val="center"/>
          </w:tcPr>
          <w:p w14:paraId="601B4D3D">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126F137A">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66D9EF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D4AA54">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5D971BA6">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090CA5EB">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4545F074">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72661F1">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6881F30">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2F21369A">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28387455">
            <w:pPr>
              <w:ind w:left="36" w:leftChars="17"/>
              <w:jc w:val="center"/>
              <w:rPr>
                <w:rFonts w:hint="eastAsia" w:ascii="仿宋" w:hAnsi="仿宋" w:eastAsia="仿宋" w:cs="仿宋"/>
                <w:szCs w:val="21"/>
              </w:rPr>
            </w:pPr>
            <w:r>
              <w:rPr>
                <w:rFonts w:hint="eastAsia" w:ascii="仿宋" w:hAnsi="仿宋" w:eastAsia="仿宋" w:cs="仿宋"/>
                <w:szCs w:val="21"/>
              </w:rPr>
              <w:t>□通过</w:t>
            </w:r>
          </w:p>
          <w:p w14:paraId="18D3B82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0D4D3AEB">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265FED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51B4FA4D">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26F32C5F">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59FA0E87">
            <w:pPr>
              <w:ind w:left="36" w:leftChars="17"/>
              <w:jc w:val="center"/>
              <w:rPr>
                <w:rFonts w:hint="eastAsia" w:ascii="仿宋" w:hAnsi="仿宋" w:eastAsia="仿宋" w:cs="仿宋"/>
                <w:szCs w:val="21"/>
              </w:rPr>
            </w:pPr>
            <w:r>
              <w:rPr>
                <w:rFonts w:hint="eastAsia" w:ascii="仿宋" w:hAnsi="仿宋" w:eastAsia="仿宋" w:cs="仿宋"/>
                <w:szCs w:val="21"/>
              </w:rPr>
              <w:t>□通过</w:t>
            </w:r>
          </w:p>
          <w:p w14:paraId="690C3EF6">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15D84F1E">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AB2F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914985B">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3625B619">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5FC7AB28">
            <w:pPr>
              <w:ind w:left="36" w:leftChars="17"/>
              <w:jc w:val="center"/>
              <w:rPr>
                <w:rFonts w:hint="eastAsia" w:ascii="仿宋" w:hAnsi="仿宋" w:eastAsia="仿宋" w:cs="仿宋"/>
              </w:rPr>
            </w:pPr>
            <w:r>
              <w:rPr>
                <w:rFonts w:hint="eastAsia" w:ascii="仿宋" w:hAnsi="仿宋" w:eastAsia="仿宋" w:cs="仿宋"/>
              </w:rPr>
              <w:t>□通过</w:t>
            </w:r>
          </w:p>
          <w:p w14:paraId="09FE01B7">
            <w:pPr>
              <w:pStyle w:val="24"/>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70947755">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6AFCA2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FD58484">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0D49750D">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561C36EF">
            <w:pPr>
              <w:ind w:left="36" w:leftChars="17"/>
              <w:jc w:val="center"/>
              <w:rPr>
                <w:rFonts w:hint="eastAsia" w:ascii="仿宋" w:hAnsi="仿宋" w:eastAsia="仿宋" w:cs="仿宋"/>
                <w:szCs w:val="21"/>
              </w:rPr>
            </w:pPr>
            <w:r>
              <w:rPr>
                <w:rFonts w:hint="eastAsia" w:ascii="仿宋" w:hAnsi="仿宋" w:eastAsia="仿宋" w:cs="仿宋"/>
                <w:szCs w:val="21"/>
              </w:rPr>
              <w:t>□通过</w:t>
            </w:r>
          </w:p>
          <w:p w14:paraId="1374460B">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EAFD7F4">
            <w:pPr>
              <w:jc w:val="center"/>
              <w:rPr>
                <w:rFonts w:hint="eastAsia" w:ascii="仿宋" w:hAnsi="仿宋" w:eastAsia="仿宋" w:cs="仿宋"/>
                <w:sz w:val="20"/>
                <w:szCs w:val="20"/>
              </w:rPr>
            </w:pPr>
            <w:r>
              <w:rPr>
                <w:rFonts w:hint="eastAsia" w:ascii="仿宋" w:hAnsi="仿宋" w:eastAsia="仿宋" w:cs="仿宋"/>
                <w:szCs w:val="21"/>
              </w:rPr>
              <w:t>/</w:t>
            </w:r>
          </w:p>
        </w:tc>
      </w:tr>
      <w:tr w14:paraId="669C29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78E67FF8">
            <w:pPr>
              <w:tabs>
                <w:tab w:val="left" w:pos="2880"/>
              </w:tabs>
              <w:jc w:val="center"/>
              <w:rPr>
                <w:rFonts w:hint="eastAsia" w:ascii="仿宋" w:hAnsi="仿宋" w:eastAsia="仿宋" w:cs="仿宋"/>
                <w:szCs w:val="21"/>
              </w:rPr>
            </w:pPr>
            <w:r>
              <w:rPr>
                <w:rFonts w:hint="eastAsia" w:ascii="仿宋" w:hAnsi="仿宋" w:eastAsia="仿宋" w:cs="仿宋"/>
                <w:szCs w:val="21"/>
              </w:rPr>
              <w:t>本公开比选文件中的“★”号条款要求</w:t>
            </w:r>
          </w:p>
        </w:tc>
        <w:tc>
          <w:tcPr>
            <w:tcW w:w="4418" w:type="dxa"/>
          </w:tcPr>
          <w:p w14:paraId="3DC85564">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本公开比选文件中的“★”号条款要求：响应方案一一满足比选文件“★”号条款要求</w:t>
            </w:r>
          </w:p>
        </w:tc>
        <w:tc>
          <w:tcPr>
            <w:tcW w:w="1100" w:type="dxa"/>
            <w:vAlign w:val="center"/>
          </w:tcPr>
          <w:p w14:paraId="4980A064">
            <w:pPr>
              <w:ind w:left="36" w:leftChars="17"/>
              <w:jc w:val="center"/>
              <w:rPr>
                <w:rFonts w:hint="eastAsia" w:ascii="仿宋" w:hAnsi="仿宋" w:eastAsia="仿宋" w:cs="仿宋"/>
                <w:szCs w:val="21"/>
              </w:rPr>
            </w:pPr>
            <w:r>
              <w:rPr>
                <w:rFonts w:hint="eastAsia" w:ascii="仿宋" w:hAnsi="仿宋" w:eastAsia="仿宋" w:cs="仿宋"/>
                <w:szCs w:val="21"/>
              </w:rPr>
              <w:t>□通过</w:t>
            </w:r>
          </w:p>
          <w:p w14:paraId="6695E59B">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1F965DE0">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3BCF7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FC65A2">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60D3A841">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32EAAC7E">
            <w:pPr>
              <w:ind w:left="36" w:leftChars="17"/>
              <w:jc w:val="center"/>
              <w:rPr>
                <w:rFonts w:hint="eastAsia" w:ascii="仿宋" w:hAnsi="仿宋" w:eastAsia="仿宋" w:cs="仿宋"/>
                <w:szCs w:val="21"/>
              </w:rPr>
            </w:pPr>
            <w:r>
              <w:rPr>
                <w:rFonts w:hint="eastAsia" w:ascii="仿宋" w:hAnsi="仿宋" w:eastAsia="仿宋" w:cs="仿宋"/>
                <w:szCs w:val="21"/>
              </w:rPr>
              <w:t>□通过</w:t>
            </w:r>
          </w:p>
          <w:p w14:paraId="6FE8204F">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72C5BEE">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21DD6A7B">
      <w:pPr>
        <w:pStyle w:val="8"/>
        <w:shd w:val="clear" w:color="auto" w:fill="FFFFFF"/>
        <w:adjustRightInd w:val="0"/>
        <w:snapToGrid w:val="0"/>
        <w:spacing w:after="0"/>
        <w:rPr>
          <w:rFonts w:hint="eastAsia" w:ascii="仿宋" w:hAnsi="仿宋" w:eastAsia="仿宋" w:cs="仿宋"/>
          <w:sz w:val="21"/>
          <w:szCs w:val="21"/>
        </w:rPr>
      </w:pPr>
    </w:p>
    <w:p w14:paraId="464AA702">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38F5C5A7">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47AC6DE9">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3D01601B">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78D0CB30">
      <w:pPr>
        <w:pStyle w:val="8"/>
        <w:shd w:val="clear" w:color="auto" w:fill="FFFFFF"/>
        <w:rPr>
          <w:rFonts w:hint="eastAsia" w:ascii="仿宋" w:hAnsi="仿宋" w:eastAsia="仿宋" w:cs="仿宋"/>
          <w:sz w:val="21"/>
          <w:szCs w:val="21"/>
        </w:rPr>
      </w:pPr>
    </w:p>
    <w:p w14:paraId="7D0FF967">
      <w:pPr>
        <w:pStyle w:val="8"/>
        <w:shd w:val="clear" w:color="auto" w:fill="FFFFFF"/>
        <w:rPr>
          <w:rFonts w:hint="eastAsia" w:ascii="仿宋" w:hAnsi="仿宋" w:eastAsia="仿宋" w:cs="仿宋"/>
          <w:sz w:val="21"/>
          <w:szCs w:val="21"/>
        </w:rPr>
      </w:pPr>
    </w:p>
    <w:p w14:paraId="68DFE61E">
      <w:pPr>
        <w:pStyle w:val="8"/>
        <w:shd w:val="clear" w:color="auto" w:fill="FFFFFF"/>
        <w:rPr>
          <w:rFonts w:hint="eastAsia" w:ascii="仿宋" w:hAnsi="仿宋" w:eastAsia="仿宋" w:cs="仿宋"/>
          <w:sz w:val="21"/>
          <w:szCs w:val="21"/>
        </w:rPr>
      </w:pPr>
    </w:p>
    <w:p w14:paraId="708BF6E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448C966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07298CD">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75CD0D5">
      <w:pPr>
        <w:spacing w:line="360" w:lineRule="auto"/>
        <w:ind w:firstLine="5250" w:firstLineChars="2500"/>
        <w:rPr>
          <w:rFonts w:hint="eastAsia" w:ascii="仿宋" w:hAnsi="仿宋" w:eastAsia="仿宋" w:cs="仿宋"/>
          <w:szCs w:val="21"/>
        </w:rPr>
      </w:pPr>
    </w:p>
    <w:p w14:paraId="2EC4457C">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3AAA722D">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37EAF0CE">
      <w:pPr>
        <w:pStyle w:val="9"/>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4B24DB1D">
      <w:pPr>
        <w:pStyle w:val="9"/>
        <w:tabs>
          <w:tab w:val="left" w:pos="900"/>
        </w:tabs>
        <w:spacing w:line="400" w:lineRule="exact"/>
        <w:ind w:firstLine="0"/>
        <w:jc w:val="center"/>
        <w:rPr>
          <w:rFonts w:hint="eastAsia" w:ascii="仿宋" w:hAnsi="仿宋" w:eastAsia="仿宋" w:cs="仿宋"/>
          <w:bCs/>
          <w:color w:val="000000"/>
          <w:sz w:val="22"/>
          <w:szCs w:val="22"/>
        </w:rPr>
      </w:pPr>
    </w:p>
    <w:p w14:paraId="5FF6BDED">
      <w:pPr>
        <w:pStyle w:val="9"/>
        <w:tabs>
          <w:tab w:val="left" w:pos="900"/>
        </w:tabs>
        <w:spacing w:line="400" w:lineRule="exact"/>
        <w:ind w:firstLine="0"/>
        <w:rPr>
          <w:rFonts w:hint="eastAsia" w:ascii="仿宋" w:hAnsi="仿宋" w:eastAsia="仿宋" w:cs="仿宋"/>
          <w:bCs/>
          <w:color w:val="000000"/>
        </w:rPr>
      </w:pPr>
    </w:p>
    <w:p w14:paraId="17E11780">
      <w:pPr>
        <w:pStyle w:val="9"/>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4F3A48">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477B9926">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6BAF1B19">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7AF752F">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612F6384">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720997D1">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75121719">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520D02C2">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582F9CE0">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5A21365">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25CED140">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0A3E49A3">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3B808EC">
                              <w:pPr>
                                <w:rPr>
                                  <w:sz w:val="20"/>
                                </w:rPr>
                              </w:pPr>
                            </w:p>
                            <w:p w14:paraId="163B08DF">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1D02342">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3B808EC">
                        <w:pPr>
                          <w:rPr>
                            <w:sz w:val="20"/>
                          </w:rPr>
                        </w:pPr>
                      </w:p>
                      <w:p w14:paraId="163B08DF">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1D02342">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D5C42E">
                            <w:pPr>
                              <w:pStyle w:val="5"/>
                              <w:rPr>
                                <w:sz w:val="20"/>
                              </w:rPr>
                            </w:pPr>
                          </w:p>
                          <w:p w14:paraId="3BD411A5">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1B5C760">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8D5C42E">
                      <w:pPr>
                        <w:pStyle w:val="5"/>
                        <w:rPr>
                          <w:sz w:val="20"/>
                        </w:rPr>
                      </w:pPr>
                    </w:p>
                    <w:p w14:paraId="3BD411A5">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1B5C760">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129BAD56">
      <w:pPr>
        <w:pStyle w:val="9"/>
        <w:tabs>
          <w:tab w:val="left" w:pos="900"/>
        </w:tabs>
        <w:adjustRightInd w:val="0"/>
        <w:snapToGrid w:val="0"/>
        <w:spacing w:line="360" w:lineRule="auto"/>
        <w:ind w:firstLine="0"/>
        <w:rPr>
          <w:rFonts w:hint="eastAsia" w:ascii="仿宋" w:hAnsi="仿宋" w:eastAsia="仿宋" w:cs="仿宋"/>
          <w:bCs/>
          <w:color w:val="000000"/>
          <w:sz w:val="30"/>
          <w:szCs w:val="30"/>
        </w:rPr>
      </w:pPr>
    </w:p>
    <w:p w14:paraId="79557BC7">
      <w:pPr>
        <w:pStyle w:val="24"/>
        <w:ind w:firstLine="0" w:firstLineChars="0"/>
        <w:rPr>
          <w:rFonts w:hint="eastAsia" w:ascii="仿宋" w:hAnsi="仿宋" w:eastAsia="仿宋" w:cs="仿宋"/>
        </w:rPr>
      </w:pPr>
    </w:p>
    <w:p w14:paraId="5F7A82B1">
      <w:pPr>
        <w:pStyle w:val="9"/>
        <w:tabs>
          <w:tab w:val="left" w:pos="900"/>
        </w:tabs>
        <w:spacing w:line="400" w:lineRule="exact"/>
        <w:ind w:firstLine="0"/>
        <w:jc w:val="center"/>
        <w:rPr>
          <w:rFonts w:hint="eastAsia" w:ascii="仿宋" w:hAnsi="仿宋" w:eastAsia="仿宋" w:cs="仿宋"/>
          <w:b/>
          <w:color w:val="000000"/>
          <w:sz w:val="36"/>
          <w:szCs w:val="36"/>
        </w:rPr>
      </w:pPr>
    </w:p>
    <w:p w14:paraId="79F4B4D0">
      <w:pPr>
        <w:pStyle w:val="9"/>
        <w:tabs>
          <w:tab w:val="left" w:pos="900"/>
        </w:tabs>
        <w:spacing w:line="400" w:lineRule="exact"/>
        <w:ind w:firstLine="0"/>
        <w:jc w:val="center"/>
        <w:rPr>
          <w:rFonts w:hint="eastAsia" w:ascii="仿宋" w:hAnsi="仿宋" w:eastAsia="仿宋" w:cs="仿宋"/>
          <w:b/>
          <w:color w:val="000000"/>
          <w:sz w:val="36"/>
          <w:szCs w:val="36"/>
        </w:rPr>
      </w:pPr>
    </w:p>
    <w:p w14:paraId="3BC97AB6">
      <w:pPr>
        <w:pStyle w:val="9"/>
        <w:tabs>
          <w:tab w:val="left" w:pos="900"/>
        </w:tabs>
        <w:spacing w:line="400" w:lineRule="exact"/>
        <w:ind w:firstLine="0"/>
        <w:jc w:val="center"/>
        <w:rPr>
          <w:rFonts w:hint="eastAsia" w:ascii="仿宋" w:hAnsi="仿宋" w:eastAsia="仿宋" w:cs="仿宋"/>
          <w:b/>
          <w:color w:val="000000"/>
          <w:sz w:val="36"/>
          <w:szCs w:val="36"/>
        </w:rPr>
      </w:pPr>
    </w:p>
    <w:p w14:paraId="3B75685E">
      <w:pPr>
        <w:pStyle w:val="9"/>
        <w:tabs>
          <w:tab w:val="left" w:pos="900"/>
        </w:tabs>
        <w:spacing w:line="400" w:lineRule="exact"/>
        <w:ind w:firstLine="0"/>
        <w:jc w:val="center"/>
        <w:rPr>
          <w:rFonts w:hint="eastAsia" w:ascii="仿宋" w:hAnsi="仿宋" w:eastAsia="仿宋" w:cs="仿宋"/>
          <w:b/>
          <w:color w:val="000000"/>
          <w:sz w:val="36"/>
          <w:szCs w:val="36"/>
        </w:rPr>
      </w:pPr>
    </w:p>
    <w:p w14:paraId="2231A63B">
      <w:pPr>
        <w:pStyle w:val="9"/>
        <w:tabs>
          <w:tab w:val="left" w:pos="900"/>
        </w:tabs>
        <w:spacing w:line="400" w:lineRule="exact"/>
        <w:ind w:firstLine="0"/>
        <w:jc w:val="center"/>
        <w:rPr>
          <w:rFonts w:hint="eastAsia" w:ascii="仿宋" w:hAnsi="仿宋" w:eastAsia="仿宋" w:cs="仿宋"/>
          <w:b/>
          <w:color w:val="000000"/>
          <w:sz w:val="36"/>
          <w:szCs w:val="36"/>
        </w:rPr>
      </w:pPr>
    </w:p>
    <w:p w14:paraId="65C2F53B">
      <w:pPr>
        <w:pStyle w:val="9"/>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0346C36F">
      <w:pPr>
        <w:pStyle w:val="9"/>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4CC43B7C">
      <w:pPr>
        <w:pStyle w:val="9"/>
        <w:tabs>
          <w:tab w:val="left" w:pos="900"/>
        </w:tabs>
        <w:spacing w:line="400" w:lineRule="exact"/>
        <w:ind w:firstLine="0"/>
        <w:rPr>
          <w:rFonts w:hint="eastAsia" w:ascii="仿宋" w:hAnsi="仿宋" w:eastAsia="仿宋" w:cs="仿宋"/>
          <w:bCs/>
          <w:color w:val="000000"/>
          <w:sz w:val="24"/>
          <w:szCs w:val="24"/>
        </w:rPr>
      </w:pPr>
    </w:p>
    <w:p w14:paraId="1F2AECCD">
      <w:pPr>
        <w:pStyle w:val="9"/>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4CCB3C67">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BD923A5">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44393DD1">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630562B3">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60A85CD2">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35FDBE6E">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27F4924">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4825D959">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6F0FFB0E">
      <w:pPr>
        <w:pStyle w:val="9"/>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531F2C1D">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5248F848">
                            <w:pPr>
                              <w:pStyle w:val="5"/>
                              <w:rPr>
                                <w:sz w:val="20"/>
                              </w:rPr>
                            </w:pPr>
                          </w:p>
                          <w:p w14:paraId="5469D159">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A913273">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5248F848">
                      <w:pPr>
                        <w:pStyle w:val="5"/>
                        <w:rPr>
                          <w:sz w:val="20"/>
                        </w:rPr>
                      </w:pPr>
                    </w:p>
                    <w:p w14:paraId="5469D159">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A913273">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A3F6985">
                            <w:pPr>
                              <w:pStyle w:val="5"/>
                              <w:rPr>
                                <w:rFonts w:hint="eastAsia" w:ascii="华文中宋" w:hAnsi="华文中宋" w:eastAsia="华文中宋" w:cs="华文中宋"/>
                                <w:sz w:val="21"/>
                                <w:szCs w:val="21"/>
                              </w:rPr>
                            </w:pPr>
                          </w:p>
                          <w:p w14:paraId="5DBFE6C9">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6059433">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2A3F6985">
                      <w:pPr>
                        <w:pStyle w:val="5"/>
                        <w:rPr>
                          <w:rFonts w:hint="eastAsia" w:ascii="华文中宋" w:hAnsi="华文中宋" w:eastAsia="华文中宋" w:cs="华文中宋"/>
                          <w:sz w:val="21"/>
                          <w:szCs w:val="21"/>
                        </w:rPr>
                      </w:pPr>
                    </w:p>
                    <w:p w14:paraId="5DBFE6C9">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6059433">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6DEC4141">
      <w:pPr>
        <w:pStyle w:val="24"/>
        <w:ind w:firstLine="0" w:firstLineChars="0"/>
        <w:rPr>
          <w:rFonts w:hint="eastAsia" w:ascii="宋体" w:hAnsi="宋体" w:cs="仿宋_GB2312"/>
          <w:bCs/>
          <w:color w:val="000000"/>
          <w:sz w:val="30"/>
          <w:szCs w:val="30"/>
        </w:rPr>
      </w:pPr>
    </w:p>
    <w:p w14:paraId="1B9049F6">
      <w:pPr>
        <w:pStyle w:val="24"/>
        <w:ind w:firstLine="0" w:firstLineChars="0"/>
        <w:rPr>
          <w:rFonts w:hint="eastAsia" w:ascii="宋体" w:hAnsi="宋体" w:cs="宋体"/>
          <w:b/>
          <w:bCs/>
          <w:sz w:val="28"/>
          <w:szCs w:val="36"/>
        </w:rPr>
      </w:pPr>
    </w:p>
    <w:p w14:paraId="097212D9">
      <w:pPr>
        <w:pStyle w:val="5"/>
        <w:spacing w:line="360" w:lineRule="auto"/>
        <w:ind w:firstLine="562" w:firstLineChars="200"/>
        <w:jc w:val="center"/>
        <w:rPr>
          <w:rFonts w:hint="eastAsia" w:ascii="宋体" w:hAnsi="宋体" w:cs="宋体"/>
          <w:b/>
          <w:bCs/>
          <w:sz w:val="28"/>
          <w:szCs w:val="28"/>
        </w:rPr>
      </w:pPr>
    </w:p>
    <w:p w14:paraId="7849D64F">
      <w:pPr>
        <w:pStyle w:val="24"/>
        <w:ind w:firstLine="0" w:firstLineChars="0"/>
        <w:rPr>
          <w:rFonts w:hint="eastAsia" w:ascii="宋体" w:hAnsi="宋体" w:cs="仿宋_GB2312"/>
          <w:bCs/>
          <w:color w:val="000000"/>
          <w:sz w:val="30"/>
          <w:szCs w:val="30"/>
        </w:rPr>
      </w:pPr>
    </w:p>
    <w:p w14:paraId="43AF9FD7">
      <w:pPr>
        <w:pStyle w:val="5"/>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4393E0C9">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w:t>
      </w:r>
    </w:p>
    <w:p w14:paraId="1B234528">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3320C39C">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0AFCF45E">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1、同意并接受比选文件的各项要求，遵守比选文件中的各项规定，按比选文件的要求提供报价。</w:t>
      </w:r>
    </w:p>
    <w:p w14:paraId="25377292">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5B331C43">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2D00C48">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4、如果我单位成交，我方将保证按照院方认可的条件，以本比选文件内写明的金额、方式和时间要求提交履约保证金（如有）。</w:t>
      </w:r>
    </w:p>
    <w:p w14:paraId="12740D1C">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0927B4AE">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6、我方承诺能够完全对比选文件所有带“★”号条款作出响应，具体如下：</w:t>
      </w:r>
    </w:p>
    <w:p w14:paraId="534B31F4">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项目预计于25个月后完成SMO服务，成交供应商应在项目完成后10个工作日内提供分中心小结表（如遇特殊情况，成交供应商可以以书面方式向采购人申请，经采购人同意后可适当延长，但最多不得超过15个工作日）。</w:t>
      </w:r>
    </w:p>
    <w:p w14:paraId="06C84712">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4C5B2075">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EF8F4B4">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0FD0932E">
      <w:pPr>
        <w:adjustRightInd w:val="0"/>
        <w:snapToGrid w:val="0"/>
        <w:spacing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（注：本响应承诺函内容不得擅自删改）</w:t>
      </w:r>
    </w:p>
    <w:p w14:paraId="4FAB13DE">
      <w:pPr>
        <w:adjustRightInd w:val="0"/>
        <w:snapToGrid w:val="0"/>
        <w:spacing w:line="360" w:lineRule="exact"/>
        <w:ind w:firstLine="3300" w:firstLineChars="1500"/>
        <w:rPr>
          <w:rFonts w:hint="eastAsia" w:ascii="仿宋" w:hAnsi="仿宋" w:eastAsia="仿宋" w:cs="仿宋"/>
          <w:sz w:val="22"/>
          <w:szCs w:val="22"/>
        </w:rPr>
      </w:pPr>
    </w:p>
    <w:p w14:paraId="7126026A">
      <w:pPr>
        <w:pStyle w:val="5"/>
      </w:pPr>
    </w:p>
    <w:p w14:paraId="5A378362">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1EB82F94">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1B06069A">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51380082">
      <w:pPr>
        <w:shd w:val="clear" w:color="auto" w:fill="FFFFFF"/>
        <w:adjustRightInd w:val="0"/>
        <w:snapToGrid w:val="0"/>
        <w:jc w:val="center"/>
        <w:rPr>
          <w:rFonts w:hint="eastAsia" w:ascii="黑体" w:hAnsi="黑体" w:eastAsia="黑体" w:cs="黑体"/>
          <w:b/>
          <w:bCs/>
          <w:sz w:val="40"/>
          <w:szCs w:val="40"/>
        </w:rPr>
      </w:pPr>
    </w:p>
    <w:p w14:paraId="6C786EC3">
      <w:pPr>
        <w:shd w:val="clear" w:color="auto" w:fill="FFFFFF"/>
        <w:adjustRightInd w:val="0"/>
        <w:snapToGrid w:val="0"/>
        <w:jc w:val="center"/>
        <w:rPr>
          <w:rFonts w:hint="eastAsia" w:ascii="黑体" w:hAnsi="黑体" w:eastAsia="黑体" w:cs="黑体"/>
          <w:b/>
          <w:bCs/>
          <w:sz w:val="40"/>
          <w:szCs w:val="40"/>
        </w:rPr>
      </w:pPr>
    </w:p>
    <w:p w14:paraId="633E327D">
      <w:pPr>
        <w:shd w:val="clear" w:color="auto" w:fill="FFFFFF"/>
        <w:adjustRightInd w:val="0"/>
        <w:snapToGrid w:val="0"/>
        <w:jc w:val="center"/>
        <w:rPr>
          <w:rFonts w:hint="eastAsia" w:ascii="黑体" w:hAnsi="黑体" w:eastAsia="黑体" w:cs="黑体"/>
          <w:b/>
          <w:bCs/>
          <w:sz w:val="40"/>
          <w:szCs w:val="40"/>
        </w:rPr>
      </w:pPr>
    </w:p>
    <w:p w14:paraId="6423C4CB">
      <w:pPr>
        <w:pStyle w:val="22"/>
        <w:rPr>
          <w:rFonts w:hint="eastAsia" w:ascii="黑体" w:hAnsi="黑体" w:eastAsia="黑体" w:cs="黑体"/>
          <w:b/>
          <w:sz w:val="40"/>
          <w:szCs w:val="40"/>
        </w:rPr>
      </w:pPr>
    </w:p>
    <w:p w14:paraId="4B41825A">
      <w:pPr>
        <w:shd w:val="clear" w:color="auto" w:fill="FFFFFF"/>
        <w:adjustRightInd w:val="0"/>
        <w:snapToGrid w:val="0"/>
        <w:jc w:val="left"/>
        <w:rPr>
          <w:rFonts w:hint="eastAsia" w:ascii="仿宋" w:hAnsi="仿宋" w:eastAsia="仿宋" w:cs="仿宋"/>
          <w:b/>
          <w:bCs/>
          <w:sz w:val="32"/>
          <w:szCs w:val="32"/>
        </w:rPr>
      </w:pPr>
    </w:p>
    <w:p w14:paraId="2B329209">
      <w:pPr>
        <w:pStyle w:val="22"/>
        <w:rPr>
          <w:rFonts w:hint="eastAsia" w:ascii="黑体" w:hAnsi="黑体" w:eastAsia="黑体" w:cs="黑体"/>
          <w:b/>
          <w:sz w:val="40"/>
          <w:szCs w:val="40"/>
        </w:rPr>
      </w:pPr>
    </w:p>
    <w:p w14:paraId="4E1926DB">
      <w:pPr>
        <w:pStyle w:val="22"/>
        <w:rPr>
          <w:rFonts w:hint="eastAsia" w:ascii="黑体" w:hAnsi="黑体" w:eastAsia="黑体" w:cs="黑体"/>
          <w:b/>
          <w:sz w:val="40"/>
          <w:szCs w:val="40"/>
        </w:rPr>
      </w:pPr>
    </w:p>
    <w:p w14:paraId="35F47341">
      <w:pPr>
        <w:shd w:val="clear" w:color="auto" w:fill="FFFFFF"/>
        <w:adjustRightInd w:val="0"/>
        <w:snapToGrid w:val="0"/>
        <w:jc w:val="center"/>
        <w:rPr>
          <w:rFonts w:hint="eastAsia" w:ascii="宋体" w:hAnsi="宋体" w:cs="华文仿宋"/>
          <w:b/>
          <w:bCs/>
          <w:sz w:val="36"/>
          <w:szCs w:val="36"/>
        </w:rPr>
      </w:pPr>
      <w:r>
        <w:rPr>
          <w:rFonts w:hint="eastAsia" w:ascii="黑体" w:hAnsi="黑体" w:eastAsia="黑体" w:cs="黑体"/>
          <w:b/>
          <w:bCs/>
          <w:sz w:val="40"/>
          <w:szCs w:val="40"/>
        </w:rPr>
        <w:t>三、商务评审</w:t>
      </w:r>
    </w:p>
    <w:p w14:paraId="7DF65A54">
      <w:pPr>
        <w:shd w:val="clear" w:color="auto" w:fill="FFFFFF"/>
        <w:adjustRightInd w:val="0"/>
        <w:snapToGrid w:val="0"/>
        <w:jc w:val="center"/>
        <w:rPr>
          <w:rFonts w:hint="eastAsia" w:ascii="仿宋" w:hAnsi="仿宋" w:eastAsia="仿宋" w:cs="仿宋"/>
          <w:sz w:val="20"/>
          <w:szCs w:val="22"/>
        </w:rPr>
      </w:pPr>
      <w:r>
        <w:rPr>
          <w:rFonts w:hint="eastAsia" w:ascii="仿宋" w:hAnsi="仿宋" w:eastAsia="仿宋" w:cs="仿宋"/>
          <w:b/>
          <w:bCs/>
          <w:sz w:val="32"/>
          <w:szCs w:val="32"/>
        </w:rPr>
        <w:t>（一）商务评审自查表</w:t>
      </w:r>
    </w:p>
    <w:p w14:paraId="6EF440EC">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32F4B7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2B6B9A0B">
            <w:pPr>
              <w:jc w:val="center"/>
              <w:rPr>
                <w:rFonts w:hint="eastAsia" w:ascii="仿宋" w:hAnsi="仿宋" w:eastAsia="仿宋" w:cs="仿宋"/>
                <w:bCs/>
                <w:szCs w:val="21"/>
              </w:rPr>
            </w:pPr>
            <w:r>
              <w:rPr>
                <w:rFonts w:hint="eastAsia" w:ascii="仿宋" w:hAnsi="仿宋" w:eastAsia="仿宋" w:cs="仿宋"/>
                <w:bCs/>
                <w:szCs w:val="21"/>
              </w:rPr>
              <w:t>序号</w:t>
            </w:r>
          </w:p>
        </w:tc>
        <w:tc>
          <w:tcPr>
            <w:tcW w:w="5103" w:type="dxa"/>
            <w:gridSpan w:val="2"/>
            <w:vAlign w:val="center"/>
          </w:tcPr>
          <w:p w14:paraId="5A0158A8">
            <w:pPr>
              <w:jc w:val="center"/>
              <w:rPr>
                <w:rFonts w:hint="eastAsia" w:ascii="仿宋" w:hAnsi="仿宋" w:eastAsia="仿宋" w:cs="仿宋"/>
                <w:bCs/>
                <w:szCs w:val="21"/>
              </w:rPr>
            </w:pPr>
            <w:r>
              <w:rPr>
                <w:rFonts w:hint="eastAsia" w:ascii="仿宋" w:hAnsi="仿宋" w:eastAsia="仿宋" w:cs="仿宋"/>
                <w:bCs/>
                <w:szCs w:val="21"/>
              </w:rPr>
              <w:t>评审细则</w:t>
            </w:r>
          </w:p>
        </w:tc>
        <w:tc>
          <w:tcPr>
            <w:tcW w:w="1510" w:type="dxa"/>
            <w:vAlign w:val="center"/>
          </w:tcPr>
          <w:p w14:paraId="00B31BDF">
            <w:pPr>
              <w:jc w:val="center"/>
              <w:rPr>
                <w:rFonts w:hint="eastAsia" w:ascii="仿宋" w:hAnsi="仿宋" w:eastAsia="仿宋" w:cs="仿宋"/>
                <w:bCs/>
                <w:szCs w:val="21"/>
              </w:rPr>
            </w:pPr>
            <w:r>
              <w:rPr>
                <w:rFonts w:hint="eastAsia" w:ascii="仿宋" w:hAnsi="仿宋" w:eastAsia="仿宋" w:cs="仿宋"/>
                <w:bCs/>
                <w:szCs w:val="21"/>
              </w:rPr>
              <w:t>提供情况</w:t>
            </w:r>
          </w:p>
        </w:tc>
        <w:tc>
          <w:tcPr>
            <w:tcW w:w="2098" w:type="dxa"/>
            <w:vAlign w:val="center"/>
          </w:tcPr>
          <w:p w14:paraId="7240F0A2">
            <w:pPr>
              <w:jc w:val="center"/>
              <w:rPr>
                <w:rFonts w:hint="eastAsia" w:ascii="仿宋" w:hAnsi="仿宋" w:eastAsia="仿宋" w:cs="仿宋"/>
                <w:bCs/>
                <w:szCs w:val="21"/>
              </w:rPr>
            </w:pPr>
            <w:r>
              <w:rPr>
                <w:rFonts w:hint="eastAsia" w:ascii="仿宋" w:hAnsi="仿宋" w:eastAsia="仿宋" w:cs="仿宋"/>
                <w:bCs/>
                <w:szCs w:val="21"/>
              </w:rPr>
              <w:t>证明资料（如有）</w:t>
            </w:r>
          </w:p>
        </w:tc>
        <w:tc>
          <w:tcPr>
            <w:tcW w:w="1423" w:type="dxa"/>
            <w:vAlign w:val="center"/>
          </w:tcPr>
          <w:p w14:paraId="405C60A7">
            <w:pPr>
              <w:jc w:val="center"/>
              <w:rPr>
                <w:rFonts w:hint="eastAsia" w:ascii="仿宋" w:hAnsi="仿宋" w:eastAsia="仿宋" w:cs="仿宋"/>
                <w:bCs/>
                <w:szCs w:val="21"/>
              </w:rPr>
            </w:pPr>
            <w:r>
              <w:rPr>
                <w:rFonts w:hint="eastAsia" w:ascii="仿宋" w:hAnsi="仿宋" w:eastAsia="仿宋" w:cs="仿宋"/>
                <w:bCs/>
                <w:szCs w:val="21"/>
              </w:rPr>
              <w:t>自评分</w:t>
            </w:r>
          </w:p>
        </w:tc>
      </w:tr>
      <w:tr w14:paraId="3C11EC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71425BA4">
            <w:pPr>
              <w:adjustRightInd w:val="0"/>
              <w:snapToGrid w:val="0"/>
              <w:jc w:val="center"/>
              <w:rPr>
                <w:rFonts w:hint="eastAsia" w:ascii="仿宋" w:hAnsi="仿宋" w:eastAsia="仿宋" w:cs="仿宋"/>
                <w:szCs w:val="21"/>
              </w:rPr>
            </w:pPr>
            <w:r>
              <w:rPr>
                <w:rFonts w:hint="eastAsia" w:ascii="仿宋" w:hAnsi="仿宋" w:eastAsia="仿宋" w:cs="仿宋"/>
                <w:szCs w:val="21"/>
              </w:rPr>
              <w:t>1</w:t>
            </w:r>
          </w:p>
        </w:tc>
        <w:tc>
          <w:tcPr>
            <w:tcW w:w="2595" w:type="dxa"/>
            <w:vAlign w:val="center"/>
          </w:tcPr>
          <w:p w14:paraId="19C28569">
            <w:pPr>
              <w:adjustRightInd w:val="0"/>
              <w:snapToGrid w:val="0"/>
              <w:jc w:val="left"/>
              <w:rPr>
                <w:rFonts w:hint="eastAsia" w:ascii="仿宋" w:hAnsi="仿宋" w:eastAsia="仿宋" w:cs="仿宋"/>
                <w:szCs w:val="21"/>
              </w:rPr>
            </w:pPr>
            <w:r>
              <w:rPr>
                <w:rFonts w:hint="eastAsia" w:ascii="仿宋" w:hAnsi="仿宋" w:eastAsia="仿宋" w:cs="仿宋"/>
                <w:szCs w:val="21"/>
              </w:rPr>
              <w:t>根据响应人自2023年1月1日（以合同签订时间为准）以来，完成同类项目业绩进行评分，每提供一个业绩得3分，本项最高得12分。</w:t>
            </w:r>
          </w:p>
        </w:tc>
        <w:tc>
          <w:tcPr>
            <w:tcW w:w="2508" w:type="dxa"/>
            <w:vAlign w:val="center"/>
          </w:tcPr>
          <w:p w14:paraId="5684D719">
            <w:pPr>
              <w:adjustRightInd w:val="0"/>
              <w:snapToGrid w:val="0"/>
              <w:jc w:val="left"/>
              <w:rPr>
                <w:rFonts w:hint="eastAsia" w:ascii="仿宋" w:hAnsi="仿宋" w:eastAsia="仿宋" w:cs="仿宋"/>
                <w:sz w:val="18"/>
                <w:szCs w:val="18"/>
              </w:rPr>
            </w:pPr>
            <w:r>
              <w:rPr>
                <w:rFonts w:hint="eastAsia" w:ascii="仿宋" w:hAnsi="仿宋" w:eastAsia="仿宋" w:cs="仿宋"/>
                <w:sz w:val="16"/>
                <w:szCs w:val="16"/>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413CBEA3">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526A43E9">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1BC3389">
            <w:pPr>
              <w:jc w:val="center"/>
              <w:rPr>
                <w:rFonts w:hint="eastAsia" w:ascii="仿宋" w:hAnsi="仿宋" w:eastAsia="仿宋" w:cs="仿宋"/>
                <w:szCs w:val="21"/>
              </w:rPr>
            </w:pPr>
            <w:r>
              <w:rPr>
                <w:rFonts w:hint="eastAsia" w:ascii="仿宋" w:hAnsi="仿宋" w:eastAsia="仿宋" w:cs="仿宋"/>
                <w:szCs w:val="21"/>
              </w:rPr>
              <w:t>（  ）分</w:t>
            </w:r>
          </w:p>
        </w:tc>
      </w:tr>
      <w:tr w14:paraId="2B20D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169F7424">
            <w:pPr>
              <w:jc w:val="center"/>
              <w:rPr>
                <w:rFonts w:hint="eastAsia" w:ascii="仿宋" w:hAnsi="仿宋" w:eastAsia="仿宋" w:cs="仿宋"/>
                <w:szCs w:val="21"/>
              </w:rPr>
            </w:pPr>
            <w:r>
              <w:rPr>
                <w:rFonts w:hint="eastAsia" w:ascii="仿宋" w:hAnsi="仿宋" w:eastAsia="仿宋" w:cs="仿宋"/>
                <w:szCs w:val="21"/>
              </w:rPr>
              <w:t>2</w:t>
            </w:r>
          </w:p>
        </w:tc>
        <w:tc>
          <w:tcPr>
            <w:tcW w:w="2595" w:type="dxa"/>
            <w:vAlign w:val="center"/>
          </w:tcPr>
          <w:p w14:paraId="7E37361B">
            <w:pPr>
              <w:jc w:val="left"/>
              <w:rPr>
                <w:rFonts w:hint="eastAsia" w:ascii="仿宋" w:hAnsi="仿宋" w:eastAsia="仿宋" w:cs="仿宋"/>
                <w:szCs w:val="21"/>
              </w:rPr>
            </w:pPr>
            <w:r>
              <w:rPr>
                <w:rFonts w:hint="eastAsia" w:ascii="仿宋" w:hAnsi="仿宋" w:eastAsia="仿宋" w:cs="仿宋"/>
                <w:szCs w:val="21"/>
              </w:rPr>
              <w:t>项目经理需具有硕士及以上学历，医学药学相关专业背景，得5分。</w:t>
            </w:r>
          </w:p>
        </w:tc>
        <w:tc>
          <w:tcPr>
            <w:tcW w:w="2508" w:type="dxa"/>
            <w:vMerge w:val="restart"/>
            <w:vAlign w:val="center"/>
          </w:tcPr>
          <w:p w14:paraId="2723B062">
            <w:pPr>
              <w:jc w:val="left"/>
              <w:rPr>
                <w:rFonts w:hint="eastAsia" w:ascii="仿宋" w:hAnsi="仿宋" w:eastAsia="仿宋" w:cs="仿宋"/>
                <w:sz w:val="18"/>
                <w:szCs w:val="18"/>
              </w:rPr>
            </w:pPr>
            <w:r>
              <w:rPr>
                <w:rFonts w:hint="eastAsia" w:ascii="仿宋" w:hAnsi="仿宋" w:eastAsia="仿宋" w:cs="仿宋"/>
                <w:sz w:val="18"/>
                <w:szCs w:val="18"/>
              </w:rPr>
              <w:t>注：须提供以上相关人员有效期内的证书复印件及2025年6月以来任意一个月的响应供应商为其缴纳的社保证明材料复印件，缺一不可。</w:t>
            </w:r>
          </w:p>
        </w:tc>
        <w:tc>
          <w:tcPr>
            <w:tcW w:w="1510" w:type="dxa"/>
            <w:vAlign w:val="center"/>
          </w:tcPr>
          <w:p w14:paraId="1F325BC5">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69F768EF">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38186E5">
            <w:pPr>
              <w:jc w:val="center"/>
              <w:rPr>
                <w:rFonts w:hint="eastAsia" w:ascii="仿宋" w:hAnsi="仿宋" w:eastAsia="仿宋" w:cs="仿宋"/>
                <w:szCs w:val="21"/>
              </w:rPr>
            </w:pPr>
            <w:r>
              <w:rPr>
                <w:rFonts w:hint="eastAsia" w:ascii="仿宋" w:hAnsi="仿宋" w:eastAsia="仿宋" w:cs="仿宋"/>
                <w:szCs w:val="21"/>
              </w:rPr>
              <w:t>（  ）分</w:t>
            </w:r>
          </w:p>
        </w:tc>
      </w:tr>
      <w:tr w14:paraId="5047A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8C4D5">
            <w:pPr>
              <w:jc w:val="left"/>
              <w:rPr>
                <w:rFonts w:hint="eastAsia" w:ascii="仿宋" w:hAnsi="仿宋" w:eastAsia="仿宋" w:cs="仿宋"/>
              </w:rPr>
            </w:pPr>
          </w:p>
        </w:tc>
        <w:tc>
          <w:tcPr>
            <w:tcW w:w="2595" w:type="dxa"/>
            <w:vAlign w:val="center"/>
          </w:tcPr>
          <w:p w14:paraId="0DE3DFAC">
            <w:pPr>
              <w:jc w:val="left"/>
              <w:rPr>
                <w:rFonts w:hint="eastAsia" w:ascii="仿宋" w:hAnsi="仿宋" w:eastAsia="仿宋" w:cs="仿宋"/>
                <w:szCs w:val="21"/>
              </w:rPr>
            </w:pPr>
            <w:r>
              <w:rPr>
                <w:rFonts w:hint="eastAsia" w:ascii="仿宋" w:hAnsi="仿宋" w:eastAsia="仿宋" w:cs="仿宋"/>
                <w:szCs w:val="21"/>
              </w:rPr>
              <w:t xml:space="preserve">项目CRC人员（除项目经理外）具有本科及以上学历，医学药学相关专业背景，得3分。 </w:t>
            </w:r>
          </w:p>
        </w:tc>
        <w:tc>
          <w:tcPr>
            <w:tcW w:w="2508" w:type="dxa"/>
            <w:vMerge w:val="continue"/>
            <w:vAlign w:val="center"/>
          </w:tcPr>
          <w:p w14:paraId="7A08771D">
            <w:pPr>
              <w:jc w:val="left"/>
              <w:rPr>
                <w:rFonts w:hint="eastAsia" w:ascii="仿宋" w:hAnsi="仿宋" w:eastAsia="仿宋" w:cs="仿宋"/>
                <w:szCs w:val="21"/>
              </w:rPr>
            </w:pPr>
          </w:p>
        </w:tc>
        <w:tc>
          <w:tcPr>
            <w:tcW w:w="1510" w:type="dxa"/>
            <w:vAlign w:val="center"/>
          </w:tcPr>
          <w:p w14:paraId="31CE8521">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5AD6048D">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F796C96">
            <w:pPr>
              <w:jc w:val="center"/>
              <w:rPr>
                <w:rFonts w:hint="eastAsia" w:ascii="仿宋" w:hAnsi="仿宋" w:eastAsia="仿宋" w:cs="仿宋"/>
                <w:szCs w:val="21"/>
              </w:rPr>
            </w:pPr>
            <w:r>
              <w:rPr>
                <w:rFonts w:hint="eastAsia" w:ascii="仿宋" w:hAnsi="仿宋" w:eastAsia="仿宋" w:cs="仿宋"/>
                <w:szCs w:val="21"/>
              </w:rPr>
              <w:t>（  ）分</w:t>
            </w:r>
          </w:p>
        </w:tc>
      </w:tr>
      <w:tr w14:paraId="4C948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6907EA0B">
            <w:pPr>
              <w:jc w:val="left"/>
              <w:rPr>
                <w:rFonts w:hint="eastAsia" w:ascii="仿宋" w:hAnsi="仿宋" w:eastAsia="仿宋" w:cs="仿宋"/>
              </w:rPr>
            </w:pPr>
          </w:p>
        </w:tc>
        <w:tc>
          <w:tcPr>
            <w:tcW w:w="2595" w:type="dxa"/>
            <w:vAlign w:val="center"/>
          </w:tcPr>
          <w:p w14:paraId="6FAA9038">
            <w:pPr>
              <w:jc w:val="left"/>
              <w:rPr>
                <w:rFonts w:hint="eastAsia" w:ascii="仿宋" w:hAnsi="仿宋" w:eastAsia="仿宋" w:cs="仿宋"/>
                <w:szCs w:val="21"/>
              </w:rPr>
            </w:pPr>
            <w:r>
              <w:rPr>
                <w:rFonts w:hint="eastAsia" w:ascii="仿宋" w:hAnsi="仿宋" w:eastAsia="仿宋" w:cs="仿宋"/>
                <w:szCs w:val="21"/>
              </w:rPr>
              <w:t>如上述项目成员具有有效的《药物临床试验质量管理规范(GCP)证书》，每提供一份得2分，最高得4分。</w:t>
            </w:r>
          </w:p>
        </w:tc>
        <w:tc>
          <w:tcPr>
            <w:tcW w:w="2508" w:type="dxa"/>
            <w:vMerge w:val="continue"/>
            <w:vAlign w:val="center"/>
          </w:tcPr>
          <w:p w14:paraId="7D6BA794">
            <w:pPr>
              <w:jc w:val="left"/>
              <w:rPr>
                <w:rFonts w:hint="eastAsia" w:ascii="仿宋" w:hAnsi="仿宋" w:eastAsia="仿宋" w:cs="仿宋"/>
                <w:szCs w:val="21"/>
              </w:rPr>
            </w:pPr>
          </w:p>
        </w:tc>
        <w:tc>
          <w:tcPr>
            <w:tcW w:w="1510" w:type="dxa"/>
            <w:vAlign w:val="center"/>
          </w:tcPr>
          <w:p w14:paraId="2608E70E">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3E94DB87">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6FB6A2E8">
            <w:pPr>
              <w:jc w:val="center"/>
              <w:rPr>
                <w:rFonts w:hint="eastAsia" w:ascii="仿宋" w:hAnsi="仿宋" w:eastAsia="仿宋" w:cs="仿宋"/>
                <w:szCs w:val="21"/>
              </w:rPr>
            </w:pPr>
            <w:r>
              <w:rPr>
                <w:rFonts w:hint="eastAsia" w:ascii="仿宋" w:hAnsi="仿宋" w:eastAsia="仿宋" w:cs="仿宋"/>
                <w:szCs w:val="21"/>
              </w:rPr>
              <w:t>（  ）分</w:t>
            </w:r>
          </w:p>
        </w:tc>
      </w:tr>
      <w:tr w14:paraId="601D9A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7943B2D0">
            <w:pPr>
              <w:jc w:val="center"/>
              <w:rPr>
                <w:rFonts w:hint="eastAsia" w:ascii="仿宋" w:hAnsi="仿宋" w:eastAsia="仿宋" w:cs="仿宋"/>
                <w:szCs w:val="21"/>
              </w:rPr>
            </w:pPr>
            <w:r>
              <w:rPr>
                <w:rFonts w:hint="eastAsia" w:ascii="仿宋" w:hAnsi="仿宋" w:eastAsia="仿宋" w:cs="仿宋"/>
                <w:szCs w:val="21"/>
              </w:rPr>
              <w:t>3</w:t>
            </w:r>
          </w:p>
        </w:tc>
        <w:tc>
          <w:tcPr>
            <w:tcW w:w="2595" w:type="dxa"/>
            <w:vAlign w:val="center"/>
          </w:tcPr>
          <w:p w14:paraId="352FCC40">
            <w:pPr>
              <w:adjustRightInd w:val="0"/>
              <w:snapToGrid w:val="0"/>
              <w:jc w:val="left"/>
              <w:rPr>
                <w:rFonts w:hint="eastAsia" w:ascii="仿宋" w:hAnsi="仿宋" w:eastAsia="仿宋" w:cs="仿宋"/>
                <w:szCs w:val="21"/>
              </w:rPr>
            </w:pPr>
            <w:r>
              <w:rPr>
                <w:rFonts w:hint="eastAsia" w:ascii="仿宋" w:hAnsi="仿宋" w:eastAsia="仿宋" w:cs="仿宋"/>
                <w:szCs w:val="21"/>
              </w:rPr>
              <w:t>具有有效的</w:t>
            </w:r>
            <w:r>
              <w:rPr>
                <w:rFonts w:hint="eastAsia" w:ascii="仿宋" w:hAnsi="仿宋" w:eastAsia="仿宋" w:cs="仿宋"/>
                <w:color w:val="000000"/>
                <w:szCs w:val="21"/>
                <w:lang w:bidi="ar"/>
              </w:rPr>
              <w:t>质量管理体系认证证书</w:t>
            </w:r>
            <w:r>
              <w:rPr>
                <w:rFonts w:hint="eastAsia" w:ascii="仿宋" w:hAnsi="仿宋" w:eastAsia="仿宋" w:cs="仿宋"/>
                <w:szCs w:val="21"/>
              </w:rPr>
              <w:t>得3分。</w:t>
            </w:r>
          </w:p>
        </w:tc>
        <w:tc>
          <w:tcPr>
            <w:tcW w:w="2508" w:type="dxa"/>
            <w:vMerge w:val="restart"/>
            <w:vAlign w:val="center"/>
          </w:tcPr>
          <w:p w14:paraId="05BB824E">
            <w:pPr>
              <w:adjustRightInd w:val="0"/>
              <w:snapToGrid w:val="0"/>
              <w:jc w:val="left"/>
              <w:rPr>
                <w:rFonts w:hint="eastAsia" w:ascii="仿宋" w:hAnsi="仿宋" w:eastAsia="仿宋" w:cs="仿宋"/>
                <w:sz w:val="18"/>
                <w:szCs w:val="18"/>
              </w:rPr>
            </w:pPr>
            <w:r>
              <w:rPr>
                <w:rFonts w:hint="eastAsia" w:ascii="仿宋" w:hAnsi="仿宋" w:eastAsia="仿宋" w:cs="仿宋"/>
                <w:sz w:val="18"/>
                <w:szCs w:val="18"/>
              </w:rPr>
              <w:t>注：提供有效期内的证书复印件，加盖响应人公章，未提供不得分。</w:t>
            </w:r>
          </w:p>
        </w:tc>
        <w:tc>
          <w:tcPr>
            <w:tcW w:w="1510" w:type="dxa"/>
            <w:vAlign w:val="center"/>
          </w:tcPr>
          <w:p w14:paraId="05828FA7">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7CCDBEAC">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7C18D7D9">
            <w:pPr>
              <w:jc w:val="center"/>
              <w:rPr>
                <w:rFonts w:hint="eastAsia" w:ascii="仿宋" w:hAnsi="仿宋" w:eastAsia="仿宋" w:cs="仿宋"/>
                <w:szCs w:val="21"/>
              </w:rPr>
            </w:pPr>
            <w:r>
              <w:rPr>
                <w:rFonts w:hint="eastAsia" w:ascii="仿宋" w:hAnsi="仿宋" w:eastAsia="仿宋" w:cs="仿宋"/>
                <w:szCs w:val="21"/>
              </w:rPr>
              <w:t>（  ）分</w:t>
            </w:r>
          </w:p>
        </w:tc>
      </w:tr>
      <w:tr w14:paraId="47253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6AB6D4D8">
            <w:pPr>
              <w:jc w:val="center"/>
              <w:rPr>
                <w:rFonts w:hint="eastAsia" w:ascii="仿宋" w:hAnsi="仿宋" w:eastAsia="仿宋" w:cs="仿宋"/>
                <w:szCs w:val="21"/>
              </w:rPr>
            </w:pPr>
          </w:p>
        </w:tc>
        <w:tc>
          <w:tcPr>
            <w:tcW w:w="2595" w:type="dxa"/>
            <w:vAlign w:val="center"/>
          </w:tcPr>
          <w:p w14:paraId="03104920">
            <w:pPr>
              <w:adjustRightInd w:val="0"/>
              <w:snapToGrid w:val="0"/>
              <w:jc w:val="left"/>
              <w:rPr>
                <w:rFonts w:hint="eastAsia" w:ascii="仿宋" w:hAnsi="仿宋" w:eastAsia="仿宋" w:cs="仿宋"/>
                <w:szCs w:val="21"/>
              </w:rPr>
            </w:pPr>
            <w:r>
              <w:rPr>
                <w:rFonts w:hint="eastAsia" w:ascii="仿宋" w:hAnsi="仿宋" w:eastAsia="仿宋" w:cs="仿宋"/>
                <w:szCs w:val="21"/>
              </w:rPr>
              <w:t>具有有效的信息安全管理体系认证证书得3分。</w:t>
            </w:r>
          </w:p>
        </w:tc>
        <w:tc>
          <w:tcPr>
            <w:tcW w:w="2508" w:type="dxa"/>
            <w:vMerge w:val="continue"/>
            <w:vAlign w:val="center"/>
          </w:tcPr>
          <w:p w14:paraId="22D1FE42">
            <w:pPr>
              <w:adjustRightInd w:val="0"/>
              <w:snapToGrid w:val="0"/>
              <w:jc w:val="left"/>
              <w:rPr>
                <w:rFonts w:hint="eastAsia" w:ascii="仿宋" w:hAnsi="仿宋" w:eastAsia="仿宋" w:cs="仿宋"/>
                <w:sz w:val="18"/>
                <w:szCs w:val="18"/>
              </w:rPr>
            </w:pPr>
          </w:p>
        </w:tc>
        <w:tc>
          <w:tcPr>
            <w:tcW w:w="1510" w:type="dxa"/>
            <w:vAlign w:val="center"/>
          </w:tcPr>
          <w:p w14:paraId="6D13F534">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31B2CAD2">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331BA8BD">
            <w:pPr>
              <w:jc w:val="center"/>
              <w:rPr>
                <w:rFonts w:hint="eastAsia" w:ascii="仿宋" w:hAnsi="仿宋" w:eastAsia="仿宋" w:cs="仿宋"/>
                <w:szCs w:val="21"/>
              </w:rPr>
            </w:pPr>
            <w:r>
              <w:rPr>
                <w:rFonts w:hint="eastAsia" w:ascii="仿宋" w:hAnsi="仿宋" w:eastAsia="仿宋" w:cs="仿宋"/>
                <w:szCs w:val="21"/>
              </w:rPr>
              <w:t>（  ）分</w:t>
            </w:r>
          </w:p>
        </w:tc>
      </w:tr>
    </w:tbl>
    <w:p w14:paraId="7A617866">
      <w:pPr>
        <w:adjustRightInd w:val="0"/>
        <w:snapToGrid w:val="0"/>
        <w:ind w:left="-617" w:leftChars="-294" w:right="-395" w:rightChars="-188" w:firstLine="417" w:firstLineChars="199"/>
        <w:rPr>
          <w:rFonts w:hint="eastAsia" w:ascii="仿宋" w:hAnsi="仿宋" w:eastAsia="仿宋" w:cs="仿宋"/>
          <w:szCs w:val="21"/>
        </w:rPr>
      </w:pPr>
    </w:p>
    <w:p w14:paraId="0854E96E">
      <w:pPr>
        <w:adjustRightInd w:val="0"/>
        <w:snapToGrid w:val="0"/>
        <w:ind w:left="-617" w:leftChars="-294" w:right="-395" w:rightChars="-188" w:firstLine="417" w:firstLineChars="199"/>
        <w:rPr>
          <w:rFonts w:hint="eastAsia" w:ascii="仿宋" w:hAnsi="仿宋" w:eastAsia="仿宋" w:cs="仿宋"/>
          <w:szCs w:val="21"/>
        </w:rPr>
      </w:pPr>
    </w:p>
    <w:p w14:paraId="3C8BC48D">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590039C6">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78B557FD">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5FFD76CD">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19C373E9">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4、承诺以上响应情况属实，如有虚假响应，同意本项目一票否决，并列入采购人失信供应商名单。</w:t>
      </w:r>
    </w:p>
    <w:p w14:paraId="7A427886">
      <w:pPr>
        <w:pStyle w:val="24"/>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6316A67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76FBF6F8">
      <w:pPr>
        <w:adjustRightInd w:val="0"/>
        <w:snapToGrid w:val="0"/>
        <w:spacing w:line="360" w:lineRule="exact"/>
        <w:ind w:firstLine="3600" w:firstLineChars="1500"/>
        <w:rPr>
          <w:rFonts w:hint="eastAsia" w:ascii="仿宋" w:hAnsi="仿宋" w:eastAsia="仿宋" w:cs="仿宋"/>
          <w:sz w:val="24"/>
        </w:rPr>
      </w:pPr>
    </w:p>
    <w:p w14:paraId="3B3E7198">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598A477">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BEA57AD">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83257A5">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r>
        <w:rPr>
          <w:rFonts w:hint="eastAsia" w:ascii="仿宋" w:hAnsi="仿宋" w:eastAsia="仿宋" w:cs="仿宋"/>
          <w:b/>
          <w:sz w:val="22"/>
          <w:szCs w:val="22"/>
        </w:rPr>
        <w:t>（如有）</w:t>
      </w:r>
    </w:p>
    <w:p w14:paraId="1E593FF1">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C932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F6C2B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98A8DD">
            <w:pPr>
              <w:tabs>
                <w:tab w:val="left" w:pos="540"/>
              </w:tabs>
              <w:ind w:left="-132" w:leftChars="-64" w:right="-105" w:rightChars="-50" w:hanging="2"/>
              <w:jc w:val="center"/>
              <w:rPr>
                <w:rFonts w:hint="eastAsia" w:ascii="仿宋" w:hAnsi="仿宋" w:eastAsia="仿宋" w:cs="仿宋"/>
                <w:szCs w:val="21"/>
              </w:rPr>
            </w:pPr>
          </w:p>
        </w:tc>
      </w:tr>
      <w:tr w14:paraId="4E4C4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D69F8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BB3DDAE">
            <w:pPr>
              <w:tabs>
                <w:tab w:val="left" w:pos="540"/>
              </w:tabs>
              <w:ind w:left="-132" w:leftChars="-64" w:right="-105" w:rightChars="-50" w:hanging="2"/>
              <w:jc w:val="center"/>
              <w:rPr>
                <w:rFonts w:hint="eastAsia" w:ascii="仿宋" w:hAnsi="仿宋" w:eastAsia="仿宋" w:cs="仿宋"/>
                <w:szCs w:val="21"/>
              </w:rPr>
            </w:pPr>
          </w:p>
        </w:tc>
      </w:tr>
      <w:tr w14:paraId="5F259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49254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428A77C">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ADEF79">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9C8F45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7D5258FC">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5B2CC244">
            <w:pPr>
              <w:tabs>
                <w:tab w:val="left" w:pos="540"/>
              </w:tabs>
              <w:ind w:left="-132" w:leftChars="-64" w:right="-105" w:rightChars="-50" w:hanging="2"/>
              <w:jc w:val="center"/>
              <w:rPr>
                <w:rFonts w:hint="eastAsia" w:ascii="仿宋" w:hAnsi="仿宋" w:eastAsia="仿宋" w:cs="仿宋"/>
                <w:szCs w:val="21"/>
              </w:rPr>
            </w:pPr>
          </w:p>
        </w:tc>
      </w:tr>
      <w:tr w14:paraId="67084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0C472DA">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B76FBC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EA5A7F5">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429315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5B57313F">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3B0918C6">
            <w:pPr>
              <w:tabs>
                <w:tab w:val="left" w:pos="540"/>
              </w:tabs>
              <w:ind w:left="-132" w:leftChars="-64" w:right="-105" w:rightChars="-50" w:hanging="2"/>
              <w:jc w:val="center"/>
              <w:rPr>
                <w:rFonts w:hint="eastAsia" w:ascii="仿宋" w:hAnsi="仿宋" w:eastAsia="仿宋" w:cs="仿宋"/>
                <w:szCs w:val="21"/>
              </w:rPr>
            </w:pPr>
          </w:p>
        </w:tc>
      </w:tr>
      <w:tr w14:paraId="558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41C4A6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C5E6513">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C584AB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2372CE5">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9C1FB9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41DCFA97">
            <w:pPr>
              <w:tabs>
                <w:tab w:val="left" w:pos="540"/>
              </w:tabs>
              <w:ind w:left="-132" w:leftChars="-64" w:right="-105" w:rightChars="-50" w:hanging="2"/>
              <w:jc w:val="center"/>
              <w:rPr>
                <w:rFonts w:hint="eastAsia" w:ascii="仿宋" w:hAnsi="仿宋" w:eastAsia="仿宋" w:cs="仿宋"/>
                <w:szCs w:val="21"/>
              </w:rPr>
            </w:pPr>
          </w:p>
        </w:tc>
      </w:tr>
      <w:tr w14:paraId="70074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B9B017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4936EA6">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7088FED">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2E8644BA">
            <w:pPr>
              <w:tabs>
                <w:tab w:val="left" w:pos="540"/>
              </w:tabs>
              <w:ind w:left="-132" w:leftChars="-64" w:right="-105" w:rightChars="-50" w:hanging="2"/>
              <w:jc w:val="center"/>
              <w:rPr>
                <w:rFonts w:hint="eastAsia" w:ascii="仿宋" w:hAnsi="仿宋" w:eastAsia="仿宋" w:cs="仿宋"/>
                <w:szCs w:val="21"/>
              </w:rPr>
            </w:pPr>
          </w:p>
        </w:tc>
      </w:tr>
      <w:tr w14:paraId="2F7B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6345DD2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0A413F6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429913C">
            <w:pPr>
              <w:tabs>
                <w:tab w:val="left" w:pos="540"/>
              </w:tabs>
              <w:ind w:left="-132" w:leftChars="-64" w:right="-105" w:rightChars="-50" w:hanging="2"/>
              <w:jc w:val="center"/>
              <w:rPr>
                <w:rFonts w:hint="eastAsia" w:ascii="仿宋" w:hAnsi="仿宋" w:eastAsia="仿宋" w:cs="仿宋"/>
                <w:szCs w:val="21"/>
              </w:rPr>
            </w:pPr>
          </w:p>
          <w:p w14:paraId="49B55D39">
            <w:pPr>
              <w:tabs>
                <w:tab w:val="left" w:pos="540"/>
              </w:tabs>
              <w:ind w:left="-132" w:leftChars="-64" w:right="-105" w:rightChars="-50" w:hanging="2"/>
              <w:jc w:val="center"/>
              <w:rPr>
                <w:rFonts w:hint="eastAsia" w:ascii="仿宋" w:hAnsi="仿宋" w:eastAsia="仿宋" w:cs="仿宋"/>
                <w:szCs w:val="21"/>
              </w:rPr>
            </w:pPr>
          </w:p>
          <w:p w14:paraId="4DC636E9">
            <w:pPr>
              <w:tabs>
                <w:tab w:val="left" w:pos="540"/>
              </w:tabs>
              <w:ind w:left="-132" w:leftChars="-64" w:right="-105" w:rightChars="-50" w:hanging="2"/>
              <w:jc w:val="center"/>
              <w:rPr>
                <w:rFonts w:hint="eastAsia" w:ascii="仿宋" w:hAnsi="仿宋" w:eastAsia="仿宋" w:cs="仿宋"/>
                <w:szCs w:val="21"/>
              </w:rPr>
            </w:pPr>
          </w:p>
          <w:p w14:paraId="4835755E">
            <w:pPr>
              <w:tabs>
                <w:tab w:val="left" w:pos="540"/>
              </w:tabs>
              <w:ind w:left="-132" w:leftChars="-64" w:right="-105" w:rightChars="-50" w:hanging="2"/>
              <w:jc w:val="center"/>
              <w:rPr>
                <w:rFonts w:hint="eastAsia" w:ascii="仿宋" w:hAnsi="仿宋" w:eastAsia="仿宋" w:cs="仿宋"/>
                <w:szCs w:val="21"/>
              </w:rPr>
            </w:pPr>
          </w:p>
          <w:p w14:paraId="45E46021">
            <w:pPr>
              <w:tabs>
                <w:tab w:val="left" w:pos="540"/>
              </w:tabs>
              <w:ind w:left="-132" w:leftChars="-64" w:right="-105" w:rightChars="-50" w:hanging="2"/>
              <w:jc w:val="center"/>
              <w:rPr>
                <w:rFonts w:hint="eastAsia" w:ascii="仿宋" w:hAnsi="仿宋" w:eastAsia="仿宋" w:cs="仿宋"/>
                <w:szCs w:val="21"/>
              </w:rPr>
            </w:pPr>
          </w:p>
          <w:p w14:paraId="6548A8AE">
            <w:pPr>
              <w:tabs>
                <w:tab w:val="left" w:pos="540"/>
              </w:tabs>
              <w:ind w:left="-132" w:leftChars="-64" w:right="-105" w:rightChars="-50" w:hanging="2"/>
              <w:jc w:val="center"/>
              <w:rPr>
                <w:rFonts w:hint="eastAsia" w:ascii="仿宋" w:hAnsi="仿宋" w:eastAsia="仿宋" w:cs="仿宋"/>
                <w:szCs w:val="21"/>
              </w:rPr>
            </w:pPr>
          </w:p>
        </w:tc>
      </w:tr>
      <w:tr w14:paraId="235A5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25D9AE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C0D0E3A">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3BE78D47">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D23BE3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F448977">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3C91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B30013E">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5BAC8F39">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05FF6689">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320D4DA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3695FEE">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472C5DCB">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0C1716E8">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6CD673CE">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A25A882">
      <w:pPr>
        <w:pStyle w:val="24"/>
        <w:ind w:firstLine="643"/>
        <w:jc w:val="center"/>
        <w:rPr>
          <w:rFonts w:hint="eastAsia" w:ascii="宋体" w:hAnsi="宋体" w:cs="宋体"/>
          <w:b/>
          <w:sz w:val="32"/>
          <w:szCs w:val="32"/>
        </w:rPr>
      </w:pPr>
    </w:p>
    <w:p w14:paraId="11BE7B0A">
      <w:pPr>
        <w:pStyle w:val="24"/>
        <w:ind w:firstLine="643"/>
        <w:jc w:val="center"/>
        <w:rPr>
          <w:rFonts w:hint="eastAsia" w:ascii="宋体" w:hAnsi="宋体" w:cs="宋体"/>
          <w:b/>
          <w:sz w:val="32"/>
          <w:szCs w:val="32"/>
        </w:rPr>
      </w:pPr>
    </w:p>
    <w:p w14:paraId="5382F331">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1B8805B">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E210FED">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6CF460">
      <w:pPr>
        <w:pStyle w:val="24"/>
        <w:ind w:firstLine="643"/>
        <w:rPr>
          <w:rFonts w:hint="eastAsia" w:ascii="宋体" w:hAnsi="宋体" w:cs="宋体"/>
          <w:b/>
          <w:sz w:val="32"/>
          <w:szCs w:val="32"/>
        </w:rPr>
      </w:pPr>
    </w:p>
    <w:p w14:paraId="4FE7FBB0">
      <w:pPr>
        <w:pStyle w:val="24"/>
        <w:ind w:firstLine="643"/>
        <w:jc w:val="center"/>
        <w:rPr>
          <w:rFonts w:hint="eastAsia" w:ascii="宋体" w:hAnsi="宋体" w:cs="宋体"/>
          <w:b/>
          <w:sz w:val="32"/>
          <w:szCs w:val="32"/>
        </w:rPr>
      </w:pPr>
    </w:p>
    <w:p w14:paraId="11AF6F99">
      <w:pPr>
        <w:pStyle w:val="24"/>
        <w:ind w:firstLine="643"/>
        <w:jc w:val="center"/>
        <w:rPr>
          <w:rFonts w:hint="eastAsia" w:ascii="宋体" w:hAnsi="宋体" w:cs="宋体"/>
          <w:b/>
          <w:sz w:val="32"/>
          <w:szCs w:val="32"/>
        </w:rPr>
      </w:pPr>
    </w:p>
    <w:p w14:paraId="12590033">
      <w:pPr>
        <w:pStyle w:val="24"/>
        <w:ind w:firstLine="643"/>
        <w:jc w:val="center"/>
        <w:rPr>
          <w:rFonts w:hint="eastAsia" w:ascii="宋体" w:hAnsi="宋体" w:cs="宋体"/>
          <w:b/>
          <w:sz w:val="32"/>
          <w:szCs w:val="32"/>
        </w:rPr>
      </w:pPr>
    </w:p>
    <w:p w14:paraId="7B69602B">
      <w:pPr>
        <w:pStyle w:val="24"/>
        <w:ind w:firstLine="643"/>
        <w:jc w:val="center"/>
        <w:rPr>
          <w:rFonts w:hint="eastAsia" w:ascii="宋体" w:hAnsi="宋体" w:cs="宋体"/>
          <w:b/>
          <w:sz w:val="32"/>
          <w:szCs w:val="32"/>
        </w:rPr>
      </w:pPr>
    </w:p>
    <w:p w14:paraId="149B41F1">
      <w:pPr>
        <w:pStyle w:val="24"/>
        <w:ind w:firstLine="643"/>
        <w:jc w:val="center"/>
        <w:rPr>
          <w:rFonts w:hint="eastAsia" w:ascii="宋体" w:hAnsi="宋体" w:cs="宋体"/>
          <w:b/>
          <w:sz w:val="32"/>
          <w:szCs w:val="32"/>
        </w:rPr>
      </w:pPr>
    </w:p>
    <w:p w14:paraId="233D78D1">
      <w:pPr>
        <w:pStyle w:val="24"/>
        <w:ind w:firstLine="0" w:firstLineChars="0"/>
        <w:rPr>
          <w:rFonts w:hint="eastAsia" w:ascii="宋体" w:hAnsi="宋体" w:cs="宋体"/>
          <w:b/>
          <w:sz w:val="32"/>
          <w:szCs w:val="32"/>
        </w:rPr>
      </w:pPr>
    </w:p>
    <w:p w14:paraId="0850C198">
      <w:pPr>
        <w:pStyle w:val="24"/>
        <w:ind w:firstLine="0" w:firstLineChars="0"/>
        <w:rPr>
          <w:rFonts w:hint="eastAsia" w:ascii="宋体" w:hAnsi="宋体" w:cs="宋体"/>
          <w:b/>
          <w:sz w:val="32"/>
          <w:szCs w:val="32"/>
        </w:rPr>
      </w:pPr>
    </w:p>
    <w:p w14:paraId="1D1FABA1">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22"/>
          <w:szCs w:val="22"/>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34F9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307F6EF">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4399188C">
            <w:pPr>
              <w:topLinePunct/>
              <w:spacing w:line="440" w:lineRule="exact"/>
              <w:jc w:val="center"/>
              <w:rPr>
                <w:rFonts w:hint="eastAsia" w:ascii="仿宋" w:hAnsi="仿宋" w:eastAsia="仿宋" w:cs="仿宋"/>
                <w:color w:val="000000"/>
                <w:szCs w:val="21"/>
              </w:rPr>
            </w:pPr>
          </w:p>
        </w:tc>
      </w:tr>
      <w:tr w14:paraId="02502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F878D2B">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E3FA1E9">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A3321B7">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6A13A8D">
            <w:pPr>
              <w:topLinePunct/>
              <w:spacing w:line="440" w:lineRule="exact"/>
              <w:jc w:val="center"/>
              <w:rPr>
                <w:rFonts w:hint="eastAsia" w:ascii="仿宋" w:hAnsi="仿宋" w:eastAsia="仿宋" w:cs="仿宋"/>
                <w:color w:val="000000"/>
                <w:szCs w:val="21"/>
              </w:rPr>
            </w:pPr>
          </w:p>
        </w:tc>
      </w:tr>
      <w:tr w14:paraId="77D4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7258D0C">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6A0F47B">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7CFEB78">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E896429">
            <w:pPr>
              <w:topLinePunct/>
              <w:spacing w:line="440" w:lineRule="exact"/>
              <w:jc w:val="center"/>
              <w:rPr>
                <w:rFonts w:hint="eastAsia" w:ascii="仿宋" w:hAnsi="仿宋" w:eastAsia="仿宋" w:cs="仿宋"/>
                <w:color w:val="000000"/>
                <w:szCs w:val="21"/>
              </w:rPr>
            </w:pPr>
          </w:p>
        </w:tc>
      </w:tr>
      <w:tr w14:paraId="20356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A4B277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021CD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51F622">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F5C3944">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00DA10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25E81DC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4CC3683">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39541C6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D35D7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9B545D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4A4632E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5FD5B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E925FE">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633A5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7C328BA">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FE35B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5FBEF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2EE65F">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48AB05">
            <w:pPr>
              <w:topLinePunct/>
              <w:spacing w:line="440" w:lineRule="exact"/>
              <w:jc w:val="center"/>
              <w:rPr>
                <w:rFonts w:hint="eastAsia" w:ascii="仿宋" w:hAnsi="仿宋" w:eastAsia="仿宋" w:cs="仿宋"/>
                <w:color w:val="000000"/>
                <w:szCs w:val="21"/>
              </w:rPr>
            </w:pPr>
          </w:p>
        </w:tc>
      </w:tr>
      <w:tr w14:paraId="4C406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D4D9CF">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4B4A36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0ED9203">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0776FF">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6D02D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3136CD0">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425EEC">
            <w:pPr>
              <w:topLinePunct/>
              <w:spacing w:line="440" w:lineRule="exact"/>
              <w:jc w:val="center"/>
              <w:rPr>
                <w:rFonts w:hint="eastAsia" w:ascii="仿宋" w:hAnsi="仿宋" w:eastAsia="仿宋" w:cs="仿宋"/>
                <w:color w:val="000000"/>
                <w:szCs w:val="21"/>
              </w:rPr>
            </w:pPr>
          </w:p>
        </w:tc>
      </w:tr>
      <w:tr w14:paraId="5BEC5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5DCA89">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F2FD464">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F3EC5F">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0BFF5D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481B25">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C46179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03915D">
            <w:pPr>
              <w:topLinePunct/>
              <w:spacing w:line="440" w:lineRule="exact"/>
              <w:jc w:val="center"/>
              <w:rPr>
                <w:rFonts w:hint="eastAsia" w:ascii="仿宋" w:hAnsi="仿宋" w:eastAsia="仿宋" w:cs="仿宋"/>
                <w:color w:val="000000"/>
                <w:szCs w:val="21"/>
              </w:rPr>
            </w:pPr>
          </w:p>
        </w:tc>
      </w:tr>
      <w:tr w14:paraId="74435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90835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70BBF2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8B1227E">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E85281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560F9C4">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5A993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B4919F">
            <w:pPr>
              <w:topLinePunct/>
              <w:spacing w:line="440" w:lineRule="exact"/>
              <w:jc w:val="center"/>
              <w:rPr>
                <w:rFonts w:hint="eastAsia" w:ascii="仿宋" w:hAnsi="仿宋" w:eastAsia="仿宋" w:cs="仿宋"/>
                <w:color w:val="000000"/>
                <w:szCs w:val="21"/>
              </w:rPr>
            </w:pPr>
          </w:p>
        </w:tc>
      </w:tr>
      <w:tr w14:paraId="40F7F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1D2172">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98F240">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9240F1">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9D2202A">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28B11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1EA44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9151B1">
            <w:pPr>
              <w:topLinePunct/>
              <w:spacing w:line="440" w:lineRule="exact"/>
              <w:jc w:val="center"/>
              <w:rPr>
                <w:rFonts w:hint="eastAsia" w:ascii="仿宋" w:hAnsi="仿宋" w:eastAsia="仿宋" w:cs="仿宋"/>
                <w:color w:val="000000"/>
                <w:szCs w:val="21"/>
              </w:rPr>
            </w:pPr>
          </w:p>
        </w:tc>
      </w:tr>
      <w:tr w14:paraId="7209B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C9A7A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31E0F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6919857">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A8E053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569FC7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0869D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3D1C89C">
            <w:pPr>
              <w:topLinePunct/>
              <w:spacing w:line="440" w:lineRule="exact"/>
              <w:jc w:val="center"/>
              <w:rPr>
                <w:rFonts w:hint="eastAsia" w:ascii="仿宋" w:hAnsi="仿宋" w:eastAsia="仿宋" w:cs="仿宋"/>
                <w:color w:val="000000"/>
                <w:szCs w:val="21"/>
              </w:rPr>
            </w:pPr>
          </w:p>
        </w:tc>
      </w:tr>
    </w:tbl>
    <w:p w14:paraId="79EB7654">
      <w:pPr>
        <w:shd w:val="clear" w:color="auto" w:fill="FFFFFF"/>
        <w:jc w:val="left"/>
        <w:rPr>
          <w:rFonts w:hint="eastAsia" w:ascii="仿宋" w:hAnsi="仿宋" w:eastAsia="仿宋" w:cs="仿宋"/>
          <w:szCs w:val="21"/>
        </w:rPr>
      </w:pPr>
    </w:p>
    <w:p w14:paraId="59276894">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57E3DD8A">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1.股东或出资人为法人的，填写法人企业全称及统一社会信用代码。出资方式填写：货物、实物、工艺产权和非专利技术、土地使用权等。</w:t>
      </w:r>
    </w:p>
    <w:p w14:paraId="5BB6E6ED">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12C5EC3D">
      <w:pPr>
        <w:pStyle w:val="24"/>
        <w:ind w:firstLine="400"/>
        <w:rPr>
          <w:rFonts w:hint="eastAsia" w:ascii="仿宋" w:hAnsi="仿宋" w:eastAsia="仿宋" w:cs="仿宋"/>
        </w:rPr>
      </w:pPr>
    </w:p>
    <w:p w14:paraId="4E04A757">
      <w:pPr>
        <w:pStyle w:val="24"/>
        <w:ind w:left="420" w:leftChars="200" w:firstLine="0" w:firstLineChars="0"/>
        <w:jc w:val="center"/>
        <w:rPr>
          <w:rFonts w:hint="eastAsia" w:ascii="仿宋" w:hAnsi="仿宋" w:eastAsia="仿宋" w:cs="仿宋"/>
          <w:b/>
          <w:sz w:val="32"/>
          <w:szCs w:val="32"/>
        </w:rPr>
      </w:pPr>
    </w:p>
    <w:p w14:paraId="2394A3E0">
      <w:pPr>
        <w:pStyle w:val="24"/>
        <w:ind w:firstLine="643"/>
        <w:jc w:val="center"/>
        <w:rPr>
          <w:rFonts w:hint="eastAsia" w:ascii="宋体" w:hAnsi="宋体" w:cs="宋体"/>
          <w:b/>
          <w:sz w:val="32"/>
          <w:szCs w:val="32"/>
        </w:rPr>
      </w:pPr>
    </w:p>
    <w:p w14:paraId="185F981A">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65ADB1D">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694ADD2">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0DD134E">
      <w:pPr>
        <w:pStyle w:val="24"/>
        <w:ind w:left="420" w:leftChars="200" w:firstLine="0" w:firstLineChars="0"/>
        <w:jc w:val="center"/>
        <w:rPr>
          <w:rFonts w:hint="eastAsia" w:ascii="仿宋" w:hAnsi="仿宋" w:eastAsia="仿宋" w:cs="仿宋"/>
          <w:b/>
          <w:sz w:val="32"/>
          <w:szCs w:val="32"/>
        </w:rPr>
      </w:pPr>
    </w:p>
    <w:p w14:paraId="0C3A4BCA">
      <w:pPr>
        <w:pStyle w:val="24"/>
        <w:ind w:left="420" w:leftChars="200" w:firstLine="0" w:firstLineChars="0"/>
        <w:jc w:val="center"/>
        <w:rPr>
          <w:rFonts w:hint="eastAsia" w:ascii="仿宋" w:hAnsi="仿宋" w:eastAsia="仿宋" w:cs="仿宋"/>
          <w:b/>
          <w:sz w:val="32"/>
          <w:szCs w:val="32"/>
        </w:rPr>
      </w:pPr>
    </w:p>
    <w:p w14:paraId="337A3D8E">
      <w:pPr>
        <w:pStyle w:val="24"/>
        <w:ind w:left="420" w:leftChars="200" w:firstLine="0" w:firstLineChars="0"/>
        <w:jc w:val="center"/>
        <w:rPr>
          <w:rFonts w:hint="eastAsia" w:ascii="仿宋" w:hAnsi="仿宋" w:eastAsia="仿宋" w:cs="仿宋"/>
          <w:b/>
          <w:sz w:val="32"/>
          <w:szCs w:val="32"/>
        </w:rPr>
      </w:pPr>
    </w:p>
    <w:p w14:paraId="73983AC3">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3、经验业绩</w:t>
      </w:r>
      <w:r>
        <w:rPr>
          <w:rFonts w:hint="eastAsia" w:ascii="仿宋" w:hAnsi="仿宋" w:eastAsia="仿宋" w:cs="仿宋"/>
          <w:b/>
          <w:sz w:val="22"/>
          <w:szCs w:val="22"/>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9BFAF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213444D">
            <w:pPr>
              <w:pStyle w:val="35"/>
              <w:spacing w:before="105"/>
              <w:ind w:left="203"/>
              <w:rPr>
                <w:rFonts w:hint="eastAsia"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28300262">
            <w:pPr>
              <w:pStyle w:val="35"/>
              <w:spacing w:before="105"/>
              <w:jc w:val="center"/>
              <w:rPr>
                <w:rFonts w:hint="eastAsia"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54D83D38">
            <w:pPr>
              <w:pStyle w:val="35"/>
              <w:spacing w:before="105"/>
              <w:jc w:val="center"/>
              <w:rPr>
                <w:rFonts w:hint="eastAsia"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06B18276">
            <w:pPr>
              <w:pStyle w:val="35"/>
              <w:spacing w:before="105"/>
              <w:jc w:val="center"/>
              <w:rPr>
                <w:rFonts w:hint="eastAsia"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62E698AB">
            <w:pPr>
              <w:pStyle w:val="35"/>
              <w:spacing w:before="105"/>
              <w:ind w:left="216"/>
              <w:rPr>
                <w:rFonts w:hint="eastAsia"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437BD3FA">
            <w:pPr>
              <w:pStyle w:val="35"/>
              <w:spacing w:before="105"/>
              <w:ind w:left="216"/>
              <w:rPr>
                <w:rFonts w:hint="eastAsia"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00800154">
            <w:pPr>
              <w:pStyle w:val="35"/>
              <w:spacing w:before="105"/>
              <w:ind w:left="192"/>
              <w:jc w:val="center"/>
              <w:rPr>
                <w:rFonts w:hint="eastAsia"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7B18E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9B82176">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7E88F87">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7FD6D17B">
            <w:pPr>
              <w:pStyle w:val="35"/>
              <w:rPr>
                <w:rFonts w:hint="eastAsia"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6F2F58A9">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06694AB4">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10637FE2">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542DC62F">
            <w:pPr>
              <w:pStyle w:val="35"/>
              <w:rPr>
                <w:rFonts w:hint="eastAsia" w:ascii="仿宋" w:hAnsi="仿宋" w:eastAsia="仿宋" w:cs="仿宋"/>
                <w:sz w:val="20"/>
              </w:rPr>
            </w:pPr>
          </w:p>
        </w:tc>
      </w:tr>
      <w:tr w14:paraId="0909C3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517CD63">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D2F0223">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0F71FB3E">
            <w:pPr>
              <w:pStyle w:val="35"/>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2C03D30">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43F80EBD">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1E5A3A42">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679C867">
            <w:pPr>
              <w:pStyle w:val="35"/>
              <w:rPr>
                <w:rFonts w:hint="eastAsia" w:ascii="仿宋" w:hAnsi="仿宋" w:eastAsia="仿宋" w:cs="仿宋"/>
                <w:sz w:val="20"/>
              </w:rPr>
            </w:pPr>
          </w:p>
        </w:tc>
      </w:tr>
      <w:tr w14:paraId="20B7D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9A11CB">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6FA98E9B">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6D0C5CC">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240F5C2">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120D45E">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537FD92A">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6ABAF0E1">
            <w:pPr>
              <w:pStyle w:val="35"/>
              <w:rPr>
                <w:rFonts w:hint="eastAsia" w:ascii="仿宋" w:hAnsi="仿宋" w:eastAsia="仿宋" w:cs="仿宋"/>
                <w:sz w:val="20"/>
              </w:rPr>
            </w:pPr>
          </w:p>
        </w:tc>
      </w:tr>
      <w:tr w14:paraId="7B6D5C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7197EF3">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38281D26">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75F311B8">
            <w:pPr>
              <w:pStyle w:val="35"/>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08FBB4A9">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B4E71C4">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4B6F32C9">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3FC26E9">
            <w:pPr>
              <w:pStyle w:val="35"/>
              <w:rPr>
                <w:rFonts w:hint="eastAsia" w:ascii="仿宋" w:hAnsi="仿宋" w:eastAsia="仿宋" w:cs="仿宋"/>
                <w:sz w:val="20"/>
              </w:rPr>
            </w:pPr>
          </w:p>
        </w:tc>
      </w:tr>
      <w:tr w14:paraId="00D3DB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86ADB5">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22C2B4EC">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22A3961B">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78C25183">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51BE0846">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02503EAC">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5B810CC6">
            <w:pPr>
              <w:pStyle w:val="35"/>
              <w:rPr>
                <w:rFonts w:hint="eastAsia" w:ascii="仿宋" w:hAnsi="仿宋" w:eastAsia="仿宋" w:cs="仿宋"/>
                <w:sz w:val="20"/>
              </w:rPr>
            </w:pPr>
          </w:p>
        </w:tc>
      </w:tr>
      <w:tr w14:paraId="722FAF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AA8F554">
            <w:pPr>
              <w:pStyle w:val="35"/>
              <w:rPr>
                <w:rFonts w:hint="eastAsia"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1ED87661">
            <w:pPr>
              <w:pStyle w:val="35"/>
              <w:rPr>
                <w:rFonts w:hint="eastAsia"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71422487">
            <w:pPr>
              <w:pStyle w:val="35"/>
              <w:rPr>
                <w:rFonts w:hint="eastAsia"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11803F37">
            <w:pPr>
              <w:pStyle w:val="35"/>
              <w:rPr>
                <w:rFonts w:hint="eastAsia"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0005D150">
            <w:pPr>
              <w:pStyle w:val="35"/>
              <w:rPr>
                <w:rFonts w:hint="eastAsia"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7A3BA39B">
            <w:pPr>
              <w:pStyle w:val="35"/>
              <w:rPr>
                <w:rFonts w:hint="eastAsia" w:ascii="仿宋" w:hAnsi="仿宋" w:eastAsia="仿宋" w:cs="仿宋"/>
                <w:sz w:val="20"/>
              </w:rPr>
            </w:pPr>
          </w:p>
        </w:tc>
        <w:tc>
          <w:tcPr>
            <w:tcW w:w="2052" w:type="dxa"/>
            <w:tcBorders>
              <w:top w:val="single" w:color="000000" w:sz="6" w:space="0"/>
              <w:left w:val="single" w:color="000000" w:sz="6" w:space="0"/>
            </w:tcBorders>
          </w:tcPr>
          <w:p w14:paraId="5D005E54">
            <w:pPr>
              <w:pStyle w:val="35"/>
              <w:rPr>
                <w:rFonts w:hint="eastAsia" w:ascii="仿宋" w:hAnsi="仿宋" w:eastAsia="仿宋" w:cs="仿宋"/>
                <w:sz w:val="20"/>
              </w:rPr>
            </w:pPr>
          </w:p>
        </w:tc>
      </w:tr>
    </w:tbl>
    <w:p w14:paraId="2A6247CC">
      <w:pPr>
        <w:pStyle w:val="36"/>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注：1.响应人应如实填写同类项目业绩，不得弄虚作假；</w:t>
      </w:r>
    </w:p>
    <w:p w14:paraId="17691D2D">
      <w:pPr>
        <w:pStyle w:val="36"/>
        <w:tabs>
          <w:tab w:val="left" w:pos="1110"/>
        </w:tabs>
        <w:adjustRightInd w:val="0"/>
        <w:snapToGrid w:val="0"/>
        <w:rPr>
          <w:rFonts w:hint="eastAsia" w:ascii="仿宋" w:hAnsi="仿宋" w:eastAsia="仿宋" w:cs="仿宋"/>
          <w:spacing w:val="-15"/>
          <w:sz w:val="21"/>
          <w:szCs w:val="21"/>
        </w:rPr>
      </w:pPr>
      <w:r>
        <w:rPr>
          <w:rFonts w:hint="eastAsia" w:ascii="仿宋" w:hAnsi="仿宋" w:eastAsia="仿宋" w:cs="仿宋"/>
          <w:sz w:val="21"/>
          <w:szCs w:val="21"/>
        </w:rPr>
        <w:t>2.如果响应人没有同类经验业绩的，请在上表正文内容第一行填写“无”。</w:t>
      </w:r>
    </w:p>
    <w:p w14:paraId="36910670">
      <w:pPr>
        <w:pStyle w:val="24"/>
        <w:ind w:left="420" w:leftChars="200" w:firstLine="0" w:firstLineChars="0"/>
        <w:jc w:val="center"/>
        <w:rPr>
          <w:rFonts w:hint="eastAsia" w:ascii="仿宋" w:hAnsi="仿宋" w:eastAsia="仿宋" w:cs="仿宋"/>
          <w:b/>
          <w:sz w:val="32"/>
          <w:szCs w:val="32"/>
        </w:rPr>
      </w:pPr>
    </w:p>
    <w:p w14:paraId="74B0CE47">
      <w:pPr>
        <w:pStyle w:val="24"/>
        <w:ind w:left="420" w:leftChars="200" w:firstLine="0" w:firstLineChars="0"/>
        <w:jc w:val="center"/>
        <w:rPr>
          <w:rFonts w:hint="eastAsia" w:ascii="仿宋" w:hAnsi="仿宋" w:eastAsia="仿宋" w:cs="仿宋"/>
          <w:b/>
          <w:sz w:val="32"/>
          <w:szCs w:val="32"/>
        </w:rPr>
      </w:pPr>
    </w:p>
    <w:p w14:paraId="3DE66098">
      <w:pPr>
        <w:pStyle w:val="24"/>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4、项目团队</w:t>
      </w:r>
      <w:r>
        <w:rPr>
          <w:rFonts w:hint="eastAsia" w:ascii="仿宋" w:hAnsi="仿宋" w:eastAsia="仿宋" w:cs="仿宋"/>
          <w:b/>
          <w:sz w:val="22"/>
          <w:szCs w:val="22"/>
        </w:rPr>
        <w:t>（如有）</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E3BE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4A148926">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10DE6028">
            <w:pPr>
              <w:pStyle w:val="3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3E1BA0D8">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4F64ECB">
            <w:pPr>
              <w:spacing w:line="360" w:lineRule="auto"/>
              <w:jc w:val="center"/>
              <w:rPr>
                <w:rFonts w:hint="eastAsia" w:ascii="仿宋" w:hAnsi="仿宋" w:eastAsia="仿宋" w:cs="仿宋"/>
              </w:rPr>
            </w:pPr>
            <w:r>
              <w:rPr>
                <w:rFonts w:hint="eastAsia" w:ascii="仿宋" w:hAnsi="仿宋" w:eastAsia="仿宋" w:cs="仿宋"/>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83990CC">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1374ADCA">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70EF5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8F585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83C890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561845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191F03A8">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5DBF5C8">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270EADF">
            <w:pPr>
              <w:spacing w:line="360" w:lineRule="auto"/>
              <w:jc w:val="center"/>
              <w:rPr>
                <w:rFonts w:hint="eastAsia" w:ascii="仿宋" w:hAnsi="仿宋" w:eastAsia="仿宋" w:cs="仿宋"/>
              </w:rPr>
            </w:pPr>
            <w:r>
              <w:rPr>
                <w:rFonts w:hint="eastAsia" w:ascii="仿宋" w:hAnsi="仿宋" w:eastAsia="仿宋" w:cs="仿宋"/>
              </w:rPr>
              <w:t>项目经理</w:t>
            </w:r>
          </w:p>
        </w:tc>
      </w:tr>
      <w:tr w14:paraId="2FD2B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9216CA1">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251142A">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B7F412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BF39AAF">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B8225C9">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AF04D50">
            <w:pPr>
              <w:spacing w:line="360" w:lineRule="auto"/>
              <w:jc w:val="center"/>
              <w:rPr>
                <w:rFonts w:hint="eastAsia" w:ascii="仿宋" w:hAnsi="仿宋" w:eastAsia="仿宋" w:cs="仿宋"/>
              </w:rPr>
            </w:pPr>
            <w:r>
              <w:rPr>
                <w:rFonts w:hint="eastAsia" w:ascii="仿宋" w:hAnsi="仿宋" w:eastAsia="仿宋" w:cs="仿宋"/>
              </w:rPr>
              <w:t>CRC</w:t>
            </w:r>
          </w:p>
        </w:tc>
      </w:tr>
      <w:tr w14:paraId="0E6197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177E4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753CFA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551B7B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B01F27A">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4BFE39F">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08C3888">
            <w:pPr>
              <w:spacing w:line="360" w:lineRule="auto"/>
              <w:jc w:val="center"/>
              <w:rPr>
                <w:rFonts w:hint="eastAsia" w:ascii="仿宋" w:hAnsi="仿宋" w:eastAsia="仿宋" w:cs="仿宋"/>
              </w:rPr>
            </w:pPr>
            <w:r>
              <w:rPr>
                <w:rFonts w:hint="eastAsia" w:ascii="仿宋" w:hAnsi="仿宋" w:eastAsia="仿宋" w:cs="仿宋"/>
              </w:rPr>
              <w:t>……</w:t>
            </w:r>
          </w:p>
        </w:tc>
      </w:tr>
      <w:tr w14:paraId="65235F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F302B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5BB988C">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8D7EE93">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EE874B0">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6D1645E">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A0461AA">
            <w:pPr>
              <w:spacing w:line="360" w:lineRule="auto"/>
              <w:jc w:val="center"/>
              <w:rPr>
                <w:rFonts w:hint="eastAsia" w:ascii="仿宋" w:hAnsi="仿宋" w:eastAsia="仿宋" w:cs="仿宋"/>
              </w:rPr>
            </w:pPr>
          </w:p>
        </w:tc>
      </w:tr>
      <w:tr w14:paraId="264C4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90E8439">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CF347D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C17C15E">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662312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05794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0A1174">
            <w:pPr>
              <w:spacing w:line="360" w:lineRule="auto"/>
              <w:jc w:val="center"/>
              <w:rPr>
                <w:rFonts w:hint="eastAsia" w:ascii="仿宋" w:hAnsi="仿宋" w:eastAsia="仿宋" w:cs="仿宋"/>
              </w:rPr>
            </w:pPr>
          </w:p>
        </w:tc>
      </w:tr>
      <w:tr w14:paraId="221EA6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7CF6B9F">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B60858F">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0F08DC6">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77BC21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1D0D78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3E9F9BD">
            <w:pPr>
              <w:spacing w:line="360" w:lineRule="auto"/>
              <w:jc w:val="center"/>
              <w:rPr>
                <w:rFonts w:hint="eastAsia" w:ascii="仿宋" w:hAnsi="仿宋" w:eastAsia="仿宋" w:cs="仿宋"/>
              </w:rPr>
            </w:pPr>
          </w:p>
        </w:tc>
      </w:tr>
      <w:tr w14:paraId="6947B4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CE154C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B7DBD4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1D2C047">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D27572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948756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BCD97DD">
            <w:pPr>
              <w:spacing w:line="360" w:lineRule="auto"/>
              <w:jc w:val="center"/>
              <w:rPr>
                <w:rFonts w:hint="eastAsia" w:ascii="仿宋" w:hAnsi="仿宋" w:eastAsia="仿宋" w:cs="仿宋"/>
              </w:rPr>
            </w:pPr>
          </w:p>
        </w:tc>
      </w:tr>
    </w:tbl>
    <w:p w14:paraId="7EEF18AC">
      <w:pPr>
        <w:pStyle w:val="24"/>
        <w:ind w:firstLine="0" w:firstLineChars="0"/>
        <w:rPr>
          <w:rFonts w:hint="eastAsia" w:ascii="仿宋" w:hAnsi="仿宋" w:eastAsia="仿宋" w:cs="仿宋"/>
          <w:szCs w:val="20"/>
          <w:lang w:val="en-GB"/>
        </w:rPr>
      </w:pPr>
      <w:r>
        <w:rPr>
          <w:rFonts w:hint="eastAsia" w:ascii="仿宋" w:hAnsi="仿宋" w:eastAsia="仿宋" w:cs="仿宋"/>
          <w:szCs w:val="20"/>
          <w:lang w:val="en-GB"/>
        </w:rPr>
        <w:t>注：1.响应人应如实填写，不得弄虚作假；</w:t>
      </w:r>
    </w:p>
    <w:p w14:paraId="35926B48">
      <w:pPr>
        <w:pStyle w:val="24"/>
        <w:ind w:firstLine="0" w:firstLineChars="0"/>
        <w:rPr>
          <w:rFonts w:hint="eastAsia" w:ascii="仿宋" w:hAnsi="仿宋" w:eastAsia="仿宋" w:cs="仿宋"/>
          <w:szCs w:val="20"/>
          <w:lang w:val="en-GB"/>
        </w:rPr>
      </w:pPr>
      <w:r>
        <w:rPr>
          <w:rFonts w:hint="eastAsia" w:ascii="仿宋" w:hAnsi="仿宋" w:eastAsia="仿宋" w:cs="仿宋"/>
          <w:szCs w:val="20"/>
        </w:rPr>
        <w:t>2.</w:t>
      </w:r>
      <w:r>
        <w:rPr>
          <w:rFonts w:hint="eastAsia" w:ascii="仿宋" w:hAnsi="仿宋" w:eastAsia="仿宋" w:cs="仿宋"/>
          <w:szCs w:val="20"/>
          <w:lang w:val="en-GB"/>
        </w:rPr>
        <w:t>须提供以上相关人员有效期内的证书复印件及202</w:t>
      </w:r>
      <w:r>
        <w:rPr>
          <w:rFonts w:hint="eastAsia" w:ascii="仿宋" w:hAnsi="仿宋" w:eastAsia="仿宋" w:cs="仿宋"/>
          <w:szCs w:val="20"/>
        </w:rPr>
        <w:t>5</w:t>
      </w:r>
      <w:r>
        <w:rPr>
          <w:rFonts w:hint="eastAsia" w:ascii="仿宋" w:hAnsi="仿宋" w:eastAsia="仿宋" w:cs="仿宋"/>
          <w:szCs w:val="20"/>
          <w:lang w:val="en-GB"/>
        </w:rPr>
        <w:t>年</w:t>
      </w:r>
      <w:r>
        <w:rPr>
          <w:rFonts w:hint="eastAsia" w:ascii="仿宋" w:hAnsi="仿宋" w:eastAsia="仿宋" w:cs="仿宋"/>
          <w:szCs w:val="20"/>
        </w:rPr>
        <w:t>6</w:t>
      </w:r>
      <w:r>
        <w:rPr>
          <w:rFonts w:hint="eastAsia" w:ascii="仿宋" w:hAnsi="仿宋" w:eastAsia="仿宋" w:cs="仿宋"/>
          <w:szCs w:val="20"/>
          <w:lang w:val="en-GB"/>
        </w:rPr>
        <w:t>月以来任意一个月的响应供应商为其缴纳的社保证明材料复印件，缺一不可。</w:t>
      </w:r>
    </w:p>
    <w:p w14:paraId="4D2A791B">
      <w:pPr>
        <w:pStyle w:val="24"/>
        <w:ind w:firstLine="0" w:firstLineChars="0"/>
        <w:rPr>
          <w:rFonts w:hint="eastAsia" w:ascii="仿宋" w:hAnsi="仿宋" w:eastAsia="仿宋" w:cs="仿宋"/>
          <w:szCs w:val="20"/>
          <w:lang w:val="en-GB"/>
        </w:rPr>
      </w:pPr>
    </w:p>
    <w:p w14:paraId="7174D360">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9DE1086">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72CA7E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31AD0C">
      <w:pPr>
        <w:pStyle w:val="24"/>
        <w:ind w:left="420" w:leftChars="200" w:firstLine="0" w:firstLineChars="0"/>
        <w:jc w:val="center"/>
        <w:rPr>
          <w:rFonts w:hint="eastAsia" w:ascii="仿宋" w:hAnsi="仿宋" w:eastAsia="仿宋" w:cs="仿宋"/>
          <w:b/>
          <w:sz w:val="32"/>
          <w:szCs w:val="32"/>
        </w:rPr>
      </w:pPr>
    </w:p>
    <w:p w14:paraId="67C86951">
      <w:pPr>
        <w:pStyle w:val="24"/>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5、管理体系认证情况</w:t>
      </w:r>
      <w:r>
        <w:rPr>
          <w:rFonts w:hint="eastAsia" w:ascii="仿宋" w:hAnsi="仿宋" w:eastAsia="仿宋" w:cs="仿宋"/>
          <w:b/>
          <w:sz w:val="22"/>
          <w:szCs w:val="22"/>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268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0E7D3EF7">
            <w:pPr>
              <w:pStyle w:val="35"/>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75E54AD7">
            <w:pPr>
              <w:pStyle w:val="35"/>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78751463">
            <w:pPr>
              <w:pStyle w:val="35"/>
              <w:spacing w:before="81"/>
              <w:ind w:left="724"/>
              <w:rPr>
                <w:rFonts w:hint="eastAsia" w:ascii="仿宋" w:hAnsi="仿宋" w:eastAsia="仿宋" w:cs="仿宋"/>
                <w:sz w:val="24"/>
              </w:rPr>
            </w:pPr>
            <w:r>
              <w:rPr>
                <w:rFonts w:hint="eastAsia" w:ascii="仿宋" w:hAnsi="仿宋" w:eastAsia="仿宋" w:cs="仿宋"/>
                <w:sz w:val="24"/>
              </w:rPr>
              <w:t>颁发机构</w:t>
            </w:r>
          </w:p>
        </w:tc>
        <w:tc>
          <w:tcPr>
            <w:tcW w:w="1365" w:type="dxa"/>
          </w:tcPr>
          <w:p w14:paraId="3E9C0497">
            <w:pPr>
              <w:pStyle w:val="35"/>
              <w:spacing w:before="81"/>
              <w:ind w:left="206" w:hanging="206" w:hangingChars="86"/>
              <w:jc w:val="center"/>
              <w:rPr>
                <w:rFonts w:hint="eastAsia" w:ascii="仿宋" w:hAnsi="仿宋" w:eastAsia="仿宋" w:cs="仿宋"/>
                <w:sz w:val="24"/>
              </w:rPr>
            </w:pPr>
            <w:r>
              <w:rPr>
                <w:rFonts w:hint="eastAsia" w:ascii="仿宋" w:hAnsi="仿宋" w:eastAsia="仿宋" w:cs="仿宋"/>
                <w:sz w:val="24"/>
              </w:rPr>
              <w:t>有效期</w:t>
            </w:r>
          </w:p>
        </w:tc>
      </w:tr>
      <w:tr w14:paraId="7C60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B979700">
            <w:pPr>
              <w:pStyle w:val="3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518885EF">
            <w:pPr>
              <w:pStyle w:val="35"/>
              <w:rPr>
                <w:rFonts w:hint="eastAsia" w:ascii="仿宋" w:hAnsi="仿宋" w:eastAsia="仿宋" w:cs="仿宋"/>
                <w:sz w:val="22"/>
              </w:rPr>
            </w:pPr>
          </w:p>
        </w:tc>
        <w:tc>
          <w:tcPr>
            <w:tcW w:w="2409" w:type="dxa"/>
          </w:tcPr>
          <w:p w14:paraId="7D8715BA">
            <w:pPr>
              <w:pStyle w:val="35"/>
              <w:rPr>
                <w:rFonts w:hint="eastAsia" w:ascii="仿宋" w:hAnsi="仿宋" w:eastAsia="仿宋" w:cs="仿宋"/>
                <w:sz w:val="22"/>
              </w:rPr>
            </w:pPr>
          </w:p>
        </w:tc>
        <w:tc>
          <w:tcPr>
            <w:tcW w:w="1365" w:type="dxa"/>
          </w:tcPr>
          <w:p w14:paraId="4259716A">
            <w:pPr>
              <w:pStyle w:val="35"/>
              <w:ind w:left="189" w:hanging="189" w:hangingChars="86"/>
              <w:jc w:val="center"/>
              <w:rPr>
                <w:rFonts w:hint="eastAsia" w:ascii="仿宋" w:hAnsi="仿宋" w:eastAsia="仿宋" w:cs="仿宋"/>
                <w:sz w:val="22"/>
              </w:rPr>
            </w:pPr>
          </w:p>
        </w:tc>
      </w:tr>
      <w:tr w14:paraId="15D6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2589CA7E">
            <w:pPr>
              <w:pStyle w:val="3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322A09D5">
            <w:pPr>
              <w:pStyle w:val="35"/>
              <w:rPr>
                <w:rFonts w:hint="eastAsia" w:ascii="仿宋" w:hAnsi="仿宋" w:eastAsia="仿宋" w:cs="仿宋"/>
                <w:sz w:val="22"/>
              </w:rPr>
            </w:pPr>
          </w:p>
        </w:tc>
        <w:tc>
          <w:tcPr>
            <w:tcW w:w="2409" w:type="dxa"/>
          </w:tcPr>
          <w:p w14:paraId="11C803DA">
            <w:pPr>
              <w:pStyle w:val="35"/>
              <w:rPr>
                <w:rFonts w:hint="eastAsia" w:ascii="仿宋" w:hAnsi="仿宋" w:eastAsia="仿宋" w:cs="仿宋"/>
                <w:sz w:val="22"/>
              </w:rPr>
            </w:pPr>
          </w:p>
        </w:tc>
        <w:tc>
          <w:tcPr>
            <w:tcW w:w="1365" w:type="dxa"/>
          </w:tcPr>
          <w:p w14:paraId="41488302">
            <w:pPr>
              <w:pStyle w:val="35"/>
              <w:ind w:left="189" w:hanging="189" w:hangingChars="86"/>
              <w:jc w:val="center"/>
              <w:rPr>
                <w:rFonts w:hint="eastAsia" w:ascii="仿宋" w:hAnsi="仿宋" w:eastAsia="仿宋" w:cs="仿宋"/>
                <w:sz w:val="22"/>
              </w:rPr>
            </w:pPr>
          </w:p>
        </w:tc>
      </w:tr>
      <w:tr w14:paraId="0ED8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AE28D75">
            <w:pPr>
              <w:pStyle w:val="35"/>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1059AC0E">
            <w:pPr>
              <w:pStyle w:val="35"/>
              <w:rPr>
                <w:rFonts w:hint="eastAsia" w:ascii="仿宋" w:hAnsi="仿宋" w:eastAsia="仿宋" w:cs="仿宋"/>
                <w:sz w:val="22"/>
              </w:rPr>
            </w:pPr>
          </w:p>
        </w:tc>
        <w:tc>
          <w:tcPr>
            <w:tcW w:w="2409" w:type="dxa"/>
          </w:tcPr>
          <w:p w14:paraId="5B2A53F3">
            <w:pPr>
              <w:pStyle w:val="35"/>
              <w:rPr>
                <w:rFonts w:hint="eastAsia" w:ascii="仿宋" w:hAnsi="仿宋" w:eastAsia="仿宋" w:cs="仿宋"/>
                <w:sz w:val="22"/>
              </w:rPr>
            </w:pPr>
          </w:p>
        </w:tc>
        <w:tc>
          <w:tcPr>
            <w:tcW w:w="1365" w:type="dxa"/>
          </w:tcPr>
          <w:p w14:paraId="01E37A55">
            <w:pPr>
              <w:pStyle w:val="35"/>
              <w:ind w:left="189" w:hanging="189" w:hangingChars="86"/>
              <w:jc w:val="center"/>
              <w:rPr>
                <w:rFonts w:hint="eastAsia" w:ascii="仿宋" w:hAnsi="仿宋" w:eastAsia="仿宋" w:cs="仿宋"/>
                <w:sz w:val="22"/>
              </w:rPr>
            </w:pPr>
          </w:p>
        </w:tc>
      </w:tr>
    </w:tbl>
    <w:p w14:paraId="2AB0C53D">
      <w:pPr>
        <w:pStyle w:val="24"/>
        <w:ind w:firstLine="360"/>
        <w:rPr>
          <w:rFonts w:hint="eastAsia" w:ascii="仿宋" w:hAnsi="仿宋" w:eastAsia="仿宋" w:cs="仿宋"/>
          <w:bCs/>
          <w:sz w:val="18"/>
          <w:szCs w:val="18"/>
        </w:rPr>
      </w:pPr>
      <w:r>
        <w:rPr>
          <w:rFonts w:hint="eastAsia" w:ascii="仿宋" w:hAnsi="仿宋" w:eastAsia="仿宋" w:cs="仿宋"/>
          <w:bCs/>
          <w:sz w:val="18"/>
          <w:szCs w:val="18"/>
        </w:rPr>
        <w:t>注：1.响应人应如实填写获得的认证情况，不得弄虚作假；</w:t>
      </w:r>
    </w:p>
    <w:p w14:paraId="5A8B7359">
      <w:pPr>
        <w:pStyle w:val="24"/>
        <w:ind w:firstLine="360"/>
        <w:rPr>
          <w:rFonts w:hint="eastAsia" w:ascii="仿宋" w:hAnsi="仿宋" w:eastAsia="仿宋" w:cs="仿宋"/>
          <w:bCs/>
          <w:sz w:val="18"/>
          <w:szCs w:val="18"/>
        </w:rPr>
      </w:pPr>
      <w:r>
        <w:rPr>
          <w:rFonts w:hint="eastAsia" w:ascii="仿宋" w:hAnsi="仿宋" w:eastAsia="仿宋" w:cs="仿宋"/>
          <w:bCs/>
          <w:sz w:val="18"/>
          <w:szCs w:val="18"/>
        </w:rPr>
        <w:t>2.如果响应人获得过认证证书，</w:t>
      </w:r>
      <w:r>
        <w:rPr>
          <w:rFonts w:hint="eastAsia" w:ascii="仿宋" w:hAnsi="仿宋" w:eastAsia="仿宋" w:cs="仿宋"/>
          <w:b/>
          <w:sz w:val="18"/>
          <w:szCs w:val="18"/>
        </w:rPr>
        <w:t>请在上表后附认证证书复印件并加盖公章</w:t>
      </w:r>
      <w:r>
        <w:rPr>
          <w:rFonts w:hint="eastAsia" w:ascii="仿宋" w:hAnsi="仿宋" w:eastAsia="仿宋" w:cs="仿宋"/>
          <w:bCs/>
          <w:sz w:val="18"/>
          <w:szCs w:val="18"/>
        </w:rPr>
        <w:t>；</w:t>
      </w:r>
    </w:p>
    <w:p w14:paraId="32D51465">
      <w:pPr>
        <w:pStyle w:val="24"/>
        <w:ind w:firstLine="360"/>
        <w:rPr>
          <w:rFonts w:hint="eastAsia" w:ascii="仿宋" w:hAnsi="仿宋" w:eastAsia="仿宋" w:cs="仿宋"/>
          <w:bCs/>
          <w:sz w:val="18"/>
          <w:szCs w:val="18"/>
        </w:rPr>
      </w:pPr>
      <w:r>
        <w:rPr>
          <w:rFonts w:hint="eastAsia" w:ascii="仿宋" w:hAnsi="仿宋" w:eastAsia="仿宋" w:cs="仿宋"/>
          <w:bCs/>
          <w:sz w:val="18"/>
          <w:szCs w:val="18"/>
        </w:rPr>
        <w:t>3.如果响应人未获得过任何认证，请在上表正文内容第一行填写“无”。</w:t>
      </w:r>
    </w:p>
    <w:p w14:paraId="337C3238">
      <w:pPr>
        <w:spacing w:line="360" w:lineRule="auto"/>
        <w:ind w:firstLine="480" w:firstLineChars="200"/>
        <w:rPr>
          <w:rFonts w:hint="eastAsia" w:ascii="仿宋" w:hAnsi="仿宋" w:eastAsia="仿宋" w:cs="仿宋"/>
          <w:sz w:val="24"/>
        </w:rPr>
      </w:pPr>
    </w:p>
    <w:p w14:paraId="3E9F6BC8">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04F69E8B">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42CE78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BB0640">
      <w:pPr>
        <w:shd w:val="clear" w:color="auto" w:fill="FFFFFF"/>
        <w:adjustRightInd w:val="0"/>
        <w:snapToGrid w:val="0"/>
        <w:spacing w:line="360" w:lineRule="auto"/>
        <w:jc w:val="center"/>
        <w:rPr>
          <w:rFonts w:hint="eastAsia" w:ascii="黑体" w:hAnsi="黑体" w:eastAsia="黑体" w:cs="黑体"/>
          <w:b/>
          <w:bCs/>
          <w:sz w:val="40"/>
          <w:szCs w:val="40"/>
        </w:rPr>
      </w:pPr>
    </w:p>
    <w:p w14:paraId="26EBA7C8">
      <w:pPr>
        <w:pStyle w:val="24"/>
        <w:ind w:firstLine="643"/>
        <w:jc w:val="center"/>
        <w:rPr>
          <w:rFonts w:hint="eastAsia" w:ascii="宋体" w:hAnsi="宋体" w:cs="宋体"/>
          <w:b/>
          <w:sz w:val="32"/>
          <w:szCs w:val="32"/>
        </w:rPr>
      </w:pPr>
    </w:p>
    <w:p w14:paraId="39907807">
      <w:pPr>
        <w:shd w:val="clear" w:color="auto" w:fill="FFFFFF"/>
        <w:adjustRightInd w:val="0"/>
        <w:snapToGrid w:val="0"/>
        <w:spacing w:line="360" w:lineRule="auto"/>
        <w:jc w:val="center"/>
        <w:rPr>
          <w:rFonts w:hint="eastAsia" w:ascii="黑体" w:hAnsi="黑体" w:eastAsia="黑体" w:cs="黑体"/>
          <w:b/>
          <w:bCs/>
          <w:sz w:val="40"/>
          <w:szCs w:val="40"/>
        </w:rPr>
      </w:pPr>
    </w:p>
    <w:p w14:paraId="76596C3F">
      <w:pPr>
        <w:shd w:val="clear" w:color="auto" w:fill="FFFFFF"/>
        <w:adjustRightInd w:val="0"/>
        <w:snapToGrid w:val="0"/>
        <w:spacing w:line="360" w:lineRule="auto"/>
        <w:jc w:val="center"/>
        <w:rPr>
          <w:rFonts w:hint="eastAsia" w:ascii="黑体" w:hAnsi="黑体" w:eastAsia="黑体" w:cs="黑体"/>
          <w:b/>
          <w:bCs/>
          <w:sz w:val="40"/>
          <w:szCs w:val="40"/>
        </w:rPr>
      </w:pPr>
    </w:p>
    <w:p w14:paraId="5F9AA692">
      <w:pPr>
        <w:shd w:val="clear" w:color="auto" w:fill="FFFFFF"/>
        <w:adjustRightInd w:val="0"/>
        <w:snapToGrid w:val="0"/>
        <w:spacing w:line="360" w:lineRule="auto"/>
        <w:jc w:val="center"/>
        <w:rPr>
          <w:rFonts w:hint="eastAsia" w:ascii="黑体" w:hAnsi="黑体" w:eastAsia="黑体" w:cs="黑体"/>
          <w:b/>
          <w:bCs/>
          <w:sz w:val="40"/>
          <w:szCs w:val="40"/>
        </w:rPr>
      </w:pPr>
    </w:p>
    <w:p w14:paraId="4AF50847">
      <w:pPr>
        <w:shd w:val="clear" w:color="auto" w:fill="FFFFFF"/>
        <w:adjustRightInd w:val="0"/>
        <w:snapToGrid w:val="0"/>
        <w:spacing w:line="360" w:lineRule="auto"/>
        <w:jc w:val="center"/>
        <w:rPr>
          <w:rFonts w:hint="eastAsia" w:ascii="黑体" w:hAnsi="黑体" w:eastAsia="黑体" w:cs="黑体"/>
          <w:b/>
          <w:bCs/>
          <w:sz w:val="40"/>
          <w:szCs w:val="40"/>
        </w:rPr>
      </w:pPr>
    </w:p>
    <w:p w14:paraId="354B7272">
      <w:pPr>
        <w:shd w:val="clear" w:color="auto" w:fill="FFFFFF"/>
        <w:adjustRightInd w:val="0"/>
        <w:snapToGrid w:val="0"/>
        <w:spacing w:line="360" w:lineRule="auto"/>
        <w:jc w:val="center"/>
        <w:rPr>
          <w:rFonts w:hint="eastAsia" w:ascii="黑体" w:hAnsi="黑体" w:eastAsia="黑体" w:cs="黑体"/>
          <w:b/>
          <w:bCs/>
          <w:sz w:val="40"/>
          <w:szCs w:val="40"/>
        </w:rPr>
      </w:pPr>
    </w:p>
    <w:p w14:paraId="2A725369">
      <w:pPr>
        <w:shd w:val="clear" w:color="auto" w:fill="FFFFFF"/>
        <w:adjustRightInd w:val="0"/>
        <w:snapToGrid w:val="0"/>
        <w:spacing w:line="360" w:lineRule="auto"/>
        <w:jc w:val="center"/>
        <w:rPr>
          <w:rFonts w:hint="eastAsia" w:ascii="黑体" w:hAnsi="黑体" w:eastAsia="黑体" w:cs="黑体"/>
          <w:b/>
          <w:bCs/>
          <w:sz w:val="40"/>
          <w:szCs w:val="40"/>
        </w:rPr>
      </w:pPr>
    </w:p>
    <w:p w14:paraId="7EF6AE5E">
      <w:pPr>
        <w:shd w:val="clear" w:color="auto" w:fill="FFFFFF"/>
        <w:adjustRightInd w:val="0"/>
        <w:snapToGrid w:val="0"/>
        <w:spacing w:line="360" w:lineRule="auto"/>
        <w:jc w:val="center"/>
        <w:rPr>
          <w:rFonts w:hint="eastAsia" w:ascii="黑体" w:hAnsi="黑体" w:eastAsia="黑体" w:cs="黑体"/>
          <w:b/>
          <w:bCs/>
          <w:sz w:val="40"/>
          <w:szCs w:val="40"/>
        </w:rPr>
      </w:pPr>
    </w:p>
    <w:p w14:paraId="588C5A70">
      <w:pPr>
        <w:shd w:val="clear" w:color="auto" w:fill="FFFFFF"/>
        <w:adjustRightInd w:val="0"/>
        <w:snapToGrid w:val="0"/>
        <w:spacing w:line="360" w:lineRule="auto"/>
        <w:jc w:val="center"/>
        <w:rPr>
          <w:rFonts w:hint="eastAsia" w:ascii="黑体" w:hAnsi="黑体" w:eastAsia="黑体" w:cs="黑体"/>
          <w:b/>
          <w:bCs/>
          <w:sz w:val="40"/>
          <w:szCs w:val="40"/>
        </w:rPr>
      </w:pPr>
    </w:p>
    <w:p w14:paraId="1B765222">
      <w:pPr>
        <w:shd w:val="clear" w:color="auto" w:fill="FFFFFF"/>
        <w:adjustRightInd w:val="0"/>
        <w:snapToGrid w:val="0"/>
        <w:spacing w:line="360" w:lineRule="auto"/>
        <w:jc w:val="center"/>
        <w:rPr>
          <w:rFonts w:hint="eastAsia" w:ascii="黑体" w:hAnsi="黑体" w:eastAsia="黑体" w:cs="黑体"/>
          <w:b/>
          <w:bCs/>
          <w:sz w:val="40"/>
          <w:szCs w:val="40"/>
        </w:rPr>
      </w:pPr>
    </w:p>
    <w:p w14:paraId="253994DB">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40"/>
          <w:szCs w:val="40"/>
        </w:rPr>
        <w:t>四、技术评审</w:t>
      </w:r>
    </w:p>
    <w:p w14:paraId="2D10595F">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（一）技术评审自查表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3B1A1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74153BF">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304" w:type="dxa"/>
            <w:vAlign w:val="center"/>
          </w:tcPr>
          <w:p w14:paraId="5036B61B">
            <w:pPr>
              <w:jc w:val="center"/>
              <w:rPr>
                <w:rFonts w:hint="eastAsia" w:ascii="仿宋" w:hAnsi="仿宋" w:eastAsia="仿宋" w:cs="仿宋"/>
                <w:bCs/>
                <w:szCs w:val="21"/>
              </w:rPr>
            </w:pPr>
            <w:r>
              <w:rPr>
                <w:rFonts w:hint="eastAsia" w:ascii="仿宋" w:hAnsi="仿宋" w:eastAsia="仿宋" w:cs="仿宋"/>
                <w:bCs/>
                <w:szCs w:val="21"/>
              </w:rPr>
              <w:t>评审指标</w:t>
            </w:r>
          </w:p>
        </w:tc>
        <w:tc>
          <w:tcPr>
            <w:tcW w:w="5221" w:type="dxa"/>
            <w:vAlign w:val="center"/>
          </w:tcPr>
          <w:p w14:paraId="5DF4FCFA">
            <w:pPr>
              <w:jc w:val="center"/>
              <w:rPr>
                <w:rFonts w:hint="eastAsia" w:ascii="仿宋" w:hAnsi="仿宋" w:eastAsia="仿宋" w:cs="仿宋"/>
                <w:bCs/>
                <w:szCs w:val="21"/>
              </w:rPr>
            </w:pPr>
            <w:r>
              <w:rPr>
                <w:rFonts w:hint="eastAsia" w:ascii="仿宋" w:hAnsi="仿宋" w:eastAsia="仿宋" w:cs="仿宋"/>
                <w:bCs/>
                <w:szCs w:val="21"/>
              </w:rPr>
              <w:t>评审细则</w:t>
            </w:r>
          </w:p>
        </w:tc>
        <w:tc>
          <w:tcPr>
            <w:tcW w:w="1373" w:type="dxa"/>
            <w:vAlign w:val="center"/>
          </w:tcPr>
          <w:p w14:paraId="1A99F47D">
            <w:pPr>
              <w:jc w:val="center"/>
              <w:rPr>
                <w:rFonts w:hint="eastAsia" w:ascii="仿宋" w:hAnsi="仿宋" w:eastAsia="仿宋" w:cs="仿宋"/>
                <w:bCs/>
                <w:szCs w:val="21"/>
              </w:rPr>
            </w:pPr>
            <w:r>
              <w:rPr>
                <w:rFonts w:hint="eastAsia" w:ascii="仿宋" w:hAnsi="仿宋" w:eastAsia="仿宋" w:cs="仿宋"/>
                <w:bCs/>
                <w:szCs w:val="21"/>
              </w:rPr>
              <w:t>提供情况</w:t>
            </w:r>
          </w:p>
        </w:tc>
        <w:tc>
          <w:tcPr>
            <w:tcW w:w="1083" w:type="dxa"/>
            <w:vAlign w:val="center"/>
          </w:tcPr>
          <w:p w14:paraId="1F4527F1">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1562C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3A93361">
            <w:pPr>
              <w:jc w:val="center"/>
              <w:rPr>
                <w:rFonts w:hint="eastAsia" w:ascii="仿宋" w:hAnsi="仿宋" w:eastAsia="仿宋" w:cs="仿宋"/>
                <w:szCs w:val="21"/>
              </w:rPr>
            </w:pPr>
            <w:r>
              <w:rPr>
                <w:rFonts w:hint="eastAsia" w:ascii="仿宋" w:hAnsi="仿宋" w:eastAsia="仿宋" w:cs="仿宋"/>
                <w:szCs w:val="21"/>
              </w:rPr>
              <w:t>1</w:t>
            </w:r>
          </w:p>
        </w:tc>
        <w:tc>
          <w:tcPr>
            <w:tcW w:w="1304" w:type="dxa"/>
            <w:vAlign w:val="center"/>
          </w:tcPr>
          <w:p w14:paraId="3D24FB03">
            <w:pPr>
              <w:widowControl/>
              <w:snapToGrid w:val="0"/>
              <w:spacing w:line="271" w:lineRule="auto"/>
              <w:jc w:val="center"/>
              <w:rPr>
                <w:rFonts w:hint="eastAsia" w:ascii="仿宋" w:hAnsi="仿宋" w:eastAsia="仿宋" w:cs="仿宋"/>
                <w:color w:val="000000"/>
                <w:kern w:val="0"/>
                <w:sz w:val="20"/>
                <w:szCs w:val="20"/>
              </w:rPr>
            </w:pPr>
            <w:r>
              <w:rPr>
                <w:rFonts w:hint="eastAsia" w:ascii="仿宋" w:hAnsi="仿宋" w:eastAsia="仿宋" w:cs="仿宋"/>
                <w:color w:val="000000" w:themeColor="text1"/>
                <w:szCs w:val="21"/>
                <w:lang w:bidi="ar"/>
                <w14:textFill>
                  <w14:solidFill>
                    <w14:schemeClr w14:val="tx1"/>
                  </w14:solidFill>
                </w14:textFill>
              </w:rPr>
              <w:t>项目实施计划</w:t>
            </w:r>
          </w:p>
        </w:tc>
        <w:tc>
          <w:tcPr>
            <w:tcW w:w="5221" w:type="dxa"/>
          </w:tcPr>
          <w:p w14:paraId="4EBE75C9">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根据各响应人提供的项目实施计划进行综合评价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BB975BC">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14E6A5B6">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6F6FE6B2">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32F2219E">
            <w:pPr>
              <w:widowControl/>
              <w:numPr>
                <w:ilvl w:val="0"/>
                <w:numId w:val="50"/>
              </w:numPr>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0E00740E">
            <w:pPr>
              <w:widowControl/>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16分。</w:t>
            </w:r>
          </w:p>
        </w:tc>
        <w:tc>
          <w:tcPr>
            <w:tcW w:w="1373" w:type="dxa"/>
            <w:vAlign w:val="center"/>
          </w:tcPr>
          <w:p w14:paraId="427105C4">
            <w:pPr>
              <w:jc w:val="center"/>
              <w:rPr>
                <w:rFonts w:hint="eastAsia" w:ascii="仿宋" w:hAnsi="仿宋" w:eastAsia="仿宋" w:cs="仿宋"/>
              </w:rPr>
            </w:pPr>
            <w:r>
              <w:rPr>
                <w:rFonts w:hint="eastAsia" w:ascii="仿宋" w:hAnsi="仿宋" w:eastAsia="仿宋" w:cs="仿宋"/>
                <w:szCs w:val="21"/>
              </w:rPr>
              <w:t>□有 □无</w:t>
            </w:r>
          </w:p>
        </w:tc>
        <w:tc>
          <w:tcPr>
            <w:tcW w:w="1083" w:type="dxa"/>
            <w:vAlign w:val="center"/>
          </w:tcPr>
          <w:p w14:paraId="04F71164">
            <w:pPr>
              <w:jc w:val="center"/>
              <w:rPr>
                <w:rFonts w:hint="eastAsia" w:ascii="仿宋" w:hAnsi="仿宋" w:eastAsia="仿宋" w:cs="仿宋"/>
                <w:szCs w:val="21"/>
              </w:rPr>
            </w:pPr>
            <w:r>
              <w:rPr>
                <w:rFonts w:hint="eastAsia" w:ascii="仿宋" w:hAnsi="仿宋" w:eastAsia="仿宋" w:cs="仿宋"/>
                <w:szCs w:val="21"/>
              </w:rPr>
              <w:t>见响应文件（）页</w:t>
            </w:r>
          </w:p>
        </w:tc>
      </w:tr>
      <w:tr w14:paraId="388676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A5F17CD">
            <w:pPr>
              <w:jc w:val="center"/>
              <w:rPr>
                <w:rFonts w:hint="eastAsia" w:ascii="仿宋" w:hAnsi="仿宋" w:eastAsia="仿宋" w:cs="仿宋"/>
                <w:szCs w:val="21"/>
              </w:rPr>
            </w:pPr>
            <w:r>
              <w:rPr>
                <w:rFonts w:hint="eastAsia" w:ascii="仿宋" w:hAnsi="仿宋" w:eastAsia="仿宋" w:cs="仿宋"/>
                <w:szCs w:val="21"/>
              </w:rPr>
              <w:t>2</w:t>
            </w:r>
          </w:p>
        </w:tc>
        <w:tc>
          <w:tcPr>
            <w:tcW w:w="1304" w:type="dxa"/>
            <w:vAlign w:val="center"/>
          </w:tcPr>
          <w:p w14:paraId="7D20B9AF">
            <w:pPr>
              <w:widowControl/>
              <w:snapToGrid w:val="0"/>
              <w:spacing w:line="271" w:lineRule="auto"/>
              <w:jc w:val="center"/>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szCs w:val="21"/>
              </w:rPr>
              <w:t>项目执行方案</w:t>
            </w:r>
          </w:p>
        </w:tc>
        <w:tc>
          <w:tcPr>
            <w:tcW w:w="5221" w:type="dxa"/>
            <w:vAlign w:val="center"/>
          </w:tcPr>
          <w:p w14:paraId="6B8060D6">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项目执行方案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370FF218">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流程标准化</w:t>
            </w:r>
            <w:r>
              <w:rPr>
                <w:rFonts w:hint="eastAsia" w:ascii="仿宋" w:hAnsi="仿宋" w:eastAsia="仿宋" w:cs="仿宋"/>
                <w:color w:val="000000" w:themeColor="text1"/>
                <w:szCs w:val="21"/>
                <w:lang w:bidi="ar"/>
                <w14:textFill>
                  <w14:solidFill>
                    <w14:schemeClr w14:val="tx1"/>
                  </w14:solidFill>
                </w14:textFill>
              </w:rPr>
              <w:t>；</w:t>
            </w:r>
          </w:p>
          <w:p w14:paraId="79C76266">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技术工具；</w:t>
            </w:r>
          </w:p>
          <w:p w14:paraId="7116E188">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质量指标达成率。</w:t>
            </w:r>
          </w:p>
          <w:p w14:paraId="15D70FA0">
            <w:pPr>
              <w:widowControl/>
              <w:jc w:val="left"/>
              <w:rPr>
                <w:rFonts w:hint="eastAsia" w:ascii="仿宋" w:hAnsi="仿宋" w:eastAsia="仿宋" w:cs="仿宋"/>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767F3248">
            <w:pPr>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08B8E71A">
            <w:pPr>
              <w:jc w:val="center"/>
              <w:rPr>
                <w:rFonts w:hint="eastAsia" w:ascii="仿宋" w:hAnsi="仿宋" w:eastAsia="仿宋" w:cs="仿宋"/>
                <w:szCs w:val="21"/>
              </w:rPr>
            </w:pPr>
            <w:r>
              <w:rPr>
                <w:rFonts w:hint="eastAsia" w:ascii="仿宋" w:hAnsi="仿宋" w:eastAsia="仿宋" w:cs="仿宋"/>
                <w:szCs w:val="21"/>
              </w:rPr>
              <w:t>见响应文件（）页</w:t>
            </w:r>
          </w:p>
        </w:tc>
      </w:tr>
      <w:tr w14:paraId="5EA6B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6EDE34">
            <w:pPr>
              <w:jc w:val="center"/>
              <w:rPr>
                <w:rFonts w:hint="eastAsia" w:ascii="仿宋" w:hAnsi="仿宋" w:eastAsia="仿宋" w:cs="仿宋"/>
                <w:szCs w:val="21"/>
              </w:rPr>
            </w:pPr>
            <w:r>
              <w:rPr>
                <w:rFonts w:hint="eastAsia" w:ascii="仿宋" w:hAnsi="仿宋" w:eastAsia="仿宋" w:cs="仿宋"/>
                <w:szCs w:val="21"/>
              </w:rPr>
              <w:t>3</w:t>
            </w:r>
          </w:p>
        </w:tc>
        <w:tc>
          <w:tcPr>
            <w:tcW w:w="1304" w:type="dxa"/>
            <w:vAlign w:val="center"/>
          </w:tcPr>
          <w:p w14:paraId="4D4F414A">
            <w:pPr>
              <w:widowControl/>
              <w:snapToGrid w:val="0"/>
              <w:spacing w:line="271" w:lineRule="auto"/>
              <w:jc w:val="center"/>
              <w:rPr>
                <w:rFonts w:hint="eastAsia" w:ascii="仿宋" w:hAnsi="仿宋" w:eastAsia="仿宋" w:cs="仿宋"/>
                <w:color w:val="000000"/>
                <w:kern w:val="0"/>
                <w:szCs w:val="21"/>
              </w:rPr>
            </w:pPr>
            <w:r>
              <w:rPr>
                <w:rFonts w:hint="eastAsia" w:ascii="仿宋" w:hAnsi="仿宋" w:eastAsia="仿宋" w:cs="仿宋"/>
                <w:color w:val="000000"/>
                <w:szCs w:val="21"/>
              </w:rPr>
              <w:t>风险管理与应急方案</w:t>
            </w:r>
          </w:p>
        </w:tc>
        <w:tc>
          <w:tcPr>
            <w:tcW w:w="5221" w:type="dxa"/>
            <w:vAlign w:val="center"/>
          </w:tcPr>
          <w:p w14:paraId="748889E6">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风险管理与应急方案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351F2A7A">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风险识别与预案；</w:t>
            </w:r>
          </w:p>
          <w:p w14:paraId="07AD4FC8">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过往风险应对案例；</w:t>
            </w:r>
          </w:p>
          <w:p w14:paraId="1EDA6DBF">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保险与赔偿机制。</w:t>
            </w:r>
          </w:p>
          <w:p w14:paraId="3CB0F3CE">
            <w:pPr>
              <w:widowControl/>
              <w:jc w:val="left"/>
              <w:rPr>
                <w:rFonts w:hint="eastAsia" w:ascii="仿宋" w:hAnsi="仿宋" w:eastAsia="仿宋" w:cs="仿宋"/>
                <w:szCs w:val="21"/>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6B86013F">
            <w:pPr>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0EEABECF">
            <w:pPr>
              <w:jc w:val="center"/>
              <w:rPr>
                <w:rFonts w:hint="eastAsia" w:ascii="仿宋" w:hAnsi="仿宋" w:eastAsia="仿宋" w:cs="仿宋"/>
                <w:szCs w:val="21"/>
              </w:rPr>
            </w:pPr>
            <w:r>
              <w:rPr>
                <w:rFonts w:hint="eastAsia" w:ascii="仿宋" w:hAnsi="仿宋" w:eastAsia="仿宋" w:cs="仿宋"/>
                <w:szCs w:val="21"/>
              </w:rPr>
              <w:t>见响应文件（）页</w:t>
            </w:r>
          </w:p>
        </w:tc>
      </w:tr>
    </w:tbl>
    <w:p w14:paraId="3C66D61C">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技术评审</w:t>
      </w:r>
      <w:r>
        <w:rPr>
          <w:rFonts w:hint="eastAsia" w:ascii="仿宋" w:hAnsi="仿宋" w:eastAsia="仿宋" w:cs="仿宋"/>
          <w:b/>
          <w:bCs/>
          <w:szCs w:val="21"/>
          <w:lang w:val="en-GB"/>
        </w:rPr>
        <w:t>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030BA93">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78728166">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5BDB2AC0">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0203FBF8">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6DE60201">
      <w:pPr>
        <w:pStyle w:val="24"/>
        <w:rPr>
          <w:rFonts w:hint="eastAsia" w:ascii="仿宋" w:hAnsi="仿宋" w:eastAsia="仿宋" w:cs="仿宋"/>
          <w:sz w:val="21"/>
          <w:szCs w:val="21"/>
        </w:rPr>
      </w:pPr>
      <w:r>
        <w:rPr>
          <w:rFonts w:hint="eastAsia" w:ascii="仿宋" w:hAnsi="仿宋" w:eastAsia="仿宋" w:cs="仿宋"/>
          <w:sz w:val="21"/>
          <w:szCs w:val="21"/>
        </w:rPr>
        <w:t>4、本自查表不得擅自删改。</w:t>
      </w:r>
    </w:p>
    <w:p w14:paraId="2BE7C0F3">
      <w:pPr>
        <w:pStyle w:val="24"/>
        <w:ind w:firstLine="0" w:firstLineChars="0"/>
        <w:rPr>
          <w:rFonts w:hint="eastAsia" w:ascii="仿宋" w:hAnsi="仿宋" w:eastAsia="仿宋" w:cs="仿宋"/>
        </w:rPr>
      </w:pPr>
    </w:p>
    <w:p w14:paraId="74E1F9EC">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C3DD629">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B4DAD74">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03E45A">
      <w:pPr>
        <w:shd w:val="clear" w:color="auto" w:fill="FFFFFF"/>
        <w:adjustRightInd w:val="0"/>
        <w:snapToGrid w:val="0"/>
        <w:spacing w:line="360" w:lineRule="auto"/>
        <w:jc w:val="center"/>
        <w:rPr>
          <w:rFonts w:hint="eastAsia" w:ascii="仿宋" w:hAnsi="仿宋" w:eastAsia="仿宋" w:cs="仿宋"/>
          <w:b/>
          <w:bCs/>
          <w:sz w:val="36"/>
          <w:szCs w:val="36"/>
        </w:rPr>
      </w:pPr>
    </w:p>
    <w:p w14:paraId="365C26CA">
      <w:pPr>
        <w:shd w:val="clear" w:color="auto" w:fill="FFFFFF"/>
        <w:adjustRightInd w:val="0"/>
        <w:snapToGrid w:val="0"/>
        <w:spacing w:line="360" w:lineRule="auto"/>
        <w:jc w:val="center"/>
        <w:rPr>
          <w:rFonts w:hint="eastAsia" w:ascii="仿宋" w:hAnsi="仿宋" w:eastAsia="仿宋" w:cs="仿宋"/>
          <w:b/>
          <w:bCs/>
          <w:sz w:val="36"/>
          <w:szCs w:val="36"/>
        </w:rPr>
      </w:pPr>
    </w:p>
    <w:p w14:paraId="0848E1E9">
      <w:pPr>
        <w:shd w:val="clear" w:color="auto" w:fill="FFFFFF"/>
        <w:adjustRightInd w:val="0"/>
        <w:snapToGrid w:val="0"/>
        <w:spacing w:line="360" w:lineRule="auto"/>
        <w:jc w:val="center"/>
        <w:rPr>
          <w:rFonts w:hint="eastAsia" w:ascii="仿宋" w:hAnsi="仿宋" w:eastAsia="仿宋" w:cs="仿宋"/>
          <w:b/>
          <w:bCs/>
          <w:sz w:val="36"/>
          <w:szCs w:val="36"/>
        </w:rPr>
      </w:pPr>
    </w:p>
    <w:p w14:paraId="6F0F68E8">
      <w:pPr>
        <w:shd w:val="clear" w:color="auto" w:fill="FFFFFF"/>
        <w:adjustRightInd w:val="0"/>
        <w:snapToGrid w:val="0"/>
        <w:spacing w:line="360" w:lineRule="auto"/>
        <w:jc w:val="center"/>
        <w:rPr>
          <w:rFonts w:hint="eastAsia" w:ascii="仿宋" w:hAnsi="仿宋" w:eastAsia="仿宋" w:cs="仿宋"/>
          <w:b/>
          <w:bCs/>
          <w:sz w:val="36"/>
          <w:szCs w:val="36"/>
        </w:rPr>
      </w:pPr>
    </w:p>
    <w:p w14:paraId="3D386E23">
      <w:pPr>
        <w:shd w:val="clear" w:color="auto" w:fill="FFFFFF"/>
        <w:adjustRightInd w:val="0"/>
        <w:snapToGrid w:val="0"/>
        <w:spacing w:line="360" w:lineRule="auto"/>
        <w:jc w:val="center"/>
        <w:rPr>
          <w:rFonts w:hint="eastAsia" w:ascii="仿宋" w:hAnsi="仿宋" w:eastAsia="仿宋" w:cs="仿宋"/>
          <w:b/>
          <w:bCs/>
          <w:sz w:val="36"/>
          <w:szCs w:val="36"/>
        </w:rPr>
      </w:pPr>
    </w:p>
    <w:p w14:paraId="38E6173F">
      <w:pPr>
        <w:shd w:val="clear" w:color="auto" w:fill="FFFFFF"/>
        <w:adjustRightInd w:val="0"/>
        <w:snapToGrid w:val="0"/>
        <w:spacing w:line="360" w:lineRule="auto"/>
        <w:jc w:val="center"/>
        <w:rPr>
          <w:rFonts w:hint="eastAsia" w:ascii="仿宋" w:hAnsi="仿宋" w:eastAsia="仿宋" w:cs="仿宋"/>
          <w:b/>
          <w:bCs/>
          <w:sz w:val="36"/>
          <w:szCs w:val="36"/>
        </w:rPr>
      </w:pPr>
    </w:p>
    <w:p w14:paraId="6E16A041">
      <w:pPr>
        <w:shd w:val="clear" w:color="auto" w:fill="FFFFFF"/>
        <w:adjustRightInd w:val="0"/>
        <w:snapToGrid w:val="0"/>
        <w:spacing w:line="360" w:lineRule="auto"/>
        <w:jc w:val="center"/>
        <w:rPr>
          <w:rFonts w:hint="eastAsia" w:ascii="仿宋" w:hAnsi="仿宋" w:eastAsia="仿宋" w:cs="仿宋"/>
          <w:b/>
          <w:bCs/>
          <w:sz w:val="36"/>
          <w:szCs w:val="36"/>
        </w:rPr>
      </w:pPr>
    </w:p>
    <w:p w14:paraId="750ECBAE">
      <w:pPr>
        <w:shd w:val="clear" w:color="auto" w:fill="FFFFFF"/>
        <w:adjustRightInd w:val="0"/>
        <w:snapToGrid w:val="0"/>
        <w:spacing w:line="360" w:lineRule="auto"/>
        <w:jc w:val="center"/>
        <w:rPr>
          <w:rFonts w:hint="eastAsia" w:ascii="仿宋" w:hAnsi="仿宋" w:eastAsia="仿宋" w:cs="仿宋"/>
          <w:b/>
          <w:bCs/>
          <w:sz w:val="36"/>
          <w:szCs w:val="36"/>
        </w:rPr>
      </w:pPr>
    </w:p>
    <w:p w14:paraId="53A8CBF8">
      <w:pPr>
        <w:shd w:val="clear" w:color="auto" w:fill="FFFFFF"/>
        <w:adjustRightInd w:val="0"/>
        <w:snapToGrid w:val="0"/>
        <w:spacing w:line="360" w:lineRule="auto"/>
        <w:jc w:val="center"/>
        <w:rPr>
          <w:rFonts w:hint="eastAsia" w:ascii="仿宋" w:hAnsi="仿宋" w:eastAsia="仿宋" w:cs="仿宋"/>
          <w:b/>
          <w:bCs/>
          <w:sz w:val="36"/>
          <w:szCs w:val="36"/>
        </w:rPr>
      </w:pPr>
    </w:p>
    <w:p w14:paraId="0DA5C961">
      <w:pPr>
        <w:shd w:val="clear" w:color="auto" w:fill="FFFFFF"/>
        <w:adjustRightInd w:val="0"/>
        <w:snapToGrid w:val="0"/>
        <w:spacing w:line="360" w:lineRule="auto"/>
        <w:jc w:val="center"/>
        <w:rPr>
          <w:rFonts w:hint="eastAsia" w:ascii="仿宋" w:hAnsi="仿宋" w:eastAsia="仿宋" w:cs="仿宋"/>
          <w:b/>
          <w:bCs/>
          <w:sz w:val="36"/>
          <w:szCs w:val="36"/>
        </w:rPr>
      </w:pPr>
    </w:p>
    <w:p w14:paraId="2C2B5160">
      <w:pPr>
        <w:shd w:val="clear" w:color="auto" w:fill="FFFFFF"/>
        <w:adjustRightInd w:val="0"/>
        <w:snapToGrid w:val="0"/>
        <w:spacing w:line="360" w:lineRule="auto"/>
        <w:jc w:val="center"/>
        <w:rPr>
          <w:rFonts w:hint="eastAsia" w:ascii="仿宋" w:hAnsi="仿宋" w:eastAsia="仿宋" w:cs="仿宋"/>
          <w:b/>
          <w:bCs/>
          <w:sz w:val="36"/>
          <w:szCs w:val="36"/>
        </w:rPr>
      </w:pPr>
    </w:p>
    <w:p w14:paraId="14DDA020">
      <w:pPr>
        <w:shd w:val="clear" w:color="auto" w:fill="FFFFFF"/>
        <w:adjustRightInd w:val="0"/>
        <w:snapToGrid w:val="0"/>
        <w:spacing w:line="360" w:lineRule="auto"/>
        <w:jc w:val="center"/>
        <w:rPr>
          <w:rFonts w:hint="eastAsia" w:ascii="仿宋" w:hAnsi="仿宋" w:eastAsia="仿宋" w:cs="仿宋"/>
          <w:b/>
          <w:bCs/>
          <w:sz w:val="36"/>
          <w:szCs w:val="36"/>
        </w:rPr>
      </w:pPr>
    </w:p>
    <w:p w14:paraId="1554B3B5">
      <w:pPr>
        <w:shd w:val="clear" w:color="auto" w:fill="FFFFFF"/>
        <w:adjustRightInd w:val="0"/>
        <w:snapToGrid w:val="0"/>
        <w:spacing w:line="360" w:lineRule="auto"/>
        <w:jc w:val="center"/>
        <w:rPr>
          <w:rFonts w:hint="eastAsia" w:ascii="仿宋" w:hAnsi="仿宋" w:eastAsia="仿宋" w:cs="仿宋"/>
          <w:b/>
          <w:bCs/>
          <w:sz w:val="36"/>
          <w:szCs w:val="36"/>
        </w:rPr>
      </w:pPr>
    </w:p>
    <w:p w14:paraId="6D7EF68D">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6"/>
          <w:szCs w:val="36"/>
        </w:rPr>
        <w:t>（二）技术评审证明资料</w:t>
      </w:r>
      <w:r>
        <w:rPr>
          <w:rFonts w:hint="eastAsia" w:ascii="仿宋" w:hAnsi="仿宋" w:eastAsia="仿宋" w:cs="仿宋"/>
          <w:b/>
          <w:sz w:val="22"/>
          <w:szCs w:val="22"/>
        </w:rPr>
        <w:t>（如有）</w:t>
      </w:r>
    </w:p>
    <w:p w14:paraId="3AC56A39">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1、项目实施计划</w:t>
      </w:r>
      <w:r>
        <w:rPr>
          <w:rFonts w:hint="eastAsia" w:ascii="仿宋" w:hAnsi="仿宋" w:eastAsia="仿宋" w:cs="仿宋"/>
          <w:b/>
          <w:sz w:val="22"/>
          <w:szCs w:val="22"/>
        </w:rPr>
        <w:t>（如有）</w:t>
      </w:r>
    </w:p>
    <w:p w14:paraId="4288CEDE">
      <w:pPr>
        <w:pStyle w:val="22"/>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15750367">
      <w:pPr>
        <w:pStyle w:val="22"/>
        <w:spacing w:before="0" w:after="0" w:line="360" w:lineRule="auto"/>
        <w:rPr>
          <w:rFonts w:hint="eastAsia" w:ascii="仿宋" w:hAnsi="仿宋" w:eastAsia="仿宋" w:cs="仿宋"/>
          <w:sz w:val="21"/>
          <w:szCs w:val="21"/>
        </w:rPr>
      </w:pPr>
    </w:p>
    <w:p w14:paraId="45103759">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1A281C43">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0FD10265">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60559E2D">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4FA21B1C">
      <w:pPr>
        <w:widowControl/>
        <w:numPr>
          <w:ilvl w:val="0"/>
          <w:numId w:val="53"/>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18F6D731">
      <w:pPr>
        <w:adjustRightInd w:val="0"/>
        <w:snapToGrid w:val="0"/>
        <w:spacing w:line="360" w:lineRule="exact"/>
        <w:ind w:firstLine="3600" w:firstLineChars="1500"/>
        <w:rPr>
          <w:rFonts w:hint="eastAsia" w:ascii="仿宋" w:hAnsi="仿宋" w:eastAsia="仿宋" w:cs="仿宋"/>
          <w:sz w:val="24"/>
        </w:rPr>
      </w:pPr>
    </w:p>
    <w:p w14:paraId="50AA3A5B">
      <w:pPr>
        <w:adjustRightInd w:val="0"/>
        <w:snapToGrid w:val="0"/>
        <w:spacing w:line="360" w:lineRule="exact"/>
        <w:ind w:firstLine="3600" w:firstLineChars="1500"/>
        <w:rPr>
          <w:rFonts w:hint="eastAsia" w:ascii="仿宋" w:hAnsi="仿宋" w:eastAsia="仿宋" w:cs="仿宋"/>
          <w:sz w:val="24"/>
        </w:rPr>
      </w:pPr>
    </w:p>
    <w:p w14:paraId="2D8DA0CF">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2D5EE052">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2BD06954">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565968D">
      <w:pPr>
        <w:pStyle w:val="22"/>
        <w:rPr>
          <w:rFonts w:hint="eastAsia" w:ascii="宋体" w:hAnsi="宋体" w:cs="宋体"/>
        </w:rPr>
      </w:pPr>
    </w:p>
    <w:p w14:paraId="554D93A9">
      <w:pPr>
        <w:pStyle w:val="22"/>
        <w:rPr>
          <w:rFonts w:hint="eastAsia" w:ascii="宋体" w:hAnsi="宋体" w:cs="宋体"/>
        </w:rPr>
      </w:pPr>
    </w:p>
    <w:p w14:paraId="1C269EBA">
      <w:pPr>
        <w:pStyle w:val="22"/>
        <w:rPr>
          <w:rFonts w:hint="eastAsia" w:ascii="宋体" w:hAnsi="宋体" w:cs="宋体"/>
        </w:rPr>
      </w:pPr>
    </w:p>
    <w:p w14:paraId="10A4015E">
      <w:pPr>
        <w:pStyle w:val="22"/>
        <w:rPr>
          <w:rFonts w:hint="eastAsia" w:ascii="宋体" w:hAnsi="宋体" w:cs="宋体"/>
        </w:rPr>
      </w:pPr>
    </w:p>
    <w:p w14:paraId="7ED524AC">
      <w:pPr>
        <w:pStyle w:val="22"/>
        <w:rPr>
          <w:rFonts w:hint="eastAsia" w:ascii="宋体" w:hAnsi="宋体" w:cs="宋体"/>
        </w:rPr>
      </w:pPr>
    </w:p>
    <w:p w14:paraId="51ECDD29">
      <w:pPr>
        <w:pStyle w:val="22"/>
        <w:rPr>
          <w:rFonts w:hint="eastAsia" w:ascii="宋体" w:hAnsi="宋体" w:cs="宋体"/>
        </w:rPr>
      </w:pPr>
    </w:p>
    <w:p w14:paraId="06ED3F58">
      <w:pPr>
        <w:pStyle w:val="24"/>
        <w:ind w:firstLine="643"/>
        <w:jc w:val="center"/>
        <w:rPr>
          <w:rFonts w:hint="eastAsia" w:ascii="仿宋" w:hAnsi="仿宋" w:eastAsia="仿宋" w:cs="仿宋"/>
          <w:b/>
          <w:sz w:val="32"/>
          <w:szCs w:val="32"/>
        </w:rPr>
      </w:pPr>
    </w:p>
    <w:p w14:paraId="56A3D774">
      <w:pPr>
        <w:pStyle w:val="24"/>
        <w:ind w:firstLine="643"/>
        <w:jc w:val="center"/>
        <w:rPr>
          <w:rFonts w:hint="eastAsia" w:ascii="仿宋" w:hAnsi="仿宋" w:eastAsia="仿宋" w:cs="仿宋"/>
          <w:b/>
          <w:sz w:val="32"/>
          <w:szCs w:val="32"/>
        </w:rPr>
      </w:pPr>
    </w:p>
    <w:p w14:paraId="668D57BA">
      <w:pPr>
        <w:pStyle w:val="24"/>
        <w:ind w:firstLine="643"/>
        <w:jc w:val="center"/>
        <w:rPr>
          <w:rFonts w:hint="eastAsia" w:ascii="仿宋" w:hAnsi="仿宋" w:eastAsia="仿宋" w:cs="仿宋"/>
          <w:b/>
          <w:sz w:val="32"/>
          <w:szCs w:val="32"/>
        </w:rPr>
      </w:pPr>
    </w:p>
    <w:p w14:paraId="576B6B90">
      <w:pPr>
        <w:pStyle w:val="24"/>
        <w:ind w:firstLine="643"/>
        <w:jc w:val="center"/>
        <w:rPr>
          <w:rFonts w:hint="eastAsia" w:ascii="仿宋" w:hAnsi="仿宋" w:eastAsia="仿宋" w:cs="仿宋"/>
          <w:b/>
          <w:sz w:val="32"/>
          <w:szCs w:val="32"/>
        </w:rPr>
      </w:pPr>
    </w:p>
    <w:p w14:paraId="4F0A49DB">
      <w:pPr>
        <w:pStyle w:val="24"/>
        <w:ind w:firstLine="643"/>
        <w:jc w:val="center"/>
        <w:rPr>
          <w:rFonts w:hint="eastAsia" w:ascii="仿宋" w:hAnsi="仿宋" w:eastAsia="仿宋" w:cs="仿宋"/>
          <w:b/>
          <w:sz w:val="32"/>
          <w:szCs w:val="32"/>
        </w:rPr>
      </w:pPr>
    </w:p>
    <w:p w14:paraId="58C02887">
      <w:pPr>
        <w:pStyle w:val="24"/>
        <w:ind w:firstLine="643"/>
        <w:jc w:val="center"/>
        <w:rPr>
          <w:rFonts w:hint="eastAsia" w:ascii="仿宋" w:hAnsi="仿宋" w:eastAsia="仿宋" w:cs="仿宋"/>
          <w:b/>
          <w:sz w:val="32"/>
          <w:szCs w:val="32"/>
        </w:rPr>
      </w:pPr>
    </w:p>
    <w:p w14:paraId="5EDFB84E">
      <w:pPr>
        <w:pStyle w:val="24"/>
        <w:ind w:firstLine="643"/>
        <w:jc w:val="center"/>
        <w:rPr>
          <w:rFonts w:hint="eastAsia" w:ascii="仿宋" w:hAnsi="仿宋" w:eastAsia="仿宋" w:cs="仿宋"/>
          <w:b/>
          <w:sz w:val="32"/>
          <w:szCs w:val="32"/>
        </w:rPr>
      </w:pPr>
    </w:p>
    <w:p w14:paraId="47AE6C71">
      <w:pPr>
        <w:pStyle w:val="24"/>
        <w:ind w:firstLine="643"/>
        <w:jc w:val="center"/>
        <w:rPr>
          <w:rFonts w:hint="eastAsia" w:ascii="仿宋" w:hAnsi="仿宋" w:eastAsia="仿宋" w:cs="仿宋"/>
          <w:b/>
          <w:sz w:val="32"/>
          <w:szCs w:val="32"/>
        </w:rPr>
      </w:pPr>
    </w:p>
    <w:p w14:paraId="0982F84E">
      <w:pPr>
        <w:pStyle w:val="24"/>
        <w:ind w:firstLine="643"/>
        <w:jc w:val="center"/>
        <w:rPr>
          <w:rFonts w:hint="eastAsia" w:ascii="仿宋" w:hAnsi="仿宋" w:eastAsia="仿宋" w:cs="仿宋"/>
          <w:b/>
          <w:sz w:val="32"/>
          <w:szCs w:val="32"/>
        </w:rPr>
      </w:pPr>
    </w:p>
    <w:p w14:paraId="007C863B">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2、项目执行方案</w:t>
      </w:r>
      <w:r>
        <w:rPr>
          <w:rFonts w:hint="eastAsia" w:ascii="仿宋" w:hAnsi="仿宋" w:eastAsia="仿宋" w:cs="仿宋"/>
          <w:b/>
          <w:sz w:val="22"/>
          <w:szCs w:val="22"/>
        </w:rPr>
        <w:t>（如有）</w:t>
      </w:r>
    </w:p>
    <w:p w14:paraId="44363A42">
      <w:pPr>
        <w:pStyle w:val="22"/>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6F65D1FD">
      <w:pPr>
        <w:pStyle w:val="22"/>
        <w:rPr>
          <w:rFonts w:hint="eastAsia" w:ascii="仿宋" w:hAnsi="仿宋" w:eastAsia="仿宋" w:cs="仿宋"/>
          <w:sz w:val="21"/>
          <w:szCs w:val="21"/>
        </w:rPr>
      </w:pPr>
    </w:p>
    <w:p w14:paraId="3035BE50">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18D2D004">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流程标准化；</w:t>
      </w:r>
    </w:p>
    <w:p w14:paraId="6A82F1D5">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技术工具；</w:t>
      </w:r>
    </w:p>
    <w:p w14:paraId="3C84640D">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质量指标达成率。</w:t>
      </w:r>
    </w:p>
    <w:p w14:paraId="3DFF213D">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7FAAE4D1">
      <w:pPr>
        <w:adjustRightInd w:val="0"/>
        <w:snapToGrid w:val="0"/>
        <w:spacing w:line="360" w:lineRule="exact"/>
        <w:ind w:firstLine="3520" w:firstLineChars="16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5A1926F3">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11F83064">
      <w:pPr>
        <w:adjustRightInd w:val="0"/>
        <w:snapToGrid w:val="0"/>
        <w:spacing w:line="360" w:lineRule="exact"/>
        <w:jc w:val="center"/>
        <w:rPr>
          <w:rFonts w:hint="eastAsia" w:ascii="仿宋" w:hAnsi="仿宋" w:eastAsia="仿宋" w:cs="仿宋"/>
          <w:sz w:val="22"/>
          <w:szCs w:val="22"/>
        </w:rPr>
      </w:pPr>
    </w:p>
    <w:p w14:paraId="79652652">
      <w:pPr>
        <w:adjustRightInd w:val="0"/>
        <w:snapToGrid w:val="0"/>
        <w:spacing w:line="360" w:lineRule="exact"/>
        <w:jc w:val="center"/>
        <w:rPr>
          <w:rFonts w:hint="eastAsia" w:ascii="仿宋" w:hAnsi="仿宋" w:eastAsia="仿宋" w:cs="仿宋"/>
          <w:sz w:val="22"/>
          <w:szCs w:val="22"/>
        </w:rPr>
      </w:pPr>
    </w:p>
    <w:p w14:paraId="387C0842">
      <w:pPr>
        <w:pStyle w:val="24"/>
        <w:ind w:firstLine="643"/>
        <w:jc w:val="center"/>
        <w:rPr>
          <w:rFonts w:hint="eastAsia" w:ascii="仿宋" w:hAnsi="仿宋" w:eastAsia="仿宋" w:cs="仿宋"/>
          <w:b/>
          <w:sz w:val="32"/>
          <w:szCs w:val="32"/>
        </w:rPr>
      </w:pPr>
    </w:p>
    <w:p w14:paraId="0955982F">
      <w:pPr>
        <w:pStyle w:val="24"/>
        <w:ind w:firstLine="643"/>
        <w:jc w:val="center"/>
        <w:rPr>
          <w:rFonts w:hint="eastAsia" w:ascii="仿宋" w:hAnsi="仿宋" w:eastAsia="仿宋" w:cs="仿宋"/>
          <w:b/>
          <w:sz w:val="32"/>
          <w:szCs w:val="32"/>
        </w:rPr>
      </w:pPr>
    </w:p>
    <w:p w14:paraId="33BBEC23">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3、风险管理与应急方案</w:t>
      </w:r>
      <w:r>
        <w:rPr>
          <w:rFonts w:hint="eastAsia" w:ascii="仿宋" w:hAnsi="仿宋" w:eastAsia="仿宋" w:cs="仿宋"/>
          <w:b/>
          <w:sz w:val="22"/>
          <w:szCs w:val="22"/>
        </w:rPr>
        <w:t>（如有）</w:t>
      </w:r>
    </w:p>
    <w:p w14:paraId="4B5EC2DF">
      <w:pPr>
        <w:pStyle w:val="24"/>
        <w:adjustRightInd w:val="0"/>
        <w:snapToGrid w:val="0"/>
        <w:spacing w:line="36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0D66BBC8">
      <w:pPr>
        <w:pStyle w:val="24"/>
        <w:adjustRightInd w:val="0"/>
        <w:snapToGrid w:val="0"/>
        <w:spacing w:line="360" w:lineRule="auto"/>
        <w:ind w:firstLine="0" w:firstLineChars="0"/>
        <w:jc w:val="center"/>
        <w:rPr>
          <w:rFonts w:hint="eastAsia" w:ascii="仿宋" w:hAnsi="仿宋" w:eastAsia="仿宋" w:cs="仿宋"/>
          <w:sz w:val="21"/>
          <w:szCs w:val="21"/>
        </w:rPr>
      </w:pPr>
    </w:p>
    <w:p w14:paraId="393EA82C">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33C66286">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风险识别与预案；</w:t>
      </w:r>
    </w:p>
    <w:p w14:paraId="5CBE6D8B">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过往风险应对案例；</w:t>
      </w:r>
    </w:p>
    <w:p w14:paraId="107D568C">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保险与赔偿机制。</w:t>
      </w:r>
    </w:p>
    <w:p w14:paraId="336E05A9">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1EDC0534">
      <w:pPr>
        <w:adjustRightInd w:val="0"/>
        <w:snapToGrid w:val="0"/>
        <w:spacing w:line="360" w:lineRule="exact"/>
        <w:ind w:firstLine="3520" w:firstLineChars="16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79C06970">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6599EDD0">
      <w:pPr>
        <w:pStyle w:val="24"/>
        <w:ind w:firstLine="400"/>
        <w:rPr>
          <w:rFonts w:hint="eastAsia" w:ascii="宋体" w:hAnsi="宋体" w:cs="宋体"/>
          <w:szCs w:val="21"/>
          <w:lang w:val="en-GB"/>
        </w:rPr>
      </w:pPr>
    </w:p>
    <w:p w14:paraId="5D4535C7"/>
    <w:sectPr>
      <w:headerReference r:id="rId4" w:type="default"/>
      <w:footerReference r:id="rId5" w:type="default"/>
      <w:pgSz w:w="11906" w:h="16838"/>
      <w:pgMar w:top="1440" w:right="946" w:bottom="1440" w:left="8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CA586-08BB-4D17-9436-684BD4F8B9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E52F5D52-D738-4BB2-9CD8-87E8627D4B74}"/>
  </w:font>
  <w:font w:name="仿宋">
    <w:panose1 w:val="02010609060101010101"/>
    <w:charset w:val="86"/>
    <w:family w:val="modern"/>
    <w:pitch w:val="default"/>
    <w:sig w:usb0="800002BF" w:usb1="38CF7CFA" w:usb2="00000016" w:usb3="00000000" w:csb0="00040001" w:csb1="00000000"/>
    <w:embedRegular r:id="rId3" w:fontKey="{F81C5F84-44A8-44F8-9ACB-3F00F4421BD4}"/>
  </w:font>
  <w:font w:name="微软雅黑">
    <w:panose1 w:val="020B0503020204020204"/>
    <w:charset w:val="86"/>
    <w:family w:val="swiss"/>
    <w:pitch w:val="default"/>
    <w:sig w:usb0="80000287" w:usb1="2ACF3C50" w:usb2="00000016" w:usb3="00000000" w:csb0="0004001F" w:csb1="00000000"/>
    <w:embedRegular r:id="rId4" w:fontKey="{96DF3BFE-EA26-416A-8D6B-8C3086754F6C}"/>
  </w:font>
  <w:font w:name="方正仿宋简体">
    <w:panose1 w:val="02000000000000000000"/>
    <w:charset w:val="86"/>
    <w:family w:val="auto"/>
    <w:pitch w:val="default"/>
    <w:sig w:usb0="A00002BF" w:usb1="184F6CFA" w:usb2="00000012" w:usb3="00000000" w:csb0="00040001" w:csb1="00000000"/>
    <w:embedRegular r:id="rId5" w:fontKey="{4998CE00-5151-4FB9-B2FA-D72461A23D46}"/>
  </w:font>
  <w:font w:name="华文中宋">
    <w:panose1 w:val="02010600040101010101"/>
    <w:charset w:val="86"/>
    <w:family w:val="auto"/>
    <w:pitch w:val="default"/>
    <w:sig w:usb0="00000287" w:usb1="080F0000" w:usb2="00000000" w:usb3="00000000" w:csb0="0004009F" w:csb1="DFD70000"/>
    <w:embedRegular r:id="rId6" w:fontKey="{468232F1-E61C-412C-9D0B-3DE09A8D90AB}"/>
  </w:font>
  <w:font w:name="华文仿宋">
    <w:panose1 w:val="02010600040101010101"/>
    <w:charset w:val="86"/>
    <w:family w:val="auto"/>
    <w:pitch w:val="default"/>
    <w:sig w:usb0="00000287" w:usb1="080F0000" w:usb2="00000000" w:usb3="00000000" w:csb0="0004009F" w:csb1="DFD70000"/>
    <w:embedRegular r:id="rId7" w:fontKey="{F461F369-1D12-42BD-83A8-9693C6F92539}"/>
  </w:font>
  <w:font w:name="Tahoma">
    <w:panose1 w:val="020B0604030504040204"/>
    <w:charset w:val="00"/>
    <w:family w:val="swiss"/>
    <w:pitch w:val="default"/>
    <w:sig w:usb0="E1002EFF" w:usb1="C000605B" w:usb2="00000029" w:usb3="00000000" w:csb0="200101FF" w:csb1="20280000"/>
    <w:embedRegular r:id="rId8" w:fontKey="{DEC3BA35-49EF-4A84-9C6A-5A46F849E730}"/>
  </w:font>
  <w:font w:name="Calibri Light">
    <w:panose1 w:val="020F0302020204030204"/>
    <w:charset w:val="00"/>
    <w:family w:val="swiss"/>
    <w:pitch w:val="default"/>
    <w:sig w:usb0="E0002AFF" w:usb1="C000247B" w:usb2="00000009" w:usb3="00000000" w:csb0="200001FF" w:csb1="00000000"/>
    <w:embedRegular r:id="rId9" w:fontKey="{B42D4B09-DE36-4F37-8162-3F57D0FF9C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8A1C">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374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81FE">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53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0881FE">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53</w:t>
                    </w:r>
                    <w:r>
                      <w:t xml:space="preserve"> 页</w:t>
                    </w:r>
                  </w:p>
                </w:txbxContent>
              </v:textbox>
            </v:shape>
          </w:pict>
        </mc:Fallback>
      </mc:AlternateContent>
    </w:r>
  </w:p>
  <w:p w14:paraId="0B20E80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A7E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8A7110D4"/>
    <w:multiLevelType w:val="singleLevel"/>
    <w:tmpl w:val="8A7110D4"/>
    <w:lvl w:ilvl="0" w:tentative="0">
      <w:start w:val="1"/>
      <w:numFmt w:val="decimal"/>
      <w:lvlText w:val="(%1)"/>
      <w:lvlJc w:val="left"/>
      <w:pPr>
        <w:ind w:left="425" w:hanging="425"/>
      </w:pPr>
      <w:rPr>
        <w:rFonts w:hint="default"/>
      </w:rPr>
    </w:lvl>
  </w:abstractNum>
  <w:abstractNum w:abstractNumId="2">
    <w:nsid w:val="8B47AFB2"/>
    <w:multiLevelType w:val="singleLevel"/>
    <w:tmpl w:val="8B47AFB2"/>
    <w:lvl w:ilvl="0" w:tentative="0">
      <w:start w:val="1"/>
      <w:numFmt w:val="decimal"/>
      <w:suff w:val="space"/>
      <w:lvlText w:val="(%1)"/>
      <w:lvlJc w:val="left"/>
      <w:pPr>
        <w:ind w:left="425" w:hanging="425"/>
      </w:pPr>
      <w:rPr>
        <w:rFonts w:hint="default"/>
      </w:rPr>
    </w:lvl>
  </w:abstractNum>
  <w:abstractNum w:abstractNumId="3">
    <w:nsid w:val="8B554A82"/>
    <w:multiLevelType w:val="singleLevel"/>
    <w:tmpl w:val="8B554A82"/>
    <w:lvl w:ilvl="0" w:tentative="0">
      <w:start w:val="1"/>
      <w:numFmt w:val="decimal"/>
      <w:lvlText w:val="(%1)"/>
      <w:lvlJc w:val="left"/>
      <w:pPr>
        <w:ind w:left="425" w:hanging="425"/>
      </w:pPr>
      <w:rPr>
        <w:rFonts w:hint="default"/>
      </w:rPr>
    </w:lvl>
  </w:abstractNum>
  <w:abstractNum w:abstractNumId="4">
    <w:nsid w:val="8EC63AFA"/>
    <w:multiLevelType w:val="singleLevel"/>
    <w:tmpl w:val="8EC63AFA"/>
    <w:lvl w:ilvl="0" w:tentative="0">
      <w:start w:val="1"/>
      <w:numFmt w:val="decimal"/>
      <w:suff w:val="nothing"/>
      <w:lvlText w:val="(%1)"/>
      <w:lvlJc w:val="left"/>
      <w:pPr>
        <w:ind w:left="425" w:hanging="425"/>
      </w:pPr>
      <w:rPr>
        <w:rFonts w:hint="default"/>
      </w:rPr>
    </w:lvl>
  </w:abstractNum>
  <w:abstractNum w:abstractNumId="5">
    <w:nsid w:val="93B976C8"/>
    <w:multiLevelType w:val="singleLevel"/>
    <w:tmpl w:val="93B976C8"/>
    <w:lvl w:ilvl="0" w:tentative="0">
      <w:start w:val="1"/>
      <w:numFmt w:val="decimal"/>
      <w:suff w:val="nothing"/>
      <w:lvlText w:val="(%1)"/>
      <w:lvlJc w:val="left"/>
      <w:pPr>
        <w:ind w:left="425" w:hanging="425"/>
      </w:pPr>
      <w:rPr>
        <w:rFonts w:hint="default"/>
      </w:rPr>
    </w:lvl>
  </w:abstractNum>
  <w:abstractNum w:abstractNumId="6">
    <w:nsid w:val="9FBA50A0"/>
    <w:multiLevelType w:val="singleLevel"/>
    <w:tmpl w:val="9FBA50A0"/>
    <w:lvl w:ilvl="0" w:tentative="0">
      <w:start w:val="1"/>
      <w:numFmt w:val="decimal"/>
      <w:lvlText w:val="%1."/>
      <w:lvlJc w:val="left"/>
      <w:pPr>
        <w:ind w:left="425" w:hanging="425"/>
      </w:pPr>
      <w:rPr>
        <w:rFonts w:hint="default"/>
      </w:rPr>
    </w:lvl>
  </w:abstractNum>
  <w:abstractNum w:abstractNumId="7">
    <w:nsid w:val="A60E7D85"/>
    <w:multiLevelType w:val="singleLevel"/>
    <w:tmpl w:val="A60E7D85"/>
    <w:lvl w:ilvl="0" w:tentative="0">
      <w:start w:val="1"/>
      <w:numFmt w:val="decimal"/>
      <w:lvlText w:val="%1."/>
      <w:lvlJc w:val="left"/>
      <w:pPr>
        <w:ind w:left="425" w:hanging="425"/>
      </w:pPr>
      <w:rPr>
        <w:rFonts w:hint="default"/>
      </w:rPr>
    </w:lvl>
  </w:abstractNum>
  <w:abstractNum w:abstractNumId="8">
    <w:nsid w:val="A9E41513"/>
    <w:multiLevelType w:val="singleLevel"/>
    <w:tmpl w:val="A9E41513"/>
    <w:lvl w:ilvl="0" w:tentative="0">
      <w:start w:val="1"/>
      <w:numFmt w:val="decimal"/>
      <w:suff w:val="space"/>
      <w:lvlText w:val="(%1)"/>
      <w:lvlJc w:val="left"/>
      <w:pPr>
        <w:ind w:left="425" w:hanging="425"/>
      </w:pPr>
      <w:rPr>
        <w:rFonts w:hint="default"/>
      </w:rPr>
    </w:lvl>
  </w:abstractNum>
  <w:abstractNum w:abstractNumId="9">
    <w:nsid w:val="AE0F2C4F"/>
    <w:multiLevelType w:val="singleLevel"/>
    <w:tmpl w:val="AE0F2C4F"/>
    <w:lvl w:ilvl="0" w:tentative="0">
      <w:start w:val="1"/>
      <w:numFmt w:val="decimal"/>
      <w:lvlText w:val="(%1)"/>
      <w:lvlJc w:val="left"/>
      <w:pPr>
        <w:ind w:left="425" w:hanging="425"/>
      </w:pPr>
      <w:rPr>
        <w:rFonts w:hint="default"/>
      </w:rPr>
    </w:lvl>
  </w:abstractNum>
  <w:abstractNum w:abstractNumId="10">
    <w:nsid w:val="BDD62686"/>
    <w:multiLevelType w:val="singleLevel"/>
    <w:tmpl w:val="BDD62686"/>
    <w:lvl w:ilvl="0" w:tentative="0">
      <w:start w:val="1"/>
      <w:numFmt w:val="decimal"/>
      <w:suff w:val="nothing"/>
      <w:lvlText w:val="%1．"/>
      <w:lvlJc w:val="left"/>
      <w:pPr>
        <w:ind w:left="0" w:firstLine="400"/>
      </w:pPr>
      <w:rPr>
        <w:rFonts w:hint="default"/>
      </w:rPr>
    </w:lvl>
  </w:abstractNum>
  <w:abstractNum w:abstractNumId="11">
    <w:nsid w:val="D28A8E2D"/>
    <w:multiLevelType w:val="singleLevel"/>
    <w:tmpl w:val="D28A8E2D"/>
    <w:lvl w:ilvl="0" w:tentative="0">
      <w:start w:val="1"/>
      <w:numFmt w:val="decimal"/>
      <w:lvlText w:val="%1."/>
      <w:lvlJc w:val="left"/>
      <w:pPr>
        <w:ind w:left="425" w:hanging="425"/>
      </w:pPr>
      <w:rPr>
        <w:rFonts w:hint="default"/>
      </w:rPr>
    </w:lvl>
  </w:abstractNum>
  <w:abstractNum w:abstractNumId="12">
    <w:nsid w:val="D5538DAF"/>
    <w:multiLevelType w:val="singleLevel"/>
    <w:tmpl w:val="D5538DAF"/>
    <w:lvl w:ilvl="0" w:tentative="0">
      <w:start w:val="1"/>
      <w:numFmt w:val="decimal"/>
      <w:suff w:val="nothing"/>
      <w:lvlText w:val="（%1）"/>
      <w:lvlJc w:val="left"/>
    </w:lvl>
  </w:abstractNum>
  <w:abstractNum w:abstractNumId="13">
    <w:nsid w:val="DE0CEF0D"/>
    <w:multiLevelType w:val="singleLevel"/>
    <w:tmpl w:val="DE0CEF0D"/>
    <w:lvl w:ilvl="0" w:tentative="0">
      <w:start w:val="1"/>
      <w:numFmt w:val="decimal"/>
      <w:suff w:val="nothing"/>
      <w:lvlText w:val="%1．"/>
      <w:lvlJc w:val="left"/>
      <w:pPr>
        <w:ind w:left="0" w:firstLine="400"/>
      </w:pPr>
      <w:rPr>
        <w:rFonts w:hint="default"/>
      </w:rPr>
    </w:lvl>
  </w:abstractNum>
  <w:abstractNum w:abstractNumId="14">
    <w:nsid w:val="DEFB07E2"/>
    <w:multiLevelType w:val="singleLevel"/>
    <w:tmpl w:val="DEFB07E2"/>
    <w:lvl w:ilvl="0" w:tentative="0">
      <w:start w:val="1"/>
      <w:numFmt w:val="decimal"/>
      <w:lvlText w:val="%1."/>
      <w:lvlJc w:val="left"/>
      <w:pPr>
        <w:ind w:left="425" w:hanging="425"/>
      </w:pPr>
      <w:rPr>
        <w:rFonts w:hint="default"/>
      </w:rPr>
    </w:lvl>
  </w:abstractNum>
  <w:abstractNum w:abstractNumId="15">
    <w:nsid w:val="E27AA4CE"/>
    <w:multiLevelType w:val="singleLevel"/>
    <w:tmpl w:val="E27AA4CE"/>
    <w:lvl w:ilvl="0" w:tentative="0">
      <w:start w:val="1"/>
      <w:numFmt w:val="decimal"/>
      <w:suff w:val="space"/>
      <w:lvlText w:val="(%1)"/>
      <w:lvlJc w:val="left"/>
      <w:pPr>
        <w:ind w:left="425" w:hanging="425"/>
      </w:pPr>
      <w:rPr>
        <w:rFonts w:hint="default"/>
      </w:rPr>
    </w:lvl>
  </w:abstractNum>
  <w:abstractNum w:abstractNumId="16">
    <w:nsid w:val="E2D86339"/>
    <w:multiLevelType w:val="singleLevel"/>
    <w:tmpl w:val="E2D86339"/>
    <w:lvl w:ilvl="0" w:tentative="0">
      <w:start w:val="1"/>
      <w:numFmt w:val="decimal"/>
      <w:suff w:val="nothing"/>
      <w:lvlText w:val="(%1)"/>
      <w:lvlJc w:val="left"/>
      <w:pPr>
        <w:ind w:left="425" w:hanging="425"/>
      </w:pPr>
      <w:rPr>
        <w:rFonts w:hint="default"/>
      </w:rPr>
    </w:lvl>
  </w:abstractNum>
  <w:abstractNum w:abstractNumId="17">
    <w:nsid w:val="E4E03EC5"/>
    <w:multiLevelType w:val="singleLevel"/>
    <w:tmpl w:val="E4E03EC5"/>
    <w:lvl w:ilvl="0" w:tentative="0">
      <w:start w:val="1"/>
      <w:numFmt w:val="decimal"/>
      <w:suff w:val="nothing"/>
      <w:lvlText w:val="(%1)"/>
      <w:lvlJc w:val="left"/>
      <w:pPr>
        <w:ind w:left="425" w:hanging="425"/>
      </w:pPr>
      <w:rPr>
        <w:rFonts w:hint="default"/>
      </w:rPr>
    </w:lvl>
  </w:abstractNum>
  <w:abstractNum w:abstractNumId="18">
    <w:nsid w:val="E52C57A4"/>
    <w:multiLevelType w:val="singleLevel"/>
    <w:tmpl w:val="E52C57A4"/>
    <w:lvl w:ilvl="0" w:tentative="0">
      <w:start w:val="1"/>
      <w:numFmt w:val="decimal"/>
      <w:lvlText w:val="(%1)"/>
      <w:lvlJc w:val="left"/>
      <w:pPr>
        <w:ind w:left="425" w:hanging="425"/>
      </w:pPr>
      <w:rPr>
        <w:rFonts w:hint="default"/>
      </w:rPr>
    </w:lvl>
  </w:abstractNum>
  <w:abstractNum w:abstractNumId="19">
    <w:nsid w:val="F70EDAE0"/>
    <w:multiLevelType w:val="singleLevel"/>
    <w:tmpl w:val="F70EDAE0"/>
    <w:lvl w:ilvl="0" w:tentative="0">
      <w:start w:val="1"/>
      <w:numFmt w:val="decimal"/>
      <w:suff w:val="space"/>
      <w:lvlText w:val="(%1)"/>
      <w:lvlJc w:val="left"/>
      <w:pPr>
        <w:ind w:left="425" w:hanging="425"/>
      </w:pPr>
      <w:rPr>
        <w:rFonts w:hint="default"/>
      </w:rPr>
    </w:lvl>
  </w:abstractNum>
  <w:abstractNum w:abstractNumId="20">
    <w:nsid w:val="00000001"/>
    <w:multiLevelType w:val="singleLevel"/>
    <w:tmpl w:val="00000001"/>
    <w:lvl w:ilvl="0" w:tentative="0">
      <w:start w:val="4"/>
      <w:numFmt w:val="decimal"/>
      <w:suff w:val="nothing"/>
      <w:lvlText w:val="（%1）"/>
      <w:lvlJc w:val="left"/>
    </w:lvl>
  </w:abstractNum>
  <w:abstractNum w:abstractNumId="21">
    <w:nsid w:val="00000003"/>
    <w:multiLevelType w:val="singleLevel"/>
    <w:tmpl w:val="00000003"/>
    <w:lvl w:ilvl="0" w:tentative="0">
      <w:start w:val="4"/>
      <w:numFmt w:val="decimal"/>
      <w:suff w:val="nothing"/>
      <w:lvlText w:val="（%1）"/>
      <w:lvlJc w:val="left"/>
    </w:lvl>
  </w:abstractNum>
  <w:abstractNum w:abstractNumId="22">
    <w:nsid w:val="00000004"/>
    <w:multiLevelType w:val="singleLevel"/>
    <w:tmpl w:val="00000004"/>
    <w:lvl w:ilvl="0" w:tentative="0">
      <w:start w:val="1"/>
      <w:numFmt w:val="decimal"/>
      <w:suff w:val="nothing"/>
      <w:lvlText w:val="%1、"/>
      <w:lvlJc w:val="left"/>
    </w:lvl>
  </w:abstractNum>
  <w:abstractNum w:abstractNumId="23">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24">
    <w:nsid w:val="00000006"/>
    <w:multiLevelType w:val="singleLevel"/>
    <w:tmpl w:val="00000006"/>
    <w:lvl w:ilvl="0" w:tentative="0">
      <w:start w:val="5"/>
      <w:numFmt w:val="chineseCounting"/>
      <w:suff w:val="nothing"/>
      <w:lvlText w:val="（%1）"/>
      <w:lvlJc w:val="left"/>
      <w:rPr>
        <w:rFonts w:hint="eastAsia"/>
      </w:rPr>
    </w:lvl>
  </w:abstractNum>
  <w:abstractNum w:abstractNumId="25">
    <w:nsid w:val="00000009"/>
    <w:multiLevelType w:val="singleLevel"/>
    <w:tmpl w:val="00000009"/>
    <w:lvl w:ilvl="0" w:tentative="0">
      <w:start w:val="1"/>
      <w:numFmt w:val="chineseCounting"/>
      <w:suff w:val="nothing"/>
      <w:lvlText w:val="%1、"/>
      <w:lvlJc w:val="left"/>
      <w:rPr>
        <w:rFonts w:hint="eastAsia"/>
      </w:rPr>
    </w:lvl>
  </w:abstractNum>
  <w:abstractNum w:abstractNumId="26">
    <w:nsid w:val="0053208E"/>
    <w:multiLevelType w:val="singleLevel"/>
    <w:tmpl w:val="0053208E"/>
    <w:lvl w:ilvl="0" w:tentative="0">
      <w:start w:val="1"/>
      <w:numFmt w:val="chineseCounting"/>
      <w:suff w:val="nothing"/>
      <w:lvlText w:val="%1、"/>
      <w:lvlJc w:val="left"/>
      <w:rPr>
        <w:rFonts w:hint="eastAsia"/>
      </w:rPr>
    </w:lvl>
  </w:abstractNum>
  <w:abstractNum w:abstractNumId="27">
    <w:nsid w:val="042F3584"/>
    <w:multiLevelType w:val="singleLevel"/>
    <w:tmpl w:val="042F3584"/>
    <w:lvl w:ilvl="0" w:tentative="0">
      <w:start w:val="1"/>
      <w:numFmt w:val="decimal"/>
      <w:suff w:val="space"/>
      <w:lvlText w:val="(%1)"/>
      <w:lvlJc w:val="left"/>
      <w:pPr>
        <w:ind w:left="425" w:hanging="425"/>
      </w:pPr>
      <w:rPr>
        <w:rFonts w:hint="default"/>
      </w:rPr>
    </w:lvl>
  </w:abstractNum>
  <w:abstractNum w:abstractNumId="28">
    <w:nsid w:val="19A72034"/>
    <w:multiLevelType w:val="singleLevel"/>
    <w:tmpl w:val="19A72034"/>
    <w:lvl w:ilvl="0" w:tentative="0">
      <w:start w:val="1"/>
      <w:numFmt w:val="decimal"/>
      <w:suff w:val="space"/>
      <w:lvlText w:val="(%1)"/>
      <w:lvlJc w:val="left"/>
      <w:pPr>
        <w:ind w:left="425" w:hanging="425"/>
      </w:pPr>
      <w:rPr>
        <w:rFonts w:hint="default"/>
      </w:rPr>
    </w:lvl>
  </w:abstractNum>
  <w:abstractNum w:abstractNumId="29">
    <w:nsid w:val="1B48CE84"/>
    <w:multiLevelType w:val="singleLevel"/>
    <w:tmpl w:val="1B48CE84"/>
    <w:lvl w:ilvl="0" w:tentative="0">
      <w:start w:val="1"/>
      <w:numFmt w:val="decimal"/>
      <w:suff w:val="nothing"/>
      <w:lvlText w:val="%1．"/>
      <w:lvlJc w:val="left"/>
      <w:pPr>
        <w:ind w:left="0" w:firstLine="400"/>
      </w:pPr>
      <w:rPr>
        <w:rFonts w:hint="default"/>
      </w:rPr>
    </w:lvl>
  </w:abstractNum>
  <w:abstractNum w:abstractNumId="30">
    <w:nsid w:val="1E0393E6"/>
    <w:multiLevelType w:val="singleLevel"/>
    <w:tmpl w:val="1E0393E6"/>
    <w:lvl w:ilvl="0" w:tentative="0">
      <w:start w:val="1"/>
      <w:numFmt w:val="decimal"/>
      <w:suff w:val="space"/>
      <w:lvlText w:val="(%1)"/>
      <w:lvlJc w:val="left"/>
      <w:pPr>
        <w:ind w:left="425" w:hanging="425"/>
      </w:pPr>
      <w:rPr>
        <w:rFonts w:hint="default"/>
      </w:rPr>
    </w:lvl>
  </w:abstractNum>
  <w:abstractNum w:abstractNumId="31">
    <w:nsid w:val="24D1DE49"/>
    <w:multiLevelType w:val="singleLevel"/>
    <w:tmpl w:val="24D1DE49"/>
    <w:lvl w:ilvl="0" w:tentative="0">
      <w:start w:val="1"/>
      <w:numFmt w:val="decimal"/>
      <w:suff w:val="space"/>
      <w:lvlText w:val="(%1)"/>
      <w:lvlJc w:val="left"/>
      <w:pPr>
        <w:ind w:left="425" w:hanging="425"/>
      </w:pPr>
      <w:rPr>
        <w:rFonts w:hint="default"/>
      </w:rPr>
    </w:lvl>
  </w:abstractNum>
  <w:abstractNum w:abstractNumId="32">
    <w:nsid w:val="270A959E"/>
    <w:multiLevelType w:val="singleLevel"/>
    <w:tmpl w:val="270A959E"/>
    <w:lvl w:ilvl="0" w:tentative="0">
      <w:start w:val="1"/>
      <w:numFmt w:val="decimal"/>
      <w:suff w:val="nothing"/>
      <w:lvlText w:val="(%1)"/>
      <w:lvlJc w:val="left"/>
      <w:pPr>
        <w:ind w:left="425" w:hanging="425"/>
      </w:pPr>
      <w:rPr>
        <w:rFonts w:hint="default"/>
      </w:rPr>
    </w:lvl>
  </w:abstractNum>
  <w:abstractNum w:abstractNumId="33">
    <w:nsid w:val="282C1254"/>
    <w:multiLevelType w:val="singleLevel"/>
    <w:tmpl w:val="282C1254"/>
    <w:lvl w:ilvl="0" w:tentative="0">
      <w:start w:val="1"/>
      <w:numFmt w:val="decimal"/>
      <w:suff w:val="space"/>
      <w:lvlText w:val="(%1)"/>
      <w:lvlJc w:val="left"/>
      <w:pPr>
        <w:ind w:left="425" w:hanging="425"/>
      </w:pPr>
      <w:rPr>
        <w:rFonts w:hint="default"/>
      </w:rPr>
    </w:lvl>
  </w:abstractNum>
  <w:abstractNum w:abstractNumId="34">
    <w:nsid w:val="3089D417"/>
    <w:multiLevelType w:val="singleLevel"/>
    <w:tmpl w:val="3089D417"/>
    <w:lvl w:ilvl="0" w:tentative="0">
      <w:start w:val="1"/>
      <w:numFmt w:val="decimal"/>
      <w:suff w:val="space"/>
      <w:lvlText w:val="(%1)"/>
      <w:lvlJc w:val="left"/>
      <w:pPr>
        <w:ind w:left="425" w:hanging="425"/>
      </w:pPr>
      <w:rPr>
        <w:rFonts w:hint="default"/>
      </w:rPr>
    </w:lvl>
  </w:abstractNum>
  <w:abstractNum w:abstractNumId="35">
    <w:nsid w:val="30D859A7"/>
    <w:multiLevelType w:val="singleLevel"/>
    <w:tmpl w:val="30D859A7"/>
    <w:lvl w:ilvl="0" w:tentative="0">
      <w:start w:val="1"/>
      <w:numFmt w:val="decimalEnclosedCircleChinese"/>
      <w:suff w:val="nothing"/>
      <w:lvlText w:val="%1　"/>
      <w:lvlJc w:val="left"/>
      <w:pPr>
        <w:ind w:left="0" w:firstLine="400"/>
      </w:pPr>
      <w:rPr>
        <w:rFonts w:hint="eastAsia"/>
      </w:rPr>
    </w:lvl>
  </w:abstractNum>
  <w:abstractNum w:abstractNumId="36">
    <w:nsid w:val="31EB3468"/>
    <w:multiLevelType w:val="singleLevel"/>
    <w:tmpl w:val="31EB3468"/>
    <w:lvl w:ilvl="0" w:tentative="0">
      <w:start w:val="1"/>
      <w:numFmt w:val="decimal"/>
      <w:lvlText w:val="(%1)"/>
      <w:lvlJc w:val="left"/>
      <w:pPr>
        <w:ind w:left="425" w:hanging="425"/>
      </w:pPr>
      <w:rPr>
        <w:rFonts w:hint="default"/>
      </w:rPr>
    </w:lvl>
  </w:abstractNum>
  <w:abstractNum w:abstractNumId="37">
    <w:nsid w:val="376A1D32"/>
    <w:multiLevelType w:val="singleLevel"/>
    <w:tmpl w:val="376A1D32"/>
    <w:lvl w:ilvl="0" w:tentative="0">
      <w:start w:val="1"/>
      <w:numFmt w:val="chineseCounting"/>
      <w:suff w:val="nothing"/>
      <w:lvlText w:val="%1、"/>
      <w:lvlJc w:val="left"/>
      <w:pPr>
        <w:ind w:left="0" w:firstLine="420"/>
      </w:pPr>
      <w:rPr>
        <w:rFonts w:hint="eastAsia"/>
      </w:rPr>
    </w:lvl>
  </w:abstractNum>
  <w:abstractNum w:abstractNumId="38">
    <w:nsid w:val="3955EB88"/>
    <w:multiLevelType w:val="singleLevel"/>
    <w:tmpl w:val="3955EB88"/>
    <w:lvl w:ilvl="0" w:tentative="0">
      <w:start w:val="1"/>
      <w:numFmt w:val="decimal"/>
      <w:suff w:val="space"/>
      <w:lvlText w:val="%1."/>
      <w:lvlJc w:val="left"/>
      <w:pPr>
        <w:ind w:left="425" w:hanging="425"/>
      </w:pPr>
      <w:rPr>
        <w:rFonts w:hint="default"/>
      </w:rPr>
    </w:lvl>
  </w:abstractNum>
  <w:abstractNum w:abstractNumId="39">
    <w:nsid w:val="3F209F16"/>
    <w:multiLevelType w:val="singleLevel"/>
    <w:tmpl w:val="3F209F16"/>
    <w:lvl w:ilvl="0" w:tentative="0">
      <w:start w:val="1"/>
      <w:numFmt w:val="decimal"/>
      <w:lvlText w:val="%1."/>
      <w:lvlJc w:val="left"/>
      <w:pPr>
        <w:ind w:left="425" w:hanging="425"/>
      </w:pPr>
      <w:rPr>
        <w:rFonts w:hint="default"/>
      </w:rPr>
    </w:lvl>
  </w:abstractNum>
  <w:abstractNum w:abstractNumId="40">
    <w:nsid w:val="3F488269"/>
    <w:multiLevelType w:val="singleLevel"/>
    <w:tmpl w:val="3F488269"/>
    <w:lvl w:ilvl="0" w:tentative="0">
      <w:start w:val="1"/>
      <w:numFmt w:val="decimal"/>
      <w:lvlText w:val="%1."/>
      <w:lvlJc w:val="left"/>
      <w:pPr>
        <w:ind w:left="425" w:hanging="425"/>
      </w:pPr>
      <w:rPr>
        <w:rFonts w:hint="default"/>
      </w:rPr>
    </w:lvl>
  </w:abstractNum>
  <w:abstractNum w:abstractNumId="41">
    <w:nsid w:val="407FC37B"/>
    <w:multiLevelType w:val="singleLevel"/>
    <w:tmpl w:val="407FC37B"/>
    <w:lvl w:ilvl="0" w:tentative="0">
      <w:start w:val="1"/>
      <w:numFmt w:val="decimal"/>
      <w:lvlText w:val="(%1)"/>
      <w:lvlJc w:val="left"/>
      <w:pPr>
        <w:ind w:left="425" w:hanging="425"/>
      </w:pPr>
      <w:rPr>
        <w:rFonts w:hint="default"/>
      </w:rPr>
    </w:lvl>
  </w:abstractNum>
  <w:abstractNum w:abstractNumId="42">
    <w:nsid w:val="41257627"/>
    <w:multiLevelType w:val="singleLevel"/>
    <w:tmpl w:val="41257627"/>
    <w:lvl w:ilvl="0" w:tentative="0">
      <w:start w:val="1"/>
      <w:numFmt w:val="decimal"/>
      <w:suff w:val="space"/>
      <w:lvlText w:val="(%1)"/>
      <w:lvlJc w:val="left"/>
      <w:pPr>
        <w:ind w:left="425" w:hanging="425"/>
      </w:pPr>
      <w:rPr>
        <w:rFonts w:hint="default"/>
      </w:rPr>
    </w:lvl>
  </w:abstractNum>
  <w:abstractNum w:abstractNumId="43">
    <w:nsid w:val="428A85E2"/>
    <w:multiLevelType w:val="singleLevel"/>
    <w:tmpl w:val="428A85E2"/>
    <w:lvl w:ilvl="0" w:tentative="0">
      <w:start w:val="1"/>
      <w:numFmt w:val="decimal"/>
      <w:suff w:val="nothing"/>
      <w:lvlText w:val="%1．"/>
      <w:lvlJc w:val="left"/>
      <w:pPr>
        <w:ind w:left="0" w:firstLine="400"/>
      </w:pPr>
      <w:rPr>
        <w:rFonts w:hint="default"/>
      </w:rPr>
    </w:lvl>
  </w:abstractNum>
  <w:abstractNum w:abstractNumId="44">
    <w:nsid w:val="42960255"/>
    <w:multiLevelType w:val="singleLevel"/>
    <w:tmpl w:val="42960255"/>
    <w:lvl w:ilvl="0" w:tentative="0">
      <w:start w:val="1"/>
      <w:numFmt w:val="decimal"/>
      <w:suff w:val="nothing"/>
      <w:lvlText w:val="%1．"/>
      <w:lvlJc w:val="left"/>
      <w:pPr>
        <w:ind w:left="26" w:firstLine="400"/>
      </w:pPr>
      <w:rPr>
        <w:rFonts w:hint="default"/>
      </w:rPr>
    </w:lvl>
  </w:abstractNum>
  <w:abstractNum w:abstractNumId="45">
    <w:nsid w:val="42ECA8F0"/>
    <w:multiLevelType w:val="singleLevel"/>
    <w:tmpl w:val="42ECA8F0"/>
    <w:lvl w:ilvl="0" w:tentative="0">
      <w:start w:val="1"/>
      <w:numFmt w:val="decimal"/>
      <w:suff w:val="nothing"/>
      <w:lvlText w:val="%1．"/>
      <w:lvlJc w:val="left"/>
      <w:pPr>
        <w:ind w:left="0" w:firstLine="400"/>
      </w:pPr>
      <w:rPr>
        <w:rFonts w:hint="default"/>
      </w:rPr>
    </w:lvl>
  </w:abstractNum>
  <w:abstractNum w:abstractNumId="46">
    <w:nsid w:val="4616B4D3"/>
    <w:multiLevelType w:val="singleLevel"/>
    <w:tmpl w:val="4616B4D3"/>
    <w:lvl w:ilvl="0" w:tentative="0">
      <w:start w:val="1"/>
      <w:numFmt w:val="decimal"/>
      <w:suff w:val="nothing"/>
      <w:lvlText w:val="(%1)"/>
      <w:lvlJc w:val="left"/>
      <w:pPr>
        <w:ind w:left="425" w:hanging="425"/>
      </w:pPr>
      <w:rPr>
        <w:rFonts w:hint="default"/>
      </w:rPr>
    </w:lvl>
  </w:abstractNum>
  <w:abstractNum w:abstractNumId="47">
    <w:nsid w:val="481AEBD5"/>
    <w:multiLevelType w:val="singleLevel"/>
    <w:tmpl w:val="481AEBD5"/>
    <w:lvl w:ilvl="0" w:tentative="0">
      <w:start w:val="1"/>
      <w:numFmt w:val="decimal"/>
      <w:suff w:val="nothing"/>
      <w:lvlText w:val="%1、"/>
      <w:lvlJc w:val="left"/>
    </w:lvl>
  </w:abstractNum>
  <w:abstractNum w:abstractNumId="48">
    <w:nsid w:val="552C9158"/>
    <w:multiLevelType w:val="singleLevel"/>
    <w:tmpl w:val="552C9158"/>
    <w:lvl w:ilvl="0" w:tentative="0">
      <w:start w:val="1"/>
      <w:numFmt w:val="decimal"/>
      <w:suff w:val="nothing"/>
      <w:lvlText w:val="(%1)"/>
      <w:lvlJc w:val="left"/>
      <w:pPr>
        <w:ind w:left="425" w:hanging="425"/>
      </w:pPr>
      <w:rPr>
        <w:rFonts w:hint="default"/>
      </w:rPr>
    </w:lvl>
  </w:abstractNum>
  <w:abstractNum w:abstractNumId="49">
    <w:nsid w:val="5AA09123"/>
    <w:multiLevelType w:val="singleLevel"/>
    <w:tmpl w:val="5AA09123"/>
    <w:lvl w:ilvl="0" w:tentative="0">
      <w:start w:val="1"/>
      <w:numFmt w:val="decimal"/>
      <w:lvlText w:val="%1."/>
      <w:lvlJc w:val="left"/>
      <w:pPr>
        <w:ind w:left="425" w:hanging="425"/>
      </w:pPr>
      <w:rPr>
        <w:rFonts w:hint="default"/>
      </w:rPr>
    </w:lvl>
  </w:abstractNum>
  <w:abstractNum w:abstractNumId="50">
    <w:nsid w:val="6CC283C9"/>
    <w:multiLevelType w:val="singleLevel"/>
    <w:tmpl w:val="6CC283C9"/>
    <w:lvl w:ilvl="0" w:tentative="0">
      <w:start w:val="1"/>
      <w:numFmt w:val="decimal"/>
      <w:lvlText w:val="%1."/>
      <w:lvlJc w:val="left"/>
      <w:pPr>
        <w:ind w:left="425" w:hanging="425"/>
      </w:pPr>
      <w:rPr>
        <w:rFonts w:hint="default"/>
      </w:rPr>
    </w:lvl>
  </w:abstractNum>
  <w:abstractNum w:abstractNumId="51">
    <w:nsid w:val="6E022761"/>
    <w:multiLevelType w:val="singleLevel"/>
    <w:tmpl w:val="6E022761"/>
    <w:lvl w:ilvl="0" w:tentative="0">
      <w:start w:val="1"/>
      <w:numFmt w:val="decimal"/>
      <w:suff w:val="space"/>
      <w:lvlText w:val="(%1)"/>
      <w:lvlJc w:val="left"/>
      <w:pPr>
        <w:ind w:left="425" w:hanging="425"/>
      </w:pPr>
      <w:rPr>
        <w:rFonts w:hint="default"/>
      </w:rPr>
    </w:lvl>
  </w:abstractNum>
  <w:abstractNum w:abstractNumId="52">
    <w:nsid w:val="7165CA87"/>
    <w:multiLevelType w:val="singleLevel"/>
    <w:tmpl w:val="7165CA87"/>
    <w:lvl w:ilvl="0" w:tentative="0">
      <w:start w:val="1"/>
      <w:numFmt w:val="decimal"/>
      <w:suff w:val="nothing"/>
      <w:lvlText w:val="%1．"/>
      <w:lvlJc w:val="left"/>
      <w:pPr>
        <w:ind w:left="0" w:firstLine="400"/>
      </w:pPr>
      <w:rPr>
        <w:rFonts w:hint="default"/>
      </w:rPr>
    </w:lvl>
  </w:abstractNum>
  <w:abstractNum w:abstractNumId="53">
    <w:nsid w:val="7227BCBC"/>
    <w:multiLevelType w:val="singleLevel"/>
    <w:tmpl w:val="7227BCBC"/>
    <w:lvl w:ilvl="0" w:tentative="0">
      <w:start w:val="1"/>
      <w:numFmt w:val="decimal"/>
      <w:suff w:val="space"/>
      <w:lvlText w:val="(%1)"/>
      <w:lvlJc w:val="left"/>
      <w:pPr>
        <w:ind w:left="425" w:hanging="425"/>
      </w:pPr>
      <w:rPr>
        <w:rFonts w:hint="default"/>
      </w:rPr>
    </w:lvl>
  </w:abstractNum>
  <w:abstractNum w:abstractNumId="54">
    <w:nsid w:val="7AA0C3E5"/>
    <w:multiLevelType w:val="singleLevel"/>
    <w:tmpl w:val="7AA0C3E5"/>
    <w:lvl w:ilvl="0" w:tentative="0">
      <w:start w:val="1"/>
      <w:numFmt w:val="decimal"/>
      <w:lvlText w:val="%1."/>
      <w:lvlJc w:val="left"/>
      <w:pPr>
        <w:ind w:left="425" w:hanging="425"/>
      </w:pPr>
      <w:rPr>
        <w:rFonts w:hint="default"/>
      </w:rPr>
    </w:lvl>
  </w:abstractNum>
  <w:num w:numId="1">
    <w:abstractNumId w:val="47"/>
  </w:num>
  <w:num w:numId="2">
    <w:abstractNumId w:val="25"/>
  </w:num>
  <w:num w:numId="3">
    <w:abstractNumId w:val="6"/>
  </w:num>
  <w:num w:numId="4">
    <w:abstractNumId w:val="11"/>
  </w:num>
  <w:num w:numId="5">
    <w:abstractNumId w:val="39"/>
  </w:num>
  <w:num w:numId="6">
    <w:abstractNumId w:val="5"/>
  </w:num>
  <w:num w:numId="7">
    <w:abstractNumId w:val="49"/>
  </w:num>
  <w:num w:numId="8">
    <w:abstractNumId w:val="14"/>
  </w:num>
  <w:num w:numId="9">
    <w:abstractNumId w:val="26"/>
  </w:num>
  <w:num w:numId="10">
    <w:abstractNumId w:val="50"/>
  </w:num>
  <w:num w:numId="11">
    <w:abstractNumId w:val="19"/>
  </w:num>
  <w:num w:numId="12">
    <w:abstractNumId w:val="38"/>
  </w:num>
  <w:num w:numId="13">
    <w:abstractNumId w:val="33"/>
  </w:num>
  <w:num w:numId="14">
    <w:abstractNumId w:val="53"/>
  </w:num>
  <w:num w:numId="15">
    <w:abstractNumId w:val="7"/>
  </w:num>
  <w:num w:numId="16">
    <w:abstractNumId w:val="31"/>
  </w:num>
  <w:num w:numId="17">
    <w:abstractNumId w:val="28"/>
  </w:num>
  <w:num w:numId="18">
    <w:abstractNumId w:val="54"/>
  </w:num>
  <w:num w:numId="19">
    <w:abstractNumId w:val="32"/>
  </w:num>
  <w:num w:numId="20">
    <w:abstractNumId w:val="15"/>
  </w:num>
  <w:num w:numId="21">
    <w:abstractNumId w:val="42"/>
  </w:num>
  <w:num w:numId="22">
    <w:abstractNumId w:val="2"/>
  </w:num>
  <w:num w:numId="23">
    <w:abstractNumId w:val="20"/>
  </w:num>
  <w:num w:numId="24">
    <w:abstractNumId w:val="23"/>
  </w:num>
  <w:num w:numId="25">
    <w:abstractNumId w:val="24"/>
  </w:num>
  <w:num w:numId="26">
    <w:abstractNumId w:val="12"/>
  </w:num>
  <w:num w:numId="27">
    <w:abstractNumId w:val="9"/>
  </w:num>
  <w:num w:numId="28">
    <w:abstractNumId w:val="1"/>
  </w:num>
  <w:num w:numId="29">
    <w:abstractNumId w:val="3"/>
  </w:num>
  <w:num w:numId="30">
    <w:abstractNumId w:val="21"/>
  </w:num>
  <w:num w:numId="31">
    <w:abstractNumId w:val="37"/>
  </w:num>
  <w:num w:numId="32">
    <w:abstractNumId w:val="40"/>
  </w:num>
  <w:num w:numId="33">
    <w:abstractNumId w:val="27"/>
  </w:num>
  <w:num w:numId="34">
    <w:abstractNumId w:val="0"/>
  </w:num>
  <w:num w:numId="35">
    <w:abstractNumId w:val="34"/>
  </w:num>
  <w:num w:numId="36">
    <w:abstractNumId w:val="29"/>
  </w:num>
  <w:num w:numId="37">
    <w:abstractNumId w:val="44"/>
  </w:num>
  <w:num w:numId="38">
    <w:abstractNumId w:val="30"/>
  </w:num>
  <w:num w:numId="39">
    <w:abstractNumId w:val="45"/>
  </w:num>
  <w:num w:numId="40">
    <w:abstractNumId w:val="51"/>
  </w:num>
  <w:num w:numId="41">
    <w:abstractNumId w:val="35"/>
  </w:num>
  <w:num w:numId="42">
    <w:abstractNumId w:val="13"/>
  </w:num>
  <w:num w:numId="43">
    <w:abstractNumId w:val="8"/>
  </w:num>
  <w:num w:numId="44">
    <w:abstractNumId w:val="52"/>
  </w:num>
  <w:num w:numId="45">
    <w:abstractNumId w:val="48"/>
  </w:num>
  <w:num w:numId="46">
    <w:abstractNumId w:val="16"/>
  </w:num>
  <w:num w:numId="47">
    <w:abstractNumId w:val="43"/>
  </w:num>
  <w:num w:numId="48">
    <w:abstractNumId w:val="10"/>
  </w:num>
  <w:num w:numId="49">
    <w:abstractNumId w:val="22"/>
  </w:num>
  <w:num w:numId="50">
    <w:abstractNumId w:val="41"/>
  </w:num>
  <w:num w:numId="51">
    <w:abstractNumId w:val="18"/>
  </w:num>
  <w:num w:numId="52">
    <w:abstractNumId w:val="36"/>
  </w:num>
  <w:num w:numId="53">
    <w:abstractNumId w:val="4"/>
  </w:num>
  <w:num w:numId="54">
    <w:abstractNumId w:val="17"/>
  </w:num>
  <w:num w:numId="5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7A6AA4"/>
    <w:rsid w:val="00704111"/>
    <w:rsid w:val="00950EB8"/>
    <w:rsid w:val="00AE4FC2"/>
    <w:rsid w:val="00C560F8"/>
    <w:rsid w:val="00D95F9D"/>
    <w:rsid w:val="00F62357"/>
    <w:rsid w:val="02704F84"/>
    <w:rsid w:val="058C2FB5"/>
    <w:rsid w:val="05C5642F"/>
    <w:rsid w:val="06A04B76"/>
    <w:rsid w:val="0B9C3825"/>
    <w:rsid w:val="0BEB6D98"/>
    <w:rsid w:val="10A20470"/>
    <w:rsid w:val="10DC23B3"/>
    <w:rsid w:val="124829CE"/>
    <w:rsid w:val="15401C8D"/>
    <w:rsid w:val="16500A3A"/>
    <w:rsid w:val="18872402"/>
    <w:rsid w:val="191E3CA8"/>
    <w:rsid w:val="1F02489B"/>
    <w:rsid w:val="1F2004D6"/>
    <w:rsid w:val="1F6E1960"/>
    <w:rsid w:val="1F7532BF"/>
    <w:rsid w:val="1FBE6CD9"/>
    <w:rsid w:val="2049683A"/>
    <w:rsid w:val="2099095F"/>
    <w:rsid w:val="20AC5498"/>
    <w:rsid w:val="20E1128C"/>
    <w:rsid w:val="222A213F"/>
    <w:rsid w:val="22D901C7"/>
    <w:rsid w:val="24970CB4"/>
    <w:rsid w:val="24EE6F1F"/>
    <w:rsid w:val="25B16498"/>
    <w:rsid w:val="25BD0FD4"/>
    <w:rsid w:val="26EF7DFB"/>
    <w:rsid w:val="27C100C6"/>
    <w:rsid w:val="28BE09DB"/>
    <w:rsid w:val="29793223"/>
    <w:rsid w:val="29982ACA"/>
    <w:rsid w:val="29DE7C0C"/>
    <w:rsid w:val="2B6F4B5A"/>
    <w:rsid w:val="2D1B234D"/>
    <w:rsid w:val="2DEC01B0"/>
    <w:rsid w:val="30212CED"/>
    <w:rsid w:val="31492EA1"/>
    <w:rsid w:val="31E3230A"/>
    <w:rsid w:val="32244DFC"/>
    <w:rsid w:val="32AA04CA"/>
    <w:rsid w:val="3329129C"/>
    <w:rsid w:val="338F5921"/>
    <w:rsid w:val="35B46497"/>
    <w:rsid w:val="36BD660E"/>
    <w:rsid w:val="36ED2523"/>
    <w:rsid w:val="379320DC"/>
    <w:rsid w:val="38DC339B"/>
    <w:rsid w:val="3A683CF4"/>
    <w:rsid w:val="3BB07B00"/>
    <w:rsid w:val="3C1A2DCC"/>
    <w:rsid w:val="3CC01983"/>
    <w:rsid w:val="3CE35D61"/>
    <w:rsid w:val="3DE6740A"/>
    <w:rsid w:val="3EAF6C49"/>
    <w:rsid w:val="3ECF4138"/>
    <w:rsid w:val="3FBA0BE1"/>
    <w:rsid w:val="404F553D"/>
    <w:rsid w:val="411B39EE"/>
    <w:rsid w:val="4191768D"/>
    <w:rsid w:val="41D103D1"/>
    <w:rsid w:val="41D852BC"/>
    <w:rsid w:val="41DB1250"/>
    <w:rsid w:val="42CD0F08"/>
    <w:rsid w:val="43A772A8"/>
    <w:rsid w:val="4467501D"/>
    <w:rsid w:val="45A42A2E"/>
    <w:rsid w:val="464078D3"/>
    <w:rsid w:val="4791100B"/>
    <w:rsid w:val="49066BB2"/>
    <w:rsid w:val="493A1676"/>
    <w:rsid w:val="4B8F7021"/>
    <w:rsid w:val="4BA83F51"/>
    <w:rsid w:val="4D671BE9"/>
    <w:rsid w:val="4ED92673"/>
    <w:rsid w:val="4EEE1C44"/>
    <w:rsid w:val="4FF15D13"/>
    <w:rsid w:val="50677EFD"/>
    <w:rsid w:val="516F28F6"/>
    <w:rsid w:val="52285515"/>
    <w:rsid w:val="527F1783"/>
    <w:rsid w:val="52926C9E"/>
    <w:rsid w:val="53265F8B"/>
    <w:rsid w:val="53806DAF"/>
    <w:rsid w:val="54372316"/>
    <w:rsid w:val="549B438F"/>
    <w:rsid w:val="555E5F59"/>
    <w:rsid w:val="564D3401"/>
    <w:rsid w:val="593E5EF4"/>
    <w:rsid w:val="5B607437"/>
    <w:rsid w:val="5BCF73F0"/>
    <w:rsid w:val="5E7A6AA4"/>
    <w:rsid w:val="5EC71E5A"/>
    <w:rsid w:val="5ED846F5"/>
    <w:rsid w:val="5F493FC0"/>
    <w:rsid w:val="5F8B6D44"/>
    <w:rsid w:val="618F19E3"/>
    <w:rsid w:val="6276114C"/>
    <w:rsid w:val="655C6DCF"/>
    <w:rsid w:val="65637A4A"/>
    <w:rsid w:val="656A2163"/>
    <w:rsid w:val="689E21AB"/>
    <w:rsid w:val="68A855F6"/>
    <w:rsid w:val="68E32614"/>
    <w:rsid w:val="6A0C7B82"/>
    <w:rsid w:val="6BC30A2F"/>
    <w:rsid w:val="6C7D0A58"/>
    <w:rsid w:val="6EB81E4D"/>
    <w:rsid w:val="6F051092"/>
    <w:rsid w:val="6FFE7D34"/>
    <w:rsid w:val="71B31D58"/>
    <w:rsid w:val="72593CA6"/>
    <w:rsid w:val="72DF075C"/>
    <w:rsid w:val="735B6F5A"/>
    <w:rsid w:val="73F82765"/>
    <w:rsid w:val="772D7053"/>
    <w:rsid w:val="78C4257B"/>
    <w:rsid w:val="798352FF"/>
    <w:rsid w:val="7E9A5FFD"/>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cs="宋体"/>
      <w:lang w:val="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列出段落1"/>
    <w:basedOn w:val="1"/>
    <w:qFormat/>
    <w:uiPriority w:val="99"/>
    <w:pPr>
      <w:ind w:firstLine="420" w:firstLineChars="200"/>
    </w:p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2356</Words>
  <Characters>2553</Characters>
  <Lines>238</Lines>
  <Paragraphs>67</Paragraphs>
  <TotalTime>76</TotalTime>
  <ScaleCrop>false</ScaleCrop>
  <LinksUpToDate>false</LinksUpToDate>
  <CharactersWithSpaces>2663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2026-02-09T09:10:00Z</dcterms:created>
  <dc:creator>梁凤娟</dc:creator>
  <cp:lastModifiedBy>林经纬</cp:lastModifiedBy>
  <dcterms:modified xsi:type="dcterms:W3CDTF">2026-02-28T09:16:08Z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4933B54881614C97A7FD8BF7CD5A144D_13</vt:lpwstr>
  </property>
  <property fmtid="{D5CDD505-2E9C-101B-9397-08002B2CF9AE}" pid="4" name="KSOTemplateDocerSaveRecord">
    <vt:lpwstr>eyJoZGlkIjoiZjZmNmRmZjQ5ZGQ2NzQ4OGY2Yzc5MWY3YWQxNTRjNjIiLCJ1c2VySWQiOiI5NDI3ODEyNzAifQ==</vt:lpwstr>
  </property>
</Properties>
</file>