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3520ED">
      <w:pPr>
        <w:spacing w:line="360" w:lineRule="auto"/>
        <w:jc w:val="center"/>
        <w:rPr>
          <w:rFonts w:ascii="微软雅黑" w:hAnsi="微软雅黑" w:eastAsia="微软雅黑" w:cs="微软雅黑"/>
          <w:b/>
          <w:bCs/>
          <w:spacing w:val="-30"/>
          <w:sz w:val="72"/>
          <w:szCs w:val="72"/>
        </w:rPr>
      </w:pPr>
    </w:p>
    <w:p w14:paraId="355B8681">
      <w:pPr>
        <w:pStyle w:val="12"/>
        <w:rPr>
          <w:rFonts w:ascii="微软雅黑" w:hAnsi="微软雅黑" w:eastAsia="微软雅黑" w:cs="微软雅黑"/>
          <w:b/>
          <w:bCs/>
          <w:spacing w:val="-30"/>
          <w:sz w:val="72"/>
          <w:szCs w:val="72"/>
        </w:rPr>
      </w:pPr>
    </w:p>
    <w:p w14:paraId="7586E45D">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2ACA41F3">
      <w:pPr>
        <w:spacing w:line="360" w:lineRule="auto"/>
        <w:ind w:firstLine="420" w:firstLineChars="200"/>
        <w:jc w:val="center"/>
        <w:rPr>
          <w:rFonts w:ascii="宋体" w:hAnsi="宋体" w:cs="宋体"/>
        </w:rPr>
      </w:pPr>
    </w:p>
    <w:p w14:paraId="0F10996A">
      <w:pPr>
        <w:spacing w:line="360" w:lineRule="auto"/>
        <w:ind w:firstLine="420" w:firstLineChars="200"/>
        <w:rPr>
          <w:rFonts w:ascii="宋体" w:hAnsi="宋体" w:cs="宋体"/>
          <w:b/>
          <w:bCs/>
        </w:rPr>
      </w:pPr>
    </w:p>
    <w:p w14:paraId="522F7232">
      <w:pPr>
        <w:adjustRightInd w:val="0"/>
        <w:snapToGrid w:val="0"/>
        <w:spacing w:line="408" w:lineRule="auto"/>
        <w:ind w:right="-690" w:rightChars="-329"/>
        <w:jc w:val="center"/>
        <w:rPr>
          <w:rFonts w:ascii="宋体" w:hAnsi="宋体" w:cs="宋体"/>
          <w:b/>
          <w:sz w:val="36"/>
          <w:szCs w:val="36"/>
        </w:rPr>
      </w:pPr>
    </w:p>
    <w:p w14:paraId="420A5DA9">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6030</w:t>
      </w:r>
    </w:p>
    <w:p w14:paraId="33DB6DF5">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宋体"/>
          <w:b w:val="0"/>
          <w:bCs w:val="0"/>
          <w:sz w:val="28"/>
          <w:szCs w:val="28"/>
          <w:lang w:val="en-US" w:eastAsia="zh-CN"/>
        </w:rPr>
        <w:t>中山大学孙逸仙纪念医院南院区职工食堂局部区域防水补漏工程</w:t>
      </w:r>
    </w:p>
    <w:p w14:paraId="388FD606">
      <w:pPr>
        <w:ind w:firstLine="422" w:firstLineChars="151"/>
        <w:jc w:val="left"/>
        <w:rPr>
          <w:rFonts w:hint="eastAsia" w:ascii="宋体" w:hAnsi="宋体" w:eastAsia="宋体" w:cs="SimSun-Identity-H"/>
          <w:kern w:val="0"/>
          <w:sz w:val="28"/>
          <w:szCs w:val="28"/>
          <w:lang w:val="en-US"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工程</w:t>
      </w:r>
      <w:r>
        <w:rPr>
          <w:rFonts w:hint="eastAsia" w:ascii="宋体" w:hAnsi="宋体" w:eastAsia="宋体" w:cs="宋体"/>
          <w:b w:val="0"/>
          <w:bCs w:val="0"/>
          <w:sz w:val="28"/>
          <w:szCs w:val="28"/>
          <w:lang w:eastAsia="zh-CN"/>
        </w:rPr>
        <w:t>类</w:t>
      </w:r>
    </w:p>
    <w:p w14:paraId="6C33251B">
      <w:pPr>
        <w:spacing w:line="360" w:lineRule="auto"/>
        <w:ind w:firstLine="1470" w:firstLineChars="700"/>
        <w:jc w:val="both"/>
        <w:rPr>
          <w:rFonts w:ascii="宋体" w:hAnsi="宋体" w:cs="宋体"/>
          <w:b/>
          <w:bCs/>
        </w:rPr>
      </w:pPr>
    </w:p>
    <w:p w14:paraId="625F0DAA">
      <w:pPr>
        <w:spacing w:line="360" w:lineRule="auto"/>
        <w:ind w:firstLine="420" w:firstLineChars="200"/>
        <w:jc w:val="center"/>
        <w:rPr>
          <w:rFonts w:ascii="宋体" w:hAnsi="宋体" w:cs="宋体"/>
          <w:b/>
          <w:bCs/>
        </w:rPr>
      </w:pPr>
    </w:p>
    <w:p w14:paraId="69182388">
      <w:pPr>
        <w:spacing w:line="360" w:lineRule="auto"/>
        <w:ind w:firstLine="420" w:firstLineChars="200"/>
        <w:jc w:val="center"/>
        <w:rPr>
          <w:rFonts w:ascii="宋体" w:hAnsi="宋体" w:cs="宋体"/>
          <w:b/>
          <w:bCs/>
        </w:rPr>
      </w:pPr>
    </w:p>
    <w:p w14:paraId="50EA60A4">
      <w:pPr>
        <w:spacing w:line="360" w:lineRule="auto"/>
        <w:ind w:firstLine="420" w:firstLineChars="200"/>
        <w:jc w:val="center"/>
        <w:rPr>
          <w:rFonts w:ascii="宋体" w:hAnsi="宋体" w:cs="宋体"/>
          <w:b/>
          <w:bCs/>
        </w:rPr>
      </w:pPr>
    </w:p>
    <w:p w14:paraId="33984813">
      <w:pPr>
        <w:spacing w:line="360" w:lineRule="auto"/>
        <w:ind w:firstLine="560" w:firstLineChars="200"/>
        <w:jc w:val="center"/>
        <w:rPr>
          <w:rFonts w:ascii="宋体" w:hAnsi="宋体" w:cs="宋体"/>
          <w:b/>
          <w:bCs/>
          <w:sz w:val="28"/>
          <w:szCs w:val="28"/>
        </w:rPr>
      </w:pPr>
    </w:p>
    <w:p w14:paraId="55C5BA81"/>
    <w:p w14:paraId="3EB22ADF">
      <w:pPr>
        <w:pStyle w:val="3"/>
      </w:pPr>
    </w:p>
    <w:p w14:paraId="240AAFF7">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408E0968">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2</w:t>
      </w:r>
      <w:r>
        <w:rPr>
          <w:rFonts w:hint="eastAsia" w:ascii="宋体" w:hAnsi="宋体" w:cs="宋体"/>
          <w:b/>
          <w:bCs/>
          <w:color w:val="auto"/>
          <w:sz w:val="28"/>
          <w:szCs w:val="28"/>
        </w:rPr>
        <w:t>月</w:t>
      </w:r>
    </w:p>
    <w:p w14:paraId="01651723">
      <w:pPr>
        <w:pStyle w:val="2"/>
        <w:ind w:firstLine="562"/>
        <w:rPr>
          <w:rFonts w:ascii="宋体" w:hAnsi="宋体" w:cs="宋体"/>
          <w:b/>
          <w:bCs/>
          <w:sz w:val="28"/>
          <w:szCs w:val="28"/>
        </w:rPr>
      </w:pPr>
    </w:p>
    <w:p w14:paraId="1A3C494E">
      <w:pPr>
        <w:pStyle w:val="2"/>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14:paraId="4FDFD3B2">
      <w:pPr>
        <w:pStyle w:val="2"/>
        <w:ind w:firstLine="562"/>
        <w:rPr>
          <w:rFonts w:ascii="宋体" w:hAnsi="宋体" w:cs="宋体"/>
          <w:b/>
          <w:bCs/>
          <w:sz w:val="28"/>
          <w:szCs w:val="28"/>
        </w:rPr>
      </w:pPr>
    </w:p>
    <w:p w14:paraId="799BCF2D">
      <w:pPr>
        <w:ind w:firstLine="960" w:firstLineChars="200"/>
        <w:jc w:val="center"/>
        <w:rPr>
          <w:rFonts w:ascii="宋体" w:hAnsi="宋体" w:cs="华文中宋"/>
          <w:b/>
          <w:bCs/>
          <w:sz w:val="48"/>
          <w:szCs w:val="48"/>
        </w:rPr>
      </w:pPr>
    </w:p>
    <w:p w14:paraId="671BF8C0">
      <w:pPr>
        <w:jc w:val="center"/>
        <w:rPr>
          <w:rFonts w:ascii="宋体" w:hAnsi="宋体" w:cs="华文中宋"/>
          <w:b/>
          <w:bCs/>
          <w:sz w:val="48"/>
          <w:szCs w:val="48"/>
        </w:rPr>
      </w:pPr>
      <w:r>
        <w:rPr>
          <w:rFonts w:hint="eastAsia" w:ascii="宋体" w:hAnsi="宋体" w:cs="华文中宋"/>
          <w:b/>
          <w:bCs/>
          <w:sz w:val="48"/>
          <w:szCs w:val="48"/>
        </w:rPr>
        <w:t>目  录</w:t>
      </w:r>
    </w:p>
    <w:p w14:paraId="0E3E5406">
      <w:pPr>
        <w:pStyle w:val="3"/>
      </w:pPr>
    </w:p>
    <w:p w14:paraId="37F3ED81">
      <w:pPr>
        <w:pStyle w:val="21"/>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lang w:val="en-US" w:eastAsia="zh-CN"/>
        </w:rPr>
        <w:t xml:space="preserve">    </w:t>
      </w:r>
      <w:r>
        <w:rPr>
          <w:rFonts w:hint="eastAsia" w:ascii="宋体" w:hAnsi="宋体" w:eastAsia="宋体" w:cs="华文仿宋"/>
          <w:b/>
          <w:sz w:val="32"/>
          <w:szCs w:val="32"/>
        </w:rPr>
        <w:t>第一章  采购邀请函</w:t>
      </w:r>
    </w:p>
    <w:p w14:paraId="42CBA580">
      <w:pPr>
        <w:pStyle w:val="21"/>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14:paraId="00D7365C">
      <w:pPr>
        <w:pStyle w:val="21"/>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14:paraId="676B73F7">
      <w:pPr>
        <w:pStyle w:val="21"/>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14:paraId="77586C27">
      <w:pPr>
        <w:pStyle w:val="21"/>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14:paraId="67E05037"/>
    <w:p w14:paraId="30C704C7"/>
    <w:p w14:paraId="46759C3A">
      <w:pPr>
        <w:pStyle w:val="2"/>
        <w:adjustRightInd w:val="0"/>
        <w:snapToGrid w:val="0"/>
        <w:spacing w:line="480" w:lineRule="auto"/>
        <w:ind w:firstLine="562"/>
        <w:jc w:val="left"/>
        <w:rPr>
          <w:rFonts w:ascii="宋体" w:hAnsi="宋体" w:cs="宋体"/>
          <w:b/>
          <w:bCs/>
          <w:sz w:val="28"/>
          <w:szCs w:val="28"/>
        </w:rPr>
      </w:pPr>
    </w:p>
    <w:p w14:paraId="68D265F8">
      <w:pPr>
        <w:spacing w:line="360" w:lineRule="auto"/>
        <w:ind w:firstLine="720" w:firstLineChars="200"/>
        <w:jc w:val="center"/>
        <w:rPr>
          <w:rFonts w:ascii="宋体" w:hAnsi="宋体" w:cs="宋体"/>
          <w:b/>
          <w:sz w:val="36"/>
          <w:szCs w:val="36"/>
        </w:rPr>
      </w:pPr>
    </w:p>
    <w:p w14:paraId="7C835B7F">
      <w:pPr>
        <w:spacing w:line="360" w:lineRule="auto"/>
        <w:ind w:firstLine="720" w:firstLineChars="200"/>
        <w:jc w:val="center"/>
        <w:rPr>
          <w:rFonts w:ascii="宋体" w:hAnsi="宋体" w:cs="宋体"/>
          <w:b/>
          <w:sz w:val="36"/>
          <w:szCs w:val="36"/>
        </w:rPr>
      </w:pPr>
    </w:p>
    <w:p w14:paraId="29AEA901">
      <w:pPr>
        <w:spacing w:line="360" w:lineRule="auto"/>
        <w:ind w:firstLine="720" w:firstLineChars="200"/>
        <w:jc w:val="center"/>
        <w:rPr>
          <w:rFonts w:ascii="宋体" w:hAnsi="宋体" w:cs="宋体"/>
          <w:b/>
          <w:sz w:val="36"/>
          <w:szCs w:val="36"/>
        </w:rPr>
      </w:pPr>
    </w:p>
    <w:p w14:paraId="2A281CE2">
      <w:pPr>
        <w:spacing w:line="360" w:lineRule="auto"/>
        <w:ind w:firstLine="720" w:firstLineChars="200"/>
        <w:jc w:val="center"/>
        <w:rPr>
          <w:rFonts w:ascii="宋体" w:hAnsi="宋体" w:cs="宋体"/>
          <w:b/>
          <w:sz w:val="36"/>
          <w:szCs w:val="36"/>
        </w:rPr>
      </w:pPr>
    </w:p>
    <w:p w14:paraId="24D07153">
      <w:pPr>
        <w:spacing w:line="360" w:lineRule="auto"/>
        <w:ind w:firstLine="720" w:firstLineChars="200"/>
        <w:jc w:val="center"/>
        <w:rPr>
          <w:rFonts w:ascii="宋体" w:hAnsi="宋体" w:cs="宋体"/>
          <w:b/>
          <w:sz w:val="36"/>
          <w:szCs w:val="36"/>
        </w:rPr>
      </w:pPr>
    </w:p>
    <w:p w14:paraId="1232CB24">
      <w:pPr>
        <w:spacing w:line="360" w:lineRule="auto"/>
        <w:ind w:firstLine="720" w:firstLineChars="200"/>
        <w:jc w:val="center"/>
        <w:rPr>
          <w:rFonts w:ascii="宋体" w:hAnsi="宋体" w:cs="宋体"/>
          <w:b/>
          <w:sz w:val="36"/>
          <w:szCs w:val="36"/>
        </w:rPr>
      </w:pPr>
    </w:p>
    <w:p w14:paraId="25434700">
      <w:pPr>
        <w:spacing w:line="360" w:lineRule="auto"/>
        <w:ind w:firstLine="720" w:firstLineChars="200"/>
        <w:jc w:val="center"/>
        <w:rPr>
          <w:rFonts w:ascii="宋体" w:hAnsi="宋体" w:cs="宋体"/>
          <w:b/>
          <w:sz w:val="36"/>
          <w:szCs w:val="36"/>
        </w:rPr>
      </w:pPr>
    </w:p>
    <w:p w14:paraId="39D67506">
      <w:pPr>
        <w:spacing w:line="360" w:lineRule="auto"/>
        <w:ind w:firstLine="720" w:firstLineChars="200"/>
        <w:rPr>
          <w:rFonts w:ascii="宋体" w:hAnsi="宋体" w:cs="宋体"/>
          <w:b/>
          <w:sz w:val="36"/>
          <w:szCs w:val="36"/>
        </w:rPr>
      </w:pPr>
    </w:p>
    <w:p w14:paraId="262E27FE">
      <w:pPr>
        <w:pStyle w:val="2"/>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14:paraId="295CBD92">
      <w:pPr>
        <w:pStyle w:val="2"/>
        <w:ind w:firstLine="400"/>
      </w:pPr>
    </w:p>
    <w:p w14:paraId="4ADB52FF">
      <w:pPr>
        <w:pStyle w:val="3"/>
        <w:spacing w:line="360" w:lineRule="auto"/>
        <w:rPr>
          <w:rFonts w:hint="eastAsia" w:ascii="微软雅黑" w:hAnsi="微软雅黑" w:eastAsia="微软雅黑" w:cs="微软雅黑"/>
          <w:color w:val="auto"/>
        </w:rPr>
      </w:pPr>
      <w:bookmarkStart w:id="0" w:name="_Toc50737317"/>
      <w:bookmarkStart w:id="1" w:name="_Toc50736465"/>
      <w:bookmarkStart w:id="2" w:name="_Toc50737285"/>
      <w:bookmarkStart w:id="3" w:name="_Toc50691018"/>
      <w:bookmarkStart w:id="4" w:name="_Toc76354913"/>
      <w:bookmarkStart w:id="5" w:name="_Toc385939527"/>
      <w:bookmarkStart w:id="6" w:name="_Toc385940868"/>
      <w:bookmarkStart w:id="7" w:name="_Toc417914517"/>
    </w:p>
    <w:p w14:paraId="6B75EDBB">
      <w:pPr>
        <w:pStyle w:val="3"/>
        <w:spacing w:line="360" w:lineRule="auto"/>
        <w:rPr>
          <w:rFonts w:hint="eastAsia" w:ascii="微软雅黑" w:hAnsi="微软雅黑" w:eastAsia="微软雅黑" w:cs="微软雅黑"/>
          <w:color w:val="auto"/>
        </w:rPr>
      </w:pPr>
    </w:p>
    <w:p w14:paraId="4B6EF16C">
      <w:pPr>
        <w:pStyle w:val="3"/>
        <w:spacing w:line="360" w:lineRule="auto"/>
        <w:rPr>
          <w:rFonts w:hint="eastAsia" w:ascii="微软雅黑" w:hAnsi="微软雅黑" w:eastAsia="微软雅黑" w:cs="微软雅黑"/>
          <w:color w:val="auto"/>
        </w:rPr>
      </w:pPr>
    </w:p>
    <w:p w14:paraId="39016A59">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7BAAB6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FFCA0A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5FD161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830C5E5">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58457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3C70B2A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6D0D55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B87FAE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424F557">
      <w:pPr>
        <w:pStyle w:val="14"/>
        <w:rPr>
          <w:rFonts w:hint="eastAsia" w:ascii="宋体" w:hAnsi="宋体" w:cs="宋体"/>
          <w:b/>
          <w:bCs/>
          <w:kern w:val="44"/>
          <w:sz w:val="36"/>
          <w:szCs w:val="36"/>
        </w:rPr>
      </w:pPr>
    </w:p>
    <w:p w14:paraId="03D1EDD2">
      <w:pPr>
        <w:pStyle w:val="14"/>
        <w:rPr>
          <w:rFonts w:hint="eastAsia" w:ascii="宋体" w:hAnsi="宋体" w:cs="宋体"/>
          <w:b/>
          <w:bCs/>
          <w:kern w:val="44"/>
          <w:sz w:val="36"/>
          <w:szCs w:val="36"/>
        </w:rPr>
      </w:pPr>
    </w:p>
    <w:p w14:paraId="383F4FF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C5EB177">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EAEB93A">
      <w:pPr>
        <w:keepNext w:val="0"/>
        <w:keepLines w:val="0"/>
        <w:widowControl/>
        <w:suppressLineNumbers w:val="0"/>
        <w:ind w:firstLine="562" w:firstLineChars="20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14:paraId="3304D6BD">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206BD83B">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63C58B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1962D93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791C00D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0A42A05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175B4C48">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6AD9709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DD41CF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318634FF">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7FB9DD6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5E8DDCE3">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62A0A403">
      <w:pPr>
        <w:pStyle w:val="2"/>
        <w:ind w:left="0" w:leftChars="0" w:firstLine="0" w:firstLineChars="0"/>
        <w:rPr>
          <w:highlight w:val="none"/>
        </w:rPr>
      </w:pPr>
    </w:p>
    <w:p w14:paraId="2BA0341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8DF05A2">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53FB1D4D">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49F6E972">
      <w:pPr>
        <w:adjustRightInd w:val="0"/>
        <w:snapToGrid w:val="0"/>
        <w:spacing w:line="360" w:lineRule="exact"/>
        <w:rPr>
          <w:rFonts w:ascii="宋体" w:hAnsi="宋体" w:cs="宋体"/>
          <w:b/>
          <w:sz w:val="24"/>
        </w:rPr>
      </w:pPr>
      <w:r>
        <w:rPr>
          <w:rFonts w:hint="eastAsia" w:ascii="宋体" w:hAnsi="宋体" w:cs="宋体"/>
          <w:b/>
          <w:sz w:val="24"/>
        </w:rPr>
        <w:t>各供应商：</w:t>
      </w:r>
    </w:p>
    <w:p w14:paraId="2269A246">
      <w:pPr>
        <w:adjustRightInd w:val="0"/>
        <w:snapToGrid w:val="0"/>
        <w:spacing w:beforeLines="50" w:afterLines="50" w:line="360" w:lineRule="auto"/>
        <w:ind w:firstLine="480" w:firstLineChars="200"/>
        <w:jc w:val="left"/>
        <w:rPr>
          <w:rFonts w:ascii="宋体" w:hAnsi="宋体" w:cs="宋体"/>
          <w:bCs/>
          <w:sz w:val="24"/>
        </w:rPr>
      </w:pPr>
      <w:r>
        <w:rPr>
          <w:rFonts w:hint="eastAsia" w:ascii="宋体" w:hAnsi="宋体" w:cs="宋体"/>
          <w:bCs/>
          <w:sz w:val="24"/>
        </w:rPr>
        <w:t>中山大学孙逸仙纪念医院（以下简称“我院”）依据我院的需求，现对中山大学孙逸仙纪念医院南院区职工食堂局部区域防水补漏工程</w:t>
      </w:r>
      <w:r>
        <w:rPr>
          <w:rFonts w:hint="eastAsia" w:ascii="宋体" w:hAnsi="宋体" w:cs="宋体"/>
          <w:bCs/>
          <w:sz w:val="24"/>
          <w:lang w:eastAsia="zh-CN"/>
        </w:rPr>
        <w:t>项目</w:t>
      </w:r>
      <w:r>
        <w:rPr>
          <w:rFonts w:hint="eastAsia" w:ascii="宋体" w:hAnsi="宋体" w:cs="宋体"/>
          <w:bCs/>
          <w:sz w:val="24"/>
          <w:lang w:val="en-US" w:eastAsia="zh-CN"/>
        </w:rPr>
        <w:t>进行</w:t>
      </w:r>
      <w:r>
        <w:rPr>
          <w:rFonts w:hint="eastAsia" w:ascii="宋体" w:hAnsi="宋体" w:cs="宋体"/>
          <w:bCs/>
          <w:sz w:val="24"/>
          <w:szCs w:val="24"/>
        </w:rPr>
        <w:t>公开挂网采</w:t>
      </w:r>
      <w:r>
        <w:rPr>
          <w:rFonts w:hint="eastAsia" w:ascii="宋体" w:hAnsi="宋体" w:cs="宋体"/>
          <w:bCs/>
          <w:sz w:val="24"/>
        </w:rPr>
        <w:t>购，欢迎符合条件的供应商参加响应。</w:t>
      </w:r>
    </w:p>
    <w:p w14:paraId="6DC412DC">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4DA6AD77">
      <w:pPr>
        <w:adjustRightInd w:val="0"/>
        <w:snapToGrid w:val="0"/>
        <w:spacing w:line="360" w:lineRule="exact"/>
        <w:ind w:firstLine="482" w:firstLineChars="200"/>
        <w:rPr>
          <w:rFonts w:hint="default" w:ascii="宋体" w:hAnsi="宋体" w:cs="宋体"/>
          <w:bCs/>
          <w:color w:val="FF0000"/>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6030</w:t>
      </w:r>
    </w:p>
    <w:p w14:paraId="7FD0CACE">
      <w:pPr>
        <w:adjustRightInd w:val="0"/>
        <w:snapToGrid w:val="0"/>
        <w:spacing w:line="360" w:lineRule="exact"/>
        <w:ind w:firstLine="482" w:firstLineChars="200"/>
        <w:rPr>
          <w:rFonts w:hint="eastAsia" w:ascii="宋体" w:hAnsi="宋体" w:cs="宋体"/>
          <w:bCs/>
          <w:sz w:val="24"/>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cs="宋体"/>
          <w:bCs/>
          <w:sz w:val="24"/>
        </w:rPr>
        <w:t>中山大学孙逸仙纪念医院南院区职工食堂局部区域防水补漏工程</w:t>
      </w:r>
    </w:p>
    <w:p w14:paraId="0677FD9B">
      <w:pPr>
        <w:ind w:firstLine="482" w:firstLineChars="200"/>
        <w:rPr>
          <w:rFonts w:hint="eastAsia" w:hAnsi="宋体" w:cs="宋体"/>
          <w:bCs/>
          <w:sz w:val="24"/>
          <w:highlight w:val="none"/>
        </w:rPr>
      </w:pPr>
      <w:r>
        <w:rPr>
          <w:rFonts w:hint="eastAsia" w:ascii="宋体" w:hAnsi="宋体" w:cs="宋体"/>
          <w:b/>
          <w:sz w:val="24"/>
          <w:highlight w:val="none"/>
          <w:lang w:val="en-US" w:eastAsia="zh-CN"/>
        </w:rPr>
        <w:t>3、</w:t>
      </w:r>
      <w:r>
        <w:rPr>
          <w:rFonts w:hint="eastAsia" w:hAnsi="宋体" w:cs="宋体"/>
          <w:b/>
          <w:bCs/>
          <w:sz w:val="24"/>
          <w:highlight w:val="none"/>
        </w:rPr>
        <w:t>项目采购方式：</w:t>
      </w:r>
      <w:r>
        <w:rPr>
          <w:rFonts w:hint="eastAsia" w:hAnsi="宋体" w:cs="宋体"/>
          <w:bCs/>
          <w:sz w:val="24"/>
          <w:highlight w:val="none"/>
        </w:rPr>
        <w:t>公开比选</w:t>
      </w:r>
    </w:p>
    <w:p w14:paraId="77D0A70F">
      <w:pPr>
        <w:spacing w:line="300" w:lineRule="auto"/>
        <w:ind w:firstLine="482" w:firstLineChars="200"/>
        <w:rPr>
          <w:rFonts w:hint="eastAsia" w:ascii="宋体" w:hAnsi="宋体" w:eastAsia="宋体" w:cs="SimSun-Identity-H"/>
          <w:color w:val="auto"/>
          <w:kern w:val="0"/>
          <w:sz w:val="24"/>
          <w:highlight w:val="none"/>
          <w:lang w:val="en-US" w:eastAsia="zh-CN"/>
        </w:rPr>
      </w:pPr>
      <w:r>
        <w:rPr>
          <w:rFonts w:hint="eastAsia" w:ascii="宋体" w:hAnsi="宋体" w:cs="宋体"/>
          <w:b/>
          <w:sz w:val="24"/>
          <w:highlight w:val="none"/>
          <w:lang w:val="en-US" w:eastAsia="zh-CN"/>
        </w:rPr>
        <w:t>4、</w:t>
      </w:r>
      <w:r>
        <w:rPr>
          <w:rFonts w:hint="eastAsia" w:hAnsi="宋体" w:cs="宋体"/>
          <w:b/>
          <w:bCs w:val="0"/>
          <w:sz w:val="24"/>
          <w:highlight w:val="none"/>
          <w:lang w:val="en-US" w:eastAsia="zh-CN"/>
        </w:rPr>
        <w:t>项目采购预算</w:t>
      </w:r>
      <w:r>
        <w:rPr>
          <w:rFonts w:hint="eastAsia" w:hAnsi="宋体" w:cs="宋体"/>
          <w:b/>
          <w:bCs w:val="0"/>
          <w:color w:val="auto"/>
          <w:sz w:val="24"/>
          <w:highlight w:val="none"/>
          <w:lang w:val="en-US" w:eastAsia="zh-CN"/>
        </w:rPr>
        <w:t>：</w:t>
      </w:r>
      <w:r>
        <w:rPr>
          <w:rFonts w:hint="eastAsia" w:ascii="宋体" w:hAnsi="宋体" w:cs="宋体"/>
          <w:bCs/>
          <w:sz w:val="24"/>
        </w:rPr>
        <w:t>232694.07</w:t>
      </w:r>
      <w:r>
        <w:rPr>
          <w:rFonts w:hint="eastAsia" w:ascii="宋体" w:hAnsi="宋体" w:cs="宋体"/>
          <w:color w:val="auto"/>
          <w:sz w:val="24"/>
          <w:highlight w:val="none"/>
          <w:lang w:val="en-US" w:eastAsia="zh-CN"/>
        </w:rPr>
        <w:t>元</w:t>
      </w:r>
    </w:p>
    <w:p w14:paraId="77388F55">
      <w:pPr>
        <w:adjustRightInd w:val="0"/>
        <w:snapToGrid w:val="0"/>
        <w:spacing w:line="3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val="en-US" w:eastAsia="zh-CN"/>
        </w:rPr>
        <w:t>5、</w:t>
      </w:r>
      <w:r>
        <w:rPr>
          <w:rFonts w:hint="eastAsia" w:ascii="宋体" w:hAnsi="宋体" w:cs="宋体"/>
          <w:b/>
          <w:color w:val="auto"/>
          <w:sz w:val="24"/>
          <w:highlight w:val="none"/>
          <w:lang w:eastAsia="zh-CN"/>
        </w:rPr>
        <w:t>采购需求</w:t>
      </w:r>
      <w:r>
        <w:rPr>
          <w:rFonts w:hint="eastAsia" w:ascii="宋体" w:hAnsi="宋体" w:cs="宋体"/>
          <w:b/>
          <w:color w:val="auto"/>
          <w:sz w:val="24"/>
          <w:highlight w:val="none"/>
        </w:rPr>
        <w:t>：</w:t>
      </w:r>
    </w:p>
    <w:tbl>
      <w:tblPr>
        <w:tblStyle w:val="28"/>
        <w:tblpPr w:leftFromText="180" w:rightFromText="180" w:vertAnchor="text" w:horzAnchor="page" w:tblpX="1322" w:tblpY="144"/>
        <w:tblOverlap w:val="never"/>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810"/>
        <w:gridCol w:w="3795"/>
        <w:gridCol w:w="1385"/>
        <w:gridCol w:w="1243"/>
      </w:tblGrid>
      <w:tr w14:paraId="4B20A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2344" w:type="dxa"/>
            <w:vAlign w:val="center"/>
          </w:tcPr>
          <w:p w14:paraId="24F5E3B5">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项目名称</w:t>
            </w:r>
          </w:p>
        </w:tc>
        <w:tc>
          <w:tcPr>
            <w:tcW w:w="810" w:type="dxa"/>
            <w:vAlign w:val="center"/>
          </w:tcPr>
          <w:p w14:paraId="31CEB8DE">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数量</w:t>
            </w:r>
          </w:p>
        </w:tc>
        <w:tc>
          <w:tcPr>
            <w:tcW w:w="3795" w:type="dxa"/>
            <w:vAlign w:val="center"/>
          </w:tcPr>
          <w:p w14:paraId="3500C69B">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简要技术要求</w:t>
            </w:r>
          </w:p>
        </w:tc>
        <w:tc>
          <w:tcPr>
            <w:tcW w:w="1385" w:type="dxa"/>
            <w:vAlign w:val="center"/>
          </w:tcPr>
          <w:p w14:paraId="359A12D2">
            <w:pPr>
              <w:autoSpaceDE w:val="0"/>
              <w:autoSpaceDN w:val="0"/>
              <w:adjustRightInd w:val="0"/>
              <w:snapToGrid w:val="0"/>
              <w:spacing w:line="36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最高限价</w:t>
            </w:r>
          </w:p>
          <w:p w14:paraId="2EB855A6">
            <w:pPr>
              <w:autoSpaceDE w:val="0"/>
              <w:autoSpaceDN w:val="0"/>
              <w:adjustRightInd w:val="0"/>
              <w:snapToGrid w:val="0"/>
              <w:spacing w:line="360" w:lineRule="exact"/>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（元）</w:t>
            </w:r>
          </w:p>
        </w:tc>
        <w:tc>
          <w:tcPr>
            <w:tcW w:w="1243" w:type="dxa"/>
            <w:vAlign w:val="center"/>
          </w:tcPr>
          <w:p w14:paraId="01855EAB">
            <w:pPr>
              <w:autoSpaceDE w:val="0"/>
              <w:autoSpaceDN w:val="0"/>
              <w:adjustRightInd w:val="0"/>
              <w:snapToGrid w:val="0"/>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lang w:eastAsia="zh-CN"/>
              </w:rPr>
              <w:t>项目工期</w:t>
            </w:r>
          </w:p>
        </w:tc>
      </w:tr>
      <w:tr w14:paraId="268F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2344" w:type="dxa"/>
            <w:vAlign w:val="center"/>
          </w:tcPr>
          <w:p w14:paraId="7CC9E3CD">
            <w:pPr>
              <w:jc w:val="center"/>
              <w:rPr>
                <w:rFonts w:hint="eastAsia" w:ascii="宋体" w:hAnsi="宋体" w:eastAsia="宋体" w:cs="宋体"/>
                <w:color w:val="auto"/>
                <w:szCs w:val="21"/>
                <w:highlight w:val="none"/>
                <w:lang w:val="zh-CN" w:eastAsia="zh-CN"/>
              </w:rPr>
            </w:pPr>
            <w:r>
              <w:rPr>
                <w:rFonts w:hint="eastAsia" w:ascii="宋体" w:hAnsi="宋体" w:cs="宋体"/>
                <w:bCs/>
                <w:color w:val="auto"/>
                <w:sz w:val="24"/>
                <w:highlight w:val="none"/>
              </w:rPr>
              <w:t>中山大学孙逸仙</w:t>
            </w:r>
            <w:r>
              <w:rPr>
                <w:rFonts w:hint="eastAsia" w:ascii="宋体" w:hAnsi="宋体" w:cs="宋体"/>
                <w:bCs/>
                <w:color w:val="auto"/>
                <w:sz w:val="24"/>
                <w:szCs w:val="24"/>
                <w:highlight w:val="none"/>
              </w:rPr>
              <w:t>纪念医</w:t>
            </w:r>
            <w:r>
              <w:rPr>
                <w:rFonts w:hint="eastAsia" w:ascii="宋体" w:hAnsi="宋体" w:cs="宋体"/>
                <w:bCs/>
                <w:color w:val="auto"/>
                <w:sz w:val="24"/>
                <w:szCs w:val="24"/>
                <w:highlight w:val="none"/>
                <w:lang w:eastAsia="zh-CN"/>
              </w:rPr>
              <w:t>院</w:t>
            </w:r>
            <w:r>
              <w:rPr>
                <w:rFonts w:hint="eastAsia" w:ascii="宋体" w:hAnsi="宋体" w:cs="宋体"/>
                <w:bCs/>
                <w:sz w:val="24"/>
              </w:rPr>
              <w:t>南院区职工食堂局部区域防水补漏工程</w:t>
            </w:r>
          </w:p>
        </w:tc>
        <w:tc>
          <w:tcPr>
            <w:tcW w:w="810" w:type="dxa"/>
            <w:vAlign w:val="center"/>
          </w:tcPr>
          <w:p w14:paraId="516CDED5">
            <w:pPr>
              <w:jc w:val="center"/>
              <w:rPr>
                <w:rFonts w:hint="eastAsia" w:ascii="宋体" w:hAnsi="宋体" w:eastAsia="宋体" w:cs="SimSun-Identity-H"/>
                <w:color w:val="auto"/>
                <w:kern w:val="0"/>
                <w:sz w:val="24"/>
                <w:highlight w:val="none"/>
                <w:lang w:val="zh-CN"/>
              </w:rPr>
            </w:pPr>
            <w:r>
              <w:rPr>
                <w:rFonts w:hint="eastAsia" w:ascii="宋体" w:hAnsi="宋体" w:eastAsia="宋体" w:cs="SimSun-Identity-H"/>
                <w:color w:val="auto"/>
                <w:kern w:val="0"/>
                <w:sz w:val="24"/>
                <w:highlight w:val="none"/>
                <w:lang w:val="zh-CN"/>
              </w:rPr>
              <w:t>1项</w:t>
            </w:r>
          </w:p>
        </w:tc>
        <w:tc>
          <w:tcPr>
            <w:tcW w:w="3795" w:type="dxa"/>
            <w:vAlign w:val="center"/>
          </w:tcPr>
          <w:p w14:paraId="59EC927D">
            <w:pPr>
              <w:jc w:val="both"/>
              <w:rPr>
                <w:rFonts w:hint="eastAsia" w:ascii="宋体" w:hAnsi="宋体" w:cs="SimSun-Identity-H"/>
                <w:color w:val="auto"/>
                <w:kern w:val="0"/>
                <w:sz w:val="24"/>
                <w:lang w:val="en-US" w:eastAsia="zh-CN"/>
              </w:rPr>
            </w:pPr>
            <w:r>
              <w:rPr>
                <w:rFonts w:hint="eastAsia" w:ascii="宋体" w:hAnsi="宋体" w:cs="宋体"/>
                <w:bCs/>
                <w:color w:val="auto"/>
                <w:sz w:val="24"/>
              </w:rPr>
              <w:t>主要对</w:t>
            </w:r>
            <w:r>
              <w:rPr>
                <w:rFonts w:hint="eastAsia" w:ascii="宋体" w:hAnsi="宋体" w:cs="SimSun-Identity-H"/>
                <w:color w:val="auto"/>
                <w:kern w:val="0"/>
                <w:sz w:val="24"/>
              </w:rPr>
              <w:t>南院区职工食堂厨房一层地面进行整体防水翻新维修，以及厨房负一、二层局部渗漏处理。整体翻新维修面积约320平方米。包括原有设施拆除、结构裂缝注浆、建筑装饰、保温、防水补漏等专业。</w:t>
            </w:r>
            <w:r>
              <w:rPr>
                <w:rFonts w:hint="eastAsia" w:ascii="宋体" w:hAnsi="宋体" w:cs="宋体"/>
                <w:color w:val="auto"/>
                <w:sz w:val="24"/>
                <w:lang w:bidi="ar"/>
              </w:rPr>
              <w:t>具体内容以采购图纸、工程量清单为准。</w:t>
            </w:r>
          </w:p>
        </w:tc>
        <w:tc>
          <w:tcPr>
            <w:tcW w:w="1385" w:type="dxa"/>
            <w:vAlign w:val="center"/>
          </w:tcPr>
          <w:p w14:paraId="65FA7972">
            <w:pPr>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rPr>
              <w:t>232694.07</w:t>
            </w:r>
          </w:p>
        </w:tc>
        <w:tc>
          <w:tcPr>
            <w:tcW w:w="1243" w:type="dxa"/>
            <w:vAlign w:val="center"/>
          </w:tcPr>
          <w:p w14:paraId="2D9B8EE0">
            <w:pPr>
              <w:jc w:val="center"/>
              <w:rPr>
                <w:rFonts w:hint="default" w:ascii="宋体" w:hAnsi="宋体" w:cs="宋体"/>
                <w:bCs/>
                <w:color w:val="auto"/>
                <w:sz w:val="24"/>
                <w:highlight w:val="none"/>
                <w:lang w:val="en-US"/>
              </w:rPr>
            </w:pPr>
            <w:r>
              <w:rPr>
                <w:rFonts w:hint="eastAsia" w:ascii="宋体" w:hAnsi="宋体" w:cs="宋体"/>
                <w:bCs/>
                <w:color w:val="auto"/>
                <w:sz w:val="24"/>
                <w:highlight w:val="none"/>
                <w:lang w:val="en-US" w:eastAsia="zh-CN"/>
              </w:rPr>
              <w:t>20天</w:t>
            </w:r>
          </w:p>
        </w:tc>
      </w:tr>
    </w:tbl>
    <w:p w14:paraId="0668F75A">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hAnsi="宋体" w:cs="宋体"/>
          <w:b/>
          <w:bCs/>
          <w:color w:val="auto"/>
          <w:sz w:val="24"/>
          <w:lang w:val="en-US" w:eastAsia="zh-CN"/>
        </w:rPr>
      </w:pPr>
    </w:p>
    <w:p w14:paraId="352072FB">
      <w:pPr>
        <w:keepNext w:val="0"/>
        <w:keepLines w:val="0"/>
        <w:pageBreakBefore w:val="0"/>
        <w:numPr>
          <w:ilvl w:val="0"/>
          <w:numId w:val="0"/>
        </w:numPr>
        <w:kinsoku/>
        <w:wordWrap/>
        <w:overflowPunct/>
        <w:topLinePunct w:val="0"/>
        <w:autoSpaceDE/>
        <w:autoSpaceDN/>
        <w:bidi w:val="0"/>
        <w:spacing w:line="240" w:lineRule="auto"/>
        <w:ind w:firstLine="482" w:firstLineChars="200"/>
        <w:rPr>
          <w:rFonts w:hint="eastAsia" w:ascii="宋体" w:hAnsi="宋体" w:eastAsia="宋体" w:cs="宋体"/>
          <w:color w:val="auto"/>
          <w:kern w:val="0"/>
          <w:sz w:val="24"/>
          <w:lang w:val="en-US" w:eastAsia="zh-CN"/>
        </w:rPr>
      </w:pPr>
      <w:r>
        <w:rPr>
          <w:rFonts w:hint="eastAsia" w:hAnsi="宋体" w:cs="宋体"/>
          <w:b/>
          <w:bCs/>
          <w:color w:val="auto"/>
          <w:sz w:val="24"/>
          <w:lang w:val="en-US" w:eastAsia="zh-CN"/>
        </w:rPr>
        <w:t>6</w:t>
      </w:r>
      <w:r>
        <w:rPr>
          <w:rFonts w:hint="eastAsia" w:ascii="Times New Roman" w:hAnsi="宋体" w:eastAsia="宋体" w:cs="宋体"/>
          <w:b/>
          <w:bCs/>
          <w:color w:val="auto"/>
          <w:sz w:val="24"/>
          <w:lang w:val="en-US" w:eastAsia="zh-CN"/>
        </w:rPr>
        <w:t>、</w:t>
      </w:r>
      <w:r>
        <w:rPr>
          <w:rFonts w:hint="eastAsia" w:hAnsi="宋体" w:cs="宋体"/>
          <w:b/>
          <w:bCs/>
          <w:color w:val="auto"/>
          <w:sz w:val="24"/>
          <w:highlight w:val="none"/>
          <w:lang w:val="en-US" w:eastAsia="zh-CN"/>
        </w:rPr>
        <w:t>采购</w:t>
      </w:r>
      <w:r>
        <w:rPr>
          <w:rFonts w:hint="eastAsia" w:ascii="Times New Roman" w:hAnsi="宋体" w:eastAsia="宋体" w:cs="宋体"/>
          <w:b/>
          <w:bCs/>
          <w:color w:val="auto"/>
          <w:sz w:val="24"/>
          <w:highlight w:val="none"/>
          <w:lang w:val="en-US" w:eastAsia="zh-CN"/>
        </w:rPr>
        <w:t>限价</w:t>
      </w:r>
      <w:r>
        <w:rPr>
          <w:rFonts w:hint="eastAsia" w:ascii="宋体" w:hAnsi="宋体" w:cs="宋体"/>
          <w:b/>
          <w:bCs/>
          <w:color w:val="auto"/>
          <w:sz w:val="24"/>
          <w:highlight w:val="none"/>
          <w:lang w:val="en-US" w:eastAsia="zh-CN"/>
        </w:rPr>
        <w:t>：</w:t>
      </w:r>
      <w:r>
        <w:rPr>
          <w:rFonts w:hint="eastAsia" w:ascii="宋体" w:hAnsi="宋体" w:cs="宋体"/>
          <w:color w:val="auto"/>
          <w:sz w:val="24"/>
          <w:highlight w:val="none"/>
          <w:lang w:val="en-US" w:eastAsia="zh-CN"/>
        </w:rPr>
        <w:t>采购</w:t>
      </w:r>
      <w:r>
        <w:rPr>
          <w:rFonts w:hint="eastAsia" w:ascii="宋体" w:hAnsi="宋体" w:eastAsia="宋体" w:cs="宋体"/>
          <w:color w:val="auto"/>
          <w:sz w:val="24"/>
          <w:highlight w:val="none"/>
          <w:lang w:val="en-US" w:eastAsia="zh-CN"/>
        </w:rPr>
        <w:t>最高限价</w:t>
      </w:r>
      <w:r>
        <w:rPr>
          <w:rFonts w:hint="eastAsia" w:ascii="宋体" w:hAnsi="宋体" w:cs="宋体"/>
          <w:bCs/>
          <w:sz w:val="24"/>
        </w:rPr>
        <w:t>232694.07</w:t>
      </w:r>
      <w:r>
        <w:rPr>
          <w:rFonts w:hint="eastAsia" w:ascii="宋体" w:hAnsi="宋体" w:eastAsia="宋体" w:cs="宋体"/>
          <w:color w:val="auto"/>
          <w:sz w:val="24"/>
          <w:highlight w:val="none"/>
          <w:lang w:val="en-US" w:eastAsia="zh-CN"/>
        </w:rPr>
        <w:t>元，其中</w:t>
      </w:r>
      <w:r>
        <w:rPr>
          <w:rFonts w:hint="eastAsia" w:ascii="宋体" w:hAnsi="宋体" w:eastAsia="宋体" w:cs="宋体"/>
          <w:color w:val="auto"/>
          <w:kern w:val="0"/>
          <w:sz w:val="24"/>
        </w:rPr>
        <w:t>非竞争费用</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绿色施工安全防护措施费</w:t>
      </w:r>
      <w:r>
        <w:rPr>
          <w:rFonts w:hint="eastAsia" w:ascii="宋体" w:hAnsi="宋体" w:cs="宋体"/>
          <w:color w:val="auto"/>
          <w:kern w:val="2"/>
          <w:sz w:val="24"/>
          <w:szCs w:val="24"/>
          <w:u w:val="none"/>
          <w:lang w:val="en-US" w:eastAsia="zh-CN" w:bidi="ar"/>
        </w:rPr>
        <w:t>5659.94</w:t>
      </w:r>
      <w:r>
        <w:rPr>
          <w:rFonts w:hint="eastAsia" w:ascii="宋体" w:hAnsi="宋体" w:eastAsia="宋体" w:cs="宋体"/>
          <w:color w:val="auto"/>
          <w:kern w:val="2"/>
          <w:sz w:val="24"/>
          <w:szCs w:val="24"/>
          <w:u w:val="none"/>
          <w:lang w:val="en-US" w:eastAsia="zh-CN" w:bidi="ar"/>
        </w:rPr>
        <w:t>元；</w:t>
      </w:r>
      <w:r>
        <w:rPr>
          <w:rFonts w:hint="eastAsia" w:ascii="宋体" w:hAnsi="宋体" w:eastAsia="宋体" w:cs="宋体"/>
          <w:color w:val="auto"/>
          <w:sz w:val="24"/>
          <w:highlight w:val="none"/>
          <w:u w:val="none"/>
        </w:rPr>
        <w:t>暂</w:t>
      </w:r>
      <w:r>
        <w:rPr>
          <w:rFonts w:hint="eastAsia" w:ascii="宋体" w:hAnsi="宋体" w:eastAsia="宋体" w:cs="宋体"/>
          <w:bCs/>
          <w:color w:val="auto"/>
          <w:sz w:val="24"/>
          <w:highlight w:val="none"/>
          <w:u w:val="none"/>
        </w:rPr>
        <w:t>列金</w:t>
      </w:r>
      <w:r>
        <w:rPr>
          <w:rFonts w:hint="eastAsia" w:ascii="宋体" w:hAnsi="宋体" w:eastAsia="宋体" w:cs="宋体"/>
          <w:color w:val="auto"/>
          <w:kern w:val="0"/>
          <w:sz w:val="24"/>
        </w:rPr>
        <w:t>额</w:t>
      </w:r>
      <w:r>
        <w:rPr>
          <w:rFonts w:hint="eastAsia" w:ascii="宋体" w:hAnsi="宋体" w:eastAsia="宋体" w:cs="宋体"/>
          <w:color w:val="auto"/>
          <w:kern w:val="0"/>
          <w:sz w:val="24"/>
          <w:lang w:val="en-US" w:eastAsia="zh-CN"/>
        </w:rPr>
        <w:t>17875.56元。</w:t>
      </w:r>
    </w:p>
    <w:p w14:paraId="3EAC0E67">
      <w:pPr>
        <w:pStyle w:val="2"/>
        <w:snapToGrid w:val="0"/>
        <w:spacing w:line="360" w:lineRule="exact"/>
        <w:ind w:left="0" w:leftChars="0" w:firstLine="0" w:firstLineChars="0"/>
        <w:rPr>
          <w:rFonts w:hint="eastAsia" w:asciiTheme="minorEastAsia" w:hAnsiTheme="minorEastAsia" w:eastAsiaTheme="minorEastAsia"/>
          <w:b w:val="0"/>
          <w:bCs w:val="0"/>
          <w:color w:val="auto"/>
          <w:sz w:val="24"/>
          <w:szCs w:val="24"/>
          <w:lang w:val="en-US" w:eastAsia="zh-CN"/>
        </w:rPr>
      </w:pPr>
      <w:r>
        <w:rPr>
          <w:rFonts w:hint="eastAsia" w:asciiTheme="minorEastAsia" w:hAnsiTheme="minorEastAsia" w:eastAsiaTheme="minorEastAsia"/>
          <w:b/>
          <w:bCs/>
          <w:color w:val="auto"/>
          <w:sz w:val="24"/>
          <w:szCs w:val="24"/>
        </w:rPr>
        <w:t>注：</w:t>
      </w:r>
      <w:r>
        <w:rPr>
          <w:rFonts w:hint="eastAsia" w:asciiTheme="minorEastAsia" w:hAnsiTheme="minorEastAsia" w:eastAsiaTheme="minorEastAsia"/>
          <w:b w:val="0"/>
          <w:bCs w:val="0"/>
          <w:color w:val="auto"/>
          <w:sz w:val="24"/>
          <w:szCs w:val="24"/>
          <w:lang w:eastAsia="zh-CN"/>
        </w:rPr>
        <w:t>（</w:t>
      </w:r>
      <w:r>
        <w:rPr>
          <w:rFonts w:hint="eastAsia" w:asciiTheme="minorEastAsia" w:hAnsiTheme="minorEastAsia" w:eastAsiaTheme="minorEastAsia"/>
          <w:b w:val="0"/>
          <w:bCs w:val="0"/>
          <w:color w:val="auto"/>
          <w:sz w:val="24"/>
          <w:szCs w:val="24"/>
          <w:lang w:val="en-US" w:eastAsia="zh-CN"/>
        </w:rPr>
        <w:t>1）</w:t>
      </w:r>
      <w:r>
        <w:rPr>
          <w:rFonts w:hint="eastAsia" w:ascii="宋体" w:hAnsi="宋体" w:cs="SimSun-Identity-H"/>
          <w:b w:val="0"/>
          <w:bCs w:val="0"/>
          <w:kern w:val="0"/>
          <w:sz w:val="24"/>
          <w:lang w:val="en-US" w:eastAsia="zh-CN"/>
        </w:rPr>
        <w:t>供应商</w:t>
      </w:r>
      <w:r>
        <w:rPr>
          <w:rFonts w:hint="eastAsia" w:ascii="宋体" w:hAnsi="宋体" w:cs="SimSun-Identity-H"/>
          <w:b w:val="0"/>
          <w:bCs w:val="0"/>
          <w:kern w:val="0"/>
          <w:sz w:val="24"/>
          <w:lang w:val="zh-CN"/>
        </w:rPr>
        <w:t>必须对</w:t>
      </w:r>
      <w:r>
        <w:rPr>
          <w:rFonts w:hint="eastAsia" w:ascii="宋体" w:hAnsi="宋体" w:cs="SimSun-Identity-H"/>
          <w:b w:val="0"/>
          <w:bCs w:val="0"/>
          <w:kern w:val="0"/>
          <w:sz w:val="24"/>
          <w:lang w:val="en-US" w:eastAsia="zh-CN"/>
        </w:rPr>
        <w:t>采购项目</w:t>
      </w:r>
      <w:r>
        <w:rPr>
          <w:rFonts w:hint="eastAsia" w:ascii="宋体" w:hAnsi="宋体" w:cs="SimSun-Identity-H"/>
          <w:b w:val="0"/>
          <w:bCs w:val="0"/>
          <w:kern w:val="0"/>
          <w:sz w:val="24"/>
          <w:lang w:val="zh-CN"/>
        </w:rPr>
        <w:t>全部内容进行报价，如有缺漏，将导致</w:t>
      </w:r>
      <w:r>
        <w:rPr>
          <w:rFonts w:hint="eastAsia" w:ascii="宋体" w:hAnsi="宋体" w:cs="SimSun-Identity-H"/>
          <w:b w:val="0"/>
          <w:bCs w:val="0"/>
          <w:kern w:val="0"/>
          <w:sz w:val="24"/>
          <w:lang w:val="en-US" w:eastAsia="zh-CN"/>
        </w:rPr>
        <w:t>响应</w:t>
      </w:r>
      <w:r>
        <w:rPr>
          <w:rFonts w:hint="eastAsia" w:ascii="宋体" w:hAnsi="宋体" w:cs="SimSun-Identity-H"/>
          <w:b w:val="0"/>
          <w:bCs w:val="0"/>
          <w:kern w:val="0"/>
          <w:sz w:val="24"/>
          <w:lang w:val="zh-CN"/>
        </w:rPr>
        <w:t>无效。</w:t>
      </w:r>
    </w:p>
    <w:p w14:paraId="17D78E69">
      <w:pPr>
        <w:pStyle w:val="2"/>
        <w:snapToGrid w:val="0"/>
        <w:spacing w:line="360" w:lineRule="exact"/>
        <w:ind w:firstLine="482"/>
        <w:rPr>
          <w:rFonts w:hint="default" w:ascii="宋体" w:hAnsi="宋体" w:eastAsia="宋体" w:cs="宋体"/>
          <w:b w:val="0"/>
          <w:bCs w:val="0"/>
          <w:sz w:val="24"/>
          <w:lang w:val="en-US" w:eastAsia="zh-CN"/>
        </w:rPr>
      </w:pPr>
      <w:r>
        <w:rPr>
          <w:rFonts w:hint="eastAsia" w:asciiTheme="minorEastAsia" w:hAnsiTheme="minorEastAsia" w:eastAsiaTheme="minorEastAsia"/>
          <w:b w:val="0"/>
          <w:bCs w:val="0"/>
          <w:color w:val="auto"/>
          <w:sz w:val="24"/>
          <w:szCs w:val="24"/>
          <w:lang w:val="en-US" w:eastAsia="zh-CN"/>
        </w:rPr>
        <w:t>（2）</w:t>
      </w:r>
      <w:r>
        <w:rPr>
          <w:rFonts w:hint="eastAsia" w:asciiTheme="minorEastAsia" w:hAnsiTheme="minorEastAsia" w:eastAsiaTheme="minorEastAsia"/>
          <w:b w:val="0"/>
          <w:bCs w:val="0"/>
          <w:color w:val="auto"/>
          <w:sz w:val="24"/>
          <w:szCs w:val="24"/>
          <w:lang w:val="zh-CN"/>
        </w:rPr>
        <w:t>响应总报价超过采购最高限价</w:t>
      </w:r>
      <w:r>
        <w:rPr>
          <w:rFonts w:hint="eastAsia" w:asciiTheme="minorEastAsia" w:hAnsiTheme="minorEastAsia" w:eastAsiaTheme="minorEastAsia"/>
          <w:b w:val="0"/>
          <w:bCs w:val="0"/>
          <w:color w:val="auto"/>
          <w:sz w:val="24"/>
          <w:szCs w:val="24"/>
        </w:rPr>
        <w:t>或改动非竞争费用的</w:t>
      </w:r>
      <w:r>
        <w:rPr>
          <w:rFonts w:hint="eastAsia" w:asciiTheme="minorEastAsia" w:hAnsiTheme="minorEastAsia" w:eastAsiaTheme="minorEastAsia"/>
          <w:b w:val="0"/>
          <w:bCs w:val="0"/>
          <w:color w:val="auto"/>
          <w:sz w:val="24"/>
          <w:szCs w:val="24"/>
          <w:lang w:val="zh-CN"/>
        </w:rPr>
        <w:t>响应文件</w:t>
      </w:r>
      <w:r>
        <w:rPr>
          <w:rFonts w:hint="eastAsia" w:asciiTheme="minorEastAsia" w:hAnsiTheme="minorEastAsia" w:eastAsiaTheme="minorEastAsia"/>
          <w:b w:val="0"/>
          <w:bCs w:val="0"/>
          <w:sz w:val="24"/>
          <w:szCs w:val="24"/>
          <w:lang w:val="zh-CN"/>
        </w:rPr>
        <w:t>均被视为无效响应。</w:t>
      </w:r>
    </w:p>
    <w:p w14:paraId="1C1F1885">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themeColor="text1"/>
          <w:sz w:val="24"/>
          <w:lang w:val="en-US" w:eastAsia="zh-CN"/>
          <w14:textFill>
            <w14:solidFill>
              <w14:schemeClr w14:val="tx1"/>
            </w14:solidFill>
          </w14:textFill>
        </w:rPr>
        <w:t>7</w:t>
      </w:r>
      <w:r>
        <w:rPr>
          <w:rFonts w:hint="eastAsia" w:ascii="宋体" w:hAnsi="宋体" w:cs="宋体"/>
          <w:b/>
          <w:color w:val="000000" w:themeColor="text1"/>
          <w:sz w:val="24"/>
          <w14:textFill>
            <w14:solidFill>
              <w14:schemeClr w14:val="tx1"/>
            </w14:solidFill>
          </w14:textFill>
        </w:rPr>
        <w:t>、项目工期</w:t>
      </w:r>
      <w:r>
        <w:rPr>
          <w:rFonts w:hint="eastAsia" w:ascii="宋体" w:hAnsi="宋体" w:cs="宋体"/>
          <w:b/>
          <w:bCs w:val="0"/>
          <w:color w:val="000000" w:themeColor="text1"/>
          <w:sz w:val="24"/>
          <w14:textFill>
            <w14:solidFill>
              <w14:schemeClr w14:val="tx1"/>
            </w14:solidFill>
          </w14:textFill>
        </w:rPr>
        <w:t>：</w:t>
      </w:r>
      <w:r>
        <w:rPr>
          <w:rFonts w:hint="eastAsia" w:ascii="宋体" w:hAnsi="宋体" w:cs="宋体"/>
          <w:bCs/>
          <w:color w:val="000000"/>
          <w:sz w:val="24"/>
        </w:rPr>
        <w:t>总工期20日历天，实际开工日期以采购人或监理人发出的开工令为准。</w:t>
      </w:r>
    </w:p>
    <w:p w14:paraId="6C0FE803">
      <w:pPr>
        <w:adjustRightInd w:val="0"/>
        <w:snapToGrid w:val="0"/>
        <w:spacing w:line="360" w:lineRule="exact"/>
        <w:ind w:firstLine="482" w:firstLineChars="200"/>
        <w:jc w:val="left"/>
        <w:rPr>
          <w:rFonts w:hint="default" w:ascii="宋体" w:hAnsi="宋体" w:cs="宋体"/>
          <w:bCs/>
          <w:color w:val="000000"/>
          <w:sz w:val="24"/>
          <w:lang w:val="en-US" w:eastAsia="zh-CN"/>
        </w:rPr>
      </w:pPr>
      <w:r>
        <w:rPr>
          <w:rFonts w:hint="eastAsia" w:ascii="宋体" w:hAnsi="宋体" w:cs="宋体"/>
          <w:b/>
          <w:bCs w:val="0"/>
          <w:color w:val="000000"/>
          <w:sz w:val="24"/>
          <w:lang w:val="en-US" w:eastAsia="zh-CN"/>
        </w:rPr>
        <w:t>8、</w:t>
      </w:r>
      <w:r>
        <w:rPr>
          <w:rFonts w:hint="eastAsia" w:ascii="宋体" w:hAnsi="宋体" w:cs="宋体"/>
          <w:b/>
          <w:bCs w:val="0"/>
          <w:sz w:val="24"/>
          <w:lang w:bidi="ar"/>
        </w:rPr>
        <w:t>现场踏勘</w:t>
      </w:r>
      <w:r>
        <w:rPr>
          <w:rFonts w:hint="eastAsia" w:ascii="宋体" w:hAnsi="宋体" w:cs="宋体"/>
          <w:b/>
          <w:bCs w:val="0"/>
          <w:sz w:val="24"/>
          <w:lang w:eastAsia="zh-CN" w:bidi="ar"/>
        </w:rPr>
        <w:t>：</w:t>
      </w:r>
      <w:r>
        <w:rPr>
          <w:rFonts w:hint="eastAsia" w:ascii="宋体" w:hAnsi="宋体" w:cs="宋体"/>
          <w:sz w:val="24"/>
          <w:lang w:bidi="ar"/>
        </w:rPr>
        <w:t>采购人不组织现场踏勘</w:t>
      </w:r>
      <w:r>
        <w:rPr>
          <w:rFonts w:hint="eastAsia" w:ascii="宋体" w:hAnsi="宋体" w:cs="宋体"/>
          <w:sz w:val="24"/>
          <w:lang w:eastAsia="zh-CN" w:bidi="ar"/>
        </w:rPr>
        <w:t>。</w:t>
      </w:r>
      <w:r>
        <w:rPr>
          <w:rFonts w:hint="eastAsia" w:ascii="宋体" w:hAnsi="宋体" w:cs="宋体"/>
          <w:sz w:val="24"/>
          <w:lang w:bidi="ar"/>
        </w:rPr>
        <w:t>供应商在响应前应自行前往现场踏勘，不管供应商是否踏勘过现场，均默认供应商的响应价格已综合考虑现场踏勘后了解的现场情况，现场踏勘时如需帮助请联系基建科刘工020-81332029。</w:t>
      </w:r>
      <w:r>
        <w:rPr>
          <w:rFonts w:hint="eastAsia" w:ascii="宋体" w:hAnsi="宋体" w:cs="宋体"/>
          <w:bCs/>
          <w:sz w:val="24"/>
        </w:rPr>
        <w:t>考察现场的费用、责任和风险由供应商自己承担。</w:t>
      </w:r>
    </w:p>
    <w:p w14:paraId="7E71007F">
      <w:pPr>
        <w:pStyle w:val="16"/>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val="en-US"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30446313">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6EEDAA48">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0287BFE2">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256598FC">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71545E0E">
      <w:pPr>
        <w:pStyle w:val="2"/>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0BE6AB97">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w:t>
      </w:r>
    </w:p>
    <w:p w14:paraId="57D0B336">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7CDD974A">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14:paraId="331A0C9D">
      <w:pPr>
        <w:pStyle w:val="2"/>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928FAA1">
      <w:pPr>
        <w:pStyle w:val="2"/>
        <w:adjustRightInd w:val="0"/>
        <w:snapToGrid w:val="0"/>
        <w:spacing w:line="360" w:lineRule="exact"/>
        <w:ind w:firstLine="480"/>
        <w:jc w:val="left"/>
        <w:rPr>
          <w:rFonts w:hint="eastAsia" w:ascii="宋体" w:hAnsi="宋体" w:eastAsia="宋体" w:cs="宋体"/>
          <w:color w:val="auto"/>
          <w:sz w:val="24"/>
          <w:szCs w:val="24"/>
          <w:highlight w:val="yellow"/>
          <w:lang w:val="en-US" w:eastAsia="zh-CN"/>
        </w:rPr>
      </w:pPr>
      <w:r>
        <w:rPr>
          <w:rFonts w:hint="eastAsia" w:ascii="宋体" w:hAnsi="宋体" w:cs="宋体"/>
          <w:sz w:val="24"/>
          <w:lang w:val="en-US" w:eastAsia="zh-CN"/>
        </w:rPr>
        <w:t>6、</w:t>
      </w: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具有</w:t>
      </w:r>
      <w:r>
        <w:rPr>
          <w:rFonts w:hint="eastAsia" w:ascii="宋体" w:hAnsi="宋体" w:eastAsia="宋体" w:cs="宋体"/>
          <w:color w:val="000000" w:themeColor="text1"/>
          <w:sz w:val="24"/>
          <w:szCs w:val="24"/>
          <w14:textFill>
            <w14:solidFill>
              <w14:schemeClr w14:val="tx1"/>
            </w14:solidFill>
          </w14:textFill>
        </w:rPr>
        <w:t>建设行政主管部门颁发的</w:t>
      </w:r>
      <w:r>
        <w:rPr>
          <w:rFonts w:hint="eastAsia" w:ascii="宋体" w:hAnsi="宋体" w:eastAsia="宋体" w:cs="宋体"/>
          <w:color w:val="auto"/>
          <w:sz w:val="24"/>
          <w:szCs w:val="24"/>
        </w:rPr>
        <w:t>有效的建筑工程施工总承包</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highlight w:val="none"/>
        </w:rPr>
        <w:t>级</w:t>
      </w:r>
      <w:r>
        <w:rPr>
          <w:rFonts w:hint="eastAsia" w:ascii="宋体" w:hAnsi="宋体" w:eastAsia="宋体" w:cs="宋体"/>
          <w:color w:val="auto"/>
          <w:sz w:val="24"/>
          <w:szCs w:val="24"/>
        </w:rPr>
        <w:t>或以上资质；</w:t>
      </w:r>
    </w:p>
    <w:p w14:paraId="47FA0EFD">
      <w:pPr>
        <w:pStyle w:val="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p>
    <w:p w14:paraId="0E793AD8">
      <w:pPr>
        <w:pStyle w:val="10"/>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14:paraId="4E762BFC">
      <w:pPr>
        <w:pStyle w:val="10"/>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kern w:val="2"/>
          <w:sz w:val="24"/>
          <w:szCs w:val="24"/>
          <w:lang w:val="en-US" w:eastAsia="zh-CN" w:bidi="ar-SA"/>
        </w:rPr>
        <w:t>建筑工程专业二级</w:t>
      </w:r>
      <w:r>
        <w:rPr>
          <w:rFonts w:hint="eastAsia" w:ascii="宋体" w:hAnsi="宋体" w:cs="宋体"/>
          <w:color w:val="auto"/>
          <w:sz w:val="24"/>
          <w:lang w:val="en-US" w:eastAsia="zh-CN"/>
        </w:rPr>
        <w:t>或</w:t>
      </w:r>
      <w:r>
        <w:rPr>
          <w:rFonts w:hint="eastAsia" w:ascii="宋体" w:hAnsi="宋体" w:eastAsia="宋体" w:cs="宋体"/>
          <w:color w:val="auto"/>
          <w:sz w:val="24"/>
        </w:rPr>
        <w:t>以上</w:t>
      </w:r>
      <w:r>
        <w:rPr>
          <w:rFonts w:hint="eastAsia" w:ascii="宋体" w:hAnsi="宋体" w:cs="宋体"/>
          <w:color w:val="auto"/>
          <w:sz w:val="24"/>
          <w:lang w:val="en-US" w:eastAsia="zh-CN"/>
        </w:rPr>
        <w:t>级别</w:t>
      </w:r>
      <w:r>
        <w:rPr>
          <w:rFonts w:hint="eastAsia" w:ascii="宋体" w:hAnsi="宋体" w:eastAsia="宋体" w:cs="宋体"/>
          <w:color w:val="auto"/>
          <w:sz w:val="24"/>
        </w:rPr>
        <w:t>注册建造师</w:t>
      </w:r>
      <w:r>
        <w:rPr>
          <w:rFonts w:hint="eastAsia" w:ascii="宋体" w:hAnsi="宋体" w:eastAsia="宋体" w:cs="宋体"/>
          <w:color w:val="auto"/>
          <w:sz w:val="24"/>
          <w:lang w:eastAsia="zh-CN"/>
        </w:rPr>
        <w:t>；</w:t>
      </w:r>
    </w:p>
    <w:p w14:paraId="2DBF5BE4">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（2）持有有效的安全生产考核合格证（B</w:t>
      </w:r>
      <w:r>
        <w:rPr>
          <w:rFonts w:hint="eastAsia" w:ascii="宋体" w:hAnsi="宋体" w:cs="宋体"/>
          <w:color w:val="auto"/>
          <w:sz w:val="24"/>
          <w:highlight w:val="none"/>
          <w:lang w:val="en-US" w:eastAsia="zh-CN"/>
        </w:rPr>
        <w:t>类</w:t>
      </w:r>
      <w:r>
        <w:rPr>
          <w:rFonts w:hint="eastAsia" w:ascii="宋体" w:hAnsi="宋体" w:eastAsia="宋体" w:cs="宋体"/>
          <w:color w:val="auto"/>
          <w:sz w:val="24"/>
          <w:highlight w:val="none"/>
          <w:lang w:val="en-US" w:eastAsia="zh-CN"/>
        </w:rPr>
        <w:t>）或建筑施工企业项目负责人安全生产考核合格证书；</w:t>
      </w:r>
    </w:p>
    <w:p w14:paraId="60BE9BCD">
      <w:pPr>
        <w:pStyle w:val="10"/>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未</w:t>
      </w:r>
      <w:r>
        <w:rPr>
          <w:rFonts w:hint="eastAsia" w:ascii="宋体" w:hAnsi="宋体" w:eastAsia="宋体" w:cs="宋体"/>
          <w:color w:val="auto"/>
          <w:sz w:val="24"/>
          <w:highlight w:val="none"/>
        </w:rPr>
        <w:t>担任其他在建项目负责人</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（提供</w:t>
      </w:r>
      <w:r>
        <w:rPr>
          <w:rFonts w:hint="eastAsia" w:ascii="宋体" w:hAnsi="宋体" w:eastAsia="宋体" w:cs="宋体"/>
          <w:color w:val="0000FF"/>
          <w:kern w:val="2"/>
          <w:sz w:val="24"/>
          <w:szCs w:val="24"/>
          <w:lang w:val="en-US" w:eastAsia="zh-CN" w:bidi="ar-SA"/>
        </w:rPr>
        <w:t>承诺函</w:t>
      </w:r>
      <w:r>
        <w:rPr>
          <w:rFonts w:hint="eastAsia" w:ascii="宋体" w:hAnsi="宋体" w:eastAsia="宋体" w:cs="宋体"/>
          <w:color w:val="auto"/>
          <w:sz w:val="24"/>
          <w:highlight w:val="none"/>
        </w:rPr>
        <w:t>，格式</w:t>
      </w:r>
      <w:r>
        <w:rPr>
          <w:rFonts w:hint="eastAsia" w:ascii="宋体" w:hAnsi="宋体" w:eastAsia="宋体" w:cs="宋体"/>
          <w:color w:val="auto"/>
          <w:sz w:val="24"/>
          <w:highlight w:val="none"/>
          <w:lang w:eastAsia="zh-CN"/>
        </w:rPr>
        <w:t>自拟</w:t>
      </w:r>
      <w:r>
        <w:rPr>
          <w:rFonts w:hint="eastAsia" w:ascii="宋体" w:hAnsi="宋体" w:eastAsia="宋体" w:cs="宋体"/>
          <w:color w:val="auto"/>
          <w:sz w:val="24"/>
          <w:highlight w:val="none"/>
        </w:rPr>
        <w:t>）</w:t>
      </w:r>
    </w:p>
    <w:p w14:paraId="6E15C200">
      <w:pPr>
        <w:pStyle w:val="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w:t>
      </w:r>
      <w:r>
        <w:rPr>
          <w:rFonts w:hint="eastAsia" w:ascii="宋体" w:hAnsi="宋体" w:cs="宋体"/>
          <w:color w:val="auto"/>
          <w:kern w:val="2"/>
          <w:sz w:val="24"/>
          <w:szCs w:val="24"/>
          <w:highlight w:val="none"/>
          <w:lang w:val="en-US" w:eastAsia="zh-CN" w:bidi="ar-SA"/>
        </w:rPr>
        <w:t>近六</w:t>
      </w:r>
      <w:r>
        <w:rPr>
          <w:rFonts w:hint="eastAsia" w:ascii="宋体" w:hAnsi="宋体" w:eastAsia="宋体" w:cs="宋体"/>
          <w:color w:val="auto"/>
          <w:kern w:val="2"/>
          <w:sz w:val="24"/>
          <w:szCs w:val="24"/>
          <w:highlight w:val="none"/>
          <w:lang w:val="en-US" w:eastAsia="zh-CN" w:bidi="ar-SA"/>
        </w:rPr>
        <w:t>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14:paraId="44FCB30D">
      <w:pPr>
        <w:pStyle w:val="2"/>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9</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本项目不接受联合体报名，</w:t>
      </w:r>
      <w:r>
        <w:rPr>
          <w:rFonts w:hint="eastAsia" w:ascii="宋体" w:hAnsi="宋体" w:cs="宋体"/>
          <w:color w:val="auto"/>
          <w:sz w:val="24"/>
        </w:rPr>
        <w:t>供</w:t>
      </w:r>
      <w:r>
        <w:rPr>
          <w:rFonts w:hint="eastAsia" w:ascii="宋体" w:hAnsi="宋体" w:cs="宋体"/>
          <w:sz w:val="24"/>
        </w:rPr>
        <w:t>应商不得分包、转包。</w:t>
      </w:r>
    </w:p>
    <w:p w14:paraId="263908E2">
      <w:pPr>
        <w:pStyle w:val="2"/>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10、</w:t>
      </w:r>
      <w:r>
        <w:rPr>
          <w:rFonts w:hint="eastAsia" w:ascii="宋体" w:hAnsi="宋体" w:cs="宋体"/>
          <w:sz w:val="24"/>
        </w:rPr>
        <w:t>出具供应商</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1A703726">
      <w:pPr>
        <w:pStyle w:val="16"/>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41EC86A9">
      <w:pPr>
        <w:pStyle w:val="16"/>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6DD07E52">
      <w:pPr>
        <w:pStyle w:val="2"/>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50FC97B2">
      <w:pPr>
        <w:pStyle w:val="16"/>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val="en-US" w:eastAsia="zh-CN"/>
        </w:rPr>
        <w:t>三</w:t>
      </w:r>
      <w:r>
        <w:rPr>
          <w:rFonts w:hint="eastAsia" w:hAnsi="宋体" w:cs="宋体"/>
          <w:b/>
          <w:bCs/>
          <w:sz w:val="24"/>
          <w:szCs w:val="24"/>
        </w:rPr>
        <w:t>、</w:t>
      </w:r>
      <w:r>
        <w:rPr>
          <w:rStyle w:val="31"/>
          <w:rFonts w:hint="eastAsia" w:hAnsi="宋体" w:cs="宋体"/>
          <w:bCs/>
          <w:color w:val="000000"/>
          <w:sz w:val="24"/>
          <w:szCs w:val="24"/>
          <w:lang w:eastAsia="zh-CN"/>
        </w:rPr>
        <w:t>报名</w:t>
      </w:r>
      <w:r>
        <w:rPr>
          <w:rStyle w:val="31"/>
          <w:rFonts w:hint="eastAsia" w:hAnsi="宋体" w:cs="宋体"/>
          <w:bCs/>
          <w:color w:val="000000"/>
          <w:sz w:val="24"/>
          <w:szCs w:val="24"/>
        </w:rPr>
        <w:t>资料</w:t>
      </w:r>
      <w:r>
        <w:rPr>
          <w:rStyle w:val="31"/>
          <w:rFonts w:hint="eastAsia" w:hAnsi="宋体" w:cs="宋体"/>
          <w:bCs/>
          <w:color w:val="000000"/>
          <w:sz w:val="24"/>
          <w:szCs w:val="24"/>
          <w:lang w:eastAsia="zh-CN"/>
        </w:rPr>
        <w:t>提交的</w:t>
      </w:r>
      <w:r>
        <w:rPr>
          <w:rStyle w:val="31"/>
          <w:rFonts w:hint="eastAsia" w:hAnsi="宋体" w:cs="宋体"/>
          <w:bCs/>
          <w:color w:val="000000"/>
          <w:sz w:val="24"/>
          <w:szCs w:val="24"/>
        </w:rPr>
        <w:t>相关事项</w:t>
      </w:r>
    </w:p>
    <w:p w14:paraId="067CD186">
      <w:pPr>
        <w:pStyle w:val="2"/>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49A2351B">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78A05462">
      <w:pPr>
        <w:pStyle w:val="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0177AF63">
      <w:pPr>
        <w:pStyle w:val="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29A4DF3C">
      <w:pPr>
        <w:pStyle w:val="2"/>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3</w:t>
      </w:r>
      <w:r>
        <w:rPr>
          <w:rFonts w:hint="eastAsia" w:ascii="宋体" w:hAnsi="宋体" w:cs="宋体"/>
          <w:color w:val="FF0000"/>
          <w:sz w:val="24"/>
        </w:rPr>
        <w:t>月</w:t>
      </w:r>
      <w:r>
        <w:rPr>
          <w:rFonts w:hint="eastAsia" w:ascii="宋体" w:hAnsi="宋体" w:cs="宋体"/>
          <w:color w:val="FF0000"/>
          <w:sz w:val="24"/>
          <w:lang w:val="en-US" w:eastAsia="zh-CN"/>
        </w:rPr>
        <w:t>12</w:t>
      </w:r>
      <w:r>
        <w:rPr>
          <w:rFonts w:hint="eastAsia" w:ascii="宋体" w:hAnsi="宋体" w:cs="宋体"/>
          <w:color w:val="FF0000"/>
          <w:sz w:val="24"/>
        </w:rPr>
        <w:t>日17:</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13BB970E">
      <w:pPr>
        <w:pStyle w:val="2"/>
        <w:adjustRightInd w:val="0"/>
        <w:snapToGrid w:val="0"/>
        <w:spacing w:line="360" w:lineRule="exact"/>
        <w:ind w:firstLine="480"/>
        <w:jc w:val="left"/>
        <w:rPr>
          <w:rFonts w:ascii="宋体" w:hAnsi="宋体" w:cs="宋体"/>
          <w:color w:val="auto"/>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color w:val="auto"/>
          <w:sz w:val="24"/>
        </w:rPr>
        <w:t>附件</w:t>
      </w:r>
      <w:r>
        <w:rPr>
          <w:rFonts w:hint="eastAsia" w:ascii="宋体" w:hAnsi="宋体" w:cs="宋体"/>
          <w:b/>
          <w:bCs/>
          <w:color w:val="auto"/>
          <w:sz w:val="24"/>
          <w:lang w:eastAsia="zh-CN"/>
        </w:rPr>
        <w:t>一：</w:t>
      </w:r>
      <w:r>
        <w:rPr>
          <w:rFonts w:hint="eastAsia" w:ascii="宋体" w:hAnsi="宋体" w:cs="宋体"/>
          <w:color w:val="auto"/>
          <w:sz w:val="24"/>
        </w:rPr>
        <w:t>报名资料</w:t>
      </w:r>
      <w:r>
        <w:rPr>
          <w:rFonts w:hint="eastAsia" w:ascii="宋体" w:hAnsi="宋体" w:cs="宋体"/>
          <w:color w:val="auto"/>
          <w:sz w:val="24"/>
          <w:lang w:eastAsia="zh-CN"/>
        </w:rPr>
        <w:t>格式模板”</w:t>
      </w:r>
      <w:r>
        <w:rPr>
          <w:rFonts w:hint="eastAsia" w:ascii="宋体" w:hAnsi="宋体" w:cs="宋体"/>
          <w:color w:val="auto"/>
          <w:sz w:val="24"/>
        </w:rPr>
        <w:t>。</w:t>
      </w:r>
    </w:p>
    <w:p w14:paraId="7FDFAFEE">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7</w:t>
      </w:r>
      <w:r>
        <w:rPr>
          <w:rFonts w:hint="eastAsia" w:ascii="宋体" w:hAnsi="宋体" w:cs="宋体"/>
          <w:color w:val="auto"/>
          <w:sz w:val="24"/>
        </w:rPr>
        <w:t>、</w:t>
      </w:r>
      <w:r>
        <w:rPr>
          <w:rFonts w:ascii="宋体" w:hAnsi="宋体" w:cs="宋体"/>
          <w:color w:val="auto"/>
          <w:sz w:val="24"/>
        </w:rPr>
        <w:t>报名时提交的资料查验不代表资格审查的最终通过或合格。</w:t>
      </w:r>
    </w:p>
    <w:p w14:paraId="3E7A58E4">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lang w:val="en-US" w:eastAsia="zh-CN"/>
        </w:rPr>
        <w:t>8</w:t>
      </w:r>
      <w:r>
        <w:rPr>
          <w:rFonts w:hint="eastAsia" w:ascii="宋体" w:hAnsi="宋体" w:cs="宋体"/>
          <w:color w:val="auto"/>
          <w:sz w:val="24"/>
        </w:rPr>
        <w:t>、供应商的报名邮箱视为</w:t>
      </w:r>
      <w:r>
        <w:rPr>
          <w:rFonts w:hint="eastAsia" w:ascii="宋体" w:hAnsi="宋体" w:cs="宋体"/>
          <w:color w:val="auto"/>
          <w:sz w:val="24"/>
          <w:lang w:eastAsia="zh-CN"/>
        </w:rPr>
        <w:t>采购人</w:t>
      </w:r>
      <w:r>
        <w:rPr>
          <w:rFonts w:hint="eastAsia" w:ascii="宋体" w:hAnsi="宋体" w:cs="宋体"/>
          <w:color w:val="auto"/>
          <w:sz w:val="24"/>
        </w:rPr>
        <w:t>采购过程中成交通知书及相关答疑回复的电子送达地址；电子文书成功发送至供应商提供的电子送达地址时，视为已送达。</w:t>
      </w:r>
    </w:p>
    <w:p w14:paraId="541248DD">
      <w:pPr>
        <w:pStyle w:val="2"/>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四</w:t>
      </w:r>
      <w:r>
        <w:rPr>
          <w:rFonts w:hint="eastAsia" w:ascii="宋体" w:hAnsi="宋体" w:cs="宋体"/>
          <w:b/>
          <w:bCs/>
          <w:color w:val="auto"/>
          <w:sz w:val="24"/>
        </w:rPr>
        <w:t>、采购人联系方式</w:t>
      </w:r>
    </w:p>
    <w:p w14:paraId="2226FD41">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联系人：郑工</w:t>
      </w:r>
    </w:p>
    <w:p w14:paraId="7331F9AA">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电话：020-81338019</w:t>
      </w:r>
      <w:r>
        <w:rPr>
          <w:rFonts w:hint="eastAsia" w:ascii="宋体" w:hAnsi="宋体" w:cs="宋体"/>
          <w:color w:val="auto"/>
          <w:sz w:val="24"/>
          <w:lang w:eastAsia="zh-CN"/>
        </w:rPr>
        <w:t>、</w:t>
      </w:r>
      <w:r>
        <w:rPr>
          <w:rFonts w:hint="eastAsia" w:ascii="宋体" w:hAnsi="宋体" w:cs="宋体"/>
          <w:color w:val="auto"/>
          <w:sz w:val="24"/>
        </w:rPr>
        <w:t>81338035，工作日8:00-12:00、14:30-17:30</w:t>
      </w:r>
    </w:p>
    <w:p w14:paraId="200174AC">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3、</w:t>
      </w:r>
      <w:r>
        <w:rPr>
          <w:rFonts w:hint="eastAsia" w:ascii="宋体" w:hAnsi="宋体" w:cs="宋体"/>
          <w:color w:val="auto"/>
          <w:sz w:val="24"/>
        </w:rPr>
        <w:t>电子邮箱：zhenglsh5@mail.sysu.edu.cn</w:t>
      </w:r>
    </w:p>
    <w:p w14:paraId="0EC9DB30">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联系地址：广州市越秀区长堤大马路171号一方长堤健康产业中心907室</w:t>
      </w:r>
    </w:p>
    <w:p w14:paraId="77C9071C">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lang w:val="en-US" w:eastAsia="zh-CN"/>
        </w:rPr>
        <w:t>5、</w:t>
      </w:r>
      <w:r>
        <w:rPr>
          <w:rFonts w:hint="eastAsia" w:ascii="宋体" w:hAnsi="宋体" w:cs="宋体"/>
          <w:color w:val="auto"/>
          <w:sz w:val="24"/>
        </w:rPr>
        <w:t>邮编：510120</w:t>
      </w:r>
    </w:p>
    <w:p w14:paraId="0C0FED3F">
      <w:pPr>
        <w:pStyle w:val="2"/>
        <w:adjustRightInd w:val="0"/>
        <w:snapToGrid w:val="0"/>
        <w:spacing w:line="360" w:lineRule="exact"/>
        <w:ind w:firstLine="482"/>
        <w:jc w:val="left"/>
        <w:rPr>
          <w:rFonts w:ascii="宋体" w:hAnsi="宋体" w:cs="宋体"/>
          <w:b/>
          <w:bCs/>
          <w:color w:val="auto"/>
          <w:sz w:val="24"/>
        </w:rPr>
      </w:pPr>
      <w:r>
        <w:rPr>
          <w:rFonts w:hint="eastAsia" w:ascii="宋体" w:hAnsi="宋体" w:cs="宋体"/>
          <w:b/>
          <w:bCs/>
          <w:color w:val="auto"/>
          <w:sz w:val="24"/>
          <w:lang w:val="en-US" w:eastAsia="zh-CN"/>
        </w:rPr>
        <w:t>五</w:t>
      </w:r>
      <w:r>
        <w:rPr>
          <w:rFonts w:hint="eastAsia" w:ascii="宋体" w:hAnsi="宋体" w:cs="宋体"/>
          <w:b/>
          <w:bCs/>
          <w:color w:val="auto"/>
          <w:sz w:val="24"/>
        </w:rPr>
        <w:t>、公告期限</w:t>
      </w:r>
    </w:p>
    <w:p w14:paraId="26BC5A5E">
      <w:pPr>
        <w:pStyle w:val="2"/>
        <w:adjustRightInd w:val="0"/>
        <w:snapToGrid w:val="0"/>
        <w:spacing w:line="360" w:lineRule="exact"/>
        <w:ind w:firstLine="480"/>
        <w:jc w:val="left"/>
        <w:rPr>
          <w:rFonts w:ascii="宋体" w:hAnsi="宋体" w:cs="宋体"/>
          <w:color w:val="auto"/>
          <w:sz w:val="24"/>
        </w:rPr>
      </w:pPr>
      <w:r>
        <w:rPr>
          <w:rFonts w:hint="eastAsia" w:ascii="宋体" w:hAnsi="宋体" w:cs="宋体"/>
          <w:color w:val="auto"/>
          <w:sz w:val="24"/>
        </w:rPr>
        <w:t>自本公告发布之日起5个工作日。</w:t>
      </w:r>
    </w:p>
    <w:p w14:paraId="671F925A">
      <w:pPr>
        <w:pStyle w:val="2"/>
        <w:adjustRightInd w:val="0"/>
        <w:snapToGrid w:val="0"/>
        <w:spacing w:line="360" w:lineRule="exact"/>
        <w:ind w:firstLine="482"/>
        <w:jc w:val="left"/>
        <w:rPr>
          <w:rFonts w:ascii="宋体" w:hAnsi="宋体" w:cs="宋体"/>
          <w:color w:val="auto"/>
          <w:sz w:val="24"/>
        </w:rPr>
      </w:pPr>
      <w:r>
        <w:rPr>
          <w:rFonts w:hint="eastAsia" w:ascii="宋体" w:hAnsi="宋体" w:cs="宋体"/>
          <w:b/>
          <w:bCs/>
          <w:color w:val="auto"/>
          <w:sz w:val="24"/>
          <w:lang w:val="en-US" w:eastAsia="zh-CN"/>
        </w:rPr>
        <w:t>六</w:t>
      </w:r>
      <w:r>
        <w:rPr>
          <w:rFonts w:hint="eastAsia" w:ascii="宋体" w:hAnsi="宋体" w:cs="宋体"/>
          <w:b/>
          <w:bCs/>
          <w:color w:val="auto"/>
          <w:sz w:val="24"/>
        </w:rPr>
        <w:t>、响应文件提交的截止时间、地点：</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3</w:t>
      </w:r>
      <w:r>
        <w:rPr>
          <w:rFonts w:hint="eastAsia" w:ascii="宋体" w:hAnsi="宋体" w:cs="宋体"/>
          <w:color w:val="FF0000"/>
          <w:sz w:val="24"/>
        </w:rPr>
        <w:t>月</w:t>
      </w:r>
      <w:r>
        <w:rPr>
          <w:rFonts w:hint="eastAsia" w:ascii="宋体" w:hAnsi="宋体" w:cs="宋体"/>
          <w:color w:val="FF0000"/>
          <w:sz w:val="24"/>
          <w:lang w:val="en-US" w:eastAsia="zh-CN"/>
        </w:rPr>
        <w:t>17</w:t>
      </w:r>
      <w:r>
        <w:rPr>
          <w:rFonts w:hint="eastAsia" w:ascii="宋体" w:hAnsi="宋体" w:cs="宋体"/>
          <w:color w:val="FF0000"/>
          <w:sz w:val="24"/>
        </w:rPr>
        <w:t>日1</w:t>
      </w:r>
      <w:r>
        <w:rPr>
          <w:rFonts w:hint="eastAsia" w:ascii="宋体" w:hAnsi="宋体" w:cs="宋体"/>
          <w:color w:val="FF0000"/>
          <w:sz w:val="24"/>
          <w:lang w:val="en-US" w:eastAsia="zh-CN"/>
        </w:rPr>
        <w:t>7</w:t>
      </w:r>
      <w:r>
        <w:rPr>
          <w:rFonts w:hint="eastAsia" w:ascii="宋体" w:hAnsi="宋体" w:cs="宋体"/>
          <w:color w:val="FF0000"/>
          <w:sz w:val="24"/>
        </w:rPr>
        <w:t>：</w:t>
      </w:r>
      <w:r>
        <w:rPr>
          <w:rFonts w:hint="eastAsia" w:ascii="宋体" w:hAnsi="宋体" w:cs="宋体"/>
          <w:color w:val="FF0000"/>
          <w:sz w:val="24"/>
          <w:lang w:val="en-US" w:eastAsia="zh-CN"/>
        </w:rPr>
        <w:t>0</w:t>
      </w:r>
      <w:r>
        <w:rPr>
          <w:rFonts w:hint="eastAsia" w:ascii="宋体" w:hAnsi="宋体" w:cs="宋体"/>
          <w:color w:val="FF0000"/>
          <w:sz w:val="24"/>
        </w:rPr>
        <w:t>0</w:t>
      </w:r>
      <w:r>
        <w:rPr>
          <w:rFonts w:hint="eastAsia" w:ascii="宋体" w:hAnsi="宋体" w:cs="宋体"/>
          <w:color w:val="auto"/>
          <w:sz w:val="24"/>
        </w:rPr>
        <w:t>，广州市越秀区长堤大马路171号一方长堤健康产业中心907室。</w:t>
      </w:r>
    </w:p>
    <w:p w14:paraId="1CC0F527">
      <w:pPr>
        <w:pStyle w:val="2"/>
        <w:adjustRightInd w:val="0"/>
        <w:snapToGrid w:val="0"/>
        <w:spacing w:line="360" w:lineRule="exact"/>
        <w:ind w:firstLine="480"/>
        <w:jc w:val="left"/>
        <w:rPr>
          <w:rFonts w:hint="eastAsia" w:ascii="宋体" w:hAnsi="宋体" w:cs="宋体"/>
          <w:color w:val="auto"/>
          <w:sz w:val="24"/>
        </w:rPr>
      </w:pPr>
      <w:r>
        <w:rPr>
          <w:rFonts w:hint="eastAsia" w:ascii="宋体" w:hAnsi="宋体" w:cs="宋体"/>
          <w:color w:val="auto"/>
          <w:sz w:val="24"/>
        </w:rPr>
        <w:t>1、纸质响应文件一式</w:t>
      </w:r>
      <w:r>
        <w:rPr>
          <w:rFonts w:hint="eastAsia" w:ascii="宋体" w:hAnsi="宋体" w:cs="宋体"/>
          <w:color w:val="auto"/>
          <w:sz w:val="24"/>
          <w:lang w:val="en-US" w:eastAsia="zh-CN"/>
        </w:rPr>
        <w:t>3</w:t>
      </w:r>
      <w:r>
        <w:rPr>
          <w:rFonts w:hint="eastAsia" w:ascii="宋体" w:hAnsi="宋体" w:cs="宋体"/>
          <w:color w:val="auto"/>
          <w:sz w:val="24"/>
        </w:rPr>
        <w:t>份（正本1份/副本</w:t>
      </w:r>
      <w:r>
        <w:rPr>
          <w:rFonts w:hint="eastAsia" w:ascii="宋体" w:hAnsi="宋体" w:cs="宋体"/>
          <w:color w:val="auto"/>
          <w:sz w:val="24"/>
          <w:lang w:val="en-US" w:eastAsia="zh-CN"/>
        </w:rPr>
        <w:t>2</w:t>
      </w:r>
      <w:r>
        <w:rPr>
          <w:rFonts w:hint="eastAsia" w:ascii="宋体" w:hAnsi="宋体" w:cs="宋体"/>
          <w:color w:val="auto"/>
          <w:sz w:val="24"/>
        </w:rPr>
        <w:t>份），具体要求详见</w:t>
      </w:r>
      <w:r>
        <w:rPr>
          <w:rFonts w:hint="eastAsia" w:ascii="宋体" w:hAnsi="宋体" w:cs="宋体"/>
          <w:color w:val="auto"/>
          <w:sz w:val="24"/>
          <w:lang w:val="en-US" w:eastAsia="zh-CN"/>
        </w:rPr>
        <w:t>格式</w:t>
      </w:r>
      <w:r>
        <w:rPr>
          <w:rFonts w:hint="eastAsia" w:ascii="宋体" w:hAnsi="宋体" w:cs="宋体"/>
          <w:color w:val="auto"/>
          <w:sz w:val="24"/>
          <w:lang w:eastAsia="zh-CN"/>
        </w:rPr>
        <w:t>《</w:t>
      </w:r>
      <w:r>
        <w:rPr>
          <w:rFonts w:hint="eastAsia" w:ascii="宋体" w:hAnsi="宋体" w:cs="宋体"/>
          <w:color w:val="auto"/>
          <w:sz w:val="24"/>
          <w:lang w:val="en-US" w:eastAsia="zh-CN"/>
        </w:rPr>
        <w:t>公开比选</w:t>
      </w:r>
      <w:r>
        <w:rPr>
          <w:rFonts w:hint="eastAsia" w:ascii="宋体" w:hAnsi="宋体" w:cs="宋体"/>
          <w:color w:val="auto"/>
          <w:sz w:val="24"/>
        </w:rPr>
        <w:t>文件</w:t>
      </w:r>
      <w:r>
        <w:rPr>
          <w:rFonts w:hint="eastAsia" w:ascii="宋体" w:hAnsi="宋体" w:cs="宋体"/>
          <w:color w:val="auto"/>
          <w:sz w:val="24"/>
          <w:lang w:eastAsia="zh-CN"/>
        </w:rPr>
        <w:t>》</w:t>
      </w:r>
      <w:r>
        <w:rPr>
          <w:rFonts w:hint="eastAsia" w:ascii="宋体" w:hAnsi="宋体" w:cs="宋体"/>
          <w:color w:val="auto"/>
          <w:sz w:val="24"/>
        </w:rPr>
        <w:t>第五章响应文件编制要求。</w:t>
      </w:r>
    </w:p>
    <w:p w14:paraId="27AB679D">
      <w:pPr>
        <w:pStyle w:val="2"/>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lang w:val="en-US" w:eastAsia="zh-CN"/>
        </w:rPr>
        <w:t>2、响应文件正本扫描PDF版电子文件提交邮箱的截止时间：</w:t>
      </w:r>
      <w:r>
        <w:rPr>
          <w:rFonts w:hint="eastAsia" w:ascii="宋体" w:hAnsi="宋体" w:cs="宋体"/>
          <w:color w:val="FF0000"/>
          <w:sz w:val="24"/>
          <w:lang w:val="en-US" w:eastAsia="zh-CN"/>
        </w:rPr>
        <w:t>2026年3月17日17:00</w:t>
      </w:r>
      <w:r>
        <w:rPr>
          <w:rFonts w:hint="eastAsia" w:ascii="宋体" w:hAnsi="宋体" w:cs="宋体"/>
          <w:color w:val="auto"/>
          <w:sz w:val="24"/>
          <w:lang w:val="en-US" w:eastAsia="zh-CN"/>
        </w:rPr>
        <w:t>。</w:t>
      </w:r>
    </w:p>
    <w:p w14:paraId="303AE533">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495626B0">
      <w:pPr>
        <w:pStyle w:val="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24432CBD">
      <w:pPr>
        <w:pStyle w:val="2"/>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28EDC611">
      <w:pPr>
        <w:pStyle w:val="2"/>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14:paraId="4261A361">
      <w:pPr>
        <w:pStyle w:val="2"/>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val="en-US"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1CFF79EE">
      <w:pPr>
        <w:pStyle w:val="2"/>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40B0068">
      <w:pPr>
        <w:pStyle w:val="2"/>
        <w:adjustRightInd w:val="0"/>
        <w:snapToGrid w:val="0"/>
        <w:spacing w:line="360" w:lineRule="exact"/>
        <w:ind w:firstLine="480"/>
        <w:jc w:val="left"/>
        <w:rPr>
          <w:rFonts w:ascii="宋体" w:hAnsi="宋体" w:cs="宋体"/>
          <w:color w:val="auto"/>
          <w:sz w:val="24"/>
        </w:rPr>
      </w:pPr>
    </w:p>
    <w:p w14:paraId="3873C538">
      <w:pPr>
        <w:pStyle w:val="2"/>
        <w:adjustRightInd w:val="0"/>
        <w:snapToGrid w:val="0"/>
        <w:spacing w:line="360" w:lineRule="exact"/>
        <w:ind w:firstLine="480"/>
        <w:jc w:val="left"/>
        <w:rPr>
          <w:rFonts w:ascii="宋体" w:hAnsi="宋体" w:cs="宋体"/>
          <w:color w:val="auto"/>
          <w:sz w:val="24"/>
        </w:rPr>
      </w:pPr>
      <w:bookmarkStart w:id="191" w:name="_GoBack"/>
      <w:bookmarkEnd w:id="191"/>
    </w:p>
    <w:p w14:paraId="72135215">
      <w:pPr>
        <w:pStyle w:val="2"/>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3</w:t>
      </w:r>
      <w:r>
        <w:rPr>
          <w:rFonts w:hint="eastAsia" w:ascii="宋体" w:hAnsi="宋体" w:cs="宋体"/>
          <w:color w:val="auto"/>
          <w:sz w:val="24"/>
        </w:rPr>
        <w:t>月</w:t>
      </w:r>
      <w:r>
        <w:rPr>
          <w:rFonts w:hint="eastAsia" w:ascii="宋体" w:hAnsi="宋体" w:cs="宋体"/>
          <w:color w:val="auto"/>
          <w:sz w:val="24"/>
          <w:lang w:val="en-US" w:eastAsia="zh-CN"/>
        </w:rPr>
        <w:t>5</w:t>
      </w:r>
      <w:r>
        <w:rPr>
          <w:rFonts w:hint="eastAsia" w:ascii="宋体" w:hAnsi="宋体" w:cs="宋体"/>
          <w:color w:val="auto"/>
          <w:sz w:val="24"/>
        </w:rPr>
        <w:t>日</w:t>
      </w:r>
    </w:p>
    <w:p w14:paraId="0E771DA0">
      <w:pPr>
        <w:pStyle w:val="2"/>
        <w:adjustRightInd w:val="0"/>
        <w:snapToGrid w:val="0"/>
        <w:spacing w:line="360" w:lineRule="exact"/>
        <w:ind w:firstLine="480"/>
        <w:jc w:val="right"/>
        <w:rPr>
          <w:rFonts w:hint="eastAsia" w:ascii="宋体" w:hAnsi="宋体" w:cs="宋体"/>
          <w:color w:val="auto"/>
          <w:sz w:val="24"/>
        </w:rPr>
      </w:pPr>
    </w:p>
    <w:p w14:paraId="5DD211EE">
      <w:pPr>
        <w:pStyle w:val="2"/>
        <w:adjustRightInd w:val="0"/>
        <w:snapToGrid w:val="0"/>
        <w:spacing w:line="360" w:lineRule="exact"/>
        <w:ind w:firstLine="480"/>
        <w:jc w:val="right"/>
        <w:rPr>
          <w:rFonts w:hint="eastAsia" w:ascii="宋体" w:hAnsi="宋体" w:cs="宋体"/>
          <w:color w:val="auto"/>
          <w:sz w:val="24"/>
        </w:rPr>
      </w:pPr>
    </w:p>
    <w:p w14:paraId="64BDC5DB">
      <w:pPr>
        <w:pStyle w:val="2"/>
        <w:adjustRightInd w:val="0"/>
        <w:snapToGrid w:val="0"/>
        <w:spacing w:line="360" w:lineRule="exact"/>
        <w:ind w:firstLine="480"/>
        <w:jc w:val="right"/>
        <w:rPr>
          <w:rFonts w:hint="eastAsia" w:ascii="宋体" w:hAnsi="宋体" w:cs="宋体"/>
          <w:color w:val="auto"/>
          <w:sz w:val="24"/>
        </w:rPr>
      </w:pPr>
    </w:p>
    <w:p w14:paraId="4A2EF765">
      <w:pPr>
        <w:pStyle w:val="2"/>
        <w:adjustRightInd w:val="0"/>
        <w:snapToGrid w:val="0"/>
        <w:spacing w:line="360" w:lineRule="exact"/>
        <w:ind w:firstLine="480"/>
        <w:jc w:val="right"/>
        <w:rPr>
          <w:rFonts w:hint="eastAsia" w:ascii="宋体" w:hAnsi="宋体" w:cs="宋体"/>
          <w:color w:val="auto"/>
          <w:sz w:val="24"/>
        </w:rPr>
      </w:pPr>
    </w:p>
    <w:p w14:paraId="437359F5">
      <w:pPr>
        <w:pStyle w:val="2"/>
        <w:adjustRightInd w:val="0"/>
        <w:snapToGrid w:val="0"/>
        <w:spacing w:line="360" w:lineRule="exact"/>
        <w:ind w:firstLine="480"/>
        <w:jc w:val="right"/>
        <w:rPr>
          <w:rFonts w:hint="eastAsia" w:ascii="宋体" w:hAnsi="宋体" w:cs="宋体"/>
          <w:color w:val="auto"/>
          <w:sz w:val="24"/>
        </w:rPr>
      </w:pPr>
    </w:p>
    <w:p w14:paraId="311A7278">
      <w:pPr>
        <w:pStyle w:val="2"/>
        <w:adjustRightInd w:val="0"/>
        <w:snapToGrid w:val="0"/>
        <w:spacing w:line="360" w:lineRule="exact"/>
        <w:ind w:firstLine="480"/>
        <w:jc w:val="right"/>
        <w:rPr>
          <w:rFonts w:hint="eastAsia" w:ascii="宋体" w:hAnsi="宋体" w:cs="宋体"/>
          <w:color w:val="auto"/>
          <w:sz w:val="24"/>
        </w:rPr>
      </w:pPr>
    </w:p>
    <w:p w14:paraId="75571A39">
      <w:pPr>
        <w:pStyle w:val="2"/>
        <w:adjustRightInd w:val="0"/>
        <w:snapToGrid w:val="0"/>
        <w:spacing w:line="360" w:lineRule="exact"/>
        <w:ind w:firstLine="480"/>
        <w:jc w:val="right"/>
        <w:rPr>
          <w:rFonts w:hint="eastAsia" w:ascii="宋体" w:hAnsi="宋体" w:cs="宋体"/>
          <w:color w:val="auto"/>
          <w:sz w:val="24"/>
        </w:rPr>
      </w:pPr>
    </w:p>
    <w:p w14:paraId="6F829AA2">
      <w:pPr>
        <w:pStyle w:val="2"/>
        <w:adjustRightInd w:val="0"/>
        <w:snapToGrid w:val="0"/>
        <w:spacing w:line="360" w:lineRule="exact"/>
        <w:ind w:firstLine="480"/>
        <w:jc w:val="right"/>
        <w:rPr>
          <w:rFonts w:hint="eastAsia" w:ascii="宋体" w:hAnsi="宋体" w:cs="宋体"/>
          <w:color w:val="auto"/>
          <w:sz w:val="24"/>
        </w:rPr>
      </w:pPr>
    </w:p>
    <w:p w14:paraId="5D9ACA82">
      <w:pPr>
        <w:pStyle w:val="2"/>
        <w:adjustRightInd w:val="0"/>
        <w:snapToGrid w:val="0"/>
        <w:spacing w:line="360" w:lineRule="exact"/>
        <w:ind w:firstLine="480"/>
        <w:jc w:val="right"/>
        <w:rPr>
          <w:rFonts w:hint="eastAsia" w:ascii="宋体" w:hAnsi="宋体" w:cs="宋体"/>
          <w:color w:val="auto"/>
          <w:sz w:val="24"/>
        </w:rPr>
      </w:pPr>
    </w:p>
    <w:p w14:paraId="5AC16637">
      <w:pPr>
        <w:pStyle w:val="2"/>
        <w:adjustRightInd w:val="0"/>
        <w:snapToGrid w:val="0"/>
        <w:spacing w:line="360" w:lineRule="exact"/>
        <w:ind w:firstLine="480"/>
        <w:jc w:val="right"/>
        <w:rPr>
          <w:rFonts w:hint="eastAsia" w:ascii="宋体" w:hAnsi="宋体" w:cs="宋体"/>
          <w:color w:val="auto"/>
          <w:sz w:val="24"/>
        </w:rPr>
      </w:pPr>
    </w:p>
    <w:p w14:paraId="0BD8837D">
      <w:pPr>
        <w:pStyle w:val="2"/>
        <w:adjustRightInd w:val="0"/>
        <w:snapToGrid w:val="0"/>
        <w:spacing w:line="360" w:lineRule="exact"/>
        <w:ind w:firstLine="480"/>
        <w:jc w:val="right"/>
        <w:rPr>
          <w:rFonts w:hint="eastAsia" w:ascii="宋体" w:hAnsi="宋体" w:cs="宋体"/>
          <w:color w:val="auto"/>
          <w:sz w:val="24"/>
        </w:rPr>
      </w:pPr>
    </w:p>
    <w:p w14:paraId="1A4A7584">
      <w:pPr>
        <w:pStyle w:val="2"/>
        <w:adjustRightInd w:val="0"/>
        <w:snapToGrid w:val="0"/>
        <w:spacing w:line="360" w:lineRule="exact"/>
        <w:ind w:firstLine="480"/>
        <w:jc w:val="right"/>
        <w:rPr>
          <w:rFonts w:hint="eastAsia" w:ascii="宋体" w:hAnsi="宋体" w:cs="宋体"/>
          <w:color w:val="auto"/>
          <w:sz w:val="24"/>
        </w:rPr>
      </w:pPr>
    </w:p>
    <w:p w14:paraId="412F6C0A">
      <w:pPr>
        <w:pStyle w:val="2"/>
        <w:adjustRightInd w:val="0"/>
        <w:snapToGrid w:val="0"/>
        <w:spacing w:line="360" w:lineRule="exact"/>
        <w:ind w:firstLine="480"/>
        <w:jc w:val="right"/>
        <w:rPr>
          <w:rFonts w:hint="eastAsia" w:ascii="宋体" w:hAnsi="宋体" w:cs="宋体"/>
          <w:color w:val="auto"/>
          <w:sz w:val="24"/>
        </w:rPr>
      </w:pPr>
    </w:p>
    <w:p w14:paraId="4BA573B8">
      <w:pPr>
        <w:pStyle w:val="2"/>
        <w:adjustRightInd w:val="0"/>
        <w:snapToGrid w:val="0"/>
        <w:spacing w:line="360" w:lineRule="exact"/>
        <w:ind w:firstLine="480"/>
        <w:jc w:val="right"/>
        <w:rPr>
          <w:rFonts w:hint="eastAsia" w:ascii="宋体" w:hAnsi="宋体" w:cs="宋体"/>
          <w:color w:val="auto"/>
          <w:sz w:val="24"/>
        </w:rPr>
      </w:pPr>
    </w:p>
    <w:p w14:paraId="4FF6269B">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61893D82">
      <w:pPr>
        <w:pStyle w:val="3"/>
      </w:pPr>
    </w:p>
    <w:p w14:paraId="5F361B13">
      <w:pPr>
        <w:jc w:val="center"/>
        <w:rPr>
          <w:rFonts w:ascii="宋体" w:hAnsi="宋体" w:cs="宋体"/>
          <w:b/>
          <w:kern w:val="0"/>
          <w:sz w:val="52"/>
          <w:szCs w:val="52"/>
        </w:rPr>
      </w:pPr>
    </w:p>
    <w:p w14:paraId="53730AAA">
      <w:pPr>
        <w:jc w:val="center"/>
        <w:rPr>
          <w:rFonts w:ascii="宋体" w:hAnsi="宋体" w:cs="宋体"/>
          <w:kern w:val="0"/>
          <w:sz w:val="72"/>
          <w:szCs w:val="72"/>
        </w:rPr>
      </w:pPr>
      <w:bookmarkStart w:id="8" w:name="_Toc21249"/>
      <w:bookmarkStart w:id="9" w:name="_Toc8364"/>
      <w:bookmarkStart w:id="10" w:name="_Toc11305"/>
      <w:bookmarkStart w:id="11" w:name="_Toc12520"/>
      <w:bookmarkStart w:id="12" w:name="_Toc29113"/>
      <w:bookmarkStart w:id="13" w:name="_Toc6547"/>
      <w:bookmarkStart w:id="14" w:name="_Toc3471"/>
      <w:bookmarkStart w:id="15" w:name="_Toc26267"/>
      <w:bookmarkStart w:id="16" w:name="_Toc28703"/>
      <w:bookmarkStart w:id="17" w:name="_Toc40346375"/>
      <w:bookmarkStart w:id="18" w:name="_Toc7291"/>
      <w:bookmarkStart w:id="19" w:name="_Toc40346216"/>
      <w:bookmarkStart w:id="20" w:name="_Toc435"/>
      <w:bookmarkStart w:id="21" w:name="_Toc11075"/>
      <w:bookmarkStart w:id="22" w:name="_Toc40776111"/>
      <w:bookmarkStart w:id="23" w:name="_Toc15870"/>
      <w:bookmarkStart w:id="24" w:name="_Toc1994"/>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708DF9D3">
      <w:pPr>
        <w:pStyle w:val="3"/>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65CA759C">
      <w:pPr>
        <w:pStyle w:val="3"/>
        <w:ind w:left="0" w:leftChars="0" w:firstLine="637" w:firstLineChars="177"/>
        <w:jc w:val="left"/>
        <w:rPr>
          <w:rFonts w:hint="eastAsia" w:ascii="宋体" w:hAnsi="宋体" w:eastAsia="宋体" w:cs="宋体"/>
          <w:b w:val="0"/>
          <w:bCs w:val="0"/>
          <w:sz w:val="36"/>
          <w:szCs w:val="36"/>
          <w:lang w:eastAsia="zh-CN"/>
        </w:rPr>
      </w:pPr>
    </w:p>
    <w:p w14:paraId="52C7D5B4">
      <w:pPr>
        <w:pStyle w:val="3"/>
        <w:ind w:left="0" w:leftChars="0" w:firstLine="637" w:firstLineChars="177"/>
        <w:jc w:val="left"/>
        <w:rPr>
          <w:rFonts w:hint="eastAsia" w:ascii="宋体" w:hAnsi="宋体" w:eastAsia="宋体" w:cs="宋体"/>
          <w:b w:val="0"/>
          <w:bCs w:val="0"/>
          <w:sz w:val="36"/>
          <w:szCs w:val="36"/>
          <w:lang w:eastAsia="zh-CN"/>
        </w:rPr>
      </w:pPr>
    </w:p>
    <w:p w14:paraId="36B35123">
      <w:pPr>
        <w:pStyle w:val="3"/>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788B2BD7">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709"/>
      <w:bookmarkStart w:id="26" w:name="_Toc40776112"/>
      <w:bookmarkStart w:id="27" w:name="_Toc40346376"/>
      <w:bookmarkStart w:id="28" w:name="_Toc20884"/>
      <w:bookmarkStart w:id="29" w:name="_Toc27997"/>
      <w:bookmarkStart w:id="30" w:name="_Toc1743"/>
      <w:bookmarkStart w:id="31" w:name="_Toc40346217"/>
      <w:bookmarkStart w:id="32" w:name="_Toc2916"/>
      <w:r>
        <w:rPr>
          <w:rFonts w:hint="eastAsia" w:ascii="宋体" w:hAnsi="宋体" w:cs="宋体"/>
          <w:kern w:val="0"/>
          <w:sz w:val="30"/>
          <w:szCs w:val="30"/>
          <w:u w:val="single"/>
          <w:lang w:val="en-US" w:eastAsia="zh-CN"/>
        </w:rPr>
        <w:t xml:space="preserve">                                   </w:t>
      </w:r>
    </w:p>
    <w:p w14:paraId="1E2DD380">
      <w:pPr>
        <w:widowControl/>
        <w:spacing w:line="360" w:lineRule="auto"/>
        <w:ind w:firstLine="600"/>
        <w:outlineLvl w:val="0"/>
        <w:rPr>
          <w:rFonts w:hint="eastAsia" w:ascii="宋体" w:hAnsi="宋体" w:cs="宋体"/>
          <w:kern w:val="0"/>
          <w:sz w:val="30"/>
          <w:szCs w:val="30"/>
          <w:lang w:eastAsia="zh-CN"/>
        </w:rPr>
      </w:pPr>
      <w:bookmarkStart w:id="33" w:name="_Toc29102"/>
      <w:bookmarkStart w:id="34" w:name="_Toc30979"/>
      <w:bookmarkStart w:id="35" w:name="_Toc5238"/>
      <w:bookmarkStart w:id="36" w:name="_Toc23097"/>
      <w:bookmarkStart w:id="37" w:name="_Toc11485"/>
      <w:bookmarkStart w:id="38" w:name="_Toc19699"/>
      <w:bookmarkStart w:id="39" w:name="_Toc2012"/>
      <w:bookmarkStart w:id="40" w:name="_Toc2029"/>
      <w:bookmarkStart w:id="41" w:name="_Toc31538"/>
    </w:p>
    <w:p w14:paraId="3013C17B">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23C92D5B">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32B99688">
      <w:pPr>
        <w:widowControl/>
        <w:spacing w:line="360" w:lineRule="auto"/>
        <w:ind w:firstLine="600"/>
        <w:outlineLvl w:val="0"/>
        <w:rPr>
          <w:rFonts w:hint="default" w:eastAsia="宋体" w:cs="宋体"/>
          <w:kern w:val="0"/>
          <w:sz w:val="30"/>
          <w:szCs w:val="30"/>
          <w:u w:val="single"/>
          <w:lang w:val="en-US" w:eastAsia="zh-CN"/>
        </w:rPr>
      </w:pPr>
      <w:bookmarkStart w:id="42" w:name="_Toc29767"/>
      <w:bookmarkStart w:id="43" w:name="_Toc21483"/>
      <w:bookmarkStart w:id="44" w:name="_Toc11141"/>
      <w:bookmarkStart w:id="45" w:name="_Toc14824"/>
      <w:bookmarkStart w:id="46" w:name="_Toc24763"/>
      <w:bookmarkStart w:id="47" w:name="_Toc17930"/>
      <w:bookmarkStart w:id="48" w:name="_Toc12645"/>
      <w:bookmarkStart w:id="49" w:name="_Toc27867"/>
      <w:bookmarkStart w:id="50" w:name="_Toc40346377"/>
      <w:bookmarkStart w:id="51" w:name="_Toc40776113"/>
      <w:bookmarkStart w:id="52" w:name="_Toc31993"/>
      <w:bookmarkStart w:id="53" w:name="_Toc7052"/>
      <w:bookmarkStart w:id="54" w:name="_Toc40346218"/>
      <w:bookmarkStart w:id="55" w:name="_Toc11558"/>
      <w:bookmarkStart w:id="56" w:name="_Toc4013"/>
      <w:bookmarkStart w:id="57" w:name="_Toc16794"/>
      <w:bookmarkStart w:id="58" w:name="_Toc28064"/>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7B4BEF5D">
      <w:pPr>
        <w:widowControl/>
        <w:spacing w:line="360" w:lineRule="auto"/>
        <w:ind w:firstLine="600"/>
        <w:outlineLvl w:val="0"/>
        <w:rPr>
          <w:rFonts w:hint="default" w:eastAsia="宋体" w:cs="宋体"/>
          <w:kern w:val="0"/>
          <w:sz w:val="30"/>
          <w:szCs w:val="30"/>
          <w:u w:val="single"/>
          <w:lang w:val="en-US" w:eastAsia="zh-CN"/>
        </w:rPr>
      </w:pPr>
      <w:bookmarkStart w:id="59" w:name="_Toc19831"/>
      <w:bookmarkStart w:id="60" w:name="_Toc40776114"/>
      <w:bookmarkStart w:id="61" w:name="_Toc26029"/>
      <w:bookmarkStart w:id="62" w:name="_Toc4563"/>
      <w:bookmarkStart w:id="63" w:name="_Toc16813"/>
      <w:bookmarkStart w:id="64" w:name="_Toc11334"/>
      <w:bookmarkStart w:id="65" w:name="_Toc17537"/>
      <w:bookmarkStart w:id="66" w:name="_Toc40346378"/>
      <w:bookmarkStart w:id="67" w:name="_Toc31197"/>
      <w:bookmarkStart w:id="68" w:name="_Toc6438"/>
      <w:bookmarkStart w:id="69" w:name="_Toc32709"/>
      <w:bookmarkStart w:id="70" w:name="_Toc40346219"/>
      <w:bookmarkStart w:id="71" w:name="_Toc27771"/>
      <w:bookmarkStart w:id="72" w:name="_Toc1324"/>
      <w:bookmarkStart w:id="73" w:name="_Toc14287"/>
      <w:bookmarkStart w:id="74" w:name="_Toc24651"/>
      <w:bookmarkStart w:id="75" w:name="_Toc9883"/>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7EA881DC">
      <w:pPr>
        <w:widowControl/>
        <w:spacing w:line="360" w:lineRule="auto"/>
        <w:ind w:firstLine="600"/>
        <w:outlineLvl w:val="0"/>
        <w:rPr>
          <w:rFonts w:hint="default" w:eastAsia="宋体" w:cs="宋体"/>
          <w:kern w:val="0"/>
          <w:sz w:val="30"/>
          <w:szCs w:val="30"/>
          <w:u w:val="single"/>
          <w:lang w:val="en-US" w:eastAsia="zh-CN"/>
        </w:rPr>
      </w:pPr>
      <w:bookmarkStart w:id="76" w:name="_Toc17483"/>
      <w:bookmarkStart w:id="77" w:name="_Toc40346220"/>
      <w:bookmarkStart w:id="78" w:name="_Toc21940"/>
      <w:bookmarkStart w:id="79" w:name="_Toc27868"/>
      <w:bookmarkStart w:id="80" w:name="_Toc12650"/>
      <w:bookmarkStart w:id="81" w:name="_Toc3895"/>
      <w:bookmarkStart w:id="82" w:name="_Toc13222"/>
      <w:bookmarkStart w:id="83" w:name="_Toc40346379"/>
      <w:bookmarkStart w:id="84" w:name="_Toc5189"/>
      <w:bookmarkStart w:id="85" w:name="_Toc27206"/>
      <w:bookmarkStart w:id="86" w:name="_Toc21686"/>
      <w:bookmarkStart w:id="87" w:name="_Toc5634"/>
      <w:bookmarkStart w:id="88" w:name="_Toc40776115"/>
      <w:bookmarkStart w:id="89" w:name="_Toc20994"/>
      <w:bookmarkStart w:id="90" w:name="_Toc14586"/>
      <w:bookmarkStart w:id="91" w:name="_Toc18353"/>
      <w:bookmarkStart w:id="92" w:name="_Toc3033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2F1CAD7E">
      <w:pPr>
        <w:widowControl/>
        <w:spacing w:line="360" w:lineRule="auto"/>
        <w:ind w:firstLine="600"/>
        <w:outlineLvl w:val="0"/>
        <w:rPr>
          <w:rFonts w:hint="default" w:eastAsia="宋体" w:cs="宋体"/>
          <w:kern w:val="0"/>
          <w:sz w:val="30"/>
          <w:szCs w:val="30"/>
          <w:u w:val="single"/>
          <w:lang w:val="en-US" w:eastAsia="zh-CN"/>
        </w:rPr>
      </w:pPr>
      <w:bookmarkStart w:id="93" w:name="_Toc9282"/>
      <w:bookmarkStart w:id="94" w:name="_Toc10454"/>
      <w:bookmarkStart w:id="95" w:name="_Toc5220"/>
      <w:bookmarkStart w:id="96" w:name="_Toc8526"/>
      <w:bookmarkStart w:id="97" w:name="_Toc11547"/>
      <w:bookmarkStart w:id="98" w:name="_Toc14462"/>
      <w:bookmarkStart w:id="99" w:name="_Toc32371"/>
      <w:bookmarkStart w:id="100" w:name="_Toc30904"/>
      <w:bookmarkStart w:id="101" w:name="_Toc27009"/>
      <w:bookmarkStart w:id="102" w:name="_Toc40346221"/>
      <w:bookmarkStart w:id="103" w:name="_Toc27646"/>
      <w:bookmarkStart w:id="104" w:name="_Toc40346380"/>
      <w:bookmarkStart w:id="105" w:name="_Toc21449"/>
      <w:bookmarkStart w:id="106" w:name="_Toc3498"/>
      <w:bookmarkStart w:id="107" w:name="_Toc40776116"/>
      <w:bookmarkStart w:id="108" w:name="_Toc30856"/>
      <w:bookmarkStart w:id="109" w:name="_Toc12127"/>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46997FC1">
      <w:pPr>
        <w:pStyle w:val="2"/>
        <w:ind w:firstLine="400"/>
      </w:pPr>
    </w:p>
    <w:p w14:paraId="7AEE7D42">
      <w:pPr>
        <w:pStyle w:val="2"/>
        <w:ind w:firstLine="400"/>
      </w:pPr>
    </w:p>
    <w:p w14:paraId="030AEFD8">
      <w:pPr>
        <w:pStyle w:val="2"/>
        <w:ind w:firstLine="400"/>
      </w:pPr>
    </w:p>
    <w:p w14:paraId="17899864">
      <w:pPr>
        <w:pStyle w:val="2"/>
        <w:ind w:firstLine="400"/>
      </w:pPr>
    </w:p>
    <w:p w14:paraId="7BCF3B3E">
      <w:pPr>
        <w:widowControl/>
        <w:jc w:val="left"/>
        <w:rPr>
          <w:b/>
          <w:bCs/>
          <w:color w:val="000000" w:themeColor="text1"/>
          <w:sz w:val="32"/>
          <w:szCs w:val="32"/>
          <w14:textFill>
            <w14:solidFill>
              <w14:schemeClr w14:val="tx1"/>
            </w14:solidFill>
          </w14:textFill>
        </w:rPr>
      </w:pPr>
      <w:bookmarkStart w:id="110" w:name="_Toc16608"/>
      <w:bookmarkStart w:id="111" w:name="_Toc8637"/>
      <w:bookmarkStart w:id="112" w:name="_Toc9697"/>
      <w:bookmarkStart w:id="113" w:name="_Toc31077"/>
      <w:bookmarkStart w:id="114" w:name="_Toc10399"/>
      <w:bookmarkStart w:id="115" w:name="_Toc21213"/>
      <w:bookmarkStart w:id="116" w:name="_Toc15539"/>
      <w:bookmarkStart w:id="117" w:name="_Toc16728"/>
      <w:bookmarkStart w:id="118" w:name="_Toc6691"/>
      <w:bookmarkStart w:id="119" w:name="_Toc13184"/>
      <w:bookmarkStart w:id="120" w:name="_Toc28747"/>
      <w:r>
        <w:rPr>
          <w:rFonts w:hint="eastAsia" w:ascii="宋体" w:hAnsi="宋体" w:cs="宋体"/>
          <w:b/>
          <w:bCs/>
          <w:color w:val="000000" w:themeColor="text1"/>
          <w:kern w:val="0"/>
          <w:sz w:val="32"/>
          <w:szCs w:val="32"/>
          <w14:textFill>
            <w14:solidFill>
              <w14:schemeClr w14:val="tx1"/>
            </w14:solidFill>
          </w14:textFill>
        </w:rPr>
        <w:t>一、资格声明函</w:t>
      </w:r>
    </w:p>
    <w:p w14:paraId="728939C7">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14:paraId="0015D5A8">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4636A158">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14DFED04">
      <w:pPr>
        <w:pStyle w:val="2"/>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4175A8F">
      <w:pPr>
        <w:pStyle w:val="2"/>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71BA03F2">
      <w:pPr>
        <w:pStyle w:val="2"/>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4988BA04">
      <w:pPr>
        <w:pStyle w:val="2"/>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65B924F">
      <w:pPr>
        <w:pStyle w:val="2"/>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7BE6B6F8">
      <w:pPr>
        <w:pStyle w:val="2"/>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731B8437">
      <w:pPr>
        <w:pStyle w:val="2"/>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27B0F031">
      <w:pPr>
        <w:pStyle w:val="2"/>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w:t>
      </w:r>
    </w:p>
    <w:p w14:paraId="0F6434C5">
      <w:pPr>
        <w:pStyle w:val="2"/>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69F0A19B">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65C5C3D5">
      <w:pPr>
        <w:adjustRightInd w:val="0"/>
        <w:snapToGrid w:val="0"/>
        <w:spacing w:line="360" w:lineRule="auto"/>
        <w:ind w:firstLine="482" w:firstLineChars="200"/>
      </w:pPr>
      <w:r>
        <w:rPr>
          <w:rFonts w:hint="eastAsia" w:ascii="宋体" w:hAnsi="宋体" w:cs="宋体"/>
          <w:b/>
          <w:sz w:val="24"/>
        </w:rPr>
        <w:t>（注：本资格声明函内容不得擅自删改）</w:t>
      </w:r>
    </w:p>
    <w:p w14:paraId="577E9DA3">
      <w:pPr>
        <w:spacing w:line="360" w:lineRule="auto"/>
        <w:ind w:firstLine="3542" w:firstLineChars="1476"/>
        <w:jc w:val="left"/>
        <w:rPr>
          <w:rFonts w:hint="eastAsia" w:ascii="宋体" w:hAnsi="宋体" w:cs="宋体"/>
          <w:sz w:val="24"/>
        </w:rPr>
      </w:pPr>
    </w:p>
    <w:p w14:paraId="090A71E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DE5F5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5BB9A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E7EA503">
      <w:pPr>
        <w:pStyle w:val="51"/>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14:paraId="71BBA4F3">
      <w:pPr>
        <w:pStyle w:val="2"/>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57F45BB3">
      <w:pPr>
        <w:pStyle w:val="51"/>
        <w:tabs>
          <w:tab w:val="left" w:pos="1050"/>
          <w:tab w:val="center" w:pos="4535"/>
        </w:tabs>
        <w:spacing w:line="360" w:lineRule="auto"/>
        <w:jc w:val="center"/>
        <w:outlineLvl w:val="0"/>
        <w:rPr>
          <w:b/>
          <w:bCs/>
          <w:sz w:val="32"/>
          <w:szCs w:val="32"/>
        </w:rPr>
      </w:pPr>
    </w:p>
    <w:p w14:paraId="1EDFF39E">
      <w:pPr>
        <w:pStyle w:val="51"/>
        <w:tabs>
          <w:tab w:val="left" w:pos="1050"/>
          <w:tab w:val="center" w:pos="4535"/>
        </w:tabs>
        <w:spacing w:line="360" w:lineRule="auto"/>
        <w:jc w:val="center"/>
        <w:outlineLvl w:val="0"/>
        <w:rPr>
          <w:b/>
          <w:bCs/>
          <w:sz w:val="32"/>
          <w:szCs w:val="32"/>
        </w:rPr>
      </w:pPr>
    </w:p>
    <w:p w14:paraId="680383AD">
      <w:pPr>
        <w:pStyle w:val="51"/>
        <w:tabs>
          <w:tab w:val="left" w:pos="1050"/>
          <w:tab w:val="center" w:pos="4535"/>
        </w:tabs>
        <w:spacing w:line="360" w:lineRule="auto"/>
        <w:jc w:val="center"/>
        <w:outlineLvl w:val="0"/>
        <w:rPr>
          <w:b/>
          <w:bCs/>
          <w:sz w:val="32"/>
          <w:szCs w:val="32"/>
        </w:rPr>
      </w:pPr>
    </w:p>
    <w:p w14:paraId="225AD281">
      <w:pPr>
        <w:pStyle w:val="51"/>
        <w:tabs>
          <w:tab w:val="left" w:pos="1050"/>
          <w:tab w:val="center" w:pos="4535"/>
        </w:tabs>
        <w:spacing w:line="360" w:lineRule="auto"/>
        <w:jc w:val="center"/>
        <w:outlineLvl w:val="0"/>
        <w:rPr>
          <w:b/>
          <w:bCs/>
          <w:sz w:val="32"/>
          <w:szCs w:val="32"/>
        </w:rPr>
      </w:pPr>
    </w:p>
    <w:p w14:paraId="4474F855">
      <w:pPr>
        <w:pStyle w:val="51"/>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14:paraId="6E1B3FC1"/>
    <w:p w14:paraId="54CD9DA1">
      <w:pPr>
        <w:rPr>
          <w:rFonts w:ascii="宋体" w:hAnsi="宋体" w:cs="宋体"/>
          <w:b/>
          <w:sz w:val="24"/>
        </w:rPr>
      </w:pPr>
    </w:p>
    <w:p w14:paraId="766D525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A27F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D85E78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EF182D">
      <w:pPr>
        <w:pStyle w:val="2"/>
        <w:ind w:firstLine="400"/>
      </w:pPr>
    </w:p>
    <w:p w14:paraId="29B7C3C9">
      <w:pPr>
        <w:pStyle w:val="2"/>
        <w:ind w:firstLine="400"/>
      </w:pPr>
    </w:p>
    <w:p w14:paraId="6B695252">
      <w:pPr>
        <w:pStyle w:val="2"/>
        <w:ind w:firstLine="400"/>
      </w:pPr>
    </w:p>
    <w:p w14:paraId="02098896">
      <w:pPr>
        <w:pStyle w:val="2"/>
        <w:ind w:firstLine="400"/>
      </w:pPr>
    </w:p>
    <w:p w14:paraId="59452328">
      <w:pPr>
        <w:pStyle w:val="2"/>
        <w:ind w:firstLine="400"/>
      </w:pPr>
    </w:p>
    <w:p w14:paraId="0762AF48">
      <w:pPr>
        <w:pStyle w:val="2"/>
        <w:ind w:firstLine="400"/>
      </w:pPr>
    </w:p>
    <w:p w14:paraId="51FEA2AF">
      <w:pPr>
        <w:pStyle w:val="2"/>
        <w:ind w:firstLine="400"/>
      </w:pPr>
    </w:p>
    <w:p w14:paraId="2EBA2275">
      <w:pPr>
        <w:pStyle w:val="2"/>
        <w:ind w:firstLine="400"/>
      </w:pPr>
    </w:p>
    <w:p w14:paraId="6E754212">
      <w:pPr>
        <w:pStyle w:val="2"/>
        <w:ind w:firstLine="400"/>
      </w:pPr>
    </w:p>
    <w:p w14:paraId="5E82499B">
      <w:pPr>
        <w:pStyle w:val="2"/>
        <w:ind w:firstLine="400"/>
      </w:pPr>
    </w:p>
    <w:p w14:paraId="43180403">
      <w:pPr>
        <w:pStyle w:val="2"/>
        <w:ind w:firstLine="400"/>
      </w:pPr>
    </w:p>
    <w:p w14:paraId="09B0145F">
      <w:pPr>
        <w:pStyle w:val="2"/>
        <w:ind w:firstLine="400"/>
      </w:pPr>
    </w:p>
    <w:p w14:paraId="282B154F">
      <w:pPr>
        <w:pStyle w:val="2"/>
        <w:ind w:firstLine="400"/>
      </w:pPr>
    </w:p>
    <w:p w14:paraId="7934502A">
      <w:pPr>
        <w:pStyle w:val="2"/>
        <w:ind w:firstLine="400"/>
      </w:pPr>
    </w:p>
    <w:p w14:paraId="3C6EF569">
      <w:pPr>
        <w:pStyle w:val="2"/>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14:paraId="6F35007E">
      <w:pPr>
        <w:pStyle w:val="2"/>
        <w:numPr>
          <w:ilvl w:val="0"/>
          <w:numId w:val="0"/>
        </w:numPr>
        <w:adjustRightInd w:val="0"/>
        <w:snapToGrid w:val="0"/>
        <w:spacing w:line="360" w:lineRule="exact"/>
        <w:jc w:val="center"/>
        <w:rPr>
          <w:rFonts w:hint="eastAsia" w:ascii="宋体" w:hAnsi="宋体"/>
          <w:bCs/>
          <w:sz w:val="24"/>
        </w:rPr>
      </w:pPr>
    </w:p>
    <w:p w14:paraId="3CB72A21">
      <w:pPr>
        <w:pStyle w:val="2"/>
        <w:adjustRightInd w:val="0"/>
        <w:snapToGrid w:val="0"/>
        <w:spacing w:line="360" w:lineRule="exact"/>
        <w:ind w:left="0" w:leftChars="0" w:firstLine="480" w:firstLineChars="200"/>
        <w:jc w:val="left"/>
        <w:rPr>
          <w:rFonts w:hint="eastAsia" w:ascii="宋体" w:hAnsi="宋体" w:cs="宋体"/>
          <w:color w:val="auto"/>
          <w:sz w:val="24"/>
          <w:highlight w:val="none"/>
        </w:rPr>
      </w:pPr>
      <w:r>
        <w:rPr>
          <w:rFonts w:hint="eastAsia" w:ascii="宋体" w:hAnsi="宋体" w:cs="宋体"/>
          <w:sz w:val="24"/>
        </w:rPr>
        <w:t>供应</w:t>
      </w:r>
      <w:r>
        <w:rPr>
          <w:rFonts w:hint="eastAsia" w:ascii="宋体" w:hAnsi="宋体" w:cs="宋体"/>
          <w:color w:val="auto"/>
          <w:sz w:val="24"/>
        </w:rPr>
        <w:t>商</w:t>
      </w:r>
      <w:r>
        <w:rPr>
          <w:rFonts w:hint="eastAsia" w:ascii="宋体" w:hAnsi="宋体" w:cs="宋体"/>
          <w:color w:val="auto"/>
          <w:sz w:val="24"/>
          <w:lang w:val="en-US" w:eastAsia="zh-CN"/>
        </w:rPr>
        <w:t>具有</w:t>
      </w:r>
      <w:r>
        <w:rPr>
          <w:rFonts w:hint="eastAsia" w:ascii="宋体" w:hAnsi="宋体" w:eastAsia="宋体" w:cs="宋体"/>
          <w:color w:val="000000" w:themeColor="text1"/>
          <w:sz w:val="24"/>
          <w:szCs w:val="24"/>
          <w14:textFill>
            <w14:solidFill>
              <w14:schemeClr w14:val="tx1"/>
            </w14:solidFill>
          </w14:textFill>
        </w:rPr>
        <w:t>建设行政主管部门颁发的有效的建筑工程施工总承包</w:t>
      </w:r>
      <w:r>
        <w:rPr>
          <w:rFonts w:hint="eastAsia" w:ascii="宋体" w:hAnsi="宋体" w:cs="宋体"/>
          <w:color w:val="000000" w:themeColor="text1"/>
          <w:sz w:val="24"/>
          <w:szCs w:val="24"/>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14:textFill>
            <w14:solidFill>
              <w14:schemeClr w14:val="tx1"/>
            </w14:solidFill>
          </w14:textFill>
        </w:rPr>
        <w:t>级</w:t>
      </w:r>
      <w:r>
        <w:rPr>
          <w:rFonts w:hint="eastAsia" w:ascii="宋体" w:hAnsi="宋体" w:eastAsia="宋体" w:cs="宋体"/>
          <w:color w:val="000000" w:themeColor="text1"/>
          <w:sz w:val="24"/>
          <w:szCs w:val="24"/>
          <w14:textFill>
            <w14:solidFill>
              <w14:schemeClr w14:val="tx1"/>
            </w14:solidFill>
          </w14:textFill>
        </w:rPr>
        <w:t>或以上资质</w:t>
      </w:r>
      <w:r>
        <w:rPr>
          <w:rFonts w:hint="eastAsia" w:ascii="宋体" w:hAnsi="宋体" w:cs="宋体"/>
          <w:color w:val="auto"/>
          <w:sz w:val="24"/>
          <w:highlight w:val="none"/>
        </w:rPr>
        <w:t>。</w:t>
      </w:r>
    </w:p>
    <w:p w14:paraId="06C60D04">
      <w:pPr>
        <w:pStyle w:val="2"/>
        <w:adjustRightInd w:val="0"/>
        <w:snapToGrid w:val="0"/>
        <w:spacing w:line="360" w:lineRule="exact"/>
        <w:ind w:left="0" w:leftChars="0" w:firstLine="480" w:firstLineChars="200"/>
        <w:jc w:val="left"/>
        <w:rPr>
          <w:rFonts w:hint="eastAsia" w:ascii="宋体" w:hAnsi="宋体" w:eastAsia="宋体" w:cs="宋体"/>
          <w:color w:val="auto"/>
          <w:sz w:val="24"/>
          <w:lang w:eastAsia="zh-CN"/>
        </w:rPr>
      </w:pPr>
      <w:r>
        <w:rPr>
          <w:rFonts w:hint="eastAsia" w:ascii="宋体" w:hAnsi="宋体" w:cs="宋体"/>
          <w:color w:val="auto"/>
          <w:sz w:val="24"/>
          <w:szCs w:val="24"/>
          <w:lang w:val="en-US" w:eastAsia="zh-CN"/>
        </w:rPr>
        <w:t>提供证书复印件，</w:t>
      </w:r>
      <w:r>
        <w:rPr>
          <w:rFonts w:hint="eastAsia" w:ascii="宋体" w:hAnsi="宋体" w:eastAsia="宋体" w:cs="宋体"/>
          <w:color w:val="auto"/>
          <w:sz w:val="24"/>
          <w:szCs w:val="24"/>
        </w:rPr>
        <w:t>盖供应商公章</w:t>
      </w:r>
      <w:r>
        <w:rPr>
          <w:rFonts w:hint="eastAsia" w:ascii="宋体" w:hAnsi="宋体" w:cs="宋体"/>
          <w:color w:val="auto"/>
          <w:sz w:val="24"/>
          <w:szCs w:val="24"/>
          <w:lang w:eastAsia="zh-CN"/>
        </w:rPr>
        <w:t>。</w:t>
      </w:r>
    </w:p>
    <w:p w14:paraId="59EEC8AF">
      <w:pPr>
        <w:pStyle w:val="2"/>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14:paraId="43D646B6">
      <w:pPr>
        <w:pStyle w:val="2"/>
        <w:ind w:firstLine="400"/>
      </w:pPr>
    </w:p>
    <w:p w14:paraId="200B9A5E">
      <w:pPr>
        <w:pStyle w:val="2"/>
        <w:ind w:firstLine="400"/>
      </w:pPr>
    </w:p>
    <w:p w14:paraId="4D0DF4A6">
      <w:pPr>
        <w:pStyle w:val="2"/>
        <w:ind w:firstLine="400"/>
      </w:pPr>
    </w:p>
    <w:p w14:paraId="0DD4BDAD">
      <w:pPr>
        <w:pStyle w:val="2"/>
        <w:ind w:firstLine="400"/>
      </w:pPr>
    </w:p>
    <w:p w14:paraId="1CB00017">
      <w:pPr>
        <w:pStyle w:val="2"/>
        <w:ind w:firstLine="400"/>
      </w:pPr>
    </w:p>
    <w:p w14:paraId="63C224BA">
      <w:pPr>
        <w:pStyle w:val="2"/>
        <w:ind w:firstLine="400"/>
      </w:pPr>
    </w:p>
    <w:p w14:paraId="3F1E0869">
      <w:pPr>
        <w:pStyle w:val="2"/>
        <w:ind w:firstLine="400"/>
      </w:pPr>
    </w:p>
    <w:p w14:paraId="3FFF10D4">
      <w:pPr>
        <w:pStyle w:val="2"/>
        <w:ind w:firstLine="400"/>
      </w:pPr>
    </w:p>
    <w:p w14:paraId="388032B0">
      <w:pPr>
        <w:pStyle w:val="2"/>
        <w:ind w:firstLine="400"/>
      </w:pPr>
    </w:p>
    <w:p w14:paraId="4404F2B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C1462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29E8F0B">
      <w:pPr>
        <w:ind w:firstLine="3542" w:firstLineChars="1476"/>
        <w:jc w:val="left"/>
        <w:rPr>
          <w:rFonts w:ascii="宋体" w:hAnsi="宋体" w:cs="宋体"/>
          <w:b/>
          <w:sz w:val="24"/>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B944FE3">
      <w:pPr>
        <w:pStyle w:val="2"/>
        <w:ind w:firstLine="400"/>
      </w:pPr>
    </w:p>
    <w:p w14:paraId="2B4394A4">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06E1A508">
      <w:pPr>
        <w:pStyle w:val="2"/>
        <w:adjustRightInd w:val="0"/>
        <w:snapToGrid w:val="0"/>
        <w:spacing w:line="360" w:lineRule="exact"/>
        <w:ind w:firstLine="0" w:firstLineChars="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四、</w:t>
      </w:r>
      <w:r>
        <w:rPr>
          <w:rFonts w:hint="eastAsia"/>
          <w:b/>
          <w:bCs/>
          <w:sz w:val="32"/>
          <w:szCs w:val="32"/>
        </w:rPr>
        <w:t>安全生产许可</w:t>
      </w:r>
      <w:r>
        <w:rPr>
          <w:rFonts w:hint="eastAsia"/>
          <w:b/>
          <w:bCs/>
          <w:color w:val="000000"/>
          <w:sz w:val="32"/>
          <w:szCs w:val="32"/>
        </w:rPr>
        <w:t>证</w:t>
      </w:r>
    </w:p>
    <w:p w14:paraId="14CAC295">
      <w:pPr>
        <w:pStyle w:val="2"/>
        <w:numPr>
          <w:ilvl w:val="0"/>
          <w:numId w:val="0"/>
        </w:numPr>
        <w:adjustRightInd w:val="0"/>
        <w:snapToGrid w:val="0"/>
        <w:spacing w:line="360" w:lineRule="exact"/>
        <w:jc w:val="center"/>
        <w:rPr>
          <w:rFonts w:hint="eastAsia" w:ascii="宋体" w:hAnsi="宋体"/>
          <w:bCs/>
          <w:sz w:val="24"/>
          <w:lang w:eastAsia="zh-CN"/>
        </w:rPr>
      </w:pPr>
    </w:p>
    <w:p w14:paraId="67AF9BB3">
      <w:pPr>
        <w:pStyle w:val="2"/>
        <w:numPr>
          <w:ilvl w:val="0"/>
          <w:numId w:val="0"/>
        </w:numPr>
        <w:adjustRightInd w:val="0"/>
        <w:snapToGrid w:val="0"/>
        <w:spacing w:line="360" w:lineRule="exact"/>
        <w:jc w:val="left"/>
        <w:rPr>
          <w:rFonts w:hint="eastAsia" w:ascii="Times New Roman" w:hAnsi="Times New Roman" w:eastAsia="宋体" w:cs="Times New Roman"/>
          <w:b w:val="0"/>
          <w:bCs w:val="0"/>
          <w:color w:val="000000" w:themeColor="text1"/>
          <w:sz w:val="32"/>
          <w:szCs w:val="32"/>
          <w:lang w:eastAsia="zh-CN"/>
          <w14:textFill>
            <w14:solidFill>
              <w14:schemeClr w14:val="tx1"/>
            </w14:solidFill>
          </w14:textFill>
        </w:rPr>
      </w:pPr>
      <w:r>
        <w:rPr>
          <w:rFonts w:hint="eastAsia" w:ascii="宋体" w:hAnsi="宋体" w:cs="宋体"/>
          <w:color w:val="auto"/>
          <w:sz w:val="24"/>
          <w:highlight w:val="none"/>
          <w:lang w:eastAsia="zh-CN"/>
        </w:rPr>
        <w:t>提供</w:t>
      </w:r>
      <w:r>
        <w:rPr>
          <w:rFonts w:hint="eastAsia" w:ascii="宋体" w:hAnsi="宋体" w:cs="宋体"/>
          <w:color w:val="auto"/>
          <w:sz w:val="24"/>
          <w:highlight w:val="none"/>
        </w:rPr>
        <w:t>有效期内的</w:t>
      </w:r>
      <w:r>
        <w:rPr>
          <w:rFonts w:hint="eastAsia" w:ascii="宋体" w:hAnsi="宋体" w:cs="宋体"/>
          <w:color w:val="auto"/>
          <w:sz w:val="24"/>
        </w:rPr>
        <w:t>建</w:t>
      </w:r>
      <w:r>
        <w:rPr>
          <w:rFonts w:hint="eastAsia" w:ascii="宋体" w:hAnsi="宋体" w:cs="宋体"/>
          <w:color w:val="auto"/>
          <w:sz w:val="24"/>
          <w:highlight w:val="none"/>
        </w:rPr>
        <w:t>设行政主管部门颁发的安全生产许可证</w:t>
      </w:r>
      <w:r>
        <w:rPr>
          <w:rFonts w:hint="eastAsia" w:ascii="宋体" w:hAnsi="宋体"/>
          <w:bCs/>
          <w:sz w:val="24"/>
        </w:rPr>
        <w:t>复印件</w:t>
      </w:r>
      <w:r>
        <w:rPr>
          <w:rFonts w:hint="eastAsia" w:ascii="宋体" w:hAnsi="宋体"/>
          <w:bCs/>
          <w:sz w:val="24"/>
          <w:lang w:eastAsia="zh-CN"/>
        </w:rPr>
        <w:t>，</w:t>
      </w:r>
      <w:r>
        <w:rPr>
          <w:rFonts w:hint="eastAsia" w:ascii="宋体" w:hAnsi="宋体" w:eastAsia="宋体" w:cs="宋体"/>
          <w:color w:val="auto"/>
          <w:sz w:val="24"/>
          <w:szCs w:val="24"/>
        </w:rPr>
        <w:t>盖供应商公章</w:t>
      </w:r>
      <w:r>
        <w:rPr>
          <w:rFonts w:hint="eastAsia" w:ascii="宋体" w:hAnsi="宋体"/>
          <w:b w:val="0"/>
          <w:bCs/>
          <w:sz w:val="24"/>
          <w:u w:val="none"/>
          <w:lang w:eastAsia="zh-CN"/>
        </w:rPr>
        <w:t>。</w:t>
      </w:r>
    </w:p>
    <w:p w14:paraId="3CD38B2F">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A82A936">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15355C21">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4188144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8542C7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7C0D2B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3756538">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23BA8DEF">
      <w:pPr>
        <w:pStyle w:val="10"/>
        <w:numPr>
          <w:ilvl w:val="0"/>
          <w:numId w:val="0"/>
        </w:numPr>
        <w:ind w:firstLine="480" w:firstLineChars="200"/>
        <w:rPr>
          <w:rFonts w:hint="eastAsia" w:ascii="宋体" w:hAnsi="宋体" w:eastAsia="宋体" w:cs="宋体"/>
          <w:color w:val="auto"/>
          <w:sz w:val="24"/>
          <w:highlight w:val="none"/>
          <w:lang w:val="en-US" w:eastAsia="zh-CN"/>
        </w:rPr>
      </w:pPr>
    </w:p>
    <w:p w14:paraId="50AF0F4A">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3827E068">
      <w:pPr>
        <w:pStyle w:val="3"/>
        <w:spacing w:line="360" w:lineRule="auto"/>
        <w:rPr>
          <w:rFonts w:hint="eastAsia" w:ascii="微软雅黑" w:hAnsi="微软雅黑" w:eastAsia="微软雅黑" w:cs="微软雅黑"/>
          <w:color w:val="auto"/>
        </w:rPr>
      </w:pPr>
      <w:bookmarkStart w:id="121" w:name="_Toc50737288"/>
      <w:bookmarkStart w:id="122" w:name="_Toc50691021"/>
      <w:bookmarkStart w:id="123" w:name="_Toc50737320"/>
      <w:bookmarkStart w:id="124" w:name="_Toc50736468"/>
      <w:bookmarkStart w:id="125" w:name="_Toc76354916"/>
      <w:bookmarkStart w:id="126" w:name="_Toc385940869"/>
      <w:bookmarkStart w:id="127" w:name="_Toc385939528"/>
      <w:bookmarkStart w:id="128" w:name="_Toc417914518"/>
    </w:p>
    <w:p w14:paraId="07788788">
      <w:pPr>
        <w:rPr>
          <w:rFonts w:hint="eastAsia"/>
        </w:rPr>
      </w:pPr>
    </w:p>
    <w:p w14:paraId="5FCC6D4F">
      <w:pPr>
        <w:rPr>
          <w:rFonts w:hint="eastAsia"/>
        </w:rPr>
      </w:pPr>
    </w:p>
    <w:p w14:paraId="6F713DB4">
      <w:pPr>
        <w:rPr>
          <w:rFonts w:hint="eastAsia" w:ascii="微软雅黑" w:hAnsi="微软雅黑" w:eastAsia="微软雅黑" w:cs="微软雅黑"/>
          <w:color w:val="auto"/>
        </w:rPr>
      </w:pPr>
    </w:p>
    <w:p w14:paraId="061F063B">
      <w:pPr>
        <w:pStyle w:val="3"/>
        <w:spacing w:line="360" w:lineRule="auto"/>
        <w:rPr>
          <w:rFonts w:hint="eastAsia" w:ascii="微软雅黑" w:hAnsi="微软雅黑" w:eastAsia="微软雅黑" w:cs="微软雅黑"/>
          <w:color w:val="auto"/>
        </w:rPr>
      </w:pPr>
    </w:p>
    <w:p w14:paraId="1C9B2ADA">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5E9B63E1">
      <w:pPr>
        <w:adjustRightInd w:val="0"/>
        <w:snapToGrid w:val="0"/>
        <w:spacing w:beforeLines="50" w:afterLines="50" w:line="360" w:lineRule="auto"/>
        <w:jc w:val="center"/>
        <w:rPr>
          <w:rFonts w:hint="eastAsia" w:ascii="宋体" w:hAnsi="宋体" w:cs="宋体"/>
          <w:b/>
          <w:bCs/>
          <w:kern w:val="44"/>
          <w:sz w:val="36"/>
          <w:szCs w:val="36"/>
        </w:rPr>
      </w:pPr>
    </w:p>
    <w:p w14:paraId="12291D89">
      <w:pPr>
        <w:adjustRightInd w:val="0"/>
        <w:snapToGrid w:val="0"/>
        <w:spacing w:beforeLines="50" w:afterLines="50" w:line="360" w:lineRule="auto"/>
        <w:jc w:val="center"/>
        <w:rPr>
          <w:rFonts w:hint="eastAsia" w:ascii="宋体" w:hAnsi="宋体" w:cs="宋体"/>
          <w:b/>
          <w:bCs/>
          <w:kern w:val="44"/>
          <w:sz w:val="36"/>
          <w:szCs w:val="36"/>
        </w:rPr>
      </w:pPr>
    </w:p>
    <w:p w14:paraId="4ACF52AA">
      <w:pPr>
        <w:adjustRightInd w:val="0"/>
        <w:snapToGrid w:val="0"/>
        <w:spacing w:beforeLines="50" w:afterLines="50" w:line="360" w:lineRule="auto"/>
        <w:jc w:val="center"/>
        <w:rPr>
          <w:rFonts w:hint="eastAsia" w:ascii="宋体" w:hAnsi="宋体" w:cs="宋体"/>
          <w:b/>
          <w:bCs/>
          <w:kern w:val="44"/>
          <w:sz w:val="36"/>
          <w:szCs w:val="36"/>
        </w:rPr>
      </w:pPr>
    </w:p>
    <w:p w14:paraId="29EA880A">
      <w:pPr>
        <w:adjustRightInd w:val="0"/>
        <w:snapToGrid w:val="0"/>
        <w:spacing w:beforeLines="50" w:afterLines="50" w:line="360" w:lineRule="auto"/>
        <w:jc w:val="center"/>
        <w:rPr>
          <w:rFonts w:hint="eastAsia" w:ascii="宋体" w:hAnsi="宋体" w:cs="宋体"/>
          <w:b/>
          <w:bCs/>
          <w:kern w:val="44"/>
          <w:sz w:val="36"/>
          <w:szCs w:val="36"/>
        </w:rPr>
      </w:pPr>
    </w:p>
    <w:p w14:paraId="7E599C37">
      <w:pPr>
        <w:adjustRightInd w:val="0"/>
        <w:snapToGrid w:val="0"/>
        <w:spacing w:beforeLines="50" w:afterLines="50" w:line="360" w:lineRule="auto"/>
        <w:jc w:val="center"/>
        <w:rPr>
          <w:rFonts w:hint="eastAsia" w:ascii="宋体" w:hAnsi="宋体" w:cs="宋体"/>
          <w:b/>
          <w:bCs/>
          <w:kern w:val="44"/>
          <w:sz w:val="36"/>
          <w:szCs w:val="36"/>
        </w:rPr>
      </w:pPr>
    </w:p>
    <w:p w14:paraId="5685E997">
      <w:pPr>
        <w:adjustRightInd w:val="0"/>
        <w:snapToGrid w:val="0"/>
        <w:spacing w:beforeLines="50" w:afterLines="50" w:line="360" w:lineRule="auto"/>
        <w:jc w:val="center"/>
        <w:rPr>
          <w:rFonts w:hint="eastAsia" w:ascii="宋体" w:hAnsi="宋体" w:cs="宋体"/>
          <w:b/>
          <w:bCs/>
          <w:kern w:val="44"/>
          <w:sz w:val="36"/>
          <w:szCs w:val="36"/>
        </w:rPr>
      </w:pPr>
    </w:p>
    <w:p w14:paraId="7E258E27">
      <w:pPr>
        <w:adjustRightInd w:val="0"/>
        <w:snapToGrid w:val="0"/>
        <w:spacing w:beforeLines="50" w:afterLines="50" w:line="360" w:lineRule="auto"/>
        <w:jc w:val="center"/>
        <w:rPr>
          <w:rFonts w:hint="eastAsia" w:ascii="宋体" w:hAnsi="宋体" w:cs="宋体"/>
          <w:b/>
          <w:bCs/>
          <w:kern w:val="44"/>
          <w:sz w:val="36"/>
          <w:szCs w:val="36"/>
        </w:rPr>
      </w:pPr>
    </w:p>
    <w:p w14:paraId="451B595F">
      <w:pPr>
        <w:adjustRightInd w:val="0"/>
        <w:snapToGrid w:val="0"/>
        <w:spacing w:beforeLines="50" w:afterLines="50" w:line="360" w:lineRule="auto"/>
        <w:jc w:val="center"/>
        <w:rPr>
          <w:rFonts w:hint="eastAsia" w:ascii="宋体" w:hAnsi="宋体" w:cs="宋体"/>
          <w:b/>
          <w:bCs/>
          <w:kern w:val="44"/>
          <w:sz w:val="36"/>
          <w:szCs w:val="36"/>
        </w:rPr>
      </w:pPr>
    </w:p>
    <w:p w14:paraId="2353B3E5">
      <w:pPr>
        <w:adjustRightInd w:val="0"/>
        <w:snapToGrid w:val="0"/>
        <w:spacing w:beforeLines="50" w:afterLines="50" w:line="360" w:lineRule="auto"/>
        <w:jc w:val="center"/>
        <w:rPr>
          <w:rFonts w:hint="eastAsia" w:ascii="宋体" w:hAnsi="宋体" w:cs="宋体"/>
          <w:b/>
          <w:bCs/>
          <w:kern w:val="44"/>
          <w:sz w:val="36"/>
          <w:szCs w:val="36"/>
        </w:rPr>
      </w:pPr>
    </w:p>
    <w:p w14:paraId="2C1DDBCB">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10746C18">
      <w:pPr>
        <w:widowControl/>
        <w:jc w:val="left"/>
        <w:rPr>
          <w:sz w:val="24"/>
        </w:rPr>
      </w:pPr>
      <w:r>
        <w:rPr>
          <w:rFonts w:hint="eastAsia" w:ascii="宋体" w:hAnsi="宋体" w:cs="宋体"/>
          <w:b/>
          <w:bCs/>
          <w:kern w:val="0"/>
          <w:sz w:val="24"/>
        </w:rPr>
        <w:t>说明：</w:t>
      </w:r>
    </w:p>
    <w:p w14:paraId="39C8EF45">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77D3F0EA">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784B0C61">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3.《用户需求书》中标注有“▲”号的条款为重要要求，如不满足将导致严重扣分，但不作为无效响应处理。</w:t>
      </w:r>
    </w:p>
    <w:p w14:paraId="5DCFA1D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77E2ED">
      <w:pPr>
        <w:pStyle w:val="2"/>
        <w:ind w:firstLine="400"/>
        <w:rPr>
          <w:color w:val="000000" w:themeColor="text1"/>
          <w14:textFill>
            <w14:solidFill>
              <w14:schemeClr w14:val="tx1"/>
            </w14:solidFill>
          </w14:textFill>
        </w:rPr>
      </w:pPr>
    </w:p>
    <w:p w14:paraId="5E4DCE8B">
      <w:pPr>
        <w:tabs>
          <w:tab w:val="left" w:pos="210"/>
        </w:tabs>
        <w:adjustRightInd w:val="0"/>
        <w:snapToGrid w:val="0"/>
        <w:spacing w:line="360" w:lineRule="exact"/>
        <w:ind w:left="0" w:leftChars="0" w:firstLine="0" w:firstLineChars="0"/>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一、项目概况</w:t>
      </w:r>
    </w:p>
    <w:tbl>
      <w:tblPr>
        <w:tblStyle w:val="28"/>
        <w:tblpPr w:leftFromText="180" w:rightFromText="180" w:vertAnchor="text" w:horzAnchor="page" w:tblpX="1322" w:tblpY="144"/>
        <w:tblOverlap w:val="never"/>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5"/>
        <w:gridCol w:w="818"/>
        <w:gridCol w:w="4650"/>
        <w:gridCol w:w="1592"/>
      </w:tblGrid>
      <w:tr w14:paraId="02F4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505" w:type="dxa"/>
            <w:vAlign w:val="center"/>
          </w:tcPr>
          <w:p w14:paraId="160CFFF0">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lang w:eastAsia="zh-CN"/>
              </w:rPr>
              <w:t>采购内容</w:t>
            </w:r>
          </w:p>
        </w:tc>
        <w:tc>
          <w:tcPr>
            <w:tcW w:w="818" w:type="dxa"/>
            <w:vAlign w:val="center"/>
          </w:tcPr>
          <w:p w14:paraId="375BAD15">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rPr>
              <w:t>数量</w:t>
            </w:r>
          </w:p>
        </w:tc>
        <w:tc>
          <w:tcPr>
            <w:tcW w:w="4650" w:type="dxa"/>
            <w:vAlign w:val="center"/>
          </w:tcPr>
          <w:p w14:paraId="1172DDD3">
            <w:pPr>
              <w:autoSpaceDE w:val="0"/>
              <w:autoSpaceDN w:val="0"/>
              <w:adjustRightInd w:val="0"/>
              <w:snapToGrid w:val="0"/>
              <w:spacing w:line="360" w:lineRule="exact"/>
              <w:jc w:val="center"/>
              <w:rPr>
                <w:rFonts w:ascii="宋体" w:hAnsi="宋体" w:cs="宋体"/>
                <w:b/>
                <w:bCs/>
                <w:szCs w:val="21"/>
              </w:rPr>
            </w:pPr>
            <w:r>
              <w:rPr>
                <w:rFonts w:hint="eastAsia" w:ascii="宋体" w:hAnsi="宋体" w:cs="宋体"/>
                <w:b/>
                <w:bCs/>
                <w:szCs w:val="21"/>
                <w:lang w:eastAsia="zh-CN"/>
              </w:rPr>
              <w:t>简要技术需求</w:t>
            </w:r>
          </w:p>
        </w:tc>
        <w:tc>
          <w:tcPr>
            <w:tcW w:w="1592" w:type="dxa"/>
            <w:vAlign w:val="center"/>
          </w:tcPr>
          <w:p w14:paraId="29DEA45D">
            <w:pPr>
              <w:autoSpaceDE w:val="0"/>
              <w:autoSpaceDN w:val="0"/>
              <w:adjustRightInd w:val="0"/>
              <w:snapToGrid w:val="0"/>
              <w:spacing w:line="360" w:lineRule="exact"/>
              <w:jc w:val="center"/>
              <w:rPr>
                <w:rFonts w:hint="eastAsia" w:ascii="宋体" w:hAnsi="宋体" w:cs="宋体"/>
                <w:b/>
                <w:bCs/>
                <w:szCs w:val="21"/>
                <w:lang w:eastAsia="zh-CN"/>
              </w:rPr>
            </w:pPr>
            <w:r>
              <w:rPr>
                <w:rFonts w:hint="eastAsia" w:ascii="宋体" w:hAnsi="宋体" w:cs="宋体"/>
                <w:b/>
                <w:bCs/>
                <w:szCs w:val="21"/>
                <w:lang w:eastAsia="zh-CN"/>
              </w:rPr>
              <w:t>最高限价</w:t>
            </w:r>
          </w:p>
          <w:p w14:paraId="5D34C86A">
            <w:pPr>
              <w:autoSpaceDE w:val="0"/>
              <w:autoSpaceDN w:val="0"/>
              <w:adjustRightInd w:val="0"/>
              <w:snapToGrid w:val="0"/>
              <w:spacing w:line="360" w:lineRule="exact"/>
              <w:jc w:val="center"/>
              <w:rPr>
                <w:rFonts w:hint="default" w:ascii="宋体" w:hAnsi="宋体" w:cs="宋体"/>
                <w:b/>
                <w:bCs/>
                <w:szCs w:val="21"/>
                <w:lang w:val="en-US"/>
              </w:rPr>
            </w:pPr>
            <w:r>
              <w:rPr>
                <w:rFonts w:hint="eastAsia" w:ascii="宋体" w:hAnsi="宋体" w:cs="宋体"/>
                <w:b/>
                <w:bCs/>
                <w:szCs w:val="21"/>
                <w:lang w:eastAsia="zh-CN"/>
              </w:rPr>
              <w:t>（</w:t>
            </w:r>
            <w:r>
              <w:rPr>
                <w:rFonts w:hint="eastAsia" w:ascii="宋体" w:hAnsi="宋体" w:cs="宋体"/>
                <w:b/>
                <w:bCs/>
                <w:szCs w:val="21"/>
                <w:lang w:val="en-US" w:eastAsia="zh-CN"/>
              </w:rPr>
              <w:t>元）</w:t>
            </w:r>
          </w:p>
        </w:tc>
      </w:tr>
      <w:tr w14:paraId="163A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505" w:type="dxa"/>
            <w:vAlign w:val="center"/>
          </w:tcPr>
          <w:p w14:paraId="769B9766">
            <w:pPr>
              <w:jc w:val="center"/>
              <w:rPr>
                <w:rFonts w:hint="eastAsia" w:ascii="宋体" w:hAnsi="宋体" w:eastAsia="宋体" w:cs="宋体"/>
                <w:szCs w:val="21"/>
                <w:lang w:val="zh-CN" w:eastAsia="zh-CN"/>
              </w:rPr>
            </w:pPr>
            <w:r>
              <w:rPr>
                <w:rFonts w:hint="eastAsia" w:ascii="宋体" w:hAnsi="宋体" w:cs="宋体"/>
                <w:bCs/>
                <w:sz w:val="24"/>
              </w:rPr>
              <w:t>中山大学孙逸仙纪念医院南院区职工食堂局部区域防水补漏工程</w:t>
            </w:r>
          </w:p>
        </w:tc>
        <w:tc>
          <w:tcPr>
            <w:tcW w:w="818" w:type="dxa"/>
            <w:vAlign w:val="center"/>
          </w:tcPr>
          <w:p w14:paraId="1570ED2C">
            <w:pPr>
              <w:jc w:val="center"/>
              <w:rPr>
                <w:rFonts w:hint="eastAsia" w:ascii="宋体" w:hAnsi="宋体" w:eastAsia="宋体" w:cs="SimSun-Identity-H"/>
                <w:kern w:val="0"/>
                <w:sz w:val="24"/>
                <w:lang w:val="zh-CN"/>
              </w:rPr>
            </w:pPr>
            <w:r>
              <w:rPr>
                <w:rFonts w:hint="eastAsia" w:ascii="宋体" w:hAnsi="宋体" w:eastAsia="宋体" w:cs="SimSun-Identity-H"/>
                <w:kern w:val="0"/>
                <w:sz w:val="24"/>
                <w:lang w:val="zh-CN"/>
              </w:rPr>
              <w:t>1项</w:t>
            </w:r>
          </w:p>
        </w:tc>
        <w:tc>
          <w:tcPr>
            <w:tcW w:w="4650" w:type="dxa"/>
            <w:vAlign w:val="center"/>
          </w:tcPr>
          <w:p w14:paraId="5F8EF6A1">
            <w:pPr>
              <w:jc w:val="both"/>
              <w:rPr>
                <w:rFonts w:hint="default" w:ascii="宋体" w:hAnsi="宋体" w:eastAsia="宋体" w:cs="宋体"/>
                <w:bCs/>
                <w:sz w:val="24"/>
                <w:lang w:val="en-US" w:eastAsia="zh-CN"/>
              </w:rPr>
            </w:pPr>
            <w:r>
              <w:rPr>
                <w:rFonts w:hint="eastAsia" w:ascii="宋体" w:hAnsi="宋体" w:cs="宋体"/>
                <w:bCs/>
                <w:sz w:val="24"/>
              </w:rPr>
              <w:t>主要对</w:t>
            </w:r>
            <w:r>
              <w:rPr>
                <w:rFonts w:hint="eastAsia" w:ascii="宋体" w:hAnsi="宋体" w:cs="SimSun-Identity-H"/>
                <w:kern w:val="0"/>
                <w:sz w:val="24"/>
              </w:rPr>
              <w:t>南院区职工食堂厨房一层地面进行整体防水翻新维修，以及厨房负一、二层局部渗漏处理。整体翻新维修面积约320平方米。包括原有设施拆除、结构裂缝注浆、建筑装饰、保温、防水补漏等专业。</w:t>
            </w:r>
            <w:r>
              <w:rPr>
                <w:rFonts w:hint="eastAsia" w:ascii="宋体" w:hAnsi="宋体" w:cs="宋体"/>
                <w:sz w:val="24"/>
                <w:lang w:bidi="ar"/>
              </w:rPr>
              <w:t>具体内容以采购图纸、工程量清单为准。</w:t>
            </w:r>
          </w:p>
        </w:tc>
        <w:tc>
          <w:tcPr>
            <w:tcW w:w="1592" w:type="dxa"/>
            <w:vAlign w:val="center"/>
          </w:tcPr>
          <w:p w14:paraId="7BD77B7A">
            <w:pPr>
              <w:jc w:val="center"/>
              <w:rPr>
                <w:rFonts w:hint="default" w:ascii="宋体" w:hAnsi="宋体" w:cs="宋体"/>
                <w:bCs/>
                <w:sz w:val="24"/>
                <w:lang w:val="en-US"/>
              </w:rPr>
            </w:pPr>
            <w:r>
              <w:rPr>
                <w:rFonts w:hint="eastAsia" w:ascii="宋体" w:hAnsi="宋体" w:cs="宋体"/>
                <w:bCs/>
                <w:sz w:val="24"/>
              </w:rPr>
              <w:t>232694.07</w:t>
            </w:r>
          </w:p>
        </w:tc>
      </w:tr>
    </w:tbl>
    <w:p w14:paraId="5D8CD333">
      <w:pPr>
        <w:numPr>
          <w:ilvl w:val="0"/>
          <w:numId w:val="0"/>
        </w:numPr>
        <w:tabs>
          <w:tab w:val="left" w:pos="210"/>
        </w:tabs>
        <w:adjustRightInd w:val="0"/>
        <w:snapToGrid w:val="0"/>
        <w:spacing w:line="360" w:lineRule="exact"/>
        <w:ind w:firstLine="480" w:firstLineChars="200"/>
        <w:jc w:val="left"/>
        <w:rPr>
          <w:rFonts w:hint="eastAsia" w:ascii="宋体" w:hAnsi="宋体" w:cs="宋体"/>
          <w:bCs/>
          <w:color w:val="000000"/>
          <w:sz w:val="24"/>
          <w:highlight w:val="none"/>
          <w:lang w:val="en-US" w:eastAsia="zh-CN"/>
        </w:rPr>
      </w:pPr>
    </w:p>
    <w:p w14:paraId="5C48B63A">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1、项目名称</w:t>
      </w:r>
      <w:r>
        <w:rPr>
          <w:rFonts w:hint="eastAsia" w:ascii="宋体" w:hAnsi="宋体" w:cs="宋体"/>
          <w:bCs/>
          <w:color w:val="000000"/>
          <w:sz w:val="24"/>
        </w:rPr>
        <w:t>：</w:t>
      </w:r>
      <w:r>
        <w:rPr>
          <w:rFonts w:hint="eastAsia" w:ascii="宋体" w:hAnsi="宋体" w:cs="宋体"/>
          <w:bCs/>
          <w:sz w:val="24"/>
        </w:rPr>
        <w:t>中山大学孙逸仙纪念医院南院区职工食堂局部区域防水补漏工程</w:t>
      </w:r>
    </w:p>
    <w:p w14:paraId="6C83A4C9">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sz w:val="24"/>
        </w:rPr>
        <w:t>2、项目内容</w:t>
      </w:r>
      <w:r>
        <w:rPr>
          <w:rFonts w:hint="eastAsia" w:ascii="宋体" w:hAnsi="宋体" w:cs="宋体"/>
          <w:bCs/>
          <w:color w:val="000000"/>
          <w:sz w:val="24"/>
        </w:rPr>
        <w:t>：</w:t>
      </w:r>
      <w:r>
        <w:rPr>
          <w:rFonts w:hint="eastAsia" w:ascii="宋体" w:hAnsi="宋体" w:cs="宋体"/>
          <w:bCs/>
          <w:color w:val="auto"/>
          <w:sz w:val="24"/>
        </w:rPr>
        <w:t>南院区职工食堂项目于2021年9月竣工验收，由于原施工单位原因现洗菜区下方出现渗漏。</w:t>
      </w:r>
      <w:r>
        <w:rPr>
          <w:rFonts w:hint="eastAsia" w:ascii="宋体" w:hAnsi="宋体" w:cs="宋体"/>
          <w:bCs/>
          <w:color w:val="auto"/>
          <w:sz w:val="24"/>
          <w:lang w:val="en-US" w:eastAsia="zh-CN"/>
        </w:rPr>
        <w:t>本项目</w:t>
      </w:r>
      <w:r>
        <w:rPr>
          <w:rFonts w:hint="eastAsia" w:ascii="宋体" w:hAnsi="宋体" w:cs="宋体"/>
          <w:bCs/>
          <w:color w:val="auto"/>
          <w:sz w:val="24"/>
        </w:rPr>
        <w:t>主要对</w:t>
      </w:r>
      <w:r>
        <w:rPr>
          <w:rFonts w:hint="eastAsia" w:ascii="宋体" w:hAnsi="宋体" w:cs="SimSun-Identity-H"/>
          <w:color w:val="auto"/>
          <w:kern w:val="0"/>
          <w:sz w:val="24"/>
        </w:rPr>
        <w:t>南院区职工食堂厨房一层地面进行整体防水翻新维修，以及厨房负一、二层局部</w:t>
      </w:r>
      <w:r>
        <w:rPr>
          <w:rFonts w:hint="eastAsia" w:ascii="宋体" w:hAnsi="宋体" w:cs="SimSun-Identity-H"/>
          <w:color w:val="auto"/>
          <w:kern w:val="0"/>
          <w:sz w:val="24"/>
          <w:lang w:val="en-US" w:eastAsia="zh-CN"/>
        </w:rPr>
        <w:t>受影响</w:t>
      </w:r>
      <w:r>
        <w:rPr>
          <w:rFonts w:hint="eastAsia" w:ascii="宋体" w:hAnsi="宋体" w:cs="SimSun-Identity-H"/>
          <w:color w:val="auto"/>
          <w:kern w:val="0"/>
          <w:sz w:val="24"/>
        </w:rPr>
        <w:t>渗漏处理，确保本项目完工后不再发生漏水情况。整体翻新维修面积约320平方米。</w:t>
      </w:r>
      <w:r>
        <w:rPr>
          <w:rFonts w:hint="eastAsia" w:ascii="宋体" w:hAnsi="宋体" w:cs="宋体"/>
          <w:sz w:val="24"/>
          <w:lang w:bidi="ar"/>
        </w:rPr>
        <w:t>具体内容以工程量清单及采购</w:t>
      </w:r>
      <w:r>
        <w:rPr>
          <w:rFonts w:hint="eastAsia" w:ascii="宋体" w:hAnsi="宋体" w:cs="宋体"/>
          <w:sz w:val="24"/>
          <w:lang w:val="en-US" w:eastAsia="zh-CN" w:bidi="ar"/>
        </w:rPr>
        <w:t>需求</w:t>
      </w:r>
      <w:r>
        <w:rPr>
          <w:rFonts w:hint="eastAsia" w:ascii="宋体" w:hAnsi="宋体" w:cs="宋体"/>
          <w:sz w:val="24"/>
          <w:lang w:bidi="ar"/>
        </w:rPr>
        <w:t>为准</w:t>
      </w:r>
      <w:r>
        <w:rPr>
          <w:rFonts w:hint="eastAsia" w:ascii="宋体" w:hAnsi="宋体" w:cs="SimSun-Identity-H"/>
          <w:kern w:val="0"/>
          <w:sz w:val="24"/>
        </w:rPr>
        <w:t>。</w:t>
      </w:r>
    </w:p>
    <w:p w14:paraId="21F17437">
      <w:pPr>
        <w:ind w:firstLine="480" w:firstLineChars="200"/>
        <w:rPr>
          <w:sz w:val="24"/>
        </w:rPr>
      </w:pPr>
      <w:r>
        <w:rPr>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：采购最高限价</w:t>
      </w:r>
      <w:r>
        <w:rPr>
          <w:rFonts w:hint="eastAsia" w:ascii="宋体" w:hAnsi="宋体" w:cs="宋体"/>
          <w:bCs/>
          <w:sz w:val="24"/>
        </w:rPr>
        <w:t>232694.07</w:t>
      </w:r>
      <w:r>
        <w:rPr>
          <w:rFonts w:hint="eastAsia" w:ascii="宋体" w:hAnsi="宋体" w:cs="宋体"/>
          <w:sz w:val="24"/>
        </w:rPr>
        <w:t>元</w:t>
      </w:r>
      <w:r>
        <w:rPr>
          <w:rFonts w:hint="eastAsia" w:ascii="宋体" w:hAnsi="宋体" w:cs="宋体"/>
          <w:sz w:val="24"/>
          <w:lang w:eastAsia="zh-CN"/>
        </w:rPr>
        <w:t>。</w:t>
      </w:r>
      <w:r>
        <w:rPr>
          <w:rFonts w:hint="eastAsia" w:ascii="宋体" w:hAnsi="宋体" w:cs="宋体"/>
          <w:sz w:val="24"/>
        </w:rPr>
        <w:t>其中</w:t>
      </w:r>
      <w:r>
        <w:rPr>
          <w:rFonts w:hint="eastAsia" w:ascii="宋体" w:hAnsi="宋体" w:cs="SimSun-Identity-H"/>
          <w:kern w:val="0"/>
          <w:sz w:val="24"/>
        </w:rPr>
        <w:t>非竞争费用：</w:t>
      </w:r>
      <w:r>
        <w:rPr>
          <w:rFonts w:hint="eastAsia" w:ascii="宋体" w:hAnsi="宋体" w:cs="宋体"/>
          <w:kern w:val="0"/>
          <w:sz w:val="24"/>
        </w:rPr>
        <w:t>绿色施工安全防护措施费</w:t>
      </w:r>
      <w:r>
        <w:rPr>
          <w:rFonts w:hint="eastAsia" w:ascii="宋体" w:hAnsi="宋体" w:cs="宋体"/>
          <w:bCs/>
          <w:sz w:val="24"/>
          <w:lang w:val="en-US" w:eastAsia="zh-CN"/>
        </w:rPr>
        <w:t>5659.94</w:t>
      </w:r>
      <w:r>
        <w:rPr>
          <w:rFonts w:hint="eastAsia" w:ascii="宋体" w:hAnsi="宋体" w:cs="宋体"/>
          <w:sz w:val="24"/>
          <w:lang w:bidi="ar"/>
        </w:rPr>
        <w:t>元；</w:t>
      </w:r>
      <w:r>
        <w:rPr>
          <w:rFonts w:hint="eastAsia" w:ascii="宋体" w:hAnsi="宋体" w:cs="宋体"/>
          <w:sz w:val="24"/>
        </w:rPr>
        <w:t>暂</w:t>
      </w:r>
      <w:r>
        <w:rPr>
          <w:rFonts w:hint="eastAsia" w:ascii="宋体" w:hAnsi="宋体" w:cs="宋体"/>
          <w:bCs/>
          <w:sz w:val="24"/>
        </w:rPr>
        <w:t>列金</w:t>
      </w:r>
      <w:r>
        <w:rPr>
          <w:rFonts w:hint="eastAsia" w:ascii="宋体" w:hAnsi="宋体" w:cs="宋体"/>
          <w:kern w:val="0"/>
          <w:sz w:val="24"/>
        </w:rPr>
        <w:t>额</w:t>
      </w:r>
      <w:r>
        <w:rPr>
          <w:rFonts w:hint="eastAsia" w:ascii="宋体" w:hAnsi="宋体" w:cs="宋体"/>
          <w:bCs/>
          <w:sz w:val="24"/>
        </w:rPr>
        <w:t>17875.56</w:t>
      </w:r>
      <w:r>
        <w:rPr>
          <w:rFonts w:hint="eastAsia" w:ascii="宋体" w:hAnsi="宋体" w:cs="宋体"/>
          <w:kern w:val="0"/>
          <w:sz w:val="24"/>
        </w:rPr>
        <w:t>元</w:t>
      </w:r>
      <w:r>
        <w:rPr>
          <w:rFonts w:hint="eastAsia" w:ascii="宋体" w:hAnsi="宋体" w:cs="SimSun-Identity-H"/>
          <w:kern w:val="0"/>
          <w:sz w:val="24"/>
        </w:rPr>
        <w:t>。</w:t>
      </w:r>
    </w:p>
    <w:p w14:paraId="465482A5">
      <w:pPr>
        <w:ind w:firstLine="480" w:firstLineChars="200"/>
        <w:rPr>
          <w:rFonts w:hint="eastAsia" w:ascii="宋体" w:hAnsi="宋体" w:cs="宋体"/>
          <w:sz w:val="24"/>
          <w:lang w:val="en-US" w:eastAsia="zh-CN" w:bidi="ar"/>
        </w:rPr>
      </w:pPr>
      <w:r>
        <w:rPr>
          <w:rFonts w:hint="eastAsia" w:ascii="宋体" w:hAnsi="宋体" w:cs="宋体"/>
          <w:sz w:val="24"/>
          <w:lang w:eastAsia="zh-CN" w:bidi="ar"/>
        </w:rPr>
        <w:t>（</w:t>
      </w:r>
      <w:r>
        <w:rPr>
          <w:rFonts w:hint="eastAsia" w:ascii="宋体" w:hAnsi="宋体" w:cs="宋体"/>
          <w:sz w:val="24"/>
          <w:lang w:val="en-US" w:eastAsia="zh-CN" w:bidi="ar"/>
        </w:rPr>
        <w:t>1）</w:t>
      </w:r>
      <w:r>
        <w:rPr>
          <w:sz w:val="24"/>
        </w:rPr>
        <w:t>超出采购</w:t>
      </w:r>
      <w:r>
        <w:rPr>
          <w:rFonts w:hint="eastAsia"/>
          <w:sz w:val="24"/>
        </w:rPr>
        <w:t>最高限价</w:t>
      </w:r>
      <w:r>
        <w:rPr>
          <w:sz w:val="24"/>
        </w:rPr>
        <w:t>的报价将视为无效报价</w:t>
      </w:r>
      <w:r>
        <w:rPr>
          <w:rFonts w:hint="eastAsia"/>
          <w:sz w:val="24"/>
        </w:rPr>
        <w:t>。</w:t>
      </w:r>
    </w:p>
    <w:p w14:paraId="3F5E34DF">
      <w:pPr>
        <w:ind w:firstLine="480" w:firstLineChars="200"/>
        <w:rPr>
          <w:rFonts w:hint="eastAsia" w:ascii="宋体" w:hAnsi="宋体" w:cs="宋体"/>
          <w:color w:val="333333"/>
          <w:sz w:val="24"/>
          <w:lang w:bidi="ar"/>
        </w:rPr>
      </w:pPr>
      <w:r>
        <w:rPr>
          <w:rFonts w:hint="eastAsia" w:ascii="宋体" w:hAnsi="宋体" w:cs="宋体"/>
          <w:sz w:val="24"/>
          <w:lang w:eastAsia="zh-CN" w:bidi="ar"/>
        </w:rPr>
        <w:t>（</w:t>
      </w:r>
      <w:r>
        <w:rPr>
          <w:rFonts w:hint="eastAsia" w:ascii="宋体" w:hAnsi="宋体" w:cs="宋体"/>
          <w:sz w:val="24"/>
          <w:lang w:val="en-US" w:eastAsia="zh-CN" w:bidi="ar"/>
        </w:rPr>
        <w:t>2）</w:t>
      </w:r>
      <w:r>
        <w:rPr>
          <w:rFonts w:hint="eastAsia" w:ascii="宋体" w:hAnsi="宋体" w:cs="宋体"/>
          <w:sz w:val="24"/>
          <w:lang w:bidi="ar"/>
        </w:rPr>
        <w:t>报价时不</w:t>
      </w:r>
      <w:r>
        <w:rPr>
          <w:rFonts w:hint="eastAsia" w:ascii="宋体" w:hAnsi="宋体" w:cs="宋体"/>
          <w:color w:val="333333"/>
          <w:sz w:val="24"/>
          <w:lang w:bidi="ar"/>
        </w:rPr>
        <w:t>可更</w:t>
      </w:r>
      <w:r>
        <w:rPr>
          <w:rFonts w:hint="eastAsia" w:ascii="宋体" w:hAnsi="宋体" w:cs="宋体"/>
          <w:sz w:val="24"/>
          <w:lang w:bidi="ar"/>
        </w:rPr>
        <w:t>改</w:t>
      </w:r>
      <w:r>
        <w:rPr>
          <w:rFonts w:hint="eastAsia" w:ascii="宋体" w:hAnsi="宋体" w:cs="SimSun-Identity-H"/>
          <w:kern w:val="0"/>
          <w:sz w:val="24"/>
        </w:rPr>
        <w:t>非竞争费用，未按此固定报价的视为无效报价。</w:t>
      </w:r>
    </w:p>
    <w:p w14:paraId="55FFDA26">
      <w:pPr>
        <w:tabs>
          <w:tab w:val="left" w:pos="210"/>
        </w:tabs>
        <w:adjustRightInd w:val="0"/>
        <w:snapToGrid w:val="0"/>
        <w:spacing w:line="360" w:lineRule="exact"/>
        <w:ind w:firstLine="482" w:firstLineChars="200"/>
        <w:jc w:val="left"/>
        <w:rPr>
          <w:rFonts w:hint="eastAsia" w:ascii="宋体" w:hAnsi="宋体" w:cs="宋体"/>
          <w:bCs/>
          <w:color w:val="000000"/>
          <w:sz w:val="24"/>
        </w:rPr>
      </w:pPr>
      <w:r>
        <w:rPr>
          <w:rFonts w:hint="eastAsia" w:ascii="宋体" w:hAnsi="宋体" w:cs="宋体"/>
          <w:b/>
          <w:color w:val="000000" w:themeColor="text1"/>
          <w:sz w:val="24"/>
          <w14:textFill>
            <w14:solidFill>
              <w14:schemeClr w14:val="tx1"/>
            </w14:solidFill>
          </w14:textFill>
        </w:rPr>
        <w:t>4、项目工期</w:t>
      </w:r>
      <w:r>
        <w:rPr>
          <w:rFonts w:hint="eastAsia" w:ascii="宋体" w:hAnsi="宋体" w:cs="宋体"/>
          <w:bCs/>
          <w:color w:val="000000" w:themeColor="text1"/>
          <w:sz w:val="24"/>
          <w14:textFill>
            <w14:solidFill>
              <w14:schemeClr w14:val="tx1"/>
            </w14:solidFill>
          </w14:textFill>
        </w:rPr>
        <w:t>：</w:t>
      </w:r>
      <w:r>
        <w:rPr>
          <w:rFonts w:hint="eastAsia" w:ascii="宋体" w:hAnsi="宋体" w:cs="宋体"/>
          <w:bCs/>
          <w:color w:val="000000"/>
          <w:sz w:val="24"/>
        </w:rPr>
        <w:t>总工期20日历天，实际开工日期以采购人或监理人发出的开工令为准。</w:t>
      </w:r>
    </w:p>
    <w:p w14:paraId="1A90794E">
      <w:pPr>
        <w:tabs>
          <w:tab w:val="left" w:pos="210"/>
        </w:tabs>
        <w:adjustRightInd w:val="0"/>
        <w:snapToGrid w:val="0"/>
        <w:spacing w:line="360" w:lineRule="exact"/>
        <w:ind w:firstLine="482" w:firstLineChars="200"/>
        <w:jc w:val="left"/>
        <w:rPr>
          <w:rFonts w:hint="eastAsia" w:ascii="宋体" w:hAnsi="宋体" w:cs="宋体"/>
          <w:bCs/>
          <w:sz w:val="24"/>
        </w:rPr>
      </w:pPr>
      <w:r>
        <w:rPr>
          <w:rFonts w:hint="eastAsia" w:ascii="宋体" w:hAnsi="宋体" w:cs="宋体"/>
          <w:b/>
          <w:sz w:val="24"/>
        </w:rPr>
        <w:t>5、</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r>
        <w:rPr>
          <w:rFonts w:hint="eastAsia" w:ascii="宋体" w:hAnsi="宋体" w:cs="宋体"/>
          <w:bCs/>
          <w:sz w:val="24"/>
        </w:rPr>
        <w:t>。具体承包范围详见附件施工图纸和工程量清单。</w:t>
      </w:r>
    </w:p>
    <w:p w14:paraId="6FFC610F">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微软雅黑" w:hAnsi="微软雅黑" w:eastAsia="微软雅黑" w:cs="微软雅黑"/>
          <w:bCs/>
          <w:color w:val="auto"/>
          <w:sz w:val="24"/>
        </w:rPr>
        <w:t>★</w:t>
      </w:r>
      <w:r>
        <w:rPr>
          <w:rFonts w:hint="eastAsia" w:ascii="宋体" w:hAnsi="宋体" w:cs="宋体"/>
          <w:bCs/>
          <w:color w:val="auto"/>
          <w:sz w:val="24"/>
          <w:lang w:val="en-US" w:eastAsia="zh-CN"/>
        </w:rPr>
        <w:t>项目成交后</w:t>
      </w:r>
      <w:r>
        <w:rPr>
          <w:rFonts w:hint="eastAsia" w:ascii="宋体" w:hAnsi="宋体" w:cs="宋体"/>
          <w:bCs/>
          <w:color w:val="auto"/>
          <w:sz w:val="24"/>
        </w:rPr>
        <w:t>，</w:t>
      </w:r>
      <w:r>
        <w:rPr>
          <w:rFonts w:hint="eastAsia" w:ascii="宋体" w:hAnsi="宋体" w:cs="宋体"/>
          <w:bCs/>
          <w:color w:val="auto"/>
          <w:sz w:val="24"/>
          <w:lang w:val="en-US" w:eastAsia="zh-CN"/>
        </w:rPr>
        <w:t>供应商</w:t>
      </w:r>
      <w:r>
        <w:rPr>
          <w:rFonts w:hint="eastAsia" w:ascii="宋体" w:hAnsi="宋体" w:cs="宋体"/>
          <w:bCs/>
          <w:color w:val="auto"/>
          <w:sz w:val="24"/>
        </w:rPr>
        <w:t>需要针对现场情况</w:t>
      </w:r>
      <w:r>
        <w:rPr>
          <w:rFonts w:hint="eastAsia" w:ascii="宋体" w:hAnsi="宋体" w:cs="宋体"/>
          <w:bCs/>
          <w:color w:val="auto"/>
          <w:sz w:val="24"/>
          <w:lang w:val="en-US" w:eastAsia="zh-CN"/>
        </w:rPr>
        <w:t>进行</w:t>
      </w:r>
      <w:r>
        <w:rPr>
          <w:rFonts w:hint="eastAsia" w:ascii="宋体" w:hAnsi="宋体" w:cs="宋体"/>
          <w:bCs/>
          <w:color w:val="auto"/>
          <w:sz w:val="24"/>
        </w:rPr>
        <w:t>深化</w:t>
      </w:r>
      <w:r>
        <w:rPr>
          <w:rFonts w:hint="eastAsia" w:ascii="宋体" w:hAnsi="宋体" w:cs="宋体"/>
          <w:bCs/>
          <w:color w:val="auto"/>
          <w:sz w:val="24"/>
          <w:lang w:val="en-US" w:eastAsia="zh-CN"/>
        </w:rPr>
        <w:t>设计</w:t>
      </w:r>
      <w:r>
        <w:rPr>
          <w:rFonts w:hint="eastAsia" w:ascii="宋体" w:hAnsi="宋体" w:cs="宋体"/>
          <w:bCs/>
          <w:color w:val="auto"/>
          <w:sz w:val="24"/>
        </w:rPr>
        <w:t>方案，待采购人及监理单位确认方案后</w:t>
      </w:r>
      <w:r>
        <w:rPr>
          <w:rFonts w:hint="eastAsia" w:ascii="宋体" w:hAnsi="宋体" w:cs="宋体"/>
          <w:bCs/>
          <w:color w:val="auto"/>
          <w:sz w:val="24"/>
          <w:lang w:val="en-US" w:eastAsia="zh-CN"/>
        </w:rPr>
        <w:t>才能</w:t>
      </w:r>
      <w:r>
        <w:rPr>
          <w:rFonts w:hint="eastAsia" w:ascii="宋体" w:hAnsi="宋体" w:cs="宋体"/>
          <w:bCs/>
          <w:color w:val="auto"/>
          <w:sz w:val="24"/>
        </w:rPr>
        <w:t>开展施工。若</w:t>
      </w:r>
      <w:r>
        <w:rPr>
          <w:rFonts w:hint="eastAsia" w:ascii="宋体" w:hAnsi="宋体" w:cs="宋体"/>
          <w:bCs/>
          <w:color w:val="auto"/>
          <w:sz w:val="24"/>
          <w:lang w:val="en-US" w:eastAsia="zh-CN"/>
        </w:rPr>
        <w:t>深化设计后的</w:t>
      </w:r>
      <w:r>
        <w:rPr>
          <w:rFonts w:hint="eastAsia" w:ascii="宋体" w:hAnsi="宋体" w:cs="宋体"/>
          <w:bCs/>
          <w:color w:val="auto"/>
          <w:sz w:val="24"/>
        </w:rPr>
        <w:t>方案相比</w:t>
      </w:r>
      <w:r>
        <w:rPr>
          <w:rFonts w:hint="eastAsia" w:ascii="宋体" w:hAnsi="宋体" w:cs="宋体"/>
          <w:bCs/>
          <w:color w:val="auto"/>
          <w:sz w:val="24"/>
          <w:lang w:val="en-US" w:eastAsia="zh-CN"/>
        </w:rPr>
        <w:t>原施工图纸</w:t>
      </w:r>
      <w:r>
        <w:rPr>
          <w:rFonts w:hint="eastAsia" w:ascii="宋体" w:hAnsi="宋体" w:cs="宋体"/>
          <w:bCs/>
          <w:color w:val="auto"/>
          <w:sz w:val="24"/>
        </w:rPr>
        <w:t>出现较大变化，需要各方共同确认造价后再开展施工。</w:t>
      </w:r>
    </w:p>
    <w:p w14:paraId="402465E0">
      <w:pPr>
        <w:tabs>
          <w:tab w:val="left" w:pos="210"/>
        </w:tabs>
        <w:adjustRightInd w:val="0"/>
        <w:snapToGrid w:val="0"/>
        <w:spacing w:line="360" w:lineRule="exact"/>
        <w:ind w:firstLine="480" w:firstLineChars="200"/>
        <w:jc w:val="left"/>
        <w:rPr>
          <w:rFonts w:hint="eastAsia" w:ascii="宋体" w:hAnsi="宋体" w:cs="宋体"/>
          <w:bCs/>
          <w:color w:val="auto"/>
          <w:sz w:val="24"/>
        </w:rPr>
      </w:pPr>
      <w:r>
        <w:rPr>
          <w:rFonts w:hint="eastAsia" w:ascii="宋体" w:hAnsi="宋体" w:cs="宋体"/>
          <w:color w:val="000000" w:themeColor="text1"/>
          <w:sz w:val="24"/>
          <w14:textFill>
            <w14:solidFill>
              <w14:schemeClr w14:val="tx1"/>
            </w14:solidFill>
          </w14:textFill>
        </w:rPr>
        <w:t>6、</w:t>
      </w:r>
      <w:r>
        <w:rPr>
          <w:rFonts w:hint="eastAsia" w:ascii="宋体" w:hAnsi="宋体" w:cs="宋体"/>
          <w:sz w:val="24"/>
          <w:lang w:bidi="ar"/>
        </w:rPr>
        <w:t>采购人不组织现场踏勘，供应商在响应前应自行前往现场踏勘，不管供应商是否踏勘过现场，均默认供应商的响应价格已综合考虑现场踏勘后了解的现场情况，现场踏勘时如需帮助请联系基建科刘工020-81332029。</w:t>
      </w:r>
      <w:r>
        <w:rPr>
          <w:rFonts w:hint="eastAsia" w:ascii="宋体" w:hAnsi="宋体" w:cs="宋体"/>
          <w:bCs/>
          <w:sz w:val="24"/>
        </w:rPr>
        <w:t>考察现场的费用、责任和风险由供应商自己承担。</w:t>
      </w:r>
      <w:r>
        <w:rPr>
          <w:rFonts w:hint="eastAsia" w:ascii="宋体" w:hAnsi="宋体" w:cs="宋体"/>
          <w:b/>
          <w:bCs w:val="0"/>
          <w:color w:val="auto"/>
          <w:sz w:val="24"/>
          <w:u w:val="none"/>
        </w:rPr>
        <w:t>建议</w:t>
      </w:r>
      <w:r>
        <w:rPr>
          <w:rFonts w:hint="eastAsia" w:ascii="宋体" w:hAnsi="宋体" w:cs="宋体"/>
          <w:b/>
          <w:bCs w:val="0"/>
          <w:color w:val="auto"/>
          <w:sz w:val="24"/>
          <w:u w:val="none"/>
          <w:lang w:val="en-US" w:eastAsia="zh-CN"/>
        </w:rPr>
        <w:t>各潜在供应商</w:t>
      </w:r>
      <w:r>
        <w:rPr>
          <w:rFonts w:hint="eastAsia" w:ascii="宋体" w:hAnsi="宋体" w:cs="宋体"/>
          <w:b/>
          <w:bCs w:val="0"/>
          <w:color w:val="auto"/>
          <w:sz w:val="24"/>
          <w:u w:val="none"/>
        </w:rPr>
        <w:t>积极现场踏勘，全面了解项目情况</w:t>
      </w:r>
      <w:r>
        <w:rPr>
          <w:rFonts w:hint="eastAsia" w:ascii="宋体" w:hAnsi="宋体" w:cs="宋体"/>
          <w:bCs/>
          <w:color w:val="auto"/>
          <w:sz w:val="24"/>
        </w:rPr>
        <w:t>。</w:t>
      </w:r>
    </w:p>
    <w:p w14:paraId="4F650BB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7、本项目成交人负责且承担比选文件中要求的一切事宜及责任。</w:t>
      </w:r>
    </w:p>
    <w:p w14:paraId="727FD81A">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8、成交人不得以任何方式转包或分包本项目，否则采购人有权单方终止合同，由此产生的一切经济损失由成交人自行承担。</w:t>
      </w:r>
    </w:p>
    <w:p w14:paraId="2D924F1D">
      <w:pPr>
        <w:pStyle w:val="59"/>
        <w:jc w:val="both"/>
        <w:rPr>
          <w:rFonts w:hint="default"/>
        </w:rPr>
      </w:pPr>
      <w:r>
        <w:rPr>
          <w:rFonts w:ascii="宋体" w:hAnsi="宋体" w:cs="宋体"/>
          <w:b/>
          <w:color w:val="000000"/>
          <w:sz w:val="24"/>
          <w:lang w:eastAsia="zh-CN"/>
        </w:rPr>
        <w:t>二、</w:t>
      </w:r>
      <w:r>
        <w:rPr>
          <w:b/>
          <w:color w:val="000000"/>
          <w:sz w:val="24"/>
        </w:rPr>
        <w:t>技术和商务要求</w:t>
      </w:r>
    </w:p>
    <w:p w14:paraId="60F1D424">
      <w:pPr>
        <w:pStyle w:val="59"/>
        <w:ind w:firstLine="472"/>
        <w:jc w:val="both"/>
        <w:rPr>
          <w:rFonts w:hint="default"/>
        </w:rPr>
      </w:pPr>
      <w:r>
        <w:rPr>
          <w:b/>
          <w:color w:val="000000"/>
          <w:sz w:val="24"/>
          <w:lang w:eastAsia="zh-CN"/>
        </w:rPr>
        <w:t>（一）</w:t>
      </w:r>
      <w:r>
        <w:rPr>
          <w:b/>
          <w:color w:val="000000"/>
          <w:sz w:val="24"/>
        </w:rPr>
        <w:t>施工要求</w:t>
      </w:r>
    </w:p>
    <w:p w14:paraId="3864434B">
      <w:pPr>
        <w:pStyle w:val="59"/>
        <w:ind w:firstLine="480"/>
        <w:jc w:val="both"/>
        <w:rPr>
          <w:rFonts w:ascii="宋体" w:hAnsi="宋体" w:eastAsia="宋体" w:cs="宋体"/>
        </w:rPr>
      </w:pPr>
      <w:r>
        <w:rPr>
          <w:rFonts w:ascii="宋体" w:hAnsi="宋体" w:eastAsia="宋体" w:cs="宋体"/>
          <w:color w:val="000000"/>
          <w:sz w:val="24"/>
          <w:lang w:eastAsia="zh-CN"/>
        </w:rPr>
        <w:t>1、工程</w:t>
      </w:r>
      <w:r>
        <w:rPr>
          <w:rFonts w:ascii="宋体" w:hAnsi="宋体" w:eastAsia="宋体" w:cs="宋体"/>
          <w:color w:val="000000"/>
          <w:sz w:val="24"/>
        </w:rPr>
        <w:t>项目施工期间，成交供应商应完善包括但不限于</w:t>
      </w:r>
      <w:r>
        <w:rPr>
          <w:rFonts w:ascii="宋体" w:hAnsi="宋体" w:eastAsia="宋体" w:cs="宋体"/>
          <w:color w:val="000000"/>
          <w:sz w:val="24"/>
          <w:lang w:eastAsia="zh-CN"/>
        </w:rPr>
        <w:t>项目负责人、安全员、</w:t>
      </w:r>
      <w:r>
        <w:rPr>
          <w:rFonts w:ascii="宋体" w:hAnsi="宋体" w:eastAsia="宋体" w:cs="宋体"/>
          <w:color w:val="000000"/>
          <w:sz w:val="24"/>
        </w:rPr>
        <w:t>施工员、质量员、材料员、资料员等在内的基本人员配置，</w:t>
      </w:r>
      <w:r>
        <w:rPr>
          <w:rFonts w:ascii="宋体" w:hAnsi="宋体" w:eastAsia="宋体" w:cs="宋体"/>
          <w:color w:val="000000"/>
          <w:sz w:val="24"/>
          <w:lang w:eastAsia="zh-CN"/>
        </w:rPr>
        <w:t>建立健全各项体系和制度，</w:t>
      </w:r>
      <w:r>
        <w:rPr>
          <w:rFonts w:ascii="宋体" w:hAnsi="宋体" w:eastAsia="宋体" w:cs="宋体"/>
          <w:color w:val="000000"/>
          <w:sz w:val="24"/>
        </w:rPr>
        <w:t>确保项目顺利进行和保质保量完成。</w:t>
      </w:r>
    </w:p>
    <w:p w14:paraId="79766265">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成交供应商严格按照已经确认的施工方案组织施工，并接受采购人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采购人委托的监理单位对工程质量、工期、安全、文明施工、环保及工地纪律</w:t>
      </w:r>
      <w:r>
        <w:rPr>
          <w:rFonts w:ascii="宋体" w:hAnsi="宋体" w:eastAsia="宋体" w:cs="宋体"/>
          <w:color w:val="000000"/>
          <w:sz w:val="24"/>
          <w:lang w:eastAsia="zh-CN"/>
        </w:rPr>
        <w:t>等</w:t>
      </w:r>
      <w:r>
        <w:rPr>
          <w:rFonts w:ascii="宋体" w:hAnsi="宋体" w:eastAsia="宋体" w:cs="宋体"/>
          <w:color w:val="000000"/>
          <w:sz w:val="24"/>
        </w:rPr>
        <w:t>的监督和管理。</w:t>
      </w:r>
    </w:p>
    <w:p w14:paraId="4DA9A7D7">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w:t>
      </w:r>
      <w:r>
        <w:rPr>
          <w:rFonts w:ascii="宋体" w:hAnsi="宋体" w:eastAsia="宋体" w:cs="宋体"/>
          <w:color w:val="000000"/>
          <w:sz w:val="24"/>
          <w:lang w:eastAsia="zh-CN"/>
        </w:rPr>
        <w:t>应</w:t>
      </w:r>
      <w:r>
        <w:rPr>
          <w:rFonts w:ascii="宋体" w:hAnsi="宋体" w:eastAsia="宋体" w:cs="宋体"/>
          <w:color w:val="000000"/>
          <w:sz w:val="24"/>
        </w:rPr>
        <w:t>严格遵守</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的各项规章制度</w:t>
      </w:r>
      <w:r>
        <w:rPr>
          <w:rFonts w:ascii="宋体" w:hAnsi="宋体" w:eastAsia="宋体" w:cs="宋体"/>
          <w:color w:val="000000"/>
          <w:sz w:val="24"/>
          <w:lang w:eastAsia="zh-CN"/>
        </w:rPr>
        <w:t>。因供应商施工</w:t>
      </w:r>
      <w:r>
        <w:rPr>
          <w:rFonts w:ascii="宋体" w:hAnsi="宋体" w:eastAsia="宋体" w:cs="宋体"/>
          <w:color w:val="000000"/>
          <w:sz w:val="24"/>
        </w:rPr>
        <w:t>管理不善，导致</w:t>
      </w:r>
      <w:r>
        <w:rPr>
          <w:rFonts w:ascii="宋体" w:hAnsi="宋体" w:eastAsia="宋体" w:cs="宋体"/>
          <w:color w:val="000000"/>
          <w:sz w:val="24"/>
          <w:lang w:eastAsia="zh-CN"/>
        </w:rPr>
        <w:t>采购人</w:t>
      </w:r>
      <w:r>
        <w:rPr>
          <w:rFonts w:ascii="宋体" w:hAnsi="宋体" w:eastAsia="宋体" w:cs="宋体"/>
          <w:color w:val="000000"/>
          <w:sz w:val="24"/>
        </w:rPr>
        <w:t>职能</w:t>
      </w:r>
      <w:r>
        <w:rPr>
          <w:rFonts w:ascii="宋体" w:hAnsi="宋体" w:eastAsia="宋体" w:cs="宋体"/>
          <w:color w:val="000000"/>
          <w:sz w:val="24"/>
          <w:lang w:eastAsia="zh-CN"/>
        </w:rPr>
        <w:t>科室</w:t>
      </w:r>
      <w:r>
        <w:rPr>
          <w:rFonts w:ascii="宋体" w:hAnsi="宋体" w:eastAsia="宋体" w:cs="宋体"/>
          <w:color w:val="000000"/>
          <w:sz w:val="24"/>
        </w:rPr>
        <w:t>的罚款和停工整改，费用与损失由成交供应商承担，且采购人保留暂缓支付工程款的权利，以确保文明施工有效实行。</w:t>
      </w:r>
    </w:p>
    <w:p w14:paraId="0098B35C">
      <w:pPr>
        <w:pStyle w:val="59"/>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本工程项目的材料、设备、施工达到现行中华人民共和国以及广东省行业的工程建设标准、规范的要求，并接受采购人</w:t>
      </w:r>
      <w:r>
        <w:rPr>
          <w:rFonts w:ascii="宋体" w:hAnsi="宋体" w:eastAsia="宋体" w:cs="宋体"/>
          <w:color w:val="000000"/>
          <w:sz w:val="24"/>
          <w:lang w:eastAsia="zh-CN"/>
        </w:rPr>
        <w:t>及</w:t>
      </w:r>
      <w:r>
        <w:rPr>
          <w:rFonts w:ascii="宋体" w:hAnsi="宋体" w:eastAsia="宋体" w:cs="宋体"/>
          <w:color w:val="000000"/>
          <w:sz w:val="24"/>
        </w:rPr>
        <w:t>采购人委托的监理单位对材料质量现场抽检。</w:t>
      </w:r>
    </w:p>
    <w:p w14:paraId="7D257223">
      <w:pPr>
        <w:pStyle w:val="59"/>
        <w:ind w:firstLine="480"/>
        <w:jc w:val="both"/>
        <w:rPr>
          <w:rFonts w:ascii="宋体" w:hAnsi="宋体" w:eastAsia="宋体" w:cs="宋体"/>
        </w:rPr>
      </w:pPr>
      <w:r>
        <w:rPr>
          <w:rFonts w:ascii="宋体" w:hAnsi="宋体" w:eastAsia="宋体" w:cs="宋体"/>
          <w:color w:val="000000"/>
          <w:sz w:val="24"/>
          <w:lang w:eastAsia="zh-CN"/>
        </w:rPr>
        <w:t>5、供应商</w:t>
      </w:r>
      <w:r>
        <w:rPr>
          <w:rFonts w:ascii="宋体" w:hAnsi="宋体" w:eastAsia="宋体" w:cs="宋体"/>
          <w:color w:val="000000"/>
          <w:sz w:val="24"/>
        </w:rPr>
        <w:t>自行解决办公场地、工具存放、工人食堂与生活设施等场地问题。</w:t>
      </w:r>
    </w:p>
    <w:p w14:paraId="20989EE1">
      <w:pPr>
        <w:pStyle w:val="59"/>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施工用水、用电由采购人指定驳接点，由成交供应商自行布线管。</w:t>
      </w:r>
    </w:p>
    <w:p w14:paraId="1A13EDFD">
      <w:pPr>
        <w:pStyle w:val="59"/>
        <w:ind w:firstLine="480"/>
        <w:jc w:val="both"/>
        <w:rPr>
          <w:rFonts w:ascii="宋体" w:hAnsi="宋体" w:eastAsia="宋体" w:cs="宋体"/>
          <w:lang w:eastAsia="zh-CN"/>
        </w:rPr>
      </w:pPr>
      <w:r>
        <w:rPr>
          <w:rFonts w:ascii="宋体" w:hAnsi="宋体" w:eastAsia="宋体" w:cs="宋体"/>
          <w:color w:val="000000"/>
          <w:sz w:val="24"/>
          <w:lang w:eastAsia="zh-CN"/>
        </w:rPr>
        <w:t>7、</w:t>
      </w:r>
      <w:r>
        <w:rPr>
          <w:rFonts w:ascii="宋体" w:hAnsi="宋体" w:eastAsia="宋体" w:cs="宋体"/>
          <w:color w:val="000000"/>
          <w:sz w:val="24"/>
        </w:rPr>
        <w:t>施工所用的机械工具由</w:t>
      </w:r>
      <w:r>
        <w:rPr>
          <w:rFonts w:ascii="宋体" w:hAnsi="宋体" w:eastAsia="宋体" w:cs="宋体"/>
          <w:color w:val="000000"/>
          <w:sz w:val="24"/>
          <w:lang w:eastAsia="zh-CN"/>
        </w:rPr>
        <w:t>供应商</w:t>
      </w:r>
      <w:r>
        <w:rPr>
          <w:rFonts w:ascii="宋体" w:hAnsi="宋体" w:eastAsia="宋体" w:cs="宋体"/>
          <w:color w:val="000000"/>
          <w:sz w:val="24"/>
        </w:rPr>
        <w:t>自备及自费运到施工</w:t>
      </w:r>
      <w:r>
        <w:rPr>
          <w:rFonts w:ascii="宋体" w:hAnsi="宋体" w:eastAsia="宋体" w:cs="宋体"/>
          <w:color w:val="000000"/>
          <w:sz w:val="24"/>
          <w:lang w:eastAsia="zh-CN"/>
        </w:rPr>
        <w:t>现场</w:t>
      </w:r>
      <w:r>
        <w:rPr>
          <w:rFonts w:ascii="宋体" w:hAnsi="宋体" w:eastAsia="宋体" w:cs="宋体"/>
          <w:color w:val="000000"/>
          <w:sz w:val="24"/>
        </w:rPr>
        <w:t>，进场</w:t>
      </w:r>
      <w:r>
        <w:rPr>
          <w:rFonts w:ascii="宋体" w:hAnsi="宋体" w:eastAsia="宋体" w:cs="宋体"/>
          <w:color w:val="000000"/>
          <w:sz w:val="24"/>
          <w:lang w:eastAsia="zh-CN"/>
        </w:rPr>
        <w:t>前</w:t>
      </w:r>
      <w:r>
        <w:rPr>
          <w:rFonts w:ascii="宋体" w:hAnsi="宋体" w:eastAsia="宋体" w:cs="宋体"/>
          <w:color w:val="000000"/>
          <w:sz w:val="24"/>
        </w:rPr>
        <w:t>后进行必要的性能安全检查，自行保管施工所用的材料及机械工具，不得随便存放，以免造成不必要的丢失、损坏。完工后从</w:t>
      </w:r>
      <w:r>
        <w:rPr>
          <w:rFonts w:ascii="宋体" w:hAnsi="宋体" w:eastAsia="宋体" w:cs="宋体"/>
          <w:color w:val="000000"/>
          <w:sz w:val="24"/>
          <w:lang w:eastAsia="zh-CN"/>
        </w:rPr>
        <w:t>施工现场</w:t>
      </w:r>
      <w:r>
        <w:rPr>
          <w:rFonts w:ascii="宋体" w:hAnsi="宋体" w:eastAsia="宋体" w:cs="宋体"/>
          <w:color w:val="000000"/>
          <w:sz w:val="24"/>
        </w:rPr>
        <w:t>自</w:t>
      </w:r>
      <w:r>
        <w:rPr>
          <w:rFonts w:ascii="宋体" w:hAnsi="宋体" w:eastAsia="宋体" w:cs="宋体"/>
          <w:color w:val="000000"/>
          <w:sz w:val="24"/>
          <w:lang w:eastAsia="zh-CN"/>
        </w:rPr>
        <w:t>行</w:t>
      </w:r>
      <w:r>
        <w:rPr>
          <w:rFonts w:ascii="宋体" w:hAnsi="宋体" w:eastAsia="宋体" w:cs="宋体"/>
          <w:color w:val="000000"/>
          <w:sz w:val="24"/>
        </w:rPr>
        <w:t>搬出运走</w:t>
      </w:r>
      <w:r>
        <w:rPr>
          <w:rFonts w:ascii="宋体" w:hAnsi="宋体" w:eastAsia="宋体" w:cs="宋体"/>
          <w:color w:val="000000"/>
          <w:sz w:val="24"/>
          <w:lang w:eastAsia="zh-CN"/>
        </w:rPr>
        <w:t>。</w:t>
      </w:r>
    </w:p>
    <w:p w14:paraId="099DCAFF">
      <w:pPr>
        <w:pStyle w:val="59"/>
        <w:ind w:firstLine="472"/>
        <w:jc w:val="both"/>
        <w:rPr>
          <w:rFonts w:hint="default"/>
        </w:rPr>
      </w:pPr>
      <w:r>
        <w:rPr>
          <w:b/>
          <w:color w:val="000000"/>
          <w:sz w:val="24"/>
          <w:lang w:eastAsia="zh-CN"/>
        </w:rPr>
        <w:t>（二）</w:t>
      </w:r>
      <w:r>
        <w:rPr>
          <w:b/>
          <w:color w:val="000000"/>
          <w:sz w:val="24"/>
        </w:rPr>
        <w:t>投入的材料要求</w:t>
      </w:r>
    </w:p>
    <w:p w14:paraId="05814213">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供应商需要编写施工方案与技术措施，且对本项目总体架构思路清晰、明确，具有合理、全面、科学的理解，分析能贴合项目实际需求。</w:t>
      </w:r>
    </w:p>
    <w:p w14:paraId="4AD09789">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严格按照国家有关施工及验收规范、技术标准进行施工和验收。</w:t>
      </w:r>
    </w:p>
    <w:p w14:paraId="3F524B4B">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本项目施工使用的材料应符合《建筑材料质量标准与管理规程》的规定和要求，同时要符合设计要求，确保满足采购人对本工程的材料工艺要求，否则，采购人有权不支付相应的款项。</w:t>
      </w:r>
    </w:p>
    <w:p w14:paraId="531F64FF">
      <w:pPr>
        <w:pStyle w:val="59"/>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工程使用的主要材料，成交供应商应提供生产厂家出具的材料合格证书。</w:t>
      </w:r>
    </w:p>
    <w:p w14:paraId="767261ED">
      <w:pPr>
        <w:pStyle w:val="59"/>
        <w:ind w:firstLine="480"/>
        <w:jc w:val="both"/>
        <w:rPr>
          <w:rFonts w:ascii="宋体" w:hAnsi="宋体" w:eastAsia="宋体" w:cs="宋体"/>
          <w:lang w:eastAsia="zh-CN"/>
        </w:rPr>
      </w:pPr>
      <w:r>
        <w:rPr>
          <w:rFonts w:ascii="宋体" w:hAnsi="宋体" w:eastAsia="宋体" w:cs="宋体"/>
          <w:color w:val="000000"/>
          <w:sz w:val="24"/>
          <w:lang w:eastAsia="zh-CN"/>
        </w:rPr>
        <w:t>5、</w:t>
      </w:r>
      <w:r>
        <w:rPr>
          <w:rFonts w:ascii="宋体" w:hAnsi="宋体" w:eastAsia="宋体" w:cs="宋体"/>
          <w:color w:val="000000"/>
          <w:sz w:val="24"/>
        </w:rPr>
        <w:t>本工程所使用的材料符合环保和相关的检测要求，采购人在供应商工程完工后必要时安排专业单位进行检测，检测不合格费用由供应商承担，供应商进行整改</w:t>
      </w:r>
      <w:r>
        <w:rPr>
          <w:rFonts w:ascii="宋体" w:hAnsi="宋体" w:eastAsia="宋体" w:cs="宋体"/>
          <w:color w:val="000000"/>
          <w:sz w:val="24"/>
          <w:lang w:eastAsia="zh-CN"/>
        </w:rPr>
        <w:t>直到合格</w:t>
      </w:r>
      <w:r>
        <w:rPr>
          <w:rFonts w:ascii="宋体" w:hAnsi="宋体" w:eastAsia="宋体" w:cs="宋体"/>
          <w:color w:val="000000"/>
          <w:sz w:val="24"/>
        </w:rPr>
        <w:t>。检测合格费用由采购人承担</w:t>
      </w:r>
      <w:r>
        <w:rPr>
          <w:rFonts w:ascii="宋体" w:hAnsi="宋体" w:eastAsia="宋体" w:cs="宋体"/>
          <w:color w:val="000000"/>
          <w:sz w:val="24"/>
          <w:lang w:eastAsia="zh-CN"/>
        </w:rPr>
        <w:t>。</w:t>
      </w:r>
    </w:p>
    <w:p w14:paraId="1D23B264">
      <w:pPr>
        <w:pStyle w:val="59"/>
        <w:ind w:firstLine="480"/>
        <w:jc w:val="both"/>
        <w:rPr>
          <w:rFonts w:hint="default"/>
        </w:rPr>
      </w:pPr>
      <w:r>
        <w:rPr>
          <w:b/>
          <w:color w:val="000000"/>
          <w:sz w:val="24"/>
          <w:lang w:eastAsia="zh-CN"/>
        </w:rPr>
        <w:t>（三）</w:t>
      </w:r>
      <w:r>
        <w:rPr>
          <w:b/>
          <w:color w:val="000000"/>
          <w:sz w:val="24"/>
        </w:rPr>
        <w:t>工程质量要求</w:t>
      </w:r>
    </w:p>
    <w:p w14:paraId="7D7F7260">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供应商需要编写质量管理标准，且标准清晰、详细，有明确的质量管理制度，质量保障措施完善、可行性高；对各类可能影响项目工期的因素、前后工序搭接、问题有切实可行的应对或应急方案。</w:t>
      </w:r>
    </w:p>
    <w:p w14:paraId="1D53DB17">
      <w:pPr>
        <w:pStyle w:val="59"/>
        <w:ind w:firstLine="480"/>
        <w:jc w:val="both"/>
        <w:rPr>
          <w:rFonts w:hint="default"/>
        </w:rPr>
      </w:pPr>
      <w:r>
        <w:rPr>
          <w:rFonts w:ascii="宋体" w:hAnsi="宋体" w:eastAsia="宋体" w:cs="宋体"/>
          <w:color w:val="000000"/>
          <w:sz w:val="24"/>
          <w:lang w:eastAsia="zh-CN"/>
        </w:rPr>
        <w:t>2、</w:t>
      </w:r>
      <w:r>
        <w:rPr>
          <w:rFonts w:ascii="宋体" w:hAnsi="宋体" w:eastAsia="宋体" w:cs="宋体"/>
          <w:color w:val="000000"/>
          <w:sz w:val="24"/>
        </w:rPr>
        <w:t>确保达到质量验收合格。工程质量管理按中华人民共和国国务院令第279号《建设工程质量管理条例》执行，工程质量验收标准按国家颁发的技术规范及相应的分项工程施工质量验收规范执行。供应商在施工中如果工程质量不符合设计要求和有关规定，采购人有权要求供应商停工和返工，供应商立即执行，并</w:t>
      </w:r>
      <w:r>
        <w:rPr>
          <w:color w:val="000000"/>
          <w:sz w:val="24"/>
        </w:rPr>
        <w:t>承担由此产生的各种费用，工期不予顺延。</w:t>
      </w:r>
    </w:p>
    <w:p w14:paraId="3508D1E8">
      <w:pPr>
        <w:pStyle w:val="59"/>
        <w:ind w:firstLine="480"/>
        <w:jc w:val="both"/>
        <w:rPr>
          <w:rFonts w:hint="default"/>
        </w:rPr>
      </w:pPr>
      <w:r>
        <w:rPr>
          <w:b/>
          <w:color w:val="000000"/>
          <w:sz w:val="24"/>
          <w:lang w:eastAsia="zh-CN"/>
        </w:rPr>
        <w:t>（四）</w:t>
      </w:r>
      <w:r>
        <w:rPr>
          <w:b/>
          <w:color w:val="000000"/>
          <w:sz w:val="24"/>
        </w:rPr>
        <w:t>安全文明施工要求</w:t>
      </w:r>
    </w:p>
    <w:p w14:paraId="2E696EE0">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供应商需要编写安全文明施工、成品保护及现场管理方案，且内容详尽、清晰，责任明确，有具体的保护管理方法和措施，措施合理、科学，可有效保障成品保护及现场管理。</w:t>
      </w:r>
    </w:p>
    <w:p w14:paraId="1DCF46B1">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施工期间应严格遵守国家、省、市有关防火、防爆和施工安全以及文明施工、深夜施工、环卫、治安与城管等规定，应建立规章制度和防护、防范措施，并承担由于自身措施不力造成事故责任和发生的费用。</w:t>
      </w:r>
    </w:p>
    <w:p w14:paraId="33D7BA6F">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施工期间，建立施工安全用电制度，确保施工用电设备完好无损，并设置漏电保护装置。</w:t>
      </w:r>
    </w:p>
    <w:p w14:paraId="76180EC2">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ascii="宋体" w:hAnsi="宋体" w:eastAsia="宋体" w:cs="宋体"/>
          <w:color w:val="000000"/>
          <w:sz w:val="24"/>
        </w:rPr>
        <w:t>供应商应按安全施工的要求，采取严格科学的安全措施，确保施工安全和第三者的安全，承担由于自身安全措施不力造成的事故责任、法律责任和经济责任。</w:t>
      </w:r>
    </w:p>
    <w:p w14:paraId="13FB31E6">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5、</w:t>
      </w:r>
      <w:r>
        <w:rPr>
          <w:rFonts w:ascii="宋体" w:hAnsi="宋体" w:eastAsia="宋体" w:cs="宋体"/>
          <w:color w:val="000000"/>
          <w:sz w:val="24"/>
        </w:rPr>
        <w:t>建筑垃圾及时清运干净，施工过程中应采取必要的有效措施确保各方人员的安全，施工区域内由于供应商的责任造成的一切人员的伤亡，均由供应商承担由此产生的一切赔偿等后果。</w:t>
      </w:r>
    </w:p>
    <w:p w14:paraId="26B5FD21">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6</w:t>
      </w:r>
      <w:r>
        <w:rPr>
          <w:rFonts w:ascii="宋体" w:hAnsi="宋体" w:eastAsia="宋体" w:cs="宋体"/>
          <w:color w:val="000000"/>
          <w:sz w:val="24"/>
        </w:rPr>
        <w:t>、拟派到本项目的施工人员，必须掌握和认真执行《工程安全技术规程》的各项规定和熟悉安全技术操作规程。凡是不了解建筑安全规程的技术人员和未经过安全技术培训的工人，都不得参加现场施工。</w:t>
      </w:r>
    </w:p>
    <w:p w14:paraId="2EBC93C9">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7</w:t>
      </w:r>
      <w:r>
        <w:rPr>
          <w:rFonts w:ascii="宋体" w:hAnsi="宋体" w:eastAsia="宋体" w:cs="宋体"/>
          <w:color w:val="000000"/>
          <w:sz w:val="24"/>
        </w:rPr>
        <w:t>、根据《生产安全事故应急条例》，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14:paraId="137E53B9">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8</w:t>
      </w:r>
      <w:r>
        <w:rPr>
          <w:rFonts w:ascii="宋体" w:hAnsi="宋体" w:eastAsia="宋体" w:cs="宋体"/>
          <w:color w:val="000000"/>
          <w:sz w:val="24"/>
        </w:rPr>
        <w:t>、吊装作业时，务必确保起重臂和悬挂的重物下方不得有人。重物吊运过程中，严禁任何人从其上、下方经过，确保作业安全。吊装作业的司机和指挥人员须持证上岗；设备的各种租赁资质和合同等证件齐全，严格执行吊装安全操作规程，抵制违章作业的指令，坚持“十不吊”。</w:t>
      </w:r>
    </w:p>
    <w:p w14:paraId="705EA18B">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9</w:t>
      </w:r>
      <w:r>
        <w:rPr>
          <w:rFonts w:ascii="宋体" w:hAnsi="宋体" w:eastAsia="宋体" w:cs="宋体"/>
          <w:color w:val="000000"/>
          <w:sz w:val="24"/>
        </w:rPr>
        <w:t>、应在施工区域完善各类安全管理标识，完善必要的间隔措施。</w:t>
      </w:r>
    </w:p>
    <w:p w14:paraId="79683A51">
      <w:pPr>
        <w:pStyle w:val="59"/>
        <w:ind w:firstLine="482"/>
        <w:jc w:val="both"/>
        <w:rPr>
          <w:rFonts w:hint="default"/>
        </w:rPr>
      </w:pPr>
      <w:r>
        <w:rPr>
          <w:b/>
          <w:color w:val="000000"/>
          <w:sz w:val="24"/>
          <w:lang w:eastAsia="zh-CN"/>
        </w:rPr>
        <w:t>（五）</w:t>
      </w:r>
      <w:r>
        <w:rPr>
          <w:b/>
          <w:color w:val="000000"/>
          <w:sz w:val="24"/>
        </w:rPr>
        <w:t>工期及进度计划要求</w:t>
      </w:r>
    </w:p>
    <w:p w14:paraId="2E923A20">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供应商要对施工进行全面而细致的安排，使人力、机械设备、材料等都得到充分合理的使用，各部位的施工、各工序的搭接需要非常紧凑，保证</w:t>
      </w:r>
      <w:r>
        <w:rPr>
          <w:rFonts w:ascii="宋体" w:hAnsi="宋体" w:eastAsia="宋体" w:cs="宋体"/>
          <w:color w:val="000000"/>
          <w:sz w:val="24"/>
          <w:lang w:eastAsia="zh-CN"/>
        </w:rPr>
        <w:t>实现项目</w:t>
      </w:r>
      <w:r>
        <w:rPr>
          <w:rFonts w:ascii="宋体" w:hAnsi="宋体" w:eastAsia="宋体" w:cs="宋体"/>
          <w:color w:val="000000"/>
          <w:sz w:val="24"/>
        </w:rPr>
        <w:t>目标。</w:t>
      </w:r>
    </w:p>
    <w:p w14:paraId="3ACCAB7A">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供应商要根据工期要求，编制合理施工计划。</w:t>
      </w:r>
    </w:p>
    <w:p w14:paraId="58DB3698">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供应商要实行过程计划控制，制定阶段性工期目标，对工期进行动态管理，确保阶段目标得以完成。</w:t>
      </w:r>
    </w:p>
    <w:p w14:paraId="6CCA45CD">
      <w:pPr>
        <w:pStyle w:val="59"/>
        <w:ind w:firstLine="480"/>
        <w:jc w:val="both"/>
        <w:rPr>
          <w:rFonts w:ascii="宋体" w:hAnsi="宋体" w:eastAsia="宋体" w:cs="宋体"/>
        </w:rPr>
      </w:pPr>
      <w:r>
        <w:rPr>
          <w:rFonts w:ascii="宋体" w:hAnsi="宋体" w:eastAsia="宋体" w:cs="宋体"/>
          <w:color w:val="000000"/>
          <w:sz w:val="24"/>
          <w:lang w:eastAsia="zh-CN"/>
        </w:rPr>
        <w:t>4、</w:t>
      </w:r>
      <w:r>
        <w:rPr>
          <w:rFonts w:ascii="宋体" w:hAnsi="宋体" w:eastAsia="宋体" w:cs="宋体"/>
          <w:color w:val="000000"/>
          <w:sz w:val="24"/>
        </w:rPr>
        <w:t>供应商在保证工程质量的前提下，通过人力、财力、物力的投入，运用科学的管理方法和先进的设备进行资源分配将本工程工期控制在采购人要求工期内。</w:t>
      </w:r>
    </w:p>
    <w:p w14:paraId="26E4A87C">
      <w:pPr>
        <w:pStyle w:val="59"/>
        <w:ind w:firstLine="480"/>
        <w:jc w:val="both"/>
        <w:rPr>
          <w:rFonts w:ascii="宋体" w:hAnsi="宋体" w:eastAsia="宋体" w:cs="宋体"/>
        </w:rPr>
      </w:pPr>
      <w:r>
        <w:rPr>
          <w:rFonts w:ascii="宋体" w:hAnsi="宋体" w:eastAsia="宋体" w:cs="宋体"/>
          <w:color w:val="000000"/>
          <w:sz w:val="24"/>
          <w:lang w:eastAsia="zh-CN"/>
        </w:rPr>
        <w:t>5、</w:t>
      </w:r>
      <w:r>
        <w:rPr>
          <w:rFonts w:ascii="宋体" w:hAnsi="宋体" w:eastAsia="宋体" w:cs="宋体"/>
          <w:color w:val="000000"/>
          <w:sz w:val="24"/>
        </w:rPr>
        <w:t>供应商要做好项目实施的技术研判，做好确保工期的技术组织措施。</w:t>
      </w:r>
    </w:p>
    <w:p w14:paraId="2D205CD0">
      <w:pPr>
        <w:pStyle w:val="59"/>
        <w:ind w:firstLine="480"/>
        <w:jc w:val="both"/>
        <w:rPr>
          <w:rFonts w:ascii="宋体" w:hAnsi="宋体" w:eastAsia="宋体" w:cs="宋体"/>
        </w:rPr>
      </w:pPr>
      <w:r>
        <w:rPr>
          <w:rFonts w:ascii="宋体" w:hAnsi="宋体" w:eastAsia="宋体" w:cs="宋体"/>
          <w:color w:val="000000"/>
          <w:sz w:val="24"/>
          <w:lang w:eastAsia="zh-CN"/>
        </w:rPr>
        <w:t>6、</w:t>
      </w:r>
      <w:r>
        <w:rPr>
          <w:rFonts w:ascii="宋体" w:hAnsi="宋体" w:eastAsia="宋体" w:cs="宋体"/>
          <w:color w:val="000000"/>
          <w:sz w:val="24"/>
        </w:rPr>
        <w:t>在非采购人延误工期的情况下，如果监理工程师书面指出供应商实施合同工程或其任何部分的进度</w:t>
      </w:r>
      <w:r>
        <w:rPr>
          <w:rFonts w:ascii="宋体" w:hAnsi="宋体" w:eastAsia="宋体" w:cs="宋体"/>
          <w:color w:val="000000"/>
          <w:sz w:val="24"/>
          <w:lang w:eastAsia="zh-CN"/>
        </w:rPr>
        <w:t>缓慢</w:t>
      </w:r>
      <w:r>
        <w:rPr>
          <w:rFonts w:ascii="宋体" w:hAnsi="宋体" w:eastAsia="宋体" w:cs="宋体"/>
          <w:color w:val="000000"/>
          <w:sz w:val="24"/>
        </w:rPr>
        <w:t>，迟于进度计划或不能按期竣工，成交</w:t>
      </w:r>
      <w:r>
        <w:rPr>
          <w:rFonts w:ascii="宋体" w:hAnsi="宋体" w:eastAsia="宋体" w:cs="宋体"/>
          <w:color w:val="000000"/>
          <w:sz w:val="24"/>
          <w:lang w:eastAsia="zh-CN"/>
        </w:rPr>
        <w:t>人</w:t>
      </w:r>
      <w:r>
        <w:rPr>
          <w:rFonts w:ascii="宋体" w:hAnsi="宋体" w:eastAsia="宋体" w:cs="宋体"/>
          <w:color w:val="000000"/>
          <w:sz w:val="24"/>
        </w:rPr>
        <w:t>应采取措施，加快工程进度。</w:t>
      </w:r>
    </w:p>
    <w:p w14:paraId="4D956124">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7、</w:t>
      </w:r>
      <w:r>
        <w:rPr>
          <w:rFonts w:ascii="宋体" w:hAnsi="宋体" w:eastAsia="宋体" w:cs="宋体"/>
          <w:color w:val="000000"/>
          <w:sz w:val="24"/>
        </w:rPr>
        <w:t>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76BC8A27">
      <w:pPr>
        <w:pStyle w:val="59"/>
        <w:ind w:firstLine="472"/>
        <w:jc w:val="both"/>
        <w:rPr>
          <w:rFonts w:hint="default"/>
        </w:rPr>
      </w:pPr>
      <w:r>
        <w:rPr>
          <w:b/>
          <w:color w:val="000000"/>
          <w:sz w:val="24"/>
          <w:lang w:eastAsia="zh-CN"/>
        </w:rPr>
        <w:t>（六）</w:t>
      </w:r>
      <w:r>
        <w:rPr>
          <w:b/>
          <w:color w:val="000000"/>
          <w:sz w:val="24"/>
        </w:rPr>
        <w:t>资料与归档要求</w:t>
      </w:r>
    </w:p>
    <w:p w14:paraId="3A0CDF79">
      <w:pPr>
        <w:pStyle w:val="59"/>
        <w:ind w:firstLine="480"/>
        <w:jc w:val="both"/>
        <w:rPr>
          <w:rFonts w:ascii="宋体" w:hAnsi="宋体" w:eastAsia="宋体" w:cs="宋体"/>
        </w:rPr>
      </w:pPr>
      <w:r>
        <w:rPr>
          <w:rFonts w:ascii="宋体" w:hAnsi="宋体" w:eastAsia="宋体" w:cs="宋体"/>
          <w:color w:val="000000"/>
          <w:sz w:val="24"/>
          <w:lang w:eastAsia="zh-CN"/>
        </w:rPr>
        <w:t>1、</w:t>
      </w:r>
      <w:r>
        <w:rPr>
          <w:rFonts w:ascii="宋体" w:hAnsi="宋体" w:eastAsia="宋体" w:cs="宋体"/>
          <w:color w:val="000000"/>
          <w:sz w:val="24"/>
        </w:rPr>
        <w:t>成交供应商对施工项目所需的资料和文件进行收集和整理。</w:t>
      </w:r>
    </w:p>
    <w:p w14:paraId="1AE5EE9D">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本项目工程竣工验</w:t>
      </w:r>
      <w:r>
        <w:rPr>
          <w:rFonts w:ascii="宋体" w:hAnsi="宋体" w:eastAsia="宋体" w:cs="宋体"/>
          <w:sz w:val="24"/>
        </w:rPr>
        <w:t>收后30个工作日内向采</w:t>
      </w:r>
      <w:r>
        <w:rPr>
          <w:rFonts w:ascii="宋体" w:hAnsi="宋体" w:eastAsia="宋体" w:cs="宋体"/>
          <w:color w:val="000000"/>
          <w:sz w:val="24"/>
        </w:rPr>
        <w:t>购人提供完整的竣工验收资料、竣工图纸及竣工图电子文件光盘，竣工验收资料按工程档案管理的有关要求编制成册，并提供工程结算书及相关资料统一送采购人审核，确认后办理结算手续。</w:t>
      </w:r>
    </w:p>
    <w:p w14:paraId="01FFC5B8">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成交供应商向采购人提交竣工验收报告时，应当向采购人出具质量保修书；质量保修书应明确采购人工程的保修范围、保修期限和保修责任等。</w:t>
      </w:r>
    </w:p>
    <w:p w14:paraId="4C50DEA9">
      <w:pPr>
        <w:pStyle w:val="59"/>
        <w:ind w:firstLine="480"/>
        <w:jc w:val="both"/>
        <w:rPr>
          <w:rFonts w:hint="default"/>
          <w:color w:val="000000"/>
          <w:sz w:val="24"/>
        </w:rPr>
      </w:pPr>
      <w:r>
        <w:rPr>
          <w:rFonts w:ascii="宋体" w:hAnsi="宋体" w:eastAsia="宋体" w:cs="宋体"/>
          <w:color w:val="000000"/>
          <w:sz w:val="24"/>
          <w:lang w:eastAsia="zh-CN"/>
        </w:rPr>
        <w:t>4、</w:t>
      </w:r>
      <w:r>
        <w:rPr>
          <w:color w:val="000000"/>
          <w:sz w:val="24"/>
        </w:rPr>
        <w:t>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w:t>
      </w:r>
    </w:p>
    <w:p w14:paraId="557AE9CA">
      <w:pPr>
        <w:pStyle w:val="59"/>
        <w:ind w:firstLine="480"/>
        <w:jc w:val="both"/>
        <w:rPr>
          <w:rFonts w:hint="default"/>
        </w:rPr>
      </w:pPr>
      <w:r>
        <w:rPr>
          <w:b/>
          <w:color w:val="000000"/>
          <w:sz w:val="24"/>
          <w:lang w:eastAsia="zh-CN"/>
        </w:rPr>
        <w:t>（七）</w:t>
      </w:r>
      <w:r>
        <w:rPr>
          <w:b/>
          <w:color w:val="000000"/>
          <w:sz w:val="24"/>
        </w:rPr>
        <w:t>质保要求</w:t>
      </w:r>
    </w:p>
    <w:p w14:paraId="6767C68B">
      <w:pPr>
        <w:pStyle w:val="59"/>
        <w:ind w:firstLine="480"/>
        <w:jc w:val="both"/>
        <w:rPr>
          <w:rFonts w:ascii="宋体" w:hAnsi="宋体" w:eastAsia="宋体" w:cs="宋体"/>
          <w:color w:val="auto"/>
          <w:lang w:eastAsia="zh-CN"/>
        </w:rPr>
      </w:pPr>
      <w:r>
        <w:rPr>
          <w:rFonts w:ascii="宋体" w:hAnsi="宋体" w:eastAsia="宋体" w:cs="宋体"/>
          <w:color w:val="000000"/>
          <w:sz w:val="24"/>
          <w:lang w:eastAsia="zh-CN"/>
        </w:rPr>
        <w:t>1、</w:t>
      </w:r>
      <w:r>
        <w:rPr>
          <w:rFonts w:ascii="宋体" w:hAnsi="宋体" w:eastAsia="宋体" w:cs="宋体"/>
          <w:color w:val="000000"/>
          <w:sz w:val="24"/>
        </w:rPr>
        <w:t>本工程</w:t>
      </w:r>
      <w:r>
        <w:rPr>
          <w:rFonts w:ascii="宋体" w:hAnsi="宋体" w:eastAsia="宋体" w:cs="宋体"/>
          <w:color w:val="000000"/>
          <w:sz w:val="24"/>
          <w:lang w:eastAsia="zh-CN"/>
        </w:rPr>
        <w:t>质量保修期</w:t>
      </w:r>
      <w:r>
        <w:rPr>
          <w:rFonts w:ascii="宋体" w:hAnsi="宋体" w:eastAsia="宋体" w:cs="宋体"/>
          <w:color w:val="000000"/>
          <w:sz w:val="24"/>
        </w:rPr>
        <w:t>根据《建设工程质量管理条例》及有关规定执行。</w:t>
      </w:r>
      <w:r>
        <w:rPr>
          <w:rFonts w:ascii="宋体" w:hAnsi="宋体" w:eastAsia="宋体" w:cs="宋体"/>
          <w:color w:val="000000"/>
          <w:sz w:val="24"/>
          <w:lang w:eastAsia="zh-CN"/>
        </w:rPr>
        <w:t>质量保修期</w:t>
      </w:r>
      <w:r>
        <w:rPr>
          <w:rFonts w:ascii="宋体" w:hAnsi="宋体" w:eastAsia="宋体" w:cs="宋体"/>
          <w:color w:val="000000"/>
          <w:sz w:val="24"/>
        </w:rPr>
        <w:t>从工程实际竣工之日</w:t>
      </w:r>
      <w:r>
        <w:rPr>
          <w:rFonts w:ascii="宋体" w:hAnsi="宋体" w:eastAsia="宋体" w:cs="宋体"/>
          <w:color w:val="000000"/>
          <w:sz w:val="24"/>
          <w:lang w:eastAsia="zh-CN"/>
        </w:rPr>
        <w:t>算起</w:t>
      </w:r>
      <w:r>
        <w:rPr>
          <w:rFonts w:ascii="宋体" w:hAnsi="宋体" w:eastAsia="宋体" w:cs="宋体"/>
          <w:color w:val="000000"/>
          <w:sz w:val="24"/>
        </w:rPr>
        <w:t>，</w:t>
      </w:r>
      <w:r>
        <w:rPr>
          <w:rFonts w:ascii="宋体" w:hAnsi="宋体" w:eastAsia="宋体" w:cs="宋体"/>
          <w:color w:val="000000"/>
          <w:sz w:val="24"/>
          <w:lang w:eastAsia="zh-CN"/>
        </w:rPr>
        <w:t>质保</w:t>
      </w:r>
      <w:r>
        <w:rPr>
          <w:rFonts w:ascii="宋体" w:hAnsi="宋体" w:eastAsia="宋体" w:cs="宋体"/>
          <w:color w:val="000000"/>
          <w:sz w:val="24"/>
        </w:rPr>
        <w:t>期内因施工质量问题而造成的返修费用，由供应商</w:t>
      </w:r>
      <w:r>
        <w:rPr>
          <w:rFonts w:ascii="宋体" w:hAnsi="宋体" w:eastAsia="宋体" w:cs="宋体"/>
          <w:color w:val="000000"/>
          <w:sz w:val="24"/>
          <w:lang w:eastAsia="zh-CN"/>
        </w:rPr>
        <w:t>承担</w:t>
      </w:r>
      <w:r>
        <w:rPr>
          <w:rFonts w:ascii="宋体" w:hAnsi="宋体" w:eastAsia="宋体" w:cs="宋体"/>
          <w:color w:val="000000"/>
          <w:sz w:val="24"/>
        </w:rPr>
        <w:t>。本项目竣工后，本施工区域的质保责任由成交供应</w:t>
      </w:r>
      <w:r>
        <w:rPr>
          <w:rFonts w:ascii="宋体" w:hAnsi="宋体" w:eastAsia="宋体" w:cs="宋体"/>
          <w:color w:val="auto"/>
          <w:sz w:val="24"/>
        </w:rPr>
        <w:t>商负责，质保期</w:t>
      </w:r>
      <w:r>
        <w:rPr>
          <w:rFonts w:ascii="宋体" w:hAnsi="宋体" w:eastAsia="宋体" w:cs="宋体"/>
          <w:color w:val="auto"/>
          <w:sz w:val="24"/>
          <w:lang w:eastAsia="zh-CN"/>
        </w:rPr>
        <w:t>5年。</w:t>
      </w:r>
    </w:p>
    <w:p w14:paraId="1338AC5F">
      <w:pPr>
        <w:pStyle w:val="59"/>
        <w:ind w:firstLine="480"/>
        <w:jc w:val="both"/>
        <w:rPr>
          <w:rFonts w:ascii="宋体" w:hAnsi="宋体" w:eastAsia="宋体" w:cs="宋体"/>
        </w:rPr>
      </w:pPr>
      <w:r>
        <w:rPr>
          <w:rFonts w:ascii="宋体" w:hAnsi="宋体" w:eastAsia="宋体" w:cs="宋体"/>
          <w:color w:val="000000"/>
          <w:sz w:val="24"/>
          <w:lang w:eastAsia="zh-CN"/>
        </w:rPr>
        <w:t>2、</w:t>
      </w:r>
      <w:r>
        <w:rPr>
          <w:rFonts w:ascii="宋体" w:hAnsi="宋体" w:eastAsia="宋体" w:cs="宋体"/>
          <w:color w:val="000000"/>
          <w:sz w:val="24"/>
        </w:rPr>
        <w:t>成交供应商应指定质保负责人</w:t>
      </w:r>
      <w:r>
        <w:rPr>
          <w:rFonts w:ascii="宋体" w:hAnsi="宋体" w:eastAsia="宋体" w:cs="宋体"/>
          <w:color w:val="000000"/>
          <w:sz w:val="24"/>
          <w:lang w:eastAsia="zh-CN"/>
        </w:rPr>
        <w:t>，其</w:t>
      </w:r>
      <w:r>
        <w:rPr>
          <w:rFonts w:ascii="宋体" w:hAnsi="宋体" w:eastAsia="宋体" w:cs="宋体"/>
          <w:color w:val="000000"/>
          <w:sz w:val="24"/>
        </w:rPr>
        <w:t>通信工具需保持畅通状态。</w:t>
      </w:r>
    </w:p>
    <w:p w14:paraId="0039853E">
      <w:pPr>
        <w:pStyle w:val="59"/>
        <w:ind w:firstLine="480"/>
        <w:jc w:val="both"/>
        <w:rPr>
          <w:rFonts w:ascii="宋体" w:hAnsi="宋体" w:eastAsia="宋体" w:cs="宋体"/>
        </w:rPr>
      </w:pPr>
      <w:r>
        <w:rPr>
          <w:rFonts w:ascii="宋体" w:hAnsi="宋体" w:eastAsia="宋体" w:cs="宋体"/>
          <w:color w:val="000000"/>
          <w:sz w:val="24"/>
          <w:lang w:eastAsia="zh-CN"/>
        </w:rPr>
        <w:t>3、</w:t>
      </w:r>
      <w:r>
        <w:rPr>
          <w:rFonts w:ascii="宋体" w:hAnsi="宋体" w:eastAsia="宋体" w:cs="宋体"/>
          <w:color w:val="000000"/>
          <w:sz w:val="24"/>
        </w:rPr>
        <w:t>建设项目在质保期内出现质量问题供应商无条件进行修复，不</w:t>
      </w:r>
      <w:r>
        <w:rPr>
          <w:rFonts w:ascii="宋体" w:hAnsi="宋体" w:eastAsia="宋体" w:cs="宋体"/>
          <w:color w:val="000000"/>
          <w:sz w:val="24"/>
          <w:lang w:eastAsia="zh-CN"/>
        </w:rPr>
        <w:t>得</w:t>
      </w:r>
      <w:r>
        <w:rPr>
          <w:rFonts w:ascii="宋体" w:hAnsi="宋体" w:eastAsia="宋体" w:cs="宋体"/>
          <w:color w:val="000000"/>
          <w:sz w:val="24"/>
        </w:rPr>
        <w:t>以任何理由拒绝。</w:t>
      </w:r>
    </w:p>
    <w:p w14:paraId="39B94F00">
      <w:pPr>
        <w:pStyle w:val="59"/>
        <w:ind w:firstLine="480"/>
        <w:jc w:val="both"/>
        <w:rPr>
          <w:rFonts w:ascii="宋体" w:hAnsi="宋体" w:eastAsia="宋体" w:cs="宋体"/>
          <w:color w:val="000000"/>
          <w:sz w:val="24"/>
        </w:rPr>
      </w:pPr>
      <w:r>
        <w:rPr>
          <w:rFonts w:ascii="宋体" w:hAnsi="宋体" w:eastAsia="宋体" w:cs="宋体"/>
          <w:color w:val="000000"/>
          <w:sz w:val="24"/>
          <w:lang w:eastAsia="zh-CN"/>
        </w:rPr>
        <w:t>4、</w:t>
      </w:r>
      <w:r>
        <w:rPr>
          <w:rFonts w:ascii="宋体" w:hAnsi="宋体" w:eastAsia="宋体" w:cs="宋体"/>
          <w:color w:val="000000"/>
          <w:sz w:val="24"/>
        </w:rPr>
        <w:t>成交供应商协助采购人了解隐蔽工程的情况，必要时要协助采购人解决施工项目中的疑难问题。</w:t>
      </w:r>
    </w:p>
    <w:p w14:paraId="151884AD">
      <w:pPr>
        <w:pStyle w:val="59"/>
        <w:ind w:firstLine="480"/>
        <w:jc w:val="both"/>
        <w:rPr>
          <w:rFonts w:hint="default"/>
          <w:color w:val="000000"/>
          <w:sz w:val="24"/>
          <w:lang w:eastAsia="zh-CN"/>
        </w:rPr>
      </w:pPr>
      <w:r>
        <w:rPr>
          <w:rFonts w:ascii="宋体" w:hAnsi="宋体" w:eastAsia="宋体" w:cs="宋体"/>
          <w:color w:val="000000"/>
          <w:sz w:val="24"/>
          <w:lang w:eastAsia="zh-CN"/>
        </w:rPr>
        <w:t>5、</w:t>
      </w:r>
      <w:r>
        <w:rPr>
          <w:rFonts w:ascii="宋体" w:hAnsi="宋体" w:eastAsia="宋体" w:cs="宋体"/>
          <w:color w:val="000000"/>
          <w:sz w:val="24"/>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作出处罚，一并在质保金中扣除</w:t>
      </w:r>
      <w:r>
        <w:rPr>
          <w:color w:val="000000"/>
          <w:sz w:val="24"/>
        </w:rPr>
        <w:t>。</w:t>
      </w:r>
    </w:p>
    <w:p w14:paraId="68A6A242">
      <w:pPr>
        <w:pStyle w:val="59"/>
        <w:ind w:firstLine="480"/>
        <w:jc w:val="both"/>
        <w:rPr>
          <w:rFonts w:hint="default"/>
        </w:rPr>
      </w:pPr>
      <w:r>
        <w:rPr>
          <w:b/>
          <w:color w:val="000000"/>
          <w:sz w:val="24"/>
          <w:lang w:eastAsia="zh-CN"/>
        </w:rPr>
        <w:t>（八）</w:t>
      </w:r>
      <w:r>
        <w:rPr>
          <w:b/>
          <w:color w:val="000000"/>
          <w:sz w:val="24"/>
        </w:rPr>
        <w:t>施工设备及人员配备要求</w:t>
      </w:r>
    </w:p>
    <w:p w14:paraId="5BABADC5">
      <w:pPr>
        <w:pStyle w:val="59"/>
        <w:ind w:firstLine="480"/>
        <w:jc w:val="both"/>
        <w:rPr>
          <w:rFonts w:ascii="宋体" w:hAnsi="宋体" w:eastAsia="宋体" w:cs="宋体"/>
        </w:rPr>
      </w:pPr>
      <w:r>
        <w:rPr>
          <w:rFonts w:ascii="宋体" w:hAnsi="宋体" w:eastAsia="宋体" w:cs="宋体"/>
          <w:color w:val="000000"/>
          <w:sz w:val="24"/>
        </w:rPr>
        <w:t>为</w:t>
      </w:r>
      <w:r>
        <w:rPr>
          <w:rFonts w:ascii="宋体" w:hAnsi="宋体" w:eastAsia="宋体" w:cs="宋体"/>
          <w:color w:val="000000"/>
          <w:sz w:val="24"/>
          <w:lang w:eastAsia="zh-CN"/>
        </w:rPr>
        <w:t>确保</w:t>
      </w:r>
      <w:r>
        <w:rPr>
          <w:rFonts w:ascii="宋体" w:hAnsi="宋体" w:eastAsia="宋体" w:cs="宋体"/>
          <w:color w:val="000000"/>
          <w:sz w:val="24"/>
        </w:rPr>
        <w:t>项目施工质量和安全，</w:t>
      </w:r>
      <w:r>
        <w:rPr>
          <w:rFonts w:ascii="宋体" w:hAnsi="宋体" w:eastAsia="宋体" w:cs="宋体"/>
          <w:color w:val="000000"/>
          <w:sz w:val="24"/>
          <w:lang w:eastAsia="zh-CN"/>
        </w:rPr>
        <w:t>供应商</w:t>
      </w:r>
      <w:r>
        <w:rPr>
          <w:rFonts w:ascii="宋体" w:hAnsi="宋体" w:eastAsia="宋体" w:cs="宋体"/>
          <w:color w:val="000000"/>
          <w:sz w:val="24"/>
        </w:rPr>
        <w:t>应编写施工设备及工程人员配备</w:t>
      </w:r>
      <w:r>
        <w:rPr>
          <w:rFonts w:ascii="宋体" w:hAnsi="宋体" w:eastAsia="宋体" w:cs="宋体"/>
          <w:color w:val="000000"/>
          <w:sz w:val="24"/>
          <w:lang w:eastAsia="zh-CN"/>
        </w:rPr>
        <w:t>计划，保证</w:t>
      </w:r>
      <w:r>
        <w:rPr>
          <w:rFonts w:ascii="宋体" w:hAnsi="宋体" w:eastAsia="宋体" w:cs="宋体"/>
          <w:color w:val="000000"/>
          <w:sz w:val="24"/>
        </w:rPr>
        <w:t>拟投入的主要机械设备、辅助施工设备</w:t>
      </w:r>
      <w:r>
        <w:rPr>
          <w:rFonts w:ascii="宋体" w:hAnsi="宋体" w:eastAsia="宋体" w:cs="宋体"/>
          <w:color w:val="000000"/>
          <w:sz w:val="24"/>
          <w:lang w:eastAsia="zh-CN"/>
        </w:rPr>
        <w:t>等</w:t>
      </w:r>
      <w:r>
        <w:rPr>
          <w:rFonts w:ascii="宋体" w:hAnsi="宋体" w:eastAsia="宋体" w:cs="宋体"/>
          <w:color w:val="000000"/>
          <w:sz w:val="24"/>
        </w:rPr>
        <w:t>齐全</w:t>
      </w:r>
      <w:r>
        <w:rPr>
          <w:rFonts w:ascii="宋体" w:hAnsi="宋体" w:eastAsia="宋体" w:cs="宋体"/>
          <w:color w:val="000000"/>
          <w:sz w:val="24"/>
          <w:lang w:eastAsia="zh-CN"/>
        </w:rPr>
        <w:t>完备，</w:t>
      </w:r>
      <w:r>
        <w:rPr>
          <w:rFonts w:ascii="宋体" w:hAnsi="宋体" w:eastAsia="宋体" w:cs="宋体"/>
          <w:color w:val="000000"/>
          <w:sz w:val="24"/>
        </w:rPr>
        <w:t>且配</w:t>
      </w:r>
      <w:r>
        <w:rPr>
          <w:rFonts w:ascii="宋体" w:hAnsi="宋体" w:eastAsia="宋体" w:cs="宋体"/>
          <w:color w:val="000000"/>
          <w:sz w:val="24"/>
          <w:lang w:eastAsia="zh-CN"/>
        </w:rPr>
        <w:t>置</w:t>
      </w:r>
      <w:r>
        <w:rPr>
          <w:rFonts w:ascii="宋体" w:hAnsi="宋体" w:eastAsia="宋体" w:cs="宋体"/>
          <w:color w:val="000000"/>
          <w:sz w:val="24"/>
        </w:rPr>
        <w:t>科学合理</w:t>
      </w:r>
      <w:r>
        <w:rPr>
          <w:rFonts w:ascii="宋体" w:hAnsi="宋体" w:eastAsia="宋体" w:cs="宋体"/>
          <w:color w:val="000000"/>
          <w:sz w:val="24"/>
          <w:lang w:eastAsia="zh-CN"/>
        </w:rPr>
        <w:t>。</w:t>
      </w:r>
      <w:r>
        <w:rPr>
          <w:rFonts w:ascii="宋体" w:hAnsi="宋体" w:eastAsia="宋体" w:cs="宋体"/>
          <w:color w:val="000000"/>
          <w:sz w:val="24"/>
        </w:rPr>
        <w:t>拟投入施工设备计划</w:t>
      </w:r>
      <w:r>
        <w:rPr>
          <w:rFonts w:ascii="宋体" w:hAnsi="宋体" w:eastAsia="宋体" w:cs="宋体"/>
          <w:color w:val="000000"/>
          <w:sz w:val="24"/>
          <w:lang w:eastAsia="zh-CN"/>
        </w:rPr>
        <w:t>、人员计划需</w:t>
      </w:r>
      <w:r>
        <w:rPr>
          <w:rFonts w:ascii="宋体" w:hAnsi="宋体" w:eastAsia="宋体" w:cs="宋体"/>
          <w:color w:val="000000"/>
          <w:sz w:val="24"/>
        </w:rPr>
        <w:t>与进度计划</w:t>
      </w:r>
      <w:r>
        <w:rPr>
          <w:color w:val="000000"/>
          <w:sz w:val="24"/>
        </w:rPr>
        <w:t>相匹配</w:t>
      </w:r>
      <w:r>
        <w:rPr>
          <w:rFonts w:ascii="宋体" w:hAnsi="宋体" w:eastAsia="宋体" w:cs="宋体"/>
          <w:color w:val="000000"/>
          <w:sz w:val="24"/>
        </w:rPr>
        <w:t>，</w:t>
      </w:r>
      <w:r>
        <w:rPr>
          <w:rFonts w:ascii="宋体" w:hAnsi="宋体" w:eastAsia="宋体" w:cs="宋体"/>
          <w:color w:val="000000"/>
          <w:sz w:val="24"/>
          <w:lang w:eastAsia="zh-CN"/>
        </w:rPr>
        <w:t>施工</w:t>
      </w:r>
      <w:r>
        <w:rPr>
          <w:rFonts w:ascii="宋体" w:hAnsi="宋体" w:eastAsia="宋体" w:cs="宋体"/>
          <w:color w:val="000000"/>
          <w:sz w:val="24"/>
        </w:rPr>
        <w:t>设备、</w:t>
      </w:r>
      <w:r>
        <w:rPr>
          <w:rFonts w:ascii="宋体" w:hAnsi="宋体" w:eastAsia="宋体" w:cs="宋体"/>
          <w:color w:val="000000"/>
          <w:sz w:val="24"/>
          <w:lang w:eastAsia="zh-CN"/>
        </w:rPr>
        <w:t>人员配备等均需</w:t>
      </w:r>
      <w:r>
        <w:rPr>
          <w:rFonts w:ascii="宋体" w:hAnsi="宋体" w:eastAsia="宋体" w:cs="宋体"/>
          <w:color w:val="000000"/>
          <w:sz w:val="24"/>
        </w:rPr>
        <w:t>满足施工需要</w:t>
      </w:r>
      <w:r>
        <w:rPr>
          <w:rFonts w:ascii="宋体" w:hAnsi="宋体" w:eastAsia="宋体" w:cs="宋体"/>
          <w:color w:val="000000"/>
          <w:sz w:val="24"/>
          <w:lang w:eastAsia="zh-CN"/>
        </w:rPr>
        <w:t>，</w:t>
      </w:r>
      <w:r>
        <w:rPr>
          <w:rFonts w:ascii="宋体" w:hAnsi="宋体" w:eastAsia="宋体" w:cs="宋体"/>
          <w:color w:val="000000"/>
          <w:sz w:val="24"/>
        </w:rPr>
        <w:t>且配置科学合理。</w:t>
      </w:r>
    </w:p>
    <w:p w14:paraId="643638B4">
      <w:pPr>
        <w:pStyle w:val="12"/>
        <w:ind w:firstLine="482" w:firstLineChars="200"/>
        <w:rPr>
          <w:rFonts w:hint="eastAsia" w:ascii="宋体" w:hAnsi="宋体" w:eastAsia="宋体" w:cs="宋体"/>
          <w:bCs/>
          <w:color w:val="000000"/>
          <w:lang w:val="en-US" w:eastAsia="zh-CN"/>
        </w:rPr>
      </w:pPr>
      <w:r>
        <w:rPr>
          <w:rFonts w:hint="eastAsia" w:ascii="宋体" w:hAnsi="宋体" w:cs="宋体"/>
          <w:b/>
          <w:color w:val="000000"/>
        </w:rPr>
        <w:t>三、</w:t>
      </w:r>
      <w:r>
        <w:rPr>
          <w:rFonts w:hint="eastAsia" w:ascii="宋体" w:hAnsi="宋体" w:cs="宋体"/>
          <w:b/>
          <w:color w:val="000000"/>
          <w:lang w:val="en-US" w:eastAsia="zh-CN"/>
        </w:rPr>
        <w:t>推荐参考</w:t>
      </w:r>
      <w:r>
        <w:rPr>
          <w:rFonts w:hint="eastAsia" w:ascii="宋体" w:hAnsi="宋体" w:cs="宋体"/>
          <w:b/>
          <w:bCs/>
        </w:rPr>
        <w:t>品牌</w:t>
      </w:r>
      <w:r>
        <w:rPr>
          <w:rFonts w:hint="eastAsia" w:ascii="宋体" w:hAnsi="宋体" w:cs="宋体"/>
          <w:b/>
          <w:bCs/>
          <w:lang w:val="en-US" w:eastAsia="zh-CN"/>
        </w:rPr>
        <w:t>表</w:t>
      </w:r>
    </w:p>
    <w:p w14:paraId="0F2A3EF0">
      <w:pPr>
        <w:pStyle w:val="2"/>
        <w:spacing w:after="60"/>
        <w:ind w:firstLine="480"/>
        <w:rPr>
          <w:rFonts w:hint="eastAsia" w:ascii="宋体" w:hAnsi="宋体" w:cs="宋体"/>
          <w:bCs/>
          <w:color w:val="000000"/>
          <w:sz w:val="24"/>
        </w:rPr>
      </w:pPr>
    </w:p>
    <w:tbl>
      <w:tblPr>
        <w:tblStyle w:val="28"/>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560999A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62BD4617">
            <w:pPr>
              <w:widowControl/>
              <w:jc w:val="center"/>
              <w:rPr>
                <w:rFonts w:hint="eastAsia" w:ascii="宋体" w:hAnsi="宋体" w:cs="宋体"/>
                <w:b/>
                <w:bCs/>
                <w:kern w:val="0"/>
                <w:sz w:val="24"/>
              </w:rPr>
            </w:pPr>
            <w:r>
              <w:rPr>
                <w:rFonts w:hint="eastAsia" w:ascii="宋体" w:hAnsi="宋体" w:cs="宋体"/>
                <w:b/>
                <w:bCs/>
                <w:kern w:val="0"/>
                <w:sz w:val="24"/>
              </w:rPr>
              <w:t>序号</w:t>
            </w:r>
          </w:p>
        </w:tc>
        <w:tc>
          <w:tcPr>
            <w:tcW w:w="2467" w:type="dxa"/>
            <w:tcBorders>
              <w:top w:val="single" w:color="auto" w:sz="4" w:space="0"/>
              <w:left w:val="nil"/>
              <w:bottom w:val="single" w:color="auto" w:sz="4" w:space="0"/>
              <w:right w:val="single" w:color="auto" w:sz="4" w:space="0"/>
            </w:tcBorders>
            <w:vAlign w:val="center"/>
          </w:tcPr>
          <w:p w14:paraId="1236D672">
            <w:pPr>
              <w:widowControl/>
              <w:jc w:val="center"/>
              <w:rPr>
                <w:rFonts w:hint="eastAsia" w:ascii="宋体" w:hAnsi="宋体" w:cs="宋体"/>
                <w:b/>
                <w:bCs/>
                <w:kern w:val="0"/>
                <w:sz w:val="24"/>
              </w:rPr>
            </w:pPr>
            <w:r>
              <w:rPr>
                <w:rFonts w:hint="eastAsia" w:ascii="宋体" w:hAnsi="宋体" w:cs="宋体"/>
                <w:b/>
                <w:bCs/>
                <w:kern w:val="0"/>
                <w:sz w:val="24"/>
              </w:rPr>
              <w:t>材料</w:t>
            </w:r>
            <w:r>
              <w:rPr>
                <w:rFonts w:hint="eastAsia" w:ascii="宋体" w:hAnsi="宋体" w:cs="宋体"/>
                <w:b/>
                <w:bCs/>
                <w:kern w:val="0"/>
                <w:sz w:val="24"/>
                <w:lang w:val="en-US" w:eastAsia="zh-CN"/>
              </w:rPr>
              <w:t>或</w:t>
            </w:r>
            <w:r>
              <w:rPr>
                <w:rFonts w:hint="eastAsia" w:ascii="宋体" w:hAnsi="宋体" w:cs="宋体"/>
                <w:b/>
                <w:bCs/>
                <w:kern w:val="0"/>
                <w:sz w:val="24"/>
              </w:rPr>
              <w:t>设备名称</w:t>
            </w:r>
          </w:p>
        </w:tc>
        <w:tc>
          <w:tcPr>
            <w:tcW w:w="1937" w:type="dxa"/>
            <w:tcBorders>
              <w:top w:val="single" w:color="auto" w:sz="4" w:space="0"/>
              <w:left w:val="nil"/>
              <w:bottom w:val="single" w:color="auto" w:sz="4" w:space="0"/>
              <w:right w:val="single" w:color="auto" w:sz="4" w:space="0"/>
            </w:tcBorders>
            <w:vAlign w:val="center"/>
          </w:tcPr>
          <w:p w14:paraId="5CCD9114">
            <w:pPr>
              <w:widowControl/>
              <w:jc w:val="center"/>
              <w:rPr>
                <w:rFonts w:hint="eastAsia" w:ascii="宋体" w:hAnsi="宋体" w:cs="宋体"/>
                <w:b/>
                <w:bCs/>
                <w:kern w:val="0"/>
                <w:sz w:val="24"/>
              </w:rPr>
            </w:pPr>
            <w:r>
              <w:rPr>
                <w:rFonts w:hint="eastAsia" w:ascii="宋体" w:hAnsi="宋体" w:cs="宋体"/>
                <w:b/>
                <w:bCs/>
                <w:kern w:val="0"/>
                <w:sz w:val="24"/>
                <w:lang w:val="en-US" w:eastAsia="zh-CN"/>
              </w:rPr>
              <w:t>参考</w:t>
            </w:r>
            <w:r>
              <w:rPr>
                <w:rFonts w:hint="eastAsia" w:ascii="宋体" w:hAnsi="宋体" w:cs="宋体"/>
                <w:b/>
                <w:bCs/>
                <w:kern w:val="0"/>
                <w:sz w:val="24"/>
              </w:rPr>
              <w:t>品牌1</w:t>
            </w:r>
          </w:p>
        </w:tc>
        <w:tc>
          <w:tcPr>
            <w:tcW w:w="1977" w:type="dxa"/>
            <w:tcBorders>
              <w:top w:val="single" w:color="auto" w:sz="4" w:space="0"/>
              <w:left w:val="nil"/>
              <w:bottom w:val="single" w:color="auto" w:sz="4" w:space="0"/>
              <w:right w:val="single" w:color="auto" w:sz="4" w:space="0"/>
            </w:tcBorders>
            <w:vAlign w:val="center"/>
          </w:tcPr>
          <w:p w14:paraId="554398E9">
            <w:pPr>
              <w:widowControl/>
              <w:jc w:val="center"/>
              <w:rPr>
                <w:rFonts w:hint="eastAsia" w:ascii="宋体" w:hAnsi="宋体" w:cs="宋体"/>
                <w:b/>
                <w:bCs/>
                <w:kern w:val="0"/>
                <w:sz w:val="24"/>
              </w:rPr>
            </w:pPr>
            <w:r>
              <w:rPr>
                <w:rFonts w:hint="eastAsia" w:ascii="宋体" w:hAnsi="宋体" w:cs="宋体"/>
                <w:b/>
                <w:bCs/>
                <w:kern w:val="0"/>
                <w:sz w:val="24"/>
                <w:lang w:val="en-US" w:eastAsia="zh-CN"/>
              </w:rPr>
              <w:t>参考</w:t>
            </w:r>
            <w:r>
              <w:rPr>
                <w:rFonts w:hint="eastAsia" w:ascii="宋体" w:hAnsi="宋体" w:cs="宋体"/>
                <w:b/>
                <w:bCs/>
                <w:kern w:val="0"/>
                <w:sz w:val="24"/>
              </w:rPr>
              <w:t>品牌2</w:t>
            </w:r>
          </w:p>
        </w:tc>
        <w:tc>
          <w:tcPr>
            <w:tcW w:w="2019" w:type="dxa"/>
            <w:tcBorders>
              <w:top w:val="single" w:color="auto" w:sz="4" w:space="0"/>
              <w:left w:val="nil"/>
              <w:bottom w:val="single" w:color="auto" w:sz="4" w:space="0"/>
              <w:right w:val="single" w:color="auto" w:sz="4" w:space="0"/>
            </w:tcBorders>
            <w:vAlign w:val="center"/>
          </w:tcPr>
          <w:p w14:paraId="1D4E0B06">
            <w:pPr>
              <w:widowControl/>
              <w:jc w:val="center"/>
              <w:rPr>
                <w:rFonts w:hint="eastAsia" w:ascii="宋体" w:hAnsi="宋体" w:cs="宋体"/>
                <w:b/>
                <w:bCs/>
                <w:kern w:val="0"/>
                <w:sz w:val="24"/>
              </w:rPr>
            </w:pPr>
            <w:r>
              <w:rPr>
                <w:rFonts w:hint="eastAsia" w:ascii="宋体" w:hAnsi="宋体" w:cs="宋体"/>
                <w:b/>
                <w:bCs/>
                <w:kern w:val="0"/>
                <w:sz w:val="24"/>
                <w:lang w:val="en-US" w:eastAsia="zh-CN"/>
              </w:rPr>
              <w:t>参考</w:t>
            </w:r>
            <w:r>
              <w:rPr>
                <w:rFonts w:hint="eastAsia" w:ascii="宋体" w:hAnsi="宋体" w:cs="宋体"/>
                <w:b/>
                <w:bCs/>
                <w:kern w:val="0"/>
                <w:sz w:val="24"/>
              </w:rPr>
              <w:t>品牌3</w:t>
            </w:r>
          </w:p>
        </w:tc>
      </w:tr>
      <w:tr w14:paraId="4A013174">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60F88984">
            <w:pPr>
              <w:jc w:val="center"/>
              <w:rPr>
                <w:rFonts w:hint="eastAsia" w:ascii="宋体" w:hAnsi="宋体" w:cs="宋体"/>
                <w:color w:val="auto"/>
                <w:kern w:val="0"/>
                <w:sz w:val="24"/>
              </w:rPr>
            </w:pPr>
            <w:r>
              <w:rPr>
                <w:color w:val="auto"/>
                <w:szCs w:val="21"/>
              </w:rPr>
              <w:t>1</w:t>
            </w:r>
          </w:p>
        </w:tc>
        <w:tc>
          <w:tcPr>
            <w:tcW w:w="2467" w:type="dxa"/>
            <w:tcBorders>
              <w:top w:val="single" w:color="auto" w:sz="4" w:space="0"/>
              <w:left w:val="nil"/>
              <w:bottom w:val="single" w:color="auto" w:sz="4" w:space="0"/>
              <w:right w:val="single" w:color="auto" w:sz="4" w:space="0"/>
            </w:tcBorders>
            <w:vAlign w:val="center"/>
          </w:tcPr>
          <w:p w14:paraId="39C077A7">
            <w:pPr>
              <w:widowControl/>
              <w:spacing w:after="0" w:afterLines="0" w:line="240" w:lineRule="auto"/>
              <w:jc w:val="center"/>
              <w:rPr>
                <w:color w:val="auto"/>
                <w:szCs w:val="21"/>
              </w:rPr>
            </w:pPr>
            <w:r>
              <w:rPr>
                <w:rFonts w:hint="eastAsia"/>
                <w:color w:val="auto"/>
                <w:sz w:val="24"/>
              </w:rPr>
              <w:t>混凝土</w:t>
            </w:r>
          </w:p>
        </w:tc>
        <w:tc>
          <w:tcPr>
            <w:tcW w:w="1937" w:type="dxa"/>
            <w:tcBorders>
              <w:top w:val="single" w:color="auto" w:sz="4" w:space="0"/>
              <w:left w:val="nil"/>
              <w:bottom w:val="single" w:color="auto" w:sz="4" w:space="0"/>
              <w:right w:val="single" w:color="auto" w:sz="4" w:space="0"/>
            </w:tcBorders>
            <w:vAlign w:val="center"/>
          </w:tcPr>
          <w:p w14:paraId="27BB0E52">
            <w:pPr>
              <w:widowControl/>
              <w:spacing w:after="0" w:afterLines="0" w:line="240" w:lineRule="auto"/>
              <w:jc w:val="center"/>
              <w:rPr>
                <w:rFonts w:hint="eastAsia" w:ascii="宋体" w:hAnsi="宋体" w:cs="宋体"/>
                <w:color w:val="auto"/>
                <w:kern w:val="0"/>
                <w:sz w:val="24"/>
              </w:rPr>
            </w:pPr>
            <w:r>
              <w:rPr>
                <w:rFonts w:hint="eastAsia"/>
                <w:color w:val="auto"/>
                <w:sz w:val="24"/>
              </w:rPr>
              <w:t>粤砼</w:t>
            </w:r>
          </w:p>
        </w:tc>
        <w:tc>
          <w:tcPr>
            <w:tcW w:w="1977" w:type="dxa"/>
            <w:tcBorders>
              <w:top w:val="single" w:color="auto" w:sz="4" w:space="0"/>
              <w:left w:val="nil"/>
              <w:bottom w:val="single" w:color="auto" w:sz="4" w:space="0"/>
              <w:right w:val="single" w:color="auto" w:sz="4" w:space="0"/>
            </w:tcBorders>
            <w:vAlign w:val="center"/>
          </w:tcPr>
          <w:p w14:paraId="4E2132A9">
            <w:pPr>
              <w:widowControl/>
              <w:spacing w:after="0" w:afterLines="0" w:line="240" w:lineRule="auto"/>
              <w:jc w:val="center"/>
              <w:rPr>
                <w:rFonts w:hint="eastAsia" w:ascii="宋体" w:hAnsi="宋体" w:cs="宋体"/>
                <w:color w:val="auto"/>
                <w:kern w:val="0"/>
                <w:sz w:val="24"/>
              </w:rPr>
            </w:pPr>
            <w:r>
              <w:rPr>
                <w:rFonts w:hint="eastAsia"/>
                <w:color w:val="auto"/>
                <w:sz w:val="24"/>
              </w:rPr>
              <w:t>丰成</w:t>
            </w:r>
          </w:p>
        </w:tc>
        <w:tc>
          <w:tcPr>
            <w:tcW w:w="2019" w:type="dxa"/>
            <w:tcBorders>
              <w:top w:val="single" w:color="auto" w:sz="4" w:space="0"/>
              <w:left w:val="nil"/>
              <w:bottom w:val="single" w:color="auto" w:sz="4" w:space="0"/>
              <w:right w:val="single" w:color="auto" w:sz="4" w:space="0"/>
            </w:tcBorders>
            <w:vAlign w:val="center"/>
          </w:tcPr>
          <w:p w14:paraId="6AA1532F">
            <w:pPr>
              <w:widowControl/>
              <w:spacing w:after="0" w:afterLines="0" w:line="240" w:lineRule="auto"/>
              <w:jc w:val="center"/>
              <w:rPr>
                <w:rFonts w:hint="eastAsia" w:ascii="宋体" w:hAnsi="宋体" w:cs="宋体"/>
                <w:color w:val="auto"/>
                <w:kern w:val="0"/>
                <w:sz w:val="24"/>
              </w:rPr>
            </w:pPr>
            <w:r>
              <w:rPr>
                <w:rFonts w:hint="eastAsia"/>
                <w:color w:val="auto"/>
                <w:sz w:val="24"/>
              </w:rPr>
              <w:t>仨江</w:t>
            </w:r>
          </w:p>
        </w:tc>
      </w:tr>
      <w:tr w14:paraId="49B53618">
        <w:tblPrEx>
          <w:tblCellMar>
            <w:top w:w="0" w:type="dxa"/>
            <w:left w:w="108" w:type="dxa"/>
            <w:bottom w:w="0" w:type="dxa"/>
            <w:right w:w="108" w:type="dxa"/>
          </w:tblCellMar>
        </w:tblPrEx>
        <w:trPr>
          <w:trHeight w:val="504"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2B49EBE0">
            <w:pPr>
              <w:jc w:val="center"/>
              <w:rPr>
                <w:rFonts w:hint="eastAsia" w:eastAsia="宋体"/>
                <w:color w:val="auto"/>
                <w:szCs w:val="21"/>
                <w:lang w:val="en-US" w:eastAsia="zh-CN"/>
              </w:rPr>
            </w:pPr>
            <w:r>
              <w:rPr>
                <w:rFonts w:hint="eastAsia"/>
                <w:color w:val="auto"/>
                <w:szCs w:val="21"/>
                <w:lang w:val="en-US" w:eastAsia="zh-CN"/>
              </w:rPr>
              <w:t>2</w:t>
            </w:r>
          </w:p>
        </w:tc>
        <w:tc>
          <w:tcPr>
            <w:tcW w:w="2467" w:type="dxa"/>
            <w:tcBorders>
              <w:top w:val="single" w:color="auto" w:sz="4" w:space="0"/>
              <w:left w:val="nil"/>
              <w:bottom w:val="single" w:color="auto" w:sz="4" w:space="0"/>
              <w:right w:val="single" w:color="auto" w:sz="4" w:space="0"/>
            </w:tcBorders>
            <w:shd w:val="clear" w:color="auto" w:fill="auto"/>
            <w:vAlign w:val="center"/>
          </w:tcPr>
          <w:p w14:paraId="5945402C">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rPr>
              <w:t>水泥</w:t>
            </w:r>
          </w:p>
        </w:tc>
        <w:tc>
          <w:tcPr>
            <w:tcW w:w="1937" w:type="dxa"/>
            <w:tcBorders>
              <w:top w:val="single" w:color="auto" w:sz="4" w:space="0"/>
              <w:left w:val="nil"/>
              <w:bottom w:val="single" w:color="auto" w:sz="4" w:space="0"/>
              <w:right w:val="single" w:color="auto" w:sz="4" w:space="0"/>
            </w:tcBorders>
            <w:shd w:val="clear" w:color="auto" w:fill="auto"/>
            <w:vAlign w:val="center"/>
          </w:tcPr>
          <w:p w14:paraId="442DFC21">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rPr>
              <w:t>石井</w:t>
            </w:r>
          </w:p>
        </w:tc>
        <w:tc>
          <w:tcPr>
            <w:tcW w:w="1977" w:type="dxa"/>
            <w:tcBorders>
              <w:top w:val="single" w:color="auto" w:sz="4" w:space="0"/>
              <w:left w:val="nil"/>
              <w:bottom w:val="single" w:color="auto" w:sz="4" w:space="0"/>
              <w:right w:val="single" w:color="auto" w:sz="4" w:space="0"/>
            </w:tcBorders>
            <w:shd w:val="clear" w:color="auto" w:fill="auto"/>
            <w:vAlign w:val="center"/>
          </w:tcPr>
          <w:p w14:paraId="30C4C7E5">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rPr>
              <w:t>粤鹏</w:t>
            </w:r>
          </w:p>
        </w:tc>
        <w:tc>
          <w:tcPr>
            <w:tcW w:w="2019" w:type="dxa"/>
            <w:tcBorders>
              <w:top w:val="single" w:color="auto" w:sz="4" w:space="0"/>
              <w:left w:val="nil"/>
              <w:bottom w:val="single" w:color="auto" w:sz="4" w:space="0"/>
              <w:right w:val="single" w:color="auto" w:sz="4" w:space="0"/>
            </w:tcBorders>
            <w:shd w:val="clear" w:color="auto" w:fill="auto"/>
            <w:vAlign w:val="center"/>
          </w:tcPr>
          <w:p w14:paraId="5B044361">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rPr>
              <w:t>塔牌</w:t>
            </w:r>
          </w:p>
        </w:tc>
      </w:tr>
      <w:tr w14:paraId="360FC95F">
        <w:tblPrEx>
          <w:tblCellMar>
            <w:top w:w="0" w:type="dxa"/>
            <w:left w:w="108" w:type="dxa"/>
            <w:bottom w:w="0" w:type="dxa"/>
            <w:right w:w="108" w:type="dxa"/>
          </w:tblCellMar>
        </w:tblPrEx>
        <w:trPr>
          <w:trHeight w:val="504"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2AD300E4">
            <w:pPr>
              <w:jc w:val="center"/>
              <w:rPr>
                <w:rFonts w:hint="eastAsia" w:ascii="宋体" w:hAnsi="宋体" w:eastAsia="宋体" w:cs="宋体"/>
                <w:color w:val="auto"/>
                <w:kern w:val="0"/>
                <w:sz w:val="24"/>
                <w:lang w:eastAsia="zh-CN"/>
              </w:rPr>
            </w:pPr>
            <w:r>
              <w:rPr>
                <w:rFonts w:hint="eastAsia"/>
                <w:color w:val="auto"/>
                <w:szCs w:val="21"/>
                <w:lang w:val="en-US" w:eastAsia="zh-CN"/>
              </w:rPr>
              <w:t>3</w:t>
            </w:r>
          </w:p>
        </w:tc>
        <w:tc>
          <w:tcPr>
            <w:tcW w:w="2467" w:type="dxa"/>
            <w:tcBorders>
              <w:top w:val="single" w:color="auto" w:sz="4" w:space="0"/>
              <w:left w:val="nil"/>
              <w:bottom w:val="single" w:color="auto" w:sz="4" w:space="0"/>
              <w:right w:val="single" w:color="auto" w:sz="4" w:space="0"/>
            </w:tcBorders>
            <w:vAlign w:val="center"/>
          </w:tcPr>
          <w:p w14:paraId="7BD5E4D2">
            <w:pPr>
              <w:widowControl/>
              <w:spacing w:after="0" w:afterLines="0" w:line="240" w:lineRule="auto"/>
              <w:jc w:val="center"/>
              <w:rPr>
                <w:rFonts w:hint="eastAsia" w:ascii="宋体" w:hAnsi="宋体" w:cs="宋体"/>
                <w:color w:val="auto"/>
                <w:kern w:val="0"/>
                <w:sz w:val="24"/>
              </w:rPr>
            </w:pPr>
            <w:r>
              <w:rPr>
                <w:rFonts w:hint="eastAsia"/>
                <w:color w:val="auto"/>
                <w:sz w:val="24"/>
              </w:rPr>
              <w:t>防滑</w:t>
            </w:r>
            <w:r>
              <w:rPr>
                <w:rFonts w:hint="eastAsia"/>
                <w:color w:val="auto"/>
                <w:sz w:val="24"/>
                <w:lang w:val="en-US" w:eastAsia="zh-CN"/>
              </w:rPr>
              <w:t>地</w:t>
            </w:r>
            <w:r>
              <w:rPr>
                <w:rFonts w:hint="eastAsia"/>
                <w:color w:val="auto"/>
                <w:sz w:val="24"/>
              </w:rPr>
              <w:t>砖</w:t>
            </w:r>
          </w:p>
        </w:tc>
        <w:tc>
          <w:tcPr>
            <w:tcW w:w="1937" w:type="dxa"/>
            <w:tcBorders>
              <w:top w:val="single" w:color="auto" w:sz="4" w:space="0"/>
              <w:left w:val="nil"/>
              <w:bottom w:val="single" w:color="auto" w:sz="4" w:space="0"/>
              <w:right w:val="single" w:color="auto" w:sz="4" w:space="0"/>
            </w:tcBorders>
            <w:vAlign w:val="center"/>
          </w:tcPr>
          <w:p w14:paraId="57B83CC1">
            <w:pPr>
              <w:widowControl/>
              <w:spacing w:after="0" w:afterLines="0" w:line="240" w:lineRule="auto"/>
              <w:jc w:val="center"/>
              <w:rPr>
                <w:rFonts w:hint="eastAsia" w:ascii="宋体" w:hAnsi="宋体" w:cs="宋体"/>
                <w:color w:val="auto"/>
                <w:kern w:val="0"/>
                <w:sz w:val="24"/>
              </w:rPr>
            </w:pPr>
            <w:r>
              <w:rPr>
                <w:rFonts w:hint="eastAsia"/>
                <w:color w:val="auto"/>
                <w:sz w:val="24"/>
              </w:rPr>
              <w:t>东鹏</w:t>
            </w:r>
          </w:p>
        </w:tc>
        <w:tc>
          <w:tcPr>
            <w:tcW w:w="1977" w:type="dxa"/>
            <w:tcBorders>
              <w:top w:val="single" w:color="auto" w:sz="4" w:space="0"/>
              <w:left w:val="nil"/>
              <w:bottom w:val="single" w:color="auto" w:sz="4" w:space="0"/>
              <w:right w:val="single" w:color="auto" w:sz="4" w:space="0"/>
            </w:tcBorders>
            <w:vAlign w:val="center"/>
          </w:tcPr>
          <w:p w14:paraId="51FFAAAE">
            <w:pPr>
              <w:widowControl/>
              <w:spacing w:after="0" w:afterLines="0" w:line="240" w:lineRule="auto"/>
              <w:jc w:val="center"/>
              <w:rPr>
                <w:rFonts w:hint="eastAsia" w:ascii="宋体" w:hAnsi="宋体" w:eastAsia="宋体" w:cs="宋体"/>
                <w:color w:val="auto"/>
                <w:kern w:val="0"/>
                <w:sz w:val="24"/>
                <w:lang w:eastAsia="zh-CN"/>
              </w:rPr>
            </w:pPr>
            <w:r>
              <w:rPr>
                <w:rFonts w:hint="eastAsia"/>
                <w:color w:val="auto"/>
                <w:sz w:val="24"/>
                <w:lang w:val="en-US" w:eastAsia="zh-CN"/>
              </w:rPr>
              <w:t>佛山陶瓷</w:t>
            </w:r>
          </w:p>
        </w:tc>
        <w:tc>
          <w:tcPr>
            <w:tcW w:w="2019" w:type="dxa"/>
            <w:tcBorders>
              <w:top w:val="single" w:color="auto" w:sz="4" w:space="0"/>
              <w:left w:val="nil"/>
              <w:bottom w:val="single" w:color="auto" w:sz="4" w:space="0"/>
              <w:right w:val="single" w:color="auto" w:sz="4" w:space="0"/>
            </w:tcBorders>
            <w:vAlign w:val="center"/>
          </w:tcPr>
          <w:p w14:paraId="5843A4A2">
            <w:pPr>
              <w:widowControl/>
              <w:spacing w:after="0" w:afterLines="0" w:line="240" w:lineRule="auto"/>
              <w:jc w:val="center"/>
              <w:rPr>
                <w:rFonts w:hint="eastAsia" w:ascii="宋体" w:hAnsi="宋体" w:eastAsia="宋体" w:cs="宋体"/>
                <w:color w:val="auto"/>
                <w:kern w:val="0"/>
                <w:sz w:val="24"/>
                <w:lang w:eastAsia="zh-CN"/>
              </w:rPr>
            </w:pPr>
            <w:r>
              <w:rPr>
                <w:rFonts w:hint="eastAsia"/>
                <w:color w:val="auto"/>
                <w:sz w:val="24"/>
                <w:lang w:val="en-US" w:eastAsia="zh-CN"/>
              </w:rPr>
              <w:t>鹰牌</w:t>
            </w:r>
          </w:p>
        </w:tc>
      </w:tr>
      <w:tr w14:paraId="60330C2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54D620CD">
            <w:pPr>
              <w:jc w:val="center"/>
              <w:rPr>
                <w:rFonts w:hint="eastAsia" w:ascii="宋体" w:hAnsi="宋体" w:eastAsia="宋体" w:cs="宋体"/>
                <w:color w:val="auto"/>
                <w:kern w:val="0"/>
                <w:sz w:val="24"/>
                <w:lang w:eastAsia="zh-CN"/>
              </w:rPr>
            </w:pPr>
            <w:r>
              <w:rPr>
                <w:rFonts w:hint="eastAsia"/>
                <w:color w:val="auto"/>
                <w:szCs w:val="21"/>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vAlign w:val="center"/>
          </w:tcPr>
          <w:p w14:paraId="35B536CF">
            <w:pPr>
              <w:widowControl/>
              <w:spacing w:after="0" w:afterLines="0" w:line="240" w:lineRule="auto"/>
              <w:jc w:val="center"/>
              <w:rPr>
                <w:rFonts w:hint="default" w:ascii="宋体" w:hAnsi="宋体" w:eastAsia="宋体" w:cs="宋体"/>
                <w:color w:val="auto"/>
                <w:kern w:val="0"/>
                <w:sz w:val="24"/>
                <w:szCs w:val="24"/>
                <w:lang w:val="en-US" w:eastAsia="zh-CN" w:bidi="ar-SA"/>
              </w:rPr>
            </w:pPr>
            <w:r>
              <w:rPr>
                <w:rFonts w:hint="eastAsia"/>
                <w:color w:val="auto"/>
                <w:sz w:val="24"/>
                <w:lang w:val="en-US" w:eastAsia="zh-CN"/>
              </w:rPr>
              <w:t>墙面瓷砖</w:t>
            </w:r>
          </w:p>
        </w:tc>
        <w:tc>
          <w:tcPr>
            <w:tcW w:w="1937" w:type="dxa"/>
            <w:tcBorders>
              <w:top w:val="single" w:color="auto" w:sz="4" w:space="0"/>
              <w:left w:val="nil"/>
              <w:bottom w:val="single" w:color="auto" w:sz="4" w:space="0"/>
              <w:right w:val="single" w:color="auto" w:sz="4" w:space="0"/>
            </w:tcBorders>
            <w:shd w:val="clear" w:color="auto" w:fill="auto"/>
            <w:vAlign w:val="center"/>
          </w:tcPr>
          <w:p w14:paraId="040470FB">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rPr>
              <w:t>东鹏</w:t>
            </w:r>
          </w:p>
        </w:tc>
        <w:tc>
          <w:tcPr>
            <w:tcW w:w="1977" w:type="dxa"/>
            <w:tcBorders>
              <w:top w:val="single" w:color="auto" w:sz="4" w:space="0"/>
              <w:left w:val="nil"/>
              <w:bottom w:val="single" w:color="auto" w:sz="4" w:space="0"/>
              <w:right w:val="single" w:color="auto" w:sz="4" w:space="0"/>
            </w:tcBorders>
            <w:shd w:val="clear" w:color="auto" w:fill="auto"/>
            <w:vAlign w:val="center"/>
          </w:tcPr>
          <w:p w14:paraId="396EEF20">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lang w:val="en-US" w:eastAsia="zh-CN"/>
              </w:rPr>
              <w:t>佛山陶瓷</w:t>
            </w:r>
          </w:p>
        </w:tc>
        <w:tc>
          <w:tcPr>
            <w:tcW w:w="2019" w:type="dxa"/>
            <w:tcBorders>
              <w:top w:val="single" w:color="auto" w:sz="4" w:space="0"/>
              <w:left w:val="nil"/>
              <w:bottom w:val="single" w:color="auto" w:sz="4" w:space="0"/>
              <w:right w:val="single" w:color="auto" w:sz="4" w:space="0"/>
            </w:tcBorders>
            <w:shd w:val="clear" w:color="auto" w:fill="auto"/>
            <w:vAlign w:val="center"/>
          </w:tcPr>
          <w:p w14:paraId="6FD88353">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lang w:val="en-US" w:eastAsia="zh-CN"/>
              </w:rPr>
              <w:t>鹰牌</w:t>
            </w:r>
          </w:p>
        </w:tc>
      </w:tr>
      <w:tr w14:paraId="3983A4D1">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7CE7B7F9">
            <w:pPr>
              <w:jc w:val="center"/>
              <w:rPr>
                <w:rFonts w:hint="eastAsia" w:ascii="宋体" w:hAnsi="宋体" w:cs="宋体"/>
                <w:color w:val="auto"/>
                <w:kern w:val="0"/>
                <w:sz w:val="24"/>
              </w:rPr>
            </w:pPr>
            <w:r>
              <w:rPr>
                <w:rFonts w:hint="eastAsia"/>
                <w:color w:val="auto"/>
                <w:szCs w:val="21"/>
              </w:rPr>
              <w:t>5</w:t>
            </w:r>
          </w:p>
        </w:tc>
        <w:tc>
          <w:tcPr>
            <w:tcW w:w="2467" w:type="dxa"/>
            <w:tcBorders>
              <w:top w:val="single" w:color="auto" w:sz="4" w:space="0"/>
              <w:left w:val="nil"/>
              <w:bottom w:val="single" w:color="auto" w:sz="4" w:space="0"/>
              <w:right w:val="single" w:color="auto" w:sz="4" w:space="0"/>
            </w:tcBorders>
            <w:vAlign w:val="center"/>
          </w:tcPr>
          <w:p w14:paraId="6089B687">
            <w:pPr>
              <w:widowControl/>
              <w:spacing w:after="0" w:afterLines="0" w:line="240" w:lineRule="auto"/>
              <w:jc w:val="center"/>
              <w:rPr>
                <w:rFonts w:hint="eastAsia" w:ascii="宋体" w:hAnsi="宋体" w:cs="宋体"/>
                <w:color w:val="auto"/>
                <w:kern w:val="0"/>
                <w:sz w:val="24"/>
              </w:rPr>
            </w:pPr>
            <w:r>
              <w:rPr>
                <w:rFonts w:hint="eastAsia"/>
                <w:color w:val="auto"/>
                <w:sz w:val="24"/>
              </w:rPr>
              <w:t>防水卷材</w:t>
            </w:r>
          </w:p>
        </w:tc>
        <w:tc>
          <w:tcPr>
            <w:tcW w:w="1937" w:type="dxa"/>
            <w:tcBorders>
              <w:top w:val="single" w:color="auto" w:sz="4" w:space="0"/>
              <w:left w:val="nil"/>
              <w:bottom w:val="single" w:color="auto" w:sz="4" w:space="0"/>
              <w:right w:val="single" w:color="auto" w:sz="4" w:space="0"/>
            </w:tcBorders>
            <w:vAlign w:val="center"/>
          </w:tcPr>
          <w:p w14:paraId="1E2C489D">
            <w:pPr>
              <w:widowControl/>
              <w:spacing w:after="0" w:afterLines="0" w:line="240" w:lineRule="auto"/>
              <w:jc w:val="center"/>
              <w:rPr>
                <w:rFonts w:hint="eastAsia" w:ascii="宋体" w:hAnsi="宋体" w:cs="宋体"/>
                <w:color w:val="auto"/>
                <w:kern w:val="0"/>
                <w:sz w:val="24"/>
              </w:rPr>
            </w:pPr>
            <w:r>
              <w:rPr>
                <w:rFonts w:hint="eastAsia"/>
                <w:color w:val="auto"/>
                <w:sz w:val="24"/>
              </w:rPr>
              <w:t>东方雨虹</w:t>
            </w:r>
          </w:p>
        </w:tc>
        <w:tc>
          <w:tcPr>
            <w:tcW w:w="1977" w:type="dxa"/>
            <w:tcBorders>
              <w:top w:val="single" w:color="auto" w:sz="4" w:space="0"/>
              <w:left w:val="nil"/>
              <w:bottom w:val="single" w:color="auto" w:sz="4" w:space="0"/>
              <w:right w:val="single" w:color="auto" w:sz="4" w:space="0"/>
            </w:tcBorders>
            <w:vAlign w:val="center"/>
          </w:tcPr>
          <w:p w14:paraId="23EA7445">
            <w:pPr>
              <w:widowControl/>
              <w:spacing w:after="0" w:afterLines="0" w:line="240" w:lineRule="auto"/>
              <w:jc w:val="center"/>
              <w:rPr>
                <w:rFonts w:hint="eastAsia" w:ascii="宋体" w:hAnsi="宋体" w:cs="宋体"/>
                <w:color w:val="auto"/>
                <w:kern w:val="0"/>
                <w:sz w:val="24"/>
              </w:rPr>
            </w:pPr>
            <w:r>
              <w:rPr>
                <w:rFonts w:hint="eastAsia"/>
                <w:color w:val="auto"/>
                <w:sz w:val="24"/>
              </w:rPr>
              <w:t>科顺</w:t>
            </w:r>
          </w:p>
        </w:tc>
        <w:tc>
          <w:tcPr>
            <w:tcW w:w="2019" w:type="dxa"/>
            <w:tcBorders>
              <w:top w:val="single" w:color="auto" w:sz="4" w:space="0"/>
              <w:left w:val="nil"/>
              <w:bottom w:val="single" w:color="auto" w:sz="4" w:space="0"/>
              <w:right w:val="single" w:color="auto" w:sz="4" w:space="0"/>
            </w:tcBorders>
            <w:vAlign w:val="center"/>
          </w:tcPr>
          <w:p w14:paraId="747B4E9C">
            <w:pPr>
              <w:widowControl/>
              <w:spacing w:after="0" w:afterLines="0" w:line="240" w:lineRule="auto"/>
              <w:jc w:val="center"/>
              <w:rPr>
                <w:rFonts w:hint="eastAsia" w:ascii="宋体" w:hAnsi="宋体" w:eastAsia="宋体" w:cs="宋体"/>
                <w:color w:val="auto"/>
                <w:kern w:val="0"/>
                <w:sz w:val="24"/>
                <w:lang w:eastAsia="zh-CN"/>
              </w:rPr>
            </w:pPr>
            <w:r>
              <w:rPr>
                <w:rFonts w:hint="eastAsia"/>
                <w:color w:val="auto"/>
                <w:sz w:val="24"/>
                <w:lang w:val="en-US" w:eastAsia="zh-CN"/>
              </w:rPr>
              <w:t>德高</w:t>
            </w:r>
          </w:p>
        </w:tc>
      </w:tr>
      <w:tr w14:paraId="02E984B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0A56C05E">
            <w:pPr>
              <w:jc w:val="center"/>
              <w:rPr>
                <w:color w:val="auto"/>
                <w:szCs w:val="21"/>
              </w:rPr>
            </w:pPr>
            <w:r>
              <w:rPr>
                <w:rFonts w:hint="eastAsia"/>
                <w:color w:val="auto"/>
                <w:szCs w:val="21"/>
              </w:rPr>
              <w:t>6</w:t>
            </w:r>
          </w:p>
        </w:tc>
        <w:tc>
          <w:tcPr>
            <w:tcW w:w="2467" w:type="dxa"/>
            <w:tcBorders>
              <w:top w:val="single" w:color="auto" w:sz="4" w:space="0"/>
              <w:left w:val="nil"/>
              <w:bottom w:val="single" w:color="auto" w:sz="4" w:space="0"/>
              <w:right w:val="single" w:color="auto" w:sz="4" w:space="0"/>
            </w:tcBorders>
            <w:vAlign w:val="center"/>
          </w:tcPr>
          <w:p w14:paraId="3D1E92D7">
            <w:pPr>
              <w:widowControl/>
              <w:spacing w:after="0" w:afterLines="0" w:line="240" w:lineRule="auto"/>
              <w:jc w:val="center"/>
              <w:rPr>
                <w:rFonts w:hint="eastAsia" w:ascii="宋体" w:hAnsi="宋体" w:eastAsia="宋体" w:cs="宋体"/>
                <w:color w:val="auto"/>
                <w:kern w:val="0"/>
                <w:szCs w:val="21"/>
                <w:lang w:eastAsia="zh-CN"/>
              </w:rPr>
            </w:pPr>
            <w:r>
              <w:rPr>
                <w:rFonts w:hint="eastAsia"/>
                <w:color w:val="auto"/>
                <w:sz w:val="24"/>
                <w:lang w:val="en-US" w:eastAsia="zh-CN"/>
              </w:rPr>
              <w:t>防水涂料</w:t>
            </w:r>
          </w:p>
        </w:tc>
        <w:tc>
          <w:tcPr>
            <w:tcW w:w="1937" w:type="dxa"/>
            <w:tcBorders>
              <w:top w:val="single" w:color="auto" w:sz="4" w:space="0"/>
              <w:left w:val="nil"/>
              <w:bottom w:val="single" w:color="auto" w:sz="4" w:space="0"/>
              <w:right w:val="single" w:color="auto" w:sz="4" w:space="0"/>
            </w:tcBorders>
            <w:vAlign w:val="center"/>
          </w:tcPr>
          <w:p w14:paraId="58F420E3">
            <w:pPr>
              <w:widowControl/>
              <w:spacing w:after="0" w:afterLines="0" w:line="240" w:lineRule="auto"/>
              <w:jc w:val="center"/>
              <w:rPr>
                <w:rFonts w:hint="eastAsia" w:ascii="宋体" w:hAnsi="宋体" w:cs="宋体"/>
                <w:color w:val="auto"/>
                <w:kern w:val="0"/>
                <w:szCs w:val="21"/>
              </w:rPr>
            </w:pPr>
            <w:r>
              <w:rPr>
                <w:rFonts w:hint="eastAsia"/>
                <w:color w:val="auto"/>
                <w:sz w:val="24"/>
              </w:rPr>
              <w:t>东方雨虹</w:t>
            </w:r>
          </w:p>
        </w:tc>
        <w:tc>
          <w:tcPr>
            <w:tcW w:w="1977" w:type="dxa"/>
            <w:tcBorders>
              <w:top w:val="single" w:color="auto" w:sz="4" w:space="0"/>
              <w:left w:val="nil"/>
              <w:bottom w:val="single" w:color="auto" w:sz="4" w:space="0"/>
              <w:right w:val="single" w:color="auto" w:sz="4" w:space="0"/>
            </w:tcBorders>
            <w:vAlign w:val="center"/>
          </w:tcPr>
          <w:p w14:paraId="289E9C0D">
            <w:pPr>
              <w:widowControl/>
              <w:spacing w:after="0" w:afterLines="0" w:line="240" w:lineRule="auto"/>
              <w:jc w:val="center"/>
              <w:rPr>
                <w:rFonts w:hint="eastAsia" w:ascii="宋体" w:hAnsi="宋体" w:cs="宋体"/>
                <w:color w:val="auto"/>
                <w:kern w:val="0"/>
                <w:szCs w:val="21"/>
              </w:rPr>
            </w:pPr>
            <w:r>
              <w:rPr>
                <w:rFonts w:hint="eastAsia"/>
                <w:color w:val="auto"/>
                <w:sz w:val="24"/>
              </w:rPr>
              <w:t>科顺</w:t>
            </w:r>
          </w:p>
        </w:tc>
        <w:tc>
          <w:tcPr>
            <w:tcW w:w="2019" w:type="dxa"/>
            <w:tcBorders>
              <w:top w:val="single" w:color="auto" w:sz="4" w:space="0"/>
              <w:left w:val="nil"/>
              <w:bottom w:val="single" w:color="auto" w:sz="4" w:space="0"/>
              <w:right w:val="single" w:color="auto" w:sz="4" w:space="0"/>
            </w:tcBorders>
            <w:vAlign w:val="center"/>
          </w:tcPr>
          <w:p w14:paraId="67D574AA">
            <w:pPr>
              <w:widowControl/>
              <w:spacing w:after="0" w:afterLines="0" w:line="240" w:lineRule="auto"/>
              <w:jc w:val="center"/>
              <w:rPr>
                <w:rFonts w:hint="eastAsia" w:ascii="宋体" w:hAnsi="宋体" w:eastAsia="宋体" w:cs="宋体"/>
                <w:color w:val="auto"/>
                <w:kern w:val="0"/>
                <w:szCs w:val="21"/>
                <w:lang w:eastAsia="zh-CN"/>
              </w:rPr>
            </w:pPr>
            <w:r>
              <w:rPr>
                <w:rFonts w:hint="eastAsia"/>
                <w:color w:val="auto"/>
                <w:sz w:val="24"/>
                <w:lang w:val="en-US" w:eastAsia="zh-CN"/>
              </w:rPr>
              <w:t>德高</w:t>
            </w:r>
          </w:p>
        </w:tc>
      </w:tr>
      <w:tr w14:paraId="15C914B3">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694482E8">
            <w:pPr>
              <w:jc w:val="center"/>
              <w:rPr>
                <w:rFonts w:hint="eastAsia" w:eastAsia="宋体"/>
                <w:color w:val="auto"/>
                <w:szCs w:val="21"/>
                <w:lang w:val="en-US" w:eastAsia="zh-CN"/>
              </w:rPr>
            </w:pPr>
            <w:r>
              <w:rPr>
                <w:rFonts w:hint="eastAsia"/>
                <w:color w:val="auto"/>
                <w:szCs w:val="21"/>
                <w:lang w:val="en-US" w:eastAsia="zh-CN"/>
              </w:rPr>
              <w:t>7</w:t>
            </w:r>
          </w:p>
        </w:tc>
        <w:tc>
          <w:tcPr>
            <w:tcW w:w="2467" w:type="dxa"/>
            <w:tcBorders>
              <w:top w:val="single" w:color="auto" w:sz="4" w:space="0"/>
              <w:left w:val="nil"/>
              <w:bottom w:val="single" w:color="auto" w:sz="4" w:space="0"/>
              <w:right w:val="single" w:color="auto" w:sz="4" w:space="0"/>
            </w:tcBorders>
            <w:vAlign w:val="center"/>
          </w:tcPr>
          <w:p w14:paraId="5DAF27F7">
            <w:pPr>
              <w:widowControl/>
              <w:spacing w:after="0" w:afterLines="0" w:line="240" w:lineRule="auto"/>
              <w:jc w:val="center"/>
              <w:rPr>
                <w:rFonts w:hint="default" w:eastAsia="宋体"/>
                <w:color w:val="auto"/>
                <w:sz w:val="24"/>
                <w:lang w:val="en-US" w:eastAsia="zh-CN"/>
              </w:rPr>
            </w:pPr>
            <w:r>
              <w:rPr>
                <w:rFonts w:hint="eastAsia"/>
                <w:color w:val="auto"/>
                <w:sz w:val="24"/>
              </w:rPr>
              <w:t>给排水管</w:t>
            </w:r>
            <w:r>
              <w:rPr>
                <w:rFonts w:hint="eastAsia"/>
                <w:color w:val="auto"/>
                <w:sz w:val="24"/>
                <w:lang w:val="en-US" w:eastAsia="zh-CN"/>
              </w:rPr>
              <w:t>及管件</w:t>
            </w:r>
          </w:p>
        </w:tc>
        <w:tc>
          <w:tcPr>
            <w:tcW w:w="1937" w:type="dxa"/>
            <w:tcBorders>
              <w:top w:val="single" w:color="auto" w:sz="4" w:space="0"/>
              <w:left w:val="nil"/>
              <w:bottom w:val="single" w:color="auto" w:sz="4" w:space="0"/>
              <w:right w:val="single" w:color="auto" w:sz="4" w:space="0"/>
            </w:tcBorders>
            <w:vAlign w:val="center"/>
          </w:tcPr>
          <w:p w14:paraId="2E649415">
            <w:pPr>
              <w:widowControl/>
              <w:spacing w:after="0" w:afterLines="0" w:line="240" w:lineRule="auto"/>
              <w:jc w:val="center"/>
              <w:rPr>
                <w:rFonts w:hint="default" w:eastAsia="宋体"/>
                <w:color w:val="auto"/>
                <w:sz w:val="24"/>
                <w:lang w:val="en-US" w:eastAsia="zh-CN"/>
              </w:rPr>
            </w:pPr>
            <w:r>
              <w:rPr>
                <w:rFonts w:hint="eastAsia"/>
                <w:color w:val="auto"/>
                <w:sz w:val="24"/>
                <w:lang w:val="en-US" w:eastAsia="zh-CN"/>
              </w:rPr>
              <w:t>联塑</w:t>
            </w:r>
          </w:p>
        </w:tc>
        <w:tc>
          <w:tcPr>
            <w:tcW w:w="1977" w:type="dxa"/>
            <w:tcBorders>
              <w:top w:val="single" w:color="auto" w:sz="4" w:space="0"/>
              <w:left w:val="nil"/>
              <w:bottom w:val="single" w:color="auto" w:sz="4" w:space="0"/>
              <w:right w:val="single" w:color="auto" w:sz="4" w:space="0"/>
            </w:tcBorders>
            <w:vAlign w:val="center"/>
          </w:tcPr>
          <w:p w14:paraId="0980433E">
            <w:pPr>
              <w:widowControl/>
              <w:spacing w:after="0" w:afterLines="0" w:line="240" w:lineRule="auto"/>
              <w:jc w:val="center"/>
              <w:rPr>
                <w:rFonts w:hint="eastAsia" w:eastAsia="宋体"/>
                <w:color w:val="auto"/>
                <w:sz w:val="24"/>
                <w:lang w:val="en-US" w:eastAsia="zh-CN"/>
              </w:rPr>
            </w:pPr>
            <w:r>
              <w:rPr>
                <w:rFonts w:hint="eastAsia"/>
                <w:color w:val="auto"/>
                <w:sz w:val="24"/>
                <w:lang w:val="en-US" w:eastAsia="zh-CN"/>
              </w:rPr>
              <w:t>雄塑</w:t>
            </w:r>
          </w:p>
        </w:tc>
        <w:tc>
          <w:tcPr>
            <w:tcW w:w="2019" w:type="dxa"/>
            <w:tcBorders>
              <w:top w:val="single" w:color="auto" w:sz="4" w:space="0"/>
              <w:left w:val="nil"/>
              <w:bottom w:val="single" w:color="auto" w:sz="4" w:space="0"/>
              <w:right w:val="single" w:color="auto" w:sz="4" w:space="0"/>
            </w:tcBorders>
            <w:vAlign w:val="center"/>
          </w:tcPr>
          <w:p w14:paraId="66F372A8">
            <w:pPr>
              <w:widowControl/>
              <w:spacing w:after="0" w:afterLines="0" w:line="240" w:lineRule="auto"/>
              <w:jc w:val="center"/>
              <w:rPr>
                <w:rFonts w:hint="eastAsia" w:eastAsia="宋体"/>
                <w:color w:val="auto"/>
                <w:sz w:val="24"/>
                <w:lang w:val="en-US" w:eastAsia="zh-CN"/>
              </w:rPr>
            </w:pPr>
            <w:r>
              <w:rPr>
                <w:rFonts w:hint="eastAsia"/>
                <w:color w:val="auto"/>
                <w:sz w:val="24"/>
                <w:lang w:val="en-US" w:eastAsia="zh-CN"/>
              </w:rPr>
              <w:t>日丰</w:t>
            </w:r>
          </w:p>
        </w:tc>
      </w:tr>
      <w:tr w14:paraId="5705934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5AE9D3A5">
            <w:pPr>
              <w:jc w:val="center"/>
              <w:rPr>
                <w:rFonts w:hint="default"/>
                <w:color w:val="auto"/>
                <w:szCs w:val="21"/>
                <w:lang w:val="en-US" w:eastAsia="zh-CN"/>
              </w:rPr>
            </w:pPr>
            <w:r>
              <w:rPr>
                <w:rFonts w:hint="eastAsia"/>
                <w:color w:val="auto"/>
                <w:szCs w:val="21"/>
                <w:lang w:val="en-US" w:eastAsia="zh-CN"/>
              </w:rPr>
              <w:t>8</w:t>
            </w:r>
          </w:p>
        </w:tc>
        <w:tc>
          <w:tcPr>
            <w:tcW w:w="2467" w:type="dxa"/>
            <w:tcBorders>
              <w:top w:val="single" w:color="auto" w:sz="4" w:space="0"/>
              <w:left w:val="nil"/>
              <w:bottom w:val="single" w:color="auto" w:sz="4" w:space="0"/>
              <w:right w:val="single" w:color="auto" w:sz="4" w:space="0"/>
            </w:tcBorders>
            <w:vAlign w:val="center"/>
          </w:tcPr>
          <w:p w14:paraId="143D113A">
            <w:pPr>
              <w:widowControl/>
              <w:spacing w:after="0" w:afterLines="0" w:line="240" w:lineRule="auto"/>
              <w:jc w:val="center"/>
              <w:rPr>
                <w:rFonts w:hint="default"/>
                <w:color w:val="auto"/>
                <w:sz w:val="24"/>
                <w:lang w:val="en-US" w:eastAsia="zh-CN"/>
              </w:rPr>
            </w:pPr>
            <w:r>
              <w:rPr>
                <w:rFonts w:hint="eastAsia"/>
                <w:color w:val="auto"/>
                <w:sz w:val="24"/>
                <w:lang w:val="en-US" w:eastAsia="zh-CN"/>
              </w:rPr>
              <w:t>不锈钢盖板</w:t>
            </w:r>
          </w:p>
        </w:tc>
        <w:tc>
          <w:tcPr>
            <w:tcW w:w="1937" w:type="dxa"/>
            <w:tcBorders>
              <w:top w:val="single" w:color="auto" w:sz="4" w:space="0"/>
              <w:left w:val="nil"/>
              <w:bottom w:val="single" w:color="auto" w:sz="4" w:space="0"/>
              <w:right w:val="single" w:color="auto" w:sz="4" w:space="0"/>
            </w:tcBorders>
            <w:vAlign w:val="center"/>
          </w:tcPr>
          <w:p w14:paraId="0ECE2263">
            <w:pPr>
              <w:widowControl/>
              <w:spacing w:after="0" w:afterLines="0" w:line="240" w:lineRule="auto"/>
              <w:jc w:val="center"/>
              <w:rPr>
                <w:rFonts w:hint="default"/>
                <w:color w:val="auto"/>
                <w:sz w:val="24"/>
                <w:lang w:val="en-US" w:eastAsia="zh-CN"/>
              </w:rPr>
            </w:pPr>
            <w:r>
              <w:rPr>
                <w:rFonts w:hint="eastAsia"/>
                <w:color w:val="auto"/>
                <w:sz w:val="24"/>
                <w:lang w:val="en-US" w:eastAsia="zh-CN"/>
              </w:rPr>
              <w:t>宝钢</w:t>
            </w:r>
          </w:p>
        </w:tc>
        <w:tc>
          <w:tcPr>
            <w:tcW w:w="1977" w:type="dxa"/>
            <w:tcBorders>
              <w:top w:val="single" w:color="auto" w:sz="4" w:space="0"/>
              <w:left w:val="nil"/>
              <w:bottom w:val="single" w:color="auto" w:sz="4" w:space="0"/>
              <w:right w:val="single" w:color="auto" w:sz="4" w:space="0"/>
            </w:tcBorders>
            <w:vAlign w:val="center"/>
          </w:tcPr>
          <w:p w14:paraId="14C079D3">
            <w:pPr>
              <w:widowControl/>
              <w:spacing w:after="0" w:afterLines="0" w:line="240" w:lineRule="auto"/>
              <w:jc w:val="center"/>
              <w:rPr>
                <w:rFonts w:hint="default"/>
                <w:color w:val="auto"/>
                <w:sz w:val="24"/>
                <w:lang w:val="en-US" w:eastAsia="zh-CN"/>
              </w:rPr>
            </w:pPr>
            <w:r>
              <w:rPr>
                <w:rFonts w:hint="eastAsia"/>
                <w:color w:val="auto"/>
                <w:sz w:val="24"/>
                <w:lang w:val="en-US" w:eastAsia="zh-CN"/>
              </w:rPr>
              <w:t>鞍钢</w:t>
            </w:r>
          </w:p>
        </w:tc>
        <w:tc>
          <w:tcPr>
            <w:tcW w:w="2019" w:type="dxa"/>
            <w:tcBorders>
              <w:top w:val="single" w:color="auto" w:sz="4" w:space="0"/>
              <w:left w:val="nil"/>
              <w:bottom w:val="single" w:color="auto" w:sz="4" w:space="0"/>
              <w:right w:val="single" w:color="auto" w:sz="4" w:space="0"/>
            </w:tcBorders>
            <w:vAlign w:val="center"/>
          </w:tcPr>
          <w:p w14:paraId="2A178886">
            <w:pPr>
              <w:widowControl/>
              <w:spacing w:after="0" w:afterLines="0" w:line="240" w:lineRule="auto"/>
              <w:jc w:val="center"/>
              <w:rPr>
                <w:rFonts w:hint="default"/>
                <w:color w:val="auto"/>
                <w:sz w:val="24"/>
                <w:lang w:val="en-US" w:eastAsia="zh-CN"/>
              </w:rPr>
            </w:pPr>
            <w:r>
              <w:rPr>
                <w:rFonts w:hint="eastAsia"/>
                <w:color w:val="auto"/>
                <w:sz w:val="24"/>
                <w:lang w:val="en-US" w:eastAsia="zh-CN"/>
              </w:rPr>
              <w:t>武钢</w:t>
            </w:r>
          </w:p>
        </w:tc>
      </w:tr>
      <w:tr w14:paraId="3467DB02">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73872F07">
            <w:pPr>
              <w:jc w:val="center"/>
              <w:rPr>
                <w:rFonts w:hint="eastAsia" w:eastAsia="宋体"/>
                <w:color w:val="auto"/>
                <w:szCs w:val="21"/>
                <w:lang w:val="en-US" w:eastAsia="zh-CN"/>
              </w:rPr>
            </w:pPr>
            <w:r>
              <w:rPr>
                <w:rFonts w:hint="eastAsia"/>
                <w:color w:val="auto"/>
                <w:szCs w:val="21"/>
                <w:lang w:val="en-US" w:eastAsia="zh-CN"/>
              </w:rPr>
              <w:t>9</w:t>
            </w:r>
          </w:p>
        </w:tc>
        <w:tc>
          <w:tcPr>
            <w:tcW w:w="2467" w:type="dxa"/>
            <w:tcBorders>
              <w:top w:val="single" w:color="auto" w:sz="4" w:space="0"/>
              <w:left w:val="nil"/>
              <w:bottom w:val="single" w:color="auto" w:sz="4" w:space="0"/>
              <w:right w:val="single" w:color="auto" w:sz="4" w:space="0"/>
            </w:tcBorders>
            <w:vAlign w:val="center"/>
          </w:tcPr>
          <w:p w14:paraId="380B77F1">
            <w:pPr>
              <w:widowControl/>
              <w:spacing w:after="0" w:afterLines="0" w:line="240" w:lineRule="auto"/>
              <w:jc w:val="center"/>
              <w:rPr>
                <w:rFonts w:hint="eastAsia" w:eastAsia="宋体"/>
                <w:color w:val="auto"/>
                <w:sz w:val="24"/>
                <w:lang w:val="en-US" w:eastAsia="zh-CN"/>
              </w:rPr>
            </w:pPr>
            <w:r>
              <w:rPr>
                <w:rFonts w:hint="eastAsia"/>
                <w:color w:val="auto"/>
                <w:sz w:val="24"/>
                <w:lang w:val="en-US" w:eastAsia="zh-CN"/>
              </w:rPr>
              <w:t>电力电线</w:t>
            </w:r>
          </w:p>
        </w:tc>
        <w:tc>
          <w:tcPr>
            <w:tcW w:w="1937" w:type="dxa"/>
            <w:tcBorders>
              <w:top w:val="single" w:color="auto" w:sz="4" w:space="0"/>
              <w:left w:val="nil"/>
              <w:bottom w:val="single" w:color="auto" w:sz="4" w:space="0"/>
              <w:right w:val="single" w:color="auto" w:sz="4" w:space="0"/>
            </w:tcBorders>
            <w:vAlign w:val="center"/>
          </w:tcPr>
          <w:p w14:paraId="6EEC1FB5">
            <w:pPr>
              <w:widowControl/>
              <w:spacing w:after="0" w:afterLines="0" w:line="240" w:lineRule="auto"/>
              <w:jc w:val="center"/>
              <w:rPr>
                <w:rFonts w:hint="default" w:eastAsia="宋体"/>
                <w:color w:val="auto"/>
                <w:sz w:val="24"/>
                <w:lang w:val="en-US" w:eastAsia="zh-CN"/>
              </w:rPr>
            </w:pPr>
            <w:r>
              <w:rPr>
                <w:rFonts w:hint="eastAsia"/>
                <w:color w:val="auto"/>
                <w:sz w:val="24"/>
                <w:lang w:val="en-US" w:eastAsia="zh-CN"/>
              </w:rPr>
              <w:t>广州电缆厂</w:t>
            </w:r>
          </w:p>
        </w:tc>
        <w:tc>
          <w:tcPr>
            <w:tcW w:w="1977" w:type="dxa"/>
            <w:tcBorders>
              <w:top w:val="single" w:color="auto" w:sz="4" w:space="0"/>
              <w:left w:val="nil"/>
              <w:bottom w:val="single" w:color="auto" w:sz="4" w:space="0"/>
              <w:right w:val="single" w:color="auto" w:sz="4" w:space="0"/>
            </w:tcBorders>
            <w:vAlign w:val="center"/>
          </w:tcPr>
          <w:p w14:paraId="7A495E77">
            <w:pPr>
              <w:widowControl/>
              <w:spacing w:after="0" w:afterLines="0" w:line="240" w:lineRule="auto"/>
              <w:jc w:val="center"/>
              <w:rPr>
                <w:rFonts w:hint="default" w:eastAsia="宋体"/>
                <w:color w:val="auto"/>
                <w:sz w:val="24"/>
                <w:lang w:val="en-US" w:eastAsia="zh-CN"/>
              </w:rPr>
            </w:pPr>
            <w:r>
              <w:rPr>
                <w:rFonts w:hint="eastAsia"/>
                <w:color w:val="auto"/>
                <w:sz w:val="24"/>
                <w:lang w:val="en-US" w:eastAsia="zh-CN"/>
              </w:rPr>
              <w:t>珠江电缆厂</w:t>
            </w:r>
          </w:p>
        </w:tc>
        <w:tc>
          <w:tcPr>
            <w:tcW w:w="2019" w:type="dxa"/>
            <w:tcBorders>
              <w:top w:val="single" w:color="auto" w:sz="4" w:space="0"/>
              <w:left w:val="nil"/>
              <w:bottom w:val="single" w:color="auto" w:sz="4" w:space="0"/>
              <w:right w:val="single" w:color="auto" w:sz="4" w:space="0"/>
            </w:tcBorders>
            <w:vAlign w:val="center"/>
          </w:tcPr>
          <w:p w14:paraId="4AFBB825">
            <w:pPr>
              <w:widowControl/>
              <w:spacing w:after="0" w:afterLines="0" w:line="240" w:lineRule="auto"/>
              <w:jc w:val="center"/>
              <w:rPr>
                <w:rFonts w:hint="default" w:eastAsia="宋体"/>
                <w:color w:val="auto"/>
                <w:sz w:val="24"/>
                <w:lang w:val="en-US" w:eastAsia="zh-CN"/>
              </w:rPr>
            </w:pPr>
            <w:r>
              <w:rPr>
                <w:rFonts w:hint="eastAsia"/>
                <w:color w:val="auto"/>
                <w:sz w:val="24"/>
                <w:lang w:val="en-US" w:eastAsia="zh-CN"/>
              </w:rPr>
              <w:t>番禺电缆厂</w:t>
            </w:r>
          </w:p>
        </w:tc>
      </w:tr>
      <w:tr w14:paraId="528A0AB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1A5F2F60">
            <w:pPr>
              <w:jc w:val="center"/>
              <w:rPr>
                <w:rFonts w:hint="default" w:eastAsia="宋体"/>
                <w:color w:val="auto"/>
                <w:szCs w:val="21"/>
                <w:lang w:val="en-US" w:eastAsia="zh-CN"/>
              </w:rPr>
            </w:pPr>
            <w:r>
              <w:rPr>
                <w:rFonts w:hint="eastAsia"/>
                <w:color w:val="auto"/>
                <w:szCs w:val="21"/>
                <w:lang w:val="en-US" w:eastAsia="zh-CN"/>
              </w:rPr>
              <w:t>10</w:t>
            </w:r>
          </w:p>
        </w:tc>
        <w:tc>
          <w:tcPr>
            <w:tcW w:w="2467" w:type="dxa"/>
            <w:tcBorders>
              <w:top w:val="single" w:color="auto" w:sz="4" w:space="0"/>
              <w:left w:val="nil"/>
              <w:bottom w:val="single" w:color="auto" w:sz="4" w:space="0"/>
              <w:right w:val="single" w:color="auto" w:sz="4" w:space="0"/>
            </w:tcBorders>
            <w:vAlign w:val="center"/>
          </w:tcPr>
          <w:p w14:paraId="68017989">
            <w:pPr>
              <w:widowControl/>
              <w:spacing w:after="0" w:afterLines="0" w:line="240" w:lineRule="auto"/>
              <w:jc w:val="center"/>
              <w:rPr>
                <w:rFonts w:hint="default"/>
                <w:color w:val="auto"/>
                <w:sz w:val="24"/>
                <w:lang w:val="en-US" w:eastAsia="zh-CN"/>
              </w:rPr>
            </w:pPr>
            <w:r>
              <w:rPr>
                <w:rFonts w:hint="eastAsia"/>
                <w:color w:val="auto"/>
                <w:sz w:val="24"/>
                <w:lang w:val="en-US" w:eastAsia="zh-CN"/>
              </w:rPr>
              <w:t>线槽支架</w:t>
            </w:r>
          </w:p>
        </w:tc>
        <w:tc>
          <w:tcPr>
            <w:tcW w:w="1937" w:type="dxa"/>
            <w:tcBorders>
              <w:top w:val="single" w:color="auto" w:sz="4" w:space="0"/>
              <w:left w:val="nil"/>
              <w:bottom w:val="single" w:color="auto" w:sz="4" w:space="0"/>
              <w:right w:val="single" w:color="auto" w:sz="4" w:space="0"/>
            </w:tcBorders>
            <w:vAlign w:val="center"/>
          </w:tcPr>
          <w:p w14:paraId="4658E200">
            <w:pPr>
              <w:widowControl/>
              <w:spacing w:after="0" w:afterLines="0" w:line="240" w:lineRule="auto"/>
              <w:jc w:val="center"/>
              <w:rPr>
                <w:rFonts w:hint="eastAsia"/>
                <w:color w:val="auto"/>
                <w:sz w:val="24"/>
                <w:lang w:val="en-US" w:eastAsia="zh-CN"/>
              </w:rPr>
            </w:pPr>
            <w:r>
              <w:rPr>
                <w:rFonts w:hint="eastAsia"/>
                <w:color w:val="auto"/>
                <w:sz w:val="24"/>
                <w:lang w:val="en-US" w:eastAsia="zh-CN"/>
              </w:rPr>
              <w:t>联塑</w:t>
            </w:r>
          </w:p>
        </w:tc>
        <w:tc>
          <w:tcPr>
            <w:tcW w:w="1977" w:type="dxa"/>
            <w:tcBorders>
              <w:top w:val="single" w:color="auto" w:sz="4" w:space="0"/>
              <w:left w:val="nil"/>
              <w:bottom w:val="single" w:color="auto" w:sz="4" w:space="0"/>
              <w:right w:val="single" w:color="auto" w:sz="4" w:space="0"/>
            </w:tcBorders>
            <w:vAlign w:val="center"/>
          </w:tcPr>
          <w:p w14:paraId="4AAAFE75">
            <w:pPr>
              <w:widowControl/>
              <w:spacing w:after="0" w:afterLines="0" w:line="240" w:lineRule="auto"/>
              <w:jc w:val="center"/>
              <w:rPr>
                <w:rFonts w:hint="eastAsia"/>
                <w:color w:val="auto"/>
                <w:sz w:val="24"/>
                <w:lang w:val="en-US" w:eastAsia="zh-CN"/>
              </w:rPr>
            </w:pPr>
            <w:r>
              <w:rPr>
                <w:rFonts w:hint="eastAsia"/>
                <w:color w:val="auto"/>
                <w:sz w:val="24"/>
                <w:lang w:val="en-US" w:eastAsia="zh-CN"/>
              </w:rPr>
              <w:t>雄塑</w:t>
            </w:r>
          </w:p>
        </w:tc>
        <w:tc>
          <w:tcPr>
            <w:tcW w:w="2019" w:type="dxa"/>
            <w:tcBorders>
              <w:top w:val="single" w:color="auto" w:sz="4" w:space="0"/>
              <w:left w:val="nil"/>
              <w:bottom w:val="single" w:color="auto" w:sz="4" w:space="0"/>
              <w:right w:val="single" w:color="auto" w:sz="4" w:space="0"/>
            </w:tcBorders>
            <w:vAlign w:val="center"/>
          </w:tcPr>
          <w:p w14:paraId="6E85D9E2">
            <w:pPr>
              <w:widowControl/>
              <w:spacing w:after="0" w:afterLines="0" w:line="240" w:lineRule="auto"/>
              <w:jc w:val="center"/>
              <w:rPr>
                <w:rFonts w:hint="eastAsia"/>
                <w:color w:val="auto"/>
                <w:sz w:val="24"/>
                <w:lang w:val="en-US" w:eastAsia="zh-CN"/>
              </w:rPr>
            </w:pPr>
            <w:r>
              <w:rPr>
                <w:rFonts w:hint="eastAsia"/>
                <w:color w:val="auto"/>
                <w:sz w:val="24"/>
                <w:lang w:val="en-US" w:eastAsia="zh-CN"/>
              </w:rPr>
              <w:t>日丰</w:t>
            </w:r>
          </w:p>
        </w:tc>
      </w:tr>
    </w:tbl>
    <w:p w14:paraId="3FE7C33C">
      <w:pPr>
        <w:pStyle w:val="12"/>
        <w:rPr>
          <w:rFonts w:hint="eastAsia" w:ascii="宋体" w:hAnsi="宋体" w:cs="宋体"/>
          <w:bCs/>
          <w:color w:val="000000"/>
        </w:rPr>
      </w:pPr>
    </w:p>
    <w:p w14:paraId="345CADE0">
      <w:pPr>
        <w:pStyle w:val="2"/>
        <w:spacing w:after="60"/>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rPr>
        <w:t>备注：</w:t>
      </w:r>
    </w:p>
    <w:p w14:paraId="5F612633">
      <w:pPr>
        <w:pStyle w:val="2"/>
        <w:spacing w:after="60"/>
        <w:jc w:val="left"/>
        <w:rPr>
          <w:rFonts w:hint="eastAsia" w:ascii="宋体" w:hAnsi="宋体" w:cs="宋体"/>
          <w:sz w:val="21"/>
          <w:szCs w:val="21"/>
        </w:rPr>
      </w:pPr>
      <w:r>
        <w:rPr>
          <w:rFonts w:hint="eastAsia" w:ascii="宋体" w:hAnsi="宋体" w:cs="宋体"/>
          <w:sz w:val="21"/>
          <w:szCs w:val="21"/>
          <w:lang w:val="en-US" w:eastAsia="zh-CN"/>
        </w:rPr>
        <w:t>1.推荐品牌仅供参考，供应商可在上述推荐品牌范围内选取填报，也可以选用相当于或优于以上标准的品牌。</w:t>
      </w:r>
    </w:p>
    <w:p w14:paraId="2D0358A8">
      <w:pPr>
        <w:pStyle w:val="12"/>
        <w:ind w:firstLine="420" w:firstLineChars="200"/>
        <w:rPr>
          <w:rFonts w:hint="eastAsia" w:ascii="宋体" w:hAnsi="宋体" w:cs="宋体"/>
          <w:bCs/>
          <w:color w:val="000000"/>
        </w:rPr>
      </w:pPr>
      <w:r>
        <w:rPr>
          <w:rFonts w:hint="eastAsia" w:ascii="宋体" w:hAnsi="宋体" w:cs="宋体"/>
          <w:sz w:val="21"/>
          <w:szCs w:val="21"/>
        </w:rPr>
        <w:t>2.若供应商未从比选文件所附的主要材料品牌推荐</w:t>
      </w:r>
      <w:r>
        <w:rPr>
          <w:rFonts w:hint="eastAsia" w:ascii="宋体" w:hAnsi="宋体" w:cs="宋体"/>
          <w:sz w:val="21"/>
          <w:szCs w:val="21"/>
          <w:lang w:val="en-US" w:eastAsia="zh-CN"/>
        </w:rPr>
        <w:t>参考</w:t>
      </w:r>
      <w:r>
        <w:rPr>
          <w:rFonts w:hint="eastAsia" w:ascii="宋体" w:hAnsi="宋体" w:cs="宋体"/>
          <w:sz w:val="21"/>
          <w:szCs w:val="21"/>
        </w:rPr>
        <w:t>表中选取其中一个品牌（含厂家、规格、型号）进行报价，采购人有权在签订合同前从中任意选择某一品牌，供应商不得有异议。</w:t>
      </w:r>
    </w:p>
    <w:p w14:paraId="746CEE9C">
      <w:pPr>
        <w:tabs>
          <w:tab w:val="left" w:pos="210"/>
        </w:tabs>
        <w:adjustRightInd w:val="0"/>
        <w:snapToGrid w:val="0"/>
        <w:spacing w:line="360" w:lineRule="exact"/>
        <w:ind w:firstLine="482" w:firstLineChars="200"/>
        <w:jc w:val="left"/>
        <w:rPr>
          <w:rFonts w:hint="default" w:ascii="宋体" w:hAnsi="宋体" w:eastAsia="宋体" w:cs="宋体"/>
          <w:b w:val="0"/>
          <w:bCs w:val="0"/>
          <w:sz w:val="24"/>
          <w:lang w:val="en-US" w:eastAsia="zh-CN"/>
        </w:rPr>
      </w:pPr>
      <w:r>
        <w:rPr>
          <w:rFonts w:hint="eastAsia" w:ascii="宋体" w:hAnsi="宋体" w:cs="宋体"/>
          <w:b/>
          <w:bCs/>
          <w:sz w:val="24"/>
        </w:rPr>
        <w:t>四、履约保证金</w:t>
      </w:r>
      <w:r>
        <w:rPr>
          <w:rFonts w:hint="eastAsia" w:ascii="宋体" w:hAnsi="宋体" w:cs="宋体"/>
          <w:b/>
          <w:bCs/>
          <w:sz w:val="24"/>
          <w:lang w:eastAsia="zh-CN"/>
        </w:rPr>
        <w:t>：</w:t>
      </w:r>
      <w:r>
        <w:rPr>
          <w:rFonts w:hint="eastAsia" w:ascii="宋体" w:hAnsi="宋体" w:cs="宋体"/>
          <w:b w:val="0"/>
          <w:bCs w:val="0"/>
          <w:sz w:val="24"/>
          <w:lang w:val="en-US" w:eastAsia="zh-CN"/>
        </w:rPr>
        <w:t>本项目不设置保证金。</w:t>
      </w:r>
    </w:p>
    <w:p w14:paraId="1266A584">
      <w:pPr>
        <w:tabs>
          <w:tab w:val="left" w:pos="210"/>
        </w:tabs>
        <w:adjustRightInd w:val="0"/>
        <w:snapToGrid w:val="0"/>
        <w:spacing w:line="360" w:lineRule="exact"/>
        <w:ind w:firstLine="482" w:firstLineChars="200"/>
        <w:jc w:val="left"/>
        <w:rPr>
          <w:rFonts w:hint="eastAsia" w:ascii="宋体" w:hAnsi="宋体" w:cs="宋体"/>
          <w:b/>
          <w:bCs/>
          <w:sz w:val="24"/>
        </w:rPr>
      </w:pPr>
      <w:r>
        <w:rPr>
          <w:rFonts w:hint="eastAsia" w:ascii="宋体" w:hAnsi="宋体" w:cs="宋体"/>
          <w:b/>
          <w:bCs/>
          <w:sz w:val="24"/>
        </w:rPr>
        <w:t>五、报价要求</w:t>
      </w:r>
    </w:p>
    <w:p w14:paraId="06E87F51">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1、本项目设置采购最高限价，超出的均为无效响应。</w:t>
      </w:r>
    </w:p>
    <w:p w14:paraId="2068E90B">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2、本项目设置采购最高限价的85%为成本警戒价，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供应商作出书面说明并提供相关证明材料。供应商不能合理说明或者不能提供相关证明材料的，若评审委员会认定该供应商以低于成本报价竞价，应当否决其响应。</w:t>
      </w:r>
    </w:p>
    <w:p w14:paraId="73C121AF">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税金、政策性文件规定及合同包含的所有风险、责任等各项应有的费用。</w:t>
      </w:r>
    </w:p>
    <w:p w14:paraId="53363CD8">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非竞争费用为比选文件固定金额，详见附件《最高投标限价公布函》，不得浮动或改变，须计入响应</w:t>
      </w:r>
      <w:r>
        <w:rPr>
          <w:rFonts w:hint="eastAsia" w:ascii="宋体" w:hAnsi="宋体" w:cs="宋体"/>
          <w:bCs/>
          <w:sz w:val="24"/>
        </w:rPr>
        <w:t>报价总价中，否则作无效处理。</w:t>
      </w:r>
    </w:p>
    <w:p w14:paraId="62C9177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14:paraId="5796FB43">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14:paraId="563225E9">
      <w:pPr>
        <w:pStyle w:val="12"/>
        <w:ind w:firstLine="480" w:firstLineChars="200"/>
        <w:rPr>
          <w:rFonts w:hint="eastAsia" w:ascii="宋体" w:hAnsi="宋体" w:cs="宋体"/>
          <w:bCs/>
          <w:color w:val="000000"/>
        </w:rPr>
      </w:pPr>
      <w:r>
        <w:rPr>
          <w:rFonts w:hint="eastAsia" w:ascii="宋体" w:hAnsi="宋体" w:cs="宋体"/>
          <w:bCs/>
        </w:rPr>
        <w:t>7、报价应结合供应商编制的施工组织设计。</w:t>
      </w:r>
    </w:p>
    <w:p w14:paraId="5CE53D0D">
      <w:pPr>
        <w:tabs>
          <w:tab w:val="left" w:pos="210"/>
        </w:tabs>
        <w:adjustRightInd w:val="0"/>
        <w:snapToGrid w:val="0"/>
        <w:spacing w:line="360" w:lineRule="exact"/>
        <w:ind w:firstLine="480" w:firstLineChars="200"/>
        <w:jc w:val="left"/>
        <w:rPr>
          <w:rFonts w:hint="eastAsia" w:ascii="宋体" w:hAnsi="宋体" w:cs="宋体"/>
          <w:bCs/>
          <w:sz w:val="24"/>
        </w:rPr>
      </w:pPr>
      <w:r>
        <w:rPr>
          <w:rFonts w:hint="eastAsia" w:ascii="宋体" w:hAnsi="宋体" w:cs="宋体"/>
          <w:bCs/>
          <w:sz w:val="24"/>
        </w:rPr>
        <w:t>★</w:t>
      </w:r>
      <w:r>
        <w:rPr>
          <w:rFonts w:hint="eastAsia" w:ascii="宋体" w:hAnsi="宋体" w:cs="宋体"/>
          <w:b/>
          <w:bCs/>
          <w:sz w:val="24"/>
        </w:rPr>
        <w:t>六、支付方式</w:t>
      </w:r>
    </w:p>
    <w:p w14:paraId="6163FAA8">
      <w:pPr>
        <w:tabs>
          <w:tab w:val="left" w:pos="210"/>
        </w:tabs>
        <w:adjustRightInd w:val="0"/>
        <w:snapToGrid w:val="0"/>
        <w:spacing w:line="360" w:lineRule="exact"/>
        <w:ind w:firstLine="420" w:firstLineChars="175"/>
        <w:jc w:val="left"/>
        <w:rPr>
          <w:rFonts w:hint="eastAsia" w:ascii="宋体" w:hAnsi="宋体" w:cs="宋体"/>
          <w:color w:val="auto"/>
          <w:sz w:val="24"/>
          <w:lang w:bidi="ar"/>
        </w:rPr>
      </w:pPr>
      <w:r>
        <w:rPr>
          <w:rFonts w:hint="eastAsia" w:ascii="宋体" w:hAnsi="宋体" w:cs="宋体"/>
          <w:color w:val="auto"/>
          <w:sz w:val="24"/>
          <w:lang w:bidi="ar"/>
        </w:rPr>
        <w:t>1、</w:t>
      </w:r>
      <w:r>
        <w:rPr>
          <w:rFonts w:hint="eastAsia" w:ascii="宋体" w:hAnsi="宋体" w:cs="宋体"/>
          <w:color w:val="auto"/>
          <w:sz w:val="24"/>
          <w:lang w:val="en-US" w:eastAsia="zh-CN" w:bidi="ar"/>
        </w:rPr>
        <w:t>本项目不设置</w:t>
      </w:r>
      <w:r>
        <w:rPr>
          <w:rFonts w:hint="eastAsia" w:ascii="宋体" w:hAnsi="宋体" w:cs="宋体"/>
          <w:color w:val="auto"/>
          <w:sz w:val="24"/>
          <w:lang w:bidi="ar"/>
        </w:rPr>
        <w:t>预付款。</w:t>
      </w:r>
    </w:p>
    <w:p w14:paraId="5393DE30">
      <w:pPr>
        <w:tabs>
          <w:tab w:val="left" w:pos="210"/>
        </w:tabs>
        <w:adjustRightInd w:val="0"/>
        <w:snapToGrid w:val="0"/>
        <w:spacing w:line="360" w:lineRule="exact"/>
        <w:ind w:firstLine="420" w:firstLineChars="175"/>
        <w:jc w:val="left"/>
        <w:rPr>
          <w:rFonts w:hint="eastAsia" w:ascii="宋体" w:hAnsi="宋体" w:cs="宋体"/>
          <w:color w:val="FF0000"/>
          <w:sz w:val="24"/>
          <w:lang w:bidi="ar"/>
        </w:rPr>
      </w:pPr>
      <w:r>
        <w:rPr>
          <w:rFonts w:hint="eastAsia" w:ascii="宋体" w:hAnsi="宋体" w:cs="宋体"/>
          <w:color w:val="auto"/>
          <w:sz w:val="24"/>
          <w:lang w:bidi="ar"/>
        </w:rPr>
        <w:t>2、每月按监理工程师及发包人审定的实际完成工程量的80%支付进度款，每月应付进度款=当月完成工程造价×80%。</w:t>
      </w:r>
    </w:p>
    <w:p w14:paraId="6ABFCB80">
      <w:pPr>
        <w:tabs>
          <w:tab w:val="left" w:pos="210"/>
        </w:tabs>
        <w:adjustRightInd w:val="0"/>
        <w:snapToGrid w:val="0"/>
        <w:spacing w:line="360" w:lineRule="exact"/>
        <w:ind w:firstLine="420" w:firstLineChars="175"/>
        <w:jc w:val="left"/>
        <w:rPr>
          <w:rFonts w:hint="eastAsia" w:ascii="宋体" w:hAnsi="宋体" w:cs="宋体"/>
          <w:color w:val="000000"/>
          <w:sz w:val="24"/>
          <w:lang w:bidi="ar"/>
        </w:rPr>
      </w:pPr>
      <w:r>
        <w:rPr>
          <w:rFonts w:hint="eastAsia" w:ascii="宋体" w:hAnsi="宋体" w:cs="宋体"/>
          <w:color w:val="000000"/>
          <w:sz w:val="24"/>
          <w:lang w:bidi="ar"/>
        </w:rPr>
        <w:t>3、工程竣工验收合格、结算金额经过采购人审计部审核无误且满足支付条件后</w:t>
      </w:r>
      <w:r>
        <w:rPr>
          <w:rFonts w:hint="eastAsia" w:ascii="宋体" w:hAnsi="宋体" w:cs="宋体"/>
          <w:color w:val="000000"/>
          <w:sz w:val="24"/>
          <w:lang w:val="en-US" w:eastAsia="zh-CN" w:bidi="ar"/>
        </w:rPr>
        <w:t>30天</w:t>
      </w:r>
      <w:r>
        <w:rPr>
          <w:rFonts w:hint="eastAsia" w:ascii="宋体" w:hAnsi="宋体" w:cs="宋体"/>
          <w:color w:val="000000"/>
          <w:sz w:val="24"/>
          <w:lang w:bidi="ar"/>
        </w:rPr>
        <w:t>内，采购人将支付审定结算价的97%给供应商。余额3%为工程质量保证金。</w:t>
      </w:r>
    </w:p>
    <w:p w14:paraId="5AEED533">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rPr>
        <w:t>4、3%工程质量保证金由采购人在工程质保期满后30天内一次性无息支付给成交人。</w:t>
      </w:r>
    </w:p>
    <w:p w14:paraId="1775EE5B">
      <w:pPr>
        <w:tabs>
          <w:tab w:val="left" w:pos="210"/>
        </w:tabs>
        <w:adjustRightInd w:val="0"/>
        <w:snapToGrid w:val="0"/>
        <w:spacing w:line="360" w:lineRule="exact"/>
        <w:ind w:firstLine="420" w:firstLineChars="175"/>
        <w:jc w:val="left"/>
        <w:rPr>
          <w:rFonts w:hint="eastAsia" w:ascii="宋体" w:hAnsi="宋体" w:cs="宋体"/>
          <w:color w:val="000000"/>
          <w:sz w:val="24"/>
        </w:rPr>
      </w:pPr>
      <w:r>
        <w:rPr>
          <w:rFonts w:hint="eastAsia" w:ascii="宋体" w:hAnsi="宋体" w:cs="宋体"/>
          <w:color w:val="000000"/>
          <w:sz w:val="24"/>
        </w:rPr>
        <w:t>5、付款形式：采用支票、银行汇付（含电汇）等形式。</w:t>
      </w:r>
    </w:p>
    <w:p w14:paraId="2245D0F5">
      <w:pPr>
        <w:tabs>
          <w:tab w:val="left" w:pos="210"/>
        </w:tabs>
        <w:adjustRightInd w:val="0"/>
        <w:snapToGrid w:val="0"/>
        <w:spacing w:line="360" w:lineRule="exact"/>
        <w:ind w:firstLine="420" w:firstLineChars="175"/>
        <w:jc w:val="left"/>
        <w:rPr>
          <w:rFonts w:hint="eastAsia" w:ascii="宋体" w:hAnsi="宋体" w:cs="宋体"/>
          <w:bCs/>
          <w:sz w:val="24"/>
        </w:rPr>
      </w:pPr>
      <w:r>
        <w:rPr>
          <w:rFonts w:hint="eastAsia" w:ascii="宋体" w:hAnsi="宋体" w:cs="宋体"/>
          <w:color w:val="000000"/>
          <w:sz w:val="24"/>
        </w:rPr>
        <w:t>6、</w:t>
      </w:r>
      <w:r>
        <w:rPr>
          <w:rFonts w:hint="eastAsia" w:ascii="宋体" w:hAnsi="宋体" w:eastAsia="宋体" w:cs="宋体"/>
          <w:sz w:val="24"/>
          <w:szCs w:val="24"/>
          <w:u w:val="none"/>
        </w:rPr>
        <w:t>本项目为总价控制项目，如需追加与合同标的相同的</w:t>
      </w:r>
      <w:r>
        <w:rPr>
          <w:rFonts w:hint="eastAsia" w:ascii="宋体" w:hAnsi="宋体" w:cs="宋体"/>
          <w:sz w:val="24"/>
          <w:szCs w:val="24"/>
          <w:u w:val="none"/>
          <w:lang w:val="en-US" w:eastAsia="zh-CN"/>
        </w:rPr>
        <w:t>货物</w:t>
      </w:r>
      <w:r>
        <w:rPr>
          <w:rFonts w:hint="eastAsia" w:ascii="宋体" w:hAnsi="宋体" w:eastAsia="宋体" w:cs="宋体"/>
          <w:sz w:val="24"/>
          <w:szCs w:val="24"/>
          <w:u w:val="none"/>
        </w:rPr>
        <w:t>的，在不改变合同其他条款的前提下，双方可以协商签订补充合同，但所有补充合同的采购金额不得超过原合同采购金额的百分之十。</w:t>
      </w:r>
    </w:p>
    <w:p w14:paraId="6B6E0DCF">
      <w:pPr>
        <w:ind w:firstLine="480" w:firstLineChars="200"/>
        <w:rPr>
          <w:rFonts w:hint="eastAsia" w:ascii="宋体" w:hAnsi="宋体" w:cs="宋体"/>
          <w:sz w:val="24"/>
        </w:rPr>
      </w:pPr>
    </w:p>
    <w:p w14:paraId="7814B0FC">
      <w:pPr>
        <w:tabs>
          <w:tab w:val="left" w:pos="210"/>
        </w:tabs>
        <w:adjustRightInd w:val="0"/>
        <w:snapToGrid w:val="0"/>
        <w:spacing w:line="360" w:lineRule="exact"/>
        <w:ind w:firstLine="480" w:firstLineChars="200"/>
        <w:jc w:val="left"/>
        <w:rPr>
          <w:rFonts w:hint="eastAsia" w:ascii="宋体" w:hAnsi="宋体" w:cs="宋体"/>
          <w:sz w:val="24"/>
        </w:rPr>
      </w:pPr>
    </w:p>
    <w:p w14:paraId="674B194D">
      <w:pPr>
        <w:pStyle w:val="2"/>
        <w:rPr>
          <w:rFonts w:hint="eastAsia"/>
          <w:lang w:val="en-US" w:eastAsia="zh-CN"/>
        </w:rPr>
      </w:pPr>
    </w:p>
    <w:p w14:paraId="57B635A3">
      <w:pPr>
        <w:numPr>
          <w:ilvl w:val="0"/>
          <w:numId w:val="0"/>
        </w:numPr>
        <w:tabs>
          <w:tab w:val="left" w:pos="210"/>
        </w:tabs>
        <w:adjustRightInd w:val="0"/>
        <w:snapToGrid w:val="0"/>
        <w:spacing w:line="360" w:lineRule="exact"/>
        <w:ind w:firstLine="482" w:firstLineChars="200"/>
        <w:jc w:val="left"/>
        <w:rPr>
          <w:rFonts w:hint="eastAsia" w:ascii="宋体" w:hAnsi="宋体" w:cs="宋体"/>
          <w:b/>
          <w:bCs w:val="0"/>
          <w:color w:val="000000"/>
          <w:sz w:val="24"/>
          <w:lang w:val="en-US" w:eastAsia="zh-CN"/>
        </w:rPr>
      </w:pPr>
    </w:p>
    <w:p w14:paraId="14FFE916">
      <w:pPr>
        <w:numPr>
          <w:ilvl w:val="0"/>
          <w:numId w:val="0"/>
        </w:numPr>
        <w:tabs>
          <w:tab w:val="left" w:pos="210"/>
        </w:tabs>
        <w:adjustRightInd w:val="0"/>
        <w:snapToGrid w:val="0"/>
        <w:spacing w:line="360" w:lineRule="exact"/>
        <w:ind w:firstLine="482" w:firstLineChars="200"/>
        <w:jc w:val="left"/>
        <w:rPr>
          <w:rFonts w:hint="eastAsia" w:ascii="宋体" w:hAnsi="宋体" w:cs="宋体"/>
          <w:b/>
          <w:bCs w:val="0"/>
          <w:color w:val="000000"/>
          <w:sz w:val="24"/>
          <w:lang w:val="en-US" w:eastAsia="zh-CN"/>
        </w:rPr>
      </w:pPr>
    </w:p>
    <w:p w14:paraId="54E77886">
      <w:pPr>
        <w:rPr>
          <w:rFonts w:hint="eastAsia" w:ascii="微软雅黑" w:hAnsi="微软雅黑" w:eastAsia="微软雅黑" w:cs="微软雅黑"/>
          <w:color w:val="000000" w:themeColor="text1"/>
          <w14:textFill>
            <w14:solidFill>
              <w14:schemeClr w14:val="tx1"/>
            </w14:solidFill>
          </w14:textFill>
        </w:rPr>
      </w:pPr>
      <w:bookmarkStart w:id="129" w:name="_Toc385939529"/>
      <w:bookmarkStart w:id="130" w:name="_Toc385940875"/>
      <w:bookmarkStart w:id="131" w:name="_Toc417914519"/>
    </w:p>
    <w:p w14:paraId="777EA4DF">
      <w:pPr>
        <w:pStyle w:val="35"/>
        <w:rPr>
          <w:rFonts w:hint="eastAsia"/>
        </w:rPr>
      </w:pPr>
    </w:p>
    <w:p w14:paraId="5E1ABFE4">
      <w:pPr>
        <w:rPr>
          <w:rFonts w:hint="eastAsia" w:ascii="微软雅黑" w:hAnsi="微软雅黑" w:eastAsia="微软雅黑" w:cs="微软雅黑"/>
          <w:color w:val="000000" w:themeColor="text1"/>
          <w14:textFill>
            <w14:solidFill>
              <w14:schemeClr w14:val="tx1"/>
            </w14:solidFill>
          </w14:textFill>
        </w:rPr>
      </w:pPr>
    </w:p>
    <w:p w14:paraId="200C5781">
      <w:pPr>
        <w:rPr>
          <w:rFonts w:hint="eastAsia" w:ascii="微软雅黑" w:hAnsi="微软雅黑" w:eastAsia="微软雅黑" w:cs="微软雅黑"/>
          <w:color w:val="000000" w:themeColor="text1"/>
          <w14:textFill>
            <w14:solidFill>
              <w14:schemeClr w14:val="tx1"/>
            </w14:solidFill>
          </w14:textFill>
        </w:rPr>
      </w:pPr>
    </w:p>
    <w:p w14:paraId="1A494EEB">
      <w:pPr>
        <w:rPr>
          <w:rFonts w:hint="eastAsia" w:ascii="微软雅黑" w:hAnsi="微软雅黑" w:eastAsia="微软雅黑" w:cs="微软雅黑"/>
          <w:color w:val="000000" w:themeColor="text1"/>
          <w14:textFill>
            <w14:solidFill>
              <w14:schemeClr w14:val="tx1"/>
            </w14:solidFill>
          </w14:textFill>
        </w:rPr>
      </w:pPr>
    </w:p>
    <w:p w14:paraId="4F9A0A02">
      <w:pPr>
        <w:pStyle w:val="2"/>
        <w:rPr>
          <w:rFonts w:hint="eastAsia" w:ascii="微软雅黑" w:hAnsi="微软雅黑" w:eastAsia="微软雅黑" w:cs="微软雅黑"/>
          <w:color w:val="000000" w:themeColor="text1"/>
          <w14:textFill>
            <w14:solidFill>
              <w14:schemeClr w14:val="tx1"/>
            </w14:solidFill>
          </w14:textFill>
        </w:rPr>
      </w:pPr>
    </w:p>
    <w:p w14:paraId="4D8AA656">
      <w:pPr>
        <w:pStyle w:val="2"/>
        <w:rPr>
          <w:rFonts w:hint="eastAsia" w:ascii="微软雅黑" w:hAnsi="微软雅黑" w:eastAsia="微软雅黑" w:cs="微软雅黑"/>
          <w:color w:val="000000" w:themeColor="text1"/>
          <w14:textFill>
            <w14:solidFill>
              <w14:schemeClr w14:val="tx1"/>
            </w14:solidFill>
          </w14:textFill>
        </w:rPr>
      </w:pPr>
    </w:p>
    <w:p w14:paraId="4ADF7407">
      <w:pPr>
        <w:pStyle w:val="2"/>
        <w:rPr>
          <w:rFonts w:hint="eastAsia" w:ascii="微软雅黑" w:hAnsi="微软雅黑" w:eastAsia="微软雅黑" w:cs="微软雅黑"/>
          <w:color w:val="000000" w:themeColor="text1"/>
          <w14:textFill>
            <w14:solidFill>
              <w14:schemeClr w14:val="tx1"/>
            </w14:solidFill>
          </w14:textFill>
        </w:rPr>
      </w:pPr>
    </w:p>
    <w:p w14:paraId="3ECD7E3E">
      <w:pPr>
        <w:pStyle w:val="2"/>
        <w:rPr>
          <w:rFonts w:hint="eastAsia" w:ascii="微软雅黑" w:hAnsi="微软雅黑" w:eastAsia="微软雅黑" w:cs="微软雅黑"/>
          <w:color w:val="000000" w:themeColor="text1"/>
          <w14:textFill>
            <w14:solidFill>
              <w14:schemeClr w14:val="tx1"/>
            </w14:solidFill>
          </w14:textFill>
        </w:rPr>
      </w:pPr>
    </w:p>
    <w:p w14:paraId="66003576">
      <w:pPr>
        <w:pStyle w:val="2"/>
        <w:rPr>
          <w:rFonts w:hint="eastAsia" w:ascii="微软雅黑" w:hAnsi="微软雅黑" w:eastAsia="微软雅黑" w:cs="微软雅黑"/>
          <w:color w:val="000000" w:themeColor="text1"/>
          <w14:textFill>
            <w14:solidFill>
              <w14:schemeClr w14:val="tx1"/>
            </w14:solidFill>
          </w14:textFill>
        </w:rPr>
      </w:pPr>
    </w:p>
    <w:p w14:paraId="23531DBE">
      <w:pPr>
        <w:pStyle w:val="2"/>
        <w:rPr>
          <w:rFonts w:hint="eastAsia" w:ascii="微软雅黑" w:hAnsi="微软雅黑" w:eastAsia="微软雅黑" w:cs="微软雅黑"/>
          <w:color w:val="000000" w:themeColor="text1"/>
          <w14:textFill>
            <w14:solidFill>
              <w14:schemeClr w14:val="tx1"/>
            </w14:solidFill>
          </w14:textFill>
        </w:rPr>
      </w:pPr>
    </w:p>
    <w:p w14:paraId="4D1D440A">
      <w:pPr>
        <w:pStyle w:val="2"/>
        <w:rPr>
          <w:rFonts w:hint="eastAsia" w:ascii="微软雅黑" w:hAnsi="微软雅黑" w:eastAsia="微软雅黑" w:cs="微软雅黑"/>
          <w:color w:val="000000" w:themeColor="text1"/>
          <w14:textFill>
            <w14:solidFill>
              <w14:schemeClr w14:val="tx1"/>
            </w14:solidFill>
          </w14:textFill>
        </w:rPr>
      </w:pPr>
    </w:p>
    <w:p w14:paraId="2C8EAE25">
      <w:pPr>
        <w:pStyle w:val="2"/>
        <w:rPr>
          <w:rFonts w:hint="eastAsia" w:ascii="微软雅黑" w:hAnsi="微软雅黑" w:eastAsia="微软雅黑" w:cs="微软雅黑"/>
          <w:color w:val="000000" w:themeColor="text1"/>
          <w14:textFill>
            <w14:solidFill>
              <w14:schemeClr w14:val="tx1"/>
            </w14:solidFill>
          </w14:textFill>
        </w:rPr>
      </w:pPr>
    </w:p>
    <w:p w14:paraId="45983FC8">
      <w:pPr>
        <w:pStyle w:val="2"/>
        <w:rPr>
          <w:rFonts w:hint="eastAsia" w:ascii="微软雅黑" w:hAnsi="微软雅黑" w:eastAsia="微软雅黑" w:cs="微软雅黑"/>
          <w:color w:val="000000" w:themeColor="text1"/>
          <w14:textFill>
            <w14:solidFill>
              <w14:schemeClr w14:val="tx1"/>
            </w14:solidFill>
          </w14:textFill>
        </w:rPr>
      </w:pPr>
    </w:p>
    <w:p w14:paraId="1288807A">
      <w:pPr>
        <w:pStyle w:val="2"/>
        <w:rPr>
          <w:rFonts w:hint="eastAsia" w:ascii="微软雅黑" w:hAnsi="微软雅黑" w:eastAsia="微软雅黑" w:cs="微软雅黑"/>
          <w:color w:val="000000" w:themeColor="text1"/>
          <w14:textFill>
            <w14:solidFill>
              <w14:schemeClr w14:val="tx1"/>
            </w14:solidFill>
          </w14:textFill>
        </w:rPr>
      </w:pPr>
    </w:p>
    <w:p w14:paraId="311395EC">
      <w:pPr>
        <w:pStyle w:val="2"/>
        <w:rPr>
          <w:rFonts w:hint="eastAsia" w:ascii="微软雅黑" w:hAnsi="微软雅黑" w:eastAsia="微软雅黑" w:cs="微软雅黑"/>
          <w:color w:val="000000" w:themeColor="text1"/>
          <w14:textFill>
            <w14:solidFill>
              <w14:schemeClr w14:val="tx1"/>
            </w14:solidFill>
          </w14:textFill>
        </w:rPr>
      </w:pPr>
    </w:p>
    <w:p w14:paraId="38216469">
      <w:pPr>
        <w:pStyle w:val="2"/>
        <w:rPr>
          <w:rFonts w:hint="eastAsia" w:ascii="微软雅黑" w:hAnsi="微软雅黑" w:eastAsia="微软雅黑" w:cs="微软雅黑"/>
          <w:color w:val="000000" w:themeColor="text1"/>
          <w14:textFill>
            <w14:solidFill>
              <w14:schemeClr w14:val="tx1"/>
            </w14:solidFill>
          </w14:textFill>
        </w:rPr>
      </w:pPr>
    </w:p>
    <w:p w14:paraId="0F331EBB">
      <w:pPr>
        <w:pStyle w:val="2"/>
        <w:rPr>
          <w:rFonts w:hint="eastAsia" w:ascii="微软雅黑" w:hAnsi="微软雅黑" w:eastAsia="微软雅黑" w:cs="微软雅黑"/>
          <w:color w:val="000000" w:themeColor="text1"/>
          <w14:textFill>
            <w14:solidFill>
              <w14:schemeClr w14:val="tx1"/>
            </w14:solidFill>
          </w14:textFill>
        </w:rPr>
      </w:pPr>
    </w:p>
    <w:p w14:paraId="7011354C">
      <w:pPr>
        <w:pStyle w:val="2"/>
        <w:rPr>
          <w:rFonts w:hint="eastAsia" w:ascii="微软雅黑" w:hAnsi="微软雅黑" w:eastAsia="微软雅黑" w:cs="微软雅黑"/>
          <w:color w:val="000000" w:themeColor="text1"/>
          <w14:textFill>
            <w14:solidFill>
              <w14:schemeClr w14:val="tx1"/>
            </w14:solidFill>
          </w14:textFill>
        </w:rPr>
      </w:pPr>
    </w:p>
    <w:p w14:paraId="169F887B">
      <w:pPr>
        <w:pStyle w:val="2"/>
        <w:rPr>
          <w:rFonts w:hint="eastAsia" w:ascii="微软雅黑" w:hAnsi="微软雅黑" w:eastAsia="微软雅黑" w:cs="微软雅黑"/>
          <w:color w:val="000000" w:themeColor="text1"/>
          <w14:textFill>
            <w14:solidFill>
              <w14:schemeClr w14:val="tx1"/>
            </w14:solidFill>
          </w14:textFill>
        </w:rPr>
      </w:pPr>
    </w:p>
    <w:p w14:paraId="18B80CCE">
      <w:pPr>
        <w:pStyle w:val="2"/>
        <w:rPr>
          <w:rFonts w:hint="eastAsia" w:ascii="微软雅黑" w:hAnsi="微软雅黑" w:eastAsia="微软雅黑" w:cs="微软雅黑"/>
          <w:color w:val="000000" w:themeColor="text1"/>
          <w14:textFill>
            <w14:solidFill>
              <w14:schemeClr w14:val="tx1"/>
            </w14:solidFill>
          </w14:textFill>
        </w:rPr>
      </w:pPr>
    </w:p>
    <w:p w14:paraId="24390CE9">
      <w:pPr>
        <w:rPr>
          <w:rFonts w:hint="eastAsia" w:ascii="微软雅黑" w:hAnsi="微软雅黑" w:eastAsia="微软雅黑" w:cs="微软雅黑"/>
          <w:color w:val="000000" w:themeColor="text1"/>
          <w14:textFill>
            <w14:solidFill>
              <w14:schemeClr w14:val="tx1"/>
            </w14:solidFill>
          </w14:textFill>
        </w:rPr>
      </w:pPr>
    </w:p>
    <w:p w14:paraId="66FBB925">
      <w:pPr>
        <w:rPr>
          <w:rFonts w:hint="eastAsia" w:ascii="微软雅黑" w:hAnsi="微软雅黑" w:eastAsia="微软雅黑" w:cs="微软雅黑"/>
          <w:color w:val="000000" w:themeColor="text1"/>
          <w14:textFill>
            <w14:solidFill>
              <w14:schemeClr w14:val="tx1"/>
            </w14:solidFill>
          </w14:textFill>
        </w:rPr>
      </w:pPr>
    </w:p>
    <w:p w14:paraId="592A11EA">
      <w:pPr>
        <w:rPr>
          <w:rFonts w:hint="eastAsia" w:ascii="微软雅黑" w:hAnsi="微软雅黑" w:eastAsia="微软雅黑" w:cs="微软雅黑"/>
          <w:color w:val="000000" w:themeColor="text1"/>
          <w14:textFill>
            <w14:solidFill>
              <w14:schemeClr w14:val="tx1"/>
            </w14:solidFill>
          </w14:textFill>
        </w:rPr>
      </w:pPr>
    </w:p>
    <w:p w14:paraId="0608F194">
      <w:pPr>
        <w:pStyle w:val="12"/>
        <w:rPr>
          <w:rFonts w:hint="eastAsia"/>
        </w:rPr>
      </w:pPr>
    </w:p>
    <w:p w14:paraId="27A1602D">
      <w:pPr>
        <w:pStyle w:val="3"/>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420769A9">
      <w:pPr>
        <w:pStyle w:val="2"/>
        <w:ind w:firstLine="0" w:firstLineChars="0"/>
        <w:rPr>
          <w:color w:val="000000" w:themeColor="text1"/>
          <w14:textFill>
            <w14:solidFill>
              <w14:schemeClr w14:val="tx1"/>
            </w14:solidFill>
          </w14:textFill>
        </w:rPr>
      </w:pPr>
    </w:p>
    <w:p w14:paraId="05A2B4A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796C7EC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5E0AE1D">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767E5D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A3A93C2">
      <w:pPr>
        <w:pStyle w:val="2"/>
        <w:rPr>
          <w:rFonts w:hint="eastAsia"/>
        </w:rPr>
      </w:pPr>
    </w:p>
    <w:p w14:paraId="7B872E9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EC54A4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2775C">
      <w:pPr>
        <w:spacing w:line="360" w:lineRule="auto"/>
        <w:ind w:left="420" w:leftChars="200"/>
        <w:jc w:val="both"/>
        <w:outlineLvl w:val="1"/>
        <w:rPr>
          <w:rFonts w:hint="eastAsia" w:ascii="宋体" w:hAnsi="宋体" w:cs="宋体"/>
          <w:b/>
          <w:bCs/>
          <w:color w:val="000000" w:themeColor="text1"/>
          <w:sz w:val="36"/>
          <w:szCs w:val="36"/>
          <w14:textFill>
            <w14:solidFill>
              <w14:schemeClr w14:val="tx1"/>
            </w14:solidFill>
          </w14:textFill>
        </w:rPr>
      </w:pPr>
    </w:p>
    <w:p w14:paraId="42D0A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FBF440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4B360FA4">
      <w:pPr>
        <w:pStyle w:val="12"/>
        <w:rPr>
          <w:rFonts w:hint="eastAsia"/>
        </w:rPr>
      </w:pPr>
    </w:p>
    <w:p w14:paraId="53BFEE21">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A97875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A7C4539">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406BE28">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2C57815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20355773">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5D14E26C">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00849AA1">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3118D1E">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8"/>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167B51C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02692ACA">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2BCCE37A">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2CE449A1">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517CBB3">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0530548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674ED7E">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08448C58">
            <w:pPr>
              <w:pStyle w:val="2"/>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6D6CE321">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B7893B">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FD63313">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4222492C">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2FDE52F7">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5121AA1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0FCC68F2">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439D214F">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5B0C7541">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2A17D7B2">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54A3DFB7">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4E6E7C9F">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文件或响应文件未密封的，均为无效文件，我院有权拒收。</w:t>
      </w:r>
    </w:p>
    <w:p w14:paraId="6C68BFC5">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AF546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63C46F5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03AE2400">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w:t>
      </w:r>
      <w:r>
        <w:rPr>
          <w:rFonts w:hint="eastAsia" w:ascii="宋体" w:hAnsi="宋体" w:cs="宋体"/>
          <w:b/>
          <w:bCs/>
          <w:color w:val="000000" w:themeColor="text1"/>
          <w:sz w:val="24"/>
          <w14:textFill>
            <w14:solidFill>
              <w14:schemeClr w14:val="tx1"/>
            </w14:solidFill>
          </w14:textFill>
        </w:rPr>
        <w:t>比选会议和</w:t>
      </w:r>
      <w:r>
        <w:rPr>
          <w:rFonts w:hint="eastAsia" w:ascii="宋体" w:hAnsi="宋体" w:cs="宋体"/>
          <w:b/>
          <w:bCs/>
          <w:color w:val="000000" w:themeColor="text1"/>
          <w:sz w:val="24"/>
          <w:lang w:eastAsia="zh-CN"/>
          <w14:textFill>
            <w14:solidFill>
              <w14:schemeClr w14:val="tx1"/>
            </w14:solidFill>
          </w14:textFill>
        </w:rPr>
        <w:t>比选</w:t>
      </w:r>
      <w:r>
        <w:rPr>
          <w:rFonts w:hint="eastAsia" w:ascii="宋体" w:hAnsi="宋体" w:cs="宋体"/>
          <w:b/>
          <w:bCs/>
          <w:color w:val="000000" w:themeColor="text1"/>
          <w:sz w:val="24"/>
          <w14:textFill>
            <w14:solidFill>
              <w14:schemeClr w14:val="tx1"/>
            </w14:solidFill>
          </w14:textFill>
        </w:rPr>
        <w:t>原则</w:t>
      </w:r>
    </w:p>
    <w:p w14:paraId="1DDCEFC9">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（一）组织比选会议</w:t>
      </w:r>
    </w:p>
    <w:p w14:paraId="33F834F8">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1.采购人组织比选会议。</w:t>
      </w:r>
    </w:p>
    <w:p w14:paraId="603A068E">
      <w:pPr>
        <w:pStyle w:val="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color w:val="000000" w:themeColor="text1"/>
          <w:sz w:val="24"/>
          <w14:textFill>
            <w14:solidFill>
              <w14:schemeClr w14:val="tx1"/>
            </w14:solidFill>
          </w14:textFill>
        </w:rPr>
        <w:t>比选</w:t>
      </w:r>
      <w:r>
        <w:rPr>
          <w:rFonts w:hint="eastAsia" w:ascii="宋体" w:hAnsi="宋体" w:cs="宋体"/>
          <w:sz w:val="24"/>
        </w:rPr>
        <w:t>会议。</w:t>
      </w:r>
    </w:p>
    <w:p w14:paraId="38B0A9B5">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77A2C4D2">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报告。</w:t>
      </w:r>
    </w:p>
    <w:p w14:paraId="341B88F0">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原则</w:t>
      </w:r>
    </w:p>
    <w:p w14:paraId="346A3DA9">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专家从专家库中随机抽取。</w:t>
      </w:r>
    </w:p>
    <w:p w14:paraId="379831E7">
      <w:pPr>
        <w:pStyle w:val="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714971BF">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，审查每份响应文件是否满足资格要求。</w:t>
      </w:r>
    </w:p>
    <w:p w14:paraId="47D5F0B1">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委员会按少数服从多数原则表决决定。</w:t>
      </w:r>
    </w:p>
    <w:p w14:paraId="207A0A6E">
      <w:pPr>
        <w:pStyle w:val="39"/>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54EFB08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B6E616D">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74FD0355">
      <w:pPr>
        <w:pStyle w:val="8"/>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8"/>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10B8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D84BD17">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4E7292F">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7804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0BDF473E">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4A2A046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23751C35">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6ACE093D">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6503B639">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6C6F93BC">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513AE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9045DBC">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C7823CF">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r>
      <w:tr w14:paraId="66BC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532C8112">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7B44F331">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w:t>
            </w:r>
            <w:r>
              <w:rPr>
                <w:rFonts w:hint="eastAsia"/>
                <w:b/>
                <w:bCs/>
                <w:color w:val="auto"/>
                <w:sz w:val="21"/>
                <w:szCs w:val="21"/>
                <w:lang w:val="en-US" w:eastAsia="zh-CN"/>
              </w:rPr>
              <w:t>采购人</w:t>
            </w:r>
            <w:r>
              <w:rPr>
                <w:b/>
                <w:bCs/>
                <w:color w:val="auto"/>
                <w:sz w:val="21"/>
                <w:szCs w:val="21"/>
              </w:rPr>
              <w:t>查询结果为准）</w:t>
            </w:r>
          </w:p>
        </w:tc>
      </w:tr>
      <w:tr w14:paraId="6BBF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07F201">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7E3787D9">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51E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79174F5D">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14:paraId="0E5C9589">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14:paraId="0120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14:paraId="1E93E405">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14:paraId="4F4A94EF">
            <w:pPr>
              <w:widowControl/>
              <w:adjustRightInd w:val="0"/>
              <w:snapToGrid w:val="0"/>
              <w:spacing w:beforeLines="50" w:line="360" w:lineRule="auto"/>
              <w:rPr>
                <w:color w:val="auto"/>
                <w:sz w:val="21"/>
                <w:szCs w:val="21"/>
                <w:highlight w:val="none"/>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w:t>
            </w:r>
            <w:r>
              <w:rPr>
                <w:rFonts w:hint="eastAsia" w:ascii="宋体" w:hAnsi="宋体" w:eastAsia="宋体" w:cs="宋体"/>
                <w:color w:val="auto"/>
                <w:sz w:val="21"/>
                <w:szCs w:val="21"/>
              </w:rPr>
              <w:t>有效的建筑工程施工总承包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auto"/>
                <w:sz w:val="21"/>
                <w:szCs w:val="21"/>
              </w:rPr>
              <w:t>或</w:t>
            </w:r>
            <w:r>
              <w:rPr>
                <w:rFonts w:hint="eastAsia" w:ascii="宋体" w:hAnsi="宋体" w:eastAsia="宋体" w:cs="宋体"/>
                <w:color w:val="000000" w:themeColor="text1"/>
                <w:sz w:val="21"/>
                <w:szCs w:val="21"/>
                <w14:textFill>
                  <w14:solidFill>
                    <w14:schemeClr w14:val="tx1"/>
                  </w14:solidFill>
                </w14:textFill>
              </w:rPr>
              <w:t>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r>
      <w:tr w14:paraId="3584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48" w:type="dxa"/>
            <w:vAlign w:val="center"/>
          </w:tcPr>
          <w:p w14:paraId="7E902697">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14:paraId="529530E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提供复印件并加盖公章）</w:t>
            </w:r>
          </w:p>
        </w:tc>
      </w:tr>
      <w:tr w14:paraId="1F63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5D721C">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14:paraId="56F4293C">
            <w:pPr>
              <w:pStyle w:val="1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61E0B8B2">
            <w:pPr>
              <w:pStyle w:val="10"/>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2B7EE1AA">
            <w:pPr>
              <w:pStyle w:val="10"/>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28E03091">
            <w:pPr>
              <w:pStyle w:val="10"/>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AF426D3">
            <w:pPr>
              <w:pStyle w:val="2"/>
              <w:adjustRightInd w:val="0"/>
              <w:snapToGrid w:val="0"/>
              <w:spacing w:line="360" w:lineRule="exact"/>
              <w:ind w:firstLine="48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不得担任专职安全员</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6807810">
            <w:pPr>
              <w:pStyle w:val="2"/>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提供响应截止日前三个月内任一月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169435C8">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14:paraId="3641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14:paraId="24C790DF">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9</w:t>
            </w:r>
          </w:p>
        </w:tc>
        <w:tc>
          <w:tcPr>
            <w:tcW w:w="8731" w:type="dxa"/>
            <w:vAlign w:val="center"/>
          </w:tcPr>
          <w:p w14:paraId="400C35B5">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435F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748" w:type="dxa"/>
            <w:vAlign w:val="center"/>
          </w:tcPr>
          <w:p w14:paraId="001C3CD9">
            <w:pPr>
              <w:widowControl/>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10</w:t>
            </w:r>
          </w:p>
        </w:tc>
        <w:tc>
          <w:tcPr>
            <w:tcW w:w="8731" w:type="dxa"/>
            <w:vAlign w:val="center"/>
          </w:tcPr>
          <w:p w14:paraId="05F045E8">
            <w:pPr>
              <w:widowControl/>
              <w:adjustRightInd w:val="0"/>
              <w:snapToGrid w:val="0"/>
              <w:spacing w:beforeLines="50" w:line="360" w:lineRule="auto"/>
              <w:rPr>
                <w:rFonts w:hint="eastAsia"/>
                <w:sz w:val="21"/>
                <w:szCs w:val="21"/>
              </w:rPr>
            </w:pPr>
            <w:r>
              <w:rPr>
                <w:rFonts w:hint="eastAsia" w:ascii="宋体" w:hAnsi="宋体" w:cs="宋体"/>
                <w:sz w:val="21"/>
                <w:szCs w:val="21"/>
              </w:rPr>
              <w:t>出具</w:t>
            </w:r>
            <w:r>
              <w:rPr>
                <w:rFonts w:ascii="宋体" w:hAnsi="宋体" w:eastAsia="宋体" w:cs="宋体"/>
                <w:strike w:val="0"/>
                <w:dstrike w:val="0"/>
                <w:color w:val="auto"/>
                <w:sz w:val="21"/>
                <w:szCs w:val="21"/>
              </w:rPr>
              <w:t>报名</w:t>
            </w:r>
            <w:r>
              <w:rPr>
                <w:rFonts w:hint="eastAsia" w:ascii="宋体" w:hAnsi="宋体" w:cs="宋体"/>
                <w:strike w:val="0"/>
                <w:dstrike w:val="0"/>
                <w:color w:val="auto"/>
                <w:sz w:val="21"/>
                <w:szCs w:val="21"/>
                <w:lang w:eastAsia="zh-CN"/>
              </w:rPr>
              <w:t>邮件截图。（加盖公章）</w:t>
            </w:r>
          </w:p>
        </w:tc>
      </w:tr>
    </w:tbl>
    <w:p w14:paraId="1A646DCD">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104B0FC">
      <w:pPr>
        <w:pStyle w:val="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5B17D31B">
      <w:pPr>
        <w:pStyle w:val="2"/>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3F4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017BE29">
            <w:pPr>
              <w:widowControl/>
              <w:autoSpaceDE w:val="0"/>
              <w:autoSpaceDN w:val="0"/>
              <w:adjustRightInd w:val="0"/>
              <w:snapToGrid w:val="0"/>
              <w:ind w:right="32"/>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0D03B058">
            <w:pPr>
              <w:widowControl/>
              <w:autoSpaceDE w:val="0"/>
              <w:autoSpaceDN w:val="0"/>
              <w:adjustRightInd w:val="0"/>
              <w:snapToGrid w:val="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内容</w:t>
            </w:r>
          </w:p>
        </w:tc>
      </w:tr>
      <w:tr w14:paraId="7595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06242F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0DE1ABFA">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36DBEEEA">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22256CF3">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7E3348D3">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40BA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366EF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2132487E">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ACE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B516A43">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60A969C">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6A91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365F2E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2F47402F">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356A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4DFA320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4BC27A46">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77F37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3F5FF0EF">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127316D9">
            <w:pPr>
              <w:widowControl/>
              <w:autoSpaceDE w:val="0"/>
              <w:autoSpaceDN w:val="0"/>
              <w:adjustRightInd w:val="0"/>
              <w:snapToGrid w:val="0"/>
              <w:rPr>
                <w:color w:val="auto"/>
              </w:rPr>
            </w:pPr>
            <w:r>
              <w:rPr>
                <w:rFonts w:hint="eastAsia"/>
                <w:color w:val="auto"/>
              </w:rPr>
              <w:t>响应文件未含有采购人不能接受的附加条件。</w:t>
            </w:r>
          </w:p>
        </w:tc>
      </w:tr>
      <w:tr w14:paraId="5005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642641BB">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14:paraId="3FF8A122">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r>
              <w:rPr>
                <w:rFonts w:hint="eastAsia"/>
                <w:color w:val="auto"/>
                <w:highlight w:val="none"/>
                <w:lang w:eastAsia="zh-CN"/>
              </w:rPr>
              <w:t>（如有）</w:t>
            </w:r>
          </w:p>
        </w:tc>
      </w:tr>
      <w:tr w14:paraId="5650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2FC88F2">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14:paraId="4A965AC6">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14:paraId="00C76D5F">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16C1DEF3">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5825F6AF">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2922323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255334BF">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699F4ED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商务</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26</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337" w:type="dxa"/>
            <w:vAlign w:val="bottom"/>
          </w:tcPr>
          <w:p w14:paraId="61E7E7D2">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技术</w:t>
            </w:r>
            <w:r>
              <w:rPr>
                <w:rFonts w:hint="eastAsia" w:ascii="宋体" w:hAnsi="宋体" w:cs="宋体"/>
                <w:b/>
                <w:color w:val="000000" w:themeColor="text1"/>
                <w:spacing w:val="-4"/>
                <w:sz w:val="24"/>
                <w:highlight w:val="none"/>
                <w14:textFill>
                  <w14:solidFill>
                    <w14:schemeClr w14:val="tx1"/>
                  </w14:solidFill>
                </w14:textFill>
              </w:rPr>
              <w:t>评分（</w:t>
            </w:r>
            <w:r>
              <w:rPr>
                <w:rFonts w:hint="eastAsia" w:ascii="宋体" w:hAnsi="宋体" w:cs="宋体"/>
                <w:b/>
                <w:color w:val="000000" w:themeColor="text1"/>
                <w:spacing w:val="-4"/>
                <w:sz w:val="24"/>
                <w:highlight w:val="none"/>
                <w:lang w:val="en-US" w:eastAsia="zh-CN"/>
                <w14:textFill>
                  <w14:solidFill>
                    <w14:schemeClr w14:val="tx1"/>
                  </w14:solidFill>
                </w14:textFill>
              </w:rPr>
              <w:t>54</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c>
          <w:tcPr>
            <w:tcW w:w="2417" w:type="dxa"/>
            <w:vAlign w:val="bottom"/>
          </w:tcPr>
          <w:p w14:paraId="0238DE79">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pacing w:val="-4"/>
                <w:sz w:val="24"/>
                <w:highlight w:val="none"/>
                <w14:textFill>
                  <w14:solidFill>
                    <w14:schemeClr w14:val="tx1"/>
                  </w14:solidFill>
                </w14:textFill>
              </w:rPr>
              <w:t>价格</w:t>
            </w:r>
            <w:r>
              <w:rPr>
                <w:rFonts w:hint="eastAsia" w:ascii="宋体" w:hAnsi="宋体" w:cs="宋体"/>
                <w:b/>
                <w:color w:val="000000" w:themeColor="text1"/>
                <w:spacing w:val="-4"/>
                <w:sz w:val="24"/>
                <w:highlight w:val="none"/>
                <w:lang w:eastAsia="zh-CN"/>
                <w14:textFill>
                  <w14:solidFill>
                    <w14:schemeClr w14:val="tx1"/>
                  </w14:solidFill>
                </w14:textFill>
              </w:rPr>
              <w:t>评</w:t>
            </w:r>
            <w:r>
              <w:rPr>
                <w:rFonts w:hint="eastAsia" w:ascii="宋体" w:hAnsi="宋体" w:cs="宋体"/>
                <w:b/>
                <w:color w:val="000000" w:themeColor="text1"/>
                <w:spacing w:val="-4"/>
                <w:sz w:val="24"/>
                <w:highlight w:val="none"/>
                <w14:textFill>
                  <w14:solidFill>
                    <w14:schemeClr w14:val="tx1"/>
                  </w14:solidFill>
                </w14:textFill>
              </w:rPr>
              <w:t>分（</w:t>
            </w:r>
            <w:r>
              <w:rPr>
                <w:rFonts w:hint="eastAsia" w:ascii="宋体" w:hAnsi="宋体" w:cs="宋体"/>
                <w:b/>
                <w:color w:val="000000" w:themeColor="text1"/>
                <w:spacing w:val="-4"/>
                <w:sz w:val="24"/>
                <w:highlight w:val="none"/>
                <w:lang w:val="en-US" w:eastAsia="zh-CN"/>
                <w14:textFill>
                  <w14:solidFill>
                    <w14:schemeClr w14:val="tx1"/>
                  </w14:solidFill>
                </w14:textFill>
              </w:rPr>
              <w:t>20</w:t>
            </w: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pacing w:val="-4"/>
                <w:sz w:val="24"/>
                <w:highlight w:val="none"/>
                <w14:textFill>
                  <w14:solidFill>
                    <w14:schemeClr w14:val="tx1"/>
                  </w14:solidFill>
                </w14:textFill>
              </w:rPr>
              <w:t>）</w:t>
            </w:r>
          </w:p>
        </w:tc>
      </w:tr>
      <w:tr w14:paraId="1CF667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44088BF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5EFDD14E">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26</w:t>
            </w:r>
            <w:r>
              <w:rPr>
                <w:rFonts w:hint="eastAsia" w:ascii="宋体" w:hAnsi="宋体" w:cs="宋体"/>
                <w:bCs/>
                <w:color w:val="000000" w:themeColor="text1"/>
                <w:sz w:val="24"/>
                <w:highlight w:val="none"/>
                <w14:textFill>
                  <w14:solidFill>
                    <w14:schemeClr w14:val="tx1"/>
                  </w14:solidFill>
                </w14:textFill>
              </w:rPr>
              <w:t>分</w:t>
            </w:r>
          </w:p>
        </w:tc>
        <w:tc>
          <w:tcPr>
            <w:tcW w:w="2337" w:type="dxa"/>
            <w:vAlign w:val="center"/>
          </w:tcPr>
          <w:p w14:paraId="69BA061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lang w:val="en-US" w:eastAsia="zh-CN"/>
                <w14:textFill>
                  <w14:solidFill>
                    <w14:schemeClr w14:val="tx1"/>
                  </w14:solidFill>
                </w14:textFill>
              </w:rPr>
              <w:t>54</w:t>
            </w:r>
            <w:r>
              <w:rPr>
                <w:rFonts w:hint="eastAsia" w:ascii="宋体" w:hAnsi="宋体" w:cs="宋体"/>
                <w:bCs/>
                <w:color w:val="000000" w:themeColor="text1"/>
                <w:sz w:val="24"/>
                <w:highlight w:val="none"/>
                <w14:textFill>
                  <w14:solidFill>
                    <w14:schemeClr w14:val="tx1"/>
                  </w14:solidFill>
                </w14:textFill>
              </w:rPr>
              <w:t>分</w:t>
            </w:r>
          </w:p>
        </w:tc>
        <w:tc>
          <w:tcPr>
            <w:tcW w:w="2417" w:type="dxa"/>
            <w:vAlign w:val="center"/>
          </w:tcPr>
          <w:p w14:paraId="375EDB58">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20</w:t>
            </w:r>
            <w:r>
              <w:rPr>
                <w:rFonts w:hint="eastAsia" w:ascii="宋体" w:hAnsi="宋体" w:cs="宋体"/>
                <w:color w:val="000000" w:themeColor="text1"/>
                <w:sz w:val="24"/>
                <w:highlight w:val="none"/>
                <w14:textFill>
                  <w14:solidFill>
                    <w14:schemeClr w14:val="tx1"/>
                  </w14:solidFill>
                </w14:textFill>
              </w:rPr>
              <w:t>分</w:t>
            </w:r>
          </w:p>
        </w:tc>
      </w:tr>
    </w:tbl>
    <w:p w14:paraId="7EF1E329">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1AB93170">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26</w:t>
      </w:r>
      <w:r>
        <w:rPr>
          <w:rFonts w:hint="eastAsia" w:ascii="宋体" w:hAnsi="宋体" w:cs="宋体"/>
          <w:b/>
          <w:color w:val="auto"/>
          <w:kern w:val="1"/>
          <w:sz w:val="24"/>
        </w:rPr>
        <w:t>分）</w:t>
      </w:r>
    </w:p>
    <w:p w14:paraId="13DDD711">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8"/>
        <w:tblW w:w="9532" w:type="dxa"/>
        <w:tblInd w:w="229" w:type="dxa"/>
        <w:tblLayout w:type="autofit"/>
        <w:tblCellMar>
          <w:top w:w="0" w:type="dxa"/>
          <w:left w:w="108" w:type="dxa"/>
          <w:bottom w:w="0" w:type="dxa"/>
          <w:right w:w="108" w:type="dxa"/>
        </w:tblCellMar>
      </w:tblPr>
      <w:tblGrid>
        <w:gridCol w:w="1091"/>
        <w:gridCol w:w="695"/>
        <w:gridCol w:w="7746"/>
      </w:tblGrid>
      <w:tr w14:paraId="271883D1">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67A6A75">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BF7978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032BC7F">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612A0265">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EC8F97A">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6FC1BE3B">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0BC7032">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52A0E06D">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76ACB631">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04D339C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440D702F">
            <w:pPr>
              <w:widowControl/>
              <w:numPr>
                <w:ilvl w:val="0"/>
                <w:numId w:val="0"/>
              </w:numPr>
              <w:ind w:left="420" w:leftChars="20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3C92FC03">
            <w:pPr>
              <w:widowControl/>
              <w:numPr>
                <w:ilvl w:val="0"/>
                <w:numId w:val="0"/>
              </w:numPr>
              <w:ind w:left="0" w:leftChars="0" w:firstLine="420" w:firstLineChars="200"/>
              <w:jc w:val="left"/>
              <w:textAlignment w:val="center"/>
              <w:rPr>
                <w:rFonts w:hint="eastAsia" w:eastAsia="宋体"/>
                <w:b/>
                <w:highlight w:val="none"/>
                <w:lang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r>
      <w:tr w14:paraId="1CA90EB9">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C92DEA">
            <w:pPr>
              <w:widowControl/>
              <w:jc w:val="center"/>
              <w:textAlignment w:val="center"/>
              <w:rPr>
                <w:rFonts w:hint="eastAsia" w:ascii="宋体" w:hAnsi="宋体"/>
                <w:szCs w:val="21"/>
                <w:lang w:eastAsia="zh-CN"/>
              </w:rPr>
            </w:pPr>
            <w:r>
              <w:rPr>
                <w:rFonts w:hint="eastAsia" w:ascii="宋体" w:hAnsi="宋体"/>
                <w:color w:val="auto"/>
                <w:szCs w:val="21"/>
                <w:lang w:eastAsia="zh-CN"/>
              </w:rPr>
              <w:t>类似</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DD2AEE">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12</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FA6789D">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7AEC15E5">
            <w:pPr>
              <w:widowControl/>
              <w:jc w:val="left"/>
              <w:textAlignment w:val="center"/>
              <w:rPr>
                <w:rFonts w:hint="eastAsia" w:ascii="宋体" w:hAnsi="宋体" w:cs="宋体"/>
                <w:color w:val="auto"/>
                <w:szCs w:val="21"/>
              </w:rPr>
            </w:pPr>
            <w:r>
              <w:rPr>
                <w:rFonts w:hint="eastAsia" w:ascii="宋体" w:hAnsi="宋体" w:cs="宋体"/>
                <w:color w:val="auto"/>
                <w:szCs w:val="21"/>
              </w:rPr>
              <w:t>注：1</w:t>
            </w:r>
            <w:r>
              <w:rPr>
                <w:rFonts w:hint="eastAsia" w:ascii="宋体" w:hAnsi="宋体" w:cs="宋体"/>
                <w:color w:val="auto"/>
                <w:szCs w:val="21"/>
                <w:lang w:eastAsia="zh-CN"/>
              </w:rPr>
              <w:t>）</w:t>
            </w:r>
            <w:r>
              <w:rPr>
                <w:rFonts w:hint="eastAsia" w:ascii="宋体" w:hAnsi="宋体" w:cs="宋体"/>
                <w:color w:val="auto"/>
                <w:szCs w:val="21"/>
              </w:rPr>
              <w:t>类似业绩</w:t>
            </w:r>
            <w:r>
              <w:rPr>
                <w:rFonts w:hint="eastAsia" w:ascii="宋体" w:hAnsi="宋体" w:cs="宋体"/>
                <w:color w:val="auto"/>
                <w:sz w:val="21"/>
                <w:szCs w:val="21"/>
              </w:rPr>
              <w:t>指</w:t>
            </w:r>
            <w:r>
              <w:rPr>
                <w:rFonts w:hint="eastAsia" w:ascii="宋体" w:hAnsi="宋体" w:cs="宋体"/>
                <w:color w:val="auto"/>
                <w:kern w:val="2"/>
                <w:sz w:val="21"/>
                <w:szCs w:val="21"/>
                <w:lang w:val="en-US" w:eastAsia="zh-CN" w:bidi="ar-SA"/>
              </w:rPr>
              <w:t>防水类相关</w:t>
            </w:r>
            <w:r>
              <w:rPr>
                <w:rFonts w:hint="default"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1E60924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2078EF47">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ascii="宋体" w:hAnsi="宋体" w:eastAsia="宋体" w:cs="宋体"/>
                <w:b w:val="0"/>
                <w:bCs w:val="0"/>
                <w:color w:val="auto"/>
                <w:sz w:val="21"/>
                <w:szCs w:val="21"/>
              </w:rPr>
              <w:t>合同</w:t>
            </w:r>
            <w:r>
              <w:rPr>
                <w:rFonts w:hint="eastAsia" w:ascii="宋体" w:hAnsi="宋体" w:eastAsia="宋体" w:cs="宋体"/>
                <w:color w:val="auto"/>
                <w:kern w:val="2"/>
                <w:sz w:val="21"/>
                <w:szCs w:val="21"/>
                <w:lang w:val="en-US" w:eastAsia="zh-CN" w:bidi="ar-SA"/>
              </w:rPr>
              <w:t>关键页</w:t>
            </w:r>
            <w:r>
              <w:rPr>
                <w:rFonts w:ascii="宋体" w:hAnsi="宋体" w:eastAsia="宋体" w:cs="宋体"/>
                <w:b w:val="0"/>
                <w:bCs w:val="0"/>
                <w:color w:val="auto"/>
                <w:sz w:val="21"/>
                <w:szCs w:val="21"/>
              </w:rPr>
              <w:t>包括：合同封面、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w:t>
            </w:r>
            <w:r>
              <w:rPr>
                <w:rFonts w:hint="eastAsia" w:ascii="宋体" w:hAnsi="宋体" w:cs="宋体"/>
                <w:b w:val="0"/>
                <w:bCs w:val="0"/>
                <w:color w:val="auto"/>
                <w:sz w:val="21"/>
                <w:szCs w:val="21"/>
                <w:lang w:eastAsia="zh-CN"/>
              </w:rPr>
              <w:t>、</w:t>
            </w:r>
            <w:r>
              <w:rPr>
                <w:rFonts w:ascii="宋体" w:hAnsi="宋体" w:eastAsia="宋体" w:cs="宋体"/>
                <w:b w:val="0"/>
                <w:bCs w:val="0"/>
                <w:color w:val="auto"/>
                <w:sz w:val="21"/>
                <w:szCs w:val="21"/>
              </w:rPr>
              <w:t>双方签章</w:t>
            </w:r>
            <w:r>
              <w:rPr>
                <w:rFonts w:hint="eastAsia" w:ascii="宋体" w:hAnsi="宋体" w:cs="宋体"/>
                <w:b w:val="0"/>
                <w:bCs w:val="0"/>
                <w:color w:val="auto"/>
                <w:sz w:val="21"/>
                <w:szCs w:val="21"/>
                <w:lang w:val="en-US" w:eastAsia="zh-CN"/>
              </w:rPr>
              <w:t>及签订日期等</w:t>
            </w:r>
            <w:r>
              <w:rPr>
                <w:rFonts w:hint="eastAsia" w:ascii="宋体" w:hAnsi="宋体" w:cs="宋体"/>
                <w:color w:val="auto"/>
                <w:sz w:val="21"/>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w:t>
            </w:r>
            <w:r>
              <w:rPr>
                <w:rFonts w:hint="eastAsia" w:ascii="宋体" w:hAnsi="宋体" w:cs="宋体"/>
                <w:color w:val="auto"/>
                <w:szCs w:val="21"/>
                <w:lang w:eastAsia="zh-CN"/>
              </w:rPr>
              <w:t>；</w:t>
            </w:r>
          </w:p>
          <w:p w14:paraId="18EF1583">
            <w:pPr>
              <w:widowControl/>
              <w:numPr>
                <w:ilvl w:val="0"/>
                <w:numId w:val="0"/>
              </w:numPr>
              <w:ind w:firstLine="420" w:firstLineChars="200"/>
              <w:jc w:val="left"/>
              <w:textAlignment w:val="center"/>
              <w:rPr>
                <w:rFonts w:hint="default" w:eastAsia="宋体"/>
                <w:color w:val="auto"/>
                <w:lang w:val="en-US" w:eastAsia="zh-CN"/>
              </w:rPr>
            </w:pPr>
            <w:r>
              <w:rPr>
                <w:rFonts w:hint="eastAsia" w:ascii="宋体" w:hAnsi="宋体" w:cs="宋体"/>
                <w:color w:val="auto"/>
                <w:szCs w:val="21"/>
                <w:lang w:val="en-US" w:eastAsia="zh-CN"/>
              </w:rPr>
              <w:t>3）同一用户单位多个合同只计算一次</w:t>
            </w:r>
            <w:r>
              <w:rPr>
                <w:rFonts w:hint="eastAsia" w:ascii="宋体" w:hAnsi="宋体" w:cs="宋体"/>
                <w:color w:val="auto"/>
                <w:kern w:val="2"/>
                <w:sz w:val="21"/>
                <w:szCs w:val="21"/>
                <w:highlight w:val="none"/>
                <w:lang w:val="en-US" w:eastAsia="zh-CN" w:bidi="ar-SA"/>
              </w:rPr>
              <w:t>。</w:t>
            </w:r>
          </w:p>
        </w:tc>
      </w:tr>
      <w:tr w14:paraId="6100875B">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0D9C6940">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C8D7621">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6CAE26DD">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1.项目负责人（最高2分）：</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54B83B2C">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最高2分</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20513EF5">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4分）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78930551">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cs="宋体"/>
                <w:color w:val="auto"/>
                <w:sz w:val="21"/>
                <w:szCs w:val="21"/>
                <w:lang w:eastAsia="zh-CN"/>
              </w:rPr>
              <w:t>建筑工程专业高级职称证书，得</w:t>
            </w:r>
            <w:r>
              <w:rPr>
                <w:rFonts w:hint="eastAsia" w:ascii="宋体" w:hAnsi="宋体" w:eastAsia="宋体" w:cs="宋体"/>
                <w:color w:val="auto"/>
                <w:sz w:val="21"/>
                <w:szCs w:val="21"/>
                <w:lang w:val="en-US" w:eastAsia="zh-CN"/>
              </w:rPr>
              <w:t>2分，最高2分</w:t>
            </w:r>
            <w:r>
              <w:rPr>
                <w:rFonts w:hint="eastAsia" w:ascii="宋体" w:hAnsi="宋体" w:cs="宋体"/>
                <w:color w:val="auto"/>
                <w:sz w:val="21"/>
                <w:szCs w:val="21"/>
                <w:lang w:val="en-US" w:eastAsia="zh-CN"/>
              </w:rPr>
              <w:t>；</w:t>
            </w:r>
          </w:p>
          <w:p w14:paraId="1ED02DCE">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lang w:eastAsia="zh-CN"/>
              </w:rPr>
              <w:t>建筑工程专业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54013F32">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注：本项最高得</w:t>
            </w:r>
            <w:r>
              <w:rPr>
                <w:rFonts w:hint="eastAsia" w:ascii="宋体" w:hAnsi="宋体" w:eastAsia="宋体" w:cs="宋体"/>
                <w:color w:val="auto"/>
                <w:sz w:val="21"/>
                <w:szCs w:val="21"/>
                <w:lang w:val="en-US" w:eastAsia="zh-CN"/>
              </w:rPr>
              <w:t>8分。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响应截止日前三个月内任一月份由供应商缴纳的社保证明</w:t>
            </w:r>
            <w:r>
              <w:rPr>
                <w:rFonts w:hint="eastAsia" w:ascii="宋体" w:hAnsi="宋体" w:cs="宋体"/>
                <w:color w:val="auto"/>
                <w:sz w:val="21"/>
                <w:szCs w:val="21"/>
                <w:lang w:eastAsia="zh-CN"/>
              </w:rPr>
              <w:t>复印件，并加盖公章。</w:t>
            </w:r>
          </w:p>
        </w:tc>
      </w:tr>
    </w:tbl>
    <w:p w14:paraId="4965F892">
      <w:pPr>
        <w:adjustRightInd w:val="0"/>
        <w:snapToGrid w:val="0"/>
        <w:spacing w:line="360" w:lineRule="exact"/>
        <w:rPr>
          <w:rFonts w:hint="eastAsia" w:ascii="宋体" w:hAnsi="宋体" w:cs="宋体"/>
          <w:color w:val="000000" w:themeColor="text1"/>
          <w:sz w:val="24"/>
          <w14:textFill>
            <w14:solidFill>
              <w14:schemeClr w14:val="tx1"/>
            </w14:solidFill>
          </w14:textFill>
        </w:rPr>
      </w:pPr>
    </w:p>
    <w:p w14:paraId="3FFA86DC">
      <w:pPr>
        <w:numPr>
          <w:ilvl w:val="0"/>
          <w:numId w:val="2"/>
        </w:numPr>
        <w:adjustRightInd w:val="0"/>
        <w:snapToGrid w:val="0"/>
        <w:spacing w:line="360" w:lineRule="exact"/>
        <w:ind w:firstLine="480" w:firstLineChars="200"/>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92FA4CE">
      <w:pPr>
        <w:numPr>
          <w:ilvl w:val="0"/>
          <w:numId w:val="0"/>
        </w:numPr>
        <w:adjustRightInd w:val="0"/>
        <w:snapToGrid w:val="0"/>
        <w:spacing w:line="360" w:lineRule="exact"/>
        <w:rPr>
          <w:rFonts w:hint="eastAsia" w:ascii="宋体" w:hAnsi="宋体" w:cs="宋体"/>
          <w:color w:val="000000" w:themeColor="text1"/>
          <w:sz w:val="21"/>
          <w:szCs w:val="21"/>
          <w14:textFill>
            <w14:solidFill>
              <w14:schemeClr w14:val="tx1"/>
            </w14:solidFill>
          </w14:textFill>
        </w:rPr>
      </w:pPr>
    </w:p>
    <w:p w14:paraId="5C6A6B68">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54</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8"/>
        <w:tblW w:w="9598" w:type="dxa"/>
        <w:jc w:val="center"/>
        <w:tblLayout w:type="autofit"/>
        <w:tblCellMar>
          <w:top w:w="0" w:type="dxa"/>
          <w:left w:w="108" w:type="dxa"/>
          <w:bottom w:w="0" w:type="dxa"/>
          <w:right w:w="108" w:type="dxa"/>
        </w:tblCellMar>
      </w:tblPr>
      <w:tblGrid>
        <w:gridCol w:w="1440"/>
        <w:gridCol w:w="820"/>
        <w:gridCol w:w="7338"/>
      </w:tblGrid>
      <w:tr w14:paraId="711FEDB6">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7A3821">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C83198">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2AAC7">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C56CA11">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8E04DB">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65C22">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473C">
            <w:pPr>
              <w:jc w:val="center"/>
              <w:rPr>
                <w:rFonts w:ascii="宋体" w:hAnsi="宋体" w:cs="宋体"/>
                <w:szCs w:val="21"/>
              </w:rPr>
            </w:pPr>
          </w:p>
        </w:tc>
      </w:tr>
      <w:tr w14:paraId="3A9A3EEE">
        <w:tblPrEx>
          <w:tblCellMar>
            <w:top w:w="0" w:type="dxa"/>
            <w:left w:w="108" w:type="dxa"/>
            <w:bottom w:w="0" w:type="dxa"/>
            <w:right w:w="108" w:type="dxa"/>
          </w:tblCellMar>
        </w:tblPrEx>
        <w:trPr>
          <w:trHeight w:val="1376"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321D26CF">
            <w:pPr>
              <w:widowControl/>
              <w:jc w:val="center"/>
              <w:textAlignment w:val="center"/>
              <w:rPr>
                <w:rFonts w:hint="eastAsia" w:ascii="宋体" w:hAnsi="宋体" w:eastAsia="宋体" w:cs="宋体"/>
                <w:color w:val="000000"/>
                <w:kern w:val="0"/>
                <w:sz w:val="21"/>
                <w:szCs w:val="21"/>
                <w:lang w:val="en-US" w:eastAsia="zh-CN" w:bidi="ar"/>
              </w:rPr>
            </w:pPr>
            <w:r>
              <w:rPr>
                <w:rFonts w:hint="eastAsia"/>
                <w:lang w:eastAsia="zh-CN"/>
              </w:rPr>
              <w:t>施工组织</w:t>
            </w:r>
            <w:r>
              <w:t>方案</w:t>
            </w:r>
          </w:p>
        </w:tc>
        <w:tc>
          <w:tcPr>
            <w:tcW w:w="820" w:type="dxa"/>
            <w:tcBorders>
              <w:top w:val="single" w:color="000000" w:sz="4" w:space="0"/>
              <w:left w:val="single" w:color="000000" w:sz="4" w:space="0"/>
              <w:right w:val="single" w:color="000000" w:sz="4" w:space="0"/>
            </w:tcBorders>
            <w:shd w:val="clear" w:color="auto" w:fill="auto"/>
            <w:vAlign w:val="center"/>
          </w:tcPr>
          <w:p w14:paraId="0D25859A">
            <w:pPr>
              <w:jc w:val="center"/>
              <w:rPr>
                <w:rFonts w:hint="default" w:ascii="Calibri" w:hAnsi="Calibri"/>
                <w:lang w:val="en-US" w:eastAsia="zh-CN"/>
              </w:rPr>
            </w:pPr>
            <w:r>
              <w:rPr>
                <w:rFonts w:hint="eastAsia" w:ascii="Calibri" w:hAnsi="Calibri"/>
                <w:lang w:val="en-US" w:eastAsia="zh-CN"/>
              </w:rPr>
              <w:t>14</w:t>
            </w:r>
          </w:p>
        </w:tc>
        <w:tc>
          <w:tcPr>
            <w:tcW w:w="7338" w:type="dxa"/>
            <w:tcBorders>
              <w:top w:val="single" w:color="000000" w:sz="4" w:space="0"/>
              <w:left w:val="single" w:color="000000" w:sz="4" w:space="0"/>
              <w:right w:val="single" w:color="000000" w:sz="4" w:space="0"/>
            </w:tcBorders>
            <w:shd w:val="clear" w:color="auto" w:fill="auto"/>
            <w:vAlign w:val="top"/>
          </w:tcPr>
          <w:p w14:paraId="17110D06">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color w:val="auto"/>
              </w:rPr>
              <w:t>施工组织</w:t>
            </w:r>
            <w:r>
              <w:rPr>
                <w:rFonts w:hint="eastAsia" w:ascii="宋体" w:hAnsi="宋体" w:eastAsia="宋体" w:cs="宋体"/>
                <w:color w:val="auto"/>
                <w:lang w:eastAsia="zh-CN"/>
              </w:rPr>
              <w:t>方案</w:t>
            </w:r>
            <w:r>
              <w:rPr>
                <w:rFonts w:hint="eastAsia" w:ascii="宋体" w:hAnsi="宋体" w:cs="宋体"/>
                <w:color w:val="auto"/>
                <w:lang w:val="en-US" w:eastAsia="zh-CN"/>
              </w:rPr>
              <w:t>内容需包含但不限</w:t>
            </w:r>
            <w:r>
              <w:rPr>
                <w:rFonts w:hint="eastAsia" w:ascii="宋体" w:hAnsi="宋体" w:eastAsia="宋体" w:cs="宋体"/>
                <w:color w:val="auto"/>
                <w:lang w:val="en-US" w:eastAsia="zh-CN"/>
              </w:rPr>
              <w:t>于</w:t>
            </w:r>
            <w:r>
              <w:rPr>
                <w:rFonts w:hint="eastAsia" w:ascii="宋体" w:hAnsi="宋体" w:eastAsia="宋体" w:cs="宋体"/>
                <w:color w:val="auto"/>
              </w:rPr>
              <w:t>原有设施</w:t>
            </w:r>
            <w:r>
              <w:rPr>
                <w:rFonts w:hint="eastAsia" w:ascii="宋体" w:hAnsi="宋体" w:cs="宋体"/>
                <w:color w:val="auto"/>
                <w:lang w:val="en-US" w:eastAsia="zh-CN"/>
              </w:rPr>
              <w:t>清理、</w:t>
            </w:r>
            <w:r>
              <w:rPr>
                <w:rFonts w:hint="eastAsia" w:ascii="宋体" w:hAnsi="宋体" w:eastAsia="宋体" w:cs="宋体"/>
                <w:color w:val="auto"/>
              </w:rPr>
              <w:t>拆除、</w:t>
            </w:r>
            <w:r>
              <w:rPr>
                <w:rFonts w:hint="eastAsia" w:ascii="宋体" w:hAnsi="宋体" w:cs="宋体"/>
                <w:color w:val="auto"/>
                <w:lang w:val="en-US" w:eastAsia="zh-CN"/>
              </w:rPr>
              <w:t>重做等，以及</w:t>
            </w:r>
            <w:r>
              <w:rPr>
                <w:rFonts w:hint="eastAsia" w:ascii="宋体" w:hAnsi="宋体" w:eastAsia="宋体" w:cs="宋体"/>
                <w:color w:val="auto"/>
              </w:rPr>
              <w:t>防水补漏等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供应商需从以下方面对施工组织方案进行阐述：（1）施工技术准备；（2）整体施工部署；（3）主要施工措施；（4）质量进度安全。</w:t>
            </w:r>
          </w:p>
          <w:p w14:paraId="2217EC3A">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eastAsia="宋体" w:cs="宋体"/>
                <w:color w:val="auto"/>
                <w:lang w:val="en-US" w:eastAsia="zh-CN"/>
              </w:rPr>
              <w:t>4</w:t>
            </w:r>
            <w:r>
              <w:rPr>
                <w:rFonts w:hint="eastAsia" w:ascii="宋体" w:hAnsi="宋体" w:eastAsia="宋体" w:cs="宋体"/>
                <w:color w:val="auto"/>
              </w:rPr>
              <w:t>分；</w:t>
            </w:r>
          </w:p>
          <w:p w14:paraId="1859D7C4">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eastAsia="宋体" w:cs="宋体"/>
                <w:color w:val="auto"/>
                <w:lang w:val="en-US" w:eastAsia="zh-CN"/>
              </w:rPr>
              <w:t>9</w:t>
            </w:r>
            <w:r>
              <w:rPr>
                <w:rFonts w:hint="eastAsia" w:ascii="宋体" w:hAnsi="宋体" w:eastAsia="宋体" w:cs="宋体"/>
                <w:color w:val="auto"/>
              </w:rPr>
              <w:t>分；</w:t>
            </w:r>
          </w:p>
          <w:p w14:paraId="3F9A1C01">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6201D77C">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r>
      <w:tr w14:paraId="05D997E9">
        <w:tblPrEx>
          <w:tblCellMar>
            <w:top w:w="0" w:type="dxa"/>
            <w:left w:w="108" w:type="dxa"/>
            <w:bottom w:w="0" w:type="dxa"/>
            <w:right w:w="108" w:type="dxa"/>
          </w:tblCellMar>
        </w:tblPrEx>
        <w:trPr>
          <w:trHeight w:val="1376"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14:paraId="1BF19F9D">
            <w:pPr>
              <w:widowControl/>
              <w:jc w:val="center"/>
              <w:textAlignment w:val="center"/>
              <w:rPr>
                <w:rFonts w:hint="default"/>
                <w:color w:val="auto"/>
                <w:lang w:val="en-US" w:eastAsia="zh-CN"/>
              </w:rPr>
            </w:pPr>
            <w:r>
              <w:rPr>
                <w:rFonts w:hint="eastAsia"/>
                <w:color w:val="auto"/>
                <w:lang w:val="en-US" w:eastAsia="zh-CN"/>
              </w:rPr>
              <w:t>重难点分析及应对措施</w:t>
            </w:r>
          </w:p>
        </w:tc>
        <w:tc>
          <w:tcPr>
            <w:tcW w:w="820" w:type="dxa"/>
            <w:tcBorders>
              <w:top w:val="single" w:color="000000" w:sz="4" w:space="0"/>
              <w:left w:val="single" w:color="000000" w:sz="4" w:space="0"/>
              <w:right w:val="single" w:color="000000" w:sz="4" w:space="0"/>
            </w:tcBorders>
            <w:shd w:val="clear" w:color="auto" w:fill="auto"/>
            <w:vAlign w:val="center"/>
          </w:tcPr>
          <w:p w14:paraId="0F05DD03">
            <w:pPr>
              <w:jc w:val="center"/>
              <w:rPr>
                <w:rFonts w:hint="default" w:ascii="Calibri" w:hAnsi="Calibri"/>
                <w:lang w:val="en-US" w:eastAsia="zh-CN"/>
              </w:rPr>
            </w:pPr>
            <w:r>
              <w:rPr>
                <w:rFonts w:hint="eastAsia" w:ascii="Calibri" w:hAnsi="Calibri"/>
                <w:lang w:val="en-US" w:eastAsia="zh-CN"/>
              </w:rPr>
              <w:t>10</w:t>
            </w:r>
          </w:p>
        </w:tc>
        <w:tc>
          <w:tcPr>
            <w:tcW w:w="7338" w:type="dxa"/>
            <w:tcBorders>
              <w:top w:val="single" w:color="000000" w:sz="4" w:space="0"/>
              <w:left w:val="single" w:color="000000" w:sz="4" w:space="0"/>
              <w:right w:val="single" w:color="000000" w:sz="4" w:space="0"/>
            </w:tcBorders>
            <w:shd w:val="clear" w:color="auto" w:fill="auto"/>
            <w:vAlign w:val="top"/>
          </w:tcPr>
          <w:p w14:paraId="7209987A">
            <w:pPr>
              <w:widowControl/>
              <w:numPr>
                <w:ilvl w:val="0"/>
                <w:numId w:val="0"/>
              </w:numPr>
              <w:ind w:left="0" w:leftChars="0" w:firstLine="0" w:firstLineChars="0"/>
              <w:jc w:val="left"/>
              <w:textAlignment w:val="center"/>
              <w:rPr>
                <w:rFonts w:hint="eastAsia" w:ascii="宋体" w:hAnsi="宋体" w:eastAsia="宋体" w:cs="宋体"/>
              </w:rPr>
            </w:pPr>
            <w:r>
              <w:t>根据本项目实际情况进行分析，</w:t>
            </w:r>
            <w:r>
              <w:rPr>
                <w:rFonts w:hint="eastAsia" w:ascii="宋体" w:hAnsi="宋体" w:eastAsia="宋体" w:cs="宋体"/>
              </w:rPr>
              <w:t>针对本项目的重、难点提出</w:t>
            </w:r>
            <w:r>
              <w:rPr>
                <w:rFonts w:hint="eastAsia" w:ascii="宋体" w:hAnsi="宋体" w:eastAsia="宋体" w:cs="宋体"/>
                <w:lang w:val="en-US" w:eastAsia="zh-CN"/>
              </w:rPr>
              <w:t>应对</w:t>
            </w:r>
            <w:r>
              <w:rPr>
                <w:rFonts w:hint="eastAsia" w:ascii="宋体" w:hAnsi="宋体" w:eastAsia="宋体" w:cs="宋体"/>
              </w:rPr>
              <w:t>建议及措施。</w:t>
            </w:r>
          </w:p>
          <w:p w14:paraId="3E4FEAF4">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14:paraId="068E6E15">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6</w:t>
            </w:r>
            <w:r>
              <w:rPr>
                <w:rFonts w:hint="eastAsia" w:ascii="宋体" w:hAnsi="宋体" w:eastAsia="宋体" w:cs="宋体"/>
              </w:rPr>
              <w:t>分；</w:t>
            </w:r>
          </w:p>
          <w:p w14:paraId="4D18FCC9">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理解含糊不清，没有抓住项目重、难点，分析不到位，对本项目实施过程所提出的措施方案含糊，解决方法</w:t>
            </w:r>
            <w:r>
              <w:rPr>
                <w:rFonts w:hint="eastAsia" w:ascii="宋体" w:hAnsi="宋体" w:cs="宋体"/>
                <w:lang w:val="en-US" w:eastAsia="zh-CN"/>
              </w:rPr>
              <w:t>不够明确</w:t>
            </w:r>
            <w:r>
              <w:rPr>
                <w:rFonts w:hint="eastAsia" w:ascii="宋体" w:hAnsi="宋体" w:eastAsia="宋体" w:cs="宋体"/>
              </w:rPr>
              <w:t>，对项目实施过程的方案没有针对到位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2</w:t>
            </w:r>
            <w:r>
              <w:rPr>
                <w:rFonts w:hint="eastAsia" w:ascii="宋体" w:hAnsi="宋体" w:eastAsia="宋体" w:cs="宋体"/>
              </w:rPr>
              <w:t>分；</w:t>
            </w:r>
          </w:p>
          <w:p w14:paraId="7CDB9F1E">
            <w:pPr>
              <w:widowControl/>
              <w:numPr>
                <w:ilvl w:val="0"/>
                <w:numId w:val="0"/>
              </w:numPr>
              <w:ind w:leftChars="0"/>
              <w:jc w:val="left"/>
              <w:textAlignment w:val="center"/>
              <w:rPr>
                <w:rFonts w:hint="eastAsia" w:ascii="宋体" w:hAnsi="宋体" w:eastAsia="宋体" w:cs="宋体"/>
                <w:color w:val="FF0000"/>
              </w:rPr>
            </w:pPr>
            <w:r>
              <w:rPr>
                <w:rFonts w:hint="eastAsia" w:ascii="宋体" w:hAnsi="宋体" w:eastAsia="宋体" w:cs="宋体"/>
                <w:lang w:val="en-US" w:eastAsia="zh-CN"/>
              </w:rPr>
              <w:t>4.</w:t>
            </w:r>
            <w:r>
              <w:rPr>
                <w:rFonts w:hint="eastAsia" w:ascii="宋体" w:hAnsi="宋体" w:eastAsia="宋体" w:cs="宋体"/>
              </w:rPr>
              <w:t>其他情况</w:t>
            </w:r>
            <w:r>
              <w:rPr>
                <w:rFonts w:hint="eastAsia" w:ascii="宋体" w:hAnsi="宋体" w:eastAsia="宋体" w:cs="宋体"/>
                <w:lang w:val="en-US" w:eastAsia="zh-CN"/>
              </w:rPr>
              <w:t>或不提供</w:t>
            </w:r>
            <w:r>
              <w:rPr>
                <w:rFonts w:hint="eastAsia"/>
                <w:lang w:eastAsia="zh-CN"/>
              </w:rPr>
              <w:t>的，</w:t>
            </w:r>
            <w:r>
              <w:t>得</w:t>
            </w:r>
            <w:r>
              <w:rPr>
                <w:rFonts w:hint="eastAsia"/>
                <w:lang w:val="en-US" w:eastAsia="zh-CN"/>
              </w:rPr>
              <w:t>0</w:t>
            </w:r>
            <w:r>
              <w:t>分。</w:t>
            </w:r>
          </w:p>
        </w:tc>
      </w:tr>
      <w:tr w14:paraId="48D6A059">
        <w:tblPrEx>
          <w:tblCellMar>
            <w:top w:w="0" w:type="dxa"/>
            <w:left w:w="108" w:type="dxa"/>
            <w:bottom w:w="0" w:type="dxa"/>
            <w:right w:w="108" w:type="dxa"/>
          </w:tblCellMar>
        </w:tblPrEx>
        <w:trPr>
          <w:trHeight w:val="2132"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CCEE">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质量保证措施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42D">
            <w:pPr>
              <w:widowControl/>
              <w:jc w:val="center"/>
              <w:textAlignment w:val="center"/>
              <w:rPr>
                <w:rFonts w:hint="default" w:ascii="Calibri" w:hAnsi="Calibri" w:eastAsia="宋体"/>
                <w:lang w:val="en-US" w:eastAsia="zh-CN"/>
              </w:rPr>
            </w:pPr>
            <w:r>
              <w:rPr>
                <w:rFonts w:hint="eastAsia" w:ascii="Calibri" w:hAnsi="Calibri"/>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41F">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15FA13C9">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1.质量保证措施详细全面，科学合理，针对性强，切实可行的，得10分； </w:t>
            </w:r>
          </w:p>
          <w:p w14:paraId="4E2FAF3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2.质量保证措施基本合理，基本可行的，得6分； </w:t>
            </w:r>
          </w:p>
          <w:p w14:paraId="70883367">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3.质量保证措施合理性、可行性较差的，得2分； </w:t>
            </w:r>
          </w:p>
          <w:p w14:paraId="643B3FDA">
            <w:pPr>
              <w:widowControl/>
              <w:numPr>
                <w:ilvl w:val="0"/>
                <w:numId w:val="0"/>
              </w:numPr>
              <w:ind w:leftChars="0"/>
              <w:jc w:val="left"/>
              <w:textAlignment w:val="center"/>
              <w:rPr>
                <w:rFonts w:hint="default"/>
                <w:lang w:val="en-US" w:eastAsia="zh-CN"/>
              </w:rPr>
            </w:pPr>
            <w:r>
              <w:rPr>
                <w:rFonts w:hint="eastAsia" w:ascii="宋体" w:hAnsi="宋体" w:eastAsia="宋体" w:cs="宋体"/>
                <w:lang w:val="en-US" w:eastAsia="zh-CN"/>
              </w:rPr>
              <w:t>4.其他情况或不提供的，得0分。</w:t>
            </w:r>
          </w:p>
        </w:tc>
      </w:tr>
      <w:tr w14:paraId="145D782A">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DAB5D">
            <w:pPr>
              <w:widowControl/>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人、料、机</w:t>
            </w:r>
          </w:p>
          <w:p w14:paraId="22D8D7DE">
            <w:pPr>
              <w:widowControl/>
              <w:jc w:val="center"/>
              <w:textAlignment w:val="center"/>
              <w:rPr>
                <w:rFonts w:hint="default" w:cs="Times New Roman"/>
                <w:color w:val="auto"/>
                <w:highlight w:val="yellow"/>
                <w:lang w:val="en-US" w:eastAsia="zh-CN"/>
              </w:rPr>
            </w:pPr>
            <w:r>
              <w:rPr>
                <w:rFonts w:hint="eastAsia" w:cs="Times New Roman"/>
                <w:color w:val="auto"/>
                <w:highlight w:val="none"/>
                <w:lang w:val="en-US" w:eastAsia="zh-CN"/>
              </w:rPr>
              <w:t>计划安排</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E3B0">
            <w:pPr>
              <w:widowControl/>
              <w:jc w:val="center"/>
              <w:textAlignment w:val="center"/>
              <w:rPr>
                <w:rFonts w:hint="default" w:ascii="Calibri" w:hAnsi="Calibri"/>
                <w:color w:val="auto"/>
                <w:lang w:val="en-US" w:eastAsia="zh-CN"/>
              </w:rPr>
            </w:pPr>
            <w:r>
              <w:rPr>
                <w:rFonts w:hint="eastAsia" w:ascii="Calibri" w:hAnsi="Calibri"/>
                <w:color w:val="auto"/>
                <w:shd w:val="clear"/>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67BD">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eastAsia="宋体" w:cs="宋体"/>
                <w:color w:val="auto"/>
                <w:shd w:val="clear"/>
                <w:lang w:val="en-US" w:eastAsia="zh-CN"/>
              </w:rPr>
              <w:t>10分</w:t>
            </w:r>
            <w:r>
              <w:rPr>
                <w:rFonts w:hint="eastAsia" w:ascii="宋体" w:hAnsi="宋体" w:eastAsia="宋体" w:cs="宋体"/>
                <w:color w:val="auto"/>
                <w:lang w:val="en-US" w:eastAsia="zh-CN"/>
              </w:rPr>
              <w:t>；</w:t>
            </w:r>
          </w:p>
          <w:p w14:paraId="23D79E83">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配置清单，得6分；</w:t>
            </w:r>
          </w:p>
          <w:p w14:paraId="0285C02B">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0815A664">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4.不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r>
      <w:tr w14:paraId="397C7DF4">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FD97">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14:paraId="75EF13AE">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598">
            <w:pPr>
              <w:jc w:val="center"/>
              <w:rPr>
                <w:rFonts w:hint="default" w:ascii="Calibri" w:hAnsi="Calibri" w:eastAsia="宋体"/>
                <w:color w:val="auto"/>
                <w:lang w:val="en-US" w:eastAsia="zh-CN"/>
              </w:rPr>
            </w:pPr>
            <w:r>
              <w:rPr>
                <w:rFonts w:hint="eastAsia" w:ascii="Calibri" w:hAnsi="Calibri"/>
                <w:color w:val="auto"/>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2434">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5A60BF2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10</w:t>
            </w:r>
            <w:r>
              <w:rPr>
                <w:rFonts w:hint="eastAsia" w:ascii="宋体" w:hAnsi="宋体" w:cs="宋体"/>
                <w:szCs w:val="21"/>
              </w:rPr>
              <w:t>分；</w:t>
            </w:r>
          </w:p>
          <w:p w14:paraId="49741AF4">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6</w:t>
            </w:r>
            <w:r>
              <w:rPr>
                <w:rFonts w:hint="eastAsia" w:ascii="宋体" w:hAnsi="宋体" w:cs="宋体"/>
                <w:szCs w:val="21"/>
              </w:rPr>
              <w:t>分；</w:t>
            </w:r>
          </w:p>
          <w:p w14:paraId="5660F3F1">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3CBA8EF2">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r>
    </w:tbl>
    <w:p w14:paraId="6CCABAF3">
      <w:pPr>
        <w:pStyle w:val="2"/>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20</w:t>
      </w:r>
      <w:r>
        <w:rPr>
          <w:rFonts w:ascii="宋体" w:hAnsi="宋体" w:cs="宋体"/>
          <w:sz w:val="24"/>
          <w:highlight w:val="none"/>
        </w:rPr>
        <w:t>分）</w:t>
      </w:r>
      <w:r>
        <w:rPr>
          <w:rFonts w:ascii="宋体" w:hAnsi="宋体" w:cs="宋体"/>
          <w:sz w:val="24"/>
        </w:rPr>
        <w:t>：</w:t>
      </w:r>
    </w:p>
    <w:p w14:paraId="2855A952">
      <w:pPr>
        <w:pStyle w:val="2"/>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14:paraId="5BD28052">
      <w:pPr>
        <w:pStyle w:val="2"/>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6D372A51">
      <w:pPr>
        <w:pStyle w:val="2"/>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0A34C9B3">
      <w:pPr>
        <w:pStyle w:val="2"/>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2934AB1A">
      <w:pPr>
        <w:pStyle w:val="2"/>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75509D9">
      <w:pPr>
        <w:pStyle w:val="2"/>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59583E9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460E715E">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3D34A087">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1713792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57A2557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7F1174A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75D8BED">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6DAE1651">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7CF15B64">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23F35F2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4577AD34">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2BE32219">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1204B306">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C34330">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3ACB99D2">
      <w:pPr>
        <w:pStyle w:val="2"/>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B1603D6">
      <w:pPr>
        <w:pStyle w:val="2"/>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sz w:val="24"/>
          <w:lang w:eastAsia="zh-CN"/>
        </w:rPr>
        <w:t>比选</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2E3A3D4B">
      <w:pPr>
        <w:pStyle w:val="2"/>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386C3333">
      <w:pPr>
        <w:pStyle w:val="2"/>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10E5C443">
      <w:pPr>
        <w:pStyle w:val="2"/>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B6B4F07">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14:paraId="67959971">
      <w:pPr>
        <w:pStyle w:val="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07FDF3A2">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D633F03">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14:paraId="47E827FF">
      <w:pPr>
        <w:pStyle w:val="2"/>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14:paraId="5BC57DE8">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w:t>
      </w:r>
      <w:r>
        <w:rPr>
          <w:rFonts w:hint="eastAsia" w:ascii="宋体" w:hAnsi="宋体" w:cs="宋体"/>
          <w:color w:val="000000" w:themeColor="text1"/>
          <w:sz w:val="24"/>
          <w:lang w:val="en-US" w:eastAsia="zh-CN"/>
          <w14:textFill>
            <w14:solidFill>
              <w14:schemeClr w14:val="tx1"/>
            </w14:solidFill>
          </w14:textFill>
        </w:rPr>
        <w:t>及时</w:t>
      </w:r>
      <w:r>
        <w:rPr>
          <w:rFonts w:hint="eastAsia" w:ascii="宋体" w:hAnsi="宋体" w:cs="宋体"/>
          <w:color w:val="000000" w:themeColor="text1"/>
          <w:sz w:val="24"/>
          <w14:textFill>
            <w14:solidFill>
              <w14:schemeClr w14:val="tx1"/>
            </w14:solidFill>
          </w14:textFill>
        </w:rPr>
        <w:t>作出答复，并以书面形式通知质疑供应商和其他有关供应商。</w:t>
      </w:r>
    </w:p>
    <w:p w14:paraId="3027E8D4">
      <w:pPr>
        <w:pStyle w:val="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38748C0C">
      <w:pPr>
        <w:pStyle w:val="2"/>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14:paraId="36ABBE28">
      <w:pPr>
        <w:pStyle w:val="2"/>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6BCEC0E0">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8F1E3A7">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692B7564">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5EBBA34F">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7C3C5B82">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79104E73">
      <w:pPr>
        <w:pStyle w:val="2"/>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297473CD">
      <w:pPr>
        <w:pStyle w:val="2"/>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35B6BDE7">
      <w:pPr>
        <w:pStyle w:val="2"/>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14:paraId="77DB4A20">
      <w:pPr>
        <w:pStyle w:val="2"/>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C90ED6E">
      <w:pPr>
        <w:pStyle w:val="2"/>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14:paraId="17B44C96">
      <w:pPr>
        <w:pStyle w:val="2"/>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61071A20">
      <w:pPr>
        <w:pStyle w:val="2"/>
        <w:adjustRightInd w:val="0"/>
        <w:snapToGrid w:val="0"/>
        <w:spacing w:line="360" w:lineRule="exact"/>
        <w:ind w:firstLine="480"/>
        <w:rPr>
          <w:rFonts w:ascii="宋体" w:hAnsi="宋体" w:cs="宋体"/>
          <w:sz w:val="24"/>
        </w:rPr>
      </w:pPr>
      <w:r>
        <w:rPr>
          <w:rFonts w:hint="eastAsia" w:ascii="宋体" w:hAnsi="宋体" w:cs="宋体"/>
          <w:sz w:val="24"/>
        </w:rPr>
        <w:t>（二）投诉</w:t>
      </w:r>
    </w:p>
    <w:p w14:paraId="6E7CB074">
      <w:pPr>
        <w:pStyle w:val="2"/>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63CC7694">
      <w:pPr>
        <w:pStyle w:val="2"/>
        <w:adjustRightInd w:val="0"/>
        <w:snapToGrid w:val="0"/>
        <w:spacing w:line="360" w:lineRule="exact"/>
        <w:ind w:left="420" w:leftChars="200" w:firstLine="0" w:firstLineChars="0"/>
        <w:rPr>
          <w:rFonts w:hint="eastAsia" w:ascii="宋体" w:hAnsi="宋体" w:cs="宋体"/>
          <w:sz w:val="24"/>
          <w:lang w:eastAsia="zh-CN"/>
        </w:rPr>
      </w:pPr>
      <w:r>
        <w:rPr>
          <w:rFonts w:hint="eastAsia" w:ascii="宋体" w:hAnsi="宋体" w:cs="宋体"/>
          <w:b/>
          <w:bCs/>
          <w:sz w:val="24"/>
        </w:rPr>
        <w:t xml:space="preserve">七、合同的订立 </w:t>
      </w:r>
      <w:r>
        <w:rPr>
          <w:rFonts w:hint="eastAsia" w:ascii="宋体" w:hAnsi="宋体" w:cs="宋体"/>
          <w:b/>
          <w:bCs/>
          <w:sz w:val="24"/>
          <w:lang w:eastAsia="zh-CN"/>
        </w:rPr>
        <w:t>：</w:t>
      </w: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09F6B14F">
      <w:pPr>
        <w:pStyle w:val="14"/>
        <w:rPr>
          <w:rFonts w:hint="eastAsia" w:ascii="微软雅黑" w:hAnsi="微软雅黑" w:eastAsia="微软雅黑" w:cs="微软雅黑"/>
          <w:color w:val="000000" w:themeColor="text1"/>
          <w:lang w:eastAsia="zh-CN"/>
          <w14:textFill>
            <w14:solidFill>
              <w14:schemeClr w14:val="tx1"/>
            </w14:solidFill>
          </w14:textFill>
        </w:rPr>
      </w:pPr>
    </w:p>
    <w:p w14:paraId="35BEED1F">
      <w:pPr>
        <w:pStyle w:val="14"/>
        <w:rPr>
          <w:rFonts w:hint="eastAsia" w:ascii="微软雅黑" w:hAnsi="微软雅黑" w:eastAsia="微软雅黑" w:cs="微软雅黑"/>
          <w:color w:val="000000" w:themeColor="text1"/>
          <w:lang w:eastAsia="zh-CN"/>
          <w14:textFill>
            <w14:solidFill>
              <w14:schemeClr w14:val="tx1"/>
            </w14:solidFill>
          </w14:textFill>
        </w:rPr>
      </w:pPr>
    </w:p>
    <w:p w14:paraId="0935000E">
      <w:pPr>
        <w:pStyle w:val="15"/>
        <w:rPr>
          <w:rFonts w:hint="eastAsia" w:ascii="微软雅黑" w:hAnsi="微软雅黑" w:eastAsia="微软雅黑" w:cs="微软雅黑"/>
          <w:color w:val="000000" w:themeColor="text1"/>
          <w:lang w:eastAsia="zh-CN"/>
          <w14:textFill>
            <w14:solidFill>
              <w14:schemeClr w14:val="tx1"/>
            </w14:solidFill>
          </w14:textFill>
        </w:rPr>
      </w:pPr>
    </w:p>
    <w:p w14:paraId="248396FE">
      <w:pPr>
        <w:pStyle w:val="15"/>
        <w:rPr>
          <w:rFonts w:hint="eastAsia" w:ascii="微软雅黑" w:hAnsi="微软雅黑" w:eastAsia="微软雅黑" w:cs="微软雅黑"/>
          <w:color w:val="000000" w:themeColor="text1"/>
          <w:lang w:eastAsia="zh-CN"/>
          <w14:textFill>
            <w14:solidFill>
              <w14:schemeClr w14:val="tx1"/>
            </w14:solidFill>
          </w14:textFill>
        </w:rPr>
      </w:pPr>
    </w:p>
    <w:p w14:paraId="6FD27771">
      <w:pPr>
        <w:pStyle w:val="15"/>
        <w:rPr>
          <w:rFonts w:hint="eastAsia" w:ascii="微软雅黑" w:hAnsi="微软雅黑" w:eastAsia="微软雅黑" w:cs="微软雅黑"/>
          <w:color w:val="000000" w:themeColor="text1"/>
          <w:lang w:eastAsia="zh-CN"/>
          <w14:textFill>
            <w14:solidFill>
              <w14:schemeClr w14:val="tx1"/>
            </w14:solidFill>
          </w14:textFill>
        </w:rPr>
      </w:pPr>
    </w:p>
    <w:p w14:paraId="18B542A6">
      <w:pPr>
        <w:pStyle w:val="15"/>
        <w:rPr>
          <w:rFonts w:hint="eastAsia" w:ascii="微软雅黑" w:hAnsi="微软雅黑" w:eastAsia="微软雅黑" w:cs="微软雅黑"/>
          <w:color w:val="000000" w:themeColor="text1"/>
          <w:lang w:eastAsia="zh-CN"/>
          <w14:textFill>
            <w14:solidFill>
              <w14:schemeClr w14:val="tx1"/>
            </w14:solidFill>
          </w14:textFill>
        </w:rPr>
      </w:pPr>
    </w:p>
    <w:p w14:paraId="526D6E57">
      <w:pPr>
        <w:pStyle w:val="14"/>
        <w:rPr>
          <w:rFonts w:hint="eastAsia" w:ascii="微软雅黑" w:hAnsi="微软雅黑" w:eastAsia="微软雅黑" w:cs="微软雅黑"/>
          <w:color w:val="000000" w:themeColor="text1"/>
          <w:lang w:eastAsia="zh-CN"/>
          <w14:textFill>
            <w14:solidFill>
              <w14:schemeClr w14:val="tx1"/>
            </w14:solidFill>
          </w14:textFill>
        </w:rPr>
      </w:pPr>
    </w:p>
    <w:p w14:paraId="66BEA5FB">
      <w:pPr>
        <w:pStyle w:val="3"/>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14:paraId="6DEEA9ED">
      <w:pPr>
        <w:pStyle w:val="2"/>
        <w:adjustRightInd w:val="0"/>
        <w:snapToGrid w:val="0"/>
        <w:spacing w:line="360" w:lineRule="exact"/>
        <w:ind w:firstLine="480"/>
        <w:rPr>
          <w:rFonts w:hint="eastAsia" w:ascii="宋体" w:hAnsi="宋体" w:cs="宋体"/>
          <w:sz w:val="24"/>
          <w:lang w:eastAsia="zh-CN"/>
        </w:rPr>
      </w:pPr>
    </w:p>
    <w:p w14:paraId="76E4F408">
      <w:pPr>
        <w:pStyle w:val="2"/>
        <w:adjustRightInd w:val="0"/>
        <w:snapToGrid w:val="0"/>
        <w:spacing w:line="360" w:lineRule="exact"/>
        <w:ind w:firstLine="480"/>
        <w:rPr>
          <w:rFonts w:hint="eastAsia" w:ascii="宋体" w:hAnsi="宋体" w:cs="宋体"/>
          <w:sz w:val="24"/>
          <w:lang w:eastAsia="zh-CN"/>
        </w:rPr>
      </w:pPr>
    </w:p>
    <w:p w14:paraId="15E918A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774E2E3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DB5C647">
      <w:pPr>
        <w:pStyle w:val="12"/>
        <w:rPr>
          <w:rFonts w:hint="eastAsia" w:ascii="宋体" w:hAnsi="宋体" w:cs="宋体"/>
          <w:kern w:val="0"/>
          <w:position w:val="-3"/>
          <w:sz w:val="30"/>
          <w:szCs w:val="30"/>
        </w:rPr>
      </w:pPr>
    </w:p>
    <w:p w14:paraId="6BBB4FD4">
      <w:pPr>
        <w:pStyle w:val="12"/>
        <w:rPr>
          <w:rFonts w:hint="eastAsia" w:ascii="宋体" w:hAnsi="宋体" w:cs="宋体"/>
          <w:kern w:val="0"/>
          <w:position w:val="-3"/>
          <w:sz w:val="30"/>
          <w:szCs w:val="30"/>
        </w:rPr>
      </w:pPr>
    </w:p>
    <w:p w14:paraId="08A85577">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3D79757">
      <w:pPr>
        <w:pStyle w:val="3"/>
        <w:rPr>
          <w:rFonts w:hint="eastAsia"/>
        </w:rPr>
      </w:pPr>
    </w:p>
    <w:p w14:paraId="49528B3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3A4C3C5">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E5DFC3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B3CAB60">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BB4545">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3AF0128D">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0CE233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5379007">
      <w:pPr>
        <w:pStyle w:val="2"/>
        <w:rPr>
          <w:rFonts w:hint="eastAsia" w:ascii="宋体" w:hAnsi="宋体" w:cs="宋体"/>
          <w:kern w:val="0"/>
          <w:position w:val="-3"/>
          <w:sz w:val="30"/>
          <w:szCs w:val="30"/>
        </w:rPr>
      </w:pPr>
    </w:p>
    <w:p w14:paraId="3C209D2B">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3"/>
          <w:sz w:val="30"/>
          <w:szCs w:val="30"/>
        </w:rPr>
        <w:t>工程编号：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6EA39368">
      <w:pPr>
        <w:autoSpaceDE w:val="0"/>
        <w:autoSpaceDN w:val="0"/>
        <w:adjustRightInd w:val="0"/>
        <w:spacing w:before="14" w:line="280" w:lineRule="exact"/>
        <w:jc w:val="left"/>
        <w:rPr>
          <w:rFonts w:hint="eastAsia" w:ascii="宋体" w:hAnsi="宋体" w:cs="宋体"/>
          <w:kern w:val="0"/>
          <w:sz w:val="28"/>
          <w:szCs w:val="28"/>
        </w:rPr>
      </w:pPr>
    </w:p>
    <w:p w14:paraId="444E56DC">
      <w:pPr>
        <w:tabs>
          <w:tab w:val="left" w:pos="8600"/>
        </w:tabs>
        <w:autoSpaceDE w:val="0"/>
        <w:autoSpaceDN w:val="0"/>
        <w:adjustRightInd w:val="0"/>
        <w:spacing w:line="372" w:lineRule="exact"/>
        <w:ind w:left="4556"/>
        <w:jc w:val="left"/>
        <w:rPr>
          <w:rFonts w:ascii="宋体" w:hAnsi="宋体" w:cs="宋体"/>
          <w:kern w:val="0"/>
          <w:sz w:val="30"/>
          <w:szCs w:val="30"/>
        </w:rPr>
      </w:pPr>
      <w:r>
        <w:rPr>
          <w:rFonts w:hint="eastAsia" w:ascii="宋体" w:hAnsi="宋体" w:cs="宋体"/>
          <w:kern w:val="0"/>
          <w:position w:val="-2"/>
          <w:sz w:val="30"/>
          <w:szCs w:val="30"/>
        </w:rPr>
        <w:t>合同</w:t>
      </w:r>
      <w:r>
        <w:rPr>
          <w:rFonts w:hint="eastAsia" w:ascii="宋体" w:hAnsi="宋体" w:cs="宋体"/>
          <w:kern w:val="0"/>
          <w:position w:val="-3"/>
          <w:sz w:val="30"/>
          <w:szCs w:val="30"/>
        </w:rPr>
        <w:t>编号：</w:t>
      </w:r>
      <w:r>
        <w:rPr>
          <w:rFonts w:hint="eastAsia" w:ascii="宋体" w:hAnsi="宋体" w:cs="宋体"/>
          <w:w w:val="120"/>
          <w:kern w:val="0"/>
          <w:position w:val="-3"/>
          <w:sz w:val="30"/>
          <w:szCs w:val="30"/>
          <w:u w:val="single"/>
        </w:rPr>
        <w:t xml:space="preserve"> </w:t>
      </w:r>
      <w:r>
        <w:rPr>
          <w:rFonts w:hint="eastAsia" w:ascii="宋体" w:hAnsi="宋体" w:cs="宋体"/>
          <w:kern w:val="0"/>
          <w:position w:val="-3"/>
          <w:sz w:val="30"/>
          <w:szCs w:val="30"/>
          <w:u w:val="single"/>
        </w:rPr>
        <w:tab/>
      </w:r>
    </w:p>
    <w:p w14:paraId="64504316">
      <w:pPr>
        <w:tabs>
          <w:tab w:val="left" w:pos="8600"/>
        </w:tabs>
        <w:autoSpaceDE w:val="0"/>
        <w:autoSpaceDN w:val="0"/>
        <w:adjustRightInd w:val="0"/>
        <w:spacing w:line="330" w:lineRule="exact"/>
        <w:ind w:left="4556"/>
        <w:jc w:val="left"/>
        <w:rPr>
          <w:rFonts w:hint="eastAsia" w:ascii="宋体" w:hAnsi="宋体" w:cs="宋体"/>
          <w:kern w:val="0"/>
          <w:sz w:val="30"/>
          <w:szCs w:val="30"/>
        </w:rPr>
      </w:pPr>
    </w:p>
    <w:p w14:paraId="18BF4024">
      <w:pPr>
        <w:autoSpaceDE w:val="0"/>
        <w:autoSpaceDN w:val="0"/>
        <w:adjustRightInd w:val="0"/>
        <w:spacing w:line="200" w:lineRule="exact"/>
        <w:jc w:val="left"/>
        <w:rPr>
          <w:rFonts w:hint="eastAsia" w:ascii="宋体" w:hAnsi="宋体" w:cs="宋体"/>
          <w:kern w:val="0"/>
          <w:sz w:val="20"/>
        </w:rPr>
      </w:pPr>
    </w:p>
    <w:p w14:paraId="2BE2104D">
      <w:pPr>
        <w:autoSpaceDE w:val="0"/>
        <w:autoSpaceDN w:val="0"/>
        <w:adjustRightInd w:val="0"/>
        <w:spacing w:line="200" w:lineRule="exact"/>
        <w:jc w:val="left"/>
        <w:rPr>
          <w:rFonts w:hint="eastAsia" w:ascii="宋体" w:hAnsi="宋体" w:cs="宋体"/>
          <w:kern w:val="0"/>
          <w:sz w:val="20"/>
        </w:rPr>
      </w:pPr>
    </w:p>
    <w:p w14:paraId="33E04431">
      <w:pPr>
        <w:autoSpaceDE w:val="0"/>
        <w:autoSpaceDN w:val="0"/>
        <w:adjustRightInd w:val="0"/>
        <w:spacing w:line="200" w:lineRule="exact"/>
        <w:jc w:val="left"/>
        <w:rPr>
          <w:rFonts w:hint="eastAsia" w:ascii="宋体" w:hAnsi="宋体" w:cs="宋体"/>
          <w:kern w:val="0"/>
          <w:sz w:val="20"/>
        </w:rPr>
      </w:pPr>
    </w:p>
    <w:p w14:paraId="7C0231A2">
      <w:pPr>
        <w:autoSpaceDE w:val="0"/>
        <w:autoSpaceDN w:val="0"/>
        <w:adjustRightInd w:val="0"/>
        <w:spacing w:line="200" w:lineRule="exact"/>
        <w:jc w:val="left"/>
        <w:rPr>
          <w:rFonts w:hint="eastAsia" w:ascii="宋体" w:hAnsi="宋体" w:cs="宋体"/>
          <w:kern w:val="0"/>
          <w:sz w:val="20"/>
        </w:rPr>
      </w:pPr>
    </w:p>
    <w:p w14:paraId="6DBD792C">
      <w:pPr>
        <w:autoSpaceDE w:val="0"/>
        <w:autoSpaceDN w:val="0"/>
        <w:adjustRightInd w:val="0"/>
        <w:spacing w:before="13" w:line="260" w:lineRule="exact"/>
        <w:jc w:val="left"/>
        <w:rPr>
          <w:rFonts w:hint="eastAsia" w:ascii="宋体" w:hAnsi="宋体" w:cs="宋体"/>
          <w:kern w:val="0"/>
          <w:sz w:val="26"/>
          <w:szCs w:val="26"/>
        </w:rPr>
      </w:pPr>
    </w:p>
    <w:p w14:paraId="7219314A">
      <w:pPr>
        <w:pStyle w:val="24"/>
        <w:spacing w:line="480" w:lineRule="auto"/>
        <w:jc w:val="center"/>
        <w:rPr>
          <w:rFonts w:hint="eastAsia"/>
          <w:spacing w:val="-4"/>
          <w:sz w:val="48"/>
          <w:szCs w:val="48"/>
        </w:rPr>
      </w:pPr>
      <w:r>
        <w:rPr>
          <w:rFonts w:hint="eastAsia"/>
          <w:spacing w:val="-4"/>
          <w:sz w:val="48"/>
          <w:szCs w:val="48"/>
        </w:rPr>
        <w:t>中山大学孙逸仙纪念医院</w:t>
      </w:r>
    </w:p>
    <w:p w14:paraId="3F6B8FBB">
      <w:pPr>
        <w:pStyle w:val="24"/>
        <w:spacing w:line="480" w:lineRule="auto"/>
        <w:jc w:val="center"/>
        <w:rPr>
          <w:rFonts w:hint="eastAsia"/>
          <w:spacing w:val="-4"/>
          <w:sz w:val="48"/>
          <w:szCs w:val="48"/>
          <w:highlight w:val="none"/>
        </w:rPr>
      </w:pPr>
      <w:r>
        <w:rPr>
          <w:rFonts w:hint="eastAsia"/>
          <w:spacing w:val="-4"/>
          <w:sz w:val="48"/>
          <w:szCs w:val="48"/>
          <w:highlight w:val="none"/>
        </w:rPr>
        <w:t>南院区职工食堂局部区域防水补漏工程</w:t>
      </w:r>
    </w:p>
    <w:p w14:paraId="3021B60A">
      <w:pPr>
        <w:pStyle w:val="24"/>
        <w:spacing w:line="480" w:lineRule="auto"/>
        <w:jc w:val="center"/>
        <w:rPr>
          <w:rFonts w:hint="eastAsia"/>
          <w:spacing w:val="-4"/>
          <w:sz w:val="48"/>
          <w:szCs w:val="48"/>
          <w:u w:val="none"/>
        </w:rPr>
      </w:pPr>
      <w:r>
        <w:rPr>
          <w:rFonts w:hint="eastAsia"/>
          <w:spacing w:val="-4"/>
          <w:sz w:val="48"/>
          <w:szCs w:val="48"/>
          <w:u w:val="none"/>
        </w:rPr>
        <w:t>施工合同</w:t>
      </w:r>
    </w:p>
    <w:p w14:paraId="5918E897">
      <w:pPr>
        <w:autoSpaceDE w:val="0"/>
        <w:autoSpaceDN w:val="0"/>
        <w:adjustRightInd w:val="0"/>
        <w:spacing w:line="200" w:lineRule="exact"/>
        <w:jc w:val="left"/>
        <w:rPr>
          <w:rFonts w:hint="eastAsia" w:ascii="宋体" w:hAnsi="宋体" w:cs="宋体"/>
          <w:kern w:val="0"/>
          <w:sz w:val="20"/>
        </w:rPr>
      </w:pPr>
    </w:p>
    <w:p w14:paraId="404528EE">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rPr>
      </w:pPr>
    </w:p>
    <w:p w14:paraId="7C0510B2">
      <w:pPr>
        <w:tabs>
          <w:tab w:val="left" w:pos="8520"/>
        </w:tabs>
        <w:autoSpaceDE w:val="0"/>
        <w:autoSpaceDN w:val="0"/>
        <w:adjustRightInd w:val="0"/>
        <w:spacing w:line="930" w:lineRule="atLeast"/>
        <w:ind w:left="1663" w:leftChars="30" w:right="123" w:hanging="1600" w:hangingChars="500"/>
        <w:rPr>
          <w:rFonts w:hint="eastAsia" w:ascii="宋体" w:hAnsi="宋体" w:eastAsia="宋体" w:cs="宋体"/>
          <w:kern w:val="0"/>
          <w:sz w:val="32"/>
          <w:szCs w:val="32"/>
          <w:highlight w:val="none"/>
          <w:u w:val="single"/>
          <w:lang w:val="en-US" w:eastAsia="zh-CN"/>
        </w:rPr>
      </w:pPr>
      <w:r>
        <w:rPr>
          <w:rFonts w:hint="eastAsia" w:ascii="宋体" w:hAnsi="宋体" w:cs="宋体"/>
          <w:kern w:val="0"/>
          <w:sz w:val="32"/>
          <w:szCs w:val="32"/>
        </w:rPr>
        <w:t>工程名称：</w:t>
      </w:r>
      <w:r>
        <w:rPr>
          <w:rFonts w:hint="eastAsia" w:ascii="宋体" w:hAnsi="宋体" w:cs="宋体"/>
          <w:kern w:val="0"/>
          <w:sz w:val="32"/>
          <w:szCs w:val="32"/>
          <w:u w:val="single"/>
        </w:rPr>
        <w:t>中山大学孙逸仙纪念医院</w:t>
      </w:r>
      <w:r>
        <w:rPr>
          <w:rFonts w:hint="eastAsia" w:ascii="宋体" w:hAnsi="宋体" w:cs="宋体"/>
          <w:kern w:val="0"/>
          <w:sz w:val="32"/>
          <w:szCs w:val="32"/>
          <w:highlight w:val="none"/>
          <w:u w:val="single"/>
          <w:lang w:val="en-US" w:eastAsia="zh-CN"/>
        </w:rPr>
        <w:t xml:space="preserve">南院区职工 </w:t>
      </w:r>
    </w:p>
    <w:p w14:paraId="7F583F6D">
      <w:pPr>
        <w:tabs>
          <w:tab w:val="left" w:pos="8520"/>
        </w:tabs>
        <w:autoSpaceDE w:val="0"/>
        <w:autoSpaceDN w:val="0"/>
        <w:adjustRightInd w:val="0"/>
        <w:spacing w:line="930" w:lineRule="atLeast"/>
        <w:ind w:left="1659" w:leftChars="790" w:right="123" w:firstLine="0" w:firstLineChars="0"/>
        <w:rPr>
          <w:rFonts w:hint="eastAsia" w:ascii="宋体" w:hAnsi="宋体" w:cs="宋体"/>
          <w:kern w:val="0"/>
          <w:sz w:val="32"/>
          <w:szCs w:val="32"/>
          <w:u w:val="single"/>
        </w:rPr>
      </w:pPr>
      <w:r>
        <w:rPr>
          <w:rFonts w:hint="eastAsia" w:ascii="宋体" w:hAnsi="宋体" w:cs="宋体"/>
          <w:kern w:val="0"/>
          <w:sz w:val="32"/>
          <w:szCs w:val="32"/>
          <w:highlight w:val="none"/>
          <w:u w:val="single"/>
          <w:lang w:val="en-US" w:eastAsia="zh-CN"/>
        </w:rPr>
        <w:t>食堂局部区域防水补漏</w:t>
      </w:r>
      <w:r>
        <w:rPr>
          <w:rFonts w:hint="eastAsia" w:ascii="宋体" w:hAnsi="宋体" w:cs="宋体"/>
          <w:kern w:val="0"/>
          <w:sz w:val="32"/>
          <w:szCs w:val="32"/>
          <w:highlight w:val="none"/>
          <w:u w:val="single"/>
        </w:rPr>
        <w:t xml:space="preserve">工程 </w:t>
      </w:r>
      <w:r>
        <w:rPr>
          <w:rFonts w:hint="eastAsia" w:ascii="宋体" w:hAnsi="宋体" w:cs="宋体"/>
          <w:kern w:val="0"/>
          <w:sz w:val="32"/>
          <w:szCs w:val="32"/>
          <w:u w:val="single"/>
          <w:lang w:val="en-US" w:eastAsia="zh-CN"/>
        </w:rPr>
        <w:t xml:space="preserve">  </w:t>
      </w:r>
      <w:r>
        <w:rPr>
          <w:rFonts w:hint="eastAsia" w:ascii="宋体" w:hAnsi="宋体" w:cs="宋体"/>
          <w:kern w:val="0"/>
          <w:sz w:val="32"/>
          <w:szCs w:val="32"/>
          <w:u w:val="single"/>
        </w:rPr>
        <w:t xml:space="preserve">      </w:t>
      </w:r>
    </w:p>
    <w:p w14:paraId="6E5782EA">
      <w:pPr>
        <w:autoSpaceDE w:val="0"/>
        <w:autoSpaceDN w:val="0"/>
        <w:adjustRightInd w:val="0"/>
        <w:spacing w:line="200" w:lineRule="exact"/>
        <w:jc w:val="left"/>
        <w:rPr>
          <w:rFonts w:hint="eastAsia" w:ascii="宋体" w:hAnsi="宋体" w:cs="宋体"/>
          <w:kern w:val="0"/>
          <w:sz w:val="32"/>
          <w:szCs w:val="32"/>
        </w:rPr>
      </w:pPr>
    </w:p>
    <w:p w14:paraId="68A521A3">
      <w:pPr>
        <w:tabs>
          <w:tab w:val="left" w:pos="8520"/>
        </w:tabs>
        <w:autoSpaceDE w:val="0"/>
        <w:autoSpaceDN w:val="0"/>
        <w:adjustRightInd w:val="0"/>
        <w:spacing w:line="930" w:lineRule="atLeast"/>
        <w:ind w:left="1663" w:leftChars="30" w:right="123" w:hanging="1600" w:hangingChars="500"/>
        <w:rPr>
          <w:rFonts w:hint="eastAsia" w:ascii="宋体" w:hAnsi="宋体" w:cs="宋体"/>
          <w:kern w:val="0"/>
          <w:sz w:val="32"/>
          <w:szCs w:val="32"/>
          <w:u w:val="single"/>
        </w:rPr>
      </w:pPr>
      <w:r>
        <w:rPr>
          <w:rFonts w:hint="eastAsia" w:ascii="宋体" w:hAnsi="宋体" w:cs="宋体"/>
          <w:kern w:val="0"/>
          <w:sz w:val="32"/>
          <w:szCs w:val="32"/>
        </w:rPr>
        <w:t>工程地点：</w:t>
      </w:r>
      <w:r>
        <w:rPr>
          <w:rFonts w:hint="eastAsia" w:ascii="宋体" w:hAnsi="宋体" w:cs="宋体"/>
          <w:kern w:val="0"/>
          <w:sz w:val="32"/>
          <w:szCs w:val="32"/>
          <w:highlight w:val="none"/>
          <w:u w:val="single"/>
        </w:rPr>
        <w:t>广州市</w:t>
      </w:r>
      <w:r>
        <w:rPr>
          <w:rFonts w:hint="eastAsia" w:ascii="宋体" w:hAnsi="宋体" w:cs="宋体"/>
          <w:kern w:val="0"/>
          <w:sz w:val="32"/>
          <w:szCs w:val="32"/>
          <w:highlight w:val="none"/>
          <w:u w:val="single"/>
          <w:lang w:val="en-US" w:eastAsia="zh-CN"/>
        </w:rPr>
        <w:t xml:space="preserve">海珠区盈丰路33号   </w:t>
      </w:r>
      <w:r>
        <w:rPr>
          <w:rFonts w:hint="eastAsia" w:ascii="宋体" w:hAnsi="宋体" w:cs="宋体"/>
          <w:kern w:val="0"/>
          <w:sz w:val="32"/>
          <w:szCs w:val="32"/>
          <w:u w:val="single"/>
        </w:rPr>
        <w:t xml:space="preserve">            </w:t>
      </w:r>
    </w:p>
    <w:p w14:paraId="4D9C76B4">
      <w:pPr>
        <w:autoSpaceDE w:val="0"/>
        <w:autoSpaceDN w:val="0"/>
        <w:adjustRightInd w:val="0"/>
        <w:spacing w:line="200" w:lineRule="exact"/>
        <w:jc w:val="left"/>
        <w:rPr>
          <w:rFonts w:hint="eastAsia" w:ascii="宋体" w:hAnsi="宋体" w:cs="宋体"/>
          <w:kern w:val="0"/>
          <w:sz w:val="32"/>
          <w:szCs w:val="32"/>
        </w:rPr>
      </w:pPr>
    </w:p>
    <w:p w14:paraId="481B250F">
      <w:pPr>
        <w:autoSpaceDE w:val="0"/>
        <w:autoSpaceDN w:val="0"/>
        <w:adjustRightInd w:val="0"/>
        <w:spacing w:line="200" w:lineRule="exact"/>
        <w:jc w:val="left"/>
        <w:rPr>
          <w:rFonts w:hint="eastAsia" w:ascii="宋体" w:hAnsi="宋体" w:cs="宋体"/>
          <w:kern w:val="0"/>
          <w:sz w:val="32"/>
          <w:szCs w:val="32"/>
        </w:rPr>
      </w:pPr>
    </w:p>
    <w:p w14:paraId="7A7B8BAB">
      <w:pPr>
        <w:tabs>
          <w:tab w:val="left" w:pos="8560"/>
        </w:tabs>
        <w:autoSpaceDE w:val="0"/>
        <w:autoSpaceDN w:val="0"/>
        <w:adjustRightInd w:val="0"/>
        <w:spacing w:line="420" w:lineRule="exact"/>
        <w:ind w:left="102"/>
        <w:jc w:val="left"/>
        <w:rPr>
          <w:rFonts w:hint="eastAsia" w:ascii="宋体" w:hAnsi="宋体" w:cs="宋体"/>
          <w:kern w:val="0"/>
          <w:sz w:val="32"/>
          <w:szCs w:val="32"/>
        </w:rPr>
      </w:pPr>
      <w:r>
        <w:rPr>
          <w:rFonts w:hint="eastAsia" w:ascii="宋体" w:hAnsi="宋体" w:cs="宋体"/>
          <w:kern w:val="0"/>
          <w:position w:val="-3"/>
          <w:sz w:val="32"/>
          <w:szCs w:val="32"/>
        </w:rPr>
        <w:t>发 包 人：</w:t>
      </w:r>
      <w:r>
        <w:rPr>
          <w:rFonts w:hint="eastAsia" w:ascii="宋体" w:hAnsi="宋体" w:cs="宋体"/>
          <w:kern w:val="0"/>
          <w:sz w:val="32"/>
          <w:szCs w:val="32"/>
          <w:u w:val="single"/>
        </w:rPr>
        <w:t xml:space="preserve">中山大学孙逸仙纪念医院               </w:t>
      </w:r>
    </w:p>
    <w:p w14:paraId="2125AB70">
      <w:pPr>
        <w:autoSpaceDE w:val="0"/>
        <w:autoSpaceDN w:val="0"/>
        <w:adjustRightInd w:val="0"/>
        <w:spacing w:line="200" w:lineRule="exact"/>
        <w:jc w:val="left"/>
        <w:rPr>
          <w:rFonts w:hint="eastAsia" w:ascii="宋体" w:hAnsi="宋体" w:cs="宋体"/>
          <w:kern w:val="0"/>
          <w:sz w:val="32"/>
          <w:szCs w:val="32"/>
        </w:rPr>
      </w:pPr>
      <w:r>
        <w:rPr>
          <w:rFonts w:hint="eastAsia" w:ascii="宋体" w:hAnsi="宋体" w:cs="宋体"/>
          <w:kern w:val="0"/>
          <w:sz w:val="32"/>
          <w:szCs w:val="32"/>
        </w:rPr>
        <w:t xml:space="preserve"> </w:t>
      </w:r>
    </w:p>
    <w:p w14:paraId="5FF6358A">
      <w:pPr>
        <w:autoSpaceDE w:val="0"/>
        <w:autoSpaceDN w:val="0"/>
        <w:adjustRightInd w:val="0"/>
        <w:spacing w:before="5" w:line="200" w:lineRule="exact"/>
        <w:jc w:val="left"/>
        <w:rPr>
          <w:rFonts w:hint="eastAsia" w:ascii="宋体" w:hAnsi="宋体" w:cs="宋体"/>
          <w:kern w:val="0"/>
          <w:sz w:val="32"/>
          <w:szCs w:val="32"/>
        </w:rPr>
      </w:pPr>
    </w:p>
    <w:p w14:paraId="637AA320">
      <w:pPr>
        <w:tabs>
          <w:tab w:val="left" w:pos="8560"/>
        </w:tabs>
        <w:autoSpaceDE w:val="0"/>
        <w:autoSpaceDN w:val="0"/>
        <w:adjustRightInd w:val="0"/>
        <w:ind w:left="102"/>
        <w:jc w:val="left"/>
        <w:rPr>
          <w:rFonts w:hint="eastAsia" w:ascii="宋体" w:hAnsi="宋体" w:cs="宋体"/>
          <w:kern w:val="0"/>
          <w:sz w:val="36"/>
          <w:szCs w:val="36"/>
        </w:rPr>
      </w:pPr>
      <w:r>
        <w:rPr>
          <w:rFonts w:hint="eastAsia" w:ascii="宋体" w:hAnsi="宋体" w:cs="宋体"/>
          <w:kern w:val="0"/>
          <w:sz w:val="32"/>
          <w:szCs w:val="32"/>
        </w:rPr>
        <w:t>承 包 人：</w:t>
      </w:r>
      <w:r>
        <w:rPr>
          <w:rFonts w:hint="eastAsia" w:ascii="宋体" w:hAnsi="宋体" w:cs="宋体"/>
          <w:kern w:val="0"/>
          <w:sz w:val="32"/>
          <w:szCs w:val="32"/>
          <w:u w:val="single"/>
        </w:rPr>
        <w:t xml:space="preserve">                                     </w:t>
      </w:r>
    </w:p>
    <w:p w14:paraId="41F5506D">
      <w:pPr>
        <w:autoSpaceDE w:val="0"/>
        <w:autoSpaceDN w:val="0"/>
        <w:adjustRightInd w:val="0"/>
        <w:spacing w:line="200" w:lineRule="exact"/>
        <w:jc w:val="left"/>
        <w:rPr>
          <w:rFonts w:hint="eastAsia" w:ascii="宋体" w:hAnsi="宋体" w:cs="宋体"/>
          <w:kern w:val="0"/>
          <w:sz w:val="20"/>
        </w:rPr>
      </w:pPr>
    </w:p>
    <w:p w14:paraId="4CB1CEA5">
      <w:pPr>
        <w:autoSpaceDE w:val="0"/>
        <w:autoSpaceDN w:val="0"/>
        <w:adjustRightInd w:val="0"/>
        <w:spacing w:before="16" w:line="240" w:lineRule="exact"/>
        <w:jc w:val="left"/>
        <w:rPr>
          <w:rFonts w:hint="eastAsia" w:ascii="宋体" w:hAnsi="宋体" w:cs="宋体"/>
          <w:kern w:val="0"/>
          <w:sz w:val="24"/>
        </w:rPr>
      </w:pPr>
    </w:p>
    <w:p w14:paraId="53451A16">
      <w:pPr>
        <w:autoSpaceDE w:val="0"/>
        <w:autoSpaceDN w:val="0"/>
        <w:adjustRightInd w:val="0"/>
        <w:spacing w:before="16" w:line="240" w:lineRule="exact"/>
        <w:jc w:val="left"/>
        <w:rPr>
          <w:rFonts w:hint="eastAsia" w:ascii="宋体" w:hAnsi="宋体" w:cs="宋体"/>
          <w:kern w:val="0"/>
          <w:sz w:val="24"/>
        </w:rPr>
      </w:pPr>
    </w:p>
    <w:p w14:paraId="4ADEE94E">
      <w:pPr>
        <w:autoSpaceDE w:val="0"/>
        <w:autoSpaceDN w:val="0"/>
        <w:adjustRightInd w:val="0"/>
        <w:spacing w:before="16" w:line="240" w:lineRule="exact"/>
        <w:jc w:val="left"/>
        <w:rPr>
          <w:rFonts w:hint="eastAsia" w:ascii="宋体" w:hAnsi="宋体" w:cs="宋体"/>
          <w:kern w:val="0"/>
          <w:sz w:val="24"/>
        </w:rPr>
      </w:pPr>
    </w:p>
    <w:p w14:paraId="24AA0B6B">
      <w:pPr>
        <w:autoSpaceDE w:val="0"/>
        <w:autoSpaceDN w:val="0"/>
        <w:adjustRightInd w:val="0"/>
        <w:spacing w:before="16" w:line="240" w:lineRule="exact"/>
        <w:jc w:val="left"/>
        <w:rPr>
          <w:rFonts w:hint="eastAsia" w:ascii="宋体" w:hAnsi="宋体" w:cs="宋体"/>
          <w:kern w:val="0"/>
          <w:sz w:val="24"/>
        </w:rPr>
      </w:pPr>
    </w:p>
    <w:p w14:paraId="1B24B074">
      <w:pPr>
        <w:autoSpaceDE w:val="0"/>
        <w:autoSpaceDN w:val="0"/>
        <w:adjustRightInd w:val="0"/>
        <w:spacing w:before="16" w:line="240" w:lineRule="exact"/>
        <w:jc w:val="left"/>
        <w:rPr>
          <w:rFonts w:hint="eastAsia" w:ascii="宋体" w:hAnsi="宋体" w:cs="宋体"/>
          <w:kern w:val="0"/>
          <w:sz w:val="24"/>
        </w:rPr>
      </w:pPr>
    </w:p>
    <w:p w14:paraId="4CCA7A53">
      <w:pPr>
        <w:autoSpaceDE w:val="0"/>
        <w:autoSpaceDN w:val="0"/>
        <w:adjustRightInd w:val="0"/>
        <w:spacing w:line="420" w:lineRule="exact"/>
        <w:ind w:left="2533"/>
        <w:jc w:val="left"/>
        <w:rPr>
          <w:rFonts w:hint="eastAsia" w:ascii="宋体" w:hAnsi="宋体" w:cs="宋体"/>
          <w:kern w:val="0"/>
          <w:position w:val="-3"/>
          <w:sz w:val="36"/>
          <w:szCs w:val="36"/>
        </w:rPr>
      </w:pPr>
      <w:r>
        <w:rPr>
          <w:rFonts w:hint="eastAsia" w:ascii="宋体" w:hAnsi="宋体" w:cs="宋体"/>
          <w:kern w:val="0"/>
          <w:position w:val="-3"/>
          <w:sz w:val="36"/>
          <w:szCs w:val="36"/>
        </w:rPr>
        <w:t>广</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东</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省</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建</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设</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厅</w:t>
      </w:r>
      <w:r>
        <w:rPr>
          <w:rFonts w:hint="eastAsia" w:ascii="宋体" w:hAnsi="宋体" w:cs="宋体"/>
          <w:spacing w:val="-20"/>
          <w:kern w:val="0"/>
          <w:position w:val="-3"/>
          <w:sz w:val="36"/>
          <w:szCs w:val="36"/>
        </w:rPr>
        <w:t xml:space="preserve"> </w:t>
      </w:r>
      <w:r>
        <w:rPr>
          <w:rFonts w:hint="eastAsia" w:ascii="宋体" w:hAnsi="宋体" w:cs="宋体"/>
          <w:kern w:val="0"/>
          <w:position w:val="-3"/>
          <w:sz w:val="36"/>
          <w:szCs w:val="36"/>
        </w:rPr>
        <w:t>制</w:t>
      </w:r>
    </w:p>
    <w:p w14:paraId="0786F412">
      <w:pPr>
        <w:spacing w:line="360" w:lineRule="auto"/>
        <w:jc w:val="left"/>
        <w:rPr>
          <w:rFonts w:hint="eastAsia" w:ascii="宋体" w:hAnsi="宋体" w:cs="SimHei-Identity-H"/>
          <w:color w:val="auto"/>
          <w:kern w:val="0"/>
          <w:sz w:val="24"/>
          <w:szCs w:val="24"/>
        </w:rPr>
      </w:pPr>
    </w:p>
    <w:p w14:paraId="3075754D">
      <w:pPr>
        <w:spacing w:line="360" w:lineRule="auto"/>
        <w:jc w:val="left"/>
        <w:rPr>
          <w:rFonts w:hint="eastAsia" w:ascii="宋体" w:hAnsi="宋体" w:cs="SimHei-Identity-H"/>
          <w:color w:val="FF0000"/>
          <w:kern w:val="0"/>
          <w:sz w:val="24"/>
          <w:szCs w:val="24"/>
        </w:rPr>
      </w:pPr>
    </w:p>
    <w:p w14:paraId="5AE0E93B">
      <w:pPr>
        <w:rPr>
          <w:rFonts w:hint="eastAsia" w:ascii="宋体" w:hAnsi="宋体" w:cs="SimHei-Identity-H"/>
          <w:b/>
          <w:kern w:val="0"/>
          <w:sz w:val="30"/>
          <w:szCs w:val="30"/>
        </w:rPr>
      </w:pPr>
      <w:r>
        <w:rPr>
          <w:rFonts w:hint="eastAsia" w:ascii="宋体" w:hAnsi="宋体" w:cs="SimHei-Identity-H"/>
          <w:b/>
          <w:kern w:val="0"/>
          <w:sz w:val="30"/>
          <w:szCs w:val="30"/>
        </w:rPr>
        <w:br w:type="page"/>
      </w:r>
    </w:p>
    <w:p w14:paraId="495B3FDF">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第一部分 协议书</w:t>
      </w:r>
    </w:p>
    <w:p w14:paraId="5AF87410">
      <w:pPr>
        <w:spacing w:line="360" w:lineRule="auto"/>
        <w:jc w:val="center"/>
        <w:rPr>
          <w:rFonts w:hint="eastAsia" w:ascii="宋体" w:hAnsi="宋体" w:cs="SimHei-Identity-H"/>
          <w:b/>
          <w:kern w:val="0"/>
          <w:sz w:val="24"/>
        </w:rPr>
      </w:pPr>
    </w:p>
    <w:p w14:paraId="1CBDE152">
      <w:pPr>
        <w:spacing w:line="360" w:lineRule="auto"/>
        <w:rPr>
          <w:rFonts w:hint="eastAsia" w:ascii="宋体" w:hAnsi="宋体" w:cs="SimSun-Identity-H"/>
          <w:kern w:val="0"/>
          <w:sz w:val="24"/>
        </w:rPr>
      </w:pPr>
      <w:r>
        <w:rPr>
          <w:rFonts w:hint="eastAsia" w:ascii="宋体" w:hAnsi="宋体" w:cs="SimSun-Identity-H"/>
          <w:kern w:val="0"/>
          <w:sz w:val="24"/>
        </w:rPr>
        <w:t>发包人:（全称）</w:t>
      </w:r>
      <w:r>
        <w:rPr>
          <w:rFonts w:hint="eastAsia" w:ascii="宋体" w:hAnsi="宋体" w:cs="SimSun-Identity-H"/>
          <w:kern w:val="0"/>
          <w:sz w:val="24"/>
          <w:u w:val="single"/>
        </w:rPr>
        <w:t xml:space="preserve">中山大学孙逸仙纪念医院  </w:t>
      </w:r>
    </w:p>
    <w:p w14:paraId="6D8F6012">
      <w:pPr>
        <w:spacing w:line="360" w:lineRule="auto"/>
        <w:rPr>
          <w:rFonts w:hint="eastAsia" w:ascii="宋体" w:hAnsi="宋体" w:cs="SimSun-Identity-H"/>
          <w:kern w:val="0"/>
          <w:sz w:val="24"/>
        </w:rPr>
      </w:pPr>
      <w:r>
        <w:rPr>
          <w:rFonts w:hint="eastAsia" w:ascii="宋体" w:hAnsi="宋体" w:cs="SimSun-Identity-H"/>
          <w:kern w:val="0"/>
          <w:sz w:val="24"/>
        </w:rPr>
        <w:t>承包人:（全称）</w:t>
      </w:r>
      <w:r>
        <w:rPr>
          <w:rFonts w:hint="eastAsia" w:ascii="宋体" w:hAnsi="宋体" w:cs="SimSun-Identity-H"/>
          <w:kern w:val="0"/>
          <w:sz w:val="24"/>
          <w:u w:val="single"/>
        </w:rPr>
        <w:t xml:space="preserve">                        </w:t>
      </w:r>
    </w:p>
    <w:p w14:paraId="550B74F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依照《中华人民共和国民法典》《中华人民共和国建筑法》及其他有关法律法规，遵循平等、自愿、公平和诚实信用的原则，发包</w:t>
      </w:r>
      <w:r>
        <w:rPr>
          <w:rFonts w:hint="eastAsia" w:ascii="宋体" w:hAnsi="宋体" w:cs="SimSun-Identity-H"/>
          <w:kern w:val="0"/>
          <w:sz w:val="24"/>
          <w:lang w:eastAsia="zh-CN"/>
        </w:rPr>
        <w:t>人与</w:t>
      </w:r>
      <w:r>
        <w:rPr>
          <w:rFonts w:hint="eastAsia" w:ascii="宋体" w:hAnsi="宋体" w:cs="SimSun-Identity-H"/>
          <w:kern w:val="0"/>
          <w:sz w:val="24"/>
        </w:rPr>
        <w:t>承包人就本工程施工有关事项达成一致意见，订立本合同。</w:t>
      </w:r>
    </w:p>
    <w:p w14:paraId="17E20E95">
      <w:pPr>
        <w:spacing w:line="360" w:lineRule="auto"/>
        <w:outlineLvl w:val="0"/>
        <w:rPr>
          <w:rFonts w:hint="eastAsia" w:ascii="宋体" w:hAnsi="宋体" w:cs="SimHei-Identity-H"/>
          <w:kern w:val="0"/>
          <w:sz w:val="24"/>
        </w:rPr>
      </w:pPr>
      <w:r>
        <w:rPr>
          <w:rFonts w:hint="eastAsia" w:ascii="宋体" w:hAnsi="宋体" w:cs="SimHei-Identity-H"/>
          <w:kern w:val="0"/>
          <w:sz w:val="24"/>
        </w:rPr>
        <w:t>一、工程概况</w:t>
      </w:r>
    </w:p>
    <w:p w14:paraId="20795866">
      <w:pPr>
        <w:spacing w:line="360" w:lineRule="auto"/>
        <w:ind w:left="1200" w:hanging="1200" w:hangingChars="500"/>
        <w:rPr>
          <w:rFonts w:hint="eastAsia" w:ascii="宋体" w:hAnsi="宋体" w:cs="SimSun-Identity-H"/>
          <w:kern w:val="0"/>
          <w:sz w:val="24"/>
        </w:rPr>
      </w:pPr>
      <w:r>
        <w:rPr>
          <w:rFonts w:hint="eastAsia" w:ascii="宋体" w:hAnsi="宋体" w:cs="SimSun-Identity-H"/>
          <w:kern w:val="0"/>
          <w:sz w:val="24"/>
        </w:rPr>
        <w:t>工程名称：</w:t>
      </w:r>
      <w:r>
        <w:rPr>
          <w:rFonts w:hint="eastAsia" w:ascii="宋体" w:hAnsi="宋体" w:cs="宋体"/>
          <w:bCs/>
          <w:color w:val="auto"/>
          <w:sz w:val="24"/>
          <w:highlight w:val="none"/>
          <w:lang w:val="en-US" w:eastAsia="zh-CN"/>
        </w:rPr>
        <w:t>中山大学孙逸仙纪念医院南院区职工食堂局部区域防水补漏工程</w:t>
      </w:r>
    </w:p>
    <w:p w14:paraId="08A3E7D7">
      <w:pPr>
        <w:spacing w:line="360" w:lineRule="auto"/>
        <w:rPr>
          <w:rFonts w:hint="default" w:ascii="宋体" w:hAnsi="宋体" w:eastAsia="宋体" w:cs="SimSun-Identity-H"/>
          <w:kern w:val="0"/>
          <w:sz w:val="24"/>
          <w:highlight w:val="cyan"/>
          <w:lang w:val="en-US" w:eastAsia="zh-CN"/>
        </w:rPr>
      </w:pPr>
      <w:r>
        <w:rPr>
          <w:rFonts w:hint="eastAsia" w:ascii="宋体" w:hAnsi="宋体" w:cs="SimSun-Identity-H"/>
          <w:kern w:val="0"/>
          <w:sz w:val="24"/>
        </w:rPr>
        <w:t>工程地点：广州市</w:t>
      </w:r>
      <w:r>
        <w:rPr>
          <w:rFonts w:hint="eastAsia" w:ascii="宋体" w:hAnsi="宋体" w:cs="SimSun-Identity-H"/>
          <w:kern w:val="0"/>
          <w:sz w:val="24"/>
          <w:highlight w:val="none"/>
          <w:lang w:val="en-US" w:eastAsia="zh-CN"/>
        </w:rPr>
        <w:t>海珠区盈丰路33号</w:t>
      </w:r>
    </w:p>
    <w:p w14:paraId="76765CD1">
      <w:pPr>
        <w:spacing w:line="360" w:lineRule="auto"/>
        <w:rPr>
          <w:rFonts w:hint="eastAsia" w:ascii="宋体" w:hAnsi="宋体" w:cs="SimSun-Identity-H"/>
          <w:kern w:val="0"/>
          <w:sz w:val="24"/>
        </w:rPr>
      </w:pPr>
      <w:r>
        <w:rPr>
          <w:rFonts w:hint="eastAsia" w:ascii="宋体" w:hAnsi="宋体" w:cs="SimSun-Identity-H"/>
          <w:kern w:val="0"/>
          <w:sz w:val="24"/>
        </w:rPr>
        <w:t>工程内容：</w:t>
      </w:r>
      <w:r>
        <w:rPr>
          <w:rFonts w:hint="eastAsia" w:ascii="宋体" w:hAnsi="宋体" w:cs="宋体"/>
          <w:bCs/>
          <w:color w:val="auto"/>
          <w:sz w:val="24"/>
        </w:rPr>
        <w:t>南院区职工食堂项目于2021年9月竣工验收，由于原施工单位原因现洗菜区下方出现渗漏。</w:t>
      </w:r>
      <w:r>
        <w:rPr>
          <w:rFonts w:hint="eastAsia" w:ascii="宋体" w:hAnsi="宋体" w:cs="宋体"/>
          <w:bCs/>
          <w:color w:val="auto"/>
          <w:sz w:val="24"/>
          <w:lang w:val="en-US" w:eastAsia="zh-CN"/>
        </w:rPr>
        <w:t>本项目</w:t>
      </w:r>
      <w:r>
        <w:rPr>
          <w:rFonts w:hint="eastAsia" w:ascii="宋体" w:hAnsi="宋体" w:cs="宋体"/>
          <w:bCs/>
          <w:color w:val="auto"/>
          <w:sz w:val="24"/>
        </w:rPr>
        <w:t>主要对</w:t>
      </w:r>
      <w:r>
        <w:rPr>
          <w:rFonts w:hint="eastAsia" w:ascii="宋体" w:hAnsi="宋体" w:cs="SimSun-Identity-H"/>
          <w:color w:val="auto"/>
          <w:kern w:val="0"/>
          <w:sz w:val="24"/>
        </w:rPr>
        <w:t>南院区职工食堂厨房一层地面进行整体防水翻新维修，以及厨房负一、二层局部</w:t>
      </w:r>
      <w:r>
        <w:rPr>
          <w:rFonts w:hint="eastAsia" w:ascii="宋体" w:hAnsi="宋体" w:cs="SimSun-Identity-H"/>
          <w:color w:val="auto"/>
          <w:kern w:val="0"/>
          <w:sz w:val="24"/>
          <w:lang w:val="en-US" w:eastAsia="zh-CN"/>
        </w:rPr>
        <w:t>受影响</w:t>
      </w:r>
      <w:r>
        <w:rPr>
          <w:rFonts w:hint="eastAsia" w:ascii="宋体" w:hAnsi="宋体" w:cs="SimSun-Identity-H"/>
          <w:color w:val="auto"/>
          <w:kern w:val="0"/>
          <w:sz w:val="24"/>
        </w:rPr>
        <w:t>渗漏处理，确保本项目完工后不再发生漏水情况。整体翻新维修面积约320平方米。</w:t>
      </w:r>
      <w:r>
        <w:rPr>
          <w:rFonts w:hint="eastAsia" w:ascii="宋体" w:hAnsi="宋体" w:cs="SimSun-Identity-H"/>
          <w:color w:val="auto"/>
          <w:kern w:val="0"/>
          <w:sz w:val="24"/>
          <w:highlight w:val="none"/>
          <w:lang w:val="en-US" w:eastAsia="zh-CN"/>
        </w:rPr>
        <w:t>包括原有设施拆除、结构裂缝注浆、建筑装饰、保温、防水补漏等专业。</w:t>
      </w:r>
      <w:r>
        <w:rPr>
          <w:rFonts w:hint="eastAsia" w:ascii="宋体" w:hAnsi="宋体" w:eastAsia="宋体" w:cs="宋体"/>
          <w:color w:val="auto"/>
          <w:kern w:val="2"/>
          <w:sz w:val="24"/>
          <w:szCs w:val="24"/>
          <w:highlight w:val="none"/>
          <w:lang w:val="en-US" w:eastAsia="zh-CN" w:bidi="ar"/>
        </w:rPr>
        <w:t>具体内容以工程量清单及</w:t>
      </w:r>
      <w:r>
        <w:rPr>
          <w:rFonts w:hint="eastAsia" w:ascii="宋体" w:hAnsi="宋体" w:cs="宋体"/>
          <w:color w:val="auto"/>
          <w:kern w:val="2"/>
          <w:sz w:val="24"/>
          <w:szCs w:val="24"/>
          <w:highlight w:val="none"/>
          <w:lang w:val="en-US" w:eastAsia="zh-CN" w:bidi="ar"/>
        </w:rPr>
        <w:t>施工图纸</w:t>
      </w:r>
      <w:r>
        <w:rPr>
          <w:rFonts w:hint="eastAsia" w:ascii="宋体" w:hAnsi="宋体" w:eastAsia="宋体" w:cs="宋体"/>
          <w:color w:val="auto"/>
          <w:kern w:val="2"/>
          <w:sz w:val="24"/>
          <w:szCs w:val="24"/>
          <w:highlight w:val="none"/>
          <w:lang w:val="en-US" w:eastAsia="zh-CN" w:bidi="ar"/>
        </w:rPr>
        <w:t>为准。</w:t>
      </w:r>
      <w:r>
        <w:rPr>
          <w:rFonts w:hint="eastAsia" w:ascii="宋体" w:hAnsi="宋体" w:cs="SimSun-Identity-H"/>
          <w:kern w:val="0"/>
          <w:sz w:val="24"/>
        </w:rPr>
        <w:t xml:space="preserve">     </w:t>
      </w:r>
    </w:p>
    <w:p w14:paraId="3EF932EC">
      <w:pPr>
        <w:spacing w:line="360" w:lineRule="auto"/>
        <w:rPr>
          <w:rFonts w:hint="eastAsia" w:ascii="宋体" w:hAnsi="宋体"/>
          <w:sz w:val="24"/>
        </w:rPr>
      </w:pPr>
      <w:r>
        <w:rPr>
          <w:rFonts w:hint="eastAsia" w:ascii="宋体" w:hAnsi="宋体" w:cs="SimSun-Identity-H"/>
          <w:kern w:val="0"/>
          <w:sz w:val="24"/>
        </w:rPr>
        <w:t>工程立项、规划批准文件号：</w:t>
      </w:r>
      <w:r>
        <w:rPr>
          <w:rFonts w:hint="eastAsia" w:ascii="宋体" w:hAnsi="宋体"/>
          <w:sz w:val="24"/>
          <w:u w:val="single"/>
        </w:rPr>
        <w:t xml:space="preserve">  </w:t>
      </w:r>
      <w:r>
        <w:rPr>
          <w:rFonts w:hint="eastAsia" w:ascii="宋体" w:hAnsi="宋体"/>
          <w:sz w:val="24"/>
          <w:u w:val="single"/>
          <w:lang w:val="en-US" w:eastAsia="zh-CN"/>
        </w:rPr>
        <w:t>/</w:t>
      </w:r>
      <w:r>
        <w:rPr>
          <w:rFonts w:hint="eastAsia" w:ascii="宋体" w:hAnsi="宋体"/>
          <w:sz w:val="24"/>
          <w:u w:val="single"/>
        </w:rPr>
        <w:t xml:space="preserve">   </w:t>
      </w:r>
    </w:p>
    <w:p w14:paraId="27584330">
      <w:pPr>
        <w:spacing w:line="360" w:lineRule="auto"/>
        <w:ind w:left="3720" w:hanging="3720" w:hangingChars="1550"/>
        <w:rPr>
          <w:rFonts w:hint="eastAsia" w:ascii="宋体" w:hAnsi="宋体" w:cs="SimSun-Identity-H"/>
          <w:kern w:val="0"/>
          <w:sz w:val="24"/>
          <w:highlight w:val="cyan"/>
        </w:rPr>
      </w:pPr>
      <w:r>
        <w:rPr>
          <w:rFonts w:hint="eastAsia" w:ascii="宋体" w:hAnsi="宋体" w:cs="SimSun-Identity-H"/>
          <w:kern w:val="0"/>
          <w:sz w:val="24"/>
        </w:rPr>
        <w:t>资金来源：</w:t>
      </w:r>
      <w:r>
        <w:rPr>
          <w:rFonts w:hint="eastAsia" w:ascii="宋体" w:hAnsi="宋体" w:cs="SimSun-Identity-H"/>
          <w:kern w:val="0"/>
          <w:sz w:val="24"/>
          <w:highlight w:val="none"/>
          <w:lang w:val="en-US" w:eastAsia="zh-CN"/>
        </w:rPr>
        <w:t>自筹</w:t>
      </w:r>
      <w:r>
        <w:rPr>
          <w:rFonts w:hint="eastAsia" w:ascii="宋体" w:hAnsi="宋体" w:cs="SimSun-Identity-H"/>
          <w:kern w:val="0"/>
          <w:sz w:val="24"/>
          <w:highlight w:val="none"/>
        </w:rPr>
        <w:t>资金</w:t>
      </w:r>
    </w:p>
    <w:p w14:paraId="1503F223">
      <w:pPr>
        <w:spacing w:line="360" w:lineRule="auto"/>
        <w:outlineLvl w:val="0"/>
        <w:rPr>
          <w:rFonts w:hint="eastAsia" w:ascii="宋体" w:hAnsi="宋体" w:cs="SimHei-Identity-H"/>
          <w:kern w:val="0"/>
          <w:sz w:val="24"/>
        </w:rPr>
      </w:pPr>
      <w:r>
        <w:rPr>
          <w:rFonts w:hint="eastAsia" w:ascii="宋体" w:hAnsi="宋体" w:cs="SimHei-Identity-H"/>
          <w:kern w:val="0"/>
          <w:sz w:val="24"/>
        </w:rPr>
        <w:t>二、工程承包范围及方式</w:t>
      </w:r>
    </w:p>
    <w:p w14:paraId="6BE02095">
      <w:pPr>
        <w:spacing w:line="360" w:lineRule="auto"/>
        <w:ind w:right="-334" w:rightChars="-159" w:firstLine="448" w:firstLineChars="187"/>
        <w:rPr>
          <w:rFonts w:hint="eastAsia" w:ascii="宋体" w:hAnsi="宋体" w:cs="SimSun-Identity-H"/>
          <w:kern w:val="0"/>
          <w:sz w:val="24"/>
        </w:rPr>
      </w:pPr>
      <w:r>
        <w:rPr>
          <w:rFonts w:hint="eastAsia" w:ascii="宋体" w:hAnsi="宋体" w:cs="SimSun-Identity-H"/>
          <w:kern w:val="0"/>
          <w:sz w:val="24"/>
        </w:rPr>
        <w:t>（一）承包范围</w:t>
      </w:r>
      <w:r>
        <w:rPr>
          <w:rFonts w:hint="eastAsia" w:ascii="宋体" w:hAnsi="宋体" w:cs="SimSun-Identity-H"/>
          <w:kern w:val="0"/>
          <w:sz w:val="24"/>
          <w:lang w:val="en-US" w:eastAsia="zh-CN"/>
        </w:rPr>
        <w:t>和</w:t>
      </w:r>
      <w:r>
        <w:rPr>
          <w:rFonts w:hint="eastAsia" w:ascii="宋体" w:hAnsi="宋体" w:cs="SimSun-Identity-H"/>
          <w:kern w:val="0"/>
          <w:sz w:val="24"/>
        </w:rPr>
        <w:t>承包方式：本项目实行综合单价包干</w:t>
      </w:r>
      <w:r>
        <w:rPr>
          <w:rFonts w:hint="eastAsia" w:ascii="宋体" w:hAnsi="宋体" w:cs="SimSun-Identity-H"/>
          <w:kern w:val="0"/>
          <w:sz w:val="24"/>
          <w:lang w:eastAsia="zh-CN"/>
        </w:rPr>
        <w:t>，</w:t>
      </w:r>
      <w:r>
        <w:rPr>
          <w:rFonts w:hint="eastAsia" w:ascii="宋体" w:hAnsi="宋体" w:cs="SimSun-Identity-H"/>
          <w:kern w:val="0"/>
          <w:sz w:val="24"/>
        </w:rPr>
        <w:t>包项目原有设施拆除，包</w:t>
      </w:r>
      <w:r>
        <w:rPr>
          <w:rFonts w:hint="eastAsia" w:ascii="宋体" w:hAnsi="宋体" w:cs="SimSun-Identity-H"/>
          <w:color w:val="auto"/>
          <w:kern w:val="0"/>
          <w:sz w:val="24"/>
        </w:rPr>
        <w:t>项目深化设计、按包工、包材料、包工期、包质量、包安全生产、包文明施工、包调试、包工程</w:t>
      </w:r>
      <w:r>
        <w:rPr>
          <w:rFonts w:hint="eastAsia" w:ascii="宋体" w:hAnsi="宋体" w:cs="SimSun-Identity-H"/>
          <w:kern w:val="0"/>
          <w:sz w:val="24"/>
        </w:rPr>
        <w:t>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p>
    <w:p w14:paraId="45BA1B52">
      <w:pPr>
        <w:spacing w:line="360" w:lineRule="auto"/>
        <w:ind w:right="-334" w:rightChars="-159" w:firstLine="448" w:firstLineChars="187"/>
        <w:rPr>
          <w:rFonts w:hint="eastAsia" w:ascii="宋体" w:hAnsi="宋体" w:cs="SimSun-Identity-H"/>
          <w:color w:val="auto"/>
          <w:kern w:val="0"/>
          <w:sz w:val="24"/>
        </w:rPr>
      </w:pPr>
      <w:r>
        <w:rPr>
          <w:rFonts w:hint="eastAsia" w:ascii="宋体" w:hAnsi="宋体" w:cs="宋体"/>
          <w:bCs/>
          <w:color w:val="auto"/>
          <w:sz w:val="24"/>
          <w:lang w:val="en-US" w:eastAsia="zh-CN"/>
        </w:rPr>
        <w:t>承包人</w:t>
      </w:r>
      <w:r>
        <w:rPr>
          <w:rFonts w:hint="eastAsia" w:ascii="宋体" w:hAnsi="宋体" w:cs="宋体"/>
          <w:bCs/>
          <w:color w:val="auto"/>
          <w:sz w:val="24"/>
        </w:rPr>
        <w:t>需要针对现场情况深化</w:t>
      </w:r>
      <w:r>
        <w:rPr>
          <w:rFonts w:hint="eastAsia" w:ascii="宋体" w:hAnsi="宋体" w:cs="宋体"/>
          <w:bCs/>
          <w:color w:val="auto"/>
          <w:sz w:val="24"/>
          <w:lang w:val="en-US" w:eastAsia="zh-CN"/>
        </w:rPr>
        <w:t>设计</w:t>
      </w:r>
      <w:r>
        <w:rPr>
          <w:rFonts w:hint="eastAsia" w:ascii="宋体" w:hAnsi="宋体" w:cs="宋体"/>
          <w:bCs/>
          <w:color w:val="auto"/>
          <w:sz w:val="24"/>
        </w:rPr>
        <w:t>方案，待</w:t>
      </w:r>
      <w:r>
        <w:rPr>
          <w:rFonts w:hint="eastAsia" w:ascii="宋体" w:hAnsi="宋体" w:cs="宋体"/>
          <w:bCs/>
          <w:color w:val="auto"/>
          <w:sz w:val="24"/>
          <w:lang w:val="en-US" w:eastAsia="zh-CN"/>
        </w:rPr>
        <w:t>发包人</w:t>
      </w:r>
      <w:r>
        <w:rPr>
          <w:rFonts w:hint="eastAsia" w:ascii="宋体" w:hAnsi="宋体" w:cs="宋体"/>
          <w:bCs/>
          <w:color w:val="auto"/>
          <w:sz w:val="24"/>
        </w:rPr>
        <w:t>及监理单位确认后再开展施工。</w:t>
      </w:r>
    </w:p>
    <w:p w14:paraId="5728AB66">
      <w:pPr>
        <w:spacing w:line="360" w:lineRule="auto"/>
        <w:outlineLvl w:val="0"/>
        <w:rPr>
          <w:rFonts w:hint="eastAsia" w:ascii="宋体" w:hAnsi="宋体" w:cs="SimHei-Identity-H"/>
          <w:kern w:val="0"/>
          <w:sz w:val="24"/>
        </w:rPr>
      </w:pPr>
      <w:bookmarkStart w:id="133" w:name="_Toc535566090"/>
      <w:r>
        <w:rPr>
          <w:rFonts w:hint="eastAsia" w:ascii="宋体" w:hAnsi="宋体" w:cs="SimHei-Identity-H"/>
          <w:kern w:val="0"/>
          <w:sz w:val="24"/>
        </w:rPr>
        <w:t>三、合同工期</w:t>
      </w:r>
      <w:bookmarkEnd w:id="133"/>
    </w:p>
    <w:p w14:paraId="097F4DB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工程合同工期总日历天数：</w:t>
      </w:r>
      <w:r>
        <w:rPr>
          <w:rFonts w:hint="eastAsia" w:ascii="宋体" w:hAnsi="宋体" w:cs="SimSun-Identity-H"/>
          <w:kern w:val="0"/>
          <w:sz w:val="24"/>
          <w:u w:val="single"/>
        </w:rPr>
        <w:t xml:space="preserve"> </w:t>
      </w:r>
      <w:r>
        <w:rPr>
          <w:rFonts w:ascii="宋体" w:hAnsi="宋体" w:cs="SimSun-Identity-H"/>
          <w:kern w:val="0"/>
          <w:sz w:val="24"/>
          <w:u w:val="single"/>
        </w:rPr>
        <w:t xml:space="preserve">  </w:t>
      </w:r>
      <w:r>
        <w:rPr>
          <w:rFonts w:hint="eastAsia" w:ascii="宋体" w:hAnsi="宋体" w:cs="SimSun-Identity-H"/>
          <w:kern w:val="0"/>
          <w:sz w:val="24"/>
        </w:rPr>
        <w:t>天。</w:t>
      </w:r>
    </w:p>
    <w:p w14:paraId="6783108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具体开工时间以承包人向监理提出开工申请、监理工程师根据开工申请签发开工令为准。承包人必须在签订合同后7天内向监理提出开工申请，否则工期将从签订合同后第8天开始计算。</w:t>
      </w:r>
    </w:p>
    <w:p w14:paraId="3912B9C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须提前进入现场，做好施工准备工作，施工准备期间的设备闲置等费用应已考虑在总承包合同总价中，承包人必须采取一切有效措施保证竣工日期，对于承包人原因造成的工期延误，工期一概不得顺延。如不能按批准的进度计划保质保量地完成任务，发包人有权将未完成的工程量委托给第三方承担，由此发生的费用在本合同总价中支付，承包人必须无条件服从，发包人有权在结算时扣除相应的项目措施费。</w:t>
      </w:r>
    </w:p>
    <w:p w14:paraId="4BC966D5">
      <w:pPr>
        <w:spacing w:line="360" w:lineRule="auto"/>
        <w:outlineLvl w:val="0"/>
        <w:rPr>
          <w:rFonts w:hint="eastAsia" w:ascii="宋体" w:hAnsi="宋体" w:cs="SimHei-Identity-H"/>
          <w:kern w:val="0"/>
          <w:sz w:val="24"/>
        </w:rPr>
      </w:pPr>
      <w:bookmarkStart w:id="134" w:name="_Toc535566091"/>
      <w:r>
        <w:rPr>
          <w:rFonts w:hint="eastAsia" w:ascii="宋体" w:hAnsi="宋体" w:cs="SimHei-Identity-H"/>
          <w:kern w:val="0"/>
          <w:sz w:val="24"/>
        </w:rPr>
        <w:t>四、质量标准</w:t>
      </w:r>
      <w:bookmarkEnd w:id="134"/>
    </w:p>
    <w:p w14:paraId="442ABEA0">
      <w:pPr>
        <w:spacing w:line="360" w:lineRule="auto"/>
        <w:ind w:left="2" w:firstLine="523" w:firstLineChars="218"/>
        <w:rPr>
          <w:rFonts w:hint="eastAsia" w:ascii="宋体" w:hAnsi="宋体" w:cs="SimSun-Identity-H"/>
          <w:kern w:val="0"/>
          <w:sz w:val="24"/>
        </w:rPr>
      </w:pPr>
      <w:r>
        <w:rPr>
          <w:rFonts w:hint="eastAsia" w:ascii="宋体" w:hAnsi="宋体" w:cs="SimSun-Identity-H"/>
          <w:kern w:val="0"/>
          <w:sz w:val="24"/>
        </w:rPr>
        <w:t>工程质量标准：严格</w:t>
      </w:r>
      <w:r>
        <w:rPr>
          <w:rFonts w:hint="eastAsia" w:ascii="宋体" w:hAnsi="宋体" w:cs="SimSun-Identity-H"/>
          <w:kern w:val="0"/>
          <w:sz w:val="24"/>
          <w:lang w:eastAsia="zh-CN"/>
        </w:rPr>
        <w:t>按照</w:t>
      </w:r>
      <w:r>
        <w:rPr>
          <w:rFonts w:hint="eastAsia" w:ascii="宋体" w:hAnsi="宋体" w:cs="SimSun-Identity-H"/>
          <w:kern w:val="0"/>
          <w:sz w:val="24"/>
        </w:rPr>
        <w:t>发包人提供的施工图进行施工，按照设计文件和有关技术标准、规范和合同规定施工，</w:t>
      </w:r>
      <w:r>
        <w:rPr>
          <w:rFonts w:hint="eastAsia" w:ascii="楷体_GB2312" w:hAnsi="仿宋"/>
          <w:kern w:val="0"/>
          <w:sz w:val="24"/>
          <w:szCs w:val="24"/>
        </w:rPr>
        <w:t>验收标准按</w:t>
      </w:r>
      <w:r>
        <w:rPr>
          <w:rFonts w:hint="eastAsia" w:ascii="宋体" w:hAnsi="宋体" w:cs="SimSun-Identity-H"/>
          <w:kern w:val="0"/>
          <w:sz w:val="24"/>
        </w:rPr>
        <w:t>国家颁发的《建筑工程施工质量验收统一标准》（GB50300—2013）执行，必须达到新竣工备案制的合格标准。并需同时满足上级主管部门的验收标准。</w:t>
      </w:r>
    </w:p>
    <w:p w14:paraId="1271487B">
      <w:pPr>
        <w:spacing w:line="360" w:lineRule="auto"/>
        <w:outlineLvl w:val="0"/>
        <w:rPr>
          <w:rFonts w:hint="eastAsia" w:ascii="宋体" w:hAnsi="宋体" w:cs="SimHei-Identity-H"/>
          <w:kern w:val="0"/>
          <w:sz w:val="24"/>
        </w:rPr>
      </w:pPr>
      <w:bookmarkStart w:id="135" w:name="_Toc535566092"/>
      <w:r>
        <w:rPr>
          <w:rFonts w:hint="eastAsia" w:ascii="宋体" w:hAnsi="宋体" w:cs="SimHei-Identity-H"/>
          <w:kern w:val="0"/>
          <w:sz w:val="24"/>
        </w:rPr>
        <w:t>五、合同价款</w:t>
      </w:r>
      <w:bookmarkEnd w:id="135"/>
    </w:p>
    <w:p w14:paraId="3385AEA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合同总价（大写）：</w:t>
      </w:r>
      <w:r>
        <w:rPr>
          <w:rFonts w:hint="eastAsia" w:ascii="宋体" w:hAnsi="宋体" w:cs="SimSun-Identity-H"/>
          <w:kern w:val="0"/>
          <w:sz w:val="24"/>
          <w:u w:val="single"/>
        </w:rPr>
        <w:t xml:space="preserve">                  </w:t>
      </w:r>
    </w:p>
    <w:p w14:paraId="20A7A741">
      <w:pPr>
        <w:spacing w:line="360" w:lineRule="auto"/>
        <w:ind w:firstLine="1440" w:firstLineChars="600"/>
        <w:rPr>
          <w:rFonts w:hint="eastAsia" w:ascii="宋体" w:hAnsi="宋体" w:cs="SimSun-Identity-H"/>
          <w:kern w:val="0"/>
          <w:sz w:val="24"/>
          <w:u w:val="single"/>
        </w:rPr>
      </w:pPr>
      <w:r>
        <w:rPr>
          <w:rFonts w:hint="eastAsia" w:ascii="宋体" w:hAnsi="宋体" w:cs="SimSun-Identity-H"/>
          <w:kern w:val="0"/>
          <w:sz w:val="24"/>
        </w:rPr>
        <w:t>（小写）：</w:t>
      </w:r>
      <w:r>
        <w:rPr>
          <w:rFonts w:hint="eastAsia" w:ascii="宋体" w:hAnsi="宋体" w:cs="SimSun-Identity-H"/>
          <w:kern w:val="0"/>
          <w:sz w:val="24"/>
          <w:u w:val="single"/>
        </w:rPr>
        <w:t xml:space="preserve">                  </w:t>
      </w:r>
    </w:p>
    <w:p w14:paraId="0B5C33AE">
      <w:pPr>
        <w:spacing w:line="360" w:lineRule="auto"/>
        <w:ind w:firstLine="1560" w:firstLineChars="650"/>
        <w:rPr>
          <w:rFonts w:hint="eastAsia" w:ascii="仿宋" w:hAnsi="仿宋"/>
          <w:sz w:val="24"/>
          <w:szCs w:val="24"/>
          <w:u w:val="single"/>
        </w:rPr>
      </w:pPr>
      <w:r>
        <w:rPr>
          <w:rFonts w:hint="eastAsia" w:ascii="仿宋" w:hAnsi="仿宋"/>
          <w:sz w:val="24"/>
          <w:szCs w:val="24"/>
        </w:rPr>
        <w:t>[其中绿色施工安全防护措施费</w:t>
      </w:r>
      <w:r>
        <w:rPr>
          <w:rFonts w:hint="eastAsia" w:ascii="仿宋" w:hAnsi="仿宋"/>
          <w:sz w:val="24"/>
          <w:szCs w:val="24"/>
          <w:lang w:val="en-US" w:eastAsia="zh-CN"/>
        </w:rPr>
        <w:t xml:space="preserve">      </w:t>
      </w:r>
      <w:r>
        <w:rPr>
          <w:rFonts w:hint="eastAsia" w:ascii="仿宋" w:hAnsi="仿宋"/>
          <w:sz w:val="24"/>
          <w:szCs w:val="24"/>
        </w:rPr>
        <w:t>元；暂列金额</w:t>
      </w:r>
      <w:r>
        <w:rPr>
          <w:rFonts w:hint="eastAsia" w:ascii="仿宋" w:hAnsi="仿宋"/>
          <w:sz w:val="24"/>
          <w:szCs w:val="24"/>
          <w:lang w:val="en-US" w:eastAsia="zh-CN"/>
        </w:rPr>
        <w:t xml:space="preserve">      </w:t>
      </w:r>
      <w:r>
        <w:rPr>
          <w:rFonts w:hint="eastAsia" w:ascii="仿宋" w:hAnsi="仿宋"/>
          <w:sz w:val="24"/>
          <w:szCs w:val="24"/>
        </w:rPr>
        <w:t>元，该部分竣工后按实结算。]</w:t>
      </w:r>
    </w:p>
    <w:p w14:paraId="483ABA5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项目单价：本工程采用综合单价包干、措施项目费包干、预算包干费总价包干，</w:t>
      </w:r>
      <w:r>
        <w:rPr>
          <w:rFonts w:hint="eastAsia" w:ascii="宋体" w:hAnsi="宋体" w:cs="SimSun-Identity-H"/>
          <w:color w:val="auto"/>
          <w:kern w:val="0"/>
          <w:sz w:val="24"/>
        </w:rPr>
        <w:t>综合单价详见承包人的投标报价书，工程量按实结算；工程结算及变更价款的</w:t>
      </w:r>
      <w:r>
        <w:rPr>
          <w:rFonts w:hint="eastAsia" w:ascii="宋体" w:hAnsi="宋体" w:cs="SimSun-Identity-H"/>
          <w:kern w:val="0"/>
          <w:sz w:val="24"/>
        </w:rPr>
        <w:t>确定，按本工程</w:t>
      </w:r>
      <w:r>
        <w:rPr>
          <w:rFonts w:hint="eastAsia" w:ascii="宋体" w:hAnsi="宋体" w:cs="SimSun-Identity-H"/>
          <w:kern w:val="0"/>
          <w:sz w:val="24"/>
          <w:lang w:eastAsia="zh-CN"/>
        </w:rPr>
        <w:t>采购</w:t>
      </w:r>
      <w:r>
        <w:rPr>
          <w:rFonts w:hint="eastAsia" w:ascii="宋体" w:hAnsi="宋体" w:cs="SimSun-Identity-H"/>
          <w:kern w:val="0"/>
          <w:sz w:val="24"/>
        </w:rPr>
        <w:t>文件有关约定以及本合同专用条款的68条。</w:t>
      </w:r>
    </w:p>
    <w:p w14:paraId="56EA14D3">
      <w:pPr>
        <w:spacing w:line="360" w:lineRule="auto"/>
        <w:outlineLvl w:val="0"/>
        <w:rPr>
          <w:rFonts w:hint="eastAsia" w:ascii="宋体" w:hAnsi="宋体" w:cs="SimHei-Identity-H"/>
          <w:kern w:val="0"/>
          <w:sz w:val="24"/>
        </w:rPr>
      </w:pPr>
      <w:bookmarkStart w:id="136" w:name="_Toc535566093"/>
      <w:r>
        <w:rPr>
          <w:rFonts w:hint="eastAsia" w:ascii="宋体" w:hAnsi="宋体" w:cs="SimHei-Identity-H"/>
          <w:kern w:val="0"/>
          <w:sz w:val="24"/>
        </w:rPr>
        <w:t>六、组成合同的文件</w:t>
      </w:r>
      <w:bookmarkEnd w:id="136"/>
    </w:p>
    <w:p w14:paraId="283A33D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⑾其他。</w:t>
      </w:r>
    </w:p>
    <w:p w14:paraId="0E7C7BA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组成本合同的文件及优先解释顺序与本合同第三部分《专用条款》第2.2 款赋予的规定一致。</w:t>
      </w:r>
    </w:p>
    <w:p w14:paraId="3A3D0FAE">
      <w:pPr>
        <w:spacing w:line="360" w:lineRule="auto"/>
        <w:outlineLvl w:val="0"/>
        <w:rPr>
          <w:rFonts w:hint="eastAsia" w:ascii="宋体" w:hAnsi="宋体" w:cs="SimHei-Identity-H"/>
          <w:kern w:val="0"/>
          <w:sz w:val="24"/>
        </w:rPr>
      </w:pPr>
      <w:bookmarkStart w:id="137" w:name="_Toc535566094"/>
      <w:r>
        <w:rPr>
          <w:rFonts w:hint="eastAsia" w:ascii="宋体" w:hAnsi="宋体" w:cs="SimHei-Identity-H"/>
          <w:kern w:val="0"/>
          <w:sz w:val="24"/>
        </w:rPr>
        <w:t>七、词语含义</w:t>
      </w:r>
      <w:bookmarkEnd w:id="137"/>
    </w:p>
    <w:p w14:paraId="519CF8C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本协议书中有关词语含义与本合同第二部分《通用条款》第1 条赋予它们的定义相同。</w:t>
      </w:r>
    </w:p>
    <w:p w14:paraId="4F8E3641">
      <w:pPr>
        <w:spacing w:line="360" w:lineRule="auto"/>
        <w:outlineLvl w:val="0"/>
        <w:rPr>
          <w:rFonts w:hint="eastAsia" w:ascii="宋体" w:hAnsi="宋体" w:cs="SimHei-Identity-H"/>
          <w:kern w:val="0"/>
          <w:sz w:val="24"/>
        </w:rPr>
      </w:pPr>
      <w:bookmarkStart w:id="138" w:name="_Toc535566095"/>
      <w:r>
        <w:rPr>
          <w:rFonts w:hint="eastAsia" w:ascii="宋体" w:hAnsi="宋体" w:cs="SimHei-Identity-H"/>
          <w:kern w:val="0"/>
          <w:sz w:val="24"/>
        </w:rPr>
        <w:t>八、承包人承诺</w:t>
      </w:r>
      <w:bookmarkEnd w:id="138"/>
    </w:p>
    <w:p w14:paraId="3BA3A6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承包人向发包人承诺已阅读、理解并接受本合同所有条款，按照本合同约定实施、完成并保修合同工程，履行本合同所约定的全部义务。并向另行</w:t>
      </w:r>
      <w:r>
        <w:rPr>
          <w:rFonts w:hint="eastAsia" w:ascii="宋体" w:hAnsi="宋体" w:cs="SimSun-Identity-H"/>
          <w:kern w:val="0"/>
          <w:sz w:val="24"/>
          <w:lang w:eastAsia="zh-CN"/>
        </w:rPr>
        <w:t>采购</w:t>
      </w:r>
      <w:r>
        <w:rPr>
          <w:rFonts w:hint="eastAsia" w:ascii="宋体" w:hAnsi="宋体" w:cs="SimSun-Identity-H"/>
          <w:kern w:val="0"/>
          <w:sz w:val="24"/>
        </w:rPr>
        <w:t>或委托（如果有）的专业分包及协作单位提供各项相应管理服务及协调、配合工作。</w:t>
      </w:r>
    </w:p>
    <w:p w14:paraId="516C503F">
      <w:pPr>
        <w:spacing w:line="360" w:lineRule="auto"/>
        <w:outlineLvl w:val="0"/>
        <w:rPr>
          <w:rFonts w:hint="eastAsia" w:ascii="宋体" w:hAnsi="宋体" w:cs="SimHei-Identity-H"/>
          <w:kern w:val="0"/>
          <w:sz w:val="24"/>
        </w:rPr>
      </w:pPr>
      <w:bookmarkStart w:id="139" w:name="_Toc535566096"/>
      <w:r>
        <w:rPr>
          <w:rFonts w:hint="eastAsia" w:ascii="宋体" w:hAnsi="宋体" w:cs="SimHei-Identity-H"/>
          <w:kern w:val="0"/>
          <w:sz w:val="24"/>
        </w:rPr>
        <w:t>九、发包人承诺</w:t>
      </w:r>
      <w:bookmarkEnd w:id="139"/>
    </w:p>
    <w:p w14:paraId="3F6B58A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发包人向承包人承诺已阅读、理解并接受本合同所有条款，按照本合同约定的时限和方法支付工程款及其他应当支付的款项，履行本合同所约定的全部义务。</w:t>
      </w:r>
    </w:p>
    <w:p w14:paraId="44FF30A1">
      <w:pPr>
        <w:spacing w:line="360" w:lineRule="auto"/>
        <w:outlineLvl w:val="0"/>
        <w:rPr>
          <w:rFonts w:hint="eastAsia" w:ascii="宋体" w:hAnsi="宋体" w:cs="SimHei-Identity-H"/>
          <w:kern w:val="0"/>
          <w:sz w:val="24"/>
        </w:rPr>
      </w:pPr>
      <w:bookmarkStart w:id="140" w:name="_Toc535566097"/>
      <w:r>
        <w:rPr>
          <w:rFonts w:hint="eastAsia" w:ascii="宋体" w:hAnsi="宋体" w:cs="SimHei-Identity-H"/>
          <w:kern w:val="0"/>
          <w:sz w:val="24"/>
        </w:rPr>
        <w:t>十、合同生效</w:t>
      </w:r>
      <w:bookmarkEnd w:id="140"/>
    </w:p>
    <w:p w14:paraId="127DE1D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订立合同时间：</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年</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月</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日</w:t>
      </w:r>
    </w:p>
    <w:p w14:paraId="348FF49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订立合同地点： 广东省广州市</w:t>
      </w:r>
    </w:p>
    <w:p w14:paraId="07C5001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本合同自双方法定代表人或授权代表签字、单位加盖公章后生效。</w:t>
      </w:r>
    </w:p>
    <w:p w14:paraId="51A4C809">
      <w:pPr>
        <w:spacing w:line="360" w:lineRule="auto"/>
        <w:rPr>
          <w:rFonts w:hint="eastAsia" w:ascii="宋体" w:hAnsi="宋体" w:cs="SimSun-Identity-H"/>
          <w:kern w:val="0"/>
          <w:sz w:val="24"/>
        </w:rPr>
      </w:pPr>
    </w:p>
    <w:p w14:paraId="079F1B73">
      <w:pPr>
        <w:spacing w:line="360" w:lineRule="auto"/>
        <w:rPr>
          <w:rFonts w:hint="eastAsia" w:ascii="宋体" w:hAnsi="宋体" w:cs="SimSun-Identity-H"/>
          <w:kern w:val="0"/>
          <w:sz w:val="24"/>
        </w:rPr>
      </w:pPr>
      <w:r>
        <w:rPr>
          <w:rFonts w:hint="eastAsia" w:ascii="宋体" w:hAnsi="宋体" w:cs="SimSun-Identity-H"/>
          <w:kern w:val="0"/>
          <w:sz w:val="24"/>
        </w:rPr>
        <w:t>发包人：中山大学孙逸仙纪念医院            承包人：</w:t>
      </w:r>
    </w:p>
    <w:p w14:paraId="7B8B6B3A">
      <w:pPr>
        <w:tabs>
          <w:tab w:val="left" w:pos="5745"/>
          <w:tab w:val="left" w:pos="5865"/>
          <w:tab w:val="left" w:pos="7060"/>
          <w:tab w:val="left" w:pos="7300"/>
        </w:tabs>
        <w:autoSpaceDE w:val="0"/>
        <w:autoSpaceDN w:val="0"/>
        <w:adjustRightInd w:val="0"/>
        <w:spacing w:line="360" w:lineRule="auto"/>
        <w:ind w:left="5520" w:right="35" w:hanging="5520" w:hangingChars="2300"/>
        <w:rPr>
          <w:rFonts w:hint="eastAsia" w:ascii="宋体" w:hAnsi="宋体" w:cs="宋体"/>
          <w:kern w:val="0"/>
          <w:sz w:val="24"/>
        </w:rPr>
      </w:pPr>
      <w:r>
        <w:rPr>
          <w:rFonts w:hint="eastAsia" w:ascii="宋体" w:hAnsi="宋体" w:cs="SimSun-Identity-H"/>
          <w:kern w:val="0"/>
          <w:sz w:val="24"/>
        </w:rPr>
        <w:t>地址：广州市越秀区沿江西路107号           地址：</w:t>
      </w:r>
      <w:r>
        <w:rPr>
          <w:rFonts w:hint="eastAsia" w:ascii="宋体" w:hAnsi="宋体" w:cs="宋体"/>
          <w:kern w:val="0"/>
          <w:sz w:val="24"/>
        </w:rPr>
        <w:t xml:space="preserve">  </w:t>
      </w:r>
    </w:p>
    <w:p w14:paraId="70CF7413">
      <w:pPr>
        <w:spacing w:line="360" w:lineRule="auto"/>
        <w:rPr>
          <w:rFonts w:hint="eastAsia" w:ascii="宋体" w:hAnsi="宋体" w:cs="SimSun-Identity-H"/>
          <w:kern w:val="0"/>
          <w:sz w:val="24"/>
        </w:rPr>
      </w:pPr>
      <w:r>
        <w:rPr>
          <w:rFonts w:hint="eastAsia" w:ascii="宋体" w:hAnsi="宋体" w:cs="SimSun-Identity-H"/>
          <w:kern w:val="0"/>
          <w:sz w:val="24"/>
        </w:rPr>
        <w:t xml:space="preserve">法定代表人：   </w:t>
      </w:r>
      <w:r>
        <w:rPr>
          <w:rFonts w:hint="eastAsia" w:ascii="宋体" w:hAnsi="宋体" w:cs="SimSun-Identity-H"/>
          <w:kern w:val="0"/>
          <w:sz w:val="24"/>
          <w:lang w:val="en-US" w:eastAsia="zh-CN"/>
        </w:rPr>
        <w:t xml:space="preserve">                           </w:t>
      </w:r>
      <w:r>
        <w:rPr>
          <w:rFonts w:hint="eastAsia" w:ascii="宋体" w:hAnsi="宋体" w:cs="SimSun-Identity-H"/>
          <w:kern w:val="0"/>
          <w:sz w:val="24"/>
        </w:rPr>
        <w:t>法定代表人：</w:t>
      </w:r>
    </w:p>
    <w:p w14:paraId="50FCB982">
      <w:pPr>
        <w:spacing w:line="360" w:lineRule="auto"/>
        <w:rPr>
          <w:rFonts w:hint="eastAsia" w:ascii="宋体" w:hAnsi="宋体" w:cs="SimSun-Identity-H"/>
          <w:kern w:val="0"/>
          <w:sz w:val="24"/>
        </w:rPr>
      </w:pPr>
    </w:p>
    <w:p w14:paraId="1F775AE9">
      <w:pPr>
        <w:spacing w:line="360" w:lineRule="auto"/>
        <w:rPr>
          <w:rFonts w:hint="eastAsia" w:ascii="宋体" w:hAnsi="宋体" w:cs="SimSun-Identity-H"/>
          <w:kern w:val="0"/>
          <w:sz w:val="24"/>
        </w:rPr>
      </w:pPr>
      <w:r>
        <w:rPr>
          <w:rFonts w:hint="eastAsia" w:ascii="宋体" w:hAnsi="宋体" w:cs="SimSun-Identity-H"/>
          <w:kern w:val="0"/>
          <w:sz w:val="24"/>
        </w:rPr>
        <w:t xml:space="preserve">委托代理人：  </w:t>
      </w:r>
      <w:r>
        <w:rPr>
          <w:rFonts w:hint="eastAsia" w:ascii="宋体" w:hAnsi="宋体" w:cs="SimSun-Identity-H"/>
          <w:kern w:val="0"/>
          <w:sz w:val="24"/>
          <w:lang w:val="en-US" w:eastAsia="zh-CN"/>
        </w:rPr>
        <w:t xml:space="preserve">                            </w:t>
      </w:r>
      <w:r>
        <w:rPr>
          <w:rFonts w:hint="eastAsia" w:ascii="宋体" w:hAnsi="宋体" w:cs="SimSun-Identity-H"/>
          <w:kern w:val="0"/>
          <w:sz w:val="24"/>
        </w:rPr>
        <w:t>委托代理人：</w:t>
      </w:r>
    </w:p>
    <w:p w14:paraId="2884C531">
      <w:pPr>
        <w:spacing w:line="360" w:lineRule="auto"/>
        <w:rPr>
          <w:rFonts w:hint="eastAsia" w:ascii="宋体" w:hAnsi="宋体" w:cs="SimSun-Identity-H"/>
          <w:kern w:val="0"/>
          <w:sz w:val="24"/>
        </w:rPr>
      </w:pPr>
    </w:p>
    <w:p w14:paraId="19913706">
      <w:pPr>
        <w:spacing w:line="360" w:lineRule="auto"/>
        <w:rPr>
          <w:rFonts w:hint="eastAsia" w:ascii="宋体" w:hAnsi="宋体" w:cs="SimSun-Identity-H"/>
          <w:kern w:val="0"/>
          <w:sz w:val="24"/>
        </w:rPr>
      </w:pPr>
      <w:r>
        <w:rPr>
          <w:rFonts w:hint="eastAsia" w:ascii="宋体" w:hAnsi="宋体" w:cs="SimSun-Identity-H"/>
          <w:kern w:val="0"/>
          <w:sz w:val="24"/>
        </w:rPr>
        <w:t xml:space="preserve">联系人： </w:t>
      </w:r>
      <w:r>
        <w:rPr>
          <w:rFonts w:hint="eastAsia" w:ascii="宋体" w:hAnsi="宋体" w:cs="SimSun-Identity-H"/>
          <w:kern w:val="0"/>
          <w:sz w:val="24"/>
          <w:lang w:val="en-US" w:eastAsia="zh-CN"/>
        </w:rPr>
        <w:t xml:space="preserve">                                 </w:t>
      </w:r>
      <w:r>
        <w:rPr>
          <w:rFonts w:hint="eastAsia" w:ascii="宋体" w:hAnsi="宋体" w:cs="SimSun-Identity-H"/>
          <w:kern w:val="0"/>
          <w:sz w:val="24"/>
        </w:rPr>
        <w:t>联系人：</w:t>
      </w:r>
    </w:p>
    <w:p w14:paraId="23508771">
      <w:pPr>
        <w:spacing w:line="360" w:lineRule="auto"/>
        <w:rPr>
          <w:rFonts w:hint="eastAsia" w:ascii="宋体" w:hAnsi="宋体" w:cs="SimSun-Identity-H"/>
          <w:kern w:val="0"/>
          <w:sz w:val="24"/>
        </w:rPr>
      </w:pPr>
      <w:r>
        <w:rPr>
          <w:rFonts w:hint="eastAsia" w:ascii="宋体" w:hAnsi="宋体" w:cs="SimSun-Identity-H"/>
          <w:kern w:val="0"/>
          <w:sz w:val="24"/>
        </w:rPr>
        <w:t xml:space="preserve"> </w:t>
      </w:r>
    </w:p>
    <w:p w14:paraId="6CFD79E2">
      <w:pPr>
        <w:spacing w:line="360" w:lineRule="auto"/>
        <w:rPr>
          <w:rFonts w:hint="eastAsia" w:ascii="宋体" w:hAnsi="宋体" w:cs="SimSun-Identity-H"/>
          <w:kern w:val="0"/>
          <w:sz w:val="24"/>
        </w:rPr>
      </w:pPr>
      <w:r>
        <w:rPr>
          <w:rFonts w:hint="eastAsia" w:ascii="宋体" w:hAnsi="宋体" w:cs="SimSun-Identity-H"/>
          <w:kern w:val="0"/>
          <w:sz w:val="24"/>
        </w:rPr>
        <w:t>电话：020-81332</w:t>
      </w:r>
      <w:r>
        <w:rPr>
          <w:rFonts w:hint="eastAsia" w:ascii="宋体" w:hAnsi="宋体" w:cs="SimSun-Identity-H"/>
          <w:kern w:val="0"/>
          <w:sz w:val="24"/>
          <w:lang w:val="en-US" w:eastAsia="zh-CN"/>
        </w:rPr>
        <w:t>803</w:t>
      </w:r>
      <w:r>
        <w:rPr>
          <w:rFonts w:hint="eastAsia" w:ascii="宋体" w:hAnsi="宋体" w:cs="SimSun-Identity-H"/>
          <w:kern w:val="0"/>
          <w:sz w:val="24"/>
        </w:rPr>
        <w:t xml:space="preserve">                        电话：</w:t>
      </w:r>
    </w:p>
    <w:p w14:paraId="3A0D4CE8">
      <w:pPr>
        <w:spacing w:line="360" w:lineRule="auto"/>
        <w:rPr>
          <w:rFonts w:hint="eastAsia" w:ascii="宋体" w:hAnsi="宋体" w:cs="SimSun-Identity-H"/>
          <w:kern w:val="0"/>
          <w:sz w:val="24"/>
        </w:rPr>
      </w:pPr>
      <w:r>
        <w:rPr>
          <w:rFonts w:hint="eastAsia" w:ascii="宋体" w:hAnsi="宋体" w:cs="SimSun-Identity-H"/>
          <w:kern w:val="0"/>
          <w:sz w:val="24"/>
        </w:rPr>
        <w:t>开户银行：工行二支行                      开户银行：</w:t>
      </w:r>
      <w:r>
        <w:rPr>
          <w:rFonts w:hint="eastAsia" w:ascii="宋体" w:hAnsi="宋体"/>
          <w:sz w:val="24"/>
        </w:rPr>
        <w:t xml:space="preserve">  </w:t>
      </w:r>
    </w:p>
    <w:p w14:paraId="04BF3B03">
      <w:pPr>
        <w:tabs>
          <w:tab w:val="left" w:pos="5175"/>
          <w:tab w:val="left" w:pos="5895"/>
          <w:tab w:val="left" w:pos="7100"/>
        </w:tabs>
        <w:autoSpaceDE w:val="0"/>
        <w:autoSpaceDN w:val="0"/>
        <w:adjustRightInd w:val="0"/>
        <w:spacing w:line="360" w:lineRule="auto"/>
        <w:ind w:right="35"/>
        <w:rPr>
          <w:rFonts w:hint="eastAsia" w:ascii="宋体" w:hAnsi="宋体" w:cs="宋体"/>
          <w:kern w:val="0"/>
          <w:sz w:val="24"/>
        </w:rPr>
      </w:pPr>
      <w:r>
        <w:rPr>
          <w:rFonts w:hint="eastAsia" w:ascii="宋体" w:hAnsi="宋体" w:cs="SimSun-Identity-H"/>
          <w:kern w:val="0"/>
          <w:sz w:val="24"/>
          <w:lang w:eastAsia="zh-CN"/>
        </w:rPr>
        <w:t>账号</w:t>
      </w:r>
      <w:r>
        <w:rPr>
          <w:rFonts w:hint="eastAsia" w:ascii="宋体" w:hAnsi="宋体" w:cs="SimSun-Identity-H"/>
          <w:kern w:val="0"/>
          <w:sz w:val="24"/>
        </w:rPr>
        <w:t xml:space="preserve">：3602000509000704422                 </w:t>
      </w:r>
      <w:r>
        <w:rPr>
          <w:rFonts w:hint="eastAsia" w:ascii="宋体" w:hAnsi="宋体" w:cs="SimSun-Identity-H"/>
          <w:kern w:val="0"/>
          <w:sz w:val="24"/>
          <w:lang w:eastAsia="zh-CN"/>
        </w:rPr>
        <w:t>账号</w:t>
      </w:r>
      <w:r>
        <w:rPr>
          <w:rFonts w:hint="eastAsia" w:ascii="宋体" w:hAnsi="宋体" w:cs="SimSun-Identity-H"/>
          <w:kern w:val="0"/>
          <w:sz w:val="24"/>
        </w:rPr>
        <w:t xml:space="preserve">： </w:t>
      </w:r>
    </w:p>
    <w:p w14:paraId="56824C9E">
      <w:pPr>
        <w:spacing w:line="360" w:lineRule="auto"/>
        <w:rPr>
          <w:rFonts w:hint="eastAsia" w:ascii="宋体" w:hAnsi="宋体" w:cs="SimSun-Identity-H"/>
          <w:kern w:val="0"/>
          <w:sz w:val="24"/>
        </w:rPr>
      </w:pPr>
      <w:r>
        <w:rPr>
          <w:rFonts w:hint="eastAsia" w:ascii="宋体" w:hAnsi="宋体" w:cs="SimSun-Identity-H"/>
          <w:kern w:val="0"/>
          <w:sz w:val="24"/>
        </w:rPr>
        <w:t xml:space="preserve">邮政编码：510120                          邮政编码： </w:t>
      </w:r>
    </w:p>
    <w:p w14:paraId="032728DF">
      <w:pPr>
        <w:spacing w:line="360" w:lineRule="auto"/>
        <w:rPr>
          <w:rFonts w:hint="eastAsia" w:ascii="宋体" w:hAnsi="宋体" w:cs="SimSun-Identity-H"/>
          <w:kern w:val="0"/>
          <w:sz w:val="24"/>
        </w:rPr>
      </w:pPr>
      <w:r>
        <w:rPr>
          <w:rFonts w:hint="eastAsia" w:ascii="宋体" w:hAnsi="宋体" w:cs="SimSun-Identity-H"/>
          <w:kern w:val="0"/>
          <w:sz w:val="24"/>
        </w:rPr>
        <w:t>电子邮箱: 81332803@163.com                电子邮箱:</w:t>
      </w:r>
    </w:p>
    <w:p w14:paraId="6DA0E52C">
      <w:pPr>
        <w:spacing w:line="480" w:lineRule="auto"/>
        <w:rPr>
          <w:rFonts w:hint="eastAsia" w:ascii="宋体" w:hAnsi="宋体" w:cs="SimSun-Identity-H"/>
          <w:kern w:val="0"/>
          <w:sz w:val="24"/>
        </w:rPr>
      </w:pPr>
      <w:r>
        <w:rPr>
          <w:rFonts w:hint="eastAsia" w:ascii="宋体" w:hAnsi="宋体" w:cs="SimSun-Identity-H"/>
          <w:kern w:val="0"/>
          <w:sz w:val="24"/>
        </w:rPr>
        <w:br w:type="page"/>
      </w:r>
    </w:p>
    <w:p w14:paraId="5641A3DD">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第二部分 通用条款</w:t>
      </w:r>
    </w:p>
    <w:p w14:paraId="7606CCEE">
      <w:pPr>
        <w:spacing w:line="360" w:lineRule="auto"/>
        <w:jc w:val="center"/>
        <w:rPr>
          <w:rFonts w:hint="eastAsia" w:ascii="宋体" w:hAnsi="宋体" w:cs="SimHei-Identity-H"/>
          <w:b/>
          <w:kern w:val="0"/>
          <w:sz w:val="28"/>
          <w:szCs w:val="28"/>
        </w:rPr>
      </w:pPr>
    </w:p>
    <w:p w14:paraId="33AF0242">
      <w:pPr>
        <w:spacing w:line="360" w:lineRule="auto"/>
        <w:jc w:val="center"/>
        <w:rPr>
          <w:rFonts w:hint="eastAsia" w:ascii="宋体" w:hAnsi="宋体" w:cs="SimHei-Identity-H"/>
          <w:b/>
          <w:kern w:val="0"/>
          <w:sz w:val="28"/>
          <w:szCs w:val="28"/>
        </w:rPr>
      </w:pPr>
      <w:r>
        <w:rPr>
          <w:rFonts w:hint="eastAsia" w:ascii="宋体" w:hAnsi="宋体" w:cs="SimHei-Identity-H"/>
          <w:b/>
          <w:kern w:val="0"/>
          <w:sz w:val="28"/>
          <w:szCs w:val="28"/>
        </w:rPr>
        <w:t>（按《广东省建设工程标准施工合同》2009年版执行）</w:t>
      </w:r>
    </w:p>
    <w:p w14:paraId="6D0A96E1">
      <w:pPr>
        <w:spacing w:line="360" w:lineRule="auto"/>
        <w:rPr>
          <w:rFonts w:hint="eastAsia" w:ascii="宋体" w:hAnsi="宋体" w:cs="SimHei-Identity-H"/>
          <w:kern w:val="0"/>
          <w:sz w:val="24"/>
          <w:szCs w:val="24"/>
        </w:rPr>
      </w:pPr>
    </w:p>
    <w:p w14:paraId="23DFA9AD">
      <w:pPr>
        <w:spacing w:line="360" w:lineRule="auto"/>
        <w:rPr>
          <w:rFonts w:hint="eastAsia" w:ascii="宋体" w:hAnsi="宋体" w:cs="SimHei-Identity-H"/>
          <w:kern w:val="0"/>
          <w:sz w:val="24"/>
          <w:szCs w:val="24"/>
        </w:rPr>
      </w:pPr>
      <w:r>
        <w:rPr>
          <w:rFonts w:hint="eastAsia" w:ascii="宋体" w:hAnsi="宋体" w:cs="SimHei-Identity-H"/>
          <w:kern w:val="0"/>
          <w:sz w:val="24"/>
          <w:szCs w:val="24"/>
        </w:rPr>
        <w:br w:type="page"/>
      </w:r>
    </w:p>
    <w:p w14:paraId="7C00EA85">
      <w:pPr>
        <w:spacing w:line="360" w:lineRule="auto"/>
        <w:jc w:val="center"/>
        <w:rPr>
          <w:rFonts w:hint="eastAsia" w:ascii="宋体" w:hAnsi="宋体" w:cs="SimHei-Identity-H"/>
          <w:b/>
          <w:kern w:val="0"/>
          <w:sz w:val="30"/>
          <w:szCs w:val="30"/>
        </w:rPr>
      </w:pPr>
      <w:r>
        <w:rPr>
          <w:rFonts w:hint="eastAsia" w:ascii="宋体" w:hAnsi="宋体" w:cs="SimHei-Identity-H"/>
          <w:b/>
          <w:kern w:val="0"/>
          <w:sz w:val="30"/>
          <w:szCs w:val="30"/>
        </w:rPr>
        <w:t>第三部分 专用条款</w:t>
      </w:r>
    </w:p>
    <w:p w14:paraId="51837245">
      <w:pPr>
        <w:spacing w:line="360" w:lineRule="auto"/>
        <w:rPr>
          <w:rFonts w:hint="eastAsia" w:ascii="宋体" w:hAnsi="宋体" w:cs="SimSun-Identity-H"/>
          <w:kern w:val="0"/>
          <w:sz w:val="24"/>
        </w:rPr>
      </w:pPr>
      <w:r>
        <w:rPr>
          <w:rFonts w:hint="eastAsia" w:ascii="宋体" w:hAnsi="宋体" w:cs="SimSun-Identity-H"/>
          <w:kern w:val="0"/>
          <w:sz w:val="24"/>
        </w:rPr>
        <w:t>1．定义</w:t>
      </w:r>
    </w:p>
    <w:p w14:paraId="4CB427A7">
      <w:pPr>
        <w:spacing w:line="360" w:lineRule="auto"/>
        <w:rPr>
          <w:rFonts w:hint="eastAsia" w:ascii="宋体" w:hAnsi="宋体" w:cs="SimSun-Identity-H"/>
          <w:kern w:val="0"/>
          <w:sz w:val="24"/>
        </w:rPr>
      </w:pPr>
      <w:r>
        <w:rPr>
          <w:rFonts w:hint="eastAsia" w:ascii="宋体" w:hAnsi="宋体" w:cs="SimSun-Identity-H"/>
          <w:kern w:val="0"/>
          <w:sz w:val="24"/>
        </w:rPr>
        <w:t>1.53 所采用的书面形式包括：</w:t>
      </w:r>
    </w:p>
    <w:p w14:paraId="1600A9D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文书；</w:t>
      </w:r>
    </w:p>
    <w:p w14:paraId="450B8A4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信件；</w:t>
      </w:r>
    </w:p>
    <w:p w14:paraId="1CFF1AEC">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电报；</w:t>
      </w:r>
    </w:p>
    <w:p w14:paraId="5CEDB4E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传真；</w:t>
      </w:r>
    </w:p>
    <w:p w14:paraId="7372049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电子邮件；</w:t>
      </w:r>
    </w:p>
    <w:p w14:paraId="7366356E">
      <w:pPr>
        <w:spacing w:line="360" w:lineRule="auto"/>
        <w:rPr>
          <w:rFonts w:hint="eastAsia" w:ascii="宋体" w:hAnsi="宋体" w:cs="SimSun-Identity-H"/>
          <w:kern w:val="0"/>
          <w:sz w:val="24"/>
        </w:rPr>
      </w:pPr>
      <w:r>
        <w:rPr>
          <w:rFonts w:hint="eastAsia" w:ascii="宋体" w:hAnsi="宋体" w:cs="SimSun-Identity-H"/>
          <w:kern w:val="0"/>
          <w:sz w:val="24"/>
        </w:rPr>
        <w:t>□ 其他：</w:t>
      </w:r>
    </w:p>
    <w:p w14:paraId="0676D9D2">
      <w:pPr>
        <w:spacing w:line="360" w:lineRule="auto"/>
        <w:outlineLvl w:val="0"/>
        <w:rPr>
          <w:rFonts w:hint="eastAsia" w:ascii="宋体" w:hAnsi="宋体" w:cs="SimSun-Identity-H"/>
          <w:kern w:val="0"/>
          <w:sz w:val="24"/>
        </w:rPr>
      </w:pPr>
      <w:bookmarkStart w:id="141" w:name="_Toc535566098"/>
      <w:r>
        <w:rPr>
          <w:rFonts w:hint="eastAsia" w:ascii="宋体" w:hAnsi="宋体" w:cs="SimSun-Identity-H"/>
          <w:kern w:val="0"/>
          <w:sz w:val="24"/>
        </w:rPr>
        <w:t>2．合同文件及解释</w:t>
      </w:r>
      <w:bookmarkEnd w:id="141"/>
    </w:p>
    <w:p w14:paraId="0F2421E5">
      <w:pPr>
        <w:spacing w:line="360" w:lineRule="auto"/>
        <w:ind w:firstLine="480" w:firstLineChars="200"/>
        <w:rPr>
          <w:rFonts w:hint="eastAsia" w:ascii="宋体" w:hAnsi="宋体" w:cs="SimSun-Identity-H"/>
          <w:sz w:val="24"/>
          <w:szCs w:val="24"/>
        </w:rPr>
      </w:pPr>
      <w:r>
        <w:rPr>
          <w:rFonts w:hint="eastAsia" w:ascii="宋体" w:hAnsi="宋体" w:cs="SimSun-Identity-H"/>
          <w:sz w:val="24"/>
          <w:szCs w:val="24"/>
        </w:rPr>
        <w:t>2.2 组成合同的其他文件 ：①履行本合同的相关补充协议（含工程洽商记录、会议纪要、工程变更、现场签证、索赔和合同价款调整报告等修正文件）；②协议书；③中标通知书；④专用条款；⑤招标文件及招标答疑会纪要；⑥通用条款；⑦承包人投标文件及其附件（含评标期间的澄清文件和补充资料）；⑧标准、规范及有关技术文件；⑨施工设计图纸；⑩工程量清单；⑾其他。</w:t>
      </w:r>
    </w:p>
    <w:p w14:paraId="5898C96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若</w:t>
      </w:r>
      <w:r>
        <w:rPr>
          <w:rFonts w:hint="eastAsia" w:ascii="宋体" w:hAnsi="宋体" w:cs="SimSun-Identity-H"/>
          <w:kern w:val="0"/>
          <w:sz w:val="24"/>
          <w:lang w:eastAsia="zh-CN"/>
        </w:rPr>
        <w:t>响应</w:t>
      </w:r>
      <w:r>
        <w:rPr>
          <w:rFonts w:hint="eastAsia" w:ascii="宋体" w:hAnsi="宋体" w:cs="SimSun-Identity-H"/>
          <w:kern w:val="0"/>
          <w:sz w:val="24"/>
        </w:rPr>
        <w:t>文件与</w:t>
      </w:r>
      <w:r>
        <w:rPr>
          <w:rFonts w:hint="eastAsia" w:ascii="宋体" w:hAnsi="宋体" w:cs="SimSun-Identity-H"/>
          <w:kern w:val="0"/>
          <w:sz w:val="24"/>
          <w:lang w:eastAsia="zh-CN"/>
        </w:rPr>
        <w:t>比选</w:t>
      </w:r>
      <w:r>
        <w:rPr>
          <w:rFonts w:hint="eastAsia" w:ascii="宋体" w:hAnsi="宋体" w:cs="SimSun-Identity-H"/>
          <w:kern w:val="0"/>
          <w:sz w:val="24"/>
        </w:rPr>
        <w:t>文件的要求不一致，应以</w:t>
      </w:r>
      <w:r>
        <w:rPr>
          <w:rFonts w:hint="eastAsia" w:ascii="宋体" w:hAnsi="宋体" w:cs="SimSun-Identity-H"/>
          <w:kern w:val="0"/>
          <w:sz w:val="24"/>
          <w:lang w:eastAsia="zh-CN"/>
        </w:rPr>
        <w:t>比选</w:t>
      </w:r>
      <w:r>
        <w:rPr>
          <w:rFonts w:hint="eastAsia" w:ascii="宋体" w:hAnsi="宋体" w:cs="SimSun-Identity-H"/>
          <w:kern w:val="0"/>
          <w:sz w:val="24"/>
        </w:rPr>
        <w:t>文件为准，但</w:t>
      </w:r>
      <w:r>
        <w:rPr>
          <w:rFonts w:hint="eastAsia" w:ascii="宋体" w:hAnsi="宋体" w:cs="SimSun-Identity-H"/>
          <w:kern w:val="0"/>
          <w:sz w:val="24"/>
          <w:lang w:eastAsia="zh-CN"/>
        </w:rPr>
        <w:t>响应</w:t>
      </w:r>
      <w:r>
        <w:rPr>
          <w:rFonts w:hint="eastAsia" w:ascii="宋体" w:hAnsi="宋体" w:cs="SimSun-Identity-H"/>
          <w:kern w:val="0"/>
          <w:sz w:val="24"/>
        </w:rPr>
        <w:t>清单报价中有负偏离响应</w:t>
      </w:r>
      <w:r>
        <w:rPr>
          <w:rFonts w:hint="eastAsia" w:ascii="宋体" w:hAnsi="宋体" w:cs="SimSun-Identity-H"/>
          <w:kern w:val="0"/>
          <w:sz w:val="24"/>
          <w:lang w:eastAsia="zh-CN"/>
        </w:rPr>
        <w:t>采购</w:t>
      </w:r>
      <w:r>
        <w:rPr>
          <w:rFonts w:hint="eastAsia" w:ascii="宋体" w:hAnsi="宋体" w:cs="SimSun-Identity-H"/>
          <w:kern w:val="0"/>
          <w:sz w:val="24"/>
        </w:rPr>
        <w:t>工程量清单和</w:t>
      </w:r>
      <w:r>
        <w:rPr>
          <w:rFonts w:hint="eastAsia" w:ascii="宋体" w:hAnsi="宋体" w:cs="SimSun-Identity-H"/>
          <w:kern w:val="0"/>
          <w:sz w:val="24"/>
          <w:lang w:eastAsia="zh-CN"/>
        </w:rPr>
        <w:t>比选</w:t>
      </w:r>
      <w:r>
        <w:rPr>
          <w:rFonts w:hint="eastAsia" w:ascii="宋体" w:hAnsi="宋体" w:cs="SimSun-Identity-H"/>
          <w:kern w:val="0"/>
          <w:sz w:val="24"/>
        </w:rPr>
        <w:t>文件的报价要求的，承包人</w:t>
      </w:r>
      <w:r>
        <w:rPr>
          <w:rFonts w:hint="eastAsia" w:ascii="宋体" w:hAnsi="宋体" w:cs="SimSun-Identity-H"/>
          <w:kern w:val="0"/>
          <w:sz w:val="24"/>
          <w:lang w:eastAsia="zh-CN"/>
        </w:rPr>
        <w:t>响应</w:t>
      </w:r>
      <w:r>
        <w:rPr>
          <w:rFonts w:hint="eastAsia" w:ascii="宋体" w:hAnsi="宋体" w:cs="SimSun-Identity-H"/>
          <w:kern w:val="0"/>
          <w:sz w:val="24"/>
        </w:rPr>
        <w:t>报价以</w:t>
      </w:r>
      <w:r>
        <w:rPr>
          <w:rFonts w:hint="eastAsia" w:ascii="宋体" w:hAnsi="宋体" w:cs="SimSun-Identity-H"/>
          <w:kern w:val="0"/>
          <w:sz w:val="24"/>
          <w:lang w:eastAsia="zh-CN"/>
        </w:rPr>
        <w:t>比选</w:t>
      </w:r>
      <w:r>
        <w:rPr>
          <w:rFonts w:hint="eastAsia" w:ascii="宋体" w:hAnsi="宋体" w:cs="SimSun-Identity-H"/>
          <w:kern w:val="0"/>
          <w:sz w:val="24"/>
        </w:rPr>
        <w:t>文件的要求为准，例如：</w:t>
      </w:r>
      <w:r>
        <w:rPr>
          <w:rFonts w:hint="eastAsia" w:ascii="宋体" w:hAnsi="宋体" w:cs="SimSun-Identity-H"/>
          <w:kern w:val="0"/>
          <w:sz w:val="24"/>
          <w:lang w:eastAsia="zh-CN"/>
        </w:rPr>
        <w:t>响应</w:t>
      </w:r>
      <w:r>
        <w:rPr>
          <w:rFonts w:hint="eastAsia" w:ascii="宋体" w:hAnsi="宋体" w:cs="SimSun-Identity-H"/>
          <w:kern w:val="0"/>
          <w:sz w:val="24"/>
        </w:rPr>
        <w:t>文件的项目特征描述偏离</w:t>
      </w:r>
      <w:r>
        <w:rPr>
          <w:rFonts w:hint="eastAsia" w:ascii="宋体" w:hAnsi="宋体" w:cs="SimSun-Identity-H"/>
          <w:kern w:val="0"/>
          <w:sz w:val="24"/>
          <w:lang w:eastAsia="zh-CN"/>
        </w:rPr>
        <w:t>采购</w:t>
      </w:r>
      <w:r>
        <w:rPr>
          <w:rFonts w:hint="eastAsia" w:ascii="宋体" w:hAnsi="宋体" w:cs="SimSun-Identity-H"/>
          <w:kern w:val="0"/>
          <w:sz w:val="24"/>
        </w:rPr>
        <w:t>工程量清单的描述，则</w:t>
      </w:r>
      <w:r>
        <w:rPr>
          <w:rFonts w:hint="eastAsia" w:ascii="宋体" w:hAnsi="宋体" w:cs="SimSun-Identity-H"/>
          <w:kern w:val="0"/>
          <w:sz w:val="24"/>
          <w:lang w:eastAsia="zh-CN"/>
        </w:rPr>
        <w:t>响应</w:t>
      </w:r>
      <w:r>
        <w:rPr>
          <w:rFonts w:hint="eastAsia" w:ascii="宋体" w:hAnsi="宋体" w:cs="SimSun-Identity-H"/>
          <w:kern w:val="0"/>
          <w:sz w:val="24"/>
        </w:rPr>
        <w:t>报价按有利于发包人的原则来调整；某项内容，</w:t>
      </w:r>
      <w:r>
        <w:rPr>
          <w:rFonts w:hint="eastAsia" w:ascii="宋体" w:hAnsi="宋体" w:cs="SimSun-Identity-H"/>
          <w:kern w:val="0"/>
          <w:sz w:val="24"/>
          <w:lang w:eastAsia="zh-CN"/>
        </w:rPr>
        <w:t>采购</w:t>
      </w:r>
      <w:r>
        <w:rPr>
          <w:rFonts w:hint="eastAsia" w:ascii="宋体" w:hAnsi="宋体" w:cs="SimSun-Identity-H"/>
          <w:kern w:val="0"/>
          <w:sz w:val="24"/>
        </w:rPr>
        <w:t>图纸已有描述，但工程量清单项目特征描述未详尽体现</w:t>
      </w:r>
      <w:r>
        <w:rPr>
          <w:rFonts w:hint="eastAsia" w:ascii="宋体" w:hAnsi="宋体" w:cs="SimSun-Identity-H"/>
          <w:kern w:val="0"/>
          <w:sz w:val="24"/>
          <w:lang w:eastAsia="zh-CN"/>
        </w:rPr>
        <w:t>采购</w:t>
      </w:r>
      <w:r>
        <w:rPr>
          <w:rFonts w:hint="eastAsia" w:ascii="宋体" w:hAnsi="宋体" w:cs="SimSun-Identity-H"/>
          <w:kern w:val="0"/>
          <w:sz w:val="24"/>
        </w:rPr>
        <w:t>图纸的内容，视为已含在</w:t>
      </w:r>
      <w:r>
        <w:rPr>
          <w:rFonts w:hint="eastAsia" w:ascii="宋体" w:hAnsi="宋体" w:cs="SimSun-Identity-H"/>
          <w:kern w:val="0"/>
          <w:sz w:val="24"/>
          <w:lang w:eastAsia="zh-CN"/>
        </w:rPr>
        <w:t>响应</w:t>
      </w:r>
      <w:r>
        <w:rPr>
          <w:rFonts w:hint="eastAsia" w:ascii="宋体" w:hAnsi="宋体" w:cs="SimSun-Identity-H"/>
          <w:kern w:val="0"/>
          <w:sz w:val="24"/>
        </w:rPr>
        <w:t>报价中；工程量清单项目特征描述与</w:t>
      </w:r>
      <w:r>
        <w:rPr>
          <w:rFonts w:hint="eastAsia" w:ascii="宋体" w:hAnsi="宋体" w:cs="SimSun-Identity-H"/>
          <w:kern w:val="0"/>
          <w:sz w:val="24"/>
          <w:lang w:eastAsia="zh-CN"/>
        </w:rPr>
        <w:t>采购</w:t>
      </w:r>
      <w:r>
        <w:rPr>
          <w:rFonts w:hint="eastAsia" w:ascii="宋体" w:hAnsi="宋体" w:cs="SimSun-Identity-H"/>
          <w:kern w:val="0"/>
          <w:sz w:val="24"/>
        </w:rPr>
        <w:t>图纸均有提及但具体描述不一致时，以</w:t>
      </w:r>
      <w:r>
        <w:rPr>
          <w:rFonts w:hint="eastAsia" w:ascii="宋体" w:hAnsi="宋体" w:cs="SimSun-Identity-H"/>
          <w:kern w:val="0"/>
          <w:sz w:val="24"/>
          <w:lang w:eastAsia="zh-CN"/>
        </w:rPr>
        <w:t>采购</w:t>
      </w:r>
      <w:r>
        <w:rPr>
          <w:rFonts w:hint="eastAsia" w:ascii="宋体" w:hAnsi="宋体" w:cs="SimSun-Identity-H"/>
          <w:kern w:val="0"/>
          <w:sz w:val="24"/>
        </w:rPr>
        <w:t>图纸和补充说明为准。</w:t>
      </w:r>
    </w:p>
    <w:p w14:paraId="5988FCD9">
      <w:pPr>
        <w:spacing w:line="360" w:lineRule="auto"/>
        <w:outlineLvl w:val="0"/>
        <w:rPr>
          <w:rFonts w:hint="eastAsia" w:ascii="宋体" w:hAnsi="宋体" w:cs="SimSun-Identity-H"/>
          <w:kern w:val="0"/>
          <w:sz w:val="24"/>
        </w:rPr>
      </w:pPr>
    </w:p>
    <w:p w14:paraId="37CFB666">
      <w:pPr>
        <w:spacing w:line="360" w:lineRule="auto"/>
        <w:outlineLvl w:val="0"/>
        <w:rPr>
          <w:rFonts w:hint="eastAsia" w:ascii="宋体" w:hAnsi="宋体" w:cs="SimSun-Identity-H"/>
          <w:kern w:val="0"/>
          <w:sz w:val="24"/>
        </w:rPr>
      </w:pPr>
      <w:bookmarkStart w:id="142" w:name="_Toc535566099"/>
      <w:r>
        <w:rPr>
          <w:rFonts w:hint="eastAsia" w:ascii="宋体" w:hAnsi="宋体" w:cs="SimSun-Identity-H"/>
          <w:kern w:val="0"/>
          <w:sz w:val="24"/>
        </w:rPr>
        <w:t>4．语言及适用的法律、标准与规范</w:t>
      </w:r>
      <w:bookmarkEnd w:id="142"/>
    </w:p>
    <w:p w14:paraId="2780BA3F">
      <w:pPr>
        <w:spacing w:line="360" w:lineRule="auto"/>
        <w:rPr>
          <w:rFonts w:hint="eastAsia" w:ascii="宋体" w:hAnsi="宋体" w:cs="SimSun-Identity-H"/>
          <w:kern w:val="0"/>
          <w:sz w:val="24"/>
          <w:u w:val="single"/>
        </w:rPr>
      </w:pPr>
      <w:r>
        <w:rPr>
          <w:rFonts w:hint="eastAsia" w:ascii="宋体" w:hAnsi="宋体" w:cs="SimSun-Identity-H"/>
          <w:kern w:val="0"/>
          <w:sz w:val="24"/>
        </w:rPr>
        <w:t>4.3 约定适用的标准、规范的名称：</w:t>
      </w:r>
      <w:r>
        <w:rPr>
          <w:rFonts w:hint="eastAsia" w:ascii="宋体" w:hAnsi="宋体" w:cs="SimSun-Identity-H"/>
          <w:kern w:val="0"/>
          <w:sz w:val="24"/>
          <w:u w:val="single"/>
        </w:rPr>
        <w:t>本合同使用汉语。《中华人民共和国民法典》《中华人民共和国建筑法》《</w:t>
      </w:r>
      <w:r>
        <w:rPr>
          <w:rFonts w:hint="eastAsia" w:ascii="宋体" w:hAnsi="宋体" w:cs="SimSun-Identity-H"/>
          <w:kern w:val="0"/>
          <w:sz w:val="24"/>
          <w:u w:val="single"/>
          <w:lang w:val="en-US" w:eastAsia="zh-CN"/>
        </w:rPr>
        <w:t>建设</w:t>
      </w:r>
      <w:r>
        <w:rPr>
          <w:rFonts w:hint="eastAsia" w:ascii="宋体" w:hAnsi="宋体" w:cs="SimSun-Identity-H"/>
          <w:kern w:val="0"/>
          <w:sz w:val="24"/>
          <w:u w:val="single"/>
        </w:rPr>
        <w:t>工程质量管理条例》《建筑工程施工质量验收统一标准》《建设工程安全生产管理条例》及现行的国家、广东省、</w:t>
      </w:r>
      <w:r>
        <w:rPr>
          <w:rFonts w:hint="eastAsia" w:ascii="宋体" w:hAnsi="宋体" w:cs="SimSun-Identity-H"/>
          <w:kern w:val="0"/>
          <w:sz w:val="24"/>
          <w:u w:val="single"/>
          <w:lang w:eastAsia="zh-CN"/>
        </w:rPr>
        <w:t>广州市</w:t>
      </w:r>
      <w:r>
        <w:rPr>
          <w:rFonts w:hint="eastAsia" w:ascii="宋体" w:hAnsi="宋体" w:cs="SimSun-Identity-H"/>
          <w:kern w:val="0"/>
          <w:sz w:val="24"/>
          <w:u w:val="single"/>
        </w:rPr>
        <w:t>相关</w:t>
      </w:r>
      <w:r>
        <w:rPr>
          <w:rFonts w:hint="eastAsia" w:ascii="宋体" w:hAnsi="宋体" w:cs="SimSun-Identity-H"/>
          <w:kern w:val="0"/>
          <w:sz w:val="24"/>
          <w:u w:val="single"/>
          <w:lang w:eastAsia="zh-CN"/>
        </w:rPr>
        <w:t>法律法规</w:t>
      </w:r>
      <w:r>
        <w:rPr>
          <w:rFonts w:hint="eastAsia" w:ascii="宋体" w:hAnsi="宋体" w:cs="SimSun-Identity-H"/>
          <w:kern w:val="0"/>
          <w:sz w:val="24"/>
          <w:u w:val="single"/>
        </w:rPr>
        <w:t>，现行国家及广东省、广州市规定的标准及技术规范。</w:t>
      </w:r>
    </w:p>
    <w:p w14:paraId="560FC906">
      <w:pPr>
        <w:spacing w:line="360" w:lineRule="auto"/>
        <w:rPr>
          <w:rFonts w:hint="eastAsia" w:ascii="宋体" w:hAnsi="宋体" w:cs="SimSun-Identity-H"/>
          <w:kern w:val="0"/>
          <w:sz w:val="24"/>
        </w:rPr>
      </w:pPr>
    </w:p>
    <w:p w14:paraId="497A68D5">
      <w:pPr>
        <w:spacing w:line="360" w:lineRule="auto"/>
        <w:rPr>
          <w:rFonts w:hint="eastAsia" w:ascii="宋体" w:hAnsi="宋体" w:cs="SimSun-Identity-H"/>
          <w:kern w:val="0"/>
          <w:sz w:val="24"/>
        </w:rPr>
      </w:pPr>
      <w:r>
        <w:rPr>
          <w:rFonts w:hint="eastAsia" w:ascii="宋体" w:hAnsi="宋体" w:cs="SimSun-Identity-H"/>
          <w:kern w:val="0"/>
          <w:sz w:val="24"/>
        </w:rPr>
        <w:t>5．施工设计图纸</w:t>
      </w:r>
    </w:p>
    <w:p w14:paraId="61A42DFB">
      <w:pPr>
        <w:spacing w:line="360" w:lineRule="auto"/>
        <w:outlineLvl w:val="0"/>
        <w:rPr>
          <w:rFonts w:hint="eastAsia" w:ascii="宋体" w:hAnsi="宋体" w:cs="SimSun-Identity-H"/>
          <w:kern w:val="0"/>
          <w:sz w:val="24"/>
        </w:rPr>
      </w:pPr>
      <w:bookmarkStart w:id="143" w:name="_Toc535566100"/>
      <w:r>
        <w:rPr>
          <w:rFonts w:hint="eastAsia" w:ascii="宋体" w:hAnsi="宋体" w:cs="SimSun-Identity-H"/>
          <w:kern w:val="0"/>
          <w:sz w:val="24"/>
        </w:rPr>
        <w:t>5.1 施工设计图纸由发包人提供</w:t>
      </w:r>
      <w:bookmarkEnd w:id="143"/>
    </w:p>
    <w:p w14:paraId="56D367A2">
      <w:pPr>
        <w:spacing w:line="360" w:lineRule="auto"/>
        <w:rPr>
          <w:rFonts w:hint="eastAsia" w:ascii="宋体" w:hAnsi="宋体" w:cs="SimSun-Identity-H"/>
          <w:kern w:val="0"/>
          <w:sz w:val="24"/>
          <w:u w:val="single"/>
        </w:rPr>
      </w:pPr>
      <w:r>
        <w:rPr>
          <w:rFonts w:hint="eastAsia" w:ascii="宋体" w:hAnsi="宋体" w:cs="SimSun-Identity-H"/>
          <w:kern w:val="0"/>
          <w:sz w:val="24"/>
        </w:rPr>
        <w:t>(1)施工设计图纸提供的时间：</w:t>
      </w:r>
      <w:r>
        <w:rPr>
          <w:rFonts w:hint="eastAsia" w:ascii="宋体" w:hAnsi="宋体" w:cs="SimSun-Identity-H"/>
          <w:kern w:val="0"/>
          <w:sz w:val="24"/>
          <w:u w:val="single"/>
        </w:rPr>
        <w:t>通用图集与规范由承包人自备。施工图纸开工前十日历天提供。施工图纸及设计变更通知须经设计院和发包人盖章确认方有效。</w:t>
      </w:r>
    </w:p>
    <w:p w14:paraId="3E153F9F">
      <w:pPr>
        <w:pStyle w:val="27"/>
        <w:spacing w:after="0" w:line="360" w:lineRule="auto"/>
        <w:ind w:firstLine="0"/>
        <w:rPr>
          <w:rFonts w:hint="eastAsia" w:ascii="宋体" w:hAnsi="宋体" w:cs="SimSun-Identity-H"/>
          <w:kern w:val="0"/>
          <w:sz w:val="24"/>
          <w:u w:val="single"/>
        </w:rPr>
      </w:pPr>
      <w:r>
        <w:rPr>
          <w:rFonts w:hint="eastAsia" w:ascii="宋体" w:hAnsi="宋体" w:cs="SimSun-Identity-H"/>
          <w:kern w:val="0"/>
          <w:sz w:val="24"/>
          <w:u w:val="single"/>
        </w:rPr>
        <w:t>(2)施工设计图纸提供的数量：发包人提供施工图纸一式六套（具体数量由发包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承包人根据需要确定，但超出六套的施工图纸费用由承包人承担），工程竣工后竣工图（含电子版）和竣工通</w:t>
      </w:r>
      <w:r>
        <w:rPr>
          <w:rFonts w:hint="eastAsia" w:ascii="仿宋" w:hAnsi="仿宋"/>
          <w:sz w:val="24"/>
          <w:u w:val="single"/>
        </w:rPr>
        <w:t>由承包人配合设计单位完成绘制并向发包人提供</w:t>
      </w:r>
      <w:r>
        <w:rPr>
          <w:rFonts w:hint="eastAsia" w:ascii="宋体" w:hAnsi="宋体" w:cs="SimSun-Identity-H"/>
          <w:kern w:val="0"/>
          <w:sz w:val="24"/>
          <w:u w:val="single"/>
        </w:rPr>
        <w:t>一式十二套（具体数量由发包人根据需要确定），所需费用已包含于承包人</w:t>
      </w:r>
      <w:r>
        <w:rPr>
          <w:rFonts w:hint="eastAsia" w:ascii="宋体" w:hAnsi="宋体" w:cs="SimSun-Identity-H"/>
          <w:color w:val="auto"/>
          <w:kern w:val="0"/>
          <w:sz w:val="24"/>
          <w:highlight w:val="none"/>
          <w:u w:val="single"/>
          <w:lang w:val="en-US" w:eastAsia="zh-CN"/>
        </w:rPr>
        <w:t>合同总价</w:t>
      </w:r>
      <w:r>
        <w:rPr>
          <w:rFonts w:hint="eastAsia" w:ascii="宋体" w:hAnsi="宋体" w:cs="SimSun-Identity-H"/>
          <w:kern w:val="0"/>
          <w:sz w:val="24"/>
          <w:u w:val="single"/>
        </w:rPr>
        <w:t>内。若承包人额外需要的图纸，发包人可协助加晒，费用由承包人承担。</w:t>
      </w:r>
    </w:p>
    <w:p w14:paraId="7A9D1434">
      <w:pPr>
        <w:spacing w:line="360" w:lineRule="auto"/>
        <w:outlineLvl w:val="0"/>
        <w:rPr>
          <w:rFonts w:hint="eastAsia" w:ascii="宋体" w:hAnsi="宋体" w:cs="SimSun-Identity-H"/>
          <w:kern w:val="0"/>
          <w:sz w:val="24"/>
        </w:rPr>
      </w:pPr>
      <w:bookmarkStart w:id="144" w:name="_Toc535566101"/>
      <w:r>
        <w:rPr>
          <w:rFonts w:hint="eastAsia" w:ascii="宋体" w:hAnsi="宋体" w:cs="SimSun-Identity-H"/>
          <w:kern w:val="0"/>
          <w:sz w:val="24"/>
        </w:rPr>
        <w:t>5.2 施工设计图纸由承包人提供</w:t>
      </w:r>
      <w:bookmarkEnd w:id="144"/>
    </w:p>
    <w:p w14:paraId="60B2A564">
      <w:pPr>
        <w:spacing w:line="360" w:lineRule="auto"/>
        <w:rPr>
          <w:rFonts w:hint="eastAsia" w:ascii="宋体" w:hAnsi="宋体" w:cs="SimSun-Identity-H"/>
          <w:kern w:val="0"/>
          <w:sz w:val="24"/>
        </w:rPr>
      </w:pPr>
      <w:r>
        <w:rPr>
          <w:rFonts w:hint="eastAsia" w:ascii="宋体" w:hAnsi="宋体" w:cs="SimSun-Identity-H"/>
          <w:kern w:val="0"/>
          <w:sz w:val="24"/>
        </w:rPr>
        <w:t>(1)施工设计图纸提供的时间：</w:t>
      </w:r>
      <w:r>
        <w:rPr>
          <w:rFonts w:hint="eastAsia" w:ascii="宋体" w:hAnsi="宋体" w:cs="SimSun-Identity-H"/>
          <w:kern w:val="0"/>
          <w:sz w:val="24"/>
          <w:u w:val="single"/>
        </w:rPr>
        <w:t xml:space="preserve"> 不适用 </w:t>
      </w:r>
    </w:p>
    <w:p w14:paraId="410D5A55">
      <w:pPr>
        <w:spacing w:line="360" w:lineRule="auto"/>
        <w:rPr>
          <w:rFonts w:hint="eastAsia" w:ascii="宋体" w:hAnsi="宋体" w:cs="SimSun-Identity-H"/>
          <w:kern w:val="0"/>
          <w:sz w:val="24"/>
        </w:rPr>
      </w:pPr>
      <w:r>
        <w:rPr>
          <w:rFonts w:hint="eastAsia" w:ascii="宋体" w:hAnsi="宋体" w:cs="SimSun-Identity-H"/>
          <w:kern w:val="0"/>
          <w:sz w:val="24"/>
        </w:rPr>
        <w:t>(2)施工设计图纸提供的数量：</w:t>
      </w:r>
      <w:r>
        <w:rPr>
          <w:rFonts w:hint="eastAsia" w:ascii="宋体" w:hAnsi="宋体" w:cs="SimSun-Identity-H"/>
          <w:kern w:val="0"/>
          <w:sz w:val="24"/>
          <w:u w:val="single"/>
        </w:rPr>
        <w:t xml:space="preserve"> 不适用 </w:t>
      </w:r>
    </w:p>
    <w:p w14:paraId="59CD645D">
      <w:pPr>
        <w:spacing w:line="360" w:lineRule="auto"/>
        <w:rPr>
          <w:rFonts w:hint="eastAsia" w:ascii="宋体" w:hAnsi="宋体" w:cs="SimSun-Identity-H"/>
          <w:kern w:val="0"/>
          <w:sz w:val="24"/>
        </w:rPr>
      </w:pPr>
    </w:p>
    <w:p w14:paraId="765114B3">
      <w:pPr>
        <w:spacing w:line="360" w:lineRule="auto"/>
        <w:rPr>
          <w:rFonts w:hint="eastAsia" w:ascii="宋体" w:hAnsi="宋体" w:cs="SimSun-Identity-H"/>
          <w:kern w:val="0"/>
          <w:sz w:val="24"/>
        </w:rPr>
      </w:pPr>
      <w:r>
        <w:rPr>
          <w:rFonts w:hint="eastAsia" w:ascii="宋体" w:hAnsi="宋体" w:cs="SimSun-Identity-H"/>
          <w:kern w:val="0"/>
          <w:sz w:val="24"/>
        </w:rPr>
        <w:t>6．通讯联络</w:t>
      </w:r>
    </w:p>
    <w:p w14:paraId="13486270">
      <w:pPr>
        <w:spacing w:line="360" w:lineRule="auto"/>
        <w:outlineLvl w:val="0"/>
        <w:rPr>
          <w:rFonts w:hint="eastAsia" w:ascii="宋体" w:hAnsi="宋体" w:cs="SimSun-Identity-H"/>
          <w:kern w:val="0"/>
          <w:sz w:val="24"/>
        </w:rPr>
      </w:pPr>
      <w:bookmarkStart w:id="145" w:name="_Toc535566102"/>
      <w:r>
        <w:rPr>
          <w:rFonts w:hint="eastAsia" w:ascii="宋体" w:hAnsi="宋体" w:cs="SimSun-Identity-H"/>
          <w:kern w:val="0"/>
          <w:sz w:val="24"/>
        </w:rPr>
        <w:t>6.2 各方通讯地址、收件人及其他送达方式</w:t>
      </w:r>
      <w:bookmarkEnd w:id="145"/>
    </w:p>
    <w:p w14:paraId="45D44705">
      <w:pPr>
        <w:spacing w:line="360" w:lineRule="auto"/>
        <w:outlineLvl w:val="0"/>
        <w:rPr>
          <w:rFonts w:hint="eastAsia" w:ascii="宋体" w:hAnsi="宋体" w:cs="SimSun-Identity-H"/>
          <w:kern w:val="0"/>
          <w:sz w:val="24"/>
        </w:rPr>
      </w:pPr>
      <w:bookmarkStart w:id="146" w:name="_Toc535566103"/>
      <w:r>
        <w:rPr>
          <w:rFonts w:hint="eastAsia" w:ascii="宋体" w:hAnsi="宋体" w:cs="SimSun-Identity-H"/>
          <w:kern w:val="0"/>
          <w:sz w:val="24"/>
        </w:rPr>
        <w:t>(1) 各方通讯地址和收件人：</w:t>
      </w:r>
      <w:bookmarkEnd w:id="146"/>
    </w:p>
    <w:p w14:paraId="30D178FB">
      <w:pPr>
        <w:spacing w:line="360" w:lineRule="auto"/>
        <w:rPr>
          <w:rFonts w:hint="eastAsia" w:ascii="宋体" w:hAnsi="宋体" w:cs="宋体"/>
          <w:kern w:val="0"/>
          <w:sz w:val="24"/>
          <w:u w:val="single"/>
        </w:rPr>
      </w:pPr>
      <w:r>
        <w:rPr>
          <w:rFonts w:hint="eastAsia" w:ascii="宋体" w:hAnsi="宋体" w:cs="SimSun-Identity-H"/>
          <w:kern w:val="0"/>
          <w:sz w:val="24"/>
        </w:rPr>
        <w:t>发包人：中山大学孙逸仙纪念医院</w:t>
      </w:r>
    </w:p>
    <w:p w14:paraId="37B869DA">
      <w:pPr>
        <w:spacing w:line="360" w:lineRule="auto"/>
        <w:rPr>
          <w:rFonts w:hint="eastAsia" w:ascii="宋体" w:hAnsi="宋体" w:cs="SimSun-Identity-H"/>
          <w:kern w:val="0"/>
          <w:sz w:val="24"/>
        </w:rPr>
      </w:pPr>
      <w:r>
        <w:rPr>
          <w:rFonts w:hint="eastAsia" w:ascii="宋体" w:hAnsi="宋体" w:cs="SimSun-Identity-H"/>
          <w:kern w:val="0"/>
          <w:sz w:val="24"/>
        </w:rPr>
        <w:t>通讯地址：广州市沿江西路107号    收件人：              邮政编码：510120</w:t>
      </w:r>
    </w:p>
    <w:p w14:paraId="12C087FB">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承包人:</w:t>
      </w:r>
    </w:p>
    <w:p w14:paraId="504F54FE">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rPr>
        <w:t>通讯地址：                        收件人：              邮政编码：</w:t>
      </w:r>
    </w:p>
    <w:p w14:paraId="640AFEED">
      <w:pPr>
        <w:spacing w:line="360" w:lineRule="auto"/>
        <w:rPr>
          <w:rFonts w:hint="eastAsia" w:ascii="宋体" w:hAnsi="宋体" w:eastAsia="宋体" w:cs="SimSun-Identity-H"/>
          <w:kern w:val="0"/>
          <w:sz w:val="24"/>
          <w:highlight w:val="none"/>
          <w:lang w:val="en-US" w:eastAsia="zh-CN"/>
        </w:rPr>
      </w:pPr>
      <w:r>
        <w:rPr>
          <w:rFonts w:hint="eastAsia" w:ascii="宋体" w:hAnsi="宋体" w:cs="SimSun-Identity-H"/>
          <w:kern w:val="0"/>
          <w:sz w:val="24"/>
          <w:highlight w:val="none"/>
          <w:lang w:val="en-US" w:eastAsia="zh-CN"/>
        </w:rPr>
        <w:t>设计</w:t>
      </w:r>
      <w:r>
        <w:rPr>
          <w:rFonts w:hint="eastAsia" w:ascii="宋体" w:hAnsi="宋体" w:cs="SimSun-Identity-H"/>
          <w:kern w:val="0"/>
          <w:sz w:val="24"/>
          <w:highlight w:val="none"/>
        </w:rPr>
        <w:t>单位:</w:t>
      </w:r>
      <w:r>
        <w:rPr>
          <w:rFonts w:hint="eastAsia" w:ascii="宋体" w:hAnsi="宋体" w:cs="SimSun-Identity-H"/>
          <w:kern w:val="0"/>
          <w:sz w:val="24"/>
          <w:highlight w:val="none"/>
          <w:lang w:val="en-US" w:eastAsia="zh-CN"/>
        </w:rPr>
        <w:t xml:space="preserve"> /</w:t>
      </w:r>
    </w:p>
    <w:p w14:paraId="36714C69">
      <w:pPr>
        <w:spacing w:line="360" w:lineRule="auto"/>
        <w:rPr>
          <w:rFonts w:hint="eastAsia" w:ascii="宋体" w:hAnsi="宋体" w:cs="SimSun-Identity-H"/>
          <w:kern w:val="0"/>
          <w:sz w:val="24"/>
        </w:rPr>
      </w:pPr>
      <w:r>
        <w:rPr>
          <w:rFonts w:hint="eastAsia" w:ascii="宋体" w:hAnsi="宋体" w:cs="SimSun-Identity-H"/>
          <w:kern w:val="0"/>
          <w:sz w:val="24"/>
          <w:highlight w:val="none"/>
        </w:rPr>
        <w:t>通讯地址：</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收件人： </w:t>
      </w:r>
      <w:r>
        <w:rPr>
          <w:rFonts w:hint="eastAsia" w:ascii="宋体" w:hAnsi="宋体" w:cs="SimSun-Identity-H"/>
          <w:kern w:val="0"/>
          <w:sz w:val="24"/>
          <w:highlight w:val="none"/>
          <w:lang w:val="en-US" w:eastAsia="zh-CN"/>
        </w:rPr>
        <w:t>/</w:t>
      </w:r>
      <w:r>
        <w:rPr>
          <w:rFonts w:hint="eastAsia" w:ascii="宋体" w:hAnsi="宋体" w:cs="SimSun-Identity-H"/>
          <w:kern w:val="0"/>
          <w:sz w:val="24"/>
          <w:highlight w:val="none"/>
        </w:rPr>
        <w:t xml:space="preserve">            邮政编码：</w:t>
      </w:r>
      <w:r>
        <w:rPr>
          <w:rFonts w:hint="eastAsia" w:ascii="宋体" w:hAnsi="宋体" w:cs="SimSun-Identity-H"/>
          <w:kern w:val="0"/>
          <w:sz w:val="24"/>
          <w:highlight w:val="none"/>
          <w:lang w:val="en-US" w:eastAsia="zh-CN"/>
        </w:rPr>
        <w:t>/</w:t>
      </w:r>
    </w:p>
    <w:p w14:paraId="3071A5EF">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监理单位:</w:t>
      </w:r>
      <w:r>
        <w:rPr>
          <w:rFonts w:hint="eastAsia" w:ascii="宋体" w:hAnsi="宋体" w:cs="SimSun-Identity-H"/>
          <w:kern w:val="0"/>
          <w:sz w:val="24"/>
          <w:lang w:val="en-US" w:eastAsia="zh-CN"/>
        </w:rPr>
        <w:t>/</w:t>
      </w:r>
    </w:p>
    <w:p w14:paraId="41EFC64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6767C58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造价咨询单位：</w:t>
      </w:r>
      <w:r>
        <w:rPr>
          <w:rFonts w:hint="eastAsia" w:ascii="宋体" w:hAnsi="宋体" w:cs="SimSun-Identity-H"/>
          <w:kern w:val="0"/>
          <w:sz w:val="24"/>
          <w:lang w:val="en-US" w:eastAsia="zh-CN"/>
        </w:rPr>
        <w:t>/</w:t>
      </w:r>
    </w:p>
    <w:p w14:paraId="261ED6E3">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通讯地址：</w:t>
      </w:r>
      <w:r>
        <w:rPr>
          <w:rFonts w:hint="eastAsia" w:ascii="宋体" w:hAnsi="宋体" w:cs="SimSun-Identity-H"/>
          <w:kern w:val="0"/>
          <w:sz w:val="24"/>
          <w:lang w:val="en-US" w:eastAsia="zh-CN"/>
        </w:rPr>
        <w:t>/</w:t>
      </w:r>
      <w:r>
        <w:rPr>
          <w:rFonts w:hint="eastAsia" w:ascii="宋体" w:hAnsi="宋体" w:cs="SimSun-Identity-H"/>
          <w:kern w:val="0"/>
          <w:sz w:val="24"/>
        </w:rPr>
        <w:t xml:space="preserve">                       收件人：</w:t>
      </w:r>
      <w:r>
        <w:rPr>
          <w:rFonts w:hint="eastAsia" w:ascii="宋体" w:hAnsi="宋体" w:cs="SimSun-Identity-H"/>
          <w:kern w:val="0"/>
          <w:sz w:val="24"/>
          <w:lang w:val="en-US" w:eastAsia="zh-CN"/>
        </w:rPr>
        <w:t>/</w:t>
      </w:r>
      <w:r>
        <w:rPr>
          <w:rFonts w:hint="eastAsia" w:ascii="宋体" w:hAnsi="宋体" w:cs="SimSun-Identity-H"/>
          <w:kern w:val="0"/>
          <w:sz w:val="24"/>
        </w:rPr>
        <w:t xml:space="preserve">             邮政编码：</w:t>
      </w:r>
      <w:r>
        <w:rPr>
          <w:rFonts w:hint="eastAsia" w:ascii="宋体" w:hAnsi="宋体" w:cs="SimSun-Identity-H"/>
          <w:kern w:val="0"/>
          <w:sz w:val="24"/>
          <w:lang w:val="en-US" w:eastAsia="zh-CN"/>
        </w:rPr>
        <w:t>/</w:t>
      </w:r>
    </w:p>
    <w:p w14:paraId="281AAE28">
      <w:pPr>
        <w:spacing w:line="360" w:lineRule="auto"/>
        <w:outlineLvl w:val="0"/>
        <w:rPr>
          <w:rFonts w:hint="eastAsia" w:ascii="宋体" w:hAnsi="宋体" w:cs="SimSun-Identity-H"/>
          <w:kern w:val="0"/>
          <w:sz w:val="24"/>
        </w:rPr>
      </w:pPr>
      <w:bookmarkStart w:id="147" w:name="_Toc535566104"/>
      <w:r>
        <w:rPr>
          <w:rFonts w:hint="eastAsia" w:ascii="宋体" w:hAnsi="宋体" w:cs="SimSun-Identity-H"/>
          <w:kern w:val="0"/>
          <w:sz w:val="24"/>
        </w:rPr>
        <w:t>(2) 视为送达的其他方式：</w:t>
      </w:r>
      <w:bookmarkEnd w:id="147"/>
      <w:r>
        <w:rPr>
          <w:rFonts w:hint="eastAsia" w:ascii="宋体" w:hAnsi="宋体" w:cs="SimSun-Identity-H"/>
          <w:kern w:val="0"/>
          <w:sz w:val="24"/>
        </w:rPr>
        <w:t>无</w:t>
      </w:r>
    </w:p>
    <w:p w14:paraId="78FB2C23">
      <w:pPr>
        <w:spacing w:line="360" w:lineRule="auto"/>
        <w:rPr>
          <w:rFonts w:hint="eastAsia" w:ascii="宋体" w:hAnsi="宋体" w:cs="SimSun-Identity-H"/>
          <w:kern w:val="0"/>
          <w:sz w:val="24"/>
        </w:rPr>
      </w:pPr>
    </w:p>
    <w:p w14:paraId="1BF5B549">
      <w:pPr>
        <w:spacing w:line="360" w:lineRule="auto"/>
        <w:rPr>
          <w:rFonts w:hint="eastAsia" w:ascii="宋体" w:hAnsi="宋体" w:cs="SimSun-Identity-H"/>
          <w:kern w:val="0"/>
          <w:sz w:val="24"/>
        </w:rPr>
      </w:pPr>
      <w:r>
        <w:rPr>
          <w:rFonts w:hint="eastAsia" w:ascii="宋体" w:hAnsi="宋体" w:cs="SimSun-Identity-H"/>
          <w:kern w:val="0"/>
          <w:sz w:val="24"/>
        </w:rPr>
        <w:t>7．工程分包</w:t>
      </w:r>
    </w:p>
    <w:p w14:paraId="724BB9E5">
      <w:pPr>
        <w:spacing w:line="360" w:lineRule="auto"/>
        <w:rPr>
          <w:rFonts w:hint="eastAsia" w:ascii="宋体" w:hAnsi="宋体"/>
          <w:sz w:val="24"/>
          <w:szCs w:val="24"/>
          <w:u w:val="single"/>
        </w:rPr>
      </w:pPr>
      <w:r>
        <w:rPr>
          <w:rFonts w:hint="eastAsia" w:ascii="宋体" w:hAnsi="宋体" w:cs="SimSun-Identity-H"/>
          <w:kern w:val="0"/>
          <w:sz w:val="24"/>
        </w:rPr>
        <w:t>7.5 (1) 指定分包工程：</w:t>
      </w:r>
      <w:r>
        <w:rPr>
          <w:rFonts w:hint="eastAsia" w:ascii="宋体" w:hAnsi="宋体"/>
          <w:sz w:val="24"/>
          <w:szCs w:val="24"/>
          <w:u w:val="single"/>
        </w:rPr>
        <w:t xml:space="preserve">      </w:t>
      </w:r>
      <w:r>
        <w:rPr>
          <w:rFonts w:hint="eastAsia" w:ascii="宋体" w:hAnsi="宋体"/>
          <w:sz w:val="24"/>
          <w:szCs w:val="24"/>
          <w:u w:val="single"/>
          <w:lang w:val="en-US" w:eastAsia="zh-CN"/>
        </w:rPr>
        <w:t>/</w:t>
      </w:r>
      <w:r>
        <w:rPr>
          <w:rFonts w:hint="eastAsia" w:ascii="宋体" w:hAnsi="宋体"/>
          <w:sz w:val="24"/>
          <w:szCs w:val="24"/>
          <w:u w:val="single"/>
        </w:rPr>
        <w:t xml:space="preserve">        </w:t>
      </w:r>
    </w:p>
    <w:p w14:paraId="3B02019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rPr>
        <w:t>(2) 分包工程价款的支付方式：</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64DD895E">
      <w:pPr>
        <w:spacing w:line="360" w:lineRule="auto"/>
        <w:rPr>
          <w:rFonts w:hint="eastAsia" w:ascii="宋体" w:hAnsi="宋体" w:cs="SimSun-Identity-H"/>
          <w:kern w:val="0"/>
          <w:sz w:val="24"/>
        </w:rPr>
      </w:pPr>
    </w:p>
    <w:p w14:paraId="7DF719AD">
      <w:pPr>
        <w:spacing w:line="360" w:lineRule="auto"/>
        <w:rPr>
          <w:rFonts w:hint="eastAsia" w:ascii="宋体" w:hAnsi="宋体" w:cs="SimSun-Identity-H"/>
          <w:kern w:val="0"/>
          <w:sz w:val="24"/>
        </w:rPr>
      </w:pPr>
      <w:r>
        <w:rPr>
          <w:rFonts w:hint="eastAsia" w:ascii="宋体" w:hAnsi="宋体" w:cs="SimSun-Identity-H"/>
          <w:kern w:val="0"/>
          <w:sz w:val="24"/>
        </w:rPr>
        <w:t>13．交通运输</w:t>
      </w:r>
    </w:p>
    <w:p w14:paraId="4D54922F">
      <w:pPr>
        <w:spacing w:line="360" w:lineRule="auto"/>
        <w:outlineLvl w:val="0"/>
        <w:rPr>
          <w:rFonts w:hint="eastAsia" w:ascii="宋体" w:hAnsi="宋体" w:cs="SimSun-Identity-H"/>
          <w:kern w:val="0"/>
          <w:sz w:val="24"/>
          <w:highlight w:val="none"/>
          <w:u w:val="single"/>
        </w:rPr>
      </w:pPr>
      <w:bookmarkStart w:id="148" w:name="_Toc535566105"/>
      <w:r>
        <w:rPr>
          <w:rFonts w:hint="eastAsia" w:ascii="宋体" w:hAnsi="宋体" w:cs="SimSun-Identity-H"/>
          <w:kern w:val="0"/>
          <w:sz w:val="24"/>
        </w:rPr>
        <w:t>13.1 道路通行权和场外设施的约定：</w:t>
      </w:r>
      <w:r>
        <w:rPr>
          <w:rFonts w:hint="eastAsia" w:ascii="宋体" w:hAnsi="宋体" w:cs="SimSun-Identity-H"/>
          <w:kern w:val="0"/>
          <w:sz w:val="24"/>
          <w:u w:val="single"/>
        </w:rPr>
        <w:t>通道按现状，不论满足施工要求与否，该通道及施工便道均由承包人自行解决，费用已包在</w:t>
      </w:r>
      <w:r>
        <w:rPr>
          <w:rFonts w:hint="eastAsia" w:ascii="宋体" w:hAnsi="宋体" w:cs="SimSun-Identity-H"/>
          <w:kern w:val="0"/>
          <w:sz w:val="24"/>
          <w:highlight w:val="none"/>
          <w:u w:val="single"/>
        </w:rPr>
        <w:t>承包人</w:t>
      </w:r>
      <w:r>
        <w:rPr>
          <w:rFonts w:hint="eastAsia" w:ascii="宋体" w:hAnsi="宋体" w:cs="SimSun-Identity-H"/>
          <w:kern w:val="0"/>
          <w:sz w:val="24"/>
          <w:highlight w:val="none"/>
          <w:u w:val="single"/>
          <w:lang w:val="en-US" w:eastAsia="zh-CN"/>
        </w:rPr>
        <w:t>合同总价</w:t>
      </w:r>
      <w:r>
        <w:rPr>
          <w:rFonts w:hint="eastAsia" w:ascii="宋体" w:hAnsi="宋体" w:cs="SimSun-Identity-H"/>
          <w:kern w:val="0"/>
          <w:sz w:val="24"/>
          <w:highlight w:val="none"/>
          <w:u w:val="single"/>
        </w:rPr>
        <w:t>内。</w:t>
      </w:r>
      <w:bookmarkEnd w:id="148"/>
    </w:p>
    <w:p w14:paraId="4A55BFDC">
      <w:pPr>
        <w:spacing w:line="360" w:lineRule="auto"/>
        <w:outlineLvl w:val="0"/>
        <w:rPr>
          <w:rFonts w:hint="eastAsia" w:ascii="宋体" w:hAnsi="宋体" w:cs="SimSun-Identity-H"/>
          <w:kern w:val="0"/>
          <w:sz w:val="24"/>
          <w:highlight w:val="none"/>
          <w:u w:val="single"/>
        </w:rPr>
      </w:pPr>
      <w:bookmarkStart w:id="149" w:name="_Toc535566106"/>
      <w:r>
        <w:rPr>
          <w:rFonts w:hint="eastAsia" w:ascii="宋体" w:hAnsi="宋体" w:cs="SimSun-Identity-H"/>
          <w:kern w:val="0"/>
          <w:sz w:val="24"/>
          <w:highlight w:val="none"/>
        </w:rPr>
        <w:t>13.2 场外施工道路的约定：</w:t>
      </w:r>
      <w:r>
        <w:rPr>
          <w:rFonts w:hint="eastAsia" w:ascii="宋体" w:hAnsi="宋体" w:cs="SimSun-Identity-H"/>
          <w:kern w:val="0"/>
          <w:sz w:val="24"/>
          <w:highlight w:val="none"/>
          <w:u w:val="single"/>
        </w:rPr>
        <w:t>通道按现状，不论满足施工要求与否，该通道及施工便道均由承包人自行解决，费用已包在承包人</w:t>
      </w:r>
      <w:r>
        <w:rPr>
          <w:rFonts w:hint="eastAsia" w:ascii="宋体" w:hAnsi="宋体" w:cs="SimSun-Identity-H"/>
          <w:kern w:val="0"/>
          <w:sz w:val="24"/>
          <w:highlight w:val="none"/>
          <w:u w:val="single"/>
          <w:lang w:val="en-US" w:eastAsia="zh-CN"/>
        </w:rPr>
        <w:t>合同总价</w:t>
      </w:r>
      <w:r>
        <w:rPr>
          <w:rFonts w:hint="eastAsia" w:ascii="宋体" w:hAnsi="宋体" w:cs="SimSun-Identity-H"/>
          <w:kern w:val="0"/>
          <w:sz w:val="24"/>
          <w:highlight w:val="none"/>
          <w:u w:val="single"/>
        </w:rPr>
        <w:t>内。</w:t>
      </w:r>
      <w:bookmarkEnd w:id="149"/>
    </w:p>
    <w:p w14:paraId="6A4A4551">
      <w:pPr>
        <w:spacing w:line="360" w:lineRule="auto"/>
        <w:outlineLvl w:val="0"/>
        <w:rPr>
          <w:rFonts w:hint="eastAsia" w:ascii="宋体" w:hAnsi="宋体" w:cs="SimSun-Identity-H"/>
          <w:kern w:val="0"/>
          <w:sz w:val="24"/>
          <w:u w:val="single"/>
        </w:rPr>
      </w:pPr>
      <w:bookmarkStart w:id="150" w:name="_Toc535566107"/>
      <w:r>
        <w:rPr>
          <w:rFonts w:hint="eastAsia" w:ascii="宋体" w:hAnsi="宋体" w:cs="SimSun-Identity-H"/>
          <w:kern w:val="0"/>
          <w:sz w:val="24"/>
          <w:highlight w:val="none"/>
        </w:rPr>
        <w:t>13.4 超大件和超重件运输的约定：</w:t>
      </w:r>
      <w:r>
        <w:rPr>
          <w:rFonts w:hint="eastAsia" w:ascii="宋体" w:hAnsi="宋体" w:cs="SimSun-Identity-H"/>
          <w:kern w:val="0"/>
          <w:sz w:val="24"/>
          <w:highlight w:val="none"/>
          <w:u w:val="single"/>
        </w:rPr>
        <w:t>不论满足施工要求与否，均由承包人自行解决，费用已包在承包人</w:t>
      </w:r>
      <w:r>
        <w:rPr>
          <w:rFonts w:hint="eastAsia" w:ascii="宋体" w:hAnsi="宋体" w:cs="SimSun-Identity-H"/>
          <w:kern w:val="0"/>
          <w:sz w:val="24"/>
          <w:highlight w:val="none"/>
          <w:u w:val="single"/>
          <w:lang w:val="en-US" w:eastAsia="zh-CN"/>
        </w:rPr>
        <w:t>合同总价</w:t>
      </w:r>
      <w:r>
        <w:rPr>
          <w:rFonts w:hint="eastAsia" w:ascii="宋体" w:hAnsi="宋体" w:cs="SimSun-Identity-H"/>
          <w:kern w:val="0"/>
          <w:sz w:val="24"/>
          <w:highlight w:val="none"/>
          <w:u w:val="single"/>
        </w:rPr>
        <w:t>内</w:t>
      </w:r>
      <w:r>
        <w:rPr>
          <w:rFonts w:hint="eastAsia" w:ascii="宋体" w:hAnsi="宋体" w:cs="SimSun-Identity-H"/>
          <w:kern w:val="0"/>
          <w:sz w:val="24"/>
          <w:u w:val="single"/>
        </w:rPr>
        <w:t>。</w:t>
      </w:r>
      <w:bookmarkEnd w:id="150"/>
    </w:p>
    <w:p w14:paraId="18C352D8">
      <w:pPr>
        <w:spacing w:line="360" w:lineRule="auto"/>
        <w:rPr>
          <w:rFonts w:hint="eastAsia" w:ascii="宋体" w:hAnsi="宋体" w:cs="SimSun-Identity-H"/>
          <w:kern w:val="0"/>
          <w:sz w:val="24"/>
        </w:rPr>
      </w:pPr>
    </w:p>
    <w:p w14:paraId="1C66F7A4">
      <w:pPr>
        <w:spacing w:line="360" w:lineRule="auto"/>
        <w:rPr>
          <w:rFonts w:hint="eastAsia" w:ascii="宋体" w:hAnsi="宋体" w:cs="SimSun-Identity-H"/>
          <w:kern w:val="0"/>
          <w:sz w:val="24"/>
        </w:rPr>
      </w:pPr>
      <w:r>
        <w:rPr>
          <w:rFonts w:hint="eastAsia" w:ascii="宋体" w:hAnsi="宋体" w:cs="SimSun-Identity-H"/>
          <w:kern w:val="0"/>
          <w:sz w:val="24"/>
        </w:rPr>
        <w:t>14．专项批准事件的签认</w:t>
      </w:r>
    </w:p>
    <w:p w14:paraId="191F27E9">
      <w:pPr>
        <w:spacing w:line="360" w:lineRule="auto"/>
        <w:outlineLvl w:val="0"/>
        <w:rPr>
          <w:rFonts w:hint="eastAsia" w:ascii="宋体" w:hAnsi="宋体" w:cs="SimSun-Identity-H"/>
          <w:kern w:val="0"/>
          <w:sz w:val="24"/>
        </w:rPr>
      </w:pPr>
      <w:bookmarkStart w:id="151" w:name="_Toc535566108"/>
      <w:r>
        <w:rPr>
          <w:rFonts w:hint="eastAsia" w:ascii="宋体" w:hAnsi="宋体" w:cs="SimSun-Identity-H"/>
          <w:kern w:val="0"/>
          <w:sz w:val="24"/>
        </w:rPr>
        <w:t>14.2 (1)专项批准事件的监理工程师：</w:t>
      </w:r>
      <w:bookmarkEnd w:id="151"/>
    </w:p>
    <w:p w14:paraId="44DA1432">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65E05BD0">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5EF626BA">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(2)专项批准事件的造价工程师</w:t>
      </w:r>
      <w:r>
        <w:rPr>
          <w:rFonts w:hint="eastAsia" w:ascii="宋体" w:hAnsi="宋体" w:cs="SimSun-Identity-H"/>
          <w:kern w:val="0"/>
          <w:sz w:val="24"/>
          <w:lang w:eastAsia="zh-CN"/>
        </w:rPr>
        <w:t>：</w:t>
      </w:r>
    </w:p>
    <w:p w14:paraId="2A5C930A">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029EC977">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41D0BEF0">
      <w:pPr>
        <w:spacing w:line="360" w:lineRule="auto"/>
        <w:rPr>
          <w:rFonts w:hint="eastAsia" w:ascii="宋体" w:hAnsi="宋体" w:cs="SimSun-Identity-H"/>
          <w:kern w:val="0"/>
          <w:sz w:val="24"/>
        </w:rPr>
      </w:pPr>
      <w:r>
        <w:rPr>
          <w:rFonts w:hint="eastAsia" w:ascii="宋体" w:hAnsi="宋体" w:cs="SimSun-Identity-H"/>
          <w:kern w:val="0"/>
          <w:sz w:val="24"/>
        </w:rPr>
        <w:t>(3)专项批准事件的建造师：</w:t>
      </w:r>
    </w:p>
    <w:p w14:paraId="54653325">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具体人选：</w:t>
      </w:r>
      <w:r>
        <w:rPr>
          <w:rFonts w:hint="eastAsia" w:ascii="宋体" w:hAnsi="宋体" w:cs="SimSun-Identity-H"/>
          <w:kern w:val="0"/>
          <w:sz w:val="24"/>
          <w:lang w:val="en-US" w:eastAsia="zh-CN"/>
        </w:rPr>
        <w:t>/</w:t>
      </w:r>
      <w:r>
        <w:rPr>
          <w:rFonts w:hint="eastAsia" w:ascii="宋体" w:hAnsi="宋体" w:cs="SimSun-Identity-H"/>
          <w:kern w:val="0"/>
          <w:sz w:val="24"/>
        </w:rPr>
        <w:t xml:space="preserve">                 印章样式：</w:t>
      </w:r>
      <w:r>
        <w:rPr>
          <w:rFonts w:hint="eastAsia" w:ascii="宋体" w:hAnsi="宋体" w:cs="SimSun-Identity-H"/>
          <w:kern w:val="0"/>
          <w:sz w:val="24"/>
          <w:lang w:val="en-US" w:eastAsia="zh-CN"/>
        </w:rPr>
        <w:t>/</w:t>
      </w:r>
      <w:r>
        <w:rPr>
          <w:rFonts w:hint="eastAsia" w:ascii="宋体" w:hAnsi="宋体" w:cs="SimSun-Identity-H"/>
          <w:kern w:val="0"/>
          <w:sz w:val="24"/>
        </w:rPr>
        <w:t xml:space="preserve">                签字样式：</w:t>
      </w:r>
      <w:r>
        <w:rPr>
          <w:rFonts w:hint="eastAsia" w:ascii="宋体" w:hAnsi="宋体" w:cs="SimSun-Identity-H"/>
          <w:kern w:val="0"/>
          <w:sz w:val="24"/>
          <w:lang w:val="en-US" w:eastAsia="zh-CN"/>
        </w:rPr>
        <w:t>/</w:t>
      </w:r>
    </w:p>
    <w:p w14:paraId="522343F1">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授权范围：</w:t>
      </w:r>
      <w:r>
        <w:rPr>
          <w:rFonts w:hint="eastAsia" w:ascii="宋体" w:hAnsi="宋体" w:cs="SimSun-Identity-H"/>
          <w:kern w:val="0"/>
          <w:sz w:val="24"/>
          <w:lang w:val="en-US" w:eastAsia="zh-CN"/>
        </w:rPr>
        <w:t>/</w:t>
      </w:r>
    </w:p>
    <w:p w14:paraId="606C676C">
      <w:pPr>
        <w:spacing w:line="360" w:lineRule="auto"/>
        <w:rPr>
          <w:rFonts w:hint="eastAsia" w:ascii="宋体" w:hAnsi="宋体" w:cs="SimSun-Identity-H"/>
          <w:kern w:val="0"/>
          <w:sz w:val="24"/>
        </w:rPr>
      </w:pPr>
    </w:p>
    <w:p w14:paraId="4ADBB310">
      <w:pPr>
        <w:spacing w:line="360" w:lineRule="auto"/>
        <w:rPr>
          <w:rFonts w:hint="eastAsia" w:ascii="宋体" w:hAnsi="宋体" w:cs="SimSun-Identity-H"/>
          <w:kern w:val="0"/>
          <w:sz w:val="24"/>
        </w:rPr>
      </w:pPr>
      <w:r>
        <w:rPr>
          <w:rFonts w:hint="eastAsia" w:ascii="宋体" w:hAnsi="宋体" w:cs="SimSun-Identity-H"/>
          <w:kern w:val="0"/>
          <w:sz w:val="24"/>
        </w:rPr>
        <w:t>19．发包人</w:t>
      </w:r>
    </w:p>
    <w:p w14:paraId="4C3045ED">
      <w:pPr>
        <w:spacing w:line="360" w:lineRule="auto"/>
        <w:rPr>
          <w:rFonts w:hint="eastAsia" w:ascii="宋体" w:hAnsi="宋体" w:cs="SimSun-Identity-H"/>
          <w:kern w:val="0"/>
          <w:sz w:val="24"/>
        </w:rPr>
      </w:pPr>
      <w:r>
        <w:rPr>
          <w:rFonts w:hint="eastAsia" w:ascii="宋体" w:hAnsi="宋体" w:cs="SimSun-Identity-H"/>
          <w:kern w:val="0"/>
          <w:sz w:val="24"/>
        </w:rPr>
        <w:t>19.2 发包人完成下列工作的约定</w:t>
      </w:r>
    </w:p>
    <w:p w14:paraId="56145D8B">
      <w:pPr>
        <w:spacing w:line="360" w:lineRule="auto"/>
        <w:rPr>
          <w:rFonts w:hint="eastAsia" w:ascii="宋体" w:hAnsi="宋体" w:cs="SimSun-Identity-H"/>
          <w:kern w:val="0"/>
          <w:sz w:val="24"/>
        </w:rPr>
      </w:pPr>
      <w:r>
        <w:rPr>
          <w:rFonts w:hint="eastAsia" w:ascii="宋体" w:hAnsi="宋体" w:cs="SimSun-Identity-H"/>
          <w:kern w:val="0"/>
          <w:sz w:val="24"/>
        </w:rPr>
        <w:t>(1) 办理土地征用、拆迁、平整工作场地等工作，使施工场地具备施工条件的时间：</w:t>
      </w:r>
      <w:r>
        <w:rPr>
          <w:rFonts w:hint="eastAsia" w:ascii="宋体" w:hAnsi="宋体" w:cs="SimSun-Identity-H"/>
          <w:kern w:val="0"/>
          <w:sz w:val="24"/>
          <w:u w:val="single"/>
        </w:rPr>
        <w:t>开工前五日历天内完成。</w:t>
      </w:r>
    </w:p>
    <w:p w14:paraId="3E999099">
      <w:pPr>
        <w:pStyle w:val="27"/>
        <w:spacing w:after="0" w:line="360" w:lineRule="auto"/>
        <w:ind w:firstLine="0"/>
        <w:rPr>
          <w:rFonts w:hint="eastAsia" w:ascii="仿宋" w:hAnsi="仿宋"/>
          <w:sz w:val="24"/>
          <w:u w:val="single"/>
        </w:rPr>
      </w:pPr>
      <w:r>
        <w:rPr>
          <w:rFonts w:hint="eastAsia" w:ascii="宋体" w:hAnsi="宋体" w:cs="SimSun-Identity-H"/>
          <w:kern w:val="0"/>
          <w:sz w:val="24"/>
        </w:rPr>
        <w:t>(2) 完成施工所需水、电、通讯线路接驳的时间及地点：</w:t>
      </w:r>
      <w:r>
        <w:rPr>
          <w:rFonts w:hint="eastAsia" w:ascii="仿宋" w:hAnsi="仿宋"/>
          <w:sz w:val="24"/>
          <w:u w:val="single"/>
        </w:rPr>
        <w:t>开工前10日历天内承包人配合发包人将施工用水、用电接至施工场地边缘，承包人根据施工需要自行解决施工场地内的水电管线。因施工现场不用经过水电表即可随处取得临水临电，发包人按合同总价比例向承包人收取该工程项目的水电费，无需安装计量表。水电费金额=工程合同总价*5‰。承包人没有向发包人交纳水电费的工程不予办理竣工结算。</w:t>
      </w:r>
    </w:p>
    <w:p w14:paraId="228C453E">
      <w:pPr>
        <w:spacing w:line="360" w:lineRule="auto"/>
        <w:rPr>
          <w:rFonts w:hint="eastAsia" w:ascii="宋体" w:hAnsi="宋体" w:cs="SimSun-Identity-H"/>
          <w:kern w:val="0"/>
          <w:sz w:val="24"/>
        </w:rPr>
      </w:pPr>
      <w:r>
        <w:rPr>
          <w:rFonts w:hint="eastAsia" w:ascii="宋体" w:hAnsi="宋体" w:cs="SimSun-Identity-H"/>
          <w:kern w:val="0"/>
          <w:sz w:val="24"/>
        </w:rPr>
        <w:t>(3) 开工施工现场与城乡公共道路间的通道的约定：</w:t>
      </w:r>
      <w:r>
        <w:rPr>
          <w:rFonts w:hint="eastAsia" w:ascii="宋体" w:hAnsi="宋体" w:cs="SimSun-Identity-H"/>
          <w:kern w:val="0"/>
          <w:sz w:val="24"/>
          <w:u w:val="single"/>
        </w:rPr>
        <w:t>通道按现状，不论满足施工要求与否，该通道及施工便道均由承包人自行解决，费用已包在承包人</w:t>
      </w:r>
      <w:r>
        <w:rPr>
          <w:rFonts w:hint="eastAsia" w:ascii="宋体" w:hAnsi="宋体" w:cs="SimSun-Identity-H"/>
          <w:kern w:val="0"/>
          <w:sz w:val="24"/>
          <w:highlight w:val="none"/>
          <w:u w:val="single"/>
          <w:lang w:val="en-US" w:eastAsia="zh-CN"/>
        </w:rPr>
        <w:t>合同总价</w:t>
      </w:r>
      <w:r>
        <w:rPr>
          <w:rFonts w:hint="eastAsia" w:ascii="宋体" w:hAnsi="宋体" w:cs="SimSun-Identity-H"/>
          <w:kern w:val="0"/>
          <w:sz w:val="24"/>
          <w:u w:val="single"/>
        </w:rPr>
        <w:t>内。</w:t>
      </w:r>
    </w:p>
    <w:p w14:paraId="01AD198F">
      <w:pPr>
        <w:spacing w:line="360" w:lineRule="auto"/>
        <w:rPr>
          <w:rFonts w:hint="eastAsia" w:ascii="宋体" w:hAnsi="宋体" w:cs="SimSun-Identity-H"/>
          <w:kern w:val="0"/>
          <w:sz w:val="24"/>
          <w:u w:val="single"/>
        </w:rPr>
      </w:pPr>
      <w:r>
        <w:rPr>
          <w:rFonts w:hint="eastAsia" w:ascii="宋体" w:hAnsi="宋体" w:cs="SimSun-Identity-H"/>
          <w:kern w:val="0"/>
          <w:sz w:val="24"/>
        </w:rPr>
        <w:t>(4) 提供有关资料的时间：</w:t>
      </w:r>
      <w:r>
        <w:rPr>
          <w:rFonts w:hint="eastAsia" w:ascii="仿宋" w:hAnsi="仿宋"/>
          <w:sz w:val="24"/>
          <w:szCs w:val="24"/>
          <w:u w:val="single"/>
        </w:rPr>
        <w:t>开工前10日历天</w:t>
      </w:r>
      <w:r>
        <w:rPr>
          <w:rFonts w:hint="eastAsia" w:ascii="宋体" w:hAnsi="宋体" w:cs="SimSun-Identity-H"/>
          <w:kern w:val="0"/>
          <w:sz w:val="24"/>
          <w:u w:val="single"/>
        </w:rPr>
        <w:t>。</w:t>
      </w:r>
    </w:p>
    <w:p w14:paraId="282EE00E">
      <w:pPr>
        <w:spacing w:line="360" w:lineRule="auto"/>
        <w:rPr>
          <w:rFonts w:hint="eastAsia" w:ascii="宋体" w:hAnsi="宋体" w:cs="SimSun-Identity-H"/>
          <w:kern w:val="0"/>
          <w:sz w:val="24"/>
          <w:u w:val="single"/>
        </w:rPr>
      </w:pPr>
      <w:r>
        <w:rPr>
          <w:rFonts w:hint="eastAsia" w:ascii="宋体" w:hAnsi="宋体" w:cs="SimSun-Identity-H"/>
          <w:kern w:val="0"/>
          <w:sz w:val="24"/>
        </w:rPr>
        <w:t>(5) 办理有关所需证件的约定：</w:t>
      </w:r>
      <w:r>
        <w:rPr>
          <w:rFonts w:hint="eastAsia" w:ascii="宋体" w:hAnsi="宋体" w:cs="SimSun-Identity-H"/>
          <w:kern w:val="0"/>
          <w:sz w:val="24"/>
          <w:u w:val="single"/>
        </w:rPr>
        <w:t>开工前5日历天办好施工所需证件（施工许可证除外）。</w:t>
      </w:r>
    </w:p>
    <w:p w14:paraId="388CBF6B">
      <w:pPr>
        <w:spacing w:line="360" w:lineRule="auto"/>
        <w:rPr>
          <w:rFonts w:hint="eastAsia" w:ascii="宋体" w:hAnsi="宋体" w:cs="SimSun-Identity-H"/>
          <w:kern w:val="0"/>
          <w:sz w:val="24"/>
          <w:u w:val="single"/>
        </w:rPr>
      </w:pPr>
      <w:r>
        <w:rPr>
          <w:rFonts w:hint="eastAsia" w:ascii="宋体" w:hAnsi="宋体" w:cs="SimSun-Identity-H"/>
          <w:kern w:val="0"/>
          <w:sz w:val="24"/>
        </w:rPr>
        <w:t>(6) 现场交验的时间：</w:t>
      </w:r>
      <w:r>
        <w:rPr>
          <w:rFonts w:hint="eastAsia" w:ascii="宋体" w:hAnsi="宋体" w:cs="SimSun-Identity-H"/>
          <w:kern w:val="0"/>
          <w:sz w:val="24"/>
          <w:u w:val="single"/>
        </w:rPr>
        <w:t>以书面形式提供给承包人并进行现场交验，签订施工合同后2日历天内办理。</w:t>
      </w:r>
    </w:p>
    <w:p w14:paraId="5034713E">
      <w:pPr>
        <w:spacing w:line="360" w:lineRule="auto"/>
        <w:rPr>
          <w:rFonts w:hint="eastAsia" w:ascii="宋体" w:hAnsi="宋体" w:cs="SimSun-Identity-H"/>
          <w:kern w:val="0"/>
          <w:sz w:val="24"/>
          <w:u w:val="single"/>
        </w:rPr>
      </w:pPr>
      <w:r>
        <w:rPr>
          <w:rFonts w:hint="eastAsia" w:ascii="宋体" w:hAnsi="宋体" w:cs="SimSun-Identity-H"/>
          <w:kern w:val="0"/>
          <w:sz w:val="24"/>
        </w:rPr>
        <w:t>(7) 提供施工设计图纸、设计文件的时间：</w:t>
      </w:r>
      <w:r>
        <w:rPr>
          <w:rFonts w:hint="eastAsia" w:ascii="仿宋" w:hAnsi="仿宋"/>
          <w:sz w:val="24"/>
          <w:szCs w:val="24"/>
          <w:u w:val="single"/>
        </w:rPr>
        <w:t>施工图纸开工前10日历天提供。施工图纸及设计变更通知须经设计人和发包人盖章确认方有效。</w:t>
      </w:r>
    </w:p>
    <w:p w14:paraId="6D623024">
      <w:pPr>
        <w:spacing w:line="360" w:lineRule="auto"/>
        <w:rPr>
          <w:rFonts w:hint="eastAsia" w:ascii="宋体" w:hAnsi="宋体" w:cs="SimSun-Identity-H"/>
          <w:kern w:val="0"/>
          <w:sz w:val="24"/>
          <w:u w:val="single"/>
        </w:rPr>
      </w:pPr>
      <w:r>
        <w:rPr>
          <w:rFonts w:hint="eastAsia" w:ascii="宋体" w:hAnsi="宋体" w:cs="SimSun-Identity-H"/>
          <w:kern w:val="0"/>
          <w:sz w:val="24"/>
        </w:rPr>
        <w:t>(8) 组织图纸会审和设计交底的约定：</w:t>
      </w:r>
      <w:r>
        <w:rPr>
          <w:rFonts w:hint="eastAsia" w:ascii="宋体" w:hAnsi="宋体" w:cs="SimSun-Identity-H"/>
          <w:kern w:val="0"/>
          <w:sz w:val="24"/>
          <w:u w:val="single"/>
        </w:rPr>
        <w:t>工程施工前</w:t>
      </w:r>
      <w:r>
        <w:rPr>
          <w:rFonts w:hint="eastAsia" w:ascii="仿宋" w:hAnsi="仿宋"/>
          <w:sz w:val="24"/>
          <w:szCs w:val="24"/>
          <w:u w:val="single"/>
        </w:rPr>
        <w:t>10日历天内</w:t>
      </w:r>
      <w:r>
        <w:rPr>
          <w:rFonts w:hint="eastAsia" w:ascii="宋体" w:hAnsi="宋体" w:cs="SimSun-Identity-H"/>
          <w:kern w:val="0"/>
          <w:sz w:val="24"/>
          <w:u w:val="single"/>
        </w:rPr>
        <w:t>。</w:t>
      </w:r>
    </w:p>
    <w:p w14:paraId="1251F01E">
      <w:pPr>
        <w:spacing w:line="360" w:lineRule="auto"/>
        <w:rPr>
          <w:rFonts w:hint="eastAsia" w:ascii="宋体" w:hAnsi="宋体" w:cs="SimSun-Identity-H"/>
          <w:kern w:val="0"/>
          <w:sz w:val="24"/>
          <w:u w:val="single"/>
        </w:rPr>
      </w:pPr>
      <w:r>
        <w:rPr>
          <w:rFonts w:hint="eastAsia" w:ascii="宋体" w:hAnsi="宋体" w:cs="SimSun-Identity-H"/>
          <w:kern w:val="0"/>
          <w:sz w:val="24"/>
        </w:rPr>
        <w:t>(9) 协调处理施工场地周围地形关系问题和做好邻近建筑物、构筑物（包括文物保护建筑）、古树名木等的保护工作的约定：</w:t>
      </w:r>
      <w:r>
        <w:rPr>
          <w:rFonts w:hint="eastAsia" w:ascii="宋体" w:hAnsi="宋体" w:cs="SimSun-Identity-H"/>
          <w:kern w:val="0"/>
          <w:sz w:val="24"/>
          <w:u w:val="single"/>
        </w:rPr>
        <w:t>发包人应在施工前提供地质勘探资料及文物保护建筑物相关文件供承包人参考，承包人在施工时及时与有关方面联系，协调处理并由承包人负责保护，因承包人原因保护不当造成邻近建筑物、构筑物等的损坏，由承包人承担由此发生的费用与责任。</w:t>
      </w:r>
    </w:p>
    <w:p w14:paraId="75533F92">
      <w:pPr>
        <w:spacing w:line="360" w:lineRule="auto"/>
        <w:outlineLvl w:val="0"/>
        <w:rPr>
          <w:rFonts w:hint="eastAsia" w:ascii="宋体" w:hAnsi="宋体" w:cs="SimSun-Identity-H"/>
          <w:kern w:val="0"/>
          <w:sz w:val="24"/>
          <w:u w:val="single"/>
        </w:rPr>
      </w:pPr>
      <w:bookmarkStart w:id="152" w:name="_Toc535566109"/>
      <w:r>
        <w:rPr>
          <w:rFonts w:hint="eastAsia" w:ascii="宋体" w:hAnsi="宋体" w:cs="SimSun-Identity-H"/>
          <w:kern w:val="0"/>
          <w:sz w:val="24"/>
        </w:rPr>
        <w:t>19.3 提供施工场地的时间：</w:t>
      </w:r>
      <w:r>
        <w:rPr>
          <w:rFonts w:hint="eastAsia" w:ascii="宋体" w:hAnsi="宋体" w:cs="SimSun-Identity-H"/>
          <w:kern w:val="0"/>
          <w:sz w:val="24"/>
          <w:u w:val="single"/>
        </w:rPr>
        <w:t>双方协商确定。</w:t>
      </w:r>
      <w:bookmarkEnd w:id="152"/>
    </w:p>
    <w:p w14:paraId="14461D3C">
      <w:pPr>
        <w:spacing w:line="360" w:lineRule="auto"/>
        <w:outlineLvl w:val="0"/>
        <w:rPr>
          <w:rFonts w:hint="eastAsia" w:ascii="宋体" w:hAnsi="宋体" w:cs="SimSun-Identity-H"/>
          <w:kern w:val="0"/>
          <w:sz w:val="24"/>
        </w:rPr>
      </w:pPr>
      <w:bookmarkStart w:id="153" w:name="_Toc535566110"/>
      <w:r>
        <w:rPr>
          <w:rFonts w:hint="eastAsia" w:ascii="宋体" w:hAnsi="宋体" w:cs="SimSun-Identity-H"/>
          <w:kern w:val="0"/>
          <w:sz w:val="24"/>
        </w:rPr>
        <w:t>19.4 发包人向承包人提供标准与规范名称、图纸及技术要求的约定</w:t>
      </w:r>
      <w:bookmarkEnd w:id="153"/>
    </w:p>
    <w:p w14:paraId="7223280A">
      <w:pPr>
        <w:numPr>
          <w:ilvl w:val="0"/>
          <w:numId w:val="4"/>
        </w:numPr>
        <w:spacing w:line="360" w:lineRule="auto"/>
        <w:rPr>
          <w:rFonts w:hint="eastAsia" w:ascii="宋体" w:hAnsi="宋体" w:cs="SimSun-Identity-H"/>
          <w:kern w:val="0"/>
          <w:sz w:val="24"/>
          <w:u w:val="single"/>
        </w:rPr>
      </w:pPr>
      <w:r>
        <w:rPr>
          <w:rFonts w:hint="eastAsia" w:ascii="宋体" w:hAnsi="宋体" w:cs="SimSun-Identity-H"/>
          <w:kern w:val="0"/>
          <w:sz w:val="24"/>
        </w:rPr>
        <w:t>提供的时间：</w:t>
      </w:r>
      <w:r>
        <w:rPr>
          <w:rFonts w:hint="eastAsia" w:ascii="仿宋" w:hAnsi="仿宋"/>
          <w:sz w:val="24"/>
          <w:szCs w:val="24"/>
          <w:u w:val="single"/>
        </w:rPr>
        <w:t>施工图纸开工前10日历天提供。施工图纸及设计变更通知须经设计人和发包人盖章确认方有效</w:t>
      </w:r>
      <w:r>
        <w:rPr>
          <w:rFonts w:hint="eastAsia" w:ascii="宋体" w:hAnsi="宋体" w:cs="SimSun-Identity-H"/>
          <w:kern w:val="0"/>
          <w:sz w:val="24"/>
          <w:u w:val="single"/>
        </w:rPr>
        <w:t>。</w:t>
      </w:r>
    </w:p>
    <w:p w14:paraId="23CEAFB4">
      <w:pPr>
        <w:spacing w:line="360" w:lineRule="auto"/>
        <w:rPr>
          <w:rFonts w:hint="eastAsia" w:ascii="宋体" w:hAnsi="宋体" w:cs="SimSun-Identity-H"/>
          <w:kern w:val="0"/>
          <w:sz w:val="24"/>
        </w:rPr>
      </w:pPr>
      <w:r>
        <w:rPr>
          <w:rFonts w:hint="eastAsia" w:ascii="宋体" w:hAnsi="宋体" w:cs="SimSun-Identity-H"/>
          <w:kern w:val="0"/>
          <w:sz w:val="24"/>
        </w:rPr>
        <w:t>(2) 提供的份数：</w:t>
      </w:r>
      <w:r>
        <w:rPr>
          <w:rFonts w:hint="eastAsia" w:ascii="宋体" w:hAnsi="宋体" w:cs="SimSun-Identity-H"/>
          <w:kern w:val="0"/>
          <w:sz w:val="24"/>
          <w:u w:val="single"/>
        </w:rPr>
        <w:t>发包人提供</w:t>
      </w:r>
      <w:r>
        <w:rPr>
          <w:rFonts w:hint="eastAsia" w:ascii="仿宋" w:hAnsi="仿宋"/>
          <w:sz w:val="24"/>
          <w:szCs w:val="24"/>
          <w:u w:val="single"/>
        </w:rPr>
        <w:t>一式六套</w:t>
      </w:r>
      <w:r>
        <w:rPr>
          <w:rFonts w:hint="eastAsia" w:ascii="宋体" w:hAnsi="宋体" w:cs="SimSun-Identity-H"/>
          <w:kern w:val="0"/>
          <w:sz w:val="24"/>
          <w:u w:val="single"/>
        </w:rPr>
        <w:t>施工图纸（具体数量由发包</w:t>
      </w:r>
      <w:r>
        <w:rPr>
          <w:rFonts w:hint="eastAsia" w:ascii="宋体" w:hAnsi="宋体" w:cs="SimSun-Identity-H"/>
          <w:kern w:val="0"/>
          <w:sz w:val="24"/>
          <w:u w:val="single"/>
          <w:lang w:eastAsia="zh-CN"/>
        </w:rPr>
        <w:t>人和</w:t>
      </w:r>
      <w:r>
        <w:rPr>
          <w:rFonts w:hint="eastAsia" w:ascii="宋体" w:hAnsi="宋体" w:cs="SimSun-Identity-H"/>
          <w:kern w:val="0"/>
          <w:sz w:val="24"/>
          <w:u w:val="single"/>
        </w:rPr>
        <w:t>承包人根据需要确定，但超出六套的施工图纸费用由承包人承担），工程竣工后竣工图（含电子版）</w:t>
      </w:r>
      <w:r>
        <w:rPr>
          <w:rFonts w:hint="eastAsia" w:ascii="仿宋" w:hAnsi="仿宋"/>
          <w:sz w:val="24"/>
          <w:szCs w:val="24"/>
          <w:u w:val="single"/>
        </w:rPr>
        <w:t>和竣工通由承包人配合</w:t>
      </w:r>
      <w:r>
        <w:rPr>
          <w:rFonts w:hint="eastAsia" w:ascii="宋体" w:hAnsi="宋体" w:cs="SimSun-Identity-H"/>
          <w:kern w:val="0"/>
          <w:sz w:val="24"/>
          <w:u w:val="single"/>
        </w:rPr>
        <w:t>施工总承包、设计单位</w:t>
      </w:r>
      <w:r>
        <w:rPr>
          <w:rFonts w:hint="eastAsia" w:ascii="仿宋" w:hAnsi="仿宋"/>
          <w:sz w:val="24"/>
          <w:szCs w:val="24"/>
          <w:u w:val="single"/>
        </w:rPr>
        <w:t>完成绘制并向发包人提供</w:t>
      </w:r>
      <w:r>
        <w:rPr>
          <w:rFonts w:hint="eastAsia" w:ascii="宋体" w:hAnsi="宋体" w:cs="SimSun-Identity-H"/>
          <w:kern w:val="0"/>
          <w:sz w:val="24"/>
          <w:u w:val="single"/>
        </w:rPr>
        <w:t>一式十二套（具体数量由发包人根据需要确定），所需费用已包在承包人</w:t>
      </w:r>
      <w:r>
        <w:rPr>
          <w:rFonts w:hint="eastAsia" w:ascii="宋体" w:hAnsi="宋体" w:cs="SimSun-Identity-H"/>
          <w:kern w:val="0"/>
          <w:sz w:val="24"/>
          <w:highlight w:val="none"/>
          <w:u w:val="single"/>
          <w:lang w:val="en-US" w:eastAsia="zh-CN"/>
        </w:rPr>
        <w:t>合同总价</w:t>
      </w:r>
      <w:r>
        <w:rPr>
          <w:rFonts w:hint="eastAsia" w:ascii="宋体" w:hAnsi="宋体" w:cs="SimSun-Identity-H"/>
          <w:kern w:val="0"/>
          <w:sz w:val="24"/>
          <w:u w:val="single"/>
        </w:rPr>
        <w:t>内。若承包人额外需要的图纸，发包人可协助加晒，费用由承包人承担。</w:t>
      </w:r>
    </w:p>
    <w:p w14:paraId="7A76BAB6">
      <w:pPr>
        <w:spacing w:line="360" w:lineRule="auto"/>
        <w:outlineLvl w:val="0"/>
        <w:rPr>
          <w:rFonts w:hint="eastAsia" w:ascii="宋体" w:hAnsi="宋体" w:cs="SimSun-Identity-H"/>
          <w:kern w:val="0"/>
          <w:sz w:val="24"/>
        </w:rPr>
      </w:pPr>
      <w:bookmarkStart w:id="154" w:name="_Toc535566111"/>
      <w:r>
        <w:rPr>
          <w:rFonts w:hint="eastAsia" w:ascii="宋体" w:hAnsi="宋体" w:cs="SimSun-Identity-H"/>
          <w:kern w:val="0"/>
          <w:sz w:val="24"/>
        </w:rPr>
        <w:t>19.5 支付期及支付方式的约定</w:t>
      </w:r>
      <w:bookmarkEnd w:id="154"/>
    </w:p>
    <w:p w14:paraId="676083CF">
      <w:pPr>
        <w:spacing w:line="360" w:lineRule="auto"/>
        <w:outlineLvl w:val="0"/>
        <w:rPr>
          <w:rFonts w:hint="eastAsia" w:ascii="宋体" w:hAnsi="宋体" w:cs="SimSun-Identity-H"/>
          <w:kern w:val="0"/>
          <w:sz w:val="24"/>
        </w:rPr>
      </w:pPr>
      <w:bookmarkStart w:id="155" w:name="_Toc535566112"/>
      <w:r>
        <w:rPr>
          <w:rFonts w:hint="eastAsia" w:ascii="宋体" w:hAnsi="宋体" w:cs="SimSun-Identity-H"/>
          <w:kern w:val="0"/>
          <w:sz w:val="24"/>
        </w:rPr>
        <w:t>(1) 工程价款支付期限</w:t>
      </w:r>
      <w:bookmarkEnd w:id="155"/>
    </w:p>
    <w:p w14:paraId="4CB913C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按合同支付的有关规定。</w:t>
      </w:r>
    </w:p>
    <w:p w14:paraId="5F57652F">
      <w:pPr>
        <w:spacing w:line="360" w:lineRule="auto"/>
        <w:rPr>
          <w:rFonts w:hint="eastAsia" w:ascii="宋体" w:hAnsi="宋体" w:cs="SimSun-Identity-H"/>
          <w:kern w:val="0"/>
          <w:sz w:val="24"/>
        </w:rPr>
      </w:pPr>
      <w:r>
        <w:rPr>
          <w:rFonts w:hint="eastAsia" w:ascii="宋体" w:hAnsi="宋体" w:cs="SimSun-Identity-H"/>
          <w:kern w:val="0"/>
          <w:sz w:val="24"/>
        </w:rPr>
        <w:t>□ 其他：</w:t>
      </w:r>
    </w:p>
    <w:p w14:paraId="248206DE">
      <w:pPr>
        <w:spacing w:line="360" w:lineRule="auto"/>
        <w:outlineLvl w:val="0"/>
        <w:rPr>
          <w:rFonts w:hint="eastAsia" w:ascii="宋体" w:hAnsi="宋体" w:cs="SimSun-Identity-H"/>
          <w:kern w:val="0"/>
          <w:sz w:val="24"/>
        </w:rPr>
      </w:pPr>
      <w:bookmarkStart w:id="156" w:name="_Toc535566113"/>
      <w:r>
        <w:rPr>
          <w:rFonts w:hint="eastAsia" w:ascii="宋体" w:hAnsi="宋体" w:cs="SimSun-Identity-H"/>
          <w:kern w:val="0"/>
          <w:sz w:val="24"/>
        </w:rPr>
        <w:t>(2) 工程价款支付方式</w:t>
      </w:r>
      <w:bookmarkEnd w:id="156"/>
    </w:p>
    <w:p w14:paraId="34024F99">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按协议书所注明的</w:t>
      </w:r>
      <w:r>
        <w:rPr>
          <w:rFonts w:hint="eastAsia" w:ascii="宋体" w:hAnsi="宋体" w:cs="SimSun-Identity-H"/>
          <w:kern w:val="0"/>
          <w:sz w:val="24"/>
          <w:lang w:eastAsia="zh-CN"/>
        </w:rPr>
        <w:t>银行账号转账</w:t>
      </w:r>
      <w:r>
        <w:rPr>
          <w:rFonts w:hint="eastAsia" w:ascii="宋体" w:hAnsi="宋体" w:cs="SimSun-Identity-H"/>
          <w:kern w:val="0"/>
          <w:sz w:val="24"/>
        </w:rPr>
        <w:t>。</w:t>
      </w:r>
    </w:p>
    <w:p w14:paraId="19C7B3A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支票支付。</w:t>
      </w:r>
    </w:p>
    <w:p w14:paraId="2B8C0040">
      <w:pPr>
        <w:spacing w:line="360" w:lineRule="auto"/>
        <w:rPr>
          <w:rFonts w:hint="eastAsia" w:ascii="宋体" w:hAnsi="宋体" w:cs="SimSun-Identity-H"/>
          <w:kern w:val="0"/>
          <w:sz w:val="24"/>
        </w:rPr>
      </w:pPr>
      <w:r>
        <w:rPr>
          <w:rFonts w:hint="eastAsia" w:ascii="宋体" w:hAnsi="宋体" w:cs="SimSun-Identity-H"/>
          <w:kern w:val="0"/>
          <w:sz w:val="24"/>
        </w:rPr>
        <w:t>□ 其他方式：</w:t>
      </w:r>
    </w:p>
    <w:p w14:paraId="5E83E2B3">
      <w:pPr>
        <w:spacing w:line="360" w:lineRule="auto"/>
        <w:outlineLvl w:val="0"/>
        <w:rPr>
          <w:rFonts w:hint="eastAsia" w:ascii="宋体" w:hAnsi="宋体" w:cs="SimSun-Identity-H"/>
          <w:kern w:val="0"/>
          <w:sz w:val="24"/>
        </w:rPr>
      </w:pPr>
    </w:p>
    <w:p w14:paraId="49755EED">
      <w:pPr>
        <w:spacing w:line="360" w:lineRule="auto"/>
        <w:outlineLvl w:val="0"/>
        <w:rPr>
          <w:rFonts w:hint="eastAsia" w:ascii="宋体" w:hAnsi="宋体" w:cs="SimSun-Identity-H"/>
          <w:kern w:val="0"/>
          <w:sz w:val="24"/>
        </w:rPr>
      </w:pPr>
      <w:bookmarkStart w:id="157" w:name="_Toc535566114"/>
      <w:r>
        <w:rPr>
          <w:rFonts w:hint="eastAsia" w:ascii="宋体" w:hAnsi="宋体" w:cs="SimSun-Identity-H"/>
          <w:kern w:val="0"/>
          <w:sz w:val="24"/>
        </w:rPr>
        <w:t>20．承包人</w:t>
      </w:r>
      <w:bookmarkEnd w:id="157"/>
    </w:p>
    <w:p w14:paraId="2F98AE6B">
      <w:pPr>
        <w:autoSpaceDE w:val="0"/>
        <w:autoSpaceDN w:val="0"/>
        <w:adjustRightInd w:val="0"/>
        <w:jc w:val="left"/>
        <w:rPr>
          <w:rFonts w:hint="eastAsia" w:ascii="宋体" w:hAnsi="宋体" w:cs="SimSun-Identity-H"/>
          <w:kern w:val="0"/>
          <w:sz w:val="24"/>
        </w:rPr>
      </w:pPr>
      <w:r>
        <w:rPr>
          <w:rFonts w:hint="eastAsia" w:ascii="宋体" w:hAnsi="宋体" w:cs="SimSun-Identity-H"/>
          <w:kern w:val="0"/>
          <w:sz w:val="24"/>
        </w:rPr>
        <w:t>20.2承包人完成下列工作的约定：</w:t>
      </w:r>
    </w:p>
    <w:p w14:paraId="386CB392">
      <w:pPr>
        <w:spacing w:line="360" w:lineRule="auto"/>
        <w:rPr>
          <w:rFonts w:hint="eastAsia" w:ascii="宋体" w:hAnsi="宋体" w:cs="SimSun-Identity-H"/>
          <w:kern w:val="0"/>
          <w:sz w:val="24"/>
        </w:rPr>
      </w:pPr>
      <w:r>
        <w:rPr>
          <w:rFonts w:hint="eastAsia" w:ascii="宋体" w:hAnsi="宋体" w:cs="SimSun-Identity-H"/>
          <w:kern w:val="0"/>
          <w:sz w:val="24"/>
        </w:rPr>
        <w:t>（11）承包人应做的其他工作及要求：</w:t>
      </w:r>
    </w:p>
    <w:p w14:paraId="6295EF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①、提供计划、报表的名称及完成时间：</w:t>
      </w:r>
      <w:r>
        <w:rPr>
          <w:rFonts w:hint="eastAsia" w:ascii="宋体" w:hAnsi="宋体" w:cs="SimSun-Identity-H"/>
          <w:kern w:val="0"/>
          <w:sz w:val="24"/>
          <w:u w:val="single"/>
        </w:rPr>
        <w:t>开工前五日历天提供施工组织设计、施工方案和进度计划，每月25 日前提供当月的工程进度表、当月完成的工程量报表及下月进度计划等。</w:t>
      </w:r>
      <w:r>
        <w:rPr>
          <w:rFonts w:hint="eastAsia" w:ascii="宋体" w:hAnsi="宋体" w:cs="SimSun-Identity-H"/>
          <w:kern w:val="0"/>
          <w:sz w:val="24"/>
        </w:rPr>
        <w:t xml:space="preserve"> </w:t>
      </w:r>
    </w:p>
    <w:p w14:paraId="76624863">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②、承担施工安全保卫工作及非夜间施工照明的责任和要求：</w:t>
      </w:r>
      <w:r>
        <w:rPr>
          <w:rFonts w:hint="eastAsia" w:ascii="宋体" w:hAnsi="宋体" w:cs="SimSun-Identity-H"/>
          <w:kern w:val="0"/>
          <w:sz w:val="24"/>
          <w:u w:val="single"/>
        </w:rPr>
        <w:t>做好施工现场人员、材料、器材的保卫工作。施工现场要求全封闭管理，二十四小时保卫值班。</w:t>
      </w:r>
      <w:r>
        <w:rPr>
          <w:rFonts w:hint="eastAsia" w:ascii="宋体" w:hAnsi="宋体" w:cs="SimSun-Identity-H"/>
          <w:kern w:val="0"/>
          <w:sz w:val="24"/>
        </w:rPr>
        <w:t xml:space="preserve"> </w:t>
      </w:r>
    </w:p>
    <w:p w14:paraId="1E4E33AB">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③、需承包人办理的有关施工场地交通、环卫和施工噪音管理等手续：</w:t>
      </w:r>
      <w:r>
        <w:rPr>
          <w:rFonts w:hint="eastAsia" w:ascii="宋体" w:hAnsi="宋体" w:cs="SimSun-Identity-H"/>
          <w:kern w:val="0"/>
          <w:sz w:val="24"/>
          <w:u w:val="single"/>
        </w:rPr>
        <w:t>按有关行政主管部门规定办理，同时需到发包人保卫科等部门办理有关手续。</w:t>
      </w:r>
      <w:r>
        <w:rPr>
          <w:rFonts w:hint="eastAsia" w:ascii="宋体" w:hAnsi="宋体" w:cs="SimSun-Identity-H"/>
          <w:kern w:val="0"/>
          <w:sz w:val="24"/>
        </w:rPr>
        <w:t xml:space="preserve"> </w:t>
      </w:r>
    </w:p>
    <w:p w14:paraId="18B290C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④、已完工程成品保护的特殊要求及费用承担：</w:t>
      </w:r>
      <w:r>
        <w:rPr>
          <w:rFonts w:hint="eastAsia" w:ascii="宋体" w:hAnsi="宋体" w:cs="SimSun-Identity-H"/>
          <w:kern w:val="0"/>
          <w:sz w:val="24"/>
          <w:u w:val="single"/>
        </w:rPr>
        <w:t>工程交付使用前，工程成品保护由承包人负责。</w:t>
      </w:r>
    </w:p>
    <w:p w14:paraId="724DA1B7">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⑤、施工场地周围地下管线和邻近建筑物、构筑物（含文物保护建筑）、古树名木的保护要求及费用承担：</w:t>
      </w:r>
      <w:r>
        <w:rPr>
          <w:rFonts w:hint="eastAsia" w:ascii="宋体" w:hAnsi="宋体" w:cs="SimSun-Identity-H"/>
          <w:kern w:val="0"/>
          <w:sz w:val="24"/>
          <w:u w:val="single"/>
        </w:rPr>
        <w:t>发包人应在施工前提供改造场地原有图纸供承包人参考，承包人在施工时及时与有关方面联系，协调处理并由承包人负责保护，因承包人原因保护不当造成邻近建筑物、构筑物等的损坏，由承包人承担由此发生的费用与责任。</w:t>
      </w:r>
      <w:r>
        <w:rPr>
          <w:rFonts w:hint="eastAsia" w:ascii="宋体" w:hAnsi="宋体" w:cs="SimSun-Identity-H"/>
          <w:kern w:val="0"/>
          <w:sz w:val="24"/>
        </w:rPr>
        <w:t xml:space="preserve"> </w:t>
      </w:r>
    </w:p>
    <w:p w14:paraId="343CCC2A">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⑥、施工场地清洁卫生的要求：</w:t>
      </w:r>
      <w:r>
        <w:rPr>
          <w:rFonts w:hint="eastAsia" w:ascii="宋体" w:hAnsi="宋体" w:cs="SimSun-Identity-H"/>
          <w:kern w:val="0"/>
          <w:sz w:val="24"/>
          <w:u w:val="single"/>
        </w:rPr>
        <w:t>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w:t>
      </w:r>
      <w:r>
        <w:rPr>
          <w:rFonts w:hint="eastAsia" w:ascii="宋体" w:hAnsi="宋体" w:cs="SimSun-Identity-H"/>
          <w:kern w:val="0"/>
          <w:sz w:val="24"/>
        </w:rPr>
        <w:t xml:space="preserve"> </w:t>
      </w:r>
    </w:p>
    <w:p w14:paraId="53CA4292">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⑦、施工时间及场地围蔽的要求：</w:t>
      </w:r>
      <w:r>
        <w:rPr>
          <w:rFonts w:hint="eastAsia" w:ascii="宋体" w:hAnsi="宋体" w:cs="SimSun-Identity-H"/>
          <w:kern w:val="0"/>
          <w:sz w:val="24"/>
          <w:u w:val="single"/>
        </w:rPr>
        <w:t>为了尽可能降低施工对周边环境的影响，工地可施工时间按发包人管理部门要求为准。施工现场文明施工及围蔽，必须符合广州市</w:t>
      </w:r>
      <w:r>
        <w:rPr>
          <w:rFonts w:hint="eastAsia" w:ascii="宋体" w:hAnsi="宋体" w:cs="SimSun-Identity-H"/>
          <w:color w:val="auto"/>
          <w:kern w:val="0"/>
          <w:sz w:val="24"/>
          <w:u w:val="single"/>
        </w:rPr>
        <w:t>、</w:t>
      </w:r>
      <w:r>
        <w:rPr>
          <w:rFonts w:hint="eastAsia" w:ascii="宋体" w:hAnsi="宋体" w:cs="SimSun-Identity-H"/>
          <w:color w:val="auto"/>
          <w:kern w:val="0"/>
          <w:sz w:val="24"/>
          <w:u w:val="single"/>
          <w:lang w:val="en-US" w:eastAsia="zh-CN"/>
        </w:rPr>
        <w:t>海珠</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w:t>
      </w:r>
    </w:p>
    <w:p w14:paraId="1E978441">
      <w:pPr>
        <w:spacing w:line="360" w:lineRule="auto"/>
        <w:ind w:left="1" w:leftChars="-28" w:hanging="60" w:hangingChars="25"/>
        <w:rPr>
          <w:rFonts w:hint="eastAsia" w:ascii="宋体" w:hAnsi="宋体" w:cs="SimSun-Identity-H"/>
          <w:kern w:val="0"/>
          <w:sz w:val="24"/>
        </w:rPr>
      </w:pPr>
      <w:r>
        <w:rPr>
          <w:rFonts w:hint="eastAsia" w:ascii="宋体" w:hAnsi="宋体" w:cs="SimSun-Identity-H"/>
          <w:kern w:val="0"/>
          <w:sz w:val="24"/>
        </w:rPr>
        <w:t>⑧、</w:t>
      </w:r>
      <w:r>
        <w:rPr>
          <w:rFonts w:hint="eastAsia" w:ascii="宋体" w:hAnsi="宋体" w:cs="SimSun-Identity-H"/>
          <w:kern w:val="0"/>
          <w:sz w:val="24"/>
          <w:u w:val="single"/>
        </w:rPr>
        <w:t>如遇到工程的设计更改或增加的工程项目及其他需签证事项，承包人必须做好工程量记录，承包人应在需签证的工程完成后 7日历天内办理由发包人、监理单位、承包人三方确认的签证单，过期不予签认。</w:t>
      </w:r>
    </w:p>
    <w:p w14:paraId="7B15FCA2">
      <w:pPr>
        <w:spacing w:line="360" w:lineRule="auto"/>
        <w:rPr>
          <w:rFonts w:hint="eastAsia" w:ascii="仿宋" w:hAnsi="仿宋"/>
          <w:sz w:val="24"/>
          <w:szCs w:val="24"/>
          <w:u w:val="single"/>
        </w:rPr>
      </w:pPr>
      <w:r>
        <w:rPr>
          <w:rFonts w:hint="eastAsia" w:ascii="仿宋" w:hAnsi="仿宋"/>
          <w:sz w:val="24"/>
          <w:szCs w:val="24"/>
        </w:rPr>
        <w:t>⑨、</w:t>
      </w:r>
      <w:r>
        <w:rPr>
          <w:rFonts w:hint="eastAsia" w:ascii="仿宋" w:hAnsi="仿宋"/>
          <w:sz w:val="24"/>
          <w:szCs w:val="24"/>
          <w:u w:val="single"/>
        </w:rPr>
        <w:t>本工程使用商品混凝土、钢筋、水泥、墙体材料、装修材料、铝合金型材、门窗（含成品）、给排水管、消防器材、洁具、水龙头、配电箱、电器开关、照明灯具、插座、污水处理设备、水泵、楼地面</w:t>
      </w:r>
      <w:r>
        <w:rPr>
          <w:rFonts w:hint="eastAsia" w:ascii="仿宋" w:hAnsi="仿宋"/>
          <w:sz w:val="24"/>
          <w:szCs w:val="24"/>
          <w:u w:val="single"/>
          <w:lang w:eastAsia="zh-CN"/>
        </w:rPr>
        <w:t>及其他</w:t>
      </w:r>
      <w:r>
        <w:rPr>
          <w:rFonts w:hint="eastAsia" w:ascii="仿宋" w:hAnsi="仿宋"/>
          <w:sz w:val="24"/>
          <w:szCs w:val="24"/>
          <w:u w:val="single"/>
        </w:rPr>
        <w:t>重点工程材料等，订货前，承包人应提供生产厂家的产品合格证书及检验试验报告，符合工程使用要求后，方可使用，如发生货不对板，发包人及监理工程师有权拒用，并由承包人承担损失。</w:t>
      </w:r>
    </w:p>
    <w:p w14:paraId="4FA00DBB">
      <w:pPr>
        <w:spacing w:line="360" w:lineRule="auto"/>
        <w:ind w:left="1" w:leftChars="-28" w:hanging="60" w:hangingChars="25"/>
        <w:rPr>
          <w:rFonts w:hint="eastAsia"/>
        </w:rPr>
      </w:pPr>
      <w:r>
        <w:rPr>
          <w:rFonts w:hint="eastAsia" w:ascii="宋体" w:hAnsi="宋体" w:cs="SimSun-Identity-H"/>
          <w:kern w:val="0"/>
          <w:sz w:val="24"/>
        </w:rPr>
        <w:t>⑩、双方约定承包人应做的其他工作：</w:t>
      </w:r>
      <w:r>
        <w:rPr>
          <w:rFonts w:hint="eastAsia" w:ascii="宋体" w:hAnsi="宋体" w:cs="SimSun-Identity-H"/>
          <w:kern w:val="0"/>
          <w:sz w:val="24"/>
          <w:u w:val="single"/>
        </w:rPr>
        <w:t>a.负责</w:t>
      </w:r>
      <w:r>
        <w:rPr>
          <w:rFonts w:hint="eastAsia" w:ascii="宋体" w:hAnsi="宋体" w:cs="SimSun-Identity-H"/>
          <w:kern w:val="0"/>
          <w:sz w:val="24"/>
          <w:u w:val="single"/>
          <w:lang w:val="en-US" w:eastAsia="zh-CN"/>
        </w:rPr>
        <w:t>协助</w:t>
      </w:r>
      <w:r>
        <w:rPr>
          <w:rFonts w:hint="eastAsia" w:ascii="宋体" w:hAnsi="宋体" w:cs="SimSun-Identity-H"/>
          <w:kern w:val="0"/>
          <w:sz w:val="24"/>
          <w:u w:val="single"/>
        </w:rPr>
        <w:t>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关于推行建设工程平安卡制度的通知》“穗建筑（2006）635 号”文的要求为现场施工人员办理平安卡，若经有关部门检查违反有关规定的，其责任由承包人负责。</w:t>
      </w:r>
    </w:p>
    <w:p w14:paraId="5A250493">
      <w:pPr>
        <w:spacing w:line="360" w:lineRule="auto"/>
        <w:rPr>
          <w:rFonts w:hint="eastAsia" w:ascii="宋体" w:hAnsi="宋体" w:cs="SimSun-Identity-H"/>
          <w:kern w:val="0"/>
          <w:sz w:val="24"/>
        </w:rPr>
      </w:pPr>
      <w:r>
        <w:rPr>
          <w:rFonts w:hint="eastAsia" w:ascii="宋体" w:hAnsi="宋体" w:cs="SimSun-Identity-H"/>
          <w:kern w:val="0"/>
          <w:sz w:val="24"/>
        </w:rPr>
        <w:fldChar w:fldCharType="begin"/>
      </w:r>
      <w:r>
        <w:rPr>
          <w:rFonts w:hint="eastAsia" w:ascii="宋体" w:hAnsi="宋体" w:cs="SimSun-Identity-H"/>
          <w:kern w:val="0"/>
          <w:sz w:val="24"/>
        </w:rPr>
        <w:instrText xml:space="preserve"> eq \o\ac(○,</w:instrText>
      </w:r>
      <w:r>
        <w:rPr>
          <w:rFonts w:hint="eastAsia" w:ascii="宋体" w:hAnsi="宋体" w:cs="SimSun-Identity-H"/>
          <w:kern w:val="0"/>
          <w:position w:val="2"/>
          <w:sz w:val="16"/>
        </w:rPr>
        <w:instrText xml:space="preserve">11</w:instrText>
      </w:r>
      <w:r>
        <w:rPr>
          <w:rFonts w:hint="eastAsia" w:ascii="宋体" w:hAnsi="宋体" w:cs="SimSun-Identity-H"/>
          <w:kern w:val="0"/>
          <w:sz w:val="24"/>
        </w:rPr>
        <w:instrText xml:space="preserve">)</w:instrText>
      </w:r>
      <w:r>
        <w:rPr>
          <w:rFonts w:hint="eastAsia" w:ascii="宋体" w:hAnsi="宋体" w:cs="SimSun-Identity-H"/>
          <w:kern w:val="0"/>
          <w:sz w:val="24"/>
        </w:rPr>
        <w:fldChar w:fldCharType="end"/>
      </w:r>
      <w:r>
        <w:rPr>
          <w:rFonts w:hint="eastAsia" w:ascii="宋体" w:hAnsi="宋体" w:cs="SimSun-Identity-H"/>
          <w:kern w:val="0"/>
          <w:sz w:val="24"/>
        </w:rPr>
        <w:t>、</w:t>
      </w:r>
      <w:r>
        <w:rPr>
          <w:rFonts w:hint="eastAsia" w:ascii="宋体" w:hAnsi="宋体" w:cs="SimSun-Identity-H"/>
          <w:kern w:val="0"/>
          <w:sz w:val="24"/>
          <w:u w:val="single"/>
        </w:rPr>
        <w:t>承包人应按发包人要求提供与本合同项目相关的电子版管理文件资料。承包人有义务配合审计部门的各项工作。</w:t>
      </w:r>
      <w:r>
        <w:rPr>
          <w:rFonts w:hint="eastAsia" w:ascii="宋体" w:hAnsi="宋体" w:cs="SimSun-Identity-H"/>
          <w:kern w:val="0"/>
          <w:sz w:val="24"/>
        </w:rPr>
        <w:t xml:space="preserve"> </w:t>
      </w:r>
    </w:p>
    <w:p w14:paraId="71637A83">
      <w:pPr>
        <w:spacing w:line="360" w:lineRule="auto"/>
        <w:rPr>
          <w:rFonts w:hint="eastAsia" w:ascii="宋体" w:hAnsi="宋体" w:cs="SimSun-Identity-H"/>
          <w:kern w:val="0"/>
          <w:sz w:val="24"/>
        </w:rPr>
      </w:pPr>
      <w:r>
        <w:rPr>
          <w:rFonts w:hint="eastAsia" w:ascii="楷体_GB2312" w:hAnsi="宋体"/>
          <w:sz w:val="24"/>
          <w:szCs w:val="24"/>
        </w:rPr>
        <w:fldChar w:fldCharType="begin"/>
      </w:r>
      <w:r>
        <w:rPr>
          <w:rFonts w:hint="eastAsia" w:ascii="楷体_GB2312" w:hAnsi="宋体"/>
          <w:sz w:val="24"/>
          <w:szCs w:val="24"/>
        </w:rPr>
        <w:instrText xml:space="preserve"> eq \o\ac(○,12)</w:instrText>
      </w:r>
      <w:r>
        <w:rPr>
          <w:rFonts w:hint="eastAsia" w:ascii="楷体_GB2312" w:hAnsi="宋体"/>
          <w:sz w:val="24"/>
          <w:szCs w:val="24"/>
        </w:rPr>
        <w:fldChar w:fldCharType="end"/>
      </w:r>
      <w:r>
        <w:rPr>
          <w:rFonts w:hint="eastAsia" w:ascii="宋体" w:hAnsi="宋体" w:cs="SimSun-Identity-H"/>
          <w:kern w:val="0"/>
          <w:sz w:val="24"/>
        </w:rPr>
        <w:t>、</w:t>
      </w:r>
      <w:r>
        <w:rPr>
          <w:rFonts w:hint="eastAsia" w:ascii="宋体" w:hAnsi="宋体" w:cs="SimSun-Identity-H"/>
          <w:kern w:val="0"/>
          <w:sz w:val="24"/>
          <w:u w:val="single"/>
        </w:rPr>
        <w:t>施工场地不足、施工单位须服从各部门管理，按照广州</w:t>
      </w:r>
      <w:r>
        <w:rPr>
          <w:rFonts w:hint="eastAsia" w:ascii="宋体" w:hAnsi="宋体" w:cs="SimSun-Identity-H"/>
          <w:color w:val="auto"/>
          <w:kern w:val="0"/>
          <w:sz w:val="24"/>
          <w:u w:val="single"/>
        </w:rPr>
        <w:t>市、</w:t>
      </w:r>
      <w:r>
        <w:rPr>
          <w:rFonts w:hint="eastAsia" w:ascii="宋体" w:hAnsi="宋体" w:cs="SimSun-Identity-H"/>
          <w:color w:val="auto"/>
          <w:kern w:val="0"/>
          <w:sz w:val="24"/>
          <w:u w:val="single"/>
          <w:lang w:val="en-US" w:eastAsia="zh-CN"/>
        </w:rPr>
        <w:t>海珠</w:t>
      </w:r>
      <w:r>
        <w:rPr>
          <w:rFonts w:hint="eastAsia" w:ascii="宋体" w:hAnsi="宋体" w:cs="SimSun-Identity-H"/>
          <w:color w:val="auto"/>
          <w:kern w:val="0"/>
          <w:sz w:val="24"/>
          <w:u w:val="single"/>
        </w:rPr>
        <w:t>区</w:t>
      </w:r>
      <w:r>
        <w:rPr>
          <w:rFonts w:hint="eastAsia" w:ascii="宋体" w:hAnsi="宋体" w:cs="SimSun-Identity-H"/>
          <w:kern w:val="0"/>
          <w:sz w:val="24"/>
          <w:u w:val="single"/>
        </w:rPr>
        <w:t>相关要求采取措施降低施工噪音及粉尘；在高考、中考、期中考、期末考试时期，中标单位须服从发包人安排的停工时间，工期不予顺延。</w:t>
      </w:r>
    </w:p>
    <w:p w14:paraId="7A79AD16">
      <w:pPr>
        <w:spacing w:line="360" w:lineRule="auto"/>
        <w:rPr>
          <w:rFonts w:hint="eastAsia" w:ascii="宋体" w:hAnsi="宋体" w:cs="SimSun-Identity-H"/>
          <w:kern w:val="0"/>
          <w:sz w:val="24"/>
        </w:rPr>
      </w:pPr>
      <w:r>
        <w:rPr>
          <w:rFonts w:hint="eastAsia" w:ascii="宋体" w:hAnsi="宋体" w:cs="SimSun-Identity-H"/>
          <w:kern w:val="0"/>
          <w:sz w:val="24"/>
        </w:rPr>
        <w:fldChar w:fldCharType="begin"/>
      </w:r>
      <w:r>
        <w:rPr>
          <w:rFonts w:hint="eastAsia" w:ascii="宋体" w:hAnsi="宋体" w:cs="SimSun-Identity-H"/>
          <w:kern w:val="0"/>
          <w:sz w:val="24"/>
        </w:rPr>
        <w:instrText xml:space="preserve"> eq \o\ac(○,13)</w:instrText>
      </w:r>
      <w:r>
        <w:rPr>
          <w:rFonts w:hint="eastAsia" w:ascii="宋体" w:hAnsi="宋体" w:cs="SimSun-Identity-H"/>
          <w:kern w:val="0"/>
          <w:sz w:val="24"/>
        </w:rPr>
        <w:fldChar w:fldCharType="end"/>
      </w:r>
      <w:r>
        <w:rPr>
          <w:rFonts w:hint="eastAsia" w:ascii="宋体" w:hAnsi="宋体" w:cs="SimSun-Identity-H"/>
          <w:kern w:val="0"/>
          <w:sz w:val="24"/>
        </w:rPr>
        <w:t>、</w:t>
      </w:r>
      <w:r>
        <w:rPr>
          <w:rFonts w:hint="eastAsia" w:ascii="宋体" w:hAnsi="宋体" w:cs="SimSun-Identity-H"/>
          <w:kern w:val="0"/>
          <w:sz w:val="24"/>
          <w:u w:val="single"/>
        </w:rPr>
        <w:t>承包人在施工过程中必须投入专门的人力、物力负责、协调、督促其他相关专业深化设计及配合及时完成，不得因设计问题而影响总体进度计划的完成。由于承包人管理及协调不力或未能及时处理可能出现的问题，而导致自身或专业分包工程造成损失，发生的所有相关费用由承包人自行承担。</w:t>
      </w:r>
    </w:p>
    <w:p w14:paraId="30109B8B">
      <w:pPr>
        <w:spacing w:line="360" w:lineRule="auto"/>
        <w:outlineLvl w:val="0"/>
        <w:rPr>
          <w:rFonts w:hint="eastAsia" w:ascii="宋体" w:hAnsi="宋体" w:cs="SimSun-Identity-H"/>
          <w:kern w:val="0"/>
          <w:sz w:val="24"/>
        </w:rPr>
      </w:pPr>
      <w:bookmarkStart w:id="158" w:name="_Toc535566115"/>
      <w:r>
        <w:rPr>
          <w:rFonts w:hint="eastAsia" w:ascii="宋体" w:hAnsi="宋体" w:cs="SimSun-Identity-H"/>
          <w:kern w:val="0"/>
          <w:sz w:val="24"/>
        </w:rPr>
        <w:t>20.4 承包人完成设计的约定</w:t>
      </w:r>
      <w:bookmarkEnd w:id="158"/>
    </w:p>
    <w:p w14:paraId="7730BB15">
      <w:pPr>
        <w:spacing w:line="360" w:lineRule="auto"/>
        <w:rPr>
          <w:rFonts w:hint="eastAsia" w:ascii="宋体" w:hAnsi="宋体" w:cs="SimSun-Identity-H"/>
          <w:kern w:val="0"/>
          <w:sz w:val="24"/>
        </w:rPr>
      </w:pPr>
      <w:r>
        <w:rPr>
          <w:rFonts w:hint="eastAsia" w:ascii="宋体" w:hAnsi="宋体" w:cs="SimSun-Identity-H"/>
          <w:kern w:val="0"/>
          <w:sz w:val="24"/>
        </w:rPr>
        <w:t>(1) 承包人负责的设计有：</w:t>
      </w:r>
      <w:r>
        <w:rPr>
          <w:rFonts w:hint="eastAsia" w:ascii="宋体" w:hAnsi="宋体" w:cs="SimSun-Identity-H"/>
          <w:kern w:val="0"/>
          <w:sz w:val="24"/>
          <w:u w:val="single"/>
        </w:rPr>
        <w:t xml:space="preserve">  施工图深化  </w:t>
      </w:r>
      <w:r>
        <w:rPr>
          <w:rFonts w:hint="eastAsia" w:ascii="宋体" w:hAnsi="宋体" w:cs="SimSun-Identity-H"/>
          <w:kern w:val="0"/>
          <w:sz w:val="24"/>
        </w:rPr>
        <w:t xml:space="preserve"> </w:t>
      </w:r>
    </w:p>
    <w:p w14:paraId="55B7BB1F">
      <w:pPr>
        <w:spacing w:line="360" w:lineRule="auto"/>
        <w:rPr>
          <w:rFonts w:hint="eastAsia" w:ascii="宋体" w:hAnsi="宋体" w:cs="SimSun-Identity-H"/>
          <w:kern w:val="0"/>
          <w:sz w:val="24"/>
        </w:rPr>
      </w:pPr>
      <w:r>
        <w:rPr>
          <w:rFonts w:hint="eastAsia" w:ascii="宋体" w:hAnsi="宋体" w:cs="SimSun-Identity-H"/>
          <w:kern w:val="0"/>
          <w:sz w:val="24"/>
        </w:rPr>
        <w:t>(2) 承包人提交设计图纸的时间：</w:t>
      </w:r>
      <w:r>
        <w:rPr>
          <w:rFonts w:hint="eastAsia" w:ascii="宋体" w:hAnsi="宋体" w:cs="SimSun-Identity-H"/>
          <w:kern w:val="0"/>
          <w:sz w:val="24"/>
          <w:u w:val="single"/>
        </w:rPr>
        <w:t>深化设计图纸在开工前10日历天内提供。</w:t>
      </w:r>
    </w:p>
    <w:p w14:paraId="35A0D2DF">
      <w:pPr>
        <w:spacing w:line="360" w:lineRule="auto"/>
        <w:rPr>
          <w:rFonts w:hint="eastAsia" w:ascii="宋体" w:hAnsi="宋体" w:cs="SimSun-Identity-H"/>
          <w:kern w:val="0"/>
          <w:sz w:val="24"/>
        </w:rPr>
      </w:pPr>
    </w:p>
    <w:p w14:paraId="67421548">
      <w:pPr>
        <w:spacing w:line="360" w:lineRule="auto"/>
        <w:rPr>
          <w:rFonts w:hint="eastAsia" w:ascii="宋体" w:hAnsi="宋体" w:cs="SimSun-Identity-H"/>
          <w:kern w:val="0"/>
          <w:sz w:val="24"/>
        </w:rPr>
      </w:pPr>
      <w:r>
        <w:rPr>
          <w:rFonts w:hint="eastAsia" w:ascii="宋体" w:hAnsi="宋体" w:cs="SimSun-Identity-H"/>
          <w:kern w:val="0"/>
          <w:sz w:val="24"/>
        </w:rPr>
        <w:t>22．发包人代表</w:t>
      </w:r>
    </w:p>
    <w:p w14:paraId="69238741">
      <w:pPr>
        <w:spacing w:line="360" w:lineRule="auto"/>
        <w:rPr>
          <w:rFonts w:hint="eastAsia" w:ascii="宋体" w:hAnsi="宋体" w:cs="SimSun-Identity-H"/>
          <w:kern w:val="0"/>
          <w:sz w:val="24"/>
        </w:rPr>
      </w:pPr>
      <w:r>
        <w:rPr>
          <w:rFonts w:hint="eastAsia" w:ascii="宋体" w:hAnsi="宋体" w:cs="SimSun-Identity-H"/>
          <w:kern w:val="0"/>
          <w:sz w:val="24"/>
        </w:rPr>
        <w:t>22.1 发包人代表及其权利的限制</w:t>
      </w:r>
    </w:p>
    <w:p w14:paraId="46F2D381">
      <w:pPr>
        <w:spacing w:line="360" w:lineRule="auto"/>
        <w:rPr>
          <w:rFonts w:hint="eastAsia" w:ascii="宋体" w:hAnsi="宋体" w:cs="SimSun-Identity-H"/>
          <w:kern w:val="0"/>
          <w:sz w:val="24"/>
        </w:rPr>
      </w:pPr>
      <w:r>
        <w:rPr>
          <w:rFonts w:hint="eastAsia" w:ascii="宋体" w:hAnsi="宋体" w:cs="SimSun-Identity-H"/>
          <w:kern w:val="0"/>
          <w:sz w:val="24"/>
        </w:rPr>
        <w:t>(1) 发包人任命（     ）为发包人代表，其联络通讯地址如下：</w:t>
      </w:r>
    </w:p>
    <w:p w14:paraId="631DAD58">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越秀区沿江西路107号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510120       </w:t>
      </w:r>
      <w:r>
        <w:rPr>
          <w:rFonts w:hint="eastAsia" w:ascii="宋体" w:hAnsi="宋体" w:cs="SimSun-Identity-H"/>
          <w:kern w:val="0"/>
          <w:sz w:val="24"/>
        </w:rPr>
        <w:t xml:space="preserve"> </w:t>
      </w:r>
    </w:p>
    <w:p w14:paraId="3637F40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020-81332</w:t>
      </w:r>
      <w:r>
        <w:rPr>
          <w:rFonts w:hint="eastAsia" w:ascii="宋体" w:hAnsi="宋体" w:cs="SimSun-Identity-H"/>
          <w:kern w:val="0"/>
          <w:sz w:val="24"/>
          <w:u w:val="single"/>
          <w:lang w:val="en-US" w:eastAsia="zh-CN"/>
        </w:rPr>
        <w:t>803</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020-81332803 </w:t>
      </w:r>
      <w:r>
        <w:rPr>
          <w:rFonts w:hint="eastAsia" w:ascii="宋体" w:hAnsi="宋体" w:cs="SimSun-Identity-H"/>
          <w:kern w:val="0"/>
          <w:sz w:val="24"/>
        </w:rPr>
        <w:t xml:space="preserve"> </w:t>
      </w:r>
    </w:p>
    <w:p w14:paraId="6659134E">
      <w:pPr>
        <w:spacing w:line="360" w:lineRule="auto"/>
        <w:rPr>
          <w:rFonts w:hint="eastAsia" w:ascii="宋体" w:hAnsi="宋体" w:cs="SimSun-Identity-H"/>
          <w:kern w:val="0"/>
          <w:sz w:val="24"/>
        </w:rPr>
      </w:pPr>
      <w:r>
        <w:rPr>
          <w:rFonts w:hint="eastAsia" w:ascii="宋体" w:hAnsi="宋体" w:cs="SimSun-Identity-H"/>
          <w:kern w:val="0"/>
          <w:sz w:val="24"/>
        </w:rPr>
        <w:t>(2)  发包人对发包人代表权利做如下限制：行使发包人的权利、监督本工程施工进度及质量，负责现场有关经济和技术方面的签证，与本工程相关的文件、资料须经发包人单位盖章确认后方为有效。</w:t>
      </w:r>
    </w:p>
    <w:p w14:paraId="1BD02D08">
      <w:pPr>
        <w:spacing w:line="360" w:lineRule="auto"/>
        <w:outlineLvl w:val="0"/>
        <w:rPr>
          <w:rFonts w:hint="eastAsia" w:ascii="宋体" w:hAnsi="宋体" w:cs="SimSun-Identity-H"/>
          <w:kern w:val="0"/>
          <w:sz w:val="24"/>
        </w:rPr>
      </w:pPr>
    </w:p>
    <w:p w14:paraId="7CC62CF8">
      <w:pPr>
        <w:spacing w:line="360" w:lineRule="auto"/>
        <w:outlineLvl w:val="0"/>
        <w:rPr>
          <w:rFonts w:hint="eastAsia" w:ascii="宋体" w:hAnsi="宋体" w:cs="SimSun-Identity-H"/>
          <w:kern w:val="0"/>
          <w:sz w:val="24"/>
        </w:rPr>
      </w:pPr>
      <w:bookmarkStart w:id="159" w:name="_Toc535566116"/>
      <w:r>
        <w:rPr>
          <w:rFonts w:hint="eastAsia" w:ascii="宋体" w:hAnsi="宋体" w:cs="SimSun-Identity-H"/>
          <w:kern w:val="0"/>
          <w:sz w:val="24"/>
        </w:rPr>
        <w:t>23．监理工程师</w:t>
      </w:r>
      <w:bookmarkEnd w:id="159"/>
    </w:p>
    <w:p w14:paraId="589B470C">
      <w:pPr>
        <w:spacing w:line="360" w:lineRule="auto"/>
        <w:rPr>
          <w:rFonts w:hint="eastAsia" w:ascii="宋体" w:hAnsi="宋体" w:cs="SimSun-Identity-H"/>
          <w:kern w:val="0"/>
          <w:sz w:val="24"/>
        </w:rPr>
      </w:pPr>
      <w:r>
        <w:rPr>
          <w:rFonts w:hint="eastAsia" w:ascii="宋体" w:hAnsi="宋体" w:cs="SimSun-Identity-H"/>
          <w:kern w:val="0"/>
          <w:sz w:val="24"/>
        </w:rPr>
        <w:t>23.1 负责合同工程的监理单位及任命的监理工程师</w:t>
      </w:r>
    </w:p>
    <w:p w14:paraId="1AEA1C95">
      <w:pPr>
        <w:spacing w:line="360" w:lineRule="auto"/>
        <w:outlineLvl w:val="0"/>
        <w:rPr>
          <w:rFonts w:hint="eastAsia" w:ascii="宋体" w:hAnsi="宋体" w:cs="SimSun-Identity-H"/>
          <w:kern w:val="0"/>
          <w:sz w:val="24"/>
        </w:rPr>
      </w:pPr>
      <w:bookmarkStart w:id="160" w:name="_Toc535566117"/>
      <w:r>
        <w:rPr>
          <w:rFonts w:hint="eastAsia" w:ascii="宋体" w:hAnsi="宋体" w:cs="SimSun-Identity-H"/>
          <w:kern w:val="0"/>
          <w:sz w:val="24"/>
        </w:rPr>
        <w:t>(1) 监理单位：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bookmarkEnd w:id="160"/>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633B6ABC">
      <w:pPr>
        <w:spacing w:line="360" w:lineRule="auto"/>
        <w:outlineLvl w:val="0"/>
        <w:rPr>
          <w:rFonts w:hint="eastAsia" w:ascii="宋体" w:hAnsi="宋体" w:cs="SimSun-Identity-H"/>
          <w:kern w:val="0"/>
          <w:sz w:val="24"/>
        </w:rPr>
      </w:pPr>
      <w:bookmarkStart w:id="161" w:name="_Toc535566118"/>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）为监理工程师，其联络通讯地址如下：</w:t>
      </w:r>
      <w:bookmarkEnd w:id="161"/>
    </w:p>
    <w:p w14:paraId="01C838BB">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7E732A3B">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w:t>
      </w:r>
    </w:p>
    <w:p w14:paraId="64363B8E">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23.3（12）需要发包人批准的其他事项：</w:t>
      </w:r>
      <w:r>
        <w:rPr>
          <w:rFonts w:hint="eastAsia" w:ascii="宋体" w:hAnsi="宋体" w:cs="SimSun-Identity-H"/>
          <w:kern w:val="0"/>
          <w:sz w:val="24"/>
          <w:lang w:val="en-US" w:eastAsia="zh-CN"/>
        </w:rPr>
        <w:t>/</w:t>
      </w:r>
    </w:p>
    <w:p w14:paraId="6AF53BB5">
      <w:pPr>
        <w:spacing w:line="360" w:lineRule="auto"/>
        <w:rPr>
          <w:rFonts w:hint="eastAsia" w:ascii="宋体" w:hAnsi="宋体" w:cs="SimSun-Identity-H"/>
          <w:kern w:val="0"/>
          <w:sz w:val="24"/>
        </w:rPr>
      </w:pPr>
    </w:p>
    <w:p w14:paraId="4E91C06B">
      <w:pPr>
        <w:spacing w:line="360" w:lineRule="auto"/>
        <w:rPr>
          <w:rFonts w:hint="eastAsia" w:ascii="宋体" w:hAnsi="宋体" w:cs="SimSun-Identity-H"/>
          <w:kern w:val="0"/>
          <w:sz w:val="24"/>
        </w:rPr>
      </w:pPr>
      <w:r>
        <w:rPr>
          <w:rFonts w:hint="eastAsia" w:ascii="宋体" w:hAnsi="宋体" w:cs="SimSun-Identity-H"/>
          <w:kern w:val="0"/>
          <w:sz w:val="24"/>
        </w:rPr>
        <w:t>24．造价工程师</w:t>
      </w:r>
    </w:p>
    <w:p w14:paraId="563A5B3A">
      <w:pPr>
        <w:spacing w:line="360" w:lineRule="auto"/>
        <w:rPr>
          <w:rFonts w:hint="eastAsia" w:ascii="宋体" w:hAnsi="宋体" w:cs="SimSun-Identity-H"/>
          <w:kern w:val="0"/>
          <w:sz w:val="24"/>
        </w:rPr>
      </w:pPr>
      <w:r>
        <w:rPr>
          <w:rFonts w:hint="eastAsia" w:ascii="宋体" w:hAnsi="宋体" w:cs="SimSun-Identity-H"/>
          <w:kern w:val="0"/>
          <w:sz w:val="24"/>
        </w:rPr>
        <w:t>24.1 负责合同工程的造价咨询单位及任命的造价工程师</w:t>
      </w:r>
    </w:p>
    <w:p w14:paraId="573566B7">
      <w:pPr>
        <w:spacing w:line="360" w:lineRule="auto"/>
        <w:rPr>
          <w:rFonts w:hint="eastAsia" w:ascii="宋体" w:hAnsi="宋体" w:cs="SimSun-Identity-H"/>
          <w:kern w:val="0"/>
          <w:sz w:val="24"/>
        </w:rPr>
      </w:pPr>
      <w:r>
        <w:rPr>
          <w:rFonts w:hint="eastAsia" w:ascii="宋体" w:hAnsi="宋体" w:cs="SimSun-Identity-H"/>
          <w:kern w:val="0"/>
          <w:sz w:val="24"/>
        </w:rPr>
        <w:t>(1) 造价咨询单位：</w:t>
      </w:r>
      <w:r>
        <w:rPr>
          <w:rFonts w:hint="eastAsia" w:ascii="宋体" w:hAnsi="宋体" w:cs="SimSun-Identity-H"/>
          <w:kern w:val="0"/>
          <w:sz w:val="24"/>
          <w:lang w:val="en-US" w:eastAsia="zh-CN"/>
        </w:rPr>
        <w:t>/</w:t>
      </w:r>
      <w:r>
        <w:rPr>
          <w:rFonts w:hint="eastAsia" w:ascii="宋体" w:hAnsi="宋体" w:cs="SimSun-Identity-H"/>
          <w:kern w:val="0"/>
          <w:sz w:val="24"/>
        </w:rPr>
        <w:t xml:space="preserve">          法定代表人：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57E507EB">
      <w:pPr>
        <w:spacing w:line="360" w:lineRule="auto"/>
        <w:outlineLvl w:val="0"/>
        <w:rPr>
          <w:rFonts w:hint="eastAsia" w:ascii="宋体" w:hAnsi="宋体" w:cs="SimSun-Identity-H"/>
          <w:kern w:val="0"/>
          <w:sz w:val="24"/>
        </w:rPr>
      </w:pPr>
      <w:bookmarkStart w:id="162" w:name="_Toc535566119"/>
      <w:r>
        <w:rPr>
          <w:rFonts w:hint="eastAsia" w:ascii="宋体" w:hAnsi="宋体" w:cs="SimSun-Identity-H"/>
          <w:kern w:val="0"/>
          <w:sz w:val="24"/>
        </w:rPr>
        <w:t xml:space="preserve">(2) 任命（  </w:t>
      </w:r>
      <w:r>
        <w:rPr>
          <w:rFonts w:hint="eastAsia" w:ascii="宋体" w:hAnsi="宋体" w:cs="SimSun-Identity-H"/>
          <w:kern w:val="0"/>
          <w:sz w:val="24"/>
          <w:lang w:val="en-US" w:eastAsia="zh-CN"/>
        </w:rPr>
        <w:t>/</w:t>
      </w:r>
      <w:r>
        <w:rPr>
          <w:rFonts w:hint="eastAsia" w:ascii="宋体" w:hAnsi="宋体" w:cs="SimSun-Identity-H"/>
          <w:kern w:val="0"/>
          <w:sz w:val="24"/>
        </w:rPr>
        <w:t xml:space="preserve">  ）为造价工程师，其联络通讯地址如下:</w:t>
      </w:r>
      <w:bookmarkEnd w:id="162"/>
    </w:p>
    <w:p w14:paraId="364C3485">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5CA4D580">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p>
    <w:p w14:paraId="4906C8F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24.3（4）需要发包人批准的其他事项：</w:t>
      </w:r>
      <w:r>
        <w:rPr>
          <w:rFonts w:hint="eastAsia" w:ascii="宋体" w:hAnsi="宋体" w:cs="SimSun-Identity-H"/>
          <w:kern w:val="0"/>
          <w:sz w:val="24"/>
          <w:lang w:val="en-US" w:eastAsia="zh-CN"/>
        </w:rPr>
        <w:t>/</w:t>
      </w:r>
    </w:p>
    <w:p w14:paraId="6EEA2279">
      <w:pPr>
        <w:spacing w:line="360" w:lineRule="auto"/>
        <w:rPr>
          <w:rFonts w:hint="eastAsia" w:ascii="宋体" w:hAnsi="宋体" w:cs="SimSun-Identity-H"/>
          <w:kern w:val="0"/>
          <w:sz w:val="24"/>
        </w:rPr>
      </w:pPr>
    </w:p>
    <w:p w14:paraId="2275F32A">
      <w:pPr>
        <w:spacing w:line="360" w:lineRule="auto"/>
        <w:rPr>
          <w:rFonts w:hint="eastAsia" w:ascii="宋体" w:hAnsi="宋体" w:cs="SimSun-Identity-H"/>
          <w:kern w:val="0"/>
          <w:sz w:val="24"/>
        </w:rPr>
      </w:pPr>
      <w:r>
        <w:rPr>
          <w:rFonts w:hint="eastAsia" w:ascii="宋体" w:hAnsi="宋体" w:cs="SimSun-Identity-H"/>
          <w:kern w:val="0"/>
          <w:sz w:val="24"/>
        </w:rPr>
        <w:t>25．承包人代表</w:t>
      </w:r>
    </w:p>
    <w:p w14:paraId="17B4D61B">
      <w:pPr>
        <w:spacing w:line="360" w:lineRule="auto"/>
        <w:outlineLvl w:val="0"/>
        <w:rPr>
          <w:rFonts w:hint="eastAsia" w:ascii="宋体" w:hAnsi="宋体" w:cs="SimSun-Identity-H"/>
          <w:color w:val="auto"/>
          <w:kern w:val="0"/>
          <w:sz w:val="24"/>
        </w:rPr>
      </w:pPr>
      <w:bookmarkStart w:id="163" w:name="_Toc535566120"/>
      <w:r>
        <w:rPr>
          <w:rFonts w:hint="eastAsia" w:ascii="宋体" w:hAnsi="宋体" w:cs="SimSun-Identity-H"/>
          <w:kern w:val="0"/>
          <w:sz w:val="24"/>
        </w:rPr>
        <w:t>25.1 承包人任命（     ）为承包人代表，</w:t>
      </w:r>
      <w:r>
        <w:rPr>
          <w:rFonts w:hint="eastAsia" w:ascii="宋体" w:hAnsi="宋体" w:cs="SimSun-Identity-H"/>
          <w:color w:val="auto"/>
          <w:kern w:val="0"/>
          <w:sz w:val="24"/>
          <w:lang w:eastAsia="zh-CN"/>
        </w:rPr>
        <w:t>如有变更应在变更当日内书面通知发包人，否则应承担相应责任，发包人在合同履行过程中将发函至下述地址及联系人</w:t>
      </w:r>
      <w:r>
        <w:rPr>
          <w:rFonts w:hint="eastAsia" w:ascii="宋体" w:hAnsi="宋体" w:cs="SimSun-Identity-H"/>
          <w:color w:val="auto"/>
          <w:kern w:val="0"/>
          <w:sz w:val="24"/>
        </w:rPr>
        <w:t>：</w:t>
      </w:r>
      <w:bookmarkEnd w:id="163"/>
    </w:p>
    <w:p w14:paraId="56C114CC">
      <w:pPr>
        <w:spacing w:line="360" w:lineRule="auto"/>
        <w:rPr>
          <w:rFonts w:hint="eastAsia" w:ascii="宋体" w:hAnsi="宋体" w:cs="SimSun-Identity-H"/>
          <w:kern w:val="0"/>
          <w:sz w:val="24"/>
        </w:rPr>
      </w:pPr>
      <w:r>
        <w:rPr>
          <w:rFonts w:hint="eastAsia" w:ascii="宋体" w:hAnsi="宋体" w:cs="SimSun-Identity-H"/>
          <w:kern w:val="0"/>
          <w:sz w:val="24"/>
        </w:rPr>
        <w:t>通讯地址：</w:t>
      </w:r>
      <w:r>
        <w:rPr>
          <w:rFonts w:hint="eastAsia" w:ascii="宋体" w:hAnsi="宋体" w:cs="SimSun-Identity-H"/>
          <w:kern w:val="0"/>
          <w:sz w:val="24"/>
          <w:u w:val="single"/>
        </w:rPr>
        <w:t xml:space="preserve">              </w:t>
      </w:r>
      <w:r>
        <w:rPr>
          <w:rFonts w:hint="eastAsia" w:ascii="宋体" w:hAnsi="宋体" w:cs="SimSun-Identity-H"/>
          <w:kern w:val="0"/>
          <w:sz w:val="24"/>
        </w:rPr>
        <w:t xml:space="preserve">      邮政编码：</w:t>
      </w:r>
      <w:r>
        <w:rPr>
          <w:rFonts w:hint="eastAsia" w:ascii="宋体" w:hAnsi="宋体" w:cs="SimSun-Identity-H"/>
          <w:kern w:val="0"/>
          <w:sz w:val="24"/>
          <w:u w:val="single"/>
        </w:rPr>
        <w:t xml:space="preserve">              </w:t>
      </w:r>
    </w:p>
    <w:p w14:paraId="5478D8E3">
      <w:pPr>
        <w:spacing w:line="360" w:lineRule="auto"/>
        <w:rPr>
          <w:rFonts w:hint="eastAsia" w:ascii="宋体" w:hAnsi="宋体" w:cs="SimSun-Identity-H"/>
          <w:kern w:val="0"/>
          <w:sz w:val="24"/>
        </w:rPr>
      </w:pPr>
      <w:r>
        <w:rPr>
          <w:rFonts w:hint="eastAsia" w:ascii="宋体" w:hAnsi="宋体" w:cs="SimSun-Identity-H"/>
          <w:kern w:val="0"/>
          <w:sz w:val="24"/>
        </w:rPr>
        <w:t>联系电话：</w:t>
      </w:r>
      <w:r>
        <w:rPr>
          <w:rFonts w:hint="eastAsia" w:ascii="宋体" w:hAnsi="宋体" w:cs="SimSun-Identity-H"/>
          <w:kern w:val="0"/>
          <w:sz w:val="24"/>
          <w:u w:val="single"/>
        </w:rPr>
        <w:t xml:space="preserve">              </w:t>
      </w:r>
      <w:r>
        <w:rPr>
          <w:rFonts w:hint="eastAsia" w:ascii="宋体" w:hAnsi="宋体" w:cs="SimSun-Identity-H"/>
          <w:kern w:val="0"/>
          <w:sz w:val="24"/>
        </w:rPr>
        <w:t xml:space="preserve">      传真号码：</w:t>
      </w:r>
      <w:r>
        <w:rPr>
          <w:rFonts w:hint="eastAsia" w:ascii="宋体" w:hAnsi="宋体" w:cs="SimSun-Identity-H"/>
          <w:kern w:val="0"/>
          <w:sz w:val="24"/>
          <w:u w:val="single"/>
        </w:rPr>
        <w:t xml:space="preserve">              </w:t>
      </w:r>
    </w:p>
    <w:p w14:paraId="74DA76B0">
      <w:pPr>
        <w:spacing w:line="360" w:lineRule="auto"/>
        <w:rPr>
          <w:rFonts w:hint="eastAsia" w:ascii="宋体" w:hAnsi="宋体" w:cs="SimSun-Identity-H"/>
          <w:kern w:val="0"/>
          <w:sz w:val="24"/>
        </w:rPr>
      </w:pPr>
    </w:p>
    <w:p w14:paraId="6DF67C60">
      <w:pPr>
        <w:spacing w:line="360" w:lineRule="auto"/>
        <w:rPr>
          <w:rFonts w:hint="eastAsia" w:ascii="宋体" w:hAnsi="宋体" w:cs="SimSun-Identity-H"/>
          <w:kern w:val="0"/>
          <w:sz w:val="24"/>
        </w:rPr>
      </w:pPr>
      <w:r>
        <w:rPr>
          <w:rFonts w:hint="eastAsia" w:ascii="宋体" w:hAnsi="宋体" w:cs="SimSun-Identity-H"/>
          <w:kern w:val="0"/>
          <w:sz w:val="24"/>
        </w:rPr>
        <w:t>26．指定分包人</w:t>
      </w:r>
    </w:p>
    <w:p w14:paraId="0B879B62">
      <w:pPr>
        <w:spacing w:line="360" w:lineRule="auto"/>
        <w:rPr>
          <w:rFonts w:hint="eastAsia" w:ascii="宋体" w:hAnsi="宋体" w:cs="SimSun-Identity-H"/>
          <w:kern w:val="0"/>
          <w:sz w:val="24"/>
        </w:rPr>
      </w:pPr>
      <w:r>
        <w:rPr>
          <w:rFonts w:hint="eastAsia" w:ascii="宋体" w:hAnsi="宋体" w:cs="SimSun-Identity-H"/>
          <w:kern w:val="0"/>
          <w:sz w:val="24"/>
        </w:rPr>
        <w:t>26.1 依法指定的分包人及其有关规定：</w:t>
      </w:r>
    </w:p>
    <w:p w14:paraId="5C515F9A">
      <w:pPr>
        <w:spacing w:line="360" w:lineRule="auto"/>
        <w:rPr>
          <w:rFonts w:hint="eastAsia" w:ascii="宋体" w:hAnsi="宋体" w:cs="SimSun-Identity-H"/>
          <w:kern w:val="0"/>
          <w:sz w:val="24"/>
        </w:rPr>
      </w:pPr>
      <w:r>
        <w:rPr>
          <w:rFonts w:hint="eastAsia" w:ascii="宋体" w:hAnsi="宋体" w:cs="SimSun-Identity-H"/>
          <w:kern w:val="0"/>
          <w:sz w:val="24"/>
        </w:rPr>
        <w:t>（1）实施、完成任何永久工程的分包人：/</w:t>
      </w:r>
    </w:p>
    <w:p w14:paraId="5B634280">
      <w:pPr>
        <w:spacing w:line="360" w:lineRule="auto"/>
        <w:rPr>
          <w:rFonts w:hint="eastAsia" w:ascii="宋体" w:hAnsi="宋体" w:cs="SimSun-Identity-H"/>
          <w:kern w:val="0"/>
          <w:sz w:val="24"/>
        </w:rPr>
      </w:pPr>
      <w:r>
        <w:rPr>
          <w:rFonts w:hint="eastAsia" w:ascii="宋体" w:hAnsi="宋体" w:cs="SimSun-Identity-H"/>
          <w:kern w:val="0"/>
          <w:sz w:val="24"/>
        </w:rPr>
        <w:t>（2）提供材料和工程设备、服务的分包人：</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47E03140">
      <w:pPr>
        <w:spacing w:line="360" w:lineRule="auto"/>
        <w:rPr>
          <w:rFonts w:hint="eastAsia" w:ascii="宋体" w:hAnsi="宋体" w:cs="SimSun-Identity-H"/>
          <w:kern w:val="0"/>
          <w:sz w:val="24"/>
        </w:rPr>
      </w:pPr>
    </w:p>
    <w:p w14:paraId="7CCCBF5B">
      <w:pPr>
        <w:spacing w:line="360" w:lineRule="auto"/>
        <w:rPr>
          <w:rFonts w:hint="eastAsia" w:ascii="宋体" w:hAnsi="宋体" w:cs="SimSun-Identity-H"/>
          <w:kern w:val="0"/>
          <w:sz w:val="24"/>
        </w:rPr>
      </w:pPr>
      <w:r>
        <w:rPr>
          <w:rFonts w:hint="eastAsia" w:ascii="宋体" w:hAnsi="宋体" w:cs="SimSun-Identity-H"/>
          <w:kern w:val="0"/>
          <w:sz w:val="24"/>
        </w:rPr>
        <w:t>28．履约保证金</w:t>
      </w:r>
    </w:p>
    <w:p w14:paraId="2091F496">
      <w:pPr>
        <w:spacing w:line="360" w:lineRule="auto"/>
        <w:rPr>
          <w:rFonts w:hint="eastAsia" w:ascii="宋体" w:hAnsi="宋体" w:eastAsia="宋体" w:cs="SimSun-Identity-H"/>
          <w:kern w:val="0"/>
          <w:sz w:val="24"/>
          <w:lang w:eastAsia="zh-CN"/>
        </w:rPr>
      </w:pPr>
      <w:r>
        <w:rPr>
          <w:rFonts w:hint="eastAsia" w:ascii="宋体" w:hAnsi="宋体" w:cs="SimSun-Identity-H"/>
          <w:kern w:val="0"/>
          <w:sz w:val="24"/>
          <w:lang w:val="en-US" w:eastAsia="zh-CN"/>
        </w:rPr>
        <w:t xml:space="preserve">无  </w:t>
      </w:r>
    </w:p>
    <w:p w14:paraId="4D6FEBF9">
      <w:pPr>
        <w:spacing w:line="360" w:lineRule="auto"/>
        <w:rPr>
          <w:rFonts w:hint="eastAsia" w:ascii="宋体" w:hAnsi="宋体" w:cs="SimSun-Identity-H"/>
          <w:kern w:val="0"/>
          <w:sz w:val="24"/>
        </w:rPr>
      </w:pPr>
      <w:r>
        <w:rPr>
          <w:rFonts w:hint="eastAsia" w:ascii="宋体" w:hAnsi="宋体" w:cs="SimSun-Identity-H"/>
          <w:kern w:val="0"/>
          <w:sz w:val="24"/>
        </w:rPr>
        <w:t>31．不可抗力</w:t>
      </w:r>
    </w:p>
    <w:p w14:paraId="03620DC8">
      <w:pPr>
        <w:spacing w:line="360" w:lineRule="auto"/>
        <w:outlineLvl w:val="0"/>
        <w:rPr>
          <w:rFonts w:hint="eastAsia" w:ascii="宋体" w:hAnsi="宋体" w:cs="SimSun-Identity-H"/>
          <w:kern w:val="0"/>
          <w:sz w:val="24"/>
        </w:rPr>
      </w:pPr>
      <w:bookmarkStart w:id="164" w:name="_Toc535566126"/>
      <w:r>
        <w:rPr>
          <w:rFonts w:hint="eastAsia" w:ascii="宋体" w:hAnsi="宋体" w:cs="SimSun-Identity-H"/>
          <w:kern w:val="0"/>
          <w:sz w:val="24"/>
        </w:rPr>
        <w:t>31.1 （4）不可抗力的其他情形：</w:t>
      </w:r>
      <w:r>
        <w:rPr>
          <w:rFonts w:hint="eastAsia" w:ascii="仿宋" w:hAnsi="仿宋" w:cs="Microsoft JhengHei"/>
          <w:kern w:val="0"/>
          <w:position w:val="1"/>
          <w:sz w:val="24"/>
          <w:szCs w:val="24"/>
          <w:u w:val="single"/>
        </w:rPr>
        <w:t>无。</w:t>
      </w:r>
      <w:bookmarkEnd w:id="164"/>
    </w:p>
    <w:p w14:paraId="24A2FCE2">
      <w:pPr>
        <w:spacing w:line="360" w:lineRule="auto"/>
        <w:outlineLvl w:val="0"/>
        <w:rPr>
          <w:rFonts w:hint="eastAsia" w:ascii="宋体" w:hAnsi="宋体" w:cs="SimSun-Identity-H"/>
          <w:kern w:val="0"/>
          <w:sz w:val="24"/>
        </w:rPr>
      </w:pPr>
    </w:p>
    <w:p w14:paraId="1CC46D0B">
      <w:pPr>
        <w:spacing w:line="360" w:lineRule="auto"/>
        <w:outlineLvl w:val="0"/>
        <w:rPr>
          <w:rFonts w:hint="eastAsia" w:ascii="宋体" w:hAnsi="宋体" w:cs="SimSun-Identity-H"/>
          <w:kern w:val="0"/>
          <w:sz w:val="24"/>
        </w:rPr>
      </w:pPr>
      <w:bookmarkStart w:id="165" w:name="_Toc535566127"/>
      <w:r>
        <w:rPr>
          <w:rFonts w:hint="eastAsia" w:ascii="宋体" w:hAnsi="宋体" w:cs="SimSun-Identity-H"/>
          <w:kern w:val="0"/>
          <w:sz w:val="24"/>
        </w:rPr>
        <w:t>32．保险</w:t>
      </w:r>
      <w:bookmarkEnd w:id="165"/>
    </w:p>
    <w:p w14:paraId="76A9C6D0">
      <w:pPr>
        <w:spacing w:line="360" w:lineRule="auto"/>
        <w:rPr>
          <w:rFonts w:hint="eastAsia" w:ascii="宋体" w:hAnsi="宋体" w:cs="SimSun-Identity-H"/>
          <w:kern w:val="0"/>
          <w:sz w:val="24"/>
        </w:rPr>
      </w:pPr>
      <w:r>
        <w:rPr>
          <w:rFonts w:hint="eastAsia" w:ascii="宋体" w:hAnsi="宋体" w:cs="SimSun-Identity-H"/>
          <w:kern w:val="0"/>
          <w:sz w:val="24"/>
        </w:rPr>
        <w:t>32.1 发包人委托承包人办理保险事项有：</w:t>
      </w:r>
    </w:p>
    <w:p w14:paraId="4DDFB73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款的第（1）项；</w:t>
      </w:r>
    </w:p>
    <w:p w14:paraId="189EA05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款的第（2）项；</w:t>
      </w:r>
    </w:p>
    <w:p w14:paraId="1F02CE7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款的第（3）项；</w:t>
      </w:r>
    </w:p>
    <w:p w14:paraId="34F1CC0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合同通用条款第32.1 款的第（4）项。</w:t>
      </w:r>
    </w:p>
    <w:p w14:paraId="05D2E156">
      <w:pPr>
        <w:spacing w:line="360" w:lineRule="auto"/>
        <w:outlineLvl w:val="0"/>
        <w:rPr>
          <w:rFonts w:hint="eastAsia" w:ascii="宋体" w:hAnsi="宋体" w:cs="SimSun-Identity-H"/>
          <w:kern w:val="0"/>
          <w:sz w:val="24"/>
        </w:rPr>
      </w:pPr>
      <w:bookmarkStart w:id="166" w:name="_Toc535566128"/>
      <w:r>
        <w:rPr>
          <w:rFonts w:hint="eastAsia" w:ascii="宋体" w:hAnsi="宋体" w:cs="SimSun-Identity-H"/>
          <w:kern w:val="0"/>
          <w:sz w:val="24"/>
        </w:rPr>
        <w:t>32.8 担保内容和责任等事项的约定：</w:t>
      </w:r>
      <w:bookmarkEnd w:id="166"/>
      <w:r>
        <w:rPr>
          <w:rFonts w:hint="eastAsia" w:ascii="宋体" w:hAnsi="宋体" w:cs="SimSun-Identity-H"/>
          <w:kern w:val="0"/>
          <w:sz w:val="24"/>
          <w:u w:val="single"/>
        </w:rPr>
        <w:t>发包人委托承包人办理保险事项必须包括工程的所有险种，且必须满足政府部门的要求，保险费用已包含在合同总价中。如因承包人原因导致未及时购买保险，或者购买的保险不足额或者保障不齐全，则该部分损失由承包人承担。</w:t>
      </w:r>
    </w:p>
    <w:p w14:paraId="1B15349F">
      <w:pPr>
        <w:spacing w:line="360" w:lineRule="auto"/>
        <w:rPr>
          <w:rFonts w:hint="eastAsia" w:ascii="宋体" w:hAnsi="宋体" w:cs="SimSun-Identity-H"/>
          <w:kern w:val="0"/>
          <w:sz w:val="24"/>
        </w:rPr>
      </w:pPr>
    </w:p>
    <w:p w14:paraId="5F7CA1EB">
      <w:pPr>
        <w:spacing w:line="360" w:lineRule="auto"/>
        <w:rPr>
          <w:rFonts w:hint="eastAsia" w:ascii="宋体" w:hAnsi="宋体" w:cs="SimSun-Identity-H"/>
          <w:kern w:val="0"/>
          <w:sz w:val="24"/>
        </w:rPr>
      </w:pPr>
      <w:r>
        <w:rPr>
          <w:rFonts w:hint="eastAsia" w:ascii="宋体" w:hAnsi="宋体" w:cs="SimSun-Identity-H"/>
          <w:kern w:val="0"/>
          <w:sz w:val="24"/>
        </w:rPr>
        <w:t>33．进度计划和报告</w:t>
      </w:r>
    </w:p>
    <w:p w14:paraId="21FA91FF">
      <w:pPr>
        <w:spacing w:line="360" w:lineRule="auto"/>
        <w:rPr>
          <w:rFonts w:hint="eastAsia" w:ascii="宋体" w:hAnsi="宋体" w:cs="SimSun-Identity-H"/>
          <w:kern w:val="0"/>
          <w:sz w:val="24"/>
        </w:rPr>
      </w:pPr>
      <w:r>
        <w:rPr>
          <w:rFonts w:hint="eastAsia" w:ascii="宋体" w:hAnsi="宋体" w:cs="SimSun-Identity-H"/>
          <w:kern w:val="0"/>
          <w:sz w:val="24"/>
        </w:rPr>
        <w:t>33.3 承包人编制施工进度报告和修订进度计划的时间要求：</w:t>
      </w:r>
      <w:r>
        <w:rPr>
          <w:rFonts w:hint="eastAsia" w:ascii="宋体" w:hAnsi="宋体" w:cs="SimSun-Identity-H"/>
          <w:kern w:val="0"/>
          <w:sz w:val="24"/>
          <w:u w:val="single"/>
        </w:rPr>
        <w:t>每周五上午提供当周的工程进度情况周报；每月25日提供当月的工程进度表、当月完成的工程量报表及下月进度计划等。</w:t>
      </w:r>
    </w:p>
    <w:p w14:paraId="3DDB3D8D">
      <w:pPr>
        <w:spacing w:line="360" w:lineRule="auto"/>
        <w:rPr>
          <w:rFonts w:hint="eastAsia" w:ascii="宋体" w:hAnsi="宋体" w:cs="SimSun-Identity-H"/>
          <w:kern w:val="0"/>
          <w:sz w:val="24"/>
        </w:rPr>
      </w:pPr>
    </w:p>
    <w:p w14:paraId="0CD3AFB6">
      <w:pPr>
        <w:spacing w:line="360" w:lineRule="auto"/>
        <w:rPr>
          <w:rFonts w:hint="eastAsia" w:ascii="宋体" w:hAnsi="宋体" w:cs="SimSun-Identity-H"/>
          <w:kern w:val="0"/>
          <w:sz w:val="24"/>
        </w:rPr>
      </w:pPr>
      <w:r>
        <w:rPr>
          <w:rFonts w:hint="eastAsia" w:ascii="宋体" w:hAnsi="宋体" w:cs="SimSun-Identity-H"/>
          <w:kern w:val="0"/>
          <w:sz w:val="24"/>
        </w:rPr>
        <w:t>34．开工</w:t>
      </w:r>
    </w:p>
    <w:p w14:paraId="7BB592FC">
      <w:pPr>
        <w:spacing w:line="360" w:lineRule="auto"/>
        <w:rPr>
          <w:rFonts w:hint="eastAsia" w:ascii="宋体" w:hAnsi="宋体" w:eastAsia="宋体" w:cs="SimSun-Identity-H"/>
          <w:kern w:val="0"/>
          <w:sz w:val="24"/>
          <w:lang w:eastAsia="zh-CN"/>
        </w:rPr>
      </w:pPr>
      <w:r>
        <w:rPr>
          <w:rFonts w:hint="eastAsia" w:ascii="宋体" w:hAnsi="宋体" w:cs="SimSun-Identity-H"/>
          <w:kern w:val="0"/>
          <w:sz w:val="24"/>
        </w:rPr>
        <w:t>34.2 监理工程师在本合同签订后</w:t>
      </w:r>
      <w:r>
        <w:rPr>
          <w:rFonts w:hint="eastAsia" w:ascii="宋体" w:hAnsi="宋体" w:cs="SimSun-Identity-H"/>
          <w:color w:val="auto"/>
          <w:kern w:val="0"/>
          <w:sz w:val="24"/>
        </w:rPr>
        <w:t>的（  ）</w:t>
      </w:r>
      <w:r>
        <w:rPr>
          <w:rFonts w:hint="eastAsia" w:ascii="宋体" w:hAnsi="宋体" w:cs="SimSun-Identity-H"/>
          <w:kern w:val="0"/>
          <w:sz w:val="24"/>
        </w:rPr>
        <w:t>内签发开工令</w:t>
      </w:r>
      <w:r>
        <w:rPr>
          <w:rFonts w:hint="eastAsia" w:ascii="宋体" w:hAnsi="宋体" w:cs="SimSun-Identity-H"/>
          <w:kern w:val="0"/>
          <w:sz w:val="24"/>
          <w:lang w:eastAsia="zh-CN"/>
        </w:rPr>
        <w:t>：</w:t>
      </w:r>
    </w:p>
    <w:p w14:paraId="6AEC2304">
      <w:pPr>
        <w:spacing w:line="360" w:lineRule="auto"/>
        <w:rPr>
          <w:rFonts w:hint="eastAsia" w:ascii="宋体" w:hAnsi="宋体" w:cs="SimSun-Identity-H"/>
          <w:kern w:val="0"/>
          <w:sz w:val="24"/>
        </w:rPr>
      </w:pPr>
      <w:r>
        <w:rPr>
          <w:rFonts w:hint="eastAsia" w:ascii="宋体" w:hAnsi="宋体" w:cs="SimSun-Identity-H"/>
          <w:kern w:val="0"/>
          <w:sz w:val="24"/>
        </w:rPr>
        <w:t>□按合同通用条款规定的42 天。</w:t>
      </w:r>
    </w:p>
    <w:p w14:paraId="300F6D83">
      <w:pPr>
        <w:spacing w:line="360" w:lineRule="auto"/>
        <w:rPr>
          <w:rFonts w:hint="eastAsia" w:ascii="宋体" w:hAnsi="宋体" w:cs="SimSun-Identity-H"/>
          <w:kern w:val="0"/>
          <w:sz w:val="24"/>
        </w:rPr>
      </w:pPr>
      <w:r>
        <w:rPr>
          <w:rFonts w:hint="eastAsia" w:ascii="宋体" w:hAnsi="宋体" w:cs="SimSun-Identity-H"/>
          <w:kern w:val="0"/>
          <w:sz w:val="24"/>
        </w:rPr>
        <w:t>√其他时间：</w:t>
      </w:r>
      <w:r>
        <w:rPr>
          <w:rFonts w:hint="eastAsia" w:ascii="宋体" w:hAnsi="宋体" w:cs="SimSun-Identity-H"/>
          <w:kern w:val="0"/>
          <w:sz w:val="24"/>
          <w:u w:val="single"/>
        </w:rPr>
        <w:t>20XX年   月   日前，承包人向监理提出开工申请、监理工程师根据开工申请签发开工令。</w:t>
      </w:r>
    </w:p>
    <w:p w14:paraId="4993C86D">
      <w:pPr>
        <w:spacing w:line="360" w:lineRule="auto"/>
        <w:rPr>
          <w:rFonts w:hint="eastAsia" w:ascii="宋体" w:hAnsi="宋体" w:cs="SimSun-Identity-H"/>
          <w:kern w:val="0"/>
          <w:sz w:val="24"/>
        </w:rPr>
      </w:pPr>
      <w:r>
        <w:rPr>
          <w:rFonts w:hint="eastAsia" w:ascii="宋体" w:hAnsi="宋体" w:cs="SimSun-Identity-H"/>
          <w:kern w:val="0"/>
          <w:sz w:val="24"/>
        </w:rPr>
        <w:t>35．暂停施工和复工</w:t>
      </w:r>
    </w:p>
    <w:p w14:paraId="69C1C211">
      <w:pPr>
        <w:spacing w:line="360" w:lineRule="auto"/>
        <w:rPr>
          <w:rFonts w:hint="eastAsia" w:ascii="宋体" w:hAnsi="宋体" w:cs="SimSun-Identity-H"/>
          <w:kern w:val="0"/>
          <w:sz w:val="24"/>
        </w:rPr>
      </w:pPr>
      <w:r>
        <w:rPr>
          <w:rFonts w:hint="eastAsia" w:ascii="宋体" w:hAnsi="宋体" w:cs="SimSun-Identity-H"/>
          <w:kern w:val="0"/>
          <w:sz w:val="24"/>
        </w:rPr>
        <w:t>35.4 发包人、承包人原因和不可抗力因素造成暂停施工的其他情形：</w:t>
      </w:r>
      <w:r>
        <w:rPr>
          <w:rFonts w:hint="eastAsia" w:ascii="宋体" w:hAnsi="宋体"/>
          <w:sz w:val="24"/>
          <w:szCs w:val="24"/>
          <w:u w:val="single"/>
        </w:rPr>
        <w:t>因发包人原因导致暂停施工，则工期顺延，但发包人不</w:t>
      </w:r>
      <w:r>
        <w:rPr>
          <w:rFonts w:hint="eastAsia" w:ascii="宋体" w:hAnsi="宋体"/>
          <w:sz w:val="24"/>
          <w:szCs w:val="24"/>
          <w:u w:val="single"/>
          <w:lang w:eastAsia="zh-CN"/>
        </w:rPr>
        <w:t>做任何</w:t>
      </w:r>
      <w:r>
        <w:rPr>
          <w:rFonts w:hint="eastAsia" w:ascii="宋体" w:hAnsi="宋体"/>
          <w:sz w:val="24"/>
          <w:szCs w:val="24"/>
          <w:u w:val="single"/>
        </w:rPr>
        <w:t>补偿。</w:t>
      </w:r>
    </w:p>
    <w:p w14:paraId="7B6F1631">
      <w:pPr>
        <w:spacing w:line="360" w:lineRule="auto"/>
        <w:rPr>
          <w:rFonts w:hint="eastAsia" w:ascii="宋体" w:hAnsi="宋体" w:cs="SimSun-Identity-H"/>
          <w:kern w:val="0"/>
          <w:sz w:val="24"/>
        </w:rPr>
      </w:pPr>
      <w:r>
        <w:rPr>
          <w:rFonts w:hint="eastAsia" w:ascii="宋体" w:hAnsi="宋体" w:cs="SimSun-Identity-H"/>
          <w:kern w:val="0"/>
          <w:sz w:val="24"/>
        </w:rPr>
        <w:t>36．工期及工期延误</w:t>
      </w:r>
    </w:p>
    <w:p w14:paraId="76207331">
      <w:pPr>
        <w:spacing w:line="360" w:lineRule="auto"/>
        <w:rPr>
          <w:rFonts w:hint="eastAsia" w:ascii="宋体" w:hAnsi="宋体" w:cs="SimSun-Identity-H"/>
          <w:kern w:val="0"/>
          <w:sz w:val="24"/>
        </w:rPr>
      </w:pPr>
      <w:r>
        <w:rPr>
          <w:rFonts w:hint="eastAsia" w:ascii="宋体" w:hAnsi="宋体" w:cs="SimSun-Identity-H"/>
          <w:kern w:val="0"/>
          <w:sz w:val="24"/>
        </w:rPr>
        <w:t>36.1 合同工程的工期约定为（    ）天。</w:t>
      </w:r>
    </w:p>
    <w:p w14:paraId="32775E33">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2BE89409">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（工程名称）单项（位）工程的工期约定为</w:t>
      </w:r>
      <w:r>
        <w:rPr>
          <w:rFonts w:hint="eastAsia" w:ascii="宋体" w:hAnsi="宋体" w:cs="SimSun-Identity-H"/>
          <w:kern w:val="0"/>
          <w:sz w:val="24"/>
          <w:u w:val="single"/>
        </w:rPr>
        <w:t xml:space="preserve">   /  </w:t>
      </w:r>
      <w:r>
        <w:rPr>
          <w:rFonts w:hint="eastAsia" w:ascii="宋体" w:hAnsi="宋体" w:cs="SimSun-Identity-H"/>
          <w:kern w:val="0"/>
          <w:sz w:val="24"/>
        </w:rPr>
        <w:t>天。</w:t>
      </w:r>
    </w:p>
    <w:p w14:paraId="586783D2">
      <w:pPr>
        <w:pStyle w:val="27"/>
        <w:spacing w:after="0" w:line="360" w:lineRule="auto"/>
        <w:ind w:firstLine="0"/>
        <w:rPr>
          <w:rFonts w:hint="eastAsia" w:ascii="宋体" w:hAnsi="宋体"/>
          <w:sz w:val="24"/>
          <w:u w:val="single"/>
        </w:rPr>
      </w:pPr>
      <w:r>
        <w:rPr>
          <w:rFonts w:hint="eastAsia" w:ascii="宋体" w:hAnsi="宋体"/>
          <w:sz w:val="24"/>
          <w:u w:val="single"/>
        </w:rPr>
        <w:t>（3）当因非发包人原因导致节点工期延误超过10日历天时，则视为承包人有可能无法完成剩余的合同工作内容，发包人有权要求承包人在10日历天内退场并移交施工场地，并有权重新选择施工队伍进场后续施工。后续施工所发生的工程费用经监理公司、审计部门审定后由发包人从付给承包人的工程款中直接支付给后续施工队伍，承包人对此不得有任何异议，并且按未施工工程造价的10%计取违约金。</w:t>
      </w:r>
    </w:p>
    <w:p w14:paraId="64676EAB">
      <w:pPr>
        <w:pStyle w:val="27"/>
        <w:spacing w:after="0" w:line="360" w:lineRule="auto"/>
        <w:ind w:firstLine="0"/>
        <w:rPr>
          <w:rFonts w:hint="eastAsia" w:ascii="宋体" w:hAnsi="宋体"/>
          <w:sz w:val="24"/>
          <w:u w:val="single"/>
        </w:rPr>
      </w:pPr>
      <w:r>
        <w:rPr>
          <w:rFonts w:hint="eastAsia" w:ascii="宋体" w:hAnsi="宋体"/>
          <w:sz w:val="24"/>
        </w:rPr>
        <w:t>（4）工期顺延：</w:t>
      </w:r>
      <w:r>
        <w:rPr>
          <w:rFonts w:hint="eastAsia" w:ascii="宋体" w:hAnsi="宋体"/>
          <w:sz w:val="24"/>
          <w:u w:val="single"/>
        </w:rPr>
        <w:t>因发包人原因导致工程延期，则工期顺延，但发包人不</w:t>
      </w:r>
      <w:r>
        <w:rPr>
          <w:rFonts w:hint="eastAsia" w:ascii="宋体" w:hAnsi="宋体"/>
          <w:sz w:val="24"/>
          <w:u w:val="single"/>
          <w:lang w:eastAsia="zh-CN"/>
        </w:rPr>
        <w:t>做任何</w:t>
      </w:r>
      <w:r>
        <w:rPr>
          <w:rFonts w:hint="eastAsia" w:ascii="宋体" w:hAnsi="宋体"/>
          <w:sz w:val="24"/>
          <w:u w:val="single"/>
        </w:rPr>
        <w:t>补偿。</w:t>
      </w:r>
    </w:p>
    <w:p w14:paraId="49ECD201">
      <w:pPr>
        <w:spacing w:line="360" w:lineRule="auto"/>
        <w:rPr>
          <w:rFonts w:hint="eastAsia" w:ascii="宋体" w:hAnsi="宋体" w:cs="SimSun-Identity-H"/>
          <w:kern w:val="0"/>
          <w:sz w:val="24"/>
        </w:rPr>
      </w:pPr>
    </w:p>
    <w:p w14:paraId="3DDC6EDA">
      <w:pPr>
        <w:spacing w:line="360" w:lineRule="auto"/>
        <w:rPr>
          <w:rFonts w:hint="eastAsia" w:ascii="宋体" w:hAnsi="宋体" w:cs="SimSun-Identity-H"/>
          <w:kern w:val="0"/>
          <w:sz w:val="24"/>
        </w:rPr>
      </w:pPr>
      <w:r>
        <w:rPr>
          <w:rFonts w:hint="eastAsia" w:ascii="宋体" w:hAnsi="宋体" w:cs="SimSun-Identity-H"/>
          <w:kern w:val="0"/>
          <w:sz w:val="24"/>
        </w:rPr>
        <w:t>38．提前竣工</w:t>
      </w:r>
    </w:p>
    <w:p w14:paraId="73695D19">
      <w:pPr>
        <w:spacing w:line="360" w:lineRule="auto"/>
        <w:rPr>
          <w:rFonts w:hint="eastAsia" w:ascii="宋体" w:hAnsi="宋体" w:cs="SimSun-Identity-H"/>
          <w:kern w:val="0"/>
          <w:sz w:val="24"/>
        </w:rPr>
      </w:pPr>
      <w:r>
        <w:rPr>
          <w:rFonts w:hint="eastAsia" w:ascii="宋体" w:hAnsi="宋体" w:cs="SimSun-Identity-H"/>
          <w:kern w:val="0"/>
          <w:sz w:val="24"/>
        </w:rPr>
        <w:t>38.1 计划竣工日期：</w:t>
      </w:r>
      <w:r>
        <w:rPr>
          <w:rFonts w:hint="eastAsia" w:ascii="宋体" w:hAnsi="宋体" w:cs="SimSun-Identity-H"/>
          <w:kern w:val="0"/>
          <w:sz w:val="24"/>
          <w:lang w:val="en-US" w:eastAsia="zh-CN"/>
        </w:rPr>
        <w:t xml:space="preserve"> / </w:t>
      </w:r>
      <w:r>
        <w:rPr>
          <w:rFonts w:hint="eastAsia" w:ascii="宋体" w:hAnsi="宋体" w:cs="SimSun-Identity-H"/>
          <w:kern w:val="0"/>
          <w:sz w:val="24"/>
        </w:rPr>
        <w:t>年</w:t>
      </w:r>
      <w:r>
        <w:rPr>
          <w:rFonts w:hint="eastAsia" w:ascii="宋体" w:hAnsi="宋体" w:cs="SimSun-Identity-H"/>
          <w:kern w:val="0"/>
          <w:sz w:val="24"/>
          <w:lang w:val="en-US" w:eastAsia="zh-CN"/>
        </w:rPr>
        <w:t xml:space="preserve"> / </w:t>
      </w:r>
      <w:r>
        <w:rPr>
          <w:rFonts w:hint="eastAsia" w:ascii="宋体" w:hAnsi="宋体" w:cs="SimSun-Identity-H"/>
          <w:kern w:val="0"/>
          <w:sz w:val="24"/>
        </w:rPr>
        <w:t>月</w:t>
      </w:r>
      <w:r>
        <w:rPr>
          <w:rFonts w:hint="eastAsia" w:ascii="宋体" w:hAnsi="宋体" w:cs="SimSun-Identity-H"/>
          <w:kern w:val="0"/>
          <w:sz w:val="24"/>
          <w:lang w:val="en-US" w:eastAsia="zh-CN"/>
        </w:rPr>
        <w:t xml:space="preserve"> / </w:t>
      </w:r>
      <w:r>
        <w:rPr>
          <w:rFonts w:hint="eastAsia" w:ascii="宋体" w:hAnsi="宋体" w:cs="SimSun-Identity-H"/>
          <w:kern w:val="0"/>
          <w:sz w:val="24"/>
        </w:rPr>
        <w:t>日</w:t>
      </w:r>
    </w:p>
    <w:p w14:paraId="1C63AD52">
      <w:pPr>
        <w:spacing w:line="360" w:lineRule="auto"/>
        <w:rPr>
          <w:rFonts w:hint="eastAsia" w:ascii="宋体" w:hAnsi="宋体" w:cs="SimSun-Identity-H"/>
          <w:kern w:val="0"/>
          <w:sz w:val="24"/>
        </w:rPr>
      </w:pPr>
    </w:p>
    <w:p w14:paraId="350A1881">
      <w:pPr>
        <w:spacing w:line="360" w:lineRule="auto"/>
        <w:rPr>
          <w:rFonts w:hint="eastAsia" w:ascii="宋体" w:hAnsi="宋体" w:cs="SimSun-Identity-H"/>
          <w:kern w:val="0"/>
          <w:sz w:val="24"/>
        </w:rPr>
      </w:pPr>
      <w:r>
        <w:rPr>
          <w:rFonts w:hint="eastAsia" w:ascii="宋体" w:hAnsi="宋体" w:cs="SimSun-Identity-H"/>
          <w:kern w:val="0"/>
          <w:sz w:val="24"/>
        </w:rPr>
        <w:t>42．质量目标</w:t>
      </w:r>
    </w:p>
    <w:p w14:paraId="64F60A04">
      <w:pPr>
        <w:tabs>
          <w:tab w:val="left" w:pos="945"/>
        </w:tabs>
        <w:spacing w:line="360" w:lineRule="auto"/>
        <w:rPr>
          <w:rFonts w:hint="eastAsia" w:ascii="宋体" w:hAnsi="宋体" w:cs="SimSun-Identity-H"/>
          <w:kern w:val="0"/>
          <w:sz w:val="24"/>
          <w:u w:val="single"/>
        </w:rPr>
      </w:pPr>
      <w:r>
        <w:rPr>
          <w:rFonts w:hint="eastAsia" w:ascii="宋体" w:hAnsi="宋体" w:cs="SimSun-Identity-H"/>
          <w:kern w:val="0"/>
          <w:sz w:val="24"/>
        </w:rPr>
        <w:t>42.1 工程质量标准：</w:t>
      </w:r>
      <w:r>
        <w:rPr>
          <w:rFonts w:hint="eastAsia" w:ascii="宋体" w:hAnsi="宋体"/>
          <w:sz w:val="24"/>
          <w:szCs w:val="24"/>
          <w:u w:val="single"/>
        </w:rPr>
        <w:t>严格按发包人提供的施工图进行施工，按照设计文件和有关技术标准、规范和合同规定施工，验收标准按照《建筑工程施工质量验收统一标准》（GB50300—2013）执行，必须达到新竣工备案制的合格标准，并同时满足上级主管部门的验收标准。工程验收未达到验收合格标准的，承包人必须按照发包人要求实施返工直至合格，由此增加的一切费用由承包人承担。</w:t>
      </w:r>
    </w:p>
    <w:p w14:paraId="6EC82A83">
      <w:pPr>
        <w:tabs>
          <w:tab w:val="left" w:pos="945"/>
        </w:tabs>
        <w:spacing w:line="360" w:lineRule="auto"/>
        <w:rPr>
          <w:rFonts w:hint="eastAsia" w:ascii="宋体" w:hAnsi="宋体" w:cs="SimSun-Identity-H"/>
          <w:kern w:val="0"/>
          <w:sz w:val="24"/>
        </w:rPr>
      </w:pPr>
    </w:p>
    <w:p w14:paraId="1D305A53">
      <w:pPr>
        <w:tabs>
          <w:tab w:val="left" w:pos="945"/>
        </w:tabs>
        <w:spacing w:line="360" w:lineRule="auto"/>
        <w:rPr>
          <w:rFonts w:hint="eastAsia" w:ascii="宋体" w:hAnsi="宋体" w:cs="SimSun-Identity-H"/>
          <w:kern w:val="0"/>
          <w:sz w:val="24"/>
        </w:rPr>
      </w:pPr>
      <w:r>
        <w:rPr>
          <w:rFonts w:hint="eastAsia" w:ascii="宋体" w:hAnsi="宋体" w:cs="SimSun-Identity-H"/>
          <w:kern w:val="0"/>
          <w:sz w:val="24"/>
        </w:rPr>
        <w:t>45．安全文明施工</w:t>
      </w:r>
    </w:p>
    <w:p w14:paraId="0F07F6BF">
      <w:pPr>
        <w:spacing w:line="360" w:lineRule="auto"/>
        <w:rPr>
          <w:rFonts w:hint="eastAsia" w:ascii="宋体" w:hAnsi="宋体" w:cs="SimSun-Identity-H"/>
          <w:kern w:val="0"/>
          <w:sz w:val="24"/>
        </w:rPr>
      </w:pPr>
      <w:r>
        <w:rPr>
          <w:rFonts w:hint="eastAsia" w:ascii="宋体" w:hAnsi="宋体" w:cs="SimSun-Identity-H"/>
          <w:kern w:val="0"/>
          <w:sz w:val="24"/>
        </w:rPr>
        <w:t>45.1 安全文明施工的内容：</w:t>
      </w:r>
      <w:r>
        <w:rPr>
          <w:rFonts w:hint="eastAsia" w:ascii="宋体" w:hAnsi="宋体" w:cs="SimSun-Identity-H"/>
          <w:kern w:val="0"/>
          <w:sz w:val="24"/>
          <w:u w:val="single"/>
        </w:rPr>
        <w:t>按通用条款的规定，以广东省统一计价依据的规定为准。承包人应按照国家、省、市安全文明施工的有关条例进行施工，若承包人有违反国家、省、市安全文明施工有关条例，发包人有权依约收取违约金及扣减按广州市规定计费的相关费用和文明施工费。</w:t>
      </w:r>
    </w:p>
    <w:p w14:paraId="1BF06DA9">
      <w:pPr>
        <w:spacing w:line="360" w:lineRule="auto"/>
        <w:rPr>
          <w:rFonts w:hint="eastAsia" w:ascii="宋体" w:hAnsi="宋体" w:cs="SimSun-Identity-H"/>
          <w:kern w:val="0"/>
          <w:sz w:val="24"/>
        </w:rPr>
      </w:pPr>
      <w:r>
        <w:rPr>
          <w:rFonts w:hint="eastAsia" w:ascii="宋体" w:hAnsi="宋体" w:cs="SimSun-Identity-H"/>
          <w:kern w:val="0"/>
          <w:sz w:val="24"/>
        </w:rPr>
        <w:t>45.5 治安管理的约定：</w:t>
      </w:r>
      <w:r>
        <w:rPr>
          <w:rFonts w:hint="eastAsia" w:ascii="宋体" w:hAnsi="宋体" w:cs="SimSun-Identity-H"/>
          <w:kern w:val="0"/>
          <w:sz w:val="24"/>
          <w:u w:val="single"/>
        </w:rPr>
        <w:t>按通用条款的规定。</w:t>
      </w:r>
    </w:p>
    <w:p w14:paraId="5EC669F0">
      <w:pPr>
        <w:spacing w:line="360" w:lineRule="auto"/>
        <w:rPr>
          <w:rFonts w:hint="eastAsia" w:ascii="宋体" w:hAnsi="宋体" w:cs="SimSun-Identity-H"/>
          <w:kern w:val="0"/>
          <w:sz w:val="24"/>
        </w:rPr>
      </w:pPr>
      <w:r>
        <w:rPr>
          <w:rFonts w:hint="eastAsia" w:ascii="宋体" w:hAnsi="宋体" w:cs="SimSun-Identity-H"/>
          <w:kern w:val="0"/>
          <w:sz w:val="24"/>
        </w:rPr>
        <w:t>45.7特别安全生产事项</w:t>
      </w:r>
    </w:p>
    <w:p w14:paraId="3AF91642">
      <w:pPr>
        <w:spacing w:line="360" w:lineRule="auto"/>
        <w:rPr>
          <w:rFonts w:hint="eastAsia" w:ascii="宋体" w:hAnsi="宋体" w:cs="SimSun-Identity-H"/>
          <w:kern w:val="0"/>
          <w:sz w:val="24"/>
        </w:rPr>
      </w:pPr>
      <w:r>
        <w:rPr>
          <w:rFonts w:hint="eastAsia" w:ascii="宋体" w:hAnsi="宋体" w:cs="SimSun-Identity-H"/>
          <w:kern w:val="0"/>
          <w:sz w:val="24"/>
        </w:rPr>
        <w:t>（1）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9C3E712">
      <w:pPr>
        <w:spacing w:line="360" w:lineRule="auto"/>
        <w:rPr>
          <w:rFonts w:hint="eastAsia" w:ascii="宋体" w:hAnsi="宋体" w:cs="SimSun-Identity-H"/>
          <w:kern w:val="0"/>
          <w:sz w:val="24"/>
        </w:rPr>
      </w:pPr>
      <w:r>
        <w:rPr>
          <w:rFonts w:hint="eastAsia" w:ascii="宋体" w:hAnsi="宋体" w:cs="SimSun-Identity-H"/>
          <w:kern w:val="0"/>
          <w:sz w:val="24"/>
        </w:rPr>
        <w:t xml:space="preserve">（2）承包人在动力设备、输电线路、地下管道、密封防震车间、易燃易爆地段以及临街交通要道附近施工时，施工开始前应向发包人和监理人提出安全防护措施，经发包人认可后实施。 </w:t>
      </w:r>
    </w:p>
    <w:p w14:paraId="73EF6EC0">
      <w:pPr>
        <w:spacing w:line="360" w:lineRule="auto"/>
        <w:rPr>
          <w:rFonts w:hint="eastAsia" w:ascii="宋体" w:hAnsi="宋体" w:cs="SimSun-Identity-H"/>
          <w:kern w:val="0"/>
          <w:sz w:val="24"/>
        </w:rPr>
      </w:pPr>
      <w:r>
        <w:rPr>
          <w:rFonts w:hint="eastAsia" w:ascii="宋体" w:hAnsi="宋体" w:cs="SimSun-Identity-H"/>
          <w:kern w:val="0"/>
          <w:sz w:val="24"/>
        </w:rPr>
        <w:t>（3）实施爆破作业，在放射</w:t>
      </w:r>
      <w:r>
        <w:rPr>
          <w:rFonts w:hint="eastAsia" w:ascii="宋体" w:hAnsi="宋体" w:cs="SimSun-Identity-H"/>
          <w:kern w:val="0"/>
          <w:sz w:val="24"/>
          <w:lang w:val="en-US" w:eastAsia="zh-CN"/>
        </w:rPr>
        <w:t>性</w:t>
      </w:r>
      <w:r>
        <w:rPr>
          <w:rFonts w:hint="eastAsia" w:ascii="宋体" w:hAnsi="宋体" w:cs="SimSun-Identity-H"/>
          <w:kern w:val="0"/>
          <w:sz w:val="24"/>
        </w:rPr>
        <w:t>、毒害性环境中施工（含储存、运输、使用）及使用毒害性、腐蚀性物品施工时，承包人应在施工前7天以书面通知发包人和监理人，并报送相应的安全防护措施，经发包人认可后实施。</w:t>
      </w:r>
    </w:p>
    <w:p w14:paraId="2A8B41FE">
      <w:pPr>
        <w:spacing w:line="360" w:lineRule="auto"/>
        <w:rPr>
          <w:rFonts w:hint="eastAsia" w:ascii="宋体" w:hAnsi="宋体" w:cs="SimSun-Identity-H"/>
          <w:kern w:val="0"/>
          <w:sz w:val="24"/>
        </w:rPr>
      </w:pPr>
      <w:r>
        <w:rPr>
          <w:rFonts w:hint="eastAsia" w:ascii="宋体" w:hAnsi="宋体" w:cs="SimSun-Identity-H"/>
          <w:kern w:val="0"/>
          <w:sz w:val="24"/>
        </w:rPr>
        <w:t xml:space="preserve">（4）需单独编制危险性较大分部分项专项工程施工方案的，及要求进行专家论证的超过一定规模的危险性较大的分部分项工程，承包人应及时编制和组织论证。      </w:t>
      </w:r>
    </w:p>
    <w:p w14:paraId="4E1DECB2">
      <w:pPr>
        <w:spacing w:line="360" w:lineRule="auto"/>
        <w:rPr>
          <w:rFonts w:hint="eastAsia" w:ascii="宋体" w:hAnsi="宋体" w:cs="SimSun-Identity-H"/>
          <w:kern w:val="0"/>
          <w:sz w:val="24"/>
        </w:rPr>
      </w:pPr>
      <w:r>
        <w:rPr>
          <w:rFonts w:hint="eastAsia" w:ascii="宋体" w:hAnsi="宋体" w:cs="SimSun-Identity-H"/>
          <w:kern w:val="0"/>
          <w:sz w:val="24"/>
        </w:rPr>
        <w:t>45.8安全生产责任</w:t>
      </w:r>
    </w:p>
    <w:p w14:paraId="477F9374">
      <w:pPr>
        <w:spacing w:line="360" w:lineRule="auto"/>
        <w:rPr>
          <w:rFonts w:hint="eastAsia" w:ascii="宋体" w:hAnsi="宋体" w:cs="SimSun-Identity-H"/>
          <w:kern w:val="0"/>
          <w:sz w:val="24"/>
        </w:rPr>
      </w:pPr>
      <w:r>
        <w:rPr>
          <w:rFonts w:hint="eastAsia" w:ascii="宋体" w:hAnsi="宋体" w:cs="SimSun-Identity-H"/>
          <w:kern w:val="0"/>
          <w:sz w:val="24"/>
        </w:rPr>
        <w:t>45.8.1发包人的安全责任</w:t>
      </w:r>
    </w:p>
    <w:p w14:paraId="35F0E153">
      <w:pPr>
        <w:spacing w:line="360" w:lineRule="auto"/>
        <w:rPr>
          <w:rFonts w:hint="eastAsia" w:ascii="宋体" w:hAnsi="宋体" w:cs="SimSun-Identity-H"/>
          <w:kern w:val="0"/>
          <w:sz w:val="24"/>
        </w:rPr>
      </w:pPr>
      <w:r>
        <w:rPr>
          <w:rFonts w:hint="eastAsia" w:ascii="宋体" w:hAnsi="宋体" w:cs="SimSun-Identity-H"/>
          <w:kern w:val="0"/>
          <w:sz w:val="24"/>
        </w:rPr>
        <w:t>发包人应负责赔偿以下各种情况造成的损失：</w:t>
      </w:r>
    </w:p>
    <w:p w14:paraId="3FAF4ACC">
      <w:pPr>
        <w:spacing w:line="360" w:lineRule="auto"/>
        <w:rPr>
          <w:rFonts w:hint="eastAsia" w:ascii="宋体" w:hAnsi="宋体" w:cs="SimSun-Identity-H"/>
          <w:kern w:val="0"/>
          <w:sz w:val="24"/>
        </w:rPr>
      </w:pPr>
      <w:r>
        <w:rPr>
          <w:rFonts w:hint="eastAsia" w:ascii="宋体" w:hAnsi="宋体" w:cs="SimSun-Identity-H"/>
          <w:kern w:val="0"/>
          <w:sz w:val="24"/>
        </w:rPr>
        <w:t>(1)工程或工程的任何部分对土地的占用所造成的第三者财产损失；</w:t>
      </w:r>
    </w:p>
    <w:p w14:paraId="6283296A">
      <w:pPr>
        <w:spacing w:line="360" w:lineRule="auto"/>
        <w:rPr>
          <w:rFonts w:hint="eastAsia" w:ascii="宋体" w:hAnsi="宋体" w:cs="SimSun-Identity-H"/>
          <w:kern w:val="0"/>
          <w:sz w:val="24"/>
        </w:rPr>
      </w:pPr>
      <w:r>
        <w:rPr>
          <w:rFonts w:hint="eastAsia" w:ascii="宋体" w:hAnsi="宋体" w:cs="SimSun-Identity-H"/>
          <w:kern w:val="0"/>
          <w:sz w:val="24"/>
        </w:rPr>
        <w:t>(2)由于发包人原因在施工场地及其毗邻地带造成的第三者人身伤亡和财产损失；</w:t>
      </w:r>
    </w:p>
    <w:p w14:paraId="0D198416">
      <w:pPr>
        <w:spacing w:line="360" w:lineRule="auto"/>
        <w:rPr>
          <w:rFonts w:hint="eastAsia" w:ascii="宋体" w:hAnsi="宋体" w:cs="SimSun-Identity-H"/>
          <w:kern w:val="0"/>
          <w:sz w:val="24"/>
        </w:rPr>
      </w:pPr>
      <w:r>
        <w:rPr>
          <w:rFonts w:hint="eastAsia" w:ascii="宋体" w:hAnsi="宋体" w:cs="SimSun-Identity-H"/>
          <w:kern w:val="0"/>
          <w:sz w:val="24"/>
        </w:rPr>
        <w:t>(3)由于发包人原因对承包人、监理人造成的人员人身伤亡和财产损失；</w:t>
      </w:r>
    </w:p>
    <w:p w14:paraId="3BA7C5B2">
      <w:pPr>
        <w:spacing w:line="360" w:lineRule="auto"/>
        <w:rPr>
          <w:rFonts w:hint="eastAsia" w:ascii="宋体" w:hAnsi="宋体" w:cs="SimSun-Identity-H"/>
          <w:kern w:val="0"/>
          <w:sz w:val="24"/>
        </w:rPr>
      </w:pPr>
      <w:r>
        <w:rPr>
          <w:rFonts w:hint="eastAsia" w:ascii="宋体" w:hAnsi="宋体" w:cs="SimSun-Identity-H"/>
          <w:kern w:val="0"/>
          <w:sz w:val="24"/>
        </w:rPr>
        <w:t>(4)由于发包人原因造成的发包人自身人员的人身伤害以及财产损失。</w:t>
      </w:r>
    </w:p>
    <w:p w14:paraId="1B625E57">
      <w:pPr>
        <w:spacing w:line="360" w:lineRule="auto"/>
        <w:rPr>
          <w:rFonts w:hint="eastAsia" w:ascii="宋体" w:hAnsi="宋体" w:cs="SimSun-Identity-H"/>
          <w:kern w:val="0"/>
          <w:sz w:val="24"/>
        </w:rPr>
      </w:pPr>
      <w:r>
        <w:rPr>
          <w:rFonts w:hint="eastAsia" w:ascii="宋体" w:hAnsi="宋体" w:cs="SimSun-Identity-H"/>
          <w:kern w:val="0"/>
          <w:sz w:val="24"/>
        </w:rPr>
        <w:t>45.8.2承包人的安全责任</w:t>
      </w:r>
    </w:p>
    <w:p w14:paraId="3EE54878">
      <w:pPr>
        <w:spacing w:line="360" w:lineRule="auto"/>
        <w:rPr>
          <w:rFonts w:hint="eastAsia" w:ascii="宋体" w:hAnsi="宋体" w:cs="SimSun-Identity-H"/>
          <w:kern w:val="0"/>
          <w:sz w:val="24"/>
        </w:rPr>
      </w:pPr>
      <w:r>
        <w:rPr>
          <w:rFonts w:hint="eastAsia" w:ascii="宋体" w:hAnsi="宋体" w:cs="SimSun-Identity-H"/>
          <w:kern w:val="0"/>
          <w:sz w:val="24"/>
        </w:rPr>
        <w:t>由于承包人原因在施工场地内及其毗邻地带造成的发包人、监理人以及第三者人员伤亡和财产损失，由承包人负责赔偿。</w:t>
      </w:r>
    </w:p>
    <w:p w14:paraId="5060D430">
      <w:pPr>
        <w:spacing w:line="360" w:lineRule="auto"/>
        <w:rPr>
          <w:rFonts w:hint="eastAsia" w:ascii="宋体" w:hAnsi="宋体" w:cs="SimSun-Identity-H"/>
          <w:kern w:val="0"/>
          <w:sz w:val="24"/>
        </w:rPr>
      </w:pPr>
      <w:r>
        <w:rPr>
          <w:rFonts w:hint="eastAsia" w:ascii="宋体" w:hAnsi="宋体" w:cs="SimSun-Identity-H"/>
          <w:kern w:val="0"/>
          <w:sz w:val="24"/>
        </w:rPr>
        <w:t>45.9职业健康</w:t>
      </w:r>
    </w:p>
    <w:p w14:paraId="59A088C6">
      <w:pPr>
        <w:spacing w:line="360" w:lineRule="auto"/>
        <w:rPr>
          <w:rFonts w:hint="eastAsia" w:ascii="宋体" w:hAnsi="宋体" w:cs="SimSun-Identity-H"/>
          <w:kern w:val="0"/>
          <w:sz w:val="24"/>
        </w:rPr>
      </w:pPr>
      <w:r>
        <w:rPr>
          <w:rFonts w:hint="eastAsia" w:ascii="宋体" w:hAnsi="宋体" w:cs="SimSun-Identity-H"/>
          <w:kern w:val="0"/>
          <w:sz w:val="24"/>
        </w:rPr>
        <w:t>45.9.1劳动保护</w:t>
      </w:r>
    </w:p>
    <w:p w14:paraId="78228F74">
      <w:pPr>
        <w:spacing w:line="360" w:lineRule="auto"/>
        <w:rPr>
          <w:rFonts w:hint="eastAsia" w:ascii="宋体" w:hAnsi="宋体" w:cs="SimSun-Identity-H"/>
          <w:kern w:val="0"/>
          <w:sz w:val="24"/>
        </w:rPr>
      </w:pPr>
      <w:r>
        <w:rPr>
          <w:rFonts w:hint="eastAsia" w:ascii="宋体" w:hAnsi="宋体" w:cs="SimSun-Identity-H"/>
          <w:kern w:val="0"/>
          <w:sz w:val="24"/>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021A497E">
      <w:pPr>
        <w:spacing w:line="360" w:lineRule="auto"/>
        <w:rPr>
          <w:rFonts w:hint="eastAsia" w:ascii="宋体" w:hAnsi="宋体" w:cs="SimSun-Identity-H"/>
          <w:kern w:val="0"/>
          <w:sz w:val="24"/>
        </w:rPr>
      </w:pPr>
      <w:r>
        <w:rPr>
          <w:rFonts w:hint="eastAsia" w:ascii="宋体" w:hAnsi="宋体" w:cs="SimSun-Identity-H"/>
          <w:kern w:val="0"/>
          <w:sz w:val="24"/>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3BB0495C">
      <w:pPr>
        <w:spacing w:line="360" w:lineRule="auto"/>
        <w:rPr>
          <w:rFonts w:hint="eastAsia" w:ascii="宋体" w:hAnsi="宋体" w:cs="SimSun-Identity-H"/>
          <w:kern w:val="0"/>
          <w:sz w:val="24"/>
        </w:rPr>
      </w:pPr>
      <w:r>
        <w:rPr>
          <w:rFonts w:hint="eastAsia" w:ascii="宋体" w:hAnsi="宋体" w:cs="SimSun-Identity-H"/>
          <w:kern w:val="0"/>
          <w:sz w:val="24"/>
        </w:rPr>
        <w:t>承包人应按法律规定安排工作时间，保证其雇佣人员享有休息和休假的权利。因工程施工的特殊需要占用休假日或延长工作时间的，应不超过法律规定的限度，并按法律规定给予补休或付酬。</w:t>
      </w:r>
    </w:p>
    <w:p w14:paraId="1575A065">
      <w:pPr>
        <w:spacing w:line="360" w:lineRule="auto"/>
        <w:rPr>
          <w:rFonts w:hint="eastAsia" w:ascii="宋体" w:hAnsi="宋体" w:cs="SimSun-Identity-H"/>
          <w:kern w:val="0"/>
          <w:sz w:val="24"/>
        </w:rPr>
      </w:pPr>
      <w:r>
        <w:rPr>
          <w:rFonts w:hint="eastAsia" w:ascii="宋体" w:hAnsi="宋体" w:cs="SimSun-Identity-H"/>
          <w:kern w:val="0"/>
          <w:sz w:val="24"/>
        </w:rPr>
        <w:t>45.9.2生活条件</w:t>
      </w:r>
    </w:p>
    <w:p w14:paraId="6228EAFD">
      <w:pPr>
        <w:spacing w:line="360" w:lineRule="auto"/>
        <w:rPr>
          <w:rFonts w:hint="eastAsia" w:ascii="宋体" w:hAnsi="宋体" w:cs="SimSun-Identity-H"/>
          <w:kern w:val="0"/>
          <w:sz w:val="24"/>
        </w:rPr>
      </w:pPr>
      <w:r>
        <w:rPr>
          <w:rFonts w:hint="eastAsia" w:ascii="宋体" w:hAnsi="宋体" w:cs="SimSun-Identity-H"/>
          <w:kern w:val="0"/>
          <w:sz w:val="24"/>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795A7E95">
      <w:pPr>
        <w:spacing w:line="360" w:lineRule="auto"/>
        <w:rPr>
          <w:rFonts w:hint="eastAsia" w:ascii="宋体" w:hAnsi="宋体" w:cs="SimSun-Identity-H"/>
          <w:kern w:val="0"/>
          <w:sz w:val="24"/>
        </w:rPr>
      </w:pPr>
      <w:r>
        <w:rPr>
          <w:rFonts w:hint="eastAsia" w:ascii="宋体" w:hAnsi="宋体" w:cs="SimSun-Identity-H"/>
          <w:kern w:val="0"/>
          <w:sz w:val="24"/>
        </w:rPr>
        <w:t>45.10环境保护</w:t>
      </w:r>
    </w:p>
    <w:p w14:paraId="6F01C1D7">
      <w:pPr>
        <w:spacing w:line="360" w:lineRule="auto"/>
        <w:rPr>
          <w:rFonts w:hint="eastAsia" w:ascii="宋体" w:hAnsi="宋体" w:cs="SimSun-Identity-H"/>
          <w:kern w:val="0"/>
          <w:sz w:val="24"/>
        </w:rPr>
      </w:pPr>
      <w:r>
        <w:rPr>
          <w:rFonts w:hint="eastAsia" w:ascii="宋体" w:hAnsi="宋体" w:cs="SimSun-Identity-H"/>
          <w:kern w:val="0"/>
          <w:sz w:val="24"/>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4FA1BFC">
      <w:pPr>
        <w:spacing w:line="360" w:lineRule="auto"/>
        <w:rPr>
          <w:rFonts w:hint="eastAsia" w:ascii="宋体" w:hAnsi="宋体" w:cs="SimSun-Identity-H"/>
          <w:kern w:val="0"/>
          <w:sz w:val="24"/>
        </w:rPr>
      </w:pPr>
      <w:r>
        <w:rPr>
          <w:rFonts w:hint="eastAsia" w:ascii="宋体" w:hAnsi="宋体" w:cs="SimSun-Identity-H"/>
          <w:kern w:val="0"/>
          <w:sz w:val="24"/>
        </w:rPr>
        <w:t>承包人应当承担因其原因引起的环境污染侵权损害赔偿责任，因上述环境污染引起纠纷而导致暂停施工的，由此增加的费用和（或）延误的工期由承包人承担。</w:t>
      </w:r>
    </w:p>
    <w:p w14:paraId="47326F3A">
      <w:pPr>
        <w:spacing w:line="360" w:lineRule="auto"/>
        <w:rPr>
          <w:rFonts w:hint="eastAsia" w:ascii="宋体" w:hAnsi="宋体" w:cs="SimSun-Identity-H"/>
          <w:kern w:val="0"/>
          <w:sz w:val="24"/>
        </w:rPr>
      </w:pPr>
    </w:p>
    <w:p w14:paraId="6E2B1141">
      <w:pPr>
        <w:spacing w:line="360" w:lineRule="auto"/>
        <w:rPr>
          <w:rFonts w:hint="eastAsia" w:ascii="宋体" w:hAnsi="宋体" w:cs="SimSun-Identity-H"/>
          <w:kern w:val="0"/>
          <w:sz w:val="24"/>
        </w:rPr>
      </w:pPr>
      <w:r>
        <w:rPr>
          <w:rFonts w:hint="eastAsia" w:ascii="宋体" w:hAnsi="宋体" w:cs="SimSun-Identity-H"/>
          <w:kern w:val="0"/>
          <w:sz w:val="24"/>
        </w:rPr>
        <w:t>46．测量放线</w:t>
      </w:r>
    </w:p>
    <w:p w14:paraId="31AE51AC">
      <w:pPr>
        <w:spacing w:line="360" w:lineRule="auto"/>
        <w:rPr>
          <w:rFonts w:hint="eastAsia" w:ascii="宋体" w:hAnsi="宋体" w:cs="SimSun-Identity-H"/>
          <w:kern w:val="0"/>
          <w:sz w:val="24"/>
        </w:rPr>
      </w:pPr>
      <w:r>
        <w:rPr>
          <w:rFonts w:hint="eastAsia" w:ascii="宋体" w:hAnsi="宋体" w:cs="SimSun-Identity-H"/>
          <w:kern w:val="0"/>
          <w:sz w:val="24"/>
        </w:rPr>
        <w:t>46.1 施工控制网资料提交的时间：</w:t>
      </w:r>
      <w:r>
        <w:rPr>
          <w:rFonts w:hint="eastAsia" w:ascii="宋体" w:hAnsi="宋体" w:cs="SimSun-Identity-H"/>
          <w:kern w:val="0"/>
          <w:sz w:val="24"/>
          <w:u w:val="single"/>
        </w:rPr>
        <w:t>按通用条款的规定。</w:t>
      </w:r>
    </w:p>
    <w:p w14:paraId="441FF6D8">
      <w:pPr>
        <w:spacing w:line="360" w:lineRule="auto"/>
        <w:rPr>
          <w:rFonts w:hint="eastAsia" w:ascii="宋体" w:hAnsi="宋体" w:cs="SimSun-Identity-H"/>
          <w:kern w:val="0"/>
          <w:sz w:val="24"/>
        </w:rPr>
      </w:pPr>
      <w:r>
        <w:rPr>
          <w:rFonts w:hint="eastAsia" w:ascii="宋体" w:hAnsi="宋体" w:cs="SimSun-Identity-H"/>
          <w:kern w:val="0"/>
          <w:sz w:val="24"/>
        </w:rPr>
        <w:t>46.4 测量放线误差的约定：</w:t>
      </w:r>
      <w:r>
        <w:rPr>
          <w:rFonts w:hint="eastAsia" w:ascii="宋体" w:hAnsi="宋体" w:cs="SimSun-Identity-H"/>
          <w:kern w:val="0"/>
          <w:sz w:val="24"/>
          <w:u w:val="single"/>
        </w:rPr>
        <w:t>按通用条款的规定。</w:t>
      </w:r>
    </w:p>
    <w:p w14:paraId="1D8BB4AA">
      <w:pPr>
        <w:spacing w:line="360" w:lineRule="auto"/>
        <w:rPr>
          <w:rFonts w:hint="eastAsia" w:ascii="宋体" w:hAnsi="宋体" w:cs="SimSun-Identity-H"/>
          <w:kern w:val="0"/>
          <w:sz w:val="24"/>
        </w:rPr>
      </w:pPr>
    </w:p>
    <w:p w14:paraId="524F201C">
      <w:pPr>
        <w:spacing w:line="360" w:lineRule="auto"/>
        <w:rPr>
          <w:rFonts w:hint="eastAsia" w:ascii="宋体" w:hAnsi="宋体" w:cs="SimSun-Identity-H"/>
          <w:kern w:val="0"/>
          <w:sz w:val="24"/>
        </w:rPr>
      </w:pPr>
      <w:r>
        <w:rPr>
          <w:rFonts w:hint="eastAsia" w:ascii="宋体" w:hAnsi="宋体" w:cs="SimSun-Identity-H"/>
          <w:kern w:val="0"/>
          <w:sz w:val="24"/>
        </w:rPr>
        <w:t>48．发包人供应材料和工程设备</w:t>
      </w:r>
    </w:p>
    <w:p w14:paraId="45788826">
      <w:pPr>
        <w:spacing w:line="360" w:lineRule="auto"/>
        <w:rPr>
          <w:rFonts w:hint="eastAsia" w:ascii="宋体" w:hAnsi="宋体" w:cs="SimSun-Identity-H"/>
          <w:kern w:val="0"/>
          <w:sz w:val="24"/>
        </w:rPr>
      </w:pPr>
      <w:r>
        <w:rPr>
          <w:rFonts w:hint="eastAsia" w:ascii="宋体" w:hAnsi="宋体" w:cs="SimSun-Identity-H"/>
          <w:kern w:val="0"/>
          <w:sz w:val="24"/>
        </w:rPr>
        <w:t>48.1 发包人是否供应材料设备</w:t>
      </w:r>
    </w:p>
    <w:p w14:paraId="1B9E96F2">
      <w:pPr>
        <w:spacing w:line="360" w:lineRule="auto"/>
        <w:rPr>
          <w:rFonts w:hint="eastAsia" w:ascii="宋体" w:hAnsi="宋体" w:cs="SimSun-Identity-H"/>
          <w:kern w:val="0"/>
          <w:sz w:val="24"/>
        </w:rPr>
      </w:pPr>
      <w:r>
        <w:rPr>
          <w:rFonts w:hint="eastAsia" w:ascii="宋体" w:hAnsi="宋体" w:cs="SimSun-Identity-H"/>
          <w:kern w:val="0"/>
          <w:sz w:val="24"/>
        </w:rPr>
        <w:t>√ 发包人不供应材料和工程设备，本条不适用。</w:t>
      </w:r>
    </w:p>
    <w:p w14:paraId="3B204863">
      <w:pPr>
        <w:spacing w:line="360" w:lineRule="auto"/>
        <w:rPr>
          <w:rFonts w:hint="eastAsia" w:ascii="宋体" w:hAnsi="宋体" w:cs="SimSun-Identity-H"/>
          <w:kern w:val="0"/>
          <w:sz w:val="24"/>
        </w:rPr>
      </w:pPr>
      <w:r>
        <w:rPr>
          <w:rFonts w:hint="eastAsia" w:ascii="宋体" w:hAnsi="宋体" w:cs="SimSun-Identity-H"/>
          <w:kern w:val="0"/>
          <w:sz w:val="24"/>
        </w:rPr>
        <w:t>□ 发包人供应材料和工程设备的，应与承包人约定“发包人供应材料和工程设备一览表”，作为本合同的附件。</w:t>
      </w:r>
    </w:p>
    <w:p w14:paraId="31DF6827">
      <w:pPr>
        <w:spacing w:line="360" w:lineRule="auto"/>
        <w:rPr>
          <w:rFonts w:hint="eastAsia" w:ascii="宋体" w:hAnsi="宋体" w:cs="SimSun-Identity-H"/>
          <w:kern w:val="0"/>
          <w:sz w:val="24"/>
        </w:rPr>
      </w:pPr>
      <w:r>
        <w:rPr>
          <w:rFonts w:hint="eastAsia" w:ascii="宋体" w:hAnsi="宋体" w:cs="SimSun-Identity-H"/>
          <w:kern w:val="0"/>
          <w:sz w:val="24"/>
        </w:rPr>
        <w:t>48.8 发包人供应材料和工程设备的合同工程结算方式：</w:t>
      </w:r>
      <w:r>
        <w:rPr>
          <w:rFonts w:hint="eastAsia" w:ascii="宋体" w:hAnsi="宋体" w:cs="SimSun-Identity-H"/>
          <w:kern w:val="0"/>
          <w:sz w:val="24"/>
          <w:u w:val="single"/>
        </w:rPr>
        <w:t>无</w:t>
      </w:r>
    </w:p>
    <w:p w14:paraId="6BD9F628">
      <w:pPr>
        <w:spacing w:line="360" w:lineRule="auto"/>
        <w:outlineLvl w:val="0"/>
        <w:rPr>
          <w:rFonts w:hint="eastAsia" w:ascii="宋体" w:hAnsi="宋体" w:cs="SimSun-Identity-H"/>
          <w:kern w:val="0"/>
          <w:sz w:val="24"/>
        </w:rPr>
      </w:pPr>
    </w:p>
    <w:p w14:paraId="46FBBE7C">
      <w:pPr>
        <w:spacing w:line="360" w:lineRule="auto"/>
        <w:outlineLvl w:val="0"/>
        <w:rPr>
          <w:rFonts w:hint="eastAsia" w:ascii="宋体" w:hAnsi="宋体" w:cs="SimSun-Identity-H"/>
          <w:kern w:val="0"/>
          <w:sz w:val="24"/>
        </w:rPr>
      </w:pPr>
      <w:bookmarkStart w:id="167" w:name="_Toc535566129"/>
      <w:r>
        <w:rPr>
          <w:rFonts w:hint="eastAsia" w:ascii="宋体" w:hAnsi="宋体" w:cs="SimSun-Identity-H"/>
          <w:kern w:val="0"/>
          <w:sz w:val="24"/>
        </w:rPr>
        <w:t>49．承包人采购材料和工程设备</w:t>
      </w:r>
      <w:bookmarkEnd w:id="167"/>
    </w:p>
    <w:p w14:paraId="7AFE025A">
      <w:pPr>
        <w:spacing w:line="360" w:lineRule="auto"/>
        <w:outlineLvl w:val="0"/>
        <w:rPr>
          <w:rFonts w:hint="eastAsia" w:ascii="宋体" w:hAnsi="宋体" w:cs="SimSun-Identity-H"/>
          <w:kern w:val="0"/>
          <w:sz w:val="24"/>
        </w:rPr>
      </w:pPr>
      <w:bookmarkStart w:id="168" w:name="_Toc535566130"/>
      <w:r>
        <w:rPr>
          <w:rFonts w:hint="eastAsia" w:ascii="宋体" w:hAnsi="宋体" w:cs="SimSun-Identity-H"/>
          <w:kern w:val="0"/>
          <w:sz w:val="24"/>
        </w:rPr>
        <w:t>49.1 承包人采购的材料和工程设备：</w:t>
      </w:r>
      <w:bookmarkEnd w:id="168"/>
    </w:p>
    <w:p w14:paraId="54CE9396">
      <w:pPr>
        <w:spacing w:line="360" w:lineRule="auto"/>
        <w:ind w:firstLine="540" w:firstLineChars="225"/>
        <w:rPr>
          <w:rFonts w:ascii="仿宋" w:hAnsi="仿宋"/>
          <w:sz w:val="24"/>
          <w:u w:val="single"/>
        </w:rPr>
      </w:pPr>
      <w:r>
        <w:rPr>
          <w:rFonts w:hint="eastAsia" w:ascii="宋体" w:hAnsi="宋体" w:cs="SimSun-Identity-H"/>
          <w:kern w:val="0"/>
          <w:sz w:val="24"/>
        </w:rPr>
        <w:t>49.1</w:t>
      </w:r>
      <w:r>
        <w:rPr>
          <w:rFonts w:hint="eastAsia" w:ascii="宋体" w:hAnsi="宋体" w:cs="SimSun-Identity-H"/>
          <w:kern w:val="0"/>
          <w:sz w:val="24"/>
          <w:u w:val="single"/>
        </w:rPr>
        <w:t>（1）</w:t>
      </w:r>
      <w:r>
        <w:rPr>
          <w:rFonts w:hint="eastAsia" w:ascii="仿宋" w:hAnsi="仿宋"/>
          <w:sz w:val="24"/>
          <w:u w:val="single"/>
        </w:rPr>
        <w:t>本工程主要材料订货前，承包人应提供生产厂家的产品合格证书、检验试验报告及材料样品（由发包人封存材料样品）等资料报发包人和监理工程师审核是否符合设计及工程使用要求，经审核通过才能进货到施工现场，材料到现场经发包人和监理工程师核对封存样品无误后，方可使用，如发生货不对板，发包人及监理工程师必须将货不对板材料全部清退施工现场，并由承包人承担全部损失还需承担发包人的处罚。</w:t>
      </w:r>
    </w:p>
    <w:p w14:paraId="0DE25F06">
      <w:pPr>
        <w:spacing w:line="360" w:lineRule="auto"/>
        <w:ind w:firstLine="540" w:firstLineChars="225"/>
        <w:rPr>
          <w:rFonts w:ascii="宋体" w:hAnsi="宋体" w:cs="SimSun-Identity-H"/>
          <w:kern w:val="0"/>
          <w:sz w:val="24"/>
          <w:u w:val="single"/>
        </w:rPr>
      </w:pPr>
      <w:r>
        <w:rPr>
          <w:rFonts w:hint="eastAsia" w:ascii="宋体" w:hAnsi="宋体" w:cs="SimSun-Identity-H"/>
          <w:kern w:val="0"/>
          <w:sz w:val="24"/>
        </w:rPr>
        <w:t>49.1(3)</w:t>
      </w:r>
      <w:r>
        <w:rPr>
          <w:rFonts w:hint="eastAsia" w:ascii="宋体" w:hAnsi="宋体" w:cs="SimSun-Identity-H"/>
          <w:kern w:val="0"/>
          <w:sz w:val="24"/>
          <w:u w:val="single"/>
        </w:rPr>
        <w:t>使用替换材料的申请与批</w:t>
      </w:r>
      <w:r>
        <w:rPr>
          <w:rFonts w:hint="eastAsia" w:ascii="宋体" w:hAnsi="宋体" w:cs="SimSun-Identity-H"/>
          <w:bCs/>
          <w:kern w:val="0"/>
          <w:sz w:val="24"/>
          <w:u w:val="single"/>
        </w:rPr>
        <w:t>准：承包人所选用的材料，发包人认为需要时可与监理工程师、承包人共同重新选定</w:t>
      </w:r>
      <w:r>
        <w:rPr>
          <w:rFonts w:hint="eastAsia" w:ascii="宋体" w:hAnsi="宋体" w:cs="SimSun-Identity-H"/>
          <w:kern w:val="0"/>
          <w:sz w:val="24"/>
          <w:u w:val="single"/>
        </w:rPr>
        <w:t>。</w:t>
      </w:r>
    </w:p>
    <w:p w14:paraId="4C8A150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49.2 承包人供货与清点要求：</w:t>
      </w:r>
      <w:r>
        <w:rPr>
          <w:rFonts w:hint="eastAsia" w:ascii="宋体" w:hAnsi="宋体" w:cs="SimSun-Identity-H"/>
          <w:kern w:val="0"/>
          <w:sz w:val="24"/>
          <w:lang w:val="en-US" w:eastAsia="zh-CN"/>
        </w:rPr>
        <w:t>/</w:t>
      </w:r>
    </w:p>
    <w:p w14:paraId="16930989">
      <w:pPr>
        <w:spacing w:line="360" w:lineRule="auto"/>
        <w:rPr>
          <w:rFonts w:hint="eastAsia" w:ascii="宋体" w:hAnsi="宋体" w:cs="SimSun-Identity-H"/>
          <w:kern w:val="0"/>
          <w:sz w:val="24"/>
        </w:rPr>
      </w:pPr>
      <w:r>
        <w:rPr>
          <w:rFonts w:hint="eastAsia" w:ascii="宋体" w:hAnsi="宋体" w:cs="SimSun-Identity-H"/>
          <w:kern w:val="0"/>
          <w:sz w:val="24"/>
        </w:rPr>
        <w:t>49.8 发包人指定的生产厂家或供应商：</w:t>
      </w:r>
      <w:r>
        <w:rPr>
          <w:rFonts w:hint="eastAsia" w:ascii="宋体" w:hAnsi="宋体" w:cs="SimSun-Identity-H"/>
          <w:kern w:val="0"/>
          <w:sz w:val="24"/>
          <w:lang w:val="en-US" w:eastAsia="zh-CN"/>
        </w:rPr>
        <w:t>/</w:t>
      </w:r>
      <w:r>
        <w:rPr>
          <w:rFonts w:hint="eastAsia" w:ascii="宋体" w:hAnsi="宋体" w:cs="SimSun-Identity-H"/>
          <w:kern w:val="0"/>
          <w:sz w:val="24"/>
        </w:rPr>
        <w:t xml:space="preserve"> </w:t>
      </w:r>
    </w:p>
    <w:p w14:paraId="26299327">
      <w:pPr>
        <w:spacing w:line="360" w:lineRule="auto"/>
        <w:rPr>
          <w:rFonts w:hint="eastAsia" w:ascii="宋体" w:hAnsi="宋体" w:cs="SimSun-Identity-H"/>
          <w:kern w:val="0"/>
          <w:sz w:val="24"/>
        </w:rPr>
      </w:pPr>
    </w:p>
    <w:p w14:paraId="3B58E9F5">
      <w:pPr>
        <w:spacing w:line="360" w:lineRule="auto"/>
        <w:rPr>
          <w:rFonts w:hint="eastAsia" w:ascii="宋体" w:hAnsi="宋体" w:cs="SimSun-Identity-H"/>
          <w:kern w:val="0"/>
          <w:sz w:val="24"/>
        </w:rPr>
      </w:pPr>
      <w:r>
        <w:rPr>
          <w:rFonts w:hint="eastAsia" w:ascii="宋体" w:hAnsi="宋体" w:cs="SimSun-Identity-H"/>
          <w:kern w:val="0"/>
          <w:sz w:val="24"/>
        </w:rPr>
        <w:t>50．材料和工程设备的检验试验</w:t>
      </w:r>
    </w:p>
    <w:p w14:paraId="0BBEA23B">
      <w:pPr>
        <w:spacing w:line="360" w:lineRule="auto"/>
        <w:outlineLvl w:val="0"/>
        <w:rPr>
          <w:rFonts w:hint="eastAsia" w:ascii="宋体" w:hAnsi="宋体" w:eastAsia="宋体" w:cs="SimSun-Identity-H"/>
          <w:kern w:val="0"/>
          <w:sz w:val="24"/>
          <w:lang w:val="en-US" w:eastAsia="zh-CN"/>
        </w:rPr>
      </w:pPr>
      <w:bookmarkStart w:id="169" w:name="_Toc535566133"/>
      <w:r>
        <w:rPr>
          <w:rFonts w:hint="eastAsia" w:ascii="宋体" w:hAnsi="宋体" w:cs="SimSun-Identity-H"/>
          <w:kern w:val="0"/>
          <w:sz w:val="24"/>
        </w:rPr>
        <w:t>50.2 材料和工程设备的检验试验时间和地点：</w:t>
      </w:r>
      <w:bookmarkEnd w:id="169"/>
      <w:r>
        <w:rPr>
          <w:rFonts w:hint="eastAsia" w:ascii="宋体" w:hAnsi="宋体" w:cs="SimSun-Identity-H"/>
          <w:kern w:val="0"/>
          <w:sz w:val="24"/>
          <w:lang w:val="en-US" w:eastAsia="zh-CN"/>
        </w:rPr>
        <w:t>/</w:t>
      </w:r>
    </w:p>
    <w:p w14:paraId="2542A16F">
      <w:pPr>
        <w:spacing w:line="360" w:lineRule="auto"/>
        <w:rPr>
          <w:rFonts w:hint="eastAsia" w:ascii="宋体" w:hAnsi="宋体" w:cs="SimSun-Identity-H"/>
          <w:kern w:val="0"/>
          <w:sz w:val="24"/>
        </w:rPr>
      </w:pPr>
    </w:p>
    <w:p w14:paraId="0593815A">
      <w:pPr>
        <w:spacing w:line="360" w:lineRule="auto"/>
        <w:rPr>
          <w:rFonts w:hint="eastAsia" w:ascii="宋体" w:hAnsi="宋体" w:cs="SimSun-Identity-H"/>
          <w:kern w:val="0"/>
          <w:sz w:val="24"/>
        </w:rPr>
      </w:pPr>
      <w:r>
        <w:rPr>
          <w:rFonts w:hint="eastAsia" w:ascii="宋体" w:hAnsi="宋体" w:cs="SimSun-Identity-H"/>
          <w:kern w:val="0"/>
          <w:sz w:val="24"/>
        </w:rPr>
        <w:t>51．施工设备和临时设施</w:t>
      </w:r>
    </w:p>
    <w:p w14:paraId="557E8104">
      <w:pPr>
        <w:spacing w:line="360" w:lineRule="auto"/>
        <w:rPr>
          <w:rFonts w:hint="eastAsia" w:ascii="宋体" w:hAnsi="宋体" w:cs="SimSun-Identity-H"/>
          <w:kern w:val="0"/>
          <w:sz w:val="24"/>
        </w:rPr>
      </w:pPr>
      <w:r>
        <w:rPr>
          <w:rFonts w:hint="eastAsia" w:ascii="宋体" w:hAnsi="宋体" w:cs="SimSun-Identity-H"/>
          <w:kern w:val="0"/>
          <w:sz w:val="24"/>
        </w:rPr>
        <w:t>51.2 发包人提供的施工设备和临时设施：无</w:t>
      </w:r>
    </w:p>
    <w:p w14:paraId="644EB4FC">
      <w:pPr>
        <w:spacing w:line="360" w:lineRule="auto"/>
        <w:rPr>
          <w:rFonts w:hint="eastAsia" w:ascii="宋体" w:hAnsi="宋体" w:cs="SimSun-Identity-H"/>
          <w:kern w:val="0"/>
          <w:sz w:val="24"/>
        </w:rPr>
      </w:pPr>
    </w:p>
    <w:p w14:paraId="0E1765A1">
      <w:pPr>
        <w:spacing w:line="360" w:lineRule="auto"/>
        <w:rPr>
          <w:rFonts w:hint="eastAsia" w:ascii="宋体" w:hAnsi="宋体" w:cs="SimSun-Identity-H"/>
          <w:kern w:val="0"/>
          <w:sz w:val="24"/>
        </w:rPr>
      </w:pPr>
      <w:r>
        <w:rPr>
          <w:rFonts w:hint="eastAsia" w:ascii="宋体" w:hAnsi="宋体" w:cs="SimSun-Identity-H"/>
          <w:kern w:val="0"/>
          <w:sz w:val="24"/>
        </w:rPr>
        <w:t>53．隐蔽工程和中间验收</w:t>
      </w:r>
    </w:p>
    <w:p w14:paraId="493539E2">
      <w:pPr>
        <w:spacing w:line="360" w:lineRule="auto"/>
        <w:rPr>
          <w:rFonts w:hint="eastAsia" w:ascii="宋体" w:hAnsi="宋体" w:cs="SimSun-Identity-H"/>
          <w:kern w:val="0"/>
          <w:sz w:val="24"/>
          <w:u w:val="single"/>
        </w:rPr>
      </w:pPr>
      <w:r>
        <w:rPr>
          <w:rFonts w:hint="eastAsia" w:ascii="宋体" w:hAnsi="宋体" w:cs="SimSun-Identity-H"/>
          <w:kern w:val="0"/>
          <w:sz w:val="24"/>
        </w:rPr>
        <w:t>53.1  中间验收部位有：</w:t>
      </w:r>
      <w:r>
        <w:rPr>
          <w:rFonts w:hint="eastAsia" w:ascii="宋体" w:hAnsi="宋体" w:cs="SimSun-Identity-H"/>
          <w:kern w:val="0"/>
          <w:sz w:val="24"/>
          <w:u w:val="single"/>
        </w:rPr>
        <w:t>根据有关通用条款执行。</w:t>
      </w:r>
    </w:p>
    <w:p w14:paraId="61421E83">
      <w:pPr>
        <w:spacing w:line="360" w:lineRule="auto"/>
        <w:rPr>
          <w:rFonts w:hint="eastAsia" w:ascii="宋体" w:hAnsi="宋体" w:cs="SimSun-Identity-H"/>
          <w:kern w:val="0"/>
          <w:sz w:val="24"/>
        </w:rPr>
      </w:pPr>
      <w:r>
        <w:rPr>
          <w:rFonts w:hint="eastAsia" w:ascii="宋体" w:hAnsi="宋体" w:cs="SimSun-Identity-H"/>
          <w:kern w:val="0"/>
          <w:sz w:val="24"/>
        </w:rPr>
        <w:t>55．工程试车</w:t>
      </w:r>
    </w:p>
    <w:p w14:paraId="69AEF97D">
      <w:pPr>
        <w:spacing w:line="360" w:lineRule="auto"/>
        <w:rPr>
          <w:rFonts w:hint="eastAsia" w:ascii="宋体" w:hAnsi="宋体" w:cs="SimSun-Identity-H"/>
          <w:kern w:val="0"/>
          <w:sz w:val="24"/>
        </w:rPr>
      </w:pPr>
      <w:r>
        <w:rPr>
          <w:rFonts w:hint="eastAsia" w:ascii="宋体" w:hAnsi="宋体" w:cs="SimSun-Identity-H"/>
          <w:kern w:val="0"/>
          <w:sz w:val="24"/>
        </w:rPr>
        <w:t>55.1 是否需要试车</w:t>
      </w:r>
    </w:p>
    <w:p w14:paraId="705B0DCB">
      <w:pPr>
        <w:spacing w:line="360" w:lineRule="auto"/>
        <w:rPr>
          <w:rFonts w:hint="eastAsia" w:ascii="宋体" w:hAnsi="宋体" w:cs="SimSun-Identity-H"/>
          <w:kern w:val="0"/>
          <w:sz w:val="24"/>
        </w:rPr>
      </w:pPr>
      <w:r>
        <w:rPr>
          <w:rFonts w:hint="eastAsia" w:ascii="宋体" w:hAnsi="宋体" w:cs="SimSun-Identity-H"/>
          <w:kern w:val="0"/>
          <w:sz w:val="24"/>
        </w:rPr>
        <w:t>√不需要试车的，本条不适用。</w:t>
      </w:r>
    </w:p>
    <w:p w14:paraId="3449C515">
      <w:pPr>
        <w:spacing w:line="360" w:lineRule="auto"/>
        <w:rPr>
          <w:rFonts w:hint="eastAsia" w:ascii="宋体" w:hAnsi="宋体" w:cs="SimSun-Identity-H"/>
          <w:kern w:val="0"/>
          <w:sz w:val="24"/>
        </w:rPr>
      </w:pPr>
      <w:r>
        <w:rPr>
          <w:rFonts w:hint="eastAsia" w:ascii="宋体" w:hAnsi="宋体" w:cs="SimSun-Identity-H"/>
          <w:kern w:val="0"/>
          <w:sz w:val="24"/>
        </w:rPr>
        <w:t>□需要试车的，试车的内容和要求：按照国家及省市相关技术标准及技术要求进行。</w:t>
      </w:r>
    </w:p>
    <w:p w14:paraId="696F897B">
      <w:pPr>
        <w:spacing w:line="360" w:lineRule="auto"/>
        <w:rPr>
          <w:rFonts w:hint="eastAsia" w:ascii="宋体" w:hAnsi="宋体" w:cs="SimSun-Identity-H"/>
          <w:kern w:val="0"/>
          <w:sz w:val="24"/>
        </w:rPr>
      </w:pPr>
    </w:p>
    <w:p w14:paraId="4E8D115F">
      <w:pPr>
        <w:spacing w:line="360" w:lineRule="auto"/>
        <w:rPr>
          <w:rFonts w:hint="eastAsia" w:ascii="宋体" w:hAnsi="宋体" w:cs="SimSun-Identity-H"/>
          <w:kern w:val="0"/>
          <w:sz w:val="24"/>
        </w:rPr>
      </w:pPr>
      <w:r>
        <w:rPr>
          <w:rFonts w:hint="eastAsia" w:ascii="宋体" w:hAnsi="宋体" w:cs="SimSun-Identity-H"/>
          <w:kern w:val="0"/>
          <w:sz w:val="24"/>
        </w:rPr>
        <w:t>56．工程变更</w:t>
      </w:r>
    </w:p>
    <w:p w14:paraId="537D9A73">
      <w:pPr>
        <w:spacing w:line="360" w:lineRule="auto"/>
        <w:rPr>
          <w:rFonts w:hint="eastAsia" w:ascii="宋体" w:hAnsi="宋体" w:cs="SimSun-Identity-H"/>
          <w:kern w:val="0"/>
          <w:sz w:val="24"/>
        </w:rPr>
      </w:pPr>
      <w:r>
        <w:rPr>
          <w:rFonts w:hint="eastAsia" w:ascii="宋体" w:hAnsi="宋体" w:cs="SimSun-Identity-H"/>
          <w:kern w:val="0"/>
          <w:sz w:val="24"/>
        </w:rPr>
        <w:t>执行发包人相关管理规定。</w:t>
      </w:r>
    </w:p>
    <w:p w14:paraId="6B56A9C1">
      <w:pPr>
        <w:spacing w:line="360" w:lineRule="auto"/>
        <w:outlineLvl w:val="0"/>
        <w:rPr>
          <w:rFonts w:hint="eastAsia" w:ascii="宋体" w:hAnsi="宋体" w:cs="SimSun-Identity-H"/>
          <w:kern w:val="0"/>
          <w:sz w:val="24"/>
        </w:rPr>
      </w:pPr>
      <w:bookmarkStart w:id="170" w:name="_Toc535566134"/>
      <w:r>
        <w:rPr>
          <w:rFonts w:hint="eastAsia" w:ascii="宋体" w:hAnsi="宋体" w:cs="SimSun-Identity-H"/>
          <w:kern w:val="0"/>
          <w:sz w:val="24"/>
        </w:rPr>
        <w:t>56.4 承包人提出合理建议应得的奖励：无。</w:t>
      </w:r>
      <w:bookmarkEnd w:id="170"/>
    </w:p>
    <w:p w14:paraId="6D92B178">
      <w:pPr>
        <w:spacing w:line="360" w:lineRule="auto"/>
        <w:rPr>
          <w:rFonts w:hint="eastAsia" w:ascii="宋体" w:hAnsi="宋体" w:cs="SimSun-Identity-H"/>
          <w:kern w:val="0"/>
          <w:sz w:val="24"/>
        </w:rPr>
      </w:pPr>
    </w:p>
    <w:p w14:paraId="3B7F07AE">
      <w:pPr>
        <w:spacing w:line="360" w:lineRule="auto"/>
        <w:rPr>
          <w:rFonts w:hint="eastAsia" w:ascii="宋体" w:hAnsi="宋体" w:cs="SimSun-Identity-H"/>
          <w:kern w:val="0"/>
          <w:sz w:val="24"/>
        </w:rPr>
      </w:pPr>
      <w:r>
        <w:rPr>
          <w:rFonts w:hint="eastAsia" w:ascii="宋体" w:hAnsi="宋体" w:cs="SimSun-Identity-H"/>
          <w:kern w:val="0"/>
          <w:sz w:val="24"/>
        </w:rPr>
        <w:t>58．竣工验收</w:t>
      </w:r>
    </w:p>
    <w:p w14:paraId="2E8ABC78">
      <w:pPr>
        <w:spacing w:line="360" w:lineRule="auto"/>
        <w:outlineLvl w:val="0"/>
        <w:rPr>
          <w:rFonts w:hint="eastAsia" w:ascii="宋体" w:hAnsi="宋体" w:cs="SimSun-Identity-H"/>
          <w:kern w:val="0"/>
          <w:sz w:val="24"/>
        </w:rPr>
      </w:pPr>
      <w:bookmarkStart w:id="171" w:name="_Toc535566135"/>
      <w:r>
        <w:rPr>
          <w:rFonts w:hint="eastAsia" w:ascii="宋体" w:hAnsi="宋体" w:cs="SimSun-Identity-H"/>
          <w:kern w:val="0"/>
          <w:sz w:val="24"/>
        </w:rPr>
        <w:t>58.10 单位工程和工程部位的验收</w:t>
      </w:r>
      <w:bookmarkEnd w:id="171"/>
    </w:p>
    <w:p w14:paraId="1C4A807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合同工程无单位工程和工程部位的，本款不适用。</w:t>
      </w:r>
    </w:p>
    <w:p w14:paraId="53584F73">
      <w:pPr>
        <w:spacing w:line="360" w:lineRule="auto"/>
        <w:rPr>
          <w:rFonts w:hint="eastAsia" w:ascii="宋体" w:hAnsi="宋体" w:cs="SimSun-Identity-H"/>
          <w:kern w:val="0"/>
          <w:sz w:val="24"/>
        </w:rPr>
      </w:pPr>
      <w:r>
        <w:rPr>
          <w:rFonts w:hint="eastAsia" w:ascii="宋体" w:hAnsi="宋体" w:cs="SimSun-Identity-H"/>
          <w:kern w:val="0"/>
          <w:sz w:val="24"/>
        </w:rPr>
        <w:t>□ 合同工程有单位工程和工程部位的，各单位工程和工程部位的范围、计划竣工时间如下：</w:t>
      </w:r>
    </w:p>
    <w:p w14:paraId="66C165D1">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28A572FA">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0D113FB4">
      <w:pPr>
        <w:spacing w:line="360" w:lineRule="auto"/>
        <w:rPr>
          <w:rFonts w:hint="eastAsia" w:ascii="宋体" w:hAnsi="宋体" w:cs="SimSun-Identity-H"/>
          <w:kern w:val="0"/>
          <w:sz w:val="24"/>
        </w:rPr>
      </w:pPr>
      <w:r>
        <w:rPr>
          <w:rFonts w:hint="eastAsia" w:ascii="宋体" w:hAnsi="宋体" w:cs="SimSun-Identity-H"/>
          <w:kern w:val="0"/>
          <w:sz w:val="24"/>
        </w:rPr>
        <w:t xml:space="preserve">(2) </w:t>
      </w:r>
      <w:r>
        <w:rPr>
          <w:rFonts w:hint="eastAsia" w:ascii="宋体" w:hAnsi="宋体" w:cs="SimSun-Identity-H"/>
          <w:kern w:val="0"/>
          <w:sz w:val="24"/>
          <w:u w:val="single"/>
        </w:rPr>
        <w:t xml:space="preserve">  /  </w:t>
      </w:r>
      <w:r>
        <w:rPr>
          <w:rFonts w:hint="eastAsia" w:ascii="宋体" w:hAnsi="宋体" w:cs="SimSun-Identity-H"/>
          <w:kern w:val="0"/>
          <w:sz w:val="24"/>
        </w:rPr>
        <w:t>（工程名称）工程，计划竣工时间为</w:t>
      </w:r>
      <w:r>
        <w:rPr>
          <w:rFonts w:hint="eastAsia" w:ascii="宋体" w:hAnsi="宋体" w:cs="SimSun-Identity-H"/>
          <w:kern w:val="0"/>
          <w:sz w:val="24"/>
          <w:u w:val="single"/>
        </w:rPr>
        <w:t xml:space="preserve">  /  </w:t>
      </w:r>
      <w:r>
        <w:rPr>
          <w:rFonts w:hint="eastAsia" w:ascii="宋体" w:hAnsi="宋体" w:cs="SimSun-Identity-H"/>
          <w:kern w:val="0"/>
          <w:sz w:val="24"/>
        </w:rPr>
        <w:t>，</w:t>
      </w:r>
    </w:p>
    <w:p w14:paraId="479D65F1">
      <w:pPr>
        <w:spacing w:line="360" w:lineRule="auto"/>
        <w:rPr>
          <w:rFonts w:hint="eastAsia" w:ascii="宋体" w:hAnsi="宋体" w:cs="SimSun-Identity-H"/>
          <w:kern w:val="0"/>
          <w:sz w:val="24"/>
        </w:rPr>
      </w:pPr>
      <w:r>
        <w:rPr>
          <w:rFonts w:hint="eastAsia" w:ascii="宋体" w:hAnsi="宋体" w:cs="SimSun-Identity-H"/>
          <w:kern w:val="0"/>
          <w:sz w:val="24"/>
        </w:rPr>
        <w:t>其范围包括：</w:t>
      </w:r>
    </w:p>
    <w:p w14:paraId="53A868DC">
      <w:pPr>
        <w:spacing w:line="360" w:lineRule="auto"/>
        <w:outlineLvl w:val="0"/>
        <w:rPr>
          <w:rFonts w:hint="eastAsia" w:ascii="宋体" w:hAnsi="宋体" w:cs="SimSun-Identity-H"/>
          <w:kern w:val="0"/>
          <w:sz w:val="24"/>
        </w:rPr>
      </w:pPr>
      <w:bookmarkStart w:id="172" w:name="_Toc535566136"/>
      <w:r>
        <w:rPr>
          <w:rFonts w:hint="eastAsia" w:ascii="宋体" w:hAnsi="宋体" w:cs="SimSun-Identity-H"/>
          <w:kern w:val="0"/>
          <w:sz w:val="24"/>
        </w:rPr>
        <w:t>58.11 合同工程需在施工期运行的约定：无</w:t>
      </w:r>
      <w:bookmarkEnd w:id="172"/>
    </w:p>
    <w:p w14:paraId="7AF2FD66">
      <w:pPr>
        <w:spacing w:line="360" w:lineRule="auto"/>
        <w:rPr>
          <w:rFonts w:hint="eastAsia" w:ascii="宋体" w:hAnsi="宋体" w:cs="SimSun-Identity-H"/>
          <w:kern w:val="0"/>
          <w:sz w:val="24"/>
        </w:rPr>
      </w:pPr>
    </w:p>
    <w:p w14:paraId="4B6B2047">
      <w:pPr>
        <w:spacing w:line="360" w:lineRule="auto"/>
        <w:rPr>
          <w:rFonts w:hint="eastAsia" w:ascii="宋体" w:hAnsi="宋体" w:cs="SimSun-Identity-H"/>
          <w:kern w:val="0"/>
          <w:sz w:val="24"/>
        </w:rPr>
      </w:pPr>
      <w:r>
        <w:rPr>
          <w:rFonts w:hint="eastAsia" w:ascii="宋体" w:hAnsi="宋体" w:cs="SimSun-Identity-H"/>
          <w:kern w:val="0"/>
          <w:sz w:val="24"/>
        </w:rPr>
        <w:t>59．缺陷责任与质量保修</w:t>
      </w:r>
    </w:p>
    <w:p w14:paraId="12C8A6C6">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59.6 缺陷责任期的约定：</w:t>
      </w:r>
      <w:r>
        <w:rPr>
          <w:rFonts w:hint="eastAsia" w:ascii="宋体" w:hAnsi="宋体" w:cs="SimSun-Identity-H"/>
          <w:kern w:val="0"/>
          <w:sz w:val="24"/>
          <w:lang w:val="en-US" w:eastAsia="zh-CN"/>
        </w:rPr>
        <w:t>/</w:t>
      </w:r>
    </w:p>
    <w:p w14:paraId="11DEE17C">
      <w:pPr>
        <w:spacing w:line="360" w:lineRule="auto"/>
        <w:rPr>
          <w:rFonts w:hint="eastAsia" w:ascii="仿宋" w:hAnsi="仿宋"/>
          <w:sz w:val="24"/>
          <w:szCs w:val="24"/>
          <w:u w:val="single"/>
        </w:rPr>
      </w:pPr>
      <w:r>
        <w:rPr>
          <w:rFonts w:hint="eastAsia" w:ascii="宋体" w:hAnsi="宋体" w:cs="SimSun-Identity-H"/>
          <w:kern w:val="0"/>
          <w:sz w:val="24"/>
        </w:rPr>
        <w:t>59.8 工程质量保修的约定：</w:t>
      </w:r>
      <w:r>
        <w:rPr>
          <w:rFonts w:hint="eastAsia" w:ascii="仿宋" w:hAnsi="仿宋"/>
          <w:sz w:val="24"/>
          <w:szCs w:val="24"/>
          <w:u w:val="single"/>
        </w:rPr>
        <w:t>保修期限按中华人民共和国国务院令</w:t>
      </w:r>
      <w:r>
        <w:rPr>
          <w:rFonts w:hint="eastAsia" w:ascii="仿宋" w:hAnsi="仿宋"/>
          <w:sz w:val="24"/>
          <w:szCs w:val="24"/>
          <w:u w:val="single"/>
          <w:lang w:eastAsia="zh-CN"/>
        </w:rPr>
        <w:t>〔2000〕279号</w:t>
      </w:r>
      <w:r>
        <w:rPr>
          <w:rFonts w:hint="eastAsia" w:ascii="仿宋" w:hAnsi="仿宋"/>
          <w:sz w:val="24"/>
          <w:szCs w:val="24"/>
          <w:u w:val="single"/>
        </w:rPr>
        <w:t>《</w:t>
      </w:r>
      <w:r>
        <w:rPr>
          <w:rFonts w:hint="eastAsia" w:ascii="仿宋" w:hAnsi="仿宋"/>
          <w:sz w:val="24"/>
          <w:szCs w:val="24"/>
          <w:u w:val="single"/>
          <w:lang w:val="en-US" w:eastAsia="zh-CN"/>
        </w:rPr>
        <w:t>建设</w:t>
      </w:r>
      <w:r>
        <w:rPr>
          <w:rFonts w:hint="eastAsia" w:ascii="仿宋" w:hAnsi="仿宋"/>
          <w:sz w:val="24"/>
          <w:szCs w:val="24"/>
          <w:u w:val="single"/>
        </w:rPr>
        <w:t xml:space="preserve">工程质量管理条例》的规定执行。结合具体工程约定质量保修期如下： </w:t>
      </w:r>
    </w:p>
    <w:p w14:paraId="4DF75DB1">
      <w:pPr>
        <w:snapToGrid w:val="0"/>
        <w:spacing w:line="360" w:lineRule="auto"/>
        <w:rPr>
          <w:rFonts w:hint="eastAsia" w:ascii="仿宋" w:hAnsi="仿宋"/>
          <w:sz w:val="24"/>
          <w:szCs w:val="24"/>
          <w:u w:val="single"/>
        </w:rPr>
      </w:pPr>
      <w:r>
        <w:rPr>
          <w:rFonts w:hint="eastAsia" w:ascii="仿宋" w:hAnsi="仿宋"/>
          <w:sz w:val="24"/>
          <w:szCs w:val="24"/>
          <w:u w:val="single"/>
        </w:rPr>
        <w:t>①、土建工程基础及主体结构按设计文件规定的使用年限，屋面防水工程、有防水要求的卫生间、房间和外墙面的防渗漏工程为伍年；</w:t>
      </w:r>
    </w:p>
    <w:p w14:paraId="505FE992">
      <w:pPr>
        <w:snapToGrid w:val="0"/>
        <w:spacing w:line="360" w:lineRule="auto"/>
        <w:rPr>
          <w:rFonts w:hint="eastAsia" w:ascii="仿宋" w:hAnsi="仿宋"/>
          <w:sz w:val="24"/>
          <w:szCs w:val="24"/>
          <w:u w:val="single"/>
        </w:rPr>
      </w:pPr>
      <w:r>
        <w:rPr>
          <w:rFonts w:hint="eastAsia" w:ascii="仿宋" w:hAnsi="仿宋"/>
          <w:sz w:val="24"/>
          <w:szCs w:val="24"/>
          <w:u w:val="single"/>
        </w:rPr>
        <w:t>②、电气管线、上下水管线安装、设备安装和装修工程为贰年；</w:t>
      </w:r>
    </w:p>
    <w:p w14:paraId="06CD2AAB">
      <w:pPr>
        <w:snapToGrid w:val="0"/>
        <w:spacing w:line="360" w:lineRule="auto"/>
        <w:rPr>
          <w:rFonts w:hint="eastAsia" w:ascii="仿宋" w:hAnsi="仿宋"/>
          <w:sz w:val="24"/>
          <w:szCs w:val="24"/>
          <w:u w:val="single"/>
        </w:rPr>
      </w:pPr>
      <w:r>
        <w:rPr>
          <w:rFonts w:hint="eastAsia" w:ascii="仿宋" w:hAnsi="仿宋"/>
          <w:sz w:val="24"/>
          <w:szCs w:val="24"/>
          <w:u w:val="single"/>
        </w:rPr>
        <w:t>③、供热及供冷为贰个采暖期及供冷期；</w:t>
      </w:r>
    </w:p>
    <w:p w14:paraId="561234D4">
      <w:pPr>
        <w:spacing w:line="360" w:lineRule="auto"/>
        <w:rPr>
          <w:rFonts w:hint="eastAsia" w:ascii="仿宋" w:hAnsi="仿宋"/>
          <w:sz w:val="24"/>
          <w:szCs w:val="24"/>
          <w:u w:val="single"/>
        </w:rPr>
      </w:pPr>
      <w:r>
        <w:rPr>
          <w:rFonts w:hint="eastAsia" w:ascii="仿宋" w:hAnsi="仿宋"/>
          <w:sz w:val="24"/>
          <w:szCs w:val="24"/>
          <w:u w:val="single"/>
        </w:rPr>
        <w:t>④、其他约定：</w:t>
      </w:r>
    </w:p>
    <w:p w14:paraId="1FC8A92B">
      <w:pPr>
        <w:spacing w:line="360" w:lineRule="auto"/>
        <w:rPr>
          <w:rFonts w:hint="eastAsia" w:ascii="仿宋" w:hAnsi="仿宋"/>
          <w:sz w:val="24"/>
          <w:szCs w:val="24"/>
          <w:u w:val="single"/>
        </w:rPr>
      </w:pPr>
      <w:r>
        <w:rPr>
          <w:rFonts w:hint="eastAsia" w:ascii="仿宋" w:hAnsi="仿宋"/>
          <w:sz w:val="24"/>
          <w:szCs w:val="24"/>
          <w:u w:val="single"/>
        </w:rPr>
        <w:t>土建工程除基础及主体结构按设计文件规定外，其余保修期为贰年。</w:t>
      </w:r>
    </w:p>
    <w:p w14:paraId="08660C14">
      <w:pPr>
        <w:spacing w:line="360" w:lineRule="auto"/>
        <w:rPr>
          <w:rFonts w:hint="eastAsia" w:ascii="仿宋" w:hAnsi="仿宋"/>
          <w:sz w:val="24"/>
          <w:szCs w:val="24"/>
          <w:u w:val="single"/>
        </w:rPr>
      </w:pPr>
      <w:r>
        <w:rPr>
          <w:rFonts w:ascii="宋体" w:hAnsi="宋体" w:eastAsia="宋体" w:cs="宋体"/>
          <w:color w:val="auto"/>
          <w:sz w:val="24"/>
        </w:rPr>
        <w:t>本项目竣工后，本施工区域的质保责任由</w:t>
      </w:r>
      <w:r>
        <w:rPr>
          <w:rFonts w:hint="eastAsia" w:ascii="宋体" w:hAnsi="宋体" w:eastAsia="宋体" w:cs="宋体"/>
          <w:color w:val="auto"/>
          <w:sz w:val="24"/>
          <w:lang w:val="en-US" w:eastAsia="zh-CN"/>
        </w:rPr>
        <w:t>承包人</w:t>
      </w:r>
      <w:r>
        <w:rPr>
          <w:rFonts w:ascii="宋体" w:hAnsi="宋体" w:eastAsia="宋体" w:cs="宋体"/>
          <w:color w:val="auto"/>
          <w:sz w:val="24"/>
        </w:rPr>
        <w:t>负责，质保期</w:t>
      </w:r>
      <w:r>
        <w:rPr>
          <w:rFonts w:ascii="宋体" w:hAnsi="宋体" w:eastAsia="宋体" w:cs="宋体"/>
          <w:color w:val="auto"/>
          <w:sz w:val="24"/>
          <w:lang w:eastAsia="zh-CN"/>
        </w:rPr>
        <w:t>5年。</w:t>
      </w:r>
    </w:p>
    <w:p w14:paraId="5CA1E78A">
      <w:pPr>
        <w:spacing w:line="360" w:lineRule="auto"/>
        <w:rPr>
          <w:rFonts w:hint="eastAsia" w:ascii="仿宋" w:hAnsi="仿宋"/>
          <w:b/>
          <w:bCs/>
          <w:sz w:val="24"/>
          <w:szCs w:val="24"/>
          <w:u w:val="single"/>
        </w:rPr>
      </w:pPr>
      <w:r>
        <w:rPr>
          <w:rFonts w:hint="eastAsia" w:ascii="宋体" w:hAnsi="宋体" w:cs="SimSun-Identity-H"/>
          <w:kern w:val="0"/>
          <w:sz w:val="24"/>
        </w:rPr>
        <w:t>59.9工程质量保修补充约定：</w:t>
      </w:r>
      <w:r>
        <w:rPr>
          <w:rFonts w:hint="eastAsia" w:ascii="仿宋" w:hAnsi="仿宋"/>
          <w:b/>
          <w:bCs/>
          <w:sz w:val="24"/>
          <w:szCs w:val="24"/>
          <w:u w:val="single"/>
        </w:rPr>
        <w:t>属于保修范围的项目，承包人应在接到通知后的2天内派人保修。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仿宋" w:hAnsi="仿宋"/>
          <w:b/>
          <w:bCs/>
          <w:sz w:val="24"/>
          <w:szCs w:val="24"/>
          <w:u w:val="single"/>
          <w:lang w:eastAsia="zh-CN"/>
        </w:rPr>
        <w:t>作出</w:t>
      </w:r>
      <w:r>
        <w:rPr>
          <w:rFonts w:hint="eastAsia" w:ascii="仿宋" w:hAnsi="仿宋"/>
          <w:b/>
          <w:bCs/>
          <w:sz w:val="24"/>
          <w:szCs w:val="24"/>
          <w:u w:val="single"/>
        </w:rPr>
        <w:t>处罚，一并在质保金中扣除。</w:t>
      </w:r>
    </w:p>
    <w:p w14:paraId="26661A4A">
      <w:pPr>
        <w:spacing w:line="360" w:lineRule="auto"/>
        <w:rPr>
          <w:rFonts w:hint="eastAsia" w:ascii="宋体" w:hAnsi="宋体" w:cs="SimSun-Identity-H"/>
          <w:kern w:val="0"/>
          <w:sz w:val="24"/>
        </w:rPr>
      </w:pPr>
    </w:p>
    <w:p w14:paraId="02DD11D5">
      <w:pPr>
        <w:spacing w:line="360" w:lineRule="auto"/>
        <w:rPr>
          <w:rFonts w:hint="eastAsia" w:ascii="宋体" w:hAnsi="宋体" w:cs="SimSun-Identity-H"/>
          <w:kern w:val="0"/>
          <w:sz w:val="24"/>
        </w:rPr>
      </w:pPr>
      <w:r>
        <w:rPr>
          <w:rFonts w:hint="eastAsia" w:ascii="宋体" w:hAnsi="宋体" w:cs="SimSun-Identity-H"/>
          <w:kern w:val="0"/>
          <w:sz w:val="24"/>
        </w:rPr>
        <w:t>63．暂列金额</w:t>
      </w:r>
    </w:p>
    <w:p w14:paraId="243BA7A1">
      <w:pPr>
        <w:spacing w:line="360" w:lineRule="auto"/>
        <w:rPr>
          <w:rFonts w:hint="eastAsia" w:ascii="宋体" w:hAnsi="宋体" w:cs="SimSun-Identity-H"/>
          <w:kern w:val="0"/>
          <w:sz w:val="24"/>
        </w:rPr>
      </w:pPr>
      <w:r>
        <w:rPr>
          <w:rFonts w:hint="eastAsia" w:ascii="宋体" w:hAnsi="宋体" w:cs="SimSun-Identity-H"/>
          <w:kern w:val="0"/>
          <w:sz w:val="24"/>
        </w:rPr>
        <w:t>63.1 合同工程的暂列金额为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 xml:space="preserve">  </w:t>
      </w:r>
      <w:r>
        <w:rPr>
          <w:rFonts w:hint="eastAsia" w:ascii="宋体" w:hAnsi="宋体" w:cs="SimSun-Identity-H"/>
          <w:kern w:val="0"/>
          <w:sz w:val="24"/>
          <w:u w:val="single"/>
        </w:rPr>
        <w:t xml:space="preserve">  </w:t>
      </w:r>
      <w:r>
        <w:rPr>
          <w:rFonts w:hint="eastAsia" w:ascii="宋体" w:hAnsi="宋体" w:cs="SimSun-Identity-H"/>
          <w:kern w:val="0"/>
          <w:sz w:val="24"/>
        </w:rPr>
        <w:t>元，竣工后按实结算。结算编制原则和依据按本合同第 72.4的规定计价。</w:t>
      </w:r>
    </w:p>
    <w:p w14:paraId="21EF1076">
      <w:pPr>
        <w:spacing w:line="360" w:lineRule="auto"/>
        <w:outlineLvl w:val="0"/>
        <w:rPr>
          <w:rFonts w:hint="eastAsia" w:ascii="宋体" w:hAnsi="宋体" w:cs="SimSun-Identity-H"/>
          <w:kern w:val="0"/>
          <w:sz w:val="24"/>
        </w:rPr>
      </w:pPr>
    </w:p>
    <w:p w14:paraId="5A4B8CCE">
      <w:pPr>
        <w:spacing w:line="360" w:lineRule="auto"/>
        <w:outlineLvl w:val="0"/>
        <w:rPr>
          <w:rFonts w:hint="eastAsia" w:ascii="宋体" w:hAnsi="宋体" w:cs="SimSun-Identity-H"/>
          <w:kern w:val="0"/>
          <w:sz w:val="24"/>
        </w:rPr>
      </w:pPr>
      <w:bookmarkStart w:id="173" w:name="_Toc535566137"/>
      <w:r>
        <w:rPr>
          <w:rFonts w:hint="eastAsia" w:ascii="宋体" w:hAnsi="宋体" w:cs="SimSun-Identity-H"/>
          <w:kern w:val="0"/>
          <w:sz w:val="24"/>
        </w:rPr>
        <w:t>65．暂估价</w:t>
      </w:r>
      <w:bookmarkEnd w:id="173"/>
    </w:p>
    <w:p w14:paraId="79828A21">
      <w:pPr>
        <w:spacing w:line="360" w:lineRule="auto"/>
        <w:rPr>
          <w:rFonts w:hint="eastAsia" w:ascii="宋体" w:hAnsi="宋体" w:cs="SimSun-Identity-H"/>
          <w:kern w:val="0"/>
          <w:sz w:val="24"/>
        </w:rPr>
      </w:pPr>
      <w:r>
        <w:rPr>
          <w:rFonts w:hint="eastAsia" w:ascii="宋体" w:hAnsi="宋体" w:cs="SimSun-Identity-H"/>
          <w:kern w:val="0"/>
          <w:sz w:val="24"/>
        </w:rPr>
        <w:t>65.3非招标专业工程的暂估价金额为</w:t>
      </w:r>
      <w:r>
        <w:rPr>
          <w:rFonts w:hint="eastAsia" w:ascii="宋体" w:hAnsi="宋体" w:cs="SimSun-Identity-H"/>
          <w:kern w:val="0"/>
          <w:sz w:val="24"/>
          <w:u w:val="single"/>
        </w:rPr>
        <w:t xml:space="preserve">      </w:t>
      </w:r>
      <w:r>
        <w:rPr>
          <w:rFonts w:hint="eastAsia" w:ascii="宋体" w:hAnsi="宋体" w:cs="SimSun-Identity-H"/>
          <w:kern w:val="0"/>
          <w:sz w:val="24"/>
          <w:u w:val="single"/>
          <w:lang w:val="en-US" w:eastAsia="zh-CN"/>
        </w:rPr>
        <w:t>/</w:t>
      </w:r>
      <w:r>
        <w:rPr>
          <w:rFonts w:hint="eastAsia" w:ascii="宋体" w:hAnsi="宋体" w:cs="SimSun-Identity-H"/>
          <w:kern w:val="0"/>
          <w:sz w:val="24"/>
          <w:u w:val="single"/>
        </w:rPr>
        <w:t xml:space="preserve">      </w:t>
      </w:r>
      <w:r>
        <w:rPr>
          <w:rFonts w:hint="eastAsia" w:ascii="宋体" w:hAnsi="宋体" w:cs="SimSun-Identity-H"/>
          <w:kern w:val="0"/>
          <w:sz w:val="24"/>
        </w:rPr>
        <w:t>元，投标时已计入总价，竣工后按实结算。结算编制原则和依据按本合同第72点的规定计价。</w:t>
      </w:r>
    </w:p>
    <w:p w14:paraId="20C3B976">
      <w:pPr>
        <w:spacing w:line="360" w:lineRule="auto"/>
        <w:rPr>
          <w:rFonts w:hint="eastAsia" w:ascii="宋体" w:hAnsi="宋体" w:cs="SimSun-Identity-H"/>
          <w:kern w:val="0"/>
          <w:sz w:val="24"/>
        </w:rPr>
      </w:pPr>
      <w:r>
        <w:rPr>
          <w:rFonts w:hint="eastAsia" w:ascii="宋体" w:hAnsi="宋体" w:cs="SimSun-Identity-H"/>
          <w:kern w:val="0"/>
          <w:sz w:val="24"/>
        </w:rPr>
        <w:t>66．提前竣工奖与误期赔偿费</w:t>
      </w:r>
    </w:p>
    <w:p w14:paraId="74A37B58">
      <w:pPr>
        <w:spacing w:line="360" w:lineRule="auto"/>
        <w:rPr>
          <w:rFonts w:hint="eastAsia" w:ascii="宋体" w:hAnsi="宋体" w:cs="SimSun-Identity-H"/>
          <w:kern w:val="0"/>
          <w:sz w:val="24"/>
        </w:rPr>
      </w:pPr>
      <w:r>
        <w:rPr>
          <w:rFonts w:hint="eastAsia" w:ascii="宋体" w:hAnsi="宋体" w:cs="SimSun-Identity-H"/>
          <w:kern w:val="0"/>
          <w:sz w:val="24"/>
        </w:rPr>
        <w:t>66.1 提前竣工奖的约定：</w:t>
      </w:r>
    </w:p>
    <w:p w14:paraId="21357D92">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约定提前竣工奖的，本款不适用。</w:t>
      </w:r>
    </w:p>
    <w:p w14:paraId="07CC24C6">
      <w:pPr>
        <w:spacing w:line="360" w:lineRule="auto"/>
        <w:rPr>
          <w:rFonts w:hint="eastAsia" w:ascii="宋体" w:hAnsi="宋体" w:cs="SimSun-Identity-H"/>
          <w:kern w:val="0"/>
          <w:sz w:val="24"/>
        </w:rPr>
      </w:pPr>
      <w:r>
        <w:rPr>
          <w:rFonts w:hint="eastAsia" w:ascii="宋体" w:hAnsi="宋体" w:cs="SimSun-Identity-H"/>
          <w:kern w:val="0"/>
          <w:sz w:val="24"/>
        </w:rPr>
        <w:t>□ 约定提前竣工奖的，每日历天应奖额度为</w:t>
      </w:r>
      <w:r>
        <w:rPr>
          <w:rFonts w:hint="eastAsia" w:ascii="宋体" w:hAnsi="宋体" w:cs="SimSun-Identity-H"/>
          <w:kern w:val="0"/>
          <w:sz w:val="24"/>
          <w:u w:val="single"/>
        </w:rPr>
        <w:t xml:space="preserve">  /  </w:t>
      </w:r>
      <w:r>
        <w:rPr>
          <w:rFonts w:hint="eastAsia" w:ascii="宋体" w:hAnsi="宋体" w:cs="SimSun-Identity-H"/>
          <w:kern w:val="0"/>
          <w:sz w:val="24"/>
        </w:rPr>
        <w:t>元，提前竣工奖的最高限额是</w:t>
      </w:r>
      <w:r>
        <w:rPr>
          <w:rFonts w:hint="eastAsia" w:ascii="宋体" w:hAnsi="宋体" w:cs="SimSun-Identity-H"/>
          <w:kern w:val="0"/>
          <w:sz w:val="24"/>
          <w:u w:val="single"/>
        </w:rPr>
        <w:t>/</w:t>
      </w:r>
      <w:r>
        <w:rPr>
          <w:rFonts w:hint="eastAsia" w:ascii="宋体" w:hAnsi="宋体" w:cs="SimSun-Identity-H"/>
          <w:kern w:val="0"/>
          <w:sz w:val="24"/>
        </w:rPr>
        <w:t>元。</w:t>
      </w:r>
    </w:p>
    <w:p w14:paraId="64BF31D4">
      <w:pPr>
        <w:spacing w:line="360" w:lineRule="auto"/>
        <w:outlineLvl w:val="0"/>
        <w:rPr>
          <w:rFonts w:hint="eastAsia" w:ascii="宋体" w:hAnsi="宋体" w:cs="SimSun-Identity-H"/>
          <w:kern w:val="0"/>
          <w:sz w:val="24"/>
        </w:rPr>
      </w:pPr>
      <w:bookmarkStart w:id="174" w:name="_Toc535566138"/>
      <w:r>
        <w:rPr>
          <w:rFonts w:hint="eastAsia" w:ascii="宋体" w:hAnsi="宋体" w:cs="SimSun-Identity-H"/>
          <w:kern w:val="0"/>
          <w:sz w:val="24"/>
        </w:rPr>
        <w:t>66.2 误期赔偿费的约定：</w:t>
      </w:r>
      <w:bookmarkEnd w:id="174"/>
    </w:p>
    <w:p w14:paraId="4B69DDF5">
      <w:pPr>
        <w:spacing w:line="360" w:lineRule="auto"/>
        <w:rPr>
          <w:rFonts w:hint="eastAsia" w:ascii="宋体" w:hAnsi="宋体" w:cs="SimSun-Identity-H"/>
          <w:kern w:val="0"/>
          <w:sz w:val="24"/>
        </w:rPr>
      </w:pPr>
      <w:r>
        <w:rPr>
          <w:rFonts w:hint="eastAsia" w:ascii="宋体" w:hAnsi="宋体" w:cs="SimSun-Identity-H"/>
          <w:kern w:val="0"/>
          <w:sz w:val="24"/>
        </w:rPr>
        <w:t xml:space="preserve">(1) </w:t>
      </w:r>
      <w:r>
        <w:rPr>
          <w:rFonts w:hint="eastAsia" w:ascii="仿宋" w:hAnsi="仿宋" w:cs="Microsoft JhengHei"/>
          <w:kern w:val="0"/>
          <w:position w:val="1"/>
          <w:sz w:val="24"/>
          <w:szCs w:val="24"/>
        </w:rPr>
        <w:t>每日历天应赔付额度为</w:t>
      </w:r>
      <w:r>
        <w:rPr>
          <w:rFonts w:hint="eastAsia" w:ascii="仿宋" w:hAnsi="仿宋" w:cs="Microsoft JhengHei"/>
          <w:kern w:val="0"/>
          <w:position w:val="1"/>
          <w:sz w:val="24"/>
          <w:szCs w:val="24"/>
          <w:u w:val="single"/>
        </w:rPr>
        <w:t>承包人除每日历天向发包人赔付误期赔偿合同价千分之一外，还要支付项目临时设施场地占用费，费用每日历天按临时设施占地面积×10元/㎡计算。</w:t>
      </w:r>
    </w:p>
    <w:p w14:paraId="1BE48889">
      <w:pPr>
        <w:spacing w:line="360" w:lineRule="auto"/>
        <w:rPr>
          <w:rFonts w:hint="eastAsia" w:ascii="宋体" w:hAnsi="宋体" w:cs="SimSun-Identity-H"/>
          <w:kern w:val="0"/>
          <w:sz w:val="24"/>
        </w:rPr>
      </w:pPr>
      <w:r>
        <w:rPr>
          <w:rFonts w:hint="eastAsia" w:ascii="宋体" w:hAnsi="宋体" w:cs="SimSun-Identity-H"/>
          <w:kern w:val="0"/>
          <w:sz w:val="24"/>
        </w:rPr>
        <w:t>(2) 误期赔偿费最高限额</w:t>
      </w:r>
    </w:p>
    <w:p w14:paraId="3B10005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按通用条款规定为合同价款的5%,即_________________元。</w:t>
      </w:r>
    </w:p>
    <w:p w14:paraId="3D58A110">
      <w:pPr>
        <w:spacing w:line="360" w:lineRule="auto"/>
        <w:rPr>
          <w:rFonts w:hint="eastAsia" w:ascii="宋体" w:hAnsi="宋体" w:cs="SimSun-Identity-H"/>
          <w:kern w:val="0"/>
          <w:sz w:val="24"/>
        </w:rPr>
      </w:pPr>
      <w:r>
        <w:rPr>
          <w:rFonts w:hint="eastAsia" w:ascii="宋体" w:hAnsi="宋体" w:cs="SimSun-Identity-H"/>
          <w:kern w:val="0"/>
          <w:sz w:val="24"/>
        </w:rPr>
        <w:t>□ 另作约定：</w:t>
      </w:r>
    </w:p>
    <w:p w14:paraId="1057A132">
      <w:pPr>
        <w:spacing w:line="360" w:lineRule="auto"/>
        <w:rPr>
          <w:rFonts w:hint="eastAsia" w:ascii="宋体" w:hAnsi="宋体" w:cs="SimSun-Identity-H"/>
          <w:kern w:val="0"/>
          <w:sz w:val="24"/>
        </w:rPr>
      </w:pPr>
    </w:p>
    <w:p w14:paraId="670C1259">
      <w:pPr>
        <w:spacing w:line="360" w:lineRule="auto"/>
        <w:rPr>
          <w:rFonts w:hint="eastAsia" w:ascii="宋体" w:hAnsi="宋体" w:cs="SimSun-Identity-H"/>
          <w:kern w:val="0"/>
          <w:sz w:val="24"/>
        </w:rPr>
      </w:pPr>
      <w:r>
        <w:rPr>
          <w:rFonts w:hint="eastAsia" w:ascii="宋体" w:hAnsi="宋体" w:cs="SimSun-Identity-H"/>
          <w:kern w:val="0"/>
          <w:sz w:val="24"/>
        </w:rPr>
        <w:t>67．优质优价奖</w:t>
      </w:r>
    </w:p>
    <w:p w14:paraId="4083692F">
      <w:pPr>
        <w:spacing w:line="360" w:lineRule="auto"/>
        <w:rPr>
          <w:rFonts w:hint="eastAsia" w:ascii="宋体" w:hAnsi="宋体" w:cs="SimSun-Identity-H"/>
          <w:kern w:val="0"/>
          <w:sz w:val="24"/>
        </w:rPr>
      </w:pPr>
      <w:r>
        <w:rPr>
          <w:rFonts w:hint="eastAsia" w:ascii="宋体" w:hAnsi="宋体" w:cs="SimSun-Identity-H"/>
          <w:kern w:val="0"/>
          <w:sz w:val="24"/>
        </w:rPr>
        <w:t>67.1 优质优价奖的约定：发包人不支付工程优质优良奖。</w:t>
      </w:r>
    </w:p>
    <w:p w14:paraId="7F084347">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没</w:t>
      </w:r>
      <w:r>
        <w:rPr>
          <w:rFonts w:hint="eastAsia" w:ascii="宋体" w:hAnsi="宋体" w:cs="SimSun-Identity-H"/>
          <w:kern w:val="0"/>
          <w:sz w:val="24"/>
          <w:lang w:val="en-US" w:eastAsia="zh-CN"/>
        </w:rPr>
        <w:t>有</w:t>
      </w:r>
      <w:r>
        <w:rPr>
          <w:rFonts w:hint="eastAsia" w:ascii="宋体" w:hAnsi="宋体" w:cs="SimSun-Identity-H"/>
          <w:kern w:val="0"/>
          <w:sz w:val="24"/>
        </w:rPr>
        <w:t>约定优质优价奖的，本款不适用；</w:t>
      </w:r>
    </w:p>
    <w:p w14:paraId="5D37DAE0">
      <w:pPr>
        <w:spacing w:line="360" w:lineRule="auto"/>
        <w:rPr>
          <w:rFonts w:hint="eastAsia" w:ascii="宋体" w:hAnsi="宋体" w:cs="SimSun-Identity-H"/>
          <w:kern w:val="0"/>
          <w:sz w:val="24"/>
        </w:rPr>
      </w:pPr>
      <w:r>
        <w:rPr>
          <w:rFonts w:hint="eastAsia" w:ascii="宋体" w:hAnsi="宋体" w:cs="SimSun-Identity-H"/>
          <w:kern w:val="0"/>
          <w:sz w:val="24"/>
        </w:rPr>
        <w:t>□ 约定优质优价奖的等级：</w:t>
      </w:r>
    </w:p>
    <w:p w14:paraId="74D538A0">
      <w:pPr>
        <w:spacing w:line="360" w:lineRule="auto"/>
        <w:rPr>
          <w:rFonts w:hint="eastAsia" w:ascii="宋体" w:hAnsi="宋体" w:cs="SimSun-Identity-H"/>
          <w:kern w:val="0"/>
          <w:sz w:val="24"/>
        </w:rPr>
      </w:pPr>
      <w:r>
        <w:rPr>
          <w:rFonts w:hint="eastAsia" w:ascii="宋体" w:hAnsi="宋体" w:cs="SimSun-Identity-H"/>
          <w:kern w:val="0"/>
          <w:sz w:val="24"/>
        </w:rPr>
        <w:t>67.2 优质优价奖的计提与支付：</w:t>
      </w:r>
    </w:p>
    <w:p w14:paraId="5EF53559">
      <w:pPr>
        <w:spacing w:line="360" w:lineRule="auto"/>
        <w:rPr>
          <w:rFonts w:hint="eastAsia" w:ascii="宋体" w:hAnsi="宋体" w:cs="SimSun-Identity-H"/>
          <w:kern w:val="0"/>
          <w:sz w:val="24"/>
        </w:rPr>
      </w:pPr>
      <w:r>
        <w:rPr>
          <w:rFonts w:hint="eastAsia" w:ascii="宋体" w:hAnsi="宋体" w:cs="SimSun-Identity-H"/>
          <w:kern w:val="0"/>
          <w:sz w:val="24"/>
        </w:rPr>
        <w:t>□国家级质量奖，合同价款的3%，即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2A04F7C2">
      <w:pPr>
        <w:spacing w:line="360" w:lineRule="auto"/>
        <w:rPr>
          <w:rFonts w:hint="eastAsia" w:ascii="宋体" w:hAnsi="宋体" w:cs="SimSun-Identity-H"/>
          <w:kern w:val="0"/>
          <w:sz w:val="24"/>
        </w:rPr>
      </w:pPr>
      <w:r>
        <w:rPr>
          <w:rFonts w:hint="eastAsia" w:ascii="宋体" w:hAnsi="宋体" w:cs="SimSun-Identity-H"/>
          <w:kern w:val="0"/>
          <w:sz w:val="24"/>
        </w:rPr>
        <w:t>□省级质量奖，合同价款的2%；即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368CEC71">
      <w:pPr>
        <w:spacing w:line="360" w:lineRule="auto"/>
        <w:rPr>
          <w:rFonts w:hint="eastAsia" w:ascii="宋体" w:hAnsi="宋体" w:cs="SimSun-Identity-H"/>
          <w:kern w:val="0"/>
          <w:sz w:val="24"/>
        </w:rPr>
      </w:pPr>
      <w:r>
        <w:rPr>
          <w:rFonts w:hint="eastAsia" w:ascii="宋体" w:hAnsi="宋体" w:cs="SimSun-Identity-H"/>
          <w:kern w:val="0"/>
          <w:sz w:val="24"/>
        </w:rPr>
        <w:t>□市级质量奖，合同价款的1%；即</w:t>
      </w:r>
      <w:r>
        <w:rPr>
          <w:rFonts w:hint="eastAsia" w:ascii="宋体" w:hAnsi="宋体" w:cs="SimSun-Identity-H"/>
          <w:kern w:val="0"/>
          <w:sz w:val="24"/>
          <w:u w:val="single"/>
        </w:rPr>
        <w:t xml:space="preserve"> /  </w:t>
      </w:r>
      <w:r>
        <w:rPr>
          <w:rFonts w:hint="eastAsia" w:ascii="宋体" w:hAnsi="宋体" w:cs="SimSun-Identity-H"/>
          <w:kern w:val="0"/>
          <w:sz w:val="24"/>
        </w:rPr>
        <w:t>元。</w:t>
      </w:r>
    </w:p>
    <w:p w14:paraId="743BF8FD">
      <w:pPr>
        <w:spacing w:line="360" w:lineRule="auto"/>
        <w:outlineLvl w:val="0"/>
        <w:rPr>
          <w:rFonts w:hint="eastAsia" w:ascii="宋体" w:hAnsi="宋体" w:cs="SimSun-Identity-H"/>
          <w:kern w:val="0"/>
          <w:sz w:val="24"/>
        </w:rPr>
      </w:pPr>
    </w:p>
    <w:p w14:paraId="0909D82A">
      <w:pPr>
        <w:spacing w:line="360" w:lineRule="auto"/>
        <w:outlineLvl w:val="0"/>
        <w:rPr>
          <w:rFonts w:hint="eastAsia" w:ascii="宋体" w:hAnsi="宋体" w:cs="SimSun-Identity-H"/>
          <w:kern w:val="0"/>
          <w:sz w:val="24"/>
        </w:rPr>
      </w:pPr>
      <w:bookmarkStart w:id="175" w:name="_Toc535566139"/>
      <w:r>
        <w:rPr>
          <w:rFonts w:hint="eastAsia" w:ascii="宋体" w:hAnsi="宋体" w:cs="SimSun-Identity-H"/>
          <w:kern w:val="0"/>
          <w:sz w:val="24"/>
        </w:rPr>
        <w:t>68．合同价款的约定与调整</w:t>
      </w:r>
      <w:bookmarkEnd w:id="175"/>
    </w:p>
    <w:p w14:paraId="1BFE959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68.1.（1）工程结算时，工程量按实际计算，投标单价不变（合同中规定的不平衡报价情形除外）。本工程措施项目费、预算包干费用总价包干，若违反国家有关安全文明施工规定的，按专用条款80条执行。</w:t>
      </w:r>
    </w:p>
    <w:p w14:paraId="69EECE8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68.1.（2）发包人批准的增加工程、工程变更、设计变更以及</w:t>
      </w:r>
      <w:r>
        <w:rPr>
          <w:rFonts w:hint="eastAsia" w:ascii="宋体" w:hAnsi="宋体" w:cs="SimSun-Identity-H"/>
          <w:kern w:val="0"/>
          <w:sz w:val="24"/>
          <w:lang w:eastAsia="zh-CN"/>
        </w:rPr>
        <w:t>比选</w:t>
      </w:r>
      <w:r>
        <w:rPr>
          <w:rFonts w:hint="eastAsia" w:ascii="宋体" w:hAnsi="宋体" w:cs="SimSun-Identity-H"/>
          <w:kern w:val="0"/>
          <w:sz w:val="24"/>
        </w:rPr>
        <w:t>文件所附工程量清单中漏列的项目等视为新增项目，新增项目的结算原则如下：</w:t>
      </w:r>
    </w:p>
    <w:p w14:paraId="79A1E80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①工程量清单报价存在相同的项目，按</w:t>
      </w:r>
      <w:r>
        <w:rPr>
          <w:rFonts w:hint="eastAsia" w:ascii="宋体" w:hAnsi="宋体" w:cs="SimSun-Identity-H"/>
          <w:kern w:val="0"/>
          <w:sz w:val="24"/>
          <w:lang w:val="en-US" w:eastAsia="zh-CN"/>
        </w:rPr>
        <w:t>合同</w:t>
      </w:r>
      <w:r>
        <w:rPr>
          <w:rFonts w:hint="eastAsia" w:ascii="宋体" w:hAnsi="宋体" w:cs="SimSun-Identity-H"/>
          <w:kern w:val="0"/>
          <w:sz w:val="24"/>
        </w:rPr>
        <w:t>综合单价；</w:t>
      </w:r>
    </w:p>
    <w:p w14:paraId="22DB93B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②工程量清单报价没有相同项目，但存在类似项目，按类似项目的</w:t>
      </w:r>
      <w:r>
        <w:rPr>
          <w:rFonts w:hint="eastAsia" w:ascii="宋体" w:hAnsi="宋体" w:cs="SimSun-Identity-H"/>
          <w:kern w:val="0"/>
          <w:sz w:val="24"/>
          <w:highlight w:val="none"/>
          <w:u w:val="single"/>
          <w:lang w:val="en-US" w:eastAsia="zh-CN"/>
        </w:rPr>
        <w:t>合同单价</w:t>
      </w:r>
      <w:r>
        <w:rPr>
          <w:rFonts w:hint="eastAsia" w:ascii="宋体" w:hAnsi="宋体" w:cs="SimSun-Identity-H"/>
          <w:kern w:val="0"/>
          <w:sz w:val="24"/>
        </w:rPr>
        <w:t>换算综合单价；若存在多个类似项目的，取最有利于发包人的报价；</w:t>
      </w:r>
    </w:p>
    <w:p w14:paraId="6CF1E2B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③工程量清单报价中既没有相同也没有类似项目的，</w:t>
      </w:r>
      <w:r>
        <w:rPr>
          <w:rFonts w:hint="eastAsia" w:ascii="仿宋" w:hAnsi="仿宋"/>
          <w:b/>
          <w:sz w:val="24"/>
          <w:szCs w:val="24"/>
        </w:rPr>
        <w:t>采用清单计价法，执行《建设工程工程量清单计价标准 》（GB/T 50500-2024），</w:t>
      </w:r>
      <w:r>
        <w:rPr>
          <w:rFonts w:hint="eastAsia" w:ascii="宋体" w:hAnsi="宋体" w:cs="SimSun-Identity-H"/>
          <w:kern w:val="0"/>
          <w:sz w:val="24"/>
        </w:rPr>
        <w:t>并按以下方式进行计算：</w:t>
      </w:r>
    </w:p>
    <w:p w14:paraId="6BA023E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A定额采用《广东省建设工程计价依据（2018年）》、《广东省建筑与装饰工程综合定额（2018年）》、《广东省通用安装工程综合定额（2018年）》、《广东省市政工程综合定额（2018年）》、《广东省园林绿化工程综合定额（2018年）》，及广东省与广州市有关补充规定、补充定额和有关计费的补充文件，下浮率为中标价相对于最高投标限价的下浮率（下浮率=(最高投标限价-中标价)/最高投标限价）。如没有相应定额的子目，则由承包人报给发包人审定。</w:t>
      </w:r>
    </w:p>
    <w:p w14:paraId="43C99CC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B人工工资、机械台班按施工同期《广州工程造价信息》相关规定计价。</w:t>
      </w:r>
    </w:p>
    <w:p w14:paraId="46886BF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C主材价格首先套用施工同期广州地区建设工程常用材料综合价格；综合价中没有的，参考施工同期《广州地区建设工程材料（设备）厂商价格信息》（以下简称“厂商价”），相应品牌的价格</w:t>
      </w:r>
      <w:r>
        <w:rPr>
          <w:rFonts w:hint="eastAsia" w:ascii="宋体" w:hAnsi="宋体" w:cs="SimSun-Identity-H"/>
          <w:kern w:val="0"/>
          <w:sz w:val="24"/>
          <w:lang w:val="en-US" w:eastAsia="zh-CN"/>
        </w:rPr>
        <w:t>按</w:t>
      </w:r>
      <w:r>
        <w:rPr>
          <w:rFonts w:hint="eastAsia" w:ascii="宋体" w:hAnsi="宋体" w:cs="SimSun-Identity-H"/>
          <w:kern w:val="0"/>
          <w:sz w:val="24"/>
        </w:rPr>
        <w:t>土建和装饰材料下浮10%，其他材料下浮20%进行计算；若综合价格信息和厂商价格信息均没有，则按发包人审定的材料单价计算。</w:t>
      </w:r>
    </w:p>
    <w:p w14:paraId="11AF0B7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D措施项目费、赶工措施费、预算包干费用不计取。</w:t>
      </w:r>
    </w:p>
    <w:p w14:paraId="1BBFDC39">
      <w:pPr>
        <w:spacing w:line="360" w:lineRule="auto"/>
        <w:ind w:firstLine="480" w:firstLineChars="200"/>
        <w:rPr>
          <w:rFonts w:hint="eastAsia" w:ascii="宋体" w:hAnsi="宋体" w:cs="SimSun-Identity-H"/>
          <w:kern w:val="0"/>
          <w:sz w:val="24"/>
        </w:rPr>
      </w:pPr>
      <w:r>
        <w:rPr>
          <w:rFonts w:hint="eastAsia" w:ascii="仿宋" w:hAnsi="仿宋"/>
          <w:sz w:val="24"/>
          <w:szCs w:val="24"/>
        </w:rPr>
        <w:t>E</w:t>
      </w:r>
      <w:r>
        <w:rPr>
          <w:rFonts w:hint="eastAsia" w:ascii="宋体" w:hAnsi="宋体" w:cs="SimSun-Identity-H"/>
          <w:kern w:val="0"/>
          <w:sz w:val="24"/>
        </w:rPr>
        <w:t>结算最终总造价按中标下</w:t>
      </w:r>
      <w:r>
        <w:rPr>
          <w:rFonts w:hint="eastAsia" w:ascii="宋体" w:hAnsi="宋体"/>
          <w:sz w:val="24"/>
          <w:szCs w:val="24"/>
        </w:rPr>
        <w:t>浮率</w:t>
      </w:r>
      <w:r>
        <w:rPr>
          <w:rFonts w:hint="eastAsia" w:ascii="宋体" w:hAnsi="宋体" w:cs="SimSun-Identity-H"/>
          <w:kern w:val="0"/>
          <w:sz w:val="24"/>
        </w:rPr>
        <w:t>进行下浮；结算最终总价</w:t>
      </w:r>
      <w:r>
        <w:rPr>
          <w:rFonts w:hint="eastAsia" w:ascii="宋体" w:hAnsi="宋体"/>
          <w:sz w:val="24"/>
          <w:szCs w:val="24"/>
        </w:rPr>
        <w:t xml:space="preserve"> =结算价×（1-中标下浮率），</w:t>
      </w:r>
      <w:r>
        <w:rPr>
          <w:rFonts w:hint="eastAsia" w:ascii="宋体" w:hAnsi="宋体" w:cs="SimSun-Identity-H"/>
          <w:kern w:val="0"/>
          <w:sz w:val="24"/>
        </w:rPr>
        <w:t>下浮率=(最高投标限价-中标价)/最高投标限价</w:t>
      </w:r>
    </w:p>
    <w:p w14:paraId="4F673EC4">
      <w:pPr>
        <w:spacing w:line="360" w:lineRule="auto"/>
        <w:ind w:firstLine="480" w:firstLineChars="200"/>
        <w:rPr>
          <w:rFonts w:hint="eastAsia" w:ascii="仿宋" w:hAnsi="仿宋"/>
          <w:sz w:val="24"/>
          <w:szCs w:val="24"/>
          <w:u w:val="single"/>
        </w:rPr>
      </w:pPr>
      <w:r>
        <w:rPr>
          <w:rFonts w:hint="eastAsia" w:ascii="宋体" w:hAnsi="宋体" w:cs="SimSun-Identity-H"/>
          <w:kern w:val="0"/>
          <w:sz w:val="24"/>
        </w:rPr>
        <w:t>68.1.（3）</w:t>
      </w:r>
      <w:r>
        <w:rPr>
          <w:rFonts w:hint="eastAsia" w:ascii="仿宋" w:hAnsi="仿宋"/>
          <w:sz w:val="24"/>
          <w:szCs w:val="24"/>
          <w:u w:val="single"/>
        </w:rPr>
        <w:t>施工过程中，若发生材料货不对板，建设单位有权拒用，并由承包人承担给发包人带来的损失，若货不对板的材料已经用于工程中，不宜更换时，则由承包人向发包人支付赔偿金，金额为已使用货不对板材料总价的两倍，造成工期延误的，还需根据合同有关规定另行支付赔偿金。</w:t>
      </w:r>
    </w:p>
    <w:p w14:paraId="3695255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4）发包人有权根据工程设计变更增加或减少部分工程或工作内容，有权对《工程量清单报价表》中提供的主要材料及清单中漏项的或后来新增加的材料的品牌及价格进行审定，工程项目按相应的结算原则结算，承包人不得拒绝或要求调整任何单价及收取任何费用。</w:t>
      </w:r>
    </w:p>
    <w:p w14:paraId="2D9937E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5）工程量清单内的项目，发包人可根据工程实际需要对工程量清单或答疑文件中所提供的材料规格、暂定厂家和品牌等进行变更，变更材料只调整综合单价中的主材价格，招投标文件没有的主材价格按照则按68.1.（2）.C的规定确定材料价格。</w:t>
      </w:r>
    </w:p>
    <w:p w14:paraId="34ACA70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68.1.（6）工程变更经监理单位、发包方单位审批，否则发生的工程不予承认，工程洽商和</w:t>
      </w:r>
      <w:r>
        <w:rPr>
          <w:rFonts w:hint="eastAsia" w:ascii="宋体" w:hAnsi="宋体" w:cs="SimSun-Identity-H"/>
          <w:kern w:val="0"/>
          <w:sz w:val="24"/>
          <w:lang w:eastAsia="zh-CN"/>
        </w:rPr>
        <w:t>会议纪要</w:t>
      </w:r>
      <w:r>
        <w:rPr>
          <w:rFonts w:hint="eastAsia" w:ascii="宋体" w:hAnsi="宋体" w:cs="SimSun-Identity-H"/>
          <w:kern w:val="0"/>
          <w:sz w:val="24"/>
        </w:rPr>
        <w:t>不作为计量计价依据。所有设计变更等增减工程量的书面资料，必须于施工竣工前由发包人、监理方盖章确认，否则，施工竣工后，发包人有权不予承认。</w:t>
      </w:r>
    </w:p>
    <w:p w14:paraId="5F01D66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68.1.（7）工程变更签证内容均须</w:t>
      </w:r>
      <w:r>
        <w:rPr>
          <w:rFonts w:hint="eastAsia" w:ascii="宋体" w:hAnsi="宋体" w:cs="SimSun-Identity-H"/>
          <w:kern w:val="0"/>
          <w:sz w:val="24"/>
          <w:lang w:val="en-US" w:eastAsia="zh-CN"/>
        </w:rPr>
        <w:t>经</w:t>
      </w:r>
      <w:r>
        <w:rPr>
          <w:rFonts w:hint="eastAsia" w:ascii="宋体" w:hAnsi="宋体" w:cs="SimSun-Identity-H"/>
          <w:kern w:val="0"/>
          <w:sz w:val="24"/>
        </w:rPr>
        <w:t>发包人委托的监理单位审核，必须有发包人和监理单位签字并盖章方可生效，否则不能作为本合同双方结算的凭据。</w:t>
      </w:r>
    </w:p>
    <w:p w14:paraId="2C03A76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68.1.（8）发包人有增减项目的权利（不受金额限制），减少的项目无论有无替代，发包人都不予补偿。</w:t>
      </w:r>
    </w:p>
    <w:p w14:paraId="12D0813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68.1.（9）如未经发包人同意，擅自使用未经审核的品牌，需返工并罚材料费的200%。</w:t>
      </w:r>
    </w:p>
    <w:p w14:paraId="34103EF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68.1.（10）综合单价已包括工作内容中的：人工费，材料费、设备费、机械使用费、管理费、利润等并充分考虑各种风险因素。</w:t>
      </w:r>
    </w:p>
    <w:p w14:paraId="46120E2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除非合同另有规定或发包人要求，承包人不得因施工方法不同而提出任何追加费用的要求，实施办法的费用应包括在项目报价内。</w:t>
      </w:r>
    </w:p>
    <w:p w14:paraId="56C921C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68.1.（11）发包人对承包人拟分包队伍实力、信誉、业绩及完成工程的能力有异议，有依法招标的权利，承包人不得拒绝或要求调整任何单价及收取任何费用。</w:t>
      </w:r>
    </w:p>
    <w:p w14:paraId="0CBAEC4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68.1.（12）发包人保留修改工程材料、设备型号和数量的权利，承包人对此不得有异议。</w:t>
      </w:r>
    </w:p>
    <w:p w14:paraId="6127A86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68.1.（13）为了更好地控制投资，若变更后的材料价格（综合价格或厂商价格）高于变更前的材料价格，发包人有权对材料品牌及价格重新进行确定。</w:t>
      </w:r>
    </w:p>
    <w:p w14:paraId="663347D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68.1.（14）发包人对工程材料、设备型号、数量、品牌、价格以及工程量均有变更的权利，承包人不得对此有异议和要求任何赔偿。</w:t>
      </w:r>
    </w:p>
    <w:p w14:paraId="7548F222">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15）承包人必须预留足够时间给设计单位、监理单位、发包人和审计部门审核有关施工图纸、施工组织设计、工程变更及签证，材料看样定板定价，工程款支付以及为完成本工程竣工验收所需的竣工资料等，其中包括驳回、修改、要求承包人提供的说明再呈批以及审批的程序所花费的时间，以便使工程竣工期限不受影响。</w:t>
      </w:r>
    </w:p>
    <w:p w14:paraId="149343C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16）本工程工期紧迫，承包人应充分考虑各工种、专业队伍之间以及可能出现的分包队伍（包括发包人依法指定的分包项目）的配合协作问题所需时间和费用，发包人对此类事项只做联络协调，承包人不得据此向发包人和指定分包项目的承包人提出时间和费用等任何索赔。</w:t>
      </w:r>
    </w:p>
    <w:p w14:paraId="5CF02CA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17）施工主要材料的供应：为避免施工主要材料供应不及时导致工程延误，本工程施工的主要材料（混凝土、钢筋、水泥、墙体材料、装修材料、铝合金型材、门窗（含成品）、给排水管、消防器材、卫生洁具、水龙头、配电箱、电器开关、照明灯具、插座、污水处理设备、水泵、楼地面及其它重点工程材料等）如因承包人原因造成材料供应不及时（采购、保管、运输、进场见证检验、提供合格证明等）导致关键工序延迟1周，发包人有权选择由发包人供货方式直至确定合格材料为止。承包人不得以任何理由提出拒绝，也不得以任何理由就发包人提供材料事件向发包人提出工期和费用索赔。</w:t>
      </w:r>
    </w:p>
    <w:p w14:paraId="10547DC4">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68.1.（18）承包人经济投标书算术错误的更正办法：</w:t>
      </w:r>
    </w:p>
    <w:p w14:paraId="3611973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投标合价的汇总数与各项目的合价不吻合时，当汇总数大于各项目的合价之和时，以各项目合价之和调整汇总数，否则以汇总数为准按比例调整各项目的合价，并根据调整后的各项目的合价按“68.1”条款修正各项目单价。</w:t>
      </w:r>
    </w:p>
    <w:p w14:paraId="7845CB4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②若任一项目的单价乘其工程量的乘积与该项目的合价不吻合时，若乘积大于合价，则以合价为准，改正单价；否则以单价为准改正合价；</w:t>
      </w:r>
    </w:p>
    <w:p w14:paraId="4227E81C">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68.1.（19）投标报价存在不平衡报价时的调整方式</w:t>
      </w:r>
    </w:p>
    <w:p w14:paraId="720E4681">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①  承包人投标报价的综合单价中人工、材料、机械台班不得超过招标文件规定的相关专业定额消耗量，若超过，则结算时按相关专业定额消耗量调整综合单价结算；</w:t>
      </w:r>
    </w:p>
    <w:p w14:paraId="7B7AB2E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② 承包人投标报价的措施费合计不得超过最高投标限价中的措施费合计，若超过，则结算按最高投标限价中的措施费合计进行调整；</w:t>
      </w:r>
    </w:p>
    <w:p w14:paraId="16EDF185">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20）双方约定合同价款的其他调整因素：中标价为合同价；工程变更、现场签证、清单错漏项（合同中第68.1.（1）条款描述的“清单项目特征描述和工作内容”错漏情况除外；若分部分项工程量清单与计价表中“项目特征描述和工作内容”对比招标图未尽的内容，被视为已包含在完成该项目所需的工作内容中)。</w:t>
      </w:r>
    </w:p>
    <w:p w14:paraId="21240E96">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68.1.（21）</w:t>
      </w:r>
      <w:r>
        <w:rPr>
          <w:rFonts w:hint="eastAsia" w:ascii="宋体" w:hAnsi="宋体" w:cs="SimSun-Identity-H"/>
          <w:kern w:val="0"/>
          <w:sz w:val="24"/>
          <w:lang w:val="en-US" w:eastAsia="zh-CN"/>
        </w:rPr>
        <w:t>合同总价</w:t>
      </w:r>
      <w:r>
        <w:rPr>
          <w:rFonts w:hint="eastAsia" w:ascii="宋体" w:hAnsi="宋体" w:cs="SimSun-Identity-H"/>
          <w:kern w:val="0"/>
          <w:sz w:val="24"/>
        </w:rPr>
        <w:t>已包括但不限于以下费用：</w:t>
      </w:r>
    </w:p>
    <w:p w14:paraId="7597EE6E">
      <w:pPr>
        <w:spacing w:line="360" w:lineRule="auto"/>
        <w:ind w:firstLine="480" w:firstLineChars="200"/>
        <w:rPr>
          <w:rFonts w:hint="eastAsia" w:ascii="宋体" w:hAnsi="宋体"/>
          <w:bCs/>
          <w:sz w:val="24"/>
          <w:szCs w:val="24"/>
        </w:rPr>
      </w:pPr>
      <w:r>
        <w:rPr>
          <w:rFonts w:hint="eastAsia" w:ascii="宋体" w:hAnsi="宋体"/>
          <w:bCs/>
          <w:sz w:val="24"/>
          <w:szCs w:val="24"/>
        </w:rPr>
        <w:t>1.各分部分项工程验收及总体验收所需对工程质量、安全等发生的一切检测费用；</w:t>
      </w:r>
    </w:p>
    <w:p w14:paraId="389272FE">
      <w:pPr>
        <w:spacing w:line="360" w:lineRule="auto"/>
        <w:ind w:firstLine="480" w:firstLineChars="200"/>
        <w:rPr>
          <w:rFonts w:hint="eastAsia" w:ascii="宋体" w:hAnsi="宋体"/>
          <w:bCs/>
          <w:sz w:val="24"/>
          <w:szCs w:val="24"/>
        </w:rPr>
      </w:pPr>
      <w:r>
        <w:rPr>
          <w:rFonts w:hint="eastAsia" w:ascii="宋体" w:hAnsi="宋体"/>
          <w:bCs/>
          <w:sz w:val="24"/>
          <w:szCs w:val="24"/>
        </w:rPr>
        <w:t>2.塔式起重机、施工升降机等垂直运输设备、脚手架、安全网的施工安全监督检测费等；</w:t>
      </w:r>
    </w:p>
    <w:p w14:paraId="37684CD7">
      <w:pPr>
        <w:spacing w:line="360" w:lineRule="auto"/>
        <w:ind w:firstLine="480" w:firstLineChars="200"/>
        <w:rPr>
          <w:rFonts w:hint="eastAsia" w:ascii="宋体" w:hAnsi="宋体"/>
          <w:bCs/>
          <w:sz w:val="24"/>
          <w:szCs w:val="24"/>
        </w:rPr>
      </w:pPr>
      <w:r>
        <w:rPr>
          <w:rFonts w:hint="eastAsia" w:ascii="宋体" w:hAnsi="宋体"/>
          <w:bCs/>
          <w:sz w:val="24"/>
          <w:szCs w:val="24"/>
        </w:rPr>
        <w:t>3.编制竣工图和竣工通等费用；</w:t>
      </w:r>
    </w:p>
    <w:p w14:paraId="66641C46">
      <w:pPr>
        <w:spacing w:line="360" w:lineRule="auto"/>
        <w:ind w:firstLine="480" w:firstLineChars="200"/>
        <w:rPr>
          <w:rFonts w:hint="eastAsia" w:ascii="宋体" w:hAnsi="宋体"/>
          <w:bCs/>
          <w:sz w:val="24"/>
          <w:szCs w:val="24"/>
        </w:rPr>
      </w:pPr>
      <w:r>
        <w:rPr>
          <w:rFonts w:hint="eastAsia" w:ascii="宋体" w:hAnsi="宋体"/>
          <w:bCs/>
          <w:sz w:val="24"/>
          <w:szCs w:val="24"/>
        </w:rPr>
        <w:t>4.本工程发包人提供至施工现场的供电总负荷最大为50千瓦，施工用电不足部分由承包人自行解决。</w:t>
      </w:r>
    </w:p>
    <w:p w14:paraId="53F90B68">
      <w:pPr>
        <w:spacing w:line="360" w:lineRule="auto"/>
        <w:ind w:firstLine="480" w:firstLineChars="200"/>
        <w:rPr>
          <w:rFonts w:hint="eastAsia" w:ascii="宋体" w:hAnsi="宋体"/>
          <w:bCs/>
          <w:sz w:val="24"/>
          <w:szCs w:val="24"/>
        </w:rPr>
      </w:pPr>
      <w:r>
        <w:rPr>
          <w:rFonts w:hint="eastAsia" w:ascii="宋体" w:hAnsi="宋体"/>
          <w:bCs/>
          <w:sz w:val="24"/>
          <w:szCs w:val="24"/>
        </w:rPr>
        <w:t>上述1～3项费用中，除政府现行相关文件明文规定应由建设单位直接委托第三方并与之签订合同的检测项目费用由建设单位另行支出外，其余检测费用均包含在</w:t>
      </w:r>
      <w:r>
        <w:rPr>
          <w:rFonts w:hint="eastAsia" w:ascii="宋体" w:hAnsi="宋体" w:cs="SimSun-Identity-H"/>
          <w:kern w:val="0"/>
          <w:sz w:val="24"/>
          <w:lang w:val="en-US" w:eastAsia="zh-CN"/>
        </w:rPr>
        <w:t>合同总价</w:t>
      </w:r>
      <w:r>
        <w:rPr>
          <w:rFonts w:hint="eastAsia" w:ascii="宋体" w:hAnsi="宋体"/>
          <w:bCs/>
          <w:sz w:val="24"/>
          <w:szCs w:val="24"/>
        </w:rPr>
        <w:t>中。</w:t>
      </w:r>
    </w:p>
    <w:p w14:paraId="1AC45B1F">
      <w:pPr>
        <w:spacing w:line="360" w:lineRule="auto"/>
        <w:ind w:firstLine="480" w:firstLineChars="200"/>
        <w:rPr>
          <w:rFonts w:hint="eastAsia" w:ascii="宋体" w:hAnsi="宋体"/>
          <w:bCs/>
          <w:sz w:val="24"/>
          <w:szCs w:val="24"/>
        </w:rPr>
      </w:pPr>
      <w:r>
        <w:rPr>
          <w:rFonts w:hint="eastAsia" w:ascii="宋体" w:hAnsi="宋体"/>
          <w:bCs/>
          <w:sz w:val="24"/>
          <w:szCs w:val="24"/>
        </w:rPr>
        <w:t>注：68.1.（21）所提的所有费用列入措施费中，为包干费用，若因工程变更及后续政策变化引起的上述各类费用增加或减少，均包含在此报价中，不再另行调整。承包人在施工过程中需借用总包单位的施工措施的，由承包人与总包单位协调解决，费用包在承包人</w:t>
      </w:r>
      <w:r>
        <w:rPr>
          <w:rFonts w:hint="eastAsia" w:ascii="宋体" w:hAnsi="宋体" w:cs="SimSun-Identity-H"/>
          <w:kern w:val="0"/>
          <w:sz w:val="24"/>
          <w:lang w:val="en-US" w:eastAsia="zh-CN"/>
        </w:rPr>
        <w:t>合同总价</w:t>
      </w:r>
      <w:r>
        <w:rPr>
          <w:rFonts w:hint="eastAsia" w:ascii="宋体" w:hAnsi="宋体"/>
          <w:bCs/>
          <w:sz w:val="24"/>
          <w:szCs w:val="24"/>
        </w:rPr>
        <w:t>内。</w:t>
      </w:r>
    </w:p>
    <w:p w14:paraId="57896CB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68.1.（22）双方商定本工程暂定合同价为</w:t>
      </w:r>
      <w:r>
        <w:rPr>
          <w:rFonts w:hint="eastAsia" w:ascii="宋体" w:hAnsi="宋体" w:cs="SimSun-Identity-H"/>
          <w:kern w:val="0"/>
          <w:sz w:val="24"/>
          <w:u w:val="single"/>
        </w:rPr>
        <w:t xml:space="preserve">    /    </w:t>
      </w:r>
      <w:r>
        <w:rPr>
          <w:rFonts w:hint="eastAsia" w:ascii="宋体" w:hAnsi="宋体" w:cs="SimSun-Identity-H"/>
          <w:kern w:val="0"/>
          <w:sz w:val="24"/>
        </w:rPr>
        <w:t>万元（大写</w:t>
      </w:r>
      <w:r>
        <w:rPr>
          <w:rFonts w:hint="eastAsia" w:ascii="宋体" w:hAnsi="宋体" w:cs="SimSun-Identity-H"/>
          <w:kern w:val="0"/>
          <w:sz w:val="24"/>
          <w:u w:val="single"/>
        </w:rPr>
        <w:t xml:space="preserve">    /    </w:t>
      </w:r>
      <w:r>
        <w:rPr>
          <w:rFonts w:hint="eastAsia" w:ascii="宋体" w:hAnsi="宋体" w:cs="SimSun-Identity-H"/>
          <w:kern w:val="0"/>
          <w:sz w:val="24"/>
        </w:rPr>
        <w:t>元），作为拨付备料款的依据。工程竣工后按承包人实际完成的工程量依照规定的结算原则和依据办理竣工结算。</w:t>
      </w:r>
    </w:p>
    <w:p w14:paraId="69E229C5">
      <w:pPr>
        <w:spacing w:line="360" w:lineRule="auto"/>
        <w:rPr>
          <w:rFonts w:hint="eastAsia" w:ascii="宋体" w:hAnsi="宋体" w:cs="SimSun-Identity-H"/>
          <w:kern w:val="0"/>
          <w:sz w:val="24"/>
        </w:rPr>
      </w:pPr>
      <w:r>
        <w:rPr>
          <w:rFonts w:hint="eastAsia" w:ascii="宋体" w:hAnsi="宋体" w:cs="SimSun-Identity-H"/>
          <w:kern w:val="0"/>
          <w:sz w:val="24"/>
        </w:rPr>
        <w:t>68.2 合同价款的调整因素包括：</w:t>
      </w:r>
    </w:p>
    <w:p w14:paraId="78B65C4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工程量的偏差；</w:t>
      </w:r>
    </w:p>
    <w:p w14:paraId="6CA5D5C0">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工程变更；</w:t>
      </w:r>
    </w:p>
    <w:p w14:paraId="1938C3C0">
      <w:pPr>
        <w:spacing w:line="360" w:lineRule="auto"/>
        <w:rPr>
          <w:rFonts w:hint="eastAsia" w:ascii="宋体" w:hAnsi="宋体" w:cs="SimSun-Identity-H"/>
          <w:kern w:val="0"/>
          <w:sz w:val="24"/>
        </w:rPr>
      </w:pPr>
      <w:r>
        <w:rPr>
          <w:rFonts w:hint="eastAsia" w:ascii="宋体" w:hAnsi="宋体" w:cs="SimSun-Identity-H"/>
          <w:kern w:val="0"/>
          <w:sz w:val="24"/>
        </w:rPr>
        <w:t>□物价及后继法律法规的变化；物价的上调和下浮不予调整，但国家和地方政府有明确规定的，按国家和地方政府的规定执行。</w:t>
      </w:r>
    </w:p>
    <w:p w14:paraId="38374B97">
      <w:pPr>
        <w:spacing w:line="360" w:lineRule="auto"/>
        <w:outlineLvl w:val="0"/>
        <w:rPr>
          <w:rFonts w:hint="eastAsia" w:ascii="宋体" w:hAnsi="宋体" w:cs="SimSun-Identity-H"/>
          <w:kern w:val="0"/>
          <w:sz w:val="24"/>
        </w:rPr>
      </w:pPr>
      <w:bookmarkStart w:id="176" w:name="_Toc535566140"/>
      <w:r>
        <w:rPr>
          <w:rFonts w:hint="eastAsia" w:ascii="宋体" w:hAnsi="宋体" w:cs="SimSun-Identity-H"/>
          <w:kern w:val="0"/>
          <w:sz w:val="24"/>
          <w:bdr w:val="single" w:color="auto" w:sz="4" w:space="0"/>
        </w:rPr>
        <w:t>√</w:t>
      </w:r>
      <w:r>
        <w:rPr>
          <w:rFonts w:hint="eastAsia" w:ascii="宋体" w:hAnsi="宋体" w:cs="SimSun-Identity-H"/>
          <w:kern w:val="0"/>
          <w:sz w:val="24"/>
        </w:rPr>
        <w:t>费用索赔事件或发包人负责的其他情况；</w:t>
      </w:r>
      <w:bookmarkEnd w:id="176"/>
    </w:p>
    <w:p w14:paraId="5F7828DB">
      <w:pPr>
        <w:spacing w:line="360" w:lineRule="auto"/>
        <w:rPr>
          <w:rFonts w:hint="eastAsia" w:ascii="宋体" w:hAnsi="宋体" w:cs="SimSun-Identity-H"/>
          <w:kern w:val="0"/>
          <w:sz w:val="24"/>
        </w:rPr>
      </w:pPr>
      <w:r>
        <w:rPr>
          <w:rFonts w:hint="eastAsia" w:ascii="宋体" w:hAnsi="宋体" w:cs="SimSun-Identity-H"/>
          <w:kern w:val="0"/>
          <w:sz w:val="24"/>
        </w:rPr>
        <w:t>□ 工程造价管理机构发布的造价调整；</w:t>
      </w:r>
    </w:p>
    <w:p w14:paraId="56B5CD85">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其他调整因素：执行68.1条款 </w:t>
      </w:r>
    </w:p>
    <w:p w14:paraId="3131E68B">
      <w:pPr>
        <w:spacing w:line="360" w:lineRule="auto"/>
        <w:rPr>
          <w:rFonts w:hint="eastAsia" w:ascii="宋体" w:hAnsi="宋体" w:cs="SimSun-Identity-H"/>
          <w:kern w:val="0"/>
          <w:sz w:val="24"/>
        </w:rPr>
      </w:pPr>
    </w:p>
    <w:p w14:paraId="64EAF0B5">
      <w:pPr>
        <w:spacing w:line="360" w:lineRule="auto"/>
        <w:rPr>
          <w:rFonts w:hint="eastAsia" w:ascii="宋体" w:hAnsi="宋体" w:cs="SimSun-Identity-H"/>
          <w:kern w:val="0"/>
          <w:sz w:val="24"/>
        </w:rPr>
      </w:pPr>
      <w:r>
        <w:rPr>
          <w:rFonts w:hint="eastAsia" w:ascii="宋体" w:hAnsi="宋体" w:cs="SimSun-Identity-H"/>
          <w:kern w:val="0"/>
          <w:sz w:val="24"/>
        </w:rPr>
        <w:t>72．工程变更事件</w:t>
      </w:r>
    </w:p>
    <w:p w14:paraId="1A6DECA0">
      <w:pPr>
        <w:spacing w:line="360" w:lineRule="auto"/>
        <w:rPr>
          <w:rFonts w:hint="eastAsia" w:ascii="宋体" w:hAnsi="宋体" w:cs="SimSun-Identity-H"/>
          <w:kern w:val="0"/>
          <w:sz w:val="24"/>
        </w:rPr>
      </w:pPr>
      <w:r>
        <w:rPr>
          <w:rFonts w:hint="eastAsia" w:ascii="宋体" w:hAnsi="宋体" w:cs="SimSun-Identity-H"/>
          <w:kern w:val="0"/>
          <w:sz w:val="24"/>
        </w:rPr>
        <w:t>72.4 工程变更，导致综合单价调整的方法：</w:t>
      </w:r>
    </w:p>
    <w:p w14:paraId="1840384D">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552E624D">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p>
    <w:p w14:paraId="5778B79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执行68.1条款</w:t>
      </w:r>
    </w:p>
    <w:p w14:paraId="636D95DB">
      <w:pPr>
        <w:spacing w:line="360" w:lineRule="auto"/>
        <w:outlineLvl w:val="0"/>
        <w:rPr>
          <w:rFonts w:hint="eastAsia" w:ascii="宋体" w:hAnsi="宋体" w:cs="SimSun-Identity-H"/>
          <w:kern w:val="0"/>
          <w:sz w:val="24"/>
        </w:rPr>
      </w:pPr>
    </w:p>
    <w:p w14:paraId="1F5EF4A9">
      <w:pPr>
        <w:spacing w:line="360" w:lineRule="auto"/>
        <w:outlineLvl w:val="0"/>
        <w:rPr>
          <w:rFonts w:hint="eastAsia" w:ascii="宋体" w:hAnsi="宋体" w:cs="SimSun-Identity-H"/>
          <w:kern w:val="0"/>
          <w:sz w:val="24"/>
        </w:rPr>
      </w:pPr>
      <w:bookmarkStart w:id="177" w:name="_Toc535566141"/>
      <w:r>
        <w:rPr>
          <w:rFonts w:hint="eastAsia" w:ascii="宋体" w:hAnsi="宋体" w:cs="SimSun-Identity-H"/>
          <w:kern w:val="0"/>
          <w:sz w:val="24"/>
        </w:rPr>
        <w:t>73．工程量的偏差事件</w:t>
      </w:r>
      <w:bookmarkEnd w:id="177"/>
    </w:p>
    <w:p w14:paraId="1C04F1AA">
      <w:pPr>
        <w:spacing w:line="360" w:lineRule="auto"/>
        <w:outlineLvl w:val="0"/>
        <w:rPr>
          <w:rFonts w:hint="eastAsia" w:ascii="宋体" w:hAnsi="宋体" w:cs="SimSun-Identity-H"/>
          <w:kern w:val="0"/>
          <w:sz w:val="24"/>
        </w:rPr>
      </w:pPr>
      <w:bookmarkStart w:id="178" w:name="_Toc535566142"/>
      <w:r>
        <w:rPr>
          <w:rFonts w:hint="eastAsia" w:ascii="宋体" w:hAnsi="宋体" w:cs="SimSun-Identity-H"/>
          <w:kern w:val="0"/>
          <w:sz w:val="24"/>
        </w:rPr>
        <w:t>73.2 工程量的偏差，导致分部分项工程费结算价调整的方法：</w:t>
      </w:r>
      <w:bookmarkEnd w:id="178"/>
    </w:p>
    <w:p w14:paraId="2078486C">
      <w:pPr>
        <w:spacing w:line="360" w:lineRule="auto"/>
        <w:rPr>
          <w:rFonts w:hint="eastAsia" w:ascii="宋体" w:hAnsi="宋体" w:cs="SimSun-Identity-H"/>
          <w:kern w:val="0"/>
          <w:sz w:val="24"/>
        </w:rPr>
      </w:pPr>
      <w:r>
        <w:rPr>
          <w:rFonts w:hint="eastAsia" w:ascii="宋体" w:hAnsi="宋体" w:cs="SimSun-Identity-H"/>
          <w:kern w:val="0"/>
          <w:sz w:val="24"/>
        </w:rPr>
        <w:t>□按合同通用条款的规定调整。</w:t>
      </w:r>
    </w:p>
    <w:p w14:paraId="67D263F9">
      <w:pPr>
        <w:spacing w:line="360" w:lineRule="auto"/>
        <w:ind w:left="2280" w:hanging="2280" w:hangingChars="950"/>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按以下方法调整：执行68.1条款</w:t>
      </w:r>
    </w:p>
    <w:p w14:paraId="07FE0893">
      <w:pPr>
        <w:spacing w:line="360" w:lineRule="auto"/>
        <w:rPr>
          <w:rFonts w:hint="eastAsia" w:ascii="宋体" w:hAnsi="宋体" w:cs="SimSun-Identity-H"/>
          <w:kern w:val="0"/>
          <w:sz w:val="24"/>
        </w:rPr>
      </w:pPr>
      <w:r>
        <w:rPr>
          <w:rFonts w:hint="eastAsia" w:ascii="宋体" w:hAnsi="宋体" w:cs="SimSun-Identity-H"/>
          <w:kern w:val="0"/>
          <w:sz w:val="24"/>
        </w:rPr>
        <w:t>73.3 工程量的偏差，导致措施项目费调整的方法：</w:t>
      </w:r>
    </w:p>
    <w:p w14:paraId="2E335A8A">
      <w:pPr>
        <w:spacing w:line="360" w:lineRule="auto"/>
        <w:rPr>
          <w:rFonts w:hint="eastAsia" w:ascii="宋体" w:hAnsi="宋体" w:cs="SimSun-Identity-H"/>
          <w:kern w:val="0"/>
          <w:sz w:val="24"/>
        </w:rPr>
      </w:pPr>
      <w:r>
        <w:rPr>
          <w:rFonts w:hint="eastAsia" w:ascii="宋体" w:hAnsi="宋体" w:cs="SimSun-Identity-H"/>
          <w:kern w:val="0"/>
          <w:sz w:val="24"/>
        </w:rPr>
        <w:t>□ 按合同通用条款的规定调整。</w:t>
      </w:r>
    </w:p>
    <w:p w14:paraId="3A524DB4">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按以下方法调整：</w:t>
      </w:r>
      <w:r>
        <w:rPr>
          <w:rFonts w:hint="eastAsia" w:ascii="宋体" w:hAnsi="宋体" w:cs="SimSun-Identity-H"/>
          <w:kern w:val="0"/>
          <w:sz w:val="24"/>
          <w:u w:val="single"/>
        </w:rPr>
        <w:t>措施项目费、预算包干费结算时不</w:t>
      </w:r>
      <w:r>
        <w:rPr>
          <w:rFonts w:hint="eastAsia" w:ascii="宋体" w:hAnsi="宋体" w:cs="SimSun-Identity-H"/>
          <w:kern w:val="0"/>
          <w:sz w:val="24"/>
          <w:u w:val="single"/>
          <w:lang w:val="en-US" w:eastAsia="zh-CN"/>
        </w:rPr>
        <w:t>作</w:t>
      </w:r>
      <w:r>
        <w:rPr>
          <w:rFonts w:hint="eastAsia" w:ascii="宋体" w:hAnsi="宋体" w:cs="SimSun-Identity-H"/>
          <w:kern w:val="0"/>
          <w:sz w:val="24"/>
          <w:u w:val="single"/>
        </w:rPr>
        <w:t>调整。</w:t>
      </w:r>
    </w:p>
    <w:p w14:paraId="222E360F">
      <w:pPr>
        <w:spacing w:line="360" w:lineRule="auto"/>
        <w:rPr>
          <w:rFonts w:hint="eastAsia" w:ascii="宋体" w:hAnsi="宋体" w:cs="SimSun-Identity-H"/>
          <w:kern w:val="0"/>
          <w:sz w:val="24"/>
        </w:rPr>
      </w:pPr>
    </w:p>
    <w:p w14:paraId="5A1729C2">
      <w:pPr>
        <w:spacing w:line="360" w:lineRule="auto"/>
        <w:rPr>
          <w:rFonts w:hint="eastAsia" w:ascii="宋体" w:hAnsi="宋体" w:cs="SimSun-Identity-H"/>
          <w:kern w:val="0"/>
          <w:sz w:val="24"/>
        </w:rPr>
      </w:pPr>
      <w:r>
        <w:rPr>
          <w:rFonts w:hint="eastAsia" w:ascii="宋体" w:hAnsi="宋体" w:cs="SimSun-Identity-H"/>
          <w:kern w:val="0"/>
          <w:sz w:val="24"/>
        </w:rPr>
        <w:t>75．现场签证事件</w:t>
      </w:r>
    </w:p>
    <w:p w14:paraId="106EC5E9">
      <w:pPr>
        <w:spacing w:line="360" w:lineRule="auto"/>
        <w:outlineLvl w:val="0"/>
        <w:rPr>
          <w:rFonts w:hint="eastAsia" w:ascii="宋体" w:hAnsi="宋体" w:eastAsia="宋体" w:cs="SimSun-Identity-H"/>
          <w:kern w:val="0"/>
          <w:sz w:val="24"/>
          <w:lang w:val="en-US" w:eastAsia="zh-CN"/>
        </w:rPr>
      </w:pPr>
      <w:bookmarkStart w:id="179" w:name="_Toc535566143"/>
      <w:r>
        <w:rPr>
          <w:rFonts w:hint="eastAsia" w:ascii="宋体" w:hAnsi="宋体" w:cs="SimSun-Identity-H"/>
          <w:kern w:val="0"/>
          <w:sz w:val="24"/>
        </w:rPr>
        <w:t>75.3 现场签证报告确认约定的时间：</w:t>
      </w:r>
      <w:bookmarkEnd w:id="179"/>
      <w:r>
        <w:rPr>
          <w:rFonts w:hint="eastAsia" w:ascii="宋体" w:hAnsi="宋体" w:cs="SimSun-Identity-H"/>
          <w:kern w:val="0"/>
          <w:sz w:val="24"/>
          <w:lang w:val="en-US" w:eastAsia="zh-CN"/>
        </w:rPr>
        <w:t>/</w:t>
      </w:r>
    </w:p>
    <w:p w14:paraId="4116B335">
      <w:pPr>
        <w:spacing w:line="360" w:lineRule="auto"/>
        <w:rPr>
          <w:rFonts w:hint="eastAsia" w:ascii="宋体" w:hAnsi="宋体" w:cs="SimSun-Identity-H"/>
          <w:kern w:val="0"/>
          <w:sz w:val="24"/>
        </w:rPr>
      </w:pPr>
    </w:p>
    <w:p w14:paraId="356C26DE">
      <w:pPr>
        <w:spacing w:line="360" w:lineRule="auto"/>
        <w:rPr>
          <w:rFonts w:hint="eastAsia" w:ascii="宋体" w:hAnsi="宋体" w:cs="SimSun-Identity-H"/>
          <w:kern w:val="0"/>
          <w:sz w:val="24"/>
        </w:rPr>
      </w:pPr>
      <w:r>
        <w:rPr>
          <w:rFonts w:hint="eastAsia" w:ascii="宋体" w:hAnsi="宋体" w:cs="SimSun-Identity-H"/>
          <w:kern w:val="0"/>
          <w:sz w:val="24"/>
        </w:rPr>
        <w:t>76．物价涨落事件</w:t>
      </w:r>
    </w:p>
    <w:p w14:paraId="149A5688">
      <w:pPr>
        <w:spacing w:line="360" w:lineRule="auto"/>
        <w:rPr>
          <w:rFonts w:hint="eastAsia" w:ascii="宋体" w:hAnsi="宋体" w:cs="SimSun-Identity-H"/>
          <w:kern w:val="0"/>
          <w:sz w:val="24"/>
        </w:rPr>
      </w:pPr>
      <w:r>
        <w:rPr>
          <w:rFonts w:hint="eastAsia" w:ascii="宋体" w:hAnsi="宋体" w:cs="SimSun-Identity-H"/>
          <w:kern w:val="0"/>
          <w:sz w:val="24"/>
        </w:rPr>
        <w:t>76.1 调整承包人采购材料设备的材料设备、施工机械费的方法</w:t>
      </w:r>
    </w:p>
    <w:p w14:paraId="57EEE8C3">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合同价款不因物价涨落而调整的，本款不适用。</w:t>
      </w:r>
    </w:p>
    <w:p w14:paraId="32F83EFD">
      <w:pPr>
        <w:spacing w:line="360" w:lineRule="auto"/>
        <w:rPr>
          <w:rFonts w:hint="eastAsia" w:ascii="宋体" w:hAnsi="宋体" w:cs="SimSun-Identity-H"/>
          <w:kern w:val="0"/>
          <w:sz w:val="24"/>
        </w:rPr>
      </w:pPr>
    </w:p>
    <w:p w14:paraId="66E68DBD">
      <w:pPr>
        <w:spacing w:line="360" w:lineRule="auto"/>
        <w:rPr>
          <w:rFonts w:hint="eastAsia" w:ascii="宋体" w:hAnsi="宋体" w:cs="SimSun-Identity-H"/>
          <w:kern w:val="0"/>
          <w:sz w:val="24"/>
        </w:rPr>
      </w:pPr>
      <w:r>
        <w:rPr>
          <w:rFonts w:hint="eastAsia" w:ascii="宋体" w:hAnsi="宋体" w:cs="SimSun-Identity-H"/>
          <w:kern w:val="0"/>
          <w:sz w:val="24"/>
        </w:rPr>
        <w:t>78．支付事项</w:t>
      </w:r>
    </w:p>
    <w:p w14:paraId="3B2CFE51">
      <w:pPr>
        <w:spacing w:line="360" w:lineRule="auto"/>
        <w:rPr>
          <w:rFonts w:hint="eastAsia" w:ascii="宋体" w:hAnsi="宋体" w:cs="SimSun-Identity-H"/>
          <w:kern w:val="0"/>
          <w:sz w:val="24"/>
        </w:rPr>
      </w:pPr>
      <w:r>
        <w:rPr>
          <w:rFonts w:hint="eastAsia" w:ascii="宋体" w:hAnsi="宋体" w:cs="SimSun-Identity-H"/>
          <w:kern w:val="0"/>
          <w:sz w:val="24"/>
        </w:rPr>
        <w:t>78.2 计算利息的利率</w:t>
      </w:r>
    </w:p>
    <w:p w14:paraId="612CFA7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按照中国人民银行发布的同期同类贷款利率。</w:t>
      </w:r>
    </w:p>
    <w:p w14:paraId="2426A90A">
      <w:pPr>
        <w:spacing w:line="360" w:lineRule="auto"/>
        <w:rPr>
          <w:rFonts w:hint="eastAsia" w:ascii="宋体" w:hAnsi="宋体" w:cs="SimSun-Identity-H"/>
          <w:kern w:val="0"/>
          <w:sz w:val="24"/>
        </w:rPr>
      </w:pPr>
      <w:r>
        <w:rPr>
          <w:rFonts w:hint="eastAsia" w:ascii="宋体" w:hAnsi="宋体" w:cs="SimSun-Identity-H"/>
          <w:kern w:val="0"/>
          <w:sz w:val="24"/>
        </w:rPr>
        <w:t>□ 其他为。</w:t>
      </w:r>
    </w:p>
    <w:p w14:paraId="57D8431E">
      <w:pPr>
        <w:spacing w:line="360" w:lineRule="auto"/>
        <w:outlineLvl w:val="0"/>
        <w:rPr>
          <w:rFonts w:hint="eastAsia" w:ascii="宋体" w:hAnsi="宋体" w:cs="SimSun-Identity-H"/>
          <w:kern w:val="0"/>
          <w:sz w:val="24"/>
        </w:rPr>
      </w:pPr>
    </w:p>
    <w:p w14:paraId="26BAF47D">
      <w:pPr>
        <w:spacing w:line="360" w:lineRule="auto"/>
        <w:outlineLvl w:val="0"/>
        <w:rPr>
          <w:rFonts w:hint="eastAsia" w:ascii="宋体" w:hAnsi="宋体" w:cs="SimSun-Identity-H"/>
          <w:kern w:val="0"/>
          <w:sz w:val="24"/>
        </w:rPr>
      </w:pPr>
      <w:bookmarkStart w:id="180" w:name="_Toc535566163"/>
      <w:r>
        <w:rPr>
          <w:rFonts w:hint="eastAsia" w:ascii="宋体" w:hAnsi="宋体" w:cs="SimSun-Identity-H"/>
          <w:kern w:val="0"/>
          <w:sz w:val="24"/>
        </w:rPr>
        <w:t>79．预付款</w:t>
      </w:r>
      <w:bookmarkEnd w:id="180"/>
    </w:p>
    <w:p w14:paraId="72CB7913">
      <w:pPr>
        <w:spacing w:line="360" w:lineRule="auto"/>
        <w:rPr>
          <w:rFonts w:hint="eastAsia" w:ascii="宋体" w:hAnsi="宋体" w:cs="SimSun-Identity-H"/>
          <w:kern w:val="0"/>
          <w:sz w:val="24"/>
        </w:rPr>
      </w:pPr>
      <w:r>
        <w:rPr>
          <w:rFonts w:hint="eastAsia" w:ascii="宋体" w:hAnsi="宋体" w:cs="SimSun-Identity-H"/>
          <w:kern w:val="0"/>
          <w:sz w:val="24"/>
        </w:rPr>
        <w:t>79.1 预付款的约定</w:t>
      </w:r>
    </w:p>
    <w:p w14:paraId="65B8BFAB">
      <w:pPr>
        <w:spacing w:line="360" w:lineRule="auto"/>
        <w:rPr>
          <w:rFonts w:hint="eastAsia" w:ascii="宋体" w:hAnsi="宋体" w:cs="SimSun-Identity-H"/>
          <w:kern w:val="0"/>
          <w:sz w:val="24"/>
          <w:highlight w:val="none"/>
        </w:rPr>
      </w:pPr>
      <w:r>
        <w:rPr>
          <w:rFonts w:hint="eastAsia" w:ascii="宋体" w:hAnsi="宋体" w:cs="SimSun-Identity-H"/>
          <w:kern w:val="0"/>
          <w:sz w:val="24"/>
          <w:highlight w:val="none"/>
          <w:lang w:eastAsia="zh-CN"/>
        </w:rPr>
        <w:t>☑</w:t>
      </w:r>
      <w:r>
        <w:rPr>
          <w:rFonts w:hint="eastAsia" w:ascii="宋体" w:hAnsi="宋体" w:cs="SimSun-Identity-H"/>
          <w:kern w:val="0"/>
          <w:sz w:val="24"/>
          <w:highlight w:val="none"/>
        </w:rPr>
        <w:t xml:space="preserve"> </w:t>
      </w:r>
      <w:r>
        <w:rPr>
          <w:rFonts w:hint="eastAsia" w:ascii="宋体" w:hAnsi="宋体" w:cs="SimSun-Identity-H"/>
          <w:color w:val="auto"/>
          <w:kern w:val="0"/>
          <w:sz w:val="24"/>
          <w:highlight w:val="none"/>
        </w:rPr>
        <w:t>没约定预付款的，本款不适用。</w:t>
      </w:r>
    </w:p>
    <w:p w14:paraId="2856E8B6">
      <w:pPr>
        <w:pStyle w:val="27"/>
        <w:spacing w:after="0" w:line="360" w:lineRule="auto"/>
        <w:ind w:left="0" w:leftChars="0" w:firstLine="0" w:firstLineChars="0"/>
        <w:rPr>
          <w:rFonts w:hint="eastAsia" w:ascii="仿宋" w:hAnsi="仿宋" w:cs="Microsoft JhengHei"/>
          <w:kern w:val="0"/>
          <w:position w:val="1"/>
          <w:sz w:val="24"/>
          <w:u w:val="single"/>
        </w:rPr>
      </w:pPr>
      <w:r>
        <w:rPr>
          <w:rFonts w:hint="eastAsia" w:ascii="宋体" w:hAnsi="宋体" w:cs="SimSun-Identity-H"/>
          <w:kern w:val="0"/>
          <w:sz w:val="24"/>
          <w:highlight w:val="none"/>
          <w:lang w:eastAsia="zh-CN"/>
        </w:rPr>
        <w:t>□</w:t>
      </w:r>
      <w:r>
        <w:rPr>
          <w:rFonts w:hint="eastAsia" w:ascii="宋体" w:hAnsi="宋体" w:cs="SimSun-Identity-H"/>
          <w:kern w:val="0"/>
          <w:sz w:val="24"/>
          <w:highlight w:val="none"/>
        </w:rPr>
        <w:t>约定预付款的，</w:t>
      </w:r>
      <w:r>
        <w:rPr>
          <w:rFonts w:hint="eastAsia" w:ascii="仿宋" w:hAnsi="仿宋" w:cs="Microsoft JhengHei"/>
          <w:kern w:val="0"/>
          <w:position w:val="1"/>
          <w:sz w:val="24"/>
          <w:highlight w:val="none"/>
        </w:rPr>
        <w:t>预付款的金额为</w:t>
      </w:r>
      <w:r>
        <w:rPr>
          <w:rFonts w:hint="eastAsia" w:ascii="仿宋" w:hAnsi="仿宋" w:cs="Microsoft JhengHei"/>
          <w:kern w:val="0"/>
          <w:position w:val="1"/>
          <w:sz w:val="24"/>
          <w:highlight w:val="none"/>
          <w:u w:val="single"/>
        </w:rPr>
        <w:t>合同价扣除暂列金额后的</w:t>
      </w:r>
      <w:r>
        <w:rPr>
          <w:rFonts w:hint="eastAsia" w:ascii="仿宋" w:hAnsi="仿宋" w:cs="Microsoft JhengHei"/>
          <w:kern w:val="0"/>
          <w:position w:val="1"/>
          <w:sz w:val="24"/>
          <w:highlight w:val="none"/>
          <w:u w:val="single"/>
          <w:lang w:val="en-US" w:eastAsia="zh-CN"/>
        </w:rPr>
        <w:t>1</w:t>
      </w:r>
      <w:r>
        <w:rPr>
          <w:rFonts w:hint="eastAsia" w:ascii="仿宋" w:hAnsi="仿宋" w:cs="Microsoft JhengHei"/>
          <w:kern w:val="0"/>
          <w:position w:val="1"/>
          <w:sz w:val="24"/>
          <w:highlight w:val="none"/>
          <w:u w:val="single"/>
        </w:rPr>
        <w:t>0%，即</w:t>
      </w:r>
      <w:r>
        <w:rPr>
          <w:rFonts w:hint="eastAsia" w:ascii="仿宋" w:hAnsi="仿宋" w:cs="Microsoft JhengHei"/>
          <w:kern w:val="0"/>
          <w:position w:val="1"/>
          <w:sz w:val="24"/>
          <w:u w:val="single"/>
        </w:rPr>
        <w:t xml:space="preserve">  元</w:t>
      </w:r>
      <w:r>
        <w:rPr>
          <w:rFonts w:hint="eastAsia" w:ascii="仿宋" w:hAnsi="仿宋" w:cs="Microsoft JhengHei"/>
          <w:kern w:val="0"/>
          <w:position w:val="1"/>
          <w:sz w:val="24"/>
        </w:rPr>
        <w:t>，支付办法：</w:t>
      </w:r>
    </w:p>
    <w:p w14:paraId="2FC5B98F">
      <w:pPr>
        <w:spacing w:line="360" w:lineRule="auto"/>
        <w:ind w:firstLine="480" w:firstLineChars="200"/>
        <w:rPr>
          <w:rFonts w:hint="eastAsia" w:ascii="仿宋" w:hAnsi="仿宋" w:cs="Microsoft JhengHei"/>
          <w:kern w:val="0"/>
          <w:position w:val="1"/>
          <w:sz w:val="24"/>
          <w:szCs w:val="24"/>
          <w:u w:val="single"/>
        </w:rPr>
      </w:pPr>
      <w:r>
        <w:rPr>
          <w:rFonts w:hint="eastAsia" w:ascii="仿宋" w:hAnsi="仿宋" w:cs="Microsoft JhengHei"/>
          <w:kern w:val="0"/>
          <w:position w:val="1"/>
          <w:sz w:val="24"/>
          <w:szCs w:val="24"/>
          <w:u w:val="single"/>
        </w:rPr>
        <w:t>（1）在本合同签订生效后，且施工方案已经监理工程师和发包人审核、图纸会审已完成、承包人提交等额预付款保函、履约银行保函、等额发票之后，由发包人支付工程预付款；</w:t>
      </w:r>
    </w:p>
    <w:p w14:paraId="2693396D">
      <w:pPr>
        <w:spacing w:line="360" w:lineRule="auto"/>
        <w:rPr>
          <w:rFonts w:hint="eastAsia" w:ascii="宋体" w:hAnsi="宋体" w:cs="SimSun-Identity-H"/>
          <w:kern w:val="0"/>
          <w:sz w:val="24"/>
        </w:rPr>
      </w:pPr>
      <w:r>
        <w:rPr>
          <w:rFonts w:hint="eastAsia" w:ascii="宋体" w:hAnsi="宋体" w:cs="SimSun-Identity-H"/>
          <w:kern w:val="0"/>
          <w:sz w:val="24"/>
        </w:rPr>
        <w:t>79.2 预付款支付申请的约定：</w:t>
      </w:r>
    </w:p>
    <w:p w14:paraId="2201C7E9">
      <w:pPr>
        <w:pStyle w:val="27"/>
        <w:spacing w:after="0" w:line="360" w:lineRule="auto"/>
        <w:ind w:firstLineChars="175"/>
        <w:rPr>
          <w:rFonts w:hint="eastAsia" w:ascii="仿宋" w:hAnsi="仿宋" w:cs="Microsoft JhengHei"/>
          <w:kern w:val="0"/>
          <w:position w:val="1"/>
          <w:sz w:val="24"/>
          <w:u w:val="single"/>
        </w:rPr>
      </w:pPr>
      <w:r>
        <w:rPr>
          <w:rFonts w:hint="eastAsia" w:ascii="仿宋" w:hAnsi="仿宋" w:cs="Microsoft JhengHei"/>
          <w:kern w:val="0"/>
          <w:position w:val="1"/>
          <w:sz w:val="24"/>
          <w:u w:val="single"/>
        </w:rPr>
        <w:t>从承包人向监理公司申请支付预付款开始计算到承包人收到预付款，整个支付环节约需30日历天。若使用财政资金，其支付程序及所需周期从其约定。</w:t>
      </w:r>
    </w:p>
    <w:p w14:paraId="24AEB9C6">
      <w:pPr>
        <w:spacing w:line="360" w:lineRule="auto"/>
        <w:rPr>
          <w:rFonts w:hint="eastAsia" w:ascii="宋体" w:hAnsi="宋体" w:cs="SimSun-Identity-H"/>
          <w:kern w:val="0"/>
          <w:sz w:val="24"/>
        </w:rPr>
      </w:pPr>
      <w:r>
        <w:rPr>
          <w:rFonts w:hint="eastAsia" w:ascii="宋体" w:hAnsi="宋体" w:cs="SimSun-Identity-H"/>
          <w:kern w:val="0"/>
          <w:sz w:val="24"/>
        </w:rPr>
        <w:t>79.4 预付款抵扣方式</w:t>
      </w:r>
    </w:p>
    <w:p w14:paraId="3622A2CE">
      <w:pPr>
        <w:spacing w:line="360" w:lineRule="auto"/>
        <w:rPr>
          <w:rFonts w:hint="eastAsia" w:ascii="宋体" w:hAnsi="宋体" w:cs="SimSun-Identity-H"/>
          <w:kern w:val="0"/>
          <w:sz w:val="24"/>
        </w:rPr>
      </w:pPr>
      <w:r>
        <w:rPr>
          <w:rFonts w:hint="eastAsia" w:ascii="宋体" w:hAnsi="宋体" w:cs="SimSun-Identity-H"/>
          <w:kern w:val="0"/>
          <w:sz w:val="24"/>
        </w:rPr>
        <w:t>□ 预付款按照期中应支付工程款的</w:t>
      </w:r>
      <w:r>
        <w:rPr>
          <w:rFonts w:hint="eastAsia" w:ascii="宋体" w:hAnsi="宋体" w:cs="SimSun-Identity-H"/>
          <w:kern w:val="0"/>
          <w:sz w:val="24"/>
          <w:u w:val="single"/>
        </w:rPr>
        <w:t xml:space="preserve">    </w:t>
      </w:r>
      <w:r>
        <w:rPr>
          <w:rFonts w:hint="eastAsia" w:ascii="宋体" w:hAnsi="宋体" w:cs="SimSun-Identity-H"/>
          <w:kern w:val="0"/>
          <w:sz w:val="24"/>
        </w:rPr>
        <w:t>扣回，直到扣完为止。</w:t>
      </w:r>
    </w:p>
    <w:p w14:paraId="6C154F7C">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其他方式：从进度款中扣回，每期扣回额度=当期完成工程造价×</w:t>
      </w:r>
      <w:r>
        <w:rPr>
          <w:rFonts w:hint="eastAsia" w:ascii="宋体" w:hAnsi="宋体" w:cs="SimSun-Identity-H"/>
          <w:kern w:val="0"/>
          <w:sz w:val="24"/>
          <w:highlight w:val="none"/>
          <w:lang w:val="en-US" w:eastAsia="zh-CN"/>
        </w:rPr>
        <w:t>1</w:t>
      </w:r>
      <w:r>
        <w:rPr>
          <w:rFonts w:hint="eastAsia" w:ascii="宋体" w:hAnsi="宋体" w:cs="SimSun-Identity-H"/>
          <w:kern w:val="0"/>
          <w:sz w:val="24"/>
          <w:highlight w:val="none"/>
        </w:rPr>
        <w:t>0%</w:t>
      </w:r>
      <w:r>
        <w:rPr>
          <w:rFonts w:hint="eastAsia" w:ascii="宋体" w:hAnsi="宋体" w:cs="SimSun-Identity-H"/>
          <w:kern w:val="0"/>
          <w:sz w:val="24"/>
        </w:rPr>
        <w:t>，直到扣完为止。</w:t>
      </w:r>
    </w:p>
    <w:p w14:paraId="30168B58">
      <w:pPr>
        <w:spacing w:line="360" w:lineRule="auto"/>
        <w:rPr>
          <w:rFonts w:ascii="宋体" w:hAnsi="宋体" w:cs="SimSun-Identity-H"/>
          <w:kern w:val="0"/>
          <w:sz w:val="24"/>
        </w:rPr>
      </w:pPr>
      <w:r>
        <w:rPr>
          <w:rFonts w:hint="eastAsia" w:ascii="宋体" w:hAnsi="宋体" w:cs="SimSun-Identity-H"/>
          <w:kern w:val="0"/>
          <w:sz w:val="24"/>
        </w:rPr>
        <w:t>以月为单位，具体为：</w:t>
      </w:r>
    </w:p>
    <w:p w14:paraId="40A99439">
      <w:pPr>
        <w:spacing w:line="360" w:lineRule="auto"/>
        <w:rPr>
          <w:rFonts w:ascii="宋体" w:hAnsi="宋体" w:cs="SimSun-Identity-H"/>
          <w:kern w:val="0"/>
          <w:sz w:val="24"/>
        </w:rPr>
      </w:pPr>
      <w:r>
        <w:rPr>
          <w:rFonts w:hint="eastAsia" w:ascii="宋体" w:hAnsi="宋体" w:cs="SimSun-Identity-H"/>
          <w:kern w:val="0"/>
          <w:sz w:val="24"/>
        </w:rPr>
        <w:t>（1）每月按监理工程师及发包人审定的实际完成工程量的80%支付进度款，每月应付进度款=当月完成工程造价×80%-当月扣回预付款，即每月应付进度款=当月完成工程造价×（80%-</w:t>
      </w:r>
      <w:r>
        <w:rPr>
          <w:rFonts w:hint="eastAsia" w:ascii="宋体" w:hAnsi="宋体" w:cs="SimSun-Identity-H"/>
          <w:kern w:val="0"/>
          <w:sz w:val="24"/>
          <w:highlight w:val="none"/>
          <w:lang w:val="en-US" w:eastAsia="zh-CN"/>
        </w:rPr>
        <w:t>1</w:t>
      </w:r>
      <w:r>
        <w:rPr>
          <w:rFonts w:hint="eastAsia" w:ascii="宋体" w:hAnsi="宋体" w:cs="SimSun-Identity-H"/>
          <w:kern w:val="0"/>
          <w:sz w:val="24"/>
          <w:highlight w:val="none"/>
        </w:rPr>
        <w:t>0%</w:t>
      </w:r>
      <w:r>
        <w:rPr>
          <w:rFonts w:hint="eastAsia" w:ascii="宋体" w:hAnsi="宋体" w:cs="SimSun-Identity-H"/>
          <w:kern w:val="0"/>
          <w:sz w:val="24"/>
        </w:rPr>
        <w:t xml:space="preserve">）；工程完工通过竣工验收并提交完整的工程结算书后，工程款累计最高（含预付款）付至合同价扣除暂列金额的80%，因签证和变更增加的工程造价，按补充合同约定的办法支付或工程结算后支付。 </w:t>
      </w:r>
    </w:p>
    <w:p w14:paraId="0B17BBD2">
      <w:pPr>
        <w:spacing w:line="360" w:lineRule="auto"/>
        <w:rPr>
          <w:rFonts w:hint="eastAsia" w:ascii="宋体" w:hAnsi="宋体" w:cs="SimSun-Identity-H"/>
          <w:kern w:val="0"/>
          <w:sz w:val="24"/>
        </w:rPr>
      </w:pPr>
      <w:r>
        <w:rPr>
          <w:rFonts w:hint="eastAsia" w:ascii="宋体" w:hAnsi="宋体" w:cs="SimSun-Identity-H"/>
          <w:kern w:val="0"/>
          <w:sz w:val="24"/>
        </w:rPr>
        <w:t>（2）工程竣工验收合格、结算通过审核和审计、工程档案资料按发包方规定移交后30日内且办理了劳保金的结算手续，支付至结算价的97%（扣除不按本合同专用条款第28.8条的违约金和工程档案专项保证金及若由于承包人原因导致发包人缴纳的墙体押金无法退还部分），余额3%为工程质量保证金。</w:t>
      </w:r>
    </w:p>
    <w:p w14:paraId="762CE232">
      <w:pPr>
        <w:spacing w:line="360" w:lineRule="auto"/>
        <w:rPr>
          <w:rFonts w:hint="eastAsia" w:ascii="宋体" w:hAnsi="宋体" w:cs="SimSun-Identity-H"/>
          <w:kern w:val="0"/>
          <w:sz w:val="24"/>
        </w:rPr>
      </w:pPr>
      <w:r>
        <w:rPr>
          <w:rFonts w:hint="eastAsia" w:ascii="宋体" w:hAnsi="宋体" w:cs="SimSun-Identity-H"/>
          <w:kern w:val="0"/>
          <w:sz w:val="24"/>
        </w:rPr>
        <w:t>80．绿色施工安全防护措施费</w:t>
      </w:r>
    </w:p>
    <w:p w14:paraId="4C8BD818">
      <w:pPr>
        <w:spacing w:line="360" w:lineRule="auto"/>
        <w:outlineLvl w:val="0"/>
        <w:rPr>
          <w:rFonts w:hint="eastAsia" w:ascii="宋体" w:hAnsi="宋体" w:cs="SimSun-Identity-H"/>
          <w:kern w:val="0"/>
          <w:sz w:val="24"/>
        </w:rPr>
      </w:pPr>
      <w:bookmarkStart w:id="181" w:name="_Toc535566164"/>
      <w:r>
        <w:rPr>
          <w:rFonts w:hint="eastAsia" w:ascii="宋体" w:hAnsi="宋体" w:cs="SimSun-Identity-H"/>
          <w:kern w:val="0"/>
          <w:sz w:val="24"/>
        </w:rPr>
        <w:t>80.1 绿色施工安全防护措施费的内容、范围和金额的约定</w:t>
      </w:r>
      <w:bookmarkEnd w:id="181"/>
      <w:r>
        <w:rPr>
          <w:rFonts w:hint="eastAsia" w:ascii="宋体" w:hAnsi="宋体" w:cs="SimSun-Identity-H"/>
          <w:kern w:val="0"/>
          <w:sz w:val="24"/>
        </w:rPr>
        <w:t xml:space="preserve"> </w:t>
      </w:r>
    </w:p>
    <w:p w14:paraId="6A9A9AD7">
      <w:pPr>
        <w:spacing w:line="360" w:lineRule="auto"/>
        <w:rPr>
          <w:rFonts w:hint="eastAsia" w:ascii="宋体" w:hAnsi="宋体" w:cs="SimSun-Identity-H"/>
          <w:kern w:val="0"/>
          <w:sz w:val="24"/>
        </w:rPr>
      </w:pPr>
      <w:r>
        <w:rPr>
          <w:rFonts w:hint="eastAsia" w:ascii="宋体" w:hAnsi="宋体" w:cs="SimSun-Identity-H"/>
          <w:kern w:val="0"/>
          <w:sz w:val="24"/>
        </w:rPr>
        <w:t>(1) 安全文明施工的内容和范围</w:t>
      </w:r>
    </w:p>
    <w:p w14:paraId="180D4A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按合同通用条款的规定，以现行广东省统一工程计价依据规定为准。</w:t>
      </w:r>
    </w:p>
    <w:p w14:paraId="7D1E303F">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合同双方的其他要求：</w:t>
      </w:r>
      <w:r>
        <w:rPr>
          <w:rFonts w:hint="eastAsia" w:ascii="宋体" w:hAnsi="宋体" w:cs="SimSun-Identity-H"/>
          <w:kern w:val="0"/>
          <w:sz w:val="24"/>
          <w:u w:val="single"/>
        </w:rPr>
        <w:t>承包人应按照国家、省、市安全文明施工的有关条例进行施工，若承包人有违反国家、省、市安全文明施工有关条例，发包人有权依约收取违约金及扣减按广州市文件规定计费的相关费用和文明施工费。发包人鼓励承包人争创省、市文明工地，费用已含在投标标价中。</w:t>
      </w:r>
    </w:p>
    <w:p w14:paraId="6B6A3601">
      <w:pPr>
        <w:spacing w:line="360" w:lineRule="auto"/>
        <w:rPr>
          <w:rFonts w:hint="eastAsia" w:ascii="宋体" w:hAnsi="宋体" w:cs="SimSun-Identity-H"/>
          <w:kern w:val="0"/>
          <w:sz w:val="24"/>
        </w:rPr>
      </w:pPr>
      <w:r>
        <w:rPr>
          <w:rFonts w:hint="eastAsia" w:ascii="宋体" w:hAnsi="宋体" w:cs="SimSun-Identity-H"/>
          <w:kern w:val="0"/>
          <w:sz w:val="24"/>
        </w:rPr>
        <w:t>(2) 绿色施工安全防护措施费的总额(     )元。本工程的绿色施工安全防护措施费包干使用，费用不作调整（包括后续政策调整）。</w:t>
      </w:r>
    </w:p>
    <w:p w14:paraId="3B52E658">
      <w:pPr>
        <w:spacing w:line="360" w:lineRule="auto"/>
        <w:rPr>
          <w:rFonts w:hint="eastAsia" w:ascii="宋体" w:hAnsi="宋体" w:cs="SimSun-Identity-H"/>
          <w:kern w:val="0"/>
          <w:sz w:val="24"/>
        </w:rPr>
      </w:pPr>
      <w:r>
        <w:rPr>
          <w:rFonts w:hint="eastAsia" w:ascii="宋体" w:hAnsi="宋体" w:cs="SimSun-Identity-H"/>
          <w:kern w:val="0"/>
          <w:sz w:val="24"/>
        </w:rPr>
        <w:t>(3)</w:t>
      </w:r>
      <w:r>
        <w:rPr>
          <w:rFonts w:hint="eastAsia"/>
        </w:rPr>
        <w:t xml:space="preserve"> </w:t>
      </w:r>
      <w:r>
        <w:rPr>
          <w:rFonts w:hint="eastAsia" w:ascii="宋体" w:hAnsi="宋体" w:cs="SimSun-Identity-H"/>
          <w:kern w:val="0"/>
          <w:sz w:val="24"/>
        </w:rPr>
        <w:t>绿色施工安全防护措施费预付、支付办法和扣回方式按：</w:t>
      </w:r>
    </w:p>
    <w:p w14:paraId="0393B4B8">
      <w:pPr>
        <w:spacing w:line="360" w:lineRule="auto"/>
        <w:rPr>
          <w:rFonts w:hint="eastAsia" w:ascii="宋体" w:hAnsi="宋体" w:cs="SimSun-Identity-H"/>
          <w:kern w:val="0"/>
          <w:sz w:val="24"/>
        </w:rPr>
      </w:pPr>
      <w:r>
        <w:rPr>
          <w:rFonts w:hint="eastAsia" w:ascii="宋体" w:hAnsi="宋体" w:cs="SimSun-Identity-H"/>
          <w:kern w:val="0"/>
          <w:sz w:val="24"/>
        </w:rPr>
        <w:t>按广东省人民政府办公厅《关于印发广东省建设工程施工扬尘污染防治管理办法（试行）的通知》（粤办函〔2017〕708号）执行：即根据建设安监机构和监理单位分阶段对施工现场安全生产检查的结果确定，达到合格者经安监机构批准，由监理单位通知发包人在一周内划拨给承包人。分阶段支付措施费的比例如下：</w:t>
      </w:r>
    </w:p>
    <w:p w14:paraId="3826205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经审查符合开工条件支付 50%；其余费用应当按照施工进度以及发包人、监理、承包人共同核定的安全措施落实情况支付；工程竣工安全评价合格后支付至80%。 </w:t>
      </w:r>
    </w:p>
    <w:p w14:paraId="6E70668B">
      <w:pPr>
        <w:spacing w:line="360" w:lineRule="auto"/>
        <w:outlineLvl w:val="0"/>
        <w:rPr>
          <w:rFonts w:hint="eastAsia" w:ascii="宋体" w:hAnsi="宋体" w:cs="SimSun-Identity-H"/>
          <w:kern w:val="0"/>
          <w:sz w:val="24"/>
        </w:rPr>
      </w:pPr>
    </w:p>
    <w:p w14:paraId="381EF2D1">
      <w:pPr>
        <w:spacing w:line="360" w:lineRule="auto"/>
        <w:outlineLvl w:val="0"/>
        <w:rPr>
          <w:rFonts w:hint="eastAsia" w:ascii="宋体" w:hAnsi="宋体" w:cs="SimSun-Identity-H"/>
          <w:kern w:val="0"/>
          <w:sz w:val="24"/>
        </w:rPr>
      </w:pPr>
      <w:bookmarkStart w:id="182" w:name="_Toc535566165"/>
      <w:r>
        <w:rPr>
          <w:rFonts w:hint="eastAsia" w:ascii="宋体" w:hAnsi="宋体" w:cs="SimSun-Identity-H"/>
          <w:kern w:val="0"/>
          <w:sz w:val="24"/>
        </w:rPr>
        <w:t>81．进度款</w:t>
      </w:r>
      <w:bookmarkEnd w:id="182"/>
    </w:p>
    <w:p w14:paraId="6ABEA7A8">
      <w:pPr>
        <w:spacing w:line="360" w:lineRule="auto"/>
        <w:rPr>
          <w:rFonts w:hint="eastAsia" w:ascii="宋体" w:hAnsi="宋体" w:cs="SimSun-Identity-H"/>
          <w:kern w:val="0"/>
          <w:sz w:val="24"/>
        </w:rPr>
      </w:pPr>
      <w:bookmarkStart w:id="183" w:name="_Toc535566166"/>
      <w:r>
        <w:rPr>
          <w:rFonts w:hint="eastAsia" w:ascii="宋体" w:hAnsi="宋体" w:cs="SimSun-Identity-H"/>
          <w:kern w:val="0"/>
          <w:sz w:val="24"/>
        </w:rPr>
        <w:t>81.1 支付期间</w:t>
      </w:r>
    </w:p>
    <w:p w14:paraId="73C257E5">
      <w:pPr>
        <w:spacing w:line="360" w:lineRule="auto"/>
        <w:rPr>
          <w:rFonts w:hint="eastAsia" w:ascii="宋体" w:hAnsi="宋体" w:cs="SimSun-Identity-H"/>
          <w:kern w:val="0"/>
          <w:sz w:val="24"/>
        </w:rPr>
      </w:pPr>
      <w:r>
        <w:rPr>
          <w:rFonts w:hint="eastAsia" w:ascii="宋体" w:hAnsi="宋体" w:cs="SimSun-Identity-H"/>
          <w:kern w:val="0"/>
          <w:sz w:val="24"/>
        </w:rPr>
        <w:t>□ 以形象进度为准</w:t>
      </w:r>
    </w:p>
    <w:p w14:paraId="5DCA1442">
      <w:pPr>
        <w:spacing w:line="360" w:lineRule="auto"/>
        <w:rPr>
          <w:rFonts w:hint="eastAsia" w:ascii="宋体" w:hAnsi="宋体" w:cs="SimSun-Identity-H"/>
          <w:kern w:val="0"/>
          <w:sz w:val="24"/>
        </w:rPr>
      </w:pPr>
      <w:r>
        <w:rPr>
          <w:rFonts w:hint="eastAsia" w:ascii="宋体" w:hAnsi="宋体" w:cs="SimSun-Identity-H"/>
          <w:kern w:val="0"/>
          <w:sz w:val="24"/>
        </w:rPr>
        <w:t>□ 以季度为单位。</w:t>
      </w:r>
    </w:p>
    <w:p w14:paraId="27935CBA">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以月为单位，具体为：</w:t>
      </w:r>
    </w:p>
    <w:p w14:paraId="3488386E">
      <w:pPr>
        <w:numPr>
          <w:ilvl w:val="0"/>
          <w:numId w:val="5"/>
        </w:numPr>
        <w:spacing w:line="360" w:lineRule="auto"/>
        <w:rPr>
          <w:rFonts w:hint="eastAsia" w:ascii="宋体" w:hAnsi="宋体"/>
          <w:sz w:val="24"/>
          <w:szCs w:val="24"/>
          <w:u w:val="single"/>
        </w:rPr>
      </w:pPr>
      <w:r>
        <w:rPr>
          <w:rFonts w:hint="eastAsia" w:ascii="宋体" w:hAnsi="宋体"/>
          <w:color w:val="auto"/>
          <w:sz w:val="24"/>
          <w:szCs w:val="24"/>
          <w:u w:val="single"/>
        </w:rPr>
        <w:t>每月按监理工程师及发包人审定的实际完成工程量的80%支付进度款，每月应付进度款=当月完成工程造价×</w:t>
      </w:r>
      <w:r>
        <w:rPr>
          <w:rFonts w:hint="eastAsia" w:ascii="宋体" w:hAnsi="宋体" w:cs="SimSun-Identity-H"/>
          <w:color w:val="auto"/>
          <w:kern w:val="0"/>
          <w:sz w:val="24"/>
          <w:u w:val="single"/>
        </w:rPr>
        <w:t>80%</w:t>
      </w:r>
      <w:r>
        <w:rPr>
          <w:rFonts w:hint="eastAsia" w:ascii="宋体" w:hAnsi="宋体"/>
          <w:color w:val="auto"/>
          <w:sz w:val="24"/>
          <w:szCs w:val="24"/>
          <w:u w:val="single"/>
        </w:rPr>
        <w:t>，即每月应付进度款=当月完成工程造价×</w:t>
      </w:r>
      <w:r>
        <w:rPr>
          <w:rFonts w:hint="eastAsia" w:ascii="宋体" w:hAnsi="宋体" w:cs="SimSun-Identity-H"/>
          <w:color w:val="auto"/>
          <w:kern w:val="0"/>
          <w:sz w:val="24"/>
          <w:u w:val="single"/>
        </w:rPr>
        <w:t>80%</w:t>
      </w:r>
      <w:r>
        <w:rPr>
          <w:rFonts w:hint="eastAsia" w:ascii="宋体" w:hAnsi="宋体"/>
          <w:color w:val="auto"/>
          <w:sz w:val="24"/>
          <w:szCs w:val="24"/>
          <w:u w:val="single"/>
        </w:rPr>
        <w:t>；</w:t>
      </w:r>
      <w:r>
        <w:rPr>
          <w:rFonts w:hint="eastAsia" w:ascii="宋体" w:hAnsi="宋体"/>
          <w:sz w:val="24"/>
          <w:szCs w:val="24"/>
          <w:u w:val="single"/>
        </w:rPr>
        <w:t xml:space="preserve">因签证和变更增加的工程造价，按补充合同约定的办法支付或工程结算后支付。 </w:t>
      </w:r>
    </w:p>
    <w:p w14:paraId="354BAA00">
      <w:pPr>
        <w:numPr>
          <w:ilvl w:val="0"/>
          <w:numId w:val="5"/>
        </w:num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工程竣工验收合格、结算通过审核和审计、工程档案资料按发包方规定移交后30日内，支付至结算价的97%（扣除不按本合同专用条款第</w:t>
      </w:r>
      <w:r>
        <w:rPr>
          <w:rFonts w:hint="eastAsia" w:ascii="仿宋" w:hAnsi="仿宋"/>
          <w:sz w:val="24"/>
          <w:szCs w:val="24"/>
          <w:u w:val="single"/>
        </w:rPr>
        <w:t>28.8条的违约金</w:t>
      </w:r>
      <w:r>
        <w:rPr>
          <w:rFonts w:hint="eastAsia" w:ascii="宋体" w:hAnsi="宋体" w:cs="SimSun-Identity-H"/>
          <w:kern w:val="0"/>
          <w:sz w:val="24"/>
          <w:u w:val="single"/>
        </w:rPr>
        <w:t>），余额3%为工程质量保证金。</w:t>
      </w:r>
    </w:p>
    <w:p w14:paraId="3F0BCC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（3）3%的工程质量保证金，按专用条款84.3款约定返还。</w:t>
      </w:r>
    </w:p>
    <w:p w14:paraId="5F06A91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（4）每月</w:t>
      </w:r>
      <w:r>
        <w:rPr>
          <w:rFonts w:hint="eastAsia" w:ascii="宋体" w:hAnsi="宋体" w:cs="SimSun-Identity-H"/>
          <w:kern w:val="0"/>
          <w:sz w:val="24"/>
          <w:u w:val="single"/>
          <w:lang w:eastAsia="zh-CN"/>
        </w:rPr>
        <w:t>25日</w:t>
      </w:r>
      <w:r>
        <w:rPr>
          <w:rFonts w:hint="eastAsia" w:ascii="宋体" w:hAnsi="宋体" w:cs="SimSun-Identity-H"/>
          <w:kern w:val="0"/>
          <w:sz w:val="24"/>
          <w:u w:val="single"/>
        </w:rPr>
        <w:t>承包人向监理公司申请支付当月进度款。发包人若当月没收到承包人的下月进度计划，有权拒绝支付当月的工程进度款，直至承包人向发包人提交了下月进度计划后，发包人再按合同相关条款支付当月工程进度款。</w:t>
      </w:r>
    </w:p>
    <w:p w14:paraId="55AE9B6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5）对比开工前承包人提交的项目总体进度计划，因承包人原因未按当月计划完成工程进度，发包人有权拒绝支付当月的工程进度款，直至承包人完成当月计划的工程进度后，发包人再按合同相关条款支付当月工程进度款。</w:t>
      </w:r>
    </w:p>
    <w:p w14:paraId="0F052FDF">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lang w:eastAsia="zh-CN"/>
        </w:rPr>
        <w:t>（</w:t>
      </w:r>
      <w:r>
        <w:rPr>
          <w:rFonts w:hint="eastAsia" w:ascii="宋体" w:hAnsi="宋体" w:cs="SimSun-Identity-H"/>
          <w:kern w:val="0"/>
          <w:sz w:val="24"/>
          <w:u w:val="single"/>
          <w:lang w:val="en-US" w:eastAsia="zh-CN"/>
        </w:rPr>
        <w:t>6）</w:t>
      </w:r>
      <w:r>
        <w:rPr>
          <w:rFonts w:hint="eastAsia" w:ascii="宋体" w:hAnsi="宋体" w:cs="SimSun-Identity-H"/>
          <w:kern w:val="0"/>
          <w:sz w:val="24"/>
          <w:u w:val="single"/>
        </w:rPr>
        <w:t>工程款支付程序：承包人提交支付申请及相关资料，经监理工程师审核，发包人审定后付款。</w:t>
      </w:r>
    </w:p>
    <w:p w14:paraId="10374DD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u w:val="single"/>
        </w:rPr>
        <w:t>（7）本项目为总价控制</w:t>
      </w:r>
      <w:r>
        <w:rPr>
          <w:rFonts w:hint="eastAsia" w:ascii="宋体" w:hAnsi="宋体" w:eastAsia="宋体" w:cs="SimSun-Identity-H"/>
          <w:kern w:val="0"/>
          <w:sz w:val="24"/>
          <w:u w:val="single"/>
        </w:rPr>
        <w:t>项目，如需追加与合同标的相同的工程的，在不改变合同其他条款的前提下，双方可以协商签订补充合同，但所有补充合同的采购金额不得超过原合同采购金额的百分之十。</w:t>
      </w:r>
    </w:p>
    <w:p w14:paraId="78C7A54C">
      <w:pPr>
        <w:spacing w:line="360" w:lineRule="auto"/>
        <w:rPr>
          <w:rFonts w:hint="eastAsia" w:ascii="宋体" w:hAnsi="宋体" w:cs="SimSun-Identity-H"/>
          <w:kern w:val="0"/>
          <w:sz w:val="24"/>
        </w:rPr>
      </w:pPr>
      <w:r>
        <w:rPr>
          <w:rFonts w:hint="eastAsia" w:ascii="宋体" w:hAnsi="宋体" w:cs="SimSun-Identity-H"/>
          <w:kern w:val="0"/>
          <w:sz w:val="24"/>
        </w:rPr>
        <w:t>□ 本期间应支付或扣留（扣回）的其他款项：</w:t>
      </w:r>
    </w:p>
    <w:p w14:paraId="38154BAC">
      <w:pPr>
        <w:spacing w:line="360" w:lineRule="auto"/>
        <w:outlineLvl w:val="0"/>
        <w:rPr>
          <w:rFonts w:hint="eastAsia" w:ascii="宋体" w:hAnsi="宋体" w:cs="SimSun-Identity-H"/>
          <w:kern w:val="0"/>
          <w:sz w:val="24"/>
        </w:rPr>
      </w:pPr>
      <w:r>
        <w:rPr>
          <w:rFonts w:hint="eastAsia" w:ascii="宋体" w:hAnsi="宋体" w:cs="SimSun-Identity-H"/>
          <w:kern w:val="0"/>
          <w:sz w:val="24"/>
        </w:rPr>
        <w:t>81.2期中付款的最低限额为</w:t>
      </w:r>
      <w:r>
        <w:rPr>
          <w:rFonts w:hint="eastAsia" w:ascii="宋体" w:hAnsi="宋体" w:cs="SimSun-Identity-H"/>
          <w:kern w:val="0"/>
          <w:sz w:val="24"/>
          <w:u w:val="single"/>
        </w:rPr>
        <w:t xml:space="preserve">  / </w:t>
      </w:r>
      <w:r>
        <w:rPr>
          <w:rFonts w:hint="eastAsia" w:ascii="宋体" w:hAnsi="宋体" w:cs="SimSun-Identity-H"/>
          <w:kern w:val="0"/>
          <w:sz w:val="24"/>
        </w:rPr>
        <w:t>万元。</w:t>
      </w:r>
      <w:bookmarkEnd w:id="183"/>
    </w:p>
    <w:p w14:paraId="11F9EE1E">
      <w:pPr>
        <w:spacing w:line="360" w:lineRule="auto"/>
        <w:rPr>
          <w:rFonts w:hint="eastAsia" w:ascii="宋体" w:hAnsi="宋体" w:cs="SimSun-Identity-H"/>
          <w:kern w:val="0"/>
          <w:sz w:val="24"/>
        </w:rPr>
      </w:pPr>
    </w:p>
    <w:p w14:paraId="4B4CB838">
      <w:pPr>
        <w:spacing w:line="360" w:lineRule="auto"/>
        <w:rPr>
          <w:rFonts w:hint="eastAsia" w:ascii="宋体" w:hAnsi="宋体" w:cs="SimSun-Identity-H"/>
          <w:kern w:val="0"/>
          <w:sz w:val="24"/>
        </w:rPr>
      </w:pPr>
      <w:r>
        <w:rPr>
          <w:rFonts w:hint="eastAsia" w:ascii="宋体" w:hAnsi="宋体" w:cs="SimSun-Identity-H"/>
          <w:kern w:val="0"/>
          <w:sz w:val="24"/>
        </w:rPr>
        <w:t>82．竣工结算与结算款</w:t>
      </w:r>
    </w:p>
    <w:p w14:paraId="7035EDA6">
      <w:pPr>
        <w:spacing w:line="360" w:lineRule="auto"/>
        <w:rPr>
          <w:rFonts w:hint="eastAsia" w:ascii="宋体" w:hAnsi="宋体" w:cs="SimSun-Identity-H"/>
          <w:kern w:val="0"/>
          <w:sz w:val="24"/>
        </w:rPr>
      </w:pPr>
      <w:r>
        <w:rPr>
          <w:rFonts w:hint="eastAsia" w:ascii="宋体" w:hAnsi="宋体" w:cs="SimSun-Identity-H"/>
          <w:kern w:val="0"/>
          <w:sz w:val="24"/>
        </w:rPr>
        <w:t>82.1 结算的程序和时限：</w:t>
      </w:r>
    </w:p>
    <w:p w14:paraId="4A016F9B">
      <w:pPr>
        <w:spacing w:line="360" w:lineRule="auto"/>
        <w:rPr>
          <w:rFonts w:hint="eastAsia" w:ascii="宋体" w:hAnsi="宋体" w:cs="SimSun-Identity-H"/>
          <w:kern w:val="0"/>
          <w:sz w:val="24"/>
        </w:rPr>
      </w:pPr>
      <w:r>
        <w:rPr>
          <w:rFonts w:hint="eastAsia" w:ascii="宋体" w:hAnsi="宋体" w:cs="SimSun-Identity-H"/>
          <w:kern w:val="0"/>
          <w:sz w:val="24"/>
        </w:rPr>
        <w:t>□按合同通用条款的规定办理。</w:t>
      </w:r>
    </w:p>
    <w:p w14:paraId="196001E8">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不按合同通用条款的规定，办理结算程序和时限为：</w:t>
      </w:r>
    </w:p>
    <w:p w14:paraId="40F78AD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（1）承包人应提前做好结算资料的准备工作，全部工程完工并移交发包人后 30 日历天内，承包人需完成结算编制，并按要求提交完整、真实的结算书及结算资料原件一式三份报送监理公司核实。承包人未在合同约定时间内递交竣工结算书，经发包人书面催促后 7 日历天内仍未提供或没有明确答复的，发包人可以根据已有的资料办理结算。 </w:t>
      </w:r>
    </w:p>
    <w:p w14:paraId="34B8FC6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承包人应当向发包人提供包括但不限于如下竣工结算资料：</w:t>
      </w:r>
    </w:p>
    <w:p w14:paraId="091A607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1）工程结算书及电子文件（并加盖编制单位公章）；</w:t>
      </w:r>
    </w:p>
    <w:p w14:paraId="3826F5F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2）工程量计算书及电子文件（即计算底稿）；</w:t>
      </w:r>
    </w:p>
    <w:p w14:paraId="185147F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3）钢筋抽料表及电子文件（即计算底稿）；</w:t>
      </w:r>
    </w:p>
    <w:p w14:paraId="7AC8A5C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4）施工合同，补充合同或施工协议书；</w:t>
      </w:r>
    </w:p>
    <w:p w14:paraId="21F52B16">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5）工程竣工图及设计图纸的电子版本</w:t>
      </w:r>
      <w:r>
        <w:rPr>
          <w:rFonts w:hint="eastAsia" w:ascii="宋体" w:hAnsi="宋体" w:cs="SimSun-Identity-H"/>
          <w:kern w:val="0"/>
          <w:sz w:val="24"/>
          <w:u w:val="single"/>
          <w:lang w:eastAsia="zh-CN"/>
        </w:rPr>
        <w:t>；</w:t>
      </w:r>
    </w:p>
    <w:p w14:paraId="423E9B8A">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6）工程竣工资料；</w:t>
      </w:r>
    </w:p>
    <w:p w14:paraId="6832A90D">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7）图纸会审</w:t>
      </w:r>
      <w:r>
        <w:rPr>
          <w:rFonts w:hint="eastAsia" w:ascii="宋体" w:hAnsi="宋体" w:cs="SimSun-Identity-H"/>
          <w:kern w:val="0"/>
          <w:sz w:val="24"/>
          <w:u w:val="single"/>
          <w:lang w:eastAsia="zh-CN"/>
        </w:rPr>
        <w:t>记录</w:t>
      </w:r>
      <w:r>
        <w:rPr>
          <w:rFonts w:hint="eastAsia" w:ascii="宋体" w:hAnsi="宋体" w:cs="SimSun-Identity-H"/>
          <w:kern w:val="0"/>
          <w:sz w:val="24"/>
          <w:u w:val="single"/>
        </w:rPr>
        <w:t>；</w:t>
      </w:r>
    </w:p>
    <w:p w14:paraId="49FFA48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8）设计变更单；</w:t>
      </w:r>
    </w:p>
    <w:p w14:paraId="5653335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9）工程洽商记录；</w:t>
      </w:r>
    </w:p>
    <w:p w14:paraId="4FD0309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10）监理工程师通知或发包人施工指令；</w:t>
      </w:r>
    </w:p>
    <w:p w14:paraId="2778E033">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11）会议纪要；</w:t>
      </w:r>
    </w:p>
    <w:p w14:paraId="00B0E10E">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12）现场签证单；</w:t>
      </w:r>
    </w:p>
    <w:p w14:paraId="3EB7BDC2">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13）材料设备单价呈批审核单；</w:t>
      </w:r>
    </w:p>
    <w:p w14:paraId="6DA24FF0">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14）甲供材料、设备收货验收签收单：</w:t>
      </w:r>
    </w:p>
    <w:p w14:paraId="3119B6E5">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15）综合单价呈批审核单；</w:t>
      </w:r>
    </w:p>
    <w:p w14:paraId="7D159776">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16）招投标文件(含工程量清单)、招标答疑纪要；</w:t>
      </w:r>
    </w:p>
    <w:p w14:paraId="41F43C31">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17）开工报告、竣工报告及工期延期联系单：</w:t>
      </w:r>
    </w:p>
    <w:p w14:paraId="48CE4169">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18）其他相关资料：</w:t>
      </w:r>
    </w:p>
    <w:p w14:paraId="1905F52E">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19）建设工程结算送审资料签收表</w:t>
      </w:r>
      <w:r>
        <w:rPr>
          <w:rFonts w:hint="eastAsia" w:ascii="宋体" w:hAnsi="宋体" w:cs="SimSun-Identity-H"/>
          <w:kern w:val="0"/>
          <w:sz w:val="24"/>
          <w:u w:val="single"/>
          <w:lang w:eastAsia="zh-CN"/>
        </w:rPr>
        <w:t>。</w:t>
      </w:r>
    </w:p>
    <w:p w14:paraId="57B10232">
      <w:pPr>
        <w:spacing w:line="360" w:lineRule="auto"/>
        <w:ind w:firstLine="480" w:firstLineChars="200"/>
        <w:rPr>
          <w:rFonts w:hint="eastAsia" w:ascii="宋体" w:hAnsi="宋体" w:eastAsia="宋体" w:cs="SimSun-Identity-H"/>
          <w:kern w:val="0"/>
          <w:sz w:val="24"/>
          <w:u w:val="single"/>
          <w:lang w:eastAsia="zh-CN"/>
        </w:rPr>
      </w:pPr>
      <w:r>
        <w:rPr>
          <w:rFonts w:hint="eastAsia" w:ascii="宋体" w:hAnsi="宋体" w:cs="SimSun-Identity-H"/>
          <w:kern w:val="0"/>
          <w:sz w:val="24"/>
          <w:u w:val="single"/>
        </w:rPr>
        <w:t>具体要求详见发包人《中山大学孙逸仙纪念医院建设工程结算审计送审资料暂行规定》（院审发</w:t>
      </w:r>
      <w:r>
        <w:rPr>
          <w:rFonts w:hint="eastAsia" w:ascii="宋体" w:hAnsi="宋体" w:cs="SimSun-Identity-H"/>
          <w:kern w:val="0"/>
          <w:sz w:val="24"/>
          <w:u w:val="single"/>
          <w:lang w:eastAsia="zh-CN"/>
        </w:rPr>
        <w:t>〔2020〕3号</w:t>
      </w:r>
      <w:r>
        <w:rPr>
          <w:rFonts w:hint="eastAsia" w:ascii="宋体" w:hAnsi="宋体" w:cs="SimSun-Identity-H"/>
          <w:kern w:val="0"/>
          <w:sz w:val="24"/>
          <w:u w:val="single"/>
        </w:rPr>
        <w:t>）</w:t>
      </w:r>
      <w:r>
        <w:rPr>
          <w:rFonts w:hint="eastAsia" w:ascii="宋体" w:hAnsi="宋体" w:cs="SimSun-Identity-H"/>
          <w:kern w:val="0"/>
          <w:sz w:val="24"/>
          <w:u w:val="single"/>
          <w:lang w:eastAsia="zh-CN"/>
        </w:rPr>
        <w:t>。</w:t>
      </w:r>
    </w:p>
    <w:p w14:paraId="78D19A87">
      <w:pPr>
        <w:spacing w:line="360" w:lineRule="auto"/>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（2）监理公司自接到上述资料后，按监理合同的约定审核结算资料，并向承包人提出审核意见（包括进一步补充资料和修改结算文件等），同时抄报发包人。承包人在收到监理公司审核意见后的7 日历天内按监理公司提出的合理要求补充资料。 </w:t>
      </w:r>
    </w:p>
    <w:p w14:paraId="6F718EA1">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 xml:space="preserve">（3）发包人在收到承包人按第 82.1（2）款规定递交的文件和资料后的 60 日历天内完成结算审查，并对已达成共识的内容双方签字确认；因争议无法达成共识的内容，由发包人组织向广州市工程造价管理机构提请调解；调解不成的，按照合同约定向仲裁机构申请仲裁或向人民法院提起诉讼。 </w:t>
      </w:r>
    </w:p>
    <w:p w14:paraId="16EB0AC4">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（4）因承包人结算资料不真实、不完整等原因导致不能按时完成结算审核和审计，则审核和审计时间顺延。承包人在接到发包人提出的核对意见后，在15 天内不确认也未提出异议，视为对发包人提出的核对意见已经认可，发包人结算审核完毕。发包人在收到承包人按合同约定</w:t>
      </w:r>
      <w:r>
        <w:rPr>
          <w:rFonts w:hint="eastAsia" w:ascii="宋体" w:hAnsi="宋体" w:cs="SimSun-Identity-H"/>
          <w:kern w:val="0"/>
          <w:sz w:val="24"/>
          <w:u w:val="single"/>
          <w:lang w:eastAsia="zh-CN"/>
        </w:rPr>
        <w:t>报送</w:t>
      </w:r>
      <w:r>
        <w:rPr>
          <w:rFonts w:hint="eastAsia" w:ascii="宋体" w:hAnsi="宋体" w:cs="SimSun-Identity-H"/>
          <w:kern w:val="0"/>
          <w:sz w:val="24"/>
          <w:u w:val="single"/>
        </w:rPr>
        <w:t>的完整结算书及完整的结算资料后不按规定时间进行审核和审计，且到期未提出异议，则视为同意。如果承包人报送的结算书及结算资料不符合合同要求，则本条约定无效。</w:t>
      </w:r>
    </w:p>
    <w:p w14:paraId="3BE94E9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5）本项目工程的最终结算价，以发包人审计部门或者发包人委托的造价咨询公司审定的结算价为准，承包人必须准确编制竣工结算报价，并保证按发包人要求一次性报送结算资料，在结算审核过程中不再补送任何资料。经审定的结算价与承包人送审的结算报价核减率控制在5%以内。经审计对承包人的结算报价核减率在5%～10%（含5%、10%）的范围时，发包人与承包人双方各承担50%的审核服务费；对承包人的结算报价核减率超过10%时，由承包人承担全部审核服务费，在工程结算款中直接扣除或由承包人直接支付给造价咨询公司。</w:t>
      </w:r>
    </w:p>
    <w:p w14:paraId="4B933D72">
      <w:pPr>
        <w:spacing w:line="400" w:lineRule="exact"/>
        <w:ind w:firstLine="480" w:firstLineChars="200"/>
        <w:rPr>
          <w:rFonts w:hint="eastAsia" w:ascii="宋体" w:hAnsi="宋体" w:cs="SimSun-Identity-H"/>
          <w:kern w:val="0"/>
          <w:sz w:val="24"/>
          <w:u w:val="single"/>
        </w:rPr>
      </w:pPr>
      <w:r>
        <w:rPr>
          <w:rFonts w:hint="eastAsia" w:ascii="宋体" w:hAnsi="宋体" w:cs="SimSun-Identity-H"/>
          <w:kern w:val="0"/>
          <w:sz w:val="24"/>
          <w:u w:val="single"/>
        </w:rPr>
        <w:t>（6）承包人按审定的结算价开具发票。</w:t>
      </w:r>
    </w:p>
    <w:p w14:paraId="577243EC">
      <w:pPr>
        <w:spacing w:line="400" w:lineRule="exact"/>
        <w:ind w:firstLine="480" w:firstLineChars="200"/>
        <w:rPr>
          <w:rFonts w:hint="eastAsia"/>
          <w:sz w:val="24"/>
          <w:szCs w:val="24"/>
        </w:rPr>
      </w:pPr>
      <w:r>
        <w:rPr>
          <w:rFonts w:hint="eastAsia"/>
          <w:sz w:val="24"/>
          <w:szCs w:val="24"/>
        </w:rPr>
        <w:t>注：核减率</w:t>
      </w:r>
      <w:r>
        <w:rPr>
          <w:sz w:val="24"/>
          <w:szCs w:val="24"/>
        </w:rPr>
        <w:t>=</w:t>
      </w:r>
      <w:r>
        <w:rPr>
          <w:rFonts w:hint="eastAsia"/>
          <w:sz w:val="24"/>
          <w:szCs w:val="24"/>
        </w:rPr>
        <w:t>（承包人的结算报价</w:t>
      </w:r>
      <w:r>
        <w:rPr>
          <w:sz w:val="24"/>
          <w:szCs w:val="24"/>
        </w:rPr>
        <w:t>-</w:t>
      </w:r>
      <w:r>
        <w:rPr>
          <w:rFonts w:hint="eastAsia"/>
          <w:sz w:val="24"/>
          <w:szCs w:val="24"/>
        </w:rPr>
        <w:t>经审计的结算价）</w:t>
      </w:r>
      <w:r>
        <w:rPr>
          <w:sz w:val="24"/>
          <w:szCs w:val="24"/>
        </w:rPr>
        <w:t>/</w:t>
      </w:r>
      <w:r>
        <w:rPr>
          <w:rFonts w:hint="eastAsia"/>
          <w:sz w:val="24"/>
          <w:szCs w:val="24"/>
        </w:rPr>
        <w:t>承包人的结算报价</w:t>
      </w:r>
    </w:p>
    <w:p w14:paraId="47EEC293">
      <w:pPr>
        <w:spacing w:line="400" w:lineRule="exact"/>
        <w:ind w:firstLine="480" w:firstLineChars="200"/>
        <w:rPr>
          <w:sz w:val="24"/>
          <w:szCs w:val="24"/>
        </w:rPr>
      </w:pPr>
      <w:r>
        <w:rPr>
          <w:rFonts w:hint="eastAsia"/>
          <w:sz w:val="24"/>
          <w:szCs w:val="24"/>
        </w:rPr>
        <w:t>注：审核服务费按广东省物价局粤价函</w:t>
      </w:r>
      <w:r>
        <w:rPr>
          <w:rFonts w:hint="eastAsia"/>
          <w:sz w:val="24"/>
          <w:szCs w:val="24"/>
          <w:lang w:eastAsia="zh-CN"/>
        </w:rPr>
        <w:t>〔2011〕742号</w:t>
      </w:r>
      <w:r>
        <w:rPr>
          <w:rFonts w:hint="eastAsia"/>
          <w:sz w:val="24"/>
          <w:szCs w:val="24"/>
        </w:rPr>
        <w:t>文收取。</w:t>
      </w:r>
    </w:p>
    <w:p w14:paraId="2E6EDFA5">
      <w:pPr>
        <w:spacing w:line="360" w:lineRule="auto"/>
        <w:rPr>
          <w:rFonts w:ascii="宋体" w:hAnsi="宋体" w:cs="SimSun-Identity-H"/>
          <w:kern w:val="0"/>
          <w:sz w:val="24"/>
        </w:rPr>
      </w:pPr>
    </w:p>
    <w:p w14:paraId="694E190F">
      <w:pPr>
        <w:spacing w:line="360" w:lineRule="auto"/>
        <w:rPr>
          <w:rFonts w:hint="eastAsia" w:ascii="宋体" w:hAnsi="宋体" w:cs="SimSun-Identity-H"/>
          <w:kern w:val="0"/>
          <w:sz w:val="24"/>
        </w:rPr>
      </w:pPr>
      <w:r>
        <w:rPr>
          <w:rFonts w:hint="eastAsia" w:ascii="宋体" w:hAnsi="宋体" w:cs="SimSun-Identity-H"/>
          <w:kern w:val="0"/>
          <w:sz w:val="24"/>
        </w:rPr>
        <w:t>84．质量保证金</w:t>
      </w:r>
    </w:p>
    <w:p w14:paraId="5431275E">
      <w:pPr>
        <w:spacing w:line="360" w:lineRule="auto"/>
        <w:outlineLvl w:val="0"/>
        <w:rPr>
          <w:rFonts w:hint="eastAsia" w:ascii="宋体" w:hAnsi="宋体" w:cs="SimSun-Identity-H"/>
          <w:kern w:val="0"/>
          <w:sz w:val="24"/>
        </w:rPr>
      </w:pPr>
      <w:bookmarkStart w:id="184" w:name="_Toc535566167"/>
      <w:r>
        <w:rPr>
          <w:rFonts w:hint="eastAsia" w:ascii="宋体" w:hAnsi="宋体" w:cs="SimSun-Identity-H"/>
          <w:kern w:val="0"/>
          <w:sz w:val="24"/>
        </w:rPr>
        <w:t>84.2 质量保证金的金额及扣留</w:t>
      </w:r>
      <w:bookmarkEnd w:id="184"/>
    </w:p>
    <w:p w14:paraId="0D862D86">
      <w:pPr>
        <w:spacing w:line="360" w:lineRule="auto"/>
        <w:rPr>
          <w:rFonts w:hint="eastAsia" w:ascii="宋体" w:hAnsi="宋体" w:cs="SimSun-Identity-H"/>
          <w:kern w:val="0"/>
          <w:sz w:val="24"/>
        </w:rPr>
      </w:pPr>
      <w:r>
        <w:rPr>
          <w:rFonts w:hint="eastAsia" w:ascii="宋体" w:hAnsi="宋体" w:cs="SimSun-Identity-H"/>
          <w:kern w:val="0"/>
          <w:sz w:val="24"/>
        </w:rPr>
        <w:t>(1) 质量保证金的金额</w:t>
      </w:r>
    </w:p>
    <w:p w14:paraId="1C1D3B8E">
      <w:pPr>
        <w:spacing w:line="360" w:lineRule="auto"/>
        <w:rPr>
          <w:rFonts w:hint="eastAsia" w:ascii="宋体" w:hAnsi="宋体" w:cs="SimSun-Identity-H"/>
          <w:kern w:val="0"/>
          <w:sz w:val="24"/>
        </w:rPr>
      </w:pPr>
      <w:r>
        <w:rPr>
          <w:rFonts w:hint="eastAsia" w:ascii="宋体" w:hAnsi="宋体" w:cs="SimSun-Identity-H"/>
          <w:kern w:val="0"/>
          <w:sz w:val="24"/>
        </w:rPr>
        <w:t>□按合同通用条款的规定，即按合同价款的3％。</w:t>
      </w:r>
    </w:p>
    <w:p w14:paraId="7A0E56CB">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其他为：按结算价的3%</w:t>
      </w:r>
    </w:p>
    <w:p w14:paraId="17D29269">
      <w:pPr>
        <w:spacing w:line="360" w:lineRule="auto"/>
        <w:outlineLvl w:val="0"/>
        <w:rPr>
          <w:rFonts w:hint="eastAsia" w:ascii="宋体" w:hAnsi="宋体" w:cs="SimSun-Identity-H"/>
          <w:kern w:val="0"/>
          <w:sz w:val="24"/>
        </w:rPr>
      </w:pPr>
      <w:bookmarkStart w:id="185" w:name="_Toc535566168"/>
      <w:r>
        <w:rPr>
          <w:rFonts w:hint="eastAsia" w:ascii="宋体" w:hAnsi="宋体" w:cs="SimSun-Identity-H"/>
          <w:kern w:val="0"/>
          <w:sz w:val="24"/>
        </w:rPr>
        <w:t>(2) 质量保证金的扣留</w:t>
      </w:r>
      <w:bookmarkEnd w:id="185"/>
    </w:p>
    <w:p w14:paraId="226F7950">
      <w:pPr>
        <w:spacing w:line="360" w:lineRule="auto"/>
        <w:rPr>
          <w:rFonts w:hint="eastAsia" w:ascii="宋体" w:hAnsi="宋体" w:cs="SimSun-Identity-H"/>
          <w:kern w:val="0"/>
          <w:sz w:val="24"/>
        </w:rPr>
      </w:pPr>
      <w:r>
        <w:rPr>
          <w:rFonts w:hint="eastAsia" w:ascii="宋体" w:hAnsi="宋体" w:cs="SimSun-Identity-H"/>
          <w:kern w:val="0"/>
          <w:sz w:val="24"/>
        </w:rPr>
        <w:t>□ 按合同通用条款的规定，从每次应支付给承包人的工程款（包括进度款和结算款）中扣留，扣留的比例为3%。</w:t>
      </w:r>
    </w:p>
    <w:p w14:paraId="284543D5">
      <w:pPr>
        <w:spacing w:line="360" w:lineRule="auto"/>
        <w:rPr>
          <w:rFonts w:hint="eastAsia" w:ascii="仿宋" w:hAnsi="仿宋"/>
          <w:sz w:val="24"/>
          <w:szCs w:val="24"/>
          <w:u w:val="single"/>
        </w:rPr>
      </w:pPr>
      <w:r>
        <w:rPr>
          <w:rFonts w:hint="eastAsia" w:ascii="宋体" w:hAnsi="宋体" w:cs="SimSun-Identity-H"/>
          <w:kern w:val="0"/>
          <w:sz w:val="24"/>
          <w:bdr w:val="single" w:color="auto" w:sz="4" w:space="0"/>
        </w:rPr>
        <w:t>√</w:t>
      </w:r>
      <w:r>
        <w:rPr>
          <w:rFonts w:hint="eastAsia" w:ascii="宋体" w:hAnsi="宋体" w:cs="SimSun-Identity-H"/>
          <w:kern w:val="0"/>
          <w:sz w:val="24"/>
        </w:rPr>
        <w:t>其他方式：</w:t>
      </w:r>
      <w:r>
        <w:rPr>
          <w:rFonts w:hint="eastAsia" w:ascii="仿宋" w:hAnsi="仿宋"/>
          <w:sz w:val="24"/>
          <w:szCs w:val="24"/>
          <w:u w:val="single"/>
        </w:rPr>
        <w:t>工程竣工结算经发包人审计部门或者发包人委托的造价咨询公司审定后，从工程结算款中扣留。</w:t>
      </w:r>
    </w:p>
    <w:p w14:paraId="0AB8C446">
      <w:pPr>
        <w:spacing w:line="360" w:lineRule="auto"/>
        <w:rPr>
          <w:rFonts w:hint="eastAsia" w:ascii="宋体" w:hAnsi="宋体" w:cs="SimSun-Identity-H"/>
          <w:kern w:val="0"/>
          <w:sz w:val="24"/>
        </w:rPr>
      </w:pPr>
    </w:p>
    <w:p w14:paraId="2C6681E7">
      <w:pPr>
        <w:spacing w:line="360" w:lineRule="auto"/>
        <w:rPr>
          <w:rFonts w:hint="eastAsia" w:ascii="仿宋" w:hAnsi="仿宋"/>
          <w:sz w:val="24"/>
          <w:szCs w:val="24"/>
          <w:u w:val="single"/>
        </w:rPr>
      </w:pPr>
      <w:r>
        <w:rPr>
          <w:rFonts w:hint="eastAsia" w:ascii="宋体" w:hAnsi="宋体" w:cs="SimSun-Identity-H"/>
          <w:kern w:val="0"/>
          <w:sz w:val="24"/>
        </w:rPr>
        <w:t>84.3 质量保证金的返还时间：</w:t>
      </w:r>
      <w:r>
        <w:rPr>
          <w:rFonts w:hint="eastAsia" w:ascii="宋体" w:hAnsi="宋体" w:cs="SimSun-Identity-H"/>
          <w:kern w:val="0"/>
          <w:sz w:val="24"/>
          <w:u w:val="single"/>
        </w:rPr>
        <w:t>按照合同专用条款第84条，本工程的工程质量保修金为工程结算价款的3%。</w:t>
      </w:r>
      <w:r>
        <w:rPr>
          <w:rFonts w:hint="eastAsia" w:ascii="仿宋" w:hAnsi="仿宋"/>
          <w:sz w:val="24"/>
          <w:szCs w:val="24"/>
          <w:u w:val="single"/>
        </w:rPr>
        <w:t>发包人在质保期满后30日历天内一次性无息支付给承包人。质量保证金的返还，并不能解除承包人按合同约定应负的质量保修责任。</w:t>
      </w:r>
    </w:p>
    <w:p w14:paraId="249DB55E">
      <w:pPr>
        <w:spacing w:line="360" w:lineRule="auto"/>
        <w:rPr>
          <w:rFonts w:hint="eastAsia" w:ascii="宋体" w:hAnsi="宋体" w:cs="SimSun-Identity-H"/>
          <w:kern w:val="0"/>
          <w:sz w:val="24"/>
        </w:rPr>
      </w:pPr>
    </w:p>
    <w:p w14:paraId="49FB0DDE">
      <w:pPr>
        <w:spacing w:line="360" w:lineRule="auto"/>
        <w:rPr>
          <w:rFonts w:hint="eastAsia" w:ascii="宋体" w:hAnsi="宋体" w:cs="SimSun-Identity-H"/>
          <w:kern w:val="0"/>
          <w:sz w:val="24"/>
        </w:rPr>
      </w:pPr>
      <w:r>
        <w:rPr>
          <w:rFonts w:hint="eastAsia" w:ascii="宋体" w:hAnsi="宋体" w:cs="SimSun-Identity-H"/>
          <w:kern w:val="0"/>
          <w:sz w:val="24"/>
        </w:rPr>
        <w:t>85．最终清算付款</w:t>
      </w:r>
    </w:p>
    <w:p w14:paraId="209279C5">
      <w:pPr>
        <w:spacing w:line="360" w:lineRule="auto"/>
        <w:outlineLvl w:val="0"/>
        <w:rPr>
          <w:rFonts w:hint="eastAsia" w:ascii="宋体" w:hAnsi="宋体" w:cs="SimSun-Identity-H"/>
          <w:kern w:val="0"/>
          <w:sz w:val="24"/>
        </w:rPr>
      </w:pPr>
      <w:bookmarkStart w:id="186" w:name="_Toc535566169"/>
      <w:r>
        <w:rPr>
          <w:rFonts w:hint="eastAsia" w:ascii="宋体" w:hAnsi="宋体" w:cs="SimSun-Identity-H"/>
          <w:kern w:val="0"/>
          <w:sz w:val="24"/>
        </w:rPr>
        <w:t>85.1 最终结清申请报告</w:t>
      </w:r>
      <w:bookmarkEnd w:id="186"/>
    </w:p>
    <w:p w14:paraId="1EA9C65B">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提交份数：</w:t>
      </w:r>
      <w:r>
        <w:rPr>
          <w:rFonts w:hint="eastAsia" w:ascii="宋体" w:hAnsi="宋体" w:cs="SimSun-Identity-H"/>
          <w:kern w:val="0"/>
          <w:sz w:val="24"/>
          <w:lang w:val="en-US" w:eastAsia="zh-CN"/>
        </w:rPr>
        <w:t>/</w:t>
      </w:r>
    </w:p>
    <w:p w14:paraId="59265064">
      <w:pPr>
        <w:spacing w:line="360" w:lineRule="auto"/>
        <w:rPr>
          <w:rFonts w:hint="eastAsia" w:ascii="宋体" w:hAnsi="宋体" w:eastAsia="宋体" w:cs="SimSun-Identity-H"/>
          <w:kern w:val="0"/>
          <w:sz w:val="24"/>
          <w:lang w:val="en-US" w:eastAsia="zh-CN"/>
        </w:rPr>
      </w:pPr>
      <w:r>
        <w:rPr>
          <w:rFonts w:hint="eastAsia" w:ascii="宋体" w:hAnsi="宋体" w:cs="SimSun-Identity-H"/>
          <w:kern w:val="0"/>
          <w:sz w:val="24"/>
        </w:rPr>
        <w:t>提交期限：</w:t>
      </w:r>
      <w:r>
        <w:rPr>
          <w:rFonts w:hint="eastAsia" w:ascii="宋体" w:hAnsi="宋体" w:cs="SimSun-Identity-H"/>
          <w:kern w:val="0"/>
          <w:sz w:val="24"/>
          <w:lang w:val="en-US" w:eastAsia="zh-CN"/>
        </w:rPr>
        <w:t>/</w:t>
      </w:r>
    </w:p>
    <w:p w14:paraId="5C69C1FB">
      <w:pPr>
        <w:spacing w:line="360" w:lineRule="auto"/>
        <w:rPr>
          <w:rFonts w:hint="eastAsia" w:ascii="宋体" w:hAnsi="宋体" w:cs="SimSun-Identity-H"/>
          <w:kern w:val="0"/>
          <w:sz w:val="24"/>
        </w:rPr>
      </w:pPr>
    </w:p>
    <w:p w14:paraId="65FD3218">
      <w:pPr>
        <w:spacing w:line="360" w:lineRule="auto"/>
        <w:rPr>
          <w:rFonts w:hint="eastAsia" w:ascii="宋体" w:hAnsi="宋体" w:cs="SimSun-Identity-H"/>
          <w:kern w:val="0"/>
          <w:sz w:val="24"/>
        </w:rPr>
      </w:pPr>
      <w:r>
        <w:rPr>
          <w:rFonts w:hint="eastAsia" w:ascii="宋体" w:hAnsi="宋体" w:cs="SimSun-Identity-H"/>
          <w:kern w:val="0"/>
          <w:sz w:val="24"/>
        </w:rPr>
        <w:t>86．合同争议</w:t>
      </w:r>
    </w:p>
    <w:p w14:paraId="02CFB8A4">
      <w:pPr>
        <w:spacing w:line="360" w:lineRule="auto"/>
        <w:rPr>
          <w:rFonts w:hint="eastAsia" w:ascii="宋体" w:hAnsi="宋体" w:cs="SimSun-Identity-H"/>
          <w:kern w:val="0"/>
          <w:sz w:val="24"/>
        </w:rPr>
      </w:pPr>
      <w:r>
        <w:rPr>
          <w:rFonts w:hint="eastAsia" w:ascii="宋体" w:hAnsi="宋体" w:cs="SimSun-Identity-H"/>
          <w:kern w:val="0"/>
          <w:sz w:val="24"/>
        </w:rPr>
        <w:t>86.4 争议调解或认定机构</w:t>
      </w:r>
    </w:p>
    <w:p w14:paraId="529E6881">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 xml:space="preserve">  按合同通用条款的规定。</w:t>
      </w:r>
    </w:p>
    <w:p w14:paraId="4FC0AE31">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不按合同通用条款的规定，合同双方认可为：</w:t>
      </w:r>
    </w:p>
    <w:p w14:paraId="71B08970">
      <w:pPr>
        <w:spacing w:line="360" w:lineRule="auto"/>
        <w:rPr>
          <w:rFonts w:hint="eastAsia" w:ascii="宋体" w:hAnsi="宋体" w:cs="SimSun-Identity-H"/>
          <w:kern w:val="0"/>
          <w:sz w:val="24"/>
        </w:rPr>
      </w:pPr>
      <w:r>
        <w:rPr>
          <w:rFonts w:hint="eastAsia" w:ascii="宋体" w:hAnsi="宋体" w:cs="SimSun-Identity-H"/>
          <w:kern w:val="0"/>
          <w:sz w:val="24"/>
        </w:rPr>
        <w:t>86.6 双方同意选择下列一种方式解决争议：</w:t>
      </w:r>
    </w:p>
    <w:p w14:paraId="0A3D2EFC">
      <w:pPr>
        <w:spacing w:line="360" w:lineRule="auto"/>
        <w:rPr>
          <w:rFonts w:hint="eastAsia" w:ascii="宋体" w:hAnsi="宋体" w:cs="SimSun-Identity-H"/>
          <w:kern w:val="0"/>
          <w:sz w:val="24"/>
        </w:rPr>
      </w:pPr>
      <w:r>
        <w:rPr>
          <w:rFonts w:hint="eastAsia" w:ascii="宋体" w:hAnsi="宋体" w:cs="SimSun-Identity-H"/>
          <w:kern w:val="0"/>
          <w:sz w:val="24"/>
        </w:rPr>
        <w:t>□ 向</w:t>
      </w:r>
      <w:r>
        <w:rPr>
          <w:rFonts w:hint="eastAsia" w:ascii="宋体" w:hAnsi="宋体" w:cs="SimSun-Identity-H"/>
          <w:kern w:val="0"/>
          <w:sz w:val="24"/>
          <w:u w:val="single"/>
        </w:rPr>
        <w:t>广州市</w:t>
      </w:r>
      <w:r>
        <w:rPr>
          <w:rFonts w:hint="eastAsia" w:ascii="宋体" w:hAnsi="宋体" w:cs="SimSun-Identity-H"/>
          <w:kern w:val="0"/>
          <w:sz w:val="24"/>
        </w:rPr>
        <w:t>（仲裁机构）申请仲裁。</w:t>
      </w:r>
    </w:p>
    <w:p w14:paraId="128C92D1">
      <w:pPr>
        <w:spacing w:line="360" w:lineRule="auto"/>
        <w:rPr>
          <w:rFonts w:hint="eastAsia" w:ascii="宋体" w:hAnsi="宋体" w:cs="SimSun-Identity-H"/>
          <w:kern w:val="0"/>
          <w:sz w:val="24"/>
        </w:rPr>
      </w:pPr>
      <w:r>
        <w:rPr>
          <w:rFonts w:hint="eastAsia" w:ascii="宋体" w:hAnsi="宋体" w:cs="SimSun-Identity-H"/>
          <w:kern w:val="0"/>
          <w:sz w:val="24"/>
          <w:lang w:eastAsia="zh-CN"/>
        </w:rPr>
        <w:t>☑</w:t>
      </w:r>
      <w:r>
        <w:rPr>
          <w:rFonts w:hint="eastAsia" w:ascii="宋体" w:hAnsi="宋体" w:cs="SimSun-Identity-H"/>
          <w:kern w:val="0"/>
          <w:sz w:val="24"/>
          <w:lang w:val="en-US" w:eastAsia="zh-CN"/>
        </w:rPr>
        <w:t xml:space="preserve"> </w:t>
      </w:r>
      <w:r>
        <w:rPr>
          <w:rFonts w:hint="eastAsia" w:ascii="宋体" w:hAnsi="宋体" w:cs="SimSun-Identity-H"/>
          <w:kern w:val="0"/>
          <w:sz w:val="24"/>
        </w:rPr>
        <w:t>向</w:t>
      </w:r>
      <w:r>
        <w:rPr>
          <w:rFonts w:hint="eastAsia" w:ascii="宋体" w:hAnsi="宋体" w:cs="SimSun-Identity-H"/>
          <w:kern w:val="0"/>
          <w:sz w:val="24"/>
          <w:u w:val="single"/>
          <w:lang w:eastAsia="zh-CN"/>
        </w:rPr>
        <w:t>工程项目所在地</w:t>
      </w:r>
      <w:r>
        <w:rPr>
          <w:rFonts w:hint="eastAsia" w:ascii="宋体" w:hAnsi="宋体" w:cs="SimSun-Identity-H"/>
          <w:kern w:val="0"/>
          <w:sz w:val="24"/>
        </w:rPr>
        <w:t>有管辖权的人民法院提起诉讼。</w:t>
      </w:r>
    </w:p>
    <w:p w14:paraId="7830C4D3">
      <w:pPr>
        <w:spacing w:line="360" w:lineRule="auto"/>
        <w:outlineLvl w:val="0"/>
        <w:rPr>
          <w:rFonts w:hint="eastAsia" w:ascii="宋体" w:hAnsi="宋体" w:cs="SimSun-Identity-H"/>
          <w:kern w:val="0"/>
          <w:sz w:val="24"/>
        </w:rPr>
      </w:pPr>
    </w:p>
    <w:p w14:paraId="3210A5B2">
      <w:pPr>
        <w:spacing w:line="360" w:lineRule="auto"/>
        <w:outlineLvl w:val="0"/>
        <w:rPr>
          <w:rFonts w:hint="eastAsia" w:ascii="宋体" w:hAnsi="宋体" w:cs="SimSun-Identity-H"/>
          <w:kern w:val="0"/>
          <w:sz w:val="24"/>
        </w:rPr>
      </w:pPr>
      <w:bookmarkStart w:id="187" w:name="_Toc535566170"/>
      <w:r>
        <w:rPr>
          <w:rFonts w:hint="eastAsia" w:ascii="宋体" w:hAnsi="宋体" w:cs="SimSun-Identity-H"/>
          <w:kern w:val="0"/>
          <w:sz w:val="24"/>
        </w:rPr>
        <w:t>91．保密要求</w:t>
      </w:r>
      <w:bookmarkEnd w:id="187"/>
    </w:p>
    <w:p w14:paraId="34FA6600">
      <w:pPr>
        <w:spacing w:line="360" w:lineRule="auto"/>
        <w:rPr>
          <w:rFonts w:hint="eastAsia" w:ascii="宋体" w:hAnsi="宋体" w:cs="SimSun-Identity-H"/>
          <w:kern w:val="0"/>
          <w:sz w:val="24"/>
        </w:rPr>
      </w:pPr>
      <w:r>
        <w:rPr>
          <w:rFonts w:hint="eastAsia" w:ascii="宋体" w:hAnsi="宋体" w:cs="SimSun-Identity-H"/>
          <w:kern w:val="0"/>
          <w:sz w:val="24"/>
        </w:rPr>
        <w:t>91.1 提供保密信息的期限：</w:t>
      </w:r>
      <w:r>
        <w:rPr>
          <w:rFonts w:hint="eastAsia" w:ascii="宋体" w:hAnsi="宋体" w:cs="SimSun-Identity-H"/>
          <w:kern w:val="0"/>
          <w:sz w:val="24"/>
          <w:u w:val="single"/>
        </w:rPr>
        <w:t>承包人从发包人处获得的资料、图纸以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依法追究给发包人造成的损失。</w:t>
      </w:r>
    </w:p>
    <w:p w14:paraId="7FD869E7">
      <w:pPr>
        <w:spacing w:line="360" w:lineRule="auto"/>
        <w:rPr>
          <w:rFonts w:hint="eastAsia" w:ascii="宋体" w:hAnsi="宋体" w:cs="SimSun-Identity-H"/>
          <w:kern w:val="0"/>
          <w:sz w:val="24"/>
        </w:rPr>
      </w:pPr>
      <w:r>
        <w:rPr>
          <w:rFonts w:hint="eastAsia" w:ascii="宋体" w:hAnsi="宋体" w:cs="SimSun-Identity-H"/>
          <w:kern w:val="0"/>
          <w:sz w:val="24"/>
        </w:rPr>
        <w:t>94．合同份数</w:t>
      </w:r>
    </w:p>
    <w:p w14:paraId="3BDD2CA3">
      <w:pPr>
        <w:spacing w:line="360" w:lineRule="auto"/>
        <w:outlineLvl w:val="0"/>
        <w:rPr>
          <w:rFonts w:hint="eastAsia" w:ascii="宋体" w:hAnsi="宋体" w:cs="SimSun-Identity-H"/>
          <w:kern w:val="0"/>
          <w:sz w:val="24"/>
        </w:rPr>
      </w:pPr>
      <w:bookmarkStart w:id="188" w:name="_Toc535566171"/>
      <w:r>
        <w:rPr>
          <w:rFonts w:hint="eastAsia" w:ascii="宋体" w:hAnsi="宋体" w:cs="SimSun-Identity-H"/>
          <w:kern w:val="0"/>
          <w:sz w:val="24"/>
        </w:rPr>
        <w:t>94.1 提供合同文本</w:t>
      </w:r>
      <w:bookmarkEnd w:id="188"/>
    </w:p>
    <w:p w14:paraId="3050EB66">
      <w:pPr>
        <w:spacing w:line="360" w:lineRule="auto"/>
        <w:rPr>
          <w:rFonts w:hint="eastAsia" w:ascii="宋体" w:hAnsi="宋体" w:cs="SimSun-Identity-H"/>
          <w:kern w:val="0"/>
          <w:sz w:val="24"/>
        </w:rPr>
      </w:pPr>
      <w:r>
        <w:rPr>
          <w:rFonts w:hint="eastAsia" w:ascii="宋体" w:hAnsi="宋体" w:cs="SimSun-Identity-H"/>
          <w:kern w:val="0"/>
          <w:sz w:val="24"/>
          <w:bdr w:val="single" w:color="auto" w:sz="4" w:space="0"/>
        </w:rPr>
        <w:t>√</w:t>
      </w:r>
      <w:r>
        <w:rPr>
          <w:rFonts w:hint="eastAsia" w:ascii="宋体" w:hAnsi="宋体" w:cs="SimSun-Identity-H"/>
          <w:kern w:val="0"/>
          <w:sz w:val="24"/>
        </w:rPr>
        <w:t>按合同通用条款的规定，由发包人提供。</w:t>
      </w:r>
    </w:p>
    <w:p w14:paraId="22800B32">
      <w:pPr>
        <w:spacing w:line="360" w:lineRule="auto"/>
        <w:rPr>
          <w:rFonts w:hint="eastAsia" w:ascii="宋体" w:hAnsi="宋体" w:cs="SimSun-Identity-H"/>
          <w:kern w:val="0"/>
          <w:sz w:val="24"/>
        </w:rPr>
      </w:pPr>
      <w:r>
        <w:rPr>
          <w:rFonts w:hint="eastAsia" w:ascii="宋体" w:hAnsi="宋体" w:cs="SimSun-Identity-H"/>
          <w:kern w:val="0"/>
          <w:sz w:val="24"/>
        </w:rPr>
        <w:t>□ 不按合同通用条款的规定，提供方式为：</w:t>
      </w:r>
    </w:p>
    <w:p w14:paraId="4F2BD6C5">
      <w:pPr>
        <w:spacing w:line="360" w:lineRule="auto"/>
        <w:rPr>
          <w:rFonts w:hint="eastAsia" w:ascii="宋体" w:hAnsi="宋体" w:cs="SimSun-Identity-H"/>
          <w:kern w:val="0"/>
          <w:sz w:val="24"/>
        </w:rPr>
      </w:pPr>
      <w:r>
        <w:rPr>
          <w:rFonts w:hint="eastAsia" w:ascii="宋体" w:hAnsi="宋体" w:cs="SimSun-Identity-H"/>
          <w:kern w:val="0"/>
          <w:sz w:val="24"/>
        </w:rPr>
        <w:t>94.2 合同共</w:t>
      </w:r>
      <w:r>
        <w:rPr>
          <w:rFonts w:hint="eastAsia" w:ascii="宋体" w:hAnsi="宋体" w:cs="SimSun-Identity-H"/>
          <w:kern w:val="0"/>
          <w:sz w:val="24"/>
          <w:lang w:val="en-US" w:eastAsia="zh-CN"/>
        </w:rPr>
        <w:t>6</w:t>
      </w:r>
      <w:r>
        <w:rPr>
          <w:rFonts w:hint="eastAsia" w:ascii="宋体" w:hAnsi="宋体" w:cs="SimSun-Identity-H"/>
          <w:kern w:val="0"/>
          <w:sz w:val="24"/>
        </w:rPr>
        <w:t>份，其中发包人（</w:t>
      </w:r>
      <w:r>
        <w:rPr>
          <w:rFonts w:hint="eastAsia" w:ascii="宋体" w:hAnsi="宋体" w:cs="SimSun-Identity-H"/>
          <w:kern w:val="0"/>
          <w:sz w:val="24"/>
          <w:lang w:val="en-US" w:eastAsia="zh-CN"/>
        </w:rPr>
        <w:t>4</w:t>
      </w:r>
      <w:r>
        <w:rPr>
          <w:rFonts w:hint="eastAsia" w:ascii="宋体" w:hAnsi="宋体" w:cs="SimSun-Identity-H"/>
          <w:kern w:val="0"/>
          <w:sz w:val="24"/>
        </w:rPr>
        <w:t xml:space="preserve">）份，承包人（2）份。              </w:t>
      </w:r>
    </w:p>
    <w:p w14:paraId="29D113CA">
      <w:pPr>
        <w:spacing w:line="360" w:lineRule="auto"/>
        <w:rPr>
          <w:rFonts w:hint="eastAsia" w:ascii="宋体" w:hAnsi="宋体" w:cs="SimSun-Identity-H"/>
          <w:kern w:val="0"/>
          <w:sz w:val="24"/>
        </w:rPr>
      </w:pPr>
    </w:p>
    <w:p w14:paraId="03A441D4">
      <w:pPr>
        <w:spacing w:line="360" w:lineRule="auto"/>
        <w:rPr>
          <w:rFonts w:hint="eastAsia" w:ascii="宋体" w:hAnsi="宋体" w:cs="SimSun-Identity-H"/>
          <w:kern w:val="0"/>
          <w:sz w:val="24"/>
        </w:rPr>
      </w:pPr>
      <w:r>
        <w:rPr>
          <w:rFonts w:hint="eastAsia" w:ascii="宋体" w:hAnsi="宋体" w:cs="SimSun-Identity-H"/>
          <w:kern w:val="0"/>
          <w:sz w:val="24"/>
        </w:rPr>
        <w:t xml:space="preserve">95、补充条款： </w:t>
      </w:r>
    </w:p>
    <w:p w14:paraId="048C7456">
      <w:pPr>
        <w:spacing w:line="360" w:lineRule="auto"/>
        <w:rPr>
          <w:rFonts w:hint="eastAsia" w:ascii="宋体" w:hAnsi="宋体" w:cs="SimSun-Identity-H"/>
          <w:kern w:val="0"/>
          <w:sz w:val="24"/>
          <w:u w:val="single"/>
        </w:rPr>
      </w:pPr>
      <w:r>
        <w:rPr>
          <w:rFonts w:hint="eastAsia" w:ascii="宋体" w:hAnsi="宋体" w:cs="SimSun-Identity-H"/>
          <w:kern w:val="0"/>
          <w:sz w:val="24"/>
          <w:u w:val="single"/>
        </w:rPr>
        <w:t xml:space="preserve">95.1 如遇到工程的设计更改或增加工程项目，发包人和承包人必须做好工程量记录。并按照发包人有关规定和程序办理。 </w:t>
      </w:r>
    </w:p>
    <w:p w14:paraId="14AA8855">
      <w:pPr>
        <w:spacing w:line="360" w:lineRule="auto"/>
        <w:rPr>
          <w:rFonts w:hint="eastAsia" w:ascii="宋体" w:hAnsi="宋体" w:cs="SimSun-Identity-H"/>
          <w:kern w:val="0"/>
          <w:sz w:val="24"/>
          <w:u w:val="single"/>
        </w:rPr>
      </w:pPr>
      <w:r>
        <w:rPr>
          <w:rFonts w:hint="eastAsia" w:ascii="宋体" w:hAnsi="宋体" w:cs="SimSun-Identity-H"/>
          <w:kern w:val="0"/>
          <w:sz w:val="24"/>
          <w:u w:val="single"/>
        </w:rPr>
        <w:t>95.2 发包人采用不定期形式对工地进行综合考评，承包人应无条件进行配合，承包人对发包人提出的考评整改意见必须采取措施进行整改，对于整改不力，经发包人劝告仍未整改的，每拖延一日历天按总造价的万分之三予以处罚。</w:t>
      </w:r>
    </w:p>
    <w:p w14:paraId="6F9747F6">
      <w:pPr>
        <w:spacing w:line="360" w:lineRule="auto"/>
        <w:rPr>
          <w:rFonts w:hint="eastAsia" w:ascii="宋体" w:hAnsi="宋体"/>
          <w:sz w:val="28"/>
          <w:szCs w:val="28"/>
          <w:u w:val="single"/>
        </w:rPr>
      </w:pPr>
      <w:r>
        <w:rPr>
          <w:rFonts w:hint="eastAsia" w:ascii="宋体" w:hAnsi="宋体" w:cs="SimSun-Identity-H"/>
          <w:kern w:val="0"/>
          <w:sz w:val="24"/>
          <w:u w:val="single"/>
        </w:rPr>
        <w:t xml:space="preserve">95.3 承包人必须指定专人负责财务、承包人任命（   ）为承包人财务代表，身份证号码是： </w:t>
      </w:r>
      <w:r>
        <w:rPr>
          <w:rFonts w:hint="eastAsia" w:ascii="宋体" w:hAnsi="宋体"/>
          <w:sz w:val="28"/>
          <w:szCs w:val="28"/>
          <w:u w:val="single"/>
        </w:rPr>
        <w:t xml:space="preserve">    </w:t>
      </w:r>
    </w:p>
    <w:p w14:paraId="5E59F600">
      <w:pPr>
        <w:spacing w:line="360" w:lineRule="auto"/>
        <w:rPr>
          <w:rFonts w:hint="eastAsia" w:ascii="宋体" w:hAnsi="宋体" w:cs="SimSun-Identity-H"/>
          <w:kern w:val="0"/>
          <w:sz w:val="24"/>
        </w:rPr>
      </w:pPr>
    </w:p>
    <w:p w14:paraId="23D2E6E9">
      <w:pPr>
        <w:spacing w:line="360" w:lineRule="auto"/>
        <w:rPr>
          <w:rFonts w:hint="eastAsia" w:ascii="宋体" w:hAnsi="宋体" w:cs="SimSun-Identity-H"/>
          <w:kern w:val="0"/>
          <w:sz w:val="24"/>
        </w:rPr>
      </w:pPr>
      <w:r>
        <w:rPr>
          <w:rFonts w:hint="eastAsia" w:ascii="宋体" w:hAnsi="宋体" w:cs="SimSun-Identity-H"/>
          <w:kern w:val="0"/>
          <w:sz w:val="24"/>
        </w:rPr>
        <w:t>附件：1.</w:t>
      </w:r>
      <w:r>
        <w:rPr>
          <w:rFonts w:hint="eastAsia" w:ascii="宋体" w:hAnsi="宋体" w:cs="SimSun-Identity-H"/>
          <w:kern w:val="0"/>
          <w:sz w:val="24"/>
          <w:lang w:eastAsia="zh-CN"/>
        </w:rPr>
        <w:t>供应商</w:t>
      </w:r>
      <w:r>
        <w:rPr>
          <w:rFonts w:hint="eastAsia" w:ascii="宋体" w:hAnsi="宋体" w:cs="SimSun-Identity-H"/>
          <w:kern w:val="0"/>
          <w:sz w:val="24"/>
        </w:rPr>
        <w:t>廉洁守约承诺书</w:t>
      </w:r>
    </w:p>
    <w:p w14:paraId="770E1A0E">
      <w:pPr>
        <w:numPr>
          <w:ilvl w:val="0"/>
          <w:numId w:val="6"/>
        </w:numPr>
        <w:spacing w:line="360" w:lineRule="auto"/>
        <w:ind w:firstLine="720" w:firstLineChars="300"/>
        <w:rPr>
          <w:rFonts w:hint="eastAsia" w:ascii="宋体" w:hAnsi="宋体" w:cs="SimSun-Identity-H"/>
          <w:kern w:val="0"/>
          <w:sz w:val="24"/>
        </w:rPr>
      </w:pPr>
      <w:r>
        <w:rPr>
          <w:rFonts w:hint="eastAsia" w:ascii="宋体" w:hAnsi="宋体" w:cs="SimSun-Identity-H"/>
          <w:kern w:val="0"/>
          <w:sz w:val="24"/>
        </w:rPr>
        <w:t>工程质量保修书</w:t>
      </w:r>
    </w:p>
    <w:p w14:paraId="218B8EEA">
      <w:pPr>
        <w:numPr>
          <w:ilvl w:val="0"/>
          <w:numId w:val="6"/>
        </w:numPr>
        <w:spacing w:line="360" w:lineRule="auto"/>
        <w:ind w:firstLine="720" w:firstLineChars="300"/>
        <w:rPr>
          <w:rFonts w:hint="eastAsia" w:ascii="宋体" w:hAnsi="宋体" w:cs="SimSun-Identity-H"/>
          <w:kern w:val="0"/>
          <w:sz w:val="24"/>
          <w:highlight w:val="none"/>
        </w:rPr>
      </w:pPr>
      <w:r>
        <w:rPr>
          <w:rFonts w:hint="eastAsia" w:ascii="宋体" w:hAnsi="宋体" w:cs="SimSun-Identity-H"/>
          <w:kern w:val="0"/>
          <w:sz w:val="24"/>
          <w:highlight w:val="none"/>
        </w:rPr>
        <w:t>本项目主要材料设备品牌表</w:t>
      </w:r>
    </w:p>
    <w:p w14:paraId="340852D8">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1"/>
          <w:szCs w:val="21"/>
          <w:lang w:val="en-US" w:eastAsia="zh-CN"/>
        </w:rPr>
        <w:t>合同</w:t>
      </w:r>
      <w:r>
        <w:rPr>
          <w:rFonts w:hint="eastAsia" w:ascii="宋体" w:hAnsi="宋体" w:cs="SimSun-Identity-H"/>
          <w:b/>
          <w:kern w:val="0"/>
          <w:sz w:val="21"/>
          <w:szCs w:val="21"/>
        </w:rPr>
        <w:t>附件1</w:t>
      </w:r>
    </w:p>
    <w:p w14:paraId="6981F08A">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4BD052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2E5CE921">
      <w:pPr>
        <w:adjustRightInd w:val="0"/>
        <w:snapToGrid w:val="0"/>
        <w:spacing w:line="360" w:lineRule="auto"/>
        <w:rPr>
          <w:rFonts w:ascii="宋体" w:hAnsi="宋体" w:cs="仿宋_GB2312"/>
          <w:color w:val="FF0000"/>
          <w:sz w:val="24"/>
          <w:highlight w:val="cyan"/>
        </w:rPr>
      </w:pPr>
      <w:r>
        <w:rPr>
          <w:rFonts w:hint="eastAsia" w:ascii="宋体" w:hAnsi="宋体" w:cs="仿宋_GB2312"/>
          <w:sz w:val="24"/>
          <w:highlight w:val="none"/>
        </w:rPr>
        <w:t>项目名称：</w:t>
      </w:r>
      <w:r>
        <w:rPr>
          <w:rFonts w:hint="eastAsia" w:ascii="宋体" w:hAnsi="宋体" w:cs="宋体"/>
          <w:bCs/>
          <w:color w:val="auto"/>
          <w:sz w:val="24"/>
          <w:highlight w:val="none"/>
          <w:lang w:val="en-US" w:eastAsia="zh-CN"/>
        </w:rPr>
        <w:t>中山大学孙逸仙纪念医院南院区职工食堂局部区域防水补漏工程</w:t>
      </w:r>
    </w:p>
    <w:p w14:paraId="3DCF0B8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21B95501">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w:t>
      </w:r>
      <w:r>
        <w:rPr>
          <w:rFonts w:hint="eastAsia" w:ascii="宋体" w:hAnsi="宋体" w:cs="仿宋_GB2312"/>
          <w:sz w:val="24"/>
          <w:lang w:val="en-US" w:eastAsia="zh-CN"/>
        </w:rPr>
        <w:t>他</w:t>
      </w:r>
      <w:r>
        <w:rPr>
          <w:rFonts w:hint="eastAsia" w:ascii="宋体" w:hAnsi="宋体" w:cs="仿宋_GB2312"/>
          <w:sz w:val="24"/>
        </w:rPr>
        <w:t>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0510E28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1F82ABA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2D400FD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282631F7">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69EB907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1EEEEAB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lang w:val="en-US" w:eastAsia="zh-CN"/>
        </w:rPr>
        <w:t>适用</w:t>
      </w:r>
      <w:r>
        <w:rPr>
          <w:rFonts w:hint="eastAsia" w:ascii="宋体" w:hAnsi="宋体" w:cs="仿宋_GB2312"/>
          <w:sz w:val="24"/>
        </w:rPr>
        <w:t>此项）</w:t>
      </w:r>
    </w:p>
    <w:p w14:paraId="2F5D975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lang w:val="en-US" w:eastAsia="zh-CN"/>
        </w:rPr>
        <w:t>适用</w:t>
      </w:r>
      <w:r>
        <w:rPr>
          <w:rFonts w:hint="eastAsia" w:ascii="宋体" w:hAnsi="宋体" w:cs="仿宋_GB2312"/>
          <w:sz w:val="24"/>
        </w:rPr>
        <w:t>此项）</w:t>
      </w:r>
    </w:p>
    <w:p w14:paraId="37E6D7D5">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066B9E9E">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w:t>
      </w:r>
      <w:r>
        <w:rPr>
          <w:rFonts w:hint="eastAsia" w:ascii="宋体" w:hAnsi="宋体" w:cs="仿宋_GB2312"/>
          <w:sz w:val="24"/>
          <w:lang w:val="en-US" w:eastAsia="zh-CN"/>
        </w:rPr>
        <w:t>他</w:t>
      </w:r>
      <w:r>
        <w:rPr>
          <w:rFonts w:hint="eastAsia" w:ascii="宋体" w:hAnsi="宋体" w:cs="仿宋_GB2312"/>
          <w:sz w:val="24"/>
        </w:rPr>
        <w:t>处理。</w:t>
      </w:r>
    </w:p>
    <w:p w14:paraId="7A0DD396">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6B35BF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787C50D8">
      <w:pPr>
        <w:adjustRightInd w:val="0"/>
        <w:snapToGrid w:val="0"/>
        <w:spacing w:line="336" w:lineRule="auto"/>
        <w:rPr>
          <w:rFonts w:ascii="宋体" w:hAnsi="宋体" w:cs="仿宋_GB2312"/>
          <w:sz w:val="24"/>
        </w:rPr>
      </w:pPr>
    </w:p>
    <w:p w14:paraId="22789BFD">
      <w:pPr>
        <w:adjustRightInd w:val="0"/>
        <w:snapToGrid w:val="0"/>
        <w:spacing w:line="336" w:lineRule="auto"/>
        <w:rPr>
          <w:rFonts w:ascii="宋体" w:hAnsi="宋体" w:cs="仿宋_GB2312"/>
          <w:sz w:val="24"/>
        </w:rPr>
      </w:pPr>
    </w:p>
    <w:p w14:paraId="2B96E89C">
      <w:pPr>
        <w:adjustRightInd w:val="0"/>
        <w:snapToGrid w:val="0"/>
        <w:spacing w:line="336" w:lineRule="auto"/>
        <w:rPr>
          <w:rFonts w:ascii="宋体" w:hAnsi="宋体" w:cs="仿宋_GB2312"/>
          <w:sz w:val="24"/>
        </w:rPr>
      </w:pPr>
    </w:p>
    <w:p w14:paraId="25BE751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5733F960">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2485EADE">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仿宋_GB2312"/>
          <w:sz w:val="24"/>
        </w:rPr>
        <w:t>：</w:t>
      </w:r>
    </w:p>
    <w:p w14:paraId="07A3805C">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22F5CD54">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66FF4A82">
      <w:pPr>
        <w:spacing w:line="360" w:lineRule="auto"/>
        <w:rPr>
          <w:rFonts w:ascii="宋体" w:hAnsi="宋体" w:cs="SimSun-Identity-H"/>
          <w:b/>
          <w:kern w:val="0"/>
          <w:sz w:val="24"/>
        </w:rPr>
      </w:pPr>
    </w:p>
    <w:p w14:paraId="4AE15377">
      <w:pPr>
        <w:spacing w:line="360" w:lineRule="auto"/>
        <w:rPr>
          <w:rFonts w:hint="eastAsia" w:ascii="宋体" w:hAnsi="宋体" w:cs="SimSun-Identity-H"/>
          <w:b/>
          <w:kern w:val="0"/>
          <w:sz w:val="24"/>
        </w:rPr>
      </w:pPr>
    </w:p>
    <w:p w14:paraId="2CCC7953">
      <w:pPr>
        <w:spacing w:line="360" w:lineRule="auto"/>
        <w:rPr>
          <w:rFonts w:hint="eastAsia" w:ascii="宋体" w:hAnsi="宋体" w:cs="SimSun-Identity-H"/>
          <w:b/>
          <w:kern w:val="0"/>
          <w:sz w:val="24"/>
        </w:rPr>
      </w:pPr>
    </w:p>
    <w:p w14:paraId="10D99A01">
      <w:pPr>
        <w:spacing w:line="360" w:lineRule="auto"/>
        <w:rPr>
          <w:rFonts w:hint="eastAsia" w:ascii="宋体" w:hAnsi="宋体" w:cs="SimSun-Identity-H"/>
          <w:b/>
          <w:kern w:val="0"/>
          <w:sz w:val="24"/>
        </w:rPr>
      </w:pPr>
    </w:p>
    <w:p w14:paraId="0FAD53DA">
      <w:pPr>
        <w:spacing w:line="360" w:lineRule="auto"/>
        <w:rPr>
          <w:rFonts w:hint="eastAsia" w:ascii="宋体" w:hAnsi="宋体" w:cs="SimSun-Identity-H"/>
          <w:b/>
          <w:kern w:val="0"/>
          <w:sz w:val="24"/>
        </w:rPr>
      </w:pPr>
    </w:p>
    <w:p w14:paraId="6A2FF5EC">
      <w:pPr>
        <w:spacing w:line="360" w:lineRule="auto"/>
        <w:rPr>
          <w:rFonts w:hint="eastAsia" w:ascii="宋体" w:hAnsi="宋体" w:cs="SimSun-Identity-H"/>
          <w:b/>
          <w:kern w:val="0"/>
          <w:sz w:val="24"/>
        </w:rPr>
      </w:pPr>
    </w:p>
    <w:p w14:paraId="3415B809">
      <w:pPr>
        <w:spacing w:line="360" w:lineRule="auto"/>
        <w:rPr>
          <w:rFonts w:hint="eastAsia" w:ascii="宋体" w:hAnsi="宋体" w:cs="SimSun-Identity-H"/>
          <w:b/>
          <w:kern w:val="0"/>
          <w:sz w:val="24"/>
        </w:rPr>
      </w:pPr>
    </w:p>
    <w:p w14:paraId="38326B79">
      <w:pPr>
        <w:spacing w:line="360" w:lineRule="auto"/>
        <w:rPr>
          <w:rFonts w:hint="eastAsia" w:ascii="宋体" w:hAnsi="宋体" w:cs="SimSun-Identity-H"/>
          <w:b/>
          <w:kern w:val="0"/>
          <w:sz w:val="24"/>
        </w:rPr>
      </w:pPr>
    </w:p>
    <w:p w14:paraId="5B065C21">
      <w:pPr>
        <w:spacing w:line="360" w:lineRule="auto"/>
        <w:rPr>
          <w:rFonts w:hint="eastAsia" w:ascii="宋体" w:hAnsi="宋体" w:cs="SimSun-Identity-H"/>
          <w:b/>
          <w:kern w:val="0"/>
          <w:sz w:val="24"/>
        </w:rPr>
      </w:pPr>
    </w:p>
    <w:p w14:paraId="4F1D2FE0">
      <w:pPr>
        <w:spacing w:line="360" w:lineRule="auto"/>
        <w:rPr>
          <w:rFonts w:hint="eastAsia" w:ascii="宋体" w:hAnsi="宋体" w:cs="SimSun-Identity-H"/>
          <w:b/>
          <w:kern w:val="0"/>
          <w:sz w:val="24"/>
        </w:rPr>
      </w:pPr>
    </w:p>
    <w:p w14:paraId="3DF53B61">
      <w:pPr>
        <w:spacing w:line="360" w:lineRule="auto"/>
        <w:rPr>
          <w:rFonts w:hint="eastAsia" w:ascii="宋体" w:hAnsi="宋体" w:cs="SimSun-Identity-H"/>
          <w:b/>
          <w:kern w:val="0"/>
          <w:sz w:val="24"/>
        </w:rPr>
      </w:pPr>
    </w:p>
    <w:p w14:paraId="425E00B1">
      <w:pPr>
        <w:spacing w:line="360" w:lineRule="auto"/>
        <w:rPr>
          <w:rFonts w:hint="eastAsia" w:ascii="宋体" w:hAnsi="宋体" w:cs="SimSun-Identity-H"/>
          <w:b/>
          <w:kern w:val="0"/>
          <w:sz w:val="24"/>
        </w:rPr>
      </w:pPr>
    </w:p>
    <w:p w14:paraId="05DB9958">
      <w:pPr>
        <w:spacing w:line="360" w:lineRule="auto"/>
        <w:rPr>
          <w:rFonts w:hint="eastAsia" w:ascii="宋体" w:hAnsi="宋体" w:cs="SimSun-Identity-H"/>
          <w:b/>
          <w:kern w:val="0"/>
          <w:sz w:val="24"/>
        </w:rPr>
      </w:pPr>
      <w:r>
        <w:rPr>
          <w:rFonts w:hint="eastAsia" w:ascii="宋体" w:hAnsi="宋体" w:cs="SimSun-Identity-H"/>
          <w:b/>
          <w:kern w:val="0"/>
          <w:sz w:val="21"/>
          <w:szCs w:val="21"/>
          <w:lang w:val="en-US" w:eastAsia="zh-CN"/>
        </w:rPr>
        <w:t>合同</w:t>
      </w:r>
      <w:r>
        <w:rPr>
          <w:rFonts w:hint="eastAsia" w:ascii="宋体" w:hAnsi="宋体" w:cs="SimSun-Identity-H"/>
          <w:b/>
          <w:kern w:val="0"/>
          <w:sz w:val="21"/>
          <w:szCs w:val="21"/>
        </w:rPr>
        <w:t>附件2</w:t>
      </w:r>
    </w:p>
    <w:p w14:paraId="39AC2778">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14:paraId="3A1106E9">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14:paraId="7C9586EF">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14:paraId="4B97E518">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14:paraId="63DD589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为保证</w:t>
      </w:r>
      <w:r>
        <w:rPr>
          <w:rFonts w:hint="eastAsia" w:ascii="宋体" w:hAnsi="宋体" w:cs="SimSun-Identity-H"/>
          <w:color w:val="auto"/>
          <w:kern w:val="0"/>
          <w:sz w:val="24"/>
          <w:highlight w:val="none"/>
          <w:u w:val="single"/>
        </w:rPr>
        <w:t xml:space="preserve"> </w:t>
      </w:r>
      <w:r>
        <w:rPr>
          <w:rFonts w:hint="eastAsia" w:ascii="宋体" w:hAnsi="宋体" w:cs="宋体"/>
          <w:bCs/>
          <w:color w:val="auto"/>
          <w:sz w:val="24"/>
          <w:highlight w:val="none"/>
          <w:u w:val="single"/>
          <w:lang w:val="en-US" w:eastAsia="zh-CN"/>
        </w:rPr>
        <w:t>中山大学孙逸仙纪念医院南院区职工食堂局部区域防水补漏工程</w:t>
      </w:r>
      <w:r>
        <w:rPr>
          <w:rFonts w:hint="eastAsia" w:ascii="宋体" w:hAnsi="宋体" w:cs="SimSun-Identity-H"/>
          <w:color w:val="auto"/>
          <w:kern w:val="0"/>
          <w:sz w:val="24"/>
          <w:highlight w:val="none"/>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14:paraId="31B1D71D">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1、  质量保修范围 </w:t>
      </w:r>
    </w:p>
    <w:p w14:paraId="4DA16EEA">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范围包括地基基础工程、主体结构工程、屋面防水工程、有防水要求的卫生间、房间、外墙面的防渗漏工程、电气管线工程、给排水管道工程、设备安装工程、供热、供冷系统工程、装饰装修工程以及双方约</w:t>
      </w:r>
      <w:r>
        <w:rPr>
          <w:rFonts w:hint="eastAsia" w:ascii="宋体" w:hAnsi="宋体" w:cs="SimSun-Identity-H"/>
          <w:kern w:val="0"/>
          <w:sz w:val="24"/>
          <w:lang w:eastAsia="zh-CN"/>
        </w:rPr>
        <w:t>定的</w:t>
      </w:r>
      <w:r>
        <w:rPr>
          <w:rFonts w:hint="eastAsia" w:ascii="宋体" w:hAnsi="宋体" w:cs="SimSun-Identity-H"/>
          <w:kern w:val="0"/>
          <w:sz w:val="24"/>
        </w:rPr>
        <w:t xml:space="preserve">其他项目。具体质量保修范围，按合同工程承包范围。 </w:t>
      </w:r>
    </w:p>
    <w:p w14:paraId="5C7359FB">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 xml:space="preserve">2、  质量保修期 </w:t>
      </w:r>
    </w:p>
    <w:p w14:paraId="1068F42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14:paraId="1B76AF5F">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14:paraId="24086AB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14:paraId="6734179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14:paraId="67CFF436">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p>
    <w:p w14:paraId="028C936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14:paraId="6E1BC66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14:paraId="7AA52C4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14:paraId="6E880445">
      <w:pPr>
        <w:spacing w:line="360" w:lineRule="auto"/>
        <w:ind w:firstLine="480" w:firstLineChars="200"/>
        <w:outlineLvl w:val="0"/>
        <w:rPr>
          <w:rFonts w:hint="eastAsia" w:ascii="宋体" w:hAnsi="宋体" w:cs="SimSun-Identity-H"/>
          <w:kern w:val="0"/>
          <w:sz w:val="24"/>
        </w:rPr>
      </w:pPr>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 </w:t>
      </w:r>
    </w:p>
    <w:p w14:paraId="502BE264">
      <w:pPr>
        <w:spacing w:line="360" w:lineRule="auto"/>
        <w:ind w:firstLine="480" w:firstLineChars="200"/>
        <w:rPr>
          <w:rFonts w:hint="eastAsia" w:ascii="宋体" w:hAnsi="宋体" w:cs="SimSun-Identity-H"/>
          <w:b/>
          <w:bCs/>
          <w:kern w:val="0"/>
          <w:sz w:val="24"/>
        </w:rPr>
      </w:pPr>
      <w:r>
        <w:rPr>
          <w:rFonts w:hint="eastAsia" w:ascii="宋体" w:hAnsi="宋体" w:cs="SimSun-Identity-H"/>
          <w:kern w:val="0"/>
          <w:sz w:val="24"/>
        </w:rPr>
        <w:t>3.1  属于保修范围的项目，承包人应在接到通知后的2天内派人保修。</w:t>
      </w:r>
      <w:r>
        <w:rPr>
          <w:rFonts w:hint="eastAsia" w:ascii="宋体" w:hAnsi="宋体" w:cs="SimSun-Identity-H"/>
          <w:b/>
          <w:bCs/>
          <w:kern w:val="0"/>
          <w:sz w:val="24"/>
        </w:rPr>
        <w:t>承包人不在约定期限内派人保修，发包人可自行或指派第三方维修，维修所产生的费用在质保金中扣除，发包人委托第三方维修不免除承包人保修责任，同时，按维修所产生的费用的200%对承包人</w:t>
      </w:r>
      <w:r>
        <w:rPr>
          <w:rFonts w:hint="eastAsia" w:ascii="宋体" w:hAnsi="宋体" w:cs="SimSun-Identity-H"/>
          <w:b/>
          <w:bCs/>
          <w:kern w:val="0"/>
          <w:sz w:val="24"/>
          <w:lang w:eastAsia="zh-CN"/>
        </w:rPr>
        <w:t>作出</w:t>
      </w:r>
      <w:r>
        <w:rPr>
          <w:rFonts w:hint="eastAsia" w:ascii="宋体" w:hAnsi="宋体" w:cs="SimSun-Identity-H"/>
          <w:b/>
          <w:bCs/>
          <w:kern w:val="0"/>
          <w:sz w:val="24"/>
        </w:rPr>
        <w:t>处罚，一并在质保金中扣除。</w:t>
      </w:r>
    </w:p>
    <w:p w14:paraId="2A099019">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14:paraId="73922708">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w:t>
      </w:r>
      <w:r>
        <w:rPr>
          <w:rFonts w:hint="eastAsia" w:ascii="宋体" w:hAnsi="宋体" w:cs="SimSun-Identity-H"/>
          <w:kern w:val="0"/>
          <w:sz w:val="24"/>
          <w:lang w:eastAsia="zh-CN"/>
        </w:rPr>
        <w:t>出现</w:t>
      </w:r>
      <w:r>
        <w:rPr>
          <w:rFonts w:hint="eastAsia" w:ascii="宋体" w:hAnsi="宋体" w:cs="SimSun-Identity-H"/>
          <w:kern w:val="0"/>
          <w:sz w:val="24"/>
        </w:rPr>
        <w:t>质量问题，应立即报告当地建设行政主管部门，由设计单位提出保修方案，承包人应立即实施保修。</w:t>
      </w:r>
    </w:p>
    <w:p w14:paraId="6071E87B">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14:paraId="512C8A20">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 xml:space="preserve"> 质量保修费用</w:t>
      </w:r>
    </w:p>
    <w:p w14:paraId="05B72E3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14:paraId="4A098E74">
      <w:pPr>
        <w:numPr>
          <w:ilvl w:val="0"/>
          <w:numId w:val="0"/>
        </w:numPr>
        <w:spacing w:line="360" w:lineRule="auto"/>
        <w:ind w:leftChars="200"/>
        <w:outlineLvl w:val="0"/>
        <w:rPr>
          <w:rFonts w:hint="eastAsia" w:ascii="宋体" w:hAnsi="宋体" w:cs="SimSun-Identity-H"/>
          <w:kern w:val="0"/>
          <w:sz w:val="24"/>
        </w:rPr>
      </w:pPr>
      <w:r>
        <w:rPr>
          <w:rFonts w:hint="eastAsia" w:ascii="宋体" w:hAnsi="宋体" w:cs="SimSun-Identity-H"/>
          <w:kern w:val="0"/>
          <w:sz w:val="24"/>
          <w:lang w:val="en-US" w:eastAsia="zh-CN"/>
        </w:rPr>
        <w:t>5、</w:t>
      </w:r>
      <w:r>
        <w:rPr>
          <w:rFonts w:hint="eastAsia" w:ascii="宋体" w:hAnsi="宋体" w:cs="SimSun-Identity-H"/>
          <w:kern w:val="0"/>
          <w:sz w:val="24"/>
        </w:rPr>
        <w:t>质量保修金与支付</w:t>
      </w:r>
    </w:p>
    <w:p w14:paraId="47200A77">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14:paraId="1ED02F2A">
      <w:pPr>
        <w:spacing w:line="360" w:lineRule="auto"/>
        <w:ind w:firstLine="480" w:firstLineChars="200"/>
        <w:rPr>
          <w:rFonts w:hint="eastAsia" w:ascii="宋体" w:hAnsi="宋体" w:eastAsia="宋体" w:cs="SimSun-Identity-H"/>
          <w:kern w:val="0"/>
          <w:sz w:val="24"/>
          <w:lang w:eastAsia="zh-CN"/>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w:t>
      </w:r>
      <w:r>
        <w:rPr>
          <w:rFonts w:hint="eastAsia" w:ascii="宋体" w:hAnsi="宋体" w:cs="SimSun-Identity-H"/>
          <w:kern w:val="0"/>
          <w:sz w:val="24"/>
          <w:lang w:val="en-US" w:eastAsia="zh-CN"/>
        </w:rPr>
        <w:t>他</w:t>
      </w:r>
    </w:p>
    <w:p w14:paraId="5F4C832E">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w:t>
      </w:r>
      <w:r>
        <w:rPr>
          <w:rFonts w:hint="eastAsia" w:ascii="宋体" w:hAnsi="宋体" w:cs="SimSun-Identity-H"/>
          <w:kern w:val="0"/>
          <w:sz w:val="24"/>
          <w:lang w:val="en-US" w:eastAsia="zh-CN"/>
        </w:rPr>
        <w:t>他</w:t>
      </w:r>
      <w:r>
        <w:rPr>
          <w:rFonts w:hint="eastAsia" w:ascii="宋体" w:hAnsi="宋体" w:cs="SimSun-Identity-H"/>
          <w:kern w:val="0"/>
          <w:sz w:val="24"/>
        </w:rPr>
        <w:t>工程质量保修事项：</w:t>
      </w:r>
    </w:p>
    <w:p w14:paraId="2AA7D72D">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14:paraId="4559D45F">
      <w:pPr>
        <w:spacing w:line="360" w:lineRule="auto"/>
        <w:rPr>
          <w:rFonts w:hint="eastAsia" w:ascii="宋体" w:hAnsi="宋体" w:cs="SimSun-Identity-H"/>
          <w:kern w:val="0"/>
          <w:sz w:val="24"/>
        </w:rPr>
      </w:pPr>
    </w:p>
    <w:p w14:paraId="10E4192A">
      <w:pPr>
        <w:spacing w:line="360" w:lineRule="auto"/>
        <w:rPr>
          <w:rFonts w:hint="eastAsia" w:ascii="宋体" w:hAnsi="宋体" w:cs="SimSun-Identity-H"/>
          <w:kern w:val="0"/>
          <w:sz w:val="24"/>
        </w:rPr>
      </w:pPr>
    </w:p>
    <w:p w14:paraId="6227269E">
      <w:pPr>
        <w:spacing w:line="360" w:lineRule="auto"/>
        <w:rPr>
          <w:rFonts w:hint="eastAsia" w:ascii="宋体" w:hAnsi="宋体" w:cs="SimSun-Identity-H"/>
          <w:kern w:val="0"/>
          <w:sz w:val="24"/>
        </w:rPr>
      </w:pPr>
    </w:p>
    <w:p w14:paraId="65347583">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14:paraId="2F978ABB">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14:paraId="7C12391A">
      <w:pPr>
        <w:spacing w:line="360" w:lineRule="auto"/>
        <w:rPr>
          <w:rFonts w:hint="eastAsia" w:ascii="宋体" w:hAnsi="宋体" w:cs="SimSun-Identity-H"/>
          <w:kern w:val="0"/>
          <w:sz w:val="24"/>
        </w:rPr>
      </w:pPr>
    </w:p>
    <w:p w14:paraId="1DC8C18C">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14:paraId="76481665">
      <w:pPr>
        <w:spacing w:line="360" w:lineRule="auto"/>
        <w:rPr>
          <w:rFonts w:hint="eastAsia" w:ascii="宋体" w:hAnsi="宋体" w:cs="SimSun-Identity-H"/>
          <w:kern w:val="0"/>
          <w:sz w:val="24"/>
        </w:rPr>
      </w:pPr>
    </w:p>
    <w:p w14:paraId="678F9797">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14:paraId="101CD036">
      <w:pPr>
        <w:spacing w:line="360" w:lineRule="auto"/>
        <w:rPr>
          <w:rFonts w:hint="eastAsia" w:ascii="宋体" w:hAnsi="宋体" w:cs="SimSun-Identity-H"/>
          <w:kern w:val="0"/>
          <w:sz w:val="24"/>
        </w:rPr>
      </w:pPr>
    </w:p>
    <w:p w14:paraId="180D4AF3">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14:paraId="58D24E09">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14:paraId="5BB533C6"/>
    <w:p w14:paraId="2CAD7539"/>
    <w:p w14:paraId="72C665E3"/>
    <w:p w14:paraId="5EA1C605"/>
    <w:p w14:paraId="789CBB2A"/>
    <w:p w14:paraId="31A39F0F">
      <w:pPr>
        <w:rPr>
          <w:rFonts w:hint="eastAsia"/>
          <w:b w:val="0"/>
          <w:bCs w:val="0"/>
          <w:highlight w:val="none"/>
        </w:rPr>
      </w:pPr>
      <w:r>
        <w:rPr>
          <w:rFonts w:hint="eastAsia"/>
          <w:b/>
          <w:bCs/>
          <w:highlight w:val="none"/>
        </w:rPr>
        <w:t>合同附件3：</w:t>
      </w:r>
      <w:r>
        <w:rPr>
          <w:rFonts w:hint="eastAsia"/>
          <w:b w:val="0"/>
          <w:bCs w:val="0"/>
          <w:highlight w:val="none"/>
        </w:rPr>
        <w:t>本项目主要材料设备品牌表</w:t>
      </w:r>
    </w:p>
    <w:p w14:paraId="0A90488C">
      <w:pPr>
        <w:rPr>
          <w:rFonts w:hint="eastAsia"/>
          <w:b w:val="0"/>
          <w:bCs w:val="0"/>
          <w:highlight w:val="none"/>
        </w:rPr>
      </w:pPr>
    </w:p>
    <w:tbl>
      <w:tblPr>
        <w:tblStyle w:val="28"/>
        <w:tblW w:w="9480" w:type="dxa"/>
        <w:jc w:val="center"/>
        <w:tblLayout w:type="autofit"/>
        <w:tblCellMar>
          <w:top w:w="0" w:type="dxa"/>
          <w:left w:w="108" w:type="dxa"/>
          <w:bottom w:w="0" w:type="dxa"/>
          <w:right w:w="108" w:type="dxa"/>
        </w:tblCellMar>
      </w:tblPr>
      <w:tblGrid>
        <w:gridCol w:w="1080"/>
        <w:gridCol w:w="2467"/>
        <w:gridCol w:w="1937"/>
        <w:gridCol w:w="1977"/>
        <w:gridCol w:w="2019"/>
      </w:tblGrid>
      <w:tr w14:paraId="5CFF3597">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5A7D6E43">
            <w:pPr>
              <w:widowControl/>
              <w:jc w:val="center"/>
              <w:rPr>
                <w:rFonts w:hint="eastAsia" w:ascii="宋体" w:hAnsi="宋体" w:cs="宋体"/>
                <w:b/>
                <w:bCs/>
                <w:kern w:val="0"/>
                <w:sz w:val="24"/>
              </w:rPr>
            </w:pPr>
            <w:r>
              <w:rPr>
                <w:rFonts w:hint="eastAsia" w:ascii="宋体" w:hAnsi="宋体" w:cs="宋体"/>
                <w:b/>
                <w:bCs/>
                <w:kern w:val="0"/>
                <w:sz w:val="24"/>
              </w:rPr>
              <w:t>序号</w:t>
            </w:r>
          </w:p>
        </w:tc>
        <w:tc>
          <w:tcPr>
            <w:tcW w:w="2467" w:type="dxa"/>
            <w:tcBorders>
              <w:top w:val="single" w:color="auto" w:sz="4" w:space="0"/>
              <w:left w:val="nil"/>
              <w:bottom w:val="single" w:color="auto" w:sz="4" w:space="0"/>
              <w:right w:val="single" w:color="auto" w:sz="4" w:space="0"/>
            </w:tcBorders>
            <w:vAlign w:val="center"/>
          </w:tcPr>
          <w:p w14:paraId="42E0964E">
            <w:pPr>
              <w:widowControl/>
              <w:jc w:val="center"/>
              <w:rPr>
                <w:rFonts w:hint="eastAsia" w:ascii="宋体" w:hAnsi="宋体" w:cs="宋体"/>
                <w:b/>
                <w:bCs/>
                <w:kern w:val="0"/>
                <w:sz w:val="24"/>
              </w:rPr>
            </w:pPr>
            <w:r>
              <w:rPr>
                <w:rFonts w:hint="eastAsia" w:ascii="宋体" w:hAnsi="宋体" w:cs="宋体"/>
                <w:b/>
                <w:bCs/>
                <w:kern w:val="0"/>
                <w:sz w:val="24"/>
              </w:rPr>
              <w:t>材料设备名称</w:t>
            </w:r>
          </w:p>
        </w:tc>
        <w:tc>
          <w:tcPr>
            <w:tcW w:w="1937" w:type="dxa"/>
            <w:tcBorders>
              <w:top w:val="single" w:color="auto" w:sz="4" w:space="0"/>
              <w:left w:val="nil"/>
              <w:bottom w:val="single" w:color="auto" w:sz="4" w:space="0"/>
              <w:right w:val="single" w:color="auto" w:sz="4" w:space="0"/>
            </w:tcBorders>
            <w:vAlign w:val="center"/>
          </w:tcPr>
          <w:p w14:paraId="4D688071">
            <w:pPr>
              <w:widowControl/>
              <w:jc w:val="center"/>
              <w:rPr>
                <w:rFonts w:hint="eastAsia" w:ascii="宋体" w:hAnsi="宋体" w:cs="宋体"/>
                <w:b/>
                <w:bCs/>
                <w:kern w:val="0"/>
                <w:sz w:val="24"/>
              </w:rPr>
            </w:pPr>
            <w:r>
              <w:rPr>
                <w:rFonts w:hint="eastAsia" w:ascii="宋体" w:hAnsi="宋体" w:cs="宋体"/>
                <w:b/>
                <w:bCs/>
                <w:kern w:val="0"/>
                <w:sz w:val="24"/>
              </w:rPr>
              <w:t>品牌1</w:t>
            </w:r>
          </w:p>
        </w:tc>
        <w:tc>
          <w:tcPr>
            <w:tcW w:w="1977" w:type="dxa"/>
            <w:tcBorders>
              <w:top w:val="single" w:color="auto" w:sz="4" w:space="0"/>
              <w:left w:val="nil"/>
              <w:bottom w:val="single" w:color="auto" w:sz="4" w:space="0"/>
              <w:right w:val="single" w:color="auto" w:sz="4" w:space="0"/>
            </w:tcBorders>
            <w:vAlign w:val="center"/>
          </w:tcPr>
          <w:p w14:paraId="169E9BBE">
            <w:pPr>
              <w:widowControl/>
              <w:jc w:val="center"/>
              <w:rPr>
                <w:rFonts w:hint="eastAsia" w:ascii="宋体" w:hAnsi="宋体" w:cs="宋体"/>
                <w:b/>
                <w:bCs/>
                <w:kern w:val="0"/>
                <w:sz w:val="24"/>
              </w:rPr>
            </w:pPr>
            <w:r>
              <w:rPr>
                <w:rFonts w:hint="eastAsia" w:ascii="宋体" w:hAnsi="宋体" w:cs="宋体"/>
                <w:b/>
                <w:bCs/>
                <w:kern w:val="0"/>
                <w:sz w:val="24"/>
              </w:rPr>
              <w:t>品牌2</w:t>
            </w:r>
          </w:p>
        </w:tc>
        <w:tc>
          <w:tcPr>
            <w:tcW w:w="2019" w:type="dxa"/>
            <w:tcBorders>
              <w:top w:val="single" w:color="auto" w:sz="4" w:space="0"/>
              <w:left w:val="nil"/>
              <w:bottom w:val="single" w:color="auto" w:sz="4" w:space="0"/>
              <w:right w:val="single" w:color="auto" w:sz="4" w:space="0"/>
            </w:tcBorders>
            <w:vAlign w:val="center"/>
          </w:tcPr>
          <w:p w14:paraId="6725C256">
            <w:pPr>
              <w:widowControl/>
              <w:jc w:val="center"/>
              <w:rPr>
                <w:rFonts w:hint="eastAsia" w:ascii="宋体" w:hAnsi="宋体" w:cs="宋体"/>
                <w:b/>
                <w:bCs/>
                <w:kern w:val="0"/>
                <w:sz w:val="24"/>
              </w:rPr>
            </w:pPr>
            <w:r>
              <w:rPr>
                <w:rFonts w:hint="eastAsia" w:ascii="宋体" w:hAnsi="宋体" w:cs="宋体"/>
                <w:b/>
                <w:bCs/>
                <w:kern w:val="0"/>
                <w:sz w:val="24"/>
              </w:rPr>
              <w:t>品牌3</w:t>
            </w:r>
          </w:p>
        </w:tc>
      </w:tr>
      <w:tr w14:paraId="16810569">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1D80458A">
            <w:pPr>
              <w:jc w:val="center"/>
              <w:rPr>
                <w:rFonts w:hint="eastAsia" w:ascii="宋体" w:hAnsi="宋体" w:cs="宋体"/>
                <w:color w:val="auto"/>
                <w:kern w:val="0"/>
                <w:sz w:val="24"/>
              </w:rPr>
            </w:pPr>
            <w:r>
              <w:rPr>
                <w:color w:val="auto"/>
                <w:szCs w:val="21"/>
              </w:rPr>
              <w:t>1</w:t>
            </w:r>
          </w:p>
        </w:tc>
        <w:tc>
          <w:tcPr>
            <w:tcW w:w="2467" w:type="dxa"/>
            <w:tcBorders>
              <w:top w:val="single" w:color="auto" w:sz="4" w:space="0"/>
              <w:left w:val="nil"/>
              <w:bottom w:val="single" w:color="auto" w:sz="4" w:space="0"/>
              <w:right w:val="single" w:color="auto" w:sz="4" w:space="0"/>
            </w:tcBorders>
            <w:vAlign w:val="center"/>
          </w:tcPr>
          <w:p w14:paraId="3171816A">
            <w:pPr>
              <w:widowControl/>
              <w:spacing w:after="0" w:afterLines="0" w:line="240" w:lineRule="auto"/>
              <w:jc w:val="center"/>
              <w:rPr>
                <w:color w:val="auto"/>
                <w:szCs w:val="21"/>
              </w:rPr>
            </w:pPr>
            <w:r>
              <w:rPr>
                <w:rFonts w:hint="eastAsia"/>
                <w:color w:val="auto"/>
                <w:sz w:val="24"/>
              </w:rPr>
              <w:t>混凝土</w:t>
            </w:r>
          </w:p>
        </w:tc>
        <w:tc>
          <w:tcPr>
            <w:tcW w:w="1937" w:type="dxa"/>
            <w:tcBorders>
              <w:top w:val="single" w:color="auto" w:sz="4" w:space="0"/>
              <w:left w:val="nil"/>
              <w:bottom w:val="single" w:color="auto" w:sz="4" w:space="0"/>
              <w:right w:val="single" w:color="auto" w:sz="4" w:space="0"/>
            </w:tcBorders>
            <w:vAlign w:val="center"/>
          </w:tcPr>
          <w:p w14:paraId="32DC9B53">
            <w:pPr>
              <w:widowControl/>
              <w:spacing w:after="0" w:afterLines="0" w:line="240" w:lineRule="auto"/>
              <w:jc w:val="center"/>
              <w:rPr>
                <w:rFonts w:hint="eastAsia" w:ascii="宋体" w:hAnsi="宋体" w:cs="宋体"/>
                <w:color w:val="FF0000"/>
                <w:kern w:val="0"/>
                <w:sz w:val="24"/>
              </w:rPr>
            </w:pPr>
          </w:p>
        </w:tc>
        <w:tc>
          <w:tcPr>
            <w:tcW w:w="1977" w:type="dxa"/>
            <w:tcBorders>
              <w:top w:val="single" w:color="auto" w:sz="4" w:space="0"/>
              <w:left w:val="nil"/>
              <w:bottom w:val="single" w:color="auto" w:sz="4" w:space="0"/>
              <w:right w:val="single" w:color="auto" w:sz="4" w:space="0"/>
            </w:tcBorders>
            <w:vAlign w:val="center"/>
          </w:tcPr>
          <w:p w14:paraId="1FBB070D">
            <w:pPr>
              <w:widowControl/>
              <w:spacing w:after="0" w:afterLines="0" w:line="240" w:lineRule="auto"/>
              <w:jc w:val="center"/>
              <w:rPr>
                <w:rFonts w:hint="eastAsia" w:ascii="宋体" w:hAnsi="宋体" w:cs="宋体"/>
                <w:color w:val="FF0000"/>
                <w:kern w:val="0"/>
                <w:sz w:val="24"/>
              </w:rPr>
            </w:pPr>
          </w:p>
        </w:tc>
        <w:tc>
          <w:tcPr>
            <w:tcW w:w="2019" w:type="dxa"/>
            <w:tcBorders>
              <w:top w:val="single" w:color="auto" w:sz="4" w:space="0"/>
              <w:left w:val="nil"/>
              <w:bottom w:val="single" w:color="auto" w:sz="4" w:space="0"/>
              <w:right w:val="single" w:color="auto" w:sz="4" w:space="0"/>
            </w:tcBorders>
            <w:vAlign w:val="center"/>
          </w:tcPr>
          <w:p w14:paraId="7A96CC74">
            <w:pPr>
              <w:widowControl/>
              <w:spacing w:after="0" w:afterLines="0" w:line="240" w:lineRule="auto"/>
              <w:jc w:val="center"/>
              <w:rPr>
                <w:rFonts w:hint="eastAsia" w:ascii="宋体" w:hAnsi="宋体" w:cs="宋体"/>
                <w:color w:val="FF0000"/>
                <w:kern w:val="0"/>
                <w:sz w:val="24"/>
              </w:rPr>
            </w:pPr>
          </w:p>
        </w:tc>
      </w:tr>
      <w:tr w14:paraId="554CE61B">
        <w:tblPrEx>
          <w:tblCellMar>
            <w:top w:w="0" w:type="dxa"/>
            <w:left w:w="108" w:type="dxa"/>
            <w:bottom w:w="0" w:type="dxa"/>
            <w:right w:w="108" w:type="dxa"/>
          </w:tblCellMar>
        </w:tblPrEx>
        <w:trPr>
          <w:trHeight w:val="504"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37C95072">
            <w:pPr>
              <w:jc w:val="center"/>
              <w:rPr>
                <w:rFonts w:hint="eastAsia" w:eastAsia="宋体"/>
                <w:color w:val="auto"/>
                <w:szCs w:val="21"/>
                <w:lang w:val="en-US" w:eastAsia="zh-CN"/>
              </w:rPr>
            </w:pPr>
            <w:r>
              <w:rPr>
                <w:rFonts w:hint="eastAsia"/>
                <w:color w:val="auto"/>
                <w:szCs w:val="21"/>
                <w:lang w:val="en-US" w:eastAsia="zh-CN"/>
              </w:rPr>
              <w:t>2</w:t>
            </w:r>
          </w:p>
        </w:tc>
        <w:tc>
          <w:tcPr>
            <w:tcW w:w="2467" w:type="dxa"/>
            <w:tcBorders>
              <w:top w:val="single" w:color="auto" w:sz="4" w:space="0"/>
              <w:left w:val="nil"/>
              <w:bottom w:val="single" w:color="auto" w:sz="4" w:space="0"/>
              <w:right w:val="single" w:color="auto" w:sz="4" w:space="0"/>
            </w:tcBorders>
            <w:shd w:val="clear" w:color="auto" w:fill="auto"/>
            <w:vAlign w:val="center"/>
          </w:tcPr>
          <w:p w14:paraId="35EDECD9">
            <w:pPr>
              <w:widowControl/>
              <w:spacing w:after="0" w:afterLines="0" w:line="240" w:lineRule="auto"/>
              <w:jc w:val="center"/>
              <w:rPr>
                <w:rFonts w:hint="eastAsia" w:ascii="宋体" w:hAnsi="宋体" w:eastAsia="宋体" w:cs="宋体"/>
                <w:color w:val="auto"/>
                <w:kern w:val="0"/>
                <w:sz w:val="24"/>
                <w:szCs w:val="24"/>
                <w:lang w:val="en-US" w:eastAsia="zh-CN" w:bidi="ar-SA"/>
              </w:rPr>
            </w:pPr>
            <w:r>
              <w:rPr>
                <w:rFonts w:hint="eastAsia"/>
                <w:color w:val="auto"/>
                <w:sz w:val="24"/>
              </w:rPr>
              <w:t>水泥</w:t>
            </w:r>
          </w:p>
        </w:tc>
        <w:tc>
          <w:tcPr>
            <w:tcW w:w="1937" w:type="dxa"/>
            <w:tcBorders>
              <w:top w:val="single" w:color="auto" w:sz="4" w:space="0"/>
              <w:left w:val="nil"/>
              <w:bottom w:val="single" w:color="auto" w:sz="4" w:space="0"/>
              <w:right w:val="single" w:color="auto" w:sz="4" w:space="0"/>
            </w:tcBorders>
            <w:shd w:val="clear" w:color="auto" w:fill="auto"/>
            <w:vAlign w:val="center"/>
          </w:tcPr>
          <w:p w14:paraId="1BD8BD7C">
            <w:pPr>
              <w:widowControl/>
              <w:spacing w:after="0" w:afterLines="0" w:line="240" w:lineRule="auto"/>
              <w:jc w:val="center"/>
              <w:rPr>
                <w:rFonts w:hint="eastAsia" w:ascii="宋体" w:hAnsi="宋体" w:eastAsia="宋体" w:cs="宋体"/>
                <w:color w:val="FF0000"/>
                <w:kern w:val="0"/>
                <w:sz w:val="24"/>
                <w:szCs w:val="24"/>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vAlign w:val="center"/>
          </w:tcPr>
          <w:p w14:paraId="46EF2D39">
            <w:pPr>
              <w:widowControl/>
              <w:spacing w:after="0" w:afterLines="0" w:line="240" w:lineRule="auto"/>
              <w:jc w:val="center"/>
              <w:rPr>
                <w:rFonts w:hint="eastAsia" w:ascii="宋体" w:hAnsi="宋体" w:eastAsia="宋体" w:cs="宋体"/>
                <w:color w:val="FF0000"/>
                <w:kern w:val="0"/>
                <w:sz w:val="24"/>
                <w:szCs w:val="24"/>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vAlign w:val="center"/>
          </w:tcPr>
          <w:p w14:paraId="1CC61C90">
            <w:pPr>
              <w:widowControl/>
              <w:spacing w:after="0" w:afterLines="0" w:line="240" w:lineRule="auto"/>
              <w:jc w:val="center"/>
              <w:rPr>
                <w:rFonts w:hint="eastAsia" w:ascii="宋体" w:hAnsi="宋体" w:eastAsia="宋体" w:cs="宋体"/>
                <w:color w:val="FF0000"/>
                <w:kern w:val="0"/>
                <w:sz w:val="24"/>
                <w:szCs w:val="24"/>
                <w:lang w:val="en-US" w:eastAsia="zh-CN" w:bidi="ar-SA"/>
              </w:rPr>
            </w:pPr>
          </w:p>
        </w:tc>
      </w:tr>
      <w:tr w14:paraId="70239CEA">
        <w:tblPrEx>
          <w:tblCellMar>
            <w:top w:w="0" w:type="dxa"/>
            <w:left w:w="108" w:type="dxa"/>
            <w:bottom w:w="0" w:type="dxa"/>
            <w:right w:w="108" w:type="dxa"/>
          </w:tblCellMar>
        </w:tblPrEx>
        <w:trPr>
          <w:trHeight w:val="504"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6037585B">
            <w:pPr>
              <w:jc w:val="center"/>
              <w:rPr>
                <w:rFonts w:hint="eastAsia" w:ascii="宋体" w:hAnsi="宋体" w:eastAsia="宋体" w:cs="宋体"/>
                <w:color w:val="auto"/>
                <w:kern w:val="0"/>
                <w:sz w:val="24"/>
                <w:lang w:eastAsia="zh-CN"/>
              </w:rPr>
            </w:pPr>
            <w:r>
              <w:rPr>
                <w:rFonts w:hint="eastAsia"/>
                <w:color w:val="auto"/>
                <w:szCs w:val="21"/>
                <w:lang w:val="en-US" w:eastAsia="zh-CN"/>
              </w:rPr>
              <w:t>3</w:t>
            </w:r>
          </w:p>
        </w:tc>
        <w:tc>
          <w:tcPr>
            <w:tcW w:w="2467" w:type="dxa"/>
            <w:tcBorders>
              <w:top w:val="single" w:color="auto" w:sz="4" w:space="0"/>
              <w:left w:val="nil"/>
              <w:bottom w:val="single" w:color="auto" w:sz="4" w:space="0"/>
              <w:right w:val="single" w:color="auto" w:sz="4" w:space="0"/>
            </w:tcBorders>
            <w:vAlign w:val="center"/>
          </w:tcPr>
          <w:p w14:paraId="548F876A">
            <w:pPr>
              <w:widowControl/>
              <w:spacing w:after="0" w:afterLines="0" w:line="240" w:lineRule="auto"/>
              <w:jc w:val="center"/>
              <w:rPr>
                <w:rFonts w:hint="eastAsia" w:ascii="宋体" w:hAnsi="宋体" w:cs="宋体"/>
                <w:color w:val="auto"/>
                <w:kern w:val="0"/>
                <w:sz w:val="24"/>
              </w:rPr>
            </w:pPr>
            <w:r>
              <w:rPr>
                <w:rFonts w:hint="eastAsia"/>
                <w:color w:val="auto"/>
                <w:sz w:val="24"/>
              </w:rPr>
              <w:t>防滑</w:t>
            </w:r>
            <w:r>
              <w:rPr>
                <w:rFonts w:hint="eastAsia"/>
                <w:color w:val="auto"/>
                <w:sz w:val="24"/>
                <w:lang w:val="en-US" w:eastAsia="zh-CN"/>
              </w:rPr>
              <w:t>地</w:t>
            </w:r>
            <w:r>
              <w:rPr>
                <w:rFonts w:hint="eastAsia"/>
                <w:color w:val="auto"/>
                <w:sz w:val="24"/>
              </w:rPr>
              <w:t>砖</w:t>
            </w:r>
          </w:p>
        </w:tc>
        <w:tc>
          <w:tcPr>
            <w:tcW w:w="1937" w:type="dxa"/>
            <w:tcBorders>
              <w:top w:val="single" w:color="auto" w:sz="4" w:space="0"/>
              <w:left w:val="nil"/>
              <w:bottom w:val="single" w:color="auto" w:sz="4" w:space="0"/>
              <w:right w:val="single" w:color="auto" w:sz="4" w:space="0"/>
            </w:tcBorders>
            <w:vAlign w:val="center"/>
          </w:tcPr>
          <w:p w14:paraId="0A0607AF">
            <w:pPr>
              <w:widowControl/>
              <w:spacing w:after="0" w:afterLines="0" w:line="240" w:lineRule="auto"/>
              <w:jc w:val="center"/>
              <w:rPr>
                <w:rFonts w:hint="eastAsia" w:ascii="宋体" w:hAnsi="宋体" w:cs="宋体"/>
                <w:color w:val="FF0000"/>
                <w:kern w:val="0"/>
                <w:sz w:val="24"/>
              </w:rPr>
            </w:pPr>
          </w:p>
        </w:tc>
        <w:tc>
          <w:tcPr>
            <w:tcW w:w="1977" w:type="dxa"/>
            <w:tcBorders>
              <w:top w:val="single" w:color="auto" w:sz="4" w:space="0"/>
              <w:left w:val="nil"/>
              <w:bottom w:val="single" w:color="auto" w:sz="4" w:space="0"/>
              <w:right w:val="single" w:color="auto" w:sz="4" w:space="0"/>
            </w:tcBorders>
            <w:vAlign w:val="center"/>
          </w:tcPr>
          <w:p w14:paraId="479D05E3">
            <w:pPr>
              <w:widowControl/>
              <w:spacing w:after="0" w:afterLines="0" w:line="240" w:lineRule="auto"/>
              <w:jc w:val="center"/>
              <w:rPr>
                <w:rFonts w:hint="eastAsia" w:ascii="宋体" w:hAnsi="宋体" w:eastAsia="宋体" w:cs="宋体"/>
                <w:color w:val="FF0000"/>
                <w:kern w:val="0"/>
                <w:sz w:val="24"/>
                <w:lang w:eastAsia="zh-CN"/>
              </w:rPr>
            </w:pPr>
          </w:p>
        </w:tc>
        <w:tc>
          <w:tcPr>
            <w:tcW w:w="2019" w:type="dxa"/>
            <w:tcBorders>
              <w:top w:val="single" w:color="auto" w:sz="4" w:space="0"/>
              <w:left w:val="nil"/>
              <w:bottom w:val="single" w:color="auto" w:sz="4" w:space="0"/>
              <w:right w:val="single" w:color="auto" w:sz="4" w:space="0"/>
            </w:tcBorders>
            <w:vAlign w:val="center"/>
          </w:tcPr>
          <w:p w14:paraId="7FB2782F">
            <w:pPr>
              <w:widowControl/>
              <w:spacing w:after="0" w:afterLines="0" w:line="240" w:lineRule="auto"/>
              <w:jc w:val="center"/>
              <w:rPr>
                <w:rFonts w:hint="eastAsia" w:ascii="宋体" w:hAnsi="宋体" w:eastAsia="宋体" w:cs="宋体"/>
                <w:color w:val="FF0000"/>
                <w:kern w:val="0"/>
                <w:sz w:val="24"/>
                <w:lang w:eastAsia="zh-CN"/>
              </w:rPr>
            </w:pPr>
          </w:p>
        </w:tc>
      </w:tr>
      <w:tr w14:paraId="0B20AA5E">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65C6162F">
            <w:pPr>
              <w:jc w:val="center"/>
              <w:rPr>
                <w:rFonts w:hint="eastAsia" w:ascii="宋体" w:hAnsi="宋体" w:eastAsia="宋体" w:cs="宋体"/>
                <w:color w:val="auto"/>
                <w:kern w:val="0"/>
                <w:sz w:val="24"/>
                <w:lang w:eastAsia="zh-CN"/>
              </w:rPr>
            </w:pPr>
            <w:r>
              <w:rPr>
                <w:rFonts w:hint="eastAsia"/>
                <w:color w:val="auto"/>
                <w:szCs w:val="21"/>
                <w:lang w:val="en-US" w:eastAsia="zh-CN"/>
              </w:rPr>
              <w:t>4</w:t>
            </w:r>
          </w:p>
        </w:tc>
        <w:tc>
          <w:tcPr>
            <w:tcW w:w="2467" w:type="dxa"/>
            <w:tcBorders>
              <w:top w:val="single" w:color="auto" w:sz="4" w:space="0"/>
              <w:left w:val="nil"/>
              <w:bottom w:val="single" w:color="auto" w:sz="4" w:space="0"/>
              <w:right w:val="single" w:color="auto" w:sz="4" w:space="0"/>
            </w:tcBorders>
            <w:shd w:val="clear" w:color="auto" w:fill="auto"/>
            <w:vAlign w:val="center"/>
          </w:tcPr>
          <w:p w14:paraId="022B57C9">
            <w:pPr>
              <w:widowControl/>
              <w:spacing w:after="0" w:afterLines="0" w:line="240" w:lineRule="auto"/>
              <w:jc w:val="center"/>
              <w:rPr>
                <w:rFonts w:hint="default" w:ascii="宋体" w:hAnsi="宋体" w:eastAsia="宋体" w:cs="宋体"/>
                <w:color w:val="auto"/>
                <w:kern w:val="0"/>
                <w:sz w:val="24"/>
                <w:szCs w:val="24"/>
                <w:lang w:val="en-US" w:eastAsia="zh-CN" w:bidi="ar-SA"/>
              </w:rPr>
            </w:pPr>
            <w:r>
              <w:rPr>
                <w:rFonts w:hint="eastAsia"/>
                <w:color w:val="auto"/>
                <w:sz w:val="24"/>
                <w:lang w:val="en-US" w:eastAsia="zh-CN"/>
              </w:rPr>
              <w:t>墙面瓷砖</w:t>
            </w:r>
          </w:p>
        </w:tc>
        <w:tc>
          <w:tcPr>
            <w:tcW w:w="1937" w:type="dxa"/>
            <w:tcBorders>
              <w:top w:val="single" w:color="auto" w:sz="4" w:space="0"/>
              <w:left w:val="nil"/>
              <w:bottom w:val="single" w:color="auto" w:sz="4" w:space="0"/>
              <w:right w:val="single" w:color="auto" w:sz="4" w:space="0"/>
            </w:tcBorders>
            <w:shd w:val="clear" w:color="auto" w:fill="auto"/>
            <w:vAlign w:val="center"/>
          </w:tcPr>
          <w:p w14:paraId="0D25388C">
            <w:pPr>
              <w:widowControl/>
              <w:spacing w:after="0" w:afterLines="0" w:line="240" w:lineRule="auto"/>
              <w:jc w:val="center"/>
              <w:rPr>
                <w:rFonts w:hint="eastAsia" w:ascii="宋体" w:hAnsi="宋体" w:eastAsia="宋体" w:cs="宋体"/>
                <w:color w:val="FF0000"/>
                <w:kern w:val="0"/>
                <w:sz w:val="24"/>
                <w:szCs w:val="24"/>
                <w:lang w:val="en-US" w:eastAsia="zh-CN" w:bidi="ar-SA"/>
              </w:rPr>
            </w:pPr>
          </w:p>
        </w:tc>
        <w:tc>
          <w:tcPr>
            <w:tcW w:w="1977" w:type="dxa"/>
            <w:tcBorders>
              <w:top w:val="single" w:color="auto" w:sz="4" w:space="0"/>
              <w:left w:val="nil"/>
              <w:bottom w:val="single" w:color="auto" w:sz="4" w:space="0"/>
              <w:right w:val="single" w:color="auto" w:sz="4" w:space="0"/>
            </w:tcBorders>
            <w:shd w:val="clear" w:color="auto" w:fill="auto"/>
            <w:vAlign w:val="center"/>
          </w:tcPr>
          <w:p w14:paraId="27496065">
            <w:pPr>
              <w:widowControl/>
              <w:spacing w:after="0" w:afterLines="0" w:line="240" w:lineRule="auto"/>
              <w:jc w:val="center"/>
              <w:rPr>
                <w:rFonts w:hint="eastAsia" w:ascii="宋体" w:hAnsi="宋体" w:eastAsia="宋体" w:cs="宋体"/>
                <w:color w:val="FF0000"/>
                <w:kern w:val="0"/>
                <w:sz w:val="24"/>
                <w:szCs w:val="24"/>
                <w:lang w:val="en-US" w:eastAsia="zh-CN" w:bidi="ar-SA"/>
              </w:rPr>
            </w:pPr>
          </w:p>
        </w:tc>
        <w:tc>
          <w:tcPr>
            <w:tcW w:w="2019" w:type="dxa"/>
            <w:tcBorders>
              <w:top w:val="single" w:color="auto" w:sz="4" w:space="0"/>
              <w:left w:val="nil"/>
              <w:bottom w:val="single" w:color="auto" w:sz="4" w:space="0"/>
              <w:right w:val="single" w:color="auto" w:sz="4" w:space="0"/>
            </w:tcBorders>
            <w:shd w:val="clear" w:color="auto" w:fill="auto"/>
            <w:vAlign w:val="center"/>
          </w:tcPr>
          <w:p w14:paraId="687D6CFD">
            <w:pPr>
              <w:widowControl/>
              <w:spacing w:after="0" w:afterLines="0" w:line="240" w:lineRule="auto"/>
              <w:jc w:val="center"/>
              <w:rPr>
                <w:rFonts w:hint="eastAsia" w:ascii="宋体" w:hAnsi="宋体" w:eastAsia="宋体" w:cs="宋体"/>
                <w:color w:val="FF0000"/>
                <w:kern w:val="0"/>
                <w:sz w:val="24"/>
                <w:szCs w:val="24"/>
                <w:lang w:val="en-US" w:eastAsia="zh-CN" w:bidi="ar-SA"/>
              </w:rPr>
            </w:pPr>
          </w:p>
        </w:tc>
      </w:tr>
      <w:tr w14:paraId="682E9842">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1FCEC492">
            <w:pPr>
              <w:jc w:val="center"/>
              <w:rPr>
                <w:rFonts w:hint="eastAsia" w:ascii="宋体" w:hAnsi="宋体" w:cs="宋体"/>
                <w:color w:val="auto"/>
                <w:kern w:val="0"/>
                <w:sz w:val="24"/>
              </w:rPr>
            </w:pPr>
            <w:r>
              <w:rPr>
                <w:rFonts w:hint="eastAsia"/>
                <w:color w:val="auto"/>
                <w:szCs w:val="21"/>
              </w:rPr>
              <w:t>5</w:t>
            </w:r>
          </w:p>
        </w:tc>
        <w:tc>
          <w:tcPr>
            <w:tcW w:w="2467" w:type="dxa"/>
            <w:tcBorders>
              <w:top w:val="single" w:color="auto" w:sz="4" w:space="0"/>
              <w:left w:val="nil"/>
              <w:bottom w:val="single" w:color="auto" w:sz="4" w:space="0"/>
              <w:right w:val="single" w:color="auto" w:sz="4" w:space="0"/>
            </w:tcBorders>
            <w:vAlign w:val="center"/>
          </w:tcPr>
          <w:p w14:paraId="74A40AD0">
            <w:pPr>
              <w:widowControl/>
              <w:spacing w:after="0" w:afterLines="0" w:line="240" w:lineRule="auto"/>
              <w:jc w:val="center"/>
              <w:rPr>
                <w:rFonts w:hint="eastAsia" w:ascii="宋体" w:hAnsi="宋体" w:cs="宋体"/>
                <w:color w:val="auto"/>
                <w:kern w:val="0"/>
                <w:sz w:val="24"/>
              </w:rPr>
            </w:pPr>
            <w:r>
              <w:rPr>
                <w:rFonts w:hint="eastAsia"/>
                <w:color w:val="auto"/>
                <w:sz w:val="24"/>
              </w:rPr>
              <w:t>防水卷材</w:t>
            </w:r>
          </w:p>
        </w:tc>
        <w:tc>
          <w:tcPr>
            <w:tcW w:w="1937" w:type="dxa"/>
            <w:tcBorders>
              <w:top w:val="single" w:color="auto" w:sz="4" w:space="0"/>
              <w:left w:val="nil"/>
              <w:bottom w:val="single" w:color="auto" w:sz="4" w:space="0"/>
              <w:right w:val="single" w:color="auto" w:sz="4" w:space="0"/>
            </w:tcBorders>
            <w:vAlign w:val="center"/>
          </w:tcPr>
          <w:p w14:paraId="02DA3DA1">
            <w:pPr>
              <w:widowControl/>
              <w:spacing w:after="0" w:afterLines="0" w:line="240" w:lineRule="auto"/>
              <w:jc w:val="center"/>
              <w:rPr>
                <w:rFonts w:hint="eastAsia" w:ascii="宋体" w:hAnsi="宋体" w:cs="宋体"/>
                <w:color w:val="FF0000"/>
                <w:kern w:val="0"/>
                <w:sz w:val="24"/>
              </w:rPr>
            </w:pPr>
          </w:p>
        </w:tc>
        <w:tc>
          <w:tcPr>
            <w:tcW w:w="1977" w:type="dxa"/>
            <w:tcBorders>
              <w:top w:val="single" w:color="auto" w:sz="4" w:space="0"/>
              <w:left w:val="nil"/>
              <w:bottom w:val="single" w:color="auto" w:sz="4" w:space="0"/>
              <w:right w:val="single" w:color="auto" w:sz="4" w:space="0"/>
            </w:tcBorders>
            <w:vAlign w:val="center"/>
          </w:tcPr>
          <w:p w14:paraId="4A95ECFB">
            <w:pPr>
              <w:widowControl/>
              <w:spacing w:after="0" w:afterLines="0" w:line="240" w:lineRule="auto"/>
              <w:jc w:val="center"/>
              <w:rPr>
                <w:rFonts w:hint="eastAsia" w:ascii="宋体" w:hAnsi="宋体" w:cs="宋体"/>
                <w:color w:val="FF0000"/>
                <w:kern w:val="0"/>
                <w:sz w:val="24"/>
              </w:rPr>
            </w:pPr>
          </w:p>
        </w:tc>
        <w:tc>
          <w:tcPr>
            <w:tcW w:w="2019" w:type="dxa"/>
            <w:tcBorders>
              <w:top w:val="single" w:color="auto" w:sz="4" w:space="0"/>
              <w:left w:val="nil"/>
              <w:bottom w:val="single" w:color="auto" w:sz="4" w:space="0"/>
              <w:right w:val="single" w:color="auto" w:sz="4" w:space="0"/>
            </w:tcBorders>
            <w:vAlign w:val="center"/>
          </w:tcPr>
          <w:p w14:paraId="3DC7ACE3">
            <w:pPr>
              <w:widowControl/>
              <w:spacing w:after="0" w:afterLines="0" w:line="240" w:lineRule="auto"/>
              <w:jc w:val="center"/>
              <w:rPr>
                <w:rFonts w:hint="eastAsia" w:ascii="宋体" w:hAnsi="宋体" w:eastAsia="宋体" w:cs="宋体"/>
                <w:color w:val="FF0000"/>
                <w:kern w:val="0"/>
                <w:sz w:val="24"/>
                <w:lang w:eastAsia="zh-CN"/>
              </w:rPr>
            </w:pPr>
          </w:p>
        </w:tc>
      </w:tr>
      <w:tr w14:paraId="7261076F">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546379E0">
            <w:pPr>
              <w:jc w:val="center"/>
              <w:rPr>
                <w:color w:val="auto"/>
                <w:szCs w:val="21"/>
              </w:rPr>
            </w:pPr>
            <w:r>
              <w:rPr>
                <w:rFonts w:hint="eastAsia"/>
                <w:color w:val="auto"/>
                <w:szCs w:val="21"/>
              </w:rPr>
              <w:t>6</w:t>
            </w:r>
          </w:p>
        </w:tc>
        <w:tc>
          <w:tcPr>
            <w:tcW w:w="2467" w:type="dxa"/>
            <w:tcBorders>
              <w:top w:val="single" w:color="auto" w:sz="4" w:space="0"/>
              <w:left w:val="nil"/>
              <w:bottom w:val="single" w:color="auto" w:sz="4" w:space="0"/>
              <w:right w:val="single" w:color="auto" w:sz="4" w:space="0"/>
            </w:tcBorders>
            <w:vAlign w:val="center"/>
          </w:tcPr>
          <w:p w14:paraId="69E2D3B7">
            <w:pPr>
              <w:widowControl/>
              <w:spacing w:after="0" w:afterLines="0" w:line="240" w:lineRule="auto"/>
              <w:jc w:val="center"/>
              <w:rPr>
                <w:rFonts w:hint="eastAsia" w:ascii="宋体" w:hAnsi="宋体" w:eastAsia="宋体" w:cs="宋体"/>
                <w:color w:val="auto"/>
                <w:kern w:val="0"/>
                <w:szCs w:val="21"/>
                <w:lang w:eastAsia="zh-CN"/>
              </w:rPr>
            </w:pPr>
            <w:r>
              <w:rPr>
                <w:rFonts w:hint="eastAsia"/>
                <w:color w:val="auto"/>
                <w:sz w:val="24"/>
                <w:lang w:val="en-US" w:eastAsia="zh-CN"/>
              </w:rPr>
              <w:t>防水涂料</w:t>
            </w:r>
          </w:p>
        </w:tc>
        <w:tc>
          <w:tcPr>
            <w:tcW w:w="1937" w:type="dxa"/>
            <w:tcBorders>
              <w:top w:val="single" w:color="auto" w:sz="4" w:space="0"/>
              <w:left w:val="nil"/>
              <w:bottom w:val="single" w:color="auto" w:sz="4" w:space="0"/>
              <w:right w:val="single" w:color="auto" w:sz="4" w:space="0"/>
            </w:tcBorders>
            <w:vAlign w:val="center"/>
          </w:tcPr>
          <w:p w14:paraId="215800B2">
            <w:pPr>
              <w:widowControl/>
              <w:spacing w:after="0" w:afterLines="0" w:line="240" w:lineRule="auto"/>
              <w:jc w:val="center"/>
              <w:rPr>
                <w:rFonts w:hint="eastAsia" w:ascii="宋体" w:hAnsi="宋体" w:cs="宋体"/>
                <w:color w:val="FF0000"/>
                <w:kern w:val="0"/>
                <w:szCs w:val="21"/>
              </w:rPr>
            </w:pPr>
          </w:p>
        </w:tc>
        <w:tc>
          <w:tcPr>
            <w:tcW w:w="1977" w:type="dxa"/>
            <w:tcBorders>
              <w:top w:val="single" w:color="auto" w:sz="4" w:space="0"/>
              <w:left w:val="nil"/>
              <w:bottom w:val="single" w:color="auto" w:sz="4" w:space="0"/>
              <w:right w:val="single" w:color="auto" w:sz="4" w:space="0"/>
            </w:tcBorders>
            <w:vAlign w:val="center"/>
          </w:tcPr>
          <w:p w14:paraId="3FA2AC21">
            <w:pPr>
              <w:widowControl/>
              <w:spacing w:after="0" w:afterLines="0" w:line="240" w:lineRule="auto"/>
              <w:jc w:val="center"/>
              <w:rPr>
                <w:rFonts w:hint="eastAsia" w:ascii="宋体" w:hAnsi="宋体" w:cs="宋体"/>
                <w:color w:val="FF0000"/>
                <w:kern w:val="0"/>
                <w:szCs w:val="21"/>
              </w:rPr>
            </w:pPr>
          </w:p>
        </w:tc>
        <w:tc>
          <w:tcPr>
            <w:tcW w:w="2019" w:type="dxa"/>
            <w:tcBorders>
              <w:top w:val="single" w:color="auto" w:sz="4" w:space="0"/>
              <w:left w:val="nil"/>
              <w:bottom w:val="single" w:color="auto" w:sz="4" w:space="0"/>
              <w:right w:val="single" w:color="auto" w:sz="4" w:space="0"/>
            </w:tcBorders>
            <w:vAlign w:val="center"/>
          </w:tcPr>
          <w:p w14:paraId="47A11E1B">
            <w:pPr>
              <w:widowControl/>
              <w:spacing w:after="0" w:afterLines="0" w:line="240" w:lineRule="auto"/>
              <w:jc w:val="center"/>
              <w:rPr>
                <w:rFonts w:hint="eastAsia" w:ascii="宋体" w:hAnsi="宋体" w:eastAsia="宋体" w:cs="宋体"/>
                <w:color w:val="FF0000"/>
                <w:kern w:val="0"/>
                <w:szCs w:val="21"/>
                <w:lang w:eastAsia="zh-CN"/>
              </w:rPr>
            </w:pPr>
          </w:p>
        </w:tc>
      </w:tr>
      <w:tr w14:paraId="551E1F4D">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7C3FC5C8">
            <w:pPr>
              <w:jc w:val="center"/>
              <w:rPr>
                <w:rFonts w:hint="eastAsia" w:eastAsia="宋体"/>
                <w:color w:val="auto"/>
                <w:szCs w:val="21"/>
                <w:lang w:val="en-US" w:eastAsia="zh-CN"/>
              </w:rPr>
            </w:pPr>
            <w:r>
              <w:rPr>
                <w:rFonts w:hint="eastAsia"/>
                <w:color w:val="auto"/>
                <w:szCs w:val="21"/>
                <w:lang w:val="en-US" w:eastAsia="zh-CN"/>
              </w:rPr>
              <w:t>7</w:t>
            </w:r>
          </w:p>
        </w:tc>
        <w:tc>
          <w:tcPr>
            <w:tcW w:w="2467" w:type="dxa"/>
            <w:tcBorders>
              <w:top w:val="single" w:color="auto" w:sz="4" w:space="0"/>
              <w:left w:val="nil"/>
              <w:bottom w:val="single" w:color="auto" w:sz="4" w:space="0"/>
              <w:right w:val="single" w:color="auto" w:sz="4" w:space="0"/>
            </w:tcBorders>
            <w:vAlign w:val="center"/>
          </w:tcPr>
          <w:p w14:paraId="67540F4E">
            <w:pPr>
              <w:widowControl/>
              <w:spacing w:after="0" w:afterLines="0" w:line="240" w:lineRule="auto"/>
              <w:jc w:val="center"/>
              <w:rPr>
                <w:rFonts w:hint="default" w:eastAsia="宋体"/>
                <w:color w:val="auto"/>
                <w:sz w:val="24"/>
                <w:lang w:val="en-US" w:eastAsia="zh-CN"/>
              </w:rPr>
            </w:pPr>
            <w:r>
              <w:rPr>
                <w:rFonts w:hint="eastAsia"/>
                <w:color w:val="auto"/>
                <w:sz w:val="24"/>
              </w:rPr>
              <w:t>给排水管</w:t>
            </w:r>
            <w:r>
              <w:rPr>
                <w:rFonts w:hint="eastAsia"/>
                <w:color w:val="auto"/>
                <w:sz w:val="24"/>
                <w:lang w:val="en-US" w:eastAsia="zh-CN"/>
              </w:rPr>
              <w:t>及管件</w:t>
            </w:r>
          </w:p>
        </w:tc>
        <w:tc>
          <w:tcPr>
            <w:tcW w:w="1937" w:type="dxa"/>
            <w:tcBorders>
              <w:top w:val="single" w:color="auto" w:sz="4" w:space="0"/>
              <w:left w:val="nil"/>
              <w:bottom w:val="single" w:color="auto" w:sz="4" w:space="0"/>
              <w:right w:val="single" w:color="auto" w:sz="4" w:space="0"/>
            </w:tcBorders>
            <w:vAlign w:val="center"/>
          </w:tcPr>
          <w:p w14:paraId="2259980D">
            <w:pPr>
              <w:widowControl/>
              <w:spacing w:after="0" w:afterLines="0" w:line="240" w:lineRule="auto"/>
              <w:jc w:val="center"/>
              <w:rPr>
                <w:rFonts w:hint="default" w:eastAsia="宋体"/>
                <w:color w:val="FF0000"/>
                <w:sz w:val="24"/>
                <w:lang w:val="en-US" w:eastAsia="zh-CN"/>
              </w:rPr>
            </w:pPr>
          </w:p>
        </w:tc>
        <w:tc>
          <w:tcPr>
            <w:tcW w:w="1977" w:type="dxa"/>
            <w:tcBorders>
              <w:top w:val="single" w:color="auto" w:sz="4" w:space="0"/>
              <w:left w:val="nil"/>
              <w:bottom w:val="single" w:color="auto" w:sz="4" w:space="0"/>
              <w:right w:val="single" w:color="auto" w:sz="4" w:space="0"/>
            </w:tcBorders>
            <w:vAlign w:val="center"/>
          </w:tcPr>
          <w:p w14:paraId="05858B72">
            <w:pPr>
              <w:widowControl/>
              <w:spacing w:after="0" w:afterLines="0" w:line="240" w:lineRule="auto"/>
              <w:jc w:val="center"/>
              <w:rPr>
                <w:rFonts w:hint="eastAsia" w:eastAsia="宋体"/>
                <w:color w:val="FF0000"/>
                <w:sz w:val="24"/>
                <w:lang w:val="en-US" w:eastAsia="zh-CN"/>
              </w:rPr>
            </w:pPr>
          </w:p>
        </w:tc>
        <w:tc>
          <w:tcPr>
            <w:tcW w:w="2019" w:type="dxa"/>
            <w:tcBorders>
              <w:top w:val="single" w:color="auto" w:sz="4" w:space="0"/>
              <w:left w:val="nil"/>
              <w:bottom w:val="single" w:color="auto" w:sz="4" w:space="0"/>
              <w:right w:val="single" w:color="auto" w:sz="4" w:space="0"/>
            </w:tcBorders>
            <w:vAlign w:val="center"/>
          </w:tcPr>
          <w:p w14:paraId="5A20F5FA">
            <w:pPr>
              <w:widowControl/>
              <w:spacing w:after="0" w:afterLines="0" w:line="240" w:lineRule="auto"/>
              <w:jc w:val="center"/>
              <w:rPr>
                <w:rFonts w:hint="eastAsia" w:eastAsia="宋体"/>
                <w:color w:val="FF0000"/>
                <w:sz w:val="24"/>
                <w:lang w:val="en-US" w:eastAsia="zh-CN"/>
              </w:rPr>
            </w:pPr>
          </w:p>
        </w:tc>
      </w:tr>
      <w:tr w14:paraId="36C88334">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0313D0F9">
            <w:pPr>
              <w:jc w:val="center"/>
              <w:rPr>
                <w:rFonts w:hint="default"/>
                <w:color w:val="auto"/>
                <w:szCs w:val="21"/>
                <w:lang w:val="en-US" w:eastAsia="zh-CN"/>
              </w:rPr>
            </w:pPr>
            <w:r>
              <w:rPr>
                <w:rFonts w:hint="eastAsia"/>
                <w:color w:val="auto"/>
                <w:szCs w:val="21"/>
                <w:lang w:val="en-US" w:eastAsia="zh-CN"/>
              </w:rPr>
              <w:t>8</w:t>
            </w:r>
          </w:p>
        </w:tc>
        <w:tc>
          <w:tcPr>
            <w:tcW w:w="2467" w:type="dxa"/>
            <w:tcBorders>
              <w:top w:val="single" w:color="auto" w:sz="4" w:space="0"/>
              <w:left w:val="nil"/>
              <w:bottom w:val="single" w:color="auto" w:sz="4" w:space="0"/>
              <w:right w:val="single" w:color="auto" w:sz="4" w:space="0"/>
            </w:tcBorders>
            <w:vAlign w:val="center"/>
          </w:tcPr>
          <w:p w14:paraId="519DFAB9">
            <w:pPr>
              <w:widowControl/>
              <w:spacing w:after="0" w:afterLines="0" w:line="240" w:lineRule="auto"/>
              <w:jc w:val="center"/>
              <w:rPr>
                <w:rFonts w:hint="default"/>
                <w:color w:val="auto"/>
                <w:sz w:val="24"/>
                <w:lang w:val="en-US" w:eastAsia="zh-CN"/>
              </w:rPr>
            </w:pPr>
            <w:r>
              <w:rPr>
                <w:rFonts w:hint="eastAsia"/>
                <w:color w:val="auto"/>
                <w:sz w:val="24"/>
                <w:lang w:val="en-US" w:eastAsia="zh-CN"/>
              </w:rPr>
              <w:t>不锈钢盖板</w:t>
            </w:r>
          </w:p>
        </w:tc>
        <w:tc>
          <w:tcPr>
            <w:tcW w:w="1937" w:type="dxa"/>
            <w:tcBorders>
              <w:top w:val="single" w:color="auto" w:sz="4" w:space="0"/>
              <w:left w:val="nil"/>
              <w:bottom w:val="single" w:color="auto" w:sz="4" w:space="0"/>
              <w:right w:val="single" w:color="auto" w:sz="4" w:space="0"/>
            </w:tcBorders>
            <w:vAlign w:val="center"/>
          </w:tcPr>
          <w:p w14:paraId="58669CC2">
            <w:pPr>
              <w:widowControl/>
              <w:spacing w:after="0" w:afterLines="0" w:line="240" w:lineRule="auto"/>
              <w:jc w:val="center"/>
              <w:rPr>
                <w:rFonts w:hint="default"/>
                <w:color w:val="FF0000"/>
                <w:sz w:val="24"/>
                <w:lang w:val="en-US" w:eastAsia="zh-CN"/>
              </w:rPr>
            </w:pPr>
          </w:p>
        </w:tc>
        <w:tc>
          <w:tcPr>
            <w:tcW w:w="1977" w:type="dxa"/>
            <w:tcBorders>
              <w:top w:val="single" w:color="auto" w:sz="4" w:space="0"/>
              <w:left w:val="nil"/>
              <w:bottom w:val="single" w:color="auto" w:sz="4" w:space="0"/>
              <w:right w:val="single" w:color="auto" w:sz="4" w:space="0"/>
            </w:tcBorders>
            <w:vAlign w:val="center"/>
          </w:tcPr>
          <w:p w14:paraId="44E2B4E8">
            <w:pPr>
              <w:widowControl/>
              <w:spacing w:after="0" w:afterLines="0" w:line="240" w:lineRule="auto"/>
              <w:jc w:val="center"/>
              <w:rPr>
                <w:rFonts w:hint="default"/>
                <w:color w:val="FF0000"/>
                <w:sz w:val="24"/>
                <w:lang w:val="en-US" w:eastAsia="zh-CN"/>
              </w:rPr>
            </w:pPr>
          </w:p>
        </w:tc>
        <w:tc>
          <w:tcPr>
            <w:tcW w:w="2019" w:type="dxa"/>
            <w:tcBorders>
              <w:top w:val="single" w:color="auto" w:sz="4" w:space="0"/>
              <w:left w:val="nil"/>
              <w:bottom w:val="single" w:color="auto" w:sz="4" w:space="0"/>
              <w:right w:val="single" w:color="auto" w:sz="4" w:space="0"/>
            </w:tcBorders>
            <w:vAlign w:val="center"/>
          </w:tcPr>
          <w:p w14:paraId="0F4AE231">
            <w:pPr>
              <w:widowControl/>
              <w:spacing w:after="0" w:afterLines="0" w:line="240" w:lineRule="auto"/>
              <w:jc w:val="center"/>
              <w:rPr>
                <w:rFonts w:hint="default"/>
                <w:color w:val="FF0000"/>
                <w:sz w:val="24"/>
                <w:lang w:val="en-US" w:eastAsia="zh-CN"/>
              </w:rPr>
            </w:pPr>
          </w:p>
        </w:tc>
      </w:tr>
      <w:tr w14:paraId="7F003336">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6EA72092">
            <w:pPr>
              <w:jc w:val="center"/>
              <w:rPr>
                <w:rFonts w:hint="eastAsia" w:eastAsia="宋体"/>
                <w:color w:val="auto"/>
                <w:szCs w:val="21"/>
                <w:lang w:val="en-US" w:eastAsia="zh-CN"/>
              </w:rPr>
            </w:pPr>
            <w:r>
              <w:rPr>
                <w:rFonts w:hint="eastAsia"/>
                <w:color w:val="auto"/>
                <w:szCs w:val="21"/>
                <w:lang w:val="en-US" w:eastAsia="zh-CN"/>
              </w:rPr>
              <w:t>9</w:t>
            </w:r>
          </w:p>
        </w:tc>
        <w:tc>
          <w:tcPr>
            <w:tcW w:w="2467" w:type="dxa"/>
            <w:tcBorders>
              <w:top w:val="single" w:color="auto" w:sz="4" w:space="0"/>
              <w:left w:val="nil"/>
              <w:bottom w:val="single" w:color="auto" w:sz="4" w:space="0"/>
              <w:right w:val="single" w:color="auto" w:sz="4" w:space="0"/>
            </w:tcBorders>
            <w:vAlign w:val="center"/>
          </w:tcPr>
          <w:p w14:paraId="43B4BA3B">
            <w:pPr>
              <w:widowControl/>
              <w:spacing w:after="0" w:afterLines="0" w:line="240" w:lineRule="auto"/>
              <w:jc w:val="center"/>
              <w:rPr>
                <w:rFonts w:hint="eastAsia" w:eastAsia="宋体"/>
                <w:color w:val="auto"/>
                <w:sz w:val="24"/>
                <w:lang w:val="en-US" w:eastAsia="zh-CN"/>
              </w:rPr>
            </w:pPr>
            <w:r>
              <w:rPr>
                <w:rFonts w:hint="eastAsia"/>
                <w:color w:val="auto"/>
                <w:sz w:val="24"/>
                <w:lang w:val="en-US" w:eastAsia="zh-CN"/>
              </w:rPr>
              <w:t>电力电线</w:t>
            </w:r>
          </w:p>
        </w:tc>
        <w:tc>
          <w:tcPr>
            <w:tcW w:w="1937" w:type="dxa"/>
            <w:tcBorders>
              <w:top w:val="single" w:color="auto" w:sz="4" w:space="0"/>
              <w:left w:val="nil"/>
              <w:bottom w:val="single" w:color="auto" w:sz="4" w:space="0"/>
              <w:right w:val="single" w:color="auto" w:sz="4" w:space="0"/>
            </w:tcBorders>
            <w:vAlign w:val="center"/>
          </w:tcPr>
          <w:p w14:paraId="72545D06">
            <w:pPr>
              <w:widowControl/>
              <w:spacing w:after="0" w:afterLines="0" w:line="240" w:lineRule="auto"/>
              <w:jc w:val="center"/>
              <w:rPr>
                <w:rFonts w:hint="default" w:eastAsia="宋体"/>
                <w:color w:val="FF0000"/>
                <w:sz w:val="24"/>
                <w:lang w:val="en-US" w:eastAsia="zh-CN"/>
              </w:rPr>
            </w:pPr>
          </w:p>
        </w:tc>
        <w:tc>
          <w:tcPr>
            <w:tcW w:w="1977" w:type="dxa"/>
            <w:tcBorders>
              <w:top w:val="single" w:color="auto" w:sz="4" w:space="0"/>
              <w:left w:val="nil"/>
              <w:bottom w:val="single" w:color="auto" w:sz="4" w:space="0"/>
              <w:right w:val="single" w:color="auto" w:sz="4" w:space="0"/>
            </w:tcBorders>
            <w:vAlign w:val="center"/>
          </w:tcPr>
          <w:p w14:paraId="2959DC20">
            <w:pPr>
              <w:widowControl/>
              <w:spacing w:after="0" w:afterLines="0" w:line="240" w:lineRule="auto"/>
              <w:jc w:val="center"/>
              <w:rPr>
                <w:rFonts w:hint="default" w:eastAsia="宋体"/>
                <w:color w:val="FF0000"/>
                <w:sz w:val="24"/>
                <w:lang w:val="en-US" w:eastAsia="zh-CN"/>
              </w:rPr>
            </w:pPr>
          </w:p>
        </w:tc>
        <w:tc>
          <w:tcPr>
            <w:tcW w:w="2019" w:type="dxa"/>
            <w:tcBorders>
              <w:top w:val="single" w:color="auto" w:sz="4" w:space="0"/>
              <w:left w:val="nil"/>
              <w:bottom w:val="single" w:color="auto" w:sz="4" w:space="0"/>
              <w:right w:val="single" w:color="auto" w:sz="4" w:space="0"/>
            </w:tcBorders>
            <w:vAlign w:val="center"/>
          </w:tcPr>
          <w:p w14:paraId="1644C2F9">
            <w:pPr>
              <w:widowControl/>
              <w:spacing w:after="0" w:afterLines="0" w:line="240" w:lineRule="auto"/>
              <w:jc w:val="center"/>
              <w:rPr>
                <w:rFonts w:hint="default" w:eastAsia="宋体"/>
                <w:color w:val="FF0000"/>
                <w:sz w:val="24"/>
                <w:lang w:val="en-US" w:eastAsia="zh-CN"/>
              </w:rPr>
            </w:pPr>
          </w:p>
        </w:tc>
      </w:tr>
      <w:tr w14:paraId="6016F1A4">
        <w:tblPrEx>
          <w:tblCellMar>
            <w:top w:w="0" w:type="dxa"/>
            <w:left w:w="108" w:type="dxa"/>
            <w:bottom w:w="0" w:type="dxa"/>
            <w:right w:w="108" w:type="dxa"/>
          </w:tblCellMar>
        </w:tblPrEx>
        <w:trPr>
          <w:trHeight w:val="559"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14:paraId="53802FCC">
            <w:pPr>
              <w:jc w:val="center"/>
              <w:rPr>
                <w:rFonts w:hint="default" w:eastAsia="宋体"/>
                <w:color w:val="auto"/>
                <w:szCs w:val="21"/>
                <w:lang w:val="en-US" w:eastAsia="zh-CN"/>
              </w:rPr>
            </w:pPr>
            <w:r>
              <w:rPr>
                <w:rFonts w:hint="eastAsia"/>
                <w:color w:val="auto"/>
                <w:szCs w:val="21"/>
                <w:lang w:val="en-US" w:eastAsia="zh-CN"/>
              </w:rPr>
              <w:t>10</w:t>
            </w:r>
          </w:p>
        </w:tc>
        <w:tc>
          <w:tcPr>
            <w:tcW w:w="2467" w:type="dxa"/>
            <w:tcBorders>
              <w:top w:val="single" w:color="auto" w:sz="4" w:space="0"/>
              <w:left w:val="nil"/>
              <w:bottom w:val="single" w:color="auto" w:sz="4" w:space="0"/>
              <w:right w:val="single" w:color="auto" w:sz="4" w:space="0"/>
            </w:tcBorders>
            <w:vAlign w:val="center"/>
          </w:tcPr>
          <w:p w14:paraId="06ADEEED">
            <w:pPr>
              <w:widowControl/>
              <w:spacing w:after="0" w:afterLines="0" w:line="240" w:lineRule="auto"/>
              <w:jc w:val="center"/>
              <w:rPr>
                <w:rFonts w:hint="default"/>
                <w:color w:val="auto"/>
                <w:sz w:val="24"/>
                <w:lang w:val="en-US" w:eastAsia="zh-CN"/>
              </w:rPr>
            </w:pPr>
            <w:r>
              <w:rPr>
                <w:rFonts w:hint="eastAsia"/>
                <w:color w:val="auto"/>
                <w:sz w:val="24"/>
                <w:lang w:val="en-US" w:eastAsia="zh-CN"/>
              </w:rPr>
              <w:t>线槽支架</w:t>
            </w:r>
          </w:p>
        </w:tc>
        <w:tc>
          <w:tcPr>
            <w:tcW w:w="1937" w:type="dxa"/>
            <w:tcBorders>
              <w:top w:val="single" w:color="auto" w:sz="4" w:space="0"/>
              <w:left w:val="nil"/>
              <w:bottom w:val="single" w:color="auto" w:sz="4" w:space="0"/>
              <w:right w:val="single" w:color="auto" w:sz="4" w:space="0"/>
            </w:tcBorders>
            <w:vAlign w:val="center"/>
          </w:tcPr>
          <w:p w14:paraId="4005C52C">
            <w:pPr>
              <w:widowControl/>
              <w:spacing w:after="0" w:afterLines="0" w:line="240" w:lineRule="auto"/>
              <w:jc w:val="center"/>
              <w:rPr>
                <w:rFonts w:hint="eastAsia"/>
                <w:color w:val="FF0000"/>
                <w:sz w:val="24"/>
                <w:lang w:val="en-US" w:eastAsia="zh-CN"/>
              </w:rPr>
            </w:pPr>
          </w:p>
        </w:tc>
        <w:tc>
          <w:tcPr>
            <w:tcW w:w="1977" w:type="dxa"/>
            <w:tcBorders>
              <w:top w:val="single" w:color="auto" w:sz="4" w:space="0"/>
              <w:left w:val="nil"/>
              <w:bottom w:val="single" w:color="auto" w:sz="4" w:space="0"/>
              <w:right w:val="single" w:color="auto" w:sz="4" w:space="0"/>
            </w:tcBorders>
            <w:vAlign w:val="center"/>
          </w:tcPr>
          <w:p w14:paraId="64ECDB50">
            <w:pPr>
              <w:widowControl/>
              <w:spacing w:after="0" w:afterLines="0" w:line="240" w:lineRule="auto"/>
              <w:jc w:val="center"/>
              <w:rPr>
                <w:rFonts w:hint="eastAsia"/>
                <w:color w:val="FF0000"/>
                <w:sz w:val="24"/>
                <w:lang w:val="en-US" w:eastAsia="zh-CN"/>
              </w:rPr>
            </w:pPr>
          </w:p>
        </w:tc>
        <w:tc>
          <w:tcPr>
            <w:tcW w:w="2019" w:type="dxa"/>
            <w:tcBorders>
              <w:top w:val="single" w:color="auto" w:sz="4" w:space="0"/>
              <w:left w:val="nil"/>
              <w:bottom w:val="single" w:color="auto" w:sz="4" w:space="0"/>
              <w:right w:val="single" w:color="auto" w:sz="4" w:space="0"/>
            </w:tcBorders>
            <w:vAlign w:val="center"/>
          </w:tcPr>
          <w:p w14:paraId="08F58FC7">
            <w:pPr>
              <w:widowControl/>
              <w:spacing w:after="0" w:afterLines="0" w:line="240" w:lineRule="auto"/>
              <w:jc w:val="center"/>
              <w:rPr>
                <w:rFonts w:hint="eastAsia"/>
                <w:color w:val="FF0000"/>
                <w:sz w:val="24"/>
                <w:lang w:val="en-US" w:eastAsia="zh-CN"/>
              </w:rPr>
            </w:pPr>
          </w:p>
        </w:tc>
      </w:tr>
    </w:tbl>
    <w:p w14:paraId="4A010B33">
      <w:pPr>
        <w:rPr>
          <w:rFonts w:hint="eastAsia"/>
          <w:b w:val="0"/>
          <w:bCs w:val="0"/>
          <w:highlight w:val="none"/>
        </w:rPr>
      </w:pPr>
    </w:p>
    <w:p w14:paraId="03D31CD4">
      <w:pPr>
        <w:rPr>
          <w:rFonts w:hint="eastAsia"/>
          <w:lang w:val="en-US" w:eastAsia="zh-CN"/>
        </w:rPr>
      </w:pPr>
    </w:p>
    <w:p w14:paraId="324BC6BC">
      <w:pPr>
        <w:spacing w:line="360" w:lineRule="auto"/>
        <w:rPr>
          <w:rFonts w:hint="eastAsia" w:ascii="宋体" w:hAnsi="宋体" w:cs="SimSun-Identity-H"/>
          <w:b/>
          <w:bCs/>
          <w:kern w:val="0"/>
          <w:sz w:val="21"/>
          <w:szCs w:val="21"/>
          <w:lang w:eastAsia="zh-CN"/>
        </w:rPr>
      </w:pPr>
    </w:p>
    <w:p w14:paraId="54A0ADD2"/>
    <w:p w14:paraId="146F635D">
      <w:pPr>
        <w:widowControl/>
        <w:shd w:val="clear" w:color="auto" w:fill="FFFFFF"/>
        <w:jc w:val="left"/>
        <w:rPr>
          <w:rFonts w:hint="eastAsia" w:ascii="仿宋" w:hAnsi="仿宋" w:eastAsia="仿宋" w:cs="仿宋"/>
          <w:b/>
          <w:bCs/>
          <w:kern w:val="0"/>
          <w:sz w:val="32"/>
          <w:szCs w:val="32"/>
        </w:rPr>
      </w:pPr>
    </w:p>
    <w:p w14:paraId="1BF8EAA4">
      <w:pPr>
        <w:pStyle w:val="2"/>
        <w:rPr>
          <w:rFonts w:hint="eastAsia" w:ascii="仿宋" w:hAnsi="仿宋" w:eastAsia="仿宋" w:cs="仿宋"/>
          <w:b/>
          <w:bCs/>
          <w:kern w:val="0"/>
          <w:sz w:val="32"/>
          <w:szCs w:val="32"/>
        </w:rPr>
      </w:pPr>
    </w:p>
    <w:p w14:paraId="74F20119">
      <w:pPr>
        <w:pStyle w:val="2"/>
        <w:rPr>
          <w:rFonts w:hint="eastAsia" w:ascii="仿宋" w:hAnsi="仿宋" w:eastAsia="仿宋" w:cs="仿宋"/>
          <w:b/>
          <w:bCs/>
          <w:kern w:val="0"/>
          <w:sz w:val="32"/>
          <w:szCs w:val="32"/>
        </w:rPr>
      </w:pPr>
    </w:p>
    <w:p w14:paraId="55D37CD7">
      <w:pPr>
        <w:pStyle w:val="2"/>
        <w:rPr>
          <w:rFonts w:hint="eastAsia" w:ascii="仿宋" w:hAnsi="仿宋" w:eastAsia="仿宋" w:cs="仿宋"/>
          <w:b/>
          <w:bCs/>
          <w:kern w:val="0"/>
          <w:sz w:val="32"/>
          <w:szCs w:val="32"/>
        </w:rPr>
      </w:pPr>
    </w:p>
    <w:p w14:paraId="36E80D11">
      <w:pPr>
        <w:pStyle w:val="2"/>
        <w:rPr>
          <w:rFonts w:hint="eastAsia" w:ascii="仿宋" w:hAnsi="仿宋" w:eastAsia="仿宋" w:cs="仿宋"/>
          <w:b/>
          <w:bCs/>
          <w:kern w:val="0"/>
          <w:sz w:val="32"/>
          <w:szCs w:val="32"/>
        </w:rPr>
      </w:pPr>
    </w:p>
    <w:p w14:paraId="0CF98871">
      <w:pPr>
        <w:pStyle w:val="2"/>
        <w:rPr>
          <w:rFonts w:hint="eastAsia" w:ascii="仿宋" w:hAnsi="仿宋" w:eastAsia="仿宋" w:cs="仿宋"/>
          <w:b/>
          <w:bCs/>
          <w:kern w:val="0"/>
          <w:sz w:val="32"/>
          <w:szCs w:val="32"/>
        </w:rPr>
      </w:pPr>
    </w:p>
    <w:p w14:paraId="4D776781">
      <w:pPr>
        <w:pStyle w:val="2"/>
        <w:rPr>
          <w:rFonts w:hint="eastAsia" w:ascii="仿宋" w:hAnsi="仿宋" w:eastAsia="仿宋" w:cs="仿宋"/>
          <w:b/>
          <w:bCs/>
          <w:kern w:val="0"/>
          <w:sz w:val="32"/>
          <w:szCs w:val="32"/>
        </w:rPr>
      </w:pPr>
    </w:p>
    <w:p w14:paraId="348B7BC0">
      <w:pPr>
        <w:pStyle w:val="2"/>
        <w:rPr>
          <w:rFonts w:hint="eastAsia" w:ascii="仿宋" w:hAnsi="仿宋" w:eastAsia="仿宋" w:cs="仿宋"/>
          <w:b/>
          <w:bCs/>
          <w:kern w:val="0"/>
          <w:sz w:val="32"/>
          <w:szCs w:val="32"/>
        </w:rPr>
      </w:pPr>
    </w:p>
    <w:p w14:paraId="3C96E415">
      <w:pPr>
        <w:pStyle w:val="3"/>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D3981EA">
      <w:pPr>
        <w:pStyle w:val="2"/>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7D5147A1">
      <w:pPr>
        <w:pStyle w:val="2"/>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2A65C90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1CB7074E">
      <w:pPr>
        <w:pStyle w:val="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w:t>
      </w:r>
      <w:r>
        <w:rPr>
          <w:rFonts w:hint="eastAsia" w:ascii="黑体" w:hAnsi="黑体" w:eastAsia="黑体" w:cs="黑体"/>
          <w:color w:val="000000"/>
          <w:sz w:val="24"/>
          <w:lang w:val="en-US" w:eastAsia="zh-CN"/>
        </w:rPr>
        <w:t>地</w:t>
      </w:r>
      <w:r>
        <w:rPr>
          <w:rFonts w:hint="eastAsia" w:ascii="黑体" w:hAnsi="黑体" w:eastAsia="黑体" w:cs="黑体"/>
          <w:color w:val="000000"/>
          <w:sz w:val="24"/>
        </w:rPr>
        <w:t>填写比选文件中规定的所有内容。</w:t>
      </w:r>
    </w:p>
    <w:p w14:paraId="2D5476C0">
      <w:pPr>
        <w:pStyle w:val="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5B8A04F0">
      <w:pPr>
        <w:pStyle w:val="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7DE5CC87">
      <w:pPr>
        <w:pStyle w:val="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60FF06">
      <w:pPr>
        <w:pStyle w:val="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410CAE1F">
      <w:pPr>
        <w:pStyle w:val="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655E3DB3">
      <w:pPr>
        <w:pStyle w:val="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3781F5A6">
      <w:pPr>
        <w:pStyle w:val="2"/>
        <w:spacing w:line="360" w:lineRule="auto"/>
        <w:ind w:left="480" w:firstLine="0" w:firstLineChars="0"/>
        <w:rPr>
          <w:rFonts w:ascii="黑体" w:hAnsi="黑体" w:eastAsia="黑体" w:cs="黑体"/>
          <w:color w:val="000000"/>
          <w:sz w:val="24"/>
        </w:rPr>
      </w:pPr>
    </w:p>
    <w:p w14:paraId="72E5C53D">
      <w:pPr>
        <w:pStyle w:val="2"/>
        <w:spacing w:line="360" w:lineRule="auto"/>
        <w:ind w:left="480" w:firstLine="0" w:firstLineChars="0"/>
        <w:rPr>
          <w:rFonts w:ascii="黑体" w:hAnsi="黑体" w:eastAsia="黑体" w:cs="黑体"/>
          <w:color w:val="000000"/>
          <w:sz w:val="24"/>
        </w:rPr>
      </w:pPr>
    </w:p>
    <w:p w14:paraId="5815C365">
      <w:pPr>
        <w:pStyle w:val="2"/>
        <w:spacing w:line="360" w:lineRule="auto"/>
        <w:ind w:left="480" w:firstLine="0" w:firstLineChars="0"/>
        <w:rPr>
          <w:rFonts w:ascii="黑体" w:hAnsi="黑体" w:eastAsia="黑体" w:cs="黑体"/>
          <w:color w:val="000000"/>
          <w:sz w:val="24"/>
        </w:rPr>
      </w:pPr>
    </w:p>
    <w:p w14:paraId="618CD41E">
      <w:pPr>
        <w:pStyle w:val="2"/>
        <w:spacing w:line="360" w:lineRule="auto"/>
        <w:ind w:left="480" w:firstLine="0" w:firstLineChars="0"/>
        <w:rPr>
          <w:rFonts w:ascii="黑体" w:hAnsi="黑体" w:eastAsia="黑体" w:cs="黑体"/>
          <w:color w:val="000000"/>
          <w:sz w:val="24"/>
        </w:rPr>
      </w:pPr>
    </w:p>
    <w:p w14:paraId="3A936D07">
      <w:pPr>
        <w:pStyle w:val="2"/>
        <w:spacing w:line="360" w:lineRule="auto"/>
        <w:ind w:left="480" w:firstLine="0" w:firstLineChars="0"/>
        <w:rPr>
          <w:rFonts w:ascii="黑体" w:hAnsi="黑体" w:eastAsia="黑体" w:cs="黑体"/>
          <w:color w:val="000000"/>
          <w:sz w:val="24"/>
        </w:rPr>
      </w:pPr>
    </w:p>
    <w:p w14:paraId="055FB0BA">
      <w:pPr>
        <w:pStyle w:val="2"/>
        <w:spacing w:line="360" w:lineRule="auto"/>
        <w:ind w:left="480" w:firstLine="0" w:firstLineChars="0"/>
        <w:rPr>
          <w:rFonts w:ascii="黑体" w:hAnsi="黑体" w:eastAsia="黑体" w:cs="黑体"/>
          <w:color w:val="000000"/>
          <w:sz w:val="24"/>
        </w:rPr>
      </w:pPr>
    </w:p>
    <w:p w14:paraId="3FF931A0">
      <w:pPr>
        <w:pStyle w:val="2"/>
        <w:spacing w:line="360" w:lineRule="auto"/>
        <w:ind w:left="480" w:firstLine="0" w:firstLineChars="0"/>
        <w:rPr>
          <w:rFonts w:ascii="黑体" w:hAnsi="黑体" w:eastAsia="黑体" w:cs="黑体"/>
          <w:color w:val="000000"/>
          <w:sz w:val="24"/>
        </w:rPr>
      </w:pPr>
    </w:p>
    <w:p w14:paraId="3E8BC708">
      <w:pPr>
        <w:pStyle w:val="2"/>
        <w:spacing w:line="360" w:lineRule="auto"/>
        <w:ind w:left="480" w:firstLine="0" w:firstLineChars="0"/>
        <w:rPr>
          <w:rFonts w:ascii="黑体" w:hAnsi="黑体" w:eastAsia="黑体" w:cs="黑体"/>
          <w:color w:val="000000"/>
          <w:sz w:val="24"/>
        </w:rPr>
      </w:pPr>
    </w:p>
    <w:p w14:paraId="5EA8C4A8">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5B5924B3">
      <w:pPr>
        <w:spacing w:line="360" w:lineRule="auto"/>
        <w:jc w:val="center"/>
        <w:rPr>
          <w:rFonts w:hint="eastAsia" w:ascii="宋体" w:hAnsi="宋体"/>
          <w:b/>
          <w:sz w:val="84"/>
          <w:szCs w:val="84"/>
        </w:rPr>
      </w:pPr>
    </w:p>
    <w:p w14:paraId="36A75BBA">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11C25FF0">
      <w:pPr>
        <w:pStyle w:val="16"/>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56D5746A">
      <w:pPr>
        <w:pStyle w:val="16"/>
        <w:spacing w:line="360" w:lineRule="auto"/>
        <w:ind w:firstLine="643" w:firstLineChars="200"/>
        <w:jc w:val="center"/>
        <w:rPr>
          <w:rFonts w:hAnsi="宋体" w:cs="宋体"/>
          <w:b/>
          <w:sz w:val="32"/>
          <w:szCs w:val="32"/>
        </w:rPr>
      </w:pPr>
    </w:p>
    <w:p w14:paraId="2EC51E1E">
      <w:pPr>
        <w:pStyle w:val="16"/>
        <w:spacing w:line="360" w:lineRule="auto"/>
        <w:ind w:firstLine="1928" w:firstLineChars="600"/>
        <w:jc w:val="left"/>
        <w:rPr>
          <w:rFonts w:hint="eastAsia" w:hAnsi="宋体" w:cs="宋体"/>
          <w:b/>
          <w:sz w:val="32"/>
          <w:szCs w:val="32"/>
          <w:lang w:eastAsia="zh-CN"/>
        </w:rPr>
      </w:pPr>
    </w:p>
    <w:p w14:paraId="08F3E3DB">
      <w:pPr>
        <w:pStyle w:val="16"/>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4D22B827">
      <w:pPr>
        <w:pStyle w:val="16"/>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63325273">
      <w:pPr>
        <w:pStyle w:val="16"/>
        <w:spacing w:line="360" w:lineRule="auto"/>
        <w:ind w:firstLine="643" w:firstLineChars="200"/>
        <w:jc w:val="center"/>
        <w:rPr>
          <w:rFonts w:hAnsi="宋体" w:cs="宋体"/>
          <w:b/>
          <w:sz w:val="32"/>
          <w:szCs w:val="32"/>
        </w:rPr>
      </w:pPr>
    </w:p>
    <w:p w14:paraId="5B38FB5B">
      <w:pPr>
        <w:pStyle w:val="16"/>
        <w:spacing w:line="360" w:lineRule="auto"/>
        <w:ind w:firstLine="643" w:firstLineChars="200"/>
        <w:jc w:val="center"/>
        <w:rPr>
          <w:rFonts w:hAnsi="宋体" w:cs="宋体"/>
          <w:b/>
          <w:sz w:val="32"/>
          <w:szCs w:val="32"/>
        </w:rPr>
      </w:pPr>
    </w:p>
    <w:p w14:paraId="23C6CAFA">
      <w:pPr>
        <w:pStyle w:val="16"/>
        <w:spacing w:line="360" w:lineRule="auto"/>
        <w:ind w:firstLine="643" w:firstLineChars="200"/>
        <w:jc w:val="center"/>
        <w:rPr>
          <w:rFonts w:hAnsi="宋体" w:cs="宋体"/>
          <w:b/>
          <w:sz w:val="32"/>
          <w:szCs w:val="32"/>
        </w:rPr>
      </w:pPr>
    </w:p>
    <w:p w14:paraId="550A93A2">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53684445">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19BD8B0C">
      <w:pPr>
        <w:pStyle w:val="16"/>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47AC458D">
      <w:pPr>
        <w:pStyle w:val="16"/>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3FB32DB4">
      <w:pPr>
        <w:pStyle w:val="4"/>
        <w:pageBreakBefore/>
        <w:jc w:val="center"/>
        <w:rPr>
          <w:rFonts w:ascii="Calibri" w:hAnsi="Calibri" w:eastAsia="宋体" w:cs="宋体"/>
          <w:sz w:val="24"/>
        </w:rPr>
      </w:pPr>
      <w:bookmarkStart w:id="189" w:name="_Toc97049462"/>
      <w:bookmarkStart w:id="190" w:name="_Toc97049463"/>
      <w:r>
        <w:rPr>
          <w:rFonts w:hint="eastAsia" w:ascii="黑体" w:hAnsi="黑体" w:cs="黑体"/>
          <w:sz w:val="36"/>
          <w:szCs w:val="36"/>
        </w:rPr>
        <w:t>响应文件目录</w:t>
      </w:r>
      <w:bookmarkEnd w:id="189"/>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7500180E">
      <w:pPr>
        <w:widowControl/>
        <w:jc w:val="left"/>
      </w:pPr>
    </w:p>
    <w:p w14:paraId="3AAE4BA6">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C555A21">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01913A3D">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w:t>
      </w:r>
      <w:r>
        <w:rPr>
          <w:rFonts w:hint="eastAsia" w:ascii="宋体" w:hAnsi="宋体" w:cs="宋体"/>
          <w:sz w:val="24"/>
          <w:szCs w:val="36"/>
        </w:rPr>
        <w:t>表…………………………………………………………第（  ）页</w:t>
      </w:r>
    </w:p>
    <w:p w14:paraId="7D312FFD">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0605EE39">
      <w:pPr>
        <w:pStyle w:val="2"/>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1E1446B4">
      <w:pPr>
        <w:pStyle w:val="2"/>
        <w:spacing w:line="360" w:lineRule="auto"/>
        <w:ind w:firstLine="0" w:firstLineChars="0"/>
      </w:pPr>
      <w:r>
        <w:rPr>
          <w:rFonts w:hint="eastAsia" w:ascii="宋体" w:hAnsi="宋体" w:cs="宋体"/>
          <w:sz w:val="24"/>
          <w:szCs w:val="36"/>
        </w:rPr>
        <w:t>（二）资格审查证明资料………………………………………………………第（  ）页</w:t>
      </w:r>
    </w:p>
    <w:p w14:paraId="3C7E8591">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17C4CC10">
      <w:pPr>
        <w:pStyle w:val="2"/>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7ACEC27A">
      <w:pPr>
        <w:pStyle w:val="2"/>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308502F1">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06033510">
      <w:pPr>
        <w:pStyle w:val="2"/>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6DB85E66">
      <w:pPr>
        <w:pStyle w:val="2"/>
        <w:spacing w:line="360" w:lineRule="auto"/>
        <w:ind w:firstLine="0" w:firstLineChars="0"/>
      </w:pPr>
      <w:r>
        <w:rPr>
          <w:rFonts w:hint="eastAsia" w:ascii="宋体" w:hAnsi="宋体" w:cs="宋体"/>
          <w:sz w:val="24"/>
          <w:szCs w:val="36"/>
        </w:rPr>
        <w:t>（二）商务评审证明资料………………………………………………………第（  ）页</w:t>
      </w:r>
    </w:p>
    <w:p w14:paraId="72B371CF">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395CAFAD">
      <w:pPr>
        <w:pStyle w:val="2"/>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73F9FA8F">
      <w:pPr>
        <w:pStyle w:val="2"/>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666408C3">
      <w:pPr>
        <w:pStyle w:val="2"/>
        <w:numPr>
          <w:ilvl w:val="0"/>
          <w:numId w:val="0"/>
        </w:numPr>
        <w:ind w:leftChars="0"/>
        <w:jc w:val="left"/>
        <w:rPr>
          <w:rFonts w:hint="eastAsia" w:ascii="黑体" w:hAnsi="黑体" w:eastAsia="黑体" w:cs="黑体"/>
          <w:b/>
          <w:bCs/>
          <w:kern w:val="2"/>
          <w:sz w:val="40"/>
          <w:szCs w:val="40"/>
          <w:lang w:val="en-US" w:eastAsia="zh-CN" w:bidi="ar-SA"/>
        </w:rPr>
      </w:pPr>
    </w:p>
    <w:p w14:paraId="739F86A2">
      <w:pPr>
        <w:pStyle w:val="2"/>
        <w:spacing w:line="360" w:lineRule="auto"/>
        <w:ind w:firstLine="0" w:firstLineChars="0"/>
        <w:rPr>
          <w:rFonts w:hint="eastAsia" w:ascii="宋体" w:hAnsi="宋体" w:cs="宋体"/>
          <w:sz w:val="24"/>
          <w:szCs w:val="36"/>
        </w:rPr>
      </w:pPr>
    </w:p>
    <w:p w14:paraId="2124CEDF">
      <w:pPr>
        <w:shd w:val="clear" w:color="auto" w:fill="FFFFFF"/>
        <w:spacing w:line="360" w:lineRule="auto"/>
        <w:rPr>
          <w:rFonts w:ascii="宋体" w:hAnsi="宋体" w:cs="宋体"/>
          <w:sz w:val="24"/>
          <w:szCs w:val="36"/>
        </w:rPr>
      </w:pPr>
    </w:p>
    <w:p w14:paraId="29BA66F2">
      <w:pPr>
        <w:pStyle w:val="2"/>
        <w:ind w:firstLine="0" w:firstLineChars="0"/>
      </w:pPr>
    </w:p>
    <w:p w14:paraId="128549BC">
      <w:pPr>
        <w:pStyle w:val="2"/>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5B773069">
      <w:pPr>
        <w:pStyle w:val="2"/>
        <w:ind w:firstLine="0" w:firstLineChars="0"/>
        <w:rPr>
          <w:rFonts w:ascii="宋体" w:hAnsi="宋体" w:cs="宋体"/>
          <w:sz w:val="24"/>
        </w:rPr>
      </w:pPr>
    </w:p>
    <w:p w14:paraId="36A7CD0D">
      <w:pPr>
        <w:pStyle w:val="2"/>
        <w:ind w:firstLine="0" w:firstLineChars="0"/>
        <w:rPr>
          <w:rFonts w:ascii="宋体" w:hAnsi="宋体" w:cs="宋体"/>
          <w:sz w:val="24"/>
        </w:rPr>
      </w:pPr>
    </w:p>
    <w:p w14:paraId="3C48BEDE">
      <w:pPr>
        <w:pStyle w:val="2"/>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2914D626">
      <w:pPr>
        <w:pStyle w:val="23"/>
        <w:spacing w:line="360" w:lineRule="auto"/>
        <w:ind w:left="0" w:leftChars="0"/>
        <w:rPr>
          <w:rFonts w:ascii="宋体" w:hAnsi="宋体" w:cs="宋体"/>
          <w:sz w:val="24"/>
        </w:rPr>
      </w:pPr>
    </w:p>
    <w:p w14:paraId="37591BC2">
      <w:pPr>
        <w:spacing w:before="240" w:line="360" w:lineRule="auto"/>
        <w:rPr>
          <w:rFonts w:ascii="宋体" w:hAnsi="宋体"/>
          <w:sz w:val="24"/>
        </w:rPr>
      </w:pPr>
      <w:r>
        <w:rPr>
          <w:rFonts w:ascii="宋体" w:hAnsi="宋体"/>
          <w:b/>
          <w:bCs/>
          <w:sz w:val="24"/>
          <w:lang w:val="zh-CN"/>
        </w:rPr>
        <w:fldChar w:fldCharType="end"/>
      </w:r>
    </w:p>
    <w:p w14:paraId="7D46C1A1">
      <w:pPr>
        <w:pStyle w:val="2"/>
        <w:adjustRightInd w:val="0"/>
        <w:snapToGrid w:val="0"/>
        <w:spacing w:line="360" w:lineRule="auto"/>
        <w:ind w:firstLine="0" w:firstLineChars="0"/>
        <w:rPr>
          <w:sz w:val="21"/>
          <w:szCs w:val="28"/>
        </w:rPr>
      </w:pPr>
    </w:p>
    <w:bookmarkEnd w:id="190"/>
    <w:p w14:paraId="0A3AA1FD">
      <w:pPr>
        <w:pStyle w:val="4"/>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47CF6F97">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04B2B0"/>
    <w:tbl>
      <w:tblPr>
        <w:tblStyle w:val="28"/>
        <w:tblW w:w="0" w:type="auto"/>
        <w:jc w:val="center"/>
        <w:tblLayout w:type="autofit"/>
        <w:tblCellMar>
          <w:top w:w="0" w:type="dxa"/>
          <w:left w:w="108" w:type="dxa"/>
          <w:bottom w:w="0" w:type="dxa"/>
          <w:right w:w="108" w:type="dxa"/>
        </w:tblCellMar>
      </w:tblPr>
      <w:tblGrid>
        <w:gridCol w:w="1560"/>
        <w:gridCol w:w="2593"/>
        <w:gridCol w:w="1517"/>
        <w:gridCol w:w="2636"/>
      </w:tblGrid>
      <w:tr w14:paraId="638ACD73">
        <w:trPr>
          <w:jc w:val="center"/>
        </w:trPr>
        <w:tc>
          <w:tcPr>
            <w:tcW w:w="1560" w:type="dxa"/>
            <w:vAlign w:val="bottom"/>
          </w:tcPr>
          <w:p w14:paraId="51487CEB">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09B26FE3">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601ADE44">
        <w:tblPrEx>
          <w:tblCellMar>
            <w:top w:w="0" w:type="dxa"/>
            <w:left w:w="108" w:type="dxa"/>
            <w:bottom w:w="0" w:type="dxa"/>
            <w:right w:w="108" w:type="dxa"/>
          </w:tblCellMar>
        </w:tblPrEx>
        <w:trPr>
          <w:jc w:val="center"/>
        </w:trPr>
        <w:tc>
          <w:tcPr>
            <w:tcW w:w="1560" w:type="dxa"/>
            <w:vAlign w:val="bottom"/>
          </w:tcPr>
          <w:p w14:paraId="4580323C">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27587CCE">
            <w:pPr>
              <w:spacing w:before="240"/>
              <w:rPr>
                <w:sz w:val="24"/>
                <w:szCs w:val="32"/>
              </w:rPr>
            </w:pPr>
          </w:p>
        </w:tc>
        <w:tc>
          <w:tcPr>
            <w:tcW w:w="1517" w:type="dxa"/>
            <w:tcBorders>
              <w:top w:val="single" w:color="auto" w:sz="4" w:space="0"/>
              <w:left w:val="nil"/>
              <w:bottom w:val="nil"/>
              <w:right w:val="nil"/>
            </w:tcBorders>
            <w:vAlign w:val="bottom"/>
          </w:tcPr>
          <w:p w14:paraId="0790C6B1">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2E6E3B49">
            <w:pPr>
              <w:spacing w:before="240"/>
              <w:rPr>
                <w:sz w:val="24"/>
                <w:szCs w:val="32"/>
              </w:rPr>
            </w:pPr>
          </w:p>
        </w:tc>
      </w:tr>
      <w:tr w14:paraId="4E5EAF6C">
        <w:trPr>
          <w:jc w:val="center"/>
        </w:trPr>
        <w:tc>
          <w:tcPr>
            <w:tcW w:w="1560" w:type="dxa"/>
            <w:vAlign w:val="bottom"/>
          </w:tcPr>
          <w:p w14:paraId="7A6DB854">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38CD194A">
            <w:pPr>
              <w:spacing w:before="240"/>
              <w:rPr>
                <w:sz w:val="24"/>
                <w:szCs w:val="32"/>
              </w:rPr>
            </w:pPr>
          </w:p>
        </w:tc>
        <w:tc>
          <w:tcPr>
            <w:tcW w:w="1517" w:type="dxa"/>
            <w:vAlign w:val="bottom"/>
          </w:tcPr>
          <w:p w14:paraId="00695C68">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1322D36A">
            <w:pPr>
              <w:spacing w:before="240"/>
              <w:rPr>
                <w:sz w:val="24"/>
                <w:szCs w:val="32"/>
              </w:rPr>
            </w:pPr>
          </w:p>
        </w:tc>
      </w:tr>
    </w:tbl>
    <w:p w14:paraId="4A9875BA">
      <w:pPr>
        <w:pStyle w:val="12"/>
        <w:spacing w:line="360" w:lineRule="auto"/>
        <w:jc w:val="center"/>
        <w:outlineLvl w:val="1"/>
        <w:rPr>
          <w:rFonts w:ascii="宋体" w:hAnsi="宋体" w:cs="宋体"/>
          <w:bCs/>
          <w:sz w:val="10"/>
          <w:szCs w:val="21"/>
        </w:r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00"/>
        <w:gridCol w:w="1776"/>
        <w:gridCol w:w="7426"/>
      </w:tblGrid>
      <w:tr w14:paraId="3443E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06" w:type="pct"/>
            <w:noWrap/>
            <w:vAlign w:val="center"/>
          </w:tcPr>
          <w:p w14:paraId="4579A259">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14:paraId="0546E897">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739F33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6" w:type="pct"/>
            <w:noWrap/>
            <w:vAlign w:val="center"/>
          </w:tcPr>
          <w:p w14:paraId="0C4988A2">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906" w:type="pct"/>
            <w:noWrap/>
            <w:vAlign w:val="center"/>
          </w:tcPr>
          <w:p w14:paraId="3DEC1516">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响应总报价</w:t>
            </w:r>
          </w:p>
          <w:p w14:paraId="5DD7B7A4">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788" w:type="pct"/>
            <w:noWrap/>
            <w:vAlign w:val="center"/>
          </w:tcPr>
          <w:p w14:paraId="5F8840EB">
            <w:pPr>
              <w:autoSpaceDE w:val="0"/>
              <w:autoSpaceDN w:val="0"/>
              <w:adjustRightInd w:val="0"/>
              <w:jc w:val="lef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人民币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14:paraId="144324D2">
            <w:pPr>
              <w:spacing w:line="360" w:lineRule="auto"/>
              <w:jc w:val="left"/>
              <w:rPr>
                <w:rFonts w:hint="default" w:ascii="宋体" w:hAnsi="宋体" w:eastAsia="宋体" w:cs="宋体"/>
                <w:bCs/>
                <w:sz w:val="24"/>
                <w:u w:val="single"/>
                <w:lang w:val="en-US" w:eastAsia="zh-CN"/>
              </w:rPr>
            </w:pPr>
            <w:r>
              <w:rPr>
                <w:rFonts w:hint="eastAsia" w:ascii="宋体" w:hAnsi="宋体" w:cs="宋体"/>
                <w:kern w:val="0"/>
                <w:sz w:val="24"/>
              </w:rPr>
              <w:t>小写：</w:t>
            </w:r>
            <w:r>
              <w:rPr>
                <w:rFonts w:hint="eastAsia" w:ascii="宋体" w:hAnsi="宋体"/>
                <w:bCs/>
                <w:sz w:val="24"/>
                <w:u w:val="single"/>
                <w:lang w:val="en-US" w:eastAsia="zh-CN"/>
              </w:rPr>
              <w:t xml:space="preserve">¥              </w:t>
            </w:r>
          </w:p>
        </w:tc>
      </w:tr>
      <w:tr w14:paraId="4D2E6E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6" w:type="pct"/>
            <w:noWrap/>
            <w:vAlign w:val="center"/>
          </w:tcPr>
          <w:p w14:paraId="1CD008CF">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906" w:type="pct"/>
            <w:noWrap/>
            <w:vAlign w:val="center"/>
          </w:tcPr>
          <w:p w14:paraId="25F56BD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788" w:type="pct"/>
            <w:noWrap/>
            <w:vAlign w:val="center"/>
          </w:tcPr>
          <w:p w14:paraId="72BDE69A">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14:paraId="6F0181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6" w:type="pct"/>
            <w:noWrap/>
            <w:vAlign w:val="center"/>
          </w:tcPr>
          <w:p w14:paraId="7B255491">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906" w:type="pct"/>
            <w:noWrap/>
            <w:vAlign w:val="center"/>
          </w:tcPr>
          <w:p w14:paraId="5CB257F3">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788" w:type="pct"/>
            <w:noWrap/>
            <w:vAlign w:val="center"/>
          </w:tcPr>
          <w:p w14:paraId="7EDEE9D7">
            <w:pPr>
              <w:tabs>
                <w:tab w:val="left" w:pos="8364"/>
              </w:tabs>
              <w:snapToGrid w:val="0"/>
              <w:spacing w:line="360" w:lineRule="auto"/>
              <w:ind w:right="-58"/>
              <w:jc w:val="center"/>
              <w:rPr>
                <w:rFonts w:ascii="宋体" w:hAnsi="宋体" w:cs="宋体"/>
                <w:sz w:val="24"/>
              </w:rPr>
            </w:pPr>
          </w:p>
        </w:tc>
      </w:tr>
    </w:tbl>
    <w:p w14:paraId="2E7CE4D4">
      <w:pPr>
        <w:adjustRightInd w:val="0"/>
        <w:snapToGrid w:val="0"/>
        <w:ind w:firstLine="420" w:firstLineChars="200"/>
        <w:rPr>
          <w:rFonts w:ascii="宋体" w:hAnsi="宋体" w:cs="宋体"/>
          <w:szCs w:val="21"/>
        </w:rPr>
      </w:pPr>
    </w:p>
    <w:p w14:paraId="25B65924">
      <w:pPr>
        <w:pStyle w:val="2"/>
        <w:ind w:firstLine="400"/>
      </w:pPr>
    </w:p>
    <w:p w14:paraId="26B68A6A">
      <w:pPr>
        <w:pStyle w:val="2"/>
        <w:ind w:firstLine="400"/>
      </w:pPr>
    </w:p>
    <w:p w14:paraId="3053FBB9">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2"/>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2"/>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7220633F">
      <w:pPr>
        <w:pStyle w:val="2"/>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4FA467BB">
      <w:pPr>
        <w:pStyle w:val="24"/>
        <w:jc w:val="left"/>
        <w:rPr>
          <w:rFonts w:ascii="宋体" w:hAnsi="宋体" w:cs="宋体"/>
          <w:sz w:val="21"/>
          <w:szCs w:val="21"/>
        </w:rPr>
      </w:pPr>
      <w:r>
        <w:rPr>
          <w:rFonts w:hint="eastAsia" w:ascii="宋体" w:hAnsi="宋体" w:cs="宋体"/>
          <w:sz w:val="21"/>
          <w:szCs w:val="21"/>
        </w:rPr>
        <w:t xml:space="preserve">    5、此表是响应文件的必要组成文件。</w:t>
      </w:r>
    </w:p>
    <w:p w14:paraId="7A5EDC2A">
      <w:pPr>
        <w:pStyle w:val="2"/>
        <w:ind w:firstLine="400"/>
      </w:pPr>
    </w:p>
    <w:p w14:paraId="2A5C55EC">
      <w:pPr>
        <w:pStyle w:val="2"/>
        <w:ind w:firstLine="400"/>
      </w:pPr>
    </w:p>
    <w:p w14:paraId="0D045859">
      <w:pPr>
        <w:pStyle w:val="2"/>
        <w:ind w:firstLine="400"/>
      </w:pPr>
    </w:p>
    <w:p w14:paraId="695D5204">
      <w:pPr>
        <w:pStyle w:val="2"/>
        <w:ind w:firstLine="400"/>
      </w:pPr>
    </w:p>
    <w:p w14:paraId="799DF67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EB2B1">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6D028D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EB966D6">
      <w:pPr>
        <w:spacing w:line="360" w:lineRule="auto"/>
        <w:ind w:firstLine="3600" w:firstLineChars="1500"/>
        <w:rPr>
          <w:rFonts w:hint="eastAsia" w:ascii="宋体" w:hAnsi="宋体" w:cs="宋体"/>
          <w:sz w:val="24"/>
        </w:rPr>
      </w:pPr>
    </w:p>
    <w:p w14:paraId="69222090">
      <w:pPr>
        <w:pStyle w:val="4"/>
        <w:pageBreakBefore/>
        <w:adjustRightInd w:val="0"/>
        <w:snapToGrid w:val="0"/>
        <w:spacing w:beforeLines="50" w:after="0" w:line="240" w:lineRule="auto"/>
        <w:ind w:left="420" w:leftChars="20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FF0000"/>
        </w:rPr>
        <w:t>详见附表</w:t>
      </w:r>
      <w:r>
        <w:rPr>
          <w:rFonts w:hint="eastAsia" w:ascii="宋体" w:hAnsi="宋体" w:eastAsia="宋体" w:cs="宋体"/>
          <w:color w:val="FF0000"/>
          <w:lang w:val="en-US" w:eastAsia="zh-CN"/>
        </w:rPr>
        <w:t>-</w:t>
      </w:r>
      <w:r>
        <w:rPr>
          <w:rFonts w:hint="eastAsia" w:ascii="宋体" w:hAnsi="宋体" w:eastAsia="宋体" w:cs="宋体"/>
          <w:color w:val="FF0000"/>
        </w:rPr>
        <w:t>工程量清单</w:t>
      </w:r>
      <w:r>
        <w:rPr>
          <w:rFonts w:hint="eastAsia" w:ascii="宋体" w:hAnsi="宋体" w:eastAsia="宋体" w:cs="宋体"/>
          <w:color w:val="000000" w:themeColor="text1"/>
          <w14:textFill>
            <w14:solidFill>
              <w14:schemeClr w14:val="tx1"/>
            </w14:solidFill>
          </w14:textFill>
        </w:rPr>
        <w:t>）</w:t>
      </w:r>
    </w:p>
    <w:p w14:paraId="63536647">
      <w:pPr>
        <w:rPr>
          <w:color w:val="000000" w:themeColor="text1"/>
          <w:highlight w:val="none"/>
          <w14:textFill>
            <w14:solidFill>
              <w14:schemeClr w14:val="tx1"/>
            </w14:solidFill>
          </w14:textFill>
        </w:rPr>
      </w:pPr>
    </w:p>
    <w:p w14:paraId="289F3250">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6ECC2C57">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19"/>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19"/>
        <w:rPr>
          <w:sz w:val="24"/>
        </w:rPr>
      </w:pPr>
    </w:p>
    <w:p w14:paraId="537A7C41">
      <w:pPr>
        <w:pStyle w:val="19"/>
        <w:rPr>
          <w:sz w:val="24"/>
        </w:rPr>
      </w:pPr>
    </w:p>
    <w:p w14:paraId="5A11DBFA">
      <w:pPr>
        <w:pStyle w:val="19"/>
        <w:rPr>
          <w:sz w:val="24"/>
        </w:rPr>
      </w:pPr>
    </w:p>
    <w:p w14:paraId="2051BDFA">
      <w:pPr>
        <w:pStyle w:val="19"/>
        <w:rPr>
          <w:sz w:val="24"/>
        </w:rPr>
      </w:pPr>
    </w:p>
    <w:p w14:paraId="55528618">
      <w:pPr>
        <w:pStyle w:val="19"/>
        <w:rPr>
          <w:sz w:val="24"/>
        </w:rPr>
      </w:pPr>
    </w:p>
    <w:p w14:paraId="668A5820">
      <w:pPr>
        <w:pStyle w:val="19"/>
        <w:rPr>
          <w:sz w:val="24"/>
        </w:rPr>
      </w:pPr>
    </w:p>
    <w:p w14:paraId="599BA1DC">
      <w:pPr>
        <w:pStyle w:val="19"/>
        <w:rPr>
          <w:sz w:val="24"/>
        </w:rPr>
      </w:pPr>
    </w:p>
    <w:p w14:paraId="278A2545">
      <w:pPr>
        <w:pStyle w:val="19"/>
        <w:rPr>
          <w:sz w:val="24"/>
        </w:rPr>
      </w:pPr>
    </w:p>
    <w:p w14:paraId="25097D31">
      <w:pPr>
        <w:pStyle w:val="19"/>
        <w:rPr>
          <w:sz w:val="24"/>
        </w:rPr>
      </w:pPr>
    </w:p>
    <w:p w14:paraId="4E973C00">
      <w:pPr>
        <w:pStyle w:val="19"/>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07773F35">
      <w:pPr>
        <w:pStyle w:val="3"/>
      </w:pPr>
    </w:p>
    <w:p w14:paraId="439CEBFA"/>
    <w:p w14:paraId="2F612FEB">
      <w:pPr>
        <w:pStyle w:val="4"/>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5A938084">
      <w:pPr>
        <w:jc w:val="center"/>
        <w:rPr>
          <w:b/>
          <w:bCs/>
          <w:color w:val="auto"/>
          <w:sz w:val="32"/>
          <w:szCs w:val="40"/>
        </w:rPr>
      </w:pPr>
      <w:r>
        <w:rPr>
          <w:rFonts w:hint="eastAsia"/>
          <w:b/>
          <w:bCs/>
          <w:color w:val="auto"/>
          <w:sz w:val="32"/>
          <w:szCs w:val="40"/>
        </w:rPr>
        <w:t>（一）资格自查表</w:t>
      </w:r>
    </w:p>
    <w:tbl>
      <w:tblPr>
        <w:tblStyle w:val="28"/>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543"/>
        <w:gridCol w:w="1110"/>
        <w:gridCol w:w="1985"/>
      </w:tblGrid>
      <w:tr w14:paraId="67E17A6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63C14737">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543" w:type="dxa"/>
            <w:vAlign w:val="center"/>
          </w:tcPr>
          <w:p w14:paraId="72D38AEF">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10" w:type="dxa"/>
            <w:vAlign w:val="center"/>
          </w:tcPr>
          <w:p w14:paraId="3EBB53E1">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1985" w:type="dxa"/>
            <w:vAlign w:val="center"/>
          </w:tcPr>
          <w:p w14:paraId="5F44743D">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3F2B7E0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0EF63301">
            <w:pPr>
              <w:jc w:val="center"/>
              <w:rPr>
                <w:rFonts w:ascii="宋体" w:hAnsi="宋体" w:cs="宋体"/>
                <w:color w:val="auto"/>
                <w:szCs w:val="21"/>
              </w:rPr>
            </w:pPr>
          </w:p>
          <w:p w14:paraId="0C5C2E91">
            <w:pPr>
              <w:jc w:val="center"/>
              <w:rPr>
                <w:rFonts w:ascii="宋体" w:hAnsi="宋体" w:cs="宋体"/>
                <w:color w:val="auto"/>
                <w:szCs w:val="21"/>
              </w:rPr>
            </w:pPr>
            <w:r>
              <w:rPr>
                <w:rFonts w:hint="eastAsia" w:ascii="宋体" w:hAnsi="宋体" w:cs="宋体"/>
                <w:color w:val="auto"/>
                <w:szCs w:val="21"/>
              </w:rPr>
              <w:t>合格条件</w:t>
            </w:r>
          </w:p>
        </w:tc>
        <w:tc>
          <w:tcPr>
            <w:tcW w:w="6543" w:type="dxa"/>
            <w:vAlign w:val="center"/>
          </w:tcPr>
          <w:p w14:paraId="5BFD2433">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，格式详见“资格声明函”</w:t>
            </w:r>
            <w:r>
              <w:rPr>
                <w:rFonts w:hint="eastAsia"/>
                <w:color w:val="auto"/>
              </w:rPr>
              <w:t>）</w:t>
            </w:r>
          </w:p>
          <w:p w14:paraId="18635540">
            <w:pPr>
              <w:pStyle w:val="2"/>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32779906">
            <w:pPr>
              <w:pStyle w:val="2"/>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02AC67DD">
            <w:pPr>
              <w:pStyle w:val="2"/>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6A65E2BE">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10" w:type="dxa"/>
            <w:vAlign w:val="center"/>
          </w:tcPr>
          <w:p w14:paraId="17EAF5B0">
            <w:pPr>
              <w:ind w:left="36" w:leftChars="17"/>
              <w:jc w:val="center"/>
              <w:rPr>
                <w:rFonts w:ascii="宋体" w:hAnsi="宋体" w:cs="宋体"/>
                <w:color w:val="auto"/>
                <w:szCs w:val="21"/>
              </w:rPr>
            </w:pPr>
            <w:r>
              <w:rPr>
                <w:rFonts w:hint="eastAsia" w:ascii="宋体" w:hAnsi="宋体" w:cs="宋体"/>
                <w:color w:val="auto"/>
                <w:szCs w:val="21"/>
              </w:rPr>
              <w:t>□通  过</w:t>
            </w:r>
          </w:p>
          <w:p w14:paraId="10B2BD8D">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2F48879A">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0A32ED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0D26E7C0">
            <w:pPr>
              <w:jc w:val="center"/>
              <w:rPr>
                <w:rFonts w:ascii="宋体" w:hAnsi="宋体" w:cs="宋体"/>
                <w:color w:val="auto"/>
                <w:szCs w:val="21"/>
              </w:rPr>
            </w:pPr>
          </w:p>
        </w:tc>
        <w:tc>
          <w:tcPr>
            <w:tcW w:w="6543" w:type="dxa"/>
            <w:vAlign w:val="center"/>
          </w:tcPr>
          <w:p w14:paraId="083DA1D3">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的授权书。已由总公司授权的，总公司取得的相关资质证书对分公司有效，法律法规或者行业另有规定的除外。</w:t>
            </w:r>
          </w:p>
        </w:tc>
        <w:tc>
          <w:tcPr>
            <w:tcW w:w="1110" w:type="dxa"/>
            <w:vAlign w:val="center"/>
          </w:tcPr>
          <w:p w14:paraId="031BC8BC">
            <w:pPr>
              <w:ind w:left="36" w:leftChars="17"/>
              <w:jc w:val="center"/>
              <w:rPr>
                <w:rFonts w:ascii="宋体" w:hAnsi="宋体" w:cs="宋体"/>
                <w:color w:val="auto"/>
                <w:szCs w:val="21"/>
              </w:rPr>
            </w:pPr>
            <w:r>
              <w:rPr>
                <w:rFonts w:hint="eastAsia" w:ascii="宋体" w:hAnsi="宋体" w:cs="宋体"/>
                <w:color w:val="auto"/>
                <w:szCs w:val="21"/>
              </w:rPr>
              <w:t>□通  过</w:t>
            </w:r>
          </w:p>
          <w:p w14:paraId="7ECC61A2">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E10DA1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63AB63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09EE5916">
            <w:pPr>
              <w:jc w:val="center"/>
              <w:rPr>
                <w:rFonts w:ascii="宋体" w:hAnsi="宋体" w:cs="华文仿宋"/>
                <w:bCs/>
                <w:color w:val="auto"/>
                <w:szCs w:val="21"/>
              </w:rPr>
            </w:pPr>
          </w:p>
        </w:tc>
        <w:tc>
          <w:tcPr>
            <w:tcW w:w="6543" w:type="dxa"/>
            <w:vAlign w:val="center"/>
          </w:tcPr>
          <w:p w14:paraId="150B78DC">
            <w:pPr>
              <w:widowControl/>
              <w:autoSpaceDE w:val="0"/>
              <w:autoSpaceDN w:val="0"/>
              <w:adjustRightInd w:val="0"/>
              <w:snapToGrid w:val="0"/>
              <w:spacing w:beforeLines="50" w:line="360" w:lineRule="auto"/>
              <w:rPr>
                <w:rFonts w:hint="eastAsia"/>
                <w:color w:val="auto"/>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10" w:type="dxa"/>
            <w:vAlign w:val="center"/>
          </w:tcPr>
          <w:p w14:paraId="6FB154DC">
            <w:pPr>
              <w:ind w:left="36" w:leftChars="17"/>
              <w:jc w:val="center"/>
              <w:rPr>
                <w:rFonts w:ascii="宋体" w:hAnsi="宋体" w:cs="宋体"/>
                <w:color w:val="auto"/>
                <w:szCs w:val="21"/>
              </w:rPr>
            </w:pPr>
            <w:r>
              <w:rPr>
                <w:rFonts w:hint="eastAsia" w:ascii="宋体" w:hAnsi="宋体" w:cs="宋体"/>
                <w:color w:val="auto"/>
                <w:szCs w:val="21"/>
              </w:rPr>
              <w:t>□通  过</w:t>
            </w:r>
          </w:p>
          <w:p w14:paraId="0F5A3AB8">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6A657DF2">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2570F0E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186A29BF">
            <w:pPr>
              <w:jc w:val="center"/>
              <w:rPr>
                <w:rFonts w:ascii="宋体" w:hAnsi="宋体" w:cs="华文仿宋"/>
                <w:bCs/>
                <w:color w:val="auto"/>
                <w:szCs w:val="21"/>
              </w:rPr>
            </w:pPr>
          </w:p>
        </w:tc>
        <w:tc>
          <w:tcPr>
            <w:tcW w:w="6543" w:type="dxa"/>
            <w:vAlign w:val="center"/>
          </w:tcPr>
          <w:p w14:paraId="68923171">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41FA6A67">
            <w:pPr>
              <w:ind w:left="36" w:leftChars="17"/>
              <w:jc w:val="center"/>
              <w:rPr>
                <w:rFonts w:ascii="宋体" w:hAnsi="宋体" w:cs="宋体"/>
                <w:color w:val="auto"/>
                <w:szCs w:val="21"/>
              </w:rPr>
            </w:pPr>
            <w:r>
              <w:rPr>
                <w:rFonts w:hint="eastAsia" w:ascii="宋体" w:hAnsi="宋体" w:cs="宋体"/>
                <w:color w:val="auto"/>
                <w:szCs w:val="21"/>
              </w:rPr>
              <w:t>□通  过</w:t>
            </w:r>
          </w:p>
          <w:p w14:paraId="221D81C9">
            <w:pPr>
              <w:ind w:left="36" w:leftChars="17"/>
              <w:jc w:val="center"/>
              <w:rPr>
                <w:rFonts w:ascii="宋体" w:hAnsi="宋体" w:cs="宋体"/>
                <w:color w:val="auto"/>
                <w:szCs w:val="21"/>
              </w:rPr>
            </w:pPr>
            <w:r>
              <w:rPr>
                <w:rFonts w:hint="eastAsia" w:ascii="宋体" w:hAnsi="宋体" w:cs="宋体"/>
                <w:color w:val="auto"/>
                <w:szCs w:val="21"/>
              </w:rPr>
              <w:t>□不通过</w:t>
            </w:r>
          </w:p>
        </w:tc>
        <w:tc>
          <w:tcPr>
            <w:tcW w:w="1985" w:type="dxa"/>
            <w:vAlign w:val="center"/>
          </w:tcPr>
          <w:p w14:paraId="046E9323">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27C71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2AF27FC1">
            <w:pPr>
              <w:jc w:val="center"/>
              <w:rPr>
                <w:rFonts w:ascii="宋体" w:hAnsi="宋体" w:cs="华文仿宋"/>
                <w:bCs/>
                <w:szCs w:val="21"/>
              </w:rPr>
            </w:pPr>
          </w:p>
        </w:tc>
        <w:tc>
          <w:tcPr>
            <w:tcW w:w="6543" w:type="dxa"/>
            <w:vAlign w:val="center"/>
          </w:tcPr>
          <w:p w14:paraId="65148CC7">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w:t>
            </w:r>
            <w:r>
              <w:rPr>
                <w:rFonts w:hint="eastAsia" w:ascii="Times New Roman" w:hAnsi="Times New Roman" w:eastAsia="宋体" w:cs="Times New Roman"/>
                <w:color w:val="auto"/>
                <w:kern w:val="2"/>
                <w:sz w:val="21"/>
                <w:szCs w:val="24"/>
                <w:lang w:val="en-US" w:eastAsia="zh-CN" w:bidi="ar-SA"/>
              </w:rPr>
              <w:t>，格式详见“资格声明函”</w:t>
            </w:r>
            <w:r>
              <w:rPr>
                <w:rFonts w:hint="eastAsia"/>
                <w:color w:val="auto"/>
              </w:rPr>
              <w:t>）</w:t>
            </w:r>
          </w:p>
        </w:tc>
        <w:tc>
          <w:tcPr>
            <w:tcW w:w="1110" w:type="dxa"/>
            <w:vAlign w:val="center"/>
          </w:tcPr>
          <w:p w14:paraId="71E328D0">
            <w:pPr>
              <w:ind w:left="36" w:leftChars="17"/>
              <w:jc w:val="center"/>
              <w:rPr>
                <w:rFonts w:ascii="宋体" w:hAnsi="宋体" w:cs="宋体"/>
                <w:szCs w:val="21"/>
              </w:rPr>
            </w:pPr>
            <w:r>
              <w:rPr>
                <w:rFonts w:hint="eastAsia" w:ascii="宋体" w:hAnsi="宋体" w:cs="宋体"/>
                <w:szCs w:val="21"/>
              </w:rPr>
              <w:t>□通  过</w:t>
            </w:r>
          </w:p>
          <w:p w14:paraId="68BCD675">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102D4AEE">
            <w:pPr>
              <w:jc w:val="center"/>
              <w:rPr>
                <w:rFonts w:ascii="宋体" w:hAnsi="宋体" w:cs="宋体"/>
                <w:szCs w:val="21"/>
              </w:rPr>
            </w:pPr>
            <w:r>
              <w:rPr>
                <w:rFonts w:hint="eastAsia" w:ascii="宋体" w:hAnsi="宋体" w:cs="宋体"/>
                <w:szCs w:val="21"/>
              </w:rPr>
              <w:t>见响应文件第（）页</w:t>
            </w:r>
          </w:p>
        </w:tc>
      </w:tr>
      <w:tr w14:paraId="28B3B7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3EB9D44F">
            <w:pPr>
              <w:jc w:val="center"/>
              <w:rPr>
                <w:rFonts w:ascii="宋体" w:hAnsi="宋体" w:cs="华文仿宋"/>
                <w:bCs/>
                <w:szCs w:val="21"/>
              </w:rPr>
            </w:pPr>
          </w:p>
        </w:tc>
        <w:tc>
          <w:tcPr>
            <w:tcW w:w="6543" w:type="dxa"/>
            <w:vAlign w:val="center"/>
          </w:tcPr>
          <w:p w14:paraId="5CCDAD86">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供应</w:t>
            </w:r>
            <w:r>
              <w:rPr>
                <w:rFonts w:hint="eastAsia" w:ascii="宋体" w:hAnsi="宋体" w:cs="宋体"/>
                <w:color w:val="auto"/>
                <w:sz w:val="21"/>
                <w:szCs w:val="21"/>
              </w:rPr>
              <w:t>商</w:t>
            </w:r>
            <w:r>
              <w:rPr>
                <w:rFonts w:hint="eastAsia" w:ascii="宋体" w:hAnsi="宋体" w:cs="宋体"/>
                <w:color w:val="auto"/>
                <w:sz w:val="21"/>
                <w:szCs w:val="21"/>
                <w:lang w:val="en-US" w:eastAsia="zh-CN"/>
              </w:rPr>
              <w:t>具有</w:t>
            </w:r>
            <w:r>
              <w:rPr>
                <w:rFonts w:hint="eastAsia" w:ascii="宋体" w:hAnsi="宋体" w:eastAsia="宋体" w:cs="宋体"/>
                <w:color w:val="000000" w:themeColor="text1"/>
                <w:sz w:val="21"/>
                <w:szCs w:val="21"/>
                <w14:textFill>
                  <w14:solidFill>
                    <w14:schemeClr w14:val="tx1"/>
                  </w14:solidFill>
                </w14:textFill>
              </w:rPr>
              <w:t>建设行政主管部门颁发的有效</w:t>
            </w:r>
            <w:r>
              <w:rPr>
                <w:rFonts w:hint="eastAsia" w:ascii="宋体" w:hAnsi="宋体" w:eastAsia="宋体" w:cs="宋体"/>
                <w:color w:val="auto"/>
                <w:sz w:val="21"/>
                <w:szCs w:val="21"/>
              </w:rPr>
              <w:t>的建筑工程施工总承包</w:t>
            </w:r>
            <w:r>
              <w:rPr>
                <w:rFonts w:hint="eastAsia" w:ascii="宋体" w:hAnsi="宋体" w:cs="宋体"/>
                <w:color w:val="auto"/>
                <w:sz w:val="21"/>
                <w:szCs w:val="21"/>
                <w:lang w:val="en-US" w:eastAsia="zh-CN"/>
              </w:rPr>
              <w:t>三</w:t>
            </w:r>
            <w:r>
              <w:rPr>
                <w:rFonts w:hint="eastAsia" w:ascii="宋体" w:hAnsi="宋体" w:eastAsia="宋体" w:cs="宋体"/>
                <w:color w:val="auto"/>
                <w:sz w:val="21"/>
                <w:szCs w:val="21"/>
                <w:highlight w:val="none"/>
              </w:rPr>
              <w:t>级</w:t>
            </w:r>
            <w:r>
              <w:rPr>
                <w:rFonts w:hint="eastAsia" w:ascii="宋体" w:hAnsi="宋体" w:eastAsia="宋体" w:cs="宋体"/>
                <w:color w:val="000000" w:themeColor="text1"/>
                <w:sz w:val="21"/>
                <w:szCs w:val="21"/>
                <w14:textFill>
                  <w14:solidFill>
                    <w14:schemeClr w14:val="tx1"/>
                  </w14:solidFill>
                </w14:textFill>
              </w:rPr>
              <w:t>或以上资质</w:t>
            </w:r>
            <w:r>
              <w:rPr>
                <w:rFonts w:hint="eastAsia" w:ascii="Times New Roman" w:hAnsi="Times New Roman" w:eastAsia="宋体" w:cs="Times New Roman"/>
                <w:color w:val="auto"/>
                <w:kern w:val="2"/>
                <w:sz w:val="21"/>
                <w:szCs w:val="21"/>
                <w:lang w:val="en-US" w:eastAsia="zh-CN" w:bidi="ar-SA"/>
              </w:rPr>
              <w:t>。（提供资质证书复印件并加盖公章）</w:t>
            </w:r>
          </w:p>
        </w:tc>
        <w:tc>
          <w:tcPr>
            <w:tcW w:w="1110" w:type="dxa"/>
            <w:vAlign w:val="center"/>
          </w:tcPr>
          <w:p w14:paraId="22B74B8C">
            <w:pPr>
              <w:ind w:left="36" w:leftChars="17"/>
              <w:jc w:val="center"/>
              <w:rPr>
                <w:rFonts w:ascii="宋体" w:hAnsi="宋体" w:cs="宋体"/>
                <w:szCs w:val="21"/>
              </w:rPr>
            </w:pPr>
            <w:r>
              <w:rPr>
                <w:rFonts w:hint="eastAsia" w:ascii="宋体" w:hAnsi="宋体" w:cs="宋体"/>
                <w:szCs w:val="21"/>
              </w:rPr>
              <w:t>□通  过</w:t>
            </w:r>
          </w:p>
          <w:p w14:paraId="52D0A2F7">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60625755">
            <w:pPr>
              <w:ind w:right="-78" w:rightChars="-37"/>
              <w:jc w:val="center"/>
              <w:rPr>
                <w:rFonts w:ascii="宋体" w:hAnsi="宋体" w:cs="宋体"/>
                <w:szCs w:val="21"/>
              </w:rPr>
            </w:pPr>
            <w:r>
              <w:rPr>
                <w:rFonts w:hint="eastAsia" w:ascii="宋体" w:hAnsi="宋体" w:cs="宋体"/>
                <w:szCs w:val="21"/>
              </w:rPr>
              <w:t>见响应文件第（）页</w:t>
            </w:r>
          </w:p>
        </w:tc>
      </w:tr>
      <w:tr w14:paraId="0A8378F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7AA4E3E0">
            <w:pPr>
              <w:jc w:val="center"/>
              <w:rPr>
                <w:rFonts w:ascii="宋体" w:hAnsi="宋体" w:cs="华文仿宋"/>
                <w:bCs/>
                <w:szCs w:val="21"/>
              </w:rPr>
            </w:pPr>
          </w:p>
        </w:tc>
        <w:tc>
          <w:tcPr>
            <w:tcW w:w="6543" w:type="dxa"/>
            <w:vAlign w:val="center"/>
          </w:tcPr>
          <w:p w14:paraId="1296D24E">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提供复印件并加盖公章）</w:t>
            </w:r>
          </w:p>
        </w:tc>
        <w:tc>
          <w:tcPr>
            <w:tcW w:w="1110" w:type="dxa"/>
            <w:vAlign w:val="center"/>
          </w:tcPr>
          <w:p w14:paraId="0E07C654">
            <w:pPr>
              <w:ind w:left="36" w:leftChars="17"/>
              <w:jc w:val="center"/>
              <w:rPr>
                <w:rFonts w:ascii="宋体" w:hAnsi="宋体" w:cs="宋体"/>
                <w:szCs w:val="21"/>
              </w:rPr>
            </w:pPr>
            <w:r>
              <w:rPr>
                <w:rFonts w:hint="eastAsia" w:ascii="宋体" w:hAnsi="宋体" w:cs="宋体"/>
                <w:szCs w:val="21"/>
              </w:rPr>
              <w:t>□通  过</w:t>
            </w:r>
          </w:p>
          <w:p w14:paraId="39F6FCD6">
            <w:pPr>
              <w:ind w:left="36" w:leftChars="17"/>
              <w:jc w:val="center"/>
              <w:rPr>
                <w:rFonts w:hint="eastAsia" w:ascii="宋体" w:hAnsi="宋体" w:cs="宋体"/>
                <w:szCs w:val="21"/>
              </w:rPr>
            </w:pPr>
            <w:r>
              <w:rPr>
                <w:rFonts w:hint="eastAsia" w:ascii="宋体" w:hAnsi="宋体" w:cs="宋体"/>
                <w:szCs w:val="21"/>
              </w:rPr>
              <w:t>□不通过</w:t>
            </w:r>
          </w:p>
        </w:tc>
        <w:tc>
          <w:tcPr>
            <w:tcW w:w="1985" w:type="dxa"/>
            <w:vAlign w:val="center"/>
          </w:tcPr>
          <w:p w14:paraId="4D1C2F7D">
            <w:pPr>
              <w:jc w:val="center"/>
              <w:rPr>
                <w:rFonts w:hint="eastAsia" w:ascii="宋体" w:hAnsi="宋体" w:cs="宋体"/>
                <w:szCs w:val="21"/>
              </w:rPr>
            </w:pPr>
            <w:r>
              <w:rPr>
                <w:rFonts w:hint="eastAsia" w:ascii="宋体" w:hAnsi="宋体" w:cs="宋体"/>
                <w:szCs w:val="21"/>
              </w:rPr>
              <w:t>见响应文件第（）页</w:t>
            </w:r>
          </w:p>
        </w:tc>
      </w:tr>
      <w:tr w14:paraId="445AFEF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23D75299">
            <w:pPr>
              <w:jc w:val="center"/>
              <w:rPr>
                <w:rFonts w:ascii="宋体" w:hAnsi="宋体" w:cs="华文仿宋"/>
                <w:bCs/>
                <w:szCs w:val="21"/>
              </w:rPr>
            </w:pPr>
          </w:p>
        </w:tc>
        <w:tc>
          <w:tcPr>
            <w:tcW w:w="6543" w:type="dxa"/>
            <w:vAlign w:val="center"/>
          </w:tcPr>
          <w:p w14:paraId="746FC843">
            <w:pPr>
              <w:pStyle w:val="1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7C731AAE">
            <w:pPr>
              <w:pStyle w:val="10"/>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6077EBFE">
            <w:pPr>
              <w:pStyle w:val="10"/>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701070B3">
            <w:pPr>
              <w:pStyle w:val="10"/>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0126CC97">
            <w:pPr>
              <w:pStyle w:val="2"/>
              <w:adjustRightInd w:val="0"/>
              <w:snapToGrid w:val="0"/>
              <w:spacing w:line="360" w:lineRule="exact"/>
              <w:ind w:firstLine="48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不得担任专职安全员</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6C4CA7B4">
            <w:pPr>
              <w:pStyle w:val="2"/>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提供响应截止日前三个月内任一月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356F468">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10" w:type="dxa"/>
            <w:vAlign w:val="center"/>
          </w:tcPr>
          <w:p w14:paraId="42299FEA">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14:paraId="6237C31C">
            <w:pPr>
              <w:jc w:val="center"/>
              <w:rPr>
                <w:rFonts w:hint="eastAsia" w:ascii="宋体" w:hAnsi="宋体" w:cs="宋体"/>
                <w:szCs w:val="21"/>
              </w:rPr>
            </w:pPr>
            <w:r>
              <w:rPr>
                <w:rFonts w:hint="eastAsia" w:ascii="宋体" w:hAnsi="宋体" w:cs="宋体"/>
                <w:szCs w:val="21"/>
              </w:rPr>
              <w:t>□不通过</w:t>
            </w:r>
          </w:p>
        </w:tc>
        <w:tc>
          <w:tcPr>
            <w:tcW w:w="1985" w:type="dxa"/>
            <w:vAlign w:val="center"/>
          </w:tcPr>
          <w:p w14:paraId="6CF781C7">
            <w:pPr>
              <w:jc w:val="center"/>
              <w:rPr>
                <w:rFonts w:hint="eastAsia" w:ascii="宋体" w:hAnsi="宋体" w:cs="宋体"/>
                <w:szCs w:val="21"/>
              </w:rPr>
            </w:pPr>
            <w:r>
              <w:rPr>
                <w:rFonts w:hint="eastAsia" w:ascii="宋体" w:hAnsi="宋体" w:cs="宋体"/>
                <w:szCs w:val="21"/>
              </w:rPr>
              <w:t>见响应文件第（）页</w:t>
            </w:r>
          </w:p>
        </w:tc>
      </w:tr>
      <w:tr w14:paraId="2D69CD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0785558F">
            <w:pPr>
              <w:jc w:val="center"/>
              <w:rPr>
                <w:rFonts w:ascii="宋体" w:hAnsi="宋体" w:cs="华文仿宋"/>
                <w:bCs/>
                <w:szCs w:val="21"/>
              </w:rPr>
            </w:pPr>
          </w:p>
        </w:tc>
        <w:tc>
          <w:tcPr>
            <w:tcW w:w="6543" w:type="dxa"/>
            <w:vAlign w:val="center"/>
          </w:tcPr>
          <w:p w14:paraId="3299ED5D">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本项目不接受联合体响应，供应商不得分包、转包。（出具有效的声明函加盖公章，格式详见“资格声明函”）</w:t>
            </w:r>
          </w:p>
        </w:tc>
        <w:tc>
          <w:tcPr>
            <w:tcW w:w="1110" w:type="dxa"/>
            <w:vAlign w:val="center"/>
          </w:tcPr>
          <w:p w14:paraId="33FEDEFA">
            <w:pPr>
              <w:ind w:left="36" w:leftChars="17"/>
              <w:jc w:val="center"/>
              <w:rPr>
                <w:rFonts w:ascii="宋体" w:hAnsi="宋体" w:cs="宋体"/>
                <w:szCs w:val="21"/>
              </w:rPr>
            </w:pPr>
            <w:r>
              <w:rPr>
                <w:rFonts w:hint="eastAsia" w:ascii="宋体" w:hAnsi="宋体" w:cs="宋体"/>
                <w:szCs w:val="21"/>
              </w:rPr>
              <w:t>□通  过</w:t>
            </w:r>
          </w:p>
          <w:p w14:paraId="650275C8">
            <w:pPr>
              <w:jc w:val="center"/>
              <w:rPr>
                <w:rFonts w:ascii="宋体" w:hAnsi="宋体" w:cs="宋体"/>
                <w:sz w:val="20"/>
                <w:szCs w:val="20"/>
              </w:rPr>
            </w:pPr>
            <w:r>
              <w:rPr>
                <w:rFonts w:hint="eastAsia" w:ascii="宋体" w:hAnsi="宋体" w:cs="宋体"/>
                <w:szCs w:val="21"/>
              </w:rPr>
              <w:t>□不通过</w:t>
            </w:r>
          </w:p>
        </w:tc>
        <w:tc>
          <w:tcPr>
            <w:tcW w:w="1985" w:type="dxa"/>
            <w:vAlign w:val="center"/>
          </w:tcPr>
          <w:p w14:paraId="753E7BCB">
            <w:pPr>
              <w:jc w:val="center"/>
              <w:rPr>
                <w:rFonts w:ascii="宋体" w:hAnsi="宋体" w:cs="宋体"/>
                <w:sz w:val="20"/>
                <w:szCs w:val="20"/>
              </w:rPr>
            </w:pPr>
            <w:r>
              <w:rPr>
                <w:rFonts w:hint="eastAsia" w:ascii="宋体" w:hAnsi="宋体" w:cs="宋体"/>
                <w:szCs w:val="21"/>
              </w:rPr>
              <w:t>见响应文件第（）页</w:t>
            </w:r>
          </w:p>
        </w:tc>
      </w:tr>
      <w:tr w14:paraId="6C63893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846" w:hRule="atLeast"/>
          <w:jc w:val="center"/>
        </w:trPr>
        <w:tc>
          <w:tcPr>
            <w:tcW w:w="589" w:type="dxa"/>
            <w:vMerge w:val="continue"/>
            <w:vAlign w:val="center"/>
          </w:tcPr>
          <w:p w14:paraId="551B9381">
            <w:pPr>
              <w:jc w:val="center"/>
              <w:rPr>
                <w:rFonts w:ascii="宋体" w:hAnsi="宋体" w:cs="宋体"/>
                <w:szCs w:val="21"/>
              </w:rPr>
            </w:pPr>
          </w:p>
        </w:tc>
        <w:tc>
          <w:tcPr>
            <w:tcW w:w="6543" w:type="dxa"/>
            <w:vAlign w:val="center"/>
          </w:tcPr>
          <w:p w14:paraId="0AF46933">
            <w:pPr>
              <w:pStyle w:val="2"/>
              <w:adjustRightInd w:val="0"/>
              <w:snapToGrid w:val="0"/>
              <w:ind w:right="78" w:rightChars="37" w:firstLine="0" w:firstLineChars="0"/>
              <w:jc w:val="left"/>
              <w:rPr>
                <w:rFonts w:hint="eastAsia" w:ascii="Times New Roman" w:hAnsi="Times New Roman" w:eastAsia="宋体" w:cs="Times New Roman"/>
                <w:color w:val="auto"/>
                <w:kern w:val="2"/>
                <w:sz w:val="21"/>
                <w:szCs w:val="24"/>
                <w:lang w:val="en-US" w:eastAsia="zh-CN" w:bidi="ar-SA"/>
              </w:rPr>
            </w:pPr>
            <w:r>
              <w:rPr>
                <w:rFonts w:hint="eastAsia" w:ascii="宋体" w:hAnsi="宋体" w:cs="宋体"/>
                <w:sz w:val="21"/>
                <w:szCs w:val="21"/>
              </w:rPr>
              <w:t>出具</w:t>
            </w:r>
            <w:r>
              <w:rPr>
                <w:rFonts w:ascii="宋体" w:hAnsi="宋体" w:eastAsia="宋体" w:cs="宋体"/>
                <w:strike w:val="0"/>
                <w:dstrike w:val="0"/>
                <w:color w:val="auto"/>
                <w:sz w:val="21"/>
                <w:szCs w:val="21"/>
              </w:rPr>
              <w:t>报名</w:t>
            </w:r>
            <w:r>
              <w:rPr>
                <w:rFonts w:hint="eastAsia" w:ascii="宋体" w:hAnsi="宋体" w:cs="宋体"/>
                <w:strike w:val="0"/>
                <w:dstrike w:val="0"/>
                <w:color w:val="auto"/>
                <w:sz w:val="21"/>
                <w:szCs w:val="21"/>
                <w:lang w:eastAsia="zh-CN"/>
              </w:rPr>
              <w:t>邮件截图，加盖公章。</w:t>
            </w:r>
          </w:p>
        </w:tc>
        <w:tc>
          <w:tcPr>
            <w:tcW w:w="1110" w:type="dxa"/>
            <w:vAlign w:val="center"/>
          </w:tcPr>
          <w:p w14:paraId="54C4F2AC">
            <w:pPr>
              <w:ind w:left="36" w:leftChars="17"/>
              <w:jc w:val="center"/>
              <w:rPr>
                <w:rFonts w:ascii="宋体" w:hAnsi="宋体" w:cs="宋体"/>
                <w:szCs w:val="21"/>
              </w:rPr>
            </w:pPr>
            <w:r>
              <w:rPr>
                <w:rFonts w:hint="eastAsia" w:ascii="宋体" w:hAnsi="宋体" w:cs="宋体"/>
                <w:szCs w:val="21"/>
              </w:rPr>
              <w:t>□通  过</w:t>
            </w:r>
          </w:p>
          <w:p w14:paraId="2475A5DC">
            <w:pPr>
              <w:ind w:left="36" w:leftChars="17"/>
              <w:jc w:val="center"/>
              <w:rPr>
                <w:rFonts w:ascii="宋体" w:hAnsi="宋体" w:cs="宋体"/>
                <w:szCs w:val="21"/>
              </w:rPr>
            </w:pPr>
            <w:r>
              <w:rPr>
                <w:rFonts w:hint="eastAsia" w:ascii="宋体" w:hAnsi="宋体" w:cs="宋体"/>
                <w:szCs w:val="21"/>
              </w:rPr>
              <w:t>□不通过</w:t>
            </w:r>
          </w:p>
        </w:tc>
        <w:tc>
          <w:tcPr>
            <w:tcW w:w="1985" w:type="dxa"/>
            <w:vAlign w:val="center"/>
          </w:tcPr>
          <w:p w14:paraId="2303C83F">
            <w:pPr>
              <w:ind w:right="-78" w:rightChars="-37"/>
              <w:jc w:val="center"/>
              <w:rPr>
                <w:rFonts w:ascii="宋体" w:hAnsi="宋体" w:cs="宋体"/>
                <w:szCs w:val="21"/>
              </w:rPr>
            </w:pPr>
            <w:r>
              <w:rPr>
                <w:rFonts w:hint="eastAsia" w:ascii="宋体" w:hAnsi="宋体" w:cs="宋体"/>
                <w:szCs w:val="21"/>
              </w:rPr>
              <w:t>见响应文件第（）页</w:t>
            </w:r>
          </w:p>
        </w:tc>
      </w:tr>
    </w:tbl>
    <w:p w14:paraId="568957D5">
      <w:pPr>
        <w:autoSpaceDE w:val="0"/>
        <w:autoSpaceDN w:val="0"/>
        <w:adjustRightInd w:val="0"/>
        <w:jc w:val="left"/>
        <w:rPr>
          <w:rFonts w:ascii="宋体" w:hAnsi="宋体" w:cs="宋体"/>
          <w:szCs w:val="21"/>
        </w:rPr>
      </w:pPr>
      <w:r>
        <w:rPr>
          <w:rFonts w:hint="eastAsia" w:ascii="宋体" w:hAnsi="宋体" w:cs="宋体"/>
          <w:szCs w:val="21"/>
        </w:rPr>
        <w:t>备注：</w:t>
      </w:r>
    </w:p>
    <w:p w14:paraId="3413614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5F5C28BC">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67D50FFB">
      <w:pPr>
        <w:pStyle w:val="2"/>
        <w:rPr>
          <w:rFonts w:ascii="宋体" w:hAnsi="宋体" w:cs="宋体"/>
          <w:sz w:val="21"/>
          <w:szCs w:val="21"/>
        </w:rPr>
      </w:pPr>
      <w:r>
        <w:rPr>
          <w:rFonts w:hint="eastAsia" w:ascii="宋体" w:hAnsi="宋体" w:cs="宋体"/>
          <w:sz w:val="21"/>
          <w:szCs w:val="21"/>
        </w:rPr>
        <w:t>3.本自查表不得擅自删改。</w:t>
      </w:r>
    </w:p>
    <w:p w14:paraId="0641721C">
      <w:pPr>
        <w:autoSpaceDE w:val="0"/>
        <w:autoSpaceDN w:val="0"/>
        <w:adjustRightInd w:val="0"/>
        <w:ind w:firstLine="420" w:firstLineChars="200"/>
        <w:jc w:val="left"/>
        <w:rPr>
          <w:rFonts w:ascii="宋体" w:hAnsi="宋体" w:cs="宋体"/>
          <w:szCs w:val="21"/>
        </w:rPr>
      </w:pPr>
    </w:p>
    <w:p w14:paraId="12032027">
      <w:pPr>
        <w:pStyle w:val="2"/>
        <w:ind w:firstLine="0" w:firstLineChars="0"/>
        <w:rPr>
          <w:rFonts w:ascii="宋体" w:hAnsi="宋体" w:cs="宋体"/>
          <w:szCs w:val="21"/>
        </w:rPr>
      </w:pPr>
    </w:p>
    <w:p w14:paraId="733B40D9"/>
    <w:p w14:paraId="584E4040">
      <w:pPr>
        <w:pStyle w:val="3"/>
      </w:pPr>
    </w:p>
    <w:p w14:paraId="4F3793B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3CEBE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583E2F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ED21CB">
      <w:pPr>
        <w:spacing w:line="360" w:lineRule="auto"/>
        <w:ind w:firstLine="3542" w:firstLineChars="1476"/>
        <w:rPr>
          <w:rFonts w:hint="eastAsia" w:ascii="宋体" w:hAnsi="宋体" w:cs="宋体"/>
          <w:sz w:val="24"/>
        </w:rPr>
      </w:pPr>
    </w:p>
    <w:p w14:paraId="0274A001">
      <w:pPr>
        <w:spacing w:line="360" w:lineRule="auto"/>
        <w:ind w:firstLine="3542" w:firstLineChars="1476"/>
        <w:rPr>
          <w:rFonts w:hint="eastAsia" w:ascii="宋体" w:hAnsi="宋体" w:cs="宋体"/>
          <w:sz w:val="24"/>
        </w:rPr>
      </w:pPr>
    </w:p>
    <w:p w14:paraId="53689675">
      <w:pPr>
        <w:pStyle w:val="2"/>
        <w:rPr>
          <w:rFonts w:hint="eastAsia" w:ascii="宋体" w:hAnsi="宋体" w:cs="宋体"/>
          <w:sz w:val="24"/>
        </w:rPr>
      </w:pPr>
    </w:p>
    <w:p w14:paraId="54671408">
      <w:pPr>
        <w:pStyle w:val="2"/>
        <w:rPr>
          <w:rFonts w:hint="eastAsia" w:ascii="宋体" w:hAnsi="宋体" w:cs="宋体"/>
          <w:sz w:val="24"/>
        </w:rPr>
      </w:pPr>
    </w:p>
    <w:p w14:paraId="4B9A88A2">
      <w:pPr>
        <w:pStyle w:val="2"/>
        <w:rPr>
          <w:rFonts w:hint="eastAsia" w:ascii="宋体" w:hAnsi="宋体" w:cs="宋体"/>
          <w:sz w:val="24"/>
        </w:rPr>
      </w:pPr>
    </w:p>
    <w:p w14:paraId="3AFCE8D7">
      <w:pPr>
        <w:pStyle w:val="2"/>
        <w:rPr>
          <w:rFonts w:hint="eastAsia" w:ascii="宋体" w:hAnsi="宋体" w:cs="宋体"/>
          <w:sz w:val="24"/>
        </w:rPr>
      </w:pPr>
    </w:p>
    <w:p w14:paraId="71F1AC70">
      <w:pPr>
        <w:pStyle w:val="2"/>
        <w:rPr>
          <w:rFonts w:hint="eastAsia" w:ascii="宋体" w:hAnsi="宋体" w:cs="宋体"/>
          <w:sz w:val="24"/>
        </w:rPr>
      </w:pPr>
    </w:p>
    <w:p w14:paraId="144D1B2D">
      <w:pPr>
        <w:pStyle w:val="35"/>
        <w:rPr>
          <w:rFonts w:hint="eastAsia" w:ascii="宋体" w:hAnsi="宋体" w:cs="宋体"/>
          <w:sz w:val="24"/>
        </w:rPr>
      </w:pPr>
    </w:p>
    <w:p w14:paraId="2D5C7AA6">
      <w:pPr>
        <w:pStyle w:val="12"/>
        <w:rPr>
          <w:rFonts w:hint="eastAsia" w:ascii="宋体" w:hAnsi="宋体" w:cs="宋体"/>
          <w:sz w:val="24"/>
        </w:rPr>
      </w:pPr>
    </w:p>
    <w:p w14:paraId="61DA118C">
      <w:pPr>
        <w:pStyle w:val="2"/>
        <w:ind w:left="0" w:leftChars="0" w:firstLine="0" w:firstLineChars="0"/>
        <w:jc w:val="center"/>
        <w:rPr>
          <w:rFonts w:ascii="宋体" w:hAnsi="宋体" w:cs="宋体"/>
          <w:szCs w:val="21"/>
        </w:rPr>
      </w:pPr>
      <w:r>
        <w:rPr>
          <w:rFonts w:hint="eastAsia"/>
          <w:b/>
          <w:bCs/>
          <w:sz w:val="36"/>
          <w:szCs w:val="44"/>
        </w:rPr>
        <w:t>（二）资格审查证明资料</w:t>
      </w:r>
    </w:p>
    <w:p w14:paraId="7A648AB1">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5985E4EA">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50B83E36">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0621A084">
      <w:pPr>
        <w:pStyle w:val="2"/>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402CA3BA">
      <w:pPr>
        <w:pStyle w:val="2"/>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1D45348A">
      <w:pPr>
        <w:pStyle w:val="2"/>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46ED4432">
      <w:pPr>
        <w:pStyle w:val="2"/>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1CF708D7">
      <w:pPr>
        <w:pStyle w:val="2"/>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7C4819A5">
      <w:pPr>
        <w:pStyle w:val="2"/>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39633651">
      <w:pPr>
        <w:pStyle w:val="2"/>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14:paraId="41820BEF">
      <w:pPr>
        <w:pStyle w:val="2"/>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w:t>
      </w:r>
    </w:p>
    <w:p w14:paraId="57AB167F">
      <w:pPr>
        <w:pStyle w:val="2"/>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14:paraId="4F483375">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22459F7D">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1B1BCB5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180ED5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54DE6C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D59DB6D">
      <w:pPr>
        <w:shd w:val="clear" w:color="auto" w:fill="FFFFFF"/>
        <w:adjustRightInd w:val="0"/>
        <w:snapToGrid w:val="0"/>
        <w:spacing w:line="360" w:lineRule="auto"/>
        <w:jc w:val="center"/>
        <w:rPr>
          <w:rFonts w:hint="eastAsia" w:ascii="宋体" w:hAnsi="宋体" w:cs="宋体"/>
          <w:b/>
          <w:bCs/>
          <w:color w:val="000000"/>
          <w:kern w:val="0"/>
          <w:sz w:val="32"/>
          <w:szCs w:val="32"/>
          <w:lang w:val="en-US" w:eastAsia="zh-CN"/>
        </w:rPr>
      </w:pPr>
    </w:p>
    <w:p w14:paraId="56060A6B">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4088922A">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的授权书。已由总公司授权的，总公司取得的相关资质证书对分公司有效，法律法规或者行业另有规定的除外。盖供应商公章</w:t>
      </w:r>
      <w:r>
        <w:rPr>
          <w:rFonts w:hint="eastAsia" w:ascii="宋体" w:hAnsi="宋体" w:cs="宋体"/>
          <w:color w:val="auto"/>
          <w:sz w:val="24"/>
          <w:szCs w:val="24"/>
          <w:lang w:eastAsia="zh-CN"/>
        </w:rPr>
        <w:t>。</w:t>
      </w:r>
    </w:p>
    <w:p w14:paraId="029D8DB5">
      <w:pPr>
        <w:pStyle w:val="2"/>
        <w:ind w:firstLine="400"/>
        <w:rPr>
          <w:rFonts w:ascii="宋体" w:hAnsi="宋体" w:cs="宋体"/>
          <w:color w:val="auto"/>
          <w:szCs w:val="21"/>
        </w:rPr>
      </w:pPr>
    </w:p>
    <w:p w14:paraId="54837E83">
      <w:pPr>
        <w:pStyle w:val="2"/>
        <w:ind w:firstLine="400"/>
        <w:rPr>
          <w:rFonts w:ascii="宋体" w:hAnsi="宋体" w:cs="宋体"/>
          <w:color w:val="auto"/>
          <w:szCs w:val="21"/>
        </w:rPr>
      </w:pPr>
    </w:p>
    <w:p w14:paraId="559A94ED">
      <w:pPr>
        <w:pStyle w:val="2"/>
        <w:ind w:firstLine="400"/>
        <w:rPr>
          <w:rFonts w:ascii="宋体" w:hAnsi="宋体" w:cs="宋体"/>
          <w:color w:val="auto"/>
          <w:szCs w:val="21"/>
        </w:rPr>
      </w:pPr>
    </w:p>
    <w:p w14:paraId="7CF4B457">
      <w:pPr>
        <w:pStyle w:val="2"/>
        <w:ind w:firstLine="400"/>
        <w:rPr>
          <w:rFonts w:ascii="宋体" w:hAnsi="宋体" w:cs="宋体"/>
          <w:color w:val="auto"/>
          <w:szCs w:val="21"/>
        </w:rPr>
      </w:pPr>
    </w:p>
    <w:p w14:paraId="3933DE8D">
      <w:pPr>
        <w:pStyle w:val="2"/>
        <w:ind w:firstLine="400"/>
        <w:rPr>
          <w:rFonts w:ascii="宋体" w:hAnsi="宋体" w:cs="宋体"/>
          <w:color w:val="auto"/>
          <w:szCs w:val="21"/>
        </w:rPr>
      </w:pPr>
    </w:p>
    <w:p w14:paraId="743E99F4">
      <w:pPr>
        <w:pStyle w:val="39"/>
        <w:ind w:firstLine="0"/>
        <w:rPr>
          <w:color w:val="auto"/>
        </w:rPr>
      </w:pPr>
    </w:p>
    <w:p w14:paraId="46762C4F">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2CB26569">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21C8EC95">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0455A74A">
      <w:pPr>
        <w:spacing w:line="360" w:lineRule="auto"/>
        <w:ind w:firstLine="3542" w:firstLineChars="1476"/>
        <w:jc w:val="left"/>
        <w:rPr>
          <w:rFonts w:hint="eastAsia" w:ascii="宋体" w:hAnsi="宋体" w:cs="宋体"/>
          <w:color w:val="auto"/>
          <w:sz w:val="24"/>
        </w:rPr>
      </w:pPr>
    </w:p>
    <w:p w14:paraId="3069AC40">
      <w:pPr>
        <w:pStyle w:val="2"/>
        <w:ind w:firstLine="400"/>
        <w:rPr>
          <w:rFonts w:ascii="宋体" w:hAnsi="宋体" w:cs="宋体"/>
          <w:color w:val="auto"/>
          <w:szCs w:val="21"/>
        </w:rPr>
      </w:pPr>
    </w:p>
    <w:p w14:paraId="3BEBE51A">
      <w:pPr>
        <w:pStyle w:val="2"/>
        <w:ind w:firstLine="400"/>
        <w:rPr>
          <w:rFonts w:ascii="宋体" w:hAnsi="宋体" w:cs="宋体"/>
          <w:color w:val="auto"/>
          <w:szCs w:val="21"/>
        </w:rPr>
      </w:pPr>
    </w:p>
    <w:p w14:paraId="5B603B42">
      <w:pPr>
        <w:pStyle w:val="2"/>
        <w:ind w:firstLine="400"/>
        <w:rPr>
          <w:rFonts w:ascii="宋体" w:hAnsi="宋体" w:cs="宋体"/>
          <w:color w:val="auto"/>
          <w:szCs w:val="21"/>
        </w:rPr>
      </w:pPr>
    </w:p>
    <w:p w14:paraId="183DC0B7">
      <w:pPr>
        <w:pStyle w:val="2"/>
        <w:ind w:firstLine="400"/>
        <w:rPr>
          <w:rFonts w:ascii="宋体" w:hAnsi="宋体" w:cs="宋体"/>
          <w:color w:val="auto"/>
          <w:szCs w:val="21"/>
        </w:rPr>
      </w:pPr>
    </w:p>
    <w:p w14:paraId="3587EADF">
      <w:pPr>
        <w:pStyle w:val="2"/>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14:paraId="3442CB49">
      <w:pPr>
        <w:pStyle w:val="2"/>
        <w:numPr>
          <w:ilvl w:val="0"/>
          <w:numId w:val="0"/>
        </w:numPr>
        <w:ind w:firstLine="480" w:firstLineChars="200"/>
        <w:jc w:val="left"/>
        <w:rPr>
          <w:rFonts w:hint="eastAsia" w:ascii="宋体" w:hAnsi="宋体" w:eastAsia="宋体" w:cs="宋体"/>
          <w:sz w:val="24"/>
          <w:szCs w:val="24"/>
          <w:lang w:eastAsia="zh-CN"/>
        </w:rPr>
      </w:pPr>
      <w:r>
        <w:rPr>
          <w:rFonts w:hint="eastAsia" w:ascii="宋体" w:hAnsi="宋体" w:eastAsia="宋体" w:cs="宋体"/>
          <w:color w:val="auto"/>
          <w:sz w:val="24"/>
          <w:szCs w:val="24"/>
        </w:rPr>
        <w:t>供应商</w:t>
      </w:r>
      <w:r>
        <w:rPr>
          <w:rFonts w:hint="eastAsia" w:ascii="宋体" w:hAnsi="宋体" w:eastAsia="宋体" w:cs="宋体"/>
          <w:color w:val="auto"/>
          <w:sz w:val="24"/>
          <w:szCs w:val="24"/>
          <w:lang w:val="en-US" w:eastAsia="zh-CN"/>
        </w:rPr>
        <w:t>具有</w:t>
      </w:r>
      <w:r>
        <w:rPr>
          <w:rFonts w:hint="eastAsia" w:ascii="宋体" w:hAnsi="宋体" w:eastAsia="宋体" w:cs="宋体"/>
          <w:color w:val="auto"/>
          <w:sz w:val="24"/>
          <w:szCs w:val="24"/>
        </w:rPr>
        <w:t>建设行政主管部门颁发的有效的建筑工程施工总承包</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级或以上资质</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提供资质证书复印件并加盖公章</w:t>
      </w:r>
      <w:r>
        <w:rPr>
          <w:rFonts w:hint="eastAsia" w:ascii="宋体" w:hAnsi="宋体" w:eastAsia="宋体" w:cs="宋体"/>
          <w:color w:val="auto"/>
          <w:sz w:val="24"/>
          <w:szCs w:val="24"/>
          <w:lang w:eastAsia="zh-CN"/>
        </w:rPr>
        <w:t>。</w:t>
      </w:r>
    </w:p>
    <w:p w14:paraId="09CD3344">
      <w:pPr>
        <w:pStyle w:val="2"/>
        <w:ind w:firstLine="400"/>
        <w:rPr>
          <w:rFonts w:ascii="宋体" w:hAnsi="宋体" w:cs="宋体"/>
          <w:szCs w:val="21"/>
        </w:rPr>
      </w:pPr>
    </w:p>
    <w:p w14:paraId="547613A1">
      <w:pPr>
        <w:pStyle w:val="2"/>
        <w:ind w:firstLine="400"/>
        <w:rPr>
          <w:rFonts w:ascii="宋体" w:hAnsi="宋体" w:cs="宋体"/>
          <w:szCs w:val="21"/>
        </w:rPr>
      </w:pPr>
    </w:p>
    <w:p w14:paraId="6052AB8E">
      <w:pPr>
        <w:pStyle w:val="2"/>
        <w:ind w:firstLine="400"/>
        <w:rPr>
          <w:rFonts w:ascii="宋体" w:hAnsi="宋体" w:cs="宋体"/>
          <w:szCs w:val="21"/>
        </w:rPr>
      </w:pPr>
    </w:p>
    <w:p w14:paraId="4E290BD6">
      <w:pPr>
        <w:pStyle w:val="2"/>
        <w:ind w:firstLine="400"/>
        <w:rPr>
          <w:rFonts w:ascii="宋体" w:hAnsi="宋体" w:cs="宋体"/>
          <w:szCs w:val="21"/>
        </w:rPr>
      </w:pPr>
    </w:p>
    <w:p w14:paraId="42BD0DD4">
      <w:pPr>
        <w:pStyle w:val="2"/>
        <w:ind w:firstLine="400"/>
      </w:pPr>
    </w:p>
    <w:p w14:paraId="55130F73">
      <w:pPr>
        <w:pStyle w:val="2"/>
        <w:ind w:firstLine="400"/>
      </w:pPr>
    </w:p>
    <w:p w14:paraId="5F4F0A6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1657B38">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E98AC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19D4619">
      <w:pPr>
        <w:spacing w:line="360" w:lineRule="auto"/>
        <w:ind w:firstLine="3542" w:firstLineChars="1476"/>
        <w:jc w:val="left"/>
        <w:rPr>
          <w:rFonts w:hint="eastAsia" w:ascii="宋体" w:hAnsi="宋体" w:cs="宋体"/>
          <w:sz w:val="24"/>
        </w:rPr>
      </w:pPr>
    </w:p>
    <w:p w14:paraId="27CE5F80">
      <w:pPr>
        <w:pStyle w:val="2"/>
        <w:ind w:firstLine="400"/>
      </w:pPr>
    </w:p>
    <w:p w14:paraId="4CD93F84">
      <w:pPr>
        <w:pStyle w:val="2"/>
        <w:ind w:firstLine="400"/>
      </w:pPr>
    </w:p>
    <w:p w14:paraId="281D5CF9">
      <w:pPr>
        <w:pStyle w:val="2"/>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14:paraId="224896A9">
      <w:pPr>
        <w:pStyle w:val="2"/>
        <w:numPr>
          <w:ilvl w:val="0"/>
          <w:numId w:val="0"/>
        </w:numPr>
        <w:ind w:leftChars="0"/>
        <w:jc w:val="center"/>
        <w:rPr>
          <w:rFonts w:hint="eastAsia"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r>
        <w:rPr>
          <w:rFonts w:hint="eastAsia"/>
          <w:bCs/>
          <w:color w:val="000000" w:themeColor="text1"/>
          <w:sz w:val="24"/>
          <w:szCs w:val="24"/>
          <w:lang w:eastAsia="zh-CN"/>
          <w14:textFill>
            <w14:solidFill>
              <w14:schemeClr w14:val="tx1"/>
            </w14:solidFill>
          </w14:textFill>
        </w:rPr>
        <w:t>。</w:t>
      </w:r>
    </w:p>
    <w:p w14:paraId="32E6E3F8">
      <w:pPr>
        <w:pStyle w:val="2"/>
        <w:ind w:firstLine="400"/>
      </w:pPr>
    </w:p>
    <w:p w14:paraId="5320F3C5">
      <w:pPr>
        <w:pStyle w:val="2"/>
        <w:ind w:firstLine="400"/>
      </w:pPr>
    </w:p>
    <w:p w14:paraId="15C6383A">
      <w:pPr>
        <w:pStyle w:val="2"/>
        <w:ind w:firstLine="400"/>
      </w:pPr>
    </w:p>
    <w:p w14:paraId="19BA1F14">
      <w:pPr>
        <w:pStyle w:val="2"/>
        <w:ind w:firstLine="400"/>
      </w:pPr>
    </w:p>
    <w:p w14:paraId="70B7445E">
      <w:pPr>
        <w:pStyle w:val="2"/>
        <w:ind w:firstLine="400"/>
      </w:pPr>
    </w:p>
    <w:p w14:paraId="62E8E2D5">
      <w:pPr>
        <w:pStyle w:val="2"/>
        <w:ind w:firstLine="400"/>
      </w:pPr>
    </w:p>
    <w:p w14:paraId="4BB08FEC">
      <w:pPr>
        <w:pStyle w:val="2"/>
        <w:ind w:firstLine="400"/>
      </w:pPr>
    </w:p>
    <w:p w14:paraId="0F3C6179">
      <w:pPr>
        <w:pStyle w:val="2"/>
        <w:ind w:firstLine="400"/>
      </w:pPr>
    </w:p>
    <w:p w14:paraId="6A0880B1">
      <w:pPr>
        <w:pStyle w:val="2"/>
        <w:ind w:firstLine="400"/>
      </w:pPr>
    </w:p>
    <w:p w14:paraId="3710B3A2">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3366DD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E62DC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9246F5F">
      <w:pPr>
        <w:pStyle w:val="2"/>
        <w:ind w:firstLine="400"/>
      </w:pPr>
    </w:p>
    <w:p w14:paraId="7AF91262">
      <w:pPr>
        <w:pStyle w:val="2"/>
        <w:ind w:firstLine="400"/>
      </w:pPr>
    </w:p>
    <w:p w14:paraId="2C048265">
      <w:pPr>
        <w:pStyle w:val="2"/>
        <w:ind w:firstLine="400"/>
      </w:pPr>
    </w:p>
    <w:p w14:paraId="34BD86F7">
      <w:pPr>
        <w:pStyle w:val="2"/>
        <w:ind w:firstLine="400"/>
      </w:pPr>
    </w:p>
    <w:p w14:paraId="689F0B1D">
      <w:pPr>
        <w:pStyle w:val="2"/>
        <w:ind w:firstLine="400"/>
      </w:pPr>
    </w:p>
    <w:p w14:paraId="709CD7AE">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14:paraId="659F87F6">
      <w:pPr>
        <w:pStyle w:val="1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供应商拟投入本工程的项目负责人</w:t>
      </w:r>
      <w:r>
        <w:rPr>
          <w:rFonts w:hint="eastAsia" w:ascii="宋体" w:hAnsi="宋体" w:cs="宋体"/>
          <w:color w:val="auto"/>
          <w:sz w:val="21"/>
          <w:szCs w:val="21"/>
          <w:highlight w:val="none"/>
          <w:lang w:val="en-US" w:eastAsia="zh-CN"/>
        </w:rPr>
        <w:t>须满足以下条件：</w:t>
      </w:r>
    </w:p>
    <w:p w14:paraId="13157C8E">
      <w:pPr>
        <w:pStyle w:val="10"/>
        <w:numPr>
          <w:ilvl w:val="0"/>
          <w:numId w:val="0"/>
        </w:num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1）持有有效期内的</w:t>
      </w:r>
      <w:r>
        <w:rPr>
          <w:rFonts w:hint="eastAsia" w:ascii="宋体" w:hAnsi="宋体" w:eastAsia="宋体" w:cs="宋体"/>
          <w:color w:val="auto"/>
          <w:kern w:val="2"/>
          <w:sz w:val="21"/>
          <w:szCs w:val="21"/>
          <w:lang w:val="en-US" w:eastAsia="zh-CN" w:bidi="ar-SA"/>
        </w:rPr>
        <w:t>建筑工程专业二级</w:t>
      </w:r>
      <w:r>
        <w:rPr>
          <w:rFonts w:hint="eastAsia" w:ascii="宋体" w:hAnsi="宋体" w:cs="宋体"/>
          <w:color w:val="auto"/>
          <w:sz w:val="21"/>
          <w:szCs w:val="21"/>
          <w:lang w:val="en-US" w:eastAsia="zh-CN"/>
        </w:rPr>
        <w:t>或</w:t>
      </w:r>
      <w:r>
        <w:rPr>
          <w:rFonts w:hint="eastAsia" w:ascii="宋体" w:hAnsi="宋体" w:eastAsia="宋体" w:cs="宋体"/>
          <w:color w:val="auto"/>
          <w:sz w:val="21"/>
          <w:szCs w:val="21"/>
        </w:rPr>
        <w:t>以上</w:t>
      </w:r>
      <w:r>
        <w:rPr>
          <w:rFonts w:hint="eastAsia" w:ascii="宋体" w:hAnsi="宋体" w:cs="宋体"/>
          <w:color w:val="auto"/>
          <w:sz w:val="21"/>
          <w:szCs w:val="21"/>
          <w:lang w:val="en-US" w:eastAsia="zh-CN"/>
        </w:rPr>
        <w:t>级别的</w:t>
      </w:r>
      <w:r>
        <w:rPr>
          <w:rFonts w:hint="eastAsia" w:ascii="宋体" w:hAnsi="宋体" w:eastAsia="宋体" w:cs="宋体"/>
          <w:color w:val="auto"/>
          <w:sz w:val="21"/>
          <w:szCs w:val="21"/>
        </w:rPr>
        <w:t>注册建造师</w:t>
      </w:r>
      <w:r>
        <w:rPr>
          <w:rFonts w:hint="eastAsia" w:ascii="宋体" w:hAnsi="宋体" w:eastAsia="宋体" w:cs="宋体"/>
          <w:color w:val="auto"/>
          <w:sz w:val="21"/>
          <w:szCs w:val="21"/>
          <w:lang w:eastAsia="zh-CN"/>
        </w:rPr>
        <w:t>证书；</w:t>
      </w:r>
    </w:p>
    <w:p w14:paraId="15900E59">
      <w:pPr>
        <w:pStyle w:val="10"/>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（2）持有有效期内的安全生产考核合格证（B</w:t>
      </w:r>
      <w:r>
        <w:rPr>
          <w:rFonts w:hint="eastAsia" w:ascii="宋体" w:hAnsi="宋体" w:cs="宋体"/>
          <w:color w:val="auto"/>
          <w:sz w:val="21"/>
          <w:szCs w:val="21"/>
          <w:highlight w:val="none"/>
          <w:lang w:val="en-US" w:eastAsia="zh-CN"/>
        </w:rPr>
        <w:t>类</w:t>
      </w:r>
      <w:r>
        <w:rPr>
          <w:rFonts w:hint="eastAsia" w:ascii="宋体" w:hAnsi="宋体" w:eastAsia="宋体" w:cs="宋体"/>
          <w:color w:val="auto"/>
          <w:sz w:val="21"/>
          <w:szCs w:val="21"/>
          <w:highlight w:val="none"/>
          <w:lang w:val="en-US" w:eastAsia="zh-CN"/>
        </w:rPr>
        <w:t>）或建筑施工企业项目负责人安全生产考核合格证书；</w:t>
      </w:r>
    </w:p>
    <w:p w14:paraId="6475EEC3">
      <w:pPr>
        <w:pStyle w:val="10"/>
        <w:numPr>
          <w:ilvl w:val="0"/>
          <w:numId w:val="0"/>
        </w:num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不得担任其他在建项目负责人</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253D8956">
      <w:pPr>
        <w:pStyle w:val="2"/>
        <w:adjustRightInd w:val="0"/>
        <w:snapToGrid w:val="0"/>
        <w:spacing w:line="360" w:lineRule="exact"/>
        <w:ind w:firstLine="48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不得担任专职安全员</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（提供</w:t>
      </w:r>
      <w:r>
        <w:rPr>
          <w:rFonts w:hint="eastAsia" w:ascii="宋体" w:hAnsi="宋体" w:eastAsia="宋体" w:cs="宋体"/>
          <w:color w:val="0000FF"/>
          <w:kern w:val="2"/>
          <w:sz w:val="21"/>
          <w:szCs w:val="21"/>
          <w:lang w:val="en-US" w:eastAsia="zh-CN" w:bidi="ar-SA"/>
        </w:rPr>
        <w:t>承诺函</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lang w:eastAsia="zh-CN"/>
        </w:rPr>
        <w:t>自拟</w:t>
      </w:r>
      <w:r>
        <w:rPr>
          <w:rFonts w:hint="eastAsia" w:ascii="宋体" w:hAnsi="宋体" w:eastAsia="宋体" w:cs="宋体"/>
          <w:color w:val="auto"/>
          <w:sz w:val="21"/>
          <w:szCs w:val="21"/>
          <w:highlight w:val="none"/>
        </w:rPr>
        <w:t>）</w:t>
      </w:r>
    </w:p>
    <w:p w14:paraId="5CB259BC">
      <w:pPr>
        <w:pStyle w:val="2"/>
        <w:adjustRightInd w:val="0"/>
        <w:snapToGrid w:val="0"/>
        <w:spacing w:line="360" w:lineRule="exact"/>
        <w:ind w:left="0" w:leftChars="0"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提供响应截止日前三个月内任一月</w:t>
      </w:r>
      <w:r>
        <w:rPr>
          <w:rFonts w:hint="eastAsia" w:ascii="宋体" w:hAnsi="宋体" w:cs="宋体"/>
          <w:color w:val="auto"/>
          <w:kern w:val="2"/>
          <w:sz w:val="21"/>
          <w:szCs w:val="21"/>
          <w:highlight w:val="none"/>
          <w:lang w:val="en-US" w:eastAsia="zh-CN" w:bidi="ar-SA"/>
        </w:rPr>
        <w:t>份由</w:t>
      </w:r>
      <w:r>
        <w:rPr>
          <w:rFonts w:hint="eastAsia" w:ascii="宋体" w:hAnsi="宋体" w:eastAsia="宋体" w:cs="宋体"/>
          <w:color w:val="auto"/>
          <w:kern w:val="2"/>
          <w:sz w:val="21"/>
          <w:szCs w:val="21"/>
          <w:highlight w:val="none"/>
          <w:lang w:val="en-US" w:eastAsia="zh-CN" w:bidi="ar-SA"/>
        </w:rPr>
        <w:t>供应商缴纳的社保证明。</w:t>
      </w:r>
    </w:p>
    <w:p w14:paraId="69DE06D5">
      <w:pPr>
        <w:pStyle w:val="51"/>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p w14:paraId="4EC6AA8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E4E05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DF67999">
      <w:pPr>
        <w:pStyle w:val="2"/>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10C436A">
      <w:pPr>
        <w:pStyle w:val="2"/>
        <w:ind w:firstLine="400"/>
      </w:pPr>
    </w:p>
    <w:p w14:paraId="443D3A49">
      <w:pPr>
        <w:pStyle w:val="2"/>
        <w:ind w:firstLine="400"/>
      </w:pPr>
    </w:p>
    <w:p w14:paraId="65A158CD">
      <w:pPr>
        <w:pStyle w:val="2"/>
        <w:ind w:firstLine="400"/>
      </w:pPr>
    </w:p>
    <w:p w14:paraId="10B848D2">
      <w:pPr>
        <w:pStyle w:val="2"/>
        <w:ind w:firstLine="400"/>
      </w:pPr>
    </w:p>
    <w:p w14:paraId="2499514C">
      <w:pPr>
        <w:pStyle w:val="39"/>
        <w:numPr>
          <w:ilvl w:val="0"/>
          <w:numId w:val="0"/>
        </w:numPr>
        <w:spacing w:beforeLines="50" w:afterLines="50" w:line="360" w:lineRule="auto"/>
        <w:ind w:left="0" w:leftChars="0" w:firstLine="0" w:firstLineChars="0"/>
        <w:jc w:val="center"/>
        <w:rPr>
          <w:rFonts w:hint="default" w:ascii="宋体" w:hAnsi="宋体" w:cs="宋体"/>
          <w:sz w:val="21"/>
          <w:szCs w:val="21"/>
          <w:lang w:val="en-US" w:eastAsia="zh-CN"/>
        </w:rPr>
      </w:pPr>
      <w:r>
        <w:rPr>
          <w:rFonts w:hint="eastAsia" w:ascii="宋体" w:hAnsi="宋体" w:cs="宋体"/>
          <w:b/>
          <w:bCs/>
          <w:sz w:val="32"/>
          <w:szCs w:val="32"/>
          <w:lang w:val="en-US" w:eastAsia="zh-CN"/>
        </w:rPr>
        <w:t>2.6</w:t>
      </w:r>
      <w:r>
        <w:rPr>
          <w:rFonts w:hint="eastAsia" w:ascii="宋体" w:hAnsi="宋体" w:cs="宋体"/>
          <w:b/>
          <w:bCs/>
          <w:sz w:val="32"/>
          <w:szCs w:val="32"/>
        </w:rPr>
        <w:t>供应商</w:t>
      </w:r>
      <w:r>
        <w:rPr>
          <w:rFonts w:hint="eastAsia" w:ascii="宋体" w:hAnsi="宋体" w:cs="宋体"/>
          <w:b/>
          <w:bCs/>
          <w:sz w:val="32"/>
          <w:szCs w:val="32"/>
          <w:lang w:eastAsia="zh-CN"/>
        </w:rPr>
        <w:t>报名</w:t>
      </w:r>
      <w:r>
        <w:rPr>
          <w:rFonts w:hint="eastAsia" w:ascii="宋体" w:hAnsi="宋体" w:cs="宋体"/>
          <w:b/>
          <w:bCs/>
          <w:sz w:val="32"/>
          <w:szCs w:val="32"/>
          <w:lang w:val="en-US" w:eastAsia="zh-CN"/>
        </w:rPr>
        <w:t>情况</w:t>
      </w:r>
    </w:p>
    <w:p w14:paraId="0CEBCA58">
      <w:pPr>
        <w:pStyle w:val="39"/>
        <w:numPr>
          <w:ilvl w:val="0"/>
          <w:numId w:val="0"/>
        </w:numPr>
        <w:spacing w:beforeLines="50" w:afterLines="50" w:line="360" w:lineRule="auto"/>
        <w:ind w:left="0" w:leftChars="0" w:firstLine="480" w:firstLineChars="200"/>
        <w:jc w:val="left"/>
        <w:rPr>
          <w:rFonts w:hint="default"/>
          <w:sz w:val="24"/>
          <w:szCs w:val="24"/>
          <w:lang w:val="en-US" w:eastAsia="zh-CN"/>
        </w:rPr>
      </w:pPr>
      <w:r>
        <w:rPr>
          <w:rFonts w:hint="eastAsia" w:ascii="宋体" w:hAnsi="宋体" w:cs="宋体"/>
          <w:sz w:val="24"/>
          <w:szCs w:val="24"/>
        </w:rPr>
        <w:t>出具</w:t>
      </w:r>
      <w:r>
        <w:rPr>
          <w:rFonts w:ascii="宋体" w:hAnsi="宋体" w:eastAsia="宋体" w:cs="宋体"/>
          <w:strike w:val="0"/>
          <w:dstrike w:val="0"/>
          <w:color w:val="auto"/>
          <w:sz w:val="24"/>
          <w:szCs w:val="24"/>
        </w:rPr>
        <w:t>报名</w:t>
      </w:r>
      <w:r>
        <w:rPr>
          <w:rFonts w:hint="eastAsia" w:ascii="宋体" w:hAnsi="宋体" w:cs="宋体"/>
          <w:strike w:val="0"/>
          <w:dstrike w:val="0"/>
          <w:color w:val="auto"/>
          <w:sz w:val="24"/>
          <w:szCs w:val="24"/>
          <w:lang w:eastAsia="zh-CN"/>
        </w:rPr>
        <w:t>邮件截图，加盖公章。</w:t>
      </w:r>
    </w:p>
    <w:p w14:paraId="3DA85FD8">
      <w:pPr>
        <w:pStyle w:val="39"/>
        <w:spacing w:beforeLines="50" w:afterLines="50" w:line="360" w:lineRule="auto"/>
        <w:ind w:firstLine="0"/>
        <w:jc w:val="center"/>
        <w:rPr>
          <w:rFonts w:hint="eastAsia"/>
          <w:sz w:val="28"/>
          <w:szCs w:val="28"/>
          <w:lang w:eastAsia="zh-CN"/>
        </w:rPr>
      </w:pPr>
    </w:p>
    <w:p w14:paraId="31FDEBC4">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0AC674D9">
      <w:pPr>
        <w:spacing w:line="360" w:lineRule="auto"/>
        <w:ind w:firstLine="3542" w:firstLineChars="1476"/>
        <w:jc w:val="left"/>
        <w:rPr>
          <w:rFonts w:ascii="宋体" w:hAnsi="宋体" w:cs="宋体"/>
          <w:color w:val="000000" w:themeColor="text1"/>
          <w:sz w:val="24"/>
          <w14:textFill>
            <w14:solidFill>
              <w14:schemeClr w14:val="tx1"/>
            </w14:solidFill>
          </w14:textFill>
        </w:rPr>
      </w:pPr>
    </w:p>
    <w:p w14:paraId="6DF3F7A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56C87E9">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8F8F105">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44777B">
      <w:pPr>
        <w:spacing w:line="360" w:lineRule="auto"/>
        <w:ind w:firstLine="3542" w:firstLineChars="1476"/>
        <w:jc w:val="left"/>
        <w:rPr>
          <w:rFonts w:hint="eastAsia" w:ascii="宋体" w:hAnsi="宋体" w:cs="宋体"/>
          <w:sz w:val="24"/>
        </w:rPr>
      </w:pPr>
    </w:p>
    <w:p w14:paraId="5FE65DC8">
      <w:pPr>
        <w:pStyle w:val="39"/>
        <w:spacing w:beforeLines="50" w:afterLines="50" w:line="360" w:lineRule="auto"/>
        <w:ind w:firstLine="0"/>
        <w:jc w:val="center"/>
        <w:rPr>
          <w:rFonts w:hint="eastAsia"/>
          <w:sz w:val="28"/>
          <w:szCs w:val="28"/>
          <w:lang w:eastAsia="zh-CN"/>
        </w:rPr>
      </w:pPr>
    </w:p>
    <w:p w14:paraId="186D0BFC">
      <w:pPr>
        <w:pStyle w:val="39"/>
        <w:spacing w:beforeLines="50" w:afterLines="50" w:line="360" w:lineRule="auto"/>
        <w:ind w:firstLine="0"/>
        <w:jc w:val="center"/>
        <w:rPr>
          <w:rFonts w:hint="eastAsia"/>
          <w:sz w:val="28"/>
          <w:szCs w:val="28"/>
          <w:lang w:eastAsia="zh-CN"/>
        </w:rPr>
      </w:pPr>
    </w:p>
    <w:p w14:paraId="0DE2EEB7">
      <w:pPr>
        <w:pStyle w:val="39"/>
        <w:spacing w:beforeLines="50" w:afterLines="50" w:line="360" w:lineRule="auto"/>
        <w:ind w:firstLine="0"/>
        <w:jc w:val="center"/>
        <w:rPr>
          <w:rFonts w:hint="eastAsia"/>
          <w:sz w:val="28"/>
          <w:szCs w:val="28"/>
          <w:lang w:eastAsia="zh-CN"/>
        </w:rPr>
      </w:pPr>
    </w:p>
    <w:p w14:paraId="4655145A">
      <w:pPr>
        <w:pStyle w:val="39"/>
        <w:spacing w:beforeLines="50" w:afterLines="50" w:line="360" w:lineRule="auto"/>
        <w:ind w:firstLine="0"/>
        <w:jc w:val="center"/>
        <w:rPr>
          <w:rFonts w:hint="eastAsia"/>
          <w:sz w:val="28"/>
          <w:szCs w:val="28"/>
          <w:lang w:eastAsia="zh-CN"/>
        </w:rPr>
      </w:pPr>
    </w:p>
    <w:p w14:paraId="35C077E2">
      <w:pPr>
        <w:pStyle w:val="39"/>
        <w:spacing w:beforeLines="50" w:afterLines="50" w:line="360" w:lineRule="auto"/>
        <w:ind w:firstLine="0"/>
        <w:jc w:val="center"/>
        <w:rPr>
          <w:rFonts w:hint="eastAsia"/>
          <w:sz w:val="28"/>
          <w:szCs w:val="28"/>
          <w:lang w:eastAsia="zh-CN"/>
        </w:rPr>
      </w:pPr>
    </w:p>
    <w:p w14:paraId="02F5B6F9">
      <w:pPr>
        <w:pStyle w:val="39"/>
        <w:spacing w:beforeLines="50" w:afterLines="50" w:line="360" w:lineRule="auto"/>
        <w:ind w:firstLine="0"/>
        <w:jc w:val="center"/>
        <w:rPr>
          <w:rFonts w:hint="eastAsia"/>
          <w:sz w:val="28"/>
          <w:szCs w:val="28"/>
          <w:lang w:eastAsia="zh-CN"/>
        </w:rPr>
      </w:pPr>
    </w:p>
    <w:p w14:paraId="6957B72B">
      <w:pPr>
        <w:pStyle w:val="39"/>
        <w:spacing w:beforeLines="50" w:afterLines="50" w:line="360" w:lineRule="auto"/>
        <w:ind w:firstLine="0"/>
        <w:jc w:val="center"/>
        <w:rPr>
          <w:rFonts w:hint="eastAsia"/>
          <w:sz w:val="28"/>
          <w:szCs w:val="28"/>
          <w:lang w:eastAsia="zh-CN"/>
        </w:rPr>
      </w:pPr>
    </w:p>
    <w:p w14:paraId="2946EEA5">
      <w:pPr>
        <w:pStyle w:val="39"/>
        <w:spacing w:beforeLines="50" w:afterLines="50" w:line="360" w:lineRule="auto"/>
        <w:ind w:firstLine="0"/>
        <w:jc w:val="center"/>
        <w:rPr>
          <w:rFonts w:hint="eastAsia"/>
          <w:sz w:val="28"/>
          <w:szCs w:val="28"/>
          <w:lang w:eastAsia="zh-CN"/>
        </w:rPr>
      </w:pPr>
    </w:p>
    <w:p w14:paraId="2EE548E3">
      <w:pPr>
        <w:pStyle w:val="39"/>
        <w:spacing w:beforeLines="50" w:afterLines="50" w:line="360" w:lineRule="auto"/>
        <w:ind w:firstLine="0"/>
        <w:jc w:val="center"/>
        <w:rPr>
          <w:rFonts w:hint="eastAsia"/>
          <w:sz w:val="28"/>
          <w:szCs w:val="28"/>
          <w:lang w:eastAsia="zh-CN"/>
        </w:rPr>
      </w:pPr>
    </w:p>
    <w:p w14:paraId="5920FE40">
      <w:pPr>
        <w:pStyle w:val="39"/>
        <w:spacing w:beforeLines="50" w:afterLines="50" w:line="360" w:lineRule="auto"/>
        <w:ind w:firstLine="0"/>
        <w:jc w:val="center"/>
        <w:rPr>
          <w:rFonts w:hint="eastAsia"/>
          <w:sz w:val="28"/>
          <w:szCs w:val="28"/>
          <w:lang w:eastAsia="zh-CN"/>
        </w:rPr>
      </w:pPr>
    </w:p>
    <w:p w14:paraId="53F61FF1">
      <w:pPr>
        <w:pStyle w:val="39"/>
        <w:spacing w:beforeLines="50" w:afterLines="50" w:line="360" w:lineRule="auto"/>
        <w:ind w:firstLine="0"/>
        <w:jc w:val="center"/>
        <w:rPr>
          <w:rFonts w:hint="eastAsia"/>
          <w:sz w:val="28"/>
          <w:szCs w:val="28"/>
          <w:lang w:eastAsia="zh-CN"/>
        </w:rPr>
      </w:pPr>
    </w:p>
    <w:p w14:paraId="37CA7E8D">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8"/>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56CC3A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1BB6E5F5">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689DAE47">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11698E07">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1C5E1559">
            <w:pPr>
              <w:ind w:right="-178" w:rightChars="-85"/>
              <w:jc w:val="center"/>
              <w:rPr>
                <w:rFonts w:ascii="宋体" w:hAnsi="宋体" w:cs="宋体"/>
                <w:sz w:val="22"/>
                <w:szCs w:val="22"/>
              </w:rPr>
            </w:pPr>
            <w:r>
              <w:rPr>
                <w:rFonts w:hint="eastAsia" w:ascii="宋体" w:hAnsi="宋体" w:cs="华文仿宋"/>
                <w:bCs/>
                <w:szCs w:val="21"/>
              </w:rPr>
              <w:t>证明资料</w:t>
            </w:r>
          </w:p>
        </w:tc>
      </w:tr>
      <w:tr w14:paraId="2ED252C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0CC84573">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596892B8">
            <w:pPr>
              <w:ind w:left="-21" w:leftChars="-10"/>
              <w:rPr>
                <w:rFonts w:ascii="宋体" w:hAnsi="宋体" w:cs="华文仿宋"/>
                <w:szCs w:val="21"/>
              </w:rPr>
            </w:pPr>
            <w:r>
              <w:rPr>
                <w:rFonts w:hint="eastAsia" w:ascii="宋体" w:hAnsi="宋体" w:cs="华文仿宋"/>
                <w:szCs w:val="21"/>
              </w:rPr>
              <w:t>响应报价：</w:t>
            </w:r>
          </w:p>
          <w:p w14:paraId="69C81EAE">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09885817">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526E7705">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5CF234DE">
            <w:pPr>
              <w:ind w:left="36" w:leftChars="17"/>
              <w:jc w:val="center"/>
              <w:rPr>
                <w:rFonts w:ascii="宋体" w:hAnsi="宋体" w:cs="宋体"/>
                <w:szCs w:val="21"/>
              </w:rPr>
            </w:pPr>
            <w:r>
              <w:rPr>
                <w:rFonts w:hint="eastAsia" w:ascii="宋体" w:hAnsi="宋体" w:cs="宋体"/>
                <w:szCs w:val="21"/>
              </w:rPr>
              <w:t>□通  过</w:t>
            </w:r>
          </w:p>
          <w:p w14:paraId="0E083C4A">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57709F2A">
            <w:pPr>
              <w:ind w:right="-178" w:rightChars="-85"/>
              <w:jc w:val="center"/>
              <w:rPr>
                <w:rFonts w:ascii="宋体" w:hAnsi="宋体" w:cs="宋体"/>
                <w:szCs w:val="21"/>
              </w:rPr>
            </w:pPr>
            <w:r>
              <w:rPr>
                <w:rFonts w:hint="eastAsia" w:ascii="宋体" w:hAnsi="宋体" w:cs="宋体"/>
                <w:szCs w:val="21"/>
              </w:rPr>
              <w:t>/</w:t>
            </w:r>
          </w:p>
        </w:tc>
      </w:tr>
      <w:tr w14:paraId="37FBA7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6EEA8DDD">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1BB532B0">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提供《响应承诺函》，响应有效期为提交响应文件的截止之日起90天（格式详见“响应承诺函”）。</w:t>
            </w:r>
          </w:p>
        </w:tc>
        <w:tc>
          <w:tcPr>
            <w:tcW w:w="1275" w:type="dxa"/>
            <w:vAlign w:val="center"/>
          </w:tcPr>
          <w:p w14:paraId="6B37D005">
            <w:pPr>
              <w:ind w:left="36" w:leftChars="17"/>
              <w:jc w:val="center"/>
              <w:rPr>
                <w:rFonts w:ascii="宋体" w:hAnsi="宋体" w:cs="宋体"/>
                <w:szCs w:val="21"/>
              </w:rPr>
            </w:pPr>
            <w:r>
              <w:rPr>
                <w:rFonts w:hint="eastAsia" w:ascii="宋体" w:hAnsi="宋体" w:cs="宋体"/>
                <w:szCs w:val="21"/>
              </w:rPr>
              <w:t>□通  过</w:t>
            </w:r>
          </w:p>
          <w:p w14:paraId="39A00C29">
            <w:pPr>
              <w:jc w:val="center"/>
            </w:pPr>
            <w:r>
              <w:rPr>
                <w:rFonts w:hint="eastAsia" w:ascii="宋体" w:hAnsi="宋体" w:cs="宋体"/>
                <w:szCs w:val="21"/>
              </w:rPr>
              <w:t>□不通过</w:t>
            </w:r>
          </w:p>
        </w:tc>
        <w:tc>
          <w:tcPr>
            <w:tcW w:w="1212" w:type="dxa"/>
            <w:vAlign w:val="center"/>
          </w:tcPr>
          <w:p w14:paraId="3412217A">
            <w:pPr>
              <w:jc w:val="center"/>
              <w:rPr>
                <w:rFonts w:ascii="宋体" w:hAnsi="宋体" w:cs="宋体"/>
                <w:sz w:val="20"/>
                <w:szCs w:val="20"/>
              </w:rPr>
            </w:pPr>
            <w:r>
              <w:rPr>
                <w:rFonts w:hint="eastAsia" w:ascii="宋体" w:hAnsi="宋体" w:cs="宋体"/>
                <w:szCs w:val="21"/>
              </w:rPr>
              <w:t>见响应文件第（）页</w:t>
            </w:r>
          </w:p>
        </w:tc>
      </w:tr>
      <w:tr w14:paraId="65445D9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BE7A30F">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5BB1B6C8">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767FDF2F">
            <w:pPr>
              <w:ind w:left="36" w:leftChars="17"/>
              <w:jc w:val="center"/>
            </w:pPr>
            <w:r>
              <w:rPr>
                <w:rFonts w:hint="eastAsia"/>
              </w:rPr>
              <w:t>□通  过</w:t>
            </w:r>
          </w:p>
          <w:p w14:paraId="731D796F">
            <w:pPr>
              <w:pStyle w:val="2"/>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2439244">
            <w:pPr>
              <w:jc w:val="center"/>
              <w:rPr>
                <w:rFonts w:ascii="宋体" w:hAnsi="宋体" w:cs="宋体"/>
                <w:sz w:val="20"/>
                <w:szCs w:val="20"/>
              </w:rPr>
            </w:pPr>
            <w:r>
              <w:rPr>
                <w:rFonts w:hint="eastAsia" w:ascii="宋体" w:hAnsi="宋体" w:cs="宋体"/>
                <w:szCs w:val="21"/>
              </w:rPr>
              <w:t>见响应文件第（）页</w:t>
            </w:r>
          </w:p>
        </w:tc>
      </w:tr>
      <w:tr w14:paraId="79FE72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D4610EE">
            <w:pPr>
              <w:jc w:val="center"/>
              <w:rPr>
                <w:rFonts w:hint="eastAsia" w:ascii="宋体" w:hAnsi="宋体" w:cs="华文仿宋"/>
                <w:szCs w:val="21"/>
              </w:rPr>
            </w:pPr>
            <w:r>
              <w:rPr>
                <w:rFonts w:hint="eastAsia" w:ascii="宋体" w:hAnsi="宋体" w:cs="华文仿宋"/>
                <w:szCs w:val="21"/>
              </w:rPr>
              <w:t>响应文件签署、</w:t>
            </w:r>
          </w:p>
          <w:p w14:paraId="01AC3256">
            <w:pPr>
              <w:jc w:val="center"/>
              <w:rPr>
                <w:rFonts w:ascii="宋体" w:hAnsi="宋体" w:cs="宋体"/>
                <w:szCs w:val="21"/>
              </w:rPr>
            </w:pPr>
            <w:r>
              <w:rPr>
                <w:rFonts w:hint="eastAsia" w:ascii="宋体" w:hAnsi="宋体" w:cs="华文仿宋"/>
                <w:szCs w:val="21"/>
              </w:rPr>
              <w:t>盖章</w:t>
            </w:r>
          </w:p>
        </w:tc>
        <w:tc>
          <w:tcPr>
            <w:tcW w:w="5642" w:type="dxa"/>
            <w:vAlign w:val="center"/>
          </w:tcPr>
          <w:p w14:paraId="21C988C3">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34C640C3">
            <w:pPr>
              <w:ind w:left="36" w:leftChars="17"/>
              <w:jc w:val="center"/>
              <w:rPr>
                <w:rFonts w:ascii="宋体" w:hAnsi="宋体" w:cs="宋体"/>
                <w:szCs w:val="21"/>
              </w:rPr>
            </w:pPr>
            <w:r>
              <w:rPr>
                <w:rFonts w:hint="eastAsia" w:ascii="宋体" w:hAnsi="宋体" w:cs="宋体"/>
                <w:szCs w:val="21"/>
              </w:rPr>
              <w:t>□通  过</w:t>
            </w:r>
          </w:p>
          <w:p w14:paraId="6A98E590">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4FC36FA0">
            <w:pPr>
              <w:jc w:val="center"/>
              <w:rPr>
                <w:rFonts w:ascii="宋体" w:hAnsi="宋体" w:cs="宋体"/>
                <w:sz w:val="20"/>
                <w:szCs w:val="20"/>
              </w:rPr>
            </w:pPr>
            <w:r>
              <w:rPr>
                <w:rFonts w:hint="eastAsia" w:ascii="宋体" w:hAnsi="宋体" w:cs="宋体"/>
                <w:szCs w:val="21"/>
              </w:rPr>
              <w:t>/</w:t>
            </w:r>
          </w:p>
        </w:tc>
      </w:tr>
      <w:tr w14:paraId="435372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730338A9">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055FC76B">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（格式详见“响应承诺函”）</w:t>
            </w:r>
            <w:r>
              <w:rPr>
                <w:rFonts w:hint="eastAsia" w:ascii="宋体" w:hAnsi="宋体" w:cs="华文仿宋"/>
                <w:szCs w:val="21"/>
              </w:rPr>
              <w:t>。</w:t>
            </w:r>
          </w:p>
        </w:tc>
        <w:tc>
          <w:tcPr>
            <w:tcW w:w="1275" w:type="dxa"/>
            <w:vAlign w:val="center"/>
          </w:tcPr>
          <w:p w14:paraId="7FC4550A">
            <w:pPr>
              <w:ind w:left="36" w:leftChars="17"/>
              <w:jc w:val="center"/>
              <w:rPr>
                <w:rFonts w:ascii="宋体" w:hAnsi="宋体" w:cs="宋体"/>
                <w:szCs w:val="21"/>
              </w:rPr>
            </w:pPr>
            <w:r>
              <w:rPr>
                <w:rFonts w:hint="eastAsia" w:ascii="宋体" w:hAnsi="宋体" w:cs="宋体"/>
                <w:szCs w:val="21"/>
              </w:rPr>
              <w:t>□通  过</w:t>
            </w:r>
          </w:p>
          <w:p w14:paraId="38E2CF16">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F417923">
            <w:pPr>
              <w:jc w:val="center"/>
              <w:rPr>
                <w:rFonts w:ascii="宋体" w:hAnsi="宋体" w:cs="宋体"/>
                <w:sz w:val="20"/>
                <w:szCs w:val="20"/>
              </w:rPr>
            </w:pPr>
            <w:r>
              <w:rPr>
                <w:rFonts w:hint="eastAsia" w:ascii="宋体" w:hAnsi="宋体" w:cs="宋体"/>
                <w:szCs w:val="21"/>
              </w:rPr>
              <w:t>见响应文件第（）页</w:t>
            </w:r>
          </w:p>
        </w:tc>
      </w:tr>
      <w:tr w14:paraId="4C97DC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F7C0360">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529B6E01">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3EB59CEB">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2EFFCBBC">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14:paraId="051769AB">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格式详见“响应承诺函”</w:t>
            </w:r>
            <w:r>
              <w:rPr>
                <w:rFonts w:hint="eastAsia" w:ascii="宋体" w:hAnsi="宋体" w:cs="华文仿宋"/>
                <w:szCs w:val="21"/>
              </w:rPr>
              <w:t>）。</w:t>
            </w:r>
          </w:p>
          <w:p w14:paraId="516B7745">
            <w:pPr>
              <w:ind w:left="-21" w:leftChars="-10"/>
              <w:rPr>
                <w:rFonts w:hint="eastAsia" w:ascii="宋体" w:hAnsi="宋体" w:eastAsia="宋体" w:cs="华文仿宋"/>
                <w:szCs w:val="21"/>
                <w:lang w:eastAsia="zh-CN"/>
              </w:rPr>
            </w:pPr>
          </w:p>
        </w:tc>
        <w:tc>
          <w:tcPr>
            <w:tcW w:w="1275" w:type="dxa"/>
            <w:vAlign w:val="center"/>
          </w:tcPr>
          <w:p w14:paraId="17110EA1">
            <w:pPr>
              <w:ind w:left="36" w:leftChars="17"/>
              <w:jc w:val="center"/>
              <w:rPr>
                <w:rFonts w:ascii="宋体" w:hAnsi="宋体" w:cs="宋体"/>
                <w:szCs w:val="21"/>
              </w:rPr>
            </w:pPr>
            <w:r>
              <w:rPr>
                <w:rFonts w:hint="eastAsia" w:ascii="宋体" w:hAnsi="宋体" w:cs="宋体"/>
                <w:szCs w:val="21"/>
              </w:rPr>
              <w:t>□通  过</w:t>
            </w:r>
          </w:p>
          <w:p w14:paraId="107258C5">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72A1A336">
            <w:pPr>
              <w:jc w:val="center"/>
              <w:rPr>
                <w:rFonts w:ascii="宋体" w:hAnsi="宋体" w:cs="宋体"/>
                <w:sz w:val="20"/>
                <w:szCs w:val="20"/>
              </w:rPr>
            </w:pPr>
            <w:r>
              <w:rPr>
                <w:rFonts w:hint="eastAsia" w:ascii="宋体" w:hAnsi="宋体" w:cs="宋体"/>
                <w:szCs w:val="21"/>
              </w:rPr>
              <w:t>见响应文件第（）页</w:t>
            </w:r>
          </w:p>
        </w:tc>
      </w:tr>
    </w:tbl>
    <w:p w14:paraId="5C2856D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B556DBE">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30BE597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5D85E93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222C7DD9">
      <w:pPr>
        <w:spacing w:line="360" w:lineRule="auto"/>
        <w:ind w:firstLine="3542" w:firstLineChars="1476"/>
        <w:jc w:val="left"/>
        <w:rPr>
          <w:rFonts w:hint="eastAsia" w:ascii="宋体" w:hAnsi="宋体" w:cs="宋体"/>
          <w:sz w:val="24"/>
        </w:rPr>
      </w:pPr>
    </w:p>
    <w:p w14:paraId="4ECF2EA8">
      <w:pPr>
        <w:spacing w:line="360" w:lineRule="auto"/>
        <w:ind w:firstLine="3542" w:firstLineChars="1476"/>
        <w:jc w:val="left"/>
        <w:rPr>
          <w:rFonts w:hint="eastAsia" w:ascii="宋体" w:hAnsi="宋体" w:cs="宋体"/>
          <w:sz w:val="24"/>
        </w:rPr>
      </w:pPr>
    </w:p>
    <w:p w14:paraId="35C1004E">
      <w:pPr>
        <w:pStyle w:val="2"/>
        <w:rPr>
          <w:rFonts w:hint="eastAsia"/>
        </w:rPr>
      </w:pPr>
    </w:p>
    <w:p w14:paraId="4B3CBDC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A0432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B08657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22A69BF">
      <w:pPr>
        <w:pStyle w:val="2"/>
        <w:rPr>
          <w:rFonts w:hint="eastAsia" w:ascii="宋体" w:hAnsi="宋体" w:cs="宋体"/>
          <w:color w:val="000000" w:themeColor="text1"/>
          <w:sz w:val="24"/>
          <w14:textFill>
            <w14:solidFill>
              <w14:schemeClr w14:val="tx1"/>
            </w14:solidFill>
          </w14:textFill>
        </w:rPr>
      </w:pPr>
    </w:p>
    <w:p w14:paraId="08434936">
      <w:pPr>
        <w:pStyle w:val="2"/>
        <w:rPr>
          <w:rFonts w:hint="eastAsia" w:ascii="宋体" w:hAnsi="宋体" w:cs="宋体"/>
          <w:color w:val="000000" w:themeColor="text1"/>
          <w:sz w:val="24"/>
          <w14:textFill>
            <w14:solidFill>
              <w14:schemeClr w14:val="tx1"/>
            </w14:solidFill>
          </w14:textFill>
        </w:rPr>
      </w:pPr>
    </w:p>
    <w:p w14:paraId="1B02872A">
      <w:pPr>
        <w:pStyle w:val="2"/>
        <w:rPr>
          <w:rFonts w:hint="eastAsia" w:ascii="宋体" w:hAnsi="宋体" w:cs="宋体"/>
          <w:color w:val="000000" w:themeColor="text1"/>
          <w:sz w:val="24"/>
          <w14:textFill>
            <w14:solidFill>
              <w14:schemeClr w14:val="tx1"/>
            </w14:solidFill>
          </w14:textFill>
        </w:rPr>
      </w:pPr>
    </w:p>
    <w:p w14:paraId="60A3D105">
      <w:pPr>
        <w:pStyle w:val="2"/>
        <w:rPr>
          <w:rFonts w:hint="eastAsia" w:ascii="宋体" w:hAnsi="宋体" w:cs="宋体"/>
          <w:color w:val="000000" w:themeColor="text1"/>
          <w:sz w:val="24"/>
          <w14:textFill>
            <w14:solidFill>
              <w14:schemeClr w14:val="tx1"/>
            </w14:solidFill>
          </w14:textFill>
        </w:rPr>
      </w:pPr>
    </w:p>
    <w:p w14:paraId="2CF56582">
      <w:pPr>
        <w:pStyle w:val="2"/>
        <w:rPr>
          <w:rFonts w:hint="eastAsia" w:ascii="宋体" w:hAnsi="宋体" w:cs="宋体"/>
          <w:color w:val="000000" w:themeColor="text1"/>
          <w:sz w:val="24"/>
          <w14:textFill>
            <w14:solidFill>
              <w14:schemeClr w14:val="tx1"/>
            </w14:solidFill>
          </w14:textFill>
        </w:rPr>
      </w:pPr>
    </w:p>
    <w:p w14:paraId="2BAA07A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355F455E">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3E49BB07">
      <w:pPr>
        <w:pStyle w:val="13"/>
        <w:tabs>
          <w:tab w:val="left" w:pos="900"/>
        </w:tabs>
        <w:spacing w:line="400" w:lineRule="exact"/>
        <w:ind w:firstLine="0"/>
        <w:jc w:val="center"/>
        <w:rPr>
          <w:rFonts w:cs="仿宋_GB2312"/>
          <w:bCs/>
          <w:color w:val="000000"/>
          <w:sz w:val="22"/>
          <w:szCs w:val="22"/>
        </w:rPr>
      </w:pPr>
    </w:p>
    <w:p w14:paraId="01920970">
      <w:pPr>
        <w:pStyle w:val="13"/>
        <w:tabs>
          <w:tab w:val="left" w:pos="900"/>
        </w:tabs>
        <w:spacing w:line="400" w:lineRule="exact"/>
        <w:ind w:firstLine="0"/>
        <w:rPr>
          <w:rFonts w:cs="仿宋_GB2312"/>
          <w:bCs/>
          <w:color w:val="000000"/>
        </w:rPr>
      </w:pPr>
    </w:p>
    <w:p w14:paraId="08B1819B">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9D462FF">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7738AC52">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33993524">
      <w:pPr>
        <w:pStyle w:val="13"/>
        <w:tabs>
          <w:tab w:val="left" w:pos="900"/>
        </w:tabs>
        <w:adjustRightInd w:val="0"/>
        <w:snapToGrid w:val="0"/>
        <w:spacing w:line="360" w:lineRule="auto"/>
        <w:ind w:firstLine="560" w:firstLineChars="200"/>
        <w:jc w:val="left"/>
        <w:rPr>
          <w:rFonts w:cs="仿宋_GB2312"/>
          <w:bCs/>
          <w:color w:val="000000"/>
          <w:szCs w:val="28"/>
        </w:rPr>
      </w:pPr>
    </w:p>
    <w:p w14:paraId="75C80EBA">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77D493F7">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458DF8B8">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5EF5ECDD">
      <w:pPr>
        <w:pStyle w:val="13"/>
        <w:tabs>
          <w:tab w:val="left" w:pos="900"/>
        </w:tabs>
        <w:adjustRightInd w:val="0"/>
        <w:snapToGrid w:val="0"/>
        <w:spacing w:line="360" w:lineRule="auto"/>
        <w:ind w:firstLine="3732" w:firstLineChars="1333"/>
        <w:jc w:val="left"/>
        <w:rPr>
          <w:rFonts w:cs="仿宋_GB2312"/>
          <w:bCs/>
          <w:color w:val="000000"/>
          <w:szCs w:val="28"/>
        </w:rPr>
      </w:pPr>
    </w:p>
    <w:p w14:paraId="15BD0CE8">
      <w:pPr>
        <w:pStyle w:val="13"/>
        <w:tabs>
          <w:tab w:val="left" w:pos="900"/>
        </w:tabs>
        <w:adjustRightInd w:val="0"/>
        <w:snapToGrid w:val="0"/>
        <w:spacing w:line="360" w:lineRule="auto"/>
        <w:ind w:firstLine="3732" w:firstLineChars="1333"/>
        <w:jc w:val="left"/>
        <w:rPr>
          <w:rFonts w:cs="仿宋_GB2312"/>
          <w:bCs/>
          <w:color w:val="000000"/>
          <w:szCs w:val="28"/>
        </w:rPr>
      </w:pPr>
    </w:p>
    <w:p w14:paraId="6352A432">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A8311A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508DA49D">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060F0A4">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46924677">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369AD2E7">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B2BCC76">
                            <w:pPr>
                              <w:pStyle w:val="12"/>
                              <w:rPr>
                                <w:sz w:val="20"/>
                              </w:rPr>
                            </w:pPr>
                          </w:p>
                          <w:p w14:paraId="13CF2C61">
                            <w:pPr>
                              <w:pStyle w:val="12"/>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1B2BCC76">
                      <w:pPr>
                        <w:pStyle w:val="12"/>
                        <w:rPr>
                          <w:sz w:val="20"/>
                        </w:rPr>
                      </w:pPr>
                    </w:p>
                    <w:p w14:paraId="13CF2C61">
                      <w:pPr>
                        <w:pStyle w:val="12"/>
                        <w:spacing w:before="178"/>
                        <w:ind w:left="157" w:right="155"/>
                        <w:jc w:val="center"/>
                      </w:pPr>
                      <w:r>
                        <w:rPr>
                          <w:rFonts w:hint="eastAsia"/>
                        </w:rPr>
                        <w:t>法定代表</w:t>
                      </w:r>
                      <w:r>
                        <w:t>人</w:t>
                      </w:r>
                    </w:p>
                    <w:p w14:paraId="3E127230">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7F013EA4">
                            <w:pPr>
                              <w:pStyle w:val="12"/>
                              <w:rPr>
                                <w:sz w:val="20"/>
                              </w:rPr>
                            </w:pPr>
                          </w:p>
                          <w:p w14:paraId="1B576B5F">
                            <w:pPr>
                              <w:pStyle w:val="12"/>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7F013EA4">
                      <w:pPr>
                        <w:pStyle w:val="12"/>
                        <w:rPr>
                          <w:sz w:val="20"/>
                        </w:rPr>
                      </w:pPr>
                    </w:p>
                    <w:p w14:paraId="1B576B5F">
                      <w:pPr>
                        <w:pStyle w:val="12"/>
                        <w:spacing w:before="179"/>
                        <w:ind w:left="166" w:right="166"/>
                        <w:jc w:val="center"/>
                      </w:pPr>
                      <w:r>
                        <w:t>法定代表人</w:t>
                      </w:r>
                    </w:p>
                    <w:p w14:paraId="262D6863">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5FC36D9B">
      <w:pPr>
        <w:tabs>
          <w:tab w:val="left" w:pos="4602"/>
        </w:tabs>
        <w:ind w:left="391"/>
        <w:rPr>
          <w:sz w:val="20"/>
        </w:rPr>
      </w:pPr>
    </w:p>
    <w:p w14:paraId="6581C934">
      <w:pPr>
        <w:tabs>
          <w:tab w:val="left" w:pos="4602"/>
        </w:tabs>
        <w:ind w:left="391"/>
        <w:rPr>
          <w:sz w:val="20"/>
        </w:rPr>
      </w:pPr>
    </w:p>
    <w:p w14:paraId="0C5164F0">
      <w:pPr>
        <w:tabs>
          <w:tab w:val="left" w:pos="4602"/>
        </w:tabs>
        <w:ind w:left="391"/>
        <w:rPr>
          <w:sz w:val="20"/>
        </w:rPr>
      </w:pPr>
    </w:p>
    <w:p w14:paraId="1E305A03">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5E9DF5C8">
      <w:pPr>
        <w:pStyle w:val="13"/>
        <w:tabs>
          <w:tab w:val="left" w:pos="900"/>
        </w:tabs>
        <w:spacing w:line="400" w:lineRule="exact"/>
        <w:ind w:firstLine="0"/>
        <w:rPr>
          <w:rFonts w:cs="仿宋_GB2312"/>
          <w:bCs/>
          <w:color w:val="000000"/>
          <w:sz w:val="24"/>
          <w:szCs w:val="24"/>
        </w:rPr>
      </w:pPr>
    </w:p>
    <w:p w14:paraId="762B2A3E">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73A18A">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1578979C">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74D4561B">
      <w:pPr>
        <w:pStyle w:val="13"/>
        <w:tabs>
          <w:tab w:val="left" w:pos="900"/>
        </w:tabs>
        <w:adjustRightInd w:val="0"/>
        <w:snapToGrid w:val="0"/>
        <w:spacing w:line="360" w:lineRule="auto"/>
        <w:ind w:firstLine="560" w:firstLineChars="200"/>
        <w:rPr>
          <w:rFonts w:cs="仿宋_GB2312"/>
          <w:bCs/>
          <w:color w:val="000000"/>
          <w:szCs w:val="28"/>
        </w:rPr>
      </w:pPr>
    </w:p>
    <w:p w14:paraId="4A2BB036">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008818EC">
      <w:pPr>
        <w:pStyle w:val="13"/>
        <w:tabs>
          <w:tab w:val="left" w:pos="900"/>
        </w:tabs>
        <w:adjustRightInd w:val="0"/>
        <w:snapToGrid w:val="0"/>
        <w:spacing w:line="360" w:lineRule="auto"/>
        <w:ind w:firstLine="560" w:firstLineChars="200"/>
        <w:rPr>
          <w:rFonts w:cs="仿宋_GB2312"/>
          <w:bCs/>
          <w:color w:val="000000"/>
          <w:szCs w:val="28"/>
        </w:rPr>
      </w:pPr>
    </w:p>
    <w:p w14:paraId="76F3253C">
      <w:pPr>
        <w:pStyle w:val="13"/>
        <w:tabs>
          <w:tab w:val="left" w:pos="900"/>
        </w:tabs>
        <w:adjustRightInd w:val="0"/>
        <w:snapToGrid w:val="0"/>
        <w:spacing w:line="360" w:lineRule="auto"/>
        <w:ind w:firstLine="560" w:firstLineChars="200"/>
        <w:rPr>
          <w:rFonts w:cs="仿宋_GB2312"/>
          <w:bCs/>
          <w:color w:val="000000"/>
          <w:szCs w:val="28"/>
        </w:rPr>
      </w:pPr>
    </w:p>
    <w:p w14:paraId="35D91909">
      <w:pPr>
        <w:pStyle w:val="13"/>
        <w:tabs>
          <w:tab w:val="left" w:pos="900"/>
        </w:tabs>
        <w:adjustRightInd w:val="0"/>
        <w:snapToGrid w:val="0"/>
        <w:spacing w:line="360" w:lineRule="auto"/>
        <w:ind w:firstLine="560" w:firstLineChars="200"/>
        <w:rPr>
          <w:rFonts w:cs="仿宋_GB2312"/>
          <w:bCs/>
          <w:color w:val="000000"/>
          <w:szCs w:val="28"/>
        </w:rPr>
      </w:pPr>
    </w:p>
    <w:p w14:paraId="4FB840D6">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451FCE34">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66EB7A02">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0156001B">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5ABD0B72">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7C482D3">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31294DA4">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16475840">
                            <w:pPr>
                              <w:pStyle w:val="12"/>
                              <w:rPr>
                                <w:sz w:val="20"/>
                              </w:rPr>
                            </w:pPr>
                          </w:p>
                          <w:p w14:paraId="4BB5B889">
                            <w:pPr>
                              <w:pStyle w:val="12"/>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16475840">
                      <w:pPr>
                        <w:pStyle w:val="12"/>
                        <w:rPr>
                          <w:sz w:val="20"/>
                        </w:rPr>
                      </w:pPr>
                    </w:p>
                    <w:p w14:paraId="4BB5B889">
                      <w:pPr>
                        <w:pStyle w:val="12"/>
                        <w:spacing w:before="178"/>
                        <w:ind w:left="157" w:right="155"/>
                        <w:jc w:val="center"/>
                      </w:pPr>
                      <w:r>
                        <w:t>被授权人（授权代表）</w:t>
                      </w:r>
                    </w:p>
                    <w:p w14:paraId="358BE02C">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00026519">
                            <w:pPr>
                              <w:pStyle w:val="12"/>
                              <w:rPr>
                                <w:sz w:val="20"/>
                              </w:rPr>
                            </w:pPr>
                          </w:p>
                          <w:p w14:paraId="58335E95">
                            <w:pPr>
                              <w:pStyle w:val="12"/>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00026519">
                      <w:pPr>
                        <w:pStyle w:val="12"/>
                        <w:rPr>
                          <w:sz w:val="20"/>
                        </w:rPr>
                      </w:pPr>
                    </w:p>
                    <w:p w14:paraId="58335E95">
                      <w:pPr>
                        <w:pStyle w:val="12"/>
                        <w:spacing w:before="178"/>
                        <w:ind w:left="166" w:right="166"/>
                        <w:jc w:val="center"/>
                      </w:pPr>
                      <w:r>
                        <w:t>被授权人（授权代表）</w:t>
                      </w:r>
                    </w:p>
                    <w:p w14:paraId="4EB6EBFE">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2708A37A">
      <w:pPr>
        <w:pStyle w:val="2"/>
        <w:ind w:firstLine="0" w:firstLineChars="0"/>
        <w:rPr>
          <w:rFonts w:ascii="宋体" w:hAnsi="宋体" w:cs="仿宋_GB2312"/>
          <w:bCs/>
          <w:color w:val="000000"/>
          <w:sz w:val="30"/>
          <w:szCs w:val="30"/>
        </w:rPr>
      </w:pPr>
    </w:p>
    <w:p w14:paraId="21848B5F">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4691B49E">
      <w:pPr>
        <w:adjustRightInd w:val="0"/>
        <w:snapToGrid w:val="0"/>
        <w:spacing w:line="360" w:lineRule="exact"/>
        <w:ind w:firstLine="480" w:firstLineChars="200"/>
        <w:rPr>
          <w:rFonts w:ascii="宋体" w:hAnsi="宋体" w:cs="宋体"/>
          <w:sz w:val="24"/>
        </w:rPr>
      </w:pPr>
    </w:p>
    <w:p w14:paraId="56654FCF">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14:paraId="29E1C698">
      <w:pPr>
        <w:pStyle w:val="2"/>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25E83B7F">
      <w:pPr>
        <w:pStyle w:val="2"/>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1ABCEB65">
      <w:pPr>
        <w:pStyle w:val="2"/>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5E4D4C9">
      <w:pPr>
        <w:pStyle w:val="2"/>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227FA23C">
      <w:pPr>
        <w:pStyle w:val="2"/>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298C728F">
      <w:pPr>
        <w:pStyle w:val="2"/>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72055FB8">
      <w:pPr>
        <w:pStyle w:val="2"/>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6DA65D01">
      <w:pPr>
        <w:pStyle w:val="2"/>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14:paraId="00E56ECA">
      <w:pPr>
        <w:pStyle w:val="2"/>
        <w:adjustRightInd w:val="0"/>
        <w:snapToGrid w:val="0"/>
        <w:spacing w:line="360" w:lineRule="exact"/>
        <w:ind w:firstLine="480"/>
        <w:rPr>
          <w:rFonts w:ascii="宋体" w:hAnsi="宋体" w:cs="宋体"/>
          <w:color w:val="auto"/>
          <w:sz w:val="24"/>
        </w:rPr>
      </w:pPr>
      <w:r>
        <w:rPr>
          <w:rFonts w:hint="eastAsia" w:ascii="宋体" w:hAnsi="宋体" w:cs="宋体"/>
          <w:sz w:val="24"/>
        </w:rPr>
        <w:t>7、我方承诺</w:t>
      </w:r>
      <w:r>
        <w:rPr>
          <w:rFonts w:hint="eastAsia" w:ascii="宋体" w:hAnsi="宋体" w:cs="宋体"/>
          <w:sz w:val="24"/>
          <w:highlight w:val="none"/>
        </w:rPr>
        <w:t>能够完全对比选文件所有带“</w:t>
      </w:r>
      <w:r>
        <w:rPr>
          <w:rFonts w:hint="eastAsia" w:ascii="宋体" w:hAnsi="宋体" w:cs="宋体"/>
          <w:sz w:val="21"/>
          <w:szCs w:val="21"/>
          <w:highlight w:val="none"/>
        </w:rPr>
        <w:t>★</w:t>
      </w:r>
      <w:r>
        <w:rPr>
          <w:rFonts w:hint="eastAsia" w:ascii="宋体" w:hAnsi="宋体" w:cs="宋体"/>
          <w:sz w:val="24"/>
          <w:highlight w:val="none"/>
        </w:rPr>
        <w:t>”号条款</w:t>
      </w:r>
      <w:r>
        <w:rPr>
          <w:rFonts w:hint="eastAsia" w:ascii="宋体" w:hAnsi="宋体" w:cs="宋体"/>
          <w:color w:val="auto"/>
          <w:sz w:val="24"/>
          <w:highlight w:val="none"/>
        </w:rPr>
        <w:t>作出响应</w:t>
      </w:r>
      <w:r>
        <w:rPr>
          <w:rFonts w:hint="eastAsia" w:ascii="宋体" w:hAnsi="宋体" w:cs="宋体"/>
          <w:color w:val="auto"/>
          <w:sz w:val="24"/>
        </w:rPr>
        <w:t>，具体如下：</w:t>
      </w:r>
    </w:p>
    <w:p w14:paraId="295802AF">
      <w:pPr>
        <w:ind w:firstLine="480" w:firstLineChars="200"/>
        <w:rPr>
          <w:sz w:val="24"/>
        </w:rPr>
      </w:pPr>
      <w:r>
        <w:rPr>
          <w:rFonts w:hint="eastAsia" w:ascii="宋体" w:hAnsi="宋体" w:cs="宋体"/>
          <w:sz w:val="24"/>
          <w:lang w:val="en-US" w:eastAsia="zh-CN"/>
        </w:rPr>
        <w:t>（1）</w:t>
      </w:r>
      <w:r>
        <w:rPr>
          <w:color w:val="auto"/>
          <w:sz w:val="24"/>
        </w:rPr>
        <w:t>★</w:t>
      </w:r>
      <w:r>
        <w:rPr>
          <w:rFonts w:hint="eastAsia" w:ascii="宋体" w:hAnsi="宋体" w:cs="宋体"/>
          <w:b/>
          <w:bCs/>
          <w:sz w:val="24"/>
        </w:rPr>
        <w:t>3、项</w:t>
      </w:r>
      <w:r>
        <w:rPr>
          <w:rFonts w:hint="eastAsia" w:hAnsi="宋体" w:cs="宋体"/>
          <w:b/>
          <w:bCs/>
          <w:sz w:val="24"/>
        </w:rPr>
        <w:t>目预算</w:t>
      </w:r>
      <w:r>
        <w:rPr>
          <w:rFonts w:hint="eastAsia" w:ascii="宋体" w:hAnsi="宋体" w:cs="宋体"/>
          <w:sz w:val="24"/>
        </w:rPr>
        <w:t>：采购最高限价</w:t>
      </w:r>
      <w:r>
        <w:rPr>
          <w:rFonts w:hint="eastAsia" w:ascii="宋体" w:hAnsi="宋体" w:cs="宋体"/>
          <w:bCs/>
          <w:sz w:val="24"/>
        </w:rPr>
        <w:t>232694.07</w:t>
      </w:r>
      <w:r>
        <w:rPr>
          <w:rFonts w:hint="eastAsia" w:ascii="宋体" w:hAnsi="宋体" w:cs="宋体"/>
          <w:sz w:val="24"/>
        </w:rPr>
        <w:t>元</w:t>
      </w:r>
      <w:r>
        <w:rPr>
          <w:rFonts w:hint="eastAsia" w:ascii="宋体" w:hAnsi="宋体" w:cs="宋体"/>
          <w:sz w:val="24"/>
          <w:lang w:eastAsia="zh-CN"/>
        </w:rPr>
        <w:t>。</w:t>
      </w:r>
      <w:r>
        <w:rPr>
          <w:rFonts w:hint="eastAsia" w:ascii="宋体" w:hAnsi="宋体" w:cs="宋体"/>
          <w:sz w:val="24"/>
        </w:rPr>
        <w:t>其中</w:t>
      </w:r>
      <w:r>
        <w:rPr>
          <w:rFonts w:hint="eastAsia" w:ascii="宋体" w:hAnsi="宋体" w:cs="SimSun-Identity-H"/>
          <w:kern w:val="0"/>
          <w:sz w:val="24"/>
        </w:rPr>
        <w:t>非竞争费用：</w:t>
      </w:r>
      <w:r>
        <w:rPr>
          <w:rFonts w:hint="eastAsia" w:ascii="宋体" w:hAnsi="宋体" w:cs="宋体"/>
          <w:kern w:val="0"/>
          <w:sz w:val="24"/>
        </w:rPr>
        <w:t>绿色施工安全防护措施费</w:t>
      </w:r>
      <w:r>
        <w:rPr>
          <w:rFonts w:hint="eastAsia" w:ascii="宋体" w:hAnsi="宋体" w:cs="宋体"/>
          <w:bCs/>
          <w:sz w:val="24"/>
          <w:lang w:val="en-US" w:eastAsia="zh-CN"/>
        </w:rPr>
        <w:t>5659.94</w:t>
      </w:r>
      <w:r>
        <w:rPr>
          <w:rFonts w:hint="eastAsia" w:ascii="宋体" w:hAnsi="宋体" w:cs="宋体"/>
          <w:sz w:val="24"/>
          <w:lang w:bidi="ar"/>
        </w:rPr>
        <w:t>元；</w:t>
      </w:r>
      <w:r>
        <w:rPr>
          <w:rFonts w:hint="eastAsia" w:ascii="宋体" w:hAnsi="宋体" w:cs="宋体"/>
          <w:sz w:val="24"/>
        </w:rPr>
        <w:t>暂</w:t>
      </w:r>
      <w:r>
        <w:rPr>
          <w:rFonts w:hint="eastAsia" w:ascii="宋体" w:hAnsi="宋体" w:cs="宋体"/>
          <w:bCs/>
          <w:sz w:val="24"/>
        </w:rPr>
        <w:t>列金</w:t>
      </w:r>
      <w:r>
        <w:rPr>
          <w:rFonts w:hint="eastAsia" w:ascii="宋体" w:hAnsi="宋体" w:cs="宋体"/>
          <w:kern w:val="0"/>
          <w:sz w:val="24"/>
        </w:rPr>
        <w:t>额</w:t>
      </w:r>
      <w:r>
        <w:rPr>
          <w:rFonts w:hint="eastAsia" w:ascii="宋体" w:hAnsi="宋体" w:cs="宋体"/>
          <w:bCs/>
          <w:sz w:val="24"/>
        </w:rPr>
        <w:t>17875.56</w:t>
      </w:r>
      <w:r>
        <w:rPr>
          <w:rFonts w:hint="eastAsia" w:ascii="宋体" w:hAnsi="宋体" w:cs="宋体"/>
          <w:kern w:val="0"/>
          <w:sz w:val="24"/>
        </w:rPr>
        <w:t>元</w:t>
      </w:r>
      <w:r>
        <w:rPr>
          <w:rFonts w:hint="eastAsia" w:ascii="宋体" w:hAnsi="宋体" w:cs="SimSun-Identity-H"/>
          <w:kern w:val="0"/>
          <w:sz w:val="24"/>
        </w:rPr>
        <w:t>。</w:t>
      </w:r>
    </w:p>
    <w:p w14:paraId="2F6EFAA1">
      <w:pPr>
        <w:ind w:firstLine="480" w:firstLineChars="200"/>
        <w:rPr>
          <w:rFonts w:hint="eastAsia" w:ascii="宋体" w:hAnsi="宋体" w:cs="宋体"/>
          <w:sz w:val="24"/>
          <w:lang w:val="en-US" w:eastAsia="zh-CN" w:bidi="ar"/>
        </w:rPr>
      </w:pPr>
      <w:r>
        <w:rPr>
          <w:rFonts w:hint="eastAsia" w:ascii="宋体" w:hAnsi="宋体" w:cs="宋体"/>
          <w:sz w:val="24"/>
          <w:lang w:eastAsia="zh-CN" w:bidi="ar"/>
        </w:rPr>
        <w:t>（</w:t>
      </w:r>
      <w:r>
        <w:rPr>
          <w:rFonts w:hint="eastAsia" w:ascii="宋体" w:hAnsi="宋体" w:cs="宋体"/>
          <w:sz w:val="24"/>
          <w:lang w:val="en-US" w:eastAsia="zh-CN" w:bidi="ar"/>
        </w:rPr>
        <w:t>1）</w:t>
      </w:r>
      <w:r>
        <w:rPr>
          <w:sz w:val="24"/>
        </w:rPr>
        <w:t>超出采购</w:t>
      </w:r>
      <w:r>
        <w:rPr>
          <w:rFonts w:hint="eastAsia"/>
          <w:sz w:val="24"/>
        </w:rPr>
        <w:t>最高限价</w:t>
      </w:r>
      <w:r>
        <w:rPr>
          <w:sz w:val="24"/>
        </w:rPr>
        <w:t>的报价将视为无效报价</w:t>
      </w:r>
      <w:r>
        <w:rPr>
          <w:rFonts w:hint="eastAsia"/>
          <w:sz w:val="24"/>
        </w:rPr>
        <w:t>。</w:t>
      </w:r>
    </w:p>
    <w:p w14:paraId="609DD37C">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color w:val="auto"/>
          <w:sz w:val="24"/>
          <w:lang w:eastAsia="zh-CN"/>
        </w:rPr>
      </w:pPr>
      <w:r>
        <w:rPr>
          <w:rFonts w:hint="eastAsia" w:ascii="宋体" w:hAnsi="宋体" w:cs="宋体"/>
          <w:sz w:val="24"/>
          <w:lang w:eastAsia="zh-CN" w:bidi="ar"/>
        </w:rPr>
        <w:t>（</w:t>
      </w:r>
      <w:r>
        <w:rPr>
          <w:rFonts w:hint="eastAsia" w:ascii="宋体" w:hAnsi="宋体" w:cs="宋体"/>
          <w:sz w:val="24"/>
          <w:lang w:val="en-US" w:eastAsia="zh-CN" w:bidi="ar"/>
        </w:rPr>
        <w:t>2）</w:t>
      </w:r>
      <w:r>
        <w:rPr>
          <w:rFonts w:hint="eastAsia" w:ascii="宋体" w:hAnsi="宋体" w:cs="宋体"/>
          <w:sz w:val="24"/>
          <w:lang w:bidi="ar"/>
        </w:rPr>
        <w:t>报价时不</w:t>
      </w:r>
      <w:r>
        <w:rPr>
          <w:rFonts w:hint="eastAsia" w:ascii="宋体" w:hAnsi="宋体" w:cs="宋体"/>
          <w:color w:val="333333"/>
          <w:sz w:val="24"/>
          <w:lang w:bidi="ar"/>
        </w:rPr>
        <w:t>可更</w:t>
      </w:r>
      <w:r>
        <w:rPr>
          <w:rFonts w:hint="eastAsia" w:ascii="宋体" w:hAnsi="宋体" w:cs="宋体"/>
          <w:sz w:val="24"/>
          <w:lang w:bidi="ar"/>
        </w:rPr>
        <w:t>改</w:t>
      </w:r>
      <w:r>
        <w:rPr>
          <w:rFonts w:hint="eastAsia" w:ascii="宋体" w:hAnsi="宋体" w:cs="SimSun-Identity-H"/>
          <w:kern w:val="0"/>
          <w:sz w:val="24"/>
        </w:rPr>
        <w:t>非竞争费用，未按此固定报价的视为无效报价。</w:t>
      </w:r>
    </w:p>
    <w:p w14:paraId="02320611">
      <w:pPr>
        <w:pStyle w:val="2"/>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sz w:val="24"/>
          <w:lang w:val="en-US" w:eastAsia="zh-CN"/>
        </w:rPr>
        <w:t>（2）</w:t>
      </w:r>
      <w:r>
        <w:rPr>
          <w:color w:val="000000"/>
          <w:sz w:val="24"/>
        </w:rPr>
        <w:t>★</w:t>
      </w:r>
      <w:r>
        <w:rPr>
          <w:rFonts w:hint="eastAsia" w:ascii="宋体" w:hAnsi="宋体" w:cs="SimSun-Identity-H"/>
          <w:b/>
          <w:kern w:val="0"/>
          <w:sz w:val="24"/>
        </w:rPr>
        <w:t>承包范围和承包方式：</w:t>
      </w:r>
      <w:r>
        <w:rPr>
          <w:rFonts w:hint="eastAsia" w:ascii="宋体" w:hAnsi="宋体" w:cs="SimSun-Identity-H"/>
          <w:kern w:val="0"/>
          <w:sz w:val="24"/>
        </w:rPr>
        <w:t>本项目实行综合单价包干，包项目原有设施拆除，包项目深化设计、按包工、包材料、包工期、包质量、包安全生产、包文明施工、包调试、包工程相关报批手续、包工程竣工验收通过（上级行政主管部门验收等）、包移交、包结算的组织实施工作和资料整理、质保期服务以及其他相关服务等内容。按工程量清单计价，综合单价包干、项目措施费包干，预算包干费包干，工程量按实结算。不允许转包，不允许违法分包。未经发包人书面同意，承包人不得另行主张其他费用。合同签订后，如因市场原因导致承包人提供的产品价格波动引起的风险由承包人自行承担，承包人必须严格履行对发包人的义务</w:t>
      </w:r>
      <w:r>
        <w:rPr>
          <w:rFonts w:hint="eastAsia" w:ascii="宋体" w:hAnsi="宋体" w:cs="宋体"/>
          <w:bCs/>
          <w:sz w:val="24"/>
        </w:rPr>
        <w:t>。具体承包范围详见附件施工图纸和工程量清单。</w:t>
      </w:r>
    </w:p>
    <w:p w14:paraId="602BBCFD">
      <w:pPr>
        <w:pStyle w:val="2"/>
        <w:adjustRightInd w:val="0"/>
        <w:snapToGrid w:val="0"/>
        <w:spacing w:line="360" w:lineRule="exact"/>
        <w:ind w:firstLine="480"/>
        <w:rPr>
          <w:rFonts w:hint="default" w:ascii="宋体" w:hAnsi="宋体" w:eastAsia="宋体" w:cs="宋体"/>
          <w:sz w:val="24"/>
          <w:szCs w:val="24"/>
          <w:lang w:val="en-US" w:eastAsia="zh-CN"/>
        </w:rPr>
      </w:pPr>
      <w:r>
        <w:rPr>
          <w:rFonts w:hint="eastAsia" w:ascii="宋体" w:hAnsi="宋体" w:cs="宋体"/>
          <w:sz w:val="24"/>
          <w:lang w:val="en-US" w:eastAsia="zh-CN"/>
        </w:rPr>
        <w:t>（3）</w:t>
      </w:r>
      <w:r>
        <w:rPr>
          <w:rFonts w:hint="eastAsia" w:ascii="宋体" w:hAnsi="宋体" w:cs="宋体"/>
          <w:bCs/>
          <w:color w:val="auto"/>
          <w:sz w:val="24"/>
          <w:szCs w:val="24"/>
        </w:rPr>
        <w:t>★</w:t>
      </w:r>
      <w:r>
        <w:rPr>
          <w:rFonts w:hint="eastAsia" w:ascii="宋体" w:hAnsi="宋体" w:cs="宋体"/>
          <w:bCs/>
          <w:color w:val="auto"/>
          <w:sz w:val="24"/>
          <w:lang w:val="en-US" w:eastAsia="zh-CN"/>
        </w:rPr>
        <w:t>项目成交后</w:t>
      </w:r>
      <w:r>
        <w:rPr>
          <w:rFonts w:hint="eastAsia" w:ascii="宋体" w:hAnsi="宋体" w:cs="宋体"/>
          <w:bCs/>
          <w:color w:val="auto"/>
          <w:sz w:val="24"/>
        </w:rPr>
        <w:t>，</w:t>
      </w:r>
      <w:r>
        <w:rPr>
          <w:rFonts w:hint="eastAsia" w:ascii="宋体" w:hAnsi="宋体" w:cs="宋体"/>
          <w:bCs/>
          <w:color w:val="auto"/>
          <w:sz w:val="24"/>
          <w:lang w:val="en-US" w:eastAsia="zh-CN"/>
        </w:rPr>
        <w:t>供应商</w:t>
      </w:r>
      <w:r>
        <w:rPr>
          <w:rFonts w:hint="eastAsia" w:ascii="宋体" w:hAnsi="宋体" w:cs="宋体"/>
          <w:bCs/>
          <w:color w:val="auto"/>
          <w:sz w:val="24"/>
        </w:rPr>
        <w:t>需要针对现场情况</w:t>
      </w:r>
      <w:r>
        <w:rPr>
          <w:rFonts w:hint="eastAsia" w:ascii="宋体" w:hAnsi="宋体" w:cs="宋体"/>
          <w:bCs/>
          <w:color w:val="auto"/>
          <w:sz w:val="24"/>
          <w:lang w:val="en-US" w:eastAsia="zh-CN"/>
        </w:rPr>
        <w:t>进行</w:t>
      </w:r>
      <w:r>
        <w:rPr>
          <w:rFonts w:hint="eastAsia" w:ascii="宋体" w:hAnsi="宋体" w:cs="宋体"/>
          <w:bCs/>
          <w:color w:val="auto"/>
          <w:sz w:val="24"/>
        </w:rPr>
        <w:t>深化</w:t>
      </w:r>
      <w:r>
        <w:rPr>
          <w:rFonts w:hint="eastAsia" w:ascii="宋体" w:hAnsi="宋体" w:cs="宋体"/>
          <w:bCs/>
          <w:color w:val="auto"/>
          <w:sz w:val="24"/>
          <w:lang w:val="en-US" w:eastAsia="zh-CN"/>
        </w:rPr>
        <w:t>设计</w:t>
      </w:r>
      <w:r>
        <w:rPr>
          <w:rFonts w:hint="eastAsia" w:ascii="宋体" w:hAnsi="宋体" w:cs="宋体"/>
          <w:bCs/>
          <w:color w:val="auto"/>
          <w:sz w:val="24"/>
        </w:rPr>
        <w:t>方案，待采购人及监理单位确认方案后</w:t>
      </w:r>
      <w:r>
        <w:rPr>
          <w:rFonts w:hint="eastAsia" w:ascii="宋体" w:hAnsi="宋体" w:cs="宋体"/>
          <w:bCs/>
          <w:color w:val="auto"/>
          <w:sz w:val="24"/>
          <w:lang w:val="en-US" w:eastAsia="zh-CN"/>
        </w:rPr>
        <w:t>才能</w:t>
      </w:r>
      <w:r>
        <w:rPr>
          <w:rFonts w:hint="eastAsia" w:ascii="宋体" w:hAnsi="宋体" w:cs="宋体"/>
          <w:bCs/>
          <w:color w:val="auto"/>
          <w:sz w:val="24"/>
        </w:rPr>
        <w:t>开展施工。若</w:t>
      </w:r>
      <w:r>
        <w:rPr>
          <w:rFonts w:hint="eastAsia" w:ascii="宋体" w:hAnsi="宋体" w:cs="宋体"/>
          <w:bCs/>
          <w:color w:val="auto"/>
          <w:sz w:val="24"/>
          <w:lang w:val="en-US" w:eastAsia="zh-CN"/>
        </w:rPr>
        <w:t>深化设计后的</w:t>
      </w:r>
      <w:r>
        <w:rPr>
          <w:rFonts w:hint="eastAsia" w:ascii="宋体" w:hAnsi="宋体" w:cs="宋体"/>
          <w:bCs/>
          <w:color w:val="auto"/>
          <w:sz w:val="24"/>
        </w:rPr>
        <w:t>方案相比</w:t>
      </w:r>
      <w:r>
        <w:rPr>
          <w:rFonts w:hint="eastAsia" w:ascii="宋体" w:hAnsi="宋体" w:cs="宋体"/>
          <w:bCs/>
          <w:color w:val="auto"/>
          <w:sz w:val="24"/>
          <w:lang w:val="en-US" w:eastAsia="zh-CN"/>
        </w:rPr>
        <w:t>原施工图纸</w:t>
      </w:r>
      <w:r>
        <w:rPr>
          <w:rFonts w:hint="eastAsia" w:ascii="宋体" w:hAnsi="宋体" w:cs="宋体"/>
          <w:bCs/>
          <w:color w:val="auto"/>
          <w:sz w:val="24"/>
        </w:rPr>
        <w:t>出现较大变化，需要各方共同确认造价后再开展施工。</w:t>
      </w:r>
    </w:p>
    <w:p w14:paraId="468A6FA2">
      <w:pPr>
        <w:pStyle w:val="2"/>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bCs/>
          <w:sz w:val="24"/>
          <w:lang w:eastAsia="zh-CN"/>
        </w:rPr>
        <w:t>（</w:t>
      </w:r>
      <w:r>
        <w:rPr>
          <w:rFonts w:hint="eastAsia" w:ascii="宋体" w:hAnsi="宋体" w:cs="宋体"/>
          <w:bCs/>
          <w:sz w:val="24"/>
          <w:lang w:val="en-US" w:eastAsia="zh-CN"/>
        </w:rPr>
        <w:t>4）</w:t>
      </w:r>
      <w:r>
        <w:rPr>
          <w:rFonts w:hint="eastAsia" w:ascii="宋体" w:hAnsi="宋体" w:cs="宋体"/>
          <w:bCs/>
          <w:sz w:val="24"/>
        </w:rPr>
        <w:t>★</w:t>
      </w:r>
      <w:r>
        <w:rPr>
          <w:rFonts w:hint="eastAsia" w:ascii="宋体" w:hAnsi="宋体" w:cs="宋体"/>
          <w:b/>
          <w:bCs/>
          <w:sz w:val="24"/>
        </w:rPr>
        <w:t>六、支付方式</w:t>
      </w:r>
      <w:r>
        <w:rPr>
          <w:rFonts w:hint="eastAsia" w:ascii="宋体" w:hAnsi="宋体" w:cs="宋体"/>
          <w:b w:val="0"/>
          <w:bCs w:val="0"/>
          <w:sz w:val="24"/>
          <w:lang w:eastAsia="zh-CN"/>
        </w:rPr>
        <w:t>（</w:t>
      </w:r>
      <w:r>
        <w:rPr>
          <w:rFonts w:hint="eastAsia" w:ascii="宋体" w:hAnsi="宋体" w:cs="宋体"/>
          <w:b w:val="0"/>
          <w:bCs w:val="0"/>
          <w:sz w:val="24"/>
          <w:lang w:val="en-US" w:eastAsia="zh-CN"/>
        </w:rPr>
        <w:t>详见用户需求书）</w:t>
      </w:r>
    </w:p>
    <w:p w14:paraId="21DC2DAE">
      <w:pPr>
        <w:pStyle w:val="2"/>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2138B094">
      <w:pPr>
        <w:pStyle w:val="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2FDB2333">
      <w:pPr>
        <w:pStyle w:val="2"/>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14:paraId="7C706C33">
      <w:pPr>
        <w:pStyle w:val="2"/>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FA4A4CF">
      <w:pPr>
        <w:pStyle w:val="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170BFC27">
      <w:pPr>
        <w:pStyle w:val="2"/>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34DA1C57">
      <w:pPr>
        <w:pStyle w:val="2"/>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5F0F3BCE">
      <w:pPr>
        <w:pStyle w:val="2"/>
        <w:adjustRightInd w:val="0"/>
        <w:snapToGrid w:val="0"/>
        <w:spacing w:line="360" w:lineRule="exact"/>
        <w:ind w:firstLine="400"/>
      </w:pPr>
    </w:p>
    <w:p w14:paraId="6BA58F4A">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38E9DF5C">
      <w:pPr>
        <w:pStyle w:val="2"/>
        <w:adjustRightInd w:val="0"/>
        <w:snapToGrid w:val="0"/>
        <w:spacing w:line="360" w:lineRule="exact"/>
        <w:ind w:firstLine="0" w:firstLineChars="0"/>
        <w:rPr>
          <w:sz w:val="24"/>
        </w:rPr>
      </w:pPr>
    </w:p>
    <w:p w14:paraId="3C350A3A">
      <w:pPr>
        <w:pStyle w:val="2"/>
        <w:adjustRightInd w:val="0"/>
        <w:snapToGrid w:val="0"/>
        <w:spacing w:line="360" w:lineRule="exact"/>
        <w:ind w:firstLine="0" w:firstLineChars="0"/>
        <w:rPr>
          <w:sz w:val="24"/>
        </w:rPr>
      </w:pPr>
    </w:p>
    <w:p w14:paraId="4C92541F">
      <w:pPr>
        <w:pStyle w:val="2"/>
        <w:adjustRightInd w:val="0"/>
        <w:snapToGrid w:val="0"/>
        <w:spacing w:line="360" w:lineRule="exact"/>
        <w:ind w:firstLine="0" w:firstLineChars="0"/>
        <w:rPr>
          <w:sz w:val="24"/>
        </w:rPr>
      </w:pPr>
    </w:p>
    <w:p w14:paraId="4CF07788">
      <w:pPr>
        <w:pStyle w:val="2"/>
        <w:adjustRightInd w:val="0"/>
        <w:snapToGrid w:val="0"/>
        <w:spacing w:line="360" w:lineRule="exact"/>
        <w:ind w:firstLine="0" w:firstLineChars="0"/>
        <w:rPr>
          <w:sz w:val="24"/>
        </w:rPr>
      </w:pPr>
    </w:p>
    <w:p w14:paraId="061B5DD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EFEB84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F9965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610635C">
      <w:pPr>
        <w:pStyle w:val="14"/>
        <w:rPr>
          <w:rFonts w:hint="eastAsia" w:ascii="宋体" w:hAnsi="宋体" w:cs="宋体"/>
          <w:color w:val="000000" w:themeColor="text1"/>
          <w:sz w:val="24"/>
          <w14:textFill>
            <w14:solidFill>
              <w14:schemeClr w14:val="tx1"/>
            </w14:solidFill>
          </w14:textFill>
        </w:rPr>
      </w:pPr>
    </w:p>
    <w:p w14:paraId="0CCFF597">
      <w:pPr>
        <w:pStyle w:val="14"/>
        <w:rPr>
          <w:rFonts w:hint="eastAsia" w:ascii="宋体" w:hAnsi="宋体" w:cs="宋体"/>
          <w:color w:val="000000" w:themeColor="text1"/>
          <w:sz w:val="24"/>
          <w14:textFill>
            <w14:solidFill>
              <w14:schemeClr w14:val="tx1"/>
            </w14:solidFill>
          </w14:textFill>
        </w:rPr>
      </w:pPr>
    </w:p>
    <w:p w14:paraId="5E6060D9">
      <w:pPr>
        <w:pStyle w:val="14"/>
        <w:rPr>
          <w:rFonts w:hint="eastAsia" w:ascii="宋体" w:hAnsi="宋体" w:cs="宋体"/>
          <w:color w:val="000000" w:themeColor="text1"/>
          <w:sz w:val="24"/>
          <w14:textFill>
            <w14:solidFill>
              <w14:schemeClr w14:val="tx1"/>
            </w14:solidFill>
          </w14:textFill>
        </w:rPr>
      </w:pPr>
    </w:p>
    <w:p w14:paraId="4E267D29">
      <w:pPr>
        <w:pStyle w:val="14"/>
        <w:rPr>
          <w:rFonts w:hint="eastAsia" w:ascii="宋体" w:hAnsi="宋体" w:cs="宋体"/>
          <w:color w:val="000000" w:themeColor="text1"/>
          <w:sz w:val="24"/>
          <w14:textFill>
            <w14:solidFill>
              <w14:schemeClr w14:val="tx1"/>
            </w14:solidFill>
          </w14:textFill>
        </w:rPr>
      </w:pPr>
    </w:p>
    <w:p w14:paraId="2BE974A6">
      <w:pPr>
        <w:pStyle w:val="14"/>
        <w:rPr>
          <w:rFonts w:hint="eastAsia" w:ascii="宋体" w:hAnsi="宋体" w:cs="宋体"/>
          <w:color w:val="000000" w:themeColor="text1"/>
          <w:sz w:val="24"/>
          <w14:textFill>
            <w14:solidFill>
              <w14:schemeClr w14:val="tx1"/>
            </w14:solidFill>
          </w14:textFill>
        </w:rPr>
      </w:pPr>
    </w:p>
    <w:p w14:paraId="553A8055">
      <w:pPr>
        <w:pStyle w:val="15"/>
        <w:rPr>
          <w:rFonts w:hint="eastAsia" w:ascii="宋体" w:hAnsi="宋体" w:cs="宋体"/>
          <w:color w:val="000000" w:themeColor="text1"/>
          <w:sz w:val="24"/>
          <w14:textFill>
            <w14:solidFill>
              <w14:schemeClr w14:val="tx1"/>
            </w14:solidFill>
          </w14:textFill>
        </w:rPr>
      </w:pPr>
    </w:p>
    <w:p w14:paraId="55597F2A">
      <w:pPr>
        <w:pStyle w:val="15"/>
        <w:rPr>
          <w:rFonts w:hint="eastAsia" w:ascii="宋体" w:hAnsi="宋体" w:cs="宋体"/>
          <w:color w:val="000000" w:themeColor="text1"/>
          <w:sz w:val="24"/>
          <w14:textFill>
            <w14:solidFill>
              <w14:schemeClr w14:val="tx1"/>
            </w14:solidFill>
          </w14:textFill>
        </w:rPr>
      </w:pPr>
    </w:p>
    <w:p w14:paraId="2C1E47B0">
      <w:pPr>
        <w:pStyle w:val="15"/>
        <w:rPr>
          <w:rFonts w:hint="eastAsia" w:ascii="宋体" w:hAnsi="宋体" w:cs="宋体"/>
          <w:color w:val="000000" w:themeColor="text1"/>
          <w:sz w:val="24"/>
          <w14:textFill>
            <w14:solidFill>
              <w14:schemeClr w14:val="tx1"/>
            </w14:solidFill>
          </w14:textFill>
        </w:rPr>
      </w:pPr>
    </w:p>
    <w:p w14:paraId="3918598D">
      <w:pPr>
        <w:pStyle w:val="15"/>
        <w:rPr>
          <w:rFonts w:hint="eastAsia" w:ascii="宋体" w:hAnsi="宋体" w:cs="宋体"/>
          <w:color w:val="000000" w:themeColor="text1"/>
          <w:sz w:val="24"/>
          <w14:textFill>
            <w14:solidFill>
              <w14:schemeClr w14:val="tx1"/>
            </w14:solidFill>
          </w14:textFill>
        </w:rPr>
      </w:pPr>
    </w:p>
    <w:p w14:paraId="070DD8B7">
      <w:pPr>
        <w:pStyle w:val="15"/>
        <w:rPr>
          <w:rFonts w:hint="eastAsia" w:ascii="宋体" w:hAnsi="宋体" w:cs="宋体"/>
          <w:color w:val="000000" w:themeColor="text1"/>
          <w:sz w:val="24"/>
          <w14:textFill>
            <w14:solidFill>
              <w14:schemeClr w14:val="tx1"/>
            </w14:solidFill>
          </w14:textFill>
        </w:rPr>
      </w:pPr>
    </w:p>
    <w:p w14:paraId="531663D7">
      <w:pPr>
        <w:pStyle w:val="15"/>
        <w:rPr>
          <w:rFonts w:hint="eastAsia" w:ascii="宋体" w:hAnsi="宋体" w:cs="宋体"/>
          <w:color w:val="000000" w:themeColor="text1"/>
          <w:sz w:val="24"/>
          <w14:textFill>
            <w14:solidFill>
              <w14:schemeClr w14:val="tx1"/>
            </w14:solidFill>
          </w14:textFill>
        </w:rPr>
      </w:pPr>
    </w:p>
    <w:p w14:paraId="011FB53F">
      <w:pPr>
        <w:pStyle w:val="15"/>
        <w:rPr>
          <w:rFonts w:hint="eastAsia" w:ascii="宋体" w:hAnsi="宋体" w:cs="宋体"/>
          <w:color w:val="000000" w:themeColor="text1"/>
          <w:sz w:val="24"/>
          <w14:textFill>
            <w14:solidFill>
              <w14:schemeClr w14:val="tx1"/>
            </w14:solidFill>
          </w14:textFill>
        </w:rPr>
      </w:pPr>
    </w:p>
    <w:p w14:paraId="71FA2C71">
      <w:pPr>
        <w:pStyle w:val="15"/>
        <w:rPr>
          <w:rFonts w:hint="eastAsia" w:ascii="宋体" w:hAnsi="宋体" w:cs="宋体"/>
          <w:color w:val="000000" w:themeColor="text1"/>
          <w:sz w:val="24"/>
          <w14:textFill>
            <w14:solidFill>
              <w14:schemeClr w14:val="tx1"/>
            </w14:solidFill>
          </w14:textFill>
        </w:rPr>
      </w:pPr>
    </w:p>
    <w:p w14:paraId="5BE6E21E">
      <w:pPr>
        <w:pStyle w:val="15"/>
        <w:rPr>
          <w:rFonts w:hint="eastAsia" w:ascii="宋体" w:hAnsi="宋体" w:cs="宋体"/>
          <w:color w:val="000000" w:themeColor="text1"/>
          <w:sz w:val="24"/>
          <w14:textFill>
            <w14:solidFill>
              <w14:schemeClr w14:val="tx1"/>
            </w14:solidFill>
          </w14:textFill>
        </w:rPr>
      </w:pPr>
    </w:p>
    <w:p w14:paraId="793FECDC">
      <w:pPr>
        <w:pStyle w:val="15"/>
        <w:rPr>
          <w:rFonts w:hint="eastAsia" w:ascii="宋体" w:hAnsi="宋体" w:cs="宋体"/>
          <w:color w:val="000000" w:themeColor="text1"/>
          <w:sz w:val="24"/>
          <w14:textFill>
            <w14:solidFill>
              <w14:schemeClr w14:val="tx1"/>
            </w14:solidFill>
          </w14:textFill>
        </w:rPr>
      </w:pPr>
    </w:p>
    <w:p w14:paraId="62F36B7C">
      <w:pPr>
        <w:pStyle w:val="15"/>
        <w:rPr>
          <w:rFonts w:hint="eastAsia" w:ascii="宋体" w:hAnsi="宋体" w:cs="宋体"/>
          <w:color w:val="000000" w:themeColor="text1"/>
          <w:sz w:val="24"/>
          <w14:textFill>
            <w14:solidFill>
              <w14:schemeClr w14:val="tx1"/>
            </w14:solidFill>
          </w14:textFill>
        </w:rPr>
      </w:pPr>
    </w:p>
    <w:p w14:paraId="57230B8C">
      <w:pPr>
        <w:pStyle w:val="15"/>
        <w:rPr>
          <w:rFonts w:hint="eastAsia" w:ascii="宋体" w:hAnsi="宋体" w:cs="宋体"/>
          <w:color w:val="000000" w:themeColor="text1"/>
          <w:sz w:val="24"/>
          <w14:textFill>
            <w14:solidFill>
              <w14:schemeClr w14:val="tx1"/>
            </w14:solidFill>
          </w14:textFill>
        </w:rPr>
      </w:pPr>
    </w:p>
    <w:p w14:paraId="5E17D3B0">
      <w:pPr>
        <w:pStyle w:val="15"/>
        <w:rPr>
          <w:rFonts w:hint="eastAsia" w:ascii="宋体" w:hAnsi="宋体" w:cs="宋体"/>
          <w:color w:val="000000" w:themeColor="text1"/>
          <w:sz w:val="24"/>
          <w14:textFill>
            <w14:solidFill>
              <w14:schemeClr w14:val="tx1"/>
            </w14:solidFill>
          </w14:textFill>
        </w:rPr>
      </w:pPr>
    </w:p>
    <w:p w14:paraId="53B7238C">
      <w:pPr>
        <w:pStyle w:val="15"/>
        <w:rPr>
          <w:rFonts w:hint="eastAsia" w:ascii="宋体" w:hAnsi="宋体" w:cs="宋体"/>
          <w:color w:val="000000" w:themeColor="text1"/>
          <w:sz w:val="24"/>
          <w14:textFill>
            <w14:solidFill>
              <w14:schemeClr w14:val="tx1"/>
            </w14:solidFill>
          </w14:textFill>
        </w:rPr>
      </w:pPr>
    </w:p>
    <w:p w14:paraId="04AD2BC7">
      <w:pPr>
        <w:pStyle w:val="14"/>
        <w:rPr>
          <w:rFonts w:hint="eastAsia" w:ascii="宋体" w:hAnsi="宋体" w:cs="宋体"/>
          <w:color w:val="000000" w:themeColor="text1"/>
          <w:sz w:val="24"/>
          <w14:textFill>
            <w14:solidFill>
              <w14:schemeClr w14:val="tx1"/>
            </w14:solidFill>
          </w14:textFill>
        </w:rPr>
      </w:pPr>
    </w:p>
    <w:p w14:paraId="3C536EEF">
      <w:pPr>
        <w:pStyle w:val="14"/>
        <w:rPr>
          <w:rFonts w:hint="eastAsia" w:ascii="宋体" w:hAnsi="宋体" w:cs="宋体"/>
          <w:color w:val="000000" w:themeColor="text1"/>
          <w:sz w:val="24"/>
          <w14:textFill>
            <w14:solidFill>
              <w14:schemeClr w14:val="tx1"/>
            </w14:solidFill>
          </w14:textFill>
        </w:rPr>
      </w:pPr>
    </w:p>
    <w:p w14:paraId="0C87E6D3">
      <w:pPr>
        <w:pStyle w:val="14"/>
        <w:rPr>
          <w:rFonts w:hint="eastAsia" w:ascii="宋体" w:hAnsi="宋体" w:cs="宋体"/>
          <w:color w:val="000000" w:themeColor="text1"/>
          <w:sz w:val="24"/>
          <w14:textFill>
            <w14:solidFill>
              <w14:schemeClr w14:val="tx1"/>
            </w14:solidFill>
          </w14:textFill>
        </w:rPr>
      </w:pPr>
    </w:p>
    <w:p w14:paraId="25E8193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0B1AF69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8"/>
        <w:tblW w:w="9469" w:type="dxa"/>
        <w:tblInd w:w="108" w:type="dxa"/>
        <w:tblLayout w:type="autofit"/>
        <w:tblCellMar>
          <w:top w:w="0" w:type="dxa"/>
          <w:left w:w="108" w:type="dxa"/>
          <w:bottom w:w="0" w:type="dxa"/>
          <w:right w:w="108" w:type="dxa"/>
        </w:tblCellMar>
      </w:tblPr>
      <w:tblGrid>
        <w:gridCol w:w="1108"/>
        <w:gridCol w:w="7253"/>
        <w:gridCol w:w="1108"/>
      </w:tblGrid>
      <w:tr w14:paraId="079801A9">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EA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693F">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896F0">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65D30E53">
        <w:tblPrEx>
          <w:tblCellMar>
            <w:top w:w="0" w:type="dxa"/>
            <w:left w:w="108" w:type="dxa"/>
            <w:bottom w:w="0" w:type="dxa"/>
            <w:right w:w="108" w:type="dxa"/>
          </w:tblCellMar>
        </w:tblPrEx>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14:paraId="3654AABB">
            <w:pPr>
              <w:widowControl/>
              <w:jc w:val="center"/>
              <w:textAlignment w:val="center"/>
              <w:rPr>
                <w:rFonts w:hint="default" w:ascii="宋体" w:hAnsi="宋体" w:eastAsia="宋体"/>
                <w:szCs w:val="21"/>
                <w:highlight w:val="none"/>
                <w:lang w:val="en-US" w:eastAsia="zh-CN"/>
              </w:rPr>
            </w:pPr>
            <w:r>
              <w:rPr>
                <w:rFonts w:hint="eastAsia" w:ascii="宋体" w:hAnsi="宋体"/>
                <w:szCs w:val="21"/>
                <w:lang w:eastAsia="zh-CN"/>
              </w:rPr>
              <w:t>管理</w:t>
            </w:r>
            <w:r>
              <w:rPr>
                <w:rFonts w:hint="eastAsia" w:ascii="宋体" w:hAnsi="宋体"/>
                <w:szCs w:val="21"/>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14:paraId="6B82F1E0">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14:paraId="2F16AFD5">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14:paraId="68C72AA0">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14:paraId="1A3237D4">
            <w:pPr>
              <w:widowControl/>
              <w:numPr>
                <w:ilvl w:val="0"/>
                <w:numId w:val="0"/>
              </w:numPr>
              <w:ind w:left="420" w:leftChars="0" w:hanging="420" w:hangingChars="200"/>
              <w:jc w:val="left"/>
              <w:textAlignment w:val="center"/>
              <w:rPr>
                <w:rFonts w:hint="eastAsia" w:ascii="宋体" w:hAnsi="宋体" w:eastAsia="宋体" w:cs="宋体"/>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w:t>
            </w:r>
          </w:p>
          <w:p w14:paraId="75EA5BFA">
            <w:pPr>
              <w:widowControl/>
              <w:numPr>
                <w:ilvl w:val="0"/>
                <w:numId w:val="0"/>
              </w:numPr>
              <w:ind w:left="420" w:leftChars="20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cs="宋体"/>
                <w:color w:val="auto"/>
                <w:highlight w:val="none"/>
                <w:lang w:val="en-US" w:eastAsia="zh-CN"/>
              </w:rPr>
              <w:t>）</w:t>
            </w:r>
            <w:r>
              <w:rPr>
                <w:rFonts w:hint="eastAsia" w:ascii="宋体" w:hAnsi="宋体" w:eastAsia="宋体" w:cs="宋体"/>
                <w:color w:val="auto"/>
                <w:highlight w:val="none"/>
                <w:lang w:val="en-US" w:eastAsia="zh-CN"/>
              </w:rPr>
              <w:t>需提供有效的认证证书复印件加盖公章。</w:t>
            </w:r>
          </w:p>
          <w:p w14:paraId="79CE3C4A">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tc>
        <w:tc>
          <w:tcPr>
            <w:tcW w:w="1108" w:type="dxa"/>
            <w:tcBorders>
              <w:top w:val="single" w:color="000000" w:sz="4" w:space="0"/>
              <w:left w:val="single" w:color="000000" w:sz="4" w:space="0"/>
              <w:right w:val="single" w:color="000000" w:sz="4" w:space="0"/>
            </w:tcBorders>
            <w:shd w:val="clear" w:color="auto" w:fill="auto"/>
            <w:vAlign w:val="center"/>
          </w:tcPr>
          <w:p w14:paraId="15D6FCBC">
            <w:pPr>
              <w:widowControl/>
              <w:jc w:val="left"/>
              <w:textAlignment w:val="center"/>
              <w:rPr>
                <w:b/>
                <w:highlight w:val="none"/>
              </w:rPr>
            </w:pPr>
            <w:r>
              <w:rPr>
                <w:rFonts w:hint="eastAsia" w:ascii="宋体" w:hAnsi="宋体" w:cs="宋体"/>
                <w:szCs w:val="21"/>
                <w:highlight w:val="none"/>
              </w:rPr>
              <w:t>见响应文件（ ）页</w:t>
            </w:r>
          </w:p>
        </w:tc>
      </w:tr>
      <w:tr w14:paraId="0A60100F">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7D9B">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eastAsia="zh-CN"/>
              </w:rPr>
              <w:t>类似</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12分）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66A">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p>
          <w:p w14:paraId="23B0C479">
            <w:pPr>
              <w:widowControl/>
              <w:jc w:val="left"/>
              <w:textAlignment w:val="center"/>
              <w:rPr>
                <w:rFonts w:hint="eastAsia" w:ascii="宋体" w:hAnsi="宋体" w:cs="宋体"/>
                <w:color w:val="auto"/>
                <w:szCs w:val="21"/>
              </w:rPr>
            </w:pPr>
            <w:r>
              <w:rPr>
                <w:rFonts w:hint="eastAsia" w:ascii="宋体" w:hAnsi="宋体" w:cs="宋体"/>
                <w:color w:val="auto"/>
                <w:szCs w:val="21"/>
              </w:rPr>
              <w:t>注：1.类似业绩</w:t>
            </w:r>
            <w:r>
              <w:rPr>
                <w:rFonts w:hint="eastAsia" w:ascii="宋体" w:hAnsi="宋体" w:cs="宋体"/>
                <w:color w:val="auto"/>
                <w:sz w:val="21"/>
                <w:szCs w:val="21"/>
              </w:rPr>
              <w:t>指</w:t>
            </w:r>
            <w:r>
              <w:rPr>
                <w:rFonts w:hint="eastAsia" w:ascii="宋体" w:hAnsi="宋体" w:cs="宋体"/>
                <w:color w:val="auto"/>
                <w:sz w:val="21"/>
                <w:szCs w:val="21"/>
                <w:lang w:val="en-US" w:eastAsia="zh-CN"/>
              </w:rPr>
              <w:t>防水类相关</w:t>
            </w:r>
            <w:r>
              <w:rPr>
                <w:rFonts w:hint="eastAsia" w:ascii="宋体" w:hAnsi="宋体" w:cs="宋体"/>
                <w:color w:val="auto"/>
                <w:kern w:val="2"/>
                <w:sz w:val="21"/>
                <w:szCs w:val="21"/>
                <w:lang w:val="en-US" w:eastAsia="zh-CN" w:bidi="ar-SA"/>
              </w:rPr>
              <w:t>装修</w:t>
            </w:r>
            <w:r>
              <w:rPr>
                <w:rFonts w:hint="eastAsia" w:ascii="宋体" w:hAnsi="宋体" w:eastAsia="宋体" w:cs="宋体"/>
                <w:color w:val="auto"/>
                <w:kern w:val="2"/>
                <w:sz w:val="21"/>
                <w:szCs w:val="21"/>
                <w:lang w:val="en-US" w:eastAsia="zh-CN" w:bidi="ar-SA"/>
              </w:rPr>
              <w:t>改造</w:t>
            </w:r>
            <w:r>
              <w:rPr>
                <w:rFonts w:hint="eastAsia" w:ascii="宋体" w:hAnsi="宋体" w:cs="宋体"/>
                <w:color w:val="auto"/>
                <w:kern w:val="2"/>
                <w:sz w:val="21"/>
                <w:szCs w:val="21"/>
                <w:lang w:val="en-US" w:eastAsia="zh-CN" w:bidi="ar-SA"/>
              </w:rPr>
              <w:t>工程</w:t>
            </w:r>
            <w:r>
              <w:rPr>
                <w:rFonts w:hint="eastAsia" w:ascii="宋体" w:hAnsi="宋体" w:cs="宋体"/>
                <w:color w:val="auto"/>
                <w:szCs w:val="21"/>
                <w:highlight w:val="none"/>
                <w:lang w:eastAsia="zh-CN"/>
              </w:rPr>
              <w:t>项目</w:t>
            </w:r>
            <w:r>
              <w:rPr>
                <w:rFonts w:hint="eastAsia" w:ascii="宋体" w:hAnsi="宋体" w:cs="宋体"/>
                <w:color w:val="auto"/>
                <w:szCs w:val="21"/>
              </w:rPr>
              <w:t>；</w:t>
            </w:r>
          </w:p>
          <w:p w14:paraId="04456297">
            <w:pPr>
              <w:widowControl/>
              <w:numPr>
                <w:ilvl w:val="0"/>
                <w:numId w:val="0"/>
              </w:numPr>
              <w:ind w:firstLine="420" w:firstLineChars="200"/>
              <w:jc w:val="left"/>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须同时提供</w:t>
            </w:r>
            <w:r>
              <w:rPr>
                <w:rFonts w:hint="eastAsia" w:ascii="宋体" w:hAnsi="宋体" w:cs="宋体"/>
                <w:color w:val="auto"/>
                <w:szCs w:val="21"/>
                <w:lang w:eastAsia="zh-CN"/>
              </w:rPr>
              <w:t>以下</w:t>
            </w:r>
            <w:r>
              <w:rPr>
                <w:rFonts w:hint="eastAsia" w:ascii="宋体" w:hAnsi="宋体" w:cs="宋体"/>
                <w:color w:val="auto"/>
                <w:szCs w:val="21"/>
              </w:rPr>
              <w:t>证明材料并加盖公章，</w:t>
            </w:r>
            <w:r>
              <w:rPr>
                <w:rFonts w:hint="eastAsia" w:ascii="宋体" w:hAnsi="宋体" w:cs="宋体"/>
                <w:color w:val="auto"/>
                <w:szCs w:val="21"/>
                <w:lang w:eastAsia="zh-CN"/>
              </w:rPr>
              <w:t>三</w:t>
            </w:r>
            <w:r>
              <w:rPr>
                <w:rFonts w:hint="eastAsia" w:ascii="宋体" w:hAnsi="宋体" w:cs="宋体"/>
                <w:color w:val="auto"/>
                <w:szCs w:val="21"/>
              </w:rPr>
              <w:t>者缺一不可，否则不得分</w:t>
            </w:r>
            <w:r>
              <w:rPr>
                <w:rFonts w:hint="eastAsia" w:ascii="宋体" w:hAnsi="宋体" w:cs="宋体"/>
                <w:color w:val="auto"/>
                <w:szCs w:val="21"/>
                <w:lang w:eastAsia="zh-CN"/>
              </w:rPr>
              <w:t>：</w:t>
            </w:r>
          </w:p>
          <w:p w14:paraId="7A87A54F">
            <w:pPr>
              <w:widowControl/>
              <w:numPr>
                <w:ilvl w:val="0"/>
                <w:numId w:val="0"/>
              </w:numPr>
              <w:jc w:val="left"/>
              <w:textAlignment w:val="center"/>
              <w:rPr>
                <w:rFonts w:hint="eastAsia" w:ascii="宋体" w:hAnsi="宋体" w:cs="宋体"/>
                <w:color w:val="auto"/>
                <w:szCs w:val="21"/>
                <w:lang w:eastAsia="zh-CN"/>
              </w:rPr>
            </w:pPr>
            <w:r>
              <w:rPr>
                <w:rFonts w:hint="eastAsia" w:ascii="宋体" w:hAnsi="宋体" w:cs="宋体"/>
                <w:color w:val="auto"/>
                <w:szCs w:val="21"/>
                <w:lang w:eastAsia="zh-CN"/>
              </w:rPr>
              <w:t>①</w:t>
            </w:r>
            <w:r>
              <w:rPr>
                <w:rFonts w:hint="eastAsia" w:ascii="宋体" w:hAnsi="宋体" w:cs="宋体"/>
                <w:color w:val="auto"/>
                <w:szCs w:val="21"/>
                <w:highlight w:val="none"/>
                <w:lang w:eastAsia="zh-CN"/>
              </w:rPr>
              <w:t>成交（中标）通知书、②施工</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Cs w:val="21"/>
              </w:rPr>
              <w:t>（</w:t>
            </w:r>
            <w:r>
              <w:rPr>
                <w:rFonts w:ascii="宋体" w:hAnsi="宋体" w:eastAsia="宋体" w:cs="宋体"/>
                <w:b w:val="0"/>
                <w:bCs w:val="0"/>
                <w:color w:val="auto"/>
                <w:sz w:val="19"/>
                <w:szCs w:val="19"/>
              </w:rPr>
              <w:t>合同关键页包括：合同封面、</w:t>
            </w:r>
            <w:r>
              <w:rPr>
                <w:rFonts w:hint="eastAsia" w:ascii="宋体" w:hAnsi="宋体" w:eastAsia="宋体" w:cs="宋体"/>
                <w:b w:val="0"/>
                <w:bCs w:val="0"/>
                <w:color w:val="auto"/>
                <w:sz w:val="19"/>
                <w:szCs w:val="19"/>
                <w:lang w:eastAsia="zh-CN"/>
              </w:rPr>
              <w:t>主要</w:t>
            </w:r>
            <w:r>
              <w:rPr>
                <w:rFonts w:ascii="宋体" w:hAnsi="宋体" w:eastAsia="宋体" w:cs="宋体"/>
                <w:b w:val="0"/>
                <w:bCs w:val="0"/>
                <w:color w:val="auto"/>
                <w:sz w:val="19"/>
                <w:szCs w:val="19"/>
              </w:rPr>
              <w:t>内容页</w:t>
            </w:r>
            <w:r>
              <w:rPr>
                <w:rFonts w:hint="eastAsia" w:ascii="宋体" w:hAnsi="宋体" w:cs="宋体"/>
                <w:b w:val="0"/>
                <w:bCs w:val="0"/>
                <w:color w:val="auto"/>
                <w:sz w:val="19"/>
                <w:szCs w:val="19"/>
                <w:lang w:eastAsia="zh-CN"/>
              </w:rPr>
              <w:t>、</w:t>
            </w:r>
            <w:r>
              <w:rPr>
                <w:rFonts w:ascii="宋体" w:hAnsi="宋体" w:eastAsia="宋体" w:cs="宋体"/>
                <w:b w:val="0"/>
                <w:bCs w:val="0"/>
                <w:color w:val="auto"/>
                <w:sz w:val="19"/>
                <w:szCs w:val="19"/>
              </w:rPr>
              <w:t>双方签章</w:t>
            </w:r>
            <w:r>
              <w:rPr>
                <w:rFonts w:hint="eastAsia" w:ascii="宋体" w:hAnsi="宋体" w:cs="宋体"/>
                <w:b w:val="0"/>
                <w:bCs w:val="0"/>
                <w:color w:val="auto"/>
                <w:sz w:val="19"/>
                <w:szCs w:val="19"/>
                <w:lang w:val="en-US" w:eastAsia="zh-CN"/>
              </w:rPr>
              <w:t>及签订日期等</w:t>
            </w:r>
            <w:r>
              <w:rPr>
                <w:rFonts w:hint="eastAsia" w:ascii="宋体" w:hAnsi="宋体" w:cs="宋体"/>
                <w:color w:val="auto"/>
                <w:szCs w:val="21"/>
              </w:rPr>
              <w:t>）、</w:t>
            </w:r>
            <w:r>
              <w:rPr>
                <w:rFonts w:hint="eastAsia" w:ascii="宋体" w:hAnsi="宋体" w:cs="宋体"/>
                <w:color w:val="auto"/>
                <w:szCs w:val="21"/>
                <w:lang w:eastAsia="zh-CN"/>
              </w:rPr>
              <w:t>③</w:t>
            </w:r>
            <w:r>
              <w:rPr>
                <w:rFonts w:hint="eastAsia" w:ascii="宋体" w:hAnsi="宋体" w:cs="宋体"/>
                <w:color w:val="auto"/>
                <w:szCs w:val="21"/>
              </w:rPr>
              <w:t>竣工验收合格报告等</w:t>
            </w:r>
            <w:r>
              <w:rPr>
                <w:rFonts w:hint="eastAsia" w:ascii="宋体" w:hAnsi="宋体" w:cs="宋体"/>
                <w:color w:val="auto"/>
                <w:szCs w:val="21"/>
                <w:lang w:eastAsia="zh-CN"/>
              </w:rPr>
              <w:t>；</w:t>
            </w:r>
          </w:p>
          <w:p w14:paraId="7ACEF8E7">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lang w:val="en-US" w:eastAsia="zh-CN"/>
              </w:rPr>
              <w:t>3.同一用户单位多个合同只计算一次。</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C13B">
            <w:pPr>
              <w:widowControl/>
              <w:jc w:val="left"/>
              <w:textAlignment w:val="center"/>
              <w:rPr>
                <w:b/>
                <w:highlight w:val="none"/>
              </w:rPr>
            </w:pPr>
            <w:r>
              <w:rPr>
                <w:rFonts w:hint="eastAsia" w:ascii="宋体" w:hAnsi="宋体" w:cs="宋体"/>
                <w:szCs w:val="21"/>
                <w:highlight w:val="none"/>
              </w:rPr>
              <w:t>见响应文件（ ）页</w:t>
            </w:r>
          </w:p>
        </w:tc>
      </w:tr>
      <w:tr w14:paraId="141098A4">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E9E73">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r>
              <w:rPr>
                <w:rFonts w:hint="eastAsia" w:ascii="宋体" w:hAnsi="宋体"/>
                <w:color w:val="auto"/>
                <w:szCs w:val="21"/>
                <w:lang w:val="en-US" w:eastAsia="zh-CN"/>
              </w:rPr>
              <w:t>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0AC1">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1.项目负责人（最高2分）：</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43B0F870">
            <w:pPr>
              <w:widowControl/>
              <w:numPr>
                <w:ilvl w:val="0"/>
                <w:numId w:val="0"/>
              </w:numPr>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2.技术负责人</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最高2分</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lang w:eastAsia="zh-CN"/>
              </w:rPr>
              <w:t>建筑工程专业高级职称得</w:t>
            </w:r>
            <w:r>
              <w:rPr>
                <w:rFonts w:hint="eastAsia" w:ascii="宋体" w:hAnsi="宋体" w:eastAsia="宋体" w:cs="宋体"/>
                <w:color w:val="auto"/>
                <w:sz w:val="21"/>
                <w:szCs w:val="21"/>
                <w:lang w:val="en-US" w:eastAsia="zh-CN"/>
              </w:rPr>
              <w:t>2分；中级得1分；</w:t>
            </w:r>
          </w:p>
          <w:p w14:paraId="3A8B2D96">
            <w:pPr>
              <w:widowControl/>
              <w:numPr>
                <w:ilvl w:val="0"/>
                <w:numId w:val="0"/>
              </w:numPr>
              <w:ind w:leftChars="0"/>
              <w:jc w:val="left"/>
              <w:textAlignment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lang w:val="en-US" w:eastAsia="zh-CN"/>
              </w:rPr>
              <w:t>3.</w:t>
            </w:r>
            <w:r>
              <w:rPr>
                <w:rFonts w:hint="eastAsia" w:ascii="宋体" w:hAnsi="宋体" w:eastAsia="宋体" w:cs="宋体"/>
                <w:color w:val="auto"/>
                <w:sz w:val="21"/>
                <w:szCs w:val="21"/>
                <w:lang w:val="en-US" w:eastAsia="zh-CN"/>
              </w:rPr>
              <w:t>主要人员（不含</w:t>
            </w:r>
            <w:r>
              <w:rPr>
                <w:rFonts w:hint="eastAsia" w:ascii="宋体" w:hAnsi="宋体" w:eastAsia="宋体" w:cs="宋体"/>
                <w:color w:val="auto"/>
                <w:sz w:val="21"/>
                <w:szCs w:val="21"/>
                <w:highlight w:val="none"/>
                <w:lang w:eastAsia="zh-CN"/>
              </w:rPr>
              <w:t>项目</w:t>
            </w:r>
            <w:r>
              <w:rPr>
                <w:rFonts w:hint="eastAsia" w:ascii="宋体" w:hAnsi="宋体" w:cs="宋体"/>
                <w:color w:val="auto"/>
                <w:sz w:val="21"/>
                <w:szCs w:val="21"/>
                <w:highlight w:val="none"/>
                <w:lang w:eastAsia="zh-CN"/>
              </w:rPr>
              <w:t>负责人和技术负责人</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（最高</w:t>
            </w:r>
            <w:r>
              <w:rPr>
                <w:rFonts w:hint="eastAsia" w:ascii="宋体" w:hAnsi="宋体" w:cs="宋体"/>
                <w:color w:val="auto"/>
                <w:sz w:val="21"/>
                <w:szCs w:val="21"/>
                <w:highlight w:val="none"/>
                <w:lang w:val="en-US" w:eastAsia="zh-CN"/>
              </w:rPr>
              <w:t>4分）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同一人具备多个证书的只计取一个</w:t>
            </w:r>
            <w:r>
              <w:rPr>
                <w:rFonts w:hint="eastAsia" w:ascii="宋体" w:hAnsi="宋体" w:eastAsia="宋体" w:cs="宋体"/>
                <w:color w:val="auto"/>
                <w:sz w:val="21"/>
                <w:szCs w:val="21"/>
                <w:highlight w:val="none"/>
                <w:lang w:eastAsia="zh-CN"/>
              </w:rPr>
              <w:t>：</w:t>
            </w:r>
          </w:p>
          <w:p w14:paraId="55D27A74">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a</w:t>
            </w:r>
            <w:r>
              <w:rPr>
                <w:rFonts w:hint="eastAsia" w:ascii="宋体" w:hAnsi="宋体" w:cs="宋体"/>
                <w:color w:val="auto"/>
                <w:sz w:val="21"/>
                <w:szCs w:val="21"/>
                <w:lang w:eastAsia="zh-CN"/>
              </w:rPr>
              <w:t>建筑工程专业高级职称证书，得</w:t>
            </w:r>
            <w:r>
              <w:rPr>
                <w:rFonts w:hint="eastAsia" w:ascii="宋体" w:hAnsi="宋体" w:eastAsia="宋体" w:cs="宋体"/>
                <w:color w:val="auto"/>
                <w:sz w:val="21"/>
                <w:szCs w:val="21"/>
                <w:lang w:val="en-US" w:eastAsia="zh-CN"/>
              </w:rPr>
              <w:t>2分，最高2分</w:t>
            </w:r>
            <w:r>
              <w:rPr>
                <w:rFonts w:hint="eastAsia" w:ascii="宋体" w:hAnsi="宋体" w:cs="宋体"/>
                <w:color w:val="auto"/>
                <w:sz w:val="21"/>
                <w:szCs w:val="21"/>
                <w:lang w:val="en-US" w:eastAsia="zh-CN"/>
              </w:rPr>
              <w:t>；</w:t>
            </w:r>
          </w:p>
          <w:p w14:paraId="27D4654C">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b</w:t>
            </w:r>
            <w:r>
              <w:rPr>
                <w:rFonts w:hint="eastAsia" w:ascii="宋体" w:hAnsi="宋体" w:cs="宋体"/>
                <w:color w:val="auto"/>
                <w:sz w:val="21"/>
                <w:szCs w:val="21"/>
                <w:lang w:eastAsia="zh-CN"/>
              </w:rPr>
              <w:t>建筑工程专业</w:t>
            </w:r>
            <w:r>
              <w:rPr>
                <w:rFonts w:hint="eastAsia" w:ascii="宋体" w:hAnsi="宋体" w:cs="宋体"/>
                <w:color w:val="auto"/>
                <w:sz w:val="21"/>
                <w:szCs w:val="21"/>
                <w:lang w:val="en-US" w:eastAsia="zh-CN"/>
              </w:rPr>
              <w:t>中</w:t>
            </w:r>
            <w:r>
              <w:rPr>
                <w:rFonts w:hint="eastAsia" w:ascii="宋体" w:hAnsi="宋体" w:eastAsia="宋体" w:cs="宋体"/>
                <w:color w:val="auto"/>
                <w:sz w:val="21"/>
                <w:szCs w:val="21"/>
                <w:lang w:val="en-US" w:eastAsia="zh-CN"/>
              </w:rPr>
              <w:t>级</w:t>
            </w:r>
            <w:r>
              <w:rPr>
                <w:rFonts w:hint="eastAsia" w:ascii="宋体" w:hAnsi="宋体" w:cs="宋体"/>
                <w:color w:val="auto"/>
                <w:sz w:val="21"/>
                <w:szCs w:val="21"/>
                <w:lang w:eastAsia="zh-CN"/>
              </w:rPr>
              <w:t>职称证书</w:t>
            </w:r>
            <w:r>
              <w:rPr>
                <w:rFonts w:hint="eastAsia" w:ascii="宋体" w:hAnsi="宋体" w:eastAsia="宋体" w:cs="宋体"/>
                <w:color w:val="auto"/>
                <w:sz w:val="21"/>
                <w:szCs w:val="21"/>
                <w:lang w:eastAsia="zh-CN"/>
              </w:rPr>
              <w:t>，</w:t>
            </w:r>
            <w:r>
              <w:rPr>
                <w:rFonts w:hint="eastAsia" w:ascii="宋体" w:hAnsi="宋体" w:cs="宋体"/>
                <w:color w:val="auto"/>
                <w:sz w:val="21"/>
                <w:szCs w:val="21"/>
                <w:lang w:eastAsia="zh-CN"/>
              </w:rPr>
              <w:t>每提供一个</w:t>
            </w:r>
            <w:r>
              <w:rPr>
                <w:rFonts w:hint="eastAsia" w:ascii="宋体" w:hAnsi="宋体" w:eastAsia="宋体" w:cs="宋体"/>
                <w:color w:val="auto"/>
                <w:sz w:val="21"/>
                <w:szCs w:val="21"/>
                <w:lang w:val="en-US" w:eastAsia="zh-CN"/>
              </w:rPr>
              <w:t>得1分，最高2分。</w:t>
            </w:r>
          </w:p>
          <w:p w14:paraId="4467E480">
            <w:pPr>
              <w:widowControl/>
              <w:jc w:val="left"/>
              <w:textAlignment w:val="center"/>
              <w:rPr>
                <w:rFonts w:hint="eastAsia" w:ascii="宋体" w:hAnsi="宋体" w:eastAsia="宋体" w:cs="宋体"/>
                <w:color w:val="auto"/>
              </w:rPr>
            </w:pPr>
            <w:r>
              <w:rPr>
                <w:rFonts w:hint="eastAsia" w:ascii="宋体" w:hAnsi="宋体" w:eastAsia="宋体" w:cs="宋体"/>
                <w:color w:val="auto"/>
                <w:sz w:val="21"/>
                <w:szCs w:val="21"/>
                <w:lang w:eastAsia="zh-CN"/>
              </w:rPr>
              <w:t>注：本项最高得</w:t>
            </w:r>
            <w:r>
              <w:rPr>
                <w:rFonts w:hint="eastAsia" w:ascii="宋体" w:hAnsi="宋体" w:eastAsia="宋体" w:cs="宋体"/>
                <w:color w:val="auto"/>
                <w:sz w:val="21"/>
                <w:szCs w:val="21"/>
                <w:lang w:val="en-US" w:eastAsia="zh-CN"/>
              </w:rPr>
              <w:t>8分。</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证书复印件及</w:t>
            </w:r>
            <w:r>
              <w:rPr>
                <w:rFonts w:hint="eastAsia" w:ascii="宋体" w:hAnsi="宋体" w:cs="宋体"/>
                <w:color w:val="auto"/>
                <w:sz w:val="21"/>
                <w:szCs w:val="21"/>
                <w:lang w:val="en-US" w:eastAsia="zh-CN"/>
              </w:rPr>
              <w:t>响应截止日前三个月内任一月份由供应商缴纳的社保证明</w:t>
            </w:r>
            <w:r>
              <w:rPr>
                <w:rFonts w:hint="eastAsia" w:ascii="宋体" w:hAnsi="宋体" w:cs="宋体"/>
                <w:color w:val="auto"/>
                <w:sz w:val="21"/>
                <w:szCs w:val="21"/>
                <w:lang w:eastAsia="zh-CN"/>
              </w:rPr>
              <w:t>复印件，并加盖公章。</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B16">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14:paraId="3837E57F">
      <w:pPr>
        <w:adjustRightInd w:val="0"/>
        <w:snapToGrid w:val="0"/>
        <w:ind w:left="1" w:right="-395" w:rightChars="-188"/>
        <w:rPr>
          <w:rFonts w:ascii="宋体" w:hAnsi="宋体" w:cs="宋体"/>
          <w:b/>
          <w:bCs/>
          <w:szCs w:val="21"/>
          <w:lang w:val="en-GB"/>
        </w:rPr>
      </w:pPr>
    </w:p>
    <w:p w14:paraId="7B915912">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3BBE4538">
      <w:pPr>
        <w:adjustRightInd w:val="0"/>
        <w:snapToGrid w:val="0"/>
        <w:ind w:left="-2" w:leftChars="-1" w:right="-395" w:rightChars="-188"/>
        <w:rPr>
          <w:rFonts w:ascii="宋体" w:hAnsi="宋体" w:cs="宋体"/>
          <w:szCs w:val="21"/>
        </w:rPr>
      </w:pPr>
      <w:r>
        <w:rPr>
          <w:rFonts w:hint="eastAsia" w:ascii="宋体" w:hAnsi="宋体" w:cs="宋体"/>
          <w:szCs w:val="21"/>
        </w:rPr>
        <w:t>注：</w:t>
      </w:r>
    </w:p>
    <w:p w14:paraId="79F2BE1A">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14:paraId="21B59748">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14:paraId="3E3DE8CD">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14:paraId="50891991">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14:paraId="3AB98CAF">
      <w:pPr>
        <w:pStyle w:val="2"/>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4BF43322">
      <w:pPr>
        <w:pStyle w:val="2"/>
        <w:ind w:right="-395" w:rightChars="-188" w:firstLine="3360" w:firstLineChars="1600"/>
        <w:rPr>
          <w:rFonts w:hint="eastAsia" w:ascii="宋体" w:hAnsi="宋体" w:cs="宋体"/>
          <w:sz w:val="21"/>
          <w:szCs w:val="21"/>
          <w:lang w:val="en-US" w:eastAsia="zh-CN"/>
        </w:rPr>
      </w:pPr>
      <w:r>
        <w:rPr>
          <w:rFonts w:hint="eastAsia" w:ascii="宋体" w:hAnsi="宋体" w:cs="宋体"/>
          <w:sz w:val="21"/>
          <w:szCs w:val="21"/>
          <w:lang w:val="en-US" w:eastAsia="zh-CN"/>
        </w:rPr>
        <w:t xml:space="preserve"> </w:t>
      </w:r>
    </w:p>
    <w:p w14:paraId="2D533BCE">
      <w:pPr>
        <w:pStyle w:val="2"/>
        <w:ind w:right="-395" w:rightChars="-188" w:firstLine="3360" w:firstLineChars="1600"/>
        <w:rPr>
          <w:rFonts w:hint="eastAsia" w:ascii="宋体" w:hAnsi="宋体" w:cs="宋体"/>
          <w:sz w:val="21"/>
          <w:szCs w:val="21"/>
          <w:lang w:val="en-US" w:eastAsia="zh-CN"/>
        </w:rPr>
      </w:pPr>
    </w:p>
    <w:p w14:paraId="55D3094B">
      <w:pPr>
        <w:pStyle w:val="2"/>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5CC9DF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093A55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007214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72BBC5D">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13D33DC">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14:paraId="1440523A">
      <w:pPr>
        <w:widowControl/>
        <w:numPr>
          <w:ilvl w:val="0"/>
          <w:numId w:val="0"/>
        </w:numPr>
        <w:ind w:left="420" w:leftChars="0" w:hanging="420" w:hanging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bCs/>
          <w:sz w:val="21"/>
          <w:szCs w:val="21"/>
        </w:rPr>
        <w:t>注：</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需提供有效的认证证书复印件加盖公章。</w:t>
      </w:r>
    </w:p>
    <w:p w14:paraId="65277367">
      <w:pPr>
        <w:pStyle w:val="2"/>
        <w:ind w:firstLine="420" w:firstLineChars="200"/>
        <w:jc w:val="left"/>
        <w:rPr>
          <w:rFonts w:ascii="宋体" w:hAnsi="宋体" w:cs="宋体"/>
          <w:bCs/>
          <w:sz w:val="21"/>
          <w:szCs w:val="21"/>
        </w:rPr>
      </w:pPr>
      <w:r>
        <w:rPr>
          <w:rFonts w:hint="eastAsia" w:ascii="宋体" w:hAnsi="宋体" w:eastAsia="宋体" w:cs="宋体"/>
          <w:color w:val="auto"/>
          <w:sz w:val="21"/>
          <w:szCs w:val="21"/>
          <w:highlight w:val="none"/>
          <w:lang w:val="en-US" w:eastAsia="zh-CN"/>
        </w:rPr>
        <w:t>2）因企业成立时间不足3个月，导致未能取得相关认证且提供书面说明的，对应证书可得分。</w:t>
      </w:r>
    </w:p>
    <w:p w14:paraId="7925E9DC">
      <w:pPr>
        <w:pStyle w:val="2"/>
        <w:ind w:firstLine="420" w:firstLineChars="0"/>
        <w:jc w:val="left"/>
        <w:rPr>
          <w:rFonts w:ascii="宋体" w:hAnsi="宋体" w:cs="宋体"/>
          <w:sz w:val="21"/>
          <w:szCs w:val="21"/>
        </w:rPr>
      </w:pPr>
      <w:r>
        <w:rPr>
          <w:rFonts w:hint="eastAsia" w:ascii="宋体" w:hAnsi="宋体" w:cs="宋体"/>
          <w:bCs/>
          <w:sz w:val="21"/>
          <w:szCs w:val="21"/>
        </w:rPr>
        <w:t xml:space="preserve">   </w:t>
      </w:r>
    </w:p>
    <w:p w14:paraId="2315A1FF">
      <w:pPr>
        <w:pStyle w:val="2"/>
        <w:ind w:firstLine="480"/>
        <w:jc w:val="center"/>
        <w:rPr>
          <w:rFonts w:ascii="宋体" w:hAnsi="宋体" w:cs="宋体"/>
          <w:sz w:val="24"/>
        </w:rPr>
      </w:pPr>
    </w:p>
    <w:p w14:paraId="4BD3943C">
      <w:pPr>
        <w:pStyle w:val="2"/>
        <w:ind w:firstLine="480"/>
        <w:jc w:val="center"/>
        <w:rPr>
          <w:rFonts w:ascii="宋体" w:hAnsi="宋体" w:cs="宋体"/>
          <w:sz w:val="24"/>
        </w:rPr>
      </w:pPr>
    </w:p>
    <w:p w14:paraId="57014384">
      <w:pPr>
        <w:pStyle w:val="2"/>
        <w:ind w:firstLine="480"/>
        <w:jc w:val="center"/>
        <w:rPr>
          <w:rFonts w:ascii="宋体" w:hAnsi="宋体" w:cs="宋体"/>
          <w:sz w:val="24"/>
        </w:rPr>
      </w:pPr>
    </w:p>
    <w:p w14:paraId="45163C53">
      <w:pPr>
        <w:pStyle w:val="2"/>
        <w:ind w:firstLine="480"/>
        <w:jc w:val="center"/>
        <w:rPr>
          <w:rFonts w:ascii="宋体" w:hAnsi="宋体" w:cs="宋体"/>
          <w:sz w:val="24"/>
        </w:rPr>
      </w:pPr>
    </w:p>
    <w:p w14:paraId="186BFEB6">
      <w:pPr>
        <w:pStyle w:val="2"/>
        <w:ind w:firstLine="480"/>
        <w:jc w:val="center"/>
        <w:rPr>
          <w:rFonts w:ascii="宋体" w:hAnsi="宋体" w:cs="宋体"/>
          <w:sz w:val="24"/>
        </w:rPr>
      </w:pPr>
    </w:p>
    <w:p w14:paraId="4440B998">
      <w:pPr>
        <w:pStyle w:val="2"/>
        <w:ind w:firstLine="480"/>
        <w:jc w:val="center"/>
        <w:rPr>
          <w:rFonts w:ascii="宋体" w:hAnsi="宋体" w:cs="宋体"/>
          <w:sz w:val="24"/>
        </w:rPr>
      </w:pPr>
    </w:p>
    <w:p w14:paraId="617B12EF">
      <w:pPr>
        <w:pStyle w:val="2"/>
        <w:ind w:firstLine="480"/>
        <w:jc w:val="center"/>
        <w:rPr>
          <w:rFonts w:ascii="宋体" w:hAnsi="宋体" w:cs="宋体"/>
          <w:sz w:val="24"/>
        </w:rPr>
      </w:pPr>
    </w:p>
    <w:p w14:paraId="2467C67E">
      <w:pPr>
        <w:pStyle w:val="2"/>
        <w:ind w:firstLine="480"/>
        <w:jc w:val="center"/>
        <w:rPr>
          <w:rFonts w:ascii="宋体" w:hAnsi="宋体" w:cs="宋体"/>
          <w:sz w:val="24"/>
        </w:rPr>
      </w:pPr>
    </w:p>
    <w:p w14:paraId="68AF676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C3A99E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D9EBE2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DDE55FD">
      <w:pPr>
        <w:spacing w:line="360" w:lineRule="auto"/>
        <w:ind w:firstLine="3600" w:firstLineChars="1500"/>
        <w:rPr>
          <w:rFonts w:hint="eastAsia" w:ascii="宋体" w:hAnsi="宋体" w:cs="宋体"/>
          <w:sz w:val="24"/>
        </w:rPr>
      </w:pPr>
    </w:p>
    <w:p w14:paraId="4EE20D0D">
      <w:pPr>
        <w:pStyle w:val="2"/>
        <w:ind w:firstLine="0" w:firstLineChars="0"/>
        <w:jc w:val="center"/>
        <w:rPr>
          <w:rFonts w:ascii="宋体" w:hAnsi="宋体" w:cs="宋体"/>
          <w:b/>
          <w:bCs/>
          <w:sz w:val="32"/>
          <w:szCs w:val="32"/>
        </w:rPr>
      </w:pPr>
    </w:p>
    <w:p w14:paraId="5B8CD16F">
      <w:pPr>
        <w:pStyle w:val="2"/>
        <w:ind w:firstLine="0" w:firstLineChars="0"/>
        <w:jc w:val="center"/>
        <w:rPr>
          <w:rFonts w:ascii="宋体" w:hAnsi="宋体" w:cs="宋体"/>
          <w:b/>
          <w:bCs/>
          <w:sz w:val="32"/>
          <w:szCs w:val="32"/>
        </w:rPr>
      </w:pPr>
    </w:p>
    <w:p w14:paraId="58F4AA6D">
      <w:pPr>
        <w:pStyle w:val="2"/>
        <w:ind w:firstLine="0" w:firstLineChars="0"/>
        <w:jc w:val="center"/>
        <w:rPr>
          <w:rFonts w:ascii="宋体" w:hAnsi="宋体" w:cs="宋体"/>
          <w:b/>
          <w:bCs/>
          <w:sz w:val="32"/>
          <w:szCs w:val="32"/>
        </w:rPr>
      </w:pPr>
    </w:p>
    <w:p w14:paraId="345F7B7F">
      <w:pPr>
        <w:pStyle w:val="2"/>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rPr>
        <w:t>类似业绩</w:t>
      </w:r>
    </w:p>
    <w:tbl>
      <w:tblPr>
        <w:tblStyle w:val="28"/>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2"/>
        <w:gridCol w:w="1737"/>
        <w:gridCol w:w="2295"/>
        <w:gridCol w:w="1367"/>
        <w:gridCol w:w="1327"/>
        <w:gridCol w:w="1260"/>
        <w:gridCol w:w="2052"/>
      </w:tblGrid>
      <w:tr w14:paraId="413ECB4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582" w:type="dxa"/>
            <w:tcBorders>
              <w:bottom w:val="single" w:color="000000" w:sz="6" w:space="0"/>
              <w:right w:val="single" w:color="000000" w:sz="6" w:space="0"/>
            </w:tcBorders>
          </w:tcPr>
          <w:p w14:paraId="01ED2AF8">
            <w:pPr>
              <w:pStyle w:val="40"/>
              <w:spacing w:before="105"/>
              <w:ind w:left="203"/>
              <w:rPr>
                <w:b/>
              </w:rPr>
            </w:pPr>
            <w:r>
              <w:rPr>
                <w:b/>
              </w:rPr>
              <w:t>序号</w:t>
            </w:r>
          </w:p>
        </w:tc>
        <w:tc>
          <w:tcPr>
            <w:tcW w:w="1737" w:type="dxa"/>
            <w:tcBorders>
              <w:left w:val="single" w:color="000000" w:sz="6" w:space="0"/>
              <w:bottom w:val="single" w:color="000000" w:sz="6" w:space="0"/>
              <w:right w:val="single" w:color="000000" w:sz="6" w:space="0"/>
            </w:tcBorders>
          </w:tcPr>
          <w:p w14:paraId="7BF7646D">
            <w:pPr>
              <w:pStyle w:val="40"/>
              <w:spacing w:before="105"/>
              <w:jc w:val="center"/>
              <w:rPr>
                <w:b/>
                <w:lang w:val="en-US"/>
              </w:rPr>
            </w:pPr>
            <w:r>
              <w:rPr>
                <w:rFonts w:hint="eastAsia"/>
                <w:b/>
                <w:lang w:val="en-US" w:eastAsia="zh-CN"/>
              </w:rPr>
              <w:t>用</w:t>
            </w:r>
            <w:r>
              <w:rPr>
                <w:rFonts w:hint="eastAsia"/>
                <w:b/>
                <w:lang w:val="en-US"/>
              </w:rPr>
              <w:t>户名称</w:t>
            </w:r>
          </w:p>
        </w:tc>
        <w:tc>
          <w:tcPr>
            <w:tcW w:w="2295" w:type="dxa"/>
            <w:tcBorders>
              <w:left w:val="single" w:color="000000" w:sz="6" w:space="0"/>
              <w:bottom w:val="single" w:color="000000" w:sz="6" w:space="0"/>
              <w:right w:val="single" w:color="000000" w:sz="6" w:space="0"/>
            </w:tcBorders>
          </w:tcPr>
          <w:p w14:paraId="7ADC274D">
            <w:pPr>
              <w:pStyle w:val="40"/>
              <w:spacing w:before="105"/>
              <w:jc w:val="center"/>
              <w:rPr>
                <w:b/>
              </w:rPr>
            </w:pPr>
            <w:r>
              <w:rPr>
                <w:b/>
              </w:rPr>
              <w:t>项目</w:t>
            </w:r>
            <w:r>
              <w:rPr>
                <w:rFonts w:hint="eastAsia"/>
                <w:b/>
              </w:rPr>
              <w:t>主要</w:t>
            </w:r>
            <w:r>
              <w:rPr>
                <w:b/>
              </w:rPr>
              <w:t>内容</w:t>
            </w:r>
          </w:p>
        </w:tc>
        <w:tc>
          <w:tcPr>
            <w:tcW w:w="1367" w:type="dxa"/>
            <w:tcBorders>
              <w:left w:val="single" w:color="000000" w:sz="6" w:space="0"/>
              <w:bottom w:val="single" w:color="000000" w:sz="6" w:space="0"/>
              <w:right w:val="single" w:color="000000" w:sz="6" w:space="0"/>
            </w:tcBorders>
          </w:tcPr>
          <w:p w14:paraId="2F3FB2D3">
            <w:pPr>
              <w:pStyle w:val="40"/>
              <w:spacing w:before="105"/>
              <w:jc w:val="center"/>
              <w:rPr>
                <w:b/>
              </w:rPr>
            </w:pPr>
            <w:r>
              <w:rPr>
                <w:b/>
              </w:rPr>
              <w:t>签约日期</w:t>
            </w:r>
          </w:p>
        </w:tc>
        <w:tc>
          <w:tcPr>
            <w:tcW w:w="1327" w:type="dxa"/>
            <w:tcBorders>
              <w:left w:val="single" w:color="000000" w:sz="6" w:space="0"/>
              <w:bottom w:val="single" w:color="000000" w:sz="6" w:space="0"/>
              <w:right w:val="single" w:color="000000" w:sz="6" w:space="0"/>
            </w:tcBorders>
          </w:tcPr>
          <w:p w14:paraId="60FC0E6A">
            <w:pPr>
              <w:pStyle w:val="40"/>
              <w:spacing w:before="105"/>
              <w:jc w:val="center"/>
              <w:rPr>
                <w:b/>
                <w:lang w:val="en-US"/>
              </w:rPr>
            </w:pPr>
            <w:r>
              <w:rPr>
                <w:rFonts w:hint="eastAsia"/>
                <w:b/>
                <w:lang w:val="en-US"/>
              </w:rPr>
              <w:t>竣工验收</w:t>
            </w:r>
          </w:p>
          <w:p w14:paraId="7219C1CA">
            <w:pPr>
              <w:pStyle w:val="40"/>
              <w:spacing w:before="105"/>
              <w:jc w:val="center"/>
              <w:rPr>
                <w:b/>
                <w:lang w:val="en-US"/>
              </w:rPr>
            </w:pPr>
            <w:r>
              <w:rPr>
                <w:rFonts w:hint="eastAsia"/>
                <w:b/>
                <w:lang w:val="en-US"/>
              </w:rPr>
              <w:t>时间</w:t>
            </w:r>
          </w:p>
        </w:tc>
        <w:tc>
          <w:tcPr>
            <w:tcW w:w="1260" w:type="dxa"/>
            <w:tcBorders>
              <w:left w:val="single" w:color="000000" w:sz="6" w:space="0"/>
              <w:bottom w:val="single" w:color="000000" w:sz="6" w:space="0"/>
              <w:right w:val="single" w:color="000000" w:sz="6" w:space="0"/>
            </w:tcBorders>
          </w:tcPr>
          <w:p w14:paraId="2D32E361">
            <w:pPr>
              <w:pStyle w:val="40"/>
              <w:spacing w:before="105"/>
              <w:ind w:left="216"/>
              <w:rPr>
                <w:b/>
              </w:rPr>
            </w:pPr>
            <w:r>
              <w:rPr>
                <w:rFonts w:hint="eastAsia"/>
                <w:b/>
              </w:rPr>
              <w:t>资质要求</w:t>
            </w:r>
          </w:p>
        </w:tc>
        <w:tc>
          <w:tcPr>
            <w:tcW w:w="2052" w:type="dxa"/>
            <w:tcBorders>
              <w:left w:val="single" w:color="000000" w:sz="6" w:space="0"/>
              <w:bottom w:val="single" w:color="000000" w:sz="6" w:space="0"/>
            </w:tcBorders>
          </w:tcPr>
          <w:p w14:paraId="09CD28D1">
            <w:pPr>
              <w:pStyle w:val="40"/>
              <w:spacing w:before="105"/>
              <w:ind w:left="192"/>
              <w:rPr>
                <w:b/>
              </w:rPr>
            </w:pPr>
            <w:r>
              <w:rPr>
                <w:b/>
              </w:rPr>
              <w:t>项目负责人及电话</w:t>
            </w:r>
          </w:p>
        </w:tc>
      </w:tr>
      <w:tr w14:paraId="63BE6A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2" w:type="dxa"/>
            <w:tcBorders>
              <w:top w:val="single" w:color="000000" w:sz="6" w:space="0"/>
              <w:bottom w:val="single" w:color="000000" w:sz="6" w:space="0"/>
              <w:right w:val="single" w:color="000000" w:sz="6" w:space="0"/>
            </w:tcBorders>
          </w:tcPr>
          <w:p w14:paraId="3D85E647">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D3E9638">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0E46E6AC">
            <w:pPr>
              <w:pStyle w:val="40"/>
              <w:rPr>
                <w:rFonts w:ascii="Times New Roman"/>
                <w:sz w:val="20"/>
                <w:lang w:val="en-US"/>
              </w:rPr>
            </w:pPr>
          </w:p>
        </w:tc>
        <w:tc>
          <w:tcPr>
            <w:tcW w:w="1367" w:type="dxa"/>
            <w:tcBorders>
              <w:top w:val="single" w:color="000000" w:sz="6" w:space="0"/>
              <w:left w:val="single" w:color="000000" w:sz="6" w:space="0"/>
              <w:bottom w:val="single" w:color="000000" w:sz="6" w:space="0"/>
              <w:right w:val="single" w:color="000000" w:sz="6" w:space="0"/>
            </w:tcBorders>
          </w:tcPr>
          <w:p w14:paraId="2DFD9740">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8D38F41">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D313FEB">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73998956">
            <w:pPr>
              <w:pStyle w:val="40"/>
              <w:rPr>
                <w:rFonts w:ascii="Times New Roman"/>
                <w:sz w:val="20"/>
              </w:rPr>
            </w:pPr>
          </w:p>
        </w:tc>
      </w:tr>
      <w:tr w14:paraId="604A2F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582" w:type="dxa"/>
            <w:tcBorders>
              <w:top w:val="single" w:color="000000" w:sz="6" w:space="0"/>
              <w:bottom w:val="single" w:color="000000" w:sz="6" w:space="0"/>
              <w:right w:val="single" w:color="000000" w:sz="6" w:space="0"/>
            </w:tcBorders>
          </w:tcPr>
          <w:p w14:paraId="5C9761D7">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E532D74">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36808D86">
            <w:pPr>
              <w:pStyle w:val="40"/>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0D3C2C8D">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F77943C">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1930A71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2933CBB">
            <w:pPr>
              <w:pStyle w:val="40"/>
              <w:rPr>
                <w:rFonts w:ascii="Times New Roman"/>
                <w:sz w:val="20"/>
              </w:rPr>
            </w:pPr>
          </w:p>
        </w:tc>
      </w:tr>
      <w:tr w14:paraId="2E2C29B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242059A3">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583BCED2">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676DBF6F">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4DD0030B">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3E66B797">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6B909618">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EEEA748">
            <w:pPr>
              <w:pStyle w:val="40"/>
              <w:rPr>
                <w:rFonts w:ascii="Times New Roman"/>
                <w:sz w:val="20"/>
              </w:rPr>
            </w:pPr>
          </w:p>
        </w:tc>
      </w:tr>
      <w:tr w14:paraId="0153CD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6D7052BC">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6DFA68A9">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276D6154">
            <w:pPr>
              <w:pStyle w:val="40"/>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14:paraId="27D37DC3">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1CD133F5">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0F3030C3">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1624D9C1">
            <w:pPr>
              <w:pStyle w:val="40"/>
              <w:rPr>
                <w:rFonts w:ascii="Times New Roman"/>
                <w:sz w:val="20"/>
              </w:rPr>
            </w:pPr>
          </w:p>
        </w:tc>
      </w:tr>
      <w:tr w14:paraId="0E5AC4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14:paraId="73082BB2">
            <w:pPr>
              <w:pStyle w:val="40"/>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14:paraId="7DE06161">
            <w:pPr>
              <w:pStyle w:val="40"/>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14:paraId="1C5BF916">
            <w:pPr>
              <w:rPr>
                <w:sz w:val="20"/>
              </w:rPr>
            </w:pPr>
          </w:p>
        </w:tc>
        <w:tc>
          <w:tcPr>
            <w:tcW w:w="1367" w:type="dxa"/>
            <w:tcBorders>
              <w:top w:val="single" w:color="000000" w:sz="6" w:space="0"/>
              <w:left w:val="single" w:color="000000" w:sz="6" w:space="0"/>
              <w:bottom w:val="single" w:color="000000" w:sz="6" w:space="0"/>
              <w:right w:val="single" w:color="000000" w:sz="6" w:space="0"/>
            </w:tcBorders>
          </w:tcPr>
          <w:p w14:paraId="5DD73CF8">
            <w:pPr>
              <w:pStyle w:val="40"/>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14:paraId="47D563C1">
            <w:pPr>
              <w:pStyle w:val="40"/>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14:paraId="36648B46">
            <w:pPr>
              <w:pStyle w:val="40"/>
              <w:rPr>
                <w:rFonts w:ascii="Times New Roman"/>
                <w:sz w:val="20"/>
              </w:rPr>
            </w:pPr>
          </w:p>
        </w:tc>
        <w:tc>
          <w:tcPr>
            <w:tcW w:w="2052" w:type="dxa"/>
            <w:tcBorders>
              <w:top w:val="single" w:color="000000" w:sz="6" w:space="0"/>
              <w:left w:val="single" w:color="000000" w:sz="6" w:space="0"/>
              <w:bottom w:val="single" w:color="000000" w:sz="6" w:space="0"/>
            </w:tcBorders>
          </w:tcPr>
          <w:p w14:paraId="4A12212E">
            <w:pPr>
              <w:pStyle w:val="40"/>
              <w:rPr>
                <w:rFonts w:ascii="Times New Roman"/>
                <w:sz w:val="20"/>
              </w:rPr>
            </w:pPr>
          </w:p>
        </w:tc>
      </w:tr>
      <w:tr w14:paraId="7B7B91F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right w:val="single" w:color="000000" w:sz="6" w:space="0"/>
            </w:tcBorders>
          </w:tcPr>
          <w:p w14:paraId="79A04E6E">
            <w:pPr>
              <w:pStyle w:val="40"/>
              <w:rPr>
                <w:rFonts w:ascii="Times New Roman"/>
                <w:sz w:val="20"/>
              </w:rPr>
            </w:pPr>
          </w:p>
        </w:tc>
        <w:tc>
          <w:tcPr>
            <w:tcW w:w="1737" w:type="dxa"/>
            <w:tcBorders>
              <w:top w:val="single" w:color="000000" w:sz="6" w:space="0"/>
              <w:left w:val="single" w:color="000000" w:sz="6" w:space="0"/>
              <w:right w:val="single" w:color="000000" w:sz="6" w:space="0"/>
            </w:tcBorders>
          </w:tcPr>
          <w:p w14:paraId="6302FDF0">
            <w:pPr>
              <w:pStyle w:val="40"/>
              <w:rPr>
                <w:rFonts w:ascii="Times New Roman"/>
                <w:sz w:val="20"/>
              </w:rPr>
            </w:pPr>
          </w:p>
        </w:tc>
        <w:tc>
          <w:tcPr>
            <w:tcW w:w="2295" w:type="dxa"/>
            <w:tcBorders>
              <w:top w:val="single" w:color="000000" w:sz="6" w:space="0"/>
              <w:left w:val="single" w:color="000000" w:sz="6" w:space="0"/>
              <w:right w:val="single" w:color="000000" w:sz="6" w:space="0"/>
            </w:tcBorders>
          </w:tcPr>
          <w:p w14:paraId="19CC54DB">
            <w:pPr>
              <w:pStyle w:val="40"/>
              <w:rPr>
                <w:rFonts w:ascii="Times New Roman"/>
                <w:sz w:val="20"/>
              </w:rPr>
            </w:pPr>
          </w:p>
        </w:tc>
        <w:tc>
          <w:tcPr>
            <w:tcW w:w="1367" w:type="dxa"/>
            <w:tcBorders>
              <w:top w:val="single" w:color="000000" w:sz="6" w:space="0"/>
              <w:left w:val="single" w:color="000000" w:sz="6" w:space="0"/>
              <w:right w:val="single" w:color="000000" w:sz="6" w:space="0"/>
            </w:tcBorders>
          </w:tcPr>
          <w:p w14:paraId="5042B9FB">
            <w:pPr>
              <w:pStyle w:val="40"/>
              <w:rPr>
                <w:rFonts w:ascii="Times New Roman"/>
                <w:sz w:val="20"/>
              </w:rPr>
            </w:pPr>
          </w:p>
        </w:tc>
        <w:tc>
          <w:tcPr>
            <w:tcW w:w="1327" w:type="dxa"/>
            <w:tcBorders>
              <w:top w:val="single" w:color="000000" w:sz="6" w:space="0"/>
              <w:left w:val="single" w:color="000000" w:sz="6" w:space="0"/>
              <w:right w:val="single" w:color="000000" w:sz="6" w:space="0"/>
            </w:tcBorders>
          </w:tcPr>
          <w:p w14:paraId="270848BD">
            <w:pPr>
              <w:pStyle w:val="40"/>
              <w:rPr>
                <w:rFonts w:ascii="Times New Roman"/>
                <w:sz w:val="20"/>
              </w:rPr>
            </w:pPr>
          </w:p>
        </w:tc>
        <w:tc>
          <w:tcPr>
            <w:tcW w:w="1260" w:type="dxa"/>
            <w:tcBorders>
              <w:top w:val="single" w:color="000000" w:sz="6" w:space="0"/>
              <w:left w:val="single" w:color="000000" w:sz="6" w:space="0"/>
              <w:right w:val="single" w:color="000000" w:sz="6" w:space="0"/>
            </w:tcBorders>
          </w:tcPr>
          <w:p w14:paraId="2D64CFAD">
            <w:pPr>
              <w:pStyle w:val="40"/>
              <w:rPr>
                <w:rFonts w:ascii="Times New Roman"/>
                <w:sz w:val="20"/>
              </w:rPr>
            </w:pPr>
          </w:p>
        </w:tc>
        <w:tc>
          <w:tcPr>
            <w:tcW w:w="2052" w:type="dxa"/>
            <w:tcBorders>
              <w:top w:val="single" w:color="000000" w:sz="6" w:space="0"/>
              <w:left w:val="single" w:color="000000" w:sz="6" w:space="0"/>
            </w:tcBorders>
          </w:tcPr>
          <w:p w14:paraId="28AC9150">
            <w:pPr>
              <w:pStyle w:val="40"/>
              <w:rPr>
                <w:rFonts w:ascii="Times New Roman"/>
                <w:sz w:val="20"/>
              </w:rPr>
            </w:pPr>
          </w:p>
        </w:tc>
      </w:tr>
    </w:tbl>
    <w:p w14:paraId="7398F58D">
      <w:pPr>
        <w:pStyle w:val="12"/>
        <w:adjustRightInd w:val="0"/>
        <w:snapToGrid w:val="0"/>
        <w:jc w:val="left"/>
        <w:rPr>
          <w:rFonts w:ascii="宋体" w:hAnsi="宋体" w:cs="宋体"/>
          <w:sz w:val="21"/>
          <w:szCs w:val="21"/>
        </w:rPr>
      </w:pPr>
      <w:r>
        <w:rPr>
          <w:rFonts w:hint="eastAsia" w:ascii="宋体" w:hAnsi="宋体" w:cs="宋体"/>
          <w:sz w:val="21"/>
          <w:szCs w:val="21"/>
        </w:rPr>
        <w:t>注：</w:t>
      </w:r>
    </w:p>
    <w:p w14:paraId="269A3982">
      <w:pPr>
        <w:pStyle w:val="12"/>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（完成时间以合同签订时间为准）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p>
    <w:p w14:paraId="58270B8D">
      <w:pPr>
        <w:pStyle w:val="24"/>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cs="宋体"/>
          <w:color w:val="auto"/>
          <w:sz w:val="21"/>
          <w:szCs w:val="21"/>
          <w:lang w:val="en-US" w:eastAsia="zh-CN"/>
        </w:rPr>
        <w:t>防水类相关</w:t>
      </w:r>
      <w:r>
        <w:rPr>
          <w:rFonts w:hint="eastAsia" w:ascii="宋体" w:hAnsi="宋体" w:eastAsia="宋体" w:cs="宋体"/>
          <w:color w:val="auto"/>
          <w:kern w:val="2"/>
          <w:sz w:val="21"/>
          <w:szCs w:val="21"/>
          <w:lang w:val="en-US" w:eastAsia="zh-CN" w:bidi="ar-SA"/>
        </w:rPr>
        <w:t>装修改造工程</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kern w:val="0"/>
          <w:sz w:val="21"/>
          <w:szCs w:val="21"/>
          <w:highlight w:val="none"/>
          <w:lang w:val="en-US" w:eastAsia="zh-CN" w:bidi="ar-SA"/>
        </w:rPr>
        <w:t>；</w:t>
      </w:r>
    </w:p>
    <w:p w14:paraId="03B92B05">
      <w:pPr>
        <w:pStyle w:val="24"/>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3.须同时提供成交（中标）通知书、合同</w:t>
      </w:r>
      <w:r>
        <w:rPr>
          <w:rFonts w:hint="eastAsia" w:ascii="宋体" w:hAnsi="宋体" w:eastAsia="宋体" w:cs="宋体"/>
          <w:color w:val="0000FF"/>
          <w:kern w:val="2"/>
          <w:sz w:val="21"/>
          <w:szCs w:val="21"/>
          <w:lang w:val="en-US" w:eastAsia="zh-CN" w:bidi="ar-SA"/>
        </w:rPr>
        <w:t>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竣工验收合格报告等证明材料并加盖公章，三者缺一不可，否则不得分；</w:t>
      </w:r>
    </w:p>
    <w:p w14:paraId="6BF312D2">
      <w:pPr>
        <w:pStyle w:val="41"/>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14:paraId="73F47343">
      <w:pPr>
        <w:pStyle w:val="41"/>
        <w:tabs>
          <w:tab w:val="left" w:pos="840"/>
        </w:tabs>
        <w:adjustRightInd w:val="0"/>
        <w:snapToGrid w:val="0"/>
        <w:ind w:firstLine="451" w:firstLineChars="215"/>
        <w:rPr>
          <w:rFonts w:hint="default" w:ascii="宋体" w:hAnsi="宋体" w:eastAsia="宋体" w:cs="宋体"/>
          <w:sz w:val="21"/>
          <w:szCs w:val="21"/>
          <w:lang w:val="en-US" w:eastAsia="zh-CN"/>
        </w:rPr>
      </w:pPr>
    </w:p>
    <w:p w14:paraId="02B3CC0F">
      <w:pPr>
        <w:pStyle w:val="2"/>
        <w:ind w:firstLine="480"/>
        <w:jc w:val="center"/>
        <w:rPr>
          <w:rFonts w:ascii="宋体" w:hAnsi="宋体" w:cs="宋体"/>
          <w:sz w:val="24"/>
        </w:rPr>
      </w:pPr>
    </w:p>
    <w:p w14:paraId="5155FEAE">
      <w:pPr>
        <w:pStyle w:val="2"/>
        <w:ind w:firstLine="643"/>
        <w:rPr>
          <w:rFonts w:ascii="宋体" w:hAnsi="宋体" w:cs="宋体"/>
          <w:b/>
          <w:bCs/>
          <w:sz w:val="32"/>
          <w:szCs w:val="32"/>
        </w:rPr>
      </w:pPr>
    </w:p>
    <w:p w14:paraId="51071644">
      <w:pPr>
        <w:pStyle w:val="2"/>
        <w:ind w:firstLine="643"/>
        <w:rPr>
          <w:rFonts w:ascii="宋体" w:hAnsi="宋体" w:cs="宋体"/>
          <w:b/>
          <w:bCs/>
          <w:sz w:val="32"/>
          <w:szCs w:val="32"/>
        </w:rPr>
      </w:pPr>
    </w:p>
    <w:p w14:paraId="08D25215">
      <w:pPr>
        <w:pStyle w:val="2"/>
        <w:ind w:firstLine="400"/>
        <w:rPr>
          <w:rFonts w:ascii="仿宋_GB2312" w:hAnsi="华文仿宋" w:eastAsia="仿宋_GB2312" w:cs="华文仿宋"/>
          <w:bCs/>
          <w:szCs w:val="21"/>
        </w:rPr>
      </w:pPr>
    </w:p>
    <w:p w14:paraId="5DF09923">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97376F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863A54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8B5CB0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3B59DC9">
      <w:pPr>
        <w:pStyle w:val="35"/>
        <w:rPr>
          <w:rFonts w:hint="eastAsia" w:ascii="宋体" w:hAnsi="宋体" w:cs="宋体"/>
          <w:color w:val="000000" w:themeColor="text1"/>
          <w:sz w:val="24"/>
          <w14:textFill>
            <w14:solidFill>
              <w14:schemeClr w14:val="tx1"/>
            </w14:solidFill>
          </w14:textFill>
        </w:rPr>
      </w:pPr>
    </w:p>
    <w:p w14:paraId="41A582BB">
      <w:pPr>
        <w:pStyle w:val="35"/>
        <w:rPr>
          <w:rFonts w:hint="eastAsia" w:ascii="宋体" w:hAnsi="宋体" w:cs="宋体"/>
          <w:color w:val="000000" w:themeColor="text1"/>
          <w:sz w:val="24"/>
          <w14:textFill>
            <w14:solidFill>
              <w14:schemeClr w14:val="tx1"/>
            </w14:solidFill>
          </w14:textFill>
        </w:rPr>
      </w:pPr>
    </w:p>
    <w:p w14:paraId="73150E3C">
      <w:pPr>
        <w:pStyle w:val="35"/>
        <w:rPr>
          <w:rFonts w:hint="eastAsia" w:ascii="宋体" w:hAnsi="宋体" w:cs="宋体"/>
          <w:color w:val="000000" w:themeColor="text1"/>
          <w:sz w:val="24"/>
          <w14:textFill>
            <w14:solidFill>
              <w14:schemeClr w14:val="tx1"/>
            </w14:solidFill>
          </w14:textFill>
        </w:rPr>
      </w:pPr>
    </w:p>
    <w:p w14:paraId="4D3CBCBE">
      <w:pPr>
        <w:pStyle w:val="35"/>
        <w:rPr>
          <w:rFonts w:hint="eastAsia" w:ascii="宋体" w:hAnsi="宋体" w:cs="宋体"/>
          <w:color w:val="000000" w:themeColor="text1"/>
          <w:sz w:val="24"/>
          <w14:textFill>
            <w14:solidFill>
              <w14:schemeClr w14:val="tx1"/>
            </w14:solidFill>
          </w14:textFill>
        </w:rPr>
      </w:pPr>
    </w:p>
    <w:p w14:paraId="6DB52181">
      <w:pPr>
        <w:pStyle w:val="12"/>
        <w:rPr>
          <w:rFonts w:hint="eastAsia" w:ascii="宋体" w:hAnsi="宋体" w:cs="宋体"/>
          <w:color w:val="000000" w:themeColor="text1"/>
          <w:sz w:val="24"/>
          <w14:textFill>
            <w14:solidFill>
              <w14:schemeClr w14:val="tx1"/>
            </w14:solidFill>
          </w14:textFill>
        </w:rPr>
      </w:pPr>
    </w:p>
    <w:p w14:paraId="1E794C83">
      <w:pPr>
        <w:pStyle w:val="2"/>
        <w:ind w:firstLine="0" w:firstLineChars="0"/>
        <w:jc w:val="center"/>
        <w:rPr>
          <w:rFonts w:ascii="宋体" w:hAnsi="宋体" w:cs="宋体"/>
          <w:b/>
          <w:bCs/>
          <w:sz w:val="32"/>
          <w:szCs w:val="32"/>
        </w:rPr>
      </w:pPr>
    </w:p>
    <w:p w14:paraId="0867DE6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4.3项目团队</w:t>
      </w:r>
    </w:p>
    <w:p w14:paraId="2843356F">
      <w:pPr>
        <w:pStyle w:val="2"/>
        <w:ind w:firstLine="0" w:firstLineChars="0"/>
        <w:jc w:val="left"/>
        <w:rPr>
          <w:rFonts w:ascii="宋体" w:hAnsi="宋体" w:cs="宋体"/>
          <w:sz w:val="21"/>
          <w:szCs w:val="21"/>
        </w:rPr>
      </w:pPr>
      <w:r>
        <w:rPr>
          <w:rFonts w:hint="eastAsia" w:ascii="宋体" w:hAnsi="宋体" w:cs="宋体"/>
          <w:bCs/>
          <w:sz w:val="21"/>
          <w:szCs w:val="21"/>
        </w:rPr>
        <w:t>注：</w:t>
      </w:r>
      <w:r>
        <w:rPr>
          <w:rFonts w:hint="eastAsia" w:ascii="宋体" w:hAnsi="宋体" w:eastAsia="宋体" w:cs="宋体"/>
          <w:color w:val="auto"/>
          <w:sz w:val="21"/>
          <w:szCs w:val="21"/>
          <w:lang w:val="en-US" w:eastAsia="zh-CN"/>
        </w:rPr>
        <w:t>同一人具备多个证书的只计取一个；按要求</w:t>
      </w:r>
      <w:r>
        <w:rPr>
          <w:rFonts w:hint="eastAsia" w:ascii="宋体" w:hAnsi="宋体" w:eastAsia="宋体" w:cs="宋体"/>
          <w:color w:val="auto"/>
          <w:sz w:val="21"/>
          <w:szCs w:val="21"/>
          <w:lang w:eastAsia="zh-CN"/>
        </w:rPr>
        <w:t>提</w:t>
      </w:r>
      <w:r>
        <w:rPr>
          <w:rFonts w:hint="eastAsia" w:ascii="宋体" w:hAnsi="宋体" w:cs="宋体"/>
          <w:color w:val="auto"/>
          <w:sz w:val="21"/>
          <w:szCs w:val="21"/>
          <w:lang w:eastAsia="zh-CN"/>
        </w:rPr>
        <w:t>供职称证书复印件及</w:t>
      </w:r>
      <w:r>
        <w:rPr>
          <w:rFonts w:hint="eastAsia" w:ascii="宋体" w:hAnsi="宋体" w:cs="宋体"/>
          <w:color w:val="auto"/>
          <w:sz w:val="21"/>
          <w:szCs w:val="21"/>
          <w:lang w:val="en-US" w:eastAsia="zh-CN"/>
        </w:rPr>
        <w:t>响应截止日前三个月内任一月份由供应商缴纳的社保证明</w:t>
      </w:r>
      <w:r>
        <w:rPr>
          <w:rFonts w:hint="eastAsia" w:ascii="宋体" w:hAnsi="宋体" w:cs="宋体"/>
          <w:color w:val="auto"/>
          <w:sz w:val="21"/>
          <w:szCs w:val="21"/>
          <w:lang w:eastAsia="zh-CN"/>
        </w:rPr>
        <w:t>复印件，并加盖公章</w:t>
      </w:r>
      <w:r>
        <w:rPr>
          <w:rFonts w:hint="eastAsia" w:ascii="宋体" w:hAnsi="宋体" w:cs="宋体"/>
          <w:sz w:val="21"/>
          <w:szCs w:val="21"/>
        </w:rPr>
        <w:t>。</w:t>
      </w:r>
    </w:p>
    <w:p w14:paraId="4B899C47">
      <w:pPr>
        <w:pStyle w:val="2"/>
        <w:ind w:firstLine="480"/>
        <w:jc w:val="center"/>
        <w:rPr>
          <w:rFonts w:ascii="宋体" w:hAnsi="宋体" w:cs="宋体"/>
          <w:sz w:val="24"/>
        </w:rPr>
      </w:pPr>
    </w:p>
    <w:p w14:paraId="07ED1230">
      <w:pPr>
        <w:pStyle w:val="2"/>
        <w:ind w:firstLine="480"/>
        <w:jc w:val="center"/>
        <w:rPr>
          <w:rFonts w:ascii="宋体" w:hAnsi="宋体" w:cs="宋体"/>
          <w:sz w:val="24"/>
        </w:rPr>
      </w:pPr>
    </w:p>
    <w:p w14:paraId="04CFE90A">
      <w:pPr>
        <w:pStyle w:val="2"/>
        <w:ind w:firstLine="480"/>
        <w:jc w:val="center"/>
        <w:rPr>
          <w:rFonts w:ascii="宋体" w:hAnsi="宋体" w:cs="宋体"/>
          <w:sz w:val="24"/>
        </w:rPr>
      </w:pPr>
    </w:p>
    <w:p w14:paraId="5E2BF5CC">
      <w:pPr>
        <w:pStyle w:val="2"/>
        <w:ind w:firstLine="480"/>
        <w:jc w:val="center"/>
        <w:rPr>
          <w:rFonts w:ascii="宋体" w:hAnsi="宋体" w:cs="宋体"/>
          <w:sz w:val="24"/>
        </w:rPr>
      </w:pPr>
    </w:p>
    <w:p w14:paraId="0480A4A7">
      <w:pPr>
        <w:pStyle w:val="2"/>
        <w:ind w:firstLine="480"/>
        <w:jc w:val="center"/>
        <w:rPr>
          <w:rFonts w:ascii="宋体" w:hAnsi="宋体" w:cs="宋体"/>
          <w:sz w:val="24"/>
        </w:rPr>
      </w:pPr>
    </w:p>
    <w:p w14:paraId="1925A0B1">
      <w:pPr>
        <w:pStyle w:val="2"/>
        <w:ind w:firstLine="480"/>
        <w:jc w:val="center"/>
        <w:rPr>
          <w:rFonts w:ascii="宋体" w:hAnsi="宋体" w:cs="宋体"/>
          <w:sz w:val="24"/>
        </w:rPr>
      </w:pPr>
    </w:p>
    <w:p w14:paraId="2B65AAFF">
      <w:pPr>
        <w:pStyle w:val="2"/>
        <w:ind w:firstLine="480"/>
        <w:jc w:val="center"/>
        <w:rPr>
          <w:rFonts w:ascii="宋体" w:hAnsi="宋体" w:cs="宋体"/>
          <w:sz w:val="24"/>
        </w:rPr>
      </w:pPr>
    </w:p>
    <w:p w14:paraId="2327193F">
      <w:pPr>
        <w:pStyle w:val="2"/>
        <w:ind w:firstLine="480"/>
        <w:jc w:val="center"/>
        <w:rPr>
          <w:rFonts w:ascii="宋体" w:hAnsi="宋体" w:cs="宋体"/>
          <w:sz w:val="24"/>
        </w:rPr>
      </w:pPr>
    </w:p>
    <w:p w14:paraId="2C67146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2EE7F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4231974">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4228CCD">
      <w:pPr>
        <w:spacing w:line="360" w:lineRule="auto"/>
        <w:ind w:firstLine="3600" w:firstLineChars="1500"/>
        <w:rPr>
          <w:rFonts w:hint="eastAsia" w:ascii="宋体" w:hAnsi="宋体" w:cs="宋体"/>
          <w:sz w:val="24"/>
        </w:rPr>
      </w:pPr>
    </w:p>
    <w:p w14:paraId="4F486C05">
      <w:pPr>
        <w:pStyle w:val="2"/>
        <w:ind w:firstLine="0" w:firstLineChars="0"/>
        <w:jc w:val="center"/>
        <w:rPr>
          <w:rFonts w:ascii="宋体" w:hAnsi="宋体" w:cs="宋体"/>
          <w:b/>
          <w:bCs/>
          <w:sz w:val="32"/>
          <w:szCs w:val="32"/>
        </w:rPr>
      </w:pPr>
    </w:p>
    <w:p w14:paraId="2B1099AF">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6F0D2D73">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8"/>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14:paraId="1D19D5F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319B016A">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4F69EDCF">
            <w:pPr>
              <w:jc w:val="center"/>
              <w:rPr>
                <w:rFonts w:ascii="宋体" w:hAnsi="宋体" w:cs="宋体"/>
                <w:bCs/>
                <w:szCs w:val="21"/>
              </w:rPr>
            </w:pPr>
            <w:r>
              <w:rPr>
                <w:rFonts w:hint="eastAsia" w:ascii="宋体" w:hAnsi="宋体" w:cs="宋体"/>
                <w:bCs/>
                <w:szCs w:val="21"/>
              </w:rPr>
              <w:t>评审指标</w:t>
            </w:r>
          </w:p>
        </w:tc>
        <w:tc>
          <w:tcPr>
            <w:tcW w:w="6095" w:type="dxa"/>
            <w:vAlign w:val="center"/>
          </w:tcPr>
          <w:p w14:paraId="3ED251C4">
            <w:pPr>
              <w:jc w:val="center"/>
              <w:rPr>
                <w:rFonts w:ascii="宋体" w:hAnsi="宋体" w:cs="宋体"/>
                <w:bCs/>
                <w:szCs w:val="21"/>
              </w:rPr>
            </w:pPr>
            <w:r>
              <w:rPr>
                <w:rFonts w:hint="eastAsia" w:ascii="宋体" w:hAnsi="宋体" w:cs="宋体"/>
                <w:bCs/>
                <w:szCs w:val="21"/>
              </w:rPr>
              <w:t>评审细则</w:t>
            </w:r>
          </w:p>
        </w:tc>
        <w:tc>
          <w:tcPr>
            <w:tcW w:w="1155" w:type="dxa"/>
            <w:vAlign w:val="center"/>
          </w:tcPr>
          <w:p w14:paraId="50C07EA9">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02C032BB">
            <w:pPr>
              <w:jc w:val="center"/>
              <w:rPr>
                <w:rFonts w:ascii="宋体" w:hAnsi="宋体" w:cs="宋体"/>
                <w:bCs/>
                <w:szCs w:val="21"/>
              </w:rPr>
            </w:pPr>
            <w:r>
              <w:rPr>
                <w:rFonts w:hint="eastAsia" w:ascii="宋体" w:hAnsi="宋体" w:cs="宋体"/>
                <w:bCs/>
                <w:szCs w:val="21"/>
              </w:rPr>
              <w:t>证明资料</w:t>
            </w:r>
          </w:p>
        </w:tc>
      </w:tr>
      <w:tr w14:paraId="3577D0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48570F82">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213CC4B6">
            <w:pPr>
              <w:jc w:val="center"/>
            </w:pPr>
            <w:r>
              <w:rPr>
                <w:rFonts w:hint="eastAsia"/>
                <w:lang w:eastAsia="zh-CN"/>
              </w:rPr>
              <w:t>施工组织</w:t>
            </w:r>
            <w:r>
              <w:t>方案</w:t>
            </w:r>
          </w:p>
          <w:p w14:paraId="44C61C42">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14分）</w:t>
            </w:r>
          </w:p>
        </w:tc>
        <w:tc>
          <w:tcPr>
            <w:tcW w:w="6095" w:type="dxa"/>
          </w:tcPr>
          <w:p w14:paraId="04B66195">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cs="宋体"/>
                <w:lang w:val="en-US" w:eastAsia="zh-CN"/>
              </w:rPr>
              <w:t>内容需包含但不限</w:t>
            </w:r>
            <w:r>
              <w:rPr>
                <w:rFonts w:hint="eastAsia" w:ascii="宋体" w:hAnsi="宋体" w:eastAsia="宋体" w:cs="宋体"/>
                <w:lang w:val="en-US" w:eastAsia="zh-CN"/>
              </w:rPr>
              <w:t>于</w:t>
            </w:r>
            <w:r>
              <w:rPr>
                <w:rFonts w:hint="eastAsia" w:ascii="宋体" w:hAnsi="宋体" w:eastAsia="宋体" w:cs="宋体"/>
              </w:rPr>
              <w:t>原有设施</w:t>
            </w:r>
            <w:r>
              <w:rPr>
                <w:rFonts w:hint="eastAsia" w:ascii="宋体" w:hAnsi="宋体" w:cs="宋体"/>
                <w:lang w:val="en-US" w:eastAsia="zh-CN"/>
              </w:rPr>
              <w:t>清理、</w:t>
            </w:r>
            <w:r>
              <w:rPr>
                <w:rFonts w:hint="eastAsia" w:ascii="宋体" w:hAnsi="宋体" w:eastAsia="宋体" w:cs="宋体"/>
              </w:rPr>
              <w:t>拆除、</w:t>
            </w:r>
            <w:r>
              <w:rPr>
                <w:rFonts w:hint="eastAsia" w:ascii="宋体" w:hAnsi="宋体" w:cs="宋体"/>
                <w:lang w:val="en-US" w:eastAsia="zh-CN"/>
              </w:rPr>
              <w:t>重做等，以及</w:t>
            </w:r>
            <w:r>
              <w:rPr>
                <w:rFonts w:hint="eastAsia" w:ascii="宋体" w:hAnsi="宋体" w:eastAsia="宋体" w:cs="宋体"/>
              </w:rPr>
              <w:t>防</w:t>
            </w:r>
            <w:r>
              <w:rPr>
                <w:rFonts w:hint="eastAsia" w:ascii="宋体" w:hAnsi="宋体" w:eastAsia="宋体" w:cs="宋体"/>
                <w:color w:val="auto"/>
              </w:rPr>
              <w:t>水补漏等</w:t>
            </w:r>
            <w:r>
              <w:rPr>
                <w:rFonts w:hint="eastAsia" w:ascii="宋体" w:hAnsi="宋体" w:cs="宋体"/>
                <w:color w:val="auto"/>
                <w:lang w:val="en-US" w:eastAsia="zh-CN"/>
              </w:rPr>
              <w:t>内容</w:t>
            </w:r>
            <w:r>
              <w:rPr>
                <w:rFonts w:hint="eastAsia" w:ascii="宋体" w:hAnsi="宋体" w:eastAsia="宋体" w:cs="宋体"/>
                <w:color w:val="auto"/>
              </w:rPr>
              <w:t>。</w:t>
            </w:r>
            <w:r>
              <w:rPr>
                <w:rFonts w:hint="eastAsia" w:ascii="宋体" w:hAnsi="宋体" w:cs="宋体"/>
                <w:color w:val="auto"/>
                <w:lang w:val="en-US" w:eastAsia="zh-CN"/>
              </w:rPr>
              <w:t>供应商需从以下方面对施工组织方案进行阐述：（1）施工技术准备；（2）整体施工部署；（3）主要施工措施；（4）重点难点处理措施。</w:t>
            </w:r>
          </w:p>
          <w:p w14:paraId="12C16A43">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1.</w:t>
            </w:r>
            <w:r>
              <w:rPr>
                <w:rFonts w:hint="eastAsia" w:ascii="宋体" w:hAnsi="宋体" w:cs="宋体"/>
                <w:color w:val="auto"/>
                <w:lang w:val="en-US" w:eastAsia="zh-CN"/>
              </w:rPr>
              <w:t>内容</w:t>
            </w:r>
            <w:r>
              <w:rPr>
                <w:rFonts w:hint="eastAsia" w:ascii="宋体" w:hAnsi="宋体" w:eastAsia="宋体" w:cs="宋体"/>
                <w:color w:val="auto"/>
              </w:rPr>
              <w:t>十分详细，</w:t>
            </w:r>
            <w:r>
              <w:rPr>
                <w:rFonts w:hint="eastAsia" w:ascii="宋体" w:hAnsi="宋体" w:cs="宋体"/>
                <w:color w:val="auto"/>
                <w:lang w:val="en-US" w:eastAsia="zh-CN"/>
              </w:rPr>
              <w:t>条理清楚，方案科学合理，针对性、可行性和操作性强</w:t>
            </w:r>
            <w:r>
              <w:rPr>
                <w:rFonts w:hint="eastAsia" w:ascii="宋体" w:hAnsi="宋体" w:eastAsia="宋体" w:cs="宋体"/>
                <w:color w:val="auto"/>
              </w:rPr>
              <w:t>，</w:t>
            </w:r>
            <w:r>
              <w:rPr>
                <w:rFonts w:hint="eastAsia" w:ascii="宋体" w:hAnsi="宋体" w:cs="宋体"/>
                <w:color w:val="auto"/>
                <w:lang w:val="en-US" w:eastAsia="zh-CN"/>
              </w:rPr>
              <w:t>完全满足采购需求</w:t>
            </w:r>
            <w:r>
              <w:rPr>
                <w:rFonts w:hint="eastAsia" w:ascii="宋体" w:hAnsi="宋体" w:eastAsia="宋体" w:cs="宋体"/>
                <w:color w:val="auto"/>
              </w:rPr>
              <w:t>的，得1</w:t>
            </w:r>
            <w:r>
              <w:rPr>
                <w:rFonts w:hint="eastAsia" w:ascii="宋体" w:hAnsi="宋体" w:eastAsia="宋体" w:cs="宋体"/>
                <w:color w:val="auto"/>
                <w:lang w:val="en-US" w:eastAsia="zh-CN"/>
              </w:rPr>
              <w:t>4</w:t>
            </w:r>
            <w:r>
              <w:rPr>
                <w:rFonts w:hint="eastAsia" w:ascii="宋体" w:hAnsi="宋体" w:eastAsia="宋体" w:cs="宋体"/>
                <w:color w:val="auto"/>
              </w:rPr>
              <w:t>分；</w:t>
            </w:r>
          </w:p>
          <w:p w14:paraId="1808C328">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2.</w:t>
            </w:r>
            <w:r>
              <w:rPr>
                <w:rFonts w:hint="eastAsia" w:ascii="宋体" w:hAnsi="宋体" w:cs="宋体"/>
                <w:color w:val="auto"/>
                <w:lang w:val="en-US" w:eastAsia="zh-CN"/>
              </w:rPr>
              <w:t>内容基本</w:t>
            </w:r>
            <w:r>
              <w:rPr>
                <w:rFonts w:hint="eastAsia" w:ascii="宋体" w:hAnsi="宋体" w:eastAsia="宋体" w:cs="宋体"/>
                <w:color w:val="auto"/>
              </w:rPr>
              <w:t>详细，</w:t>
            </w:r>
            <w:r>
              <w:rPr>
                <w:rFonts w:hint="eastAsia" w:ascii="宋体" w:hAnsi="宋体" w:cs="宋体"/>
                <w:color w:val="auto"/>
                <w:lang w:val="en-US" w:eastAsia="zh-CN"/>
              </w:rPr>
              <w:t>条理基本清楚，方案基本合理，针对性、可行性和操作性基本满足采购需求</w:t>
            </w:r>
            <w:r>
              <w:rPr>
                <w:rFonts w:hint="eastAsia" w:ascii="宋体" w:hAnsi="宋体" w:eastAsia="宋体" w:cs="宋体"/>
                <w:color w:val="auto"/>
              </w:rPr>
              <w:t>的，得</w:t>
            </w:r>
            <w:r>
              <w:rPr>
                <w:rFonts w:hint="eastAsia" w:ascii="宋体" w:hAnsi="宋体" w:eastAsia="宋体" w:cs="宋体"/>
                <w:color w:val="auto"/>
                <w:lang w:val="en-US" w:eastAsia="zh-CN"/>
              </w:rPr>
              <w:t>9</w:t>
            </w:r>
            <w:r>
              <w:rPr>
                <w:rFonts w:hint="eastAsia" w:ascii="宋体" w:hAnsi="宋体" w:eastAsia="宋体" w:cs="宋体"/>
                <w:color w:val="auto"/>
              </w:rPr>
              <w:t>分；</w:t>
            </w:r>
          </w:p>
          <w:p w14:paraId="7EBE08A1">
            <w:pPr>
              <w:widowControl/>
              <w:numPr>
                <w:ilvl w:val="0"/>
                <w:numId w:val="0"/>
              </w:numPr>
              <w:ind w:leftChars="0"/>
              <w:jc w:val="left"/>
              <w:textAlignment w:val="center"/>
              <w:rPr>
                <w:rFonts w:hint="eastAsia" w:ascii="宋体" w:hAnsi="宋体" w:eastAsia="宋体" w:cs="宋体"/>
                <w:color w:val="auto"/>
              </w:rPr>
            </w:pPr>
            <w:r>
              <w:rPr>
                <w:rFonts w:hint="eastAsia" w:ascii="宋体" w:hAnsi="宋体" w:eastAsia="宋体" w:cs="宋体"/>
                <w:color w:val="auto"/>
              </w:rPr>
              <w:t>3.</w:t>
            </w:r>
            <w:r>
              <w:rPr>
                <w:rFonts w:hint="eastAsia" w:ascii="宋体" w:hAnsi="宋体" w:cs="宋体"/>
                <w:color w:val="auto"/>
                <w:lang w:val="en-US" w:eastAsia="zh-CN"/>
              </w:rPr>
              <w:t>内容存在瑕疵</w:t>
            </w:r>
            <w:r>
              <w:rPr>
                <w:rFonts w:hint="eastAsia" w:ascii="宋体" w:hAnsi="宋体" w:eastAsia="宋体" w:cs="宋体"/>
                <w:color w:val="auto"/>
              </w:rPr>
              <w:t>，</w:t>
            </w:r>
            <w:r>
              <w:rPr>
                <w:rFonts w:hint="eastAsia" w:ascii="宋体" w:hAnsi="宋体" w:cs="宋体"/>
                <w:color w:val="auto"/>
                <w:lang w:val="en-US" w:eastAsia="zh-CN"/>
              </w:rPr>
              <w:t>方案针对性、可行性与项目联系不紧密，不完全满足采购需求</w:t>
            </w:r>
            <w:r>
              <w:rPr>
                <w:rFonts w:hint="eastAsia" w:ascii="宋体" w:hAnsi="宋体" w:eastAsia="宋体" w:cs="宋体"/>
                <w:color w:val="auto"/>
              </w:rPr>
              <w:t>的，得4分；</w:t>
            </w:r>
          </w:p>
          <w:p w14:paraId="4F8155C4">
            <w:pPr>
              <w:widowControl/>
              <w:numPr>
                <w:ilvl w:val="0"/>
                <w:numId w:val="0"/>
              </w:numPr>
              <w:ind w:leftChars="0"/>
              <w:jc w:val="left"/>
              <w:textAlignment w:val="center"/>
              <w:rPr>
                <w:rFonts w:ascii="宋体" w:hAnsi="宋体" w:cs="宋体"/>
                <w:szCs w:val="21"/>
              </w:rPr>
            </w:pPr>
            <w:r>
              <w:rPr>
                <w:rFonts w:hint="eastAsia" w:ascii="宋体" w:hAnsi="宋体" w:eastAsia="宋体" w:cs="宋体"/>
                <w:color w:val="auto"/>
              </w:rPr>
              <w:t>4.</w:t>
            </w:r>
            <w:r>
              <w:rPr>
                <w:rFonts w:hint="eastAsia" w:ascii="宋体" w:hAnsi="宋体" w:cs="宋体"/>
                <w:color w:val="auto"/>
                <w:lang w:val="en-US" w:eastAsia="zh-CN"/>
              </w:rPr>
              <w:t>内容表述过于简略，不足以支撑项目，方案不明确、不具体</w:t>
            </w:r>
            <w:r>
              <w:rPr>
                <w:rFonts w:hint="eastAsia" w:ascii="宋体" w:hAnsi="宋体" w:cs="宋体"/>
                <w:color w:val="auto"/>
                <w:lang w:eastAsia="zh-CN"/>
              </w:rPr>
              <w:t>，</w:t>
            </w:r>
            <w:r>
              <w:rPr>
                <w:rFonts w:hint="eastAsia" w:ascii="宋体" w:hAnsi="宋体" w:eastAsia="宋体" w:cs="宋体"/>
                <w:color w:val="auto"/>
              </w:rPr>
              <w:t>没有针对现场情况</w:t>
            </w:r>
            <w:r>
              <w:rPr>
                <w:rFonts w:hint="eastAsia" w:ascii="宋体" w:hAnsi="宋体" w:cs="宋体"/>
                <w:color w:val="auto"/>
                <w:lang w:eastAsia="zh-CN"/>
              </w:rPr>
              <w:t>，</w:t>
            </w:r>
            <w:r>
              <w:rPr>
                <w:rFonts w:hint="eastAsia" w:ascii="宋体" w:hAnsi="宋体" w:eastAsia="宋体" w:cs="宋体"/>
                <w:color w:val="auto"/>
              </w:rPr>
              <w:t>或未提供的，得0分。</w:t>
            </w:r>
          </w:p>
        </w:tc>
        <w:tc>
          <w:tcPr>
            <w:tcW w:w="1155" w:type="dxa"/>
            <w:vAlign w:val="center"/>
          </w:tcPr>
          <w:p w14:paraId="30457A63">
            <w:pPr>
              <w:jc w:val="center"/>
              <w:rPr>
                <w:rFonts w:hint="eastAsia" w:ascii="宋体" w:hAnsi="宋体" w:cs="宋体"/>
                <w:szCs w:val="21"/>
              </w:rPr>
            </w:pPr>
            <w:r>
              <w:rPr>
                <w:rFonts w:hint="eastAsia" w:ascii="宋体" w:hAnsi="宋体" w:cs="宋体"/>
                <w:szCs w:val="21"/>
              </w:rPr>
              <w:t>□有</w:t>
            </w:r>
          </w:p>
          <w:p w14:paraId="6428879B">
            <w:pPr>
              <w:jc w:val="center"/>
              <w:rPr>
                <w:rFonts w:ascii="宋体" w:hAnsi="宋体" w:cs="宋体"/>
                <w:szCs w:val="21"/>
              </w:rPr>
            </w:pPr>
            <w:r>
              <w:rPr>
                <w:rFonts w:hint="eastAsia" w:ascii="宋体" w:hAnsi="宋体" w:cs="宋体"/>
                <w:szCs w:val="21"/>
              </w:rPr>
              <w:t>□无</w:t>
            </w:r>
          </w:p>
        </w:tc>
        <w:tc>
          <w:tcPr>
            <w:tcW w:w="1352" w:type="dxa"/>
            <w:vAlign w:val="center"/>
          </w:tcPr>
          <w:p w14:paraId="69E462CA">
            <w:pPr>
              <w:jc w:val="center"/>
              <w:rPr>
                <w:rFonts w:hint="eastAsia" w:ascii="宋体" w:hAnsi="宋体" w:cs="宋体"/>
                <w:szCs w:val="21"/>
              </w:rPr>
            </w:pPr>
            <w:r>
              <w:rPr>
                <w:rFonts w:hint="eastAsia" w:ascii="宋体" w:hAnsi="宋体" w:cs="宋体"/>
                <w:szCs w:val="21"/>
              </w:rPr>
              <w:t>见响应文件</w:t>
            </w:r>
          </w:p>
          <w:p w14:paraId="02BBAF50">
            <w:pPr>
              <w:jc w:val="center"/>
              <w:rPr>
                <w:rFonts w:ascii="宋体" w:hAnsi="宋体" w:cs="宋体"/>
                <w:szCs w:val="21"/>
              </w:rPr>
            </w:pPr>
            <w:r>
              <w:rPr>
                <w:rFonts w:hint="eastAsia" w:ascii="宋体" w:hAnsi="宋体" w:cs="宋体"/>
                <w:szCs w:val="21"/>
              </w:rPr>
              <w:t>（ ）页</w:t>
            </w:r>
          </w:p>
        </w:tc>
      </w:tr>
      <w:tr w14:paraId="0688D5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0341EF4C">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047F3AC1">
            <w:pPr>
              <w:widowControl/>
              <w:jc w:val="center"/>
              <w:textAlignment w:val="center"/>
              <w:rPr>
                <w:rFonts w:hint="eastAsia" w:ascii="宋体" w:hAnsi="宋体" w:eastAsia="宋体" w:cs="宋体"/>
                <w:color w:val="auto"/>
                <w:lang w:val="en-US" w:eastAsia="zh-CN"/>
              </w:rPr>
            </w:pPr>
            <w:r>
              <w:rPr>
                <w:rFonts w:hint="eastAsia" w:ascii="宋体" w:hAnsi="宋体" w:eastAsia="宋体" w:cs="宋体"/>
              </w:rPr>
              <w:t>重点难点分析及</w:t>
            </w:r>
            <w:r>
              <w:rPr>
                <w:rFonts w:hint="eastAsia" w:ascii="宋体" w:hAnsi="宋体" w:eastAsia="宋体" w:cs="宋体"/>
                <w:lang w:val="en-US" w:eastAsia="zh-CN"/>
              </w:rPr>
              <w:t>应对措施</w:t>
            </w:r>
            <w:r>
              <w:rPr>
                <w:rFonts w:hint="eastAsia" w:ascii="宋体" w:hAnsi="宋体" w:eastAsia="宋体" w:cs="宋体"/>
                <w:color w:val="auto"/>
                <w:lang w:eastAsia="zh-CN"/>
              </w:rPr>
              <w:t>（</w:t>
            </w:r>
            <w:r>
              <w:rPr>
                <w:rFonts w:hint="eastAsia" w:ascii="宋体" w:hAnsi="宋体" w:eastAsia="宋体" w:cs="宋体"/>
                <w:color w:val="auto"/>
                <w:lang w:val="en-US" w:eastAsia="zh-CN"/>
              </w:rPr>
              <w:t>10分）</w:t>
            </w:r>
          </w:p>
        </w:tc>
        <w:tc>
          <w:tcPr>
            <w:tcW w:w="6095" w:type="dxa"/>
            <w:vAlign w:val="center"/>
          </w:tcPr>
          <w:p w14:paraId="7941FC55">
            <w:pPr>
              <w:widowControl/>
              <w:numPr>
                <w:ilvl w:val="0"/>
                <w:numId w:val="0"/>
              </w:numPr>
              <w:ind w:left="0" w:leftChars="0" w:firstLine="0" w:firstLineChars="0"/>
              <w:jc w:val="left"/>
              <w:textAlignment w:val="center"/>
              <w:rPr>
                <w:rFonts w:hint="eastAsia" w:ascii="宋体" w:hAnsi="宋体" w:eastAsia="宋体" w:cs="宋体"/>
              </w:rPr>
            </w:pPr>
            <w:r>
              <w:t>根据本项目实际情况进行分析，</w:t>
            </w:r>
            <w:r>
              <w:rPr>
                <w:rFonts w:hint="eastAsia" w:ascii="宋体" w:hAnsi="宋体" w:eastAsia="宋体" w:cs="宋体"/>
              </w:rPr>
              <w:t>针对本项目的重、难点提出</w:t>
            </w:r>
            <w:r>
              <w:rPr>
                <w:rFonts w:hint="eastAsia" w:ascii="宋体" w:hAnsi="宋体" w:eastAsia="宋体" w:cs="宋体"/>
                <w:lang w:val="en-US" w:eastAsia="zh-CN"/>
              </w:rPr>
              <w:t>应对</w:t>
            </w:r>
            <w:r>
              <w:rPr>
                <w:rFonts w:hint="eastAsia" w:ascii="宋体" w:hAnsi="宋体" w:eastAsia="宋体" w:cs="宋体"/>
              </w:rPr>
              <w:t>建议及措施。</w:t>
            </w:r>
          </w:p>
          <w:p w14:paraId="657A60B0">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14:paraId="36CB41BF">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6</w:t>
            </w:r>
            <w:r>
              <w:rPr>
                <w:rFonts w:hint="eastAsia" w:ascii="宋体" w:hAnsi="宋体" w:eastAsia="宋体" w:cs="宋体"/>
              </w:rPr>
              <w:t>分；</w:t>
            </w:r>
          </w:p>
          <w:p w14:paraId="1E031DEA">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理解含糊不清，没有抓住项目重、难点，分析不到位，对本项目实施过程所提出的措施方案含糊，解决方法</w:t>
            </w:r>
            <w:r>
              <w:rPr>
                <w:rFonts w:hint="eastAsia" w:ascii="宋体" w:hAnsi="宋体" w:cs="宋体"/>
                <w:lang w:val="en-US" w:eastAsia="zh-CN"/>
              </w:rPr>
              <w:t>不够明确</w:t>
            </w:r>
            <w:r>
              <w:rPr>
                <w:rFonts w:hint="eastAsia" w:ascii="宋体" w:hAnsi="宋体" w:eastAsia="宋体" w:cs="宋体"/>
              </w:rPr>
              <w:t>，对项目实施过程的方案没有针对到位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2</w:t>
            </w:r>
            <w:r>
              <w:rPr>
                <w:rFonts w:hint="eastAsia" w:ascii="宋体" w:hAnsi="宋体" w:eastAsia="宋体" w:cs="宋体"/>
              </w:rPr>
              <w:t>分；</w:t>
            </w:r>
          </w:p>
          <w:p w14:paraId="55A71406">
            <w:pPr>
              <w:widowControl/>
              <w:textAlignment w:val="center"/>
              <w:rPr>
                <w:rFonts w:ascii="宋体" w:hAnsi="宋体" w:cs="宋体"/>
                <w:color w:val="auto"/>
                <w:szCs w:val="21"/>
              </w:rPr>
            </w:pPr>
            <w:r>
              <w:rPr>
                <w:rFonts w:hint="eastAsia" w:ascii="宋体" w:hAnsi="宋体" w:eastAsia="宋体" w:cs="宋体"/>
                <w:lang w:val="en-US" w:eastAsia="zh-CN"/>
              </w:rPr>
              <w:t>4.</w:t>
            </w:r>
            <w:r>
              <w:rPr>
                <w:rFonts w:hint="eastAsia" w:ascii="宋体" w:hAnsi="宋体" w:eastAsia="宋体" w:cs="宋体"/>
              </w:rPr>
              <w:t>其他情况</w:t>
            </w:r>
            <w:r>
              <w:rPr>
                <w:rFonts w:hint="eastAsia" w:ascii="宋体" w:hAnsi="宋体" w:eastAsia="宋体" w:cs="宋体"/>
                <w:lang w:val="en-US" w:eastAsia="zh-CN"/>
              </w:rPr>
              <w:t>或不提供</w:t>
            </w:r>
            <w:r>
              <w:rPr>
                <w:rFonts w:hint="eastAsia"/>
                <w:lang w:eastAsia="zh-CN"/>
              </w:rPr>
              <w:t>的，</w:t>
            </w:r>
            <w:r>
              <w:t>得</w:t>
            </w:r>
            <w:r>
              <w:rPr>
                <w:rFonts w:hint="eastAsia"/>
                <w:lang w:val="en-US" w:eastAsia="zh-CN"/>
              </w:rPr>
              <w:t>0</w:t>
            </w:r>
            <w:r>
              <w:t>分。</w:t>
            </w:r>
          </w:p>
        </w:tc>
        <w:tc>
          <w:tcPr>
            <w:tcW w:w="1155" w:type="dxa"/>
            <w:vAlign w:val="center"/>
          </w:tcPr>
          <w:p w14:paraId="68EFD4F4">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5205FB6">
            <w:pPr>
              <w:jc w:val="center"/>
              <w:rPr>
                <w:rFonts w:ascii="宋体" w:hAnsi="宋体" w:cs="宋体"/>
                <w:szCs w:val="21"/>
              </w:rPr>
            </w:pPr>
            <w:r>
              <w:rPr>
                <w:rFonts w:hint="eastAsia" w:ascii="宋体" w:hAnsi="宋体" w:cs="宋体"/>
                <w:szCs w:val="21"/>
              </w:rPr>
              <w:t>□无</w:t>
            </w:r>
          </w:p>
        </w:tc>
        <w:tc>
          <w:tcPr>
            <w:tcW w:w="1352" w:type="dxa"/>
            <w:vAlign w:val="center"/>
          </w:tcPr>
          <w:p w14:paraId="2C33702B">
            <w:pPr>
              <w:jc w:val="center"/>
              <w:rPr>
                <w:rFonts w:hint="eastAsia" w:ascii="宋体" w:hAnsi="宋体" w:cs="宋体"/>
                <w:szCs w:val="21"/>
              </w:rPr>
            </w:pPr>
            <w:r>
              <w:rPr>
                <w:rFonts w:hint="eastAsia" w:ascii="宋体" w:hAnsi="宋体" w:cs="宋体"/>
                <w:szCs w:val="21"/>
              </w:rPr>
              <w:t>见响应文件</w:t>
            </w:r>
          </w:p>
          <w:p w14:paraId="328D2B29">
            <w:pPr>
              <w:jc w:val="center"/>
              <w:rPr>
                <w:rFonts w:ascii="宋体" w:hAnsi="宋体" w:cs="宋体"/>
                <w:szCs w:val="21"/>
              </w:rPr>
            </w:pPr>
            <w:r>
              <w:rPr>
                <w:rFonts w:hint="eastAsia" w:ascii="宋体" w:hAnsi="宋体" w:cs="宋体"/>
                <w:szCs w:val="21"/>
              </w:rPr>
              <w:t>（ ）页</w:t>
            </w:r>
          </w:p>
        </w:tc>
      </w:tr>
      <w:tr w14:paraId="098920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063FE385">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4673D6A1">
            <w:pPr>
              <w:widowControl/>
              <w:jc w:val="center"/>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质量保证措施</w:t>
            </w:r>
          </w:p>
          <w:p w14:paraId="4176EA81">
            <w:pPr>
              <w:widowControl/>
              <w:jc w:val="center"/>
              <w:textAlignment w:val="center"/>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10分）</w:t>
            </w:r>
          </w:p>
        </w:tc>
        <w:tc>
          <w:tcPr>
            <w:tcW w:w="6095" w:type="dxa"/>
            <w:vAlign w:val="center"/>
          </w:tcPr>
          <w:p w14:paraId="6FFEFFCA">
            <w:pPr>
              <w:widowControl/>
              <w:numPr>
                <w:ilvl w:val="0"/>
                <w:numId w:val="0"/>
              </w:numPr>
              <w:ind w:leftChars="0"/>
              <w:jc w:val="left"/>
              <w:textAlignment w:val="center"/>
              <w:rPr>
                <w:rFonts w:hint="eastAsia" w:ascii="宋体" w:hAnsi="宋体" w:eastAsia="宋体" w:cs="宋体"/>
              </w:rPr>
            </w:pPr>
            <w:r>
              <w:t>根据本项目的实际情况进行分析，</w:t>
            </w:r>
            <w:r>
              <w:rPr>
                <w:rFonts w:hint="eastAsia" w:ascii="宋体" w:hAnsi="宋体" w:eastAsia="宋体" w:cs="宋体"/>
                <w:lang w:val="en-US" w:eastAsia="zh-CN"/>
              </w:rPr>
              <w:t xml:space="preserve">针对项目的特点，从质量保证体系、材料检测、质量通病防治等方面提出详细的质量保证措施。 </w:t>
            </w:r>
          </w:p>
          <w:p w14:paraId="208D394E">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1.质量保证措施详细全面，科学合理，针对性强，切实可行的，得10分； </w:t>
            </w:r>
          </w:p>
          <w:p w14:paraId="46A43188">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2.质量保证措施基本合理，基本可行的，得6分； </w:t>
            </w:r>
          </w:p>
          <w:p w14:paraId="43E3F862">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 xml:space="preserve">3.质量保证措施合理性、可行性较差的，得2分； </w:t>
            </w:r>
          </w:p>
          <w:p w14:paraId="2FC4CFFA">
            <w:pPr>
              <w:widowControl/>
              <w:textAlignment w:val="center"/>
              <w:rPr>
                <w:rFonts w:hint="eastAsia" w:ascii="宋体" w:hAnsi="宋体" w:eastAsia="宋体" w:cs="宋体"/>
                <w:color w:val="auto"/>
                <w:szCs w:val="21"/>
                <w:lang w:val="en-US" w:eastAsia="zh-CN"/>
              </w:rPr>
            </w:pPr>
            <w:r>
              <w:rPr>
                <w:rFonts w:hint="eastAsia" w:ascii="宋体" w:hAnsi="宋体" w:eastAsia="宋体" w:cs="宋体"/>
                <w:lang w:val="en-US" w:eastAsia="zh-CN"/>
              </w:rPr>
              <w:t>4.其他情况或不提供的，得0分。</w:t>
            </w:r>
          </w:p>
        </w:tc>
        <w:tc>
          <w:tcPr>
            <w:tcW w:w="1155" w:type="dxa"/>
            <w:vAlign w:val="center"/>
          </w:tcPr>
          <w:p w14:paraId="5956BA70">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4965B98C">
            <w:pPr>
              <w:jc w:val="center"/>
              <w:rPr>
                <w:rFonts w:hint="eastAsia" w:ascii="宋体" w:hAnsi="宋体" w:cs="宋体"/>
                <w:szCs w:val="21"/>
              </w:rPr>
            </w:pPr>
            <w:r>
              <w:rPr>
                <w:rFonts w:hint="eastAsia" w:ascii="宋体" w:hAnsi="宋体" w:cs="宋体"/>
                <w:szCs w:val="21"/>
              </w:rPr>
              <w:t>□无</w:t>
            </w:r>
          </w:p>
        </w:tc>
        <w:tc>
          <w:tcPr>
            <w:tcW w:w="1352" w:type="dxa"/>
            <w:vAlign w:val="center"/>
          </w:tcPr>
          <w:p w14:paraId="6E6458E6">
            <w:pPr>
              <w:jc w:val="center"/>
              <w:rPr>
                <w:rFonts w:hint="eastAsia" w:ascii="宋体" w:hAnsi="宋体" w:cs="宋体"/>
                <w:szCs w:val="21"/>
              </w:rPr>
            </w:pPr>
            <w:r>
              <w:rPr>
                <w:rFonts w:hint="eastAsia" w:ascii="宋体" w:hAnsi="宋体" w:cs="宋体"/>
                <w:szCs w:val="21"/>
              </w:rPr>
              <w:t>见响应文件</w:t>
            </w:r>
          </w:p>
          <w:p w14:paraId="0CCE512A">
            <w:pPr>
              <w:jc w:val="center"/>
              <w:rPr>
                <w:rFonts w:hint="eastAsia" w:ascii="宋体" w:hAnsi="宋体" w:cs="宋体"/>
                <w:szCs w:val="21"/>
              </w:rPr>
            </w:pPr>
            <w:r>
              <w:rPr>
                <w:rFonts w:hint="eastAsia" w:ascii="宋体" w:hAnsi="宋体" w:cs="宋体"/>
                <w:szCs w:val="21"/>
              </w:rPr>
              <w:t>（ ）页</w:t>
            </w:r>
          </w:p>
        </w:tc>
      </w:tr>
      <w:tr w14:paraId="37259D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14:paraId="7A585696">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5019976C">
            <w:pPr>
              <w:widowControl/>
              <w:jc w:val="center"/>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人、料、机</w:t>
            </w:r>
          </w:p>
          <w:p w14:paraId="59BE70A5">
            <w:pPr>
              <w:widowControl/>
              <w:jc w:val="center"/>
              <w:textAlignment w:val="center"/>
              <w:rPr>
                <w:rFonts w:hint="eastAsia" w:ascii="宋体" w:hAnsi="宋体" w:eastAsia="宋体" w:cs="宋体"/>
                <w:highlight w:val="yellow"/>
                <w:lang w:val="en-US" w:eastAsia="zh-CN"/>
              </w:rPr>
            </w:pPr>
            <w:r>
              <w:rPr>
                <w:rFonts w:hint="eastAsia" w:ascii="宋体" w:hAnsi="宋体" w:eastAsia="宋体" w:cs="宋体"/>
                <w:color w:val="auto"/>
                <w:highlight w:val="none"/>
                <w:lang w:val="en-US" w:eastAsia="zh-CN"/>
              </w:rPr>
              <w:t>计划安排</w:t>
            </w:r>
            <w:r>
              <w:rPr>
                <w:rFonts w:hint="eastAsia" w:ascii="宋体" w:hAnsi="宋体" w:eastAsia="宋体" w:cs="宋体"/>
                <w:color w:val="auto"/>
                <w:lang w:eastAsia="zh-CN"/>
              </w:rPr>
              <w:t>（</w:t>
            </w:r>
            <w:r>
              <w:rPr>
                <w:rFonts w:hint="eastAsia" w:ascii="宋体" w:hAnsi="宋体" w:eastAsia="宋体" w:cs="宋体"/>
                <w:color w:val="auto"/>
                <w:lang w:val="en-US" w:eastAsia="zh-CN"/>
              </w:rPr>
              <w:t>10分）</w:t>
            </w:r>
          </w:p>
        </w:tc>
        <w:tc>
          <w:tcPr>
            <w:tcW w:w="6095" w:type="dxa"/>
            <w:vAlign w:val="center"/>
          </w:tcPr>
          <w:p w14:paraId="14FBCEC5">
            <w:pPr>
              <w:widowControl/>
              <w:numPr>
                <w:ilvl w:val="0"/>
                <w:numId w:val="0"/>
              </w:numPr>
              <w:ind w:leftChars="0"/>
              <w:jc w:val="left"/>
              <w:textAlignment w:val="center"/>
              <w:rPr>
                <w:rFonts w:hint="eastAsia" w:ascii="宋体" w:hAnsi="宋体" w:eastAsia="宋体" w:cs="宋体"/>
                <w:color w:val="auto"/>
                <w:lang w:val="en-US" w:eastAsia="zh-CN"/>
              </w:rPr>
            </w:pPr>
            <w:r>
              <w:rPr>
                <w:rFonts w:hint="eastAsia" w:ascii="宋体" w:hAnsi="宋体" w:cs="宋体"/>
                <w:color w:val="auto"/>
                <w:lang w:val="en-US" w:eastAsia="zh-CN"/>
              </w:rPr>
              <w:t>1.</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计划能充分推进项目工程施工，并提供设备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w:t>
            </w:r>
            <w:r>
              <w:rPr>
                <w:rFonts w:hint="eastAsia" w:ascii="宋体" w:hAnsi="宋体" w:eastAsia="宋体" w:cs="宋体"/>
                <w:color w:val="auto"/>
                <w:shd w:val="clear"/>
                <w:lang w:val="en-US" w:eastAsia="zh-CN"/>
              </w:rPr>
              <w:t>10分</w:t>
            </w:r>
            <w:r>
              <w:rPr>
                <w:rFonts w:hint="eastAsia" w:ascii="宋体" w:hAnsi="宋体" w:eastAsia="宋体" w:cs="宋体"/>
                <w:color w:val="auto"/>
                <w:lang w:val="en-US" w:eastAsia="zh-CN"/>
              </w:rPr>
              <w:t>；</w:t>
            </w:r>
          </w:p>
          <w:p w14:paraId="67C7E836">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2.</w:t>
            </w:r>
            <w:r>
              <w:rPr>
                <w:rFonts w:hint="eastAsia" w:ascii="宋体" w:hAnsi="宋体" w:eastAsia="宋体" w:cs="宋体"/>
                <w:color w:val="auto"/>
                <w:lang w:val="en-US" w:eastAsia="zh-CN"/>
              </w:rPr>
              <w:t>主要设备、人员</w:t>
            </w:r>
            <w:r>
              <w:rPr>
                <w:rFonts w:hint="eastAsia" w:ascii="宋体" w:hAnsi="宋体" w:cs="宋体"/>
                <w:color w:val="auto"/>
                <w:lang w:val="en-US" w:eastAsia="zh-CN"/>
              </w:rPr>
              <w:t>及材料</w:t>
            </w:r>
            <w:r>
              <w:rPr>
                <w:rFonts w:hint="eastAsia" w:ascii="宋体" w:hAnsi="宋体" w:eastAsia="宋体" w:cs="宋体"/>
                <w:color w:val="auto"/>
                <w:lang w:val="en-US" w:eastAsia="zh-CN"/>
              </w:rPr>
              <w:t>计划基本满足项目工程施工需求，并提供设备</w:t>
            </w:r>
            <w:r>
              <w:rPr>
                <w:rFonts w:hint="eastAsia" w:ascii="宋体" w:hAnsi="宋体" w:cs="宋体"/>
                <w:color w:val="auto"/>
                <w:lang w:val="en-US" w:eastAsia="zh-CN"/>
              </w:rPr>
              <w:t>、</w:t>
            </w:r>
            <w:r>
              <w:rPr>
                <w:rFonts w:hint="eastAsia" w:ascii="宋体" w:hAnsi="宋体" w:eastAsia="宋体" w:cs="宋体"/>
                <w:color w:val="auto"/>
                <w:lang w:val="en-US" w:eastAsia="zh-CN"/>
              </w:rPr>
              <w:t>人员</w:t>
            </w:r>
            <w:r>
              <w:rPr>
                <w:rFonts w:hint="eastAsia" w:ascii="宋体" w:hAnsi="宋体" w:cs="宋体"/>
                <w:color w:val="auto"/>
                <w:lang w:val="en-US" w:eastAsia="zh-CN"/>
              </w:rPr>
              <w:t>和材料</w:t>
            </w:r>
            <w:r>
              <w:rPr>
                <w:rFonts w:hint="eastAsia" w:ascii="宋体" w:hAnsi="宋体" w:eastAsia="宋体" w:cs="宋体"/>
                <w:color w:val="auto"/>
                <w:lang w:val="en-US" w:eastAsia="zh-CN"/>
              </w:rPr>
              <w:t>配置清单，得6分；</w:t>
            </w:r>
          </w:p>
          <w:p w14:paraId="64EB3DD5">
            <w:pPr>
              <w:widowControl/>
              <w:numPr>
                <w:ilvl w:val="0"/>
                <w:numId w:val="0"/>
              </w:numPr>
              <w:ind w:leftChars="0"/>
              <w:jc w:val="left"/>
              <w:textAlignment w:val="center"/>
              <w:rPr>
                <w:rFonts w:hint="default" w:ascii="宋体" w:hAnsi="宋体" w:eastAsia="宋体" w:cs="宋体"/>
                <w:color w:val="auto"/>
                <w:lang w:val="en-US" w:eastAsia="zh-CN"/>
              </w:rPr>
            </w:pPr>
            <w:r>
              <w:rPr>
                <w:rFonts w:hint="eastAsia" w:ascii="宋体" w:hAnsi="宋体" w:cs="宋体"/>
                <w:color w:val="auto"/>
                <w:lang w:val="en-US" w:eastAsia="zh-CN"/>
              </w:rPr>
              <w:t>3.</w:t>
            </w:r>
            <w:r>
              <w:rPr>
                <w:rFonts w:hint="eastAsia" w:ascii="宋体" w:hAnsi="宋体" w:eastAsia="宋体" w:cs="宋体"/>
                <w:color w:val="auto"/>
                <w:lang w:val="en-US" w:eastAsia="zh-CN"/>
              </w:rPr>
              <w:t>有安排计划，但</w:t>
            </w:r>
            <w:r>
              <w:rPr>
                <w:rFonts w:hint="eastAsia" w:ascii="宋体" w:hAnsi="宋体" w:cs="宋体"/>
                <w:color w:val="auto"/>
                <w:lang w:val="en-US" w:eastAsia="zh-CN"/>
              </w:rPr>
              <w:t>不完全满足施工进度</w:t>
            </w:r>
            <w:r>
              <w:rPr>
                <w:rFonts w:hint="eastAsia" w:ascii="宋体" w:hAnsi="宋体" w:eastAsia="宋体" w:cs="宋体"/>
                <w:color w:val="auto"/>
                <w:lang w:val="en-US" w:eastAsia="zh-CN"/>
              </w:rPr>
              <w:t>计划要求，得2分；</w:t>
            </w:r>
          </w:p>
          <w:p w14:paraId="6D735017">
            <w:pPr>
              <w:widowControl/>
              <w:numPr>
                <w:ilvl w:val="0"/>
                <w:numId w:val="0"/>
              </w:numPr>
              <w:ind w:left="0" w:leftChars="0" w:firstLine="0" w:firstLineChars="0"/>
              <w:jc w:val="left"/>
              <w:textAlignment w:val="center"/>
              <w:rPr>
                <w:rFonts w:hint="eastAsia" w:ascii="宋体" w:hAnsi="宋体" w:eastAsia="宋体" w:cs="宋体"/>
                <w:lang w:val="en-US" w:eastAsia="zh-CN"/>
              </w:rPr>
            </w:pPr>
            <w:r>
              <w:rPr>
                <w:rFonts w:hint="eastAsia" w:ascii="宋体" w:hAnsi="宋体" w:cs="宋体"/>
                <w:color w:val="auto"/>
                <w:lang w:val="en-US" w:eastAsia="zh-CN"/>
              </w:rPr>
              <w:t>4.不</w:t>
            </w:r>
            <w:r>
              <w:rPr>
                <w:rFonts w:hint="eastAsia" w:ascii="宋体" w:hAnsi="宋体" w:eastAsia="宋体" w:cs="宋体"/>
                <w:color w:val="auto"/>
                <w:lang w:val="en-US" w:eastAsia="zh-CN"/>
              </w:rPr>
              <w:t>提供</w:t>
            </w:r>
            <w:r>
              <w:rPr>
                <w:rFonts w:hint="eastAsia" w:ascii="宋体" w:hAnsi="宋体" w:cs="宋体"/>
                <w:color w:val="auto"/>
                <w:lang w:val="en-US" w:eastAsia="zh-CN"/>
              </w:rPr>
              <w:t>的</w:t>
            </w:r>
            <w:r>
              <w:rPr>
                <w:rFonts w:hint="eastAsia" w:ascii="宋体" w:hAnsi="宋体" w:eastAsia="宋体" w:cs="宋体"/>
                <w:color w:val="auto"/>
                <w:lang w:val="en-US" w:eastAsia="zh-CN"/>
              </w:rPr>
              <w:t>，得0分。</w:t>
            </w:r>
          </w:p>
        </w:tc>
        <w:tc>
          <w:tcPr>
            <w:tcW w:w="1155" w:type="dxa"/>
            <w:vAlign w:val="center"/>
          </w:tcPr>
          <w:p w14:paraId="190E77E3">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D5A028C">
            <w:pPr>
              <w:jc w:val="center"/>
              <w:rPr>
                <w:rFonts w:hint="eastAsia" w:ascii="宋体" w:hAnsi="宋体" w:cs="宋体"/>
                <w:szCs w:val="21"/>
              </w:rPr>
            </w:pPr>
            <w:r>
              <w:rPr>
                <w:rFonts w:hint="eastAsia" w:ascii="宋体" w:hAnsi="宋体" w:cs="宋体"/>
                <w:szCs w:val="21"/>
              </w:rPr>
              <w:t>□无</w:t>
            </w:r>
          </w:p>
        </w:tc>
        <w:tc>
          <w:tcPr>
            <w:tcW w:w="1352" w:type="dxa"/>
            <w:vAlign w:val="center"/>
          </w:tcPr>
          <w:p w14:paraId="062CB793">
            <w:pPr>
              <w:jc w:val="center"/>
              <w:rPr>
                <w:rFonts w:hint="eastAsia" w:ascii="宋体" w:hAnsi="宋体" w:cs="宋体"/>
                <w:szCs w:val="21"/>
              </w:rPr>
            </w:pPr>
            <w:r>
              <w:rPr>
                <w:rFonts w:hint="eastAsia" w:ascii="宋体" w:hAnsi="宋体" w:cs="宋体"/>
                <w:szCs w:val="21"/>
              </w:rPr>
              <w:t>见响应文件</w:t>
            </w:r>
          </w:p>
          <w:p w14:paraId="352913A2">
            <w:pPr>
              <w:jc w:val="center"/>
              <w:rPr>
                <w:rFonts w:hint="eastAsia" w:ascii="宋体" w:hAnsi="宋体" w:cs="宋体"/>
                <w:szCs w:val="21"/>
              </w:rPr>
            </w:pPr>
            <w:r>
              <w:rPr>
                <w:rFonts w:hint="eastAsia" w:ascii="宋体" w:hAnsi="宋体" w:cs="宋体"/>
                <w:szCs w:val="21"/>
              </w:rPr>
              <w:t>（ ）页</w:t>
            </w:r>
          </w:p>
        </w:tc>
      </w:tr>
      <w:tr w14:paraId="3F8C1C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037BF9D3">
            <w:pPr>
              <w:jc w:val="center"/>
              <w:rPr>
                <w:rFonts w:hint="eastAsia" w:ascii="宋体" w:hAnsi="宋体" w:eastAsia="宋体" w:cs="宋体"/>
                <w:szCs w:val="21"/>
                <w:lang w:val="en-US" w:eastAsia="zh-CN"/>
              </w:rPr>
            </w:pPr>
            <w:r>
              <w:rPr>
                <w:rFonts w:hint="eastAsia" w:ascii="宋体" w:hAnsi="宋体" w:cs="宋体"/>
                <w:szCs w:val="21"/>
                <w:lang w:val="en-US" w:eastAsia="zh-CN"/>
              </w:rPr>
              <w:t>5</w:t>
            </w:r>
          </w:p>
        </w:tc>
        <w:tc>
          <w:tcPr>
            <w:tcW w:w="1142" w:type="dxa"/>
            <w:vAlign w:val="center"/>
          </w:tcPr>
          <w:p w14:paraId="7817B18C">
            <w:pPr>
              <w:widowControl/>
              <w:jc w:val="center"/>
              <w:textAlignment w:val="center"/>
              <w:rPr>
                <w:rFonts w:hint="eastAsia" w:ascii="宋体" w:hAnsi="宋体" w:eastAsia="宋体" w:cs="宋体"/>
                <w:color w:val="auto"/>
                <w:lang w:eastAsia="zh-CN"/>
              </w:rPr>
            </w:pPr>
            <w:r>
              <w:rPr>
                <w:rFonts w:hint="eastAsia" w:ascii="宋体" w:hAnsi="宋体" w:eastAsia="宋体" w:cs="宋体"/>
                <w:color w:val="auto"/>
              </w:rPr>
              <w:t>安</w:t>
            </w:r>
            <w:r>
              <w:rPr>
                <w:rFonts w:hint="eastAsia" w:ascii="宋体" w:hAnsi="宋体" w:eastAsia="宋体" w:cs="宋体"/>
                <w:color w:val="auto"/>
                <w:lang w:eastAsia="zh-CN"/>
              </w:rPr>
              <w:t>全文明</w:t>
            </w:r>
          </w:p>
          <w:p w14:paraId="03796DB8">
            <w:pPr>
              <w:widowControl/>
              <w:jc w:val="center"/>
              <w:textAlignment w:val="center"/>
              <w:rPr>
                <w:rFonts w:hint="eastAsia" w:ascii="宋体" w:hAnsi="宋体" w:eastAsia="宋体" w:cs="宋体"/>
                <w:lang w:val="en-US" w:eastAsia="zh-CN"/>
              </w:rPr>
            </w:pPr>
            <w:r>
              <w:rPr>
                <w:rFonts w:hint="eastAsia" w:ascii="宋体" w:hAnsi="宋体" w:eastAsia="宋体" w:cs="宋体"/>
                <w:color w:val="auto"/>
                <w:lang w:eastAsia="zh-CN"/>
              </w:rPr>
              <w:t>保障措施</w:t>
            </w:r>
            <w:r>
              <w:rPr>
                <w:rFonts w:hint="eastAsia" w:ascii="宋体" w:hAnsi="宋体" w:eastAsia="宋体" w:cs="宋体"/>
                <w:lang w:eastAsia="zh-CN"/>
              </w:rPr>
              <w:t>（</w:t>
            </w:r>
            <w:r>
              <w:rPr>
                <w:rFonts w:hint="eastAsia" w:ascii="宋体" w:hAnsi="宋体" w:eastAsia="宋体" w:cs="宋体"/>
                <w:lang w:val="en-US" w:eastAsia="zh-CN"/>
              </w:rPr>
              <w:t>10分）</w:t>
            </w:r>
          </w:p>
        </w:tc>
        <w:tc>
          <w:tcPr>
            <w:tcW w:w="6095" w:type="dxa"/>
            <w:vAlign w:val="center"/>
          </w:tcPr>
          <w:p w14:paraId="7DF6DB72">
            <w:pPr>
              <w:widowControl/>
              <w:textAlignment w:val="center"/>
              <w:rPr>
                <w:rFonts w:hint="eastAsia" w:ascii="宋体" w:hAnsi="宋体" w:eastAsia="宋体" w:cs="宋体"/>
                <w:szCs w:val="21"/>
                <w:lang w:eastAsia="zh-CN"/>
              </w:rPr>
            </w:pPr>
            <w:r>
              <w:rPr>
                <w:rFonts w:hint="eastAsia" w:ascii="宋体" w:hAnsi="宋体" w:cs="宋体"/>
                <w:szCs w:val="21"/>
              </w:rPr>
              <w:t>针对本项目实际情况，提出切实可行的安</w:t>
            </w:r>
            <w:r>
              <w:rPr>
                <w:rFonts w:hint="eastAsia" w:ascii="宋体" w:hAnsi="宋体" w:cs="宋体"/>
                <w:szCs w:val="21"/>
                <w:lang w:eastAsia="zh-CN"/>
              </w:rPr>
              <w:t>全文明保障</w:t>
            </w:r>
            <w:r>
              <w:rPr>
                <w:rFonts w:hint="eastAsia" w:ascii="宋体" w:hAnsi="宋体" w:cs="宋体"/>
                <w:szCs w:val="21"/>
              </w:rPr>
              <w:t>措施</w:t>
            </w:r>
            <w:r>
              <w:rPr>
                <w:rFonts w:hint="eastAsia" w:ascii="宋体" w:hAnsi="宋体" w:cs="宋体"/>
                <w:szCs w:val="21"/>
                <w:lang w:eastAsia="zh-CN"/>
              </w:rPr>
              <w:t>：</w:t>
            </w:r>
          </w:p>
          <w:p w14:paraId="4E775C49">
            <w:pPr>
              <w:widowControl/>
              <w:textAlignment w:val="center"/>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绿色施工措施具体</w:t>
            </w:r>
            <w:r>
              <w:rPr>
                <w:rFonts w:hint="eastAsia" w:ascii="宋体" w:hAnsi="宋体" w:cs="宋体"/>
                <w:szCs w:val="21"/>
              </w:rPr>
              <w:t>明确</w:t>
            </w:r>
            <w:r>
              <w:rPr>
                <w:rFonts w:hint="eastAsia" w:ascii="宋体" w:hAnsi="宋体" w:cs="宋体"/>
                <w:szCs w:val="21"/>
                <w:lang w:eastAsia="zh-CN"/>
              </w:rPr>
              <w:t>、合理</w:t>
            </w:r>
            <w:r>
              <w:rPr>
                <w:rFonts w:hint="eastAsia" w:ascii="宋体" w:hAnsi="宋体" w:cs="宋体"/>
                <w:szCs w:val="21"/>
              </w:rPr>
              <w:t>可行的，得</w:t>
            </w:r>
            <w:r>
              <w:rPr>
                <w:rFonts w:hint="eastAsia" w:ascii="宋体" w:hAnsi="宋体" w:cs="宋体"/>
                <w:szCs w:val="21"/>
                <w:lang w:val="en-US" w:eastAsia="zh-CN"/>
              </w:rPr>
              <w:t>10</w:t>
            </w:r>
            <w:r>
              <w:rPr>
                <w:rFonts w:hint="eastAsia" w:ascii="宋体" w:hAnsi="宋体" w:cs="宋体"/>
                <w:szCs w:val="21"/>
              </w:rPr>
              <w:t>分；</w:t>
            </w:r>
          </w:p>
          <w:p w14:paraId="038EE687">
            <w:pPr>
              <w:widowControl/>
              <w:textAlignment w:val="center"/>
              <w:rPr>
                <w:rFonts w:ascii="宋体" w:hAnsi="宋体" w:cs="宋体"/>
                <w:szCs w:val="21"/>
              </w:rPr>
            </w:pP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lang w:eastAsia="zh-CN"/>
              </w:rPr>
              <w:t>安全管理机构完善，</w:t>
            </w:r>
            <w:r>
              <w:rPr>
                <w:rFonts w:hint="eastAsia" w:ascii="宋体" w:hAnsi="宋体" w:cs="宋体"/>
                <w:szCs w:val="21"/>
                <w:lang w:val="en-US" w:eastAsia="zh-CN"/>
              </w:rPr>
              <w:t>绿色施工</w:t>
            </w:r>
            <w:r>
              <w:rPr>
                <w:rFonts w:hint="eastAsia" w:ascii="宋体" w:hAnsi="宋体" w:cs="宋体"/>
                <w:szCs w:val="21"/>
                <w:lang w:eastAsia="zh-CN"/>
              </w:rPr>
              <w:t>措施基本</w:t>
            </w:r>
            <w:r>
              <w:rPr>
                <w:rFonts w:hint="eastAsia" w:ascii="宋体" w:hAnsi="宋体" w:cs="宋体"/>
                <w:szCs w:val="21"/>
              </w:rPr>
              <w:t>可行的，得</w:t>
            </w:r>
            <w:r>
              <w:rPr>
                <w:rFonts w:hint="eastAsia" w:ascii="宋体" w:hAnsi="宋体" w:cs="宋体"/>
                <w:szCs w:val="21"/>
                <w:lang w:val="en-US" w:eastAsia="zh-CN"/>
              </w:rPr>
              <w:t>6</w:t>
            </w:r>
            <w:r>
              <w:rPr>
                <w:rFonts w:hint="eastAsia" w:ascii="宋体" w:hAnsi="宋体" w:cs="宋体"/>
                <w:szCs w:val="21"/>
              </w:rPr>
              <w:t>分；</w:t>
            </w:r>
          </w:p>
          <w:p w14:paraId="076BB127">
            <w:pPr>
              <w:widowControl/>
              <w:textAlignment w:val="center"/>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.绿色施工</w:t>
            </w:r>
            <w:r>
              <w:rPr>
                <w:rFonts w:hint="eastAsia" w:ascii="宋体" w:hAnsi="宋体" w:cs="宋体"/>
                <w:szCs w:val="21"/>
                <w:lang w:eastAsia="zh-CN"/>
              </w:rPr>
              <w:t>措施</w:t>
            </w:r>
            <w:r>
              <w:rPr>
                <w:rFonts w:hint="eastAsia" w:ascii="宋体" w:hAnsi="宋体" w:cs="宋体"/>
                <w:szCs w:val="21"/>
                <w:lang w:val="en-US" w:eastAsia="zh-CN"/>
              </w:rPr>
              <w:t>简单，不够合理可行</w:t>
            </w:r>
            <w:r>
              <w:rPr>
                <w:rFonts w:hint="eastAsia" w:ascii="宋体" w:hAnsi="宋体" w:cs="宋体"/>
                <w:szCs w:val="21"/>
              </w:rPr>
              <w:t>的，得</w:t>
            </w:r>
            <w:r>
              <w:rPr>
                <w:rFonts w:hint="eastAsia" w:ascii="宋体" w:hAnsi="宋体" w:cs="宋体"/>
                <w:szCs w:val="21"/>
                <w:lang w:val="en-US" w:eastAsia="zh-CN"/>
              </w:rPr>
              <w:t>2</w:t>
            </w:r>
            <w:r>
              <w:rPr>
                <w:rFonts w:hint="eastAsia" w:ascii="宋体" w:hAnsi="宋体" w:cs="宋体"/>
                <w:szCs w:val="21"/>
              </w:rPr>
              <w:t>分；</w:t>
            </w:r>
          </w:p>
          <w:p w14:paraId="194E40B8">
            <w:pPr>
              <w:widowControl/>
              <w:textAlignment w:val="center"/>
              <w:rPr>
                <w:rFonts w:ascii="宋体" w:hAnsi="宋体" w:cs="宋体"/>
                <w:szCs w:val="21"/>
              </w:rPr>
            </w:pPr>
            <w:r>
              <w:rPr>
                <w:rFonts w:hint="eastAsia" w:ascii="宋体" w:hAnsi="宋体" w:cs="宋体"/>
                <w:szCs w:val="21"/>
              </w:rPr>
              <w:t>4</w:t>
            </w:r>
            <w:r>
              <w:rPr>
                <w:rFonts w:hint="eastAsia" w:ascii="宋体" w:hAnsi="宋体" w:cs="宋体"/>
                <w:szCs w:val="21"/>
                <w:lang w:val="en-US" w:eastAsia="zh-CN"/>
              </w:rPr>
              <w:t>.</w:t>
            </w:r>
            <w:r>
              <w:rPr>
                <w:rFonts w:hint="eastAsia" w:ascii="宋体" w:hAnsi="宋体" w:cs="宋体"/>
                <w:szCs w:val="21"/>
                <w:lang w:eastAsia="zh-CN"/>
              </w:rPr>
              <w:t>不</w:t>
            </w:r>
            <w:r>
              <w:rPr>
                <w:rFonts w:hint="eastAsia" w:ascii="宋体" w:hAnsi="宋体" w:cs="宋体"/>
                <w:szCs w:val="21"/>
              </w:rPr>
              <w:t>提供的，得</w:t>
            </w:r>
            <w:r>
              <w:rPr>
                <w:rFonts w:hint="eastAsia" w:ascii="宋体" w:hAnsi="宋体" w:cs="宋体"/>
                <w:szCs w:val="21"/>
                <w:lang w:val="en-US" w:eastAsia="zh-CN"/>
              </w:rPr>
              <w:t>0</w:t>
            </w:r>
            <w:r>
              <w:rPr>
                <w:rFonts w:hint="eastAsia" w:ascii="宋体" w:hAnsi="宋体" w:cs="宋体"/>
                <w:szCs w:val="21"/>
              </w:rPr>
              <w:t>分。</w:t>
            </w:r>
          </w:p>
        </w:tc>
        <w:tc>
          <w:tcPr>
            <w:tcW w:w="1155" w:type="dxa"/>
            <w:vAlign w:val="center"/>
          </w:tcPr>
          <w:p w14:paraId="5212E817">
            <w:pPr>
              <w:jc w:val="center"/>
              <w:rPr>
                <w:rFonts w:hint="eastAsia" w:ascii="宋体" w:hAnsi="宋体" w:cs="宋体"/>
                <w:szCs w:val="21"/>
              </w:rPr>
            </w:pPr>
            <w:r>
              <w:rPr>
                <w:rFonts w:hint="eastAsia" w:ascii="宋体" w:hAnsi="宋体" w:cs="宋体"/>
                <w:szCs w:val="21"/>
              </w:rPr>
              <w:t>□有</w:t>
            </w:r>
          </w:p>
          <w:p w14:paraId="560CC45D">
            <w:pPr>
              <w:jc w:val="center"/>
              <w:rPr>
                <w:rFonts w:ascii="宋体" w:hAnsi="宋体" w:cs="宋体"/>
                <w:szCs w:val="21"/>
              </w:rPr>
            </w:pPr>
            <w:r>
              <w:rPr>
                <w:rFonts w:hint="eastAsia" w:ascii="宋体" w:hAnsi="宋体" w:cs="宋体"/>
                <w:szCs w:val="21"/>
              </w:rPr>
              <w:t>□无</w:t>
            </w:r>
          </w:p>
        </w:tc>
        <w:tc>
          <w:tcPr>
            <w:tcW w:w="1352" w:type="dxa"/>
            <w:vAlign w:val="center"/>
          </w:tcPr>
          <w:p w14:paraId="671CF29C">
            <w:pPr>
              <w:jc w:val="center"/>
              <w:rPr>
                <w:rFonts w:hint="eastAsia" w:ascii="宋体" w:hAnsi="宋体" w:cs="宋体"/>
                <w:szCs w:val="21"/>
              </w:rPr>
            </w:pPr>
            <w:r>
              <w:rPr>
                <w:rFonts w:hint="eastAsia" w:ascii="宋体" w:hAnsi="宋体" w:cs="宋体"/>
                <w:szCs w:val="21"/>
              </w:rPr>
              <w:t>见响应文件</w:t>
            </w:r>
          </w:p>
          <w:p w14:paraId="2427E443">
            <w:pPr>
              <w:jc w:val="center"/>
              <w:rPr>
                <w:rFonts w:ascii="宋体" w:hAnsi="宋体" w:cs="宋体"/>
                <w:szCs w:val="21"/>
              </w:rPr>
            </w:pPr>
            <w:r>
              <w:rPr>
                <w:rFonts w:hint="eastAsia" w:ascii="宋体" w:hAnsi="宋体" w:cs="宋体"/>
                <w:szCs w:val="21"/>
              </w:rPr>
              <w:t>（ ）页</w:t>
            </w:r>
          </w:p>
        </w:tc>
      </w:tr>
    </w:tbl>
    <w:p w14:paraId="3C7BE806">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0BB8A12E">
      <w:pPr>
        <w:adjustRightInd w:val="0"/>
        <w:snapToGrid w:val="0"/>
        <w:rPr>
          <w:rFonts w:ascii="宋体" w:hAnsi="宋体" w:cs="宋体"/>
          <w:szCs w:val="21"/>
        </w:rPr>
      </w:pPr>
      <w:r>
        <w:rPr>
          <w:rFonts w:hint="eastAsia" w:ascii="宋体" w:hAnsi="宋体" w:cs="宋体"/>
          <w:szCs w:val="21"/>
        </w:rPr>
        <w:t>注：</w:t>
      </w:r>
    </w:p>
    <w:p w14:paraId="7872C64C">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14:paraId="085263E2">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14:paraId="25D326E3">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14:paraId="33EF6962">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14:paraId="7C03422C">
      <w:pPr>
        <w:pStyle w:val="2"/>
        <w:rPr>
          <w:rStyle w:val="37"/>
        </w:rPr>
      </w:pPr>
      <w:r>
        <w:rPr>
          <w:rFonts w:hint="eastAsia" w:ascii="宋体" w:hAnsi="宋体" w:cs="宋体"/>
          <w:sz w:val="21"/>
          <w:szCs w:val="21"/>
        </w:rPr>
        <w:t>5.本自查表不得擅自删改。</w:t>
      </w:r>
    </w:p>
    <w:p w14:paraId="623B9CD7">
      <w:pPr>
        <w:spacing w:line="360" w:lineRule="auto"/>
        <w:ind w:firstLine="3542" w:firstLineChars="1476"/>
        <w:jc w:val="left"/>
        <w:rPr>
          <w:rFonts w:hint="eastAsia" w:ascii="宋体" w:hAnsi="宋体" w:cs="宋体"/>
          <w:sz w:val="24"/>
        </w:rPr>
      </w:pPr>
    </w:p>
    <w:p w14:paraId="753C2562">
      <w:pPr>
        <w:spacing w:line="360" w:lineRule="auto"/>
        <w:ind w:firstLine="3542" w:firstLineChars="1476"/>
        <w:jc w:val="left"/>
        <w:rPr>
          <w:rFonts w:hint="eastAsia" w:ascii="宋体" w:hAnsi="宋体" w:cs="宋体"/>
          <w:sz w:val="24"/>
        </w:rPr>
      </w:pPr>
    </w:p>
    <w:p w14:paraId="742F3270">
      <w:pPr>
        <w:spacing w:line="360" w:lineRule="auto"/>
        <w:ind w:firstLine="3542" w:firstLineChars="1476"/>
        <w:jc w:val="left"/>
        <w:rPr>
          <w:rFonts w:hint="eastAsia" w:ascii="宋体" w:hAnsi="宋体" w:cs="宋体"/>
          <w:sz w:val="24"/>
        </w:rPr>
      </w:pPr>
    </w:p>
    <w:p w14:paraId="20F4AB24">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F3A4F2B">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0443FBE">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2B3FFEB2">
      <w:pPr>
        <w:spacing w:line="360" w:lineRule="auto"/>
        <w:ind w:firstLine="3542" w:firstLineChars="1476"/>
        <w:jc w:val="left"/>
        <w:rPr>
          <w:rFonts w:hint="eastAsia" w:ascii="宋体" w:hAnsi="宋体" w:cs="宋体"/>
          <w:sz w:val="24"/>
        </w:rPr>
      </w:pPr>
    </w:p>
    <w:p w14:paraId="23B71D8F">
      <w:pPr>
        <w:spacing w:line="360" w:lineRule="auto"/>
        <w:ind w:firstLine="3542" w:firstLineChars="1476"/>
        <w:jc w:val="left"/>
        <w:rPr>
          <w:rFonts w:hint="eastAsia" w:ascii="宋体" w:hAnsi="宋体" w:cs="宋体"/>
          <w:sz w:val="24"/>
        </w:rPr>
      </w:pPr>
    </w:p>
    <w:p w14:paraId="28BBFB36">
      <w:pPr>
        <w:spacing w:line="360" w:lineRule="auto"/>
        <w:ind w:firstLine="3542" w:firstLineChars="1476"/>
        <w:jc w:val="left"/>
        <w:rPr>
          <w:rFonts w:hint="eastAsia" w:ascii="宋体" w:hAnsi="宋体" w:cs="宋体"/>
          <w:sz w:val="24"/>
        </w:rPr>
      </w:pPr>
    </w:p>
    <w:p w14:paraId="11DE0048">
      <w:pPr>
        <w:spacing w:line="360" w:lineRule="auto"/>
        <w:ind w:firstLine="3542" w:firstLineChars="1476"/>
        <w:jc w:val="left"/>
        <w:rPr>
          <w:rFonts w:hint="eastAsia" w:ascii="宋体" w:hAnsi="宋体" w:cs="宋体"/>
          <w:sz w:val="24"/>
        </w:rPr>
      </w:pPr>
    </w:p>
    <w:p w14:paraId="606B2648">
      <w:pPr>
        <w:spacing w:line="360" w:lineRule="auto"/>
        <w:ind w:firstLine="3542" w:firstLineChars="1476"/>
        <w:jc w:val="left"/>
        <w:rPr>
          <w:rFonts w:hint="eastAsia" w:ascii="宋体" w:hAnsi="宋体" w:cs="宋体"/>
          <w:sz w:val="24"/>
        </w:rPr>
      </w:pPr>
    </w:p>
    <w:p w14:paraId="0675E6C8">
      <w:pPr>
        <w:spacing w:line="360" w:lineRule="auto"/>
        <w:ind w:firstLine="3542" w:firstLineChars="1476"/>
        <w:jc w:val="left"/>
        <w:rPr>
          <w:rFonts w:hint="eastAsia" w:ascii="宋体" w:hAnsi="宋体" w:cs="宋体"/>
          <w:sz w:val="24"/>
        </w:rPr>
      </w:pPr>
    </w:p>
    <w:p w14:paraId="242EF6F4">
      <w:pPr>
        <w:pStyle w:val="2"/>
        <w:rPr>
          <w:rFonts w:hint="eastAsia" w:ascii="宋体" w:hAnsi="宋体" w:cs="宋体"/>
          <w:sz w:val="24"/>
        </w:rPr>
      </w:pPr>
    </w:p>
    <w:p w14:paraId="40DC4246">
      <w:pPr>
        <w:pStyle w:val="2"/>
        <w:rPr>
          <w:rFonts w:hint="eastAsia" w:ascii="宋体" w:hAnsi="宋体" w:cs="宋体"/>
          <w:sz w:val="24"/>
        </w:rPr>
      </w:pPr>
    </w:p>
    <w:p w14:paraId="740E089F">
      <w:pPr>
        <w:pStyle w:val="2"/>
        <w:rPr>
          <w:rFonts w:hint="eastAsia" w:ascii="宋体" w:hAnsi="宋体" w:cs="宋体"/>
          <w:sz w:val="24"/>
        </w:rPr>
      </w:pPr>
    </w:p>
    <w:p w14:paraId="66DB0D2C">
      <w:pPr>
        <w:pStyle w:val="2"/>
        <w:rPr>
          <w:rFonts w:hint="eastAsia" w:ascii="宋体" w:hAnsi="宋体" w:cs="宋体"/>
          <w:sz w:val="24"/>
        </w:rPr>
      </w:pPr>
    </w:p>
    <w:p w14:paraId="1B016750">
      <w:pPr>
        <w:pStyle w:val="2"/>
        <w:rPr>
          <w:rFonts w:hint="eastAsia" w:ascii="宋体" w:hAnsi="宋体" w:cs="宋体"/>
          <w:sz w:val="24"/>
        </w:rPr>
      </w:pPr>
    </w:p>
    <w:p w14:paraId="684541B8">
      <w:pPr>
        <w:pStyle w:val="2"/>
        <w:rPr>
          <w:rFonts w:hint="eastAsia" w:ascii="宋体" w:hAnsi="宋体" w:cs="宋体"/>
          <w:sz w:val="24"/>
        </w:rPr>
      </w:pPr>
    </w:p>
    <w:p w14:paraId="21678286">
      <w:pPr>
        <w:pStyle w:val="2"/>
        <w:rPr>
          <w:rFonts w:hint="eastAsia" w:ascii="宋体" w:hAnsi="宋体" w:cs="宋体"/>
          <w:sz w:val="24"/>
        </w:rPr>
      </w:pPr>
    </w:p>
    <w:p w14:paraId="58FD944F">
      <w:pPr>
        <w:pStyle w:val="2"/>
        <w:rPr>
          <w:rFonts w:hint="eastAsia" w:ascii="宋体" w:hAnsi="宋体" w:cs="宋体"/>
          <w:sz w:val="24"/>
        </w:rPr>
      </w:pPr>
    </w:p>
    <w:p w14:paraId="2F9E62FB">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0A7F3FD4">
      <w:pPr>
        <w:pStyle w:val="12"/>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14:paraId="665B67FA">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3FCDABB8">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7E41211A">
      <w:pPr>
        <w:pStyle w:val="12"/>
        <w:rPr>
          <w:rFonts w:hint="eastAsia" w:ascii="宋体" w:hAnsi="宋体" w:cs="宋体"/>
          <w:b/>
          <w:sz w:val="32"/>
          <w:highlight w:val="none"/>
          <w:lang w:val="en-US" w:eastAsia="zh-CN"/>
        </w:rPr>
      </w:pPr>
    </w:p>
    <w:p w14:paraId="09E5C8E3">
      <w:pPr>
        <w:pStyle w:val="12"/>
        <w:rPr>
          <w:rFonts w:hint="eastAsia" w:ascii="宋体" w:hAnsi="宋体" w:cs="宋体"/>
          <w:b/>
          <w:sz w:val="32"/>
          <w:highlight w:val="none"/>
          <w:lang w:val="en-US" w:eastAsia="zh-CN"/>
        </w:rPr>
      </w:pPr>
    </w:p>
    <w:p w14:paraId="1CFA8985">
      <w:pPr>
        <w:rPr>
          <w:rFonts w:hint="eastAsia" w:ascii="宋体" w:hAnsi="宋体" w:cs="宋体"/>
          <w:b/>
          <w:sz w:val="32"/>
          <w:highlight w:val="none"/>
          <w:lang w:val="en-US" w:eastAsia="zh-CN"/>
        </w:rPr>
      </w:pPr>
    </w:p>
    <w:p w14:paraId="49EDFE7F">
      <w:pPr>
        <w:pStyle w:val="12"/>
        <w:rPr>
          <w:rFonts w:hint="eastAsia" w:ascii="宋体" w:hAnsi="宋体" w:cs="宋体"/>
          <w:b/>
          <w:sz w:val="32"/>
          <w:highlight w:val="none"/>
          <w:lang w:val="en-US" w:eastAsia="zh-CN"/>
        </w:rPr>
      </w:pPr>
    </w:p>
    <w:p w14:paraId="53174887">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63C6F4F3">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52CF4FF1">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210D0C7E">
      <w:pPr>
        <w:pStyle w:val="12"/>
        <w:rPr>
          <w:rFonts w:hint="eastAsia" w:ascii="宋体" w:hAnsi="宋体" w:cs="宋体"/>
          <w:b/>
          <w:sz w:val="32"/>
          <w:highlight w:val="none"/>
          <w:lang w:val="en-US" w:eastAsia="zh-CN"/>
        </w:rPr>
      </w:pPr>
    </w:p>
    <w:p w14:paraId="7FBA54C9">
      <w:pPr>
        <w:rPr>
          <w:rFonts w:hint="eastAsia" w:ascii="宋体" w:hAnsi="宋体" w:cs="宋体"/>
          <w:b/>
          <w:sz w:val="32"/>
          <w:lang w:val="en-US" w:eastAsia="zh-CN"/>
        </w:rPr>
      </w:pPr>
    </w:p>
    <w:p w14:paraId="183AC9E5">
      <w:pPr>
        <w:rPr>
          <w:rFonts w:hint="eastAsia" w:ascii="宋体" w:hAnsi="宋体" w:cs="宋体"/>
          <w:b/>
          <w:sz w:val="32"/>
          <w:lang w:val="en-US" w:eastAsia="zh-CN"/>
        </w:rPr>
      </w:pPr>
    </w:p>
    <w:p w14:paraId="112E91D3">
      <w:pPr>
        <w:pStyle w:val="12"/>
        <w:jc w:val="center"/>
        <w:rPr>
          <w:rFonts w:hint="default" w:ascii="宋体" w:hAnsi="宋体" w:eastAsia="宋体" w:cs="宋体"/>
          <w:b/>
          <w:sz w:val="32"/>
          <w:lang w:val="en-US" w:eastAsia="zh-CN"/>
        </w:rPr>
      </w:pPr>
      <w:r>
        <w:rPr>
          <w:rFonts w:hint="eastAsia" w:ascii="宋体" w:hAnsi="宋体" w:cs="宋体"/>
          <w:b/>
          <w:sz w:val="32"/>
          <w:lang w:val="en-US" w:eastAsia="zh-CN"/>
        </w:rPr>
        <w:t>5.2重点难点分析及应对措施</w:t>
      </w:r>
    </w:p>
    <w:p w14:paraId="5F77E245">
      <w:pPr>
        <w:pStyle w:val="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C0BEED1">
      <w:pPr>
        <w:pStyle w:val="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3462D266">
      <w:pPr>
        <w:pStyle w:val="12"/>
        <w:rPr>
          <w:rFonts w:hint="eastAsia" w:ascii="宋体" w:hAnsi="宋体" w:cs="宋体"/>
          <w:b/>
          <w:sz w:val="32"/>
          <w:lang w:val="en-US" w:eastAsia="zh-CN"/>
        </w:rPr>
      </w:pPr>
    </w:p>
    <w:p w14:paraId="17DC7D5D">
      <w:pPr>
        <w:pStyle w:val="12"/>
        <w:rPr>
          <w:rFonts w:hint="eastAsia" w:ascii="宋体" w:hAnsi="宋体" w:cs="宋体"/>
          <w:b/>
          <w:sz w:val="32"/>
          <w:lang w:val="en-US" w:eastAsia="zh-CN"/>
        </w:rPr>
      </w:pPr>
    </w:p>
    <w:p w14:paraId="06490FE6">
      <w:pPr>
        <w:pStyle w:val="12"/>
        <w:rPr>
          <w:rFonts w:hint="eastAsia" w:ascii="宋体" w:hAnsi="宋体" w:cs="宋体"/>
          <w:b/>
          <w:sz w:val="32"/>
          <w:lang w:val="en-US" w:eastAsia="zh-CN"/>
        </w:rPr>
      </w:pPr>
    </w:p>
    <w:p w14:paraId="09E392CB">
      <w:pPr>
        <w:pStyle w:val="12"/>
        <w:rPr>
          <w:rFonts w:hint="eastAsia" w:ascii="宋体" w:hAnsi="宋体" w:cs="宋体"/>
          <w:b/>
          <w:sz w:val="32"/>
          <w:lang w:val="en-US" w:eastAsia="zh-CN"/>
        </w:rPr>
      </w:pPr>
    </w:p>
    <w:p w14:paraId="679B4C8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9C599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64C86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3DA27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E89AE9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EDEB7E4">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质量保证措施</w:t>
      </w:r>
    </w:p>
    <w:p w14:paraId="7D3DBCBD">
      <w:pPr>
        <w:pStyle w:val="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28C2BC51">
      <w:pPr>
        <w:pStyle w:val="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CCB2CE7">
      <w:pPr>
        <w:pStyle w:val="2"/>
        <w:ind w:firstLine="400"/>
        <w:rPr>
          <w:rFonts w:ascii="宋体" w:hAnsi="宋体" w:cs="宋体"/>
          <w:szCs w:val="21"/>
          <w:lang w:val="en-GB"/>
        </w:rPr>
      </w:pPr>
    </w:p>
    <w:p w14:paraId="643A776F">
      <w:pPr>
        <w:pStyle w:val="2"/>
        <w:ind w:firstLine="400"/>
        <w:rPr>
          <w:rFonts w:ascii="宋体" w:hAnsi="宋体" w:cs="宋体"/>
          <w:szCs w:val="21"/>
          <w:lang w:val="en-GB"/>
        </w:rPr>
      </w:pPr>
    </w:p>
    <w:p w14:paraId="51344461">
      <w:pPr>
        <w:pStyle w:val="2"/>
        <w:ind w:firstLine="400"/>
      </w:pPr>
    </w:p>
    <w:p w14:paraId="55BE3402">
      <w:pPr>
        <w:pStyle w:val="2"/>
        <w:ind w:firstLine="400"/>
      </w:pPr>
    </w:p>
    <w:p w14:paraId="7F842731">
      <w:pPr>
        <w:pStyle w:val="2"/>
        <w:ind w:firstLine="400"/>
      </w:pPr>
    </w:p>
    <w:p w14:paraId="3055349F">
      <w:pPr>
        <w:pStyle w:val="2"/>
        <w:ind w:firstLine="400"/>
      </w:pPr>
    </w:p>
    <w:p w14:paraId="7BC28215">
      <w:pPr>
        <w:pStyle w:val="2"/>
        <w:ind w:firstLine="400"/>
      </w:pPr>
    </w:p>
    <w:p w14:paraId="5606C747">
      <w:pPr>
        <w:pStyle w:val="2"/>
        <w:ind w:firstLine="400"/>
      </w:pPr>
    </w:p>
    <w:p w14:paraId="7F02583A">
      <w:pPr>
        <w:spacing w:line="360" w:lineRule="auto"/>
        <w:ind w:firstLine="3684" w:firstLineChars="1535"/>
        <w:jc w:val="left"/>
        <w:rPr>
          <w:rFonts w:hint="eastAsia" w:ascii="宋体" w:hAnsi="宋体" w:cs="宋体"/>
          <w:sz w:val="24"/>
        </w:rPr>
      </w:pPr>
    </w:p>
    <w:p w14:paraId="1D8CB41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F12783">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6B98516">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13A31F0">
      <w:pPr>
        <w:spacing w:line="360" w:lineRule="auto"/>
        <w:ind w:firstLine="3684" w:firstLineChars="1535"/>
        <w:jc w:val="left"/>
        <w:rPr>
          <w:rFonts w:hint="eastAsia" w:ascii="宋体" w:hAnsi="宋体" w:cs="宋体"/>
          <w:sz w:val="24"/>
        </w:rPr>
      </w:pPr>
    </w:p>
    <w:p w14:paraId="176F5574">
      <w:pPr>
        <w:spacing w:line="360" w:lineRule="auto"/>
        <w:ind w:firstLine="3684" w:firstLineChars="1535"/>
        <w:jc w:val="left"/>
        <w:rPr>
          <w:rFonts w:hint="eastAsia" w:ascii="宋体" w:hAnsi="宋体" w:cs="宋体"/>
          <w:sz w:val="24"/>
        </w:rPr>
      </w:pPr>
    </w:p>
    <w:p w14:paraId="29DBEBF8">
      <w:pPr>
        <w:spacing w:line="360" w:lineRule="auto"/>
        <w:ind w:firstLine="3684" w:firstLineChars="1535"/>
        <w:jc w:val="left"/>
        <w:rPr>
          <w:rFonts w:hint="eastAsia" w:ascii="宋体" w:hAnsi="宋体" w:cs="宋体"/>
          <w:sz w:val="24"/>
        </w:rPr>
      </w:pPr>
    </w:p>
    <w:p w14:paraId="1CE52A28">
      <w:pPr>
        <w:spacing w:line="360" w:lineRule="auto"/>
        <w:ind w:firstLine="3684" w:firstLineChars="1535"/>
        <w:jc w:val="left"/>
        <w:rPr>
          <w:rFonts w:hint="eastAsia" w:ascii="宋体" w:hAnsi="宋体" w:cs="宋体"/>
          <w:sz w:val="24"/>
        </w:rPr>
      </w:pPr>
    </w:p>
    <w:p w14:paraId="566854F3">
      <w:pPr>
        <w:spacing w:line="360" w:lineRule="auto"/>
        <w:ind w:firstLine="3684" w:firstLineChars="1535"/>
        <w:jc w:val="left"/>
        <w:rPr>
          <w:rFonts w:hint="eastAsia" w:ascii="宋体" w:hAnsi="宋体" w:cs="宋体"/>
          <w:sz w:val="24"/>
        </w:rPr>
      </w:pPr>
    </w:p>
    <w:p w14:paraId="1ADD90C2">
      <w:pPr>
        <w:numPr>
          <w:ilvl w:val="0"/>
          <w:numId w:val="0"/>
        </w:numPr>
        <w:adjustRightInd w:val="0"/>
        <w:snapToGrid w:val="0"/>
        <w:spacing w:line="360" w:lineRule="exact"/>
        <w:ind w:right="-35" w:rightChars="0"/>
        <w:jc w:val="center"/>
        <w:rPr>
          <w:rFonts w:hint="default" w:ascii="宋体" w:hAnsi="宋体" w:cs="宋体"/>
          <w:b/>
          <w:sz w:val="32"/>
          <w:lang w:val="en-US"/>
        </w:rPr>
      </w:pPr>
      <w:r>
        <w:rPr>
          <w:rFonts w:hint="eastAsia" w:ascii="宋体" w:hAnsi="宋体" w:cs="宋体"/>
          <w:b/>
          <w:sz w:val="32"/>
          <w:lang w:val="en-US" w:eastAsia="zh-CN"/>
        </w:rPr>
        <w:t>5.4</w:t>
      </w:r>
      <w:r>
        <w:rPr>
          <w:rFonts w:hint="eastAsia" w:ascii="宋体" w:hAnsi="宋体" w:cs="宋体"/>
          <w:b/>
          <w:sz w:val="32"/>
          <w:highlight w:val="none"/>
          <w:lang w:val="en-US" w:eastAsia="zh-CN"/>
        </w:rPr>
        <w:t>人料机计划安排</w:t>
      </w:r>
    </w:p>
    <w:p w14:paraId="153F47F8">
      <w:pPr>
        <w:pStyle w:val="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4F2BAE67">
      <w:pPr>
        <w:pStyle w:val="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6E53235">
      <w:pPr>
        <w:pStyle w:val="2"/>
        <w:ind w:firstLine="400"/>
        <w:rPr>
          <w:rFonts w:ascii="宋体" w:hAnsi="宋体" w:cs="宋体"/>
          <w:szCs w:val="21"/>
          <w:lang w:val="en-GB"/>
        </w:rPr>
      </w:pPr>
    </w:p>
    <w:p w14:paraId="461A3BA8">
      <w:pPr>
        <w:pStyle w:val="2"/>
        <w:ind w:firstLine="400"/>
        <w:rPr>
          <w:rFonts w:ascii="宋体" w:hAnsi="宋体" w:cs="宋体"/>
          <w:szCs w:val="21"/>
          <w:lang w:val="en-GB"/>
        </w:rPr>
      </w:pPr>
    </w:p>
    <w:p w14:paraId="3059734B">
      <w:pPr>
        <w:pStyle w:val="2"/>
        <w:ind w:firstLine="400"/>
      </w:pPr>
    </w:p>
    <w:p w14:paraId="3B16C8F7">
      <w:pPr>
        <w:pStyle w:val="2"/>
        <w:ind w:firstLine="400"/>
      </w:pPr>
    </w:p>
    <w:p w14:paraId="1665006D">
      <w:pPr>
        <w:pStyle w:val="2"/>
        <w:ind w:firstLine="400"/>
      </w:pPr>
    </w:p>
    <w:p w14:paraId="40182DEE">
      <w:pPr>
        <w:pStyle w:val="2"/>
        <w:ind w:firstLine="400"/>
      </w:pPr>
    </w:p>
    <w:p w14:paraId="6ED507D6">
      <w:pPr>
        <w:pStyle w:val="2"/>
        <w:ind w:firstLine="400"/>
      </w:pPr>
    </w:p>
    <w:p w14:paraId="0B902526">
      <w:pPr>
        <w:spacing w:line="360" w:lineRule="auto"/>
        <w:ind w:firstLine="3684" w:firstLineChars="1535"/>
        <w:jc w:val="left"/>
        <w:rPr>
          <w:rFonts w:hint="eastAsia" w:ascii="宋体" w:hAnsi="宋体" w:cs="宋体"/>
          <w:sz w:val="24"/>
        </w:rPr>
      </w:pPr>
    </w:p>
    <w:p w14:paraId="59A397E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2508B2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85C51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E1A4515">
      <w:pPr>
        <w:spacing w:line="360" w:lineRule="auto"/>
        <w:ind w:firstLine="3684" w:firstLineChars="1535"/>
        <w:jc w:val="left"/>
        <w:rPr>
          <w:rFonts w:hint="eastAsia" w:ascii="宋体" w:hAnsi="宋体" w:cs="宋体"/>
          <w:sz w:val="24"/>
        </w:rPr>
      </w:pPr>
    </w:p>
    <w:p w14:paraId="13F3EFD5">
      <w:pPr>
        <w:spacing w:line="360" w:lineRule="auto"/>
        <w:ind w:firstLine="3684" w:firstLineChars="1535"/>
        <w:jc w:val="left"/>
        <w:rPr>
          <w:rFonts w:hint="eastAsia" w:ascii="宋体" w:hAnsi="宋体" w:cs="宋体"/>
          <w:sz w:val="24"/>
        </w:rPr>
      </w:pPr>
    </w:p>
    <w:p w14:paraId="7FCF73E0">
      <w:pPr>
        <w:rPr>
          <w:rFonts w:hint="eastAsia"/>
        </w:rPr>
      </w:pPr>
    </w:p>
    <w:p w14:paraId="14860C8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cs="宋体"/>
          <w:b/>
          <w:sz w:val="32"/>
          <w:lang w:eastAsia="zh-CN"/>
        </w:rPr>
        <w:t>安全文明保障措施</w:t>
      </w:r>
    </w:p>
    <w:p w14:paraId="20039991">
      <w:pPr>
        <w:pStyle w:val="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74462DC9">
      <w:pPr>
        <w:pStyle w:val="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0A7E80BB">
      <w:pPr>
        <w:pStyle w:val="2"/>
        <w:ind w:firstLine="400"/>
        <w:rPr>
          <w:rFonts w:ascii="宋体" w:hAnsi="宋体" w:cs="宋体"/>
          <w:szCs w:val="21"/>
          <w:lang w:val="en-GB"/>
        </w:rPr>
      </w:pPr>
    </w:p>
    <w:p w14:paraId="3A09D2C5">
      <w:pPr>
        <w:pStyle w:val="2"/>
        <w:ind w:firstLine="400"/>
        <w:rPr>
          <w:rFonts w:ascii="宋体" w:hAnsi="宋体" w:cs="宋体"/>
          <w:szCs w:val="21"/>
          <w:lang w:val="en-GB"/>
        </w:rPr>
      </w:pPr>
    </w:p>
    <w:p w14:paraId="50D4FA73">
      <w:pPr>
        <w:pStyle w:val="2"/>
        <w:ind w:firstLine="400"/>
      </w:pPr>
    </w:p>
    <w:p w14:paraId="54DAF412">
      <w:pPr>
        <w:pStyle w:val="2"/>
        <w:ind w:firstLine="400"/>
      </w:pPr>
    </w:p>
    <w:p w14:paraId="29296AA0">
      <w:pPr>
        <w:pStyle w:val="2"/>
        <w:ind w:firstLine="400"/>
      </w:pPr>
    </w:p>
    <w:p w14:paraId="5A016E2C">
      <w:pPr>
        <w:pStyle w:val="2"/>
        <w:ind w:firstLine="400"/>
      </w:pPr>
    </w:p>
    <w:p w14:paraId="23F9941F">
      <w:pPr>
        <w:pStyle w:val="2"/>
        <w:ind w:firstLine="400"/>
      </w:pPr>
    </w:p>
    <w:p w14:paraId="3119F70D">
      <w:pPr>
        <w:spacing w:line="360" w:lineRule="auto"/>
        <w:ind w:firstLine="3684" w:firstLineChars="1535"/>
        <w:jc w:val="left"/>
        <w:rPr>
          <w:rFonts w:hint="eastAsia" w:ascii="宋体" w:hAnsi="宋体" w:cs="宋体"/>
          <w:sz w:val="24"/>
        </w:rPr>
      </w:pPr>
    </w:p>
    <w:p w14:paraId="5A6B07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62841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3D78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46D34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BF7BCF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31F560A">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D7EBA2-7E06-4706-B7AD-C7D386D33D8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2F76E394-8552-4218-963A-73988F08683F}"/>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0ADF5640-09E2-4674-AD0B-D415E61C2453}"/>
  </w:font>
  <w:font w:name="仿宋_GB2312">
    <w:panose1 w:val="02010609030101010101"/>
    <w:charset w:val="86"/>
    <w:family w:val="modern"/>
    <w:pitch w:val="default"/>
    <w:sig w:usb0="00000001" w:usb1="080E0000" w:usb2="00000000" w:usb3="00000000" w:csb0="00040000" w:csb1="00000000"/>
    <w:embedRegular r:id="rId4" w:fontKey="{9700718D-F5D6-4429-8F36-C33D1B918871}"/>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94963B7E-F444-49BA-93D6-302D3A458AAC}"/>
  </w:font>
  <w:font w:name="华文中宋">
    <w:panose1 w:val="02010600040101010101"/>
    <w:charset w:val="86"/>
    <w:family w:val="auto"/>
    <w:pitch w:val="default"/>
    <w:sig w:usb0="00000287" w:usb1="080F0000" w:usb2="00000000" w:usb3="00000000" w:csb0="0004009F" w:csb1="DFD70000"/>
    <w:embedRegular r:id="rId6" w:fontKey="{5D70FE15-DB8D-4B60-96B3-E80A6242C2EA}"/>
  </w:font>
  <w:font w:name="华文仿宋">
    <w:panose1 w:val="02010600040101010101"/>
    <w:charset w:val="86"/>
    <w:family w:val="auto"/>
    <w:pitch w:val="default"/>
    <w:sig w:usb0="00000287" w:usb1="080F0000" w:usb2="00000000" w:usb3="00000000" w:csb0="0004009F" w:csb1="DFD70000"/>
    <w:embedRegular r:id="rId7" w:fontKey="{80A63235-F9DA-45E3-B418-3BEFCB8D6B74}"/>
  </w:font>
  <w:font w:name="仿宋">
    <w:panose1 w:val="02010609060101010101"/>
    <w:charset w:val="86"/>
    <w:family w:val="modern"/>
    <w:pitch w:val="default"/>
    <w:sig w:usb0="800002BF" w:usb1="38CF7CFA" w:usb2="00000016" w:usb3="00000000" w:csb0="00040001" w:csb1="00000000"/>
    <w:embedRegular r:id="rId8" w:fontKey="{A384BCC3-0910-4E77-AF3C-B81177CA9E58}"/>
  </w:font>
  <w:font w:name="SimHei-Identity-H">
    <w:altName w:val="黑体"/>
    <w:panose1 w:val="00000000000000000000"/>
    <w:charset w:val="86"/>
    <w:family w:val="auto"/>
    <w:pitch w:val="default"/>
    <w:sig w:usb0="00000000" w:usb1="00000000" w:usb2="00000010" w:usb3="00000000" w:csb0="00040000" w:csb1="00000000"/>
    <w:embedRegular r:id="rId9" w:fontKey="{B21D8168-53F9-44BA-89A1-8D6EA49660E4}"/>
  </w:font>
  <w:font w:name="楷体_GB2312">
    <w:altName w:val="楷体"/>
    <w:panose1 w:val="00000000000000000000"/>
    <w:charset w:val="86"/>
    <w:family w:val="modern"/>
    <w:pitch w:val="default"/>
    <w:sig w:usb0="00000000" w:usb1="00000000" w:usb2="00000000" w:usb3="00000000" w:csb0="00040000" w:csb1="00000000"/>
    <w:embedRegular r:id="rId10" w:fontKey="{8731B180-2570-4ED8-A719-D32A4D11C80A}"/>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embedRegular r:id="rId11" w:fontKey="{05475298-B0CA-4FDD-B032-7FEB30395F46}"/>
  </w:font>
  <w:font w:name="Calibri Light">
    <w:panose1 w:val="020F0302020204030204"/>
    <w:charset w:val="00"/>
    <w:family w:val="swiss"/>
    <w:pitch w:val="default"/>
    <w:sig w:usb0="E0002AFF" w:usb1="C000247B" w:usb2="00000009" w:usb3="00000000" w:csb0="200001FF" w:csb1="00000000"/>
    <w:embedRegular r:id="rId12" w:fontKey="{1DE1AD59-9CF5-4759-B8F4-5C4175ABBEC6}"/>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D12F7">
    <w:pPr>
      <w:pStyle w:val="1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CE65">
    <w:pPr>
      <w:pStyle w:val="19"/>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0733A5">
                          <w:pPr>
                            <w:pStyle w:val="19"/>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40733A5">
                    <w:pPr>
                      <w:pStyle w:val="19"/>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003CD">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AD4E9">
                          <w:pPr>
                            <w:pStyle w:val="1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34AD4E9">
                    <w:pPr>
                      <w:pStyle w:val="19"/>
                    </w:pPr>
                    <w:r>
                      <w:fldChar w:fldCharType="begin"/>
                    </w:r>
                    <w:r>
                      <w:instrText xml:space="preserve"> PAGE  \* MERGEFORMAT </w:instrText>
                    </w:r>
                    <w:r>
                      <w:fldChar w:fldCharType="separate"/>
                    </w:r>
                    <w:r>
                      <w:t>2</w:t>
                    </w:r>
                    <w:r>
                      <w:fldChar w:fldCharType="end"/>
                    </w:r>
                  </w:p>
                </w:txbxContent>
              </v:textbox>
            </v:shape>
          </w:pict>
        </mc:Fallback>
      </mc:AlternateContent>
    </w:r>
  </w:p>
  <w:p w14:paraId="6204F53A">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440FF">
    <w:pPr>
      <w:pStyle w:val="20"/>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0C49F8"/>
    <w:multiLevelType w:val="singleLevel"/>
    <w:tmpl w:val="DB0C49F8"/>
    <w:lvl w:ilvl="0" w:tentative="0">
      <w:start w:val="3"/>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pPr>
        <w:ind w:left="0" w:firstLine="0"/>
      </w:pPr>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8"/>
    <w:multiLevelType w:val="singleLevel"/>
    <w:tmpl w:val="00000008"/>
    <w:lvl w:ilvl="0" w:tentative="0">
      <w:start w:val="5"/>
      <w:numFmt w:val="chineseCounting"/>
      <w:suff w:val="nothing"/>
      <w:lvlText w:val="（%1）"/>
      <w:lvlJc w:val="left"/>
      <w:rPr>
        <w:rFonts w:hint="eastAsia"/>
      </w:rPr>
    </w:lvl>
  </w:abstractNum>
  <w:abstractNum w:abstractNumId="4">
    <w:nsid w:val="00000009"/>
    <w:multiLevelType w:val="singleLevel"/>
    <w:tmpl w:val="00000009"/>
    <w:lvl w:ilvl="0" w:tentative="0">
      <w:start w:val="1"/>
      <w:numFmt w:val="decimal"/>
      <w:lvlText w:val="(%1)"/>
      <w:lvlJc w:val="left"/>
      <w:pPr>
        <w:ind w:left="425" w:hanging="425"/>
      </w:pPr>
      <w:rPr>
        <w:rFonts w:hint="default"/>
      </w:rPr>
    </w:lvl>
  </w:abstractNum>
  <w:abstractNum w:abstractNumId="5">
    <w:nsid w:val="0D1C4FEA"/>
    <w:multiLevelType w:val="singleLevel"/>
    <w:tmpl w:val="0D1C4FEA"/>
    <w:lvl w:ilvl="0" w:tentative="0">
      <w:start w:val="2"/>
      <w:numFmt w:val="decimal"/>
      <w:suff w:val="space"/>
      <w:lvlText w:val="%1."/>
      <w:lvlJc w:val="left"/>
    </w:lvl>
  </w:abstractNum>
  <w:abstractNum w:abstractNumId="6">
    <w:nsid w:val="481AEBD5"/>
    <w:multiLevelType w:val="singleLevel"/>
    <w:tmpl w:val="481AEBD5"/>
    <w:lvl w:ilvl="0" w:tentative="0">
      <w:start w:val="1"/>
      <w:numFmt w:val="decimal"/>
      <w:suff w:val="nothing"/>
      <w:lvlText w:val="%1、"/>
      <w:lvlJc w:val="left"/>
    </w:lvl>
  </w:abstractNum>
  <w:num w:numId="1">
    <w:abstractNumId w:val="6"/>
  </w:num>
  <w:num w:numId="2">
    <w:abstractNumId w:val="0"/>
  </w:num>
  <w:num w:numId="3">
    <w:abstractNumId w:val="4"/>
  </w:num>
  <w:num w:numId="4">
    <w:abstractNumId w:val="3"/>
    <w:lvlOverride w:ilvl="0">
      <w:startOverride w:val="1"/>
    </w:lvlOverride>
  </w:num>
  <w:num w:numId="5">
    <w:abstractNumId w:val="1"/>
    <w:lvlOverride w:ilvl="0">
      <w:startOverride w:val="1"/>
    </w:lvlOverride>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7625C"/>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8F0"/>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F0842"/>
    <w:rsid w:val="00FF1573"/>
    <w:rsid w:val="00FF15F2"/>
    <w:rsid w:val="00FF1E83"/>
    <w:rsid w:val="00FF320F"/>
    <w:rsid w:val="00FF4DE2"/>
    <w:rsid w:val="00FF5E26"/>
    <w:rsid w:val="00FF6996"/>
    <w:rsid w:val="00FF7539"/>
    <w:rsid w:val="00FF79F3"/>
    <w:rsid w:val="01013769"/>
    <w:rsid w:val="01146F72"/>
    <w:rsid w:val="011E11FD"/>
    <w:rsid w:val="0123584C"/>
    <w:rsid w:val="01255120"/>
    <w:rsid w:val="0133146F"/>
    <w:rsid w:val="014001AC"/>
    <w:rsid w:val="01423F24"/>
    <w:rsid w:val="01455237"/>
    <w:rsid w:val="014C4DA3"/>
    <w:rsid w:val="014F2BC0"/>
    <w:rsid w:val="01564BF5"/>
    <w:rsid w:val="01571BF8"/>
    <w:rsid w:val="01655E65"/>
    <w:rsid w:val="01761E20"/>
    <w:rsid w:val="01807CAC"/>
    <w:rsid w:val="01826A17"/>
    <w:rsid w:val="01885C73"/>
    <w:rsid w:val="019C06FA"/>
    <w:rsid w:val="01AA3877"/>
    <w:rsid w:val="01AE15BA"/>
    <w:rsid w:val="01BA53D8"/>
    <w:rsid w:val="01C81F50"/>
    <w:rsid w:val="01D573D8"/>
    <w:rsid w:val="01D7535E"/>
    <w:rsid w:val="01E74ACC"/>
    <w:rsid w:val="01E90844"/>
    <w:rsid w:val="01EE49B6"/>
    <w:rsid w:val="01F6535D"/>
    <w:rsid w:val="01FA0512"/>
    <w:rsid w:val="02157665"/>
    <w:rsid w:val="0216715F"/>
    <w:rsid w:val="021C368C"/>
    <w:rsid w:val="02283B26"/>
    <w:rsid w:val="02313F99"/>
    <w:rsid w:val="02352F6C"/>
    <w:rsid w:val="023F66B6"/>
    <w:rsid w:val="02436A0B"/>
    <w:rsid w:val="02565683"/>
    <w:rsid w:val="025D4D8E"/>
    <w:rsid w:val="026C240F"/>
    <w:rsid w:val="02704AC1"/>
    <w:rsid w:val="028673CC"/>
    <w:rsid w:val="028975AE"/>
    <w:rsid w:val="02AC29FE"/>
    <w:rsid w:val="02B22A1B"/>
    <w:rsid w:val="02B80F79"/>
    <w:rsid w:val="02B911D3"/>
    <w:rsid w:val="02BC346B"/>
    <w:rsid w:val="02C40969"/>
    <w:rsid w:val="02C63A8E"/>
    <w:rsid w:val="02CC49C1"/>
    <w:rsid w:val="02EF1E8A"/>
    <w:rsid w:val="02F4124E"/>
    <w:rsid w:val="0306110A"/>
    <w:rsid w:val="03136370"/>
    <w:rsid w:val="031D165E"/>
    <w:rsid w:val="0330060B"/>
    <w:rsid w:val="034026E5"/>
    <w:rsid w:val="035829D1"/>
    <w:rsid w:val="035E4919"/>
    <w:rsid w:val="036237C7"/>
    <w:rsid w:val="03632E30"/>
    <w:rsid w:val="036D498E"/>
    <w:rsid w:val="0381560E"/>
    <w:rsid w:val="038A570F"/>
    <w:rsid w:val="038E01E3"/>
    <w:rsid w:val="038E73ED"/>
    <w:rsid w:val="03920A67"/>
    <w:rsid w:val="03952B52"/>
    <w:rsid w:val="039E740C"/>
    <w:rsid w:val="03A80942"/>
    <w:rsid w:val="03AF6D28"/>
    <w:rsid w:val="03B427AD"/>
    <w:rsid w:val="03BC4D98"/>
    <w:rsid w:val="03D07B84"/>
    <w:rsid w:val="03D520E2"/>
    <w:rsid w:val="03D879B7"/>
    <w:rsid w:val="03DC3FEC"/>
    <w:rsid w:val="03E07A24"/>
    <w:rsid w:val="03E5503B"/>
    <w:rsid w:val="03E56DE9"/>
    <w:rsid w:val="03EF7C67"/>
    <w:rsid w:val="03F62DA4"/>
    <w:rsid w:val="04051239"/>
    <w:rsid w:val="040F3E66"/>
    <w:rsid w:val="0411520B"/>
    <w:rsid w:val="04131BA8"/>
    <w:rsid w:val="04140D57"/>
    <w:rsid w:val="041A0EBA"/>
    <w:rsid w:val="041E2A05"/>
    <w:rsid w:val="04200D92"/>
    <w:rsid w:val="04205347"/>
    <w:rsid w:val="042A5846"/>
    <w:rsid w:val="042C0EBC"/>
    <w:rsid w:val="04397AF9"/>
    <w:rsid w:val="04492A85"/>
    <w:rsid w:val="044A2A9D"/>
    <w:rsid w:val="04553F6E"/>
    <w:rsid w:val="046248DD"/>
    <w:rsid w:val="047168CE"/>
    <w:rsid w:val="048E51A9"/>
    <w:rsid w:val="04936845"/>
    <w:rsid w:val="049525BD"/>
    <w:rsid w:val="04AD5972"/>
    <w:rsid w:val="04B360C1"/>
    <w:rsid w:val="04B940D3"/>
    <w:rsid w:val="04BA64C7"/>
    <w:rsid w:val="04BC508A"/>
    <w:rsid w:val="04BD7CF1"/>
    <w:rsid w:val="04BE7E44"/>
    <w:rsid w:val="04C93780"/>
    <w:rsid w:val="04E672BC"/>
    <w:rsid w:val="04FB0AD5"/>
    <w:rsid w:val="04FC6AE0"/>
    <w:rsid w:val="050A79AB"/>
    <w:rsid w:val="050E411D"/>
    <w:rsid w:val="051E6A56"/>
    <w:rsid w:val="0523059D"/>
    <w:rsid w:val="053D1A99"/>
    <w:rsid w:val="053F6C4E"/>
    <w:rsid w:val="054C53A6"/>
    <w:rsid w:val="05637D8C"/>
    <w:rsid w:val="057C6CF7"/>
    <w:rsid w:val="057E74F5"/>
    <w:rsid w:val="058E4FD1"/>
    <w:rsid w:val="0590627B"/>
    <w:rsid w:val="059A3C03"/>
    <w:rsid w:val="059F1C21"/>
    <w:rsid w:val="05AC1759"/>
    <w:rsid w:val="05B92E71"/>
    <w:rsid w:val="05C84E05"/>
    <w:rsid w:val="05D610DF"/>
    <w:rsid w:val="05D6438D"/>
    <w:rsid w:val="05F6352F"/>
    <w:rsid w:val="05FA3B56"/>
    <w:rsid w:val="05FC4EA3"/>
    <w:rsid w:val="06043E9E"/>
    <w:rsid w:val="06053DAF"/>
    <w:rsid w:val="06066D61"/>
    <w:rsid w:val="060A0D89"/>
    <w:rsid w:val="06141C07"/>
    <w:rsid w:val="061816F7"/>
    <w:rsid w:val="061A29D1"/>
    <w:rsid w:val="061D0B88"/>
    <w:rsid w:val="06385A43"/>
    <w:rsid w:val="064060F0"/>
    <w:rsid w:val="065524F6"/>
    <w:rsid w:val="066F6184"/>
    <w:rsid w:val="06782196"/>
    <w:rsid w:val="06841479"/>
    <w:rsid w:val="069A036D"/>
    <w:rsid w:val="06A3172B"/>
    <w:rsid w:val="06A42F8B"/>
    <w:rsid w:val="06A967F3"/>
    <w:rsid w:val="06C07699"/>
    <w:rsid w:val="06C13C78"/>
    <w:rsid w:val="06C57CBA"/>
    <w:rsid w:val="06D10C9D"/>
    <w:rsid w:val="06D411AB"/>
    <w:rsid w:val="06E45A7E"/>
    <w:rsid w:val="06EE0437"/>
    <w:rsid w:val="06F16A0F"/>
    <w:rsid w:val="06FC25D7"/>
    <w:rsid w:val="0704648C"/>
    <w:rsid w:val="070C1F40"/>
    <w:rsid w:val="071A68E6"/>
    <w:rsid w:val="071A7AD5"/>
    <w:rsid w:val="07201719"/>
    <w:rsid w:val="07210964"/>
    <w:rsid w:val="0726485A"/>
    <w:rsid w:val="07302A71"/>
    <w:rsid w:val="073D15CC"/>
    <w:rsid w:val="073E702B"/>
    <w:rsid w:val="073F2DBB"/>
    <w:rsid w:val="073F4A62"/>
    <w:rsid w:val="07411B09"/>
    <w:rsid w:val="074663EA"/>
    <w:rsid w:val="07630750"/>
    <w:rsid w:val="07734762"/>
    <w:rsid w:val="07746E01"/>
    <w:rsid w:val="077A3CEC"/>
    <w:rsid w:val="07801C24"/>
    <w:rsid w:val="078F4051"/>
    <w:rsid w:val="078F4113"/>
    <w:rsid w:val="07933AD6"/>
    <w:rsid w:val="0796437E"/>
    <w:rsid w:val="079A613C"/>
    <w:rsid w:val="07A160E9"/>
    <w:rsid w:val="07A54B0B"/>
    <w:rsid w:val="07A64AE1"/>
    <w:rsid w:val="07A70623"/>
    <w:rsid w:val="07A9481B"/>
    <w:rsid w:val="07AA7D00"/>
    <w:rsid w:val="07AB2899"/>
    <w:rsid w:val="07AF6AAF"/>
    <w:rsid w:val="07BC4C4C"/>
    <w:rsid w:val="07C21FD0"/>
    <w:rsid w:val="07CA6A21"/>
    <w:rsid w:val="07CB0EB6"/>
    <w:rsid w:val="0802440D"/>
    <w:rsid w:val="08176168"/>
    <w:rsid w:val="08233BED"/>
    <w:rsid w:val="08242A95"/>
    <w:rsid w:val="0824366F"/>
    <w:rsid w:val="082803DC"/>
    <w:rsid w:val="082840D3"/>
    <w:rsid w:val="082B7FE1"/>
    <w:rsid w:val="082C1351"/>
    <w:rsid w:val="083311CC"/>
    <w:rsid w:val="08402456"/>
    <w:rsid w:val="084A0664"/>
    <w:rsid w:val="084D22C2"/>
    <w:rsid w:val="08510945"/>
    <w:rsid w:val="08510EF1"/>
    <w:rsid w:val="0858402D"/>
    <w:rsid w:val="08627BC2"/>
    <w:rsid w:val="08760957"/>
    <w:rsid w:val="08784FA3"/>
    <w:rsid w:val="088A7F5F"/>
    <w:rsid w:val="088C0B52"/>
    <w:rsid w:val="0891753F"/>
    <w:rsid w:val="08981E0C"/>
    <w:rsid w:val="089C0ADC"/>
    <w:rsid w:val="08B7391C"/>
    <w:rsid w:val="08CE7FFE"/>
    <w:rsid w:val="08F10DED"/>
    <w:rsid w:val="08F1563F"/>
    <w:rsid w:val="08F6648F"/>
    <w:rsid w:val="090F5810"/>
    <w:rsid w:val="09117D6B"/>
    <w:rsid w:val="0913087B"/>
    <w:rsid w:val="09151395"/>
    <w:rsid w:val="09153A8B"/>
    <w:rsid w:val="091A0028"/>
    <w:rsid w:val="092E1232"/>
    <w:rsid w:val="09403A2A"/>
    <w:rsid w:val="09410F65"/>
    <w:rsid w:val="09442E8E"/>
    <w:rsid w:val="094D16B8"/>
    <w:rsid w:val="095C4872"/>
    <w:rsid w:val="095D7F5D"/>
    <w:rsid w:val="096609CC"/>
    <w:rsid w:val="09717916"/>
    <w:rsid w:val="097A6225"/>
    <w:rsid w:val="097D1C38"/>
    <w:rsid w:val="097F5A41"/>
    <w:rsid w:val="09864BCA"/>
    <w:rsid w:val="098D41AA"/>
    <w:rsid w:val="098F3095"/>
    <w:rsid w:val="09976DD7"/>
    <w:rsid w:val="099E44EC"/>
    <w:rsid w:val="099F4DD9"/>
    <w:rsid w:val="09AB391D"/>
    <w:rsid w:val="09B421E7"/>
    <w:rsid w:val="09CF6571"/>
    <w:rsid w:val="09D9506E"/>
    <w:rsid w:val="09DC0C8E"/>
    <w:rsid w:val="0A0334A7"/>
    <w:rsid w:val="0A033CC0"/>
    <w:rsid w:val="0A03446D"/>
    <w:rsid w:val="0A05688E"/>
    <w:rsid w:val="0A1246B0"/>
    <w:rsid w:val="0A1E4E03"/>
    <w:rsid w:val="0A261F09"/>
    <w:rsid w:val="0A283ED3"/>
    <w:rsid w:val="0A2C5AB7"/>
    <w:rsid w:val="0A312D88"/>
    <w:rsid w:val="0A333843"/>
    <w:rsid w:val="0A3442AC"/>
    <w:rsid w:val="0A3B7FAB"/>
    <w:rsid w:val="0A481E7F"/>
    <w:rsid w:val="0A483813"/>
    <w:rsid w:val="0A56459C"/>
    <w:rsid w:val="0A6A44EC"/>
    <w:rsid w:val="0A6D7EB6"/>
    <w:rsid w:val="0A79207A"/>
    <w:rsid w:val="0A7E1D45"/>
    <w:rsid w:val="0A8249A0"/>
    <w:rsid w:val="0A87769A"/>
    <w:rsid w:val="0AA07F0D"/>
    <w:rsid w:val="0AA96DC2"/>
    <w:rsid w:val="0AB731E2"/>
    <w:rsid w:val="0AC55419"/>
    <w:rsid w:val="0AD017FF"/>
    <w:rsid w:val="0AEC11DE"/>
    <w:rsid w:val="0AF10769"/>
    <w:rsid w:val="0AF22D2F"/>
    <w:rsid w:val="0B0A71A3"/>
    <w:rsid w:val="0B132850"/>
    <w:rsid w:val="0B147B56"/>
    <w:rsid w:val="0B165C5E"/>
    <w:rsid w:val="0B1B5886"/>
    <w:rsid w:val="0B1D40B2"/>
    <w:rsid w:val="0B1F0FC2"/>
    <w:rsid w:val="0B266665"/>
    <w:rsid w:val="0B275F39"/>
    <w:rsid w:val="0B2B5A29"/>
    <w:rsid w:val="0B347E34"/>
    <w:rsid w:val="0B4105EA"/>
    <w:rsid w:val="0B436851"/>
    <w:rsid w:val="0B446AEB"/>
    <w:rsid w:val="0B5008C8"/>
    <w:rsid w:val="0B573AA2"/>
    <w:rsid w:val="0B5C461B"/>
    <w:rsid w:val="0B8D01CD"/>
    <w:rsid w:val="0B916DD4"/>
    <w:rsid w:val="0B9709C1"/>
    <w:rsid w:val="0BAB7B75"/>
    <w:rsid w:val="0BD87233"/>
    <w:rsid w:val="0BDA0D33"/>
    <w:rsid w:val="0BE1539A"/>
    <w:rsid w:val="0BE300B2"/>
    <w:rsid w:val="0BE676B5"/>
    <w:rsid w:val="0BE67BA2"/>
    <w:rsid w:val="0BF13338"/>
    <w:rsid w:val="0C191691"/>
    <w:rsid w:val="0C1B3CF0"/>
    <w:rsid w:val="0C395591"/>
    <w:rsid w:val="0C3959BA"/>
    <w:rsid w:val="0C444C77"/>
    <w:rsid w:val="0C46347D"/>
    <w:rsid w:val="0C5E0C94"/>
    <w:rsid w:val="0C6311F3"/>
    <w:rsid w:val="0C665099"/>
    <w:rsid w:val="0C674297"/>
    <w:rsid w:val="0C6E44FE"/>
    <w:rsid w:val="0C733CEE"/>
    <w:rsid w:val="0C871385"/>
    <w:rsid w:val="0C9145E2"/>
    <w:rsid w:val="0C916B08"/>
    <w:rsid w:val="0CAE0B0C"/>
    <w:rsid w:val="0CB15C4B"/>
    <w:rsid w:val="0CB63A18"/>
    <w:rsid w:val="0CC1190B"/>
    <w:rsid w:val="0CC145BF"/>
    <w:rsid w:val="0CD93263"/>
    <w:rsid w:val="0CDD1691"/>
    <w:rsid w:val="0CE6306A"/>
    <w:rsid w:val="0CF956B3"/>
    <w:rsid w:val="0D1701A8"/>
    <w:rsid w:val="0D244915"/>
    <w:rsid w:val="0D2C7836"/>
    <w:rsid w:val="0D3261AF"/>
    <w:rsid w:val="0D3971A9"/>
    <w:rsid w:val="0D3B5CCB"/>
    <w:rsid w:val="0D5044E7"/>
    <w:rsid w:val="0D5426C2"/>
    <w:rsid w:val="0D556D8D"/>
    <w:rsid w:val="0D707F46"/>
    <w:rsid w:val="0D7D2015"/>
    <w:rsid w:val="0D857E27"/>
    <w:rsid w:val="0DA63A8D"/>
    <w:rsid w:val="0DB61818"/>
    <w:rsid w:val="0DB83076"/>
    <w:rsid w:val="0DC2084A"/>
    <w:rsid w:val="0DC515E2"/>
    <w:rsid w:val="0DCD1019"/>
    <w:rsid w:val="0DDB1C4E"/>
    <w:rsid w:val="0DDE2BE9"/>
    <w:rsid w:val="0DF447F8"/>
    <w:rsid w:val="0E11507A"/>
    <w:rsid w:val="0E3C7F4D"/>
    <w:rsid w:val="0E4706B2"/>
    <w:rsid w:val="0E4B0D79"/>
    <w:rsid w:val="0E4D5CB6"/>
    <w:rsid w:val="0E4E5CC1"/>
    <w:rsid w:val="0E5B4877"/>
    <w:rsid w:val="0E5C7457"/>
    <w:rsid w:val="0E6D26E7"/>
    <w:rsid w:val="0E716835"/>
    <w:rsid w:val="0E833DCE"/>
    <w:rsid w:val="0E835B7C"/>
    <w:rsid w:val="0E8D1670"/>
    <w:rsid w:val="0E8F0F46"/>
    <w:rsid w:val="0E90420D"/>
    <w:rsid w:val="0E99203C"/>
    <w:rsid w:val="0EA826EF"/>
    <w:rsid w:val="0EC32DD4"/>
    <w:rsid w:val="0EC7766C"/>
    <w:rsid w:val="0EC86A0D"/>
    <w:rsid w:val="0ED308B1"/>
    <w:rsid w:val="0ED3234C"/>
    <w:rsid w:val="0ED71680"/>
    <w:rsid w:val="0EDE2DB2"/>
    <w:rsid w:val="0EE97238"/>
    <w:rsid w:val="0F0F34B3"/>
    <w:rsid w:val="0F1A38EB"/>
    <w:rsid w:val="0F1B59E2"/>
    <w:rsid w:val="0F1F2788"/>
    <w:rsid w:val="0F2B6A4C"/>
    <w:rsid w:val="0F332163"/>
    <w:rsid w:val="0F4B2A7A"/>
    <w:rsid w:val="0F58070F"/>
    <w:rsid w:val="0F5B48D3"/>
    <w:rsid w:val="0F5D3091"/>
    <w:rsid w:val="0F612922"/>
    <w:rsid w:val="0F7A2ADB"/>
    <w:rsid w:val="0F88212F"/>
    <w:rsid w:val="0F9B4DA4"/>
    <w:rsid w:val="0FB02359"/>
    <w:rsid w:val="0FB6788B"/>
    <w:rsid w:val="0FB92BD7"/>
    <w:rsid w:val="0FC87CEA"/>
    <w:rsid w:val="0FE40353"/>
    <w:rsid w:val="0FF814CA"/>
    <w:rsid w:val="100A34F2"/>
    <w:rsid w:val="10251ADD"/>
    <w:rsid w:val="102A2DB3"/>
    <w:rsid w:val="10324B9C"/>
    <w:rsid w:val="1033355D"/>
    <w:rsid w:val="10443B46"/>
    <w:rsid w:val="1045133B"/>
    <w:rsid w:val="10543AE2"/>
    <w:rsid w:val="105C6685"/>
    <w:rsid w:val="105E16F7"/>
    <w:rsid w:val="1060683D"/>
    <w:rsid w:val="107270C5"/>
    <w:rsid w:val="107514F4"/>
    <w:rsid w:val="107E6ED2"/>
    <w:rsid w:val="108721EF"/>
    <w:rsid w:val="108D35E3"/>
    <w:rsid w:val="10973B61"/>
    <w:rsid w:val="10A02A15"/>
    <w:rsid w:val="10A25A74"/>
    <w:rsid w:val="10A55FF3"/>
    <w:rsid w:val="10AB148B"/>
    <w:rsid w:val="10B14485"/>
    <w:rsid w:val="10D21640"/>
    <w:rsid w:val="10E87F18"/>
    <w:rsid w:val="10F265D4"/>
    <w:rsid w:val="10F35813"/>
    <w:rsid w:val="10FB7C4C"/>
    <w:rsid w:val="10FD7E68"/>
    <w:rsid w:val="11151E52"/>
    <w:rsid w:val="11164A85"/>
    <w:rsid w:val="11187673"/>
    <w:rsid w:val="114F4E90"/>
    <w:rsid w:val="11544F10"/>
    <w:rsid w:val="11570AB0"/>
    <w:rsid w:val="115832F0"/>
    <w:rsid w:val="117B2B3A"/>
    <w:rsid w:val="118C4D48"/>
    <w:rsid w:val="11934328"/>
    <w:rsid w:val="11982997"/>
    <w:rsid w:val="119C53E4"/>
    <w:rsid w:val="11A044E2"/>
    <w:rsid w:val="11A110D7"/>
    <w:rsid w:val="11AC0F46"/>
    <w:rsid w:val="11B30526"/>
    <w:rsid w:val="11D825BD"/>
    <w:rsid w:val="11DD708E"/>
    <w:rsid w:val="11DF4949"/>
    <w:rsid w:val="11EC0DDF"/>
    <w:rsid w:val="11FC0C39"/>
    <w:rsid w:val="120604F9"/>
    <w:rsid w:val="12107727"/>
    <w:rsid w:val="121214FE"/>
    <w:rsid w:val="12186DE8"/>
    <w:rsid w:val="12231C19"/>
    <w:rsid w:val="122D02D9"/>
    <w:rsid w:val="12373EC2"/>
    <w:rsid w:val="12435D4E"/>
    <w:rsid w:val="12521AED"/>
    <w:rsid w:val="12541D09"/>
    <w:rsid w:val="1259099D"/>
    <w:rsid w:val="125D05FA"/>
    <w:rsid w:val="126132D0"/>
    <w:rsid w:val="12617F82"/>
    <w:rsid w:val="12723F3D"/>
    <w:rsid w:val="12761F5D"/>
    <w:rsid w:val="129C3D23"/>
    <w:rsid w:val="129C6B7B"/>
    <w:rsid w:val="12A016D2"/>
    <w:rsid w:val="12AF463A"/>
    <w:rsid w:val="12C90E77"/>
    <w:rsid w:val="12D270D2"/>
    <w:rsid w:val="12D27CAA"/>
    <w:rsid w:val="12E50042"/>
    <w:rsid w:val="12EA441C"/>
    <w:rsid w:val="12FD7D55"/>
    <w:rsid w:val="13002DFB"/>
    <w:rsid w:val="13083509"/>
    <w:rsid w:val="130C25E4"/>
    <w:rsid w:val="13111617"/>
    <w:rsid w:val="1311691A"/>
    <w:rsid w:val="1326290F"/>
    <w:rsid w:val="132711CC"/>
    <w:rsid w:val="13274D28"/>
    <w:rsid w:val="132F1E2E"/>
    <w:rsid w:val="133F0289"/>
    <w:rsid w:val="134E2C98"/>
    <w:rsid w:val="13663891"/>
    <w:rsid w:val="138278A7"/>
    <w:rsid w:val="138572BA"/>
    <w:rsid w:val="138B2801"/>
    <w:rsid w:val="13A91BE1"/>
    <w:rsid w:val="13B074E1"/>
    <w:rsid w:val="13BD7737"/>
    <w:rsid w:val="13C53479"/>
    <w:rsid w:val="13D529D6"/>
    <w:rsid w:val="13D937D5"/>
    <w:rsid w:val="13DA2891"/>
    <w:rsid w:val="13DA31D5"/>
    <w:rsid w:val="13E97311"/>
    <w:rsid w:val="13EF3D04"/>
    <w:rsid w:val="13F1532B"/>
    <w:rsid w:val="13F55EAC"/>
    <w:rsid w:val="140212F1"/>
    <w:rsid w:val="14060DE1"/>
    <w:rsid w:val="140D46BB"/>
    <w:rsid w:val="1426049F"/>
    <w:rsid w:val="14337B41"/>
    <w:rsid w:val="14394E19"/>
    <w:rsid w:val="143C2A55"/>
    <w:rsid w:val="14411E19"/>
    <w:rsid w:val="14436CA5"/>
    <w:rsid w:val="145002AE"/>
    <w:rsid w:val="145558C5"/>
    <w:rsid w:val="147A532B"/>
    <w:rsid w:val="147C72F5"/>
    <w:rsid w:val="148306BA"/>
    <w:rsid w:val="148869FC"/>
    <w:rsid w:val="14902DA1"/>
    <w:rsid w:val="149F2000"/>
    <w:rsid w:val="14A800EA"/>
    <w:rsid w:val="14B460BF"/>
    <w:rsid w:val="14D40957"/>
    <w:rsid w:val="14E21434"/>
    <w:rsid w:val="14ED3D4F"/>
    <w:rsid w:val="14EE79C4"/>
    <w:rsid w:val="14EF3359"/>
    <w:rsid w:val="14EF7AC7"/>
    <w:rsid w:val="14F909BD"/>
    <w:rsid w:val="14F926F4"/>
    <w:rsid w:val="15245D38"/>
    <w:rsid w:val="152E4C16"/>
    <w:rsid w:val="15585DE8"/>
    <w:rsid w:val="156F4504"/>
    <w:rsid w:val="15714980"/>
    <w:rsid w:val="15B437D9"/>
    <w:rsid w:val="15E213DA"/>
    <w:rsid w:val="15EF1D50"/>
    <w:rsid w:val="15F0445E"/>
    <w:rsid w:val="15F1786F"/>
    <w:rsid w:val="15F630D7"/>
    <w:rsid w:val="15F746EC"/>
    <w:rsid w:val="15FA4976"/>
    <w:rsid w:val="16135A37"/>
    <w:rsid w:val="16181094"/>
    <w:rsid w:val="161F262E"/>
    <w:rsid w:val="162109F2"/>
    <w:rsid w:val="16253B6C"/>
    <w:rsid w:val="164522C1"/>
    <w:rsid w:val="165A4951"/>
    <w:rsid w:val="167A3002"/>
    <w:rsid w:val="167A5AB7"/>
    <w:rsid w:val="167E6053"/>
    <w:rsid w:val="16950F8C"/>
    <w:rsid w:val="16A53F15"/>
    <w:rsid w:val="16AD0964"/>
    <w:rsid w:val="16AF0E7C"/>
    <w:rsid w:val="16B0772A"/>
    <w:rsid w:val="16B668B6"/>
    <w:rsid w:val="16C17C3F"/>
    <w:rsid w:val="16CB4564"/>
    <w:rsid w:val="16CD7489"/>
    <w:rsid w:val="16D847EC"/>
    <w:rsid w:val="16D937FF"/>
    <w:rsid w:val="16DB5746"/>
    <w:rsid w:val="16E1635A"/>
    <w:rsid w:val="16E3365C"/>
    <w:rsid w:val="16E601DE"/>
    <w:rsid w:val="170C65FB"/>
    <w:rsid w:val="171B4C37"/>
    <w:rsid w:val="17205759"/>
    <w:rsid w:val="17251B70"/>
    <w:rsid w:val="172872C1"/>
    <w:rsid w:val="17332088"/>
    <w:rsid w:val="1737535B"/>
    <w:rsid w:val="17386D59"/>
    <w:rsid w:val="173B2D07"/>
    <w:rsid w:val="173B60B4"/>
    <w:rsid w:val="173D184A"/>
    <w:rsid w:val="17465999"/>
    <w:rsid w:val="174D4F1E"/>
    <w:rsid w:val="1763654B"/>
    <w:rsid w:val="176B15B5"/>
    <w:rsid w:val="176D73C9"/>
    <w:rsid w:val="17884F40"/>
    <w:rsid w:val="179606CE"/>
    <w:rsid w:val="17A032FB"/>
    <w:rsid w:val="17AB33AE"/>
    <w:rsid w:val="17C35695"/>
    <w:rsid w:val="17C36D52"/>
    <w:rsid w:val="17C444A6"/>
    <w:rsid w:val="17F13B56"/>
    <w:rsid w:val="17F47F24"/>
    <w:rsid w:val="17F57C9F"/>
    <w:rsid w:val="180D30CD"/>
    <w:rsid w:val="181069B7"/>
    <w:rsid w:val="18185587"/>
    <w:rsid w:val="183509CD"/>
    <w:rsid w:val="183D6D9C"/>
    <w:rsid w:val="18467B27"/>
    <w:rsid w:val="18626FF9"/>
    <w:rsid w:val="186366E1"/>
    <w:rsid w:val="1864257A"/>
    <w:rsid w:val="186C7681"/>
    <w:rsid w:val="18864B78"/>
    <w:rsid w:val="18974CF5"/>
    <w:rsid w:val="18AB63FB"/>
    <w:rsid w:val="18AE7C99"/>
    <w:rsid w:val="18BC5F12"/>
    <w:rsid w:val="18C33F5F"/>
    <w:rsid w:val="18C92265"/>
    <w:rsid w:val="18D45952"/>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20699"/>
    <w:rsid w:val="196B16E7"/>
    <w:rsid w:val="19722A75"/>
    <w:rsid w:val="19793E03"/>
    <w:rsid w:val="19803344"/>
    <w:rsid w:val="19810F0A"/>
    <w:rsid w:val="19870C59"/>
    <w:rsid w:val="19A80871"/>
    <w:rsid w:val="19C21403"/>
    <w:rsid w:val="19CB5AB6"/>
    <w:rsid w:val="19D1592B"/>
    <w:rsid w:val="19D42E7E"/>
    <w:rsid w:val="19DD25E4"/>
    <w:rsid w:val="19E1089B"/>
    <w:rsid w:val="19F16090"/>
    <w:rsid w:val="19F85A24"/>
    <w:rsid w:val="1A0A3B88"/>
    <w:rsid w:val="1A0D279E"/>
    <w:rsid w:val="1A0D7EBB"/>
    <w:rsid w:val="1A0E2C19"/>
    <w:rsid w:val="1A18361C"/>
    <w:rsid w:val="1A255D39"/>
    <w:rsid w:val="1A3146DE"/>
    <w:rsid w:val="1A524B44"/>
    <w:rsid w:val="1A587EBD"/>
    <w:rsid w:val="1A6745A4"/>
    <w:rsid w:val="1A701A29"/>
    <w:rsid w:val="1A8E40C3"/>
    <w:rsid w:val="1A926570"/>
    <w:rsid w:val="1A934E56"/>
    <w:rsid w:val="1A9449E1"/>
    <w:rsid w:val="1AAF05AB"/>
    <w:rsid w:val="1AB03E05"/>
    <w:rsid w:val="1AB62E35"/>
    <w:rsid w:val="1AB63A59"/>
    <w:rsid w:val="1AB8583A"/>
    <w:rsid w:val="1AC8028B"/>
    <w:rsid w:val="1AC86612"/>
    <w:rsid w:val="1ADE4866"/>
    <w:rsid w:val="1ADF38BA"/>
    <w:rsid w:val="1AE07BFA"/>
    <w:rsid w:val="1AE12AC5"/>
    <w:rsid w:val="1AE973B2"/>
    <w:rsid w:val="1B0961FE"/>
    <w:rsid w:val="1B0D0607"/>
    <w:rsid w:val="1B0F0EC3"/>
    <w:rsid w:val="1B155C14"/>
    <w:rsid w:val="1B33402F"/>
    <w:rsid w:val="1B394FA6"/>
    <w:rsid w:val="1B3A4F9B"/>
    <w:rsid w:val="1B8060A9"/>
    <w:rsid w:val="1B8D003A"/>
    <w:rsid w:val="1B8D2277"/>
    <w:rsid w:val="1B98192F"/>
    <w:rsid w:val="1BAA0BF8"/>
    <w:rsid w:val="1BAA7DFF"/>
    <w:rsid w:val="1BB26ED7"/>
    <w:rsid w:val="1BBB6955"/>
    <w:rsid w:val="1BC17CE4"/>
    <w:rsid w:val="1BC752FA"/>
    <w:rsid w:val="1BD465CD"/>
    <w:rsid w:val="1BD46DDD"/>
    <w:rsid w:val="1BDC68CC"/>
    <w:rsid w:val="1BEA74D5"/>
    <w:rsid w:val="1BF46F59"/>
    <w:rsid w:val="1BFC2B0A"/>
    <w:rsid w:val="1C01098E"/>
    <w:rsid w:val="1C065758"/>
    <w:rsid w:val="1C084312"/>
    <w:rsid w:val="1C154253"/>
    <w:rsid w:val="1C1C4F1A"/>
    <w:rsid w:val="1C33576D"/>
    <w:rsid w:val="1C3A5A50"/>
    <w:rsid w:val="1C4050AC"/>
    <w:rsid w:val="1C524E13"/>
    <w:rsid w:val="1C540E62"/>
    <w:rsid w:val="1C673348"/>
    <w:rsid w:val="1C6868DC"/>
    <w:rsid w:val="1C6B0A50"/>
    <w:rsid w:val="1C6F468F"/>
    <w:rsid w:val="1C7B54D2"/>
    <w:rsid w:val="1C870D0E"/>
    <w:rsid w:val="1C8B457A"/>
    <w:rsid w:val="1C8F2A04"/>
    <w:rsid w:val="1C913B5A"/>
    <w:rsid w:val="1C9378D2"/>
    <w:rsid w:val="1C955E7D"/>
    <w:rsid w:val="1CAC44F0"/>
    <w:rsid w:val="1CC261EC"/>
    <w:rsid w:val="1CC4128B"/>
    <w:rsid w:val="1CCC7841"/>
    <w:rsid w:val="1CDA3655"/>
    <w:rsid w:val="1CF77E61"/>
    <w:rsid w:val="1D0205B4"/>
    <w:rsid w:val="1D0409B8"/>
    <w:rsid w:val="1D291620"/>
    <w:rsid w:val="1D436C02"/>
    <w:rsid w:val="1D5A219E"/>
    <w:rsid w:val="1D644DCB"/>
    <w:rsid w:val="1D7805E6"/>
    <w:rsid w:val="1D8334A3"/>
    <w:rsid w:val="1D927B8A"/>
    <w:rsid w:val="1DAA6C81"/>
    <w:rsid w:val="1DAB29F9"/>
    <w:rsid w:val="1DB45D52"/>
    <w:rsid w:val="1DB83C6C"/>
    <w:rsid w:val="1DBC56B0"/>
    <w:rsid w:val="1DBD5201"/>
    <w:rsid w:val="1DC33EE0"/>
    <w:rsid w:val="1DC53ABB"/>
    <w:rsid w:val="1DDE4B7D"/>
    <w:rsid w:val="1E027EE6"/>
    <w:rsid w:val="1E086AA1"/>
    <w:rsid w:val="1E0C1A86"/>
    <w:rsid w:val="1E0C247C"/>
    <w:rsid w:val="1E0D1431"/>
    <w:rsid w:val="1E0E6048"/>
    <w:rsid w:val="1E205195"/>
    <w:rsid w:val="1E2D27FF"/>
    <w:rsid w:val="1E3048AA"/>
    <w:rsid w:val="1E357AB7"/>
    <w:rsid w:val="1E3B3D7D"/>
    <w:rsid w:val="1E455538"/>
    <w:rsid w:val="1E486FB3"/>
    <w:rsid w:val="1E562965"/>
    <w:rsid w:val="1E684081"/>
    <w:rsid w:val="1E6A6411"/>
    <w:rsid w:val="1E72390E"/>
    <w:rsid w:val="1E764DB5"/>
    <w:rsid w:val="1E765587"/>
    <w:rsid w:val="1E784787"/>
    <w:rsid w:val="1E90464B"/>
    <w:rsid w:val="1E91399D"/>
    <w:rsid w:val="1E933BB9"/>
    <w:rsid w:val="1E960FB4"/>
    <w:rsid w:val="1E982F7E"/>
    <w:rsid w:val="1E9A16A4"/>
    <w:rsid w:val="1EA04077"/>
    <w:rsid w:val="1EA115DC"/>
    <w:rsid w:val="1EA622D6"/>
    <w:rsid w:val="1EA823E7"/>
    <w:rsid w:val="1EC4153C"/>
    <w:rsid w:val="1ED434EA"/>
    <w:rsid w:val="1EE04189"/>
    <w:rsid w:val="1EE61F3B"/>
    <w:rsid w:val="1F0215B9"/>
    <w:rsid w:val="1F071E17"/>
    <w:rsid w:val="1F0E2740"/>
    <w:rsid w:val="1F106802"/>
    <w:rsid w:val="1F323F18"/>
    <w:rsid w:val="1F4263ED"/>
    <w:rsid w:val="1F490DE3"/>
    <w:rsid w:val="1F5570C1"/>
    <w:rsid w:val="1F57750C"/>
    <w:rsid w:val="1F65554F"/>
    <w:rsid w:val="1F757A5A"/>
    <w:rsid w:val="1F770977"/>
    <w:rsid w:val="1F8452B0"/>
    <w:rsid w:val="1F9F477D"/>
    <w:rsid w:val="1FA660AB"/>
    <w:rsid w:val="1FA86760"/>
    <w:rsid w:val="1FAA1080"/>
    <w:rsid w:val="1FB30D56"/>
    <w:rsid w:val="1FB4725F"/>
    <w:rsid w:val="1FBD490B"/>
    <w:rsid w:val="1FBE6A14"/>
    <w:rsid w:val="1FC64EB5"/>
    <w:rsid w:val="1FD57D6A"/>
    <w:rsid w:val="1FDE0E64"/>
    <w:rsid w:val="1FED3128"/>
    <w:rsid w:val="1FF05635"/>
    <w:rsid w:val="1FF94B77"/>
    <w:rsid w:val="2015742D"/>
    <w:rsid w:val="201605FE"/>
    <w:rsid w:val="201C198C"/>
    <w:rsid w:val="20256A93"/>
    <w:rsid w:val="20280331"/>
    <w:rsid w:val="20295219"/>
    <w:rsid w:val="202B1903"/>
    <w:rsid w:val="202B5A1D"/>
    <w:rsid w:val="202D1F13"/>
    <w:rsid w:val="20362A4E"/>
    <w:rsid w:val="205729C5"/>
    <w:rsid w:val="20765541"/>
    <w:rsid w:val="207B66B3"/>
    <w:rsid w:val="207F30F4"/>
    <w:rsid w:val="20841CDA"/>
    <w:rsid w:val="209508F1"/>
    <w:rsid w:val="209854B7"/>
    <w:rsid w:val="209B4079"/>
    <w:rsid w:val="20AF1DF1"/>
    <w:rsid w:val="20B61DE1"/>
    <w:rsid w:val="20BD6CCC"/>
    <w:rsid w:val="20C17B34"/>
    <w:rsid w:val="20CA20D8"/>
    <w:rsid w:val="20CA7DA4"/>
    <w:rsid w:val="20CD0373"/>
    <w:rsid w:val="20D44FAE"/>
    <w:rsid w:val="20EE3329"/>
    <w:rsid w:val="21065E6D"/>
    <w:rsid w:val="212B528A"/>
    <w:rsid w:val="212B6BAB"/>
    <w:rsid w:val="21321F54"/>
    <w:rsid w:val="21333432"/>
    <w:rsid w:val="213B49D7"/>
    <w:rsid w:val="21472CE9"/>
    <w:rsid w:val="215D246D"/>
    <w:rsid w:val="216E446A"/>
    <w:rsid w:val="21820DBB"/>
    <w:rsid w:val="218F4379"/>
    <w:rsid w:val="2191285E"/>
    <w:rsid w:val="21A012B2"/>
    <w:rsid w:val="21A73D0E"/>
    <w:rsid w:val="21D02A2F"/>
    <w:rsid w:val="21D56297"/>
    <w:rsid w:val="21EE2173"/>
    <w:rsid w:val="21EF23EB"/>
    <w:rsid w:val="21F04E7F"/>
    <w:rsid w:val="21F8485E"/>
    <w:rsid w:val="21F95279"/>
    <w:rsid w:val="221072CF"/>
    <w:rsid w:val="22146DBF"/>
    <w:rsid w:val="221C21DB"/>
    <w:rsid w:val="221F7512"/>
    <w:rsid w:val="22230DB0"/>
    <w:rsid w:val="222423CF"/>
    <w:rsid w:val="2230171F"/>
    <w:rsid w:val="22335D6C"/>
    <w:rsid w:val="22465C8A"/>
    <w:rsid w:val="226532D0"/>
    <w:rsid w:val="226B1251"/>
    <w:rsid w:val="226D6F84"/>
    <w:rsid w:val="226E180E"/>
    <w:rsid w:val="228A52D3"/>
    <w:rsid w:val="228E4DC3"/>
    <w:rsid w:val="22910410"/>
    <w:rsid w:val="22A46395"/>
    <w:rsid w:val="22A53EBB"/>
    <w:rsid w:val="22B02E93"/>
    <w:rsid w:val="22C8518E"/>
    <w:rsid w:val="22CD0A55"/>
    <w:rsid w:val="22CD398B"/>
    <w:rsid w:val="22CE51C0"/>
    <w:rsid w:val="22E30976"/>
    <w:rsid w:val="22E91FFA"/>
    <w:rsid w:val="22F4099F"/>
    <w:rsid w:val="230A5908"/>
    <w:rsid w:val="230D784D"/>
    <w:rsid w:val="231A50A3"/>
    <w:rsid w:val="2322550C"/>
    <w:rsid w:val="232648D2"/>
    <w:rsid w:val="2327596C"/>
    <w:rsid w:val="232D3F4F"/>
    <w:rsid w:val="232E56F6"/>
    <w:rsid w:val="23405B13"/>
    <w:rsid w:val="235558E1"/>
    <w:rsid w:val="23675615"/>
    <w:rsid w:val="236B2A0F"/>
    <w:rsid w:val="2375784A"/>
    <w:rsid w:val="237F295E"/>
    <w:rsid w:val="23AE6D9F"/>
    <w:rsid w:val="23B72229"/>
    <w:rsid w:val="23BC3ACE"/>
    <w:rsid w:val="23BE3486"/>
    <w:rsid w:val="23C628DD"/>
    <w:rsid w:val="23DD5E40"/>
    <w:rsid w:val="23E94EA8"/>
    <w:rsid w:val="23EB1DB1"/>
    <w:rsid w:val="23F55308"/>
    <w:rsid w:val="23FE7D27"/>
    <w:rsid w:val="24002495"/>
    <w:rsid w:val="240060B6"/>
    <w:rsid w:val="240750AB"/>
    <w:rsid w:val="241237D2"/>
    <w:rsid w:val="24294D56"/>
    <w:rsid w:val="2432297F"/>
    <w:rsid w:val="243C570C"/>
    <w:rsid w:val="243C6E92"/>
    <w:rsid w:val="245416F5"/>
    <w:rsid w:val="24547FB1"/>
    <w:rsid w:val="24583368"/>
    <w:rsid w:val="245A260B"/>
    <w:rsid w:val="24661428"/>
    <w:rsid w:val="246C2EE2"/>
    <w:rsid w:val="24765B0F"/>
    <w:rsid w:val="24892C49"/>
    <w:rsid w:val="248B003B"/>
    <w:rsid w:val="249A1F8C"/>
    <w:rsid w:val="24A46D4D"/>
    <w:rsid w:val="24A65CC9"/>
    <w:rsid w:val="24D520B6"/>
    <w:rsid w:val="24E567F1"/>
    <w:rsid w:val="24EA0FAB"/>
    <w:rsid w:val="24EA7087"/>
    <w:rsid w:val="250B7D64"/>
    <w:rsid w:val="25217010"/>
    <w:rsid w:val="2524556B"/>
    <w:rsid w:val="252C4420"/>
    <w:rsid w:val="252E7CF3"/>
    <w:rsid w:val="253A32B3"/>
    <w:rsid w:val="25415A2F"/>
    <w:rsid w:val="254B4ECF"/>
    <w:rsid w:val="255155A3"/>
    <w:rsid w:val="255641C8"/>
    <w:rsid w:val="25590B49"/>
    <w:rsid w:val="255A3FD9"/>
    <w:rsid w:val="25717107"/>
    <w:rsid w:val="257C53A7"/>
    <w:rsid w:val="2583502A"/>
    <w:rsid w:val="2583645A"/>
    <w:rsid w:val="25965D3D"/>
    <w:rsid w:val="25B711A3"/>
    <w:rsid w:val="25B74631"/>
    <w:rsid w:val="25BD776E"/>
    <w:rsid w:val="25C6270F"/>
    <w:rsid w:val="25D557B2"/>
    <w:rsid w:val="25D56865"/>
    <w:rsid w:val="25D8140D"/>
    <w:rsid w:val="25DF79AA"/>
    <w:rsid w:val="25E16060"/>
    <w:rsid w:val="25F02691"/>
    <w:rsid w:val="25F56F08"/>
    <w:rsid w:val="26040EF9"/>
    <w:rsid w:val="26174D20"/>
    <w:rsid w:val="26261CCC"/>
    <w:rsid w:val="26671F9A"/>
    <w:rsid w:val="266D761C"/>
    <w:rsid w:val="268169ED"/>
    <w:rsid w:val="268A7CDA"/>
    <w:rsid w:val="269425EF"/>
    <w:rsid w:val="26A41971"/>
    <w:rsid w:val="26A821CC"/>
    <w:rsid w:val="26AB76F9"/>
    <w:rsid w:val="26BA7F2B"/>
    <w:rsid w:val="26C31CF7"/>
    <w:rsid w:val="26C80178"/>
    <w:rsid w:val="26DB4FDA"/>
    <w:rsid w:val="26DF7C14"/>
    <w:rsid w:val="26ED421E"/>
    <w:rsid w:val="26FC7E22"/>
    <w:rsid w:val="27014B68"/>
    <w:rsid w:val="2708078A"/>
    <w:rsid w:val="271433BD"/>
    <w:rsid w:val="27161787"/>
    <w:rsid w:val="275019D4"/>
    <w:rsid w:val="27536BD8"/>
    <w:rsid w:val="275639D6"/>
    <w:rsid w:val="27570310"/>
    <w:rsid w:val="2761756F"/>
    <w:rsid w:val="27764078"/>
    <w:rsid w:val="27815213"/>
    <w:rsid w:val="278250BA"/>
    <w:rsid w:val="278C389C"/>
    <w:rsid w:val="278F0C96"/>
    <w:rsid w:val="27A6367C"/>
    <w:rsid w:val="27C67CC3"/>
    <w:rsid w:val="27CA2881"/>
    <w:rsid w:val="27D112AE"/>
    <w:rsid w:val="27D62DAD"/>
    <w:rsid w:val="27D75BAD"/>
    <w:rsid w:val="27F93C91"/>
    <w:rsid w:val="27FF406E"/>
    <w:rsid w:val="28030DB9"/>
    <w:rsid w:val="280C5054"/>
    <w:rsid w:val="28173165"/>
    <w:rsid w:val="281A3657"/>
    <w:rsid w:val="281E2746"/>
    <w:rsid w:val="282B09BF"/>
    <w:rsid w:val="28445AE8"/>
    <w:rsid w:val="285C4718"/>
    <w:rsid w:val="285D2A7D"/>
    <w:rsid w:val="286F11F3"/>
    <w:rsid w:val="287560DE"/>
    <w:rsid w:val="28795BCE"/>
    <w:rsid w:val="28917D81"/>
    <w:rsid w:val="28A07C29"/>
    <w:rsid w:val="28A27541"/>
    <w:rsid w:val="28A53720"/>
    <w:rsid w:val="28AF7842"/>
    <w:rsid w:val="28C84F87"/>
    <w:rsid w:val="28E61888"/>
    <w:rsid w:val="28ED036A"/>
    <w:rsid w:val="29053906"/>
    <w:rsid w:val="290F02E0"/>
    <w:rsid w:val="29195CD1"/>
    <w:rsid w:val="291C3785"/>
    <w:rsid w:val="291D4652"/>
    <w:rsid w:val="292E58D9"/>
    <w:rsid w:val="29315F26"/>
    <w:rsid w:val="293733EB"/>
    <w:rsid w:val="29471514"/>
    <w:rsid w:val="295B3526"/>
    <w:rsid w:val="296063B7"/>
    <w:rsid w:val="2970785F"/>
    <w:rsid w:val="298016AC"/>
    <w:rsid w:val="298A2896"/>
    <w:rsid w:val="299331DB"/>
    <w:rsid w:val="29A92DEF"/>
    <w:rsid w:val="29CA4B8D"/>
    <w:rsid w:val="29D15596"/>
    <w:rsid w:val="29DD3275"/>
    <w:rsid w:val="29E85C6D"/>
    <w:rsid w:val="29F141A9"/>
    <w:rsid w:val="29F413F4"/>
    <w:rsid w:val="29FF0124"/>
    <w:rsid w:val="2A0B4F4C"/>
    <w:rsid w:val="2A157BF5"/>
    <w:rsid w:val="2A217B28"/>
    <w:rsid w:val="2A353D77"/>
    <w:rsid w:val="2A583FD0"/>
    <w:rsid w:val="2A5B00E1"/>
    <w:rsid w:val="2A6B6F23"/>
    <w:rsid w:val="2A706CFE"/>
    <w:rsid w:val="2A834AE2"/>
    <w:rsid w:val="2A8A4EA9"/>
    <w:rsid w:val="2AAE58D7"/>
    <w:rsid w:val="2AAF1D35"/>
    <w:rsid w:val="2AB1497D"/>
    <w:rsid w:val="2ABD1522"/>
    <w:rsid w:val="2ACD477C"/>
    <w:rsid w:val="2AD16EBA"/>
    <w:rsid w:val="2AE31A25"/>
    <w:rsid w:val="2AED1FC6"/>
    <w:rsid w:val="2AF725F5"/>
    <w:rsid w:val="2AF754D0"/>
    <w:rsid w:val="2B2210E6"/>
    <w:rsid w:val="2B2362C5"/>
    <w:rsid w:val="2B2D7144"/>
    <w:rsid w:val="2B3758CC"/>
    <w:rsid w:val="2B416F5E"/>
    <w:rsid w:val="2B430804"/>
    <w:rsid w:val="2B4A1AA4"/>
    <w:rsid w:val="2B6B481A"/>
    <w:rsid w:val="2B6D11A4"/>
    <w:rsid w:val="2B6F6391"/>
    <w:rsid w:val="2B7C1FF4"/>
    <w:rsid w:val="2B8F5708"/>
    <w:rsid w:val="2B905842"/>
    <w:rsid w:val="2B913928"/>
    <w:rsid w:val="2B9454DA"/>
    <w:rsid w:val="2B9B39BE"/>
    <w:rsid w:val="2B9E0E20"/>
    <w:rsid w:val="2BC111D4"/>
    <w:rsid w:val="2BD355F5"/>
    <w:rsid w:val="2BE23A8A"/>
    <w:rsid w:val="2BF51A0F"/>
    <w:rsid w:val="2C1520B2"/>
    <w:rsid w:val="2C1934B7"/>
    <w:rsid w:val="2C1A3E78"/>
    <w:rsid w:val="2C1C3349"/>
    <w:rsid w:val="2C266F84"/>
    <w:rsid w:val="2C29790B"/>
    <w:rsid w:val="2C3047F6"/>
    <w:rsid w:val="2C3F5730"/>
    <w:rsid w:val="2C4B162F"/>
    <w:rsid w:val="2C5D0E7F"/>
    <w:rsid w:val="2C6C11A7"/>
    <w:rsid w:val="2C7E7C57"/>
    <w:rsid w:val="2C923702"/>
    <w:rsid w:val="2C9F60E5"/>
    <w:rsid w:val="2CA03149"/>
    <w:rsid w:val="2CAC76BE"/>
    <w:rsid w:val="2CB03B88"/>
    <w:rsid w:val="2CB3708B"/>
    <w:rsid w:val="2CB4572B"/>
    <w:rsid w:val="2CBA43B5"/>
    <w:rsid w:val="2CC56979"/>
    <w:rsid w:val="2CC67518"/>
    <w:rsid w:val="2CCE2260"/>
    <w:rsid w:val="2CD755B9"/>
    <w:rsid w:val="2CE11F94"/>
    <w:rsid w:val="2CFC1B72"/>
    <w:rsid w:val="2D152395"/>
    <w:rsid w:val="2D297497"/>
    <w:rsid w:val="2D2C1130"/>
    <w:rsid w:val="2D2D63FA"/>
    <w:rsid w:val="2D3C079C"/>
    <w:rsid w:val="2D3E56E7"/>
    <w:rsid w:val="2D4608CE"/>
    <w:rsid w:val="2D483DC1"/>
    <w:rsid w:val="2D487C1A"/>
    <w:rsid w:val="2D4A18E7"/>
    <w:rsid w:val="2D4D65D3"/>
    <w:rsid w:val="2D4F33A1"/>
    <w:rsid w:val="2D5B67A9"/>
    <w:rsid w:val="2D6474F3"/>
    <w:rsid w:val="2D65173B"/>
    <w:rsid w:val="2D7347E1"/>
    <w:rsid w:val="2D7D7F0E"/>
    <w:rsid w:val="2D845CE8"/>
    <w:rsid w:val="2D8C1F00"/>
    <w:rsid w:val="2D986AF6"/>
    <w:rsid w:val="2D9A6AFB"/>
    <w:rsid w:val="2DB222B5"/>
    <w:rsid w:val="2DC50CCB"/>
    <w:rsid w:val="2DD22F93"/>
    <w:rsid w:val="2DE25FC3"/>
    <w:rsid w:val="2DE925D1"/>
    <w:rsid w:val="2DEB679E"/>
    <w:rsid w:val="2DFC2773"/>
    <w:rsid w:val="2E0A49B6"/>
    <w:rsid w:val="2E2746AC"/>
    <w:rsid w:val="2E415BED"/>
    <w:rsid w:val="2E48330B"/>
    <w:rsid w:val="2E552C39"/>
    <w:rsid w:val="2E597D48"/>
    <w:rsid w:val="2E5A3DAC"/>
    <w:rsid w:val="2E652751"/>
    <w:rsid w:val="2E7734F2"/>
    <w:rsid w:val="2E7B0EC8"/>
    <w:rsid w:val="2E84707B"/>
    <w:rsid w:val="2E8974F1"/>
    <w:rsid w:val="2EAD1421"/>
    <w:rsid w:val="2EB60653"/>
    <w:rsid w:val="2EC35DF5"/>
    <w:rsid w:val="2ED3341D"/>
    <w:rsid w:val="2ED41076"/>
    <w:rsid w:val="2EDF2503"/>
    <w:rsid w:val="2EE27DC4"/>
    <w:rsid w:val="2EE67D35"/>
    <w:rsid w:val="2EFC5951"/>
    <w:rsid w:val="2F127DB7"/>
    <w:rsid w:val="2F230642"/>
    <w:rsid w:val="2F243F77"/>
    <w:rsid w:val="2F302D5E"/>
    <w:rsid w:val="2F3B228F"/>
    <w:rsid w:val="2F407445"/>
    <w:rsid w:val="2F417592"/>
    <w:rsid w:val="2F552E04"/>
    <w:rsid w:val="2F582888"/>
    <w:rsid w:val="2F6F7D3D"/>
    <w:rsid w:val="2F811B25"/>
    <w:rsid w:val="2F8C7D96"/>
    <w:rsid w:val="2F9A43BB"/>
    <w:rsid w:val="2F9C59C9"/>
    <w:rsid w:val="2FAA7FCD"/>
    <w:rsid w:val="2FC57C8B"/>
    <w:rsid w:val="2FCD4E0C"/>
    <w:rsid w:val="2FD14541"/>
    <w:rsid w:val="2FE22B33"/>
    <w:rsid w:val="2FE2689D"/>
    <w:rsid w:val="2FE53B49"/>
    <w:rsid w:val="2FF5020A"/>
    <w:rsid w:val="300206D5"/>
    <w:rsid w:val="3011060A"/>
    <w:rsid w:val="301A6EC9"/>
    <w:rsid w:val="30314FE0"/>
    <w:rsid w:val="303444AB"/>
    <w:rsid w:val="304B24EB"/>
    <w:rsid w:val="305B7F51"/>
    <w:rsid w:val="30770464"/>
    <w:rsid w:val="30774557"/>
    <w:rsid w:val="307F7459"/>
    <w:rsid w:val="308A6366"/>
    <w:rsid w:val="308A649E"/>
    <w:rsid w:val="30907F59"/>
    <w:rsid w:val="30964F3A"/>
    <w:rsid w:val="309D61D2"/>
    <w:rsid w:val="30A0262B"/>
    <w:rsid w:val="30A4482B"/>
    <w:rsid w:val="30BA1F7C"/>
    <w:rsid w:val="30C36344"/>
    <w:rsid w:val="30CB0F91"/>
    <w:rsid w:val="30E00000"/>
    <w:rsid w:val="30E363AE"/>
    <w:rsid w:val="30ED5431"/>
    <w:rsid w:val="30FA3624"/>
    <w:rsid w:val="30FD4BD0"/>
    <w:rsid w:val="31002970"/>
    <w:rsid w:val="31157420"/>
    <w:rsid w:val="31210BB1"/>
    <w:rsid w:val="312A215B"/>
    <w:rsid w:val="3138414C"/>
    <w:rsid w:val="313C794F"/>
    <w:rsid w:val="31466CA2"/>
    <w:rsid w:val="314B46C7"/>
    <w:rsid w:val="31567360"/>
    <w:rsid w:val="31592A40"/>
    <w:rsid w:val="3176144A"/>
    <w:rsid w:val="31800A61"/>
    <w:rsid w:val="318D0E47"/>
    <w:rsid w:val="31921229"/>
    <w:rsid w:val="319639D6"/>
    <w:rsid w:val="31A223F6"/>
    <w:rsid w:val="31A277BB"/>
    <w:rsid w:val="31A94724"/>
    <w:rsid w:val="31AE289D"/>
    <w:rsid w:val="31BB2DB3"/>
    <w:rsid w:val="31C00377"/>
    <w:rsid w:val="31C2218C"/>
    <w:rsid w:val="31D16A7B"/>
    <w:rsid w:val="31D4638C"/>
    <w:rsid w:val="31E248BF"/>
    <w:rsid w:val="31E60CE9"/>
    <w:rsid w:val="31E60E9F"/>
    <w:rsid w:val="31EC484B"/>
    <w:rsid w:val="31FA4DF7"/>
    <w:rsid w:val="31FC517A"/>
    <w:rsid w:val="3216623C"/>
    <w:rsid w:val="3220355E"/>
    <w:rsid w:val="32211528"/>
    <w:rsid w:val="322360E8"/>
    <w:rsid w:val="32301707"/>
    <w:rsid w:val="32326DEE"/>
    <w:rsid w:val="32366387"/>
    <w:rsid w:val="32370010"/>
    <w:rsid w:val="3238682D"/>
    <w:rsid w:val="323C631E"/>
    <w:rsid w:val="3240150B"/>
    <w:rsid w:val="324218CF"/>
    <w:rsid w:val="32473DC7"/>
    <w:rsid w:val="326E6078"/>
    <w:rsid w:val="327047CF"/>
    <w:rsid w:val="328238D1"/>
    <w:rsid w:val="32891103"/>
    <w:rsid w:val="328C29A2"/>
    <w:rsid w:val="329E06AA"/>
    <w:rsid w:val="32A61AD2"/>
    <w:rsid w:val="32B02F09"/>
    <w:rsid w:val="32C443FA"/>
    <w:rsid w:val="32C503B4"/>
    <w:rsid w:val="32D16607"/>
    <w:rsid w:val="32DA195F"/>
    <w:rsid w:val="32DC000B"/>
    <w:rsid w:val="32F1104E"/>
    <w:rsid w:val="32FA01E5"/>
    <w:rsid w:val="33016B27"/>
    <w:rsid w:val="330D2415"/>
    <w:rsid w:val="3328479F"/>
    <w:rsid w:val="33294832"/>
    <w:rsid w:val="33353386"/>
    <w:rsid w:val="336E5173"/>
    <w:rsid w:val="33843E73"/>
    <w:rsid w:val="339A4C4A"/>
    <w:rsid w:val="33A71210"/>
    <w:rsid w:val="33AE25D9"/>
    <w:rsid w:val="33AE633E"/>
    <w:rsid w:val="33B7001B"/>
    <w:rsid w:val="33BA13CF"/>
    <w:rsid w:val="33BF5F28"/>
    <w:rsid w:val="33C57F19"/>
    <w:rsid w:val="33C65786"/>
    <w:rsid w:val="33C92706"/>
    <w:rsid w:val="33CB2E01"/>
    <w:rsid w:val="33CD5587"/>
    <w:rsid w:val="33CD6DCE"/>
    <w:rsid w:val="33D44600"/>
    <w:rsid w:val="33E54BC0"/>
    <w:rsid w:val="33EA3F1A"/>
    <w:rsid w:val="33F425AD"/>
    <w:rsid w:val="33FB07CE"/>
    <w:rsid w:val="341449FD"/>
    <w:rsid w:val="34150883"/>
    <w:rsid w:val="341744ED"/>
    <w:rsid w:val="34210B45"/>
    <w:rsid w:val="342923B6"/>
    <w:rsid w:val="342D6C08"/>
    <w:rsid w:val="34350E0A"/>
    <w:rsid w:val="343D21A6"/>
    <w:rsid w:val="344E4DEE"/>
    <w:rsid w:val="345179B4"/>
    <w:rsid w:val="34556D5F"/>
    <w:rsid w:val="346F4329"/>
    <w:rsid w:val="348778C5"/>
    <w:rsid w:val="348F3AD4"/>
    <w:rsid w:val="34CB5A03"/>
    <w:rsid w:val="34D048CD"/>
    <w:rsid w:val="34D21C34"/>
    <w:rsid w:val="34D3206E"/>
    <w:rsid w:val="34E24AFB"/>
    <w:rsid w:val="34FA64A9"/>
    <w:rsid w:val="350121E9"/>
    <w:rsid w:val="35260DFF"/>
    <w:rsid w:val="352712E0"/>
    <w:rsid w:val="352B4FA5"/>
    <w:rsid w:val="352F71DC"/>
    <w:rsid w:val="35332DD4"/>
    <w:rsid w:val="35381A08"/>
    <w:rsid w:val="35386529"/>
    <w:rsid w:val="353D0994"/>
    <w:rsid w:val="35486382"/>
    <w:rsid w:val="355043B4"/>
    <w:rsid w:val="35514B48"/>
    <w:rsid w:val="355B7EB7"/>
    <w:rsid w:val="35603AEA"/>
    <w:rsid w:val="35624D04"/>
    <w:rsid w:val="3583177B"/>
    <w:rsid w:val="35885E60"/>
    <w:rsid w:val="358A7183"/>
    <w:rsid w:val="359674CF"/>
    <w:rsid w:val="359762F7"/>
    <w:rsid w:val="3599165E"/>
    <w:rsid w:val="35A149B6"/>
    <w:rsid w:val="35A555BA"/>
    <w:rsid w:val="35A56295"/>
    <w:rsid w:val="35A57C76"/>
    <w:rsid w:val="35A67813"/>
    <w:rsid w:val="35AE5DEE"/>
    <w:rsid w:val="35B44123"/>
    <w:rsid w:val="35B63EFC"/>
    <w:rsid w:val="35C12D9C"/>
    <w:rsid w:val="35C35E01"/>
    <w:rsid w:val="35D419DA"/>
    <w:rsid w:val="35DE19DF"/>
    <w:rsid w:val="35F22181"/>
    <w:rsid w:val="35F24472"/>
    <w:rsid w:val="35F971A6"/>
    <w:rsid w:val="360E2B08"/>
    <w:rsid w:val="361F4D6A"/>
    <w:rsid w:val="36284AEB"/>
    <w:rsid w:val="364339F5"/>
    <w:rsid w:val="364C4922"/>
    <w:rsid w:val="36683C05"/>
    <w:rsid w:val="366E2ED3"/>
    <w:rsid w:val="36764774"/>
    <w:rsid w:val="367E2601"/>
    <w:rsid w:val="367F4CF7"/>
    <w:rsid w:val="369938DF"/>
    <w:rsid w:val="369D1489"/>
    <w:rsid w:val="369E2FF3"/>
    <w:rsid w:val="36A04DB6"/>
    <w:rsid w:val="36B20935"/>
    <w:rsid w:val="36C3270A"/>
    <w:rsid w:val="36C97D20"/>
    <w:rsid w:val="36CA5925"/>
    <w:rsid w:val="36CD5635"/>
    <w:rsid w:val="36CF7301"/>
    <w:rsid w:val="36DC08C9"/>
    <w:rsid w:val="36E27E9F"/>
    <w:rsid w:val="36F666FD"/>
    <w:rsid w:val="37053125"/>
    <w:rsid w:val="371F7229"/>
    <w:rsid w:val="37264D8C"/>
    <w:rsid w:val="372A23A1"/>
    <w:rsid w:val="373305AA"/>
    <w:rsid w:val="3756210A"/>
    <w:rsid w:val="375A4E56"/>
    <w:rsid w:val="3771680D"/>
    <w:rsid w:val="37732382"/>
    <w:rsid w:val="378825D6"/>
    <w:rsid w:val="378D6B0A"/>
    <w:rsid w:val="37965B9A"/>
    <w:rsid w:val="379E73FF"/>
    <w:rsid w:val="379F4F25"/>
    <w:rsid w:val="37A42641"/>
    <w:rsid w:val="37A53BC4"/>
    <w:rsid w:val="37AF0723"/>
    <w:rsid w:val="37BF2ED1"/>
    <w:rsid w:val="37CA5BCA"/>
    <w:rsid w:val="37D81322"/>
    <w:rsid w:val="37E74C2E"/>
    <w:rsid w:val="37EB339F"/>
    <w:rsid w:val="38091ED5"/>
    <w:rsid w:val="3814146F"/>
    <w:rsid w:val="381C6576"/>
    <w:rsid w:val="381E69F1"/>
    <w:rsid w:val="38214A35"/>
    <w:rsid w:val="3828316D"/>
    <w:rsid w:val="382D42DF"/>
    <w:rsid w:val="3837515E"/>
    <w:rsid w:val="38472416"/>
    <w:rsid w:val="38621C25"/>
    <w:rsid w:val="386C4F70"/>
    <w:rsid w:val="386C629D"/>
    <w:rsid w:val="386D6352"/>
    <w:rsid w:val="3871454A"/>
    <w:rsid w:val="387C64E8"/>
    <w:rsid w:val="389332A6"/>
    <w:rsid w:val="38997BC6"/>
    <w:rsid w:val="38C121AB"/>
    <w:rsid w:val="38D26C60"/>
    <w:rsid w:val="38F01E0F"/>
    <w:rsid w:val="38F8669B"/>
    <w:rsid w:val="39096DE6"/>
    <w:rsid w:val="394B0965"/>
    <w:rsid w:val="394C4C39"/>
    <w:rsid w:val="396A50BF"/>
    <w:rsid w:val="39730A51"/>
    <w:rsid w:val="397A4685"/>
    <w:rsid w:val="3982182C"/>
    <w:rsid w:val="39902180"/>
    <w:rsid w:val="39A42231"/>
    <w:rsid w:val="39A84565"/>
    <w:rsid w:val="39A9208B"/>
    <w:rsid w:val="39B70AFD"/>
    <w:rsid w:val="39B71F7E"/>
    <w:rsid w:val="39CB4558"/>
    <w:rsid w:val="39D2513E"/>
    <w:rsid w:val="39D569DC"/>
    <w:rsid w:val="39D80E75"/>
    <w:rsid w:val="39EA7D87"/>
    <w:rsid w:val="39F4290A"/>
    <w:rsid w:val="3A085004"/>
    <w:rsid w:val="3A140A1C"/>
    <w:rsid w:val="3A1A6A38"/>
    <w:rsid w:val="3A233FDF"/>
    <w:rsid w:val="3A340B8E"/>
    <w:rsid w:val="3A52627F"/>
    <w:rsid w:val="3A5C5C73"/>
    <w:rsid w:val="3A793787"/>
    <w:rsid w:val="3A804602"/>
    <w:rsid w:val="3AA0523C"/>
    <w:rsid w:val="3AA666A1"/>
    <w:rsid w:val="3AA66C53"/>
    <w:rsid w:val="3AAF1923"/>
    <w:rsid w:val="3AD361FC"/>
    <w:rsid w:val="3ADB3B42"/>
    <w:rsid w:val="3ADB44C6"/>
    <w:rsid w:val="3ADD2F5A"/>
    <w:rsid w:val="3AEF7B36"/>
    <w:rsid w:val="3AF424F7"/>
    <w:rsid w:val="3B180EB0"/>
    <w:rsid w:val="3B2B03C4"/>
    <w:rsid w:val="3B304812"/>
    <w:rsid w:val="3B334302"/>
    <w:rsid w:val="3B366E5F"/>
    <w:rsid w:val="3B4508D0"/>
    <w:rsid w:val="3B5878A0"/>
    <w:rsid w:val="3B653D90"/>
    <w:rsid w:val="3B6620EF"/>
    <w:rsid w:val="3B6B32AD"/>
    <w:rsid w:val="3B6D5A72"/>
    <w:rsid w:val="3B724D5D"/>
    <w:rsid w:val="3B73237A"/>
    <w:rsid w:val="3B737A67"/>
    <w:rsid w:val="3B7931FE"/>
    <w:rsid w:val="3B80097F"/>
    <w:rsid w:val="3B832136"/>
    <w:rsid w:val="3B912DD7"/>
    <w:rsid w:val="3B916F94"/>
    <w:rsid w:val="3B990760"/>
    <w:rsid w:val="3BAE5737"/>
    <w:rsid w:val="3BAE6660"/>
    <w:rsid w:val="3BBF52F1"/>
    <w:rsid w:val="3BC977E4"/>
    <w:rsid w:val="3BD05797"/>
    <w:rsid w:val="3BF10EB2"/>
    <w:rsid w:val="3C096E11"/>
    <w:rsid w:val="3C184ED4"/>
    <w:rsid w:val="3C616C4D"/>
    <w:rsid w:val="3C6504EB"/>
    <w:rsid w:val="3C652368"/>
    <w:rsid w:val="3C70153D"/>
    <w:rsid w:val="3C721FC7"/>
    <w:rsid w:val="3C8666B4"/>
    <w:rsid w:val="3CC80A7A"/>
    <w:rsid w:val="3CEC6753"/>
    <w:rsid w:val="3CF17FD1"/>
    <w:rsid w:val="3CF43399"/>
    <w:rsid w:val="3CF90C34"/>
    <w:rsid w:val="3CF96E86"/>
    <w:rsid w:val="3D0D46DF"/>
    <w:rsid w:val="3D141F11"/>
    <w:rsid w:val="3D150FCE"/>
    <w:rsid w:val="3D1D35B4"/>
    <w:rsid w:val="3D281519"/>
    <w:rsid w:val="3D2C2DB7"/>
    <w:rsid w:val="3D2E4D81"/>
    <w:rsid w:val="3D333800"/>
    <w:rsid w:val="3D4047BE"/>
    <w:rsid w:val="3D4A76E1"/>
    <w:rsid w:val="3D5565A9"/>
    <w:rsid w:val="3D6E1622"/>
    <w:rsid w:val="3D74475E"/>
    <w:rsid w:val="3D962926"/>
    <w:rsid w:val="3D993CEF"/>
    <w:rsid w:val="3DA77BE6"/>
    <w:rsid w:val="3DAD0A2F"/>
    <w:rsid w:val="3DB039E8"/>
    <w:rsid w:val="3DB37034"/>
    <w:rsid w:val="3DBE32B1"/>
    <w:rsid w:val="3DC82679"/>
    <w:rsid w:val="3DE25B6C"/>
    <w:rsid w:val="3DEB2C72"/>
    <w:rsid w:val="3DF04073"/>
    <w:rsid w:val="3DF71617"/>
    <w:rsid w:val="3E330175"/>
    <w:rsid w:val="3E382DAB"/>
    <w:rsid w:val="3E4660FB"/>
    <w:rsid w:val="3E510E90"/>
    <w:rsid w:val="3E55633E"/>
    <w:rsid w:val="3E5C76CC"/>
    <w:rsid w:val="3E86735F"/>
    <w:rsid w:val="3E872348"/>
    <w:rsid w:val="3E8A2015"/>
    <w:rsid w:val="3E9B4698"/>
    <w:rsid w:val="3E9C1385"/>
    <w:rsid w:val="3E9C23C7"/>
    <w:rsid w:val="3EA64DEB"/>
    <w:rsid w:val="3EB16D20"/>
    <w:rsid w:val="3EBF7C5B"/>
    <w:rsid w:val="3EC60FE9"/>
    <w:rsid w:val="3ECB6600"/>
    <w:rsid w:val="3EDB2CE7"/>
    <w:rsid w:val="3EDE6333"/>
    <w:rsid w:val="3EDE79C6"/>
    <w:rsid w:val="3EE0715E"/>
    <w:rsid w:val="3EE91CCF"/>
    <w:rsid w:val="3EFB2AD2"/>
    <w:rsid w:val="3F0044FB"/>
    <w:rsid w:val="3F0F2F91"/>
    <w:rsid w:val="3F115748"/>
    <w:rsid w:val="3F1233A3"/>
    <w:rsid w:val="3F1E7077"/>
    <w:rsid w:val="3F317717"/>
    <w:rsid w:val="3F382309"/>
    <w:rsid w:val="3F424B14"/>
    <w:rsid w:val="3F4646BA"/>
    <w:rsid w:val="3F4F0468"/>
    <w:rsid w:val="3F526E25"/>
    <w:rsid w:val="3F6A7442"/>
    <w:rsid w:val="3F6E5909"/>
    <w:rsid w:val="3F714860"/>
    <w:rsid w:val="3F751797"/>
    <w:rsid w:val="3F7822BA"/>
    <w:rsid w:val="3F93536F"/>
    <w:rsid w:val="3F9B7102"/>
    <w:rsid w:val="3FCF6CD5"/>
    <w:rsid w:val="3FD24C96"/>
    <w:rsid w:val="3FD75394"/>
    <w:rsid w:val="3FD85478"/>
    <w:rsid w:val="3FDB6D16"/>
    <w:rsid w:val="401B7113"/>
    <w:rsid w:val="40337EDF"/>
    <w:rsid w:val="40401784"/>
    <w:rsid w:val="40490A4D"/>
    <w:rsid w:val="40555F24"/>
    <w:rsid w:val="405B60A8"/>
    <w:rsid w:val="40633C43"/>
    <w:rsid w:val="40664A21"/>
    <w:rsid w:val="40755194"/>
    <w:rsid w:val="40776A3F"/>
    <w:rsid w:val="407B3AD1"/>
    <w:rsid w:val="409335B8"/>
    <w:rsid w:val="40C0244C"/>
    <w:rsid w:val="40C62A06"/>
    <w:rsid w:val="40CB6D8B"/>
    <w:rsid w:val="40CF687B"/>
    <w:rsid w:val="40D81790"/>
    <w:rsid w:val="40FC6D92"/>
    <w:rsid w:val="410E6B97"/>
    <w:rsid w:val="413B1FBD"/>
    <w:rsid w:val="414A4154"/>
    <w:rsid w:val="414F3518"/>
    <w:rsid w:val="415D42EA"/>
    <w:rsid w:val="416035DD"/>
    <w:rsid w:val="41606B88"/>
    <w:rsid w:val="416D399E"/>
    <w:rsid w:val="417319A2"/>
    <w:rsid w:val="417411D1"/>
    <w:rsid w:val="41852113"/>
    <w:rsid w:val="4185518C"/>
    <w:rsid w:val="41923405"/>
    <w:rsid w:val="41AA258E"/>
    <w:rsid w:val="41B31CF9"/>
    <w:rsid w:val="41C07F72"/>
    <w:rsid w:val="41CA1C06"/>
    <w:rsid w:val="41D60A6F"/>
    <w:rsid w:val="41DA4EDD"/>
    <w:rsid w:val="41E225DE"/>
    <w:rsid w:val="41EC0D67"/>
    <w:rsid w:val="420A3A07"/>
    <w:rsid w:val="42134546"/>
    <w:rsid w:val="42215345"/>
    <w:rsid w:val="422C55F7"/>
    <w:rsid w:val="423774BD"/>
    <w:rsid w:val="423A5D78"/>
    <w:rsid w:val="423B4393"/>
    <w:rsid w:val="423C3269"/>
    <w:rsid w:val="42404FDA"/>
    <w:rsid w:val="4255690C"/>
    <w:rsid w:val="4262727B"/>
    <w:rsid w:val="42684422"/>
    <w:rsid w:val="42690C9D"/>
    <w:rsid w:val="42781B34"/>
    <w:rsid w:val="428164BD"/>
    <w:rsid w:val="4287189B"/>
    <w:rsid w:val="428E4F75"/>
    <w:rsid w:val="428F147C"/>
    <w:rsid w:val="429D0359"/>
    <w:rsid w:val="42A94EAA"/>
    <w:rsid w:val="42B96073"/>
    <w:rsid w:val="42C81376"/>
    <w:rsid w:val="42D9753D"/>
    <w:rsid w:val="42DD2100"/>
    <w:rsid w:val="42E34FC3"/>
    <w:rsid w:val="42E44134"/>
    <w:rsid w:val="43051083"/>
    <w:rsid w:val="430B5474"/>
    <w:rsid w:val="430C79DE"/>
    <w:rsid w:val="431D03AC"/>
    <w:rsid w:val="431E788C"/>
    <w:rsid w:val="43210EE4"/>
    <w:rsid w:val="43211A9B"/>
    <w:rsid w:val="43236A0A"/>
    <w:rsid w:val="43361A71"/>
    <w:rsid w:val="433B7393"/>
    <w:rsid w:val="43430E5B"/>
    <w:rsid w:val="43464F87"/>
    <w:rsid w:val="43487E9A"/>
    <w:rsid w:val="4350155C"/>
    <w:rsid w:val="435E5108"/>
    <w:rsid w:val="43633DC5"/>
    <w:rsid w:val="437D25BE"/>
    <w:rsid w:val="43851473"/>
    <w:rsid w:val="4395283B"/>
    <w:rsid w:val="43AA38CB"/>
    <w:rsid w:val="43B40E80"/>
    <w:rsid w:val="43C31F9B"/>
    <w:rsid w:val="43CD207D"/>
    <w:rsid w:val="43D16466"/>
    <w:rsid w:val="43DB5537"/>
    <w:rsid w:val="43DD433B"/>
    <w:rsid w:val="43E05A11"/>
    <w:rsid w:val="43E23597"/>
    <w:rsid w:val="43E85D96"/>
    <w:rsid w:val="43EE034F"/>
    <w:rsid w:val="440417A2"/>
    <w:rsid w:val="440F6F8F"/>
    <w:rsid w:val="44165DE0"/>
    <w:rsid w:val="4420119C"/>
    <w:rsid w:val="442E43FD"/>
    <w:rsid w:val="44307631"/>
    <w:rsid w:val="443D1D4E"/>
    <w:rsid w:val="444F3C07"/>
    <w:rsid w:val="44506CCF"/>
    <w:rsid w:val="44723F09"/>
    <w:rsid w:val="448B0D0B"/>
    <w:rsid w:val="44967B3C"/>
    <w:rsid w:val="44AE5C7C"/>
    <w:rsid w:val="44B85B95"/>
    <w:rsid w:val="44BD2286"/>
    <w:rsid w:val="44C4421D"/>
    <w:rsid w:val="44DA1325"/>
    <w:rsid w:val="44DA759D"/>
    <w:rsid w:val="44DF7259"/>
    <w:rsid w:val="44E73A68"/>
    <w:rsid w:val="44EB3558"/>
    <w:rsid w:val="44FA4B0A"/>
    <w:rsid w:val="45040B0F"/>
    <w:rsid w:val="450C3A8A"/>
    <w:rsid w:val="45122E32"/>
    <w:rsid w:val="451519C3"/>
    <w:rsid w:val="451C5E07"/>
    <w:rsid w:val="45392515"/>
    <w:rsid w:val="453B0430"/>
    <w:rsid w:val="453E4E1E"/>
    <w:rsid w:val="453F5652"/>
    <w:rsid w:val="45404FBA"/>
    <w:rsid w:val="455E3D2A"/>
    <w:rsid w:val="4577128F"/>
    <w:rsid w:val="457E261E"/>
    <w:rsid w:val="458D460F"/>
    <w:rsid w:val="45946EDB"/>
    <w:rsid w:val="45A63456"/>
    <w:rsid w:val="45A8582B"/>
    <w:rsid w:val="45AB2CE7"/>
    <w:rsid w:val="45B7168C"/>
    <w:rsid w:val="45BD78F2"/>
    <w:rsid w:val="45C02C36"/>
    <w:rsid w:val="45C51FFB"/>
    <w:rsid w:val="45CB7ED7"/>
    <w:rsid w:val="45CE003F"/>
    <w:rsid w:val="45CE71A6"/>
    <w:rsid w:val="45D31913"/>
    <w:rsid w:val="45D41AF5"/>
    <w:rsid w:val="45F01209"/>
    <w:rsid w:val="45F4643C"/>
    <w:rsid w:val="462F3918"/>
    <w:rsid w:val="46322A83"/>
    <w:rsid w:val="463528DE"/>
    <w:rsid w:val="46366582"/>
    <w:rsid w:val="46371A7E"/>
    <w:rsid w:val="464078D3"/>
    <w:rsid w:val="464B2C73"/>
    <w:rsid w:val="4666119D"/>
    <w:rsid w:val="46672E63"/>
    <w:rsid w:val="46761547"/>
    <w:rsid w:val="46794475"/>
    <w:rsid w:val="46B138F5"/>
    <w:rsid w:val="46C6602A"/>
    <w:rsid w:val="46CF6BE8"/>
    <w:rsid w:val="46D324F5"/>
    <w:rsid w:val="46D904B4"/>
    <w:rsid w:val="46E12E64"/>
    <w:rsid w:val="46F75950"/>
    <w:rsid w:val="47046B53"/>
    <w:rsid w:val="470A16D7"/>
    <w:rsid w:val="470E16A9"/>
    <w:rsid w:val="47237085"/>
    <w:rsid w:val="472D60AA"/>
    <w:rsid w:val="474451A1"/>
    <w:rsid w:val="47543636"/>
    <w:rsid w:val="47556CB4"/>
    <w:rsid w:val="477171F4"/>
    <w:rsid w:val="477B2925"/>
    <w:rsid w:val="4785498D"/>
    <w:rsid w:val="47876474"/>
    <w:rsid w:val="478F55AD"/>
    <w:rsid w:val="479243B7"/>
    <w:rsid w:val="47961EA1"/>
    <w:rsid w:val="479B254D"/>
    <w:rsid w:val="479D013A"/>
    <w:rsid w:val="47B10A89"/>
    <w:rsid w:val="47B67975"/>
    <w:rsid w:val="47C33D64"/>
    <w:rsid w:val="47D74267"/>
    <w:rsid w:val="47E477EE"/>
    <w:rsid w:val="47E72350"/>
    <w:rsid w:val="47E97EA0"/>
    <w:rsid w:val="47F75579"/>
    <w:rsid w:val="48052B82"/>
    <w:rsid w:val="48277D56"/>
    <w:rsid w:val="4833757B"/>
    <w:rsid w:val="4855197E"/>
    <w:rsid w:val="485B747D"/>
    <w:rsid w:val="48695961"/>
    <w:rsid w:val="4891671A"/>
    <w:rsid w:val="4893018E"/>
    <w:rsid w:val="489A439E"/>
    <w:rsid w:val="48A5274D"/>
    <w:rsid w:val="48A71E8C"/>
    <w:rsid w:val="48A91760"/>
    <w:rsid w:val="48AA188E"/>
    <w:rsid w:val="48AC7040"/>
    <w:rsid w:val="48B07DAC"/>
    <w:rsid w:val="48D04F3E"/>
    <w:rsid w:val="48D60C67"/>
    <w:rsid w:val="48D6451F"/>
    <w:rsid w:val="48DB304A"/>
    <w:rsid w:val="48E833A6"/>
    <w:rsid w:val="48F457C4"/>
    <w:rsid w:val="48FD584B"/>
    <w:rsid w:val="49345DA0"/>
    <w:rsid w:val="494E1C27"/>
    <w:rsid w:val="495518E8"/>
    <w:rsid w:val="495D7D08"/>
    <w:rsid w:val="496644F2"/>
    <w:rsid w:val="496F578D"/>
    <w:rsid w:val="496F622A"/>
    <w:rsid w:val="49714B12"/>
    <w:rsid w:val="498E1DA5"/>
    <w:rsid w:val="49A62143"/>
    <w:rsid w:val="49AE762B"/>
    <w:rsid w:val="49AE7B5B"/>
    <w:rsid w:val="49D35CBD"/>
    <w:rsid w:val="49E12C8F"/>
    <w:rsid w:val="49F11B21"/>
    <w:rsid w:val="49F20EE5"/>
    <w:rsid w:val="49FB423D"/>
    <w:rsid w:val="4A014BCF"/>
    <w:rsid w:val="4A0812A6"/>
    <w:rsid w:val="4A2918BA"/>
    <w:rsid w:val="4A3B2D3D"/>
    <w:rsid w:val="4A3C4A7F"/>
    <w:rsid w:val="4A3F0D06"/>
    <w:rsid w:val="4A421E6C"/>
    <w:rsid w:val="4A625410"/>
    <w:rsid w:val="4A672DFB"/>
    <w:rsid w:val="4A72158E"/>
    <w:rsid w:val="4A7638C4"/>
    <w:rsid w:val="4A7878A2"/>
    <w:rsid w:val="4A7909BF"/>
    <w:rsid w:val="4A834233"/>
    <w:rsid w:val="4A8F0E29"/>
    <w:rsid w:val="4A9D3546"/>
    <w:rsid w:val="4AA73424"/>
    <w:rsid w:val="4AAD305D"/>
    <w:rsid w:val="4AB740F4"/>
    <w:rsid w:val="4AB904B0"/>
    <w:rsid w:val="4ACE4DBB"/>
    <w:rsid w:val="4AD16F4A"/>
    <w:rsid w:val="4ADE1B86"/>
    <w:rsid w:val="4AED041D"/>
    <w:rsid w:val="4AF64A04"/>
    <w:rsid w:val="4B0709C0"/>
    <w:rsid w:val="4B15132F"/>
    <w:rsid w:val="4B2F63D5"/>
    <w:rsid w:val="4B3043BA"/>
    <w:rsid w:val="4B4C5CA0"/>
    <w:rsid w:val="4B53235D"/>
    <w:rsid w:val="4B600173"/>
    <w:rsid w:val="4B6B42E0"/>
    <w:rsid w:val="4B6D1D00"/>
    <w:rsid w:val="4B751E68"/>
    <w:rsid w:val="4B840262"/>
    <w:rsid w:val="4B842010"/>
    <w:rsid w:val="4B890764"/>
    <w:rsid w:val="4B9F509C"/>
    <w:rsid w:val="4BBA3C84"/>
    <w:rsid w:val="4BC06E59"/>
    <w:rsid w:val="4BD20FCE"/>
    <w:rsid w:val="4BE551A5"/>
    <w:rsid w:val="4BE86B42"/>
    <w:rsid w:val="4BEF3A7F"/>
    <w:rsid w:val="4C0118B3"/>
    <w:rsid w:val="4C0D2006"/>
    <w:rsid w:val="4C107D48"/>
    <w:rsid w:val="4C1F6E8F"/>
    <w:rsid w:val="4C213CC4"/>
    <w:rsid w:val="4C243449"/>
    <w:rsid w:val="4C2C67E0"/>
    <w:rsid w:val="4C2D67D1"/>
    <w:rsid w:val="4C3539E3"/>
    <w:rsid w:val="4C360F71"/>
    <w:rsid w:val="4C3E2501"/>
    <w:rsid w:val="4C424EC2"/>
    <w:rsid w:val="4C485734"/>
    <w:rsid w:val="4C5257E0"/>
    <w:rsid w:val="4C543465"/>
    <w:rsid w:val="4C577725"/>
    <w:rsid w:val="4C6267F5"/>
    <w:rsid w:val="4C653BF0"/>
    <w:rsid w:val="4C6A62D8"/>
    <w:rsid w:val="4C9B5863"/>
    <w:rsid w:val="4CB608EF"/>
    <w:rsid w:val="4CB9218D"/>
    <w:rsid w:val="4CBA0323"/>
    <w:rsid w:val="4CBC0ADA"/>
    <w:rsid w:val="4CC44A4F"/>
    <w:rsid w:val="4CCE6546"/>
    <w:rsid w:val="4CD90E06"/>
    <w:rsid w:val="4CE83F1B"/>
    <w:rsid w:val="4CEE0089"/>
    <w:rsid w:val="4CF431C6"/>
    <w:rsid w:val="4CF94135"/>
    <w:rsid w:val="4D2741D4"/>
    <w:rsid w:val="4D337467"/>
    <w:rsid w:val="4D4041D2"/>
    <w:rsid w:val="4D423F31"/>
    <w:rsid w:val="4D447CA9"/>
    <w:rsid w:val="4D570052"/>
    <w:rsid w:val="4D73213F"/>
    <w:rsid w:val="4D7722CE"/>
    <w:rsid w:val="4D810EFD"/>
    <w:rsid w:val="4D875DE8"/>
    <w:rsid w:val="4D89648B"/>
    <w:rsid w:val="4D8B58D8"/>
    <w:rsid w:val="4D8C33FE"/>
    <w:rsid w:val="4D981DA3"/>
    <w:rsid w:val="4D9C1893"/>
    <w:rsid w:val="4DAE4F0E"/>
    <w:rsid w:val="4DB37244"/>
    <w:rsid w:val="4DDC6134"/>
    <w:rsid w:val="4DDE60C6"/>
    <w:rsid w:val="4DE51D36"/>
    <w:rsid w:val="4E0C72FB"/>
    <w:rsid w:val="4E0D66B4"/>
    <w:rsid w:val="4E113900"/>
    <w:rsid w:val="4E135344"/>
    <w:rsid w:val="4E150B5A"/>
    <w:rsid w:val="4E192EE4"/>
    <w:rsid w:val="4E1E674C"/>
    <w:rsid w:val="4E241889"/>
    <w:rsid w:val="4E256AC3"/>
    <w:rsid w:val="4E296E9F"/>
    <w:rsid w:val="4E311CB2"/>
    <w:rsid w:val="4E314A0C"/>
    <w:rsid w:val="4E4F2DA9"/>
    <w:rsid w:val="4E6B74B7"/>
    <w:rsid w:val="4E6D29C4"/>
    <w:rsid w:val="4E880069"/>
    <w:rsid w:val="4E9A3978"/>
    <w:rsid w:val="4EA03AAB"/>
    <w:rsid w:val="4EB731EF"/>
    <w:rsid w:val="4EF56421"/>
    <w:rsid w:val="4EFA0F67"/>
    <w:rsid w:val="4EFC0CD7"/>
    <w:rsid w:val="4EFD2805"/>
    <w:rsid w:val="4F027E1C"/>
    <w:rsid w:val="4F072045"/>
    <w:rsid w:val="4F0A6643"/>
    <w:rsid w:val="4F0C7544"/>
    <w:rsid w:val="4F155DA1"/>
    <w:rsid w:val="4F196F13"/>
    <w:rsid w:val="4F2E0C11"/>
    <w:rsid w:val="4F351F9F"/>
    <w:rsid w:val="4F3C4E12"/>
    <w:rsid w:val="4F3F4F8B"/>
    <w:rsid w:val="4F602D53"/>
    <w:rsid w:val="4F610FE6"/>
    <w:rsid w:val="4F63587C"/>
    <w:rsid w:val="4F6C0472"/>
    <w:rsid w:val="4F6D68F8"/>
    <w:rsid w:val="4F7505EE"/>
    <w:rsid w:val="4F840831"/>
    <w:rsid w:val="4F8D0335"/>
    <w:rsid w:val="4F986150"/>
    <w:rsid w:val="4FB8497E"/>
    <w:rsid w:val="4FB855E9"/>
    <w:rsid w:val="4FCD6243"/>
    <w:rsid w:val="4FE32A78"/>
    <w:rsid w:val="4FFF4529"/>
    <w:rsid w:val="50010F5D"/>
    <w:rsid w:val="500656EA"/>
    <w:rsid w:val="500E717E"/>
    <w:rsid w:val="501716A5"/>
    <w:rsid w:val="501B2610"/>
    <w:rsid w:val="501E1B99"/>
    <w:rsid w:val="502528B3"/>
    <w:rsid w:val="50272059"/>
    <w:rsid w:val="50305B35"/>
    <w:rsid w:val="50454464"/>
    <w:rsid w:val="50461F8A"/>
    <w:rsid w:val="504B75A0"/>
    <w:rsid w:val="505C355C"/>
    <w:rsid w:val="506344BA"/>
    <w:rsid w:val="50666188"/>
    <w:rsid w:val="506E473E"/>
    <w:rsid w:val="50707007"/>
    <w:rsid w:val="50727FCD"/>
    <w:rsid w:val="508F3931"/>
    <w:rsid w:val="50980FC9"/>
    <w:rsid w:val="509A4DED"/>
    <w:rsid w:val="509E44A5"/>
    <w:rsid w:val="50B11D09"/>
    <w:rsid w:val="50C7131D"/>
    <w:rsid w:val="50D5117C"/>
    <w:rsid w:val="50D6330E"/>
    <w:rsid w:val="50D75B93"/>
    <w:rsid w:val="50ED0658"/>
    <w:rsid w:val="51060827"/>
    <w:rsid w:val="510936E3"/>
    <w:rsid w:val="510D4CE5"/>
    <w:rsid w:val="510E1E6E"/>
    <w:rsid w:val="5110166D"/>
    <w:rsid w:val="51122D44"/>
    <w:rsid w:val="511931FB"/>
    <w:rsid w:val="514069D9"/>
    <w:rsid w:val="51416774"/>
    <w:rsid w:val="51422751"/>
    <w:rsid w:val="51453FF0"/>
    <w:rsid w:val="5153495F"/>
    <w:rsid w:val="51570888"/>
    <w:rsid w:val="516A7EFA"/>
    <w:rsid w:val="516F2029"/>
    <w:rsid w:val="519349D3"/>
    <w:rsid w:val="51962139"/>
    <w:rsid w:val="5198302F"/>
    <w:rsid w:val="519835ED"/>
    <w:rsid w:val="51C57522"/>
    <w:rsid w:val="51CA67B5"/>
    <w:rsid w:val="51CE0489"/>
    <w:rsid w:val="51F15F26"/>
    <w:rsid w:val="51FE51A8"/>
    <w:rsid w:val="520A44A5"/>
    <w:rsid w:val="5212481A"/>
    <w:rsid w:val="52134DE1"/>
    <w:rsid w:val="52152CF9"/>
    <w:rsid w:val="52177D72"/>
    <w:rsid w:val="521C35E0"/>
    <w:rsid w:val="52206266"/>
    <w:rsid w:val="52314DA8"/>
    <w:rsid w:val="523F1387"/>
    <w:rsid w:val="52505342"/>
    <w:rsid w:val="526565AE"/>
    <w:rsid w:val="5269386D"/>
    <w:rsid w:val="527132E4"/>
    <w:rsid w:val="527C6CA6"/>
    <w:rsid w:val="527C7EE5"/>
    <w:rsid w:val="527F2CAE"/>
    <w:rsid w:val="528D599E"/>
    <w:rsid w:val="52966EAF"/>
    <w:rsid w:val="52AC651B"/>
    <w:rsid w:val="52AF0F07"/>
    <w:rsid w:val="52C0794D"/>
    <w:rsid w:val="52C5363A"/>
    <w:rsid w:val="52CC4C54"/>
    <w:rsid w:val="52D716A8"/>
    <w:rsid w:val="52D95337"/>
    <w:rsid w:val="52DF3B64"/>
    <w:rsid w:val="52EB2107"/>
    <w:rsid w:val="52EC6BE6"/>
    <w:rsid w:val="52ED54E3"/>
    <w:rsid w:val="52ED7C7F"/>
    <w:rsid w:val="52FA157C"/>
    <w:rsid w:val="530028C4"/>
    <w:rsid w:val="53134103"/>
    <w:rsid w:val="531351CF"/>
    <w:rsid w:val="533609E9"/>
    <w:rsid w:val="5339770C"/>
    <w:rsid w:val="5343793F"/>
    <w:rsid w:val="53486019"/>
    <w:rsid w:val="5349426B"/>
    <w:rsid w:val="534C4377"/>
    <w:rsid w:val="53514ECE"/>
    <w:rsid w:val="53533354"/>
    <w:rsid w:val="53534D2D"/>
    <w:rsid w:val="53592A03"/>
    <w:rsid w:val="53602BB5"/>
    <w:rsid w:val="536051BA"/>
    <w:rsid w:val="53624607"/>
    <w:rsid w:val="5368607D"/>
    <w:rsid w:val="536A359C"/>
    <w:rsid w:val="536C7507"/>
    <w:rsid w:val="536E7B06"/>
    <w:rsid w:val="53721D2E"/>
    <w:rsid w:val="538C6674"/>
    <w:rsid w:val="53901E9A"/>
    <w:rsid w:val="539574B0"/>
    <w:rsid w:val="5398661A"/>
    <w:rsid w:val="53A05780"/>
    <w:rsid w:val="53A34A4E"/>
    <w:rsid w:val="53B12F4E"/>
    <w:rsid w:val="53B148A4"/>
    <w:rsid w:val="53B536AF"/>
    <w:rsid w:val="53B5421C"/>
    <w:rsid w:val="53B67427"/>
    <w:rsid w:val="53B914E7"/>
    <w:rsid w:val="53C120CA"/>
    <w:rsid w:val="53DD5244"/>
    <w:rsid w:val="53EA27B0"/>
    <w:rsid w:val="542425E2"/>
    <w:rsid w:val="544762D1"/>
    <w:rsid w:val="54525066"/>
    <w:rsid w:val="545A6004"/>
    <w:rsid w:val="546C7BF7"/>
    <w:rsid w:val="547054FD"/>
    <w:rsid w:val="547A48F8"/>
    <w:rsid w:val="548656FA"/>
    <w:rsid w:val="54967603"/>
    <w:rsid w:val="54973DD2"/>
    <w:rsid w:val="54B75204"/>
    <w:rsid w:val="54BA6AA3"/>
    <w:rsid w:val="54C26836"/>
    <w:rsid w:val="54CF7B30"/>
    <w:rsid w:val="54D47B64"/>
    <w:rsid w:val="54D60F80"/>
    <w:rsid w:val="54E56216"/>
    <w:rsid w:val="54E91F65"/>
    <w:rsid w:val="54ED6E78"/>
    <w:rsid w:val="54F42753"/>
    <w:rsid w:val="54F66B32"/>
    <w:rsid w:val="54F77CF7"/>
    <w:rsid w:val="54FC3DE1"/>
    <w:rsid w:val="55070F96"/>
    <w:rsid w:val="55094EF9"/>
    <w:rsid w:val="5510646B"/>
    <w:rsid w:val="55132319"/>
    <w:rsid w:val="55275CF2"/>
    <w:rsid w:val="55283D08"/>
    <w:rsid w:val="554A0474"/>
    <w:rsid w:val="554B0FBB"/>
    <w:rsid w:val="554D7917"/>
    <w:rsid w:val="554E3DBB"/>
    <w:rsid w:val="555B2034"/>
    <w:rsid w:val="55630EE8"/>
    <w:rsid w:val="55747599"/>
    <w:rsid w:val="557650C0"/>
    <w:rsid w:val="55774084"/>
    <w:rsid w:val="55827F17"/>
    <w:rsid w:val="559B413C"/>
    <w:rsid w:val="559E0172"/>
    <w:rsid w:val="55BF28D2"/>
    <w:rsid w:val="55C827EC"/>
    <w:rsid w:val="55D65B5E"/>
    <w:rsid w:val="55DE5E1F"/>
    <w:rsid w:val="55E262B1"/>
    <w:rsid w:val="55E42029"/>
    <w:rsid w:val="55E43FF3"/>
    <w:rsid w:val="55EF6B25"/>
    <w:rsid w:val="561F12B3"/>
    <w:rsid w:val="56203972"/>
    <w:rsid w:val="56206DD9"/>
    <w:rsid w:val="56334F4E"/>
    <w:rsid w:val="5640122A"/>
    <w:rsid w:val="564067AA"/>
    <w:rsid w:val="566A652B"/>
    <w:rsid w:val="56721869"/>
    <w:rsid w:val="567C4958"/>
    <w:rsid w:val="56861332"/>
    <w:rsid w:val="56A71E75"/>
    <w:rsid w:val="56AA614C"/>
    <w:rsid w:val="56AE4E93"/>
    <w:rsid w:val="56AF0889"/>
    <w:rsid w:val="56C65BD3"/>
    <w:rsid w:val="56D77DE0"/>
    <w:rsid w:val="56E542AB"/>
    <w:rsid w:val="56EE31CF"/>
    <w:rsid w:val="56F1356E"/>
    <w:rsid w:val="56F4373B"/>
    <w:rsid w:val="56FC33A3"/>
    <w:rsid w:val="56FE35BF"/>
    <w:rsid w:val="57086F62"/>
    <w:rsid w:val="57171FAC"/>
    <w:rsid w:val="57175521"/>
    <w:rsid w:val="57201787"/>
    <w:rsid w:val="5728063B"/>
    <w:rsid w:val="572A7DD0"/>
    <w:rsid w:val="572B1EDA"/>
    <w:rsid w:val="5741351C"/>
    <w:rsid w:val="574E16ED"/>
    <w:rsid w:val="5753390A"/>
    <w:rsid w:val="575C1490"/>
    <w:rsid w:val="576057FA"/>
    <w:rsid w:val="57630824"/>
    <w:rsid w:val="57722CF3"/>
    <w:rsid w:val="57743881"/>
    <w:rsid w:val="57801A3A"/>
    <w:rsid w:val="57832F7A"/>
    <w:rsid w:val="578620F7"/>
    <w:rsid w:val="578C2978"/>
    <w:rsid w:val="578F23FB"/>
    <w:rsid w:val="578F3B8E"/>
    <w:rsid w:val="579E26AC"/>
    <w:rsid w:val="57A4463D"/>
    <w:rsid w:val="57C1417C"/>
    <w:rsid w:val="57C822CE"/>
    <w:rsid w:val="57CC616E"/>
    <w:rsid w:val="57D12A81"/>
    <w:rsid w:val="57E83C3B"/>
    <w:rsid w:val="57E974D0"/>
    <w:rsid w:val="57F77651"/>
    <w:rsid w:val="57FB3A30"/>
    <w:rsid w:val="58036411"/>
    <w:rsid w:val="580C5867"/>
    <w:rsid w:val="582D2E88"/>
    <w:rsid w:val="582F1556"/>
    <w:rsid w:val="583A56CB"/>
    <w:rsid w:val="585039A6"/>
    <w:rsid w:val="585F21C4"/>
    <w:rsid w:val="586B23A2"/>
    <w:rsid w:val="586E28CA"/>
    <w:rsid w:val="58782EFD"/>
    <w:rsid w:val="587903A6"/>
    <w:rsid w:val="588E31B7"/>
    <w:rsid w:val="58B47168"/>
    <w:rsid w:val="58BD2CCA"/>
    <w:rsid w:val="58BF54EF"/>
    <w:rsid w:val="58C058EB"/>
    <w:rsid w:val="58C1780C"/>
    <w:rsid w:val="58C278D6"/>
    <w:rsid w:val="58C3686E"/>
    <w:rsid w:val="58CB56FA"/>
    <w:rsid w:val="58D04AE7"/>
    <w:rsid w:val="58E35228"/>
    <w:rsid w:val="58E701E7"/>
    <w:rsid w:val="58EE66CC"/>
    <w:rsid w:val="58F64DB0"/>
    <w:rsid w:val="58F654A9"/>
    <w:rsid w:val="59030A18"/>
    <w:rsid w:val="590E151B"/>
    <w:rsid w:val="591A4581"/>
    <w:rsid w:val="59263D88"/>
    <w:rsid w:val="592D1BF7"/>
    <w:rsid w:val="59301A29"/>
    <w:rsid w:val="59315DFF"/>
    <w:rsid w:val="59430F68"/>
    <w:rsid w:val="594B23BF"/>
    <w:rsid w:val="594D25DB"/>
    <w:rsid w:val="59533008"/>
    <w:rsid w:val="59547B16"/>
    <w:rsid w:val="59725B9E"/>
    <w:rsid w:val="59775009"/>
    <w:rsid w:val="597A6246"/>
    <w:rsid w:val="5990533F"/>
    <w:rsid w:val="5993563B"/>
    <w:rsid w:val="59967408"/>
    <w:rsid w:val="599B6EA3"/>
    <w:rsid w:val="59A044B9"/>
    <w:rsid w:val="59AC3F52"/>
    <w:rsid w:val="59B2243E"/>
    <w:rsid w:val="59B47CF8"/>
    <w:rsid w:val="59B504AA"/>
    <w:rsid w:val="59B74EE0"/>
    <w:rsid w:val="59BC39DF"/>
    <w:rsid w:val="59C52172"/>
    <w:rsid w:val="59C604DE"/>
    <w:rsid w:val="59D46859"/>
    <w:rsid w:val="59EA1BD8"/>
    <w:rsid w:val="5A1455BF"/>
    <w:rsid w:val="5A162510"/>
    <w:rsid w:val="5A332E0E"/>
    <w:rsid w:val="5A384B14"/>
    <w:rsid w:val="5A3D43FE"/>
    <w:rsid w:val="5A3F1F24"/>
    <w:rsid w:val="5A3F3772"/>
    <w:rsid w:val="5A4202DB"/>
    <w:rsid w:val="5A570B12"/>
    <w:rsid w:val="5A6679CA"/>
    <w:rsid w:val="5A676D68"/>
    <w:rsid w:val="5A6B1B59"/>
    <w:rsid w:val="5A715C9D"/>
    <w:rsid w:val="5A751DEA"/>
    <w:rsid w:val="5A76346C"/>
    <w:rsid w:val="5A8454B5"/>
    <w:rsid w:val="5A8E0F8A"/>
    <w:rsid w:val="5A9F0C15"/>
    <w:rsid w:val="5A9F3E73"/>
    <w:rsid w:val="5AA224B3"/>
    <w:rsid w:val="5ABA2A7F"/>
    <w:rsid w:val="5ACC12DE"/>
    <w:rsid w:val="5ACD39D4"/>
    <w:rsid w:val="5AE047B5"/>
    <w:rsid w:val="5AE4099C"/>
    <w:rsid w:val="5AE458DD"/>
    <w:rsid w:val="5AEB1B3C"/>
    <w:rsid w:val="5AF30F60"/>
    <w:rsid w:val="5AF80325"/>
    <w:rsid w:val="5B1F3D38"/>
    <w:rsid w:val="5B2624A5"/>
    <w:rsid w:val="5B2630E4"/>
    <w:rsid w:val="5B296730"/>
    <w:rsid w:val="5B2B122D"/>
    <w:rsid w:val="5B3723B1"/>
    <w:rsid w:val="5B4517BC"/>
    <w:rsid w:val="5B4F6C44"/>
    <w:rsid w:val="5B5152A0"/>
    <w:rsid w:val="5B590DC3"/>
    <w:rsid w:val="5B5D7D21"/>
    <w:rsid w:val="5B716F5E"/>
    <w:rsid w:val="5B7869D5"/>
    <w:rsid w:val="5B79220B"/>
    <w:rsid w:val="5B793DD5"/>
    <w:rsid w:val="5B7A1747"/>
    <w:rsid w:val="5B835D0F"/>
    <w:rsid w:val="5B85695B"/>
    <w:rsid w:val="5B8F35CE"/>
    <w:rsid w:val="5BB82598"/>
    <w:rsid w:val="5BBB1A7E"/>
    <w:rsid w:val="5BC16969"/>
    <w:rsid w:val="5BCB2B13"/>
    <w:rsid w:val="5BDE0602"/>
    <w:rsid w:val="5BE16142"/>
    <w:rsid w:val="5BEC5B1C"/>
    <w:rsid w:val="5BF05BEB"/>
    <w:rsid w:val="5BF60D08"/>
    <w:rsid w:val="5C004FB5"/>
    <w:rsid w:val="5C0F3B78"/>
    <w:rsid w:val="5C0F5926"/>
    <w:rsid w:val="5C246869"/>
    <w:rsid w:val="5C2515ED"/>
    <w:rsid w:val="5C2E04A2"/>
    <w:rsid w:val="5C38222F"/>
    <w:rsid w:val="5C421BDF"/>
    <w:rsid w:val="5C4F21C6"/>
    <w:rsid w:val="5C527FC6"/>
    <w:rsid w:val="5C546658"/>
    <w:rsid w:val="5C564A4A"/>
    <w:rsid w:val="5C596057"/>
    <w:rsid w:val="5C6B41A2"/>
    <w:rsid w:val="5C760868"/>
    <w:rsid w:val="5C7F0CFE"/>
    <w:rsid w:val="5C83579A"/>
    <w:rsid w:val="5C910708"/>
    <w:rsid w:val="5C935540"/>
    <w:rsid w:val="5C9D1184"/>
    <w:rsid w:val="5CA269B0"/>
    <w:rsid w:val="5CA85322"/>
    <w:rsid w:val="5CB67B77"/>
    <w:rsid w:val="5CBE4792"/>
    <w:rsid w:val="5CC8569C"/>
    <w:rsid w:val="5CD64696"/>
    <w:rsid w:val="5CE13766"/>
    <w:rsid w:val="5CEB5804"/>
    <w:rsid w:val="5CF765FF"/>
    <w:rsid w:val="5CF8285E"/>
    <w:rsid w:val="5D0371A2"/>
    <w:rsid w:val="5D0D7A40"/>
    <w:rsid w:val="5D137698"/>
    <w:rsid w:val="5D1450ED"/>
    <w:rsid w:val="5D224182"/>
    <w:rsid w:val="5D252122"/>
    <w:rsid w:val="5D2D358B"/>
    <w:rsid w:val="5D3A4C25"/>
    <w:rsid w:val="5D3D64C3"/>
    <w:rsid w:val="5D554F37"/>
    <w:rsid w:val="5D671A7D"/>
    <w:rsid w:val="5D8A5BAC"/>
    <w:rsid w:val="5D982259"/>
    <w:rsid w:val="5D9B28C6"/>
    <w:rsid w:val="5DA4554F"/>
    <w:rsid w:val="5DA84284"/>
    <w:rsid w:val="5DB91684"/>
    <w:rsid w:val="5DBA1BF8"/>
    <w:rsid w:val="5DBD3CB4"/>
    <w:rsid w:val="5DC1219E"/>
    <w:rsid w:val="5DCA7D57"/>
    <w:rsid w:val="5DCC4C82"/>
    <w:rsid w:val="5DD001CE"/>
    <w:rsid w:val="5DDB5473"/>
    <w:rsid w:val="5DEA2893"/>
    <w:rsid w:val="5DEF17B3"/>
    <w:rsid w:val="5DFE3EA4"/>
    <w:rsid w:val="5E16339F"/>
    <w:rsid w:val="5E187D65"/>
    <w:rsid w:val="5E3133D3"/>
    <w:rsid w:val="5E6A778C"/>
    <w:rsid w:val="5E6B5C05"/>
    <w:rsid w:val="5E6C52B2"/>
    <w:rsid w:val="5E766130"/>
    <w:rsid w:val="5E8425FB"/>
    <w:rsid w:val="5E907B64"/>
    <w:rsid w:val="5E916AC6"/>
    <w:rsid w:val="5E9B334C"/>
    <w:rsid w:val="5EA902B4"/>
    <w:rsid w:val="5ED97A17"/>
    <w:rsid w:val="5EDD7F5D"/>
    <w:rsid w:val="5EDE0879"/>
    <w:rsid w:val="5F2B2A77"/>
    <w:rsid w:val="5F335DCF"/>
    <w:rsid w:val="5F36141C"/>
    <w:rsid w:val="5F50072F"/>
    <w:rsid w:val="5F5A73D9"/>
    <w:rsid w:val="5F8D6EAC"/>
    <w:rsid w:val="5F9555DA"/>
    <w:rsid w:val="5FA0342D"/>
    <w:rsid w:val="5FAA6E9D"/>
    <w:rsid w:val="5FAA7416"/>
    <w:rsid w:val="5FB41298"/>
    <w:rsid w:val="5FB456FC"/>
    <w:rsid w:val="5FBA4847"/>
    <w:rsid w:val="5FD2225B"/>
    <w:rsid w:val="5FDE2C7C"/>
    <w:rsid w:val="5FED0EAA"/>
    <w:rsid w:val="5FF37555"/>
    <w:rsid w:val="5FFA462A"/>
    <w:rsid w:val="5FFE1F39"/>
    <w:rsid w:val="60073A6B"/>
    <w:rsid w:val="60085E78"/>
    <w:rsid w:val="6015606F"/>
    <w:rsid w:val="601A5C94"/>
    <w:rsid w:val="601B58DD"/>
    <w:rsid w:val="601B6F8F"/>
    <w:rsid w:val="602121C8"/>
    <w:rsid w:val="60244C16"/>
    <w:rsid w:val="6028345A"/>
    <w:rsid w:val="603718EF"/>
    <w:rsid w:val="603E07AE"/>
    <w:rsid w:val="603E1F27"/>
    <w:rsid w:val="603F3EAD"/>
    <w:rsid w:val="604858AA"/>
    <w:rsid w:val="60595A91"/>
    <w:rsid w:val="60595C02"/>
    <w:rsid w:val="606D70BF"/>
    <w:rsid w:val="606F453E"/>
    <w:rsid w:val="608561F0"/>
    <w:rsid w:val="60886BFA"/>
    <w:rsid w:val="608C5797"/>
    <w:rsid w:val="6094289E"/>
    <w:rsid w:val="60A32AE1"/>
    <w:rsid w:val="60AC7BE7"/>
    <w:rsid w:val="60C633C1"/>
    <w:rsid w:val="60D55842"/>
    <w:rsid w:val="60DB486A"/>
    <w:rsid w:val="60E60C98"/>
    <w:rsid w:val="60F570D0"/>
    <w:rsid w:val="60F577E0"/>
    <w:rsid w:val="60F90953"/>
    <w:rsid w:val="60FF41BB"/>
    <w:rsid w:val="610608AD"/>
    <w:rsid w:val="610F0176"/>
    <w:rsid w:val="61112140"/>
    <w:rsid w:val="6119185F"/>
    <w:rsid w:val="611F3BB4"/>
    <w:rsid w:val="61345FAC"/>
    <w:rsid w:val="613A51F3"/>
    <w:rsid w:val="61465DA8"/>
    <w:rsid w:val="61532759"/>
    <w:rsid w:val="61575576"/>
    <w:rsid w:val="616713F5"/>
    <w:rsid w:val="616D6619"/>
    <w:rsid w:val="618337CB"/>
    <w:rsid w:val="61897F29"/>
    <w:rsid w:val="61A10B0B"/>
    <w:rsid w:val="61AC65C4"/>
    <w:rsid w:val="61B97571"/>
    <w:rsid w:val="61C042AB"/>
    <w:rsid w:val="61C530B1"/>
    <w:rsid w:val="61C91F5A"/>
    <w:rsid w:val="61CA4FAD"/>
    <w:rsid w:val="61CB73F0"/>
    <w:rsid w:val="61E635CD"/>
    <w:rsid w:val="61FB545B"/>
    <w:rsid w:val="61FC6D54"/>
    <w:rsid w:val="61FF7C55"/>
    <w:rsid w:val="620D141F"/>
    <w:rsid w:val="62113437"/>
    <w:rsid w:val="621B3245"/>
    <w:rsid w:val="621C2B4B"/>
    <w:rsid w:val="6223212B"/>
    <w:rsid w:val="62255EA3"/>
    <w:rsid w:val="62287742"/>
    <w:rsid w:val="62297E0B"/>
    <w:rsid w:val="623A0A5E"/>
    <w:rsid w:val="623D0D4F"/>
    <w:rsid w:val="623E1776"/>
    <w:rsid w:val="62402CDD"/>
    <w:rsid w:val="62416B14"/>
    <w:rsid w:val="62441131"/>
    <w:rsid w:val="6245693B"/>
    <w:rsid w:val="624C1682"/>
    <w:rsid w:val="624D0F56"/>
    <w:rsid w:val="62547CD1"/>
    <w:rsid w:val="62571DD5"/>
    <w:rsid w:val="628333F2"/>
    <w:rsid w:val="628B384F"/>
    <w:rsid w:val="62993AB4"/>
    <w:rsid w:val="62A212A2"/>
    <w:rsid w:val="62A96AD4"/>
    <w:rsid w:val="62AB34EE"/>
    <w:rsid w:val="62B13611"/>
    <w:rsid w:val="62C063CC"/>
    <w:rsid w:val="62C84C3C"/>
    <w:rsid w:val="62CC27C3"/>
    <w:rsid w:val="62CE7B37"/>
    <w:rsid w:val="62E418BB"/>
    <w:rsid w:val="62FD3033"/>
    <w:rsid w:val="62FF3316"/>
    <w:rsid w:val="630951DF"/>
    <w:rsid w:val="630C7CCD"/>
    <w:rsid w:val="63206C54"/>
    <w:rsid w:val="63447186"/>
    <w:rsid w:val="634A1FE7"/>
    <w:rsid w:val="635579ED"/>
    <w:rsid w:val="636C365E"/>
    <w:rsid w:val="63750765"/>
    <w:rsid w:val="638243EF"/>
    <w:rsid w:val="638C62E8"/>
    <w:rsid w:val="638F6702"/>
    <w:rsid w:val="63AA400F"/>
    <w:rsid w:val="63AD2BAB"/>
    <w:rsid w:val="63B42FA7"/>
    <w:rsid w:val="63BB7DF8"/>
    <w:rsid w:val="63C1201A"/>
    <w:rsid w:val="63C96D02"/>
    <w:rsid w:val="63D53465"/>
    <w:rsid w:val="63E91B17"/>
    <w:rsid w:val="63EA5938"/>
    <w:rsid w:val="63F22B00"/>
    <w:rsid w:val="63F85463"/>
    <w:rsid w:val="63FA6F9D"/>
    <w:rsid w:val="640E3950"/>
    <w:rsid w:val="64174467"/>
    <w:rsid w:val="64216B3E"/>
    <w:rsid w:val="642A77A1"/>
    <w:rsid w:val="642E6143"/>
    <w:rsid w:val="64432611"/>
    <w:rsid w:val="6444200F"/>
    <w:rsid w:val="644D32A6"/>
    <w:rsid w:val="64571CDB"/>
    <w:rsid w:val="64674EC4"/>
    <w:rsid w:val="647B0FBF"/>
    <w:rsid w:val="648F5856"/>
    <w:rsid w:val="64915A72"/>
    <w:rsid w:val="64970BAF"/>
    <w:rsid w:val="64A95DBF"/>
    <w:rsid w:val="64BB10FB"/>
    <w:rsid w:val="64BC589C"/>
    <w:rsid w:val="64C42860"/>
    <w:rsid w:val="64D4488A"/>
    <w:rsid w:val="64DC4A2F"/>
    <w:rsid w:val="64EF09EB"/>
    <w:rsid w:val="64FC0235"/>
    <w:rsid w:val="64FE29DC"/>
    <w:rsid w:val="65127CF1"/>
    <w:rsid w:val="651363E4"/>
    <w:rsid w:val="65271F32"/>
    <w:rsid w:val="652A627C"/>
    <w:rsid w:val="6530645D"/>
    <w:rsid w:val="65326B1A"/>
    <w:rsid w:val="6558033E"/>
    <w:rsid w:val="65814BBE"/>
    <w:rsid w:val="65876E75"/>
    <w:rsid w:val="658856C4"/>
    <w:rsid w:val="658B7653"/>
    <w:rsid w:val="659F7D1B"/>
    <w:rsid w:val="65B030AD"/>
    <w:rsid w:val="65B8398B"/>
    <w:rsid w:val="65BC0AFC"/>
    <w:rsid w:val="65C15EE3"/>
    <w:rsid w:val="65C37FE8"/>
    <w:rsid w:val="65C4177D"/>
    <w:rsid w:val="65E35C92"/>
    <w:rsid w:val="65E803B1"/>
    <w:rsid w:val="65ED1B74"/>
    <w:rsid w:val="65ED6CD8"/>
    <w:rsid w:val="65F51279"/>
    <w:rsid w:val="65F938CF"/>
    <w:rsid w:val="660404C6"/>
    <w:rsid w:val="660D737A"/>
    <w:rsid w:val="661A1A97"/>
    <w:rsid w:val="66214933"/>
    <w:rsid w:val="66245681"/>
    <w:rsid w:val="662B7800"/>
    <w:rsid w:val="6632293D"/>
    <w:rsid w:val="6646288C"/>
    <w:rsid w:val="664F5ADA"/>
    <w:rsid w:val="665135D2"/>
    <w:rsid w:val="66557E8E"/>
    <w:rsid w:val="66576847"/>
    <w:rsid w:val="66652D12"/>
    <w:rsid w:val="66666A8A"/>
    <w:rsid w:val="66716F79"/>
    <w:rsid w:val="66770C98"/>
    <w:rsid w:val="667747F4"/>
    <w:rsid w:val="667B289F"/>
    <w:rsid w:val="66807B4C"/>
    <w:rsid w:val="66830FD0"/>
    <w:rsid w:val="6686712D"/>
    <w:rsid w:val="668A2F36"/>
    <w:rsid w:val="668B6EE6"/>
    <w:rsid w:val="66AB175B"/>
    <w:rsid w:val="66BD7716"/>
    <w:rsid w:val="66DD4BFF"/>
    <w:rsid w:val="66E520A5"/>
    <w:rsid w:val="66EC3434"/>
    <w:rsid w:val="66FB71D3"/>
    <w:rsid w:val="66FE5F4E"/>
    <w:rsid w:val="670544F5"/>
    <w:rsid w:val="670562A3"/>
    <w:rsid w:val="671362AC"/>
    <w:rsid w:val="672C1A82"/>
    <w:rsid w:val="67362878"/>
    <w:rsid w:val="673B3A73"/>
    <w:rsid w:val="674A015A"/>
    <w:rsid w:val="674C7A2E"/>
    <w:rsid w:val="675D4EDF"/>
    <w:rsid w:val="676314F1"/>
    <w:rsid w:val="67636CBF"/>
    <w:rsid w:val="676378A7"/>
    <w:rsid w:val="678278F4"/>
    <w:rsid w:val="679413D5"/>
    <w:rsid w:val="679A4C3E"/>
    <w:rsid w:val="67A9270A"/>
    <w:rsid w:val="67B519A4"/>
    <w:rsid w:val="67BB124F"/>
    <w:rsid w:val="67C73559"/>
    <w:rsid w:val="67E11183"/>
    <w:rsid w:val="67E36C7A"/>
    <w:rsid w:val="67E476E8"/>
    <w:rsid w:val="67E97973"/>
    <w:rsid w:val="67EB4DFC"/>
    <w:rsid w:val="67F60DFC"/>
    <w:rsid w:val="67FB5365"/>
    <w:rsid w:val="67FD6F7B"/>
    <w:rsid w:val="68077DF9"/>
    <w:rsid w:val="680974B1"/>
    <w:rsid w:val="681709C9"/>
    <w:rsid w:val="68232E85"/>
    <w:rsid w:val="682C260C"/>
    <w:rsid w:val="683D63D6"/>
    <w:rsid w:val="683F7593"/>
    <w:rsid w:val="68420E31"/>
    <w:rsid w:val="68433252"/>
    <w:rsid w:val="68433DA6"/>
    <w:rsid w:val="684A4454"/>
    <w:rsid w:val="684D4EA6"/>
    <w:rsid w:val="685F0B4B"/>
    <w:rsid w:val="686047EC"/>
    <w:rsid w:val="68677AAE"/>
    <w:rsid w:val="686B2811"/>
    <w:rsid w:val="687A681D"/>
    <w:rsid w:val="68891B98"/>
    <w:rsid w:val="689212E3"/>
    <w:rsid w:val="6893665F"/>
    <w:rsid w:val="689C2C37"/>
    <w:rsid w:val="68AC2CF6"/>
    <w:rsid w:val="68AF1F4F"/>
    <w:rsid w:val="68C7438B"/>
    <w:rsid w:val="68D06FB7"/>
    <w:rsid w:val="68DC1D09"/>
    <w:rsid w:val="68DC4DE2"/>
    <w:rsid w:val="68F05D38"/>
    <w:rsid w:val="68F44821"/>
    <w:rsid w:val="69024B11"/>
    <w:rsid w:val="69056194"/>
    <w:rsid w:val="69175724"/>
    <w:rsid w:val="691D1275"/>
    <w:rsid w:val="691E189E"/>
    <w:rsid w:val="692E5FD1"/>
    <w:rsid w:val="692F585A"/>
    <w:rsid w:val="69377459"/>
    <w:rsid w:val="694F3806"/>
    <w:rsid w:val="695D476C"/>
    <w:rsid w:val="69807E63"/>
    <w:rsid w:val="6987405D"/>
    <w:rsid w:val="698B48B2"/>
    <w:rsid w:val="69931944"/>
    <w:rsid w:val="699546C7"/>
    <w:rsid w:val="699925C6"/>
    <w:rsid w:val="699B1A2E"/>
    <w:rsid w:val="69A26638"/>
    <w:rsid w:val="69A94AF3"/>
    <w:rsid w:val="69C266CE"/>
    <w:rsid w:val="69C75A92"/>
    <w:rsid w:val="69C8232E"/>
    <w:rsid w:val="69CE5072"/>
    <w:rsid w:val="69D92F25"/>
    <w:rsid w:val="69DC457A"/>
    <w:rsid w:val="69FE0E72"/>
    <w:rsid w:val="69FF4345"/>
    <w:rsid w:val="6A010FA4"/>
    <w:rsid w:val="6A0D4A4B"/>
    <w:rsid w:val="6A0D5B9B"/>
    <w:rsid w:val="6A0E1CBF"/>
    <w:rsid w:val="6A2A10BB"/>
    <w:rsid w:val="6A2C5D50"/>
    <w:rsid w:val="6A2D7FEB"/>
    <w:rsid w:val="6A3432E0"/>
    <w:rsid w:val="6A3B3D8A"/>
    <w:rsid w:val="6A445335"/>
    <w:rsid w:val="6A48113B"/>
    <w:rsid w:val="6A4B4EC4"/>
    <w:rsid w:val="6A4F0F97"/>
    <w:rsid w:val="6A694D9B"/>
    <w:rsid w:val="6A7143B4"/>
    <w:rsid w:val="6A732063"/>
    <w:rsid w:val="6A7E2C0A"/>
    <w:rsid w:val="6A92631E"/>
    <w:rsid w:val="6AA16E5C"/>
    <w:rsid w:val="6AAA527E"/>
    <w:rsid w:val="6ABC311D"/>
    <w:rsid w:val="6AC63F9C"/>
    <w:rsid w:val="6AE0505D"/>
    <w:rsid w:val="6AE5597E"/>
    <w:rsid w:val="6AFB2812"/>
    <w:rsid w:val="6B0A20DA"/>
    <w:rsid w:val="6B0F694D"/>
    <w:rsid w:val="6B1A680B"/>
    <w:rsid w:val="6B2536D7"/>
    <w:rsid w:val="6B265B50"/>
    <w:rsid w:val="6B496A63"/>
    <w:rsid w:val="6B4C0C26"/>
    <w:rsid w:val="6B5E2EFA"/>
    <w:rsid w:val="6B6157AA"/>
    <w:rsid w:val="6B6932A5"/>
    <w:rsid w:val="6B731500"/>
    <w:rsid w:val="6B7E4289"/>
    <w:rsid w:val="6B7F3EF2"/>
    <w:rsid w:val="6B802BD0"/>
    <w:rsid w:val="6B8754D9"/>
    <w:rsid w:val="6B8E0DEA"/>
    <w:rsid w:val="6B991E8C"/>
    <w:rsid w:val="6BA51E03"/>
    <w:rsid w:val="6BBD0EFB"/>
    <w:rsid w:val="6BCE7866"/>
    <w:rsid w:val="6BD44496"/>
    <w:rsid w:val="6BD73FFC"/>
    <w:rsid w:val="6BDA6F67"/>
    <w:rsid w:val="6BE20961"/>
    <w:rsid w:val="6BF14384"/>
    <w:rsid w:val="6C092392"/>
    <w:rsid w:val="6C0E5F5E"/>
    <w:rsid w:val="6C155DA9"/>
    <w:rsid w:val="6C172D01"/>
    <w:rsid w:val="6C2201D7"/>
    <w:rsid w:val="6C264998"/>
    <w:rsid w:val="6C276CBC"/>
    <w:rsid w:val="6C2D2FAE"/>
    <w:rsid w:val="6C30791F"/>
    <w:rsid w:val="6C3118E9"/>
    <w:rsid w:val="6C3157D9"/>
    <w:rsid w:val="6C3710E8"/>
    <w:rsid w:val="6C3D203B"/>
    <w:rsid w:val="6C5E7B45"/>
    <w:rsid w:val="6C643A6C"/>
    <w:rsid w:val="6C6A0B7D"/>
    <w:rsid w:val="6C710145"/>
    <w:rsid w:val="6C7B7C5C"/>
    <w:rsid w:val="6C9319E9"/>
    <w:rsid w:val="6C961959"/>
    <w:rsid w:val="6C976C1F"/>
    <w:rsid w:val="6C995A5F"/>
    <w:rsid w:val="6CA743D6"/>
    <w:rsid w:val="6CAE6A95"/>
    <w:rsid w:val="6CB43BD9"/>
    <w:rsid w:val="6CB84B68"/>
    <w:rsid w:val="6CBA536E"/>
    <w:rsid w:val="6CCF7C40"/>
    <w:rsid w:val="6CD92A71"/>
    <w:rsid w:val="6CDF3F6C"/>
    <w:rsid w:val="6CDF56BA"/>
    <w:rsid w:val="6CE4549A"/>
    <w:rsid w:val="6CE76665"/>
    <w:rsid w:val="6CF576A2"/>
    <w:rsid w:val="6CF941B4"/>
    <w:rsid w:val="6CFE7A1D"/>
    <w:rsid w:val="6D1234C8"/>
    <w:rsid w:val="6D262AD0"/>
    <w:rsid w:val="6D331F8B"/>
    <w:rsid w:val="6D3A3E17"/>
    <w:rsid w:val="6D3A56C3"/>
    <w:rsid w:val="6D3C0446"/>
    <w:rsid w:val="6D414FE9"/>
    <w:rsid w:val="6D415B5B"/>
    <w:rsid w:val="6D683CB6"/>
    <w:rsid w:val="6D7C1D61"/>
    <w:rsid w:val="6D804DF8"/>
    <w:rsid w:val="6D98094B"/>
    <w:rsid w:val="6DB710E0"/>
    <w:rsid w:val="6DD07C38"/>
    <w:rsid w:val="6DDA2238"/>
    <w:rsid w:val="6DEB3726"/>
    <w:rsid w:val="6E136057"/>
    <w:rsid w:val="6E162B44"/>
    <w:rsid w:val="6E1E7249"/>
    <w:rsid w:val="6E1F5E9D"/>
    <w:rsid w:val="6E2C680B"/>
    <w:rsid w:val="6E3653FF"/>
    <w:rsid w:val="6E37450C"/>
    <w:rsid w:val="6E376F24"/>
    <w:rsid w:val="6E3C285F"/>
    <w:rsid w:val="6E3F184B"/>
    <w:rsid w:val="6E46781B"/>
    <w:rsid w:val="6E4678CD"/>
    <w:rsid w:val="6E54418B"/>
    <w:rsid w:val="6E55366C"/>
    <w:rsid w:val="6E56172B"/>
    <w:rsid w:val="6E5A3C07"/>
    <w:rsid w:val="6E6B5ED5"/>
    <w:rsid w:val="6E6F5C78"/>
    <w:rsid w:val="6E723819"/>
    <w:rsid w:val="6E753D0F"/>
    <w:rsid w:val="6E7E4832"/>
    <w:rsid w:val="6E7F6CEA"/>
    <w:rsid w:val="6E930D5B"/>
    <w:rsid w:val="6E9F0F63"/>
    <w:rsid w:val="6EA27B21"/>
    <w:rsid w:val="6EAE0FCF"/>
    <w:rsid w:val="6EC30F1E"/>
    <w:rsid w:val="6EE16A9C"/>
    <w:rsid w:val="6EE72F19"/>
    <w:rsid w:val="6EED1430"/>
    <w:rsid w:val="6EF1151A"/>
    <w:rsid w:val="6EF2535F"/>
    <w:rsid w:val="6EFE46BB"/>
    <w:rsid w:val="6F020397"/>
    <w:rsid w:val="6F135451"/>
    <w:rsid w:val="6F285225"/>
    <w:rsid w:val="6F3E05A4"/>
    <w:rsid w:val="6F4831D1"/>
    <w:rsid w:val="6F49374D"/>
    <w:rsid w:val="6F5B37B7"/>
    <w:rsid w:val="6F6178C3"/>
    <w:rsid w:val="6F6F075E"/>
    <w:rsid w:val="6F7F4719"/>
    <w:rsid w:val="6F885F64"/>
    <w:rsid w:val="6F8C7562"/>
    <w:rsid w:val="6F8E1753"/>
    <w:rsid w:val="6FC16F9B"/>
    <w:rsid w:val="6FD26F3F"/>
    <w:rsid w:val="6FEB45D6"/>
    <w:rsid w:val="6FEF5D43"/>
    <w:rsid w:val="6FEF7240"/>
    <w:rsid w:val="6FFB5430"/>
    <w:rsid w:val="6FFC75E5"/>
    <w:rsid w:val="70071E3D"/>
    <w:rsid w:val="70223A22"/>
    <w:rsid w:val="70237AD7"/>
    <w:rsid w:val="703D3B36"/>
    <w:rsid w:val="70440456"/>
    <w:rsid w:val="704F4E9C"/>
    <w:rsid w:val="706E3B0B"/>
    <w:rsid w:val="707A1599"/>
    <w:rsid w:val="707B0C5B"/>
    <w:rsid w:val="707C7654"/>
    <w:rsid w:val="707D7E72"/>
    <w:rsid w:val="708B529E"/>
    <w:rsid w:val="708F7927"/>
    <w:rsid w:val="70A66C26"/>
    <w:rsid w:val="70A726C3"/>
    <w:rsid w:val="70A94143"/>
    <w:rsid w:val="70B40ED7"/>
    <w:rsid w:val="70C522E3"/>
    <w:rsid w:val="70D34D1C"/>
    <w:rsid w:val="70E60FFB"/>
    <w:rsid w:val="71107D1F"/>
    <w:rsid w:val="71264B64"/>
    <w:rsid w:val="712832BA"/>
    <w:rsid w:val="71554A0A"/>
    <w:rsid w:val="71600532"/>
    <w:rsid w:val="716763F1"/>
    <w:rsid w:val="717470EF"/>
    <w:rsid w:val="717A163C"/>
    <w:rsid w:val="717C7162"/>
    <w:rsid w:val="717F6293"/>
    <w:rsid w:val="718524BB"/>
    <w:rsid w:val="719B38D4"/>
    <w:rsid w:val="71B047FB"/>
    <w:rsid w:val="71B44B4E"/>
    <w:rsid w:val="71B67332"/>
    <w:rsid w:val="71B903B6"/>
    <w:rsid w:val="71BF27C0"/>
    <w:rsid w:val="71C1726B"/>
    <w:rsid w:val="71C316DD"/>
    <w:rsid w:val="71C56D5B"/>
    <w:rsid w:val="71D74C9B"/>
    <w:rsid w:val="71F3132A"/>
    <w:rsid w:val="72027C0E"/>
    <w:rsid w:val="720550F5"/>
    <w:rsid w:val="721101F2"/>
    <w:rsid w:val="721D1451"/>
    <w:rsid w:val="722021E3"/>
    <w:rsid w:val="72222BD2"/>
    <w:rsid w:val="72347A3D"/>
    <w:rsid w:val="723905E2"/>
    <w:rsid w:val="724A6A6F"/>
    <w:rsid w:val="725A3947"/>
    <w:rsid w:val="725B553C"/>
    <w:rsid w:val="7265409A"/>
    <w:rsid w:val="72691DDC"/>
    <w:rsid w:val="726F1340"/>
    <w:rsid w:val="7273277C"/>
    <w:rsid w:val="72866D81"/>
    <w:rsid w:val="72897D89"/>
    <w:rsid w:val="728E17FF"/>
    <w:rsid w:val="72BC3320"/>
    <w:rsid w:val="72CA214F"/>
    <w:rsid w:val="72D57472"/>
    <w:rsid w:val="72D6655E"/>
    <w:rsid w:val="72D80991"/>
    <w:rsid w:val="72EB0A43"/>
    <w:rsid w:val="72ED2031"/>
    <w:rsid w:val="72FB28B4"/>
    <w:rsid w:val="73005D45"/>
    <w:rsid w:val="73005EB5"/>
    <w:rsid w:val="730F0E54"/>
    <w:rsid w:val="7315161C"/>
    <w:rsid w:val="733B20A7"/>
    <w:rsid w:val="7358775B"/>
    <w:rsid w:val="73683E42"/>
    <w:rsid w:val="73702CF6"/>
    <w:rsid w:val="737323A6"/>
    <w:rsid w:val="738007DB"/>
    <w:rsid w:val="73865041"/>
    <w:rsid w:val="738D1EAC"/>
    <w:rsid w:val="738D2254"/>
    <w:rsid w:val="73944C37"/>
    <w:rsid w:val="73A45B36"/>
    <w:rsid w:val="73A50B61"/>
    <w:rsid w:val="73B40A19"/>
    <w:rsid w:val="73B70925"/>
    <w:rsid w:val="73BA5474"/>
    <w:rsid w:val="73CD0149"/>
    <w:rsid w:val="73D03922"/>
    <w:rsid w:val="73D414D7"/>
    <w:rsid w:val="73E32E08"/>
    <w:rsid w:val="73F756AE"/>
    <w:rsid w:val="73FA6E8F"/>
    <w:rsid w:val="73FB7AC7"/>
    <w:rsid w:val="740B676D"/>
    <w:rsid w:val="743A1718"/>
    <w:rsid w:val="743E2DF5"/>
    <w:rsid w:val="7440702B"/>
    <w:rsid w:val="744228E5"/>
    <w:rsid w:val="74465537"/>
    <w:rsid w:val="744D23D9"/>
    <w:rsid w:val="744E128A"/>
    <w:rsid w:val="74561EEC"/>
    <w:rsid w:val="745D74B0"/>
    <w:rsid w:val="746215C8"/>
    <w:rsid w:val="746F28F4"/>
    <w:rsid w:val="74730CF0"/>
    <w:rsid w:val="74782345"/>
    <w:rsid w:val="747B10B0"/>
    <w:rsid w:val="747B1953"/>
    <w:rsid w:val="748C1DB2"/>
    <w:rsid w:val="749F7FC0"/>
    <w:rsid w:val="74D2336D"/>
    <w:rsid w:val="74DB4173"/>
    <w:rsid w:val="74F040EF"/>
    <w:rsid w:val="74F85B27"/>
    <w:rsid w:val="74FA2778"/>
    <w:rsid w:val="75003798"/>
    <w:rsid w:val="75040254"/>
    <w:rsid w:val="750A6063"/>
    <w:rsid w:val="75114952"/>
    <w:rsid w:val="75115004"/>
    <w:rsid w:val="75297601"/>
    <w:rsid w:val="752A5BEE"/>
    <w:rsid w:val="75313A58"/>
    <w:rsid w:val="753D151B"/>
    <w:rsid w:val="753E6C0A"/>
    <w:rsid w:val="75526B58"/>
    <w:rsid w:val="75594DF6"/>
    <w:rsid w:val="756021F7"/>
    <w:rsid w:val="75694C25"/>
    <w:rsid w:val="75703482"/>
    <w:rsid w:val="75705230"/>
    <w:rsid w:val="7579607C"/>
    <w:rsid w:val="757B06C3"/>
    <w:rsid w:val="75851546"/>
    <w:rsid w:val="75867829"/>
    <w:rsid w:val="758C2CAF"/>
    <w:rsid w:val="759119C2"/>
    <w:rsid w:val="759E127A"/>
    <w:rsid w:val="759E3D9C"/>
    <w:rsid w:val="75AC0E7A"/>
    <w:rsid w:val="75B0387E"/>
    <w:rsid w:val="75B23A9A"/>
    <w:rsid w:val="75BB0FF6"/>
    <w:rsid w:val="75BC31F4"/>
    <w:rsid w:val="75E07014"/>
    <w:rsid w:val="75ED7908"/>
    <w:rsid w:val="75F4275D"/>
    <w:rsid w:val="75F52CE2"/>
    <w:rsid w:val="75F72090"/>
    <w:rsid w:val="75FB0F9D"/>
    <w:rsid w:val="75FB4D1F"/>
    <w:rsid w:val="75FC6AC3"/>
    <w:rsid w:val="76065B94"/>
    <w:rsid w:val="760A5684"/>
    <w:rsid w:val="760B34E8"/>
    <w:rsid w:val="760D17FE"/>
    <w:rsid w:val="7618671A"/>
    <w:rsid w:val="761E630B"/>
    <w:rsid w:val="763C0E66"/>
    <w:rsid w:val="764C7A4B"/>
    <w:rsid w:val="767456AA"/>
    <w:rsid w:val="76831AD1"/>
    <w:rsid w:val="768E7B6B"/>
    <w:rsid w:val="769551D0"/>
    <w:rsid w:val="76B50C3B"/>
    <w:rsid w:val="76B86E8E"/>
    <w:rsid w:val="76C06CCE"/>
    <w:rsid w:val="76CB62F1"/>
    <w:rsid w:val="76D35A76"/>
    <w:rsid w:val="76D65566"/>
    <w:rsid w:val="76E25CB9"/>
    <w:rsid w:val="76EC030B"/>
    <w:rsid w:val="76F87153"/>
    <w:rsid w:val="7704698F"/>
    <w:rsid w:val="770735A1"/>
    <w:rsid w:val="770E7A76"/>
    <w:rsid w:val="77136E5E"/>
    <w:rsid w:val="77361931"/>
    <w:rsid w:val="77377A41"/>
    <w:rsid w:val="77422E1A"/>
    <w:rsid w:val="774A3910"/>
    <w:rsid w:val="774E15A1"/>
    <w:rsid w:val="77521091"/>
    <w:rsid w:val="77633352"/>
    <w:rsid w:val="77642618"/>
    <w:rsid w:val="777C0FE5"/>
    <w:rsid w:val="779119BA"/>
    <w:rsid w:val="779624E4"/>
    <w:rsid w:val="779B465B"/>
    <w:rsid w:val="779D6084"/>
    <w:rsid w:val="77A12046"/>
    <w:rsid w:val="77AE1B51"/>
    <w:rsid w:val="77B44102"/>
    <w:rsid w:val="77B533CE"/>
    <w:rsid w:val="77B657E9"/>
    <w:rsid w:val="77B70EF4"/>
    <w:rsid w:val="77BE3082"/>
    <w:rsid w:val="77C53C4A"/>
    <w:rsid w:val="77C73A39"/>
    <w:rsid w:val="77CE4644"/>
    <w:rsid w:val="77CF650E"/>
    <w:rsid w:val="77F52527"/>
    <w:rsid w:val="77F951E6"/>
    <w:rsid w:val="77FF289B"/>
    <w:rsid w:val="780C4E8C"/>
    <w:rsid w:val="7823276E"/>
    <w:rsid w:val="782872D6"/>
    <w:rsid w:val="782F4C42"/>
    <w:rsid w:val="783B78FF"/>
    <w:rsid w:val="784F7ADF"/>
    <w:rsid w:val="786848E4"/>
    <w:rsid w:val="786B4497"/>
    <w:rsid w:val="7872635A"/>
    <w:rsid w:val="7879089F"/>
    <w:rsid w:val="78833532"/>
    <w:rsid w:val="78846F25"/>
    <w:rsid w:val="78873448"/>
    <w:rsid w:val="788D11E8"/>
    <w:rsid w:val="789456D9"/>
    <w:rsid w:val="78A55F24"/>
    <w:rsid w:val="78A93A69"/>
    <w:rsid w:val="78AD0549"/>
    <w:rsid w:val="78DD70EB"/>
    <w:rsid w:val="78DE6954"/>
    <w:rsid w:val="78E201F2"/>
    <w:rsid w:val="78EE0A8E"/>
    <w:rsid w:val="78F83FA8"/>
    <w:rsid w:val="78FE6B23"/>
    <w:rsid w:val="79002D6F"/>
    <w:rsid w:val="79075EAB"/>
    <w:rsid w:val="791F783D"/>
    <w:rsid w:val="792342E1"/>
    <w:rsid w:val="7924219F"/>
    <w:rsid w:val="792425B9"/>
    <w:rsid w:val="792570F0"/>
    <w:rsid w:val="7930686C"/>
    <w:rsid w:val="7936053E"/>
    <w:rsid w:val="79366790"/>
    <w:rsid w:val="793F583F"/>
    <w:rsid w:val="793F6177"/>
    <w:rsid w:val="794E1B90"/>
    <w:rsid w:val="79773031"/>
    <w:rsid w:val="79815C5D"/>
    <w:rsid w:val="798B6ADC"/>
    <w:rsid w:val="79A35F22"/>
    <w:rsid w:val="79A454A8"/>
    <w:rsid w:val="79B00633"/>
    <w:rsid w:val="79C23FD9"/>
    <w:rsid w:val="79DC2E94"/>
    <w:rsid w:val="79E1572D"/>
    <w:rsid w:val="79ED6E4F"/>
    <w:rsid w:val="79F71A7C"/>
    <w:rsid w:val="79F77CCE"/>
    <w:rsid w:val="7A074075"/>
    <w:rsid w:val="7A17722A"/>
    <w:rsid w:val="7A1D010A"/>
    <w:rsid w:val="7A2465E9"/>
    <w:rsid w:val="7A2724B8"/>
    <w:rsid w:val="7A2D36EF"/>
    <w:rsid w:val="7A396538"/>
    <w:rsid w:val="7A3F3E02"/>
    <w:rsid w:val="7A434456"/>
    <w:rsid w:val="7A4C65EC"/>
    <w:rsid w:val="7A604711"/>
    <w:rsid w:val="7A661647"/>
    <w:rsid w:val="7A695F3F"/>
    <w:rsid w:val="7A880C3C"/>
    <w:rsid w:val="7A8F398F"/>
    <w:rsid w:val="7A946817"/>
    <w:rsid w:val="7A9B68AB"/>
    <w:rsid w:val="7AA339B1"/>
    <w:rsid w:val="7AA93ABC"/>
    <w:rsid w:val="7AB24B6E"/>
    <w:rsid w:val="7AB34BF0"/>
    <w:rsid w:val="7AB40F08"/>
    <w:rsid w:val="7AC9127F"/>
    <w:rsid w:val="7AE364A4"/>
    <w:rsid w:val="7AF10E19"/>
    <w:rsid w:val="7B1012E4"/>
    <w:rsid w:val="7B135574"/>
    <w:rsid w:val="7B1448AF"/>
    <w:rsid w:val="7B1A6202"/>
    <w:rsid w:val="7B1D4AE8"/>
    <w:rsid w:val="7B226FCC"/>
    <w:rsid w:val="7B2A40D3"/>
    <w:rsid w:val="7B4A207F"/>
    <w:rsid w:val="7B512E8E"/>
    <w:rsid w:val="7B615D46"/>
    <w:rsid w:val="7B625FCB"/>
    <w:rsid w:val="7B6475E5"/>
    <w:rsid w:val="7B6B71EB"/>
    <w:rsid w:val="7B7D2454"/>
    <w:rsid w:val="7B7F61CD"/>
    <w:rsid w:val="7B8551C5"/>
    <w:rsid w:val="7B8E13F6"/>
    <w:rsid w:val="7B914152"/>
    <w:rsid w:val="7B933A26"/>
    <w:rsid w:val="7B98702C"/>
    <w:rsid w:val="7B9B28DB"/>
    <w:rsid w:val="7BA7028C"/>
    <w:rsid w:val="7BAD6D4A"/>
    <w:rsid w:val="7BB51D73"/>
    <w:rsid w:val="7BC80534"/>
    <w:rsid w:val="7BCB31C0"/>
    <w:rsid w:val="7BCB7664"/>
    <w:rsid w:val="7BD14F20"/>
    <w:rsid w:val="7BD73340"/>
    <w:rsid w:val="7BDF6C6B"/>
    <w:rsid w:val="7BF74231"/>
    <w:rsid w:val="7BFD2F52"/>
    <w:rsid w:val="7C1032C9"/>
    <w:rsid w:val="7C1D53CC"/>
    <w:rsid w:val="7C20373C"/>
    <w:rsid w:val="7C2350C5"/>
    <w:rsid w:val="7C24720C"/>
    <w:rsid w:val="7C28575B"/>
    <w:rsid w:val="7C3B5BCE"/>
    <w:rsid w:val="7C3D3F3F"/>
    <w:rsid w:val="7C417926"/>
    <w:rsid w:val="7C594C70"/>
    <w:rsid w:val="7C681D46"/>
    <w:rsid w:val="7C6F57E2"/>
    <w:rsid w:val="7C7B54D6"/>
    <w:rsid w:val="7C830E0A"/>
    <w:rsid w:val="7C921F30"/>
    <w:rsid w:val="7CA7305F"/>
    <w:rsid w:val="7CB9718C"/>
    <w:rsid w:val="7CC36EE8"/>
    <w:rsid w:val="7CC9244C"/>
    <w:rsid w:val="7CD442F6"/>
    <w:rsid w:val="7CDF55D2"/>
    <w:rsid w:val="7CE22929"/>
    <w:rsid w:val="7CE458D1"/>
    <w:rsid w:val="7CE77C9A"/>
    <w:rsid w:val="7CF44998"/>
    <w:rsid w:val="7CFB5D27"/>
    <w:rsid w:val="7D015E09"/>
    <w:rsid w:val="7D0F2F2C"/>
    <w:rsid w:val="7D1F2D8B"/>
    <w:rsid w:val="7D264BE8"/>
    <w:rsid w:val="7D2A03BA"/>
    <w:rsid w:val="7D2D00A5"/>
    <w:rsid w:val="7D3134F6"/>
    <w:rsid w:val="7D366D5F"/>
    <w:rsid w:val="7D474AC8"/>
    <w:rsid w:val="7D4F7E21"/>
    <w:rsid w:val="7D586CD5"/>
    <w:rsid w:val="7D5947FB"/>
    <w:rsid w:val="7D6155CF"/>
    <w:rsid w:val="7D6E03F9"/>
    <w:rsid w:val="7D7E7E12"/>
    <w:rsid w:val="7D8D75CD"/>
    <w:rsid w:val="7D8F646F"/>
    <w:rsid w:val="7D974D3C"/>
    <w:rsid w:val="7D9D338C"/>
    <w:rsid w:val="7DA4350F"/>
    <w:rsid w:val="7DA82495"/>
    <w:rsid w:val="7DC413B1"/>
    <w:rsid w:val="7DCE343B"/>
    <w:rsid w:val="7DD2185E"/>
    <w:rsid w:val="7DDB6CFC"/>
    <w:rsid w:val="7DE06CCB"/>
    <w:rsid w:val="7DE70964"/>
    <w:rsid w:val="7E0806FB"/>
    <w:rsid w:val="7E1200BB"/>
    <w:rsid w:val="7E151316"/>
    <w:rsid w:val="7E2117BD"/>
    <w:rsid w:val="7E260644"/>
    <w:rsid w:val="7E4449BB"/>
    <w:rsid w:val="7E7D47B9"/>
    <w:rsid w:val="7E8B351C"/>
    <w:rsid w:val="7E8E3058"/>
    <w:rsid w:val="7E955D07"/>
    <w:rsid w:val="7E977CD1"/>
    <w:rsid w:val="7EB15E61"/>
    <w:rsid w:val="7EB77A2B"/>
    <w:rsid w:val="7EBB366D"/>
    <w:rsid w:val="7EBB576E"/>
    <w:rsid w:val="7EC2030D"/>
    <w:rsid w:val="7ECE2985"/>
    <w:rsid w:val="7EF7251E"/>
    <w:rsid w:val="7F015C77"/>
    <w:rsid w:val="7F043C8F"/>
    <w:rsid w:val="7F0B337E"/>
    <w:rsid w:val="7F155DFD"/>
    <w:rsid w:val="7F177E9D"/>
    <w:rsid w:val="7F1C7043"/>
    <w:rsid w:val="7F21759B"/>
    <w:rsid w:val="7F2350C1"/>
    <w:rsid w:val="7F306B83"/>
    <w:rsid w:val="7F3E1EFB"/>
    <w:rsid w:val="7F574F68"/>
    <w:rsid w:val="7F581804"/>
    <w:rsid w:val="7F5B6D94"/>
    <w:rsid w:val="7F5F07EF"/>
    <w:rsid w:val="7F6047ED"/>
    <w:rsid w:val="7F634D8D"/>
    <w:rsid w:val="7F6F0306"/>
    <w:rsid w:val="7F7240F7"/>
    <w:rsid w:val="7F736048"/>
    <w:rsid w:val="7F7463E2"/>
    <w:rsid w:val="7F857B2A"/>
    <w:rsid w:val="7F8C710A"/>
    <w:rsid w:val="7F8F7AD3"/>
    <w:rsid w:val="7FA10569"/>
    <w:rsid w:val="7FA87B82"/>
    <w:rsid w:val="7FB1263D"/>
    <w:rsid w:val="7FBE4DEA"/>
    <w:rsid w:val="7FC22B2C"/>
    <w:rsid w:val="7FD6348B"/>
    <w:rsid w:val="7FDA60C7"/>
    <w:rsid w:val="7FDB40D5"/>
    <w:rsid w:val="7FDC1E3F"/>
    <w:rsid w:val="7FDE4E01"/>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line="578" w:lineRule="auto"/>
      <w:jc w:val="center"/>
      <w:outlineLvl w:val="0"/>
    </w:pPr>
    <w:rPr>
      <w:rFonts w:eastAsia="黑体"/>
      <w:b/>
      <w:bCs/>
      <w:color w:val="000000"/>
      <w:kern w:val="44"/>
      <w:sz w:val="44"/>
      <w:szCs w:val="44"/>
    </w:rPr>
  </w:style>
  <w:style w:type="paragraph" w:styleId="4">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autoRedefine/>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customStyle="1" w:styleId="2">
    <w:name w:val="_Style 3"/>
    <w:basedOn w:val="1"/>
    <w:autoRedefine/>
    <w:qFormat/>
    <w:uiPriority w:val="0"/>
    <w:pPr>
      <w:ind w:firstLine="420" w:firstLineChars="200"/>
    </w:pPr>
    <w:rPr>
      <w:sz w:val="20"/>
    </w:rPr>
  </w:style>
  <w:style w:type="paragraph" w:styleId="7">
    <w:name w:val="index 8"/>
    <w:next w:val="1"/>
    <w:autoRedefine/>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autoRedefine/>
    <w:qFormat/>
    <w:uiPriority w:val="99"/>
    <w:pPr>
      <w:ind w:firstLine="420"/>
    </w:pPr>
    <w:rPr>
      <w:rFonts w:ascii="Calibri" w:hAnsi="Calibri"/>
      <w:sz w:val="20"/>
      <w:szCs w:val="20"/>
    </w:rPr>
  </w:style>
  <w:style w:type="paragraph" w:styleId="9">
    <w:name w:val="toa heading"/>
    <w:basedOn w:val="1"/>
    <w:next w:val="1"/>
    <w:autoRedefine/>
    <w:qFormat/>
    <w:uiPriority w:val="0"/>
    <w:pPr>
      <w:spacing w:before="120"/>
    </w:pPr>
    <w:rPr>
      <w:rFonts w:ascii="Arial" w:hAnsi="Arial" w:cs="Arial"/>
      <w:sz w:val="24"/>
    </w:rPr>
  </w:style>
  <w:style w:type="paragraph" w:styleId="10">
    <w:name w:val="annotation text"/>
    <w:basedOn w:val="1"/>
    <w:autoRedefine/>
    <w:qFormat/>
    <w:uiPriority w:val="0"/>
    <w:pPr>
      <w:jc w:val="left"/>
    </w:pPr>
  </w:style>
  <w:style w:type="paragraph" w:styleId="11">
    <w:name w:val="Body Text 3"/>
    <w:basedOn w:val="1"/>
    <w:autoRedefine/>
    <w:qFormat/>
    <w:uiPriority w:val="99"/>
    <w:pPr>
      <w:spacing w:after="120"/>
    </w:pPr>
    <w:rPr>
      <w:sz w:val="16"/>
      <w:szCs w:val="16"/>
    </w:rPr>
  </w:style>
  <w:style w:type="paragraph" w:styleId="12">
    <w:name w:val="Body Text"/>
    <w:basedOn w:val="1"/>
    <w:autoRedefine/>
    <w:qFormat/>
    <w:uiPriority w:val="0"/>
    <w:rPr>
      <w:sz w:val="24"/>
    </w:rPr>
  </w:style>
  <w:style w:type="paragraph" w:styleId="13">
    <w:name w:val="Body Text Indent"/>
    <w:basedOn w:val="1"/>
    <w:next w:val="14"/>
    <w:autoRedefine/>
    <w:qFormat/>
    <w:uiPriority w:val="0"/>
    <w:pPr>
      <w:ind w:firstLine="570"/>
    </w:pPr>
    <w:rPr>
      <w:rFonts w:ascii="宋体" w:hAnsi="宋体"/>
      <w:sz w:val="28"/>
      <w:szCs w:val="20"/>
    </w:rPr>
  </w:style>
  <w:style w:type="paragraph" w:styleId="14">
    <w:name w:val="Body Text First Indent 2"/>
    <w:basedOn w:val="13"/>
    <w:next w:val="15"/>
    <w:autoRedefine/>
    <w:qFormat/>
    <w:uiPriority w:val="0"/>
    <w:pPr>
      <w:ind w:firstLine="420"/>
    </w:pPr>
  </w:style>
  <w:style w:type="paragraph" w:customStyle="1" w:styleId="15">
    <w:name w:val="正文格式"/>
    <w:basedOn w:val="1"/>
    <w:autoRedefine/>
    <w:qFormat/>
    <w:uiPriority w:val="0"/>
    <w:pPr>
      <w:autoSpaceDE w:val="0"/>
      <w:autoSpaceDN w:val="0"/>
      <w:jc w:val="left"/>
    </w:pPr>
    <w:rPr>
      <w:rFonts w:ascii="宋体" w:hAnsi="宋体" w:cs="宋体"/>
      <w:kern w:val="0"/>
      <w:sz w:val="28"/>
      <w:szCs w:val="22"/>
      <w:lang w:val="zh-CN" w:bidi="zh-CN"/>
    </w:rPr>
  </w:style>
  <w:style w:type="paragraph" w:styleId="16">
    <w:name w:val="Plain Text"/>
    <w:basedOn w:val="1"/>
    <w:link w:val="50"/>
    <w:autoRedefine/>
    <w:qFormat/>
    <w:uiPriority w:val="0"/>
    <w:rPr>
      <w:rFonts w:ascii="宋体" w:hAnsi="Courier New"/>
      <w:szCs w:val="20"/>
    </w:rPr>
  </w:style>
  <w:style w:type="paragraph" w:styleId="17">
    <w:name w:val="Date"/>
    <w:basedOn w:val="1"/>
    <w:next w:val="1"/>
    <w:autoRedefine/>
    <w:qFormat/>
    <w:uiPriority w:val="0"/>
    <w:pPr>
      <w:autoSpaceDE w:val="0"/>
      <w:autoSpaceDN w:val="0"/>
      <w:adjustRightInd w:val="0"/>
      <w:textAlignment w:val="baseline"/>
    </w:pPr>
    <w:rPr>
      <w:rFonts w:ascii="宋体"/>
      <w:kern w:val="0"/>
      <w:sz w:val="28"/>
      <w:szCs w:val="20"/>
    </w:rPr>
  </w:style>
  <w:style w:type="paragraph" w:styleId="18">
    <w:name w:val="Balloon Text"/>
    <w:basedOn w:val="1"/>
    <w:link w:val="48"/>
    <w:autoRedefine/>
    <w:qFormat/>
    <w:uiPriority w:val="0"/>
    <w:rPr>
      <w:sz w:val="18"/>
      <w:szCs w:val="18"/>
    </w:rPr>
  </w:style>
  <w:style w:type="paragraph" w:styleId="19">
    <w:name w:val="footer"/>
    <w:basedOn w:val="1"/>
    <w:autoRedefine/>
    <w:qFormat/>
    <w:uiPriority w:val="0"/>
    <w:pPr>
      <w:tabs>
        <w:tab w:val="center" w:pos="4153"/>
        <w:tab w:val="right" w:pos="8306"/>
      </w:tabs>
      <w:snapToGrid w:val="0"/>
      <w:jc w:val="left"/>
    </w:pPr>
    <w:rPr>
      <w:sz w:val="18"/>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autoRedefine/>
    <w:qFormat/>
    <w:uiPriority w:val="39"/>
    <w:pPr>
      <w:tabs>
        <w:tab w:val="left" w:pos="1050"/>
        <w:tab w:val="right" w:leader="middleDot" w:pos="9232"/>
      </w:tabs>
      <w:spacing w:before="120" w:after="120" w:line="360" w:lineRule="auto"/>
      <w:jc w:val="left"/>
    </w:pPr>
    <w:rPr>
      <w:rFonts w:ascii="黑体" w:eastAsia="黑体"/>
    </w:rPr>
  </w:style>
  <w:style w:type="paragraph" w:styleId="22">
    <w:name w:val="Body Text Indent 3"/>
    <w:basedOn w:val="1"/>
    <w:link w:val="46"/>
    <w:autoRedefine/>
    <w:qFormat/>
    <w:uiPriority w:val="0"/>
    <w:pPr>
      <w:spacing w:after="120"/>
      <w:ind w:left="420" w:leftChars="200"/>
    </w:pPr>
    <w:rPr>
      <w:sz w:val="16"/>
      <w:szCs w:val="16"/>
    </w:rPr>
  </w:style>
  <w:style w:type="paragraph" w:styleId="23">
    <w:name w:val="toc 2"/>
    <w:basedOn w:val="1"/>
    <w:next w:val="1"/>
    <w:autoRedefine/>
    <w:qFormat/>
    <w:uiPriority w:val="39"/>
    <w:pPr>
      <w:tabs>
        <w:tab w:val="right" w:leader="dot" w:pos="8296"/>
      </w:tabs>
      <w:ind w:left="420" w:leftChars="200"/>
    </w:pPr>
  </w:style>
  <w:style w:type="paragraph" w:styleId="24">
    <w:name w:val="Body Text 2"/>
    <w:basedOn w:val="1"/>
    <w:autoRedefine/>
    <w:qFormat/>
    <w:uiPriority w:val="0"/>
    <w:pPr>
      <w:jc w:val="center"/>
    </w:pPr>
    <w:rPr>
      <w:kern w:val="0"/>
      <w:sz w:val="20"/>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autoRedefine/>
    <w:qFormat/>
    <w:uiPriority w:val="0"/>
    <w:pPr>
      <w:spacing w:beforeAutospacing="1" w:afterAutospacing="1"/>
      <w:jc w:val="left"/>
    </w:pPr>
    <w:rPr>
      <w:kern w:val="0"/>
      <w:sz w:val="24"/>
    </w:rPr>
  </w:style>
  <w:style w:type="paragraph" w:styleId="27">
    <w:name w:val="Body Text First Indent"/>
    <w:basedOn w:val="12"/>
    <w:autoRedefine/>
    <w:qFormat/>
    <w:uiPriority w:val="99"/>
    <w:pPr>
      <w:spacing w:after="120"/>
      <w:ind w:firstLine="420" w:firstLineChars="100"/>
    </w:pPr>
    <w:rPr>
      <w:sz w:val="21"/>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rPr>
      <w:b/>
    </w:rPr>
  </w:style>
  <w:style w:type="character" w:styleId="32">
    <w:name w:val="page number"/>
    <w:qFormat/>
    <w:uiPriority w:val="99"/>
  </w:style>
  <w:style w:type="character" w:styleId="33">
    <w:name w:val="Emphasis"/>
    <w:basedOn w:val="30"/>
    <w:autoRedefine/>
    <w:qFormat/>
    <w:uiPriority w:val="0"/>
    <w:rPr>
      <w:i/>
    </w:rPr>
  </w:style>
  <w:style w:type="character" w:styleId="34">
    <w:name w:val="Hyperlink"/>
    <w:autoRedefine/>
    <w:qFormat/>
    <w:uiPriority w:val="99"/>
    <w:rPr>
      <w:color w:val="0000FF"/>
      <w:u w:val="single"/>
    </w:rPr>
  </w:style>
  <w:style w:type="paragraph" w:customStyle="1" w:styleId="35">
    <w:name w:val="表格文字"/>
    <w:basedOn w:val="36"/>
    <w:autoRedefine/>
    <w:qFormat/>
    <w:uiPriority w:val="0"/>
    <w:pPr>
      <w:spacing w:before="25" w:after="25"/>
      <w:jc w:val="left"/>
    </w:pPr>
    <w:rPr>
      <w:bCs/>
      <w:spacing w:val="10"/>
      <w:kern w:val="0"/>
      <w:sz w:val="24"/>
      <w:szCs w:val="20"/>
    </w:rPr>
  </w:style>
  <w:style w:type="paragraph" w:customStyle="1" w:styleId="36">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7">
    <w:name w:val="font01"/>
    <w:autoRedefine/>
    <w:qFormat/>
    <w:uiPriority w:val="0"/>
    <w:rPr>
      <w:rFonts w:hint="eastAsia" w:ascii="宋体" w:hAnsi="宋体" w:eastAsia="宋体" w:cs="宋体"/>
      <w:color w:val="0000FF"/>
      <w:sz w:val="22"/>
      <w:szCs w:val="22"/>
      <w:u w:val="none"/>
    </w:rPr>
  </w:style>
  <w:style w:type="paragraph" w:customStyle="1" w:styleId="38">
    <w:name w:val="正文缩进2格"/>
    <w:basedOn w:val="1"/>
    <w:autoRedefine/>
    <w:qFormat/>
    <w:uiPriority w:val="0"/>
    <w:pPr>
      <w:spacing w:line="600" w:lineRule="exact"/>
      <w:ind w:firstLine="639" w:firstLineChars="206"/>
    </w:pPr>
    <w:rPr>
      <w:rFonts w:ascii="仿宋_GB2312" w:hAnsi="宋体" w:eastAsia="仿宋_GB2312"/>
      <w:sz w:val="31"/>
      <w:szCs w:val="28"/>
    </w:rPr>
  </w:style>
  <w:style w:type="paragraph" w:customStyle="1" w:styleId="39">
    <w:name w:val="正文缩进1"/>
    <w:basedOn w:val="1"/>
    <w:autoRedefine/>
    <w:qFormat/>
    <w:uiPriority w:val="0"/>
    <w:pPr>
      <w:widowControl/>
      <w:ind w:firstLine="420"/>
      <w:jc w:val="left"/>
    </w:pPr>
    <w:rPr>
      <w:rFonts w:ascii="Calibri" w:hAnsi="Calibri"/>
      <w:kern w:val="0"/>
    </w:rPr>
  </w:style>
  <w:style w:type="paragraph" w:customStyle="1" w:styleId="40">
    <w:name w:val="Table Paragraph"/>
    <w:basedOn w:val="1"/>
    <w:autoRedefine/>
    <w:qFormat/>
    <w:uiPriority w:val="1"/>
    <w:rPr>
      <w:rFonts w:ascii="宋体" w:hAnsi="宋体" w:cs="宋体"/>
      <w:lang w:val="zh-CN" w:bidi="zh-CN"/>
    </w:rPr>
  </w:style>
  <w:style w:type="paragraph" w:styleId="41">
    <w:name w:val="List Paragraph"/>
    <w:basedOn w:val="1"/>
    <w:link w:val="52"/>
    <w:autoRedefine/>
    <w:qFormat/>
    <w:uiPriority w:val="34"/>
    <w:pPr>
      <w:widowControl/>
      <w:ind w:firstLine="420" w:firstLineChars="200"/>
      <w:jc w:val="left"/>
    </w:pPr>
    <w:rPr>
      <w:kern w:val="0"/>
      <w:sz w:val="20"/>
      <w:szCs w:val="20"/>
    </w:rPr>
  </w:style>
  <w:style w:type="paragraph" w:customStyle="1" w:styleId="42">
    <w:name w:val="font5"/>
    <w:basedOn w:val="1"/>
    <w:autoRedefine/>
    <w:qFormat/>
    <w:uiPriority w:val="0"/>
    <w:pPr>
      <w:widowControl/>
      <w:spacing w:before="100" w:beforeAutospacing="1" w:after="100" w:afterAutospacing="1"/>
      <w:jc w:val="left"/>
    </w:pPr>
    <w:rPr>
      <w:rFonts w:ascii="宋体" w:hAnsi="宋体"/>
      <w:kern w:val="0"/>
      <w:sz w:val="18"/>
      <w:szCs w:val="18"/>
    </w:rPr>
  </w:style>
  <w:style w:type="character" w:customStyle="1" w:styleId="43">
    <w:name w:val="font11"/>
    <w:basedOn w:val="30"/>
    <w:autoRedefine/>
    <w:qFormat/>
    <w:uiPriority w:val="0"/>
    <w:rPr>
      <w:rFonts w:hint="eastAsia" w:ascii="宋体" w:hAnsi="宋体" w:eastAsia="宋体" w:cs="宋体"/>
      <w:color w:val="000000"/>
      <w:sz w:val="21"/>
      <w:szCs w:val="21"/>
      <w:u w:val="none"/>
    </w:rPr>
  </w:style>
  <w:style w:type="character" w:customStyle="1" w:styleId="44">
    <w:name w:val="font21"/>
    <w:basedOn w:val="30"/>
    <w:autoRedefine/>
    <w:qFormat/>
    <w:uiPriority w:val="0"/>
    <w:rPr>
      <w:rFonts w:hint="eastAsia" w:ascii="宋体" w:hAnsi="宋体" w:eastAsia="宋体" w:cs="宋体"/>
      <w:b/>
      <w:bCs/>
      <w:color w:val="000000"/>
      <w:sz w:val="18"/>
      <w:szCs w:val="18"/>
      <w:u w:val="none"/>
    </w:rPr>
  </w:style>
  <w:style w:type="character" w:customStyle="1" w:styleId="45">
    <w:name w:val="title"/>
    <w:autoRedefine/>
    <w:qFormat/>
    <w:uiPriority w:val="0"/>
  </w:style>
  <w:style w:type="character" w:customStyle="1" w:styleId="46">
    <w:name w:val="正文文本缩进 3 Char"/>
    <w:basedOn w:val="30"/>
    <w:link w:val="22"/>
    <w:autoRedefine/>
    <w:qFormat/>
    <w:uiPriority w:val="0"/>
    <w:rPr>
      <w:kern w:val="2"/>
      <w:sz w:val="16"/>
      <w:szCs w:val="16"/>
    </w:rPr>
  </w:style>
  <w:style w:type="paragraph" w:customStyle="1" w:styleId="47">
    <w:name w:val="SZF项目正文"/>
    <w:basedOn w:val="1"/>
    <w:autoRedefine/>
    <w:qFormat/>
    <w:uiPriority w:val="0"/>
    <w:pPr>
      <w:spacing w:line="300" w:lineRule="auto"/>
      <w:ind w:firstLine="480" w:firstLineChars="200"/>
    </w:pPr>
    <w:rPr>
      <w:rFonts w:ascii="宋体" w:hAnsi="宋体"/>
      <w:kern w:val="0"/>
      <w:sz w:val="24"/>
    </w:rPr>
  </w:style>
  <w:style w:type="character" w:customStyle="1" w:styleId="48">
    <w:name w:val="批注框文本 Char"/>
    <w:basedOn w:val="30"/>
    <w:link w:val="18"/>
    <w:autoRedefine/>
    <w:qFormat/>
    <w:uiPriority w:val="0"/>
    <w:rPr>
      <w:kern w:val="2"/>
      <w:sz w:val="18"/>
      <w:szCs w:val="18"/>
    </w:rPr>
  </w:style>
  <w:style w:type="paragraph" w:customStyle="1" w:styleId="49">
    <w:name w:val="样式 10 磅13"/>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0">
    <w:name w:val="纯文本 Char"/>
    <w:link w:val="16"/>
    <w:autoRedefine/>
    <w:qFormat/>
    <w:uiPriority w:val="0"/>
    <w:rPr>
      <w:rFonts w:ascii="宋体" w:hAnsi="Courier New"/>
      <w:kern w:val="2"/>
      <w:sz w:val="21"/>
    </w:rPr>
  </w:style>
  <w:style w:type="paragraph" w:customStyle="1" w:styleId="51">
    <w:name w:val="p0"/>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2">
    <w:name w:val="列出段落 Char"/>
    <w:link w:val="41"/>
    <w:autoRedefine/>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autoRedefine/>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30"/>
    <w:qFormat/>
    <w:uiPriority w:val="0"/>
    <w:rPr>
      <w:rFonts w:hint="eastAsia" w:ascii="宋体" w:hAnsi="宋体" w:eastAsia="宋体" w:cs="宋体"/>
      <w:color w:val="000000"/>
      <w:sz w:val="22"/>
      <w:szCs w:val="22"/>
      <w:u w:val="none"/>
    </w:rPr>
  </w:style>
  <w:style w:type="character" w:customStyle="1" w:styleId="57">
    <w:name w:val="font61"/>
    <w:basedOn w:val="30"/>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12547</Words>
  <Characters>12959</Characters>
  <Lines>371</Lines>
  <Paragraphs>104</Paragraphs>
  <TotalTime>2</TotalTime>
  <ScaleCrop>false</ScaleCrop>
  <LinksUpToDate>false</LinksUpToDate>
  <CharactersWithSpaces>13582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Administrator</cp:lastModifiedBy>
  <cp:lastPrinted>2024-10-21T03:36:00Z</cp:lastPrinted>
  <dcterms:modified xsi:type="dcterms:W3CDTF">2026-03-05T03:32:39Z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eyJoZGlkIjoiM2Y3N2EwNTIwYTkzZTNjZTVlM2EyNmVjOWFiNDBhNWQifQ==</vt:lpwstr>
  </property>
</Properties>
</file>