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F4B9D8">
      <w:pPr>
        <w:spacing w:line="360" w:lineRule="auto"/>
        <w:jc w:val="center"/>
        <w:rPr>
          <w:rFonts w:ascii="微软雅黑" w:hAnsi="微软雅黑" w:eastAsia="微软雅黑" w:cs="微软雅黑"/>
          <w:b/>
          <w:bCs/>
          <w:spacing w:val="-30"/>
          <w:sz w:val="72"/>
          <w:szCs w:val="72"/>
        </w:rPr>
      </w:pPr>
    </w:p>
    <w:p w14:paraId="47789306">
      <w:pPr>
        <w:pStyle w:val="12"/>
        <w:rPr>
          <w:rFonts w:ascii="微软雅黑" w:hAnsi="微软雅黑" w:eastAsia="微软雅黑" w:cs="微软雅黑"/>
          <w:b/>
          <w:bCs/>
          <w:spacing w:val="-30"/>
          <w:sz w:val="72"/>
          <w:szCs w:val="72"/>
        </w:rPr>
      </w:pPr>
    </w:p>
    <w:p w14:paraId="53F0416F">
      <w:pPr>
        <w:spacing w:line="360" w:lineRule="auto"/>
        <w:jc w:val="center"/>
        <w:rPr>
          <w:rFonts w:ascii="微软雅黑" w:hAnsi="微软雅黑" w:eastAsia="微软雅黑" w:cs="微软雅黑"/>
          <w:b/>
          <w:bCs/>
          <w:spacing w:val="-30"/>
          <w:sz w:val="72"/>
          <w:szCs w:val="72"/>
        </w:rPr>
      </w:pPr>
      <w:r>
        <w:rPr>
          <w:rFonts w:hint="eastAsia" w:ascii="微软雅黑" w:hAnsi="微软雅黑" w:eastAsia="微软雅黑" w:cs="微软雅黑"/>
          <w:b/>
          <w:bCs/>
          <w:spacing w:val="-30"/>
          <w:sz w:val="72"/>
          <w:szCs w:val="72"/>
        </w:rPr>
        <w:t>公开比选文件</w:t>
      </w:r>
    </w:p>
    <w:p w14:paraId="3D95156F">
      <w:pPr>
        <w:spacing w:line="360" w:lineRule="auto"/>
        <w:ind w:firstLine="420" w:firstLineChars="200"/>
        <w:jc w:val="center"/>
        <w:rPr>
          <w:rFonts w:ascii="宋体" w:hAnsi="宋体" w:cs="宋体"/>
        </w:rPr>
      </w:pPr>
    </w:p>
    <w:p w14:paraId="1DBA55AD">
      <w:pPr>
        <w:spacing w:line="360" w:lineRule="auto"/>
        <w:ind w:firstLine="420" w:firstLineChars="200"/>
        <w:rPr>
          <w:rFonts w:ascii="宋体" w:hAnsi="宋体" w:cs="宋体"/>
          <w:b/>
          <w:bCs/>
        </w:rPr>
      </w:pPr>
    </w:p>
    <w:p w14:paraId="67A4305F">
      <w:pPr>
        <w:adjustRightInd w:val="0"/>
        <w:snapToGrid w:val="0"/>
        <w:spacing w:line="408" w:lineRule="auto"/>
        <w:ind w:right="-690" w:rightChars="-329"/>
        <w:jc w:val="center"/>
        <w:rPr>
          <w:rFonts w:ascii="宋体" w:hAnsi="宋体" w:cs="宋体"/>
          <w:b/>
          <w:sz w:val="36"/>
          <w:szCs w:val="36"/>
        </w:rPr>
      </w:pPr>
    </w:p>
    <w:p w14:paraId="4DC83DF3">
      <w:pPr>
        <w:spacing w:line="500" w:lineRule="exact"/>
        <w:ind w:firstLine="422" w:firstLineChars="151"/>
        <w:jc w:val="left"/>
        <w:rPr>
          <w:rFonts w:hint="default" w:ascii="仿宋_GB2312" w:hAnsi="仿宋_GB2312" w:eastAsia="宋体" w:cs="仿宋_GB2312"/>
          <w:b w:val="0"/>
          <w:bCs w:val="0"/>
          <w:color w:val="auto"/>
          <w:sz w:val="28"/>
          <w:szCs w:val="28"/>
          <w:lang w:val="en-US" w:eastAsia="zh-CN"/>
        </w:rPr>
      </w:pPr>
      <w:r>
        <w:rPr>
          <w:rFonts w:hint="eastAsia" w:ascii="宋体" w:hAnsi="宋体" w:cs="宋体"/>
          <w:b/>
          <w:bCs/>
          <w:sz w:val="28"/>
          <w:szCs w:val="28"/>
        </w:rPr>
        <w:t>项目编号：</w:t>
      </w:r>
      <w:r>
        <w:rPr>
          <w:rFonts w:hint="eastAsia" w:ascii="宋体" w:hAnsi="宋体" w:cs="宋体"/>
          <w:b w:val="0"/>
          <w:bCs w:val="0"/>
          <w:sz w:val="28"/>
          <w:szCs w:val="28"/>
        </w:rPr>
        <w:t>ZCB</w:t>
      </w:r>
      <w:r>
        <w:rPr>
          <w:rFonts w:hint="eastAsia" w:ascii="宋体" w:hAnsi="宋体" w:cs="宋体"/>
          <w:b w:val="0"/>
          <w:bCs w:val="0"/>
          <w:color w:val="auto"/>
          <w:sz w:val="28"/>
          <w:szCs w:val="28"/>
        </w:rPr>
        <w:t>-202</w:t>
      </w:r>
      <w:r>
        <w:rPr>
          <w:rFonts w:hint="eastAsia" w:ascii="宋体" w:hAnsi="宋体" w:cs="宋体"/>
          <w:b w:val="0"/>
          <w:bCs w:val="0"/>
          <w:color w:val="auto"/>
          <w:sz w:val="28"/>
          <w:szCs w:val="28"/>
          <w:lang w:val="en-US" w:eastAsia="zh-CN"/>
        </w:rPr>
        <w:t>6016</w:t>
      </w:r>
    </w:p>
    <w:p w14:paraId="39CF2F91">
      <w:pPr>
        <w:ind w:firstLine="422" w:firstLineChars="151"/>
        <w:jc w:val="left"/>
        <w:rPr>
          <w:rFonts w:hint="default" w:ascii="宋体" w:hAnsi="宋体" w:eastAsia="宋体" w:cs="SimSun-Identity-H"/>
          <w:color w:val="auto"/>
          <w:kern w:val="0"/>
          <w:sz w:val="28"/>
          <w:szCs w:val="28"/>
          <w:lang w:val="en-US" w:eastAsia="zh-CN"/>
        </w:rPr>
      </w:pPr>
      <w:r>
        <w:rPr>
          <w:rFonts w:hint="eastAsia" w:ascii="宋体" w:hAnsi="宋体" w:cs="宋体"/>
          <w:b/>
          <w:bCs/>
          <w:sz w:val="28"/>
          <w:szCs w:val="28"/>
        </w:rPr>
        <w:t>项目名称：</w:t>
      </w:r>
      <w:r>
        <w:rPr>
          <w:rFonts w:hint="eastAsia" w:ascii="宋体" w:hAnsi="宋体" w:cs="SimSun-Identity-H"/>
          <w:kern w:val="0"/>
          <w:sz w:val="28"/>
          <w:szCs w:val="28"/>
        </w:rPr>
        <w:t>中山大学孙逸仙纪念医</w:t>
      </w:r>
      <w:r>
        <w:rPr>
          <w:rFonts w:hint="eastAsia" w:ascii="宋体" w:hAnsi="宋体" w:cs="SimSun-Identity-H"/>
          <w:color w:val="auto"/>
          <w:kern w:val="0"/>
          <w:sz w:val="28"/>
          <w:szCs w:val="28"/>
        </w:rPr>
        <w:t>院2026-202</w:t>
      </w:r>
      <w:r>
        <w:rPr>
          <w:rFonts w:hint="eastAsia" w:ascii="宋体" w:hAnsi="宋体" w:cs="SimSun-Identity-H"/>
          <w:color w:val="auto"/>
          <w:kern w:val="0"/>
          <w:sz w:val="28"/>
          <w:szCs w:val="28"/>
          <w:lang w:val="en-US" w:eastAsia="zh-CN"/>
        </w:rPr>
        <w:t>9</w:t>
      </w:r>
      <w:r>
        <w:rPr>
          <w:rFonts w:hint="eastAsia" w:ascii="宋体" w:hAnsi="宋体" w:cs="SimSun-Identity-H"/>
          <w:color w:val="auto"/>
          <w:kern w:val="0"/>
          <w:sz w:val="28"/>
          <w:szCs w:val="28"/>
        </w:rPr>
        <w:t>年UPS设备维保服务</w:t>
      </w:r>
      <w:r>
        <w:rPr>
          <w:rFonts w:hint="eastAsia" w:ascii="宋体" w:hAnsi="宋体" w:cs="SimSun-Identity-H"/>
          <w:color w:val="auto"/>
          <w:kern w:val="0"/>
          <w:sz w:val="28"/>
          <w:szCs w:val="28"/>
          <w:lang w:eastAsia="zh-CN"/>
        </w:rPr>
        <w:t>（</w:t>
      </w:r>
      <w:r>
        <w:rPr>
          <w:rFonts w:hint="eastAsia" w:ascii="宋体" w:hAnsi="宋体" w:cs="SimSun-Identity-H"/>
          <w:color w:val="auto"/>
          <w:kern w:val="0"/>
          <w:sz w:val="28"/>
          <w:szCs w:val="28"/>
          <w:lang w:val="en-US" w:eastAsia="zh-CN"/>
        </w:rPr>
        <w:t>含电池组更换）</w:t>
      </w:r>
    </w:p>
    <w:p w14:paraId="0622ACA2">
      <w:pPr>
        <w:spacing w:line="500" w:lineRule="exact"/>
        <w:ind w:firstLine="422" w:firstLineChars="151"/>
        <w:jc w:val="left"/>
        <w:rPr>
          <w:rFonts w:hint="eastAsia" w:ascii="宋体" w:hAnsi="宋体" w:eastAsia="宋体" w:cs="宋体"/>
          <w:b/>
          <w:bCs/>
          <w:sz w:val="28"/>
          <w:szCs w:val="28"/>
          <w:lang w:eastAsia="zh-CN"/>
        </w:rPr>
      </w:pPr>
      <w:r>
        <w:rPr>
          <w:rFonts w:hint="eastAsia" w:ascii="宋体" w:hAnsi="宋体" w:eastAsia="宋体" w:cs="宋体"/>
          <w:b/>
          <w:bCs/>
          <w:sz w:val="28"/>
          <w:szCs w:val="28"/>
          <w:lang w:eastAsia="zh-CN"/>
        </w:rPr>
        <w:t>项目类别：</w:t>
      </w:r>
      <w:r>
        <w:rPr>
          <w:rFonts w:hint="eastAsia" w:ascii="宋体" w:hAnsi="宋体" w:cs="宋体"/>
          <w:b w:val="0"/>
          <w:bCs w:val="0"/>
          <w:sz w:val="28"/>
          <w:szCs w:val="28"/>
          <w:lang w:val="en-US" w:eastAsia="zh-CN"/>
        </w:rPr>
        <w:t>服务</w:t>
      </w:r>
      <w:r>
        <w:rPr>
          <w:rFonts w:hint="eastAsia" w:ascii="宋体" w:hAnsi="宋体" w:eastAsia="宋体" w:cs="宋体"/>
          <w:b w:val="0"/>
          <w:bCs w:val="0"/>
          <w:sz w:val="28"/>
          <w:szCs w:val="28"/>
          <w:lang w:eastAsia="zh-CN"/>
        </w:rPr>
        <w:t>类</w:t>
      </w:r>
    </w:p>
    <w:p w14:paraId="53A32F3E">
      <w:pPr>
        <w:spacing w:line="360" w:lineRule="auto"/>
        <w:ind w:firstLine="1470" w:firstLineChars="700"/>
        <w:jc w:val="both"/>
        <w:rPr>
          <w:rFonts w:ascii="宋体" w:hAnsi="宋体" w:cs="宋体"/>
          <w:b/>
          <w:bCs/>
        </w:rPr>
      </w:pPr>
    </w:p>
    <w:p w14:paraId="3DBDDF84">
      <w:pPr>
        <w:spacing w:line="360" w:lineRule="auto"/>
        <w:ind w:firstLine="420" w:firstLineChars="200"/>
        <w:jc w:val="center"/>
        <w:rPr>
          <w:rFonts w:ascii="宋体" w:hAnsi="宋体" w:cs="宋体"/>
          <w:b/>
          <w:bCs/>
        </w:rPr>
      </w:pPr>
    </w:p>
    <w:p w14:paraId="11736349">
      <w:pPr>
        <w:spacing w:line="360" w:lineRule="auto"/>
        <w:ind w:firstLine="420" w:firstLineChars="200"/>
        <w:jc w:val="center"/>
        <w:rPr>
          <w:rFonts w:ascii="宋体" w:hAnsi="宋体" w:cs="宋体"/>
          <w:b/>
          <w:bCs/>
        </w:rPr>
      </w:pPr>
    </w:p>
    <w:p w14:paraId="2E1A728F">
      <w:pPr>
        <w:spacing w:line="360" w:lineRule="auto"/>
        <w:ind w:firstLine="420" w:firstLineChars="200"/>
        <w:jc w:val="center"/>
        <w:rPr>
          <w:rFonts w:ascii="宋体" w:hAnsi="宋体" w:cs="宋体"/>
          <w:b/>
          <w:bCs/>
        </w:rPr>
      </w:pPr>
    </w:p>
    <w:p w14:paraId="791D8E90">
      <w:pPr>
        <w:spacing w:line="360" w:lineRule="auto"/>
        <w:ind w:firstLine="560" w:firstLineChars="200"/>
        <w:jc w:val="center"/>
        <w:rPr>
          <w:rFonts w:ascii="宋体" w:hAnsi="宋体" w:cs="宋体"/>
          <w:b/>
          <w:bCs/>
          <w:sz w:val="28"/>
          <w:szCs w:val="28"/>
        </w:rPr>
      </w:pPr>
    </w:p>
    <w:p w14:paraId="12F2D479">
      <w:pPr>
        <w:pStyle w:val="2"/>
      </w:pPr>
    </w:p>
    <w:p w14:paraId="7A1F097F"/>
    <w:p w14:paraId="04483841">
      <w:pPr>
        <w:pStyle w:val="2"/>
      </w:pPr>
    </w:p>
    <w:p w14:paraId="006CD313">
      <w:pPr>
        <w:spacing w:line="360" w:lineRule="auto"/>
        <w:jc w:val="center"/>
        <w:rPr>
          <w:rFonts w:ascii="宋体" w:hAnsi="宋体" w:cs="宋体"/>
          <w:b/>
          <w:bCs/>
          <w:sz w:val="28"/>
          <w:szCs w:val="28"/>
        </w:rPr>
      </w:pPr>
      <w:r>
        <w:rPr>
          <w:rFonts w:hint="eastAsia" w:ascii="微软雅黑" w:hAnsi="微软雅黑" w:eastAsia="微软雅黑" w:cs="微软雅黑"/>
          <w:b/>
          <w:bCs/>
          <w:sz w:val="28"/>
          <w:szCs w:val="28"/>
        </w:rPr>
        <w:t>中山大学孙逸仙纪念医院</w:t>
      </w:r>
    </w:p>
    <w:p w14:paraId="6C6BDA13">
      <w:pPr>
        <w:spacing w:line="360" w:lineRule="auto"/>
        <w:jc w:val="center"/>
        <w:rPr>
          <w:rFonts w:ascii="宋体" w:hAnsi="宋体" w:cs="宋体"/>
          <w:b/>
          <w:bCs/>
          <w:color w:val="auto"/>
          <w:sz w:val="28"/>
          <w:szCs w:val="28"/>
        </w:rPr>
      </w:pPr>
      <w:r>
        <w:rPr>
          <w:rFonts w:hint="eastAsia" w:ascii="宋体" w:hAnsi="宋体" w:cs="宋体"/>
          <w:b/>
          <w:bCs/>
          <w:color w:val="auto"/>
          <w:sz w:val="28"/>
          <w:szCs w:val="28"/>
        </w:rPr>
        <w:t>202</w:t>
      </w:r>
      <w:r>
        <w:rPr>
          <w:rFonts w:hint="eastAsia" w:ascii="宋体" w:hAnsi="宋体" w:cs="宋体"/>
          <w:b/>
          <w:bCs/>
          <w:color w:val="auto"/>
          <w:sz w:val="28"/>
          <w:szCs w:val="28"/>
          <w:lang w:val="en-US" w:eastAsia="zh-CN"/>
        </w:rPr>
        <w:t>6</w:t>
      </w:r>
      <w:r>
        <w:rPr>
          <w:rFonts w:hint="eastAsia" w:ascii="宋体" w:hAnsi="宋体" w:cs="宋体"/>
          <w:b/>
          <w:bCs/>
          <w:color w:val="auto"/>
          <w:sz w:val="28"/>
          <w:szCs w:val="28"/>
        </w:rPr>
        <w:t>年</w:t>
      </w:r>
      <w:r>
        <w:rPr>
          <w:rFonts w:hint="eastAsia" w:ascii="宋体" w:hAnsi="宋体" w:cs="宋体"/>
          <w:b/>
          <w:bCs/>
          <w:color w:val="auto"/>
          <w:sz w:val="28"/>
          <w:szCs w:val="28"/>
          <w:lang w:val="en-US" w:eastAsia="zh-CN"/>
        </w:rPr>
        <w:t>1</w:t>
      </w:r>
      <w:r>
        <w:rPr>
          <w:rFonts w:hint="eastAsia" w:ascii="宋体" w:hAnsi="宋体" w:cs="宋体"/>
          <w:b/>
          <w:bCs/>
          <w:color w:val="auto"/>
          <w:sz w:val="28"/>
          <w:szCs w:val="28"/>
        </w:rPr>
        <w:t>月</w:t>
      </w:r>
    </w:p>
    <w:p w14:paraId="6FE32DD9">
      <w:pPr>
        <w:pStyle w:val="33"/>
        <w:ind w:firstLine="562"/>
        <w:rPr>
          <w:rFonts w:ascii="宋体" w:hAnsi="宋体" w:cs="宋体"/>
          <w:b/>
          <w:bCs/>
          <w:sz w:val="28"/>
          <w:szCs w:val="28"/>
        </w:rPr>
      </w:pPr>
    </w:p>
    <w:p w14:paraId="2EA73624">
      <w:pPr>
        <w:pStyle w:val="33"/>
        <w:ind w:firstLine="562"/>
        <w:rPr>
          <w:rFonts w:ascii="宋体" w:hAnsi="宋体" w:cs="宋体"/>
          <w:b/>
          <w:bCs/>
          <w:sz w:val="28"/>
          <w:szCs w:val="28"/>
        </w:rPr>
        <w:sectPr>
          <w:footerReference r:id="rId4" w:type="first"/>
          <w:footerReference r:id="rId3" w:type="default"/>
          <w:pgSz w:w="11907" w:h="16840"/>
          <w:pgMar w:top="1134" w:right="1134" w:bottom="1134" w:left="1134" w:header="737" w:footer="454" w:gutter="0"/>
          <w:pgNumType w:fmt="decimal" w:start="1"/>
          <w:cols w:space="720" w:num="1"/>
          <w:docGrid w:type="linesAndChars" w:linePitch="312" w:charSpace="0"/>
        </w:sectPr>
      </w:pPr>
    </w:p>
    <w:p w14:paraId="37420629">
      <w:pPr>
        <w:pStyle w:val="33"/>
        <w:ind w:firstLine="562"/>
        <w:rPr>
          <w:rFonts w:ascii="宋体" w:hAnsi="宋体" w:cs="宋体"/>
          <w:b/>
          <w:bCs/>
          <w:sz w:val="28"/>
          <w:szCs w:val="28"/>
        </w:rPr>
      </w:pPr>
    </w:p>
    <w:p w14:paraId="2156042B">
      <w:pPr>
        <w:ind w:firstLine="960" w:firstLineChars="200"/>
        <w:jc w:val="center"/>
        <w:rPr>
          <w:rFonts w:ascii="宋体" w:hAnsi="宋体" w:cs="华文中宋"/>
          <w:b/>
          <w:bCs/>
          <w:sz w:val="48"/>
          <w:szCs w:val="48"/>
        </w:rPr>
      </w:pPr>
    </w:p>
    <w:p w14:paraId="14CCA52D">
      <w:pPr>
        <w:jc w:val="center"/>
        <w:rPr>
          <w:rFonts w:ascii="宋体" w:hAnsi="宋体" w:cs="华文中宋"/>
          <w:b/>
          <w:bCs/>
          <w:sz w:val="48"/>
          <w:szCs w:val="48"/>
        </w:rPr>
      </w:pPr>
      <w:r>
        <w:rPr>
          <w:rFonts w:hint="eastAsia" w:ascii="宋体" w:hAnsi="宋体" w:cs="华文中宋"/>
          <w:b/>
          <w:bCs/>
          <w:sz w:val="48"/>
          <w:szCs w:val="48"/>
        </w:rPr>
        <w:t>目  录</w:t>
      </w:r>
    </w:p>
    <w:p w14:paraId="379B0582">
      <w:pPr>
        <w:pStyle w:val="2"/>
      </w:pPr>
    </w:p>
    <w:p w14:paraId="7AF2FFB2">
      <w:pPr>
        <w:pStyle w:val="19"/>
        <w:adjustRightInd w:val="0"/>
        <w:snapToGrid w:val="0"/>
        <w:spacing w:before="0" w:after="0" w:line="480" w:lineRule="auto"/>
        <w:ind w:left="0" w:leftChars="0" w:firstLine="838" w:firstLineChars="262"/>
        <w:jc w:val="left"/>
        <w:rPr>
          <w:rFonts w:ascii="宋体" w:hAnsi="宋体" w:eastAsia="宋体" w:cs="华文仿宋"/>
          <w:b/>
          <w:color w:val="auto"/>
          <w:sz w:val="32"/>
          <w:szCs w:val="32"/>
        </w:rPr>
      </w:pPr>
      <w:r>
        <w:rPr>
          <w:rFonts w:hint="eastAsia" w:ascii="宋体" w:hAnsi="宋体" w:eastAsia="宋体" w:cs="华文仿宋"/>
          <w:b/>
          <w:sz w:val="32"/>
          <w:szCs w:val="32"/>
        </w:rPr>
        <w:t>第一章  采购邀请函</w:t>
      </w:r>
    </w:p>
    <w:p w14:paraId="4926E5C3">
      <w:pPr>
        <w:pStyle w:val="19"/>
        <w:adjustRightInd w:val="0"/>
        <w:snapToGrid w:val="0"/>
        <w:spacing w:before="0" w:after="0" w:line="480" w:lineRule="auto"/>
        <w:ind w:left="0" w:leftChars="0" w:firstLine="838" w:firstLineChars="262"/>
        <w:jc w:val="left"/>
        <w:rPr>
          <w:rFonts w:hint="default" w:ascii="宋体" w:hAnsi="宋体" w:eastAsia="宋体" w:cs="华文仿宋"/>
          <w:b/>
          <w:color w:val="auto"/>
          <w:sz w:val="32"/>
          <w:szCs w:val="32"/>
          <w:lang w:val="en-US" w:eastAsia="zh-CN"/>
        </w:rPr>
      </w:pPr>
      <w:r>
        <w:rPr>
          <w:rFonts w:hint="eastAsia" w:ascii="宋体" w:hAnsi="宋体" w:eastAsia="宋体" w:cs="华文仿宋"/>
          <w:b/>
          <w:color w:val="auto"/>
          <w:sz w:val="32"/>
          <w:szCs w:val="32"/>
        </w:rPr>
        <w:t>第二章  用户需求书</w:t>
      </w:r>
    </w:p>
    <w:p w14:paraId="790CC918">
      <w:pPr>
        <w:pStyle w:val="19"/>
        <w:adjustRightInd w:val="0"/>
        <w:snapToGrid w:val="0"/>
        <w:spacing w:before="0" w:after="0" w:line="480" w:lineRule="auto"/>
        <w:ind w:left="0" w:leftChars="0" w:firstLine="838" w:firstLineChars="262"/>
        <w:jc w:val="both"/>
        <w:rPr>
          <w:rFonts w:hint="default" w:ascii="宋体" w:hAnsi="宋体" w:eastAsia="宋体" w:cs="华文仿宋"/>
          <w:b/>
          <w:color w:val="auto"/>
          <w:sz w:val="32"/>
          <w:szCs w:val="32"/>
          <w:lang w:val="en-US" w:eastAsia="zh-CN"/>
        </w:rPr>
      </w:pPr>
      <w:r>
        <w:rPr>
          <w:rFonts w:hint="eastAsia" w:ascii="宋体" w:hAnsi="宋体" w:eastAsia="宋体" w:cs="华文仿宋"/>
          <w:b/>
          <w:color w:val="auto"/>
          <w:sz w:val="32"/>
          <w:szCs w:val="32"/>
        </w:rPr>
        <w:t>第三章  响应须知</w:t>
      </w:r>
    </w:p>
    <w:p w14:paraId="00D4F729">
      <w:pPr>
        <w:pStyle w:val="19"/>
        <w:adjustRightInd w:val="0"/>
        <w:snapToGrid w:val="0"/>
        <w:spacing w:before="0" w:after="0" w:line="480" w:lineRule="auto"/>
        <w:ind w:left="0" w:leftChars="0" w:firstLine="838" w:firstLineChars="262"/>
        <w:rPr>
          <w:rFonts w:hint="default" w:ascii="宋体" w:hAnsi="宋体" w:eastAsia="宋体" w:cs="华文仿宋"/>
          <w:b/>
          <w:color w:val="auto"/>
          <w:sz w:val="32"/>
          <w:szCs w:val="32"/>
          <w:lang w:val="en-US" w:eastAsia="zh-CN"/>
        </w:rPr>
      </w:pPr>
      <w:r>
        <w:rPr>
          <w:rFonts w:hint="eastAsia" w:ascii="宋体" w:hAnsi="宋体" w:eastAsia="宋体" w:cs="华文仿宋"/>
          <w:b/>
          <w:color w:val="auto"/>
          <w:sz w:val="32"/>
          <w:szCs w:val="32"/>
        </w:rPr>
        <w:t>第四章  合同参考文本</w:t>
      </w:r>
    </w:p>
    <w:p w14:paraId="700369A7">
      <w:pPr>
        <w:pStyle w:val="19"/>
        <w:adjustRightInd w:val="0"/>
        <w:snapToGrid w:val="0"/>
        <w:spacing w:before="0" w:after="0" w:line="480" w:lineRule="auto"/>
        <w:ind w:left="0" w:leftChars="0" w:firstLine="838" w:firstLineChars="262"/>
        <w:rPr>
          <w:rFonts w:hint="default" w:ascii="宋体" w:hAnsi="宋体" w:eastAsia="宋体" w:cs="华文仿宋"/>
          <w:b/>
          <w:color w:val="auto"/>
          <w:sz w:val="32"/>
          <w:szCs w:val="32"/>
          <w:lang w:val="en-US" w:eastAsia="zh-CN"/>
        </w:rPr>
      </w:pPr>
      <w:r>
        <w:rPr>
          <w:rFonts w:hint="eastAsia" w:ascii="宋体" w:hAnsi="宋体" w:eastAsia="宋体" w:cs="华文仿宋"/>
          <w:b/>
          <w:color w:val="auto"/>
          <w:sz w:val="32"/>
          <w:szCs w:val="32"/>
        </w:rPr>
        <w:t>第五章  响应文件编制要求</w:t>
      </w:r>
    </w:p>
    <w:p w14:paraId="1730615B"/>
    <w:p w14:paraId="79D6BFF2"/>
    <w:p w14:paraId="10C42493">
      <w:pPr>
        <w:pStyle w:val="33"/>
        <w:adjustRightInd w:val="0"/>
        <w:snapToGrid w:val="0"/>
        <w:spacing w:line="480" w:lineRule="auto"/>
        <w:ind w:firstLine="562"/>
        <w:jc w:val="left"/>
        <w:rPr>
          <w:rFonts w:ascii="宋体" w:hAnsi="宋体" w:cs="宋体"/>
          <w:b/>
          <w:bCs/>
          <w:sz w:val="28"/>
          <w:szCs w:val="28"/>
        </w:rPr>
      </w:pPr>
    </w:p>
    <w:p w14:paraId="1AA2BA10">
      <w:pPr>
        <w:spacing w:line="360" w:lineRule="auto"/>
        <w:ind w:firstLine="720" w:firstLineChars="200"/>
        <w:jc w:val="center"/>
        <w:rPr>
          <w:rFonts w:ascii="宋体" w:hAnsi="宋体" w:cs="宋体"/>
          <w:b/>
          <w:sz w:val="36"/>
          <w:szCs w:val="36"/>
        </w:rPr>
      </w:pPr>
    </w:p>
    <w:p w14:paraId="7B9C5962">
      <w:pPr>
        <w:spacing w:line="360" w:lineRule="auto"/>
        <w:ind w:firstLine="720" w:firstLineChars="200"/>
        <w:jc w:val="center"/>
        <w:rPr>
          <w:rFonts w:ascii="宋体" w:hAnsi="宋体" w:cs="宋体"/>
          <w:b/>
          <w:sz w:val="36"/>
          <w:szCs w:val="36"/>
        </w:rPr>
      </w:pPr>
    </w:p>
    <w:p w14:paraId="0B3FD5D5">
      <w:pPr>
        <w:spacing w:line="360" w:lineRule="auto"/>
        <w:ind w:firstLine="720" w:firstLineChars="200"/>
        <w:jc w:val="center"/>
        <w:rPr>
          <w:rFonts w:ascii="宋体" w:hAnsi="宋体" w:cs="宋体"/>
          <w:b/>
          <w:sz w:val="36"/>
          <w:szCs w:val="36"/>
        </w:rPr>
      </w:pPr>
    </w:p>
    <w:p w14:paraId="3E21BBBD">
      <w:pPr>
        <w:spacing w:line="360" w:lineRule="auto"/>
        <w:ind w:firstLine="720" w:firstLineChars="200"/>
        <w:jc w:val="center"/>
        <w:rPr>
          <w:rFonts w:ascii="宋体" w:hAnsi="宋体" w:cs="宋体"/>
          <w:b/>
          <w:sz w:val="36"/>
          <w:szCs w:val="36"/>
        </w:rPr>
      </w:pPr>
    </w:p>
    <w:p w14:paraId="20EA0FED">
      <w:pPr>
        <w:spacing w:line="360" w:lineRule="auto"/>
        <w:ind w:firstLine="720" w:firstLineChars="200"/>
        <w:jc w:val="center"/>
        <w:rPr>
          <w:rFonts w:ascii="宋体" w:hAnsi="宋体" w:cs="宋体"/>
          <w:b/>
          <w:sz w:val="36"/>
          <w:szCs w:val="36"/>
        </w:rPr>
      </w:pPr>
    </w:p>
    <w:p w14:paraId="1A5434DA">
      <w:pPr>
        <w:spacing w:line="360" w:lineRule="auto"/>
        <w:ind w:firstLine="720" w:firstLineChars="200"/>
        <w:jc w:val="center"/>
        <w:rPr>
          <w:rFonts w:ascii="宋体" w:hAnsi="宋体" w:cs="宋体"/>
          <w:b/>
          <w:sz w:val="36"/>
          <w:szCs w:val="36"/>
        </w:rPr>
      </w:pPr>
    </w:p>
    <w:p w14:paraId="32D02027">
      <w:pPr>
        <w:spacing w:line="360" w:lineRule="auto"/>
        <w:ind w:firstLine="720" w:firstLineChars="200"/>
        <w:jc w:val="center"/>
        <w:rPr>
          <w:rFonts w:ascii="宋体" w:hAnsi="宋体" w:cs="宋体"/>
          <w:b/>
          <w:sz w:val="36"/>
          <w:szCs w:val="36"/>
        </w:rPr>
      </w:pPr>
    </w:p>
    <w:p w14:paraId="1DAAD78D">
      <w:pPr>
        <w:spacing w:line="360" w:lineRule="auto"/>
        <w:ind w:firstLine="720" w:firstLineChars="200"/>
        <w:rPr>
          <w:rFonts w:ascii="宋体" w:hAnsi="宋体" w:cs="宋体"/>
          <w:b/>
          <w:sz w:val="36"/>
          <w:szCs w:val="36"/>
        </w:rPr>
      </w:pPr>
    </w:p>
    <w:p w14:paraId="4C810B26">
      <w:pPr>
        <w:pStyle w:val="33"/>
        <w:ind w:firstLine="400"/>
        <w:sectPr>
          <w:footerReference r:id="rId5" w:type="default"/>
          <w:pgSz w:w="11907" w:h="16840"/>
          <w:pgMar w:top="1134" w:right="1134" w:bottom="1134" w:left="1134" w:header="737" w:footer="454" w:gutter="0"/>
          <w:pgNumType w:fmt="decimal"/>
          <w:cols w:space="720" w:num="1"/>
          <w:docGrid w:type="linesAndChars" w:linePitch="312" w:charSpace="0"/>
        </w:sectPr>
      </w:pPr>
    </w:p>
    <w:p w14:paraId="68F560BC">
      <w:pPr>
        <w:pStyle w:val="33"/>
        <w:ind w:firstLine="400"/>
      </w:pPr>
    </w:p>
    <w:p w14:paraId="38F1307D">
      <w:pPr>
        <w:pStyle w:val="2"/>
        <w:spacing w:line="360" w:lineRule="auto"/>
        <w:rPr>
          <w:rFonts w:hint="eastAsia" w:ascii="微软雅黑" w:hAnsi="微软雅黑" w:eastAsia="微软雅黑" w:cs="微软雅黑"/>
          <w:color w:val="auto"/>
        </w:rPr>
      </w:pPr>
      <w:bookmarkStart w:id="0" w:name="_Toc50737285"/>
      <w:bookmarkStart w:id="1" w:name="_Toc50691018"/>
      <w:bookmarkStart w:id="2" w:name="_Toc50737317"/>
      <w:bookmarkStart w:id="3" w:name="_Toc50736465"/>
      <w:bookmarkStart w:id="4" w:name="_Toc76354913"/>
      <w:bookmarkStart w:id="5" w:name="_Toc385940868"/>
      <w:bookmarkStart w:id="6" w:name="_Toc385939527"/>
      <w:bookmarkStart w:id="7" w:name="_Toc417914517"/>
    </w:p>
    <w:p w14:paraId="55408BA8">
      <w:pPr>
        <w:pStyle w:val="2"/>
        <w:spacing w:line="360" w:lineRule="auto"/>
        <w:rPr>
          <w:rFonts w:hint="eastAsia" w:ascii="微软雅黑" w:hAnsi="微软雅黑" w:eastAsia="微软雅黑" w:cs="微软雅黑"/>
          <w:color w:val="auto"/>
        </w:rPr>
      </w:pPr>
    </w:p>
    <w:p w14:paraId="1AAB8C6D">
      <w:pPr>
        <w:rPr>
          <w:rFonts w:hint="eastAsia"/>
        </w:rPr>
      </w:pPr>
    </w:p>
    <w:p w14:paraId="512CF285">
      <w:pPr>
        <w:rPr>
          <w:rFonts w:hint="eastAsia"/>
        </w:rPr>
      </w:pPr>
    </w:p>
    <w:p w14:paraId="77FB6F64">
      <w:pPr>
        <w:rPr>
          <w:rFonts w:hint="eastAsia"/>
        </w:rPr>
      </w:pPr>
    </w:p>
    <w:p w14:paraId="45B52580">
      <w:pPr>
        <w:pStyle w:val="2"/>
        <w:spacing w:line="360" w:lineRule="auto"/>
        <w:rPr>
          <w:rFonts w:ascii="微软雅黑" w:hAnsi="微软雅黑" w:eastAsia="微软雅黑" w:cs="微软雅黑"/>
          <w:color w:val="auto"/>
        </w:rPr>
      </w:pPr>
      <w:r>
        <w:rPr>
          <w:rFonts w:hint="eastAsia" w:ascii="微软雅黑" w:hAnsi="微软雅黑" w:eastAsia="微软雅黑" w:cs="微软雅黑"/>
          <w:color w:val="auto"/>
        </w:rPr>
        <w:t>第一章  采购邀</w:t>
      </w:r>
      <w:bookmarkEnd w:id="0"/>
      <w:bookmarkEnd w:id="1"/>
      <w:bookmarkEnd w:id="2"/>
      <w:bookmarkEnd w:id="3"/>
      <w:r>
        <w:rPr>
          <w:rFonts w:hint="eastAsia" w:ascii="微软雅黑" w:hAnsi="微软雅黑" w:eastAsia="微软雅黑" w:cs="微软雅黑"/>
          <w:color w:val="auto"/>
        </w:rPr>
        <w:t>请</w:t>
      </w:r>
      <w:bookmarkEnd w:id="4"/>
      <w:bookmarkEnd w:id="5"/>
      <w:bookmarkEnd w:id="6"/>
      <w:r>
        <w:rPr>
          <w:rFonts w:hint="eastAsia" w:ascii="微软雅黑" w:hAnsi="微软雅黑" w:eastAsia="微软雅黑" w:cs="微软雅黑"/>
          <w:color w:val="auto"/>
        </w:rPr>
        <w:t>函</w:t>
      </w:r>
      <w:bookmarkEnd w:id="7"/>
    </w:p>
    <w:p w14:paraId="2857097C">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4A30430D">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1BE165D4">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0C70D66E">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6A474BDA">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43DEF131">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1E903A2F">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6F42BC61">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033158EF">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42ACA6A8">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2602E3E9">
      <w:pPr>
        <w:pStyle w:val="25"/>
        <w:rPr>
          <w:rFonts w:hint="eastAsia" w:ascii="宋体" w:hAnsi="宋体" w:cs="宋体"/>
          <w:b/>
          <w:bCs/>
          <w:kern w:val="44"/>
          <w:sz w:val="36"/>
          <w:szCs w:val="36"/>
        </w:rPr>
      </w:pPr>
    </w:p>
    <w:p w14:paraId="4C25A5D9">
      <w:pPr>
        <w:pStyle w:val="25"/>
        <w:rPr>
          <w:rFonts w:hint="eastAsia" w:ascii="宋体" w:hAnsi="宋体" w:cs="宋体"/>
          <w:b/>
          <w:bCs/>
          <w:kern w:val="44"/>
          <w:sz w:val="36"/>
          <w:szCs w:val="36"/>
        </w:rPr>
      </w:pPr>
    </w:p>
    <w:p w14:paraId="5B99D7E2">
      <w:pPr>
        <w:keepNext w:val="0"/>
        <w:keepLines w:val="0"/>
        <w:widowControl/>
        <w:suppressLineNumbers w:val="0"/>
        <w:ind w:left="0" w:leftChars="0" w:firstLine="0" w:firstLineChars="0"/>
        <w:jc w:val="center"/>
        <w:rPr>
          <w:rFonts w:hint="eastAsia" w:ascii="宋体" w:hAnsi="宋体" w:eastAsia="宋体" w:cs="宋体"/>
          <w:b/>
          <w:bCs/>
          <w:color w:val="000000"/>
          <w:kern w:val="0"/>
          <w:sz w:val="28"/>
          <w:szCs w:val="28"/>
          <w:lang w:val="en-US" w:eastAsia="zh-CN" w:bidi="ar"/>
        </w:rPr>
      </w:pPr>
      <w:r>
        <w:rPr>
          <w:rFonts w:hint="eastAsia" w:ascii="宋体" w:hAnsi="宋体" w:eastAsia="宋体" w:cs="宋体"/>
          <w:b/>
          <w:bCs/>
          <w:color w:val="000000"/>
          <w:kern w:val="0"/>
          <w:sz w:val="28"/>
          <w:szCs w:val="28"/>
          <w:lang w:val="en-US" w:eastAsia="zh-CN" w:bidi="ar"/>
        </w:rPr>
        <w:t>特</w:t>
      </w:r>
      <w:r>
        <w:rPr>
          <w:rFonts w:hint="eastAsia" w:ascii="宋体" w:hAnsi="宋体" w:cs="宋体"/>
          <w:b/>
          <w:bCs/>
          <w:color w:val="000000"/>
          <w:kern w:val="0"/>
          <w:sz w:val="28"/>
          <w:szCs w:val="28"/>
          <w:lang w:val="en-US" w:eastAsia="zh-CN" w:bidi="ar"/>
        </w:rPr>
        <w:t xml:space="preserve"> </w:t>
      </w:r>
      <w:r>
        <w:rPr>
          <w:rFonts w:hint="eastAsia" w:ascii="宋体" w:hAnsi="宋体" w:eastAsia="宋体" w:cs="宋体"/>
          <w:b/>
          <w:bCs/>
          <w:color w:val="000000"/>
          <w:kern w:val="0"/>
          <w:sz w:val="28"/>
          <w:szCs w:val="28"/>
          <w:lang w:val="en-US" w:eastAsia="zh-CN" w:bidi="ar"/>
        </w:rPr>
        <w:t>别</w:t>
      </w:r>
      <w:r>
        <w:rPr>
          <w:rFonts w:hint="eastAsia" w:ascii="宋体" w:hAnsi="宋体" w:cs="宋体"/>
          <w:b/>
          <w:bCs/>
          <w:color w:val="000000"/>
          <w:kern w:val="0"/>
          <w:sz w:val="28"/>
          <w:szCs w:val="28"/>
          <w:lang w:val="en-US" w:eastAsia="zh-CN" w:bidi="ar"/>
        </w:rPr>
        <w:t xml:space="preserve"> </w:t>
      </w:r>
      <w:r>
        <w:rPr>
          <w:rFonts w:hint="eastAsia" w:ascii="宋体" w:hAnsi="宋体" w:eastAsia="宋体" w:cs="宋体"/>
          <w:b/>
          <w:bCs/>
          <w:color w:val="000000"/>
          <w:kern w:val="0"/>
          <w:sz w:val="28"/>
          <w:szCs w:val="28"/>
          <w:lang w:val="en-US" w:eastAsia="zh-CN" w:bidi="ar"/>
        </w:rPr>
        <w:t>提</w:t>
      </w:r>
      <w:r>
        <w:rPr>
          <w:rFonts w:hint="eastAsia" w:ascii="宋体" w:hAnsi="宋体" w:cs="宋体"/>
          <w:b/>
          <w:bCs/>
          <w:color w:val="000000"/>
          <w:kern w:val="0"/>
          <w:sz w:val="28"/>
          <w:szCs w:val="28"/>
          <w:lang w:val="en-US" w:eastAsia="zh-CN" w:bidi="ar"/>
        </w:rPr>
        <w:t xml:space="preserve"> </w:t>
      </w:r>
      <w:r>
        <w:rPr>
          <w:rFonts w:hint="eastAsia" w:ascii="宋体" w:hAnsi="宋体" w:eastAsia="宋体" w:cs="宋体"/>
          <w:b/>
          <w:bCs/>
          <w:color w:val="000000"/>
          <w:kern w:val="0"/>
          <w:sz w:val="28"/>
          <w:szCs w:val="28"/>
          <w:lang w:val="en-US" w:eastAsia="zh-CN" w:bidi="ar"/>
        </w:rPr>
        <w:t>示</w:t>
      </w:r>
    </w:p>
    <w:p w14:paraId="4567853E">
      <w:pPr>
        <w:keepNext w:val="0"/>
        <w:keepLines w:val="0"/>
        <w:widowControl/>
        <w:suppressLineNumbers w:val="0"/>
        <w:ind w:firstLine="560" w:firstLineChars="2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 xml:space="preserve">中山大学孙逸仙纪念医院对参与医院采购活动的供应商实施诚信管理。响应人须对其所提供资料的真实性负责，如有作假，一经发现立即取消响应资格。响应人在本项目中存在下列（包括但不限于）行为的，将被列入失信记录，医院按照相关制度对供应商进行处理： </w:t>
      </w:r>
    </w:p>
    <w:p w14:paraId="3619F513">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lang w:val="en-US" w:eastAsia="zh-CN" w:bidi="ar"/>
        </w:rPr>
        <w:t>响应时间截止后无正当理由撤销其响应行为或者发</w:t>
      </w:r>
      <w:r>
        <w:rPr>
          <w:rFonts w:hint="eastAsia" w:ascii="宋体" w:hAnsi="宋体" w:eastAsia="宋体" w:cs="宋体"/>
          <w:color w:val="000000"/>
          <w:kern w:val="0"/>
          <w:sz w:val="28"/>
          <w:szCs w:val="28"/>
          <w:highlight w:val="none"/>
          <w:lang w:val="en-US" w:eastAsia="zh-CN" w:bidi="ar"/>
        </w:rPr>
        <w:t>生其他失信行为，导致项目无法正常开展评审的；</w:t>
      </w:r>
    </w:p>
    <w:p w14:paraId="673369CD">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响应人在采购或合同签订过程中存在</w:t>
      </w:r>
      <w:r>
        <w:rPr>
          <w:rFonts w:hint="eastAsia" w:ascii="宋体" w:hAnsi="宋体" w:eastAsia="宋体" w:cs="宋体"/>
          <w:color w:val="000000"/>
          <w:kern w:val="0"/>
          <w:sz w:val="28"/>
          <w:szCs w:val="28"/>
          <w:highlight w:val="none"/>
          <w:lang w:val="en-US" w:eastAsia="zh-CN" w:bidi="ar"/>
        </w:rPr>
        <w:t>失信</w:t>
      </w:r>
      <w:r>
        <w:rPr>
          <w:rFonts w:hint="eastAsia" w:ascii="宋体" w:hAnsi="宋体" w:eastAsia="宋体" w:cs="宋体"/>
          <w:color w:val="000000"/>
          <w:kern w:val="0"/>
          <w:sz w:val="28"/>
          <w:szCs w:val="28"/>
          <w:lang w:val="en-US" w:eastAsia="zh-CN" w:bidi="ar"/>
        </w:rPr>
        <w:t>行为的（包括但不限于拖延签订、提供虚假证明材料、不按采购人要求做履约准备等）；</w:t>
      </w:r>
    </w:p>
    <w:p w14:paraId="03520EEF">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响应人未能按采购文件的要求在规定期限内提交履约保证金的（如需）；</w:t>
      </w:r>
    </w:p>
    <w:p w14:paraId="10EFBAAE">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成交后无正当理由放弃成交或不与采购人签订合同的；</w:t>
      </w:r>
    </w:p>
    <w:p w14:paraId="6710C65D">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擅自将采购合同转包、分包的；</w:t>
      </w:r>
    </w:p>
    <w:p w14:paraId="5D1EA4C7">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响应人存在串通投标、围标的情况；</w:t>
      </w:r>
    </w:p>
    <w:p w14:paraId="096C55B4">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法律、法规或本采购文件规定的其他情形。</w:t>
      </w:r>
    </w:p>
    <w:p w14:paraId="42BBB713">
      <w:pPr>
        <w:keepNext w:val="0"/>
        <w:keepLines w:val="0"/>
        <w:widowControl/>
        <w:suppressLineNumbers w:val="0"/>
        <w:ind w:firstLine="560" w:firstLineChars="200"/>
        <w:jc w:val="left"/>
        <w:rPr>
          <w:rFonts w:hint="eastAsia" w:ascii="宋体" w:hAnsi="宋体" w:eastAsia="宋体" w:cs="宋体"/>
          <w:color w:val="000000"/>
          <w:kern w:val="0"/>
          <w:sz w:val="28"/>
          <w:szCs w:val="28"/>
          <w:lang w:val="en-US" w:eastAsia="zh-CN" w:bidi="ar"/>
        </w:rPr>
      </w:pPr>
    </w:p>
    <w:p w14:paraId="09BB6708">
      <w:pPr>
        <w:keepNext w:val="0"/>
        <w:keepLines w:val="0"/>
        <w:widowControl/>
        <w:suppressLineNumbers w:val="0"/>
        <w:ind w:firstLine="560" w:firstLineChars="200"/>
        <w:jc w:val="left"/>
        <w:rPr>
          <w:rFonts w:hint="eastAsia" w:ascii="宋体" w:hAnsi="宋体" w:eastAsia="宋体" w:cs="宋体"/>
          <w:color w:val="000000"/>
          <w:kern w:val="0"/>
          <w:sz w:val="28"/>
          <w:szCs w:val="28"/>
          <w:lang w:val="en-US" w:eastAsia="zh-CN" w:bidi="ar"/>
        </w:rPr>
      </w:pPr>
    </w:p>
    <w:p w14:paraId="13A7E239">
      <w:pPr>
        <w:keepNext w:val="0"/>
        <w:keepLines w:val="0"/>
        <w:widowControl/>
        <w:suppressLineNumbers w:val="0"/>
        <w:ind w:firstLine="560" w:firstLineChars="2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 xml:space="preserve">                                中山大学孙逸仙纪念医院</w:t>
      </w:r>
    </w:p>
    <w:p w14:paraId="1C565D0D">
      <w:pPr>
        <w:keepNext w:val="0"/>
        <w:keepLines w:val="0"/>
        <w:widowControl/>
        <w:suppressLineNumbers w:val="0"/>
        <w:ind w:firstLine="5040" w:firstLineChars="18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招投标与采购管理办公室</w:t>
      </w:r>
    </w:p>
    <w:p w14:paraId="7450CAB0">
      <w:pPr>
        <w:pStyle w:val="33"/>
        <w:ind w:left="0" w:leftChars="0" w:firstLine="0" w:firstLineChars="0"/>
        <w:rPr>
          <w:highlight w:val="none"/>
        </w:rPr>
      </w:pPr>
    </w:p>
    <w:p w14:paraId="75E2C664">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1433565B">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04E9F7D3">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7CF92E84">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224A5F4C">
      <w:pPr>
        <w:widowControl/>
        <w:adjustRightInd w:val="0"/>
        <w:snapToGrid w:val="0"/>
        <w:spacing w:line="408" w:lineRule="auto"/>
        <w:ind w:left="0" w:leftChars="0" w:firstLine="0" w:firstLineChars="0"/>
        <w:jc w:val="center"/>
        <w:rPr>
          <w:rFonts w:ascii="宋体" w:hAnsi="宋体" w:cs="宋体"/>
          <w:b/>
          <w:bCs/>
          <w:kern w:val="44"/>
          <w:sz w:val="36"/>
          <w:szCs w:val="36"/>
        </w:rPr>
      </w:pPr>
      <w:r>
        <w:rPr>
          <w:rFonts w:hint="eastAsia" w:ascii="宋体" w:hAnsi="宋体" w:cs="宋体"/>
          <w:b/>
          <w:bCs/>
          <w:kern w:val="44"/>
          <w:sz w:val="36"/>
          <w:szCs w:val="36"/>
        </w:rPr>
        <w:t>公开比选采购邀请函</w:t>
      </w:r>
    </w:p>
    <w:p w14:paraId="788269DF">
      <w:pPr>
        <w:adjustRightInd w:val="0"/>
        <w:snapToGrid w:val="0"/>
        <w:spacing w:line="360" w:lineRule="exact"/>
        <w:rPr>
          <w:rFonts w:ascii="宋体" w:hAnsi="宋体" w:cs="宋体"/>
          <w:b/>
          <w:sz w:val="24"/>
        </w:rPr>
      </w:pPr>
      <w:r>
        <w:rPr>
          <w:rFonts w:hint="eastAsia" w:ascii="宋体" w:hAnsi="宋体" w:cs="宋体"/>
          <w:b/>
          <w:sz w:val="24"/>
        </w:rPr>
        <w:t>各供应商：</w:t>
      </w:r>
    </w:p>
    <w:p w14:paraId="4E17234A">
      <w:pPr>
        <w:adjustRightInd w:val="0"/>
        <w:snapToGrid w:val="0"/>
        <w:spacing w:beforeLines="50" w:afterLines="50" w:line="360" w:lineRule="auto"/>
        <w:ind w:firstLine="480" w:firstLineChars="200"/>
        <w:jc w:val="left"/>
        <w:rPr>
          <w:rFonts w:hint="eastAsia" w:ascii="宋体" w:hAnsi="宋体" w:eastAsia="宋体" w:cs="宋体"/>
          <w:bCs/>
          <w:sz w:val="24"/>
        </w:rPr>
      </w:pPr>
      <w:r>
        <w:rPr>
          <w:rFonts w:hint="eastAsia" w:ascii="宋体" w:hAnsi="宋体" w:eastAsia="宋体" w:cs="宋体"/>
          <w:bCs/>
          <w:sz w:val="24"/>
          <w:lang w:eastAsia="zh-CN"/>
        </w:rPr>
        <w:t>中山大学孙逸仙纪念医院</w:t>
      </w:r>
      <w:r>
        <w:rPr>
          <w:rFonts w:hint="eastAsia" w:ascii="宋体" w:hAnsi="宋体" w:eastAsia="宋体" w:cs="宋体"/>
          <w:bCs/>
          <w:sz w:val="24"/>
        </w:rPr>
        <w:t>（以下简称“</w:t>
      </w:r>
      <w:r>
        <w:rPr>
          <w:rFonts w:hint="eastAsia" w:ascii="宋体" w:hAnsi="宋体" w:eastAsia="宋体" w:cs="宋体"/>
          <w:bCs/>
          <w:sz w:val="24"/>
          <w:lang w:eastAsia="zh-CN"/>
        </w:rPr>
        <w:t>我院</w:t>
      </w:r>
      <w:r>
        <w:rPr>
          <w:rFonts w:hint="eastAsia" w:ascii="宋体" w:hAnsi="宋体" w:eastAsia="宋体" w:cs="宋体"/>
          <w:bCs/>
          <w:sz w:val="24"/>
        </w:rPr>
        <w:t>”）</w:t>
      </w:r>
      <w:r>
        <w:rPr>
          <w:rFonts w:hint="eastAsia" w:ascii="宋体" w:hAnsi="宋体" w:eastAsia="宋体" w:cs="宋体"/>
          <w:bCs/>
          <w:sz w:val="24"/>
          <w:lang w:eastAsia="zh-CN"/>
        </w:rPr>
        <w:t>依据我院的需求</w:t>
      </w:r>
      <w:r>
        <w:rPr>
          <w:rFonts w:hint="eastAsia" w:ascii="宋体" w:hAnsi="宋体" w:eastAsia="宋体" w:cs="宋体"/>
          <w:bCs/>
          <w:sz w:val="24"/>
        </w:rPr>
        <w:t>，</w:t>
      </w:r>
      <w:r>
        <w:rPr>
          <w:rFonts w:hint="eastAsia" w:ascii="宋体" w:hAnsi="宋体" w:eastAsia="宋体" w:cs="宋体"/>
          <w:bCs/>
          <w:sz w:val="24"/>
          <w:lang w:val="en-US" w:eastAsia="zh-CN"/>
        </w:rPr>
        <w:t>现对</w:t>
      </w:r>
      <w:r>
        <w:rPr>
          <w:rFonts w:hint="eastAsia" w:ascii="宋体" w:hAnsi="宋体" w:eastAsia="宋体" w:cs="宋体"/>
          <w:kern w:val="0"/>
          <w:sz w:val="24"/>
          <w:szCs w:val="24"/>
          <w:u w:val="single"/>
        </w:rPr>
        <w:t>中山大学孙逸仙纪念</w:t>
      </w:r>
      <w:r>
        <w:rPr>
          <w:rFonts w:hint="eastAsia" w:ascii="宋体" w:hAnsi="宋体" w:eastAsia="宋体" w:cs="宋体"/>
          <w:color w:val="auto"/>
          <w:kern w:val="0"/>
          <w:sz w:val="24"/>
          <w:szCs w:val="24"/>
          <w:u w:val="single"/>
        </w:rPr>
        <w:t>医</w:t>
      </w:r>
      <w:r>
        <w:rPr>
          <w:rFonts w:hint="eastAsia" w:ascii="宋体" w:hAnsi="宋体" w:eastAsia="宋体" w:cs="宋体"/>
          <w:kern w:val="0"/>
          <w:sz w:val="24"/>
          <w:szCs w:val="24"/>
          <w:u w:val="single"/>
        </w:rPr>
        <w:t>院2026-2029年UPS设备维</w:t>
      </w:r>
      <w:r>
        <w:rPr>
          <w:rFonts w:hint="eastAsia" w:ascii="宋体" w:hAnsi="宋体" w:eastAsia="宋体" w:cs="宋体"/>
          <w:color w:val="auto"/>
          <w:kern w:val="0"/>
          <w:sz w:val="24"/>
          <w:szCs w:val="24"/>
          <w:u w:val="single"/>
        </w:rPr>
        <w:t>保服务</w:t>
      </w:r>
      <w:r>
        <w:rPr>
          <w:rFonts w:hint="eastAsia" w:ascii="宋体" w:hAnsi="宋体" w:eastAsia="宋体" w:cs="宋体"/>
          <w:color w:val="auto"/>
          <w:sz w:val="24"/>
          <w:szCs w:val="24"/>
          <w:highlight w:val="none"/>
          <w:u w:val="single"/>
          <w:lang w:eastAsia="zh-CN"/>
        </w:rPr>
        <w:t>（含电池组更换）</w:t>
      </w:r>
      <w:r>
        <w:rPr>
          <w:rFonts w:hint="eastAsia" w:ascii="宋体" w:hAnsi="宋体" w:cs="宋体"/>
          <w:color w:val="auto"/>
          <w:kern w:val="0"/>
          <w:sz w:val="24"/>
          <w:szCs w:val="24"/>
          <w:u w:val="none"/>
          <w:lang w:val="en-US" w:eastAsia="zh-CN"/>
        </w:rPr>
        <w:t>采</w:t>
      </w:r>
      <w:r>
        <w:rPr>
          <w:rFonts w:hint="eastAsia" w:ascii="宋体" w:hAnsi="宋体" w:cs="宋体"/>
          <w:kern w:val="0"/>
          <w:sz w:val="24"/>
          <w:szCs w:val="24"/>
          <w:u w:val="none"/>
          <w:lang w:val="en-US" w:eastAsia="zh-CN"/>
        </w:rPr>
        <w:t>购项目</w:t>
      </w:r>
      <w:r>
        <w:rPr>
          <w:rFonts w:hint="eastAsia" w:ascii="宋体" w:hAnsi="宋体" w:eastAsia="宋体" w:cs="宋体"/>
          <w:bCs/>
          <w:sz w:val="24"/>
          <w:lang w:val="en-US" w:eastAsia="zh-CN"/>
        </w:rPr>
        <w:t>公开挂网采购</w:t>
      </w:r>
      <w:r>
        <w:rPr>
          <w:rFonts w:hint="eastAsia" w:ascii="宋体" w:hAnsi="宋体" w:eastAsia="宋体" w:cs="宋体"/>
          <w:bCs/>
          <w:sz w:val="24"/>
        </w:rPr>
        <w:t>，欢迎符合</w:t>
      </w:r>
      <w:r>
        <w:rPr>
          <w:rFonts w:hint="eastAsia" w:ascii="宋体" w:hAnsi="宋体" w:cs="宋体"/>
          <w:bCs/>
          <w:sz w:val="24"/>
          <w:lang w:val="en-US" w:eastAsia="zh-CN"/>
        </w:rPr>
        <w:t>资格</w:t>
      </w:r>
      <w:r>
        <w:rPr>
          <w:rFonts w:hint="eastAsia" w:ascii="宋体" w:hAnsi="宋体" w:eastAsia="宋体" w:cs="宋体"/>
          <w:bCs/>
          <w:sz w:val="24"/>
        </w:rPr>
        <w:t>条件的</w:t>
      </w:r>
      <w:r>
        <w:rPr>
          <w:rFonts w:hint="eastAsia" w:ascii="宋体" w:hAnsi="宋体" w:eastAsia="宋体" w:cs="宋体"/>
          <w:bCs/>
          <w:sz w:val="24"/>
          <w:lang w:val="en-US" w:eastAsia="zh-CN"/>
        </w:rPr>
        <w:t>供应商</w:t>
      </w:r>
      <w:r>
        <w:rPr>
          <w:rFonts w:hint="eastAsia" w:ascii="宋体" w:hAnsi="宋体" w:eastAsia="宋体" w:cs="宋体"/>
          <w:bCs/>
          <w:sz w:val="24"/>
        </w:rPr>
        <w:t>参加</w:t>
      </w:r>
      <w:r>
        <w:rPr>
          <w:rFonts w:hint="eastAsia" w:ascii="宋体" w:hAnsi="宋体" w:eastAsia="宋体" w:cs="宋体"/>
          <w:bCs/>
          <w:sz w:val="24"/>
          <w:lang w:eastAsia="zh-CN"/>
        </w:rPr>
        <w:t>响应</w:t>
      </w:r>
      <w:r>
        <w:rPr>
          <w:rFonts w:hint="eastAsia" w:ascii="宋体" w:hAnsi="宋体" w:eastAsia="宋体" w:cs="宋体"/>
          <w:bCs/>
          <w:sz w:val="24"/>
        </w:rPr>
        <w:t>。</w:t>
      </w:r>
    </w:p>
    <w:p w14:paraId="15F0CAD3">
      <w:pPr>
        <w:pStyle w:val="12"/>
        <w:ind w:firstLine="482" w:firstLineChars="200"/>
        <w:rPr>
          <w:rFonts w:hint="eastAsia" w:eastAsia="宋体"/>
          <w:b/>
          <w:bCs w:val="0"/>
          <w:lang w:eastAsia="zh-CN"/>
        </w:rPr>
      </w:pPr>
      <w:r>
        <w:rPr>
          <w:rFonts w:hint="eastAsia" w:ascii="宋体" w:hAnsi="宋体" w:cs="宋体"/>
          <w:b/>
          <w:bCs w:val="0"/>
          <w:sz w:val="24"/>
          <w:lang w:eastAsia="zh-CN"/>
        </w:rPr>
        <w:t>一、项目基本情况</w:t>
      </w:r>
    </w:p>
    <w:p w14:paraId="5583408C">
      <w:pPr>
        <w:adjustRightInd w:val="0"/>
        <w:snapToGrid w:val="0"/>
        <w:spacing w:line="360" w:lineRule="exact"/>
        <w:ind w:firstLine="480" w:firstLineChars="200"/>
        <w:rPr>
          <w:rFonts w:hint="default" w:ascii="宋体" w:hAnsi="宋体" w:cs="宋体"/>
          <w:b w:val="0"/>
          <w:bCs/>
          <w:sz w:val="24"/>
          <w:lang w:val="en-US" w:eastAsia="zh-CN"/>
        </w:rPr>
      </w:pPr>
      <w:r>
        <w:rPr>
          <w:rFonts w:hint="eastAsia" w:ascii="宋体" w:hAnsi="宋体" w:cs="宋体"/>
          <w:b w:val="0"/>
          <w:bCs/>
          <w:sz w:val="24"/>
          <w:lang w:val="en-US" w:eastAsia="zh-CN"/>
        </w:rPr>
        <w:t>1、</w:t>
      </w:r>
      <w:r>
        <w:rPr>
          <w:rFonts w:hint="eastAsia" w:ascii="宋体" w:hAnsi="宋体" w:cs="宋体"/>
          <w:b w:val="0"/>
          <w:bCs/>
          <w:sz w:val="24"/>
        </w:rPr>
        <w:t>项目编号：ZCB-20</w:t>
      </w:r>
      <w:r>
        <w:rPr>
          <w:rFonts w:hint="eastAsia" w:ascii="宋体" w:hAnsi="宋体" w:cs="宋体"/>
          <w:b w:val="0"/>
          <w:bCs/>
          <w:color w:val="auto"/>
          <w:sz w:val="24"/>
        </w:rPr>
        <w:t>2</w:t>
      </w:r>
      <w:r>
        <w:rPr>
          <w:rFonts w:hint="eastAsia" w:ascii="宋体" w:hAnsi="宋体" w:cs="宋体"/>
          <w:b w:val="0"/>
          <w:bCs/>
          <w:color w:val="auto"/>
          <w:sz w:val="24"/>
          <w:lang w:val="en-US" w:eastAsia="zh-CN"/>
        </w:rPr>
        <w:t>6016</w:t>
      </w:r>
    </w:p>
    <w:p w14:paraId="2B809F68">
      <w:pPr>
        <w:adjustRightInd w:val="0"/>
        <w:snapToGrid w:val="0"/>
        <w:spacing w:line="360" w:lineRule="exact"/>
        <w:ind w:firstLine="480" w:firstLineChars="200"/>
        <w:rPr>
          <w:rFonts w:hint="eastAsia" w:ascii="宋体" w:hAnsi="宋体" w:cs="宋体"/>
          <w:b w:val="0"/>
          <w:bCs/>
          <w:sz w:val="24"/>
          <w:lang w:eastAsia="zh-CN"/>
        </w:rPr>
      </w:pPr>
      <w:r>
        <w:rPr>
          <w:rFonts w:hint="eastAsia" w:ascii="宋体" w:hAnsi="宋体" w:cs="宋体"/>
          <w:b w:val="0"/>
          <w:bCs/>
          <w:sz w:val="24"/>
          <w:lang w:val="en-US" w:eastAsia="zh-CN"/>
        </w:rPr>
        <w:t>2、</w:t>
      </w:r>
      <w:r>
        <w:rPr>
          <w:rFonts w:hint="eastAsia" w:ascii="宋体" w:hAnsi="宋体" w:cs="宋体"/>
          <w:b w:val="0"/>
          <w:bCs/>
          <w:sz w:val="24"/>
        </w:rPr>
        <w:t>项目名称：中山大学孙逸仙纪念医院2026-2029年UPS设</w:t>
      </w:r>
      <w:r>
        <w:rPr>
          <w:rFonts w:hint="eastAsia" w:ascii="宋体" w:hAnsi="宋体" w:cs="宋体"/>
          <w:b w:val="0"/>
          <w:bCs/>
          <w:color w:val="auto"/>
          <w:sz w:val="24"/>
        </w:rPr>
        <w:t>备维保服务</w:t>
      </w:r>
      <w:r>
        <w:rPr>
          <w:rFonts w:hint="eastAsia" w:ascii="宋体" w:hAnsi="宋体" w:eastAsia="宋体" w:cs="宋体"/>
          <w:color w:val="auto"/>
          <w:sz w:val="24"/>
          <w:szCs w:val="24"/>
          <w:highlight w:val="none"/>
          <w:lang w:eastAsia="zh-CN"/>
        </w:rPr>
        <w:t>（含电池组更换）</w:t>
      </w:r>
    </w:p>
    <w:p w14:paraId="6DDC0C56">
      <w:pPr>
        <w:adjustRightInd w:val="0"/>
        <w:snapToGrid w:val="0"/>
        <w:spacing w:line="360" w:lineRule="exact"/>
        <w:ind w:firstLine="480" w:firstLineChars="200"/>
        <w:rPr>
          <w:rFonts w:hint="eastAsia" w:ascii="宋体" w:hAnsi="宋体" w:eastAsia="宋体" w:cs="宋体"/>
          <w:b w:val="0"/>
          <w:bCs/>
          <w:sz w:val="24"/>
          <w:lang w:val="en-US" w:eastAsia="zh-CN"/>
        </w:rPr>
      </w:pPr>
      <w:r>
        <w:rPr>
          <w:rFonts w:hint="eastAsia" w:ascii="宋体" w:hAnsi="宋体" w:cs="宋体"/>
          <w:b w:val="0"/>
          <w:bCs/>
          <w:sz w:val="24"/>
          <w:lang w:val="en-US" w:eastAsia="zh-CN"/>
        </w:rPr>
        <w:t>3、</w:t>
      </w:r>
      <w:r>
        <w:rPr>
          <w:rFonts w:hint="eastAsia" w:ascii="宋体" w:hAnsi="宋体" w:cs="宋体"/>
          <w:b w:val="0"/>
          <w:bCs/>
          <w:sz w:val="24"/>
        </w:rPr>
        <w:t>项目地</w:t>
      </w:r>
      <w:r>
        <w:rPr>
          <w:rFonts w:hint="eastAsia" w:ascii="宋体" w:hAnsi="宋体" w:cs="宋体"/>
          <w:b w:val="0"/>
          <w:bCs/>
          <w:sz w:val="24"/>
          <w:lang w:val="en-US" w:eastAsia="zh-CN"/>
        </w:rPr>
        <w:t>点：</w:t>
      </w:r>
      <w:r>
        <w:rPr>
          <w:rFonts w:hint="eastAsia" w:ascii="宋体" w:hAnsi="宋体" w:cs="宋体"/>
          <w:b w:val="0"/>
          <w:bCs/>
          <w:sz w:val="24"/>
        </w:rPr>
        <w:t>中山大学孙逸仙纪念医院</w:t>
      </w:r>
      <w:r>
        <w:rPr>
          <w:rFonts w:hint="eastAsia" w:ascii="宋体" w:hAnsi="宋体" w:cs="宋体"/>
          <w:b w:val="0"/>
          <w:bCs/>
          <w:sz w:val="24"/>
          <w:lang w:val="en-US" w:eastAsia="zh-CN"/>
        </w:rPr>
        <w:t>北院区、南院区、</w:t>
      </w:r>
      <w:r>
        <w:rPr>
          <w:rFonts w:hint="eastAsia" w:asciiTheme="minorEastAsia" w:hAnsiTheme="minorEastAsia" w:cstheme="minorEastAsia"/>
          <w:color w:val="000000" w:themeColor="text1"/>
          <w:sz w:val="24"/>
          <w14:textFill>
            <w14:solidFill>
              <w14:schemeClr w14:val="tx1"/>
            </w14:solidFill>
          </w14:textFill>
        </w:rPr>
        <w:t>花都院区、生物岛与南海实验室、南校园门诊、北校区实验室</w:t>
      </w:r>
      <w:r>
        <w:rPr>
          <w:rFonts w:hint="eastAsia" w:asciiTheme="minorEastAsia" w:hAnsiTheme="minorEastAsia" w:cstheme="minorEastAsia"/>
          <w:color w:val="000000" w:themeColor="text1"/>
          <w:sz w:val="24"/>
          <w:lang w:eastAsia="zh-CN"/>
          <w14:textFill>
            <w14:solidFill>
              <w14:schemeClr w14:val="tx1"/>
            </w14:solidFill>
          </w14:textFill>
        </w:rPr>
        <w:t>，</w:t>
      </w:r>
      <w:r>
        <w:rPr>
          <w:rFonts w:hint="eastAsia" w:asciiTheme="minorEastAsia" w:hAnsiTheme="minorEastAsia" w:cstheme="minorEastAsia"/>
          <w:color w:val="000000" w:themeColor="text1"/>
          <w:sz w:val="24"/>
          <w14:textFill>
            <w14:solidFill>
              <w14:schemeClr w14:val="tx1"/>
            </w14:solidFill>
          </w14:textFill>
        </w:rPr>
        <w:t>以及我院在广州市内租赁的其他物业</w:t>
      </w:r>
      <w:r>
        <w:rPr>
          <w:rFonts w:hint="eastAsia" w:asciiTheme="minorEastAsia" w:hAnsiTheme="minorEastAsia" w:cstheme="minorEastAsia"/>
          <w:color w:val="000000" w:themeColor="text1"/>
          <w:sz w:val="24"/>
          <w:lang w:eastAsia="zh-CN"/>
          <w14:textFill>
            <w14:solidFill>
              <w14:schemeClr w14:val="tx1"/>
            </w14:solidFill>
          </w14:textFill>
        </w:rPr>
        <w:t>。</w:t>
      </w:r>
    </w:p>
    <w:p w14:paraId="6EEF7D54">
      <w:pPr>
        <w:adjustRightInd w:val="0"/>
        <w:snapToGrid w:val="0"/>
        <w:spacing w:line="360" w:lineRule="exact"/>
        <w:ind w:firstLine="480" w:firstLineChars="200"/>
        <w:rPr>
          <w:rFonts w:hint="eastAsia" w:ascii="宋体" w:hAnsi="宋体" w:cs="宋体"/>
          <w:b w:val="0"/>
          <w:bCs/>
          <w:sz w:val="24"/>
        </w:rPr>
      </w:pPr>
      <w:r>
        <w:rPr>
          <w:rFonts w:hint="eastAsia" w:ascii="宋体" w:hAnsi="宋体" w:cs="宋体"/>
          <w:b w:val="0"/>
          <w:bCs/>
          <w:sz w:val="24"/>
          <w:lang w:val="en-US" w:eastAsia="zh-CN"/>
        </w:rPr>
        <w:t>4、</w:t>
      </w:r>
      <w:r>
        <w:rPr>
          <w:rFonts w:hint="eastAsia" w:ascii="宋体" w:hAnsi="宋体" w:cs="宋体"/>
          <w:b w:val="0"/>
          <w:bCs/>
          <w:sz w:val="24"/>
        </w:rPr>
        <w:t>采购方式：公开比选</w:t>
      </w:r>
    </w:p>
    <w:p w14:paraId="53DEA50A">
      <w:pPr>
        <w:adjustRightInd w:val="0"/>
        <w:snapToGrid w:val="0"/>
        <w:spacing w:line="360" w:lineRule="exact"/>
        <w:ind w:firstLine="480" w:firstLineChars="200"/>
        <w:rPr>
          <w:rFonts w:hint="default" w:ascii="宋体" w:hAnsi="宋体" w:cs="宋体"/>
          <w:b w:val="0"/>
          <w:bCs/>
          <w:color w:val="auto"/>
          <w:sz w:val="24"/>
          <w:lang w:val="en-US" w:eastAsia="zh-CN"/>
        </w:rPr>
      </w:pPr>
      <w:r>
        <w:rPr>
          <w:rFonts w:hint="eastAsia" w:ascii="宋体" w:hAnsi="宋体" w:cs="宋体"/>
          <w:b w:val="0"/>
          <w:bCs/>
          <w:sz w:val="24"/>
          <w:lang w:val="en-US" w:eastAsia="zh-CN"/>
        </w:rPr>
        <w:t>5、预算金额（元）</w:t>
      </w:r>
      <w:r>
        <w:rPr>
          <w:rFonts w:hint="eastAsia" w:ascii="宋体" w:hAnsi="宋体" w:cs="宋体"/>
          <w:b w:val="0"/>
          <w:bCs/>
          <w:color w:val="auto"/>
          <w:sz w:val="24"/>
          <w:lang w:val="en-US" w:eastAsia="zh-CN"/>
        </w:rPr>
        <w:t>：796,200.00。</w:t>
      </w:r>
    </w:p>
    <w:p w14:paraId="317811C7">
      <w:pPr>
        <w:adjustRightInd w:val="0"/>
        <w:snapToGrid w:val="0"/>
        <w:spacing w:line="360" w:lineRule="exact"/>
        <w:ind w:firstLine="480" w:firstLineChars="200"/>
        <w:rPr>
          <w:rFonts w:hint="default" w:ascii="宋体" w:hAnsi="宋体" w:cs="宋体"/>
          <w:b w:val="0"/>
          <w:bCs/>
          <w:color w:val="auto"/>
          <w:sz w:val="24"/>
          <w:lang w:val="en-US" w:eastAsia="zh-CN"/>
        </w:rPr>
      </w:pPr>
      <w:r>
        <w:rPr>
          <w:rFonts w:hint="eastAsia" w:ascii="宋体" w:hAnsi="宋体" w:cs="宋体"/>
          <w:b w:val="0"/>
          <w:bCs/>
          <w:color w:val="auto"/>
          <w:sz w:val="24"/>
          <w:lang w:val="en-US" w:eastAsia="zh-CN"/>
        </w:rPr>
        <w:t>6、最高限价（元）：796,200.00。其中，UPS设备维保服务费用为520,200.00元，电池费用为276,000.00元。</w:t>
      </w:r>
    </w:p>
    <w:p w14:paraId="3E7E35BD">
      <w:pPr>
        <w:adjustRightInd w:val="0"/>
        <w:snapToGrid w:val="0"/>
        <w:spacing w:line="360" w:lineRule="exact"/>
        <w:ind w:firstLine="422" w:firstLineChars="200"/>
        <w:rPr>
          <w:rFonts w:hint="eastAsia" w:ascii="宋体" w:hAnsi="宋体" w:cs="宋体"/>
          <w:b/>
          <w:color w:val="auto"/>
          <w:sz w:val="24"/>
          <w:highlight w:val="none"/>
          <w:lang w:val="en-US" w:eastAsia="zh-CN"/>
        </w:rPr>
      </w:pPr>
      <w:r>
        <w:rPr>
          <w:rFonts w:hint="eastAsia" w:asciiTheme="minorEastAsia" w:hAnsiTheme="minorEastAsia" w:eastAsiaTheme="minorEastAsia"/>
          <w:b/>
          <w:bCs/>
          <w:color w:val="auto"/>
          <w:sz w:val="21"/>
          <w:szCs w:val="21"/>
        </w:rPr>
        <w:t>注：</w:t>
      </w:r>
      <w:r>
        <w:rPr>
          <w:rFonts w:hint="eastAsia" w:asciiTheme="minorEastAsia" w:hAnsiTheme="minorEastAsia" w:eastAsiaTheme="minorEastAsia"/>
          <w:b/>
          <w:bCs/>
          <w:color w:val="auto"/>
          <w:sz w:val="21"/>
          <w:szCs w:val="21"/>
          <w:lang w:val="zh-CN"/>
        </w:rPr>
        <w:t>响应总报价超过采购最高限价</w:t>
      </w:r>
      <w:r>
        <w:rPr>
          <w:rFonts w:hint="eastAsia" w:asciiTheme="minorEastAsia" w:hAnsiTheme="minorEastAsia" w:eastAsiaTheme="minorEastAsia"/>
          <w:b/>
          <w:bCs/>
          <w:color w:val="auto"/>
          <w:sz w:val="21"/>
          <w:szCs w:val="21"/>
        </w:rPr>
        <w:t>的</w:t>
      </w:r>
      <w:r>
        <w:rPr>
          <w:rFonts w:hint="eastAsia" w:asciiTheme="minorEastAsia" w:hAnsiTheme="minorEastAsia" w:eastAsiaTheme="minorEastAsia"/>
          <w:b/>
          <w:bCs/>
          <w:color w:val="auto"/>
          <w:sz w:val="21"/>
          <w:szCs w:val="21"/>
          <w:lang w:val="zh-CN"/>
        </w:rPr>
        <w:t>响应文件</w:t>
      </w:r>
      <w:r>
        <w:rPr>
          <w:rFonts w:hint="eastAsia" w:asciiTheme="minorEastAsia" w:hAnsiTheme="minorEastAsia" w:eastAsiaTheme="minorEastAsia"/>
          <w:b/>
          <w:bCs/>
          <w:sz w:val="21"/>
          <w:szCs w:val="21"/>
          <w:lang w:val="zh-CN"/>
        </w:rPr>
        <w:t>均被视为无效响应。</w:t>
      </w:r>
    </w:p>
    <w:p w14:paraId="7A8844F5">
      <w:pPr>
        <w:keepNext w:val="0"/>
        <w:keepLines w:val="0"/>
        <w:pageBreakBefore w:val="0"/>
        <w:numPr>
          <w:ilvl w:val="0"/>
          <w:numId w:val="0"/>
        </w:numPr>
        <w:kinsoku/>
        <w:wordWrap/>
        <w:overflowPunct/>
        <w:topLinePunct w:val="0"/>
        <w:autoSpaceDE/>
        <w:autoSpaceDN/>
        <w:bidi w:val="0"/>
        <w:spacing w:line="240" w:lineRule="auto"/>
        <w:ind w:firstLine="480" w:firstLineChars="200"/>
        <w:rPr>
          <w:rFonts w:hint="eastAsia" w:ascii="宋体" w:hAnsi="宋体" w:eastAsia="宋体" w:cs="宋体"/>
          <w:b w:val="0"/>
          <w:bCs w:val="0"/>
          <w:color w:val="auto"/>
          <w:sz w:val="24"/>
          <w:lang w:val="zh-CN" w:eastAsia="zh-CN"/>
        </w:rPr>
      </w:pPr>
      <w:r>
        <w:rPr>
          <w:rFonts w:hint="eastAsia" w:hAnsi="宋体" w:cs="宋体"/>
          <w:b w:val="0"/>
          <w:bCs w:val="0"/>
          <w:color w:val="auto"/>
          <w:sz w:val="24"/>
          <w:highlight w:val="none"/>
          <w:lang w:val="en-US" w:eastAsia="zh-CN"/>
        </w:rPr>
        <w:t>7、</w:t>
      </w:r>
      <w:r>
        <w:rPr>
          <w:rFonts w:hint="eastAsia" w:hAnsi="宋体" w:cs="宋体"/>
          <w:b w:val="0"/>
          <w:bCs w:val="0"/>
          <w:color w:val="auto"/>
          <w:sz w:val="24"/>
          <w:highlight w:val="none"/>
        </w:rPr>
        <w:t>项目内容</w:t>
      </w:r>
      <w:r>
        <w:rPr>
          <w:rFonts w:hint="eastAsia" w:hAnsi="宋体" w:cs="宋体"/>
          <w:b w:val="0"/>
          <w:bCs w:val="0"/>
          <w:color w:val="auto"/>
          <w:sz w:val="24"/>
        </w:rPr>
        <w:t>：</w:t>
      </w:r>
      <w:r>
        <w:rPr>
          <w:rFonts w:hint="eastAsia" w:ascii="宋体" w:hAnsi="宋体" w:cs="宋体"/>
          <w:b w:val="0"/>
          <w:bCs w:val="0"/>
          <w:color w:val="auto"/>
          <w:sz w:val="24"/>
          <w:lang w:val="en-US" w:eastAsia="zh-CN"/>
        </w:rPr>
        <w:t>见第二章用户需求书</w:t>
      </w:r>
    </w:p>
    <w:p w14:paraId="21E285D8">
      <w:pPr>
        <w:pStyle w:val="33"/>
        <w:numPr>
          <w:ilvl w:val="0"/>
          <w:numId w:val="0"/>
        </w:numPr>
        <w:snapToGrid w:val="0"/>
        <w:spacing w:line="360" w:lineRule="exact"/>
        <w:ind w:left="0" w:leftChars="0" w:firstLine="480" w:firstLineChars="200"/>
        <w:rPr>
          <w:rFonts w:hint="default" w:ascii="宋体" w:hAnsi="宋体" w:eastAsia="宋体" w:cs="宋体"/>
          <w:bCs/>
          <w:color w:val="000000"/>
          <w:sz w:val="24"/>
          <w:lang w:val="en-US" w:eastAsia="zh-CN"/>
        </w:rPr>
      </w:pPr>
      <w:r>
        <w:rPr>
          <w:rFonts w:hint="eastAsia" w:ascii="宋体" w:hAnsi="宋体" w:cs="宋体"/>
          <w:b w:val="0"/>
          <w:bCs w:val="0"/>
          <w:sz w:val="24"/>
          <w:lang w:val="en-US" w:eastAsia="zh-CN"/>
        </w:rPr>
        <w:t>8、</w:t>
      </w:r>
      <w:r>
        <w:rPr>
          <w:rFonts w:hint="eastAsia" w:ascii="宋体" w:hAnsi="宋体" w:cs="宋体"/>
          <w:b w:val="0"/>
          <w:bCs w:val="0"/>
          <w:color w:val="auto"/>
          <w:sz w:val="24"/>
          <w:highlight w:val="none"/>
          <w:lang w:eastAsia="zh-CN"/>
        </w:rPr>
        <w:t>项目</w:t>
      </w:r>
      <w:r>
        <w:rPr>
          <w:rFonts w:hint="eastAsia" w:ascii="宋体" w:hAnsi="宋体" w:cs="宋体"/>
          <w:b w:val="0"/>
          <w:bCs w:val="0"/>
          <w:color w:val="auto"/>
          <w:sz w:val="24"/>
          <w:highlight w:val="none"/>
          <w:lang w:val="en-US" w:eastAsia="zh-CN"/>
        </w:rPr>
        <w:t>服务</w:t>
      </w:r>
      <w:r>
        <w:rPr>
          <w:rFonts w:hint="eastAsia" w:ascii="宋体" w:hAnsi="宋体" w:cs="宋体"/>
          <w:b w:val="0"/>
          <w:bCs w:val="0"/>
          <w:color w:val="auto"/>
          <w:sz w:val="24"/>
          <w:highlight w:val="none"/>
          <w:lang w:eastAsia="zh-CN"/>
        </w:rPr>
        <w:t>期</w:t>
      </w:r>
      <w:r>
        <w:rPr>
          <w:rFonts w:hint="eastAsia" w:ascii="宋体" w:hAnsi="宋体" w:cs="宋体"/>
          <w:b w:val="0"/>
          <w:bCs w:val="0"/>
          <w:color w:val="auto"/>
          <w:sz w:val="24"/>
          <w:szCs w:val="20"/>
          <w:highlight w:val="none"/>
        </w:rPr>
        <w:t>：</w:t>
      </w:r>
      <w:r>
        <w:rPr>
          <w:rFonts w:hint="eastAsia" w:ascii="宋体" w:hAnsi="宋体" w:cs="宋体"/>
          <w:b w:val="0"/>
          <w:bCs w:val="0"/>
          <w:color w:val="auto"/>
          <w:sz w:val="24"/>
          <w:szCs w:val="20"/>
          <w:highlight w:val="none"/>
          <w:lang w:val="en-US" w:eastAsia="zh-CN"/>
        </w:rPr>
        <w:t>3年</w:t>
      </w:r>
    </w:p>
    <w:p w14:paraId="755CC024">
      <w:pPr>
        <w:pStyle w:val="14"/>
        <w:adjustRightInd w:val="0"/>
        <w:snapToGrid w:val="0"/>
        <w:spacing w:line="360" w:lineRule="exact"/>
        <w:ind w:firstLine="482" w:firstLineChars="200"/>
        <w:jc w:val="left"/>
        <w:rPr>
          <w:rFonts w:hAnsi="宋体" w:cs="宋体"/>
          <w:b/>
          <w:bCs/>
          <w:color w:val="auto"/>
          <w:sz w:val="24"/>
          <w:szCs w:val="24"/>
          <w:highlight w:val="none"/>
        </w:rPr>
      </w:pPr>
      <w:r>
        <w:rPr>
          <w:rFonts w:hint="eastAsia" w:hAnsi="宋体" w:cs="宋体"/>
          <w:b/>
          <w:bCs/>
          <w:color w:val="auto"/>
          <w:sz w:val="24"/>
          <w:szCs w:val="24"/>
          <w:highlight w:val="none"/>
          <w:lang w:eastAsia="zh-CN"/>
        </w:rPr>
        <w:t>二</w:t>
      </w:r>
      <w:r>
        <w:rPr>
          <w:rFonts w:hint="eastAsia" w:hAnsi="宋体" w:cs="宋体"/>
          <w:b/>
          <w:bCs/>
          <w:color w:val="auto"/>
          <w:sz w:val="24"/>
          <w:szCs w:val="24"/>
          <w:highlight w:val="none"/>
        </w:rPr>
        <w:t>、供应商资格要求（</w:t>
      </w:r>
      <w:r>
        <w:rPr>
          <w:rFonts w:hint="eastAsia" w:hAnsi="宋体" w:cs="宋体"/>
          <w:bCs/>
          <w:color w:val="auto"/>
          <w:sz w:val="24"/>
          <w:szCs w:val="24"/>
          <w:highlight w:val="none"/>
        </w:rPr>
        <w:t>提供资格声明函，模板详见</w:t>
      </w:r>
      <w:r>
        <w:rPr>
          <w:rFonts w:hint="eastAsia" w:hAnsi="宋体" w:cs="宋体"/>
          <w:b/>
          <w:bCs/>
          <w:color w:val="auto"/>
          <w:sz w:val="24"/>
          <w:szCs w:val="24"/>
          <w:highlight w:val="none"/>
        </w:rPr>
        <w:t>附件</w:t>
      </w:r>
      <w:r>
        <w:rPr>
          <w:rFonts w:hint="eastAsia" w:hAnsi="宋体" w:cs="宋体"/>
          <w:b/>
          <w:bCs/>
          <w:color w:val="auto"/>
          <w:sz w:val="24"/>
          <w:szCs w:val="24"/>
          <w:highlight w:val="none"/>
          <w:lang w:eastAsia="zh-CN"/>
        </w:rPr>
        <w:t>一</w:t>
      </w:r>
      <w:r>
        <w:rPr>
          <w:rFonts w:hint="eastAsia" w:hAnsi="宋体" w:cs="宋体"/>
          <w:bCs/>
          <w:color w:val="auto"/>
          <w:sz w:val="24"/>
          <w:szCs w:val="24"/>
          <w:highlight w:val="none"/>
        </w:rPr>
        <w:t>报名资料</w:t>
      </w:r>
      <w:r>
        <w:rPr>
          <w:rFonts w:hint="eastAsia" w:hAnsi="宋体" w:cs="宋体"/>
          <w:b/>
          <w:bCs/>
          <w:color w:val="auto"/>
          <w:sz w:val="24"/>
          <w:szCs w:val="24"/>
          <w:highlight w:val="none"/>
        </w:rPr>
        <w:t>）</w:t>
      </w:r>
    </w:p>
    <w:p w14:paraId="2655E832">
      <w:pPr>
        <w:pStyle w:val="33"/>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auto"/>
          <w:sz w:val="24"/>
          <w:highlight w:val="none"/>
          <w:lang w:val="en-US" w:eastAsia="zh-CN"/>
        </w:rPr>
        <w:t>1、</w:t>
      </w:r>
      <w:r>
        <w:rPr>
          <w:rFonts w:hint="eastAsia" w:ascii="宋体" w:hAnsi="宋体" w:cs="宋体"/>
          <w:color w:val="auto"/>
          <w:sz w:val="24"/>
        </w:rPr>
        <w:t>供应商应具备以下</w:t>
      </w:r>
      <w:r>
        <w:rPr>
          <w:rFonts w:hint="eastAsia" w:ascii="宋体" w:hAnsi="宋体" w:cs="宋体"/>
          <w:color w:val="000000" w:themeColor="text1"/>
          <w:sz w:val="24"/>
          <w14:textFill>
            <w14:solidFill>
              <w14:schemeClr w14:val="tx1"/>
            </w14:solidFill>
          </w14:textFill>
        </w:rPr>
        <w:t>条件：</w:t>
      </w:r>
    </w:p>
    <w:p w14:paraId="5EF009DE">
      <w:pPr>
        <w:pStyle w:val="33"/>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（1）具有良好的商业信誉和健全的财务会计制度；</w:t>
      </w:r>
    </w:p>
    <w:p w14:paraId="25DEEE35">
      <w:pPr>
        <w:pStyle w:val="33"/>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（2）具有依法缴纳税收和社会保障资金的良好记录；</w:t>
      </w:r>
    </w:p>
    <w:p w14:paraId="76AACC92">
      <w:pPr>
        <w:pStyle w:val="33"/>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（3）具备履行合同所必需的设备和专业技术能力；</w:t>
      </w:r>
    </w:p>
    <w:p w14:paraId="3470B58B">
      <w:pPr>
        <w:pStyle w:val="33"/>
        <w:adjustRightInd w:val="0"/>
        <w:snapToGrid w:val="0"/>
        <w:spacing w:line="360" w:lineRule="exact"/>
        <w:ind w:firstLine="480"/>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（4）参加本次采购活动前3年内在经营活动中没有重大违法记录。</w:t>
      </w:r>
    </w:p>
    <w:p w14:paraId="481B92EC">
      <w:pPr>
        <w:pStyle w:val="33"/>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auto"/>
          <w:sz w:val="24"/>
          <w:szCs w:val="24"/>
          <w:lang w:val="en-US" w:eastAsia="zh-CN"/>
        </w:rPr>
        <w:t>2、</w:t>
      </w:r>
      <w:r>
        <w:rPr>
          <w:rFonts w:hint="eastAsia" w:ascii="宋体" w:hAnsi="宋体" w:eastAsia="宋体" w:cs="宋体"/>
          <w:color w:val="auto"/>
          <w:sz w:val="24"/>
          <w:szCs w:val="24"/>
        </w:rPr>
        <w:t>供应商必须具有独立承担民事责任</w:t>
      </w:r>
      <w:r>
        <w:rPr>
          <w:rFonts w:hint="eastAsia" w:ascii="宋体" w:hAnsi="宋体" w:cs="宋体"/>
          <w:color w:val="auto"/>
          <w:sz w:val="24"/>
          <w:szCs w:val="24"/>
          <w:lang w:eastAsia="zh-CN"/>
        </w:rPr>
        <w:t>的</w:t>
      </w:r>
      <w:r>
        <w:rPr>
          <w:rFonts w:hint="eastAsia" w:ascii="宋体" w:hAnsi="宋体" w:eastAsia="宋体" w:cs="宋体"/>
          <w:color w:val="auto"/>
          <w:sz w:val="24"/>
          <w:szCs w:val="24"/>
        </w:rPr>
        <w:t>能力</w:t>
      </w:r>
      <w:r>
        <w:rPr>
          <w:rFonts w:hint="eastAsia" w:ascii="宋体" w:hAnsi="宋体" w:cs="宋体"/>
          <w:color w:val="auto"/>
          <w:sz w:val="24"/>
          <w:szCs w:val="24"/>
          <w:lang w:eastAsia="zh-CN"/>
        </w:rPr>
        <w:t>：</w:t>
      </w:r>
      <w:r>
        <w:rPr>
          <w:rFonts w:hint="eastAsia" w:ascii="宋体" w:hAnsi="宋体" w:eastAsia="宋体" w:cs="宋体"/>
          <w:color w:val="auto"/>
          <w:sz w:val="24"/>
          <w:szCs w:val="24"/>
        </w:rPr>
        <w:t>在中华人民共和国境内注册的法人</w:t>
      </w:r>
      <w:r>
        <w:rPr>
          <w:rFonts w:hint="eastAsia" w:ascii="宋体" w:hAnsi="宋体" w:cs="宋体"/>
          <w:color w:val="auto"/>
          <w:sz w:val="24"/>
          <w:szCs w:val="24"/>
          <w:lang w:eastAsia="zh-CN"/>
        </w:rPr>
        <w:t>或其他组织或自然人，响应时</w:t>
      </w:r>
      <w:r>
        <w:rPr>
          <w:rFonts w:hint="eastAsia" w:ascii="宋体" w:hAnsi="宋体" w:eastAsia="宋体" w:cs="宋体"/>
          <w:color w:val="auto"/>
          <w:sz w:val="24"/>
          <w:szCs w:val="24"/>
        </w:rPr>
        <w:t>提</w:t>
      </w:r>
      <w:r>
        <w:rPr>
          <w:rFonts w:hint="eastAsia" w:ascii="宋体" w:hAnsi="宋体" w:cs="宋体"/>
          <w:color w:val="auto"/>
          <w:sz w:val="24"/>
          <w:szCs w:val="24"/>
          <w:lang w:eastAsia="zh-CN"/>
        </w:rPr>
        <w:t>交</w:t>
      </w:r>
      <w:r>
        <w:rPr>
          <w:rFonts w:hint="eastAsia" w:ascii="宋体" w:hAnsi="宋体" w:eastAsia="宋体" w:cs="宋体"/>
          <w:color w:val="auto"/>
          <w:sz w:val="24"/>
          <w:szCs w:val="24"/>
        </w:rPr>
        <w:t>有效的营业执照（或事业法人登记证或身份证等相关证明）副本复印件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分公司报名</w:t>
      </w:r>
      <w:r>
        <w:rPr>
          <w:rFonts w:hint="eastAsia" w:ascii="宋体" w:hAnsi="宋体" w:cs="宋体"/>
          <w:color w:val="auto"/>
          <w:sz w:val="24"/>
          <w:szCs w:val="24"/>
          <w:lang w:eastAsia="zh-CN"/>
        </w:rPr>
        <w:t>的</w:t>
      </w:r>
      <w:r>
        <w:rPr>
          <w:rFonts w:hint="eastAsia" w:ascii="宋体" w:hAnsi="宋体" w:eastAsia="宋体" w:cs="宋体"/>
          <w:color w:val="auto"/>
          <w:sz w:val="24"/>
          <w:szCs w:val="24"/>
        </w:rPr>
        <w:t>，须</w:t>
      </w:r>
      <w:r>
        <w:rPr>
          <w:rFonts w:hint="eastAsia" w:ascii="宋体" w:hAnsi="宋体" w:eastAsia="宋体" w:cs="宋体"/>
          <w:color w:val="auto"/>
          <w:sz w:val="24"/>
          <w:szCs w:val="24"/>
          <w:lang w:eastAsia="zh-CN"/>
        </w:rPr>
        <w:t>提供</w:t>
      </w:r>
      <w:r>
        <w:rPr>
          <w:rFonts w:hint="eastAsia" w:ascii="宋体" w:hAnsi="宋体" w:eastAsia="宋体" w:cs="宋体"/>
          <w:color w:val="auto"/>
          <w:sz w:val="24"/>
          <w:szCs w:val="24"/>
        </w:rPr>
        <w:t>总公司和分公司的营业执照</w:t>
      </w:r>
      <w:r>
        <w:rPr>
          <w:rFonts w:hint="eastAsia" w:ascii="宋体" w:hAnsi="宋体" w:cs="宋体"/>
          <w:color w:val="auto"/>
          <w:sz w:val="24"/>
          <w:szCs w:val="24"/>
          <w:lang w:eastAsia="zh-CN"/>
        </w:rPr>
        <w:t>副本</w:t>
      </w:r>
      <w:r>
        <w:rPr>
          <w:rFonts w:hint="eastAsia" w:ascii="宋体" w:hAnsi="宋体" w:eastAsia="宋体" w:cs="宋体"/>
          <w:color w:val="auto"/>
          <w:sz w:val="24"/>
          <w:szCs w:val="24"/>
        </w:rPr>
        <w:t>复印件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总公司出具</w:t>
      </w:r>
      <w:r>
        <w:rPr>
          <w:rFonts w:hint="eastAsia" w:ascii="宋体" w:hAnsi="宋体" w:cs="宋体"/>
          <w:color w:val="auto"/>
          <w:sz w:val="24"/>
          <w:szCs w:val="24"/>
          <w:lang w:eastAsia="zh-CN"/>
        </w:rPr>
        <w:t>给分公司</w:t>
      </w:r>
      <w:r>
        <w:rPr>
          <w:rFonts w:hint="eastAsia" w:ascii="宋体" w:hAnsi="宋体" w:eastAsia="宋体" w:cs="宋体"/>
          <w:color w:val="auto"/>
          <w:sz w:val="24"/>
          <w:szCs w:val="24"/>
        </w:rPr>
        <w:t>的授权书。</w:t>
      </w:r>
    </w:p>
    <w:p w14:paraId="6E3EF834">
      <w:pPr>
        <w:pStyle w:val="33"/>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3、</w:t>
      </w:r>
      <w:r>
        <w:rPr>
          <w:rFonts w:hint="eastAsia" w:ascii="宋体" w:hAnsi="宋体" w:cs="宋体"/>
          <w:color w:val="000000" w:themeColor="text1"/>
          <w:sz w:val="24"/>
          <w:lang w:eastAsia="zh-CN"/>
          <w14:textFill>
            <w14:solidFill>
              <w14:schemeClr w14:val="tx1"/>
            </w14:solidFill>
          </w14:textFill>
        </w:rPr>
        <w:t>供应商</w:t>
      </w:r>
      <w:r>
        <w:rPr>
          <w:rFonts w:hint="eastAsia" w:ascii="宋体" w:hAnsi="宋体" w:cs="宋体"/>
          <w:sz w:val="24"/>
        </w:rPr>
        <w:t>被“信用中国”网站列入失信被执行人和重大税收违法失信主体的、被“中国政府采购网”网站列入政府采购严重违法失信行为记录名单（处罚期限尚未届满的）的，不得参与本项目的采购活动。</w:t>
      </w:r>
    </w:p>
    <w:p w14:paraId="0AECDE5C">
      <w:pPr>
        <w:pStyle w:val="33"/>
        <w:adjustRightInd w:val="0"/>
        <w:snapToGrid w:val="0"/>
        <w:spacing w:line="360" w:lineRule="exact"/>
        <w:ind w:firstLine="480"/>
        <w:jc w:val="left"/>
        <w:rPr>
          <w:rFonts w:hint="eastAsia" w:ascii="宋体" w:hAnsi="宋体" w:cs="宋体"/>
          <w:sz w:val="24"/>
        </w:rPr>
      </w:pPr>
      <w:r>
        <w:rPr>
          <w:rFonts w:hint="eastAsia" w:ascii="宋体" w:hAnsi="宋体" w:cs="宋体"/>
          <w:color w:val="000000" w:themeColor="text1"/>
          <w:sz w:val="24"/>
          <w:lang w:val="en-US" w:eastAsia="zh-CN"/>
          <w14:textFill>
            <w14:solidFill>
              <w14:schemeClr w14:val="tx1"/>
            </w14:solidFill>
          </w14:textFill>
        </w:rPr>
        <w:t>4、</w:t>
      </w:r>
      <w:r>
        <w:rPr>
          <w:rFonts w:hint="eastAsia" w:ascii="宋体" w:hAnsi="宋体" w:cs="宋体"/>
          <w:color w:val="000000" w:themeColor="text1"/>
          <w:sz w:val="24"/>
          <w14:textFill>
            <w14:solidFill>
              <w14:schemeClr w14:val="tx1"/>
            </w14:solidFill>
          </w14:textFill>
        </w:rPr>
        <w:t>法定代表人或单位负责人为同一人或者存在控股、管理关系的不同</w:t>
      </w:r>
      <w:r>
        <w:rPr>
          <w:rFonts w:hint="eastAsia" w:ascii="宋体" w:hAnsi="宋体" w:cs="宋体"/>
          <w:color w:val="000000" w:themeColor="text1"/>
          <w:sz w:val="24"/>
          <w:lang w:eastAsia="zh-CN"/>
          <w14:textFill>
            <w14:solidFill>
              <w14:schemeClr w14:val="tx1"/>
            </w14:solidFill>
          </w14:textFill>
        </w:rPr>
        <w:t>供应商</w:t>
      </w:r>
      <w:r>
        <w:rPr>
          <w:rFonts w:hint="eastAsia" w:ascii="宋体" w:hAnsi="宋体" w:cs="宋体"/>
          <w:color w:val="000000" w:themeColor="text1"/>
          <w:sz w:val="24"/>
          <w14:textFill>
            <w14:solidFill>
              <w14:schemeClr w14:val="tx1"/>
            </w14:solidFill>
          </w14:textFill>
        </w:rPr>
        <w:t>，不得同时参加本项目的采购</w:t>
      </w:r>
      <w:r>
        <w:rPr>
          <w:rFonts w:hint="eastAsia" w:ascii="宋体" w:hAnsi="宋体" w:cs="宋体"/>
          <w:sz w:val="24"/>
        </w:rPr>
        <w:t>活动。</w:t>
      </w:r>
    </w:p>
    <w:p w14:paraId="1AED87BB">
      <w:pPr>
        <w:pStyle w:val="33"/>
        <w:adjustRightInd w:val="0"/>
        <w:snapToGrid w:val="0"/>
        <w:spacing w:line="360" w:lineRule="exact"/>
        <w:ind w:firstLine="480"/>
        <w:jc w:val="left"/>
        <w:rPr>
          <w:rFonts w:hint="eastAsia" w:ascii="宋体" w:hAnsi="宋体" w:cs="宋体"/>
          <w:color w:val="auto"/>
          <w:sz w:val="24"/>
          <w:highlight w:val="none"/>
          <w:lang w:val="en-US" w:eastAsia="zh-CN"/>
        </w:rPr>
      </w:pPr>
      <w:r>
        <w:rPr>
          <w:rFonts w:hint="eastAsia" w:ascii="宋体" w:hAnsi="宋体" w:cs="宋体"/>
          <w:sz w:val="24"/>
          <w:lang w:val="en-US" w:eastAsia="zh-CN"/>
        </w:rPr>
        <w:t>5</w:t>
      </w:r>
      <w:r>
        <w:rPr>
          <w:rFonts w:hint="eastAsia" w:ascii="宋体" w:hAnsi="宋体" w:cs="宋体"/>
          <w:sz w:val="24"/>
        </w:rPr>
        <w:t>、为本采购项目提供过整体设计、规范编制或者项目管理、监理、检测等服务的供应商及其附属机构，不得再参加本项目的采购活动。</w:t>
      </w:r>
    </w:p>
    <w:p w14:paraId="3E8AF43A">
      <w:pPr>
        <w:pStyle w:val="33"/>
        <w:adjustRightInd w:val="0"/>
        <w:snapToGrid w:val="0"/>
        <w:spacing w:line="360" w:lineRule="exact"/>
        <w:ind w:firstLine="480"/>
        <w:jc w:val="left"/>
        <w:rPr>
          <w:rFonts w:hint="eastAsia" w:ascii="宋体" w:hAnsi="宋体" w:cs="宋体"/>
          <w:sz w:val="24"/>
        </w:rPr>
      </w:pPr>
      <w:r>
        <w:rPr>
          <w:rFonts w:hint="eastAsia" w:ascii="宋体" w:hAnsi="宋体" w:cs="宋体"/>
          <w:color w:val="auto"/>
          <w:sz w:val="24"/>
          <w:highlight w:val="none"/>
          <w:lang w:val="en-US" w:eastAsia="zh-CN"/>
        </w:rPr>
        <w:t>6</w:t>
      </w:r>
      <w:r>
        <w:rPr>
          <w:rFonts w:hint="eastAsia" w:ascii="宋体" w:hAnsi="宋体" w:eastAsia="宋体" w:cs="宋体"/>
          <w:color w:val="auto"/>
          <w:sz w:val="24"/>
          <w:highlight w:val="none"/>
          <w:lang w:val="en-US" w:eastAsia="zh-CN"/>
        </w:rPr>
        <w:t>、</w:t>
      </w:r>
      <w:r>
        <w:rPr>
          <w:rFonts w:hint="eastAsia" w:ascii="宋体" w:hAnsi="宋体" w:eastAsia="宋体" w:cs="宋体"/>
          <w:color w:val="auto"/>
          <w:sz w:val="24"/>
          <w:highlight w:val="none"/>
        </w:rPr>
        <w:t>本项目不接受联合体</w:t>
      </w:r>
      <w:r>
        <w:rPr>
          <w:rFonts w:hint="eastAsia" w:ascii="宋体" w:hAnsi="宋体" w:cs="宋体"/>
          <w:color w:val="auto"/>
          <w:sz w:val="24"/>
          <w:highlight w:val="none"/>
          <w:lang w:eastAsia="zh-CN"/>
        </w:rPr>
        <w:t>响应</w:t>
      </w:r>
      <w:r>
        <w:rPr>
          <w:rFonts w:hint="eastAsia" w:ascii="宋体" w:hAnsi="宋体" w:eastAsia="宋体" w:cs="宋体"/>
          <w:color w:val="auto"/>
          <w:sz w:val="24"/>
          <w:highlight w:val="none"/>
        </w:rPr>
        <w:t>，成交</w:t>
      </w:r>
      <w:r>
        <w:rPr>
          <w:rFonts w:hint="eastAsia" w:ascii="宋体" w:hAnsi="宋体" w:cs="宋体"/>
          <w:color w:val="auto"/>
          <w:sz w:val="24"/>
        </w:rPr>
        <w:t>供</w:t>
      </w:r>
      <w:r>
        <w:rPr>
          <w:rFonts w:hint="eastAsia" w:ascii="宋体" w:hAnsi="宋体" w:cs="宋体"/>
          <w:sz w:val="24"/>
        </w:rPr>
        <w:t>应商不得分包、转包。</w:t>
      </w:r>
    </w:p>
    <w:p w14:paraId="2D09D728">
      <w:pPr>
        <w:pStyle w:val="33"/>
        <w:adjustRightInd w:val="0"/>
        <w:snapToGrid w:val="0"/>
        <w:spacing w:line="360" w:lineRule="exact"/>
        <w:ind w:firstLine="480"/>
        <w:jc w:val="left"/>
        <w:rPr>
          <w:rFonts w:hint="eastAsia" w:ascii="宋体" w:hAnsi="宋体" w:eastAsia="宋体" w:cs="宋体"/>
          <w:sz w:val="24"/>
          <w:lang w:val="en-US" w:eastAsia="zh-CN"/>
        </w:rPr>
      </w:pPr>
      <w:r>
        <w:rPr>
          <w:rFonts w:hint="eastAsia" w:ascii="宋体" w:hAnsi="宋体" w:cs="宋体"/>
          <w:sz w:val="24"/>
          <w:lang w:val="en-US" w:eastAsia="zh-CN"/>
        </w:rPr>
        <w:t>7、</w:t>
      </w:r>
      <w:r>
        <w:rPr>
          <w:rFonts w:hint="eastAsia" w:ascii="宋体" w:hAnsi="宋体" w:cs="宋体"/>
          <w:sz w:val="24"/>
        </w:rPr>
        <w:t>出具</w:t>
      </w:r>
      <w:r>
        <w:rPr>
          <w:rFonts w:hint="eastAsia" w:ascii="宋体" w:hAnsi="宋体" w:cs="宋体"/>
          <w:sz w:val="24"/>
          <w:lang w:eastAsia="zh-CN"/>
        </w:rPr>
        <w:t>报名</w:t>
      </w:r>
      <w:r>
        <w:rPr>
          <w:rFonts w:hint="eastAsia" w:ascii="宋体" w:hAnsi="宋体" w:cs="宋体"/>
          <w:strike w:val="0"/>
          <w:dstrike w:val="0"/>
          <w:color w:val="auto"/>
          <w:sz w:val="24"/>
          <w:szCs w:val="24"/>
          <w:lang w:eastAsia="zh-CN"/>
        </w:rPr>
        <w:t>邮件截图，加盖公章。</w:t>
      </w:r>
    </w:p>
    <w:p w14:paraId="285DE3C2">
      <w:pPr>
        <w:pStyle w:val="14"/>
        <w:adjustRightInd w:val="0"/>
        <w:snapToGrid w:val="0"/>
        <w:spacing w:line="360" w:lineRule="exact"/>
        <w:jc w:val="left"/>
        <w:rPr>
          <w:rFonts w:hAnsi="宋体" w:cs="宋体"/>
          <w:b w:val="0"/>
          <w:bCs w:val="0"/>
          <w:color w:val="000000" w:themeColor="text1"/>
          <w:sz w:val="21"/>
          <w:szCs w:val="21"/>
          <w14:textFill>
            <w14:solidFill>
              <w14:schemeClr w14:val="tx1"/>
            </w14:solidFill>
          </w14:textFill>
        </w:rPr>
      </w:pPr>
      <w:r>
        <w:rPr>
          <w:rFonts w:hint="eastAsia" w:hAnsi="宋体" w:cs="宋体"/>
          <w:b w:val="0"/>
          <w:bCs w:val="0"/>
          <w:color w:val="000000" w:themeColor="text1"/>
          <w:sz w:val="21"/>
          <w:szCs w:val="21"/>
          <w14:textFill>
            <w14:solidFill>
              <w14:schemeClr w14:val="tx1"/>
            </w14:solidFill>
          </w14:textFill>
        </w:rPr>
        <w:t>注：</w:t>
      </w:r>
      <w:r>
        <w:rPr>
          <w:rFonts w:hint="eastAsia" w:hAnsi="宋体" w:cs="宋体"/>
          <w:b w:val="0"/>
          <w:bCs w:val="0"/>
          <w:color w:val="000000" w:themeColor="text1"/>
          <w:sz w:val="21"/>
          <w:szCs w:val="21"/>
          <w:lang w:eastAsia="zh-CN"/>
          <w14:textFill>
            <w14:solidFill>
              <w14:schemeClr w14:val="tx1"/>
            </w14:solidFill>
          </w14:textFill>
        </w:rPr>
        <w:t>（</w:t>
      </w:r>
      <w:r>
        <w:rPr>
          <w:rFonts w:hint="eastAsia" w:hAnsi="宋体" w:cs="宋体"/>
          <w:b w:val="0"/>
          <w:bCs w:val="0"/>
          <w:color w:val="000000" w:themeColor="text1"/>
          <w:sz w:val="21"/>
          <w:szCs w:val="21"/>
          <w14:textFill>
            <w14:solidFill>
              <w14:schemeClr w14:val="tx1"/>
            </w14:solidFill>
          </w14:textFill>
        </w:rPr>
        <w:t>1）供应商若不能同时满足以上条件则视为响应参与无效。</w:t>
      </w:r>
    </w:p>
    <w:p w14:paraId="78EB17A4">
      <w:pPr>
        <w:pStyle w:val="14"/>
        <w:adjustRightInd w:val="0"/>
        <w:snapToGrid w:val="0"/>
        <w:spacing w:line="360" w:lineRule="exact"/>
        <w:ind w:firstLine="420" w:firstLineChars="200"/>
        <w:jc w:val="left"/>
        <w:rPr>
          <w:rFonts w:hint="eastAsia" w:hAnsi="宋体" w:cs="宋体"/>
          <w:b w:val="0"/>
          <w:bCs w:val="0"/>
          <w:color w:val="000000" w:themeColor="text1"/>
          <w:sz w:val="21"/>
          <w:szCs w:val="21"/>
          <w14:textFill>
            <w14:solidFill>
              <w14:schemeClr w14:val="tx1"/>
            </w14:solidFill>
          </w14:textFill>
        </w:rPr>
      </w:pPr>
      <w:r>
        <w:rPr>
          <w:rFonts w:hint="eastAsia" w:hAnsi="宋体" w:cs="宋体"/>
          <w:b w:val="0"/>
          <w:bCs w:val="0"/>
          <w:color w:val="000000" w:themeColor="text1"/>
          <w:sz w:val="21"/>
          <w:szCs w:val="21"/>
          <w:lang w:eastAsia="zh-CN"/>
          <w14:textFill>
            <w14:solidFill>
              <w14:schemeClr w14:val="tx1"/>
            </w14:solidFill>
          </w14:textFill>
        </w:rPr>
        <w:t>（</w:t>
      </w:r>
      <w:r>
        <w:rPr>
          <w:rFonts w:hint="eastAsia" w:ascii="宋体" w:hAnsi="宋体" w:eastAsia="宋体" w:cs="宋体"/>
          <w:b w:val="0"/>
          <w:bCs w:val="0"/>
          <w:color w:val="000000" w:themeColor="text1"/>
          <w:sz w:val="21"/>
          <w:szCs w:val="21"/>
          <w14:textFill>
            <w14:solidFill>
              <w14:schemeClr w14:val="tx1"/>
            </w14:solidFill>
          </w14:textFill>
        </w:rPr>
        <w:t>2）</w:t>
      </w:r>
      <w:r>
        <w:rPr>
          <w:rFonts w:hint="eastAsia" w:ascii="宋体" w:hAnsi="宋体" w:eastAsia="宋体" w:cs="宋体"/>
          <w:b w:val="0"/>
          <w:bCs w:val="0"/>
          <w:kern w:val="0"/>
          <w:sz w:val="21"/>
          <w:szCs w:val="21"/>
        </w:rPr>
        <w:t>供应商须对材料的真实性负责，如发现虚假材料将被取消评审资格、列</w:t>
      </w:r>
      <w:r>
        <w:rPr>
          <w:rFonts w:hint="eastAsia" w:hAnsi="宋体" w:cs="宋体"/>
          <w:b w:val="0"/>
          <w:bCs w:val="0"/>
          <w:color w:val="000000" w:themeColor="text1"/>
          <w:sz w:val="21"/>
          <w:szCs w:val="21"/>
          <w14:textFill>
            <w14:solidFill>
              <w14:schemeClr w14:val="tx1"/>
            </w14:solidFill>
          </w14:textFill>
        </w:rPr>
        <w:t>入</w:t>
      </w:r>
      <w:r>
        <w:rPr>
          <w:rFonts w:hint="eastAsia" w:hAnsi="宋体" w:cs="宋体"/>
          <w:b w:val="0"/>
          <w:bCs w:val="0"/>
          <w:color w:val="000000" w:themeColor="text1"/>
          <w:sz w:val="21"/>
          <w:szCs w:val="21"/>
          <w:highlight w:val="none"/>
          <w:lang w:val="en-US" w:eastAsia="zh-CN"/>
          <w14:textFill>
            <w14:solidFill>
              <w14:schemeClr w14:val="tx1"/>
            </w14:solidFill>
          </w14:textFill>
        </w:rPr>
        <w:t>中山大学孙逸仙纪念医院</w:t>
      </w:r>
      <w:r>
        <w:rPr>
          <w:rFonts w:hint="eastAsia" w:hAnsi="宋体" w:cs="宋体"/>
          <w:b/>
          <w:bCs/>
          <w:color w:val="000000" w:themeColor="text1"/>
          <w:sz w:val="21"/>
          <w:szCs w:val="21"/>
          <w:highlight w:val="none"/>
          <w:lang w:val="en-US" w:eastAsia="zh-CN"/>
          <w14:textFill>
            <w14:solidFill>
              <w14:schemeClr w14:val="tx1"/>
            </w14:solidFill>
          </w14:textFill>
        </w:rPr>
        <w:t>失信</w:t>
      </w:r>
      <w:r>
        <w:rPr>
          <w:rFonts w:hint="eastAsia" w:hAnsi="宋体" w:cs="宋体"/>
          <w:b/>
          <w:bCs/>
          <w:color w:val="000000" w:themeColor="text1"/>
          <w:sz w:val="21"/>
          <w:szCs w:val="21"/>
          <w:highlight w:val="none"/>
          <w14:textFill>
            <w14:solidFill>
              <w14:schemeClr w14:val="tx1"/>
            </w14:solidFill>
          </w14:textFill>
        </w:rPr>
        <w:t>供应商名单</w:t>
      </w:r>
      <w:r>
        <w:rPr>
          <w:rFonts w:hint="eastAsia" w:hAnsi="宋体" w:cs="宋体"/>
          <w:b w:val="0"/>
          <w:bCs w:val="0"/>
          <w:color w:val="000000" w:themeColor="text1"/>
          <w:sz w:val="21"/>
          <w:szCs w:val="21"/>
          <w:highlight w:val="none"/>
          <w14:textFill>
            <w14:solidFill>
              <w14:schemeClr w14:val="tx1"/>
            </w14:solidFill>
          </w14:textFill>
        </w:rPr>
        <w:t>，并依法</w:t>
      </w:r>
      <w:r>
        <w:rPr>
          <w:rFonts w:hint="eastAsia" w:hAnsi="宋体" w:cs="宋体"/>
          <w:b w:val="0"/>
          <w:bCs w:val="0"/>
          <w:color w:val="000000" w:themeColor="text1"/>
          <w:sz w:val="21"/>
          <w:szCs w:val="21"/>
          <w14:textFill>
            <w14:solidFill>
              <w14:schemeClr w14:val="tx1"/>
            </w14:solidFill>
          </w14:textFill>
        </w:rPr>
        <w:t>追究相关责任。</w:t>
      </w:r>
    </w:p>
    <w:p w14:paraId="2F5002DF">
      <w:pPr>
        <w:pStyle w:val="33"/>
        <w:adjustRightInd w:val="0"/>
        <w:snapToGrid w:val="0"/>
        <w:spacing w:line="360" w:lineRule="exact"/>
        <w:ind w:firstLine="482"/>
        <w:jc w:val="left"/>
        <w:rPr>
          <w:rFonts w:hint="eastAsia" w:hAnsi="宋体" w:cs="宋体"/>
          <w:b w:val="0"/>
          <w:bCs w:val="0"/>
          <w:kern w:val="0"/>
          <w:sz w:val="21"/>
          <w:szCs w:val="21"/>
        </w:rPr>
      </w:pPr>
      <w:r>
        <w:rPr>
          <w:rFonts w:hint="eastAsia" w:ascii="宋体" w:hAnsi="宋体" w:eastAsia="宋体" w:cs="宋体"/>
          <w:b w:val="0"/>
          <w:bCs w:val="0"/>
          <w:kern w:val="0"/>
          <w:sz w:val="21"/>
          <w:szCs w:val="21"/>
          <w:lang w:eastAsia="zh-CN"/>
        </w:rPr>
        <w:t>（</w:t>
      </w:r>
      <w:r>
        <w:rPr>
          <w:rFonts w:hint="eastAsia" w:ascii="宋体" w:hAnsi="宋体" w:eastAsia="宋体" w:cs="宋体"/>
          <w:b w:val="0"/>
          <w:bCs w:val="0"/>
          <w:kern w:val="0"/>
          <w:sz w:val="21"/>
          <w:szCs w:val="21"/>
        </w:rPr>
        <w:t>3）供应商应确</w:t>
      </w:r>
      <w:r>
        <w:rPr>
          <w:rFonts w:hint="eastAsia" w:hAnsi="宋体" w:cs="宋体"/>
          <w:b w:val="0"/>
          <w:bCs w:val="0"/>
          <w:kern w:val="0"/>
          <w:sz w:val="21"/>
          <w:szCs w:val="21"/>
        </w:rPr>
        <w:t>保所提供报名资料真实、完整、清晰可辨，报名资料模糊不清、难以辨认，视为未提供处理，由此造成报名不成功、不能进入评审环节等严重后果由供应商自行负责。</w:t>
      </w:r>
    </w:p>
    <w:p w14:paraId="3F092A92">
      <w:pPr>
        <w:pStyle w:val="14"/>
        <w:adjustRightInd w:val="0"/>
        <w:snapToGrid w:val="0"/>
        <w:spacing w:line="360" w:lineRule="exact"/>
        <w:ind w:firstLine="482" w:firstLineChars="200"/>
        <w:jc w:val="left"/>
        <w:rPr>
          <w:rFonts w:hAnsi="宋体" w:cs="宋体"/>
          <w:b/>
          <w:bCs/>
          <w:sz w:val="24"/>
          <w:szCs w:val="24"/>
        </w:rPr>
      </w:pPr>
      <w:r>
        <w:rPr>
          <w:rFonts w:hint="eastAsia" w:hAnsi="宋体" w:cs="宋体"/>
          <w:b/>
          <w:bCs/>
          <w:sz w:val="24"/>
          <w:szCs w:val="24"/>
          <w:lang w:eastAsia="zh-CN"/>
        </w:rPr>
        <w:t>三</w:t>
      </w:r>
      <w:r>
        <w:rPr>
          <w:rFonts w:hint="eastAsia" w:hAnsi="宋体" w:cs="宋体"/>
          <w:b/>
          <w:bCs/>
          <w:sz w:val="24"/>
          <w:szCs w:val="24"/>
        </w:rPr>
        <w:t>、</w:t>
      </w:r>
      <w:r>
        <w:rPr>
          <w:rStyle w:val="29"/>
          <w:rFonts w:hint="eastAsia" w:hAnsi="宋体" w:cs="宋体"/>
          <w:bCs/>
          <w:color w:val="000000"/>
          <w:sz w:val="24"/>
          <w:szCs w:val="24"/>
          <w:lang w:eastAsia="zh-CN"/>
        </w:rPr>
        <w:t>报名</w:t>
      </w:r>
      <w:r>
        <w:rPr>
          <w:rStyle w:val="29"/>
          <w:rFonts w:hint="eastAsia" w:hAnsi="宋体" w:cs="宋体"/>
          <w:bCs/>
          <w:color w:val="000000"/>
          <w:sz w:val="24"/>
          <w:szCs w:val="24"/>
        </w:rPr>
        <w:t>资料</w:t>
      </w:r>
      <w:r>
        <w:rPr>
          <w:rStyle w:val="29"/>
          <w:rFonts w:hint="eastAsia" w:hAnsi="宋体" w:cs="宋体"/>
          <w:bCs/>
          <w:color w:val="000000"/>
          <w:sz w:val="24"/>
          <w:szCs w:val="24"/>
          <w:lang w:eastAsia="zh-CN"/>
        </w:rPr>
        <w:t>提交的</w:t>
      </w:r>
      <w:r>
        <w:rPr>
          <w:rStyle w:val="29"/>
          <w:rFonts w:hint="eastAsia" w:hAnsi="宋体" w:cs="宋体"/>
          <w:bCs/>
          <w:color w:val="000000"/>
          <w:sz w:val="24"/>
          <w:szCs w:val="24"/>
        </w:rPr>
        <w:t>相关事项：</w:t>
      </w:r>
    </w:p>
    <w:p w14:paraId="7565570E">
      <w:pPr>
        <w:pStyle w:val="33"/>
        <w:adjustRightInd w:val="0"/>
        <w:snapToGrid w:val="0"/>
        <w:spacing w:line="360" w:lineRule="exact"/>
        <w:ind w:firstLine="480"/>
        <w:jc w:val="left"/>
        <w:rPr>
          <w:rFonts w:hint="eastAsia" w:ascii="宋体" w:hAnsi="宋体" w:eastAsia="宋体" w:cs="宋体"/>
          <w:b/>
          <w:bCs/>
          <w:color w:val="FF0000"/>
          <w:sz w:val="24"/>
          <w:lang w:eastAsia="zh-CN"/>
        </w:rPr>
      </w:pPr>
      <w:r>
        <w:rPr>
          <w:rFonts w:hint="eastAsia" w:ascii="宋体" w:hAnsi="宋体" w:cs="宋体"/>
          <w:sz w:val="24"/>
        </w:rPr>
        <w:t>1、报名方式：电子邮件报名</w:t>
      </w:r>
      <w:r>
        <w:rPr>
          <w:rFonts w:hint="eastAsia" w:ascii="宋体" w:hAnsi="宋体" w:cs="宋体"/>
          <w:sz w:val="24"/>
          <w:lang w:eastAsia="zh-CN"/>
        </w:rPr>
        <w:t>。</w:t>
      </w:r>
    </w:p>
    <w:p w14:paraId="00B15E4E">
      <w:pPr>
        <w:adjustRightInd w:val="0"/>
        <w:snapToGrid w:val="0"/>
        <w:spacing w:line="360" w:lineRule="exact"/>
        <w:ind w:firstLine="480" w:firstLineChars="200"/>
        <w:rPr>
          <w:rFonts w:hint="eastAsia" w:ascii="宋体" w:hAnsi="宋体" w:eastAsia="宋体" w:cs="宋体"/>
          <w:sz w:val="24"/>
          <w:lang w:eastAsia="zh-CN"/>
        </w:rPr>
      </w:pPr>
      <w:r>
        <w:rPr>
          <w:rFonts w:hint="eastAsia" w:ascii="宋体" w:hAnsi="宋体" w:cs="宋体"/>
          <w:sz w:val="24"/>
        </w:rPr>
        <w:t>2、邮件主题：</w:t>
      </w:r>
      <w:r>
        <w:rPr>
          <w:rFonts w:hint="eastAsia" w:ascii="宋体" w:hAnsi="宋体" w:cs="宋体"/>
          <w:bCs/>
          <w:color w:val="0000FF"/>
          <w:sz w:val="24"/>
          <w:lang w:val="en-US" w:eastAsia="zh-CN"/>
        </w:rPr>
        <w:t>******（</w:t>
      </w:r>
      <w:r>
        <w:rPr>
          <w:rFonts w:hint="eastAsia" w:ascii="宋体" w:hAnsi="宋体" w:cs="宋体"/>
          <w:bCs/>
          <w:sz w:val="24"/>
        </w:rPr>
        <w:t>项目</w:t>
      </w:r>
      <w:r>
        <w:rPr>
          <w:rFonts w:hint="eastAsia" w:ascii="宋体" w:hAnsi="宋体" w:cs="宋体"/>
          <w:bCs/>
          <w:sz w:val="24"/>
          <w:lang w:eastAsia="zh-CN"/>
        </w:rPr>
        <w:t>名称）</w:t>
      </w:r>
      <w:r>
        <w:rPr>
          <w:rFonts w:hint="eastAsia" w:ascii="宋体" w:hAnsi="宋体" w:cs="宋体"/>
          <w:sz w:val="24"/>
          <w:lang w:eastAsia="zh-CN"/>
        </w:rPr>
        <w:t>。</w:t>
      </w:r>
    </w:p>
    <w:p w14:paraId="184AD9D5">
      <w:pPr>
        <w:pStyle w:val="33"/>
        <w:adjustRightInd w:val="0"/>
        <w:snapToGrid w:val="0"/>
        <w:spacing w:line="360" w:lineRule="exact"/>
        <w:ind w:firstLine="480"/>
        <w:jc w:val="left"/>
        <w:rPr>
          <w:rFonts w:hint="eastAsia" w:ascii="宋体" w:hAnsi="宋体" w:eastAsia="宋体" w:cs="宋体"/>
          <w:sz w:val="24"/>
          <w:lang w:eastAsia="zh-CN"/>
        </w:rPr>
      </w:pPr>
      <w:r>
        <w:rPr>
          <w:rFonts w:hint="eastAsia" w:ascii="宋体" w:hAnsi="宋体" w:cs="宋体"/>
          <w:sz w:val="24"/>
        </w:rPr>
        <w:t>3、邮件</w:t>
      </w:r>
      <w:r>
        <w:rPr>
          <w:rFonts w:hint="eastAsia" w:ascii="宋体" w:hAnsi="宋体" w:cs="宋体"/>
          <w:b w:val="0"/>
          <w:bCs w:val="0"/>
          <w:sz w:val="24"/>
        </w:rPr>
        <w:t>正文：</w:t>
      </w:r>
      <w:r>
        <w:rPr>
          <w:rFonts w:hint="eastAsia" w:ascii="宋体" w:hAnsi="宋体" w:cs="宋体"/>
          <w:b w:val="0"/>
          <w:bCs w:val="0"/>
          <w:sz w:val="24"/>
          <w:lang w:eastAsia="zh-CN"/>
        </w:rPr>
        <w:t>内容包括</w:t>
      </w:r>
      <w:r>
        <w:rPr>
          <w:rFonts w:hint="eastAsia" w:ascii="宋体" w:hAnsi="宋体" w:cs="宋体"/>
          <w:b/>
          <w:bCs/>
          <w:sz w:val="24"/>
          <w:lang w:eastAsia="zh-CN"/>
        </w:rPr>
        <w:t>供应商</w:t>
      </w:r>
      <w:r>
        <w:rPr>
          <w:rFonts w:hint="eastAsia" w:ascii="宋体" w:hAnsi="宋体" w:cs="宋体"/>
          <w:b/>
          <w:bCs/>
          <w:sz w:val="24"/>
        </w:rPr>
        <w:t>名称、项目联系人、联系电话、联系邮箱</w:t>
      </w:r>
      <w:r>
        <w:rPr>
          <w:rFonts w:hint="eastAsia" w:ascii="宋体" w:hAnsi="宋体" w:cs="宋体"/>
          <w:b/>
          <w:bCs/>
          <w:sz w:val="24"/>
          <w:lang w:eastAsia="zh-CN"/>
        </w:rPr>
        <w:t>等</w:t>
      </w:r>
      <w:r>
        <w:rPr>
          <w:rFonts w:hint="eastAsia" w:ascii="宋体" w:hAnsi="宋体" w:cs="宋体"/>
          <w:sz w:val="24"/>
          <w:lang w:eastAsia="zh-CN"/>
        </w:rPr>
        <w:t>。</w:t>
      </w:r>
    </w:p>
    <w:p w14:paraId="4EDC4300">
      <w:pPr>
        <w:pStyle w:val="33"/>
        <w:adjustRightInd w:val="0"/>
        <w:snapToGrid w:val="0"/>
        <w:spacing w:line="360" w:lineRule="exact"/>
        <w:ind w:firstLine="480"/>
        <w:jc w:val="left"/>
        <w:rPr>
          <w:rFonts w:hint="eastAsia" w:ascii="宋体" w:hAnsi="宋体" w:eastAsia="宋体" w:cs="宋体"/>
          <w:sz w:val="24"/>
          <w:lang w:eastAsia="zh-CN"/>
        </w:rPr>
      </w:pPr>
      <w:r>
        <w:rPr>
          <w:rFonts w:hint="eastAsia" w:ascii="宋体" w:hAnsi="宋体" w:cs="宋体"/>
          <w:sz w:val="24"/>
        </w:rPr>
        <w:t>4</w:t>
      </w:r>
      <w:r>
        <w:rPr>
          <w:rFonts w:hint="eastAsia" w:ascii="宋体" w:hAnsi="宋体" w:cs="宋体"/>
          <w:sz w:val="24"/>
          <w:lang w:eastAsia="zh-CN"/>
        </w:rPr>
        <w:t>、邮件附件：</w:t>
      </w:r>
      <w:r>
        <w:rPr>
          <w:rFonts w:hint="eastAsia" w:ascii="宋体" w:hAnsi="宋体" w:cs="宋体"/>
          <w:color w:val="0000FF"/>
          <w:sz w:val="24"/>
          <w:lang w:val="en-US" w:eastAsia="zh-CN"/>
        </w:rPr>
        <w:t>报名文件命名方式</w:t>
      </w:r>
      <w:r>
        <w:rPr>
          <w:rFonts w:hint="eastAsia" w:ascii="宋体" w:hAnsi="宋体" w:cs="宋体"/>
          <w:color w:val="auto"/>
          <w:sz w:val="24"/>
          <w:lang w:val="en-US" w:eastAsia="zh-CN"/>
        </w:rPr>
        <w:t>（</w:t>
      </w:r>
      <w:r>
        <w:rPr>
          <w:rFonts w:hint="eastAsia" w:ascii="宋体" w:hAnsi="宋体" w:cs="宋体"/>
          <w:sz w:val="24"/>
          <w:lang w:eastAsia="zh-CN"/>
        </w:rPr>
        <w:t>报名文件-项目名称-供应商名称）。</w:t>
      </w:r>
    </w:p>
    <w:p w14:paraId="02064D52">
      <w:pPr>
        <w:pStyle w:val="33"/>
        <w:adjustRightInd w:val="0"/>
        <w:snapToGrid w:val="0"/>
        <w:spacing w:line="360" w:lineRule="exact"/>
        <w:ind w:firstLine="480"/>
        <w:jc w:val="left"/>
        <w:rPr>
          <w:rFonts w:ascii="宋体" w:hAnsi="宋体" w:cs="宋体"/>
          <w:bCs/>
          <w:color w:val="auto"/>
          <w:sz w:val="24"/>
        </w:rPr>
      </w:pPr>
      <w:r>
        <w:rPr>
          <w:rFonts w:hint="eastAsia" w:ascii="宋体" w:hAnsi="宋体" w:cs="宋体"/>
          <w:sz w:val="24"/>
          <w:lang w:val="en-US" w:eastAsia="zh-CN"/>
        </w:rPr>
        <w:t>5</w:t>
      </w:r>
      <w:r>
        <w:rPr>
          <w:rFonts w:hint="eastAsia" w:ascii="宋体" w:hAnsi="宋体" w:cs="宋体"/>
          <w:sz w:val="24"/>
        </w:rPr>
        <w:t>、报名截止时间：</w:t>
      </w:r>
      <w:r>
        <w:rPr>
          <w:rFonts w:hint="eastAsia" w:ascii="宋体" w:hAnsi="宋体" w:cs="宋体"/>
          <w:color w:val="FF0000"/>
          <w:sz w:val="24"/>
        </w:rPr>
        <w:t>202</w:t>
      </w:r>
      <w:r>
        <w:rPr>
          <w:rFonts w:hint="eastAsia" w:ascii="宋体" w:hAnsi="宋体" w:cs="宋体"/>
          <w:color w:val="FF0000"/>
          <w:sz w:val="24"/>
          <w:lang w:val="en-US" w:eastAsia="zh-CN"/>
        </w:rPr>
        <w:t>6</w:t>
      </w:r>
      <w:r>
        <w:rPr>
          <w:rFonts w:hint="eastAsia" w:ascii="宋体" w:hAnsi="宋体" w:cs="宋体"/>
          <w:color w:val="FF0000"/>
          <w:sz w:val="24"/>
        </w:rPr>
        <w:t>年</w:t>
      </w:r>
      <w:r>
        <w:rPr>
          <w:rFonts w:hint="eastAsia" w:ascii="宋体" w:hAnsi="宋体" w:cs="宋体"/>
          <w:color w:val="FF0000"/>
          <w:sz w:val="24"/>
          <w:lang w:val="en-US" w:eastAsia="zh-CN"/>
        </w:rPr>
        <w:t>3</w:t>
      </w:r>
      <w:r>
        <w:rPr>
          <w:rFonts w:hint="eastAsia" w:ascii="宋体" w:hAnsi="宋体" w:cs="宋体"/>
          <w:color w:val="FF0000"/>
          <w:sz w:val="24"/>
        </w:rPr>
        <w:t>月</w:t>
      </w:r>
      <w:r>
        <w:rPr>
          <w:rFonts w:hint="eastAsia" w:ascii="宋体" w:hAnsi="宋体" w:cs="宋体"/>
          <w:color w:val="FF0000"/>
          <w:sz w:val="24"/>
          <w:highlight w:val="none"/>
          <w:lang w:val="en-US" w:eastAsia="zh-CN"/>
        </w:rPr>
        <w:t>13</w:t>
      </w:r>
      <w:r>
        <w:rPr>
          <w:rFonts w:hint="eastAsia" w:ascii="宋体" w:hAnsi="宋体" w:cs="宋体"/>
          <w:color w:val="FF0000"/>
          <w:sz w:val="24"/>
          <w:highlight w:val="none"/>
        </w:rPr>
        <w:t>日1</w:t>
      </w:r>
      <w:r>
        <w:rPr>
          <w:rFonts w:hint="eastAsia" w:ascii="宋体" w:hAnsi="宋体" w:cs="宋体"/>
          <w:color w:val="FF0000"/>
          <w:sz w:val="24"/>
          <w:highlight w:val="none"/>
          <w:lang w:val="en-US" w:eastAsia="zh-CN"/>
        </w:rPr>
        <w:t>7</w:t>
      </w:r>
      <w:r>
        <w:rPr>
          <w:rFonts w:hint="eastAsia" w:ascii="宋体" w:hAnsi="宋体" w:cs="宋体"/>
          <w:color w:val="FF0000"/>
          <w:sz w:val="24"/>
          <w:highlight w:val="none"/>
        </w:rPr>
        <w:t>:</w:t>
      </w:r>
      <w:r>
        <w:rPr>
          <w:rFonts w:hint="eastAsia" w:ascii="宋体" w:hAnsi="宋体" w:cs="宋体"/>
          <w:color w:val="FF0000"/>
          <w:sz w:val="24"/>
          <w:highlight w:val="none"/>
          <w:lang w:val="en-US" w:eastAsia="zh-CN"/>
        </w:rPr>
        <w:t>0</w:t>
      </w:r>
      <w:r>
        <w:rPr>
          <w:rFonts w:hint="eastAsia" w:ascii="宋体" w:hAnsi="宋体" w:cs="宋体"/>
          <w:color w:val="FF0000"/>
          <w:sz w:val="24"/>
          <w:highlight w:val="none"/>
        </w:rPr>
        <w:t>0</w:t>
      </w:r>
      <w:r>
        <w:rPr>
          <w:rFonts w:hint="eastAsia" w:ascii="宋体" w:hAnsi="宋体" w:cs="宋体"/>
          <w:color w:val="auto"/>
          <w:sz w:val="24"/>
        </w:rPr>
        <w:t>，以邮件接收时间为准，</w:t>
      </w:r>
      <w:r>
        <w:rPr>
          <w:rFonts w:hint="eastAsia" w:ascii="宋体" w:hAnsi="宋体" w:cs="宋体"/>
          <w:bCs/>
          <w:color w:val="auto"/>
          <w:sz w:val="24"/>
        </w:rPr>
        <w:t>超时视为无效报名。</w:t>
      </w:r>
    </w:p>
    <w:p w14:paraId="782AF4AD">
      <w:pPr>
        <w:pStyle w:val="33"/>
        <w:adjustRightInd w:val="0"/>
        <w:snapToGrid w:val="0"/>
        <w:spacing w:line="360" w:lineRule="exact"/>
        <w:ind w:firstLine="480"/>
        <w:jc w:val="left"/>
        <w:rPr>
          <w:rFonts w:ascii="宋体" w:hAnsi="宋体" w:cs="宋体"/>
          <w:sz w:val="24"/>
        </w:rPr>
      </w:pPr>
      <w:r>
        <w:rPr>
          <w:rFonts w:hint="eastAsia" w:ascii="宋体" w:hAnsi="宋体"/>
          <w:color w:val="auto"/>
          <w:sz w:val="24"/>
          <w:lang w:val="en-US" w:eastAsia="zh-CN"/>
        </w:rPr>
        <w:t>6</w:t>
      </w:r>
      <w:r>
        <w:rPr>
          <w:rFonts w:hint="eastAsia" w:ascii="宋体" w:hAnsi="宋体"/>
          <w:color w:val="auto"/>
          <w:sz w:val="24"/>
        </w:rPr>
        <w:t>、</w:t>
      </w:r>
      <w:r>
        <w:rPr>
          <w:rFonts w:hint="eastAsia" w:ascii="宋体" w:hAnsi="宋体" w:cs="宋体"/>
          <w:color w:val="auto"/>
          <w:sz w:val="24"/>
        </w:rPr>
        <w:t>报名所需提供资料及要求：详见</w:t>
      </w:r>
      <w:r>
        <w:rPr>
          <w:rFonts w:hint="eastAsia" w:ascii="宋体" w:hAnsi="宋体" w:cs="宋体"/>
          <w:color w:val="auto"/>
          <w:sz w:val="24"/>
          <w:lang w:eastAsia="zh-CN"/>
        </w:rPr>
        <w:t>“</w:t>
      </w:r>
      <w:r>
        <w:rPr>
          <w:rFonts w:hint="eastAsia" w:ascii="宋体" w:hAnsi="宋体" w:cs="宋体"/>
          <w:b/>
          <w:bCs/>
          <w:sz w:val="24"/>
        </w:rPr>
        <w:t>附件</w:t>
      </w:r>
      <w:r>
        <w:rPr>
          <w:rFonts w:hint="eastAsia" w:ascii="宋体" w:hAnsi="宋体" w:cs="宋体"/>
          <w:b/>
          <w:bCs/>
          <w:sz w:val="24"/>
          <w:lang w:eastAsia="zh-CN"/>
        </w:rPr>
        <w:t>一：</w:t>
      </w:r>
      <w:r>
        <w:rPr>
          <w:rFonts w:hint="eastAsia" w:ascii="宋体" w:hAnsi="宋体" w:cs="宋体"/>
          <w:sz w:val="24"/>
        </w:rPr>
        <w:t>报名资料</w:t>
      </w:r>
      <w:r>
        <w:rPr>
          <w:rFonts w:hint="eastAsia" w:ascii="宋体" w:hAnsi="宋体" w:cs="宋体"/>
          <w:sz w:val="24"/>
          <w:lang w:eastAsia="zh-CN"/>
        </w:rPr>
        <w:t>格式模板”</w:t>
      </w:r>
      <w:r>
        <w:rPr>
          <w:rFonts w:hint="eastAsia" w:ascii="宋体" w:hAnsi="宋体" w:cs="宋体"/>
          <w:sz w:val="24"/>
        </w:rPr>
        <w:t>。</w:t>
      </w:r>
    </w:p>
    <w:p w14:paraId="2B6BED47">
      <w:pPr>
        <w:pStyle w:val="33"/>
        <w:adjustRightInd w:val="0"/>
        <w:snapToGrid w:val="0"/>
        <w:spacing w:line="360" w:lineRule="exact"/>
        <w:ind w:firstLine="480"/>
        <w:jc w:val="left"/>
        <w:rPr>
          <w:rFonts w:ascii="宋体" w:hAnsi="宋体" w:cs="宋体"/>
          <w:sz w:val="24"/>
        </w:rPr>
      </w:pPr>
      <w:r>
        <w:rPr>
          <w:rFonts w:hint="eastAsia" w:ascii="宋体" w:hAnsi="宋体" w:cs="宋体"/>
          <w:sz w:val="24"/>
          <w:lang w:val="en-US" w:eastAsia="zh-CN"/>
        </w:rPr>
        <w:t>7</w:t>
      </w:r>
      <w:r>
        <w:rPr>
          <w:rFonts w:hint="eastAsia" w:ascii="宋体" w:hAnsi="宋体" w:cs="宋体"/>
          <w:sz w:val="24"/>
        </w:rPr>
        <w:t>、</w:t>
      </w:r>
      <w:r>
        <w:rPr>
          <w:rFonts w:ascii="宋体" w:hAnsi="宋体" w:cs="宋体"/>
          <w:sz w:val="24"/>
        </w:rPr>
        <w:t>报名时提交的资料查验不代表资格审查的最终通过或合格。</w:t>
      </w:r>
    </w:p>
    <w:p w14:paraId="3449CA71">
      <w:pPr>
        <w:pStyle w:val="33"/>
        <w:adjustRightInd w:val="0"/>
        <w:snapToGrid w:val="0"/>
        <w:spacing w:line="360" w:lineRule="exact"/>
        <w:ind w:firstLine="480"/>
        <w:jc w:val="left"/>
        <w:rPr>
          <w:rFonts w:hint="eastAsia" w:ascii="宋体" w:hAnsi="宋体" w:cs="宋体"/>
          <w:sz w:val="24"/>
        </w:rPr>
      </w:pPr>
      <w:r>
        <w:rPr>
          <w:rFonts w:hint="eastAsia" w:ascii="宋体" w:hAnsi="宋体" w:cs="宋体"/>
          <w:sz w:val="24"/>
          <w:lang w:val="en-US" w:eastAsia="zh-CN"/>
        </w:rPr>
        <w:t>8</w:t>
      </w:r>
      <w:r>
        <w:rPr>
          <w:rFonts w:hint="eastAsia" w:ascii="宋体" w:hAnsi="宋体" w:cs="宋体"/>
          <w:sz w:val="24"/>
        </w:rPr>
        <w:t>、供应商的报名邮箱视为</w:t>
      </w:r>
      <w:r>
        <w:rPr>
          <w:rFonts w:hint="eastAsia" w:ascii="宋体" w:hAnsi="宋体" w:cs="宋体"/>
          <w:sz w:val="24"/>
          <w:lang w:eastAsia="zh-CN"/>
        </w:rPr>
        <w:t>采购人</w:t>
      </w:r>
      <w:r>
        <w:rPr>
          <w:rFonts w:hint="eastAsia" w:ascii="宋体" w:hAnsi="宋体" w:cs="宋体"/>
          <w:sz w:val="24"/>
        </w:rPr>
        <w:t>采购过程中成交通知书及相关答疑回复的电子送达地址；电子文书成功发送至供应商提供的电子送达地址时，视为已送达。</w:t>
      </w:r>
    </w:p>
    <w:p w14:paraId="17B0D10D">
      <w:pPr>
        <w:pStyle w:val="33"/>
        <w:adjustRightInd w:val="0"/>
        <w:snapToGrid w:val="0"/>
        <w:spacing w:line="360" w:lineRule="exact"/>
        <w:ind w:firstLine="482"/>
        <w:jc w:val="left"/>
        <w:rPr>
          <w:rFonts w:ascii="宋体" w:hAnsi="宋体" w:cs="宋体"/>
          <w:b/>
          <w:bCs/>
          <w:sz w:val="24"/>
        </w:rPr>
      </w:pPr>
      <w:r>
        <w:rPr>
          <w:rFonts w:hint="eastAsia" w:ascii="宋体" w:hAnsi="宋体" w:cs="宋体"/>
          <w:b/>
          <w:bCs/>
          <w:sz w:val="24"/>
          <w:lang w:eastAsia="zh-CN"/>
        </w:rPr>
        <w:t>四</w:t>
      </w:r>
      <w:r>
        <w:rPr>
          <w:rFonts w:hint="eastAsia" w:ascii="宋体" w:hAnsi="宋体" w:cs="宋体"/>
          <w:b/>
          <w:bCs/>
          <w:sz w:val="24"/>
        </w:rPr>
        <w:t>、采购人联系方式：</w:t>
      </w:r>
    </w:p>
    <w:p w14:paraId="69990FAA">
      <w:pPr>
        <w:pStyle w:val="33"/>
        <w:adjustRightInd w:val="0"/>
        <w:snapToGrid w:val="0"/>
        <w:spacing w:line="360" w:lineRule="exact"/>
        <w:ind w:firstLine="480"/>
        <w:jc w:val="left"/>
        <w:rPr>
          <w:rFonts w:ascii="宋体" w:hAnsi="宋体" w:cs="宋体"/>
          <w:sz w:val="24"/>
        </w:rPr>
      </w:pPr>
      <w:r>
        <w:rPr>
          <w:rFonts w:hint="eastAsia" w:ascii="宋体" w:hAnsi="宋体" w:cs="宋体"/>
          <w:sz w:val="24"/>
          <w:lang w:val="en-US" w:eastAsia="zh-CN"/>
        </w:rPr>
        <w:t>1、</w:t>
      </w:r>
      <w:r>
        <w:rPr>
          <w:rFonts w:hint="eastAsia" w:ascii="宋体" w:hAnsi="宋体" w:cs="宋体"/>
          <w:sz w:val="24"/>
        </w:rPr>
        <w:t>联系人：郑工</w:t>
      </w:r>
    </w:p>
    <w:p w14:paraId="2DB4C0CB">
      <w:pPr>
        <w:pStyle w:val="33"/>
        <w:adjustRightInd w:val="0"/>
        <w:snapToGrid w:val="0"/>
        <w:spacing w:line="360" w:lineRule="exact"/>
        <w:ind w:firstLine="480"/>
        <w:jc w:val="left"/>
        <w:rPr>
          <w:rFonts w:ascii="宋体" w:hAnsi="宋体" w:cs="宋体"/>
          <w:sz w:val="24"/>
        </w:rPr>
      </w:pPr>
      <w:r>
        <w:rPr>
          <w:rFonts w:hint="eastAsia" w:ascii="宋体" w:hAnsi="宋体" w:cs="宋体"/>
          <w:sz w:val="24"/>
          <w:lang w:val="en-US" w:eastAsia="zh-CN"/>
        </w:rPr>
        <w:t>2、</w:t>
      </w:r>
      <w:r>
        <w:rPr>
          <w:rFonts w:hint="eastAsia" w:ascii="宋体" w:hAnsi="宋体" w:cs="宋体"/>
          <w:sz w:val="24"/>
        </w:rPr>
        <w:t>电话：020-81338019</w:t>
      </w:r>
      <w:r>
        <w:rPr>
          <w:rFonts w:hint="eastAsia" w:ascii="宋体" w:hAnsi="宋体" w:cs="宋体"/>
          <w:sz w:val="24"/>
          <w:lang w:eastAsia="zh-CN"/>
        </w:rPr>
        <w:t>、</w:t>
      </w:r>
      <w:r>
        <w:rPr>
          <w:rFonts w:hint="eastAsia" w:ascii="宋体" w:hAnsi="宋体" w:cs="宋体"/>
          <w:sz w:val="24"/>
        </w:rPr>
        <w:t>81338035，</w:t>
      </w:r>
      <w:r>
        <w:rPr>
          <w:rFonts w:hint="eastAsia" w:ascii="宋体" w:hAnsi="宋体" w:cs="宋体"/>
          <w:color w:val="000000" w:themeColor="text1"/>
          <w:sz w:val="24"/>
          <w14:textFill>
            <w14:solidFill>
              <w14:schemeClr w14:val="tx1"/>
            </w14:solidFill>
          </w14:textFill>
        </w:rPr>
        <w:t>工作日8:00-12:00、14:30-17:30</w:t>
      </w:r>
    </w:p>
    <w:p w14:paraId="64AD618A">
      <w:pPr>
        <w:pStyle w:val="33"/>
        <w:adjustRightInd w:val="0"/>
        <w:snapToGrid w:val="0"/>
        <w:spacing w:line="360" w:lineRule="exact"/>
        <w:ind w:firstLine="480"/>
        <w:jc w:val="left"/>
        <w:rPr>
          <w:rFonts w:ascii="宋体" w:hAnsi="宋体" w:cs="宋体"/>
          <w:sz w:val="24"/>
        </w:rPr>
      </w:pPr>
      <w:r>
        <w:rPr>
          <w:rFonts w:hint="eastAsia" w:ascii="宋体" w:hAnsi="宋体" w:cs="宋体"/>
          <w:sz w:val="24"/>
          <w:lang w:val="en-US" w:eastAsia="zh-CN"/>
        </w:rPr>
        <w:t>3、</w:t>
      </w:r>
      <w:r>
        <w:rPr>
          <w:rFonts w:hint="eastAsia" w:ascii="宋体" w:hAnsi="宋体" w:cs="宋体"/>
          <w:sz w:val="24"/>
        </w:rPr>
        <w:t>电子邮箱：zhenglsh5@mail.sysu.edu.cn</w:t>
      </w:r>
    </w:p>
    <w:p w14:paraId="6630B089">
      <w:pPr>
        <w:pStyle w:val="33"/>
        <w:adjustRightInd w:val="0"/>
        <w:snapToGrid w:val="0"/>
        <w:spacing w:line="360" w:lineRule="exact"/>
        <w:ind w:firstLine="480"/>
        <w:jc w:val="left"/>
        <w:rPr>
          <w:rFonts w:ascii="宋体" w:hAnsi="宋体" w:cs="宋体"/>
          <w:sz w:val="24"/>
        </w:rPr>
      </w:pPr>
      <w:r>
        <w:rPr>
          <w:rFonts w:hint="eastAsia" w:ascii="宋体" w:hAnsi="宋体" w:cs="宋体"/>
          <w:sz w:val="24"/>
          <w:lang w:val="en-US" w:eastAsia="zh-CN"/>
        </w:rPr>
        <w:t>4、</w:t>
      </w:r>
      <w:r>
        <w:rPr>
          <w:rFonts w:hint="eastAsia" w:ascii="宋体" w:hAnsi="宋体" w:cs="宋体"/>
          <w:sz w:val="24"/>
        </w:rPr>
        <w:t>联系地址：广州市越秀区长堤大马路171号一方长堤</w:t>
      </w:r>
      <w:r>
        <w:rPr>
          <w:rFonts w:hint="eastAsia" w:ascii="宋体" w:hAnsi="宋体" w:cs="宋体"/>
          <w:sz w:val="24"/>
          <w:lang w:val="en-US" w:eastAsia="zh-CN"/>
        </w:rPr>
        <w:t>9楼</w:t>
      </w:r>
      <w:r>
        <w:rPr>
          <w:rFonts w:hint="eastAsia" w:ascii="宋体" w:hAnsi="宋体" w:cs="宋体"/>
          <w:sz w:val="24"/>
        </w:rPr>
        <w:t>907室</w:t>
      </w:r>
    </w:p>
    <w:p w14:paraId="2AB53453">
      <w:pPr>
        <w:pStyle w:val="33"/>
        <w:adjustRightInd w:val="0"/>
        <w:snapToGrid w:val="0"/>
        <w:spacing w:line="360" w:lineRule="exact"/>
        <w:ind w:firstLine="480"/>
        <w:jc w:val="left"/>
        <w:rPr>
          <w:rFonts w:ascii="宋体" w:hAnsi="宋体" w:cs="宋体"/>
          <w:sz w:val="24"/>
        </w:rPr>
      </w:pPr>
      <w:r>
        <w:rPr>
          <w:rFonts w:hint="eastAsia" w:ascii="宋体" w:hAnsi="宋体" w:cs="宋体"/>
          <w:sz w:val="24"/>
          <w:lang w:val="en-US" w:eastAsia="zh-CN"/>
        </w:rPr>
        <w:t>5、</w:t>
      </w:r>
      <w:r>
        <w:rPr>
          <w:rFonts w:hint="eastAsia" w:ascii="宋体" w:hAnsi="宋体" w:cs="宋体"/>
          <w:sz w:val="24"/>
        </w:rPr>
        <w:t>邮编：510120</w:t>
      </w:r>
    </w:p>
    <w:p w14:paraId="0A9829A2">
      <w:pPr>
        <w:pStyle w:val="33"/>
        <w:adjustRightInd w:val="0"/>
        <w:snapToGrid w:val="0"/>
        <w:spacing w:line="360" w:lineRule="exact"/>
        <w:ind w:firstLine="482"/>
        <w:jc w:val="left"/>
        <w:rPr>
          <w:rFonts w:ascii="宋体" w:hAnsi="宋体" w:cs="宋体"/>
          <w:b/>
          <w:bCs/>
          <w:sz w:val="24"/>
        </w:rPr>
      </w:pPr>
      <w:r>
        <w:rPr>
          <w:rFonts w:hint="eastAsia" w:ascii="宋体" w:hAnsi="宋体" w:cs="宋体"/>
          <w:b/>
          <w:bCs/>
          <w:sz w:val="24"/>
          <w:lang w:eastAsia="zh-CN"/>
        </w:rPr>
        <w:t>五</w:t>
      </w:r>
      <w:r>
        <w:rPr>
          <w:rFonts w:hint="eastAsia" w:ascii="宋体" w:hAnsi="宋体" w:cs="宋体"/>
          <w:b/>
          <w:bCs/>
          <w:sz w:val="24"/>
        </w:rPr>
        <w:t>、公告期限：</w:t>
      </w:r>
    </w:p>
    <w:p w14:paraId="03D96967">
      <w:pPr>
        <w:pStyle w:val="33"/>
        <w:adjustRightInd w:val="0"/>
        <w:snapToGrid w:val="0"/>
        <w:spacing w:line="360" w:lineRule="exact"/>
        <w:ind w:firstLine="480"/>
        <w:jc w:val="left"/>
        <w:rPr>
          <w:rFonts w:ascii="宋体" w:hAnsi="宋体" w:cs="宋体"/>
          <w:sz w:val="24"/>
        </w:rPr>
      </w:pPr>
      <w:r>
        <w:rPr>
          <w:rFonts w:hint="eastAsia" w:ascii="宋体" w:hAnsi="宋体" w:cs="宋体"/>
          <w:sz w:val="24"/>
        </w:rPr>
        <w:t>自本公告发布之日起5个工作日。</w:t>
      </w:r>
    </w:p>
    <w:p w14:paraId="42E5688F">
      <w:pPr>
        <w:pStyle w:val="33"/>
        <w:adjustRightInd w:val="0"/>
        <w:snapToGrid w:val="0"/>
        <w:spacing w:line="360" w:lineRule="exact"/>
        <w:ind w:firstLine="482"/>
        <w:jc w:val="left"/>
        <w:rPr>
          <w:rFonts w:ascii="宋体" w:hAnsi="宋体" w:cs="宋体"/>
          <w:color w:val="auto"/>
          <w:sz w:val="24"/>
          <w:highlight w:val="none"/>
        </w:rPr>
      </w:pPr>
      <w:r>
        <w:rPr>
          <w:rFonts w:hint="eastAsia" w:ascii="宋体" w:hAnsi="宋体" w:cs="宋体"/>
          <w:b/>
          <w:bCs/>
          <w:sz w:val="24"/>
          <w:lang w:eastAsia="zh-CN"/>
        </w:rPr>
        <w:t>六</w:t>
      </w:r>
      <w:r>
        <w:rPr>
          <w:rFonts w:hint="eastAsia" w:ascii="宋体" w:hAnsi="宋体" w:cs="宋体"/>
          <w:b/>
          <w:bCs/>
          <w:sz w:val="24"/>
        </w:rPr>
        <w:t>、响应文件提交的截止时间、地点</w:t>
      </w:r>
      <w:r>
        <w:rPr>
          <w:rFonts w:hint="eastAsia" w:ascii="宋体" w:hAnsi="宋体" w:cs="宋体"/>
          <w:b/>
          <w:bCs/>
          <w:color w:val="auto"/>
          <w:sz w:val="24"/>
        </w:rPr>
        <w:t>：</w:t>
      </w:r>
      <w:r>
        <w:rPr>
          <w:rFonts w:hint="eastAsia" w:ascii="宋体" w:hAnsi="宋体" w:cs="宋体"/>
          <w:color w:val="auto"/>
          <w:sz w:val="24"/>
        </w:rPr>
        <w:t xml:space="preserve"> </w:t>
      </w:r>
      <w:r>
        <w:rPr>
          <w:rFonts w:hint="eastAsia" w:ascii="宋体" w:hAnsi="宋体" w:cs="宋体"/>
          <w:color w:val="FF0000"/>
          <w:sz w:val="24"/>
        </w:rPr>
        <w:t>202</w:t>
      </w:r>
      <w:r>
        <w:rPr>
          <w:rFonts w:hint="eastAsia" w:ascii="宋体" w:hAnsi="宋体" w:cs="宋体"/>
          <w:color w:val="FF0000"/>
          <w:sz w:val="24"/>
          <w:lang w:val="en-US" w:eastAsia="zh-CN"/>
        </w:rPr>
        <w:t>6</w:t>
      </w:r>
      <w:r>
        <w:rPr>
          <w:rFonts w:hint="eastAsia" w:ascii="宋体" w:hAnsi="宋体" w:cs="宋体"/>
          <w:color w:val="FF0000"/>
          <w:sz w:val="24"/>
        </w:rPr>
        <w:t>年</w:t>
      </w:r>
      <w:r>
        <w:rPr>
          <w:rFonts w:hint="eastAsia" w:ascii="宋体" w:hAnsi="宋体" w:cs="宋体"/>
          <w:color w:val="FF0000"/>
          <w:sz w:val="24"/>
          <w:highlight w:val="none"/>
          <w:lang w:val="en-US" w:eastAsia="zh-CN"/>
        </w:rPr>
        <w:t>3</w:t>
      </w:r>
      <w:r>
        <w:rPr>
          <w:rFonts w:hint="eastAsia" w:ascii="宋体" w:hAnsi="宋体" w:cs="宋体"/>
          <w:color w:val="FF0000"/>
          <w:sz w:val="24"/>
          <w:highlight w:val="none"/>
        </w:rPr>
        <w:t>月</w:t>
      </w:r>
      <w:r>
        <w:rPr>
          <w:rFonts w:hint="eastAsia" w:ascii="宋体" w:hAnsi="宋体" w:cs="宋体"/>
          <w:color w:val="FF0000"/>
          <w:sz w:val="24"/>
          <w:highlight w:val="none"/>
          <w:lang w:val="en-US" w:eastAsia="zh-CN"/>
        </w:rPr>
        <w:t>16</w:t>
      </w:r>
      <w:r>
        <w:rPr>
          <w:rFonts w:hint="eastAsia" w:ascii="宋体" w:hAnsi="宋体" w:cs="宋体"/>
          <w:color w:val="FF0000"/>
          <w:sz w:val="24"/>
          <w:highlight w:val="none"/>
        </w:rPr>
        <w:t>日1</w:t>
      </w:r>
      <w:r>
        <w:rPr>
          <w:rFonts w:hint="eastAsia" w:ascii="宋体" w:hAnsi="宋体" w:cs="宋体"/>
          <w:color w:val="FF0000"/>
          <w:sz w:val="24"/>
          <w:highlight w:val="none"/>
          <w:lang w:val="en-US" w:eastAsia="zh-CN"/>
        </w:rPr>
        <w:t>7</w:t>
      </w:r>
      <w:r>
        <w:rPr>
          <w:rFonts w:hint="eastAsia" w:ascii="宋体" w:hAnsi="宋体" w:cs="宋体"/>
          <w:color w:val="FF0000"/>
          <w:sz w:val="24"/>
          <w:highlight w:val="none"/>
        </w:rPr>
        <w:t>：</w:t>
      </w:r>
      <w:r>
        <w:rPr>
          <w:rFonts w:hint="eastAsia" w:ascii="宋体" w:hAnsi="宋体" w:cs="宋体"/>
          <w:color w:val="FF0000"/>
          <w:sz w:val="24"/>
          <w:highlight w:val="none"/>
          <w:lang w:val="en-US" w:eastAsia="zh-CN"/>
        </w:rPr>
        <w:t>0</w:t>
      </w:r>
      <w:r>
        <w:rPr>
          <w:rFonts w:hint="eastAsia" w:ascii="宋体" w:hAnsi="宋体" w:cs="宋体"/>
          <w:color w:val="FF0000"/>
          <w:sz w:val="24"/>
          <w:highlight w:val="none"/>
        </w:rPr>
        <w:t>0</w:t>
      </w:r>
      <w:r>
        <w:rPr>
          <w:rFonts w:hint="eastAsia" w:ascii="宋体" w:hAnsi="宋体" w:cs="宋体"/>
          <w:color w:val="auto"/>
          <w:sz w:val="24"/>
          <w:highlight w:val="none"/>
        </w:rPr>
        <w:t>，广州市越秀区长堤大马路171号一方长堤健康产业中心907室。</w:t>
      </w:r>
    </w:p>
    <w:p w14:paraId="39D70FA1">
      <w:pPr>
        <w:pStyle w:val="33"/>
        <w:adjustRightInd w:val="0"/>
        <w:snapToGrid w:val="0"/>
        <w:spacing w:line="360" w:lineRule="exact"/>
        <w:ind w:firstLine="480"/>
        <w:jc w:val="left"/>
        <w:rPr>
          <w:rFonts w:hint="eastAsia" w:ascii="宋体" w:hAnsi="宋体" w:cs="宋体"/>
          <w:color w:val="auto"/>
          <w:sz w:val="24"/>
          <w:highlight w:val="none"/>
        </w:rPr>
      </w:pPr>
      <w:r>
        <w:rPr>
          <w:rFonts w:hint="eastAsia" w:ascii="宋体" w:hAnsi="宋体" w:cs="宋体"/>
          <w:color w:val="auto"/>
          <w:sz w:val="24"/>
          <w:highlight w:val="none"/>
        </w:rPr>
        <w:t>1、纸质响应文件一式</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份（正本1份/副本</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份），具体要求详见采购文件第五章响应文件编制要求。纸质响应文件建议采用</w:t>
      </w:r>
      <w:r>
        <w:rPr>
          <w:rFonts w:hint="eastAsia" w:ascii="宋体" w:hAnsi="宋体" w:cs="宋体"/>
          <w:b/>
          <w:color w:val="auto"/>
          <w:sz w:val="24"/>
          <w:highlight w:val="none"/>
        </w:rPr>
        <w:t>双面印制</w:t>
      </w:r>
      <w:r>
        <w:rPr>
          <w:rFonts w:hint="eastAsia" w:ascii="宋体" w:hAnsi="宋体" w:cs="宋体"/>
          <w:color w:val="auto"/>
          <w:sz w:val="24"/>
          <w:highlight w:val="none"/>
        </w:rPr>
        <w:t>。</w:t>
      </w:r>
    </w:p>
    <w:p w14:paraId="318665A1">
      <w:pPr>
        <w:pStyle w:val="33"/>
        <w:adjustRightInd w:val="0"/>
        <w:snapToGrid w:val="0"/>
        <w:spacing w:line="360" w:lineRule="exact"/>
        <w:ind w:firstLine="480"/>
        <w:jc w:val="left"/>
        <w:rPr>
          <w:rFonts w:hint="eastAsia" w:ascii="宋体" w:hAnsi="宋体" w:cs="宋体"/>
          <w:color w:val="auto"/>
          <w:sz w:val="24"/>
          <w:lang w:val="en-US" w:eastAsia="zh-CN"/>
        </w:rPr>
      </w:pPr>
      <w:r>
        <w:rPr>
          <w:rFonts w:hint="eastAsia" w:ascii="宋体" w:hAnsi="宋体" w:cs="宋体"/>
          <w:color w:val="auto"/>
          <w:sz w:val="24"/>
          <w:highlight w:val="none"/>
          <w:lang w:val="en-US" w:eastAsia="zh-CN"/>
        </w:rPr>
        <w:t>2、响应文件正本的</w:t>
      </w:r>
      <w:r>
        <w:rPr>
          <w:rFonts w:hint="eastAsia" w:ascii="宋体" w:hAnsi="宋体" w:cs="宋体"/>
          <w:color w:val="0000FF"/>
          <w:sz w:val="24"/>
          <w:highlight w:val="none"/>
          <w:lang w:val="en-US" w:eastAsia="zh-CN"/>
        </w:rPr>
        <w:t>盖章扫描PDF版电子文件</w:t>
      </w:r>
      <w:r>
        <w:rPr>
          <w:rFonts w:hint="eastAsia" w:ascii="宋体" w:hAnsi="宋体" w:cs="宋体"/>
          <w:color w:val="auto"/>
          <w:sz w:val="24"/>
          <w:highlight w:val="none"/>
          <w:lang w:val="en-US" w:eastAsia="zh-CN"/>
        </w:rPr>
        <w:t>以及</w:t>
      </w:r>
      <w:r>
        <w:rPr>
          <w:rFonts w:hint="eastAsia" w:ascii="宋体" w:hAnsi="宋体" w:cs="宋体"/>
          <w:color w:val="0000FF"/>
          <w:sz w:val="24"/>
          <w:highlight w:val="none"/>
          <w:lang w:val="en-US" w:eastAsia="zh-CN"/>
        </w:rPr>
        <w:t>WORD版</w:t>
      </w:r>
      <w:r>
        <w:rPr>
          <w:rFonts w:hint="eastAsia" w:ascii="宋体" w:hAnsi="宋体" w:cs="宋体"/>
          <w:color w:val="auto"/>
          <w:sz w:val="24"/>
          <w:highlight w:val="none"/>
          <w:lang w:val="en-US" w:eastAsia="zh-CN"/>
        </w:rPr>
        <w:t>电子文件提交邮箱的截止时间：</w:t>
      </w:r>
      <w:r>
        <w:rPr>
          <w:rFonts w:hint="eastAsia" w:ascii="宋体" w:hAnsi="宋体" w:cs="宋体"/>
          <w:color w:val="FF0000"/>
          <w:sz w:val="24"/>
          <w:highlight w:val="none"/>
          <w:lang w:val="en-US" w:eastAsia="zh-CN"/>
        </w:rPr>
        <w:t>2026年3月16日17:00</w:t>
      </w:r>
      <w:r>
        <w:rPr>
          <w:rFonts w:hint="eastAsia" w:ascii="宋体" w:hAnsi="宋体" w:cs="宋体"/>
          <w:color w:val="auto"/>
          <w:sz w:val="24"/>
          <w:lang w:val="en-US" w:eastAsia="zh-CN"/>
        </w:rPr>
        <w:t>。</w:t>
      </w:r>
    </w:p>
    <w:p w14:paraId="2D9EA0A7">
      <w:pPr>
        <w:pStyle w:val="33"/>
        <w:adjustRightInd w:val="0"/>
        <w:snapToGrid w:val="0"/>
        <w:spacing w:line="360" w:lineRule="exact"/>
        <w:ind w:firstLine="480"/>
        <w:jc w:val="left"/>
        <w:rPr>
          <w:rFonts w:hint="default" w:ascii="宋体" w:hAnsi="宋体" w:cs="宋体"/>
          <w:color w:val="auto"/>
          <w:sz w:val="24"/>
          <w:lang w:val="en-US" w:eastAsia="zh-CN"/>
        </w:rPr>
      </w:pPr>
      <w:r>
        <w:rPr>
          <w:rFonts w:hint="eastAsia" w:ascii="宋体" w:hAnsi="宋体" w:cs="宋体"/>
          <w:color w:val="auto"/>
          <w:sz w:val="24"/>
          <w:lang w:val="en-US" w:eastAsia="zh-CN"/>
        </w:rPr>
        <w:t>（1）</w:t>
      </w:r>
      <w:r>
        <w:rPr>
          <w:rFonts w:hint="eastAsia" w:ascii="宋体" w:hAnsi="宋体" w:cs="宋体"/>
          <w:color w:val="0000FF"/>
          <w:sz w:val="24"/>
          <w:lang w:val="en-US" w:eastAsia="zh-CN"/>
        </w:rPr>
        <w:t>响应文件命名方式</w:t>
      </w:r>
      <w:r>
        <w:rPr>
          <w:rFonts w:hint="eastAsia" w:ascii="宋体" w:hAnsi="宋体" w:cs="宋体"/>
          <w:color w:val="auto"/>
          <w:sz w:val="24"/>
          <w:lang w:val="en-US" w:eastAsia="zh-CN"/>
        </w:rPr>
        <w:t>：</w:t>
      </w:r>
      <w:r>
        <w:rPr>
          <w:rFonts w:hint="eastAsia" w:ascii="宋体" w:hAnsi="宋体" w:cs="宋体"/>
          <w:sz w:val="24"/>
          <w:lang w:eastAsia="zh-CN"/>
        </w:rPr>
        <w:t>响应文件-项目名称-供应商名称。</w:t>
      </w:r>
    </w:p>
    <w:p w14:paraId="3C826A1D">
      <w:pPr>
        <w:pStyle w:val="33"/>
        <w:adjustRightInd w:val="0"/>
        <w:snapToGrid w:val="0"/>
        <w:spacing w:line="360" w:lineRule="exact"/>
        <w:ind w:firstLine="480"/>
        <w:jc w:val="left"/>
        <w:rPr>
          <w:rFonts w:hint="default" w:ascii="宋体" w:hAnsi="宋体" w:cs="宋体"/>
          <w:color w:val="auto"/>
          <w:sz w:val="24"/>
          <w:lang w:val="en-US" w:eastAsia="zh-CN"/>
        </w:rPr>
      </w:pPr>
      <w:r>
        <w:rPr>
          <w:rFonts w:hint="eastAsia" w:ascii="宋体" w:hAnsi="宋体" w:cs="宋体"/>
          <w:color w:val="auto"/>
          <w:sz w:val="24"/>
          <w:lang w:val="en-US" w:eastAsia="zh-CN"/>
        </w:rPr>
        <w:t>（2）请供应商对电子文件</w:t>
      </w:r>
      <w:r>
        <w:rPr>
          <w:rFonts w:hint="eastAsia" w:ascii="宋体" w:hAnsi="宋体" w:cs="宋体"/>
          <w:b/>
          <w:bCs/>
          <w:color w:val="auto"/>
          <w:sz w:val="24"/>
          <w:lang w:val="en-US" w:eastAsia="zh-CN"/>
        </w:rPr>
        <w:t>压缩包进行加密</w:t>
      </w:r>
      <w:r>
        <w:rPr>
          <w:rFonts w:hint="eastAsia" w:ascii="宋体" w:hAnsi="宋体" w:cs="宋体"/>
          <w:color w:val="auto"/>
          <w:sz w:val="24"/>
          <w:lang w:val="en-US" w:eastAsia="zh-CN"/>
        </w:rPr>
        <w:t>处理，密码</w:t>
      </w:r>
      <w:r>
        <w:rPr>
          <w:rFonts w:hint="eastAsia" w:ascii="宋体" w:hAnsi="宋体" w:cs="宋体"/>
          <w:color w:val="auto"/>
          <w:sz w:val="24"/>
          <w:highlight w:val="none"/>
          <w:lang w:val="en-US" w:eastAsia="zh-CN"/>
        </w:rPr>
        <w:t>可在响应文件目录页下方空白处打印“</w:t>
      </w:r>
      <w:r>
        <w:rPr>
          <w:rFonts w:hint="eastAsia" w:ascii="宋体" w:hAnsi="宋体" w:cs="宋体"/>
          <w:color w:val="0000FF"/>
          <w:sz w:val="24"/>
          <w:highlight w:val="none"/>
          <w:lang w:val="en-US" w:eastAsia="zh-CN"/>
        </w:rPr>
        <w:t>电子文件密码：******</w:t>
      </w:r>
      <w:r>
        <w:rPr>
          <w:rFonts w:hint="eastAsia" w:ascii="宋体" w:hAnsi="宋体" w:cs="宋体"/>
          <w:color w:val="auto"/>
          <w:sz w:val="24"/>
          <w:highlight w:val="none"/>
          <w:lang w:val="en-US" w:eastAsia="zh-CN"/>
        </w:rPr>
        <w:t>”</w:t>
      </w:r>
      <w:r>
        <w:rPr>
          <w:rFonts w:hint="eastAsia" w:ascii="宋体" w:hAnsi="宋体" w:cs="宋体"/>
          <w:color w:val="auto"/>
          <w:sz w:val="24"/>
          <w:lang w:val="en-US" w:eastAsia="zh-CN"/>
        </w:rPr>
        <w:t>。</w:t>
      </w:r>
    </w:p>
    <w:p w14:paraId="7111FD5E">
      <w:pPr>
        <w:pStyle w:val="33"/>
        <w:adjustRightInd w:val="0"/>
        <w:snapToGrid w:val="0"/>
        <w:spacing w:line="360" w:lineRule="exact"/>
        <w:ind w:firstLine="480"/>
        <w:jc w:val="left"/>
        <w:rPr>
          <w:rFonts w:hint="eastAsia" w:ascii="宋体" w:hAnsi="宋体" w:eastAsia="宋体" w:cs="宋体"/>
          <w:color w:val="auto"/>
          <w:sz w:val="24"/>
          <w:lang w:val="en-US" w:eastAsia="zh-CN"/>
        </w:rPr>
      </w:pPr>
      <w:r>
        <w:rPr>
          <w:rFonts w:hint="eastAsia" w:ascii="宋体" w:hAnsi="宋体" w:cs="宋体"/>
          <w:color w:val="auto"/>
          <w:sz w:val="24"/>
          <w:lang w:val="en-US" w:eastAsia="zh-CN"/>
        </w:rPr>
        <w:t>（3）</w:t>
      </w:r>
      <w:r>
        <w:rPr>
          <w:rFonts w:hint="eastAsia" w:ascii="宋体" w:hAnsi="宋体" w:cs="宋体"/>
          <w:b w:val="0"/>
          <w:bCs w:val="0"/>
          <w:color w:val="auto"/>
          <w:sz w:val="24"/>
          <w:szCs w:val="24"/>
          <w:lang w:val="en-US" w:eastAsia="zh-CN"/>
        </w:rPr>
        <w:t>如未及时提交邮件的，</w:t>
      </w:r>
      <w:r>
        <w:rPr>
          <w:rFonts w:hint="eastAsia" w:ascii="宋体" w:hAnsi="宋体" w:cs="宋体"/>
          <w:b w:val="0"/>
          <w:bCs w:val="0"/>
          <w:color w:val="auto"/>
          <w:sz w:val="24"/>
          <w:szCs w:val="24"/>
        </w:rPr>
        <w:t>其响应</w:t>
      </w:r>
      <w:r>
        <w:rPr>
          <w:rFonts w:hint="eastAsia" w:ascii="宋体" w:hAnsi="宋体" w:cs="宋体"/>
          <w:b w:val="0"/>
          <w:bCs w:val="0"/>
          <w:color w:val="auto"/>
          <w:sz w:val="24"/>
          <w:szCs w:val="24"/>
          <w:lang w:eastAsia="zh-CN"/>
        </w:rPr>
        <w:t>可能</w:t>
      </w:r>
      <w:r>
        <w:rPr>
          <w:rFonts w:hint="eastAsia" w:ascii="宋体" w:hAnsi="宋体" w:cs="宋体"/>
          <w:b/>
          <w:bCs w:val="0"/>
          <w:color w:val="auto"/>
          <w:sz w:val="24"/>
          <w:szCs w:val="24"/>
        </w:rPr>
        <w:t>视为无效</w:t>
      </w:r>
      <w:r>
        <w:rPr>
          <w:rFonts w:hint="eastAsia" w:ascii="宋体" w:hAnsi="宋体" w:cs="宋体"/>
          <w:bCs/>
          <w:color w:val="auto"/>
          <w:sz w:val="24"/>
          <w:lang w:eastAsia="zh-CN"/>
        </w:rPr>
        <w:t>。</w:t>
      </w:r>
    </w:p>
    <w:p w14:paraId="4284E5BA">
      <w:pPr>
        <w:pStyle w:val="33"/>
        <w:adjustRightInd w:val="0"/>
        <w:snapToGrid w:val="0"/>
        <w:spacing w:line="360" w:lineRule="exact"/>
        <w:ind w:firstLine="480"/>
        <w:jc w:val="left"/>
        <w:rPr>
          <w:rFonts w:hint="eastAsia" w:ascii="宋体" w:hAnsi="宋体" w:eastAsia="宋体" w:cs="宋体"/>
          <w:color w:val="auto"/>
          <w:sz w:val="24"/>
          <w:lang w:eastAsia="zh-CN"/>
        </w:rPr>
      </w:pPr>
      <w:r>
        <w:rPr>
          <w:rFonts w:hint="eastAsia" w:ascii="宋体" w:hAnsi="宋体" w:cs="宋体"/>
          <w:color w:val="auto"/>
          <w:sz w:val="24"/>
        </w:rPr>
        <w:t>3、纸质响应文件可由</w:t>
      </w:r>
      <w:r>
        <w:rPr>
          <w:rFonts w:hint="eastAsia" w:ascii="宋体" w:hAnsi="宋体" w:cs="宋体"/>
          <w:color w:val="auto"/>
          <w:sz w:val="24"/>
          <w:lang w:val="en-US" w:eastAsia="zh-CN"/>
        </w:rPr>
        <w:t>供应商</w:t>
      </w:r>
      <w:r>
        <w:rPr>
          <w:rFonts w:hint="eastAsia" w:ascii="宋体" w:hAnsi="宋体" w:cs="宋体"/>
          <w:color w:val="auto"/>
          <w:sz w:val="24"/>
        </w:rPr>
        <w:t>送达，或通过邮递等其他形式递交。请务必于响应文件提交截止时间前送（寄）达。</w:t>
      </w:r>
      <w:r>
        <w:rPr>
          <w:rFonts w:hint="eastAsia" w:ascii="宋体" w:hAnsi="宋体" w:cs="宋体"/>
          <w:color w:val="auto"/>
          <w:sz w:val="24"/>
          <w:u w:val="none"/>
          <w:lang w:eastAsia="zh-CN"/>
        </w:rPr>
        <w:t>采购人恕不接受供应商逾期送达或不符合规定的响应文件。</w:t>
      </w:r>
    </w:p>
    <w:p w14:paraId="582535E2">
      <w:pPr>
        <w:pStyle w:val="33"/>
        <w:adjustRightInd w:val="0"/>
        <w:snapToGrid w:val="0"/>
        <w:spacing w:line="360" w:lineRule="exact"/>
        <w:ind w:left="0" w:leftChars="0" w:firstLine="422" w:firstLineChars="175"/>
        <w:jc w:val="left"/>
        <w:rPr>
          <w:rFonts w:hint="eastAsia" w:ascii="宋体" w:hAnsi="宋体" w:cs="宋体"/>
          <w:b/>
          <w:bCs/>
          <w:color w:val="auto"/>
          <w:sz w:val="24"/>
        </w:rPr>
      </w:pPr>
      <w:r>
        <w:rPr>
          <w:rFonts w:hint="eastAsia" w:ascii="宋体" w:hAnsi="宋体" w:cs="宋体"/>
          <w:b/>
          <w:bCs/>
          <w:color w:val="auto"/>
          <w:sz w:val="24"/>
          <w:lang w:eastAsia="zh-CN"/>
        </w:rPr>
        <w:t>七</w:t>
      </w:r>
      <w:r>
        <w:rPr>
          <w:rFonts w:hint="eastAsia" w:ascii="宋体" w:hAnsi="宋体" w:cs="宋体"/>
          <w:b/>
          <w:bCs/>
          <w:color w:val="auto"/>
          <w:sz w:val="24"/>
        </w:rPr>
        <w:t>、</w:t>
      </w:r>
      <w:r>
        <w:rPr>
          <w:rFonts w:hint="eastAsia" w:ascii="宋体" w:hAnsi="宋体" w:cs="宋体"/>
          <w:b/>
          <w:bCs/>
          <w:color w:val="auto"/>
          <w:sz w:val="24"/>
          <w:lang w:eastAsia="zh-CN"/>
        </w:rPr>
        <w:t>比选</w:t>
      </w:r>
      <w:r>
        <w:rPr>
          <w:rFonts w:hint="eastAsia" w:ascii="宋体" w:hAnsi="宋体" w:cs="宋体"/>
          <w:b/>
          <w:bCs/>
          <w:color w:val="auto"/>
          <w:sz w:val="24"/>
        </w:rPr>
        <w:t>会议时间、地点：</w:t>
      </w:r>
    </w:p>
    <w:p w14:paraId="00F84313">
      <w:pPr>
        <w:pStyle w:val="33"/>
        <w:adjustRightInd w:val="0"/>
        <w:snapToGrid w:val="0"/>
        <w:spacing w:line="360" w:lineRule="exact"/>
        <w:ind w:left="0" w:leftChars="0" w:firstLine="422" w:firstLineChars="175"/>
        <w:jc w:val="left"/>
        <w:rPr>
          <w:rFonts w:ascii="宋体" w:hAnsi="宋体" w:cs="仿宋"/>
          <w:b/>
          <w:bCs/>
          <w:color w:val="auto"/>
          <w:sz w:val="24"/>
        </w:rPr>
      </w:pPr>
      <w:r>
        <w:rPr>
          <w:rFonts w:hint="eastAsia" w:ascii="宋体" w:hAnsi="宋体" w:cs="仿宋"/>
          <w:b/>
          <w:bCs/>
          <w:color w:val="auto"/>
          <w:sz w:val="24"/>
        </w:rPr>
        <w:t>待定</w:t>
      </w:r>
      <w:r>
        <w:rPr>
          <w:rFonts w:hint="eastAsia" w:ascii="宋体" w:hAnsi="宋体" w:cs="仿宋"/>
          <w:color w:val="auto"/>
          <w:sz w:val="24"/>
        </w:rPr>
        <w:t>（根据医院工作安排开展</w:t>
      </w:r>
      <w:r>
        <w:rPr>
          <w:rFonts w:hint="eastAsia" w:ascii="宋体" w:hAnsi="宋体" w:cs="仿宋"/>
          <w:color w:val="auto"/>
          <w:sz w:val="24"/>
          <w:lang w:eastAsia="zh-CN"/>
        </w:rPr>
        <w:t>比选</w:t>
      </w:r>
      <w:r>
        <w:rPr>
          <w:rFonts w:hint="eastAsia" w:ascii="宋体" w:hAnsi="宋体" w:cs="仿宋"/>
          <w:color w:val="auto"/>
          <w:sz w:val="24"/>
        </w:rPr>
        <w:t>评</w:t>
      </w:r>
      <w:bookmarkStart w:id="135" w:name="_GoBack"/>
      <w:bookmarkEnd w:id="135"/>
      <w:r>
        <w:rPr>
          <w:rFonts w:hint="eastAsia" w:ascii="宋体" w:hAnsi="宋体" w:cs="仿宋"/>
          <w:color w:val="auto"/>
          <w:sz w:val="24"/>
        </w:rPr>
        <w:t>审，</w:t>
      </w:r>
      <w:r>
        <w:rPr>
          <w:rFonts w:hint="eastAsia" w:ascii="宋体" w:hAnsi="宋体" w:cs="宋体"/>
          <w:color w:val="auto"/>
          <w:sz w:val="24"/>
          <w:lang w:val="en-US" w:eastAsia="zh-CN"/>
        </w:rPr>
        <w:t>供应商</w:t>
      </w:r>
      <w:r>
        <w:rPr>
          <w:rFonts w:hint="eastAsia" w:ascii="宋体" w:hAnsi="宋体" w:cs="仿宋"/>
          <w:color w:val="auto"/>
          <w:sz w:val="24"/>
        </w:rPr>
        <w:t>无需出席</w:t>
      </w:r>
      <w:r>
        <w:rPr>
          <w:rFonts w:hint="eastAsia" w:ascii="宋体" w:hAnsi="宋体" w:cs="仿宋"/>
          <w:color w:val="auto"/>
          <w:sz w:val="24"/>
          <w:lang w:eastAsia="zh-CN"/>
        </w:rPr>
        <w:t>比选</w:t>
      </w:r>
      <w:r>
        <w:rPr>
          <w:rFonts w:hint="eastAsia" w:ascii="宋体" w:hAnsi="宋体" w:cs="仿宋"/>
          <w:color w:val="auto"/>
          <w:sz w:val="24"/>
        </w:rPr>
        <w:t>评审</w:t>
      </w:r>
      <w:r>
        <w:rPr>
          <w:rFonts w:hint="eastAsia" w:ascii="宋体" w:hAnsi="宋体" w:cs="仿宋"/>
          <w:color w:val="auto"/>
          <w:sz w:val="24"/>
          <w:lang w:eastAsia="zh-CN"/>
        </w:rPr>
        <w:t>会</w:t>
      </w:r>
      <w:r>
        <w:rPr>
          <w:rFonts w:hint="eastAsia" w:ascii="宋体" w:hAnsi="宋体" w:cs="仿宋"/>
          <w:color w:val="auto"/>
          <w:sz w:val="24"/>
        </w:rPr>
        <w:t>）</w:t>
      </w:r>
      <w:r>
        <w:rPr>
          <w:rFonts w:hint="eastAsia" w:ascii="宋体" w:hAnsi="宋体" w:cs="仿宋"/>
          <w:b/>
          <w:bCs/>
          <w:color w:val="auto"/>
          <w:sz w:val="24"/>
        </w:rPr>
        <w:t>。</w:t>
      </w:r>
    </w:p>
    <w:p w14:paraId="1E67A167">
      <w:pPr>
        <w:pStyle w:val="33"/>
        <w:adjustRightInd w:val="0"/>
        <w:snapToGrid w:val="0"/>
        <w:spacing w:line="360" w:lineRule="exact"/>
        <w:ind w:firstLine="480"/>
        <w:jc w:val="right"/>
        <w:rPr>
          <w:rFonts w:hint="eastAsia" w:ascii="宋体" w:hAnsi="宋体" w:cs="宋体"/>
          <w:color w:val="auto"/>
          <w:sz w:val="24"/>
        </w:rPr>
      </w:pPr>
    </w:p>
    <w:p w14:paraId="56FA566D">
      <w:pPr>
        <w:pStyle w:val="33"/>
        <w:adjustRightInd w:val="0"/>
        <w:snapToGrid w:val="0"/>
        <w:spacing w:line="360" w:lineRule="exact"/>
        <w:ind w:firstLine="480"/>
        <w:jc w:val="right"/>
        <w:rPr>
          <w:rFonts w:hint="eastAsia" w:ascii="宋体" w:hAnsi="宋体" w:cs="宋体"/>
          <w:color w:val="auto"/>
          <w:sz w:val="24"/>
        </w:rPr>
      </w:pPr>
    </w:p>
    <w:p w14:paraId="26D19493">
      <w:pPr>
        <w:pStyle w:val="33"/>
        <w:adjustRightInd w:val="0"/>
        <w:snapToGrid w:val="0"/>
        <w:spacing w:line="360" w:lineRule="exact"/>
        <w:ind w:firstLine="480"/>
        <w:jc w:val="right"/>
        <w:rPr>
          <w:rFonts w:hint="eastAsia" w:ascii="宋体" w:hAnsi="宋体" w:cs="宋体"/>
          <w:color w:val="FF0000"/>
          <w:sz w:val="24"/>
          <w:lang w:val="en-US" w:eastAsia="zh-CN"/>
        </w:rPr>
      </w:pPr>
      <w:r>
        <w:rPr>
          <w:rFonts w:hint="eastAsia" w:ascii="宋体" w:hAnsi="宋体" w:cs="宋体"/>
          <w:color w:val="auto"/>
          <w:sz w:val="24"/>
        </w:rPr>
        <w:t>中山大学孙逸仙纪念医院                                                                202</w:t>
      </w:r>
      <w:r>
        <w:rPr>
          <w:rFonts w:hint="eastAsia" w:ascii="宋体" w:hAnsi="宋体" w:cs="宋体"/>
          <w:color w:val="auto"/>
          <w:sz w:val="24"/>
          <w:lang w:val="en-US" w:eastAsia="zh-CN"/>
        </w:rPr>
        <w:t>6</w:t>
      </w:r>
      <w:r>
        <w:rPr>
          <w:rFonts w:hint="eastAsia" w:ascii="宋体" w:hAnsi="宋体" w:cs="宋体"/>
          <w:color w:val="auto"/>
          <w:sz w:val="24"/>
        </w:rPr>
        <w:t>年</w:t>
      </w:r>
      <w:r>
        <w:rPr>
          <w:rFonts w:hint="eastAsia" w:ascii="宋体" w:hAnsi="宋体" w:cs="宋体"/>
          <w:color w:val="auto"/>
          <w:sz w:val="24"/>
          <w:lang w:val="en-US" w:eastAsia="zh-CN"/>
        </w:rPr>
        <w:t>3</w:t>
      </w:r>
      <w:r>
        <w:rPr>
          <w:rFonts w:hint="eastAsia" w:ascii="宋体" w:hAnsi="宋体" w:cs="宋体"/>
          <w:color w:val="auto"/>
          <w:sz w:val="24"/>
        </w:rPr>
        <w:t>月</w:t>
      </w:r>
      <w:r>
        <w:rPr>
          <w:rFonts w:hint="eastAsia" w:ascii="宋体" w:hAnsi="宋体" w:cs="宋体"/>
          <w:color w:val="auto"/>
          <w:sz w:val="24"/>
          <w:lang w:val="en-US" w:eastAsia="zh-CN"/>
        </w:rPr>
        <w:t>9日</w:t>
      </w:r>
    </w:p>
    <w:p w14:paraId="0BAE017F">
      <w:pPr>
        <w:rPr>
          <w:rFonts w:hint="eastAsia" w:ascii="宋体" w:hAnsi="宋体" w:eastAsia="宋体" w:cs="宋体"/>
          <w:bCs/>
          <w:sz w:val="24"/>
          <w:lang w:eastAsia="zh-CN"/>
        </w:rPr>
      </w:pPr>
      <w:r>
        <w:rPr>
          <w:rFonts w:hint="eastAsia" w:ascii="宋体" w:hAnsi="宋体" w:cs="宋体"/>
          <w:b/>
          <w:sz w:val="24"/>
        </w:rPr>
        <w:t>附件</w:t>
      </w:r>
      <w:r>
        <w:rPr>
          <w:rFonts w:hint="eastAsia" w:ascii="宋体" w:hAnsi="宋体" w:cs="宋体"/>
          <w:b/>
          <w:sz w:val="24"/>
          <w:lang w:eastAsia="zh-CN"/>
        </w:rPr>
        <w:t>一：报名资料格式模板</w:t>
      </w:r>
    </w:p>
    <w:p w14:paraId="15D326F1">
      <w:pPr>
        <w:pStyle w:val="2"/>
      </w:pPr>
    </w:p>
    <w:p w14:paraId="66A1ABCF">
      <w:pPr>
        <w:jc w:val="center"/>
        <w:rPr>
          <w:rFonts w:ascii="宋体" w:hAnsi="宋体" w:cs="宋体"/>
          <w:b/>
          <w:kern w:val="0"/>
          <w:sz w:val="52"/>
          <w:szCs w:val="52"/>
        </w:rPr>
      </w:pPr>
    </w:p>
    <w:p w14:paraId="03BCAF7B">
      <w:pPr>
        <w:jc w:val="center"/>
        <w:rPr>
          <w:rFonts w:ascii="宋体" w:hAnsi="宋体" w:cs="宋体"/>
          <w:kern w:val="0"/>
          <w:sz w:val="72"/>
          <w:szCs w:val="72"/>
        </w:rPr>
      </w:pPr>
      <w:bookmarkStart w:id="8" w:name="_Toc6547"/>
      <w:bookmarkStart w:id="9" w:name="_Toc21249"/>
      <w:bookmarkStart w:id="10" w:name="_Toc26267"/>
      <w:bookmarkStart w:id="11" w:name="_Toc7291"/>
      <w:bookmarkStart w:id="12" w:name="_Toc40346375"/>
      <w:bookmarkStart w:id="13" w:name="_Toc28703"/>
      <w:bookmarkStart w:id="14" w:name="_Toc11075"/>
      <w:bookmarkStart w:id="15" w:name="_Toc15870"/>
      <w:bookmarkStart w:id="16" w:name="_Toc40776111"/>
      <w:bookmarkStart w:id="17" w:name="_Toc435"/>
      <w:bookmarkStart w:id="18" w:name="_Toc11305"/>
      <w:bookmarkStart w:id="19" w:name="_Toc29113"/>
      <w:bookmarkStart w:id="20" w:name="_Toc12520"/>
      <w:bookmarkStart w:id="21" w:name="_Toc3471"/>
      <w:bookmarkStart w:id="22" w:name="_Toc8364"/>
      <w:bookmarkStart w:id="23" w:name="_Toc1994"/>
      <w:bookmarkStart w:id="24" w:name="_Toc40346216"/>
      <w:r>
        <w:rPr>
          <w:rFonts w:hint="eastAsia" w:ascii="宋体" w:hAnsi="宋体"/>
          <w:b/>
          <w:bCs/>
          <w:sz w:val="72"/>
          <w:szCs w:val="72"/>
        </w:rPr>
        <w:t>报</w:t>
      </w:r>
      <w:r>
        <w:rPr>
          <w:rFonts w:hint="eastAsia" w:ascii="宋体" w:hAnsi="宋体"/>
          <w:b/>
          <w:bCs/>
          <w:sz w:val="72"/>
          <w:szCs w:val="72"/>
          <w:lang w:val="en-US" w:eastAsia="zh-CN"/>
        </w:rPr>
        <w:t xml:space="preserve"> </w:t>
      </w:r>
      <w:r>
        <w:rPr>
          <w:rFonts w:hint="eastAsia" w:ascii="宋体" w:hAnsi="宋体"/>
          <w:b/>
          <w:bCs/>
          <w:sz w:val="72"/>
          <w:szCs w:val="72"/>
        </w:rPr>
        <w:t>名</w:t>
      </w:r>
      <w:r>
        <w:rPr>
          <w:rFonts w:hint="eastAsia" w:ascii="宋体" w:hAnsi="宋体"/>
          <w:b/>
          <w:bCs/>
          <w:sz w:val="72"/>
          <w:szCs w:val="72"/>
          <w:lang w:val="en-US" w:eastAsia="zh-CN"/>
        </w:rPr>
        <w:t xml:space="preserve"> </w:t>
      </w:r>
      <w:r>
        <w:rPr>
          <w:rFonts w:hint="eastAsia" w:ascii="宋体" w:hAnsi="宋体"/>
          <w:b/>
          <w:bCs/>
          <w:sz w:val="72"/>
          <w:szCs w:val="72"/>
        </w:rPr>
        <w:t>资</w:t>
      </w:r>
      <w:r>
        <w:rPr>
          <w:rFonts w:hint="eastAsia" w:ascii="宋体" w:hAnsi="宋体"/>
          <w:b/>
          <w:bCs/>
          <w:sz w:val="72"/>
          <w:szCs w:val="72"/>
          <w:lang w:val="en-US" w:eastAsia="zh-CN"/>
        </w:rPr>
        <w:t xml:space="preserve"> </w:t>
      </w:r>
      <w:r>
        <w:rPr>
          <w:rFonts w:hint="eastAsia" w:ascii="宋体" w:hAnsi="宋体"/>
          <w:b/>
          <w:bCs/>
          <w:sz w:val="72"/>
          <w:szCs w:val="72"/>
        </w:rPr>
        <w:t>料</w:t>
      </w:r>
    </w:p>
    <w:p w14:paraId="3872263D">
      <w:pPr>
        <w:pStyle w:val="2"/>
        <w:ind w:left="0" w:leftChars="0" w:firstLine="0" w:firstLineChars="0"/>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t>（公开比选）</w:t>
      </w:r>
    </w:p>
    <w:p w14:paraId="4758883E">
      <w:pPr>
        <w:pStyle w:val="2"/>
        <w:ind w:left="0" w:leftChars="0" w:firstLine="637" w:firstLineChars="177"/>
        <w:jc w:val="left"/>
        <w:rPr>
          <w:rFonts w:hint="eastAsia" w:ascii="宋体" w:hAnsi="宋体" w:eastAsia="宋体" w:cs="宋体"/>
          <w:b w:val="0"/>
          <w:bCs w:val="0"/>
          <w:sz w:val="36"/>
          <w:szCs w:val="36"/>
          <w:lang w:eastAsia="zh-CN"/>
        </w:rPr>
      </w:pPr>
    </w:p>
    <w:p w14:paraId="773575BA">
      <w:pPr>
        <w:pStyle w:val="2"/>
        <w:ind w:left="0" w:leftChars="0" w:firstLine="637" w:firstLineChars="177"/>
        <w:jc w:val="left"/>
        <w:rPr>
          <w:rFonts w:hint="eastAsia" w:ascii="宋体" w:hAnsi="宋体" w:eastAsia="宋体" w:cs="宋体"/>
          <w:b w:val="0"/>
          <w:bCs w:val="0"/>
          <w:sz w:val="36"/>
          <w:szCs w:val="36"/>
          <w:lang w:eastAsia="zh-CN"/>
        </w:rPr>
      </w:pPr>
    </w:p>
    <w:p w14:paraId="26329440">
      <w:pPr>
        <w:pStyle w:val="2"/>
        <w:ind w:left="0" w:leftChars="0" w:firstLine="637" w:firstLineChars="177"/>
        <w:jc w:val="left"/>
        <w:rPr>
          <w:rFonts w:hint="default" w:ascii="宋体" w:hAnsi="宋体" w:eastAsia="宋体" w:cs="宋体"/>
          <w:b w:val="0"/>
          <w:bCs w:val="0"/>
          <w:u w:val="single"/>
          <w:lang w:val="en-US" w:eastAsia="zh-CN"/>
        </w:rPr>
      </w:pPr>
      <w:r>
        <w:rPr>
          <w:rFonts w:hint="eastAsia" w:ascii="宋体" w:hAnsi="宋体" w:eastAsia="宋体" w:cs="宋体"/>
          <w:b w:val="0"/>
          <w:bCs w:val="0"/>
          <w:sz w:val="36"/>
          <w:szCs w:val="36"/>
          <w:lang w:eastAsia="zh-CN"/>
        </w:rPr>
        <w:t>项目名称：</w:t>
      </w:r>
      <w:r>
        <w:rPr>
          <w:rFonts w:hint="eastAsia" w:ascii="宋体" w:hAnsi="宋体" w:eastAsia="宋体" w:cs="宋体"/>
          <w:b w:val="0"/>
          <w:bCs w:val="0"/>
          <w:sz w:val="36"/>
          <w:szCs w:val="36"/>
          <w:u w:val="single"/>
          <w:lang w:val="en-US" w:eastAsia="zh-CN"/>
        </w:rPr>
        <w:t xml:space="preserve">                             </w:t>
      </w:r>
    </w:p>
    <w:p w14:paraId="18EDFD88">
      <w:pPr>
        <w:widowControl/>
        <w:spacing w:line="360" w:lineRule="auto"/>
        <w:ind w:left="0" w:leftChars="0" w:firstLine="637" w:firstLineChars="177"/>
        <w:outlineLvl w:val="0"/>
        <w:rPr>
          <w:rFonts w:hint="default" w:eastAsia="宋体"/>
          <w:u w:val="single"/>
          <w:lang w:val="en-US" w:eastAsia="zh-CN"/>
        </w:rPr>
      </w:pPr>
      <w:r>
        <w:rPr>
          <w:rFonts w:hint="eastAsia" w:ascii="宋体" w:hAnsi="宋体" w:eastAsia="宋体" w:cs="宋体"/>
          <w:b w:val="0"/>
          <w:bCs w:val="0"/>
          <w:color w:val="000000"/>
          <w:kern w:val="44"/>
          <w:sz w:val="36"/>
          <w:szCs w:val="36"/>
          <w:lang w:val="en-US" w:eastAsia="zh-CN" w:bidi="ar-SA"/>
        </w:rPr>
        <w:t>项目编号：</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Start w:id="25" w:name="_Toc40346376"/>
      <w:bookmarkStart w:id="26" w:name="_Toc2916"/>
      <w:bookmarkStart w:id="27" w:name="_Toc27997"/>
      <w:bookmarkStart w:id="28" w:name="_Toc17709"/>
      <w:bookmarkStart w:id="29" w:name="_Toc1743"/>
      <w:bookmarkStart w:id="30" w:name="_Toc40776112"/>
      <w:bookmarkStart w:id="31" w:name="_Toc40346217"/>
      <w:bookmarkStart w:id="32" w:name="_Toc20884"/>
      <w:r>
        <w:rPr>
          <w:rFonts w:hint="eastAsia" w:ascii="宋体" w:hAnsi="宋体" w:cs="宋体"/>
          <w:kern w:val="0"/>
          <w:sz w:val="30"/>
          <w:szCs w:val="30"/>
          <w:u w:val="single"/>
          <w:lang w:val="en-US" w:eastAsia="zh-CN"/>
        </w:rPr>
        <w:t xml:space="preserve">                                   </w:t>
      </w:r>
    </w:p>
    <w:p w14:paraId="5A21D1BB">
      <w:pPr>
        <w:widowControl/>
        <w:spacing w:line="360" w:lineRule="auto"/>
        <w:ind w:firstLine="600"/>
        <w:outlineLvl w:val="0"/>
        <w:rPr>
          <w:rFonts w:hint="eastAsia" w:ascii="宋体" w:hAnsi="宋体" w:cs="宋体"/>
          <w:kern w:val="0"/>
          <w:sz w:val="30"/>
          <w:szCs w:val="30"/>
          <w:lang w:eastAsia="zh-CN"/>
        </w:rPr>
      </w:pPr>
      <w:bookmarkStart w:id="33" w:name="_Toc29102"/>
      <w:bookmarkStart w:id="34" w:name="_Toc23097"/>
      <w:bookmarkStart w:id="35" w:name="_Toc5238"/>
      <w:bookmarkStart w:id="36" w:name="_Toc11485"/>
      <w:bookmarkStart w:id="37" w:name="_Toc2012"/>
      <w:bookmarkStart w:id="38" w:name="_Toc2029"/>
      <w:bookmarkStart w:id="39" w:name="_Toc19699"/>
      <w:bookmarkStart w:id="40" w:name="_Toc30979"/>
      <w:bookmarkStart w:id="41" w:name="_Toc31538"/>
    </w:p>
    <w:p w14:paraId="2EF504E4">
      <w:pPr>
        <w:widowControl/>
        <w:spacing w:line="360" w:lineRule="auto"/>
        <w:ind w:firstLine="600"/>
        <w:outlineLvl w:val="0"/>
        <w:rPr>
          <w:rFonts w:hint="default" w:ascii="宋体" w:hAnsi="宋体" w:eastAsia="宋体" w:cs="宋体"/>
          <w:kern w:val="0"/>
          <w:sz w:val="30"/>
          <w:szCs w:val="30"/>
          <w:lang w:val="en-US" w:eastAsia="zh-CN"/>
        </w:rPr>
      </w:pPr>
      <w:r>
        <w:rPr>
          <w:rFonts w:hint="eastAsia" w:ascii="宋体" w:hAnsi="宋体" w:cs="宋体"/>
          <w:kern w:val="0"/>
          <w:sz w:val="30"/>
          <w:szCs w:val="30"/>
          <w:lang w:eastAsia="zh-CN"/>
        </w:rPr>
        <w:t>单位</w:t>
      </w:r>
      <w:r>
        <w:rPr>
          <w:rFonts w:ascii="宋体" w:hAnsi="宋体" w:cs="宋体"/>
          <w:kern w:val="0"/>
          <w:sz w:val="30"/>
          <w:szCs w:val="30"/>
        </w:rPr>
        <w:t>名称</w:t>
      </w:r>
      <w:r>
        <w:rPr>
          <w:rFonts w:hint="eastAsia" w:ascii="宋体" w:hAnsi="宋体" w:cs="宋体"/>
          <w:kern w:val="0"/>
          <w:sz w:val="30"/>
          <w:szCs w:val="30"/>
        </w:rPr>
        <w:t>（加盖公章）</w:t>
      </w:r>
      <w:r>
        <w:rPr>
          <w:rFonts w:ascii="宋体" w:hAnsi="宋体" w:cs="宋体"/>
          <w:kern w:val="0"/>
          <w:sz w:val="30"/>
          <w:szCs w:val="30"/>
        </w:rPr>
        <w:t>：</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Pr>
          <w:rFonts w:hint="eastAsia" w:ascii="宋体" w:hAnsi="宋体" w:cs="宋体"/>
          <w:kern w:val="0"/>
          <w:sz w:val="30"/>
          <w:szCs w:val="30"/>
          <w:u w:val="single"/>
          <w:lang w:val="en-US" w:eastAsia="zh-CN"/>
        </w:rPr>
        <w:t xml:space="preserve">                         </w:t>
      </w:r>
    </w:p>
    <w:p w14:paraId="3D18EAAC">
      <w:pPr>
        <w:widowControl/>
        <w:spacing w:line="360" w:lineRule="auto"/>
        <w:ind w:firstLine="600"/>
        <w:outlineLvl w:val="0"/>
        <w:rPr>
          <w:rFonts w:hint="default" w:ascii="宋体" w:hAnsi="宋体" w:cs="宋体"/>
          <w:kern w:val="0"/>
          <w:sz w:val="30"/>
          <w:szCs w:val="30"/>
          <w:u w:val="single"/>
          <w:lang w:val="en-US"/>
        </w:rPr>
      </w:pPr>
      <w:r>
        <w:rPr>
          <w:rFonts w:hint="eastAsia" w:ascii="宋体" w:hAnsi="宋体" w:cs="宋体"/>
          <w:kern w:val="0"/>
          <w:sz w:val="30"/>
          <w:szCs w:val="30"/>
          <w:lang w:eastAsia="zh-CN"/>
        </w:rPr>
        <w:t>单位地址：</w:t>
      </w:r>
      <w:r>
        <w:rPr>
          <w:rFonts w:hint="eastAsia" w:ascii="宋体" w:hAnsi="宋体" w:cs="宋体"/>
          <w:kern w:val="0"/>
          <w:sz w:val="30"/>
          <w:szCs w:val="30"/>
          <w:u w:val="single"/>
          <w:lang w:val="en-US" w:eastAsia="zh-CN"/>
        </w:rPr>
        <w:t xml:space="preserve">                                     </w:t>
      </w:r>
    </w:p>
    <w:p w14:paraId="463EB8EF">
      <w:pPr>
        <w:widowControl/>
        <w:spacing w:line="360" w:lineRule="auto"/>
        <w:ind w:firstLine="600"/>
        <w:outlineLvl w:val="0"/>
        <w:rPr>
          <w:rFonts w:hint="default" w:eastAsia="宋体" w:cs="宋体"/>
          <w:kern w:val="0"/>
          <w:sz w:val="30"/>
          <w:szCs w:val="30"/>
          <w:u w:val="single"/>
          <w:lang w:val="en-US" w:eastAsia="zh-CN"/>
        </w:rPr>
      </w:pPr>
      <w:bookmarkStart w:id="42" w:name="_Toc28064"/>
      <w:bookmarkStart w:id="43" w:name="_Toc27867"/>
      <w:bookmarkStart w:id="44" w:name="_Toc40776113"/>
      <w:bookmarkStart w:id="45" w:name="_Toc31993"/>
      <w:bookmarkStart w:id="46" w:name="_Toc40346377"/>
      <w:bookmarkStart w:id="47" w:name="_Toc21483"/>
      <w:bookmarkStart w:id="48" w:name="_Toc11141"/>
      <w:bookmarkStart w:id="49" w:name="_Toc24763"/>
      <w:bookmarkStart w:id="50" w:name="_Toc14824"/>
      <w:bookmarkStart w:id="51" w:name="_Toc17930"/>
      <w:bookmarkStart w:id="52" w:name="_Toc7052"/>
      <w:bookmarkStart w:id="53" w:name="_Toc29767"/>
      <w:bookmarkStart w:id="54" w:name="_Toc11558"/>
      <w:bookmarkStart w:id="55" w:name="_Toc16794"/>
      <w:bookmarkStart w:id="56" w:name="_Toc12645"/>
      <w:bookmarkStart w:id="57" w:name="_Toc4013"/>
      <w:bookmarkStart w:id="58" w:name="_Toc40346218"/>
      <w:r>
        <w:rPr>
          <w:rFonts w:hint="eastAsia" w:ascii="宋体" w:hAnsi="宋体" w:cs="宋体"/>
          <w:kern w:val="0"/>
          <w:sz w:val="30"/>
          <w:szCs w:val="30"/>
          <w:lang w:eastAsia="zh-CN"/>
        </w:rPr>
        <w:t>项目联系人</w:t>
      </w:r>
      <w:r>
        <w:rPr>
          <w:rFonts w:ascii="宋体" w:hAnsi="宋体" w:cs="宋体"/>
          <w:kern w:val="0"/>
          <w:sz w:val="30"/>
          <w:szCs w:val="30"/>
        </w:rPr>
        <w:t>：</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Pr>
          <w:rFonts w:hint="eastAsia" w:ascii="宋体" w:hAnsi="宋体" w:cs="宋体"/>
          <w:kern w:val="0"/>
          <w:sz w:val="30"/>
          <w:szCs w:val="30"/>
          <w:u w:val="single"/>
          <w:lang w:val="en-US" w:eastAsia="zh-CN"/>
        </w:rPr>
        <w:t xml:space="preserve">                                   </w:t>
      </w:r>
    </w:p>
    <w:p w14:paraId="078C8D10">
      <w:pPr>
        <w:widowControl/>
        <w:spacing w:line="360" w:lineRule="auto"/>
        <w:ind w:firstLine="600"/>
        <w:outlineLvl w:val="0"/>
        <w:rPr>
          <w:rFonts w:hint="default" w:eastAsia="宋体" w:cs="宋体"/>
          <w:kern w:val="0"/>
          <w:sz w:val="30"/>
          <w:szCs w:val="30"/>
          <w:u w:val="single"/>
          <w:lang w:val="en-US" w:eastAsia="zh-CN"/>
        </w:rPr>
      </w:pPr>
      <w:bookmarkStart w:id="59" w:name="_Toc27771"/>
      <w:bookmarkStart w:id="60" w:name="_Toc31197"/>
      <w:bookmarkStart w:id="61" w:name="_Toc17537"/>
      <w:bookmarkStart w:id="62" w:name="_Toc4563"/>
      <w:bookmarkStart w:id="63" w:name="_Toc40776114"/>
      <w:bookmarkStart w:id="64" w:name="_Toc11334"/>
      <w:bookmarkStart w:id="65" w:name="_Toc26029"/>
      <w:bookmarkStart w:id="66" w:name="_Toc40346219"/>
      <w:bookmarkStart w:id="67" w:name="_Toc1324"/>
      <w:bookmarkStart w:id="68" w:name="_Toc14287"/>
      <w:bookmarkStart w:id="69" w:name="_Toc6438"/>
      <w:bookmarkStart w:id="70" w:name="_Toc24651"/>
      <w:bookmarkStart w:id="71" w:name="_Toc19831"/>
      <w:bookmarkStart w:id="72" w:name="_Toc16813"/>
      <w:bookmarkStart w:id="73" w:name="_Toc9883"/>
      <w:bookmarkStart w:id="74" w:name="_Toc32709"/>
      <w:bookmarkStart w:id="75" w:name="_Toc40346378"/>
      <w:r>
        <w:rPr>
          <w:rFonts w:ascii="宋体" w:hAnsi="宋体" w:cs="宋体"/>
          <w:kern w:val="0"/>
          <w:sz w:val="30"/>
          <w:szCs w:val="30"/>
        </w:rPr>
        <w:t>联系电话：</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r>
        <w:rPr>
          <w:rFonts w:hint="eastAsia" w:ascii="宋体" w:hAnsi="宋体" w:cs="宋体"/>
          <w:kern w:val="0"/>
          <w:sz w:val="30"/>
          <w:szCs w:val="30"/>
          <w:u w:val="single"/>
          <w:lang w:val="en-US" w:eastAsia="zh-CN"/>
        </w:rPr>
        <w:t xml:space="preserve">                                     </w:t>
      </w:r>
    </w:p>
    <w:p w14:paraId="603B461F">
      <w:pPr>
        <w:widowControl/>
        <w:spacing w:line="360" w:lineRule="auto"/>
        <w:ind w:firstLine="600"/>
        <w:outlineLvl w:val="0"/>
        <w:rPr>
          <w:rFonts w:hint="default" w:eastAsia="宋体" w:cs="宋体"/>
          <w:kern w:val="0"/>
          <w:sz w:val="30"/>
          <w:szCs w:val="30"/>
          <w:u w:val="single"/>
          <w:lang w:val="en-US" w:eastAsia="zh-CN"/>
        </w:rPr>
      </w:pPr>
      <w:bookmarkStart w:id="76" w:name="_Toc12650"/>
      <w:bookmarkStart w:id="77" w:name="_Toc40346379"/>
      <w:bookmarkStart w:id="78" w:name="_Toc3895"/>
      <w:bookmarkStart w:id="79" w:name="_Toc40346220"/>
      <w:bookmarkStart w:id="80" w:name="_Toc5189"/>
      <w:bookmarkStart w:id="81" w:name="_Toc5634"/>
      <w:bookmarkStart w:id="82" w:name="_Toc21940"/>
      <w:bookmarkStart w:id="83" w:name="_Toc18353"/>
      <w:bookmarkStart w:id="84" w:name="_Toc30336"/>
      <w:bookmarkStart w:id="85" w:name="_Toc21686"/>
      <w:bookmarkStart w:id="86" w:name="_Toc40776115"/>
      <w:bookmarkStart w:id="87" w:name="_Toc27206"/>
      <w:bookmarkStart w:id="88" w:name="_Toc13222"/>
      <w:bookmarkStart w:id="89" w:name="_Toc17483"/>
      <w:bookmarkStart w:id="90" w:name="_Toc20994"/>
      <w:bookmarkStart w:id="91" w:name="_Toc27868"/>
      <w:bookmarkStart w:id="92" w:name="_Toc14586"/>
      <w:r>
        <w:rPr>
          <w:rFonts w:ascii="宋体" w:hAnsi="宋体" w:cs="宋体"/>
          <w:kern w:val="0"/>
          <w:sz w:val="30"/>
          <w:szCs w:val="30"/>
        </w:rPr>
        <w:t>联系邮箱：</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Pr>
          <w:rFonts w:hint="eastAsia" w:ascii="宋体" w:hAnsi="宋体" w:cs="宋体"/>
          <w:kern w:val="0"/>
          <w:sz w:val="30"/>
          <w:szCs w:val="30"/>
          <w:u w:val="single"/>
          <w:lang w:val="en-US" w:eastAsia="zh-CN"/>
        </w:rPr>
        <w:t xml:space="preserve">                                     </w:t>
      </w:r>
    </w:p>
    <w:p w14:paraId="01A8E94C">
      <w:pPr>
        <w:widowControl/>
        <w:spacing w:line="360" w:lineRule="auto"/>
        <w:ind w:firstLine="600"/>
        <w:outlineLvl w:val="0"/>
        <w:rPr>
          <w:rFonts w:hint="default" w:eastAsia="宋体" w:cs="宋体"/>
          <w:kern w:val="0"/>
          <w:sz w:val="30"/>
          <w:szCs w:val="30"/>
          <w:u w:val="single"/>
          <w:lang w:val="en-US" w:eastAsia="zh-CN"/>
        </w:rPr>
      </w:pPr>
      <w:bookmarkStart w:id="93" w:name="_Toc40346221"/>
      <w:bookmarkStart w:id="94" w:name="_Toc27646"/>
      <w:bookmarkStart w:id="95" w:name="_Toc21449"/>
      <w:bookmarkStart w:id="96" w:name="_Toc14462"/>
      <w:bookmarkStart w:id="97" w:name="_Toc11547"/>
      <w:bookmarkStart w:id="98" w:name="_Toc30856"/>
      <w:bookmarkStart w:id="99" w:name="_Toc9282"/>
      <w:bookmarkStart w:id="100" w:name="_Toc10454"/>
      <w:bookmarkStart w:id="101" w:name="_Toc30904"/>
      <w:bookmarkStart w:id="102" w:name="_Toc12127"/>
      <w:bookmarkStart w:id="103" w:name="_Toc32371"/>
      <w:bookmarkStart w:id="104" w:name="_Toc5220"/>
      <w:bookmarkStart w:id="105" w:name="_Toc8526"/>
      <w:bookmarkStart w:id="106" w:name="_Toc40346380"/>
      <w:bookmarkStart w:id="107" w:name="_Toc27009"/>
      <w:bookmarkStart w:id="108" w:name="_Toc40776116"/>
      <w:bookmarkStart w:id="109" w:name="_Toc3498"/>
      <w:r>
        <w:rPr>
          <w:rFonts w:ascii="宋体" w:hAnsi="宋体" w:cs="宋体"/>
          <w:kern w:val="0"/>
          <w:sz w:val="30"/>
          <w:szCs w:val="30"/>
        </w:rPr>
        <w:t>日    期：</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r>
        <w:rPr>
          <w:rFonts w:hint="eastAsia" w:ascii="宋体" w:hAnsi="宋体" w:cs="宋体"/>
          <w:kern w:val="0"/>
          <w:sz w:val="30"/>
          <w:szCs w:val="30"/>
          <w:u w:val="single"/>
          <w:lang w:val="en-US" w:eastAsia="zh-CN"/>
        </w:rPr>
        <w:t xml:space="preserve">                                     </w:t>
      </w:r>
    </w:p>
    <w:p w14:paraId="2870BA9A">
      <w:pPr>
        <w:pStyle w:val="33"/>
        <w:ind w:firstLine="400"/>
      </w:pPr>
    </w:p>
    <w:p w14:paraId="2431AA75">
      <w:pPr>
        <w:pStyle w:val="33"/>
        <w:ind w:firstLine="400"/>
      </w:pPr>
    </w:p>
    <w:p w14:paraId="11555BFC">
      <w:pPr>
        <w:pStyle w:val="33"/>
        <w:ind w:firstLine="400"/>
      </w:pPr>
    </w:p>
    <w:p w14:paraId="14DA5A64">
      <w:pPr>
        <w:pStyle w:val="33"/>
        <w:ind w:firstLine="400"/>
      </w:pPr>
    </w:p>
    <w:p w14:paraId="567ACAE3">
      <w:pPr>
        <w:pStyle w:val="33"/>
        <w:ind w:firstLine="400"/>
      </w:pPr>
    </w:p>
    <w:p w14:paraId="7469F9BD">
      <w:pPr>
        <w:widowControl/>
        <w:jc w:val="left"/>
        <w:rPr>
          <w:b/>
          <w:bCs/>
          <w:color w:val="000000" w:themeColor="text1"/>
          <w:sz w:val="32"/>
          <w:szCs w:val="32"/>
          <w14:textFill>
            <w14:solidFill>
              <w14:schemeClr w14:val="tx1"/>
            </w14:solidFill>
          </w14:textFill>
        </w:rPr>
      </w:pPr>
      <w:bookmarkStart w:id="110" w:name="_Toc16728"/>
      <w:bookmarkStart w:id="111" w:name="_Toc28747"/>
      <w:bookmarkStart w:id="112" w:name="_Toc8637"/>
      <w:bookmarkStart w:id="113" w:name="_Toc6691"/>
      <w:bookmarkStart w:id="114" w:name="_Toc10399"/>
      <w:bookmarkStart w:id="115" w:name="_Toc31077"/>
      <w:bookmarkStart w:id="116" w:name="_Toc21213"/>
      <w:bookmarkStart w:id="117" w:name="_Toc15539"/>
      <w:bookmarkStart w:id="118" w:name="_Toc9697"/>
      <w:bookmarkStart w:id="119" w:name="_Toc13184"/>
      <w:bookmarkStart w:id="120" w:name="_Toc16608"/>
      <w:r>
        <w:rPr>
          <w:rFonts w:hint="eastAsia" w:ascii="宋体" w:hAnsi="宋体" w:cs="宋体"/>
          <w:b/>
          <w:bCs/>
          <w:color w:val="000000" w:themeColor="text1"/>
          <w:kern w:val="0"/>
          <w:sz w:val="32"/>
          <w:szCs w:val="32"/>
          <w14:textFill>
            <w14:solidFill>
              <w14:schemeClr w14:val="tx1"/>
            </w14:solidFill>
          </w14:textFill>
        </w:rPr>
        <w:t>一、资格声明函</w:t>
      </w:r>
    </w:p>
    <w:p w14:paraId="3FF43D73">
      <w:pPr>
        <w:adjustRightInd w:val="0"/>
        <w:snapToGrid w:val="0"/>
        <w:spacing w:line="360" w:lineRule="auto"/>
        <w:ind w:firstLine="480" w:firstLineChars="200"/>
        <w:rPr>
          <w:rFonts w:ascii="宋体" w:hAnsi="宋体" w:cs="宋体"/>
          <w:b/>
          <w:sz w:val="24"/>
        </w:rPr>
      </w:pPr>
      <w:r>
        <w:rPr>
          <w:rFonts w:hint="eastAsia" w:ascii="宋体" w:hAnsi="宋体" w:cs="宋体"/>
          <w:sz w:val="24"/>
        </w:rPr>
        <w:t>致：中山大学孙逸仙纪念医院</w:t>
      </w:r>
    </w:p>
    <w:p w14:paraId="6776FE15">
      <w:pPr>
        <w:adjustRightInd w:val="0"/>
        <w:snapToGrid w:val="0"/>
        <w:spacing w:line="360" w:lineRule="exact"/>
        <w:ind w:firstLine="480" w:firstLineChars="200"/>
        <w:rPr>
          <w:rFonts w:hint="eastAsia" w:ascii="宋体" w:hAnsi="宋体" w:eastAsia="宋体" w:cs="宋体"/>
          <w:kern w:val="2"/>
          <w:sz w:val="24"/>
          <w:szCs w:val="24"/>
          <w:lang w:val="en-US" w:eastAsia="zh-CN" w:bidi="ar-SA"/>
        </w:rPr>
      </w:pPr>
      <w:r>
        <w:rPr>
          <w:rFonts w:hint="eastAsia" w:ascii="宋体" w:hAnsi="宋体" w:cs="宋体"/>
          <w:sz w:val="24"/>
        </w:rPr>
        <w:t>关于贵单位发布的</w:t>
      </w:r>
      <w:r>
        <w:rPr>
          <w:rFonts w:hint="eastAsia" w:ascii="宋体" w:hAnsi="宋体" w:cs="宋体"/>
          <w:sz w:val="24"/>
          <w:u w:val="single"/>
        </w:rPr>
        <w:t>中山大学孙逸仙纪念医院</w:t>
      </w:r>
      <w:r>
        <w:rPr>
          <w:rFonts w:hint="eastAsia" w:ascii="宋体" w:hAnsi="宋体" w:cs="宋体"/>
          <w:bCs/>
          <w:color w:val="0000FF"/>
          <w:sz w:val="24"/>
          <w:u w:val="single"/>
          <w:lang w:val="en-US" w:eastAsia="zh-CN"/>
        </w:rPr>
        <w:t>******</w:t>
      </w:r>
      <w:r>
        <w:rPr>
          <w:rFonts w:hint="eastAsia" w:ascii="宋体" w:hAnsi="宋体" w:cs="宋体"/>
          <w:bCs/>
          <w:sz w:val="24"/>
          <w:u w:val="single"/>
        </w:rPr>
        <w:t>项目</w:t>
      </w:r>
      <w:r>
        <w:rPr>
          <w:rFonts w:hint="eastAsia" w:ascii="宋体" w:hAnsi="宋体" w:cs="宋体"/>
          <w:sz w:val="24"/>
        </w:rPr>
        <w:t>的公</w:t>
      </w:r>
      <w:r>
        <w:rPr>
          <w:rFonts w:hint="eastAsia" w:ascii="宋体" w:hAnsi="宋体" w:eastAsia="宋体" w:cs="宋体"/>
          <w:kern w:val="2"/>
          <w:sz w:val="24"/>
          <w:szCs w:val="24"/>
          <w:lang w:val="en-US" w:eastAsia="zh-CN" w:bidi="ar-SA"/>
        </w:rPr>
        <w:t>开比选采购邀请，本单位（企业）自愿参加报名响应，现声明如下：</w:t>
      </w:r>
    </w:p>
    <w:p w14:paraId="59C672A7">
      <w:pPr>
        <w:pStyle w:val="33"/>
        <w:adjustRightInd w:val="0"/>
        <w:snapToGrid w:val="0"/>
        <w:spacing w:line="360" w:lineRule="auto"/>
        <w:ind w:firstLineChars="175"/>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(1)本单位（企业）已完全清楚本项目采购文件的内容和要求。</w:t>
      </w:r>
    </w:p>
    <w:p w14:paraId="3E7A8A3C">
      <w:pPr>
        <w:pStyle w:val="33"/>
        <w:adjustRightInd w:val="0"/>
        <w:snapToGrid w:val="0"/>
        <w:spacing w:line="360" w:lineRule="auto"/>
        <w:ind w:firstLineChars="175"/>
        <w:rPr>
          <w:rFonts w:ascii="宋体" w:hAnsi="宋体" w:cs="宋体"/>
          <w:sz w:val="24"/>
        </w:rPr>
      </w:pPr>
      <w:r>
        <w:rPr>
          <w:rFonts w:hint="eastAsia" w:ascii="宋体" w:hAnsi="宋体" w:eastAsia="宋体" w:cs="宋体"/>
          <w:kern w:val="2"/>
          <w:sz w:val="24"/>
          <w:szCs w:val="24"/>
          <w:lang w:val="en-US" w:eastAsia="zh-CN" w:bidi="ar-SA"/>
        </w:rPr>
        <w:t>(2)本单位（企业）具备履行合同所必需的设备和专业技术能力，且参加本次采购</w:t>
      </w:r>
      <w:r>
        <w:rPr>
          <w:rFonts w:hint="eastAsia" w:ascii="宋体" w:hAnsi="宋体" w:cs="宋体"/>
          <w:sz w:val="24"/>
        </w:rPr>
        <w:t>活动前3年内在经营活动中没有重大违法记录。否则，由此所造成的损失、不良后果及法律责任，一律由</w:t>
      </w:r>
      <w:r>
        <w:rPr>
          <w:rFonts w:hint="eastAsia" w:ascii="宋体" w:hAnsi="宋体" w:cs="宋体"/>
          <w:sz w:val="24"/>
          <w:lang w:eastAsia="zh-CN"/>
        </w:rPr>
        <w:t>本</w:t>
      </w:r>
      <w:r>
        <w:rPr>
          <w:rFonts w:hint="eastAsia" w:ascii="宋体" w:hAnsi="宋体" w:cs="宋体"/>
          <w:sz w:val="24"/>
        </w:rPr>
        <w:t>单位承担。</w:t>
      </w:r>
    </w:p>
    <w:p w14:paraId="0D8C44E5">
      <w:pPr>
        <w:pStyle w:val="33"/>
        <w:adjustRightInd w:val="0"/>
        <w:snapToGrid w:val="0"/>
        <w:spacing w:line="360" w:lineRule="auto"/>
        <w:ind w:firstLineChars="175"/>
        <w:rPr>
          <w:rFonts w:ascii="宋体" w:hAnsi="宋体" w:cs="宋体"/>
          <w:sz w:val="24"/>
        </w:rPr>
      </w:pPr>
      <w:r>
        <w:rPr>
          <w:rFonts w:hint="eastAsia" w:ascii="宋体" w:hAnsi="宋体" w:cs="宋体"/>
          <w:sz w:val="24"/>
        </w:rPr>
        <w:t>(3)本</w:t>
      </w:r>
      <w:r>
        <w:rPr>
          <w:rFonts w:hint="eastAsia" w:ascii="宋体" w:hAnsi="宋体" w:eastAsia="宋体" w:cs="宋体"/>
          <w:kern w:val="2"/>
          <w:sz w:val="24"/>
          <w:szCs w:val="24"/>
          <w:lang w:val="en-US" w:eastAsia="zh-CN" w:bidi="ar-SA"/>
        </w:rPr>
        <w:t>单位</w:t>
      </w:r>
      <w:r>
        <w:rPr>
          <w:rFonts w:hint="eastAsia" w:ascii="宋体" w:hAnsi="宋体" w:cs="宋体"/>
          <w:sz w:val="24"/>
        </w:rPr>
        <w:t>（企业）</w:t>
      </w:r>
      <w:r>
        <w:rPr>
          <w:rFonts w:ascii="宋体" w:hAnsi="宋体" w:cs="宋体"/>
          <w:sz w:val="24"/>
        </w:rPr>
        <w:t>具有良好的商业信誉和健全的财务会计制度</w:t>
      </w:r>
      <w:r>
        <w:rPr>
          <w:rFonts w:hint="eastAsia" w:ascii="宋体" w:hAnsi="宋体" w:cs="宋体"/>
          <w:sz w:val="24"/>
        </w:rPr>
        <w:t>、具</w:t>
      </w:r>
      <w:r>
        <w:rPr>
          <w:rFonts w:ascii="宋体" w:hAnsi="宋体" w:cs="宋体"/>
          <w:sz w:val="24"/>
        </w:rPr>
        <w:t>有依法缴纳税收和社会保障资金的良好记录</w:t>
      </w:r>
      <w:r>
        <w:rPr>
          <w:rFonts w:hint="eastAsia" w:ascii="宋体" w:hAnsi="宋体" w:cs="宋体"/>
          <w:sz w:val="24"/>
        </w:rPr>
        <w:t>。</w:t>
      </w:r>
    </w:p>
    <w:p w14:paraId="7032F579">
      <w:pPr>
        <w:pStyle w:val="33"/>
        <w:adjustRightInd w:val="0"/>
        <w:snapToGrid w:val="0"/>
        <w:spacing w:line="360" w:lineRule="auto"/>
        <w:ind w:firstLineChars="175"/>
        <w:rPr>
          <w:rFonts w:ascii="宋体" w:hAnsi="宋体" w:cs="宋体"/>
          <w:sz w:val="24"/>
        </w:rPr>
      </w:pPr>
      <w:r>
        <w:rPr>
          <w:rFonts w:hint="eastAsia" w:ascii="宋体" w:hAnsi="宋体" w:cs="宋体"/>
          <w:sz w:val="24"/>
        </w:rPr>
        <w:t>(4)本</w:t>
      </w:r>
      <w:r>
        <w:rPr>
          <w:rFonts w:hint="eastAsia" w:ascii="宋体" w:hAnsi="宋体" w:eastAsia="宋体" w:cs="宋体"/>
          <w:kern w:val="2"/>
          <w:sz w:val="24"/>
          <w:szCs w:val="24"/>
          <w:lang w:val="en-US" w:eastAsia="zh-CN" w:bidi="ar-SA"/>
        </w:rPr>
        <w:t>单位</w:t>
      </w:r>
      <w:r>
        <w:rPr>
          <w:rFonts w:hint="eastAsia" w:ascii="宋体" w:hAnsi="宋体" w:cs="宋体"/>
          <w:sz w:val="24"/>
        </w:rPr>
        <w:t>（企业）承诺绝不存在“法定代表人或单位负责人为同一人或者存在直接控股、管理关系的不同供应商，参加同一合同项下的采购活动”的情况。</w:t>
      </w:r>
    </w:p>
    <w:p w14:paraId="4203934F">
      <w:pPr>
        <w:pStyle w:val="33"/>
        <w:adjustRightInd w:val="0"/>
        <w:snapToGrid w:val="0"/>
        <w:spacing w:line="360" w:lineRule="auto"/>
        <w:ind w:firstLineChars="175"/>
        <w:rPr>
          <w:rFonts w:ascii="宋体" w:hAnsi="宋体" w:cs="宋体"/>
          <w:sz w:val="24"/>
        </w:rPr>
      </w:pPr>
      <w:r>
        <w:rPr>
          <w:rFonts w:hint="eastAsia" w:ascii="宋体" w:hAnsi="宋体" w:cs="宋体"/>
          <w:sz w:val="24"/>
        </w:rPr>
        <w:t>(5)本</w:t>
      </w:r>
      <w:r>
        <w:rPr>
          <w:rFonts w:hint="eastAsia" w:ascii="宋体" w:hAnsi="宋体" w:eastAsia="宋体" w:cs="宋体"/>
          <w:kern w:val="2"/>
          <w:sz w:val="24"/>
          <w:szCs w:val="24"/>
          <w:lang w:val="en-US" w:eastAsia="zh-CN" w:bidi="ar-SA"/>
        </w:rPr>
        <w:t>单位</w:t>
      </w:r>
      <w:r>
        <w:rPr>
          <w:rFonts w:hint="eastAsia" w:ascii="宋体" w:hAnsi="宋体" w:cs="宋体"/>
          <w:sz w:val="24"/>
        </w:rPr>
        <w:t>（企业）参加本次采购活动，具备独立实施能力，属于非联合体响应。</w:t>
      </w:r>
    </w:p>
    <w:p w14:paraId="35336024">
      <w:pPr>
        <w:pStyle w:val="33"/>
        <w:adjustRightInd w:val="0"/>
        <w:snapToGrid w:val="0"/>
        <w:spacing w:line="360" w:lineRule="auto"/>
        <w:ind w:firstLineChars="175"/>
        <w:rPr>
          <w:rFonts w:ascii="宋体" w:hAnsi="宋体" w:cs="宋体"/>
          <w:sz w:val="24"/>
        </w:rPr>
      </w:pPr>
      <w:r>
        <w:rPr>
          <w:rFonts w:hint="eastAsia" w:ascii="宋体" w:hAnsi="宋体" w:cs="宋体"/>
          <w:sz w:val="24"/>
        </w:rPr>
        <w:t>(6)本</w:t>
      </w:r>
      <w:r>
        <w:rPr>
          <w:rFonts w:hint="eastAsia" w:ascii="宋体" w:hAnsi="宋体" w:eastAsia="宋体" w:cs="宋体"/>
          <w:kern w:val="2"/>
          <w:sz w:val="24"/>
          <w:szCs w:val="24"/>
          <w:lang w:val="en-US" w:eastAsia="zh-CN" w:bidi="ar-SA"/>
        </w:rPr>
        <w:t>单位</w:t>
      </w:r>
      <w:r>
        <w:rPr>
          <w:rFonts w:hint="eastAsia" w:ascii="宋体" w:hAnsi="宋体" w:cs="宋体"/>
          <w:sz w:val="24"/>
        </w:rPr>
        <w:t>（企业）承诺绝不存在“为本采购项目提供过整体设计、规范编制或者项目管理、监理、检测等服务”的情况。</w:t>
      </w:r>
    </w:p>
    <w:p w14:paraId="209E40FB">
      <w:pPr>
        <w:pStyle w:val="33"/>
        <w:adjustRightInd w:val="0"/>
        <w:snapToGrid w:val="0"/>
        <w:spacing w:line="360" w:lineRule="auto"/>
        <w:ind w:firstLineChars="175"/>
        <w:rPr>
          <w:rFonts w:ascii="宋体" w:hAnsi="宋体" w:cs="宋体"/>
          <w:sz w:val="24"/>
        </w:rPr>
      </w:pPr>
      <w:r>
        <w:rPr>
          <w:rFonts w:ascii="宋体" w:hAnsi="宋体" w:cs="宋体"/>
          <w:sz w:val="24"/>
        </w:rPr>
        <w:t>(</w:t>
      </w:r>
      <w:r>
        <w:rPr>
          <w:rFonts w:hint="eastAsia" w:ascii="宋体" w:hAnsi="宋体" w:cs="宋体"/>
          <w:sz w:val="24"/>
          <w:lang w:val="en-US" w:eastAsia="zh-CN"/>
        </w:rPr>
        <w:t>7</w:t>
      </w:r>
      <w:r>
        <w:rPr>
          <w:rFonts w:ascii="宋体" w:hAnsi="宋体" w:cs="宋体"/>
          <w:sz w:val="24"/>
        </w:rPr>
        <w:t>)</w:t>
      </w:r>
      <w:r>
        <w:rPr>
          <w:rFonts w:hint="eastAsia" w:ascii="宋体" w:hAnsi="宋体" w:cs="宋体"/>
          <w:sz w:val="24"/>
        </w:rPr>
        <w:t>本</w:t>
      </w:r>
      <w:r>
        <w:rPr>
          <w:rFonts w:hint="eastAsia" w:ascii="宋体" w:hAnsi="宋体" w:eastAsia="宋体" w:cs="宋体"/>
          <w:kern w:val="2"/>
          <w:sz w:val="24"/>
          <w:szCs w:val="24"/>
          <w:lang w:val="en-US" w:eastAsia="zh-CN" w:bidi="ar-SA"/>
        </w:rPr>
        <w:t>单位</w:t>
      </w:r>
      <w:r>
        <w:rPr>
          <w:rFonts w:hint="eastAsia" w:ascii="宋体" w:hAnsi="宋体" w:cs="宋体"/>
          <w:sz w:val="24"/>
        </w:rPr>
        <w:t>（企业）承诺，若成为本项目成交供应商，绝不分包、转包本项目。</w:t>
      </w:r>
    </w:p>
    <w:p w14:paraId="45D8B4F2">
      <w:pPr>
        <w:pStyle w:val="33"/>
        <w:adjustRightInd w:val="0"/>
        <w:snapToGrid w:val="0"/>
        <w:spacing w:line="360" w:lineRule="auto"/>
        <w:ind w:firstLineChars="175"/>
        <w:rPr>
          <w:rFonts w:ascii="宋体" w:hAnsi="宋体" w:cs="宋体"/>
          <w:sz w:val="24"/>
        </w:rPr>
      </w:pPr>
      <w:r>
        <w:rPr>
          <w:rFonts w:hint="eastAsia" w:ascii="宋体" w:hAnsi="宋体" w:cs="宋体"/>
          <w:sz w:val="24"/>
        </w:rPr>
        <w:t>(</w:t>
      </w:r>
      <w:r>
        <w:rPr>
          <w:rFonts w:hint="eastAsia" w:ascii="宋体" w:hAnsi="宋体" w:cs="宋体"/>
          <w:sz w:val="24"/>
          <w:lang w:val="en-US" w:eastAsia="zh-CN"/>
        </w:rPr>
        <w:t>8</w:t>
      </w:r>
      <w:r>
        <w:rPr>
          <w:rFonts w:hint="eastAsia" w:ascii="宋体" w:hAnsi="宋体" w:cs="宋体"/>
          <w:sz w:val="24"/>
        </w:rPr>
        <w:t>)关于本</w:t>
      </w:r>
      <w:r>
        <w:rPr>
          <w:rFonts w:hint="eastAsia" w:ascii="宋体" w:hAnsi="宋体" w:eastAsia="宋体" w:cs="宋体"/>
          <w:kern w:val="2"/>
          <w:sz w:val="24"/>
          <w:szCs w:val="24"/>
          <w:lang w:val="en-US" w:eastAsia="zh-CN" w:bidi="ar-SA"/>
        </w:rPr>
        <w:t>单位</w:t>
      </w:r>
      <w:r>
        <w:rPr>
          <w:rFonts w:hint="eastAsia" w:ascii="宋体" w:hAnsi="宋体" w:cs="宋体"/>
          <w:sz w:val="24"/>
        </w:rPr>
        <w:t>（企业）信用情况，经对“信用中国”网站（www.creditchina.gov.cn）、“中国政府采购网”（www.ccgp.gov.cn）信用记录信息的查询，截至规定的响应截止时间，本单位没有被列入失信被执行人、重大税收违法失信主体、政府采购严重违法失信行为记录名单及其他不符合规定条件的供应商名单中。</w:t>
      </w:r>
    </w:p>
    <w:p w14:paraId="0D45180A">
      <w:pPr>
        <w:pStyle w:val="33"/>
        <w:adjustRightInd w:val="0"/>
        <w:snapToGrid w:val="0"/>
        <w:spacing w:line="360" w:lineRule="auto"/>
        <w:ind w:firstLineChars="175"/>
        <w:rPr>
          <w:rFonts w:ascii="宋体" w:hAnsi="宋体" w:cs="宋体"/>
          <w:sz w:val="24"/>
        </w:rPr>
      </w:pPr>
      <w:r>
        <w:rPr>
          <w:rFonts w:hint="eastAsia" w:ascii="宋体" w:hAnsi="宋体" w:cs="宋体"/>
          <w:sz w:val="24"/>
        </w:rPr>
        <w:t>(</w:t>
      </w:r>
      <w:r>
        <w:rPr>
          <w:rFonts w:hint="eastAsia" w:ascii="宋体" w:hAnsi="宋体" w:cs="宋体"/>
          <w:sz w:val="24"/>
          <w:lang w:val="en-US" w:eastAsia="zh-CN"/>
        </w:rPr>
        <w:t>9</w:t>
      </w:r>
      <w:r>
        <w:rPr>
          <w:rFonts w:hint="eastAsia" w:ascii="宋体" w:hAnsi="宋体" w:cs="宋体"/>
          <w:sz w:val="24"/>
        </w:rPr>
        <w:t>)本次采购活动中，如有违法、违规、弄虚作假行为，所造成的损失、不良后果及法律责任，一律由</w:t>
      </w:r>
      <w:r>
        <w:rPr>
          <w:rFonts w:hint="eastAsia" w:ascii="宋体" w:hAnsi="宋体" w:cs="宋体"/>
          <w:sz w:val="24"/>
          <w:lang w:eastAsia="zh-CN"/>
        </w:rPr>
        <w:t>本</w:t>
      </w:r>
      <w:r>
        <w:rPr>
          <w:rFonts w:hint="eastAsia" w:ascii="宋体" w:hAnsi="宋体" w:cs="宋体"/>
          <w:sz w:val="24"/>
        </w:rPr>
        <w:t>单位承担。</w:t>
      </w:r>
    </w:p>
    <w:p w14:paraId="1C797F20">
      <w:pPr>
        <w:adjustRightInd w:val="0"/>
        <w:snapToGrid w:val="0"/>
        <w:spacing w:line="360" w:lineRule="auto"/>
        <w:ind w:firstLine="480" w:firstLineChars="200"/>
        <w:rPr>
          <w:rFonts w:ascii="宋体" w:hAnsi="宋体" w:cs="宋体"/>
          <w:sz w:val="24"/>
        </w:rPr>
      </w:pPr>
      <w:r>
        <w:rPr>
          <w:rFonts w:hint="eastAsia" w:ascii="宋体" w:hAnsi="宋体" w:cs="宋体"/>
          <w:sz w:val="24"/>
        </w:rPr>
        <w:t>特此声明。</w:t>
      </w:r>
    </w:p>
    <w:p w14:paraId="34B79607">
      <w:pPr>
        <w:adjustRightInd w:val="0"/>
        <w:snapToGrid w:val="0"/>
        <w:spacing w:line="360" w:lineRule="auto"/>
        <w:ind w:firstLine="482" w:firstLineChars="200"/>
      </w:pPr>
      <w:r>
        <w:rPr>
          <w:rFonts w:hint="eastAsia" w:ascii="宋体" w:hAnsi="宋体" w:cs="宋体"/>
          <w:b/>
          <w:sz w:val="24"/>
        </w:rPr>
        <w:t>（注：本资格声明函内容不得擅自删改）</w:t>
      </w:r>
    </w:p>
    <w:p w14:paraId="1F5D17C2">
      <w:pPr>
        <w:pStyle w:val="3"/>
        <w:rPr>
          <w:rFonts w:hint="eastAsia"/>
        </w:rPr>
      </w:pPr>
    </w:p>
    <w:p w14:paraId="35F07D50">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27CE4A37">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AA62482">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468576F3">
      <w:pPr>
        <w:spacing w:line="360" w:lineRule="auto"/>
        <w:ind w:firstLine="3542" w:firstLineChars="1476"/>
        <w:jc w:val="left"/>
        <w:rPr>
          <w:rFonts w:hint="eastAsia" w:ascii="宋体" w:hAnsi="宋体" w:eastAsia="宋体" w:cs="宋体"/>
          <w:color w:val="000000" w:themeColor="text1"/>
          <w:sz w:val="24"/>
          <w:lang w:val="en-US" w:eastAsia="zh-CN"/>
          <w14:textFill>
            <w14:solidFill>
              <w14:schemeClr w14:val="tx1"/>
            </w14:solidFill>
          </w14:textFill>
        </w:rPr>
      </w:pPr>
    </w:p>
    <w:p w14:paraId="61A96194">
      <w:pPr>
        <w:pStyle w:val="33"/>
        <w:numPr>
          <w:ilvl w:val="0"/>
          <w:numId w:val="0"/>
        </w:numPr>
        <w:adjustRightInd w:val="0"/>
        <w:snapToGrid w:val="0"/>
        <w:spacing w:line="360" w:lineRule="exact"/>
        <w:jc w:val="both"/>
        <w:rPr>
          <w:rFonts w:hint="eastAsia" w:ascii="Times New Roman" w:hAnsi="Times New Roman" w:eastAsia="宋体" w:cs="Times New Roman"/>
          <w:b/>
          <w:bCs/>
          <w:color w:val="000000" w:themeColor="text1"/>
          <w:sz w:val="32"/>
          <w:szCs w:val="32"/>
          <w:lang w:eastAsia="zh-CN"/>
          <w14:textFill>
            <w14:solidFill>
              <w14:schemeClr w14:val="tx1"/>
            </w14:solidFill>
          </w14:textFill>
        </w:rPr>
      </w:pPr>
      <w:r>
        <w:rPr>
          <w:rFonts w:hint="eastAsia"/>
          <w:b/>
          <w:bCs/>
          <w:color w:val="000000" w:themeColor="text1"/>
          <w:sz w:val="32"/>
          <w:szCs w:val="32"/>
          <w14:textFill>
            <w14:solidFill>
              <w14:schemeClr w14:val="tx1"/>
            </w14:solidFill>
          </w14:textFill>
        </w:rPr>
        <w:t>二、供应商</w:t>
      </w:r>
      <w:r>
        <w:rPr>
          <w:rFonts w:hint="eastAsia" w:ascii="Times New Roman" w:hAnsi="Times New Roman" w:eastAsia="宋体" w:cs="Times New Roman"/>
          <w:b/>
          <w:bCs/>
          <w:color w:val="000000" w:themeColor="text1"/>
          <w:sz w:val="32"/>
          <w:szCs w:val="32"/>
          <w:lang w:eastAsia="zh-CN"/>
          <w14:textFill>
            <w14:solidFill>
              <w14:schemeClr w14:val="tx1"/>
            </w14:solidFill>
          </w14:textFill>
        </w:rPr>
        <w:t>营业执照</w:t>
      </w:r>
    </w:p>
    <w:p w14:paraId="0E1B2607">
      <w:pPr>
        <w:pStyle w:val="33"/>
        <w:numPr>
          <w:ilvl w:val="0"/>
          <w:numId w:val="0"/>
        </w:numPr>
        <w:adjustRightInd w:val="0"/>
        <w:snapToGrid w:val="0"/>
        <w:spacing w:line="360" w:lineRule="exact"/>
        <w:ind w:firstLine="480" w:firstLineChars="200"/>
        <w:jc w:val="both"/>
        <w:rPr>
          <w:rFonts w:ascii="宋体" w:hAnsi="宋体" w:cs="宋体"/>
          <w:sz w:val="24"/>
        </w:rPr>
      </w:pPr>
      <w:r>
        <w:rPr>
          <w:rFonts w:hint="eastAsia" w:ascii="Times New Roman" w:hAnsi="Times New Roman" w:eastAsia="宋体" w:cs="Times New Roman"/>
          <w:b w:val="0"/>
          <w:bCs w:val="0"/>
          <w:color w:val="000000" w:themeColor="text1"/>
          <w:sz w:val="24"/>
          <w:szCs w:val="24"/>
          <w:lang w:eastAsia="zh-CN"/>
          <w14:textFill>
            <w14:solidFill>
              <w14:schemeClr w14:val="tx1"/>
            </w14:solidFill>
          </w14:textFill>
        </w:rPr>
        <w:t>提交有效的营业执照或事业法人登记证或身份证等相关证明副本复印件。分公司报名的，须提供总公司和分公司的营业执照副本复印件，总公司出具给分公司的授权书。</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加</w:t>
      </w:r>
      <w:r>
        <w:rPr>
          <w:rFonts w:hint="eastAsia" w:ascii="Times New Roman" w:hAnsi="Times New Roman" w:eastAsia="宋体" w:cs="Times New Roman"/>
          <w:b w:val="0"/>
          <w:bCs w:val="0"/>
          <w:color w:val="000000" w:themeColor="text1"/>
          <w:sz w:val="24"/>
          <w:szCs w:val="24"/>
          <w:lang w:eastAsia="zh-CN"/>
          <w14:textFill>
            <w14:solidFill>
              <w14:schemeClr w14:val="tx1"/>
            </w14:solidFill>
          </w14:textFill>
        </w:rPr>
        <w:t>盖公章。</w:t>
      </w:r>
    </w:p>
    <w:bookmarkEnd w:id="110"/>
    <w:bookmarkEnd w:id="111"/>
    <w:bookmarkEnd w:id="112"/>
    <w:bookmarkEnd w:id="113"/>
    <w:bookmarkEnd w:id="114"/>
    <w:bookmarkEnd w:id="115"/>
    <w:bookmarkEnd w:id="116"/>
    <w:bookmarkEnd w:id="117"/>
    <w:bookmarkEnd w:id="118"/>
    <w:bookmarkEnd w:id="119"/>
    <w:bookmarkEnd w:id="120"/>
    <w:p w14:paraId="3F7EDDAB"/>
    <w:p w14:paraId="79125D0F">
      <w:pPr>
        <w:rPr>
          <w:rFonts w:ascii="宋体" w:hAnsi="宋体" w:cs="宋体"/>
          <w:b/>
          <w:sz w:val="24"/>
        </w:rPr>
      </w:pPr>
    </w:p>
    <w:p w14:paraId="11F0669B">
      <w:pPr>
        <w:pStyle w:val="3"/>
      </w:pPr>
    </w:p>
    <w:p w14:paraId="0CD36130"/>
    <w:p w14:paraId="13EA4C63">
      <w:pPr>
        <w:pStyle w:val="3"/>
      </w:pPr>
    </w:p>
    <w:p w14:paraId="03E499BA"/>
    <w:p w14:paraId="0FB452A1">
      <w:pPr>
        <w:pStyle w:val="3"/>
      </w:pPr>
    </w:p>
    <w:p w14:paraId="4861996E"/>
    <w:p w14:paraId="6A6CC318">
      <w:pPr>
        <w:pStyle w:val="3"/>
      </w:pPr>
    </w:p>
    <w:p w14:paraId="191CE798"/>
    <w:p w14:paraId="465DB7C7"/>
    <w:p w14:paraId="215AFFE2">
      <w:pPr>
        <w:pStyle w:val="3"/>
      </w:pPr>
    </w:p>
    <w:p w14:paraId="1DD5048D"/>
    <w:p w14:paraId="503DEE09">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48221696">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001FF8C7">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10382BB6">
      <w:pPr>
        <w:pStyle w:val="33"/>
        <w:ind w:firstLine="400"/>
      </w:pPr>
    </w:p>
    <w:p w14:paraId="4AB53C0F">
      <w:pPr>
        <w:pStyle w:val="33"/>
        <w:ind w:firstLine="400"/>
      </w:pPr>
    </w:p>
    <w:p w14:paraId="6B3F80FF">
      <w:pPr>
        <w:pStyle w:val="33"/>
        <w:ind w:firstLine="400"/>
      </w:pPr>
    </w:p>
    <w:p w14:paraId="512CA53D">
      <w:pPr>
        <w:pStyle w:val="33"/>
        <w:ind w:firstLine="400"/>
      </w:pPr>
    </w:p>
    <w:p w14:paraId="22936ABF">
      <w:pPr>
        <w:pStyle w:val="33"/>
        <w:ind w:firstLine="400"/>
      </w:pPr>
    </w:p>
    <w:p w14:paraId="151CDC59">
      <w:pPr>
        <w:pStyle w:val="33"/>
        <w:ind w:firstLine="400"/>
      </w:pPr>
    </w:p>
    <w:p w14:paraId="6CDE0A82">
      <w:pPr>
        <w:pStyle w:val="33"/>
        <w:ind w:firstLine="400"/>
      </w:pPr>
    </w:p>
    <w:p w14:paraId="01B355A4">
      <w:pPr>
        <w:pStyle w:val="33"/>
        <w:ind w:firstLine="400"/>
      </w:pPr>
    </w:p>
    <w:p w14:paraId="2BF210F8">
      <w:pPr>
        <w:pStyle w:val="33"/>
        <w:ind w:firstLine="400"/>
      </w:pPr>
    </w:p>
    <w:p w14:paraId="2AD83A9B">
      <w:pPr>
        <w:pStyle w:val="33"/>
        <w:ind w:firstLine="400"/>
      </w:pPr>
    </w:p>
    <w:p w14:paraId="70DC6DC5">
      <w:pPr>
        <w:pStyle w:val="33"/>
        <w:ind w:firstLine="400"/>
      </w:pPr>
    </w:p>
    <w:p w14:paraId="41466FBA">
      <w:pPr>
        <w:pStyle w:val="3"/>
        <w:rPr>
          <w:rFonts w:hint="eastAsia" w:ascii="微软雅黑" w:hAnsi="微软雅黑" w:eastAsia="微软雅黑" w:cs="微软雅黑"/>
          <w:color w:val="auto"/>
        </w:rPr>
      </w:pPr>
      <w:bookmarkStart w:id="121" w:name="_Toc50736468"/>
      <w:bookmarkStart w:id="122" w:name="_Toc76354916"/>
      <w:bookmarkStart w:id="123" w:name="_Toc50691021"/>
      <w:bookmarkStart w:id="124" w:name="_Toc50737320"/>
      <w:bookmarkStart w:id="125" w:name="_Toc50737288"/>
      <w:bookmarkStart w:id="126" w:name="_Toc385940869"/>
      <w:bookmarkStart w:id="127" w:name="_Toc385939528"/>
      <w:bookmarkStart w:id="128" w:name="_Toc417914518"/>
    </w:p>
    <w:p w14:paraId="3839BC6C">
      <w:pPr>
        <w:rPr>
          <w:rFonts w:hint="eastAsia" w:ascii="微软雅黑" w:hAnsi="微软雅黑" w:eastAsia="微软雅黑" w:cs="微软雅黑"/>
          <w:color w:val="auto"/>
        </w:rPr>
      </w:pPr>
    </w:p>
    <w:p w14:paraId="0B48C5D3">
      <w:pPr>
        <w:pStyle w:val="3"/>
        <w:rPr>
          <w:rFonts w:hint="eastAsia" w:ascii="微软雅黑" w:hAnsi="微软雅黑" w:eastAsia="微软雅黑" w:cs="微软雅黑"/>
          <w:color w:val="auto"/>
        </w:rPr>
      </w:pPr>
    </w:p>
    <w:p w14:paraId="0E11970C">
      <w:pPr>
        <w:pStyle w:val="3"/>
        <w:rPr>
          <w:rFonts w:hint="eastAsia"/>
        </w:rPr>
      </w:pPr>
    </w:p>
    <w:p w14:paraId="4CA6768C">
      <w:pPr>
        <w:rPr>
          <w:rFonts w:hint="eastAsia"/>
        </w:rPr>
      </w:pPr>
    </w:p>
    <w:p w14:paraId="70C2C95D">
      <w:pPr>
        <w:rPr>
          <w:rFonts w:hint="eastAsia"/>
        </w:rPr>
      </w:pPr>
    </w:p>
    <w:p w14:paraId="05AF2EA3">
      <w:pPr>
        <w:pStyle w:val="2"/>
        <w:spacing w:line="360" w:lineRule="auto"/>
        <w:rPr>
          <w:rFonts w:ascii="微软雅黑" w:hAnsi="微软雅黑" w:eastAsia="微软雅黑" w:cs="微软雅黑"/>
          <w:color w:val="auto"/>
        </w:rPr>
      </w:pPr>
      <w:r>
        <w:rPr>
          <w:rFonts w:hint="eastAsia" w:ascii="微软雅黑" w:hAnsi="微软雅黑" w:eastAsia="微软雅黑" w:cs="微软雅黑"/>
          <w:color w:val="auto"/>
        </w:rPr>
        <w:t xml:space="preserve">第二章  </w:t>
      </w:r>
      <w:bookmarkEnd w:id="121"/>
      <w:bookmarkEnd w:id="122"/>
      <w:bookmarkEnd w:id="123"/>
      <w:bookmarkEnd w:id="124"/>
      <w:bookmarkEnd w:id="125"/>
      <w:r>
        <w:rPr>
          <w:rFonts w:hint="eastAsia" w:ascii="微软雅黑" w:hAnsi="微软雅黑" w:eastAsia="微软雅黑" w:cs="微软雅黑"/>
          <w:color w:val="auto"/>
        </w:rPr>
        <w:t>用户需求</w:t>
      </w:r>
      <w:bookmarkEnd w:id="126"/>
      <w:bookmarkEnd w:id="127"/>
      <w:r>
        <w:rPr>
          <w:rFonts w:hint="eastAsia" w:ascii="微软雅黑" w:hAnsi="微软雅黑" w:eastAsia="微软雅黑" w:cs="微软雅黑"/>
          <w:color w:val="auto"/>
        </w:rPr>
        <w:t>书</w:t>
      </w:r>
      <w:bookmarkEnd w:id="128"/>
    </w:p>
    <w:p w14:paraId="618263CA">
      <w:pPr>
        <w:adjustRightInd w:val="0"/>
        <w:snapToGrid w:val="0"/>
        <w:spacing w:beforeLines="50" w:afterLines="50" w:line="360" w:lineRule="auto"/>
        <w:jc w:val="center"/>
        <w:rPr>
          <w:rFonts w:hint="eastAsia" w:ascii="宋体" w:hAnsi="宋体" w:cs="宋体"/>
          <w:b/>
          <w:bCs/>
          <w:kern w:val="44"/>
          <w:sz w:val="36"/>
          <w:szCs w:val="36"/>
        </w:rPr>
      </w:pPr>
    </w:p>
    <w:p w14:paraId="0FADDE76">
      <w:pPr>
        <w:adjustRightInd w:val="0"/>
        <w:snapToGrid w:val="0"/>
        <w:spacing w:beforeLines="50" w:afterLines="50" w:line="360" w:lineRule="auto"/>
        <w:jc w:val="center"/>
        <w:rPr>
          <w:rFonts w:hint="eastAsia" w:ascii="宋体" w:hAnsi="宋体" w:cs="宋体"/>
          <w:b/>
          <w:bCs/>
          <w:kern w:val="44"/>
          <w:sz w:val="36"/>
          <w:szCs w:val="36"/>
        </w:rPr>
      </w:pPr>
    </w:p>
    <w:p w14:paraId="267CE0A8">
      <w:pPr>
        <w:adjustRightInd w:val="0"/>
        <w:snapToGrid w:val="0"/>
        <w:spacing w:beforeLines="50" w:afterLines="50" w:line="360" w:lineRule="auto"/>
        <w:jc w:val="center"/>
        <w:rPr>
          <w:rFonts w:hint="eastAsia" w:ascii="宋体" w:hAnsi="宋体" w:cs="宋体"/>
          <w:b/>
          <w:bCs/>
          <w:kern w:val="44"/>
          <w:sz w:val="36"/>
          <w:szCs w:val="36"/>
        </w:rPr>
      </w:pPr>
    </w:p>
    <w:p w14:paraId="5B878C97">
      <w:pPr>
        <w:adjustRightInd w:val="0"/>
        <w:snapToGrid w:val="0"/>
        <w:spacing w:beforeLines="50" w:afterLines="50" w:line="360" w:lineRule="auto"/>
        <w:jc w:val="center"/>
        <w:rPr>
          <w:rFonts w:hint="eastAsia" w:ascii="宋体" w:hAnsi="宋体" w:cs="宋体"/>
          <w:b/>
          <w:bCs/>
          <w:kern w:val="44"/>
          <w:sz w:val="36"/>
          <w:szCs w:val="36"/>
        </w:rPr>
      </w:pPr>
    </w:p>
    <w:p w14:paraId="5F9FE8BC">
      <w:pPr>
        <w:adjustRightInd w:val="0"/>
        <w:snapToGrid w:val="0"/>
        <w:spacing w:beforeLines="50" w:afterLines="50" w:line="360" w:lineRule="auto"/>
        <w:jc w:val="center"/>
        <w:rPr>
          <w:rFonts w:hint="eastAsia" w:ascii="宋体" w:hAnsi="宋体" w:cs="宋体"/>
          <w:b/>
          <w:bCs/>
          <w:kern w:val="44"/>
          <w:sz w:val="36"/>
          <w:szCs w:val="36"/>
        </w:rPr>
      </w:pPr>
    </w:p>
    <w:p w14:paraId="53687662">
      <w:pPr>
        <w:adjustRightInd w:val="0"/>
        <w:snapToGrid w:val="0"/>
        <w:spacing w:beforeLines="50" w:afterLines="50" w:line="360" w:lineRule="auto"/>
        <w:jc w:val="center"/>
        <w:rPr>
          <w:rFonts w:hint="eastAsia" w:ascii="宋体" w:hAnsi="宋体" w:cs="宋体"/>
          <w:b/>
          <w:bCs/>
          <w:kern w:val="44"/>
          <w:sz w:val="36"/>
          <w:szCs w:val="36"/>
        </w:rPr>
      </w:pPr>
    </w:p>
    <w:p w14:paraId="4679A2A7">
      <w:pPr>
        <w:pStyle w:val="3"/>
        <w:rPr>
          <w:rFonts w:hint="eastAsia"/>
        </w:rPr>
      </w:pPr>
    </w:p>
    <w:p w14:paraId="4890DCC5">
      <w:pPr>
        <w:adjustRightInd w:val="0"/>
        <w:snapToGrid w:val="0"/>
        <w:spacing w:beforeLines="50" w:afterLines="50" w:line="360" w:lineRule="auto"/>
        <w:jc w:val="center"/>
        <w:rPr>
          <w:rFonts w:hint="eastAsia" w:ascii="宋体" w:hAnsi="宋体" w:cs="宋体"/>
          <w:b/>
          <w:bCs/>
          <w:kern w:val="44"/>
          <w:sz w:val="36"/>
          <w:szCs w:val="36"/>
        </w:rPr>
      </w:pPr>
    </w:p>
    <w:p w14:paraId="0D91A19C">
      <w:pPr>
        <w:adjustRightInd w:val="0"/>
        <w:snapToGrid w:val="0"/>
        <w:spacing w:beforeLines="50" w:afterLines="50" w:line="360" w:lineRule="auto"/>
        <w:jc w:val="center"/>
        <w:rPr>
          <w:rFonts w:hint="eastAsia" w:ascii="宋体" w:hAnsi="宋体" w:cs="宋体"/>
          <w:b/>
          <w:bCs/>
          <w:kern w:val="44"/>
          <w:sz w:val="36"/>
          <w:szCs w:val="36"/>
        </w:rPr>
      </w:pPr>
    </w:p>
    <w:p w14:paraId="5681AA9B">
      <w:pPr>
        <w:adjustRightInd w:val="0"/>
        <w:snapToGrid w:val="0"/>
        <w:spacing w:beforeLines="50" w:afterLines="50" w:line="360" w:lineRule="auto"/>
        <w:jc w:val="center"/>
        <w:rPr>
          <w:rFonts w:hint="eastAsia" w:ascii="宋体" w:hAnsi="宋体" w:cs="宋体"/>
          <w:b/>
          <w:bCs/>
          <w:kern w:val="44"/>
          <w:sz w:val="36"/>
          <w:szCs w:val="36"/>
        </w:rPr>
      </w:pPr>
    </w:p>
    <w:p w14:paraId="58BCAFCE">
      <w:pPr>
        <w:adjustRightInd w:val="0"/>
        <w:snapToGrid w:val="0"/>
        <w:spacing w:beforeLines="50" w:afterLines="50" w:line="360" w:lineRule="auto"/>
        <w:jc w:val="center"/>
        <w:rPr>
          <w:rFonts w:ascii="宋体" w:hAnsi="宋体" w:cs="宋体"/>
          <w:b/>
          <w:bCs/>
          <w:sz w:val="36"/>
          <w:szCs w:val="36"/>
        </w:rPr>
      </w:pPr>
      <w:r>
        <w:rPr>
          <w:rFonts w:hint="eastAsia" w:ascii="宋体" w:hAnsi="宋体" w:cs="宋体"/>
          <w:b/>
          <w:bCs/>
          <w:kern w:val="44"/>
          <w:sz w:val="36"/>
          <w:szCs w:val="36"/>
        </w:rPr>
        <w:t>用户需求书</w:t>
      </w:r>
    </w:p>
    <w:p w14:paraId="20E1D4FB">
      <w:pPr>
        <w:widowControl/>
        <w:jc w:val="left"/>
        <w:rPr>
          <w:sz w:val="24"/>
        </w:rPr>
      </w:pPr>
      <w:r>
        <w:rPr>
          <w:rFonts w:hint="eastAsia" w:ascii="宋体" w:hAnsi="宋体" w:cs="宋体"/>
          <w:b/>
          <w:bCs/>
          <w:kern w:val="0"/>
          <w:sz w:val="24"/>
        </w:rPr>
        <w:t>说明：</w:t>
      </w:r>
    </w:p>
    <w:p w14:paraId="33A501F7">
      <w:pPr>
        <w:widowControl/>
        <w:jc w:val="left"/>
        <w:rPr>
          <w:sz w:val="24"/>
        </w:rPr>
      </w:pPr>
      <w:r>
        <w:rPr>
          <w:rFonts w:ascii="宋体" w:hAnsi="宋体" w:cs="宋体"/>
          <w:b/>
          <w:bCs/>
          <w:kern w:val="0"/>
          <w:sz w:val="24"/>
        </w:rPr>
        <w:t>1.</w:t>
      </w:r>
      <w:r>
        <w:rPr>
          <w:rFonts w:hint="eastAsia" w:ascii="宋体" w:hAnsi="宋体" w:cs="宋体"/>
          <w:b/>
          <w:bCs/>
          <w:kern w:val="0"/>
          <w:sz w:val="24"/>
          <w:lang w:val="en-US" w:eastAsia="zh-CN"/>
        </w:rPr>
        <w:t>供应商</w:t>
      </w:r>
      <w:r>
        <w:rPr>
          <w:rFonts w:hint="eastAsia" w:ascii="宋体" w:hAnsi="宋体" w:cs="宋体"/>
          <w:b/>
          <w:bCs/>
          <w:kern w:val="0"/>
          <w:sz w:val="24"/>
        </w:rPr>
        <w:t>须对本项目所有采购</w:t>
      </w:r>
      <w:r>
        <w:rPr>
          <w:rFonts w:hint="eastAsia" w:ascii="宋体" w:hAnsi="宋体" w:cs="宋体"/>
          <w:b/>
          <w:bCs/>
          <w:kern w:val="0"/>
          <w:sz w:val="24"/>
          <w:lang w:eastAsia="zh-CN"/>
        </w:rPr>
        <w:t>内容</w:t>
      </w:r>
      <w:r>
        <w:rPr>
          <w:rFonts w:hint="eastAsia" w:ascii="宋体" w:hAnsi="宋体" w:cs="宋体"/>
          <w:b/>
          <w:bCs/>
          <w:kern w:val="0"/>
          <w:sz w:val="24"/>
        </w:rPr>
        <w:t>进行整体</w:t>
      </w:r>
      <w:r>
        <w:rPr>
          <w:rFonts w:ascii="宋体" w:hAnsi="宋体" w:cs="宋体"/>
          <w:b/>
          <w:bCs/>
          <w:kern w:val="0"/>
          <w:sz w:val="24"/>
        </w:rPr>
        <w:t>响应</w:t>
      </w:r>
      <w:r>
        <w:rPr>
          <w:rFonts w:hint="eastAsia" w:ascii="宋体" w:hAnsi="宋体" w:cs="宋体"/>
          <w:b/>
          <w:bCs/>
          <w:kern w:val="0"/>
          <w:sz w:val="24"/>
        </w:rPr>
        <w:t>，任何只对其中一部分内容进行的</w:t>
      </w:r>
      <w:r>
        <w:rPr>
          <w:rFonts w:ascii="宋体" w:hAnsi="宋体" w:cs="宋体"/>
          <w:b/>
          <w:bCs/>
          <w:kern w:val="0"/>
          <w:sz w:val="24"/>
        </w:rPr>
        <w:t>响应</w:t>
      </w:r>
      <w:r>
        <w:rPr>
          <w:rFonts w:hint="eastAsia" w:ascii="宋体" w:hAnsi="宋体" w:cs="宋体"/>
          <w:b/>
          <w:bCs/>
          <w:kern w:val="0"/>
          <w:sz w:val="24"/>
        </w:rPr>
        <w:t>都被视为无效</w:t>
      </w:r>
      <w:r>
        <w:rPr>
          <w:rFonts w:ascii="宋体" w:hAnsi="宋体" w:cs="宋体"/>
          <w:b/>
          <w:bCs/>
          <w:kern w:val="0"/>
          <w:sz w:val="24"/>
        </w:rPr>
        <w:t>响应</w:t>
      </w:r>
      <w:r>
        <w:rPr>
          <w:rFonts w:hint="eastAsia" w:ascii="宋体" w:hAnsi="宋体" w:cs="宋体"/>
          <w:b/>
          <w:bCs/>
          <w:kern w:val="0"/>
          <w:sz w:val="24"/>
        </w:rPr>
        <w:t>。</w:t>
      </w:r>
    </w:p>
    <w:p w14:paraId="33575F97">
      <w:pPr>
        <w:widowControl/>
        <w:jc w:val="left"/>
        <w:rPr>
          <w:b/>
          <w:bCs/>
          <w:sz w:val="24"/>
        </w:rPr>
      </w:pPr>
      <w:r>
        <w:rPr>
          <w:rFonts w:ascii="宋体" w:hAnsi="宋体" w:cs="宋体"/>
          <w:b/>
          <w:bCs/>
          <w:kern w:val="0"/>
          <w:sz w:val="24"/>
        </w:rPr>
        <w:t>2.《用户需求书》中标注有“★”号的条款必须实质性响应，</w:t>
      </w:r>
      <w:r>
        <w:rPr>
          <w:rFonts w:hint="eastAsia" w:ascii="宋体" w:hAnsi="宋体" w:cs="宋体"/>
          <w:b/>
          <w:bCs/>
          <w:kern w:val="0"/>
          <w:sz w:val="24"/>
          <w:lang w:val="en-US" w:eastAsia="zh-CN"/>
        </w:rPr>
        <w:t>供应商</w:t>
      </w:r>
      <w:r>
        <w:rPr>
          <w:rFonts w:ascii="宋体" w:hAnsi="宋体" w:cs="宋体"/>
          <w:b/>
          <w:bCs/>
          <w:kern w:val="0"/>
          <w:sz w:val="24"/>
        </w:rPr>
        <w:t>要特别加以注意，必须对此作出一一响应。</w:t>
      </w:r>
      <w:r>
        <w:rPr>
          <w:rFonts w:hint="eastAsia" w:ascii="宋体" w:hAnsi="宋体" w:cs="宋体"/>
          <w:b/>
          <w:bCs/>
          <w:color w:val="000000" w:themeColor="text1"/>
          <w:kern w:val="0"/>
          <w:sz w:val="24"/>
          <w14:textFill>
            <w14:solidFill>
              <w14:schemeClr w14:val="tx1"/>
            </w14:solidFill>
          </w14:textFill>
        </w:rPr>
        <w:t>任一项未响应或不满足要求的，将导致响应无效。</w:t>
      </w:r>
    </w:p>
    <w:p w14:paraId="18A11280">
      <w:pPr>
        <w:widowControl/>
        <w:jc w:val="left"/>
        <w:rPr>
          <w:rFonts w:hint="eastAsia" w:ascii="宋体" w:hAnsi="宋体" w:cs="宋体"/>
          <w:b/>
          <w:bCs/>
          <w:kern w:val="0"/>
          <w:sz w:val="24"/>
        </w:rPr>
      </w:pPr>
      <w:r>
        <w:rPr>
          <w:rFonts w:hint="eastAsia" w:ascii="宋体" w:hAnsi="宋体" w:cs="宋体"/>
          <w:b/>
          <w:bCs/>
          <w:kern w:val="0"/>
          <w:sz w:val="24"/>
        </w:rPr>
        <w:t>3.《用户需求书》中标注有“▲”号的条款为重要条款要求，如不满足将导致严重扣分，但不作为无效响应处理。</w:t>
      </w:r>
    </w:p>
    <w:p w14:paraId="3A2E5B93">
      <w:pPr>
        <w:widowControl/>
        <w:jc w:val="left"/>
        <w:rPr>
          <w:rFonts w:ascii="宋体" w:hAnsi="宋体" w:cs="宋体"/>
          <w:b/>
          <w:bCs/>
          <w:kern w:val="0"/>
          <w:sz w:val="24"/>
        </w:rPr>
      </w:pPr>
      <w:r>
        <w:rPr>
          <w:rFonts w:hint="eastAsia" w:ascii="宋体" w:hAnsi="宋体" w:cs="宋体"/>
          <w:b/>
          <w:bCs/>
          <w:kern w:val="0"/>
          <w:sz w:val="24"/>
          <w:lang w:val="en-US" w:eastAsia="zh-CN"/>
        </w:rPr>
        <w:t>4.供应商</w:t>
      </w:r>
      <w:r>
        <w:rPr>
          <w:rFonts w:ascii="宋体" w:hAnsi="宋体" w:cs="宋体"/>
          <w:b/>
          <w:bCs/>
          <w:kern w:val="0"/>
          <w:sz w:val="24"/>
        </w:rPr>
        <w:t>在响应详细内容中必须列出具体数值或作出具体承诺。如果</w:t>
      </w:r>
      <w:r>
        <w:rPr>
          <w:rFonts w:hint="eastAsia" w:ascii="宋体" w:hAnsi="宋体" w:cs="宋体"/>
          <w:b/>
          <w:bCs/>
          <w:kern w:val="0"/>
          <w:sz w:val="24"/>
          <w:lang w:val="en-US" w:eastAsia="zh-CN"/>
        </w:rPr>
        <w:t>供应商</w:t>
      </w:r>
      <w:r>
        <w:rPr>
          <w:rFonts w:ascii="宋体" w:hAnsi="宋体" w:cs="宋体"/>
          <w:b/>
          <w:bCs/>
          <w:kern w:val="0"/>
          <w:sz w:val="24"/>
        </w:rPr>
        <w:t>只注明“正偏离”或“无偏离”，将可能被视为“负偏离”，从而可能导致严重影响评分结果。</w:t>
      </w:r>
    </w:p>
    <w:p w14:paraId="49F801D6">
      <w:pPr>
        <w:widowControl/>
        <w:jc w:val="left"/>
        <w:rPr>
          <w:rFonts w:ascii="宋体" w:hAnsi="宋体" w:cs="宋体"/>
          <w:b/>
          <w:bCs/>
          <w:kern w:val="0"/>
          <w:sz w:val="24"/>
        </w:rPr>
      </w:pPr>
    </w:p>
    <w:p w14:paraId="52C130B9">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firstLine="0" w:firstLineChars="0"/>
        <w:jc w:val="left"/>
        <w:textAlignment w:val="auto"/>
        <w:rPr>
          <w:rFonts w:hint="eastAsia" w:ascii="宋体" w:hAnsi="宋体" w:eastAsia="宋体" w:cs="宋体"/>
          <w:b/>
          <w:bCs/>
          <w:sz w:val="24"/>
          <w:szCs w:val="24"/>
          <w:lang w:val="en-US" w:eastAsia="zh-CN"/>
        </w:rPr>
      </w:pPr>
    </w:p>
    <w:p w14:paraId="7ABC0468">
      <w:pPr>
        <w:ind w:firstLine="562" w:firstLineChars="200"/>
        <w:rPr>
          <w:rFonts w:hint="eastAsia"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t>一、项目概况</w:t>
      </w:r>
    </w:p>
    <w:p w14:paraId="4052CDBD">
      <w:pPr>
        <w:widowControl/>
        <w:spacing w:line="24" w:lineRule="atLeast"/>
        <w:ind w:firstLine="480" w:firstLineChars="200"/>
        <w:rPr>
          <w:rFonts w:hint="eastAsia" w:asciiTheme="minorEastAsia" w:hAnsiTheme="minorEastAsia" w:cstheme="minorEastAsia"/>
          <w:color w:val="auto"/>
          <w:sz w:val="24"/>
        </w:rPr>
      </w:pPr>
      <w:r>
        <w:rPr>
          <w:rFonts w:hint="eastAsia" w:asciiTheme="minorEastAsia" w:hAnsiTheme="minorEastAsia" w:cstheme="minorEastAsia"/>
          <w:sz w:val="24"/>
        </w:rPr>
        <w:t>1、</w:t>
      </w:r>
      <w:r>
        <w:rPr>
          <w:rFonts w:hint="eastAsia" w:asciiTheme="minorEastAsia" w:hAnsiTheme="minorEastAsia" w:cstheme="minorEastAsia"/>
          <w:b/>
          <w:bCs/>
          <w:sz w:val="24"/>
        </w:rPr>
        <w:t>项目名称</w:t>
      </w:r>
      <w:r>
        <w:rPr>
          <w:rFonts w:hint="eastAsia" w:asciiTheme="minorEastAsia" w:hAnsiTheme="minorEastAsia" w:cstheme="minorEastAsia"/>
          <w:sz w:val="24"/>
        </w:rPr>
        <w:t>：</w:t>
      </w:r>
      <w:r>
        <w:rPr>
          <w:rFonts w:hint="eastAsia" w:ascii="宋体" w:hAnsi="宋体" w:eastAsia="宋体" w:cs="宋体"/>
          <w:i w:val="0"/>
          <w:iCs w:val="0"/>
          <w:caps w:val="0"/>
          <w:color w:val="1B1C21"/>
          <w:spacing w:val="8"/>
          <w:sz w:val="24"/>
          <w:szCs w:val="24"/>
          <w:lang w:val="en-US" w:eastAsia="zh-CN"/>
        </w:rPr>
        <w:t>中山大学孙逸仙纪念医院2026-2029年UPS设备维保</w:t>
      </w:r>
      <w:r>
        <w:rPr>
          <w:rFonts w:hint="eastAsia" w:ascii="宋体" w:hAnsi="宋体" w:eastAsia="宋体" w:cs="宋体"/>
          <w:i w:val="0"/>
          <w:iCs w:val="0"/>
          <w:caps w:val="0"/>
          <w:color w:val="auto"/>
          <w:spacing w:val="8"/>
          <w:sz w:val="24"/>
          <w:szCs w:val="24"/>
          <w:lang w:val="en-US" w:eastAsia="zh-CN"/>
        </w:rPr>
        <w:t>服务（含电池组更换）</w:t>
      </w:r>
    </w:p>
    <w:p w14:paraId="512718BF">
      <w:pPr>
        <w:widowControl/>
        <w:spacing w:line="24" w:lineRule="atLeas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2、</w:t>
      </w:r>
      <w:r>
        <w:rPr>
          <w:rFonts w:hint="eastAsia" w:asciiTheme="minorEastAsia" w:hAnsiTheme="minorEastAsia" w:cstheme="minorEastAsia"/>
          <w:b/>
          <w:bCs/>
          <w:sz w:val="24"/>
        </w:rPr>
        <w:t>项目</w:t>
      </w:r>
      <w:r>
        <w:rPr>
          <w:rFonts w:hint="eastAsia" w:asciiTheme="minorEastAsia" w:hAnsiTheme="minorEastAsia" w:cstheme="minorEastAsia"/>
          <w:b/>
          <w:bCs/>
          <w:sz w:val="24"/>
          <w:lang w:val="en-US" w:eastAsia="zh-CN"/>
        </w:rPr>
        <w:t>需求</w:t>
      </w:r>
      <w:r>
        <w:rPr>
          <w:rFonts w:hint="eastAsia" w:asciiTheme="minorEastAsia" w:hAnsiTheme="minorEastAsia" w:cstheme="minorEastAsia"/>
          <w:sz w:val="24"/>
        </w:rPr>
        <w:t>：</w:t>
      </w:r>
      <w:r>
        <w:rPr>
          <w:rFonts w:hint="eastAsia" w:ascii="宋体" w:hAnsi="宋体" w:eastAsia="宋体" w:cs="宋体"/>
          <w:i w:val="0"/>
          <w:iCs w:val="0"/>
          <w:caps w:val="0"/>
          <w:color w:val="1B1C21"/>
          <w:spacing w:val="8"/>
          <w:kern w:val="2"/>
          <w:sz w:val="24"/>
          <w:szCs w:val="24"/>
          <w:lang w:val="en-US" w:eastAsia="zh-CN" w:bidi="ar-SA"/>
        </w:rPr>
        <w:t>为了保障医院各个院区，包括北院区、南院区、花都院区以及相关租赁物业实验室等的UPS设备安全稳定可靠运行，确保医院各项业务和医疗工作正常开展。现拟采购UPS设备的维保服务（含零星电池组更换）。</w:t>
      </w:r>
    </w:p>
    <w:p w14:paraId="3CC77E2B">
      <w:pPr>
        <w:widowControl/>
        <w:spacing w:line="24" w:lineRule="atLeast"/>
        <w:ind w:firstLine="480"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Theme="minorEastAsia" w:hAnsiTheme="minorEastAsia" w:cstheme="minorEastAsia"/>
          <w:sz w:val="24"/>
        </w:rPr>
        <w:t>3、</w:t>
      </w:r>
      <w:r>
        <w:rPr>
          <w:rFonts w:hint="eastAsia" w:asciiTheme="minorEastAsia" w:hAnsiTheme="minorEastAsia" w:cstheme="minorEastAsia"/>
          <w:b/>
          <w:bCs/>
          <w:sz w:val="24"/>
        </w:rPr>
        <w:t>各院区 UPS 设备情况</w:t>
      </w:r>
      <w:r>
        <w:rPr>
          <w:rFonts w:hint="eastAsia" w:asciiTheme="minorEastAsia" w:hAnsiTheme="minorEastAsia" w:cstheme="minorEastAsia"/>
          <w:sz w:val="24"/>
        </w:rPr>
        <w:t>：</w:t>
      </w:r>
      <w:r>
        <w:rPr>
          <w:rFonts w:hint="eastAsia" w:ascii="宋体" w:hAnsi="宋体" w:eastAsia="宋体" w:cs="宋体"/>
          <w:i w:val="0"/>
          <w:iCs w:val="0"/>
          <w:caps w:val="0"/>
          <w:color w:val="1B1C21"/>
          <w:spacing w:val="8"/>
          <w:kern w:val="2"/>
          <w:sz w:val="24"/>
          <w:szCs w:val="24"/>
          <w:lang w:val="en-US" w:eastAsia="zh-CN" w:bidi="ar-SA"/>
        </w:rPr>
        <w:t xml:space="preserve"> UPS 设备清单详见附件设备清单，清单包含设备名称、型号规格、数量、设备容量、安装位置等关键信息，维保范围以该清单为准。</w:t>
      </w:r>
    </w:p>
    <w:p w14:paraId="1AE0B65E">
      <w:pPr>
        <w:ind w:firstLine="482" w:firstLineChars="200"/>
        <w:rPr>
          <w:rFonts w:hint="eastAsia" w:ascii="宋体" w:hAnsi="宋体" w:cs="宋体"/>
          <w:i w:val="0"/>
          <w:iCs w:val="0"/>
          <w:caps w:val="0"/>
          <w:color w:val="auto"/>
          <w:spacing w:val="8"/>
          <w:sz w:val="24"/>
          <w:szCs w:val="24"/>
          <w:lang w:val="en-US" w:eastAsia="zh-CN"/>
        </w:rPr>
      </w:pPr>
      <w:r>
        <w:rPr>
          <w:rFonts w:ascii="宋体" w:hAnsi="宋体" w:cs="宋体"/>
          <w:b/>
          <w:bCs/>
          <w:kern w:val="0"/>
          <w:sz w:val="24"/>
        </w:rPr>
        <w:t>★</w:t>
      </w:r>
      <w:r>
        <w:rPr>
          <w:rFonts w:hint="eastAsia" w:asciiTheme="majorEastAsia" w:hAnsiTheme="majorEastAsia" w:eastAsiaTheme="majorEastAsia" w:cstheme="majorEastAsia"/>
          <w:b w:val="0"/>
          <w:bCs w:val="0"/>
          <w:sz w:val="24"/>
          <w:szCs w:val="24"/>
          <w:lang w:val="en-US" w:eastAsia="zh-CN"/>
        </w:rPr>
        <w:t>4、</w:t>
      </w:r>
      <w:r>
        <w:rPr>
          <w:rFonts w:hint="eastAsia" w:asciiTheme="majorEastAsia" w:hAnsiTheme="majorEastAsia" w:eastAsiaTheme="majorEastAsia" w:cstheme="majorEastAsia"/>
          <w:b/>
          <w:bCs/>
          <w:sz w:val="24"/>
          <w:szCs w:val="24"/>
          <w:lang w:val="en-US" w:eastAsia="zh-CN"/>
        </w:rPr>
        <w:t>服务期限：</w:t>
      </w:r>
      <w:r>
        <w:rPr>
          <w:rFonts w:hint="eastAsia" w:ascii="宋体" w:hAnsi="宋体" w:eastAsia="宋体" w:cs="宋体"/>
          <w:color w:val="auto"/>
          <w:sz w:val="24"/>
          <w:szCs w:val="24"/>
          <w:highlight w:val="none"/>
        </w:rPr>
        <w:t>UPS维保服务期限为</w:t>
      </w:r>
      <w:r>
        <w:rPr>
          <w:rFonts w:hint="eastAsia" w:ascii="宋体" w:hAnsi="宋体" w:eastAsia="宋体" w:cs="宋体"/>
          <w:color w:val="auto"/>
          <w:sz w:val="24"/>
          <w:szCs w:val="24"/>
          <w:highlight w:val="none"/>
          <w:lang w:val="en-US" w:eastAsia="zh-CN"/>
        </w:rPr>
        <w:t>3年，即</w:t>
      </w:r>
      <w:r>
        <w:rPr>
          <w:rFonts w:hint="eastAsia" w:ascii="宋体" w:hAnsi="宋体" w:cs="宋体"/>
          <w:i w:val="0"/>
          <w:iCs w:val="0"/>
          <w:caps w:val="0"/>
          <w:color w:val="auto"/>
          <w:spacing w:val="8"/>
          <w:sz w:val="24"/>
          <w:szCs w:val="24"/>
          <w:lang w:val="en-US" w:eastAsia="zh-CN"/>
        </w:rPr>
        <w:t>2026年4月1日</w:t>
      </w:r>
      <w:r>
        <w:rPr>
          <w:rFonts w:hint="eastAsia" w:ascii="宋体" w:hAnsi="宋体" w:eastAsia="宋体" w:cs="宋体"/>
          <w:i w:val="0"/>
          <w:iCs w:val="0"/>
          <w:caps w:val="0"/>
          <w:color w:val="auto"/>
          <w:spacing w:val="8"/>
          <w:sz w:val="24"/>
          <w:szCs w:val="24"/>
          <w:lang w:val="en-US" w:eastAsia="zh-CN"/>
        </w:rPr>
        <w:t>起至2029年</w:t>
      </w:r>
      <w:r>
        <w:rPr>
          <w:rFonts w:hint="eastAsia" w:ascii="宋体" w:hAnsi="宋体" w:cs="宋体"/>
          <w:i w:val="0"/>
          <w:iCs w:val="0"/>
          <w:caps w:val="0"/>
          <w:color w:val="auto"/>
          <w:spacing w:val="8"/>
          <w:sz w:val="24"/>
          <w:szCs w:val="24"/>
          <w:lang w:val="en-US" w:eastAsia="zh-CN"/>
        </w:rPr>
        <w:t>3</w:t>
      </w:r>
      <w:r>
        <w:rPr>
          <w:rFonts w:hint="eastAsia" w:ascii="宋体" w:hAnsi="宋体" w:eastAsia="宋体" w:cs="宋体"/>
          <w:i w:val="0"/>
          <w:iCs w:val="0"/>
          <w:caps w:val="0"/>
          <w:color w:val="auto"/>
          <w:spacing w:val="8"/>
          <w:sz w:val="24"/>
          <w:szCs w:val="24"/>
          <w:lang w:val="en-US" w:eastAsia="zh-CN"/>
        </w:rPr>
        <w:t>月</w:t>
      </w:r>
      <w:r>
        <w:rPr>
          <w:rFonts w:hint="eastAsia" w:ascii="宋体" w:hAnsi="宋体" w:cs="宋体"/>
          <w:i w:val="0"/>
          <w:iCs w:val="0"/>
          <w:caps w:val="0"/>
          <w:color w:val="auto"/>
          <w:spacing w:val="8"/>
          <w:sz w:val="24"/>
          <w:szCs w:val="24"/>
          <w:lang w:val="en-US" w:eastAsia="zh-CN"/>
        </w:rPr>
        <w:t>31日。</w:t>
      </w:r>
    </w:p>
    <w:p w14:paraId="58481B7A">
      <w:pPr>
        <w:ind w:firstLine="512" w:firstLineChars="200"/>
        <w:rPr>
          <w:rFonts w:hint="eastAsia" w:ascii="宋体" w:hAnsi="宋体" w:eastAsia="宋体" w:cs="宋体"/>
          <w:i w:val="0"/>
          <w:iCs w:val="0"/>
          <w:caps w:val="0"/>
          <w:color w:val="auto"/>
          <w:spacing w:val="8"/>
          <w:sz w:val="24"/>
          <w:szCs w:val="24"/>
          <w:lang w:val="en-US" w:eastAsia="zh-CN"/>
        </w:rPr>
      </w:pPr>
      <w:r>
        <w:rPr>
          <w:rFonts w:hint="eastAsia" w:ascii="宋体" w:hAnsi="宋体" w:eastAsia="宋体" w:cs="宋体"/>
          <w:b w:val="0"/>
          <w:bCs w:val="0"/>
          <w:i w:val="0"/>
          <w:iCs w:val="0"/>
          <w:caps w:val="0"/>
          <w:color w:val="auto"/>
          <w:spacing w:val="8"/>
          <w:sz w:val="24"/>
          <w:szCs w:val="24"/>
          <w:lang w:val="en-US" w:eastAsia="zh-CN"/>
        </w:rPr>
        <w:t>5、</w:t>
      </w:r>
      <w:r>
        <w:rPr>
          <w:rFonts w:hint="eastAsia" w:ascii="宋体" w:hAnsi="宋体" w:eastAsia="宋体" w:cs="宋体"/>
          <w:b/>
          <w:bCs/>
          <w:i w:val="0"/>
          <w:iCs w:val="0"/>
          <w:caps w:val="0"/>
          <w:color w:val="auto"/>
          <w:spacing w:val="8"/>
          <w:sz w:val="24"/>
          <w:szCs w:val="24"/>
          <w:lang w:val="en-US" w:eastAsia="zh-CN"/>
        </w:rPr>
        <w:t>履约地点：</w:t>
      </w:r>
      <w:r>
        <w:rPr>
          <w:rFonts w:hint="eastAsia" w:ascii="宋体" w:hAnsi="宋体" w:eastAsia="宋体" w:cs="宋体"/>
          <w:i w:val="0"/>
          <w:iCs w:val="0"/>
          <w:caps w:val="0"/>
          <w:color w:val="auto"/>
          <w:spacing w:val="8"/>
          <w:sz w:val="24"/>
          <w:szCs w:val="24"/>
          <w:lang w:val="en-US" w:eastAsia="zh-CN"/>
        </w:rPr>
        <w:t>采购人指定地点。</w:t>
      </w:r>
    </w:p>
    <w:p w14:paraId="0BD158BB">
      <w:pPr>
        <w:ind w:firstLine="482" w:firstLineChars="200"/>
        <w:rPr>
          <w:rFonts w:hint="eastAsia" w:ascii="宋体" w:hAnsi="宋体" w:eastAsia="宋体" w:cs="宋体"/>
          <w:i w:val="0"/>
          <w:iCs w:val="0"/>
          <w:caps w:val="0"/>
          <w:color w:val="auto"/>
          <w:spacing w:val="8"/>
          <w:kern w:val="2"/>
          <w:sz w:val="24"/>
          <w:szCs w:val="24"/>
          <w:lang w:val="en-US" w:eastAsia="zh-CN" w:bidi="ar-SA"/>
        </w:rPr>
      </w:pPr>
      <w:r>
        <w:rPr>
          <w:rFonts w:ascii="宋体" w:hAnsi="宋体" w:cs="宋体"/>
          <w:b/>
          <w:bCs/>
          <w:kern w:val="0"/>
          <w:sz w:val="24"/>
        </w:rPr>
        <w:t>★</w:t>
      </w:r>
      <w:r>
        <w:rPr>
          <w:rFonts w:hint="eastAsia" w:asciiTheme="majorEastAsia" w:hAnsiTheme="majorEastAsia" w:eastAsiaTheme="majorEastAsia" w:cstheme="majorEastAsia"/>
          <w:b w:val="0"/>
          <w:bCs w:val="0"/>
          <w:color w:val="auto"/>
          <w:sz w:val="24"/>
          <w:szCs w:val="24"/>
          <w:lang w:val="en-US" w:eastAsia="zh-CN"/>
        </w:rPr>
        <w:t>6</w:t>
      </w:r>
      <w:r>
        <w:rPr>
          <w:rFonts w:hint="eastAsia" w:asciiTheme="majorEastAsia" w:hAnsiTheme="majorEastAsia" w:eastAsiaTheme="majorEastAsia" w:cstheme="majorEastAsia"/>
          <w:b w:val="0"/>
          <w:bCs w:val="0"/>
          <w:color w:val="auto"/>
          <w:sz w:val="24"/>
          <w:szCs w:val="24"/>
        </w:rPr>
        <w:t>、</w:t>
      </w:r>
      <w:r>
        <w:rPr>
          <w:rFonts w:hint="eastAsia" w:asciiTheme="majorEastAsia" w:hAnsiTheme="majorEastAsia" w:eastAsiaTheme="majorEastAsia" w:cstheme="majorEastAsia"/>
          <w:b/>
          <w:bCs/>
          <w:color w:val="auto"/>
          <w:sz w:val="24"/>
          <w:szCs w:val="24"/>
          <w:lang w:val="en-US" w:eastAsia="zh-CN"/>
        </w:rPr>
        <w:t>采购</w:t>
      </w:r>
      <w:r>
        <w:rPr>
          <w:rFonts w:hint="eastAsia" w:asciiTheme="majorEastAsia" w:hAnsiTheme="majorEastAsia" w:eastAsiaTheme="majorEastAsia" w:cstheme="majorEastAsia"/>
          <w:b/>
          <w:bCs/>
          <w:color w:val="auto"/>
          <w:sz w:val="24"/>
          <w:szCs w:val="24"/>
        </w:rPr>
        <w:t>预算：</w:t>
      </w:r>
      <w:r>
        <w:rPr>
          <w:rFonts w:hint="eastAsia" w:ascii="宋体" w:hAnsi="宋体" w:cs="宋体"/>
          <w:i w:val="0"/>
          <w:iCs w:val="0"/>
          <w:caps w:val="0"/>
          <w:color w:val="auto"/>
          <w:spacing w:val="8"/>
          <w:kern w:val="2"/>
          <w:sz w:val="24"/>
          <w:szCs w:val="24"/>
          <w:lang w:val="en-US" w:eastAsia="zh-CN" w:bidi="ar-SA"/>
        </w:rPr>
        <w:t>796,</w:t>
      </w:r>
      <w:r>
        <w:rPr>
          <w:rFonts w:hint="eastAsia" w:ascii="宋体" w:hAnsi="宋体" w:eastAsia="宋体" w:cs="宋体"/>
          <w:i w:val="0"/>
          <w:iCs w:val="0"/>
          <w:caps w:val="0"/>
          <w:color w:val="auto"/>
          <w:spacing w:val="8"/>
          <w:kern w:val="2"/>
          <w:sz w:val="24"/>
          <w:szCs w:val="24"/>
          <w:lang w:val="en-US" w:eastAsia="zh-CN" w:bidi="ar-SA"/>
        </w:rPr>
        <w:t>200元。包括：UPS维保服务预算5</w:t>
      </w:r>
      <w:r>
        <w:rPr>
          <w:rFonts w:hint="eastAsia" w:ascii="宋体" w:hAnsi="宋体" w:cs="宋体"/>
          <w:i w:val="0"/>
          <w:iCs w:val="0"/>
          <w:caps w:val="0"/>
          <w:color w:val="auto"/>
          <w:spacing w:val="8"/>
          <w:kern w:val="2"/>
          <w:sz w:val="24"/>
          <w:szCs w:val="24"/>
          <w:lang w:val="en-US" w:eastAsia="zh-CN" w:bidi="ar-SA"/>
        </w:rPr>
        <w:t>20,</w:t>
      </w:r>
      <w:r>
        <w:rPr>
          <w:rFonts w:hint="eastAsia" w:ascii="宋体" w:hAnsi="宋体" w:eastAsia="宋体" w:cs="宋体"/>
          <w:i w:val="0"/>
          <w:iCs w:val="0"/>
          <w:caps w:val="0"/>
          <w:color w:val="auto"/>
          <w:spacing w:val="8"/>
          <w:kern w:val="2"/>
          <w:sz w:val="24"/>
          <w:szCs w:val="24"/>
          <w:lang w:val="en-US" w:eastAsia="zh-CN" w:bidi="ar-SA"/>
        </w:rPr>
        <w:t>2</w:t>
      </w:r>
      <w:r>
        <w:rPr>
          <w:rFonts w:hint="eastAsia" w:ascii="宋体" w:hAnsi="宋体" w:cs="宋体"/>
          <w:i w:val="0"/>
          <w:iCs w:val="0"/>
          <w:caps w:val="0"/>
          <w:color w:val="auto"/>
          <w:spacing w:val="8"/>
          <w:kern w:val="2"/>
          <w:sz w:val="24"/>
          <w:szCs w:val="24"/>
          <w:lang w:val="en-US" w:eastAsia="zh-CN" w:bidi="ar-SA"/>
        </w:rPr>
        <w:t>00元</w:t>
      </w:r>
      <w:r>
        <w:rPr>
          <w:rFonts w:hint="eastAsia" w:ascii="宋体" w:hAnsi="宋体" w:eastAsia="宋体" w:cs="宋体"/>
          <w:i w:val="0"/>
          <w:iCs w:val="0"/>
          <w:caps w:val="0"/>
          <w:color w:val="auto"/>
          <w:spacing w:val="8"/>
          <w:kern w:val="2"/>
          <w:sz w:val="24"/>
          <w:szCs w:val="24"/>
          <w:lang w:val="en-US" w:eastAsia="zh-CN" w:bidi="ar-SA"/>
        </w:rPr>
        <w:t>，UPS电池预估更换项目预算</w:t>
      </w:r>
      <w:r>
        <w:rPr>
          <w:rFonts w:hint="eastAsia" w:ascii="宋体" w:hAnsi="宋体" w:cs="宋体"/>
          <w:i w:val="0"/>
          <w:iCs w:val="0"/>
          <w:caps w:val="0"/>
          <w:color w:val="auto"/>
          <w:spacing w:val="8"/>
          <w:kern w:val="2"/>
          <w:sz w:val="24"/>
          <w:szCs w:val="24"/>
          <w:lang w:val="en-US" w:eastAsia="zh-CN" w:bidi="ar-SA"/>
        </w:rPr>
        <w:t>276,000元</w:t>
      </w:r>
      <w:r>
        <w:rPr>
          <w:rFonts w:hint="eastAsia" w:ascii="宋体" w:hAnsi="宋体" w:eastAsia="宋体" w:cs="宋体"/>
          <w:i w:val="0"/>
          <w:iCs w:val="0"/>
          <w:caps w:val="0"/>
          <w:color w:val="auto"/>
          <w:spacing w:val="8"/>
          <w:kern w:val="2"/>
          <w:sz w:val="24"/>
          <w:szCs w:val="24"/>
          <w:lang w:val="en-US" w:eastAsia="zh-CN" w:bidi="ar-SA"/>
        </w:rPr>
        <w:t>。</w:t>
      </w:r>
    </w:p>
    <w:p w14:paraId="7E6D5BE3">
      <w:pPr>
        <w:ind w:firstLine="482" w:firstLineChars="200"/>
        <w:rPr>
          <w:rFonts w:hint="eastAsia" w:ascii="黑体" w:hAnsi="黑体" w:eastAsia="黑体" w:cs="黑体"/>
          <w:sz w:val="28"/>
          <w:szCs w:val="28"/>
        </w:rPr>
      </w:pPr>
      <w:r>
        <w:rPr>
          <w:rFonts w:ascii="宋体" w:hAnsi="宋体" w:cs="宋体"/>
          <w:b/>
          <w:bCs/>
          <w:kern w:val="0"/>
          <w:sz w:val="24"/>
        </w:rPr>
        <w:t>★</w:t>
      </w:r>
      <w:r>
        <w:rPr>
          <w:rFonts w:hint="eastAsia" w:ascii="宋体" w:hAnsi="宋体" w:eastAsia="宋体" w:cs="宋体"/>
          <w:b/>
          <w:bCs/>
          <w:sz w:val="28"/>
          <w:szCs w:val="28"/>
          <w:highlight w:val="none"/>
          <w:lang w:val="en-US" w:eastAsia="zh-CN"/>
        </w:rPr>
        <w:t>二、服务内容</w:t>
      </w:r>
    </w:p>
    <w:p w14:paraId="395D0B9F">
      <w:pPr>
        <w:ind w:firstLine="482" w:firstLineChars="200"/>
        <w:rPr>
          <w:rFonts w:hint="default" w:eastAsia="宋体" w:asciiTheme="minorEastAsia" w:hAnsiTheme="minorEastAsia" w:cstheme="minorEastAsia"/>
          <w:sz w:val="24"/>
          <w:lang w:val="en-US" w:eastAsia="zh-CN"/>
        </w:rPr>
      </w:pPr>
      <w:r>
        <w:rPr>
          <w:rFonts w:hint="eastAsia" w:asciiTheme="minorEastAsia" w:hAnsiTheme="minorEastAsia" w:cstheme="minorEastAsia"/>
          <w:b/>
          <w:bCs/>
          <w:sz w:val="24"/>
        </w:rPr>
        <w:t>1、维保范围</w:t>
      </w:r>
      <w:r>
        <w:rPr>
          <w:rFonts w:hint="eastAsia" w:asciiTheme="minorEastAsia" w:hAnsiTheme="minorEastAsia" w:cstheme="minorEastAsia"/>
          <w:b/>
          <w:bCs/>
          <w:sz w:val="24"/>
          <w:lang w:val="en-US" w:eastAsia="zh-CN"/>
        </w:rPr>
        <w:t>及内容</w:t>
      </w:r>
    </w:p>
    <w:p w14:paraId="793EB72C">
      <w:pPr>
        <w:ind w:firstLine="512" w:firstLineChars="200"/>
        <w:rPr>
          <w:rFonts w:hint="eastAsia" w:ascii="宋体" w:hAnsi="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维保范围</w:t>
      </w:r>
      <w:r>
        <w:rPr>
          <w:rFonts w:hint="eastAsia" w:ascii="宋体" w:hAnsi="宋体" w:cs="宋体"/>
          <w:i w:val="0"/>
          <w:iCs w:val="0"/>
          <w:caps w:val="0"/>
          <w:color w:val="1B1C21"/>
          <w:spacing w:val="8"/>
          <w:kern w:val="2"/>
          <w:sz w:val="24"/>
          <w:szCs w:val="24"/>
          <w:lang w:val="en-US" w:eastAsia="zh-CN" w:bidi="ar-SA"/>
        </w:rPr>
        <w:t>：</w:t>
      </w:r>
      <w:r>
        <w:rPr>
          <w:rFonts w:hint="eastAsia" w:ascii="宋体" w:hAnsi="宋体" w:eastAsia="宋体" w:cs="宋体"/>
          <w:i w:val="0"/>
          <w:iCs w:val="0"/>
          <w:caps w:val="0"/>
          <w:color w:val="1B1C21"/>
          <w:spacing w:val="8"/>
          <w:kern w:val="2"/>
          <w:sz w:val="24"/>
          <w:szCs w:val="24"/>
          <w:lang w:val="en-US" w:eastAsia="zh-CN" w:bidi="ar-SA"/>
        </w:rPr>
        <w:t>北院区、南院区、花都院区、生物岛与南海实验室、南校园门诊、北校区实验室以及我院在广州市内租赁的其他物业</w:t>
      </w:r>
      <w:r>
        <w:rPr>
          <w:rFonts w:hint="eastAsia" w:ascii="宋体" w:hAnsi="宋体" w:cs="宋体"/>
          <w:i w:val="0"/>
          <w:iCs w:val="0"/>
          <w:caps w:val="0"/>
          <w:color w:val="1B1C21"/>
          <w:spacing w:val="8"/>
          <w:kern w:val="2"/>
          <w:sz w:val="24"/>
          <w:szCs w:val="24"/>
          <w:lang w:val="en-US" w:eastAsia="zh-CN" w:bidi="ar-SA"/>
        </w:rPr>
        <w:t>。</w:t>
      </w:r>
    </w:p>
    <w:p w14:paraId="29B578F0">
      <w:pPr>
        <w:ind w:firstLine="512" w:firstLineChars="200"/>
        <w:rPr>
          <w:rFonts w:hint="eastAsia" w:asciiTheme="minorEastAsia" w:hAnsiTheme="minorEastAsia" w:cstheme="minorEastAsia"/>
          <w:sz w:val="24"/>
        </w:rPr>
      </w:pPr>
      <w:r>
        <w:rPr>
          <w:rFonts w:hint="eastAsia" w:ascii="宋体" w:hAnsi="宋体" w:eastAsia="宋体" w:cs="宋体"/>
          <w:i w:val="0"/>
          <w:iCs w:val="0"/>
          <w:caps w:val="0"/>
          <w:color w:val="1B1C21"/>
          <w:spacing w:val="8"/>
          <w:kern w:val="2"/>
          <w:sz w:val="24"/>
          <w:szCs w:val="24"/>
          <w:lang w:val="en-US" w:eastAsia="zh-CN" w:bidi="ar-SA"/>
        </w:rPr>
        <w:t>维保</w:t>
      </w:r>
      <w:r>
        <w:rPr>
          <w:rFonts w:hint="eastAsia" w:ascii="宋体" w:hAnsi="宋体" w:cs="宋体"/>
          <w:i w:val="0"/>
          <w:iCs w:val="0"/>
          <w:caps w:val="0"/>
          <w:color w:val="1B1C21"/>
          <w:spacing w:val="8"/>
          <w:kern w:val="2"/>
          <w:sz w:val="24"/>
          <w:szCs w:val="24"/>
          <w:lang w:val="en-US" w:eastAsia="zh-CN" w:bidi="ar-SA"/>
        </w:rPr>
        <w:t>内容</w:t>
      </w:r>
      <w:r>
        <w:rPr>
          <w:rFonts w:hint="eastAsia" w:ascii="宋体" w:hAnsi="宋体" w:eastAsia="宋体" w:cs="宋体"/>
          <w:i w:val="0"/>
          <w:iCs w:val="0"/>
          <w:caps w:val="0"/>
          <w:color w:val="1B1C21"/>
          <w:spacing w:val="8"/>
          <w:kern w:val="2"/>
          <w:sz w:val="24"/>
          <w:szCs w:val="24"/>
          <w:lang w:val="en-US" w:eastAsia="zh-CN" w:bidi="ar-SA"/>
        </w:rPr>
        <w:t>：附件清单范围内所有 UPS（不间断电源）设备设施（含设备组内的连接线）、控制 UPS（不间断电源）的配电箱、稳压器、隔离电源、与 UPS（不间断电源）相关的其他硬件设施（如配套线缆、连接端子等）。</w:t>
      </w:r>
    </w:p>
    <w:p w14:paraId="5AD7EA7D">
      <w:pPr>
        <w:ind w:firstLine="482" w:firstLineChars="200"/>
        <w:rPr>
          <w:rFonts w:hint="eastAsia" w:asciiTheme="minorEastAsia" w:hAnsiTheme="minorEastAsia" w:cstheme="minorEastAsia"/>
          <w:b/>
          <w:bCs/>
          <w:sz w:val="24"/>
        </w:rPr>
      </w:pPr>
      <w:r>
        <w:rPr>
          <w:rFonts w:hint="eastAsia" w:asciiTheme="minorEastAsia" w:hAnsiTheme="minorEastAsia" w:cstheme="minorEastAsia"/>
          <w:b/>
          <w:bCs/>
          <w:sz w:val="24"/>
        </w:rPr>
        <w:t>2、定期维护保养服务</w:t>
      </w:r>
    </w:p>
    <w:p w14:paraId="7C28B2FD">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按维保部位分类，明确维护内容及频次，具体如下：</w:t>
      </w:r>
    </w:p>
    <w:tbl>
      <w:tblPr>
        <w:tblStyle w:val="26"/>
        <w:tblW w:w="9130" w:type="dxa"/>
        <w:tblInd w:w="0" w:type="dxa"/>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Layout w:type="autofit"/>
        <w:tblCellMar>
          <w:top w:w="15" w:type="dxa"/>
          <w:left w:w="15" w:type="dxa"/>
          <w:bottom w:w="15" w:type="dxa"/>
          <w:right w:w="15" w:type="dxa"/>
        </w:tblCellMar>
      </w:tblPr>
      <w:tblGrid>
        <w:gridCol w:w="1032"/>
        <w:gridCol w:w="746"/>
        <w:gridCol w:w="6135"/>
        <w:gridCol w:w="1217"/>
      </w:tblGrid>
      <w:tr w14:paraId="38BEA8B0">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600" w:hRule="atLeast"/>
        </w:trPr>
        <w:tc>
          <w:tcPr>
            <w:tcW w:w="1032"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09FE5A41">
            <w:pPr>
              <w:widowControl/>
              <w:spacing w:line="300" w:lineRule="exact"/>
              <w:jc w:val="center"/>
              <w:textAlignment w:val="top"/>
              <w:rPr>
                <w:rFonts w:hint="eastAsia" w:asciiTheme="minorEastAsia" w:hAnsiTheme="minorEastAsia" w:cstheme="minorEastAsia"/>
                <w:kern w:val="0"/>
                <w:sz w:val="24"/>
                <w:lang w:bidi="ar"/>
              </w:rPr>
            </w:pPr>
            <w:r>
              <w:rPr>
                <w:rFonts w:hint="eastAsia" w:asciiTheme="minorEastAsia" w:hAnsiTheme="minorEastAsia" w:cstheme="minorEastAsia"/>
                <w:kern w:val="0"/>
                <w:sz w:val="24"/>
                <w:lang w:bidi="ar"/>
              </w:rPr>
              <w:t>维保</w:t>
            </w:r>
          </w:p>
          <w:p w14:paraId="122970EB">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部位</w:t>
            </w: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3F4C7042">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序号</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31C82597">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维保内容</w:t>
            </w:r>
          </w:p>
        </w:tc>
        <w:tc>
          <w:tcPr>
            <w:tcW w:w="1217"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4E1D2AD9">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维护保养频次</w:t>
            </w:r>
          </w:p>
        </w:tc>
      </w:tr>
      <w:tr w14:paraId="550D9883">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600" w:hRule="atLeast"/>
        </w:trPr>
        <w:tc>
          <w:tcPr>
            <w:tcW w:w="1032" w:type="dxa"/>
            <w:vMerge w:val="restart"/>
            <w:tcBorders>
              <w:top w:val="single" w:color="auto" w:sz="4" w:space="0"/>
              <w:left w:val="single" w:color="auto" w:sz="4" w:space="0"/>
              <w:right w:val="single" w:color="auto" w:sz="4" w:space="0"/>
            </w:tcBorders>
            <w:tcMar>
              <w:top w:w="135" w:type="dxa"/>
              <w:left w:w="120" w:type="dxa"/>
              <w:bottom w:w="135" w:type="dxa"/>
              <w:right w:w="120" w:type="dxa"/>
            </w:tcMar>
            <w:vAlign w:val="center"/>
          </w:tcPr>
          <w:p w14:paraId="5FBB3906">
            <w:pPr>
              <w:widowControl/>
              <w:spacing w:line="300" w:lineRule="exact"/>
              <w:jc w:val="left"/>
              <w:textAlignment w:val="top"/>
              <w:rPr>
                <w:rFonts w:hint="eastAsia" w:asciiTheme="minorEastAsia" w:hAnsiTheme="minorEastAsia" w:cstheme="minorEastAsia"/>
                <w:kern w:val="0"/>
                <w:sz w:val="24"/>
                <w:lang w:bidi="ar"/>
              </w:rPr>
            </w:pPr>
            <w:r>
              <w:rPr>
                <w:rFonts w:hint="eastAsia" w:asciiTheme="minorEastAsia" w:hAnsiTheme="minorEastAsia" w:cstheme="minorEastAsia"/>
                <w:kern w:val="0"/>
                <w:sz w:val="24"/>
                <w:lang w:bidi="ar"/>
              </w:rPr>
              <w:t>UPS 主</w:t>
            </w:r>
          </w:p>
          <w:p w14:paraId="33D7F826">
            <w:pPr>
              <w:widowControl/>
              <w:spacing w:line="300" w:lineRule="exact"/>
              <w:jc w:val="left"/>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机维护</w:t>
            </w: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71102FF7">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1</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23252401">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设备运行环境检查：设备通风及散热是否良好、环境温度是否符合设备要求（一般 20-25℃）、设备有无进水可能及防潮措施是否到位</w:t>
            </w:r>
          </w:p>
        </w:tc>
        <w:tc>
          <w:tcPr>
            <w:tcW w:w="1217"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48DC87B9">
            <w:pPr>
              <w:widowControl/>
              <w:spacing w:line="300" w:lineRule="exact"/>
              <w:jc w:val="left"/>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每年四次</w:t>
            </w:r>
          </w:p>
        </w:tc>
      </w:tr>
      <w:tr w14:paraId="5C983106">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90" w:hRule="atLeast"/>
        </w:trPr>
        <w:tc>
          <w:tcPr>
            <w:tcW w:w="1032" w:type="dxa"/>
            <w:vMerge w:val="continue"/>
            <w:tcBorders>
              <w:left w:val="single" w:color="auto" w:sz="4" w:space="0"/>
              <w:right w:val="single" w:color="auto" w:sz="4" w:space="0"/>
            </w:tcBorders>
            <w:tcMar>
              <w:top w:w="135" w:type="dxa"/>
              <w:left w:w="120" w:type="dxa"/>
              <w:bottom w:w="135" w:type="dxa"/>
              <w:right w:w="120" w:type="dxa"/>
            </w:tcMar>
            <w:vAlign w:val="center"/>
          </w:tcPr>
          <w:p w14:paraId="6F439CF8">
            <w:pPr>
              <w:spacing w:line="300" w:lineRule="exact"/>
              <w:rPr>
                <w:rFonts w:hint="eastAsia" w:asciiTheme="minorEastAsia" w:hAnsiTheme="minorEastAsia" w:cstheme="minorEastAsia"/>
                <w:sz w:val="24"/>
              </w:rPr>
            </w:pP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3929F6D0">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2</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290CD905">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外观检查：面板显示是否清晰完整、按键操作是否灵敏有效、指示灯颜色及状态是否正常、风扇运行有无异常噪音或停转情况</w:t>
            </w:r>
          </w:p>
        </w:tc>
        <w:tc>
          <w:tcPr>
            <w:tcW w:w="1217"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4B741A07">
            <w:pPr>
              <w:widowControl/>
              <w:spacing w:line="300" w:lineRule="exact"/>
              <w:jc w:val="left"/>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每年四次</w:t>
            </w:r>
          </w:p>
        </w:tc>
      </w:tr>
      <w:tr w14:paraId="2A966E98">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600" w:hRule="atLeast"/>
        </w:trPr>
        <w:tc>
          <w:tcPr>
            <w:tcW w:w="1032" w:type="dxa"/>
            <w:vMerge w:val="continue"/>
            <w:tcBorders>
              <w:left w:val="single" w:color="auto" w:sz="4" w:space="0"/>
              <w:right w:val="single" w:color="auto" w:sz="4" w:space="0"/>
            </w:tcBorders>
            <w:tcMar>
              <w:top w:w="135" w:type="dxa"/>
              <w:left w:w="120" w:type="dxa"/>
              <w:bottom w:w="135" w:type="dxa"/>
              <w:right w:w="120" w:type="dxa"/>
            </w:tcMar>
            <w:vAlign w:val="center"/>
          </w:tcPr>
          <w:p w14:paraId="51F1485A">
            <w:pPr>
              <w:spacing w:line="300" w:lineRule="exact"/>
              <w:rPr>
                <w:rFonts w:hint="eastAsia" w:asciiTheme="minorEastAsia" w:hAnsiTheme="minorEastAsia" w:cstheme="minorEastAsia"/>
                <w:sz w:val="24"/>
              </w:rPr>
            </w:pP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7B930971">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3</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016AB66E">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UPS 运行参数检查：整流器（充电器）输入输出电压 / 电流、逆变器输出电压 / 电流 / 频率、静态旁路切换参数、负载率等是否正常</w:t>
            </w:r>
          </w:p>
        </w:tc>
        <w:tc>
          <w:tcPr>
            <w:tcW w:w="1217"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7FD747C5">
            <w:pPr>
              <w:widowControl/>
              <w:spacing w:line="300" w:lineRule="exact"/>
              <w:jc w:val="left"/>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每年四次</w:t>
            </w:r>
          </w:p>
        </w:tc>
      </w:tr>
      <w:tr w14:paraId="3093373C">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1471" w:hRule="atLeast"/>
        </w:trPr>
        <w:tc>
          <w:tcPr>
            <w:tcW w:w="1032" w:type="dxa"/>
            <w:vMerge w:val="continue"/>
            <w:tcBorders>
              <w:left w:val="single" w:color="auto" w:sz="4" w:space="0"/>
              <w:right w:val="single" w:color="auto" w:sz="4" w:space="0"/>
            </w:tcBorders>
            <w:tcMar>
              <w:top w:w="135" w:type="dxa"/>
              <w:left w:w="120" w:type="dxa"/>
              <w:bottom w:w="135" w:type="dxa"/>
              <w:right w:w="120" w:type="dxa"/>
            </w:tcMar>
            <w:vAlign w:val="center"/>
          </w:tcPr>
          <w:p w14:paraId="57E60A15">
            <w:pPr>
              <w:spacing w:line="300" w:lineRule="exact"/>
              <w:rPr>
                <w:rFonts w:hint="eastAsia" w:asciiTheme="minorEastAsia" w:hAnsiTheme="minorEastAsia" w:cstheme="minorEastAsia"/>
                <w:sz w:val="24"/>
              </w:rPr>
            </w:pP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66727AF5">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4</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59B5393C">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UPS 主机输入输出端子连接检查：采用力矩扳手检查端子紧固情况，若发现松动迹象（如端子发热、线缆位移），需及时按设备规范力矩进行紧固</w:t>
            </w:r>
          </w:p>
        </w:tc>
        <w:tc>
          <w:tcPr>
            <w:tcW w:w="1217"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444D8D36">
            <w:pPr>
              <w:widowControl/>
              <w:spacing w:line="300" w:lineRule="exact"/>
              <w:jc w:val="left"/>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每年四次</w:t>
            </w:r>
          </w:p>
        </w:tc>
      </w:tr>
      <w:tr w14:paraId="64C0FE99">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600" w:hRule="atLeast"/>
        </w:trPr>
        <w:tc>
          <w:tcPr>
            <w:tcW w:w="1032" w:type="dxa"/>
            <w:vMerge w:val="continue"/>
            <w:tcBorders>
              <w:left w:val="single" w:color="auto" w:sz="4" w:space="0"/>
              <w:bottom w:val="single" w:color="auto" w:sz="4" w:space="0"/>
              <w:right w:val="single" w:color="auto" w:sz="4" w:space="0"/>
            </w:tcBorders>
            <w:tcMar>
              <w:top w:w="135" w:type="dxa"/>
              <w:left w:w="120" w:type="dxa"/>
              <w:bottom w:w="135" w:type="dxa"/>
              <w:right w:w="120" w:type="dxa"/>
            </w:tcMar>
            <w:vAlign w:val="center"/>
          </w:tcPr>
          <w:p w14:paraId="250B03BB">
            <w:pPr>
              <w:spacing w:line="300" w:lineRule="exact"/>
              <w:rPr>
                <w:rFonts w:hint="eastAsia" w:asciiTheme="minorEastAsia" w:hAnsiTheme="minorEastAsia" w:cstheme="minorEastAsia"/>
                <w:sz w:val="24"/>
              </w:rPr>
            </w:pP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592AFD6B">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5</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31CA9A8F">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异味检查：近距离闻听 UPS 主机内部有无焦糊、酸腐等异常气味，排查部件老化或故障隐患</w:t>
            </w:r>
          </w:p>
        </w:tc>
        <w:tc>
          <w:tcPr>
            <w:tcW w:w="1217"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4D25C82A">
            <w:pPr>
              <w:widowControl/>
              <w:spacing w:line="300" w:lineRule="exact"/>
              <w:jc w:val="left"/>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每年四次</w:t>
            </w:r>
          </w:p>
        </w:tc>
      </w:tr>
      <w:tr w14:paraId="49223C34">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600" w:hRule="atLeast"/>
        </w:trPr>
        <w:tc>
          <w:tcPr>
            <w:tcW w:w="1032" w:type="dxa"/>
            <w:vMerge w:val="restart"/>
            <w:tcBorders>
              <w:top w:val="single" w:color="auto" w:sz="4" w:space="0"/>
              <w:left w:val="single" w:color="auto" w:sz="4" w:space="0"/>
              <w:right w:val="single" w:color="auto" w:sz="4" w:space="0"/>
            </w:tcBorders>
            <w:tcMar>
              <w:top w:w="135" w:type="dxa"/>
              <w:left w:w="120" w:type="dxa"/>
              <w:bottom w:w="135" w:type="dxa"/>
              <w:right w:w="120" w:type="dxa"/>
            </w:tcMar>
            <w:vAlign w:val="center"/>
          </w:tcPr>
          <w:p w14:paraId="268F929D">
            <w:pPr>
              <w:spacing w:line="300" w:lineRule="exact"/>
              <w:rPr>
                <w:rFonts w:hint="eastAsia" w:asciiTheme="minorEastAsia" w:hAnsiTheme="minorEastAsia" w:cstheme="minorEastAsia"/>
                <w:sz w:val="24"/>
              </w:rPr>
            </w:pP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617FDEAE">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6</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13F96105">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设备摆放及周边环境检查：UPS 摆放位置是否牢固、有无倾斜风险、机房上方及周边是否存在渗水迹象，设备柜子或电池柜子内 / 周边是否堆放杂物（如纸箱、工具等），确保无遮挡、无安全隐患</w:t>
            </w:r>
          </w:p>
        </w:tc>
        <w:tc>
          <w:tcPr>
            <w:tcW w:w="1217"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62C5C86B">
            <w:pPr>
              <w:widowControl/>
              <w:spacing w:line="300" w:lineRule="exact"/>
              <w:jc w:val="left"/>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每年四次</w:t>
            </w:r>
          </w:p>
        </w:tc>
      </w:tr>
      <w:tr w14:paraId="57256360">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600" w:hRule="atLeast"/>
        </w:trPr>
        <w:tc>
          <w:tcPr>
            <w:tcW w:w="1032" w:type="dxa"/>
            <w:vMerge w:val="continue"/>
            <w:tcBorders>
              <w:left w:val="single" w:color="auto" w:sz="4" w:space="0"/>
              <w:right w:val="single" w:color="auto" w:sz="4" w:space="0"/>
            </w:tcBorders>
            <w:tcMar>
              <w:top w:w="135" w:type="dxa"/>
              <w:left w:w="120" w:type="dxa"/>
              <w:bottom w:w="135" w:type="dxa"/>
              <w:right w:w="120" w:type="dxa"/>
            </w:tcMar>
            <w:vAlign w:val="center"/>
          </w:tcPr>
          <w:p w14:paraId="5C5961EF">
            <w:pPr>
              <w:spacing w:line="300" w:lineRule="exact"/>
              <w:rPr>
                <w:rFonts w:hint="eastAsia" w:asciiTheme="minorEastAsia" w:hAnsiTheme="minorEastAsia" w:cstheme="minorEastAsia"/>
                <w:sz w:val="24"/>
              </w:rPr>
            </w:pP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4CD6D807">
            <w:pPr>
              <w:widowControl/>
              <w:spacing w:line="300" w:lineRule="exact"/>
              <w:jc w:val="center"/>
              <w:textAlignment w:val="top"/>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7</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7FC0E0AA">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设备内部物理连接检查：检查模块与电路板、电路板与导轨、连接端子与信号线的物理连接是否牢固，有无松动、氧化或接触不良迹象</w:t>
            </w:r>
          </w:p>
        </w:tc>
        <w:tc>
          <w:tcPr>
            <w:tcW w:w="1217"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383B0C6B">
            <w:pPr>
              <w:widowControl/>
              <w:spacing w:line="300" w:lineRule="exact"/>
              <w:jc w:val="left"/>
              <w:textAlignment w:val="top"/>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kern w:val="0"/>
                <w:sz w:val="24"/>
                <w:lang w:bidi="ar"/>
                <w14:textFill>
                  <w14:solidFill>
                    <w14:schemeClr w14:val="tx1"/>
                  </w14:solidFill>
                </w14:textFill>
              </w:rPr>
              <w:t>每年一次</w:t>
            </w:r>
          </w:p>
        </w:tc>
      </w:tr>
      <w:tr w14:paraId="6CF48FF6">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600" w:hRule="atLeast"/>
        </w:trPr>
        <w:tc>
          <w:tcPr>
            <w:tcW w:w="1032" w:type="dxa"/>
            <w:vMerge w:val="continue"/>
            <w:tcBorders>
              <w:left w:val="single" w:color="auto" w:sz="4" w:space="0"/>
              <w:right w:val="single" w:color="auto" w:sz="4" w:space="0"/>
            </w:tcBorders>
            <w:tcMar>
              <w:top w:w="135" w:type="dxa"/>
              <w:left w:w="120" w:type="dxa"/>
              <w:bottom w:w="135" w:type="dxa"/>
              <w:right w:w="120" w:type="dxa"/>
            </w:tcMar>
            <w:vAlign w:val="center"/>
          </w:tcPr>
          <w:p w14:paraId="118D0BA5">
            <w:pPr>
              <w:spacing w:line="300" w:lineRule="exact"/>
              <w:rPr>
                <w:rFonts w:hint="eastAsia" w:asciiTheme="minorEastAsia" w:hAnsiTheme="minorEastAsia" w:cstheme="minorEastAsia"/>
                <w:sz w:val="24"/>
              </w:rPr>
            </w:pP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7EB39FE1">
            <w:pPr>
              <w:widowControl/>
              <w:spacing w:line="300" w:lineRule="exact"/>
              <w:jc w:val="center"/>
              <w:textAlignment w:val="top"/>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8</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43B90FCB">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金属件氧化检查：检查模块、电路板、导轨、连接端子的金属件表面是否出现氧化锈蚀，对氧化严重或影响导电的零件及时更换</w:t>
            </w:r>
          </w:p>
        </w:tc>
        <w:tc>
          <w:tcPr>
            <w:tcW w:w="1217"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503406CD">
            <w:pPr>
              <w:widowControl/>
              <w:spacing w:line="300" w:lineRule="exact"/>
              <w:jc w:val="left"/>
              <w:textAlignment w:val="top"/>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kern w:val="0"/>
                <w:sz w:val="24"/>
                <w:lang w:bidi="ar"/>
                <w14:textFill>
                  <w14:solidFill>
                    <w14:schemeClr w14:val="tx1"/>
                  </w14:solidFill>
                </w14:textFill>
              </w:rPr>
              <w:t>每年一次</w:t>
            </w:r>
          </w:p>
        </w:tc>
      </w:tr>
      <w:tr w14:paraId="7FC0A05A">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600" w:hRule="atLeast"/>
        </w:trPr>
        <w:tc>
          <w:tcPr>
            <w:tcW w:w="1032" w:type="dxa"/>
            <w:vMerge w:val="continue"/>
            <w:tcBorders>
              <w:left w:val="single" w:color="auto" w:sz="4" w:space="0"/>
              <w:right w:val="single" w:color="auto" w:sz="4" w:space="0"/>
            </w:tcBorders>
            <w:tcMar>
              <w:top w:w="135" w:type="dxa"/>
              <w:left w:w="120" w:type="dxa"/>
              <w:bottom w:w="135" w:type="dxa"/>
              <w:right w:w="120" w:type="dxa"/>
            </w:tcMar>
            <w:vAlign w:val="center"/>
          </w:tcPr>
          <w:p w14:paraId="55ABF99B">
            <w:pPr>
              <w:spacing w:line="300" w:lineRule="exact"/>
              <w:rPr>
                <w:rFonts w:hint="eastAsia" w:asciiTheme="minorEastAsia" w:hAnsiTheme="minorEastAsia" w:cstheme="minorEastAsia"/>
                <w:sz w:val="24"/>
              </w:rPr>
            </w:pP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55C14918">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sz w:val="24"/>
              </w:rPr>
              <w:t>9</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6020FF48">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清洁电路板、风扇、散热片等易积尘部位，确保无灰尘堆积影响散热</w:t>
            </w:r>
          </w:p>
        </w:tc>
        <w:tc>
          <w:tcPr>
            <w:tcW w:w="1217"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394BE1F1">
            <w:pPr>
              <w:widowControl/>
              <w:spacing w:line="300" w:lineRule="exact"/>
              <w:jc w:val="left"/>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每年四次</w:t>
            </w:r>
          </w:p>
        </w:tc>
      </w:tr>
      <w:tr w14:paraId="606353BD">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600" w:hRule="atLeast"/>
        </w:trPr>
        <w:tc>
          <w:tcPr>
            <w:tcW w:w="1032" w:type="dxa"/>
            <w:vMerge w:val="restart"/>
            <w:tcBorders>
              <w:top w:val="single" w:color="auto" w:sz="4" w:space="0"/>
              <w:left w:val="single" w:color="auto" w:sz="4" w:space="0"/>
              <w:right w:val="single" w:color="auto" w:sz="4" w:space="0"/>
            </w:tcBorders>
            <w:tcMar>
              <w:top w:w="135" w:type="dxa"/>
              <w:left w:w="120" w:type="dxa"/>
              <w:bottom w:w="135" w:type="dxa"/>
              <w:right w:w="120" w:type="dxa"/>
            </w:tcMar>
            <w:vAlign w:val="center"/>
          </w:tcPr>
          <w:p w14:paraId="57F7321E">
            <w:pPr>
              <w:widowControl/>
              <w:spacing w:line="300" w:lineRule="exact"/>
              <w:jc w:val="left"/>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UPS 电箱及相关线路维护</w:t>
            </w: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2D8CDAD9">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1</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497B2741">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配电箱线路及开关检查：打开配电箱门，检查内部线路排布是否规整、有无破损，紧固电箱内部空气开关、漏电保护器等部件的接线螺丝（力矩符合规范）</w:t>
            </w:r>
          </w:p>
        </w:tc>
        <w:tc>
          <w:tcPr>
            <w:tcW w:w="1217"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34610EB2">
            <w:pPr>
              <w:widowControl/>
              <w:spacing w:line="300" w:lineRule="exact"/>
              <w:jc w:val="left"/>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每年四次</w:t>
            </w:r>
          </w:p>
        </w:tc>
      </w:tr>
      <w:tr w14:paraId="4B7A6387">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600" w:hRule="atLeast"/>
        </w:trPr>
        <w:tc>
          <w:tcPr>
            <w:tcW w:w="1032" w:type="dxa"/>
            <w:vMerge w:val="continue"/>
            <w:tcBorders>
              <w:left w:val="single" w:color="auto" w:sz="4" w:space="0"/>
              <w:right w:val="single" w:color="auto" w:sz="4" w:space="0"/>
            </w:tcBorders>
            <w:tcMar>
              <w:top w:w="135" w:type="dxa"/>
              <w:left w:w="120" w:type="dxa"/>
              <w:bottom w:w="135" w:type="dxa"/>
              <w:right w:w="120" w:type="dxa"/>
            </w:tcMar>
            <w:vAlign w:val="center"/>
          </w:tcPr>
          <w:p w14:paraId="5FDDD81F">
            <w:pPr>
              <w:spacing w:line="300" w:lineRule="exact"/>
              <w:rPr>
                <w:rFonts w:hint="eastAsia" w:asciiTheme="minorEastAsia" w:hAnsiTheme="minorEastAsia" w:cstheme="minorEastAsia"/>
                <w:sz w:val="24"/>
              </w:rPr>
            </w:pP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4A5F02D3">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2</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6EFDF65F">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输入输出端子检查：检查 UPS 上端输入配电线路和控制开关输入输出端子的连接情况，若发现松动、发热氧化迹象，及时紧固处理</w:t>
            </w:r>
          </w:p>
        </w:tc>
        <w:tc>
          <w:tcPr>
            <w:tcW w:w="1217"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5E9B16BB">
            <w:pPr>
              <w:widowControl/>
              <w:spacing w:line="300" w:lineRule="exact"/>
              <w:jc w:val="left"/>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每年四次</w:t>
            </w:r>
          </w:p>
        </w:tc>
      </w:tr>
      <w:tr w14:paraId="6DD70F89">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600" w:hRule="atLeast"/>
        </w:trPr>
        <w:tc>
          <w:tcPr>
            <w:tcW w:w="1032" w:type="dxa"/>
            <w:vMerge w:val="continue"/>
            <w:tcBorders>
              <w:left w:val="single" w:color="auto" w:sz="4" w:space="0"/>
              <w:right w:val="single" w:color="auto" w:sz="4" w:space="0"/>
            </w:tcBorders>
            <w:tcMar>
              <w:top w:w="135" w:type="dxa"/>
              <w:left w:w="120" w:type="dxa"/>
              <w:bottom w:w="135" w:type="dxa"/>
              <w:right w:w="120" w:type="dxa"/>
            </w:tcMar>
            <w:vAlign w:val="center"/>
          </w:tcPr>
          <w:p w14:paraId="1BFAAD17">
            <w:pPr>
              <w:spacing w:line="300" w:lineRule="exact"/>
              <w:rPr>
                <w:rFonts w:hint="eastAsia" w:asciiTheme="minorEastAsia" w:hAnsiTheme="minorEastAsia" w:cstheme="minorEastAsia"/>
                <w:sz w:val="24"/>
              </w:rPr>
            </w:pP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0FEC56C1">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3</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306D68ED">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故障风险及保护措施检查：排查整个输入输出控制回路有无潜在故障风险（如线路过载、开关选型不符），检查过载保护、短路保护等措施是否完好有效</w:t>
            </w:r>
          </w:p>
        </w:tc>
        <w:tc>
          <w:tcPr>
            <w:tcW w:w="1217"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566CE45B">
            <w:pPr>
              <w:widowControl/>
              <w:spacing w:line="300" w:lineRule="exact"/>
              <w:jc w:val="left"/>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每年四次</w:t>
            </w:r>
          </w:p>
        </w:tc>
      </w:tr>
      <w:tr w14:paraId="7DFED936">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600" w:hRule="atLeast"/>
        </w:trPr>
        <w:tc>
          <w:tcPr>
            <w:tcW w:w="1032" w:type="dxa"/>
            <w:vMerge w:val="continue"/>
            <w:tcBorders>
              <w:left w:val="single" w:color="auto" w:sz="4" w:space="0"/>
              <w:right w:val="single" w:color="auto" w:sz="4" w:space="0"/>
            </w:tcBorders>
            <w:tcMar>
              <w:top w:w="135" w:type="dxa"/>
              <w:left w:w="120" w:type="dxa"/>
              <w:bottom w:w="135" w:type="dxa"/>
              <w:right w:w="120" w:type="dxa"/>
            </w:tcMar>
            <w:vAlign w:val="center"/>
          </w:tcPr>
          <w:p w14:paraId="1818CA78">
            <w:pPr>
              <w:spacing w:line="300" w:lineRule="exact"/>
              <w:rPr>
                <w:rFonts w:hint="eastAsia" w:asciiTheme="minorEastAsia" w:hAnsiTheme="minorEastAsia" w:cstheme="minorEastAsia"/>
                <w:sz w:val="24"/>
              </w:rPr>
            </w:pP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57CBBA31">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4</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000C2E62">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温度检测：采用红外测温仪检测线缆接头、控制开关触点的温度，确认无异常发热情况</w:t>
            </w:r>
          </w:p>
        </w:tc>
        <w:tc>
          <w:tcPr>
            <w:tcW w:w="1217"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3DD288ED">
            <w:pPr>
              <w:widowControl/>
              <w:spacing w:line="300" w:lineRule="exact"/>
              <w:jc w:val="left"/>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每年四次</w:t>
            </w:r>
          </w:p>
        </w:tc>
      </w:tr>
      <w:tr w14:paraId="386925F1">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600" w:hRule="atLeast"/>
        </w:trPr>
        <w:tc>
          <w:tcPr>
            <w:tcW w:w="1032" w:type="dxa"/>
            <w:vMerge w:val="continue"/>
            <w:tcBorders>
              <w:left w:val="single" w:color="auto" w:sz="4" w:space="0"/>
              <w:right w:val="single" w:color="auto" w:sz="4" w:space="0"/>
            </w:tcBorders>
            <w:tcMar>
              <w:top w:w="135" w:type="dxa"/>
              <w:left w:w="120" w:type="dxa"/>
              <w:bottom w:w="135" w:type="dxa"/>
              <w:right w:w="120" w:type="dxa"/>
            </w:tcMar>
            <w:vAlign w:val="center"/>
          </w:tcPr>
          <w:p w14:paraId="7AA71314">
            <w:pPr>
              <w:spacing w:line="300" w:lineRule="exact"/>
              <w:rPr>
                <w:rFonts w:hint="eastAsia" w:asciiTheme="minorEastAsia" w:hAnsiTheme="minorEastAsia" w:cstheme="minorEastAsia"/>
                <w:sz w:val="24"/>
              </w:rPr>
            </w:pP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59BEDEDD">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5</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579E235A">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标签检查：检查电箱开关、线路的标签标注是否准确清晰（如 “UPS 市电输入”“UPS 电池输出”），对模糊或错误的标签及时更换补充</w:t>
            </w:r>
          </w:p>
        </w:tc>
        <w:tc>
          <w:tcPr>
            <w:tcW w:w="1217"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5D6ED226">
            <w:pPr>
              <w:widowControl/>
              <w:spacing w:line="300" w:lineRule="exact"/>
              <w:jc w:val="left"/>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每年四次</w:t>
            </w:r>
          </w:p>
        </w:tc>
      </w:tr>
      <w:tr w14:paraId="53CFF76A">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600" w:hRule="atLeast"/>
        </w:trPr>
        <w:tc>
          <w:tcPr>
            <w:tcW w:w="1032" w:type="dxa"/>
            <w:vMerge w:val="continue"/>
            <w:tcBorders>
              <w:left w:val="single" w:color="auto" w:sz="4" w:space="0"/>
              <w:right w:val="single" w:color="auto" w:sz="4" w:space="0"/>
            </w:tcBorders>
            <w:tcMar>
              <w:top w:w="135" w:type="dxa"/>
              <w:left w:w="120" w:type="dxa"/>
              <w:bottom w:w="135" w:type="dxa"/>
              <w:right w:w="120" w:type="dxa"/>
            </w:tcMar>
            <w:vAlign w:val="center"/>
          </w:tcPr>
          <w:p w14:paraId="20A45A2D">
            <w:pPr>
              <w:spacing w:line="300" w:lineRule="exact"/>
              <w:rPr>
                <w:rFonts w:hint="eastAsia" w:asciiTheme="minorEastAsia" w:hAnsiTheme="minorEastAsia" w:cstheme="minorEastAsia"/>
                <w:sz w:val="24"/>
              </w:rPr>
            </w:pP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5F205E7A">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6</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69086F9C">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过载风险检查：根据 UPS 额定功率及实际负载，核算线路电流是否超过线缆额定载流量，判断是否存在过载危险，若有需提出线路整改建议</w:t>
            </w:r>
          </w:p>
        </w:tc>
        <w:tc>
          <w:tcPr>
            <w:tcW w:w="1217"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2FB36BA0">
            <w:pPr>
              <w:widowControl/>
              <w:spacing w:line="300" w:lineRule="exact"/>
              <w:jc w:val="left"/>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每年四次</w:t>
            </w:r>
          </w:p>
        </w:tc>
      </w:tr>
      <w:tr w14:paraId="266FFAFF">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600" w:hRule="atLeast"/>
        </w:trPr>
        <w:tc>
          <w:tcPr>
            <w:tcW w:w="1032" w:type="dxa"/>
            <w:vMerge w:val="continue"/>
            <w:tcBorders>
              <w:left w:val="single" w:color="auto" w:sz="4" w:space="0"/>
              <w:right w:val="single" w:color="auto" w:sz="4" w:space="0"/>
            </w:tcBorders>
            <w:tcMar>
              <w:top w:w="135" w:type="dxa"/>
              <w:left w:w="120" w:type="dxa"/>
              <w:bottom w:w="135" w:type="dxa"/>
              <w:right w:w="120" w:type="dxa"/>
            </w:tcMar>
            <w:vAlign w:val="center"/>
          </w:tcPr>
          <w:p w14:paraId="02C36DA1">
            <w:pPr>
              <w:spacing w:line="300" w:lineRule="exact"/>
              <w:rPr>
                <w:rFonts w:hint="eastAsia" w:asciiTheme="minorEastAsia" w:hAnsiTheme="minorEastAsia" w:cstheme="minorEastAsia"/>
                <w:sz w:val="24"/>
              </w:rPr>
            </w:pP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5E43CE01">
            <w:pPr>
              <w:widowControl/>
              <w:spacing w:line="300" w:lineRule="exact"/>
              <w:jc w:val="center"/>
              <w:textAlignment w:val="top"/>
              <w:rPr>
                <w:rFonts w:hint="eastAsia" w:asciiTheme="minorEastAsia" w:hAnsiTheme="minorEastAsia" w:cstheme="minorEastAsia"/>
                <w:kern w:val="0"/>
                <w:sz w:val="24"/>
                <w:lang w:bidi="ar"/>
              </w:rPr>
            </w:pPr>
            <w:r>
              <w:rPr>
                <w:rFonts w:hint="eastAsia" w:asciiTheme="minorEastAsia" w:hAnsiTheme="minorEastAsia" w:cstheme="minorEastAsia"/>
                <w:kern w:val="0"/>
                <w:sz w:val="24"/>
                <w:lang w:bidi="ar"/>
              </w:rPr>
              <w:t>7</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50B07620">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配电箱清洁：采用无尘布擦拭配电箱内外表面，清除灰尘、污渍，确保箱内干燥、整洁</w:t>
            </w:r>
          </w:p>
        </w:tc>
        <w:tc>
          <w:tcPr>
            <w:tcW w:w="1217"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43E99A81">
            <w:pPr>
              <w:widowControl/>
              <w:spacing w:line="300" w:lineRule="exact"/>
              <w:jc w:val="left"/>
              <w:textAlignment w:val="top"/>
              <w:rPr>
                <w:rFonts w:hint="eastAsia" w:asciiTheme="minorEastAsia" w:hAnsiTheme="minorEastAsia" w:cstheme="minorEastAsia"/>
                <w:kern w:val="0"/>
                <w:sz w:val="24"/>
                <w:lang w:bidi="ar"/>
              </w:rPr>
            </w:pPr>
            <w:r>
              <w:rPr>
                <w:rFonts w:hint="eastAsia" w:asciiTheme="minorEastAsia" w:hAnsiTheme="minorEastAsia" w:cstheme="minorEastAsia"/>
                <w:kern w:val="0"/>
                <w:sz w:val="24"/>
                <w:lang w:bidi="ar"/>
              </w:rPr>
              <w:t>每年四次</w:t>
            </w:r>
          </w:p>
        </w:tc>
      </w:tr>
      <w:tr w14:paraId="4A7B2F47">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90" w:hRule="atLeast"/>
        </w:trPr>
        <w:tc>
          <w:tcPr>
            <w:tcW w:w="1032" w:type="dxa"/>
            <w:vMerge w:val="continue"/>
            <w:tcBorders>
              <w:left w:val="single" w:color="auto" w:sz="4" w:space="0"/>
              <w:right w:val="single" w:color="auto" w:sz="4" w:space="0"/>
            </w:tcBorders>
            <w:tcMar>
              <w:top w:w="135" w:type="dxa"/>
              <w:left w:w="120" w:type="dxa"/>
              <w:bottom w:w="135" w:type="dxa"/>
              <w:right w:w="120" w:type="dxa"/>
            </w:tcMar>
            <w:vAlign w:val="center"/>
          </w:tcPr>
          <w:p w14:paraId="35DE215C">
            <w:pPr>
              <w:spacing w:line="300" w:lineRule="exact"/>
              <w:rPr>
                <w:rFonts w:hint="eastAsia" w:asciiTheme="minorEastAsia" w:hAnsiTheme="minorEastAsia" w:cstheme="minorEastAsia"/>
                <w:sz w:val="24"/>
              </w:rPr>
            </w:pP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69F8CAE4">
            <w:pPr>
              <w:widowControl/>
              <w:spacing w:line="300" w:lineRule="exact"/>
              <w:jc w:val="center"/>
              <w:textAlignment w:val="top"/>
              <w:rPr>
                <w:rFonts w:hint="eastAsia" w:asciiTheme="minorEastAsia" w:hAnsiTheme="minorEastAsia" w:cstheme="minorEastAsia"/>
                <w:kern w:val="0"/>
                <w:sz w:val="24"/>
                <w:lang w:bidi="ar"/>
              </w:rPr>
            </w:pPr>
            <w:r>
              <w:rPr>
                <w:rFonts w:hint="eastAsia" w:asciiTheme="minorEastAsia" w:hAnsiTheme="minorEastAsia" w:cstheme="minorEastAsia"/>
                <w:color w:val="000000" w:themeColor="text1"/>
                <w:kern w:val="0"/>
                <w:sz w:val="24"/>
                <w:lang w:bidi="ar"/>
                <w14:textFill>
                  <w14:solidFill>
                    <w14:schemeClr w14:val="tx1"/>
                  </w14:solidFill>
                </w14:textFill>
              </w:rPr>
              <w:t>8</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3A585C58">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稳压器的运行状态检查及清尘</w:t>
            </w:r>
          </w:p>
        </w:tc>
        <w:tc>
          <w:tcPr>
            <w:tcW w:w="1217"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7C36A65E">
            <w:pPr>
              <w:widowControl/>
              <w:spacing w:line="300" w:lineRule="exact"/>
              <w:jc w:val="left"/>
              <w:textAlignment w:val="top"/>
              <w:rPr>
                <w:rFonts w:hint="eastAsia" w:asciiTheme="minorEastAsia" w:hAnsiTheme="minorEastAsia" w:cstheme="minorEastAsia"/>
                <w:kern w:val="0"/>
                <w:sz w:val="24"/>
                <w:lang w:bidi="ar"/>
              </w:rPr>
            </w:pPr>
            <w:r>
              <w:rPr>
                <w:rFonts w:hint="eastAsia" w:asciiTheme="minorEastAsia" w:hAnsiTheme="minorEastAsia" w:cstheme="minorEastAsia"/>
                <w:color w:val="000000" w:themeColor="text1"/>
                <w:kern w:val="0"/>
                <w:sz w:val="24"/>
                <w:lang w:bidi="ar"/>
                <w14:textFill>
                  <w14:solidFill>
                    <w14:schemeClr w14:val="tx1"/>
                  </w14:solidFill>
                </w14:textFill>
              </w:rPr>
              <w:t>每年四次</w:t>
            </w:r>
          </w:p>
        </w:tc>
      </w:tr>
      <w:tr w14:paraId="3A07FB8A">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90" w:hRule="atLeast"/>
        </w:trPr>
        <w:tc>
          <w:tcPr>
            <w:tcW w:w="1032" w:type="dxa"/>
            <w:vMerge w:val="continue"/>
            <w:tcBorders>
              <w:left w:val="single" w:color="auto" w:sz="4" w:space="0"/>
              <w:bottom w:val="single" w:color="auto" w:sz="4" w:space="0"/>
              <w:right w:val="single" w:color="auto" w:sz="4" w:space="0"/>
            </w:tcBorders>
            <w:tcMar>
              <w:top w:w="135" w:type="dxa"/>
              <w:left w:w="120" w:type="dxa"/>
              <w:bottom w:w="135" w:type="dxa"/>
              <w:right w:w="120" w:type="dxa"/>
            </w:tcMar>
            <w:vAlign w:val="center"/>
          </w:tcPr>
          <w:p w14:paraId="1CA28894">
            <w:pPr>
              <w:spacing w:line="300" w:lineRule="exact"/>
              <w:rPr>
                <w:rFonts w:hint="eastAsia" w:asciiTheme="minorEastAsia" w:hAnsiTheme="minorEastAsia" w:cstheme="minorEastAsia"/>
                <w:sz w:val="24"/>
              </w:rPr>
            </w:pP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41ED1343">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color w:val="000000" w:themeColor="text1"/>
                <w:kern w:val="0"/>
                <w:sz w:val="24"/>
                <w:lang w:val="en-US" w:eastAsia="zh-CN" w:bidi="ar"/>
                <w14:textFill>
                  <w14:solidFill>
                    <w14:schemeClr w14:val="tx1"/>
                  </w14:solidFill>
                </w14:textFill>
              </w:rPr>
              <w:t>9</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33F23C5E">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主机内部清尘</w:t>
            </w:r>
          </w:p>
        </w:tc>
        <w:tc>
          <w:tcPr>
            <w:tcW w:w="1217"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6651C1CD">
            <w:pPr>
              <w:widowControl/>
              <w:spacing w:line="300" w:lineRule="exact"/>
              <w:jc w:val="left"/>
              <w:textAlignment w:val="top"/>
              <w:rPr>
                <w:rFonts w:hint="eastAsia" w:asciiTheme="minorEastAsia" w:hAnsiTheme="minorEastAsia" w:cstheme="minorEastAsia"/>
                <w:sz w:val="24"/>
              </w:rPr>
            </w:pPr>
            <w:r>
              <w:rPr>
                <w:rFonts w:hint="eastAsia" w:asciiTheme="minorEastAsia" w:hAnsiTheme="minorEastAsia" w:cstheme="minorEastAsia"/>
                <w:kern w:val="0"/>
                <w:sz w:val="24"/>
                <w:lang w:val="en-US" w:eastAsia="zh-CN" w:bidi="ar"/>
              </w:rPr>
              <w:t>每年一次</w:t>
            </w:r>
          </w:p>
        </w:tc>
      </w:tr>
      <w:tr w14:paraId="051BC738">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600" w:hRule="atLeast"/>
        </w:trPr>
        <w:tc>
          <w:tcPr>
            <w:tcW w:w="1032" w:type="dxa"/>
            <w:vMerge w:val="restart"/>
            <w:tcBorders>
              <w:top w:val="single" w:color="auto" w:sz="4" w:space="0"/>
              <w:left w:val="single" w:color="auto" w:sz="4" w:space="0"/>
              <w:right w:val="single" w:color="auto" w:sz="4" w:space="0"/>
            </w:tcBorders>
            <w:tcMar>
              <w:top w:w="135" w:type="dxa"/>
              <w:left w:w="120" w:type="dxa"/>
              <w:bottom w:w="135" w:type="dxa"/>
              <w:right w:w="120" w:type="dxa"/>
            </w:tcMar>
            <w:vAlign w:val="center"/>
          </w:tcPr>
          <w:p w14:paraId="59BAB3E3">
            <w:pPr>
              <w:widowControl/>
              <w:spacing w:line="300" w:lineRule="exact"/>
              <w:jc w:val="left"/>
              <w:textAlignment w:val="top"/>
              <w:rPr>
                <w:rFonts w:hint="eastAsia" w:asciiTheme="minorEastAsia" w:hAnsiTheme="minorEastAsia" w:cstheme="minorEastAsia"/>
                <w:sz w:val="24"/>
              </w:rPr>
            </w:pPr>
            <w:r>
              <w:rPr>
                <w:rFonts w:hint="eastAsia" w:ascii="宋体" w:hAnsi="宋体" w:eastAsia="宋体" w:cs="宋体"/>
                <w:i w:val="0"/>
                <w:iCs w:val="0"/>
                <w:caps w:val="0"/>
                <w:color w:val="1B1C21"/>
                <w:spacing w:val="8"/>
                <w:kern w:val="2"/>
                <w:sz w:val="24"/>
                <w:szCs w:val="24"/>
                <w:lang w:val="en-US" w:eastAsia="zh-CN" w:bidi="ar-SA"/>
              </w:rPr>
              <w:t>UPS 功能检查（需提前与科室沟通，在不影响医疗工作的时间段进行）</w:t>
            </w: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26991C9F">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1</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198B8471">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市电切换测试：切断市电输入，检查 UPS 是否自动转换到电池工作模式，输出电压、频率是否稳定</w:t>
            </w:r>
          </w:p>
        </w:tc>
        <w:tc>
          <w:tcPr>
            <w:tcW w:w="1217"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54EE2147">
            <w:pPr>
              <w:widowControl/>
              <w:spacing w:line="300" w:lineRule="exact"/>
              <w:jc w:val="left"/>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每年四次</w:t>
            </w:r>
          </w:p>
        </w:tc>
      </w:tr>
      <w:tr w14:paraId="3AD432E2">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600" w:hRule="atLeast"/>
        </w:trPr>
        <w:tc>
          <w:tcPr>
            <w:tcW w:w="1032" w:type="dxa"/>
            <w:vMerge w:val="continue"/>
            <w:tcBorders>
              <w:left w:val="single" w:color="auto" w:sz="4" w:space="0"/>
              <w:right w:val="single" w:color="auto" w:sz="4" w:space="0"/>
            </w:tcBorders>
            <w:tcMar>
              <w:top w:w="135" w:type="dxa"/>
              <w:left w:w="120" w:type="dxa"/>
              <w:bottom w:w="135" w:type="dxa"/>
              <w:right w:w="120" w:type="dxa"/>
            </w:tcMar>
            <w:vAlign w:val="center"/>
          </w:tcPr>
          <w:p w14:paraId="4D35C5FD">
            <w:pPr>
              <w:spacing w:line="300" w:lineRule="exact"/>
              <w:rPr>
                <w:rFonts w:hint="eastAsia" w:asciiTheme="minorEastAsia" w:hAnsiTheme="minorEastAsia" w:cstheme="minorEastAsia"/>
                <w:sz w:val="24"/>
              </w:rPr>
            </w:pP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3E86E353">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2</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0208B809">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市电恢复测试：接通市电输入，检查 UPS 是否能自动恢复到市电工作模式（或市电 + 电池混合模式），切换过程无中断、无冲击</w:t>
            </w:r>
          </w:p>
        </w:tc>
        <w:tc>
          <w:tcPr>
            <w:tcW w:w="1217"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0979763C">
            <w:pPr>
              <w:widowControl/>
              <w:spacing w:line="300" w:lineRule="exact"/>
              <w:jc w:val="left"/>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每年四次</w:t>
            </w:r>
          </w:p>
        </w:tc>
      </w:tr>
      <w:tr w14:paraId="1D98E06B">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600" w:hRule="atLeast"/>
        </w:trPr>
        <w:tc>
          <w:tcPr>
            <w:tcW w:w="1032" w:type="dxa"/>
            <w:vMerge w:val="continue"/>
            <w:tcBorders>
              <w:left w:val="single" w:color="auto" w:sz="4" w:space="0"/>
              <w:bottom w:val="single" w:color="auto" w:sz="4" w:space="0"/>
              <w:right w:val="single" w:color="auto" w:sz="4" w:space="0"/>
            </w:tcBorders>
            <w:tcMar>
              <w:top w:w="135" w:type="dxa"/>
              <w:left w:w="120" w:type="dxa"/>
              <w:bottom w:w="135" w:type="dxa"/>
              <w:right w:w="120" w:type="dxa"/>
            </w:tcMar>
            <w:vAlign w:val="center"/>
          </w:tcPr>
          <w:p w14:paraId="0161C52E">
            <w:pPr>
              <w:spacing w:line="300" w:lineRule="exact"/>
              <w:rPr>
                <w:rFonts w:hint="eastAsia" w:asciiTheme="minorEastAsia" w:hAnsiTheme="minorEastAsia" w:cstheme="minorEastAsia"/>
                <w:sz w:val="24"/>
              </w:rPr>
            </w:pP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45A5A672">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3</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0DC18A58">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系统日志及告警分析：通过 UPS 操作面板或后台管理软件，查看系统运行日志及历史告警记录，分析设备运行状态是否有异常（如频繁切换、电池欠压告警），对异常情况及时排查处理</w:t>
            </w:r>
          </w:p>
        </w:tc>
        <w:tc>
          <w:tcPr>
            <w:tcW w:w="1217"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2C4D32DE">
            <w:pPr>
              <w:widowControl/>
              <w:spacing w:line="300" w:lineRule="exact"/>
              <w:jc w:val="left"/>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每年四次</w:t>
            </w:r>
          </w:p>
        </w:tc>
      </w:tr>
      <w:tr w14:paraId="423CF0EA">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600" w:hRule="atLeast"/>
        </w:trPr>
        <w:tc>
          <w:tcPr>
            <w:tcW w:w="1032" w:type="dxa"/>
            <w:vMerge w:val="restart"/>
            <w:tcBorders>
              <w:top w:val="single" w:color="auto" w:sz="4" w:space="0"/>
              <w:left w:val="single" w:color="auto" w:sz="4" w:space="0"/>
              <w:right w:val="single" w:color="auto" w:sz="4" w:space="0"/>
            </w:tcBorders>
            <w:tcMar>
              <w:top w:w="135" w:type="dxa"/>
              <w:left w:w="120" w:type="dxa"/>
              <w:bottom w:w="135" w:type="dxa"/>
              <w:right w:w="120" w:type="dxa"/>
            </w:tcMar>
            <w:vAlign w:val="center"/>
          </w:tcPr>
          <w:p w14:paraId="206B102E">
            <w:pPr>
              <w:widowControl/>
              <w:spacing w:line="300" w:lineRule="exact"/>
              <w:jc w:val="left"/>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蓄电池维护</w:t>
            </w: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18619B2B">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1</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2C90E303">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电池外观检查：检查每节蓄电池外壳是否变形、破裂、渗漏，安全阀周围有无酸雾、酸液残留，极柱是否有腐蚀、爬酸现象，极柱与电池连接线是否松动</w:t>
            </w:r>
          </w:p>
        </w:tc>
        <w:tc>
          <w:tcPr>
            <w:tcW w:w="1217"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7ADA1412">
            <w:pPr>
              <w:widowControl/>
              <w:spacing w:line="300" w:lineRule="exact"/>
              <w:jc w:val="left"/>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每年四次</w:t>
            </w:r>
          </w:p>
        </w:tc>
      </w:tr>
      <w:tr w14:paraId="70453F67">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600" w:hRule="atLeast"/>
        </w:trPr>
        <w:tc>
          <w:tcPr>
            <w:tcW w:w="1032" w:type="dxa"/>
            <w:vMerge w:val="continue"/>
            <w:tcBorders>
              <w:left w:val="single" w:color="auto" w:sz="4" w:space="0"/>
              <w:right w:val="single" w:color="auto" w:sz="4" w:space="0"/>
            </w:tcBorders>
            <w:tcMar>
              <w:top w:w="135" w:type="dxa"/>
              <w:left w:w="120" w:type="dxa"/>
              <w:bottom w:w="135" w:type="dxa"/>
              <w:right w:w="120" w:type="dxa"/>
            </w:tcMar>
            <w:vAlign w:val="center"/>
          </w:tcPr>
          <w:p w14:paraId="1A58183B">
            <w:pPr>
              <w:spacing w:line="300" w:lineRule="exact"/>
              <w:rPr>
                <w:rFonts w:hint="eastAsia" w:asciiTheme="minorEastAsia" w:hAnsiTheme="minorEastAsia" w:cstheme="minorEastAsia"/>
                <w:sz w:val="24"/>
              </w:rPr>
            </w:pP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2F6B4AB1">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2</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5D981494">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连接线缆检查：检查蓄电池之间的连接线缆（铜排或电缆）有无锈蚀、断裂，绝缘层有无破损，接头处有无漏电痕迹（如电火花灼烧）</w:t>
            </w:r>
          </w:p>
        </w:tc>
        <w:tc>
          <w:tcPr>
            <w:tcW w:w="1217"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47D371C4">
            <w:pPr>
              <w:widowControl/>
              <w:spacing w:line="300" w:lineRule="exact"/>
              <w:jc w:val="left"/>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每年四次</w:t>
            </w:r>
          </w:p>
        </w:tc>
      </w:tr>
      <w:tr w14:paraId="2EBDB470">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600" w:hRule="atLeast"/>
        </w:trPr>
        <w:tc>
          <w:tcPr>
            <w:tcW w:w="1032" w:type="dxa"/>
            <w:vMerge w:val="continue"/>
            <w:tcBorders>
              <w:left w:val="single" w:color="auto" w:sz="4" w:space="0"/>
              <w:right w:val="single" w:color="auto" w:sz="4" w:space="0"/>
            </w:tcBorders>
            <w:tcMar>
              <w:top w:w="135" w:type="dxa"/>
              <w:left w:w="120" w:type="dxa"/>
              <w:bottom w:w="135" w:type="dxa"/>
              <w:right w:w="120" w:type="dxa"/>
            </w:tcMar>
            <w:vAlign w:val="center"/>
          </w:tcPr>
          <w:p w14:paraId="64D9C00A">
            <w:pPr>
              <w:spacing w:line="300" w:lineRule="exact"/>
              <w:rPr>
                <w:rFonts w:hint="eastAsia" w:asciiTheme="minorEastAsia" w:hAnsiTheme="minorEastAsia" w:cstheme="minorEastAsia"/>
                <w:sz w:val="24"/>
              </w:rPr>
            </w:pP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0CDFE953">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3</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25731ACD">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摆放检查：检查蓄电池在电池柜内的摆放是否稳固、有无倾斜，电池之间间距是否符合散热要求</w:t>
            </w:r>
          </w:p>
        </w:tc>
        <w:tc>
          <w:tcPr>
            <w:tcW w:w="1217"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53E6CA69">
            <w:pPr>
              <w:widowControl/>
              <w:spacing w:line="300" w:lineRule="exact"/>
              <w:jc w:val="left"/>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每年四次</w:t>
            </w:r>
          </w:p>
        </w:tc>
      </w:tr>
      <w:tr w14:paraId="1C6C8E0A">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600" w:hRule="atLeast"/>
        </w:trPr>
        <w:tc>
          <w:tcPr>
            <w:tcW w:w="1032" w:type="dxa"/>
            <w:vMerge w:val="continue"/>
            <w:tcBorders>
              <w:left w:val="single" w:color="auto" w:sz="4" w:space="0"/>
              <w:right w:val="single" w:color="auto" w:sz="4" w:space="0"/>
            </w:tcBorders>
            <w:tcMar>
              <w:top w:w="135" w:type="dxa"/>
              <w:left w:w="120" w:type="dxa"/>
              <w:bottom w:w="135" w:type="dxa"/>
              <w:right w:w="120" w:type="dxa"/>
            </w:tcMar>
            <w:vAlign w:val="center"/>
          </w:tcPr>
          <w:p w14:paraId="2CD1A321">
            <w:pPr>
              <w:spacing w:line="300" w:lineRule="exact"/>
              <w:rPr>
                <w:rFonts w:hint="eastAsia" w:asciiTheme="minorEastAsia" w:hAnsiTheme="minorEastAsia" w:cstheme="minorEastAsia"/>
                <w:sz w:val="24"/>
              </w:rPr>
            </w:pP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42EFCCDB">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4</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00C650B6">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安全隐患排查：检查电池周围是否存在火源、热源（如暖气、空调出风口）或腐蚀性物质，确保无安全隐患</w:t>
            </w:r>
          </w:p>
        </w:tc>
        <w:tc>
          <w:tcPr>
            <w:tcW w:w="1217"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5095DD30">
            <w:pPr>
              <w:widowControl/>
              <w:spacing w:line="300" w:lineRule="exact"/>
              <w:jc w:val="left"/>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每年四次</w:t>
            </w:r>
          </w:p>
        </w:tc>
      </w:tr>
      <w:tr w14:paraId="2262B362">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600" w:hRule="atLeast"/>
        </w:trPr>
        <w:tc>
          <w:tcPr>
            <w:tcW w:w="1032" w:type="dxa"/>
            <w:vMerge w:val="continue"/>
            <w:tcBorders>
              <w:left w:val="single" w:color="auto" w:sz="4" w:space="0"/>
              <w:right w:val="single" w:color="auto" w:sz="4" w:space="0"/>
            </w:tcBorders>
            <w:tcMar>
              <w:top w:w="135" w:type="dxa"/>
              <w:left w:w="120" w:type="dxa"/>
              <w:bottom w:w="135" w:type="dxa"/>
              <w:right w:w="120" w:type="dxa"/>
            </w:tcMar>
            <w:vAlign w:val="center"/>
          </w:tcPr>
          <w:p w14:paraId="1BB3D330">
            <w:pPr>
              <w:spacing w:line="300" w:lineRule="exact"/>
              <w:rPr>
                <w:rFonts w:hint="eastAsia" w:asciiTheme="minorEastAsia" w:hAnsiTheme="minorEastAsia" w:cstheme="minorEastAsia"/>
                <w:sz w:val="24"/>
              </w:rPr>
            </w:pP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14173F1B">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5</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39C5D999">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绝缘及放电测试：采用绝缘电阻表检测蓄电池组整体绝缘电阻；对长期处于满电状态的蓄电池进行均衡放电（放电深度≤30%</w:t>
            </w:r>
            <w:r>
              <w:rPr>
                <w:rFonts w:hint="eastAsia" w:ascii="宋体" w:hAnsi="宋体" w:cs="宋体"/>
                <w:i w:val="0"/>
                <w:iCs w:val="0"/>
                <w:caps w:val="0"/>
                <w:color w:val="1B1C21"/>
                <w:spacing w:val="8"/>
                <w:kern w:val="2"/>
                <w:sz w:val="24"/>
                <w:szCs w:val="24"/>
                <w:lang w:val="en-US" w:eastAsia="zh-CN" w:bidi="ar-SA"/>
              </w:rPr>
              <w:t>，放电时间≥20分钟</w:t>
            </w:r>
            <w:r>
              <w:rPr>
                <w:rFonts w:hint="eastAsia" w:ascii="宋体" w:hAnsi="宋体" w:eastAsia="宋体" w:cs="宋体"/>
                <w:i w:val="0"/>
                <w:iCs w:val="0"/>
                <w:caps w:val="0"/>
                <w:color w:val="1B1C21"/>
                <w:spacing w:val="8"/>
                <w:kern w:val="2"/>
                <w:sz w:val="24"/>
                <w:szCs w:val="24"/>
                <w:lang w:val="en-US" w:eastAsia="zh-CN" w:bidi="ar-SA"/>
              </w:rPr>
              <w:t>），激活电池性能</w:t>
            </w:r>
          </w:p>
        </w:tc>
        <w:tc>
          <w:tcPr>
            <w:tcW w:w="1217"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2908D1C2">
            <w:pPr>
              <w:widowControl/>
              <w:spacing w:line="300" w:lineRule="exact"/>
              <w:jc w:val="left"/>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每年四次</w:t>
            </w:r>
          </w:p>
        </w:tc>
      </w:tr>
      <w:tr w14:paraId="1E231D4E">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600" w:hRule="atLeast"/>
        </w:trPr>
        <w:tc>
          <w:tcPr>
            <w:tcW w:w="1032" w:type="dxa"/>
            <w:vMerge w:val="continue"/>
            <w:tcBorders>
              <w:left w:val="single" w:color="auto" w:sz="4" w:space="0"/>
              <w:bottom w:val="single" w:color="auto" w:sz="4" w:space="0"/>
              <w:right w:val="single" w:color="auto" w:sz="4" w:space="0"/>
            </w:tcBorders>
            <w:tcMar>
              <w:top w:w="135" w:type="dxa"/>
              <w:left w:w="120" w:type="dxa"/>
              <w:bottom w:w="135" w:type="dxa"/>
              <w:right w:w="120" w:type="dxa"/>
            </w:tcMar>
            <w:vAlign w:val="center"/>
          </w:tcPr>
          <w:p w14:paraId="4EA6D686">
            <w:pPr>
              <w:spacing w:line="300" w:lineRule="exact"/>
              <w:rPr>
                <w:rFonts w:hint="eastAsia" w:asciiTheme="minorEastAsia" w:hAnsiTheme="minorEastAsia" w:cstheme="minorEastAsia"/>
                <w:sz w:val="24"/>
              </w:rPr>
            </w:pP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2EBE7626">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6</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26FEB3EE">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电压及内阻检测：测量单节电池电压（铅酸电池正常电压 12.0-13.0V），确认总电压与电池数量匹配；采用电池内阻测试仪检测每节电池内阻，对内阻超标电池提出</w:t>
            </w:r>
            <w:r>
              <w:rPr>
                <w:rFonts w:hint="eastAsia" w:ascii="宋体" w:hAnsi="宋体" w:cs="宋体"/>
                <w:i w:val="0"/>
                <w:iCs w:val="0"/>
                <w:caps w:val="0"/>
                <w:color w:val="1B1C21"/>
                <w:spacing w:val="8"/>
                <w:kern w:val="2"/>
                <w:sz w:val="24"/>
                <w:szCs w:val="24"/>
                <w:lang w:val="en-US" w:eastAsia="zh-CN" w:bidi="ar-SA"/>
              </w:rPr>
              <w:t>书面</w:t>
            </w:r>
            <w:r>
              <w:rPr>
                <w:rFonts w:hint="eastAsia" w:ascii="宋体" w:hAnsi="宋体" w:eastAsia="宋体" w:cs="宋体"/>
                <w:i w:val="0"/>
                <w:iCs w:val="0"/>
                <w:caps w:val="0"/>
                <w:color w:val="1B1C21"/>
                <w:spacing w:val="8"/>
                <w:kern w:val="2"/>
                <w:sz w:val="24"/>
                <w:szCs w:val="24"/>
                <w:lang w:val="en-US" w:eastAsia="zh-CN" w:bidi="ar-SA"/>
              </w:rPr>
              <w:t>更换建议</w:t>
            </w:r>
          </w:p>
        </w:tc>
        <w:tc>
          <w:tcPr>
            <w:tcW w:w="1217"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7DD0D9F6">
            <w:pPr>
              <w:widowControl/>
              <w:spacing w:line="300" w:lineRule="exact"/>
              <w:jc w:val="left"/>
              <w:textAlignment w:val="top"/>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kern w:val="0"/>
                <w:sz w:val="24"/>
                <w:lang w:bidi="ar"/>
                <w14:textFill>
                  <w14:solidFill>
                    <w14:schemeClr w14:val="tx1"/>
                  </w14:solidFill>
                </w14:textFill>
              </w:rPr>
              <w:t>每年二次（一次所有电池全面检测；一次表面电池检测）</w:t>
            </w:r>
          </w:p>
        </w:tc>
      </w:tr>
    </w:tbl>
    <w:p w14:paraId="22893234">
      <w:pPr>
        <w:rPr>
          <w:rFonts w:hint="eastAsia" w:asciiTheme="minorEastAsia" w:hAnsiTheme="minorEastAsia" w:cstheme="minorEastAsia"/>
          <w:lang w:eastAsia="zh-CN"/>
        </w:rPr>
      </w:pPr>
      <w:r>
        <w:rPr>
          <w:rFonts w:hint="eastAsia" w:asciiTheme="minorEastAsia" w:hAnsiTheme="minorEastAsia" w:cstheme="minorEastAsia"/>
        </w:rPr>
        <w:t>注：1、所有维保服务项目均在不影响科室医疗活动情况进行</w:t>
      </w:r>
      <w:r>
        <w:rPr>
          <w:rFonts w:hint="eastAsia" w:asciiTheme="minorEastAsia" w:hAnsiTheme="minorEastAsia" w:cstheme="minorEastAsia"/>
          <w:lang w:eastAsia="zh-CN"/>
        </w:rPr>
        <w:t>。</w:t>
      </w:r>
    </w:p>
    <w:p w14:paraId="2EC5C638">
      <w:pPr>
        <w:ind w:firstLine="420" w:firstLineChars="200"/>
        <w:rPr>
          <w:rFonts w:hint="default" w:asciiTheme="minorEastAsia" w:hAnsiTheme="minorEastAsia" w:eastAsiaTheme="minorEastAsia" w:cstheme="minorEastAsia"/>
          <w:lang w:val="en-US" w:eastAsia="zh-CN"/>
        </w:rPr>
      </w:pPr>
      <w:r>
        <w:rPr>
          <w:rFonts w:hint="eastAsia" w:asciiTheme="minorEastAsia" w:hAnsiTheme="minorEastAsia" w:cstheme="minorEastAsia"/>
          <w:lang w:val="en-US" w:eastAsia="zh-CN"/>
        </w:rPr>
        <w:t>2、检测电池的数据须记录清晰，按使用科室编号标识，每次维保结束后3个工作日内提交至</w:t>
      </w:r>
      <w:r>
        <w:rPr>
          <w:rFonts w:hint="eastAsia" w:asciiTheme="minorEastAsia" w:hAnsiTheme="minorEastAsia" w:cstheme="minorEastAsia"/>
          <w:highlight w:val="none"/>
          <w:lang w:val="en-US" w:eastAsia="zh-CN"/>
        </w:rPr>
        <w:t>管理人员</w:t>
      </w:r>
      <w:r>
        <w:rPr>
          <w:rFonts w:hint="eastAsia" w:asciiTheme="minorEastAsia" w:hAnsiTheme="minorEastAsia" w:cstheme="minorEastAsia"/>
          <w:lang w:val="en-US" w:eastAsia="zh-CN"/>
        </w:rPr>
        <w:t>。</w:t>
      </w:r>
    </w:p>
    <w:p w14:paraId="3923F667">
      <w:pPr>
        <w:ind w:firstLine="562" w:firstLineChars="200"/>
        <w:rPr>
          <w:rFonts w:hint="eastAsia" w:ascii="黑体" w:hAnsi="黑体" w:eastAsia="黑体" w:cs="黑体"/>
          <w:sz w:val="28"/>
          <w:szCs w:val="28"/>
        </w:rPr>
      </w:pPr>
      <w:r>
        <w:rPr>
          <w:rFonts w:hint="eastAsia" w:ascii="宋体" w:hAnsi="宋体" w:eastAsia="宋体" w:cs="宋体"/>
          <w:b/>
          <w:bCs/>
          <w:sz w:val="28"/>
          <w:szCs w:val="28"/>
          <w:highlight w:val="none"/>
          <w:lang w:val="en-US" w:eastAsia="zh-CN"/>
        </w:rPr>
        <w:t>三、故障维修服务</w:t>
      </w:r>
    </w:p>
    <w:p w14:paraId="7DBA3211">
      <w:pPr>
        <w:ind w:firstLine="512" w:firstLineChars="200"/>
        <w:rPr>
          <w:rFonts w:hint="eastAsia" w:asciiTheme="minorEastAsia" w:hAnsiTheme="minorEastAsia" w:cstheme="minorEastAsia"/>
          <w:b w:val="0"/>
          <w:bCs w:val="0"/>
          <w:sz w:val="24"/>
        </w:rPr>
      </w:pPr>
      <w:r>
        <w:rPr>
          <w:rFonts w:hint="eastAsia" w:ascii="宋体" w:hAnsi="宋体" w:eastAsia="宋体" w:cs="宋体"/>
          <w:i w:val="0"/>
          <w:iCs w:val="0"/>
          <w:caps w:val="0"/>
          <w:color w:val="1B1C21"/>
          <w:spacing w:val="8"/>
          <w:kern w:val="2"/>
          <w:sz w:val="24"/>
          <w:szCs w:val="24"/>
          <w:lang w:val="en-US" w:eastAsia="zh-CN" w:bidi="ar-SA"/>
        </w:rPr>
        <w:t>当 UPS 出现紧急维修情况时，供应商必须指派具有UPS 维保经验、持有低压电工证的专业技术人员到场维修，避免因人员技术不足延误故障处理。</w:t>
      </w:r>
    </w:p>
    <w:p w14:paraId="4E3E4A1C">
      <w:pPr>
        <w:ind w:firstLine="480" w:firstLineChars="200"/>
        <w:rPr>
          <w:rFonts w:hint="eastAsia" w:asciiTheme="minorEastAsia" w:hAnsiTheme="minorEastAsia" w:cstheme="minorEastAsia"/>
          <w:sz w:val="24"/>
        </w:rPr>
      </w:pPr>
      <w:r>
        <w:rPr>
          <w:rFonts w:hint="eastAsia" w:ascii="宋体" w:hAnsi="宋体" w:eastAsia="宋体" w:cs="宋体"/>
          <w:b w:val="0"/>
          <w:color w:val="auto"/>
          <w:sz w:val="24"/>
          <w:szCs w:val="24"/>
          <w:highlight w:val="none"/>
          <w:lang w:val="zh-CN"/>
        </w:rPr>
        <w:t>▲</w:t>
      </w:r>
      <w:r>
        <w:rPr>
          <w:rFonts w:hint="eastAsia" w:asciiTheme="minorEastAsia" w:hAnsiTheme="minorEastAsia" w:cstheme="minorEastAsia"/>
          <w:b/>
          <w:bCs/>
          <w:sz w:val="24"/>
        </w:rPr>
        <w:t>1、响应与到场时间：</w:t>
      </w:r>
    </w:p>
    <w:p w14:paraId="0D4456B8">
      <w:pPr>
        <w:ind w:firstLine="512" w:firstLineChars="200"/>
        <w:rPr>
          <w:rFonts w:hint="eastAsia" w:ascii="宋体" w:hAnsi="宋体" w:eastAsia="宋体" w:cs="宋体"/>
          <w:i w:val="0"/>
          <w:iCs w:val="0"/>
          <w:caps w:val="0"/>
          <w:color w:val="auto"/>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供应商须提供 7×24 小时全天候维修保养服务，设立专属故障响应热线（供应商维修联系人：[供应商联系人姓名]，电话：[供应商联系人电话]），接</w:t>
      </w:r>
      <w:r>
        <w:rPr>
          <w:rFonts w:hint="eastAsia" w:ascii="宋体" w:hAnsi="宋体" w:cs="宋体"/>
          <w:i w:val="0"/>
          <w:iCs w:val="0"/>
          <w:caps w:val="0"/>
          <w:color w:val="1B1C21"/>
          <w:spacing w:val="8"/>
          <w:kern w:val="2"/>
          <w:sz w:val="24"/>
          <w:szCs w:val="24"/>
          <w:lang w:val="en-US" w:eastAsia="zh-CN" w:bidi="ar-SA"/>
        </w:rPr>
        <w:t>采购人</w:t>
      </w:r>
      <w:r>
        <w:rPr>
          <w:rFonts w:hint="eastAsia" w:ascii="宋体" w:hAnsi="宋体" w:eastAsia="宋体" w:cs="宋体"/>
          <w:i w:val="0"/>
          <w:iCs w:val="0"/>
          <w:caps w:val="0"/>
          <w:color w:val="1B1C21"/>
          <w:spacing w:val="8"/>
          <w:kern w:val="2"/>
          <w:sz w:val="24"/>
          <w:szCs w:val="24"/>
          <w:lang w:val="en-US" w:eastAsia="zh-CN" w:bidi="ar-SA"/>
        </w:rPr>
        <w:t>设备故障通知后，</w:t>
      </w:r>
      <w:r>
        <w:rPr>
          <w:rFonts w:hint="eastAsia" w:ascii="宋体" w:hAnsi="宋体" w:eastAsia="宋体" w:cs="宋体"/>
          <w:i w:val="0"/>
          <w:iCs w:val="0"/>
          <w:caps w:val="0"/>
          <w:color w:val="auto"/>
          <w:spacing w:val="8"/>
          <w:kern w:val="2"/>
          <w:sz w:val="24"/>
          <w:szCs w:val="24"/>
          <w:lang w:val="en-US" w:eastAsia="zh-CN" w:bidi="ar-SA"/>
        </w:rPr>
        <w:t>普通故障</w:t>
      </w:r>
      <w:r>
        <w:rPr>
          <w:rFonts w:hint="eastAsia" w:ascii="宋体" w:hAnsi="宋体" w:eastAsia="宋体" w:cs="宋体"/>
          <w:i w:val="0"/>
          <w:iCs w:val="0"/>
          <w:caps w:val="0"/>
          <w:color w:val="auto"/>
          <w:spacing w:val="8"/>
          <w:kern w:val="2"/>
          <w:sz w:val="24"/>
          <w:szCs w:val="24"/>
          <w:highlight w:val="none"/>
          <w:lang w:val="en-US" w:eastAsia="zh-CN" w:bidi="ar-SA"/>
        </w:rPr>
        <w:t xml:space="preserve"> 3 小时</w:t>
      </w:r>
      <w:r>
        <w:rPr>
          <w:rFonts w:hint="eastAsia" w:ascii="宋体" w:hAnsi="宋体" w:eastAsia="宋体" w:cs="宋体"/>
          <w:i w:val="0"/>
          <w:iCs w:val="0"/>
          <w:caps w:val="0"/>
          <w:color w:val="auto"/>
          <w:spacing w:val="8"/>
          <w:kern w:val="2"/>
          <w:sz w:val="24"/>
          <w:szCs w:val="24"/>
          <w:lang w:val="en-US" w:eastAsia="zh-CN" w:bidi="ar-SA"/>
        </w:rPr>
        <w:t>内到达现场，紧急故障（如 UPS 停机、无法供电、影响医疗设备运行）须 2 小时内到达现场处理。</w:t>
      </w:r>
    </w:p>
    <w:p w14:paraId="3CE16BAB">
      <w:pPr>
        <w:ind w:firstLine="480" w:firstLineChars="200"/>
        <w:rPr>
          <w:rFonts w:hint="eastAsia" w:asciiTheme="minorEastAsia" w:hAnsiTheme="minorEastAsia" w:cstheme="minorEastAsia"/>
          <w:b/>
          <w:bCs/>
          <w:color w:val="auto"/>
          <w:sz w:val="24"/>
        </w:rPr>
      </w:pPr>
      <w:r>
        <w:rPr>
          <w:rFonts w:hint="eastAsia" w:ascii="宋体" w:hAnsi="宋体" w:eastAsia="宋体" w:cs="宋体"/>
          <w:b w:val="0"/>
          <w:color w:val="auto"/>
          <w:sz w:val="24"/>
          <w:szCs w:val="24"/>
          <w:highlight w:val="none"/>
          <w:lang w:val="zh-CN"/>
        </w:rPr>
        <w:t>▲</w:t>
      </w:r>
      <w:r>
        <w:rPr>
          <w:rFonts w:hint="eastAsia" w:asciiTheme="minorEastAsia" w:hAnsiTheme="minorEastAsia" w:cstheme="minorEastAsia"/>
          <w:b/>
          <w:bCs/>
          <w:color w:val="auto"/>
          <w:sz w:val="24"/>
          <w:lang w:val="en-US" w:eastAsia="zh-CN"/>
        </w:rPr>
        <w:t>2</w:t>
      </w:r>
      <w:r>
        <w:rPr>
          <w:rFonts w:hint="eastAsia" w:asciiTheme="minorEastAsia" w:hAnsiTheme="minorEastAsia" w:cstheme="minorEastAsia"/>
          <w:b/>
          <w:bCs/>
          <w:color w:val="auto"/>
          <w:sz w:val="24"/>
        </w:rPr>
        <w:t>、故障修复时限：</w:t>
      </w:r>
    </w:p>
    <w:p w14:paraId="5ABB6E2F">
      <w:pPr>
        <w:ind w:firstLine="512" w:firstLineChars="200"/>
        <w:rPr>
          <w:rFonts w:hint="eastAsia" w:ascii="宋体" w:hAnsi="宋体" w:eastAsia="宋体" w:cs="宋体"/>
          <w:i w:val="0"/>
          <w:iCs w:val="0"/>
          <w:caps w:val="0"/>
          <w:color w:val="auto"/>
          <w:spacing w:val="8"/>
          <w:kern w:val="2"/>
          <w:sz w:val="24"/>
          <w:szCs w:val="24"/>
          <w:lang w:val="en-US" w:eastAsia="zh-CN" w:bidi="ar-SA"/>
        </w:rPr>
      </w:pPr>
      <w:r>
        <w:rPr>
          <w:rFonts w:hint="eastAsia" w:ascii="宋体" w:hAnsi="宋体" w:eastAsia="宋体" w:cs="宋体"/>
          <w:i w:val="0"/>
          <w:iCs w:val="0"/>
          <w:caps w:val="0"/>
          <w:color w:val="auto"/>
          <w:spacing w:val="8"/>
          <w:kern w:val="2"/>
          <w:sz w:val="24"/>
          <w:szCs w:val="24"/>
          <w:lang w:val="en-US" w:eastAsia="zh-CN" w:bidi="ar-SA"/>
        </w:rPr>
        <w:t>(1)</w:t>
      </w:r>
      <w:r>
        <w:rPr>
          <w:rFonts w:hint="eastAsia" w:ascii="宋体" w:hAnsi="宋体" w:eastAsia="宋体" w:cs="宋体"/>
          <w:i w:val="0"/>
          <w:iCs w:val="0"/>
          <w:caps w:val="0"/>
          <w:color w:val="auto"/>
          <w:spacing w:val="8"/>
          <w:kern w:val="2"/>
          <w:sz w:val="24"/>
          <w:szCs w:val="24"/>
          <w:highlight w:val="none"/>
          <w:lang w:val="en-US" w:eastAsia="zh-CN" w:bidi="ar-SA"/>
        </w:rPr>
        <w:t>严重</w:t>
      </w:r>
      <w:r>
        <w:rPr>
          <w:rFonts w:hint="eastAsia" w:ascii="宋体" w:hAnsi="宋体" w:eastAsia="宋体" w:cs="宋体"/>
          <w:i w:val="0"/>
          <w:iCs w:val="0"/>
          <w:caps w:val="0"/>
          <w:color w:val="auto"/>
          <w:spacing w:val="8"/>
          <w:kern w:val="2"/>
          <w:sz w:val="24"/>
          <w:szCs w:val="24"/>
          <w:lang w:val="en-US" w:eastAsia="zh-CN" w:bidi="ar-SA"/>
        </w:rPr>
        <w:t>故障（指影响 UPS 运行、不能正常输出的故障，如逆变器故障、静态旁路失效）：保证在响应后8小时内修复；</w:t>
      </w:r>
    </w:p>
    <w:p w14:paraId="34F70878">
      <w:pPr>
        <w:ind w:firstLine="512" w:firstLineChars="200"/>
        <w:rPr>
          <w:rFonts w:hint="eastAsia" w:ascii="宋体" w:hAnsi="宋体" w:eastAsia="宋体" w:cs="宋体"/>
          <w:i w:val="0"/>
          <w:iCs w:val="0"/>
          <w:caps w:val="0"/>
          <w:color w:val="auto"/>
          <w:spacing w:val="8"/>
          <w:kern w:val="2"/>
          <w:sz w:val="24"/>
          <w:szCs w:val="24"/>
          <w:lang w:val="en-US" w:eastAsia="zh-CN" w:bidi="ar-SA"/>
        </w:rPr>
      </w:pPr>
      <w:r>
        <w:rPr>
          <w:rFonts w:hint="eastAsia" w:ascii="宋体" w:hAnsi="宋体" w:eastAsia="宋体" w:cs="宋体"/>
          <w:i w:val="0"/>
          <w:iCs w:val="0"/>
          <w:caps w:val="0"/>
          <w:color w:val="auto"/>
          <w:spacing w:val="8"/>
          <w:kern w:val="2"/>
          <w:sz w:val="24"/>
          <w:szCs w:val="24"/>
          <w:lang w:val="en-US" w:eastAsia="zh-CN" w:bidi="ar-SA"/>
        </w:rPr>
        <w:t>(2)一般故障（指不影响 UPS 正常输出的其他故障，如风扇故障、指示灯异常）：保证在响应后24小时内修复。</w:t>
      </w:r>
    </w:p>
    <w:p w14:paraId="3FE852D5">
      <w:pPr>
        <w:ind w:firstLine="512" w:firstLineChars="200"/>
        <w:rPr>
          <w:rFonts w:hint="eastAsia" w:ascii="宋体" w:hAnsi="宋体" w:eastAsia="宋体" w:cs="宋体"/>
          <w:i w:val="0"/>
          <w:iCs w:val="0"/>
          <w:caps w:val="0"/>
          <w:color w:val="auto"/>
          <w:spacing w:val="8"/>
          <w:kern w:val="2"/>
          <w:sz w:val="24"/>
          <w:szCs w:val="24"/>
          <w:lang w:val="en-US" w:eastAsia="zh-CN" w:bidi="ar-SA"/>
        </w:rPr>
      </w:pPr>
      <w:r>
        <w:rPr>
          <w:rFonts w:hint="eastAsia" w:ascii="宋体" w:hAnsi="宋体" w:eastAsia="宋体" w:cs="宋体"/>
          <w:i w:val="0"/>
          <w:iCs w:val="0"/>
          <w:caps w:val="0"/>
          <w:color w:val="auto"/>
          <w:spacing w:val="8"/>
          <w:kern w:val="2"/>
          <w:sz w:val="24"/>
          <w:szCs w:val="24"/>
          <w:lang w:val="en-US" w:eastAsia="zh-CN" w:bidi="ar-SA"/>
        </w:rPr>
        <w:t>(3)在处理UPS设备故障过程中须根据使用科室的需要提供电源供电，优先切换市电供电模式，如无双电源开关的，供应商须提供临时供电措施或调整线路由市电暂时供电使用。</w:t>
      </w:r>
    </w:p>
    <w:p w14:paraId="152B7C11">
      <w:pPr>
        <w:widowControl/>
        <w:spacing w:line="24" w:lineRule="atLeast"/>
        <w:ind w:firstLine="482" w:firstLineChars="200"/>
        <w:rPr>
          <w:rFonts w:hint="eastAsia" w:asciiTheme="minorEastAsia" w:hAnsiTheme="minorEastAsia" w:cstheme="minorEastAsia"/>
          <w:color w:val="auto"/>
          <w:sz w:val="24"/>
        </w:rPr>
      </w:pPr>
      <w:r>
        <w:rPr>
          <w:rFonts w:hint="eastAsia" w:asciiTheme="minorEastAsia" w:hAnsiTheme="minorEastAsia" w:cstheme="minorEastAsia"/>
          <w:b/>
          <w:bCs/>
          <w:color w:val="auto"/>
          <w:sz w:val="24"/>
          <w:lang w:val="en-US" w:eastAsia="zh-CN"/>
        </w:rPr>
        <w:t>3</w:t>
      </w:r>
      <w:r>
        <w:rPr>
          <w:rFonts w:hint="eastAsia" w:asciiTheme="minorEastAsia" w:hAnsiTheme="minorEastAsia" w:cstheme="minorEastAsia"/>
          <w:b/>
          <w:bCs/>
          <w:color w:val="auto"/>
          <w:sz w:val="24"/>
        </w:rPr>
        <w:t>、备机提供要求</w:t>
      </w:r>
      <w:r>
        <w:rPr>
          <w:rFonts w:hint="eastAsia" w:asciiTheme="minorEastAsia" w:hAnsiTheme="minorEastAsia" w:cstheme="minorEastAsia"/>
          <w:color w:val="auto"/>
          <w:sz w:val="24"/>
        </w:rPr>
        <w:t>：</w:t>
      </w:r>
    </w:p>
    <w:p w14:paraId="0634E1CD">
      <w:pPr>
        <w:ind w:firstLine="512" w:firstLineChars="200"/>
        <w:rPr>
          <w:rFonts w:hint="eastAsia" w:asciiTheme="minorEastAsia" w:hAnsiTheme="minorEastAsia" w:cstheme="minorEastAsia"/>
          <w:color w:val="000000" w:themeColor="text1"/>
          <w:sz w:val="24"/>
          <w14:textFill>
            <w14:solidFill>
              <w14:schemeClr w14:val="tx1"/>
            </w14:solidFill>
          </w14:textFill>
        </w:rPr>
      </w:pPr>
      <w:r>
        <w:rPr>
          <w:rFonts w:hint="eastAsia" w:ascii="宋体" w:hAnsi="宋体" w:eastAsia="宋体" w:cs="宋体"/>
          <w:i w:val="0"/>
          <w:iCs w:val="0"/>
          <w:caps w:val="0"/>
          <w:color w:val="auto"/>
          <w:spacing w:val="8"/>
          <w:kern w:val="2"/>
          <w:sz w:val="24"/>
          <w:szCs w:val="24"/>
          <w:lang w:val="en-US" w:eastAsia="zh-CN" w:bidi="ar-SA"/>
        </w:rPr>
        <w:t>如故障无法在约定时间内修复，</w:t>
      </w:r>
      <w:r>
        <w:rPr>
          <w:rFonts w:hint="eastAsia" w:ascii="宋体" w:hAnsi="宋体" w:eastAsia="宋体" w:cs="宋体"/>
          <w:sz w:val="24"/>
          <w:lang w:val="en-US" w:eastAsia="zh-CN"/>
        </w:rPr>
        <w:t>供应商对清单范围内所有不同规格的UPS设备</w:t>
      </w:r>
      <w:r>
        <w:rPr>
          <w:rFonts w:hint="eastAsia" w:ascii="宋体" w:hAnsi="宋体" w:eastAsia="宋体" w:cs="宋体"/>
          <w:i w:val="0"/>
          <w:iCs w:val="0"/>
          <w:caps w:val="0"/>
          <w:color w:val="auto"/>
          <w:spacing w:val="8"/>
          <w:kern w:val="2"/>
          <w:sz w:val="24"/>
          <w:szCs w:val="24"/>
          <w:lang w:val="en-US" w:eastAsia="zh-CN" w:bidi="ar-SA"/>
        </w:rPr>
        <w:t>，须提供合适的 UPS 作为备机，备机到场时间不晚于故障设备应当修复的时间，UPS备机须在满负荷状态下能满足0.5小时以上的</w:t>
      </w:r>
      <w:r>
        <w:rPr>
          <w:rFonts w:hint="eastAsia" w:ascii="宋体" w:hAnsi="宋体" w:eastAsia="宋体" w:cs="宋体"/>
          <w:i w:val="0"/>
          <w:iCs w:val="0"/>
          <w:caps w:val="0"/>
          <w:color w:val="1B1C21"/>
          <w:spacing w:val="8"/>
          <w:kern w:val="2"/>
          <w:sz w:val="24"/>
          <w:szCs w:val="24"/>
          <w:lang w:val="en-US" w:eastAsia="zh-CN" w:bidi="ar-SA"/>
        </w:rPr>
        <w:t>续航时间，且负责备机的安装、调试及拆除工作</w:t>
      </w:r>
      <w:r>
        <w:rPr>
          <w:rFonts w:hint="eastAsia" w:ascii="宋体" w:hAnsi="宋体" w:cs="宋体"/>
          <w:i w:val="0"/>
          <w:iCs w:val="0"/>
          <w:caps w:val="0"/>
          <w:color w:val="1B1C21"/>
          <w:spacing w:val="8"/>
          <w:kern w:val="2"/>
          <w:sz w:val="24"/>
          <w:szCs w:val="24"/>
          <w:lang w:val="en-US" w:eastAsia="zh-CN" w:bidi="ar-SA"/>
        </w:rPr>
        <w:t>。</w:t>
      </w:r>
    </w:p>
    <w:p w14:paraId="13EA21A7">
      <w:pPr>
        <w:widowControl/>
        <w:spacing w:line="24" w:lineRule="atLeast"/>
        <w:ind w:left="479" w:leftChars="228" w:firstLine="69" w:firstLineChars="29"/>
        <w:rPr>
          <w:rFonts w:hint="eastAsia" w:asciiTheme="minorEastAsia" w:hAnsiTheme="minorEastAsia" w:cstheme="minorEastAsia"/>
          <w:sz w:val="24"/>
        </w:rPr>
      </w:pPr>
      <w:r>
        <w:rPr>
          <w:rFonts w:hint="eastAsia" w:ascii="宋体" w:hAnsi="宋体" w:eastAsia="宋体" w:cs="宋体"/>
          <w:b w:val="0"/>
          <w:color w:val="auto"/>
          <w:sz w:val="24"/>
          <w:szCs w:val="24"/>
          <w:highlight w:val="none"/>
          <w:lang w:val="zh-CN"/>
        </w:rPr>
        <w:t>▲</w:t>
      </w:r>
      <w:r>
        <w:rPr>
          <w:rFonts w:hint="eastAsia" w:asciiTheme="minorEastAsia" w:hAnsiTheme="minorEastAsia" w:cstheme="minorEastAsia"/>
          <w:b/>
          <w:bCs/>
          <w:sz w:val="24"/>
          <w:lang w:val="en-US" w:eastAsia="zh-CN"/>
        </w:rPr>
        <w:t>4</w:t>
      </w:r>
      <w:r>
        <w:rPr>
          <w:rFonts w:hint="eastAsia" w:asciiTheme="minorEastAsia" w:hAnsiTheme="minorEastAsia" w:cstheme="minorEastAsia"/>
          <w:b/>
          <w:bCs/>
          <w:sz w:val="24"/>
        </w:rPr>
        <w:t>、故障责任与赔偿</w:t>
      </w:r>
      <w:r>
        <w:rPr>
          <w:rFonts w:hint="eastAsia" w:asciiTheme="minorEastAsia" w:hAnsiTheme="minorEastAsia" w:cstheme="minorEastAsia"/>
          <w:sz w:val="24"/>
        </w:rPr>
        <w:t>：</w:t>
      </w:r>
    </w:p>
    <w:p w14:paraId="4079813D">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(1)在维修过程中，因供应商人员操作不当（如接线错误、工具使用违规）造成 UPS 部件、相关设备（如配电箱、医疗设备电源端）损坏的，供应商须按损坏设备的市场现价全额赔偿，并在 24 小时内免费修复或更换损坏部件，确保设备恢复正常运行。</w:t>
      </w:r>
    </w:p>
    <w:p w14:paraId="4D246C14">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(2)若供应商未能在合同规定时间内修复故障，</w:t>
      </w:r>
      <w:r>
        <w:rPr>
          <w:rFonts w:hint="eastAsia" w:ascii="宋体" w:hAnsi="宋体" w:cs="宋体"/>
          <w:i w:val="0"/>
          <w:iCs w:val="0"/>
          <w:caps w:val="0"/>
          <w:color w:val="1B1C21"/>
          <w:spacing w:val="8"/>
          <w:kern w:val="2"/>
          <w:sz w:val="24"/>
          <w:szCs w:val="24"/>
          <w:lang w:val="en-US" w:eastAsia="zh-CN" w:bidi="ar-SA"/>
        </w:rPr>
        <w:t>采购人</w:t>
      </w:r>
      <w:r>
        <w:rPr>
          <w:rFonts w:hint="eastAsia" w:ascii="宋体" w:hAnsi="宋体" w:eastAsia="宋体" w:cs="宋体"/>
          <w:i w:val="0"/>
          <w:iCs w:val="0"/>
          <w:caps w:val="0"/>
          <w:color w:val="1B1C21"/>
          <w:spacing w:val="8"/>
          <w:kern w:val="2"/>
          <w:sz w:val="24"/>
          <w:szCs w:val="24"/>
          <w:lang w:val="en-US" w:eastAsia="zh-CN" w:bidi="ar-SA"/>
        </w:rPr>
        <w:t>可另行委托第三方进行修复，产生的维修费用（以第三方出具的正规发票为准）由供应商承担，且</w:t>
      </w:r>
      <w:r>
        <w:rPr>
          <w:rFonts w:hint="eastAsia" w:ascii="宋体" w:hAnsi="宋体" w:cs="宋体"/>
          <w:i w:val="0"/>
          <w:iCs w:val="0"/>
          <w:caps w:val="0"/>
          <w:color w:val="1B1C21"/>
          <w:spacing w:val="8"/>
          <w:kern w:val="2"/>
          <w:sz w:val="24"/>
          <w:szCs w:val="24"/>
          <w:lang w:val="en-US" w:eastAsia="zh-CN" w:bidi="ar-SA"/>
        </w:rPr>
        <w:t>采购人</w:t>
      </w:r>
      <w:r>
        <w:rPr>
          <w:rFonts w:hint="eastAsia" w:ascii="宋体" w:hAnsi="宋体" w:eastAsia="宋体" w:cs="宋体"/>
          <w:i w:val="0"/>
          <w:iCs w:val="0"/>
          <w:caps w:val="0"/>
          <w:color w:val="1B1C21"/>
          <w:spacing w:val="8"/>
          <w:kern w:val="2"/>
          <w:sz w:val="24"/>
          <w:szCs w:val="24"/>
          <w:lang w:val="en-US" w:eastAsia="zh-CN" w:bidi="ar-SA"/>
        </w:rPr>
        <w:t>有权按该费用的</w:t>
      </w:r>
      <w:r>
        <w:rPr>
          <w:rFonts w:hint="eastAsia" w:ascii="宋体" w:hAnsi="宋体" w:cs="宋体"/>
          <w:i w:val="0"/>
          <w:iCs w:val="0"/>
          <w:caps w:val="0"/>
          <w:color w:val="1B1C21"/>
          <w:spacing w:val="8"/>
          <w:kern w:val="2"/>
          <w:sz w:val="24"/>
          <w:szCs w:val="24"/>
          <w:lang w:val="en-US" w:eastAsia="zh-CN" w:bidi="ar-SA"/>
        </w:rPr>
        <w:t>3</w:t>
      </w:r>
      <w:r>
        <w:rPr>
          <w:rFonts w:hint="eastAsia" w:ascii="宋体" w:hAnsi="宋体" w:eastAsia="宋体" w:cs="宋体"/>
          <w:i w:val="0"/>
          <w:iCs w:val="0"/>
          <w:caps w:val="0"/>
          <w:color w:val="1B1C21"/>
          <w:spacing w:val="8"/>
          <w:kern w:val="2"/>
          <w:sz w:val="24"/>
          <w:szCs w:val="24"/>
          <w:lang w:val="en-US" w:eastAsia="zh-CN" w:bidi="ar-SA"/>
        </w:rPr>
        <w:t>倍金额从供应商当期维保费用中扣除，供应商不得有异议。</w:t>
      </w:r>
    </w:p>
    <w:p w14:paraId="22C5F38C">
      <w:pPr>
        <w:widowControl/>
        <w:spacing w:line="24" w:lineRule="atLeast"/>
        <w:ind w:left="479" w:leftChars="228" w:firstLine="70" w:firstLineChars="29"/>
        <w:rPr>
          <w:rFonts w:hint="eastAsia" w:asciiTheme="minorEastAsia" w:hAnsiTheme="minorEastAsia" w:cstheme="minorEastAsia"/>
          <w:sz w:val="24"/>
        </w:rPr>
      </w:pPr>
      <w:r>
        <w:rPr>
          <w:rFonts w:hint="eastAsia" w:ascii="宋体" w:hAnsi="宋体" w:eastAsia="宋体" w:cs="宋体"/>
          <w:b/>
          <w:bCs/>
          <w:sz w:val="24"/>
          <w:lang w:val="en-US" w:eastAsia="zh-CN"/>
        </w:rPr>
        <w:t>5</w:t>
      </w:r>
      <w:r>
        <w:rPr>
          <w:rFonts w:hint="eastAsia" w:ascii="宋体" w:hAnsi="宋体" w:eastAsia="宋体" w:cs="宋体"/>
          <w:b/>
          <w:bCs/>
          <w:sz w:val="24"/>
        </w:rPr>
        <w:t>、</w:t>
      </w:r>
      <w:r>
        <w:rPr>
          <w:rFonts w:hint="eastAsia" w:asciiTheme="minorEastAsia" w:hAnsiTheme="minorEastAsia" w:cstheme="minorEastAsia"/>
          <w:b/>
          <w:bCs/>
          <w:sz w:val="24"/>
        </w:rPr>
        <w:t>维修报告与记录</w:t>
      </w:r>
      <w:r>
        <w:rPr>
          <w:rFonts w:hint="eastAsia" w:asciiTheme="minorEastAsia" w:hAnsiTheme="minorEastAsia" w:cstheme="minorEastAsia"/>
          <w:sz w:val="24"/>
        </w:rPr>
        <w:t>：</w:t>
      </w:r>
    </w:p>
    <w:p w14:paraId="45384BE5">
      <w:pPr>
        <w:ind w:firstLine="512" w:firstLineChars="200"/>
        <w:rPr>
          <w:sz w:val="24"/>
        </w:rPr>
      </w:pPr>
      <w:r>
        <w:rPr>
          <w:rFonts w:hint="eastAsia" w:ascii="宋体" w:hAnsi="宋体" w:eastAsia="宋体" w:cs="宋体"/>
          <w:i w:val="0"/>
          <w:iCs w:val="0"/>
          <w:caps w:val="0"/>
          <w:color w:val="1B1C21"/>
          <w:spacing w:val="8"/>
          <w:kern w:val="2"/>
          <w:sz w:val="24"/>
          <w:szCs w:val="24"/>
          <w:lang w:val="en-US" w:eastAsia="zh-CN" w:bidi="ar-SA"/>
        </w:rPr>
        <w:t>故障修复完成后，5 个工作日内提交故障维修报告，报告需包含：故障发生时间、通知时间、到场时间、修复时间、故障现象描述、原因分析（附检测数据）、维修过程（含更换部件明细，若有）、维修后测试结果（如输出电压、负载率等参数）、预防同类故障的建议。</w:t>
      </w:r>
    </w:p>
    <w:p w14:paraId="71C116D3">
      <w:pPr>
        <w:ind w:firstLine="482" w:firstLineChars="200"/>
        <w:rPr>
          <w:rFonts w:hint="eastAsia" w:asciiTheme="minorEastAsia" w:hAnsiTheme="minorEastAsia" w:cstheme="minorEastAsia"/>
          <w:b/>
          <w:bCs/>
          <w:sz w:val="24"/>
          <w:lang w:val="en-US" w:eastAsia="zh-CN"/>
        </w:rPr>
      </w:pPr>
      <w:r>
        <w:rPr>
          <w:rFonts w:hint="eastAsia" w:asciiTheme="minorEastAsia" w:hAnsiTheme="minorEastAsia" w:cstheme="minorEastAsia"/>
          <w:b/>
          <w:bCs/>
          <w:sz w:val="24"/>
          <w:lang w:val="en-US" w:eastAsia="zh-CN"/>
        </w:rPr>
        <w:t>6、其他服务要求：</w:t>
      </w:r>
    </w:p>
    <w:p w14:paraId="7F91A268">
      <w:pPr>
        <w:numPr>
          <w:ilvl w:val="-1"/>
          <w:numId w:val="0"/>
        </w:numPr>
        <w:ind w:firstLine="556" w:firstLineChars="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每年，采购人需要针对</w:t>
      </w:r>
      <w:r>
        <w:rPr>
          <w:rFonts w:hint="eastAsia" w:ascii="宋体" w:hAnsi="宋体" w:cs="宋体"/>
          <w:i w:val="0"/>
          <w:iCs w:val="0"/>
          <w:caps w:val="0"/>
          <w:color w:val="1B1C21"/>
          <w:spacing w:val="8"/>
          <w:kern w:val="2"/>
          <w:sz w:val="24"/>
          <w:szCs w:val="24"/>
          <w:lang w:val="en-US" w:eastAsia="zh-CN" w:bidi="ar-SA"/>
        </w:rPr>
        <w:t>各</w:t>
      </w:r>
      <w:r>
        <w:rPr>
          <w:rFonts w:hint="eastAsia" w:ascii="宋体" w:hAnsi="宋体" w:eastAsia="宋体" w:cs="宋体"/>
          <w:i w:val="0"/>
          <w:iCs w:val="0"/>
          <w:caps w:val="0"/>
          <w:color w:val="1B1C21"/>
          <w:spacing w:val="8"/>
          <w:kern w:val="2"/>
          <w:sz w:val="24"/>
          <w:szCs w:val="24"/>
          <w:lang w:val="en-US" w:eastAsia="zh-CN" w:bidi="ar-SA"/>
        </w:rPr>
        <w:t>个院区的高压房进行2 - 3次全院</w:t>
      </w:r>
      <w:r>
        <w:rPr>
          <w:rFonts w:hint="eastAsia" w:ascii="宋体" w:hAnsi="宋体" w:cs="宋体"/>
          <w:i w:val="0"/>
          <w:iCs w:val="0"/>
          <w:caps w:val="0"/>
          <w:color w:val="1B1C21"/>
          <w:spacing w:val="8"/>
          <w:kern w:val="2"/>
          <w:sz w:val="24"/>
          <w:szCs w:val="24"/>
          <w:lang w:val="en-US" w:eastAsia="zh-CN" w:bidi="ar-SA"/>
        </w:rPr>
        <w:t>区</w:t>
      </w:r>
      <w:r>
        <w:rPr>
          <w:rFonts w:hint="eastAsia" w:ascii="宋体" w:hAnsi="宋体" w:eastAsia="宋体" w:cs="宋体"/>
          <w:i w:val="0"/>
          <w:iCs w:val="0"/>
          <w:caps w:val="0"/>
          <w:color w:val="1B1C21"/>
          <w:spacing w:val="8"/>
          <w:kern w:val="2"/>
          <w:sz w:val="24"/>
          <w:szCs w:val="24"/>
          <w:lang w:val="en-US" w:eastAsia="zh-CN" w:bidi="ar-SA"/>
        </w:rPr>
        <w:t>停电维护设备操作。停电期间，供应商必须安排相关人员配合采购人对UPS展开巡检工作，以确保停电时段UPS能够正常供电。</w:t>
      </w:r>
    </w:p>
    <w:p w14:paraId="383E32CA">
      <w:pPr>
        <w:numPr>
          <w:ilvl w:val="0"/>
          <w:numId w:val="0"/>
        </w:numPr>
        <w:ind w:left="0" w:leftChars="0" w:firstLine="482" w:firstLineChars="200"/>
        <w:rPr>
          <w:rFonts w:hint="default" w:ascii="宋体" w:hAnsi="宋体" w:cs="宋体"/>
          <w:i w:val="0"/>
          <w:iCs w:val="0"/>
          <w:caps w:val="0"/>
          <w:color w:val="1B1C21"/>
          <w:spacing w:val="8"/>
          <w:kern w:val="2"/>
          <w:sz w:val="24"/>
          <w:szCs w:val="24"/>
          <w:lang w:val="en-US" w:eastAsia="zh-CN" w:bidi="ar-SA"/>
        </w:rPr>
      </w:pPr>
      <w:r>
        <w:rPr>
          <w:rFonts w:hint="eastAsia" w:ascii="宋体" w:hAnsi="宋体" w:eastAsia="宋体" w:cs="宋体"/>
          <w:b/>
          <w:bCs w:val="0"/>
          <w:color w:val="auto"/>
          <w:sz w:val="24"/>
          <w:szCs w:val="24"/>
          <w:highlight w:val="none"/>
          <w:lang w:val="en-US" w:eastAsia="zh-CN"/>
        </w:rPr>
        <w:t>7、人员要求：</w:t>
      </w:r>
      <w:r>
        <w:rPr>
          <w:rFonts w:hint="eastAsia" w:ascii="宋体" w:hAnsi="宋体" w:eastAsia="宋体" w:cs="宋体"/>
          <w:i w:val="0"/>
          <w:iCs w:val="0"/>
          <w:caps w:val="0"/>
          <w:color w:val="auto"/>
          <w:spacing w:val="8"/>
          <w:kern w:val="2"/>
          <w:sz w:val="24"/>
          <w:szCs w:val="24"/>
          <w:highlight w:val="none"/>
          <w:lang w:val="en-US" w:eastAsia="zh-CN" w:bidi="ar-SA"/>
        </w:rPr>
        <w:t>供应商须为本项目配备的专业技术服务团队，至少包括1名项目负责人、3名维保服务人员。</w:t>
      </w:r>
    </w:p>
    <w:p w14:paraId="0F761179">
      <w:pPr>
        <w:ind w:firstLine="482" w:firstLineChars="200"/>
        <w:rPr>
          <w:rFonts w:hint="eastAsia" w:ascii="黑体" w:hAnsi="黑体" w:eastAsia="黑体" w:cs="黑体"/>
          <w:sz w:val="30"/>
          <w:szCs w:val="30"/>
        </w:rPr>
      </w:pPr>
      <w:r>
        <w:rPr>
          <w:rFonts w:ascii="宋体" w:hAnsi="宋体" w:cs="宋体"/>
          <w:b/>
          <w:bCs/>
          <w:kern w:val="0"/>
          <w:sz w:val="24"/>
        </w:rPr>
        <w:t>★</w:t>
      </w:r>
      <w:r>
        <w:rPr>
          <w:rFonts w:hint="eastAsia" w:ascii="宋体" w:hAnsi="宋体" w:eastAsia="宋体" w:cs="宋体"/>
          <w:b/>
          <w:bCs/>
          <w:sz w:val="28"/>
          <w:szCs w:val="28"/>
          <w:highlight w:val="none"/>
          <w:lang w:val="en-US" w:eastAsia="zh-CN"/>
        </w:rPr>
        <w:t>四、备品备件与配件更换服务</w:t>
      </w:r>
    </w:p>
    <w:p w14:paraId="54F68E84">
      <w:pPr>
        <w:widowControl/>
        <w:spacing w:line="24" w:lineRule="atLeas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1、</w:t>
      </w:r>
      <w:r>
        <w:rPr>
          <w:rFonts w:hint="eastAsia" w:asciiTheme="minorEastAsia" w:hAnsiTheme="minorEastAsia" w:cstheme="minorEastAsia"/>
          <w:b/>
          <w:bCs/>
          <w:sz w:val="24"/>
        </w:rPr>
        <w:t>配件质量与保修</w:t>
      </w:r>
      <w:r>
        <w:rPr>
          <w:rFonts w:hint="eastAsia" w:asciiTheme="minorEastAsia" w:hAnsiTheme="minorEastAsia" w:cstheme="minorEastAsia"/>
          <w:sz w:val="24"/>
        </w:rPr>
        <w:t>：</w:t>
      </w:r>
    </w:p>
    <w:p w14:paraId="64B30631">
      <w:pPr>
        <w:spacing w:line="360" w:lineRule="auto"/>
        <w:ind w:firstLine="480"/>
        <w:rPr>
          <w:rFonts w:hint="eastAsia" w:ascii="宋体" w:hAnsi="宋体" w:cs="宋体"/>
          <w:b w:val="0"/>
          <w:color w:val="auto"/>
          <w:sz w:val="24"/>
          <w:szCs w:val="24"/>
          <w:highlight w:val="none"/>
          <w:lang w:val="en-US" w:eastAsia="zh-CN"/>
        </w:rPr>
      </w:pPr>
      <w:r>
        <w:rPr>
          <w:rFonts w:hint="eastAsia" w:ascii="宋体" w:hAnsi="宋体" w:cs="宋体"/>
          <w:b w:val="0"/>
          <w:color w:val="auto"/>
          <w:sz w:val="24"/>
          <w:szCs w:val="24"/>
          <w:highlight w:val="none"/>
          <w:lang w:val="en-US" w:eastAsia="zh-CN"/>
        </w:rPr>
        <w:t>(1)合同期内，设备故障更换的任何部件（含 UPS 蓄电池、电容、风扇等），供应商须提供符合国家标准或行业技术要求的产品，优先选用原厂正品；若选用替代产品，其性能、技术参数须不低于原厂件，并提供产品合格证明及技术参数说明书，采购人有权对配件质量进行核查，对不符合要求的配件可拒绝使用。</w:t>
      </w:r>
    </w:p>
    <w:p w14:paraId="11753A06">
      <w:pPr>
        <w:spacing w:line="360" w:lineRule="auto"/>
        <w:ind w:firstLine="480"/>
        <w:rPr>
          <w:rFonts w:hint="eastAsia" w:ascii="宋体" w:hAnsi="宋体" w:cs="宋体"/>
          <w:b w:val="0"/>
          <w:color w:val="auto"/>
          <w:sz w:val="24"/>
          <w:szCs w:val="24"/>
          <w:highlight w:val="none"/>
          <w:lang w:val="en-US" w:eastAsia="zh-CN"/>
        </w:rPr>
      </w:pPr>
      <w:r>
        <w:rPr>
          <w:rFonts w:hint="eastAsia" w:ascii="宋体" w:hAnsi="宋体" w:cs="宋体"/>
          <w:b w:val="0"/>
          <w:color w:val="auto"/>
          <w:sz w:val="24"/>
          <w:szCs w:val="24"/>
          <w:highlight w:val="none"/>
          <w:lang w:val="en-US" w:eastAsia="zh-CN"/>
        </w:rPr>
        <w:t>(2)供应商对更换的新配件自更换之日起至少提供 3 个月免费保修服务，保修期内配件出现质量问题，供应商须免费更换。</w:t>
      </w:r>
    </w:p>
    <w:p w14:paraId="2CBE6D48">
      <w:pPr>
        <w:spacing w:line="360" w:lineRule="auto"/>
        <w:ind w:firstLine="480"/>
        <w:rPr>
          <w:rFonts w:hint="default" w:ascii="宋体" w:hAnsi="宋体" w:cs="宋体"/>
          <w:b w:val="0"/>
          <w:color w:val="auto"/>
          <w:sz w:val="24"/>
          <w:szCs w:val="24"/>
          <w:highlight w:val="none"/>
          <w:lang w:val="en-US" w:eastAsia="zh-CN"/>
        </w:rPr>
      </w:pPr>
      <w:r>
        <w:rPr>
          <w:rFonts w:hint="eastAsia" w:ascii="宋体" w:hAnsi="宋体" w:cs="宋体"/>
          <w:b w:val="0"/>
          <w:color w:val="auto"/>
          <w:sz w:val="24"/>
          <w:szCs w:val="24"/>
          <w:highlight w:val="none"/>
          <w:lang w:val="en-US" w:eastAsia="zh-CN"/>
        </w:rPr>
        <w:t>（3）供应商应确保所提供的蓄电池为全新原装正品，质量应符合家及行业相关标准；不得提供任何形式的假冒、翻新、拼装、返修及无品牌标志的白牌产品（响应文件中须提供承诺书，否则按无效响应处理）。</w:t>
      </w:r>
    </w:p>
    <w:p w14:paraId="48E49CB2">
      <w:pPr>
        <w:widowControl/>
        <w:spacing w:line="24" w:lineRule="atLeast"/>
        <w:ind w:firstLine="480" w:firstLineChars="200"/>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b w:val="0"/>
          <w:bCs w:val="0"/>
          <w:color w:val="000000" w:themeColor="text1"/>
          <w:sz w:val="24"/>
          <w14:textFill>
            <w14:solidFill>
              <w14:schemeClr w14:val="tx1"/>
            </w14:solidFill>
          </w14:textFill>
        </w:rPr>
        <w:t>（</w:t>
      </w:r>
      <w:r>
        <w:rPr>
          <w:rFonts w:hint="eastAsia" w:asciiTheme="minorEastAsia" w:hAnsiTheme="minorEastAsia" w:cstheme="minorEastAsia"/>
          <w:b w:val="0"/>
          <w:bCs w:val="0"/>
          <w:color w:val="000000" w:themeColor="text1"/>
          <w:sz w:val="24"/>
          <w:lang w:val="en-US" w:eastAsia="zh-CN"/>
          <w14:textFill>
            <w14:solidFill>
              <w14:schemeClr w14:val="tx1"/>
            </w14:solidFill>
          </w14:textFill>
        </w:rPr>
        <w:t>4</w:t>
      </w:r>
      <w:r>
        <w:rPr>
          <w:rFonts w:hint="eastAsia" w:asciiTheme="minorEastAsia" w:hAnsiTheme="minorEastAsia" w:cstheme="minorEastAsia"/>
          <w:b w:val="0"/>
          <w:bCs w:val="0"/>
          <w:color w:val="000000" w:themeColor="text1"/>
          <w:sz w:val="24"/>
          <w14:textFill>
            <w14:solidFill>
              <w14:schemeClr w14:val="tx1"/>
            </w14:solidFill>
          </w14:textFill>
        </w:rPr>
        <w:t>）</w:t>
      </w:r>
      <w:r>
        <w:rPr>
          <w:rFonts w:asciiTheme="minorEastAsia" w:hAnsiTheme="minorEastAsia" w:cstheme="minorEastAsia"/>
          <w:b w:val="0"/>
          <w:bCs w:val="0"/>
          <w:color w:val="000000" w:themeColor="text1"/>
          <w:sz w:val="24"/>
          <w14:textFill>
            <w14:solidFill>
              <w14:schemeClr w14:val="tx1"/>
            </w14:solidFill>
          </w14:textFill>
        </w:rPr>
        <w:t>电池更换及定价说明</w:t>
      </w:r>
    </w:p>
    <w:p w14:paraId="260F266B">
      <w:pPr>
        <w:spacing w:line="360" w:lineRule="auto"/>
        <w:ind w:firstLine="480"/>
        <w:rPr>
          <w:rFonts w:hint="eastAsia" w:ascii="宋体" w:hAnsi="宋体" w:cs="宋体"/>
          <w:b w:val="0"/>
          <w:color w:val="auto"/>
          <w:sz w:val="24"/>
          <w:szCs w:val="24"/>
          <w:highlight w:val="none"/>
          <w:lang w:val="en-US" w:eastAsia="zh-CN"/>
        </w:rPr>
      </w:pPr>
      <w:r>
        <w:rPr>
          <w:rFonts w:hint="eastAsia" w:ascii="宋体" w:hAnsi="宋体" w:cs="宋体"/>
          <w:b w:val="0"/>
          <w:color w:val="auto"/>
          <w:sz w:val="24"/>
          <w:szCs w:val="24"/>
          <w:highlight w:val="none"/>
          <w:lang w:val="en-US" w:eastAsia="zh-CN"/>
        </w:rPr>
        <w:t>供应商服务期间，如故障电池需要更换，供应商按照合同约定的响应价格进行电池更换。合同约定的电池定价包含更换电池所涉及的人工费、搬运费、辅材费等所有费用，废旧电池按采购人指定位置摆放，由采购人处理。电池更换的费用按实际发生的结算。</w:t>
      </w:r>
    </w:p>
    <w:tbl>
      <w:tblPr>
        <w:tblStyle w:val="27"/>
        <w:tblW w:w="374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56"/>
        <w:gridCol w:w="2460"/>
        <w:gridCol w:w="2463"/>
      </w:tblGrid>
      <w:tr w14:paraId="67CF5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4" w:type="pct"/>
            <w:vAlign w:val="center"/>
          </w:tcPr>
          <w:p w14:paraId="1CB31FB0">
            <w:pPr>
              <w:pStyle w:val="17"/>
              <w:spacing w:line="400" w:lineRule="exact"/>
              <w:jc w:val="center"/>
              <w:rPr>
                <w:rFonts w:hint="eastAsia" w:ascii="宋体" w:hAnsi="宋体" w:eastAsia="宋体" w:cs="宋体"/>
                <w:sz w:val="24"/>
              </w:rPr>
            </w:pPr>
            <w:r>
              <w:rPr>
                <w:rFonts w:hint="eastAsia" w:ascii="宋体" w:hAnsi="宋体" w:eastAsia="宋体" w:cs="宋体"/>
                <w:sz w:val="24"/>
              </w:rPr>
              <w:t>规格</w:t>
            </w:r>
          </w:p>
        </w:tc>
        <w:tc>
          <w:tcPr>
            <w:tcW w:w="1666" w:type="pct"/>
            <w:vAlign w:val="center"/>
          </w:tcPr>
          <w:p w14:paraId="1202CF86">
            <w:pPr>
              <w:pStyle w:val="17"/>
              <w:spacing w:line="400" w:lineRule="exact"/>
              <w:jc w:val="center"/>
              <w:rPr>
                <w:rFonts w:hint="eastAsia" w:ascii="宋体" w:hAnsi="宋体" w:eastAsia="宋体" w:cs="宋体"/>
                <w:sz w:val="24"/>
              </w:rPr>
            </w:pPr>
            <w:r>
              <w:rPr>
                <w:rFonts w:hint="eastAsia" w:ascii="宋体" w:hAnsi="宋体" w:eastAsia="宋体" w:cs="宋体"/>
                <w:sz w:val="24"/>
              </w:rPr>
              <w:t>品牌</w:t>
            </w:r>
          </w:p>
        </w:tc>
        <w:tc>
          <w:tcPr>
            <w:tcW w:w="1668" w:type="pct"/>
            <w:vAlign w:val="center"/>
          </w:tcPr>
          <w:p w14:paraId="5B087BA4">
            <w:pPr>
              <w:pStyle w:val="17"/>
              <w:spacing w:line="400" w:lineRule="exact"/>
              <w:jc w:val="center"/>
              <w:rPr>
                <w:rFonts w:hint="eastAsia" w:ascii="宋体" w:hAnsi="宋体" w:eastAsia="宋体" w:cs="宋体"/>
                <w:sz w:val="24"/>
              </w:rPr>
            </w:pPr>
            <w:r>
              <w:rPr>
                <w:rFonts w:hint="eastAsia" w:ascii="宋体" w:hAnsi="宋体" w:eastAsia="宋体" w:cs="宋体"/>
                <w:sz w:val="24"/>
              </w:rPr>
              <w:t>备注</w:t>
            </w:r>
          </w:p>
        </w:tc>
      </w:tr>
      <w:tr w14:paraId="5EF63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664" w:type="pct"/>
            <w:vMerge w:val="restart"/>
            <w:vAlign w:val="center"/>
          </w:tcPr>
          <w:p w14:paraId="58651C3C">
            <w:pPr>
              <w:pStyle w:val="17"/>
              <w:spacing w:line="400" w:lineRule="exact"/>
              <w:jc w:val="center"/>
              <w:rPr>
                <w:rFonts w:hint="eastAsia" w:ascii="宋体" w:hAnsi="宋体" w:eastAsia="宋体" w:cs="宋体"/>
                <w:sz w:val="24"/>
              </w:rPr>
            </w:pPr>
            <w:r>
              <w:rPr>
                <w:rFonts w:hint="eastAsia" w:ascii="宋体" w:hAnsi="宋体" w:eastAsia="宋体" w:cs="宋体"/>
                <w:sz w:val="24"/>
              </w:rPr>
              <w:t>12V-100AH</w:t>
            </w:r>
          </w:p>
        </w:tc>
        <w:tc>
          <w:tcPr>
            <w:tcW w:w="1666" w:type="pct"/>
            <w:vAlign w:val="center"/>
          </w:tcPr>
          <w:p w14:paraId="766B04F7">
            <w:pPr>
              <w:pStyle w:val="17"/>
              <w:spacing w:line="400" w:lineRule="exact"/>
              <w:jc w:val="center"/>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山特</w:t>
            </w:r>
          </w:p>
        </w:tc>
        <w:tc>
          <w:tcPr>
            <w:tcW w:w="1668" w:type="pct"/>
            <w:vAlign w:val="center"/>
          </w:tcPr>
          <w:p w14:paraId="0D32B46C">
            <w:pPr>
              <w:pStyle w:val="17"/>
              <w:spacing w:line="400" w:lineRule="exact"/>
              <w:jc w:val="center"/>
              <w:rPr>
                <w:rFonts w:hint="eastAsia" w:ascii="宋体" w:hAnsi="宋体" w:eastAsia="宋体" w:cs="宋体"/>
                <w:sz w:val="24"/>
              </w:rPr>
            </w:pPr>
          </w:p>
        </w:tc>
      </w:tr>
      <w:tr w14:paraId="47B91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664" w:type="pct"/>
            <w:vMerge w:val="continue"/>
            <w:vAlign w:val="center"/>
          </w:tcPr>
          <w:p w14:paraId="72555839">
            <w:pPr>
              <w:pStyle w:val="17"/>
              <w:spacing w:line="400" w:lineRule="exact"/>
              <w:jc w:val="center"/>
            </w:pPr>
          </w:p>
        </w:tc>
        <w:tc>
          <w:tcPr>
            <w:tcW w:w="1666" w:type="pct"/>
            <w:vAlign w:val="center"/>
          </w:tcPr>
          <w:p w14:paraId="129EBE13">
            <w:pPr>
              <w:pStyle w:val="17"/>
              <w:spacing w:line="400" w:lineRule="exact"/>
              <w:jc w:val="center"/>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施耐德</w:t>
            </w:r>
          </w:p>
        </w:tc>
        <w:tc>
          <w:tcPr>
            <w:tcW w:w="1668" w:type="pct"/>
            <w:vAlign w:val="center"/>
          </w:tcPr>
          <w:p w14:paraId="5C213D7F">
            <w:pPr>
              <w:pStyle w:val="17"/>
              <w:spacing w:line="400" w:lineRule="exact"/>
              <w:jc w:val="center"/>
              <w:rPr>
                <w:rFonts w:hint="eastAsia" w:ascii="宋体" w:hAnsi="宋体" w:eastAsia="宋体" w:cs="宋体"/>
                <w:sz w:val="24"/>
              </w:rPr>
            </w:pPr>
          </w:p>
        </w:tc>
      </w:tr>
      <w:tr w14:paraId="17A4E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664" w:type="pct"/>
            <w:vMerge w:val="continue"/>
            <w:vAlign w:val="center"/>
          </w:tcPr>
          <w:p w14:paraId="02D92B54">
            <w:pPr>
              <w:pStyle w:val="17"/>
              <w:spacing w:line="400" w:lineRule="exact"/>
              <w:jc w:val="center"/>
              <w:rPr>
                <w:rFonts w:hint="eastAsia" w:ascii="宋体" w:hAnsi="宋体" w:eastAsia="宋体" w:cs="宋体"/>
                <w:sz w:val="24"/>
              </w:rPr>
            </w:pPr>
          </w:p>
        </w:tc>
        <w:tc>
          <w:tcPr>
            <w:tcW w:w="1666" w:type="pct"/>
            <w:vAlign w:val="center"/>
          </w:tcPr>
          <w:p w14:paraId="4231915F">
            <w:pPr>
              <w:pStyle w:val="17"/>
              <w:spacing w:line="400" w:lineRule="exact"/>
              <w:jc w:val="center"/>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航天柏克</w:t>
            </w:r>
          </w:p>
        </w:tc>
        <w:tc>
          <w:tcPr>
            <w:tcW w:w="1668" w:type="pct"/>
            <w:vAlign w:val="center"/>
          </w:tcPr>
          <w:p w14:paraId="6EF69895">
            <w:pPr>
              <w:pStyle w:val="17"/>
              <w:spacing w:line="400" w:lineRule="exact"/>
              <w:jc w:val="center"/>
              <w:rPr>
                <w:rFonts w:hint="eastAsia" w:ascii="宋体" w:hAnsi="宋体" w:eastAsia="宋体" w:cs="宋体"/>
                <w:sz w:val="24"/>
              </w:rPr>
            </w:pPr>
          </w:p>
        </w:tc>
      </w:tr>
      <w:tr w14:paraId="0CCDC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664" w:type="pct"/>
            <w:vMerge w:val="continue"/>
            <w:vAlign w:val="center"/>
          </w:tcPr>
          <w:p w14:paraId="5DB96207">
            <w:pPr>
              <w:pStyle w:val="17"/>
              <w:spacing w:line="400" w:lineRule="exact"/>
              <w:jc w:val="center"/>
              <w:rPr>
                <w:rFonts w:hint="eastAsia" w:ascii="宋体" w:hAnsi="宋体" w:eastAsia="宋体" w:cs="宋体"/>
                <w:sz w:val="24"/>
              </w:rPr>
            </w:pPr>
          </w:p>
        </w:tc>
        <w:tc>
          <w:tcPr>
            <w:tcW w:w="1666" w:type="pct"/>
            <w:vAlign w:val="center"/>
          </w:tcPr>
          <w:p w14:paraId="05CB9EAF">
            <w:pPr>
              <w:pStyle w:val="17"/>
              <w:spacing w:line="400" w:lineRule="exact"/>
              <w:jc w:val="center"/>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JYC</w:t>
            </w:r>
          </w:p>
        </w:tc>
        <w:tc>
          <w:tcPr>
            <w:tcW w:w="1668" w:type="pct"/>
            <w:vAlign w:val="center"/>
          </w:tcPr>
          <w:p w14:paraId="02BFA851">
            <w:pPr>
              <w:pStyle w:val="17"/>
              <w:spacing w:line="400" w:lineRule="exact"/>
              <w:jc w:val="center"/>
              <w:rPr>
                <w:rFonts w:hint="eastAsia" w:ascii="宋体" w:hAnsi="宋体" w:eastAsia="宋体" w:cs="宋体"/>
                <w:sz w:val="24"/>
              </w:rPr>
            </w:pPr>
          </w:p>
        </w:tc>
      </w:tr>
      <w:tr w14:paraId="590EC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664" w:type="pct"/>
            <w:vMerge w:val="restart"/>
            <w:vAlign w:val="center"/>
          </w:tcPr>
          <w:p w14:paraId="78CC4090">
            <w:pPr>
              <w:pStyle w:val="17"/>
              <w:spacing w:line="400" w:lineRule="exact"/>
              <w:jc w:val="center"/>
              <w:rPr>
                <w:rFonts w:hint="eastAsia" w:ascii="宋体" w:hAnsi="宋体" w:eastAsia="宋体" w:cs="宋体"/>
                <w:sz w:val="24"/>
              </w:rPr>
            </w:pPr>
            <w:r>
              <w:rPr>
                <w:rFonts w:hint="eastAsia" w:ascii="宋体" w:hAnsi="宋体" w:eastAsia="宋体" w:cs="宋体"/>
                <w:sz w:val="24"/>
              </w:rPr>
              <w:t>12V-65AH</w:t>
            </w:r>
          </w:p>
        </w:tc>
        <w:tc>
          <w:tcPr>
            <w:tcW w:w="1666" w:type="pct"/>
            <w:vAlign w:val="center"/>
          </w:tcPr>
          <w:p w14:paraId="7C38A16E">
            <w:pPr>
              <w:pStyle w:val="17"/>
              <w:spacing w:line="400" w:lineRule="exact"/>
              <w:jc w:val="center"/>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山特</w:t>
            </w:r>
          </w:p>
        </w:tc>
        <w:tc>
          <w:tcPr>
            <w:tcW w:w="1668" w:type="pct"/>
            <w:vAlign w:val="center"/>
          </w:tcPr>
          <w:p w14:paraId="2A59277A">
            <w:pPr>
              <w:pStyle w:val="17"/>
              <w:spacing w:line="400" w:lineRule="exact"/>
              <w:jc w:val="center"/>
              <w:rPr>
                <w:rFonts w:hint="eastAsia" w:ascii="宋体" w:hAnsi="宋体" w:eastAsia="宋体" w:cs="宋体"/>
                <w:sz w:val="24"/>
              </w:rPr>
            </w:pPr>
          </w:p>
        </w:tc>
      </w:tr>
      <w:tr w14:paraId="5749E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664" w:type="pct"/>
            <w:vMerge w:val="continue"/>
            <w:vAlign w:val="center"/>
          </w:tcPr>
          <w:p w14:paraId="3D4E2229">
            <w:pPr>
              <w:pStyle w:val="17"/>
              <w:spacing w:line="400" w:lineRule="exact"/>
              <w:jc w:val="center"/>
            </w:pPr>
          </w:p>
        </w:tc>
        <w:tc>
          <w:tcPr>
            <w:tcW w:w="1666" w:type="pct"/>
            <w:vAlign w:val="center"/>
          </w:tcPr>
          <w:p w14:paraId="203DC57A">
            <w:pPr>
              <w:pStyle w:val="17"/>
              <w:spacing w:line="400" w:lineRule="exact"/>
              <w:jc w:val="center"/>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施耐德</w:t>
            </w:r>
          </w:p>
        </w:tc>
        <w:tc>
          <w:tcPr>
            <w:tcW w:w="1668" w:type="pct"/>
            <w:vAlign w:val="center"/>
          </w:tcPr>
          <w:p w14:paraId="7DCCC1F3">
            <w:pPr>
              <w:pStyle w:val="17"/>
              <w:spacing w:line="400" w:lineRule="exact"/>
              <w:jc w:val="center"/>
              <w:rPr>
                <w:rFonts w:hint="eastAsia" w:ascii="宋体" w:hAnsi="宋体" w:eastAsia="宋体" w:cs="宋体"/>
                <w:sz w:val="24"/>
              </w:rPr>
            </w:pPr>
          </w:p>
        </w:tc>
      </w:tr>
      <w:tr w14:paraId="48F0C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664" w:type="pct"/>
            <w:vMerge w:val="continue"/>
            <w:vAlign w:val="center"/>
          </w:tcPr>
          <w:p w14:paraId="2D7E95E2">
            <w:pPr>
              <w:pStyle w:val="17"/>
              <w:spacing w:line="400" w:lineRule="exact"/>
              <w:jc w:val="center"/>
              <w:rPr>
                <w:rFonts w:hint="eastAsia" w:ascii="宋体" w:hAnsi="宋体" w:eastAsia="宋体" w:cs="宋体"/>
                <w:sz w:val="24"/>
              </w:rPr>
            </w:pPr>
          </w:p>
        </w:tc>
        <w:tc>
          <w:tcPr>
            <w:tcW w:w="1666" w:type="pct"/>
            <w:vAlign w:val="center"/>
          </w:tcPr>
          <w:p w14:paraId="71CDF412">
            <w:pPr>
              <w:pStyle w:val="17"/>
              <w:spacing w:line="400" w:lineRule="exact"/>
              <w:jc w:val="center"/>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航天柏克</w:t>
            </w:r>
          </w:p>
        </w:tc>
        <w:tc>
          <w:tcPr>
            <w:tcW w:w="1668" w:type="pct"/>
            <w:vAlign w:val="center"/>
          </w:tcPr>
          <w:p w14:paraId="67E66B43">
            <w:pPr>
              <w:pStyle w:val="17"/>
              <w:spacing w:line="400" w:lineRule="exact"/>
              <w:jc w:val="center"/>
              <w:rPr>
                <w:rFonts w:hint="eastAsia" w:ascii="宋体" w:hAnsi="宋体" w:eastAsia="宋体" w:cs="宋体"/>
                <w:sz w:val="24"/>
              </w:rPr>
            </w:pPr>
          </w:p>
        </w:tc>
      </w:tr>
      <w:tr w14:paraId="47600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664" w:type="pct"/>
            <w:vMerge w:val="continue"/>
            <w:vAlign w:val="center"/>
          </w:tcPr>
          <w:p w14:paraId="772EC972">
            <w:pPr>
              <w:pStyle w:val="17"/>
              <w:spacing w:line="400" w:lineRule="exact"/>
              <w:jc w:val="center"/>
              <w:rPr>
                <w:rFonts w:hint="eastAsia" w:ascii="宋体" w:hAnsi="宋体" w:eastAsia="宋体" w:cs="宋体"/>
                <w:sz w:val="24"/>
              </w:rPr>
            </w:pPr>
          </w:p>
        </w:tc>
        <w:tc>
          <w:tcPr>
            <w:tcW w:w="1666" w:type="pct"/>
            <w:vAlign w:val="center"/>
          </w:tcPr>
          <w:p w14:paraId="6A411148">
            <w:pPr>
              <w:pStyle w:val="17"/>
              <w:spacing w:line="400" w:lineRule="exact"/>
              <w:jc w:val="center"/>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JYC</w:t>
            </w:r>
          </w:p>
        </w:tc>
        <w:tc>
          <w:tcPr>
            <w:tcW w:w="1668" w:type="pct"/>
            <w:vAlign w:val="center"/>
          </w:tcPr>
          <w:p w14:paraId="4D5E60C2">
            <w:pPr>
              <w:pStyle w:val="17"/>
              <w:spacing w:line="400" w:lineRule="exact"/>
              <w:jc w:val="center"/>
              <w:rPr>
                <w:rFonts w:hint="eastAsia" w:ascii="宋体" w:hAnsi="宋体" w:eastAsia="宋体" w:cs="宋体"/>
                <w:sz w:val="24"/>
              </w:rPr>
            </w:pPr>
          </w:p>
        </w:tc>
      </w:tr>
      <w:tr w14:paraId="6027E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664" w:type="pct"/>
            <w:vMerge w:val="restart"/>
            <w:vAlign w:val="center"/>
          </w:tcPr>
          <w:p w14:paraId="5EA229AB">
            <w:pPr>
              <w:pStyle w:val="17"/>
              <w:spacing w:line="400" w:lineRule="exact"/>
              <w:jc w:val="center"/>
              <w:rPr>
                <w:rFonts w:hint="eastAsia" w:ascii="宋体" w:hAnsi="宋体" w:eastAsia="宋体" w:cs="宋体"/>
                <w:sz w:val="24"/>
              </w:rPr>
            </w:pPr>
            <w:r>
              <w:rPr>
                <w:rFonts w:hint="eastAsia" w:ascii="宋体" w:hAnsi="宋体" w:eastAsia="宋体" w:cs="宋体"/>
                <w:sz w:val="24"/>
              </w:rPr>
              <w:t>12V-38AH</w:t>
            </w:r>
          </w:p>
        </w:tc>
        <w:tc>
          <w:tcPr>
            <w:tcW w:w="1666" w:type="pct"/>
            <w:vAlign w:val="center"/>
          </w:tcPr>
          <w:p w14:paraId="3233772C">
            <w:pPr>
              <w:pStyle w:val="17"/>
              <w:spacing w:line="400" w:lineRule="exact"/>
              <w:jc w:val="center"/>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山特</w:t>
            </w:r>
          </w:p>
        </w:tc>
        <w:tc>
          <w:tcPr>
            <w:tcW w:w="1668" w:type="pct"/>
            <w:vAlign w:val="center"/>
          </w:tcPr>
          <w:p w14:paraId="3A84BF4A">
            <w:pPr>
              <w:pStyle w:val="17"/>
              <w:spacing w:line="400" w:lineRule="exact"/>
              <w:jc w:val="center"/>
              <w:rPr>
                <w:rFonts w:hint="eastAsia" w:ascii="宋体" w:hAnsi="宋体" w:eastAsia="宋体" w:cs="宋体"/>
                <w:sz w:val="24"/>
              </w:rPr>
            </w:pPr>
          </w:p>
        </w:tc>
      </w:tr>
      <w:tr w14:paraId="039E8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664" w:type="pct"/>
            <w:vMerge w:val="continue"/>
            <w:vAlign w:val="center"/>
          </w:tcPr>
          <w:p w14:paraId="14564A02">
            <w:pPr>
              <w:pStyle w:val="17"/>
              <w:spacing w:line="400" w:lineRule="exact"/>
              <w:jc w:val="center"/>
            </w:pPr>
          </w:p>
        </w:tc>
        <w:tc>
          <w:tcPr>
            <w:tcW w:w="1666" w:type="pct"/>
            <w:vAlign w:val="center"/>
          </w:tcPr>
          <w:p w14:paraId="100134B3">
            <w:pPr>
              <w:pStyle w:val="17"/>
              <w:spacing w:line="400" w:lineRule="exact"/>
              <w:jc w:val="center"/>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施耐德</w:t>
            </w:r>
          </w:p>
        </w:tc>
        <w:tc>
          <w:tcPr>
            <w:tcW w:w="1668" w:type="pct"/>
            <w:vAlign w:val="center"/>
          </w:tcPr>
          <w:p w14:paraId="18387ED8">
            <w:pPr>
              <w:pStyle w:val="17"/>
              <w:spacing w:line="400" w:lineRule="exact"/>
              <w:jc w:val="center"/>
              <w:rPr>
                <w:rFonts w:hint="eastAsia" w:ascii="宋体" w:hAnsi="宋体" w:eastAsia="宋体" w:cs="宋体"/>
                <w:sz w:val="24"/>
              </w:rPr>
            </w:pPr>
          </w:p>
        </w:tc>
      </w:tr>
      <w:tr w14:paraId="387E6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664" w:type="pct"/>
            <w:vMerge w:val="continue"/>
            <w:vAlign w:val="center"/>
          </w:tcPr>
          <w:p w14:paraId="3E55E334">
            <w:pPr>
              <w:pStyle w:val="17"/>
              <w:spacing w:line="400" w:lineRule="exact"/>
              <w:jc w:val="center"/>
              <w:rPr>
                <w:rFonts w:hint="eastAsia" w:ascii="宋体" w:hAnsi="宋体" w:eastAsia="宋体" w:cs="宋体"/>
                <w:sz w:val="24"/>
              </w:rPr>
            </w:pPr>
          </w:p>
        </w:tc>
        <w:tc>
          <w:tcPr>
            <w:tcW w:w="1666" w:type="pct"/>
            <w:vAlign w:val="center"/>
          </w:tcPr>
          <w:p w14:paraId="60C42225">
            <w:pPr>
              <w:pStyle w:val="17"/>
              <w:spacing w:line="400" w:lineRule="exact"/>
              <w:jc w:val="center"/>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航天柏克</w:t>
            </w:r>
          </w:p>
        </w:tc>
        <w:tc>
          <w:tcPr>
            <w:tcW w:w="1668" w:type="pct"/>
            <w:vAlign w:val="center"/>
          </w:tcPr>
          <w:p w14:paraId="51AB17EF">
            <w:pPr>
              <w:pStyle w:val="17"/>
              <w:spacing w:line="400" w:lineRule="exact"/>
              <w:jc w:val="center"/>
              <w:rPr>
                <w:rFonts w:hint="eastAsia" w:ascii="宋体" w:hAnsi="宋体" w:eastAsia="宋体" w:cs="宋体"/>
                <w:sz w:val="24"/>
              </w:rPr>
            </w:pPr>
          </w:p>
        </w:tc>
      </w:tr>
      <w:tr w14:paraId="61E03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664" w:type="pct"/>
            <w:vMerge w:val="continue"/>
            <w:vAlign w:val="center"/>
          </w:tcPr>
          <w:p w14:paraId="28345601">
            <w:pPr>
              <w:pStyle w:val="17"/>
              <w:spacing w:line="400" w:lineRule="exact"/>
              <w:jc w:val="center"/>
              <w:rPr>
                <w:rFonts w:hint="eastAsia" w:ascii="宋体" w:hAnsi="宋体" w:eastAsia="宋体" w:cs="宋体"/>
                <w:sz w:val="24"/>
              </w:rPr>
            </w:pPr>
          </w:p>
        </w:tc>
        <w:tc>
          <w:tcPr>
            <w:tcW w:w="1666" w:type="pct"/>
            <w:vAlign w:val="center"/>
          </w:tcPr>
          <w:p w14:paraId="52E6D6B2">
            <w:pPr>
              <w:pStyle w:val="17"/>
              <w:spacing w:line="400" w:lineRule="exact"/>
              <w:jc w:val="center"/>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JYC</w:t>
            </w:r>
          </w:p>
        </w:tc>
        <w:tc>
          <w:tcPr>
            <w:tcW w:w="1668" w:type="pct"/>
            <w:vAlign w:val="center"/>
          </w:tcPr>
          <w:p w14:paraId="6D7724DD">
            <w:pPr>
              <w:pStyle w:val="17"/>
              <w:spacing w:line="400" w:lineRule="exact"/>
              <w:jc w:val="center"/>
              <w:rPr>
                <w:rFonts w:hint="eastAsia" w:ascii="宋体" w:hAnsi="宋体" w:eastAsia="宋体" w:cs="宋体"/>
                <w:sz w:val="24"/>
              </w:rPr>
            </w:pPr>
          </w:p>
        </w:tc>
      </w:tr>
      <w:tr w14:paraId="2BC99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664" w:type="pct"/>
            <w:vMerge w:val="restart"/>
            <w:vAlign w:val="center"/>
          </w:tcPr>
          <w:p w14:paraId="7769F6F3">
            <w:pPr>
              <w:pStyle w:val="17"/>
              <w:spacing w:line="400" w:lineRule="exact"/>
              <w:jc w:val="center"/>
              <w:rPr>
                <w:rFonts w:hint="eastAsia" w:ascii="宋体" w:hAnsi="宋体" w:eastAsia="宋体" w:cs="宋体"/>
                <w:sz w:val="24"/>
                <w:lang w:val="en-US" w:eastAsia="zh-CN"/>
              </w:rPr>
            </w:pPr>
            <w:r>
              <w:rPr>
                <w:rFonts w:hint="eastAsia" w:ascii="宋体" w:hAnsi="宋体" w:eastAsia="宋体" w:cs="宋体"/>
                <w:sz w:val="24"/>
              </w:rPr>
              <w:t>12V-2</w:t>
            </w:r>
            <w:r>
              <w:rPr>
                <w:rFonts w:hint="eastAsia" w:ascii="宋体" w:hAnsi="宋体" w:eastAsia="宋体" w:cs="宋体"/>
                <w:sz w:val="24"/>
                <w:lang w:val="en-US" w:eastAsia="zh-CN"/>
              </w:rPr>
              <w:t>6</w:t>
            </w:r>
            <w:r>
              <w:rPr>
                <w:rFonts w:hint="eastAsia" w:ascii="宋体" w:hAnsi="宋体" w:eastAsia="宋体" w:cs="宋体"/>
                <w:sz w:val="24"/>
              </w:rPr>
              <w:t>AH</w:t>
            </w:r>
          </w:p>
        </w:tc>
        <w:tc>
          <w:tcPr>
            <w:tcW w:w="1666" w:type="pct"/>
            <w:vAlign w:val="center"/>
          </w:tcPr>
          <w:p w14:paraId="4CD976A7">
            <w:pPr>
              <w:pStyle w:val="17"/>
              <w:spacing w:line="400" w:lineRule="exact"/>
              <w:jc w:val="center"/>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山特</w:t>
            </w:r>
          </w:p>
        </w:tc>
        <w:tc>
          <w:tcPr>
            <w:tcW w:w="1668" w:type="pct"/>
            <w:vAlign w:val="center"/>
          </w:tcPr>
          <w:p w14:paraId="34403E83">
            <w:pPr>
              <w:pStyle w:val="17"/>
              <w:spacing w:line="400" w:lineRule="exact"/>
              <w:jc w:val="center"/>
              <w:rPr>
                <w:rFonts w:hint="eastAsia" w:ascii="宋体" w:hAnsi="宋体" w:eastAsia="宋体" w:cs="宋体"/>
                <w:sz w:val="24"/>
              </w:rPr>
            </w:pPr>
          </w:p>
        </w:tc>
      </w:tr>
      <w:tr w14:paraId="5500A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664" w:type="pct"/>
            <w:vMerge w:val="continue"/>
            <w:vAlign w:val="center"/>
          </w:tcPr>
          <w:p w14:paraId="2ABDA2FA">
            <w:pPr>
              <w:pStyle w:val="17"/>
              <w:spacing w:line="400" w:lineRule="exact"/>
              <w:jc w:val="center"/>
            </w:pPr>
          </w:p>
        </w:tc>
        <w:tc>
          <w:tcPr>
            <w:tcW w:w="1666" w:type="pct"/>
            <w:vAlign w:val="center"/>
          </w:tcPr>
          <w:p w14:paraId="5A3D1DA4">
            <w:pPr>
              <w:pStyle w:val="17"/>
              <w:spacing w:line="400" w:lineRule="exact"/>
              <w:jc w:val="center"/>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施耐德</w:t>
            </w:r>
          </w:p>
        </w:tc>
        <w:tc>
          <w:tcPr>
            <w:tcW w:w="1668" w:type="pct"/>
            <w:vAlign w:val="center"/>
          </w:tcPr>
          <w:p w14:paraId="23DFE3F8">
            <w:pPr>
              <w:pStyle w:val="17"/>
              <w:spacing w:line="400" w:lineRule="exact"/>
              <w:jc w:val="center"/>
              <w:rPr>
                <w:rFonts w:hint="eastAsia" w:ascii="宋体" w:hAnsi="宋体" w:eastAsia="宋体" w:cs="宋体"/>
                <w:sz w:val="24"/>
              </w:rPr>
            </w:pPr>
          </w:p>
        </w:tc>
      </w:tr>
      <w:tr w14:paraId="33103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664" w:type="pct"/>
            <w:vMerge w:val="continue"/>
            <w:vAlign w:val="center"/>
          </w:tcPr>
          <w:p w14:paraId="1EE1A6DE">
            <w:pPr>
              <w:pStyle w:val="17"/>
              <w:spacing w:line="400" w:lineRule="exact"/>
              <w:jc w:val="center"/>
              <w:rPr>
                <w:rFonts w:hint="eastAsia" w:ascii="宋体" w:hAnsi="宋体" w:eastAsia="宋体" w:cs="宋体"/>
                <w:sz w:val="24"/>
              </w:rPr>
            </w:pPr>
          </w:p>
        </w:tc>
        <w:tc>
          <w:tcPr>
            <w:tcW w:w="1666" w:type="pct"/>
            <w:vAlign w:val="center"/>
          </w:tcPr>
          <w:p w14:paraId="43AC3831">
            <w:pPr>
              <w:pStyle w:val="17"/>
              <w:spacing w:line="400" w:lineRule="exact"/>
              <w:jc w:val="center"/>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航天柏克</w:t>
            </w:r>
          </w:p>
        </w:tc>
        <w:tc>
          <w:tcPr>
            <w:tcW w:w="1668" w:type="pct"/>
            <w:vAlign w:val="center"/>
          </w:tcPr>
          <w:p w14:paraId="54638FD3">
            <w:pPr>
              <w:pStyle w:val="17"/>
              <w:spacing w:line="400" w:lineRule="exact"/>
              <w:jc w:val="center"/>
              <w:rPr>
                <w:rFonts w:hint="eastAsia" w:ascii="宋体" w:hAnsi="宋体" w:eastAsia="宋体" w:cs="宋体"/>
                <w:sz w:val="24"/>
              </w:rPr>
            </w:pPr>
          </w:p>
        </w:tc>
      </w:tr>
      <w:tr w14:paraId="60D9D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664" w:type="pct"/>
            <w:vMerge w:val="continue"/>
            <w:vAlign w:val="center"/>
          </w:tcPr>
          <w:p w14:paraId="47E5693F">
            <w:pPr>
              <w:pStyle w:val="17"/>
              <w:spacing w:line="400" w:lineRule="exact"/>
              <w:jc w:val="center"/>
              <w:rPr>
                <w:rFonts w:hint="eastAsia" w:ascii="宋体" w:hAnsi="宋体" w:eastAsia="宋体" w:cs="宋体"/>
                <w:sz w:val="24"/>
              </w:rPr>
            </w:pPr>
          </w:p>
        </w:tc>
        <w:tc>
          <w:tcPr>
            <w:tcW w:w="1666" w:type="pct"/>
            <w:vAlign w:val="center"/>
          </w:tcPr>
          <w:p w14:paraId="6E3BA2E1">
            <w:pPr>
              <w:pStyle w:val="17"/>
              <w:spacing w:line="400" w:lineRule="exact"/>
              <w:jc w:val="center"/>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JYC</w:t>
            </w:r>
          </w:p>
        </w:tc>
        <w:tc>
          <w:tcPr>
            <w:tcW w:w="1668" w:type="pct"/>
            <w:vAlign w:val="center"/>
          </w:tcPr>
          <w:p w14:paraId="22B44E99">
            <w:pPr>
              <w:pStyle w:val="17"/>
              <w:spacing w:line="400" w:lineRule="exact"/>
              <w:jc w:val="center"/>
              <w:rPr>
                <w:rFonts w:hint="eastAsia" w:ascii="宋体" w:hAnsi="宋体" w:eastAsia="宋体" w:cs="宋体"/>
                <w:sz w:val="24"/>
              </w:rPr>
            </w:pPr>
          </w:p>
        </w:tc>
      </w:tr>
      <w:tr w14:paraId="17A71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664" w:type="pct"/>
            <w:vMerge w:val="restart"/>
            <w:vAlign w:val="center"/>
          </w:tcPr>
          <w:p w14:paraId="4AC5CADB">
            <w:pPr>
              <w:pStyle w:val="17"/>
              <w:spacing w:line="400" w:lineRule="exact"/>
              <w:jc w:val="center"/>
              <w:rPr>
                <w:rFonts w:hint="eastAsia" w:ascii="宋体" w:hAnsi="宋体" w:eastAsia="宋体" w:cs="宋体"/>
                <w:sz w:val="24"/>
              </w:rPr>
            </w:pPr>
            <w:r>
              <w:rPr>
                <w:rFonts w:hint="eastAsia" w:ascii="宋体" w:hAnsi="宋体" w:eastAsia="宋体" w:cs="宋体"/>
                <w:sz w:val="24"/>
              </w:rPr>
              <w:t>12V-24AH</w:t>
            </w:r>
          </w:p>
        </w:tc>
        <w:tc>
          <w:tcPr>
            <w:tcW w:w="1666" w:type="pct"/>
            <w:vAlign w:val="center"/>
          </w:tcPr>
          <w:p w14:paraId="1AB01E74">
            <w:pPr>
              <w:pStyle w:val="17"/>
              <w:spacing w:line="400" w:lineRule="exact"/>
              <w:jc w:val="center"/>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山特</w:t>
            </w:r>
          </w:p>
        </w:tc>
        <w:tc>
          <w:tcPr>
            <w:tcW w:w="1668" w:type="pct"/>
            <w:vAlign w:val="center"/>
          </w:tcPr>
          <w:p w14:paraId="29FC8726">
            <w:pPr>
              <w:pStyle w:val="17"/>
              <w:spacing w:line="400" w:lineRule="exact"/>
              <w:jc w:val="center"/>
              <w:rPr>
                <w:rFonts w:hint="eastAsia" w:ascii="宋体" w:hAnsi="宋体" w:eastAsia="宋体" w:cs="宋体"/>
                <w:sz w:val="24"/>
              </w:rPr>
            </w:pPr>
          </w:p>
        </w:tc>
      </w:tr>
      <w:tr w14:paraId="53659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664" w:type="pct"/>
            <w:vMerge w:val="continue"/>
            <w:vAlign w:val="center"/>
          </w:tcPr>
          <w:p w14:paraId="17FD1CC7">
            <w:pPr>
              <w:pStyle w:val="17"/>
              <w:spacing w:line="400" w:lineRule="exact"/>
              <w:jc w:val="center"/>
              <w:rPr>
                <w:rFonts w:hint="eastAsia" w:ascii="宋体" w:hAnsi="宋体" w:eastAsia="宋体" w:cs="宋体"/>
                <w:sz w:val="24"/>
              </w:rPr>
            </w:pPr>
          </w:p>
        </w:tc>
        <w:tc>
          <w:tcPr>
            <w:tcW w:w="1666" w:type="pct"/>
            <w:vAlign w:val="center"/>
          </w:tcPr>
          <w:p w14:paraId="66D52EDC">
            <w:pPr>
              <w:pStyle w:val="17"/>
              <w:spacing w:line="400" w:lineRule="exact"/>
              <w:jc w:val="center"/>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施耐德</w:t>
            </w:r>
          </w:p>
        </w:tc>
        <w:tc>
          <w:tcPr>
            <w:tcW w:w="1668" w:type="pct"/>
            <w:vAlign w:val="center"/>
          </w:tcPr>
          <w:p w14:paraId="55934092">
            <w:pPr>
              <w:pStyle w:val="17"/>
              <w:spacing w:line="400" w:lineRule="exact"/>
              <w:jc w:val="center"/>
              <w:rPr>
                <w:rFonts w:hint="eastAsia" w:ascii="宋体" w:hAnsi="宋体" w:eastAsia="宋体" w:cs="宋体"/>
                <w:sz w:val="24"/>
              </w:rPr>
            </w:pPr>
          </w:p>
        </w:tc>
      </w:tr>
      <w:tr w14:paraId="620D2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664" w:type="pct"/>
            <w:vMerge w:val="continue"/>
            <w:vAlign w:val="center"/>
          </w:tcPr>
          <w:p w14:paraId="16A0EEB3">
            <w:pPr>
              <w:pStyle w:val="17"/>
              <w:spacing w:line="400" w:lineRule="exact"/>
              <w:jc w:val="center"/>
              <w:rPr>
                <w:rFonts w:hint="eastAsia" w:ascii="宋体" w:hAnsi="宋体" w:eastAsia="宋体" w:cs="宋体"/>
                <w:sz w:val="24"/>
              </w:rPr>
            </w:pPr>
          </w:p>
        </w:tc>
        <w:tc>
          <w:tcPr>
            <w:tcW w:w="1666" w:type="pct"/>
            <w:vAlign w:val="center"/>
          </w:tcPr>
          <w:p w14:paraId="2687EA24">
            <w:pPr>
              <w:pStyle w:val="17"/>
              <w:spacing w:line="400" w:lineRule="exact"/>
              <w:jc w:val="center"/>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航天柏克</w:t>
            </w:r>
          </w:p>
        </w:tc>
        <w:tc>
          <w:tcPr>
            <w:tcW w:w="1668" w:type="pct"/>
            <w:vAlign w:val="center"/>
          </w:tcPr>
          <w:p w14:paraId="4731421F">
            <w:pPr>
              <w:pStyle w:val="17"/>
              <w:spacing w:line="400" w:lineRule="exact"/>
              <w:jc w:val="center"/>
              <w:rPr>
                <w:rFonts w:hint="eastAsia" w:ascii="宋体" w:hAnsi="宋体" w:eastAsia="宋体" w:cs="宋体"/>
                <w:sz w:val="24"/>
              </w:rPr>
            </w:pPr>
          </w:p>
        </w:tc>
      </w:tr>
      <w:tr w14:paraId="0B0BD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664" w:type="pct"/>
            <w:vMerge w:val="continue"/>
            <w:vAlign w:val="center"/>
          </w:tcPr>
          <w:p w14:paraId="7F22766D">
            <w:pPr>
              <w:pStyle w:val="17"/>
              <w:spacing w:line="400" w:lineRule="exact"/>
              <w:jc w:val="center"/>
              <w:rPr>
                <w:rFonts w:hint="eastAsia" w:ascii="宋体" w:hAnsi="宋体" w:eastAsia="宋体" w:cs="宋体"/>
                <w:sz w:val="24"/>
              </w:rPr>
            </w:pPr>
          </w:p>
        </w:tc>
        <w:tc>
          <w:tcPr>
            <w:tcW w:w="1666" w:type="pct"/>
            <w:vAlign w:val="center"/>
          </w:tcPr>
          <w:p w14:paraId="61BFEB97">
            <w:pPr>
              <w:pStyle w:val="17"/>
              <w:spacing w:line="400" w:lineRule="exact"/>
              <w:jc w:val="center"/>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JYC</w:t>
            </w:r>
          </w:p>
        </w:tc>
        <w:tc>
          <w:tcPr>
            <w:tcW w:w="1668" w:type="pct"/>
            <w:vAlign w:val="center"/>
          </w:tcPr>
          <w:p w14:paraId="3ADA3310">
            <w:pPr>
              <w:pStyle w:val="17"/>
              <w:spacing w:line="400" w:lineRule="exact"/>
              <w:jc w:val="center"/>
              <w:rPr>
                <w:rFonts w:hint="eastAsia" w:ascii="宋体" w:hAnsi="宋体" w:eastAsia="宋体" w:cs="宋体"/>
                <w:sz w:val="24"/>
              </w:rPr>
            </w:pPr>
          </w:p>
        </w:tc>
      </w:tr>
      <w:tr w14:paraId="4DC78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1664" w:type="pct"/>
            <w:vMerge w:val="restart"/>
            <w:vAlign w:val="center"/>
          </w:tcPr>
          <w:p w14:paraId="3CF2F8DD">
            <w:pPr>
              <w:pStyle w:val="17"/>
              <w:spacing w:line="400" w:lineRule="exact"/>
              <w:jc w:val="center"/>
              <w:rPr>
                <w:rFonts w:hint="eastAsia" w:ascii="宋体" w:hAnsi="宋体" w:eastAsia="宋体" w:cs="宋体"/>
                <w:sz w:val="24"/>
              </w:rPr>
            </w:pPr>
            <w:r>
              <w:rPr>
                <w:rFonts w:hint="eastAsia" w:ascii="宋体" w:hAnsi="宋体" w:eastAsia="宋体" w:cs="宋体"/>
                <w:sz w:val="24"/>
              </w:rPr>
              <w:t>12V-7AH</w:t>
            </w:r>
          </w:p>
        </w:tc>
        <w:tc>
          <w:tcPr>
            <w:tcW w:w="1666" w:type="pct"/>
            <w:vAlign w:val="center"/>
          </w:tcPr>
          <w:p w14:paraId="34979056">
            <w:pPr>
              <w:pStyle w:val="17"/>
              <w:spacing w:line="400" w:lineRule="exact"/>
              <w:jc w:val="center"/>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山特</w:t>
            </w:r>
          </w:p>
        </w:tc>
        <w:tc>
          <w:tcPr>
            <w:tcW w:w="1668" w:type="pct"/>
            <w:vAlign w:val="center"/>
          </w:tcPr>
          <w:p w14:paraId="486DD5CF">
            <w:pPr>
              <w:pStyle w:val="17"/>
              <w:spacing w:line="400" w:lineRule="exact"/>
              <w:jc w:val="center"/>
              <w:rPr>
                <w:rFonts w:hint="eastAsia" w:ascii="宋体" w:hAnsi="宋体" w:eastAsia="宋体" w:cs="宋体"/>
                <w:sz w:val="24"/>
              </w:rPr>
            </w:pPr>
          </w:p>
        </w:tc>
      </w:tr>
      <w:tr w14:paraId="3D5C0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1664" w:type="pct"/>
            <w:vMerge w:val="continue"/>
            <w:vAlign w:val="center"/>
          </w:tcPr>
          <w:p w14:paraId="65EE5F36">
            <w:pPr>
              <w:pStyle w:val="17"/>
              <w:spacing w:line="400" w:lineRule="exact"/>
              <w:jc w:val="center"/>
            </w:pPr>
          </w:p>
        </w:tc>
        <w:tc>
          <w:tcPr>
            <w:tcW w:w="1666" w:type="pct"/>
            <w:vAlign w:val="center"/>
          </w:tcPr>
          <w:p w14:paraId="13F6226B">
            <w:pPr>
              <w:pStyle w:val="17"/>
              <w:spacing w:line="400" w:lineRule="exact"/>
              <w:jc w:val="center"/>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施耐德</w:t>
            </w:r>
          </w:p>
        </w:tc>
        <w:tc>
          <w:tcPr>
            <w:tcW w:w="1668" w:type="pct"/>
            <w:vAlign w:val="center"/>
          </w:tcPr>
          <w:p w14:paraId="12EFDAE6">
            <w:pPr>
              <w:pStyle w:val="17"/>
              <w:spacing w:line="400" w:lineRule="exact"/>
              <w:jc w:val="center"/>
              <w:rPr>
                <w:rFonts w:hint="eastAsia" w:ascii="宋体" w:hAnsi="宋体" w:eastAsia="宋体" w:cs="宋体"/>
                <w:sz w:val="24"/>
              </w:rPr>
            </w:pPr>
          </w:p>
        </w:tc>
      </w:tr>
      <w:tr w14:paraId="6937D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1664" w:type="pct"/>
            <w:vMerge w:val="continue"/>
            <w:vAlign w:val="center"/>
          </w:tcPr>
          <w:p w14:paraId="6F3D774F">
            <w:pPr>
              <w:pStyle w:val="17"/>
              <w:spacing w:line="400" w:lineRule="exact"/>
              <w:jc w:val="center"/>
              <w:rPr>
                <w:rFonts w:hint="eastAsia" w:ascii="宋体" w:hAnsi="宋体" w:eastAsia="宋体" w:cs="宋体"/>
                <w:sz w:val="24"/>
              </w:rPr>
            </w:pPr>
          </w:p>
        </w:tc>
        <w:tc>
          <w:tcPr>
            <w:tcW w:w="1666" w:type="pct"/>
            <w:vAlign w:val="center"/>
          </w:tcPr>
          <w:p w14:paraId="5FED3C7E">
            <w:pPr>
              <w:pStyle w:val="17"/>
              <w:spacing w:line="400" w:lineRule="exact"/>
              <w:jc w:val="center"/>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航天柏克</w:t>
            </w:r>
          </w:p>
        </w:tc>
        <w:tc>
          <w:tcPr>
            <w:tcW w:w="1668" w:type="pct"/>
            <w:vAlign w:val="center"/>
          </w:tcPr>
          <w:p w14:paraId="58086BDF">
            <w:pPr>
              <w:pStyle w:val="17"/>
              <w:spacing w:line="400" w:lineRule="exact"/>
              <w:jc w:val="center"/>
              <w:rPr>
                <w:rFonts w:hint="eastAsia" w:ascii="宋体" w:hAnsi="宋体" w:eastAsia="宋体" w:cs="宋体"/>
                <w:sz w:val="24"/>
              </w:rPr>
            </w:pPr>
          </w:p>
        </w:tc>
      </w:tr>
      <w:tr w14:paraId="68F2A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1664" w:type="pct"/>
            <w:vMerge w:val="continue"/>
            <w:vAlign w:val="center"/>
          </w:tcPr>
          <w:p w14:paraId="52662345">
            <w:pPr>
              <w:pStyle w:val="17"/>
              <w:spacing w:line="400" w:lineRule="exact"/>
              <w:jc w:val="center"/>
              <w:rPr>
                <w:rFonts w:hint="eastAsia" w:ascii="宋体" w:hAnsi="宋体" w:eastAsia="宋体" w:cs="宋体"/>
                <w:sz w:val="24"/>
              </w:rPr>
            </w:pPr>
          </w:p>
        </w:tc>
        <w:tc>
          <w:tcPr>
            <w:tcW w:w="1666" w:type="pct"/>
            <w:vAlign w:val="center"/>
          </w:tcPr>
          <w:p w14:paraId="400FAA5A">
            <w:pPr>
              <w:pStyle w:val="17"/>
              <w:spacing w:line="400" w:lineRule="exact"/>
              <w:jc w:val="center"/>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JYC</w:t>
            </w:r>
          </w:p>
        </w:tc>
        <w:tc>
          <w:tcPr>
            <w:tcW w:w="1668" w:type="pct"/>
            <w:vAlign w:val="center"/>
          </w:tcPr>
          <w:p w14:paraId="07786C65">
            <w:pPr>
              <w:pStyle w:val="17"/>
              <w:spacing w:line="400" w:lineRule="exact"/>
              <w:jc w:val="center"/>
              <w:rPr>
                <w:rFonts w:hint="eastAsia" w:ascii="宋体" w:hAnsi="宋体" w:eastAsia="宋体" w:cs="宋体"/>
                <w:sz w:val="24"/>
              </w:rPr>
            </w:pPr>
          </w:p>
        </w:tc>
      </w:tr>
    </w:tbl>
    <w:p w14:paraId="42477E70">
      <w:pPr>
        <w:pStyle w:val="17"/>
        <w:spacing w:line="400" w:lineRule="exact"/>
        <w:ind w:firstLine="480" w:firstLineChars="200"/>
        <w:jc w:val="both"/>
        <w:rPr>
          <w:rFonts w:hint="eastAsia" w:asciiTheme="minorEastAsia" w:hAnsiTheme="minorEastAsia" w:cstheme="minorEastAsia"/>
          <w:sz w:val="24"/>
        </w:rPr>
      </w:pPr>
      <w:r>
        <w:rPr>
          <w:rFonts w:hint="eastAsia" w:asciiTheme="minorEastAsia" w:hAnsiTheme="minorEastAsia" w:cstheme="minorEastAsia"/>
          <w:sz w:val="24"/>
        </w:rPr>
        <w:t>注：</w:t>
      </w:r>
      <w:r>
        <w:rPr>
          <w:rFonts w:hint="eastAsia" w:asciiTheme="minorEastAsia" w:hAnsiTheme="minorEastAsia" w:cstheme="minorEastAsia"/>
          <w:sz w:val="24"/>
          <w:shd w:val="clear" w:color="auto" w:fill="FFFFFF"/>
        </w:rPr>
        <w:t>该表格为该项目实施期间零星更换的不同型号 UPS 电池</w:t>
      </w:r>
      <w:r>
        <w:rPr>
          <w:rFonts w:hint="eastAsia" w:asciiTheme="minorEastAsia" w:hAnsiTheme="minorEastAsia" w:cstheme="minorEastAsia"/>
          <w:sz w:val="24"/>
          <w:shd w:val="clear" w:color="auto" w:fill="FFFFFF"/>
          <w:lang w:eastAsia="zh-CN"/>
        </w:rPr>
        <w:t>，</w:t>
      </w:r>
      <w:r>
        <w:rPr>
          <w:rFonts w:hint="eastAsia" w:asciiTheme="minorEastAsia" w:hAnsiTheme="minorEastAsia" w:cstheme="minorEastAsia"/>
          <w:sz w:val="24"/>
          <w:shd w:val="clear" w:color="auto" w:fill="FFFFFF"/>
        </w:rPr>
        <w:t>最高限价</w:t>
      </w:r>
      <w:r>
        <w:rPr>
          <w:rFonts w:hint="eastAsia" w:asciiTheme="minorEastAsia" w:hAnsiTheme="minorEastAsia" w:cstheme="minorEastAsia"/>
          <w:sz w:val="24"/>
          <w:shd w:val="clear" w:color="auto" w:fill="FFFFFF"/>
          <w:lang w:val="en-US" w:eastAsia="zh-CN"/>
        </w:rPr>
        <w:t>详见比选文件附件</w:t>
      </w:r>
      <w:r>
        <w:rPr>
          <w:rFonts w:hint="eastAsia" w:asciiTheme="minorEastAsia" w:hAnsiTheme="minorEastAsia" w:cstheme="minorEastAsia"/>
          <w:sz w:val="24"/>
          <w:shd w:val="clear" w:color="auto" w:fill="FFFFFF"/>
        </w:rPr>
        <w:t>，废旧电池由</w:t>
      </w:r>
      <w:r>
        <w:rPr>
          <w:rFonts w:hint="eastAsia" w:asciiTheme="minorEastAsia" w:hAnsiTheme="minorEastAsia" w:cstheme="minorEastAsia"/>
          <w:sz w:val="24"/>
          <w:shd w:val="clear" w:color="auto" w:fill="FFFFFF"/>
          <w:lang w:val="en-US" w:eastAsia="zh-CN"/>
        </w:rPr>
        <w:t>采购人</w:t>
      </w:r>
      <w:r>
        <w:rPr>
          <w:rFonts w:hint="eastAsia" w:asciiTheme="minorEastAsia" w:hAnsiTheme="minorEastAsia" w:cstheme="minorEastAsia"/>
          <w:sz w:val="24"/>
          <w:shd w:val="clear" w:color="auto" w:fill="FFFFFF"/>
        </w:rPr>
        <w:t>处理，服务期内每年度更换故障电池预算为9.2万，超出部分由</w:t>
      </w:r>
      <w:r>
        <w:rPr>
          <w:rFonts w:hint="eastAsia" w:asciiTheme="minorEastAsia" w:hAnsiTheme="minorEastAsia" w:cstheme="minorEastAsia"/>
          <w:sz w:val="24"/>
          <w:shd w:val="clear" w:color="auto" w:fill="FFFFFF"/>
          <w:lang w:val="en-US" w:eastAsia="zh-CN"/>
        </w:rPr>
        <w:t>采购人</w:t>
      </w:r>
      <w:r>
        <w:rPr>
          <w:rFonts w:hint="eastAsia" w:asciiTheme="minorEastAsia" w:hAnsiTheme="minorEastAsia" w:cstheme="minorEastAsia"/>
          <w:sz w:val="24"/>
          <w:shd w:val="clear" w:color="auto" w:fill="FFFFFF"/>
        </w:rPr>
        <w:t>另行采购。</w:t>
      </w:r>
    </w:p>
    <w:p w14:paraId="3E6A2B51">
      <w:pPr>
        <w:widowControl/>
        <w:spacing w:line="24" w:lineRule="atLeast"/>
        <w:ind w:left="479" w:leftChars="228" w:firstLine="69" w:firstLineChars="29"/>
        <w:rPr>
          <w:rFonts w:hint="eastAsia" w:asciiTheme="minorEastAsia" w:hAnsiTheme="minorEastAsia" w:cstheme="minorEastAsia"/>
          <w:sz w:val="24"/>
          <w:highlight w:val="none"/>
        </w:rPr>
      </w:pPr>
      <w:r>
        <w:rPr>
          <w:rFonts w:hint="eastAsia" w:asciiTheme="minorEastAsia" w:hAnsiTheme="minorEastAsia" w:cstheme="minorEastAsia"/>
          <w:sz w:val="24"/>
          <w:highlight w:val="none"/>
        </w:rPr>
        <w:t>2、</w:t>
      </w:r>
      <w:r>
        <w:rPr>
          <w:rFonts w:hint="eastAsia" w:asciiTheme="minorEastAsia" w:hAnsiTheme="minorEastAsia" w:cstheme="minorEastAsia"/>
          <w:b/>
          <w:bCs/>
          <w:sz w:val="24"/>
          <w:highlight w:val="none"/>
        </w:rPr>
        <w:t>配件费用承担</w:t>
      </w:r>
      <w:r>
        <w:rPr>
          <w:rFonts w:hint="eastAsia" w:asciiTheme="minorEastAsia" w:hAnsiTheme="minorEastAsia" w:cstheme="minorEastAsia"/>
          <w:sz w:val="24"/>
          <w:highlight w:val="none"/>
        </w:rPr>
        <w:t>：</w:t>
      </w:r>
    </w:p>
    <w:p w14:paraId="3F982AA7">
      <w:pPr>
        <w:spacing w:line="360" w:lineRule="auto"/>
        <w:ind w:firstLine="480"/>
        <w:rPr>
          <w:rFonts w:hint="eastAsia" w:ascii="宋体" w:hAnsi="宋体" w:cs="宋体"/>
          <w:b w:val="0"/>
          <w:color w:val="auto"/>
          <w:sz w:val="24"/>
          <w:szCs w:val="24"/>
          <w:highlight w:val="none"/>
          <w:lang w:val="en-US" w:eastAsia="zh-CN"/>
        </w:rPr>
      </w:pPr>
      <w:r>
        <w:rPr>
          <w:rFonts w:hint="eastAsia" w:ascii="宋体" w:hAnsi="宋体" w:cs="宋体"/>
          <w:b w:val="0"/>
          <w:color w:val="auto"/>
          <w:sz w:val="24"/>
          <w:szCs w:val="24"/>
          <w:highlight w:val="none"/>
          <w:lang w:val="en-US" w:eastAsia="zh-CN"/>
        </w:rPr>
        <w:t>(1)维修中更换的零配件，若为功能不可再分拆的独立部件，单价在 500元（含500元）以下的（如电解电容、连接跳线、过载保险、电池电源开关、散热风机等），由供应商承担费用；</w:t>
      </w:r>
    </w:p>
    <w:p w14:paraId="7A79E243">
      <w:pPr>
        <w:spacing w:line="360" w:lineRule="auto"/>
        <w:ind w:firstLine="480"/>
        <w:rPr>
          <w:rFonts w:hint="eastAsia" w:ascii="宋体" w:hAnsi="宋体" w:cs="宋体"/>
          <w:b w:val="0"/>
          <w:color w:val="auto"/>
          <w:sz w:val="24"/>
          <w:szCs w:val="24"/>
          <w:highlight w:val="yellow"/>
          <w:lang w:val="en-US" w:eastAsia="zh-CN"/>
        </w:rPr>
      </w:pPr>
      <w:r>
        <w:rPr>
          <w:rFonts w:hint="eastAsia" w:ascii="宋体" w:hAnsi="宋体" w:cs="宋体"/>
          <w:b w:val="0"/>
          <w:color w:val="auto"/>
          <w:sz w:val="24"/>
          <w:szCs w:val="24"/>
          <w:highlight w:val="none"/>
          <w:lang w:val="en-US" w:eastAsia="zh-CN"/>
        </w:rPr>
        <w:t>(2)单价在500元以上（不含500元）、10000 元以下（含 10000 元）的零配件，可由供应商购买（采购人确认价格后）或采购人提供，供应商负责免费安装调试，不得收取人工费用；</w:t>
      </w:r>
    </w:p>
    <w:p w14:paraId="01506609">
      <w:pPr>
        <w:spacing w:line="360" w:lineRule="auto"/>
        <w:ind w:firstLine="480"/>
        <w:rPr>
          <w:rFonts w:hint="eastAsia" w:asciiTheme="minorEastAsia" w:hAnsiTheme="minorEastAsia" w:cstheme="minorEastAsia"/>
          <w:sz w:val="24"/>
        </w:rPr>
      </w:pPr>
      <w:r>
        <w:rPr>
          <w:rFonts w:hint="eastAsia" w:ascii="宋体" w:hAnsi="宋体" w:cs="宋体"/>
          <w:b w:val="0"/>
          <w:color w:val="auto"/>
          <w:sz w:val="24"/>
          <w:szCs w:val="24"/>
          <w:highlight w:val="none"/>
          <w:lang w:val="en-US" w:eastAsia="zh-CN"/>
        </w:rPr>
        <w:t>(3)单价超过 10000 元的零配件，由采购人另行委托购买。</w:t>
      </w:r>
    </w:p>
    <w:p w14:paraId="79DB64EB">
      <w:pPr>
        <w:widowControl/>
        <w:spacing w:line="24" w:lineRule="atLeast"/>
        <w:ind w:left="479" w:leftChars="228" w:firstLine="69" w:firstLineChars="29"/>
        <w:rPr>
          <w:rFonts w:hint="eastAsia" w:asciiTheme="minorEastAsia" w:hAnsiTheme="minorEastAsia" w:cstheme="minorEastAsia"/>
          <w:sz w:val="24"/>
        </w:rPr>
      </w:pPr>
      <w:r>
        <w:rPr>
          <w:rFonts w:hint="eastAsia" w:asciiTheme="minorEastAsia" w:hAnsiTheme="minorEastAsia" w:cstheme="minorEastAsia"/>
          <w:sz w:val="24"/>
        </w:rPr>
        <w:t>3、</w:t>
      </w:r>
      <w:r>
        <w:rPr>
          <w:rFonts w:hint="eastAsia" w:asciiTheme="minorEastAsia" w:hAnsiTheme="minorEastAsia" w:cstheme="minorEastAsia"/>
          <w:b/>
          <w:bCs/>
          <w:sz w:val="24"/>
        </w:rPr>
        <w:t>配件修复与处理</w:t>
      </w:r>
      <w:r>
        <w:rPr>
          <w:rFonts w:hint="eastAsia" w:asciiTheme="minorEastAsia" w:hAnsiTheme="minorEastAsia" w:cstheme="minorEastAsia"/>
          <w:sz w:val="24"/>
        </w:rPr>
        <w:t>：</w:t>
      </w:r>
    </w:p>
    <w:p w14:paraId="6FE451D2">
      <w:pPr>
        <w:spacing w:line="360" w:lineRule="auto"/>
        <w:ind w:firstLine="480"/>
        <w:rPr>
          <w:rFonts w:hint="eastAsia" w:ascii="宋体" w:hAnsi="宋体" w:cs="宋体"/>
          <w:b w:val="0"/>
          <w:color w:val="auto"/>
          <w:sz w:val="24"/>
          <w:szCs w:val="24"/>
          <w:highlight w:val="none"/>
          <w:lang w:val="en-US" w:eastAsia="zh-CN"/>
        </w:rPr>
      </w:pPr>
      <w:r>
        <w:rPr>
          <w:rFonts w:hint="eastAsia" w:ascii="宋体" w:hAnsi="宋体" w:cs="宋体"/>
          <w:b w:val="0"/>
          <w:color w:val="auto"/>
          <w:sz w:val="24"/>
          <w:szCs w:val="24"/>
          <w:highlight w:val="none"/>
          <w:lang w:val="en-US" w:eastAsia="zh-CN"/>
        </w:rPr>
        <w:t>(1)对于能修复且有修复价值的配件（如电路板、模块），若因供应商技术水平或设备限制未能修复，采购人有权安排其他公司修复，修复费用由供应商承担；</w:t>
      </w:r>
    </w:p>
    <w:p w14:paraId="0E83EFFF">
      <w:pPr>
        <w:spacing w:line="360" w:lineRule="auto"/>
        <w:ind w:firstLine="480"/>
        <w:rPr>
          <w:rFonts w:hint="eastAsia" w:ascii="宋体" w:hAnsi="宋体" w:cs="宋体"/>
          <w:b w:val="0"/>
          <w:color w:val="auto"/>
          <w:sz w:val="24"/>
          <w:szCs w:val="24"/>
          <w:highlight w:val="none"/>
          <w:lang w:val="en-US" w:eastAsia="zh-CN"/>
        </w:rPr>
      </w:pPr>
      <w:r>
        <w:rPr>
          <w:rFonts w:hint="eastAsia" w:ascii="宋体" w:hAnsi="宋体" w:cs="宋体"/>
          <w:b w:val="0"/>
          <w:color w:val="auto"/>
          <w:sz w:val="24"/>
          <w:szCs w:val="24"/>
          <w:highlight w:val="none"/>
          <w:lang w:val="en-US" w:eastAsia="zh-CN"/>
        </w:rPr>
        <w:t>(2)更换后的废旧配件（如旧电池、损坏电容）须交由采购人处理，供应商不得擅自带走或处置，若需回收（如原厂回收旧电池），须经采购人书面同意。</w:t>
      </w:r>
    </w:p>
    <w:p w14:paraId="7CDBD3F4">
      <w:pPr>
        <w:ind w:firstLine="482" w:firstLineChars="200"/>
        <w:rPr>
          <w:rFonts w:hint="eastAsia" w:ascii="黑体" w:hAnsi="黑体" w:eastAsia="黑体" w:cs="黑体"/>
          <w:sz w:val="28"/>
          <w:szCs w:val="28"/>
        </w:rPr>
      </w:pPr>
      <w:r>
        <w:rPr>
          <w:rFonts w:ascii="宋体" w:hAnsi="宋体" w:cs="宋体"/>
          <w:b/>
          <w:bCs/>
          <w:kern w:val="0"/>
          <w:sz w:val="24"/>
        </w:rPr>
        <w:t>★</w:t>
      </w:r>
      <w:r>
        <w:rPr>
          <w:rFonts w:hint="eastAsia" w:ascii="宋体" w:hAnsi="宋体" w:eastAsia="宋体" w:cs="宋体"/>
          <w:b/>
          <w:bCs/>
          <w:sz w:val="28"/>
          <w:szCs w:val="28"/>
          <w:highlight w:val="none"/>
          <w:lang w:val="en-US" w:eastAsia="zh-CN"/>
        </w:rPr>
        <w:t>五、设备档案管理服务</w:t>
      </w:r>
    </w:p>
    <w:p w14:paraId="0593EFFF">
      <w:pPr>
        <w:widowControl/>
        <w:spacing w:line="24" w:lineRule="atLeas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1、档案建立</w:t>
      </w:r>
      <w:r>
        <w:rPr>
          <w:rFonts w:hint="eastAsia" w:asciiTheme="minorEastAsia" w:hAnsiTheme="minorEastAsia" w:cstheme="minorEastAsia"/>
          <w:sz w:val="24"/>
        </w:rPr>
        <w:t>：</w:t>
      </w:r>
    </w:p>
    <w:p w14:paraId="07BF9B44">
      <w:pPr>
        <w:spacing w:line="360" w:lineRule="auto"/>
        <w:ind w:firstLine="480"/>
        <w:rPr>
          <w:rFonts w:hint="eastAsia" w:ascii="宋体" w:hAnsi="宋体" w:cs="宋体"/>
          <w:b w:val="0"/>
          <w:color w:val="auto"/>
          <w:sz w:val="24"/>
          <w:szCs w:val="24"/>
          <w:highlight w:val="none"/>
          <w:lang w:val="en-US" w:eastAsia="zh-CN"/>
        </w:rPr>
      </w:pPr>
      <w:r>
        <w:rPr>
          <w:rFonts w:hint="eastAsia" w:ascii="宋体" w:hAnsi="宋体" w:cs="宋体"/>
          <w:b w:val="0"/>
          <w:color w:val="auto"/>
          <w:sz w:val="24"/>
          <w:szCs w:val="24"/>
          <w:highlight w:val="none"/>
          <w:lang w:val="en-US" w:eastAsia="zh-CN"/>
        </w:rPr>
        <w:t>供应商在合同履约期的前三个月内，完成全院 UPS 设备设施档案建立，档案内容包括：</w:t>
      </w:r>
    </w:p>
    <w:p w14:paraId="24B981E8">
      <w:pPr>
        <w:spacing w:line="360" w:lineRule="auto"/>
        <w:ind w:firstLine="480"/>
        <w:rPr>
          <w:rFonts w:hint="eastAsia" w:ascii="宋体" w:hAnsi="宋体" w:cs="宋体"/>
          <w:b w:val="0"/>
          <w:color w:val="auto"/>
          <w:sz w:val="24"/>
          <w:szCs w:val="24"/>
          <w:highlight w:val="none"/>
          <w:lang w:val="en-US" w:eastAsia="zh-CN"/>
        </w:rPr>
      </w:pPr>
      <w:r>
        <w:rPr>
          <w:rFonts w:hint="eastAsia" w:ascii="宋体" w:hAnsi="宋体" w:cs="宋体"/>
          <w:b w:val="0"/>
          <w:color w:val="auto"/>
          <w:sz w:val="24"/>
          <w:szCs w:val="24"/>
          <w:highlight w:val="none"/>
          <w:lang w:val="en-US" w:eastAsia="zh-CN"/>
        </w:rPr>
        <w:t>(1)基础信息：各院区 UPS 设备型号、规格、序列号、投用时间、安装位置、厂家联系方式、设备说明书及图纸；</w:t>
      </w:r>
    </w:p>
    <w:p w14:paraId="1CAA509B">
      <w:pPr>
        <w:spacing w:line="360" w:lineRule="auto"/>
        <w:ind w:firstLine="480"/>
        <w:rPr>
          <w:rFonts w:hint="eastAsia" w:ascii="宋体" w:hAnsi="宋体" w:cs="宋体"/>
          <w:b w:val="0"/>
          <w:color w:val="auto"/>
          <w:sz w:val="24"/>
          <w:szCs w:val="24"/>
          <w:highlight w:val="none"/>
          <w:lang w:val="en-US" w:eastAsia="zh-CN"/>
        </w:rPr>
      </w:pPr>
      <w:r>
        <w:rPr>
          <w:rFonts w:hint="eastAsia" w:ascii="宋体" w:hAnsi="宋体" w:cs="宋体"/>
          <w:b w:val="0"/>
          <w:color w:val="auto"/>
          <w:sz w:val="24"/>
          <w:szCs w:val="24"/>
          <w:highlight w:val="none"/>
          <w:lang w:val="en-US" w:eastAsia="zh-CN"/>
        </w:rPr>
        <w:t>(2)跟踪台账：建立《UPS 故障器件更换维修台账》，对电容、风扇、电池等易损部件的使用寿命、更换记录进行跟踪，提前预判故障风险。</w:t>
      </w:r>
    </w:p>
    <w:p w14:paraId="655B9A4A">
      <w:pPr>
        <w:widowControl/>
        <w:spacing w:line="24" w:lineRule="atLeast"/>
        <w:ind w:left="479" w:leftChars="228" w:firstLine="69" w:firstLineChars="29"/>
        <w:rPr>
          <w:rFonts w:hint="eastAsia" w:asciiTheme="minorEastAsia" w:hAnsiTheme="minorEastAsia" w:cstheme="minorEastAsia"/>
          <w:sz w:val="24"/>
        </w:rPr>
      </w:pPr>
      <w:r>
        <w:rPr>
          <w:rFonts w:hint="eastAsia" w:asciiTheme="minorEastAsia" w:hAnsiTheme="minorEastAsia" w:cstheme="minorEastAsia"/>
          <w:sz w:val="24"/>
        </w:rPr>
        <w:t>2、</w:t>
      </w:r>
      <w:r>
        <w:rPr>
          <w:rFonts w:hint="eastAsia" w:asciiTheme="minorEastAsia" w:hAnsiTheme="minorEastAsia" w:cstheme="minorEastAsia"/>
          <w:b/>
          <w:bCs/>
          <w:sz w:val="24"/>
        </w:rPr>
        <w:t>档案更新与提交</w:t>
      </w:r>
      <w:r>
        <w:rPr>
          <w:rFonts w:hint="eastAsia" w:asciiTheme="minorEastAsia" w:hAnsiTheme="minorEastAsia" w:cstheme="minorEastAsia"/>
          <w:sz w:val="24"/>
        </w:rPr>
        <w:t>：</w:t>
      </w:r>
    </w:p>
    <w:p w14:paraId="2DEC3AE3">
      <w:pPr>
        <w:spacing w:line="360" w:lineRule="auto"/>
        <w:ind w:firstLine="480"/>
        <w:rPr>
          <w:rFonts w:hint="eastAsia" w:ascii="宋体" w:hAnsi="宋体" w:cs="宋体"/>
          <w:b w:val="0"/>
          <w:color w:val="auto"/>
          <w:sz w:val="24"/>
          <w:szCs w:val="24"/>
          <w:highlight w:val="none"/>
          <w:lang w:val="en-US" w:eastAsia="zh-CN"/>
        </w:rPr>
      </w:pPr>
      <w:r>
        <w:rPr>
          <w:rFonts w:hint="eastAsia" w:ascii="宋体" w:hAnsi="宋体" w:cs="宋体"/>
          <w:b w:val="0"/>
          <w:color w:val="auto"/>
          <w:sz w:val="24"/>
          <w:szCs w:val="24"/>
          <w:highlight w:val="none"/>
          <w:lang w:val="en-US" w:eastAsia="zh-CN"/>
        </w:rPr>
        <w:t>(1)每次保养和维修完毕后，供应商须填写《UPS 维保记录单》《UPS 故障维修记录单》，经采购人使用科室负责人及医院管理部门签名确认后，在 5个工作日内将纸质版和电子版（PDF 格式）提交至医院管理部门；</w:t>
      </w:r>
    </w:p>
    <w:p w14:paraId="65FA72BE">
      <w:pPr>
        <w:spacing w:line="360" w:lineRule="auto"/>
        <w:ind w:firstLine="48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cs="宋体"/>
          <w:b w:val="0"/>
          <w:color w:val="auto"/>
          <w:sz w:val="24"/>
          <w:szCs w:val="24"/>
          <w:highlight w:val="none"/>
          <w:lang w:val="en-US" w:eastAsia="zh-CN"/>
        </w:rPr>
        <w:t>(2)设备档案须实时更新，若设备参数调整（如负载变化）、部件更换，需在 1 周内更新档案相关内容，确保档案与设备实际状态一致。</w:t>
      </w:r>
    </w:p>
    <w:p w14:paraId="5699EA2E">
      <w:pPr>
        <w:widowControl/>
        <w:spacing w:line="24" w:lineRule="atLeast"/>
        <w:ind w:left="479" w:leftChars="228" w:firstLine="70" w:firstLineChars="29"/>
        <w:rPr>
          <w:rFonts w:hint="eastAsia" w:asciiTheme="minorEastAsia" w:hAnsiTheme="minorEastAsia" w:cstheme="minorEastAsia"/>
          <w:b/>
          <w:bCs/>
          <w:sz w:val="24"/>
        </w:rPr>
      </w:pPr>
      <w:r>
        <w:rPr>
          <w:rFonts w:hint="eastAsia" w:asciiTheme="minorEastAsia" w:hAnsiTheme="minorEastAsia" w:cstheme="minorEastAsia"/>
          <w:b/>
          <w:bCs/>
          <w:sz w:val="24"/>
        </w:rPr>
        <w:t>3、负载分析与强检配合：</w:t>
      </w:r>
    </w:p>
    <w:p w14:paraId="40CDDB48">
      <w:pPr>
        <w:spacing w:line="360" w:lineRule="auto"/>
        <w:ind w:firstLine="480"/>
        <w:rPr>
          <w:rFonts w:hint="eastAsia" w:ascii="宋体" w:hAnsi="宋体" w:cs="宋体"/>
          <w:b w:val="0"/>
          <w:color w:val="auto"/>
          <w:sz w:val="24"/>
          <w:szCs w:val="24"/>
          <w:highlight w:val="none"/>
          <w:lang w:val="en-US" w:eastAsia="zh-CN"/>
        </w:rPr>
      </w:pPr>
      <w:r>
        <w:rPr>
          <w:rFonts w:hint="eastAsia" w:ascii="宋体" w:hAnsi="宋体" w:cs="宋体"/>
          <w:b w:val="0"/>
          <w:color w:val="auto"/>
          <w:sz w:val="24"/>
          <w:szCs w:val="24"/>
          <w:highlight w:val="none"/>
          <w:lang w:val="en-US" w:eastAsia="zh-CN"/>
        </w:rPr>
        <w:t>(1)供应商每半年根据设备档案中的负载记录，进行 UPS 负载情况分析，判断负载是否超过设备额定容量的 80%（安全负载上限），若存在过载风险，向采购人提供科学的负载调整建议（如分流部分非关键负载）；</w:t>
      </w:r>
    </w:p>
    <w:p w14:paraId="10E28EB7">
      <w:pPr>
        <w:spacing w:line="360" w:lineRule="auto"/>
        <w:ind w:firstLine="480"/>
        <w:rPr>
          <w:rFonts w:hint="eastAsia" w:ascii="宋体" w:hAnsi="宋体" w:cs="宋体"/>
          <w:b w:val="0"/>
          <w:color w:val="auto"/>
          <w:sz w:val="24"/>
          <w:szCs w:val="24"/>
          <w:highlight w:val="none"/>
          <w:lang w:val="en-US" w:eastAsia="zh-CN"/>
        </w:rPr>
      </w:pPr>
      <w:r>
        <w:rPr>
          <w:rFonts w:hint="eastAsia" w:ascii="宋体" w:hAnsi="宋体" w:cs="宋体"/>
          <w:b w:val="0"/>
          <w:color w:val="auto"/>
          <w:sz w:val="24"/>
          <w:szCs w:val="24"/>
          <w:highlight w:val="none"/>
          <w:lang w:val="en-US" w:eastAsia="zh-CN"/>
        </w:rPr>
        <w:t>(2)供应商须按照国家及地方关于 UPS 设备强检的要求（如有），配合采购人完成设备强检工作，提供强检所需的设备参数、运行记录，协助联系检测机构，确保强检合格。</w:t>
      </w:r>
    </w:p>
    <w:p w14:paraId="099D2E71">
      <w:pPr>
        <w:ind w:firstLine="562" w:firstLineChars="200"/>
        <w:rPr>
          <w:rFonts w:hint="eastAsia"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t>六、技术保障要求</w:t>
      </w:r>
    </w:p>
    <w:p w14:paraId="715980EA">
      <w:pPr>
        <w:spacing w:line="360" w:lineRule="auto"/>
        <w:ind w:firstLine="480"/>
        <w:rPr>
          <w:rFonts w:hint="eastAsia" w:ascii="宋体" w:hAnsi="宋体" w:cs="宋体"/>
          <w:b w:val="0"/>
          <w:color w:val="auto"/>
          <w:sz w:val="24"/>
          <w:szCs w:val="24"/>
          <w:highlight w:val="none"/>
          <w:lang w:val="en-US" w:eastAsia="zh-CN"/>
        </w:rPr>
      </w:pPr>
      <w:r>
        <w:rPr>
          <w:rFonts w:hint="eastAsia" w:ascii="宋体" w:hAnsi="宋体" w:cs="宋体"/>
          <w:b w:val="0"/>
          <w:color w:val="auto"/>
          <w:sz w:val="24"/>
          <w:szCs w:val="24"/>
          <w:highlight w:val="none"/>
          <w:lang w:val="en-US" w:eastAsia="zh-CN"/>
        </w:rPr>
        <w:t>1、人员保障：若 UPS 设备发生故障，供应商须在合同约定时间内安排专职 UPS 维保人员到达现场，不得委派非专业人员处理；</w:t>
      </w:r>
    </w:p>
    <w:p w14:paraId="5D55BF55">
      <w:pPr>
        <w:spacing w:line="360" w:lineRule="auto"/>
        <w:ind w:firstLine="480"/>
        <w:rPr>
          <w:rFonts w:hint="eastAsia" w:ascii="宋体" w:hAnsi="宋体" w:cs="宋体"/>
          <w:b w:val="0"/>
          <w:color w:val="auto"/>
          <w:sz w:val="24"/>
          <w:szCs w:val="24"/>
          <w:highlight w:val="none"/>
          <w:lang w:val="en-US" w:eastAsia="zh-CN"/>
        </w:rPr>
      </w:pPr>
      <w:r>
        <w:rPr>
          <w:rFonts w:hint="eastAsia" w:ascii="宋体" w:hAnsi="宋体" w:cs="宋体"/>
          <w:b w:val="0"/>
          <w:color w:val="auto"/>
          <w:sz w:val="24"/>
          <w:szCs w:val="24"/>
          <w:highlight w:val="none"/>
          <w:lang w:val="en-US" w:eastAsia="zh-CN"/>
        </w:rPr>
        <w:t>2、工具保障：供应商需准备充足的维保工具，且工具符合标准要求，具体包括：</w:t>
      </w:r>
    </w:p>
    <w:p w14:paraId="41F57E8C">
      <w:pPr>
        <w:spacing w:line="360" w:lineRule="auto"/>
        <w:ind w:firstLine="480"/>
        <w:rPr>
          <w:rFonts w:hint="eastAsia" w:ascii="宋体" w:hAnsi="宋体" w:cs="宋体"/>
          <w:b w:val="0"/>
          <w:color w:val="auto"/>
          <w:sz w:val="24"/>
          <w:szCs w:val="24"/>
          <w:highlight w:val="none"/>
          <w:lang w:val="en-US" w:eastAsia="zh-CN"/>
        </w:rPr>
      </w:pPr>
      <w:r>
        <w:rPr>
          <w:rFonts w:hint="eastAsia" w:ascii="宋体" w:hAnsi="宋体" w:cs="宋体"/>
          <w:b w:val="0"/>
          <w:color w:val="auto"/>
          <w:sz w:val="24"/>
          <w:szCs w:val="24"/>
          <w:highlight w:val="none"/>
          <w:lang w:val="en-US" w:eastAsia="zh-CN"/>
        </w:rPr>
        <w:t>(1)测量工具：红外测温仪、电池内阻测试仪、电流表、电容电感表、万用表；</w:t>
      </w:r>
    </w:p>
    <w:p w14:paraId="27EF3579">
      <w:pPr>
        <w:spacing w:line="360" w:lineRule="auto"/>
        <w:ind w:firstLine="480"/>
        <w:rPr>
          <w:rFonts w:hint="eastAsia" w:ascii="宋体" w:hAnsi="宋体" w:cs="宋体"/>
          <w:b w:val="0"/>
          <w:color w:val="auto"/>
          <w:sz w:val="24"/>
          <w:szCs w:val="24"/>
          <w:highlight w:val="none"/>
          <w:lang w:val="en-US" w:eastAsia="zh-CN"/>
        </w:rPr>
      </w:pPr>
      <w:r>
        <w:rPr>
          <w:rFonts w:hint="eastAsia" w:ascii="宋体" w:hAnsi="宋体" w:cs="宋体"/>
          <w:b w:val="0"/>
          <w:color w:val="auto"/>
          <w:sz w:val="24"/>
          <w:szCs w:val="24"/>
          <w:highlight w:val="none"/>
          <w:lang w:val="en-US" w:eastAsia="zh-CN"/>
        </w:rPr>
        <w:t>(2)操作工具：力矩扳手（含不同规格套筒）、绝缘螺丝刀、无尘布、绝缘手套；</w:t>
      </w:r>
    </w:p>
    <w:p w14:paraId="39ACDE97">
      <w:pPr>
        <w:spacing w:line="360" w:lineRule="auto"/>
        <w:ind w:firstLine="480"/>
        <w:rPr>
          <w:rFonts w:hint="eastAsia" w:ascii="宋体" w:hAnsi="宋体" w:cs="宋体"/>
          <w:b w:val="0"/>
          <w:color w:val="auto"/>
          <w:sz w:val="24"/>
          <w:szCs w:val="24"/>
          <w:highlight w:val="none"/>
          <w:lang w:val="en-US" w:eastAsia="zh-CN"/>
        </w:rPr>
      </w:pPr>
      <w:r>
        <w:rPr>
          <w:rFonts w:hint="eastAsia" w:ascii="宋体" w:hAnsi="宋体" w:cs="宋体"/>
          <w:b w:val="0"/>
          <w:color w:val="auto"/>
          <w:sz w:val="24"/>
          <w:szCs w:val="24"/>
          <w:highlight w:val="none"/>
          <w:lang w:val="en-US" w:eastAsia="zh-CN"/>
        </w:rPr>
        <w:t>(3)应急工具：备用 UPS 连接线、临时供电电缆、便携式万用表；</w:t>
      </w:r>
    </w:p>
    <w:p w14:paraId="4B94F8A3">
      <w:pPr>
        <w:spacing w:line="360" w:lineRule="auto"/>
        <w:ind w:firstLine="480"/>
        <w:rPr>
          <w:rFonts w:hint="eastAsia" w:ascii="宋体" w:hAnsi="宋体" w:cs="宋体"/>
          <w:b w:val="0"/>
          <w:color w:val="auto"/>
          <w:sz w:val="24"/>
          <w:szCs w:val="24"/>
          <w:highlight w:val="none"/>
          <w:lang w:val="en-US" w:eastAsia="zh-CN"/>
        </w:rPr>
      </w:pPr>
      <w:r>
        <w:rPr>
          <w:rFonts w:hint="eastAsia" w:ascii="宋体" w:hAnsi="宋体" w:cs="宋体"/>
          <w:b w:val="0"/>
          <w:color w:val="auto"/>
          <w:sz w:val="24"/>
          <w:szCs w:val="24"/>
          <w:highlight w:val="none"/>
          <w:lang w:val="en-US" w:eastAsia="zh-CN"/>
        </w:rPr>
        <w:t>3、工具检定：维保作业中使用的计量、测量工具（如万用表、测温仪），须合格证书，且在有效期内。</w:t>
      </w:r>
    </w:p>
    <w:p w14:paraId="2960988D">
      <w:pPr>
        <w:ind w:firstLine="482" w:firstLineChars="200"/>
        <w:rPr>
          <w:rFonts w:hint="eastAsia" w:ascii="黑体" w:hAnsi="黑体" w:eastAsia="黑体" w:cs="黑体"/>
          <w:sz w:val="28"/>
          <w:szCs w:val="28"/>
        </w:rPr>
      </w:pPr>
      <w:r>
        <w:rPr>
          <w:rFonts w:ascii="宋体" w:hAnsi="宋体" w:cs="宋体"/>
          <w:b/>
          <w:bCs/>
          <w:kern w:val="0"/>
          <w:sz w:val="24"/>
        </w:rPr>
        <w:t>★</w:t>
      </w:r>
      <w:r>
        <w:rPr>
          <w:rFonts w:hint="eastAsia" w:ascii="宋体" w:hAnsi="宋体" w:eastAsia="宋体" w:cs="宋体"/>
          <w:b/>
          <w:bCs/>
          <w:sz w:val="28"/>
          <w:szCs w:val="28"/>
          <w:highlight w:val="none"/>
          <w:lang w:val="en-US" w:eastAsia="zh-CN"/>
        </w:rPr>
        <w:t>七、服务质量要求</w:t>
      </w:r>
    </w:p>
    <w:p w14:paraId="423AF67A">
      <w:pPr>
        <w:spacing w:line="360" w:lineRule="auto"/>
        <w:ind w:firstLine="480"/>
        <w:rPr>
          <w:rFonts w:hint="eastAsia" w:ascii="宋体" w:hAnsi="宋体" w:cs="宋体"/>
          <w:b w:val="0"/>
          <w:color w:val="auto"/>
          <w:sz w:val="24"/>
          <w:szCs w:val="24"/>
          <w:highlight w:val="none"/>
          <w:lang w:val="en-US" w:eastAsia="zh-CN"/>
        </w:rPr>
      </w:pPr>
      <w:r>
        <w:rPr>
          <w:rFonts w:hint="eastAsia" w:ascii="宋体" w:hAnsi="宋体" w:cs="宋体"/>
          <w:b w:val="0"/>
          <w:color w:val="auto"/>
          <w:sz w:val="24"/>
          <w:szCs w:val="24"/>
          <w:highlight w:val="none"/>
          <w:lang w:val="en-US" w:eastAsia="zh-CN"/>
        </w:rPr>
        <w:t>1、作业规范：巡检、维修、维护工作需严格按照国家相关规范指引及设备厂家技术要求进行，确保操作合规；</w:t>
      </w:r>
    </w:p>
    <w:p w14:paraId="4E53823D">
      <w:pPr>
        <w:spacing w:line="360" w:lineRule="auto"/>
        <w:ind w:firstLine="480"/>
        <w:rPr>
          <w:rFonts w:hint="eastAsia" w:ascii="宋体" w:hAnsi="宋体" w:cs="宋体"/>
          <w:b w:val="0"/>
          <w:color w:val="auto"/>
          <w:sz w:val="24"/>
          <w:szCs w:val="24"/>
          <w:highlight w:val="none"/>
          <w:lang w:val="en-US" w:eastAsia="zh-CN"/>
        </w:rPr>
      </w:pPr>
      <w:r>
        <w:rPr>
          <w:rFonts w:hint="eastAsia" w:ascii="宋体" w:hAnsi="宋体" w:cs="宋体"/>
          <w:b w:val="0"/>
          <w:color w:val="auto"/>
          <w:sz w:val="24"/>
          <w:szCs w:val="24"/>
          <w:highlight w:val="none"/>
          <w:lang w:val="en-US" w:eastAsia="zh-CN"/>
        </w:rPr>
        <w:t>2、修复成功率：故障维修成功率需达到 90% 以上，若维修失败（指同一故障 1 个月内重复出现），供应商须在 24 小时内提出解决方案，并免费重新维修，同时赔偿采购人因此产生的损失（如备机租赁费用）；</w:t>
      </w:r>
    </w:p>
    <w:p w14:paraId="2FE58293">
      <w:pPr>
        <w:spacing w:line="360" w:lineRule="auto"/>
        <w:ind w:firstLine="480"/>
        <w:rPr>
          <w:rFonts w:hint="eastAsia" w:ascii="宋体" w:hAnsi="宋体" w:cs="宋体"/>
          <w:b w:val="0"/>
          <w:color w:val="auto"/>
          <w:sz w:val="24"/>
          <w:szCs w:val="24"/>
          <w:highlight w:val="none"/>
          <w:lang w:val="en-US" w:eastAsia="zh-CN"/>
        </w:rPr>
      </w:pPr>
      <w:r>
        <w:rPr>
          <w:rFonts w:hint="eastAsia" w:ascii="宋体" w:hAnsi="宋体" w:cs="宋体"/>
          <w:b w:val="0"/>
          <w:color w:val="auto"/>
          <w:sz w:val="24"/>
          <w:szCs w:val="24"/>
          <w:highlight w:val="none"/>
          <w:lang w:val="en-US" w:eastAsia="zh-CN"/>
        </w:rPr>
        <w:t>3、资料要求：每年须安排至少一次技能培训并形成记录；每个年度须提交年度工作总结及年度安全质量评估报告，技能培训记录及工作总结须提交到采购人存档；</w:t>
      </w:r>
    </w:p>
    <w:p w14:paraId="3476D897">
      <w:pPr>
        <w:spacing w:line="360" w:lineRule="auto"/>
        <w:ind w:firstLine="48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cs="宋体"/>
          <w:b w:val="0"/>
          <w:color w:val="auto"/>
          <w:sz w:val="24"/>
          <w:szCs w:val="24"/>
          <w:highlight w:val="none"/>
          <w:lang w:val="en-US" w:eastAsia="zh-CN"/>
        </w:rPr>
        <w:t>4、每次维保须安排不少于2人进行。</w:t>
      </w:r>
    </w:p>
    <w:p w14:paraId="4947CCBC">
      <w:pPr>
        <w:widowControl/>
        <w:spacing w:line="24" w:lineRule="atLeast"/>
        <w:ind w:firstLine="562" w:firstLineChars="200"/>
        <w:rPr>
          <w:rFonts w:hint="default" w:eastAsia="黑体" w:asciiTheme="minorEastAsia" w:hAnsiTheme="minorEastAsia" w:cstheme="minorEastAsia"/>
          <w:sz w:val="24"/>
          <w:lang w:val="en-US" w:eastAsia="zh-CN"/>
        </w:rPr>
      </w:pPr>
      <w:r>
        <w:rPr>
          <w:rFonts w:hint="eastAsia" w:ascii="宋体" w:hAnsi="宋体" w:eastAsia="宋体" w:cs="宋体"/>
          <w:b/>
          <w:bCs/>
          <w:sz w:val="28"/>
          <w:szCs w:val="28"/>
          <w:highlight w:val="none"/>
        </w:rPr>
        <w:t>八、</w:t>
      </w:r>
      <w:r>
        <w:rPr>
          <w:rFonts w:hint="eastAsia" w:ascii="宋体" w:hAnsi="宋体" w:eastAsia="宋体" w:cs="宋体"/>
          <w:b/>
          <w:bCs/>
          <w:sz w:val="28"/>
          <w:szCs w:val="28"/>
          <w:highlight w:val="none"/>
          <w:lang w:val="en-US" w:eastAsia="zh-CN"/>
        </w:rPr>
        <w:t>综合说明</w:t>
      </w:r>
    </w:p>
    <w:p w14:paraId="26333C4D">
      <w:pPr>
        <w:spacing w:line="360" w:lineRule="auto"/>
        <w:ind w:firstLine="480"/>
        <w:rPr>
          <w:rFonts w:ascii="宋体" w:hAnsi="宋体" w:cs="宋体"/>
          <w:b w:val="0"/>
          <w:color w:val="FF0000"/>
          <w:sz w:val="24"/>
          <w:szCs w:val="24"/>
          <w:highlight w:val="none"/>
        </w:rPr>
      </w:pPr>
      <w:r>
        <w:rPr>
          <w:rFonts w:hint="eastAsia" w:ascii="宋体" w:hAnsi="宋体" w:cs="宋体"/>
          <w:b w:val="0"/>
          <w:color w:val="auto"/>
          <w:sz w:val="24"/>
          <w:szCs w:val="24"/>
          <w:highlight w:val="none"/>
        </w:rPr>
        <w:t>1、</w:t>
      </w:r>
      <w:r>
        <w:rPr>
          <w:rFonts w:hint="eastAsia" w:ascii="宋体" w:hAnsi="宋体" w:cs="宋体"/>
          <w:b w:val="0"/>
          <w:bCs/>
          <w:color w:val="auto"/>
          <w:sz w:val="24"/>
          <w:szCs w:val="24"/>
          <w:highlight w:val="none"/>
          <w:lang w:val="en-US" w:eastAsia="zh-CN"/>
        </w:rPr>
        <w:t>供应商</w:t>
      </w:r>
      <w:r>
        <w:rPr>
          <w:rFonts w:hint="eastAsia" w:ascii="宋体" w:hAnsi="宋体" w:cs="宋体"/>
          <w:b w:val="0"/>
          <w:color w:val="auto"/>
          <w:sz w:val="24"/>
          <w:szCs w:val="24"/>
          <w:highlight w:val="none"/>
        </w:rPr>
        <w:t>根据</w:t>
      </w:r>
      <w:r>
        <w:rPr>
          <w:rFonts w:hint="eastAsia" w:ascii="宋体" w:hAnsi="宋体" w:cs="宋体"/>
          <w:b w:val="0"/>
          <w:color w:val="auto"/>
          <w:sz w:val="24"/>
          <w:szCs w:val="24"/>
          <w:highlight w:val="none"/>
          <w:lang w:val="en-US" w:eastAsia="zh-CN"/>
        </w:rPr>
        <w:t>比选</w:t>
      </w:r>
      <w:r>
        <w:rPr>
          <w:rFonts w:hint="eastAsia" w:ascii="宋体" w:hAnsi="宋体" w:cs="宋体"/>
          <w:b w:val="0"/>
          <w:color w:val="auto"/>
          <w:sz w:val="24"/>
          <w:szCs w:val="24"/>
          <w:highlight w:val="none"/>
        </w:rPr>
        <w:t>文件要求，提供科学合理的技术和服务方案，对</w:t>
      </w:r>
      <w:r>
        <w:rPr>
          <w:rFonts w:hint="eastAsia" w:ascii="宋体" w:hAnsi="宋体" w:cs="宋体"/>
          <w:b w:val="0"/>
          <w:color w:val="auto"/>
          <w:sz w:val="24"/>
          <w:szCs w:val="24"/>
          <w:highlight w:val="none"/>
          <w:lang w:val="en-US" w:eastAsia="zh-CN"/>
        </w:rPr>
        <w:t>比选</w:t>
      </w:r>
      <w:r>
        <w:rPr>
          <w:rFonts w:hint="eastAsia" w:ascii="宋体" w:hAnsi="宋体" w:cs="宋体"/>
          <w:b w:val="0"/>
          <w:color w:val="auto"/>
          <w:sz w:val="24"/>
          <w:szCs w:val="24"/>
          <w:highlight w:val="none"/>
        </w:rPr>
        <w:t>文件中提出的技术规范要求及服务要求做出</w:t>
      </w:r>
      <w:r>
        <w:rPr>
          <w:rFonts w:hint="eastAsia" w:ascii="宋体" w:hAnsi="宋体" w:eastAsia="宋体" w:cs="宋体"/>
          <w:b/>
          <w:bCs/>
          <w:color w:val="0000FF"/>
          <w:kern w:val="2"/>
          <w:sz w:val="24"/>
          <w:szCs w:val="24"/>
          <w:lang w:val="en-US" w:eastAsia="zh-CN" w:bidi="ar-SA"/>
        </w:rPr>
        <w:t>承诺</w:t>
      </w:r>
      <w:r>
        <w:rPr>
          <w:rFonts w:hint="eastAsia" w:ascii="宋体" w:hAnsi="宋体" w:cs="宋体"/>
          <w:b w:val="0"/>
          <w:color w:val="auto"/>
          <w:sz w:val="24"/>
          <w:szCs w:val="24"/>
          <w:highlight w:val="none"/>
        </w:rPr>
        <w:t>，如果对其中某些条款不响应时，应在响应文件中逐条列出，未列出的视同响应。</w:t>
      </w:r>
    </w:p>
    <w:p w14:paraId="3497CFD4">
      <w:pPr>
        <w:spacing w:line="360" w:lineRule="auto"/>
        <w:ind w:firstLine="48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2、保密及信息安全要求：要求</w:t>
      </w:r>
      <w:r>
        <w:rPr>
          <w:rFonts w:hint="eastAsia" w:ascii="宋体" w:hAnsi="宋体" w:cs="宋体"/>
          <w:b w:val="0"/>
          <w:color w:val="auto"/>
          <w:sz w:val="24"/>
          <w:szCs w:val="24"/>
          <w:highlight w:val="none"/>
          <w:lang w:val="en-US" w:eastAsia="zh-CN"/>
        </w:rPr>
        <w:t>供应商</w:t>
      </w:r>
      <w:r>
        <w:rPr>
          <w:rFonts w:hint="eastAsia" w:ascii="宋体" w:hAnsi="宋体" w:cs="宋体"/>
          <w:b w:val="0"/>
          <w:color w:val="auto"/>
          <w:sz w:val="24"/>
          <w:szCs w:val="24"/>
          <w:highlight w:val="none"/>
        </w:rPr>
        <w:t>针对本项目涉及内容制定保密措施并在项目实施过程中严格执行，对因</w:t>
      </w:r>
      <w:r>
        <w:rPr>
          <w:rFonts w:hint="eastAsia" w:ascii="宋体" w:hAnsi="宋体" w:cs="宋体"/>
          <w:b w:val="0"/>
          <w:color w:val="auto"/>
          <w:sz w:val="24"/>
          <w:szCs w:val="24"/>
          <w:highlight w:val="none"/>
          <w:lang w:val="en-US" w:eastAsia="zh-CN"/>
        </w:rPr>
        <w:t>供应商</w:t>
      </w:r>
      <w:r>
        <w:rPr>
          <w:rFonts w:hint="eastAsia" w:ascii="宋体" w:hAnsi="宋体" w:cs="宋体"/>
          <w:b w:val="0"/>
          <w:color w:val="auto"/>
          <w:sz w:val="24"/>
          <w:szCs w:val="24"/>
          <w:highlight w:val="none"/>
        </w:rPr>
        <w:t>原因所造成的泄密结果，</w:t>
      </w:r>
      <w:r>
        <w:rPr>
          <w:rFonts w:hint="eastAsia" w:ascii="宋体" w:hAnsi="宋体" w:cs="宋体"/>
          <w:b w:val="0"/>
          <w:color w:val="auto"/>
          <w:sz w:val="24"/>
          <w:szCs w:val="24"/>
          <w:highlight w:val="none"/>
          <w:lang w:val="en-US" w:eastAsia="zh-CN"/>
        </w:rPr>
        <w:t>供应商</w:t>
      </w:r>
      <w:r>
        <w:rPr>
          <w:rFonts w:hint="eastAsia" w:ascii="宋体" w:hAnsi="宋体" w:cs="宋体"/>
          <w:b w:val="0"/>
          <w:color w:val="auto"/>
          <w:sz w:val="24"/>
          <w:szCs w:val="24"/>
          <w:highlight w:val="none"/>
        </w:rPr>
        <w:t>应承担全部责任，要求提供对本项目的保密</w:t>
      </w:r>
      <w:r>
        <w:rPr>
          <w:rFonts w:hint="eastAsia" w:ascii="宋体" w:hAnsi="宋体" w:eastAsia="宋体" w:cs="宋体"/>
          <w:b/>
          <w:bCs/>
          <w:color w:val="0000FF"/>
          <w:kern w:val="2"/>
          <w:sz w:val="24"/>
          <w:szCs w:val="24"/>
          <w:lang w:val="en-US" w:eastAsia="zh-CN" w:bidi="ar-SA"/>
        </w:rPr>
        <w:t>承诺</w:t>
      </w:r>
      <w:r>
        <w:rPr>
          <w:rFonts w:hint="eastAsia" w:ascii="宋体" w:hAnsi="宋体" w:cs="宋体"/>
          <w:b w:val="0"/>
          <w:color w:val="auto"/>
          <w:sz w:val="24"/>
          <w:szCs w:val="24"/>
          <w:highlight w:val="none"/>
        </w:rPr>
        <w:t>，项目实施过程应严格遵守信息安全保护要求。</w:t>
      </w:r>
    </w:p>
    <w:p w14:paraId="15FB9962">
      <w:pPr>
        <w:spacing w:line="360" w:lineRule="auto"/>
        <w:ind w:firstLine="480"/>
        <w:rPr>
          <w:rFonts w:ascii="宋体" w:hAnsi="宋体" w:cs="宋体"/>
          <w:b w:val="0"/>
          <w:color w:val="auto"/>
          <w:sz w:val="24"/>
          <w:szCs w:val="24"/>
          <w:highlight w:val="none"/>
        </w:rPr>
      </w:pPr>
      <w:r>
        <w:rPr>
          <w:rFonts w:hint="eastAsia" w:ascii="宋体" w:hAnsi="宋体" w:cs="宋体"/>
          <w:b w:val="0"/>
          <w:color w:val="auto"/>
          <w:sz w:val="24"/>
          <w:szCs w:val="24"/>
          <w:highlight w:val="none"/>
        </w:rPr>
        <w:t>3、成交</w:t>
      </w:r>
      <w:r>
        <w:rPr>
          <w:rFonts w:hint="eastAsia" w:ascii="宋体" w:hAnsi="宋体" w:cs="宋体"/>
          <w:b w:val="0"/>
          <w:color w:val="auto"/>
          <w:sz w:val="24"/>
          <w:szCs w:val="24"/>
          <w:highlight w:val="none"/>
          <w:lang w:val="en-US" w:eastAsia="zh-CN"/>
        </w:rPr>
        <w:t>供应商</w:t>
      </w:r>
      <w:r>
        <w:rPr>
          <w:rFonts w:hint="eastAsia" w:ascii="宋体" w:hAnsi="宋体" w:cs="宋体"/>
          <w:b w:val="0"/>
          <w:color w:val="auto"/>
          <w:sz w:val="24"/>
          <w:szCs w:val="24"/>
          <w:highlight w:val="none"/>
        </w:rPr>
        <w:t>须为本项目配备的服务人员按规定缴纳社会保险及人身意外险，若工作人员在项目实施期间出现的工伤及其他意外事故，均由成交</w:t>
      </w:r>
      <w:r>
        <w:rPr>
          <w:rFonts w:hint="eastAsia" w:ascii="宋体" w:hAnsi="宋体" w:cs="宋体"/>
          <w:b w:val="0"/>
          <w:color w:val="auto"/>
          <w:sz w:val="24"/>
          <w:szCs w:val="24"/>
          <w:highlight w:val="none"/>
          <w:lang w:val="en-US" w:eastAsia="zh-CN"/>
        </w:rPr>
        <w:t>供应商</w:t>
      </w:r>
      <w:r>
        <w:rPr>
          <w:rFonts w:hint="eastAsia" w:ascii="宋体" w:hAnsi="宋体" w:cs="宋体"/>
          <w:b w:val="0"/>
          <w:color w:val="auto"/>
          <w:sz w:val="24"/>
          <w:szCs w:val="24"/>
          <w:highlight w:val="none"/>
        </w:rPr>
        <w:t>自行负责，采购人不承担任何责任。</w:t>
      </w:r>
    </w:p>
    <w:p w14:paraId="3DF09299">
      <w:pPr>
        <w:spacing w:line="360" w:lineRule="auto"/>
        <w:ind w:firstLine="48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4、报价要求：</w:t>
      </w:r>
      <w:r>
        <w:rPr>
          <w:rFonts w:hint="eastAsia" w:ascii="宋体" w:hAnsi="宋体" w:cs="宋体"/>
          <w:b w:val="0"/>
          <w:color w:val="auto"/>
          <w:sz w:val="24"/>
          <w:szCs w:val="24"/>
          <w:highlight w:val="none"/>
          <w:lang w:val="en-US" w:eastAsia="zh-CN"/>
        </w:rPr>
        <w:t>本项目采用下浮率报价方式进行报价，下浮率精确至小数点后两位，</w:t>
      </w:r>
      <w:r>
        <w:rPr>
          <w:rFonts w:hint="eastAsia" w:ascii="宋体" w:hAnsi="宋体" w:eastAsia="宋体" w:cs="宋体"/>
          <w:bCs/>
          <w:sz w:val="24"/>
          <w:szCs w:val="24"/>
        </w:rPr>
        <w:t>且是固定唯一，不能为区间值（如10%～20%）</w:t>
      </w:r>
      <w:r>
        <w:rPr>
          <w:rFonts w:hint="eastAsia" w:ascii="宋体" w:hAnsi="宋体" w:eastAsia="宋体" w:cs="宋体"/>
          <w:bCs/>
          <w:sz w:val="24"/>
        </w:rPr>
        <w:t>。</w:t>
      </w:r>
      <w:r>
        <w:rPr>
          <w:rFonts w:hint="eastAsia" w:ascii="宋体" w:hAnsi="宋体" w:cs="宋体"/>
          <w:b w:val="0"/>
          <w:color w:val="auto"/>
          <w:sz w:val="24"/>
          <w:szCs w:val="24"/>
          <w:highlight w:val="none"/>
        </w:rPr>
        <w:t>响应总报价包括完成本次服务项目所需的人工、设备、机械、管理、维护、保险、利润、税金、及合同包含的所有风险、责任等各项应有费用。各</w:t>
      </w:r>
      <w:r>
        <w:rPr>
          <w:rFonts w:hint="eastAsia" w:ascii="宋体" w:hAnsi="宋体" w:cs="宋体"/>
          <w:b w:val="0"/>
          <w:color w:val="auto"/>
          <w:sz w:val="24"/>
          <w:szCs w:val="24"/>
          <w:highlight w:val="none"/>
          <w:lang w:val="en-US" w:eastAsia="zh-CN"/>
        </w:rPr>
        <w:t>供应商</w:t>
      </w:r>
      <w:r>
        <w:rPr>
          <w:rFonts w:hint="eastAsia" w:ascii="宋体" w:hAnsi="宋体" w:cs="宋体"/>
          <w:b w:val="0"/>
          <w:color w:val="auto"/>
          <w:sz w:val="24"/>
          <w:szCs w:val="24"/>
          <w:highlight w:val="none"/>
        </w:rPr>
        <w:t>须对所有服务进行报价，否则视为无效投标。</w:t>
      </w:r>
    </w:p>
    <w:p w14:paraId="216465D1">
      <w:pPr>
        <w:spacing w:line="360" w:lineRule="auto"/>
        <w:ind w:firstLine="48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lang w:val="en-US" w:eastAsia="zh-CN"/>
        </w:rPr>
        <w:t>5</w:t>
      </w:r>
      <w:r>
        <w:rPr>
          <w:rFonts w:hint="eastAsia" w:ascii="宋体" w:hAnsi="宋体" w:cs="宋体"/>
          <w:b w:val="0"/>
          <w:color w:val="auto"/>
          <w:sz w:val="24"/>
          <w:szCs w:val="24"/>
          <w:highlight w:val="none"/>
        </w:rPr>
        <w:t>、供应商须具备独立完成本项目的能力，具有较强售后服务能力。供应商可在</w:t>
      </w:r>
      <w:r>
        <w:rPr>
          <w:rFonts w:hint="eastAsia" w:ascii="宋体" w:hAnsi="宋体" w:cs="宋体"/>
          <w:b w:val="0"/>
          <w:color w:val="auto"/>
          <w:sz w:val="24"/>
          <w:szCs w:val="24"/>
          <w:highlight w:val="none"/>
          <w:lang w:val="en-US" w:eastAsia="zh-CN"/>
        </w:rPr>
        <w:t>响应</w:t>
      </w:r>
      <w:r>
        <w:rPr>
          <w:rFonts w:hint="eastAsia" w:ascii="宋体" w:hAnsi="宋体" w:cs="宋体"/>
          <w:b w:val="0"/>
          <w:color w:val="auto"/>
          <w:sz w:val="24"/>
          <w:szCs w:val="24"/>
          <w:highlight w:val="none"/>
        </w:rPr>
        <w:t>前自行进行调研，了解项目情况及详细需求，但供应商不得因此使采购人承担有关的责任和蒙受损失。供应商应承担前期调研的责任、风险和费用。供应商成交后，不得以不了解项目情况及详细需求为理由而向采购人提出任何索赔的要求，对此采购人不再承担任何责任。</w:t>
      </w:r>
    </w:p>
    <w:p w14:paraId="159A6747">
      <w:pPr>
        <w:spacing w:line="360" w:lineRule="auto"/>
        <w:ind w:firstLine="480"/>
        <w:rPr>
          <w:rFonts w:hint="eastAsia" w:ascii="宋体" w:hAnsi="宋体" w:cs="宋体"/>
          <w:b w:val="0"/>
          <w:color w:val="auto"/>
          <w:sz w:val="24"/>
          <w:szCs w:val="24"/>
          <w:highlight w:val="none"/>
          <w:lang w:val="en-US" w:eastAsia="zh-CN"/>
        </w:rPr>
      </w:pPr>
      <w:r>
        <w:rPr>
          <w:rFonts w:hint="eastAsia" w:ascii="宋体" w:hAnsi="宋体" w:cs="宋体"/>
          <w:sz w:val="24"/>
        </w:rPr>
        <w:t>★</w:t>
      </w:r>
      <w:r>
        <w:rPr>
          <w:rFonts w:hint="eastAsia" w:ascii="宋体" w:hAnsi="宋体" w:cs="宋体"/>
          <w:b/>
          <w:bCs/>
          <w:color w:val="auto"/>
          <w:sz w:val="28"/>
          <w:szCs w:val="28"/>
          <w:highlight w:val="none"/>
          <w:lang w:val="en-US" w:eastAsia="zh-CN"/>
        </w:rPr>
        <w:t>九、支付方式</w:t>
      </w:r>
      <w:r>
        <w:rPr>
          <w:rFonts w:hint="eastAsia" w:ascii="宋体" w:hAnsi="宋体" w:cs="宋体"/>
          <w:b w:val="0"/>
          <w:color w:val="auto"/>
          <w:sz w:val="24"/>
          <w:szCs w:val="24"/>
          <w:highlight w:val="none"/>
          <w:lang w:val="en-US" w:eastAsia="zh-CN"/>
        </w:rPr>
        <w:t xml:space="preserve"> </w:t>
      </w:r>
    </w:p>
    <w:p w14:paraId="0E9CE214">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1.结算周期：每两个季度（半年）为一个结算周期，对应完成两期维保服务。</w:t>
      </w:r>
    </w:p>
    <w:p w14:paraId="22BD372B">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2.金额计算： </w:t>
      </w:r>
    </w:p>
    <w:p w14:paraId="03F25FC2">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（1）当次结算金额=合同维保费用总额的1/</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 xml:space="preserve"> + 本期电池更换实际发生金额（电池更换累计费用不得超过最高限额）； </w:t>
      </w:r>
    </w:p>
    <w:p w14:paraId="0B49AEA1">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（2）UPS维保服务按本期实际发生数量与附件约定的综合单价计算费用，并入当次结算金额。</w:t>
      </w:r>
    </w:p>
    <w:p w14:paraId="483DA486">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3.支付触发条件： 当次结算周期内的维保服务已完成、经采购人管理科室验收合格、结算金额经审计部门审核无误，且供应商已提供合法正规发票。 </w:t>
      </w:r>
    </w:p>
    <w:p w14:paraId="17C80DEE">
      <w:pPr>
        <w:spacing w:line="360" w:lineRule="auto"/>
        <w:ind w:firstLine="480" w:firstLineChars="200"/>
        <w:rPr>
          <w:rFonts w:hint="eastAsia" w:ascii="宋体" w:hAnsi="宋体" w:eastAsia="宋体" w:cs="宋体"/>
          <w:color w:val="FF0000"/>
          <w:sz w:val="24"/>
          <w:szCs w:val="24"/>
          <w:highlight w:val="none"/>
          <w:lang w:val="en-US" w:eastAsia="zh-CN"/>
        </w:rPr>
      </w:pPr>
      <w:r>
        <w:rPr>
          <w:rFonts w:hint="eastAsia" w:ascii="宋体" w:hAnsi="宋体" w:eastAsia="宋体" w:cs="宋体"/>
          <w:color w:val="auto"/>
          <w:sz w:val="24"/>
          <w:szCs w:val="24"/>
          <w:highlight w:val="none"/>
          <w:lang w:val="en-US" w:eastAsia="zh-CN"/>
        </w:rPr>
        <w:t>4.付款时限：采购人在满足上述全部支付条件后30</w:t>
      </w:r>
      <w:r>
        <w:rPr>
          <w:rFonts w:hint="eastAsia" w:ascii="宋体" w:hAnsi="宋体" w:cs="宋体"/>
          <w:color w:val="auto"/>
          <w:sz w:val="24"/>
          <w:szCs w:val="24"/>
          <w:highlight w:val="none"/>
          <w:lang w:val="en-US" w:eastAsia="zh-CN"/>
        </w:rPr>
        <w:t>天</w:t>
      </w:r>
      <w:r>
        <w:rPr>
          <w:rFonts w:hint="eastAsia" w:ascii="宋体" w:hAnsi="宋体" w:eastAsia="宋体" w:cs="宋体"/>
          <w:color w:val="auto"/>
          <w:sz w:val="24"/>
          <w:szCs w:val="24"/>
          <w:highlight w:val="none"/>
          <w:lang w:val="en-US" w:eastAsia="zh-CN"/>
        </w:rPr>
        <w:t>内，向供应商支付当次结算款项。</w:t>
      </w:r>
    </w:p>
    <w:p w14:paraId="785693AC">
      <w:pPr>
        <w:spacing w:line="360" w:lineRule="auto"/>
        <w:ind w:firstLine="480" w:firstLineChars="200"/>
        <w:rPr>
          <w:rFonts w:hint="eastAsia" w:ascii="宋体" w:hAnsi="宋体" w:eastAsia="宋体" w:cs="宋体"/>
          <w:b w:val="0"/>
          <w:color w:val="auto"/>
          <w:sz w:val="24"/>
          <w:szCs w:val="24"/>
          <w:highlight w:val="none"/>
          <w:lang w:val="en-US" w:eastAsia="zh-CN"/>
        </w:rPr>
      </w:pPr>
    </w:p>
    <w:p w14:paraId="691FD813">
      <w:pPr>
        <w:pStyle w:val="33"/>
        <w:ind w:firstLine="482"/>
        <w:rPr>
          <w:b/>
          <w:color w:val="000000" w:themeColor="text1"/>
          <w:sz w:val="24"/>
          <w:highlight w:val="none"/>
          <w14:textFill>
            <w14:solidFill>
              <w14:schemeClr w14:val="tx1"/>
            </w14:solidFill>
          </w14:textFill>
        </w:rPr>
      </w:pPr>
      <w:r>
        <w:rPr>
          <w:rFonts w:hint="eastAsia" w:ascii="宋体" w:hAnsi="宋体" w:cs="宋体"/>
          <w:b/>
          <w:bCs/>
          <w:color w:val="auto"/>
          <w:sz w:val="28"/>
          <w:szCs w:val="28"/>
          <w:highlight w:val="none"/>
          <w:lang w:val="en-US" w:eastAsia="zh-CN"/>
        </w:rPr>
        <w:t>十</w:t>
      </w:r>
      <w:r>
        <w:rPr>
          <w:rFonts w:hint="eastAsia"/>
          <w:b/>
          <w:bCs/>
          <w:color w:val="000000" w:themeColor="text1"/>
          <w:sz w:val="28"/>
          <w:szCs w:val="28"/>
          <w:highlight w:val="none"/>
          <w14:textFill>
            <w14:solidFill>
              <w14:schemeClr w14:val="tx1"/>
            </w14:solidFill>
          </w14:textFill>
        </w:rPr>
        <w:t>、</w:t>
      </w:r>
      <w:r>
        <w:rPr>
          <w:rFonts w:hint="eastAsia"/>
          <w:b/>
          <w:color w:val="000000" w:themeColor="text1"/>
          <w:sz w:val="28"/>
          <w:szCs w:val="28"/>
          <w:highlight w:val="none"/>
          <w14:textFill>
            <w14:solidFill>
              <w14:schemeClr w14:val="tx1"/>
            </w14:solidFill>
          </w14:textFill>
        </w:rPr>
        <w:t>其他事项</w:t>
      </w:r>
    </w:p>
    <w:p w14:paraId="4FCE5791">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供应商应针对本项目提供以下方案措施：</w:t>
      </w:r>
    </w:p>
    <w:p w14:paraId="5090C7E7">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1、对项目的认识、理解和维保规划；</w:t>
      </w:r>
    </w:p>
    <w:p w14:paraId="5D70D68D">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2、安全管理方案；</w:t>
      </w:r>
    </w:p>
    <w:p w14:paraId="46B5EA5F">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3、应急保障措施；</w:t>
      </w:r>
    </w:p>
    <w:p w14:paraId="06210FC2">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4、拆除安装方案；</w:t>
      </w:r>
    </w:p>
    <w:p w14:paraId="2F2C8A66">
      <w:pPr>
        <w:spacing w:line="360" w:lineRule="auto"/>
        <w:ind w:firstLine="480" w:firstLineChars="20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5、质量保障和售后服务措施。</w:t>
      </w:r>
    </w:p>
    <w:p w14:paraId="6716E5A7">
      <w:pPr>
        <w:spacing w:line="360" w:lineRule="auto"/>
        <w:ind w:firstLine="480"/>
        <w:rPr>
          <w:rFonts w:hint="default" w:ascii="宋体" w:hAnsi="宋体" w:cs="宋体"/>
          <w:b w:val="0"/>
          <w:color w:val="auto"/>
          <w:sz w:val="24"/>
          <w:szCs w:val="24"/>
          <w:highlight w:val="none"/>
          <w:lang w:val="en-US" w:eastAsia="zh-CN"/>
        </w:rPr>
      </w:pPr>
    </w:p>
    <w:p w14:paraId="15C4F7F4"/>
    <w:p w14:paraId="2A548B26"/>
    <w:p w14:paraId="09623BD1"/>
    <w:p w14:paraId="3608410D"/>
    <w:p w14:paraId="08456C71"/>
    <w:p w14:paraId="00B7D79B"/>
    <w:p w14:paraId="61631B75"/>
    <w:p w14:paraId="2B050872"/>
    <w:p w14:paraId="51BA51D7"/>
    <w:p w14:paraId="5F9C3857"/>
    <w:p w14:paraId="47E61F4A">
      <w:pPr>
        <w:sectPr>
          <w:footerReference r:id="rId8" w:type="first"/>
          <w:footerReference r:id="rId6" w:type="default"/>
          <w:footerReference r:id="rId7" w:type="even"/>
          <w:pgSz w:w="11906" w:h="16838"/>
          <w:pgMar w:top="1134" w:right="1134" w:bottom="1134" w:left="1134" w:header="851" w:footer="992" w:gutter="0"/>
          <w:pgNumType w:fmt="decimal"/>
          <w:cols w:space="720" w:num="1"/>
          <w:titlePg/>
          <w:docGrid w:type="lines" w:linePitch="312" w:charSpace="0"/>
        </w:sectPr>
      </w:pPr>
    </w:p>
    <w:tbl>
      <w:tblPr>
        <w:tblStyle w:val="26"/>
        <w:tblpPr w:leftFromText="180" w:rightFromText="180" w:vertAnchor="text" w:horzAnchor="page" w:tblpX="1151" w:tblpY="707"/>
        <w:tblOverlap w:val="never"/>
        <w:tblW w:w="492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6"/>
        <w:gridCol w:w="828"/>
        <w:gridCol w:w="952"/>
        <w:gridCol w:w="1204"/>
        <w:gridCol w:w="1839"/>
        <w:gridCol w:w="1481"/>
        <w:gridCol w:w="1301"/>
        <w:gridCol w:w="899"/>
        <w:gridCol w:w="2265"/>
        <w:gridCol w:w="2010"/>
        <w:gridCol w:w="915"/>
      </w:tblGrid>
      <w:tr w14:paraId="138E4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5000" w:type="pct"/>
            <w:gridSpan w:val="11"/>
            <w:vAlign w:val="center"/>
          </w:tcPr>
          <w:p w14:paraId="37815090">
            <w:pPr>
              <w:jc w:val="center"/>
              <w:rPr>
                <w:rFonts w:hint="eastAsia" w:ascii="仿宋" w:hAnsi="仿宋" w:eastAsia="仿宋" w:cs="仿宋"/>
                <w:color w:val="000000"/>
                <w:kern w:val="0"/>
                <w:sz w:val="24"/>
              </w:rPr>
            </w:pPr>
            <w:r>
              <w:rPr>
                <w:rFonts w:hint="eastAsia" w:ascii="黑体" w:hAnsi="黑体" w:eastAsia="黑体" w:cs="黑体"/>
                <w:b/>
                <w:bCs/>
                <w:sz w:val="30"/>
                <w:szCs w:val="30"/>
              </w:rPr>
              <w:t>北院区UPS设备清单及分布位置</w:t>
            </w:r>
          </w:p>
        </w:tc>
      </w:tr>
      <w:tr w14:paraId="06861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297" w:type="pct"/>
            <w:vAlign w:val="center"/>
          </w:tcPr>
          <w:p w14:paraId="35F764DB">
            <w:pPr>
              <w:widowControl/>
              <w:spacing w:line="320" w:lineRule="exact"/>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rPr>
              <w:t>序号</w:t>
            </w:r>
          </w:p>
        </w:tc>
        <w:tc>
          <w:tcPr>
            <w:tcW w:w="284" w:type="pct"/>
            <w:noWrap/>
            <w:vAlign w:val="center"/>
          </w:tcPr>
          <w:p w14:paraId="00132E7A">
            <w:pPr>
              <w:widowControl/>
              <w:spacing w:line="320" w:lineRule="exact"/>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rPr>
              <w:t>品牌</w:t>
            </w:r>
          </w:p>
        </w:tc>
        <w:tc>
          <w:tcPr>
            <w:tcW w:w="326" w:type="pct"/>
            <w:noWrap/>
            <w:vAlign w:val="center"/>
          </w:tcPr>
          <w:p w14:paraId="343B3703">
            <w:pPr>
              <w:widowControl/>
              <w:spacing w:line="320" w:lineRule="exact"/>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rPr>
              <w:t>数量（台）</w:t>
            </w:r>
          </w:p>
        </w:tc>
        <w:tc>
          <w:tcPr>
            <w:tcW w:w="413" w:type="pct"/>
            <w:noWrap/>
            <w:vAlign w:val="center"/>
          </w:tcPr>
          <w:p w14:paraId="2C35192A">
            <w:pPr>
              <w:widowControl/>
              <w:spacing w:line="320" w:lineRule="exact"/>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rPr>
              <w:t>电池总数（个）</w:t>
            </w:r>
          </w:p>
        </w:tc>
        <w:tc>
          <w:tcPr>
            <w:tcW w:w="631" w:type="pct"/>
            <w:noWrap/>
            <w:vAlign w:val="center"/>
          </w:tcPr>
          <w:p w14:paraId="5052C82B">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规格型号</w:t>
            </w:r>
          </w:p>
        </w:tc>
        <w:tc>
          <w:tcPr>
            <w:tcW w:w="508" w:type="pct"/>
            <w:noWrap/>
            <w:vAlign w:val="center"/>
          </w:tcPr>
          <w:p w14:paraId="3A568C59">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电池容量（AH）</w:t>
            </w:r>
          </w:p>
        </w:tc>
        <w:tc>
          <w:tcPr>
            <w:tcW w:w="446" w:type="pct"/>
            <w:noWrap/>
            <w:vAlign w:val="center"/>
          </w:tcPr>
          <w:p w14:paraId="004F154A">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设备容量</w:t>
            </w:r>
          </w:p>
        </w:tc>
        <w:tc>
          <w:tcPr>
            <w:tcW w:w="308" w:type="pct"/>
            <w:noWrap/>
            <w:vAlign w:val="center"/>
          </w:tcPr>
          <w:p w14:paraId="09643785">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电压（V）</w:t>
            </w:r>
          </w:p>
        </w:tc>
        <w:tc>
          <w:tcPr>
            <w:tcW w:w="777" w:type="pct"/>
            <w:noWrap/>
            <w:vAlign w:val="center"/>
          </w:tcPr>
          <w:p w14:paraId="0C5F7FEF">
            <w:pPr>
              <w:widowControl/>
              <w:spacing w:line="320" w:lineRule="exact"/>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rPr>
              <w:t>位置</w:t>
            </w:r>
          </w:p>
        </w:tc>
        <w:tc>
          <w:tcPr>
            <w:tcW w:w="690" w:type="pct"/>
            <w:noWrap/>
            <w:vAlign w:val="center"/>
          </w:tcPr>
          <w:p w14:paraId="5DF22938">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负责区域</w:t>
            </w:r>
          </w:p>
        </w:tc>
        <w:tc>
          <w:tcPr>
            <w:tcW w:w="314" w:type="pct"/>
            <w:noWrap/>
            <w:vAlign w:val="center"/>
          </w:tcPr>
          <w:p w14:paraId="711595DD">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备注</w:t>
            </w:r>
          </w:p>
        </w:tc>
      </w:tr>
      <w:tr w14:paraId="5488B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97" w:type="pct"/>
            <w:vAlign w:val="center"/>
          </w:tcPr>
          <w:p w14:paraId="0BB41B25">
            <w:pPr>
              <w:widowControl/>
              <w:jc w:val="center"/>
              <w:textAlignment w:val="center"/>
              <w:rPr>
                <w:rFonts w:hint="eastAsia" w:ascii="宋体" w:hAnsi="宋体" w:eastAsia="宋体" w:cs="宋体"/>
                <w:kern w:val="0"/>
                <w:sz w:val="24"/>
              </w:rPr>
            </w:pPr>
            <w:r>
              <w:rPr>
                <w:rFonts w:hint="eastAsia" w:ascii="宋体" w:hAnsi="宋体" w:eastAsia="宋体" w:cs="宋体"/>
                <w:kern w:val="0"/>
                <w:sz w:val="24"/>
                <w:lang w:bidi="ar"/>
              </w:rPr>
              <w:t>1</w:t>
            </w:r>
          </w:p>
        </w:tc>
        <w:tc>
          <w:tcPr>
            <w:tcW w:w="284" w:type="pct"/>
            <w:noWrap/>
            <w:vAlign w:val="center"/>
          </w:tcPr>
          <w:p w14:paraId="6A77013A">
            <w:pPr>
              <w:jc w:val="center"/>
              <w:rPr>
                <w:rFonts w:hint="eastAsia" w:ascii="宋体" w:hAnsi="宋体" w:eastAsia="宋体" w:cs="宋体"/>
                <w:sz w:val="24"/>
              </w:rPr>
            </w:pPr>
            <w:r>
              <w:rPr>
                <w:rFonts w:hint="eastAsia" w:ascii="宋体" w:hAnsi="宋体" w:eastAsia="宋体" w:cs="宋体"/>
                <w:sz w:val="24"/>
              </w:rPr>
              <w:t>SANTAK</w:t>
            </w:r>
          </w:p>
        </w:tc>
        <w:tc>
          <w:tcPr>
            <w:tcW w:w="326" w:type="pct"/>
            <w:noWrap/>
            <w:vAlign w:val="center"/>
          </w:tcPr>
          <w:p w14:paraId="48A3AA78">
            <w:pPr>
              <w:jc w:val="center"/>
              <w:rPr>
                <w:rFonts w:hint="eastAsia" w:ascii="宋体" w:hAnsi="宋体" w:eastAsia="宋体" w:cs="宋体"/>
                <w:sz w:val="24"/>
              </w:rPr>
            </w:pPr>
            <w:r>
              <w:rPr>
                <w:rFonts w:hint="eastAsia" w:ascii="宋体" w:hAnsi="宋体" w:eastAsia="宋体" w:cs="宋体"/>
                <w:sz w:val="24"/>
              </w:rPr>
              <w:t>1</w:t>
            </w:r>
          </w:p>
        </w:tc>
        <w:tc>
          <w:tcPr>
            <w:tcW w:w="413" w:type="pct"/>
            <w:noWrap/>
            <w:vAlign w:val="center"/>
          </w:tcPr>
          <w:p w14:paraId="02888D0E">
            <w:pPr>
              <w:jc w:val="center"/>
              <w:rPr>
                <w:rFonts w:hint="eastAsia" w:ascii="宋体" w:hAnsi="宋体" w:eastAsia="宋体" w:cs="宋体"/>
                <w:sz w:val="24"/>
              </w:rPr>
            </w:pPr>
            <w:r>
              <w:rPr>
                <w:rFonts w:hint="eastAsia" w:ascii="宋体" w:hAnsi="宋体" w:eastAsia="宋体" w:cs="宋体"/>
                <w:sz w:val="24"/>
              </w:rPr>
              <w:t>16</w:t>
            </w:r>
          </w:p>
        </w:tc>
        <w:tc>
          <w:tcPr>
            <w:tcW w:w="631" w:type="pct"/>
            <w:noWrap/>
            <w:vAlign w:val="center"/>
          </w:tcPr>
          <w:p w14:paraId="6C2D1655">
            <w:pPr>
              <w:jc w:val="center"/>
              <w:rPr>
                <w:rFonts w:hint="eastAsia" w:ascii="宋体" w:hAnsi="宋体" w:eastAsia="宋体" w:cs="宋体"/>
                <w:sz w:val="24"/>
              </w:rPr>
            </w:pPr>
            <w:r>
              <w:rPr>
                <w:rFonts w:hint="eastAsia" w:ascii="宋体" w:hAnsi="宋体" w:eastAsia="宋体" w:cs="宋体"/>
                <w:sz w:val="24"/>
              </w:rPr>
              <w:t>C6K</w:t>
            </w:r>
          </w:p>
        </w:tc>
        <w:tc>
          <w:tcPr>
            <w:tcW w:w="508" w:type="pct"/>
            <w:noWrap/>
            <w:vAlign w:val="center"/>
          </w:tcPr>
          <w:p w14:paraId="22181BCA">
            <w:pPr>
              <w:jc w:val="center"/>
              <w:rPr>
                <w:rFonts w:hint="eastAsia" w:ascii="宋体" w:hAnsi="宋体" w:eastAsia="宋体" w:cs="宋体"/>
                <w:kern w:val="0"/>
                <w:sz w:val="24"/>
              </w:rPr>
            </w:pPr>
            <w:r>
              <w:rPr>
                <w:rFonts w:hint="eastAsia" w:ascii="宋体" w:hAnsi="宋体" w:eastAsia="宋体" w:cs="宋体"/>
                <w:kern w:val="0"/>
                <w:sz w:val="24"/>
              </w:rPr>
              <w:t>12V-7AH</w:t>
            </w:r>
          </w:p>
        </w:tc>
        <w:tc>
          <w:tcPr>
            <w:tcW w:w="446" w:type="pct"/>
            <w:noWrap/>
            <w:vAlign w:val="center"/>
          </w:tcPr>
          <w:p w14:paraId="39F45A7A">
            <w:pPr>
              <w:jc w:val="center"/>
              <w:rPr>
                <w:rFonts w:hint="eastAsia" w:ascii="宋体" w:hAnsi="宋体" w:eastAsia="宋体" w:cs="宋体"/>
                <w:kern w:val="0"/>
                <w:sz w:val="24"/>
              </w:rPr>
            </w:pPr>
            <w:r>
              <w:rPr>
                <w:rFonts w:hint="eastAsia" w:ascii="宋体" w:hAnsi="宋体" w:eastAsia="宋体" w:cs="宋体"/>
                <w:sz w:val="24"/>
              </w:rPr>
              <w:t>6KVA/4.8KW</w:t>
            </w:r>
          </w:p>
        </w:tc>
        <w:tc>
          <w:tcPr>
            <w:tcW w:w="308" w:type="pct"/>
            <w:noWrap/>
            <w:vAlign w:val="center"/>
          </w:tcPr>
          <w:p w14:paraId="100452BA">
            <w:pPr>
              <w:jc w:val="center"/>
              <w:rPr>
                <w:rFonts w:hint="eastAsia" w:ascii="宋体" w:hAnsi="宋体" w:eastAsia="宋体" w:cs="宋体"/>
                <w:sz w:val="24"/>
              </w:rPr>
            </w:pPr>
            <w:r>
              <w:rPr>
                <w:rFonts w:hint="eastAsia" w:ascii="宋体" w:hAnsi="宋体" w:eastAsia="宋体" w:cs="宋体"/>
                <w:sz w:val="24"/>
              </w:rPr>
              <w:t>220</w:t>
            </w:r>
          </w:p>
        </w:tc>
        <w:tc>
          <w:tcPr>
            <w:tcW w:w="777" w:type="pct"/>
            <w:noWrap/>
            <w:vAlign w:val="center"/>
          </w:tcPr>
          <w:p w14:paraId="5FBEE24D">
            <w:pPr>
              <w:jc w:val="center"/>
              <w:rPr>
                <w:rFonts w:hint="eastAsia" w:ascii="宋体" w:hAnsi="宋体" w:eastAsia="宋体" w:cs="宋体"/>
                <w:sz w:val="24"/>
              </w:rPr>
            </w:pPr>
            <w:r>
              <w:rPr>
                <w:rFonts w:hint="eastAsia" w:ascii="宋体" w:hAnsi="宋体" w:eastAsia="宋体" w:cs="宋体"/>
                <w:sz w:val="24"/>
              </w:rPr>
              <w:t>中山楼6楼</w:t>
            </w:r>
          </w:p>
        </w:tc>
        <w:tc>
          <w:tcPr>
            <w:tcW w:w="690" w:type="pct"/>
            <w:noWrap/>
            <w:vAlign w:val="center"/>
          </w:tcPr>
          <w:p w14:paraId="15BCE215">
            <w:pPr>
              <w:jc w:val="center"/>
              <w:rPr>
                <w:rFonts w:hint="eastAsia" w:ascii="宋体" w:hAnsi="宋体" w:eastAsia="宋体" w:cs="宋体"/>
                <w:kern w:val="0"/>
                <w:sz w:val="24"/>
              </w:rPr>
            </w:pPr>
            <w:r>
              <w:rPr>
                <w:rFonts w:hint="eastAsia" w:ascii="宋体" w:hAnsi="宋体" w:eastAsia="宋体" w:cs="宋体"/>
                <w:sz w:val="24"/>
              </w:rPr>
              <w:t>PCR培养室</w:t>
            </w:r>
          </w:p>
        </w:tc>
        <w:tc>
          <w:tcPr>
            <w:tcW w:w="314" w:type="pct"/>
            <w:noWrap/>
            <w:vAlign w:val="center"/>
          </w:tcPr>
          <w:p w14:paraId="1EA46E2E">
            <w:pPr>
              <w:jc w:val="center"/>
              <w:rPr>
                <w:rFonts w:hint="eastAsia" w:ascii="宋体" w:hAnsi="宋体" w:eastAsia="宋体" w:cs="宋体"/>
                <w:color w:val="000000"/>
                <w:kern w:val="0"/>
                <w:sz w:val="24"/>
              </w:rPr>
            </w:pPr>
            <w:r>
              <w:rPr>
                <w:rFonts w:hint="eastAsia" w:ascii="宋体" w:hAnsi="宋体" w:eastAsia="宋体" w:cs="宋体"/>
                <w:color w:val="000000"/>
                <w:kern w:val="0"/>
                <w:sz w:val="24"/>
              </w:rPr>
              <w:t>一体机</w:t>
            </w:r>
          </w:p>
        </w:tc>
      </w:tr>
      <w:tr w14:paraId="0F9C9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97" w:type="pct"/>
            <w:vAlign w:val="center"/>
          </w:tcPr>
          <w:p w14:paraId="4D47A5BB">
            <w:pPr>
              <w:widowControl/>
              <w:jc w:val="center"/>
              <w:textAlignment w:val="center"/>
              <w:rPr>
                <w:rFonts w:hint="eastAsia" w:ascii="宋体" w:hAnsi="宋体" w:eastAsia="宋体" w:cs="宋体"/>
                <w:kern w:val="0"/>
                <w:sz w:val="24"/>
              </w:rPr>
            </w:pPr>
            <w:r>
              <w:rPr>
                <w:rFonts w:hint="eastAsia" w:ascii="宋体" w:hAnsi="宋体" w:eastAsia="宋体" w:cs="宋体"/>
                <w:kern w:val="0"/>
                <w:sz w:val="24"/>
                <w:lang w:bidi="ar"/>
              </w:rPr>
              <w:t>2</w:t>
            </w:r>
          </w:p>
        </w:tc>
        <w:tc>
          <w:tcPr>
            <w:tcW w:w="284" w:type="pct"/>
            <w:noWrap/>
            <w:vAlign w:val="center"/>
          </w:tcPr>
          <w:p w14:paraId="65E798C5">
            <w:pPr>
              <w:jc w:val="center"/>
              <w:rPr>
                <w:rFonts w:hint="eastAsia" w:ascii="宋体" w:hAnsi="宋体" w:eastAsia="宋体" w:cs="宋体"/>
                <w:sz w:val="24"/>
              </w:rPr>
            </w:pPr>
            <w:r>
              <w:rPr>
                <w:rFonts w:hint="eastAsia" w:ascii="宋体" w:hAnsi="宋体" w:eastAsia="宋体" w:cs="宋体"/>
                <w:sz w:val="24"/>
              </w:rPr>
              <w:t>MUST</w:t>
            </w:r>
          </w:p>
        </w:tc>
        <w:tc>
          <w:tcPr>
            <w:tcW w:w="326" w:type="pct"/>
            <w:noWrap/>
            <w:vAlign w:val="center"/>
          </w:tcPr>
          <w:p w14:paraId="133BE95D">
            <w:pPr>
              <w:jc w:val="center"/>
              <w:rPr>
                <w:rFonts w:hint="eastAsia" w:ascii="宋体" w:hAnsi="宋体" w:eastAsia="宋体" w:cs="宋体"/>
                <w:sz w:val="24"/>
              </w:rPr>
            </w:pPr>
            <w:r>
              <w:rPr>
                <w:rFonts w:hint="eastAsia" w:ascii="宋体" w:hAnsi="宋体" w:eastAsia="宋体" w:cs="宋体"/>
                <w:sz w:val="24"/>
              </w:rPr>
              <w:t>1</w:t>
            </w:r>
          </w:p>
        </w:tc>
        <w:tc>
          <w:tcPr>
            <w:tcW w:w="413" w:type="pct"/>
            <w:noWrap/>
            <w:vAlign w:val="center"/>
          </w:tcPr>
          <w:p w14:paraId="66AA143D">
            <w:pPr>
              <w:jc w:val="center"/>
              <w:rPr>
                <w:rFonts w:hint="eastAsia" w:ascii="宋体" w:hAnsi="宋体" w:eastAsia="宋体" w:cs="宋体"/>
                <w:sz w:val="24"/>
              </w:rPr>
            </w:pPr>
            <w:r>
              <w:rPr>
                <w:rFonts w:hint="eastAsia" w:ascii="宋体" w:hAnsi="宋体" w:eastAsia="宋体" w:cs="宋体"/>
                <w:sz w:val="24"/>
              </w:rPr>
              <w:t>16</w:t>
            </w:r>
          </w:p>
        </w:tc>
        <w:tc>
          <w:tcPr>
            <w:tcW w:w="631" w:type="pct"/>
            <w:noWrap/>
            <w:vAlign w:val="center"/>
          </w:tcPr>
          <w:p w14:paraId="536C1A75">
            <w:pPr>
              <w:jc w:val="center"/>
              <w:rPr>
                <w:rFonts w:hint="eastAsia" w:ascii="宋体" w:hAnsi="宋体" w:eastAsia="宋体" w:cs="宋体"/>
                <w:sz w:val="24"/>
              </w:rPr>
            </w:pPr>
            <w:r>
              <w:rPr>
                <w:rFonts w:hint="eastAsia" w:ascii="宋体" w:hAnsi="宋体" w:eastAsia="宋体" w:cs="宋体"/>
                <w:sz w:val="24"/>
              </w:rPr>
              <w:t>H6K</w:t>
            </w:r>
          </w:p>
        </w:tc>
        <w:tc>
          <w:tcPr>
            <w:tcW w:w="508" w:type="pct"/>
            <w:noWrap/>
            <w:vAlign w:val="center"/>
          </w:tcPr>
          <w:p w14:paraId="5D454478">
            <w:pPr>
              <w:jc w:val="center"/>
              <w:rPr>
                <w:rFonts w:hint="eastAsia" w:ascii="宋体" w:hAnsi="宋体" w:eastAsia="宋体" w:cs="宋体"/>
                <w:kern w:val="0"/>
                <w:sz w:val="24"/>
              </w:rPr>
            </w:pPr>
            <w:r>
              <w:rPr>
                <w:rFonts w:hint="eastAsia" w:ascii="宋体" w:hAnsi="宋体" w:eastAsia="宋体" w:cs="宋体"/>
                <w:kern w:val="0"/>
                <w:sz w:val="24"/>
              </w:rPr>
              <w:t>12V-7AH</w:t>
            </w:r>
          </w:p>
        </w:tc>
        <w:tc>
          <w:tcPr>
            <w:tcW w:w="446" w:type="pct"/>
            <w:noWrap/>
            <w:vAlign w:val="center"/>
          </w:tcPr>
          <w:p w14:paraId="3050E2AC">
            <w:pPr>
              <w:jc w:val="center"/>
              <w:rPr>
                <w:rFonts w:hint="eastAsia" w:ascii="宋体" w:hAnsi="宋体" w:eastAsia="宋体" w:cs="宋体"/>
                <w:sz w:val="24"/>
              </w:rPr>
            </w:pPr>
            <w:r>
              <w:rPr>
                <w:rFonts w:hint="eastAsia" w:ascii="宋体" w:hAnsi="宋体" w:eastAsia="宋体" w:cs="宋体"/>
                <w:sz w:val="24"/>
              </w:rPr>
              <w:t>6KVA/6KW</w:t>
            </w:r>
          </w:p>
        </w:tc>
        <w:tc>
          <w:tcPr>
            <w:tcW w:w="308" w:type="pct"/>
            <w:noWrap/>
            <w:vAlign w:val="center"/>
          </w:tcPr>
          <w:p w14:paraId="6D9D7B73">
            <w:pPr>
              <w:jc w:val="center"/>
              <w:rPr>
                <w:rFonts w:hint="eastAsia" w:ascii="宋体" w:hAnsi="宋体" w:eastAsia="宋体" w:cs="宋体"/>
                <w:sz w:val="24"/>
              </w:rPr>
            </w:pPr>
            <w:r>
              <w:rPr>
                <w:rFonts w:hint="eastAsia" w:ascii="宋体" w:hAnsi="宋体" w:eastAsia="宋体" w:cs="宋体"/>
                <w:sz w:val="24"/>
              </w:rPr>
              <w:t>220</w:t>
            </w:r>
          </w:p>
        </w:tc>
        <w:tc>
          <w:tcPr>
            <w:tcW w:w="777" w:type="pct"/>
            <w:noWrap/>
            <w:vAlign w:val="center"/>
          </w:tcPr>
          <w:p w14:paraId="0425AD0E">
            <w:pPr>
              <w:jc w:val="center"/>
              <w:rPr>
                <w:rFonts w:hint="eastAsia" w:ascii="宋体" w:hAnsi="宋体" w:eastAsia="宋体" w:cs="宋体"/>
                <w:sz w:val="24"/>
              </w:rPr>
            </w:pPr>
            <w:r>
              <w:rPr>
                <w:rFonts w:hint="eastAsia" w:ascii="宋体" w:hAnsi="宋体" w:eastAsia="宋体" w:cs="宋体"/>
                <w:sz w:val="24"/>
              </w:rPr>
              <w:t>中山楼6楼</w:t>
            </w:r>
          </w:p>
        </w:tc>
        <w:tc>
          <w:tcPr>
            <w:tcW w:w="690" w:type="pct"/>
            <w:noWrap/>
            <w:vAlign w:val="center"/>
          </w:tcPr>
          <w:p w14:paraId="3001D961">
            <w:pPr>
              <w:jc w:val="center"/>
              <w:rPr>
                <w:rFonts w:hint="eastAsia" w:ascii="宋体" w:hAnsi="宋体" w:eastAsia="宋体" w:cs="宋体"/>
                <w:sz w:val="24"/>
              </w:rPr>
            </w:pPr>
            <w:r>
              <w:rPr>
                <w:rFonts w:hint="eastAsia" w:ascii="宋体" w:hAnsi="宋体" w:eastAsia="宋体" w:cs="宋体"/>
                <w:sz w:val="24"/>
              </w:rPr>
              <w:t>PCR培养室</w:t>
            </w:r>
          </w:p>
        </w:tc>
        <w:tc>
          <w:tcPr>
            <w:tcW w:w="314" w:type="pct"/>
            <w:noWrap/>
            <w:vAlign w:val="center"/>
          </w:tcPr>
          <w:p w14:paraId="3838E7D8">
            <w:pPr>
              <w:jc w:val="center"/>
              <w:rPr>
                <w:rFonts w:hint="eastAsia" w:ascii="宋体" w:hAnsi="宋体" w:eastAsia="宋体" w:cs="宋体"/>
                <w:color w:val="000000"/>
                <w:kern w:val="0"/>
                <w:sz w:val="24"/>
              </w:rPr>
            </w:pPr>
            <w:r>
              <w:rPr>
                <w:rFonts w:hint="eastAsia" w:ascii="宋体" w:hAnsi="宋体" w:eastAsia="宋体" w:cs="宋体"/>
                <w:color w:val="000000"/>
                <w:kern w:val="0"/>
                <w:sz w:val="24"/>
              </w:rPr>
              <w:t>一体机</w:t>
            </w:r>
          </w:p>
        </w:tc>
      </w:tr>
      <w:tr w14:paraId="5CA44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97" w:type="pct"/>
            <w:vAlign w:val="center"/>
          </w:tcPr>
          <w:p w14:paraId="15DBF943">
            <w:pPr>
              <w:widowControl/>
              <w:jc w:val="center"/>
              <w:textAlignment w:val="center"/>
              <w:rPr>
                <w:rFonts w:hint="eastAsia" w:ascii="宋体" w:hAnsi="宋体" w:eastAsia="宋体" w:cs="宋体"/>
                <w:kern w:val="0"/>
                <w:sz w:val="24"/>
              </w:rPr>
            </w:pPr>
            <w:r>
              <w:rPr>
                <w:rFonts w:hint="eastAsia" w:ascii="宋体" w:hAnsi="宋体" w:eastAsia="宋体" w:cs="宋体"/>
                <w:kern w:val="0"/>
                <w:sz w:val="24"/>
                <w:lang w:bidi="ar"/>
              </w:rPr>
              <w:t>3</w:t>
            </w:r>
          </w:p>
        </w:tc>
        <w:tc>
          <w:tcPr>
            <w:tcW w:w="284" w:type="pct"/>
            <w:noWrap/>
            <w:vAlign w:val="center"/>
          </w:tcPr>
          <w:p w14:paraId="00A56C94">
            <w:pPr>
              <w:jc w:val="center"/>
              <w:rPr>
                <w:rFonts w:hint="eastAsia" w:ascii="宋体" w:hAnsi="宋体" w:eastAsia="宋体" w:cs="宋体"/>
                <w:sz w:val="24"/>
              </w:rPr>
            </w:pPr>
            <w:r>
              <w:rPr>
                <w:rFonts w:hint="eastAsia" w:ascii="宋体" w:hAnsi="宋体" w:eastAsia="宋体" w:cs="宋体"/>
                <w:sz w:val="24"/>
              </w:rPr>
              <w:t>MUST</w:t>
            </w:r>
          </w:p>
        </w:tc>
        <w:tc>
          <w:tcPr>
            <w:tcW w:w="326" w:type="pct"/>
            <w:noWrap/>
            <w:vAlign w:val="center"/>
          </w:tcPr>
          <w:p w14:paraId="59EEB6E1">
            <w:pPr>
              <w:jc w:val="center"/>
              <w:rPr>
                <w:rFonts w:hint="eastAsia" w:ascii="宋体" w:hAnsi="宋体" w:eastAsia="宋体" w:cs="宋体"/>
                <w:sz w:val="24"/>
              </w:rPr>
            </w:pPr>
            <w:r>
              <w:rPr>
                <w:rFonts w:hint="eastAsia" w:ascii="宋体" w:hAnsi="宋体" w:eastAsia="宋体" w:cs="宋体"/>
                <w:sz w:val="24"/>
              </w:rPr>
              <w:t>1</w:t>
            </w:r>
          </w:p>
        </w:tc>
        <w:tc>
          <w:tcPr>
            <w:tcW w:w="413" w:type="pct"/>
            <w:noWrap/>
            <w:vAlign w:val="center"/>
          </w:tcPr>
          <w:p w14:paraId="7B8163E3">
            <w:pPr>
              <w:jc w:val="center"/>
              <w:rPr>
                <w:rFonts w:hint="eastAsia" w:ascii="宋体" w:hAnsi="宋体" w:eastAsia="宋体" w:cs="宋体"/>
                <w:sz w:val="24"/>
              </w:rPr>
            </w:pPr>
            <w:r>
              <w:rPr>
                <w:rFonts w:hint="eastAsia" w:ascii="宋体" w:hAnsi="宋体" w:eastAsia="宋体" w:cs="宋体"/>
                <w:sz w:val="24"/>
              </w:rPr>
              <w:t>32</w:t>
            </w:r>
          </w:p>
        </w:tc>
        <w:tc>
          <w:tcPr>
            <w:tcW w:w="631" w:type="pct"/>
            <w:noWrap/>
            <w:vAlign w:val="center"/>
          </w:tcPr>
          <w:p w14:paraId="200D70A0">
            <w:pPr>
              <w:jc w:val="center"/>
              <w:rPr>
                <w:rFonts w:hint="eastAsia" w:ascii="宋体" w:hAnsi="宋体" w:eastAsia="宋体" w:cs="宋体"/>
                <w:sz w:val="24"/>
              </w:rPr>
            </w:pPr>
            <w:r>
              <w:rPr>
                <w:rFonts w:hint="eastAsia" w:ascii="宋体" w:hAnsi="宋体" w:eastAsia="宋体" w:cs="宋体"/>
                <w:sz w:val="24"/>
              </w:rPr>
              <w:t>MD-50K3/3</w:t>
            </w:r>
          </w:p>
        </w:tc>
        <w:tc>
          <w:tcPr>
            <w:tcW w:w="508" w:type="pct"/>
            <w:noWrap/>
            <w:vAlign w:val="center"/>
          </w:tcPr>
          <w:p w14:paraId="363D6953">
            <w:pPr>
              <w:jc w:val="center"/>
              <w:rPr>
                <w:rFonts w:hint="eastAsia" w:ascii="宋体" w:hAnsi="宋体" w:eastAsia="宋体" w:cs="宋体"/>
                <w:sz w:val="24"/>
              </w:rPr>
            </w:pPr>
            <w:r>
              <w:rPr>
                <w:rFonts w:hint="eastAsia" w:ascii="宋体" w:hAnsi="宋体" w:eastAsia="宋体" w:cs="宋体"/>
                <w:kern w:val="0"/>
                <w:sz w:val="24"/>
              </w:rPr>
              <w:t>12V-100AH</w:t>
            </w:r>
          </w:p>
        </w:tc>
        <w:tc>
          <w:tcPr>
            <w:tcW w:w="446" w:type="pct"/>
            <w:noWrap/>
            <w:vAlign w:val="center"/>
          </w:tcPr>
          <w:p w14:paraId="66D423DE">
            <w:pPr>
              <w:jc w:val="center"/>
              <w:rPr>
                <w:rFonts w:hint="eastAsia" w:ascii="宋体" w:hAnsi="宋体" w:eastAsia="宋体" w:cs="宋体"/>
                <w:sz w:val="24"/>
              </w:rPr>
            </w:pPr>
            <w:r>
              <w:rPr>
                <w:rFonts w:hint="eastAsia" w:ascii="宋体" w:hAnsi="宋体" w:eastAsia="宋体" w:cs="宋体"/>
                <w:sz w:val="24"/>
              </w:rPr>
              <w:t>50KVA/40KW</w:t>
            </w:r>
          </w:p>
        </w:tc>
        <w:tc>
          <w:tcPr>
            <w:tcW w:w="308" w:type="pct"/>
            <w:noWrap/>
            <w:vAlign w:val="center"/>
          </w:tcPr>
          <w:p w14:paraId="1D2D2D9C">
            <w:pPr>
              <w:jc w:val="center"/>
              <w:rPr>
                <w:rFonts w:hint="eastAsia" w:ascii="宋体" w:hAnsi="宋体" w:eastAsia="宋体" w:cs="宋体"/>
                <w:sz w:val="24"/>
              </w:rPr>
            </w:pPr>
            <w:r>
              <w:rPr>
                <w:rFonts w:hint="eastAsia" w:ascii="宋体" w:hAnsi="宋体" w:eastAsia="宋体" w:cs="宋体"/>
                <w:sz w:val="24"/>
              </w:rPr>
              <w:t>380</w:t>
            </w:r>
          </w:p>
        </w:tc>
        <w:tc>
          <w:tcPr>
            <w:tcW w:w="777" w:type="pct"/>
            <w:noWrap/>
            <w:vAlign w:val="center"/>
          </w:tcPr>
          <w:p w14:paraId="68227E44">
            <w:pPr>
              <w:jc w:val="center"/>
              <w:rPr>
                <w:rFonts w:hint="eastAsia" w:ascii="宋体" w:hAnsi="宋体" w:eastAsia="宋体" w:cs="宋体"/>
                <w:sz w:val="24"/>
              </w:rPr>
            </w:pPr>
            <w:r>
              <w:rPr>
                <w:rFonts w:hint="eastAsia" w:ascii="宋体" w:hAnsi="宋体" w:eastAsia="宋体" w:cs="宋体"/>
                <w:sz w:val="24"/>
              </w:rPr>
              <w:t>中山楼12楼</w:t>
            </w:r>
          </w:p>
        </w:tc>
        <w:tc>
          <w:tcPr>
            <w:tcW w:w="690" w:type="pct"/>
            <w:noWrap/>
            <w:vAlign w:val="center"/>
          </w:tcPr>
          <w:p w14:paraId="7FEBE679">
            <w:pPr>
              <w:jc w:val="center"/>
              <w:rPr>
                <w:rFonts w:hint="eastAsia" w:ascii="宋体" w:hAnsi="宋体" w:eastAsia="宋体" w:cs="宋体"/>
                <w:sz w:val="24"/>
              </w:rPr>
            </w:pPr>
            <w:r>
              <w:rPr>
                <w:rFonts w:hint="eastAsia" w:ascii="宋体" w:hAnsi="宋体" w:eastAsia="宋体" w:cs="宋体"/>
                <w:kern w:val="0"/>
                <w:sz w:val="24"/>
              </w:rPr>
              <w:t>生殖中心胚胎培养室</w:t>
            </w:r>
          </w:p>
        </w:tc>
        <w:tc>
          <w:tcPr>
            <w:tcW w:w="314" w:type="pct"/>
            <w:noWrap/>
            <w:vAlign w:val="center"/>
          </w:tcPr>
          <w:p w14:paraId="5DD67E9D">
            <w:pPr>
              <w:jc w:val="center"/>
              <w:rPr>
                <w:rFonts w:hint="eastAsia" w:ascii="宋体" w:hAnsi="宋体" w:eastAsia="宋体" w:cs="宋体"/>
                <w:color w:val="000000"/>
                <w:kern w:val="0"/>
                <w:sz w:val="24"/>
              </w:rPr>
            </w:pPr>
          </w:p>
        </w:tc>
      </w:tr>
      <w:tr w14:paraId="474D2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97" w:type="pct"/>
            <w:vAlign w:val="center"/>
          </w:tcPr>
          <w:p w14:paraId="34020A4C">
            <w:pPr>
              <w:widowControl/>
              <w:jc w:val="center"/>
              <w:textAlignment w:val="center"/>
              <w:rPr>
                <w:rFonts w:hint="eastAsia" w:ascii="宋体" w:hAnsi="宋体" w:eastAsia="宋体" w:cs="宋体"/>
                <w:kern w:val="0"/>
                <w:sz w:val="24"/>
              </w:rPr>
            </w:pPr>
            <w:r>
              <w:rPr>
                <w:rFonts w:hint="eastAsia" w:ascii="宋体" w:hAnsi="宋体" w:eastAsia="宋体" w:cs="宋体"/>
                <w:kern w:val="0"/>
                <w:sz w:val="24"/>
                <w:lang w:bidi="ar"/>
              </w:rPr>
              <w:t>4</w:t>
            </w:r>
          </w:p>
        </w:tc>
        <w:tc>
          <w:tcPr>
            <w:tcW w:w="284" w:type="pct"/>
            <w:noWrap/>
            <w:vAlign w:val="center"/>
          </w:tcPr>
          <w:p w14:paraId="2ED10B35">
            <w:pPr>
              <w:jc w:val="center"/>
              <w:rPr>
                <w:rFonts w:hint="eastAsia" w:ascii="宋体" w:hAnsi="宋体" w:eastAsia="宋体" w:cs="宋体"/>
                <w:sz w:val="24"/>
              </w:rPr>
            </w:pPr>
            <w:r>
              <w:rPr>
                <w:rFonts w:hint="eastAsia" w:ascii="宋体" w:hAnsi="宋体" w:eastAsia="宋体" w:cs="宋体"/>
                <w:sz w:val="24"/>
              </w:rPr>
              <w:t>MUST</w:t>
            </w:r>
          </w:p>
        </w:tc>
        <w:tc>
          <w:tcPr>
            <w:tcW w:w="326" w:type="pct"/>
            <w:noWrap/>
            <w:vAlign w:val="center"/>
          </w:tcPr>
          <w:p w14:paraId="6AFC3DED">
            <w:pPr>
              <w:jc w:val="center"/>
              <w:rPr>
                <w:rFonts w:hint="eastAsia" w:ascii="宋体" w:hAnsi="宋体" w:eastAsia="宋体" w:cs="宋体"/>
                <w:sz w:val="24"/>
              </w:rPr>
            </w:pPr>
            <w:r>
              <w:rPr>
                <w:rFonts w:hint="eastAsia" w:ascii="宋体" w:hAnsi="宋体" w:eastAsia="宋体" w:cs="宋体"/>
                <w:sz w:val="24"/>
              </w:rPr>
              <w:t>1</w:t>
            </w:r>
          </w:p>
        </w:tc>
        <w:tc>
          <w:tcPr>
            <w:tcW w:w="413" w:type="pct"/>
            <w:noWrap/>
            <w:vAlign w:val="center"/>
          </w:tcPr>
          <w:p w14:paraId="3AB5BB4D">
            <w:pPr>
              <w:jc w:val="center"/>
              <w:rPr>
                <w:rFonts w:hint="eastAsia" w:ascii="宋体" w:hAnsi="宋体" w:eastAsia="宋体" w:cs="宋体"/>
                <w:sz w:val="24"/>
              </w:rPr>
            </w:pPr>
            <w:r>
              <w:rPr>
                <w:rFonts w:hint="eastAsia" w:ascii="宋体" w:hAnsi="宋体" w:eastAsia="宋体" w:cs="宋体"/>
                <w:sz w:val="24"/>
              </w:rPr>
              <w:t>16</w:t>
            </w:r>
          </w:p>
        </w:tc>
        <w:tc>
          <w:tcPr>
            <w:tcW w:w="631" w:type="pct"/>
            <w:noWrap/>
            <w:vAlign w:val="center"/>
          </w:tcPr>
          <w:p w14:paraId="52F87F39">
            <w:pPr>
              <w:jc w:val="center"/>
              <w:rPr>
                <w:rFonts w:hint="eastAsia" w:ascii="宋体" w:hAnsi="宋体" w:eastAsia="宋体" w:cs="宋体"/>
                <w:sz w:val="24"/>
              </w:rPr>
            </w:pPr>
            <w:r>
              <w:rPr>
                <w:rFonts w:hint="eastAsia" w:ascii="宋体" w:hAnsi="宋体" w:eastAsia="宋体" w:cs="宋体"/>
                <w:sz w:val="24"/>
              </w:rPr>
              <w:t>H3KS</w:t>
            </w:r>
          </w:p>
        </w:tc>
        <w:tc>
          <w:tcPr>
            <w:tcW w:w="508" w:type="pct"/>
            <w:noWrap/>
            <w:vAlign w:val="center"/>
          </w:tcPr>
          <w:p w14:paraId="3E8BA509">
            <w:pPr>
              <w:jc w:val="center"/>
              <w:rPr>
                <w:rFonts w:hint="eastAsia" w:ascii="宋体" w:hAnsi="宋体" w:eastAsia="宋体" w:cs="宋体"/>
                <w:sz w:val="24"/>
              </w:rPr>
            </w:pPr>
            <w:r>
              <w:rPr>
                <w:rFonts w:hint="eastAsia" w:ascii="宋体" w:hAnsi="宋体" w:eastAsia="宋体" w:cs="宋体"/>
                <w:kern w:val="0"/>
                <w:sz w:val="24"/>
              </w:rPr>
              <w:t>12V-65AH</w:t>
            </w:r>
          </w:p>
        </w:tc>
        <w:tc>
          <w:tcPr>
            <w:tcW w:w="446" w:type="pct"/>
            <w:noWrap/>
            <w:vAlign w:val="center"/>
          </w:tcPr>
          <w:p w14:paraId="144B981D">
            <w:pPr>
              <w:jc w:val="center"/>
              <w:rPr>
                <w:rFonts w:hint="eastAsia" w:ascii="宋体" w:hAnsi="宋体" w:eastAsia="宋体" w:cs="宋体"/>
                <w:sz w:val="24"/>
              </w:rPr>
            </w:pPr>
            <w:r>
              <w:rPr>
                <w:rFonts w:hint="eastAsia" w:ascii="宋体" w:hAnsi="宋体" w:eastAsia="宋体" w:cs="宋体"/>
                <w:sz w:val="24"/>
              </w:rPr>
              <w:t>3KVA/3KW</w:t>
            </w:r>
          </w:p>
        </w:tc>
        <w:tc>
          <w:tcPr>
            <w:tcW w:w="308" w:type="pct"/>
            <w:noWrap/>
            <w:vAlign w:val="center"/>
          </w:tcPr>
          <w:p w14:paraId="57A074E8">
            <w:pPr>
              <w:jc w:val="center"/>
              <w:rPr>
                <w:rFonts w:hint="eastAsia" w:ascii="宋体" w:hAnsi="宋体" w:eastAsia="宋体" w:cs="宋体"/>
                <w:sz w:val="24"/>
              </w:rPr>
            </w:pPr>
            <w:r>
              <w:rPr>
                <w:rFonts w:hint="eastAsia" w:ascii="宋体" w:hAnsi="宋体" w:eastAsia="宋体" w:cs="宋体"/>
                <w:sz w:val="24"/>
              </w:rPr>
              <w:t>220</w:t>
            </w:r>
          </w:p>
        </w:tc>
        <w:tc>
          <w:tcPr>
            <w:tcW w:w="777" w:type="pct"/>
            <w:noWrap/>
            <w:vAlign w:val="center"/>
          </w:tcPr>
          <w:p w14:paraId="1F520598">
            <w:pPr>
              <w:jc w:val="center"/>
              <w:rPr>
                <w:rFonts w:hint="eastAsia" w:ascii="宋体" w:hAnsi="宋体" w:eastAsia="宋体" w:cs="宋体"/>
                <w:sz w:val="24"/>
              </w:rPr>
            </w:pPr>
            <w:r>
              <w:rPr>
                <w:rFonts w:hint="eastAsia" w:ascii="宋体" w:hAnsi="宋体" w:eastAsia="宋体" w:cs="宋体"/>
                <w:sz w:val="24"/>
              </w:rPr>
              <w:t>药学部1楼</w:t>
            </w:r>
          </w:p>
        </w:tc>
        <w:tc>
          <w:tcPr>
            <w:tcW w:w="690" w:type="pct"/>
            <w:noWrap/>
            <w:vAlign w:val="center"/>
          </w:tcPr>
          <w:p w14:paraId="5D05A22F">
            <w:pPr>
              <w:jc w:val="center"/>
              <w:rPr>
                <w:rFonts w:hint="eastAsia" w:ascii="宋体" w:hAnsi="宋体" w:eastAsia="宋体" w:cs="宋体"/>
                <w:sz w:val="24"/>
              </w:rPr>
            </w:pPr>
            <w:r>
              <w:rPr>
                <w:rFonts w:hint="eastAsia" w:ascii="宋体" w:hAnsi="宋体" w:eastAsia="宋体" w:cs="宋体"/>
                <w:kern w:val="0"/>
                <w:sz w:val="24"/>
              </w:rPr>
              <w:t>药械通库冰箱</w:t>
            </w:r>
          </w:p>
        </w:tc>
        <w:tc>
          <w:tcPr>
            <w:tcW w:w="314" w:type="pct"/>
            <w:noWrap/>
            <w:vAlign w:val="center"/>
          </w:tcPr>
          <w:p w14:paraId="165FBEED">
            <w:pPr>
              <w:jc w:val="center"/>
              <w:rPr>
                <w:rFonts w:hint="eastAsia" w:ascii="宋体" w:hAnsi="宋体" w:eastAsia="宋体" w:cs="宋体"/>
                <w:color w:val="000000"/>
                <w:kern w:val="0"/>
                <w:sz w:val="24"/>
              </w:rPr>
            </w:pPr>
          </w:p>
        </w:tc>
      </w:tr>
      <w:tr w14:paraId="08696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97" w:type="pct"/>
            <w:vAlign w:val="center"/>
          </w:tcPr>
          <w:p w14:paraId="6040873A">
            <w:pPr>
              <w:widowControl/>
              <w:jc w:val="center"/>
              <w:textAlignment w:val="center"/>
              <w:rPr>
                <w:rFonts w:hint="eastAsia" w:ascii="宋体" w:hAnsi="宋体" w:eastAsia="宋体" w:cs="宋体"/>
                <w:kern w:val="0"/>
                <w:sz w:val="24"/>
              </w:rPr>
            </w:pPr>
            <w:r>
              <w:rPr>
                <w:rFonts w:hint="eastAsia" w:ascii="宋体" w:hAnsi="宋体" w:eastAsia="宋体" w:cs="宋体"/>
                <w:kern w:val="0"/>
                <w:sz w:val="24"/>
                <w:lang w:bidi="ar"/>
              </w:rPr>
              <w:t>5</w:t>
            </w:r>
          </w:p>
        </w:tc>
        <w:tc>
          <w:tcPr>
            <w:tcW w:w="284" w:type="pct"/>
            <w:noWrap/>
            <w:vAlign w:val="center"/>
          </w:tcPr>
          <w:p w14:paraId="424CFE6D">
            <w:pPr>
              <w:jc w:val="center"/>
              <w:rPr>
                <w:rFonts w:hint="eastAsia" w:ascii="宋体" w:hAnsi="宋体" w:eastAsia="宋体" w:cs="宋体"/>
                <w:sz w:val="24"/>
              </w:rPr>
            </w:pPr>
            <w:r>
              <w:rPr>
                <w:rFonts w:hint="eastAsia" w:ascii="宋体" w:hAnsi="宋体" w:eastAsia="宋体" w:cs="宋体"/>
                <w:sz w:val="24"/>
              </w:rPr>
              <w:t>MUST</w:t>
            </w:r>
          </w:p>
        </w:tc>
        <w:tc>
          <w:tcPr>
            <w:tcW w:w="326" w:type="pct"/>
            <w:noWrap/>
            <w:vAlign w:val="center"/>
          </w:tcPr>
          <w:p w14:paraId="7DCA4260">
            <w:pPr>
              <w:jc w:val="center"/>
              <w:rPr>
                <w:rFonts w:hint="eastAsia" w:ascii="宋体" w:hAnsi="宋体" w:eastAsia="宋体" w:cs="宋体"/>
                <w:sz w:val="24"/>
              </w:rPr>
            </w:pPr>
            <w:r>
              <w:rPr>
                <w:rFonts w:hint="eastAsia" w:ascii="宋体" w:hAnsi="宋体" w:eastAsia="宋体" w:cs="宋体"/>
                <w:sz w:val="24"/>
              </w:rPr>
              <w:t>1</w:t>
            </w:r>
          </w:p>
        </w:tc>
        <w:tc>
          <w:tcPr>
            <w:tcW w:w="413" w:type="pct"/>
            <w:noWrap/>
            <w:vAlign w:val="center"/>
          </w:tcPr>
          <w:p w14:paraId="671E4979">
            <w:pPr>
              <w:jc w:val="center"/>
              <w:rPr>
                <w:rFonts w:hint="eastAsia" w:ascii="宋体" w:hAnsi="宋体" w:eastAsia="宋体" w:cs="宋体"/>
                <w:sz w:val="24"/>
              </w:rPr>
            </w:pPr>
            <w:r>
              <w:rPr>
                <w:rFonts w:hint="eastAsia" w:ascii="宋体" w:hAnsi="宋体" w:eastAsia="宋体" w:cs="宋体"/>
                <w:sz w:val="24"/>
              </w:rPr>
              <w:t>16</w:t>
            </w:r>
          </w:p>
        </w:tc>
        <w:tc>
          <w:tcPr>
            <w:tcW w:w="631" w:type="pct"/>
            <w:noWrap/>
            <w:vAlign w:val="center"/>
          </w:tcPr>
          <w:p w14:paraId="2CCAC5C8">
            <w:pPr>
              <w:jc w:val="center"/>
              <w:rPr>
                <w:rFonts w:hint="eastAsia" w:ascii="宋体" w:hAnsi="宋体" w:eastAsia="宋体" w:cs="宋体"/>
                <w:sz w:val="24"/>
              </w:rPr>
            </w:pPr>
            <w:r>
              <w:rPr>
                <w:rFonts w:hint="eastAsia" w:ascii="宋体" w:hAnsi="宋体" w:eastAsia="宋体" w:cs="宋体"/>
                <w:sz w:val="24"/>
              </w:rPr>
              <w:t>H6KS</w:t>
            </w:r>
          </w:p>
        </w:tc>
        <w:tc>
          <w:tcPr>
            <w:tcW w:w="508" w:type="pct"/>
            <w:noWrap/>
            <w:vAlign w:val="center"/>
          </w:tcPr>
          <w:p w14:paraId="4984325A">
            <w:pPr>
              <w:jc w:val="center"/>
              <w:rPr>
                <w:rFonts w:hint="eastAsia" w:ascii="宋体" w:hAnsi="宋体" w:eastAsia="宋体" w:cs="宋体"/>
                <w:sz w:val="24"/>
              </w:rPr>
            </w:pPr>
            <w:r>
              <w:rPr>
                <w:rFonts w:hint="eastAsia" w:ascii="宋体" w:hAnsi="宋体" w:eastAsia="宋体" w:cs="宋体"/>
                <w:kern w:val="0"/>
                <w:sz w:val="24"/>
              </w:rPr>
              <w:t>12V-65AH</w:t>
            </w:r>
          </w:p>
        </w:tc>
        <w:tc>
          <w:tcPr>
            <w:tcW w:w="446" w:type="pct"/>
            <w:noWrap/>
            <w:vAlign w:val="center"/>
          </w:tcPr>
          <w:p w14:paraId="648E1C3C">
            <w:pPr>
              <w:jc w:val="center"/>
              <w:rPr>
                <w:rFonts w:hint="eastAsia" w:ascii="宋体" w:hAnsi="宋体" w:eastAsia="宋体" w:cs="宋体"/>
                <w:sz w:val="24"/>
              </w:rPr>
            </w:pPr>
            <w:r>
              <w:rPr>
                <w:rFonts w:hint="eastAsia" w:ascii="宋体" w:hAnsi="宋体" w:eastAsia="宋体" w:cs="宋体"/>
                <w:sz w:val="24"/>
              </w:rPr>
              <w:t>6KVA/4.8KW</w:t>
            </w:r>
          </w:p>
        </w:tc>
        <w:tc>
          <w:tcPr>
            <w:tcW w:w="308" w:type="pct"/>
            <w:noWrap/>
            <w:vAlign w:val="center"/>
          </w:tcPr>
          <w:p w14:paraId="306A913E">
            <w:pPr>
              <w:jc w:val="center"/>
              <w:rPr>
                <w:rFonts w:hint="eastAsia" w:ascii="宋体" w:hAnsi="宋体" w:eastAsia="宋体" w:cs="宋体"/>
                <w:sz w:val="24"/>
              </w:rPr>
            </w:pPr>
            <w:r>
              <w:rPr>
                <w:rFonts w:hint="eastAsia" w:ascii="宋体" w:hAnsi="宋体" w:eastAsia="宋体" w:cs="宋体"/>
                <w:sz w:val="24"/>
              </w:rPr>
              <w:t>220</w:t>
            </w:r>
          </w:p>
        </w:tc>
        <w:tc>
          <w:tcPr>
            <w:tcW w:w="777" w:type="pct"/>
            <w:noWrap/>
            <w:vAlign w:val="center"/>
          </w:tcPr>
          <w:p w14:paraId="365A2FC2">
            <w:pPr>
              <w:jc w:val="center"/>
              <w:rPr>
                <w:rFonts w:hint="eastAsia" w:ascii="宋体" w:hAnsi="宋体" w:eastAsia="宋体" w:cs="宋体"/>
                <w:sz w:val="24"/>
              </w:rPr>
            </w:pPr>
            <w:r>
              <w:rPr>
                <w:rFonts w:hint="eastAsia" w:ascii="宋体" w:hAnsi="宋体" w:eastAsia="宋体" w:cs="宋体"/>
                <w:sz w:val="24"/>
              </w:rPr>
              <w:t>药学部3楼</w:t>
            </w:r>
          </w:p>
        </w:tc>
        <w:tc>
          <w:tcPr>
            <w:tcW w:w="690" w:type="pct"/>
            <w:noWrap/>
            <w:vAlign w:val="center"/>
          </w:tcPr>
          <w:p w14:paraId="67D9C2DA">
            <w:pPr>
              <w:jc w:val="center"/>
              <w:rPr>
                <w:rFonts w:hint="eastAsia" w:ascii="宋体" w:hAnsi="宋体" w:eastAsia="宋体" w:cs="宋体"/>
                <w:sz w:val="24"/>
              </w:rPr>
            </w:pPr>
            <w:r>
              <w:rPr>
                <w:rFonts w:hint="eastAsia" w:ascii="宋体" w:hAnsi="宋体" w:eastAsia="宋体" w:cs="宋体"/>
                <w:kern w:val="0"/>
                <w:sz w:val="24"/>
              </w:rPr>
              <w:t>药库冰箱</w:t>
            </w:r>
          </w:p>
        </w:tc>
        <w:tc>
          <w:tcPr>
            <w:tcW w:w="314" w:type="pct"/>
            <w:noWrap/>
            <w:vAlign w:val="center"/>
          </w:tcPr>
          <w:p w14:paraId="306B3DA4">
            <w:pPr>
              <w:jc w:val="center"/>
              <w:rPr>
                <w:rFonts w:hint="eastAsia" w:ascii="宋体" w:hAnsi="宋体" w:eastAsia="宋体" w:cs="宋体"/>
                <w:color w:val="000000"/>
                <w:kern w:val="0"/>
                <w:sz w:val="24"/>
              </w:rPr>
            </w:pPr>
          </w:p>
        </w:tc>
      </w:tr>
      <w:tr w14:paraId="0A41C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97" w:type="pct"/>
            <w:vAlign w:val="center"/>
          </w:tcPr>
          <w:p w14:paraId="0FA42E67">
            <w:pPr>
              <w:widowControl/>
              <w:jc w:val="center"/>
              <w:textAlignment w:val="center"/>
              <w:rPr>
                <w:rFonts w:hint="eastAsia" w:ascii="宋体" w:hAnsi="宋体" w:eastAsia="宋体" w:cs="宋体"/>
                <w:kern w:val="0"/>
                <w:sz w:val="24"/>
              </w:rPr>
            </w:pPr>
            <w:r>
              <w:rPr>
                <w:rFonts w:hint="eastAsia" w:ascii="宋体" w:hAnsi="宋体" w:eastAsia="宋体" w:cs="宋体"/>
                <w:kern w:val="0"/>
                <w:sz w:val="24"/>
                <w:lang w:bidi="ar"/>
              </w:rPr>
              <w:t>6</w:t>
            </w:r>
          </w:p>
        </w:tc>
        <w:tc>
          <w:tcPr>
            <w:tcW w:w="284" w:type="pct"/>
            <w:noWrap/>
            <w:vAlign w:val="center"/>
          </w:tcPr>
          <w:p w14:paraId="2EC5646D">
            <w:pPr>
              <w:jc w:val="center"/>
              <w:rPr>
                <w:rFonts w:hint="eastAsia" w:ascii="宋体" w:hAnsi="宋体" w:eastAsia="宋体" w:cs="宋体"/>
                <w:sz w:val="24"/>
              </w:rPr>
            </w:pPr>
            <w:r>
              <w:rPr>
                <w:rFonts w:hint="eastAsia" w:ascii="宋体" w:hAnsi="宋体" w:eastAsia="宋体" w:cs="宋体"/>
                <w:sz w:val="24"/>
              </w:rPr>
              <w:t>MUST</w:t>
            </w:r>
          </w:p>
        </w:tc>
        <w:tc>
          <w:tcPr>
            <w:tcW w:w="326" w:type="pct"/>
            <w:noWrap/>
            <w:vAlign w:val="center"/>
          </w:tcPr>
          <w:p w14:paraId="0C7C22CA">
            <w:pPr>
              <w:jc w:val="center"/>
              <w:rPr>
                <w:rFonts w:hint="eastAsia" w:ascii="宋体" w:hAnsi="宋体" w:eastAsia="宋体" w:cs="宋体"/>
                <w:sz w:val="24"/>
              </w:rPr>
            </w:pPr>
            <w:r>
              <w:rPr>
                <w:rFonts w:hint="eastAsia" w:ascii="宋体" w:hAnsi="宋体" w:eastAsia="宋体" w:cs="宋体"/>
                <w:sz w:val="24"/>
              </w:rPr>
              <w:t>1</w:t>
            </w:r>
          </w:p>
        </w:tc>
        <w:tc>
          <w:tcPr>
            <w:tcW w:w="413" w:type="pct"/>
            <w:noWrap/>
            <w:vAlign w:val="center"/>
          </w:tcPr>
          <w:p w14:paraId="78009C99">
            <w:pPr>
              <w:jc w:val="center"/>
              <w:rPr>
                <w:rFonts w:hint="eastAsia" w:ascii="宋体" w:hAnsi="宋体" w:eastAsia="宋体" w:cs="宋体"/>
                <w:sz w:val="24"/>
              </w:rPr>
            </w:pPr>
            <w:r>
              <w:rPr>
                <w:rFonts w:hint="eastAsia" w:ascii="宋体" w:hAnsi="宋体" w:eastAsia="宋体" w:cs="宋体"/>
                <w:sz w:val="24"/>
              </w:rPr>
              <w:t>32</w:t>
            </w:r>
          </w:p>
        </w:tc>
        <w:tc>
          <w:tcPr>
            <w:tcW w:w="631" w:type="pct"/>
            <w:noWrap/>
            <w:vAlign w:val="center"/>
          </w:tcPr>
          <w:p w14:paraId="5E59D887">
            <w:pPr>
              <w:jc w:val="center"/>
              <w:rPr>
                <w:rFonts w:hint="eastAsia" w:ascii="宋体" w:hAnsi="宋体" w:eastAsia="宋体" w:cs="宋体"/>
                <w:sz w:val="24"/>
              </w:rPr>
            </w:pPr>
            <w:r>
              <w:rPr>
                <w:rFonts w:hint="eastAsia" w:ascii="宋体" w:hAnsi="宋体" w:eastAsia="宋体" w:cs="宋体"/>
                <w:sz w:val="24"/>
              </w:rPr>
              <w:t>MD-C30K3/3</w:t>
            </w:r>
          </w:p>
        </w:tc>
        <w:tc>
          <w:tcPr>
            <w:tcW w:w="508" w:type="pct"/>
            <w:noWrap/>
            <w:vAlign w:val="center"/>
          </w:tcPr>
          <w:p w14:paraId="5DB93DB1">
            <w:pPr>
              <w:jc w:val="center"/>
              <w:rPr>
                <w:rFonts w:hint="eastAsia" w:ascii="宋体" w:hAnsi="宋体" w:eastAsia="宋体" w:cs="宋体"/>
                <w:sz w:val="24"/>
              </w:rPr>
            </w:pPr>
            <w:r>
              <w:rPr>
                <w:rFonts w:hint="eastAsia" w:ascii="宋体" w:hAnsi="宋体" w:eastAsia="宋体" w:cs="宋体"/>
                <w:kern w:val="0"/>
                <w:sz w:val="24"/>
              </w:rPr>
              <w:t>12V-100AH</w:t>
            </w:r>
          </w:p>
        </w:tc>
        <w:tc>
          <w:tcPr>
            <w:tcW w:w="446" w:type="pct"/>
            <w:noWrap/>
            <w:vAlign w:val="center"/>
          </w:tcPr>
          <w:p w14:paraId="09664DAB">
            <w:pPr>
              <w:jc w:val="center"/>
              <w:rPr>
                <w:rFonts w:hint="eastAsia" w:ascii="宋体" w:hAnsi="宋体" w:eastAsia="宋体" w:cs="宋体"/>
                <w:sz w:val="24"/>
              </w:rPr>
            </w:pPr>
            <w:r>
              <w:rPr>
                <w:rFonts w:hint="eastAsia" w:ascii="宋体" w:hAnsi="宋体" w:eastAsia="宋体" w:cs="宋体"/>
                <w:sz w:val="24"/>
              </w:rPr>
              <w:t>30KVA/24KW</w:t>
            </w:r>
          </w:p>
        </w:tc>
        <w:tc>
          <w:tcPr>
            <w:tcW w:w="308" w:type="pct"/>
            <w:noWrap/>
            <w:vAlign w:val="center"/>
          </w:tcPr>
          <w:p w14:paraId="7BF20141">
            <w:pPr>
              <w:jc w:val="center"/>
              <w:rPr>
                <w:rFonts w:hint="eastAsia" w:ascii="宋体" w:hAnsi="宋体" w:eastAsia="宋体" w:cs="宋体"/>
                <w:sz w:val="24"/>
              </w:rPr>
            </w:pPr>
            <w:r>
              <w:rPr>
                <w:rFonts w:hint="eastAsia" w:ascii="宋体" w:hAnsi="宋体" w:eastAsia="宋体" w:cs="宋体"/>
                <w:sz w:val="24"/>
              </w:rPr>
              <w:t>380</w:t>
            </w:r>
          </w:p>
        </w:tc>
        <w:tc>
          <w:tcPr>
            <w:tcW w:w="777" w:type="pct"/>
            <w:noWrap/>
            <w:vAlign w:val="center"/>
          </w:tcPr>
          <w:p w14:paraId="4D9F73AA">
            <w:pPr>
              <w:jc w:val="center"/>
              <w:rPr>
                <w:rFonts w:hint="eastAsia" w:ascii="宋体" w:hAnsi="宋体" w:eastAsia="宋体" w:cs="宋体"/>
                <w:sz w:val="24"/>
              </w:rPr>
            </w:pPr>
            <w:r>
              <w:rPr>
                <w:rFonts w:hint="eastAsia" w:ascii="宋体" w:hAnsi="宋体" w:eastAsia="宋体" w:cs="宋体"/>
                <w:sz w:val="24"/>
              </w:rPr>
              <w:t>药学部3楼</w:t>
            </w:r>
          </w:p>
        </w:tc>
        <w:tc>
          <w:tcPr>
            <w:tcW w:w="690" w:type="pct"/>
            <w:noWrap/>
            <w:vAlign w:val="center"/>
          </w:tcPr>
          <w:p w14:paraId="092666AD">
            <w:pPr>
              <w:jc w:val="center"/>
              <w:rPr>
                <w:rFonts w:hint="eastAsia" w:ascii="宋体" w:hAnsi="宋体" w:eastAsia="宋体" w:cs="宋体"/>
                <w:sz w:val="24"/>
              </w:rPr>
            </w:pPr>
            <w:r>
              <w:rPr>
                <w:rFonts w:hint="eastAsia" w:ascii="宋体" w:hAnsi="宋体" w:eastAsia="宋体" w:cs="宋体"/>
                <w:kern w:val="0"/>
                <w:sz w:val="24"/>
              </w:rPr>
              <w:t>冷库</w:t>
            </w:r>
          </w:p>
        </w:tc>
        <w:tc>
          <w:tcPr>
            <w:tcW w:w="314" w:type="pct"/>
            <w:noWrap/>
            <w:vAlign w:val="center"/>
          </w:tcPr>
          <w:p w14:paraId="53E510DA">
            <w:pPr>
              <w:jc w:val="center"/>
              <w:rPr>
                <w:rFonts w:hint="eastAsia" w:ascii="宋体" w:hAnsi="宋体" w:eastAsia="宋体" w:cs="宋体"/>
                <w:color w:val="000000"/>
                <w:kern w:val="0"/>
                <w:sz w:val="24"/>
              </w:rPr>
            </w:pPr>
          </w:p>
        </w:tc>
      </w:tr>
      <w:tr w14:paraId="4C459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97" w:type="pct"/>
            <w:vAlign w:val="center"/>
          </w:tcPr>
          <w:p w14:paraId="23945104">
            <w:pPr>
              <w:widowControl/>
              <w:jc w:val="center"/>
              <w:textAlignment w:val="center"/>
              <w:rPr>
                <w:rFonts w:hint="eastAsia" w:ascii="宋体" w:hAnsi="宋体" w:eastAsia="宋体" w:cs="宋体"/>
                <w:kern w:val="0"/>
                <w:sz w:val="24"/>
              </w:rPr>
            </w:pPr>
            <w:r>
              <w:rPr>
                <w:rFonts w:hint="eastAsia" w:ascii="宋体" w:hAnsi="宋体" w:eastAsia="宋体" w:cs="宋体"/>
                <w:kern w:val="0"/>
                <w:sz w:val="24"/>
                <w:lang w:bidi="ar"/>
              </w:rPr>
              <w:t>7</w:t>
            </w:r>
          </w:p>
        </w:tc>
        <w:tc>
          <w:tcPr>
            <w:tcW w:w="284" w:type="pct"/>
            <w:noWrap/>
            <w:vAlign w:val="center"/>
          </w:tcPr>
          <w:p w14:paraId="34209729">
            <w:pPr>
              <w:jc w:val="center"/>
              <w:rPr>
                <w:rFonts w:hint="eastAsia" w:ascii="宋体" w:hAnsi="宋体" w:eastAsia="宋体" w:cs="宋体"/>
                <w:sz w:val="24"/>
              </w:rPr>
            </w:pPr>
            <w:r>
              <w:rPr>
                <w:rFonts w:hint="eastAsia" w:ascii="宋体" w:hAnsi="宋体" w:eastAsia="宋体" w:cs="宋体"/>
                <w:sz w:val="24"/>
              </w:rPr>
              <w:t>SANTAK</w:t>
            </w:r>
          </w:p>
        </w:tc>
        <w:tc>
          <w:tcPr>
            <w:tcW w:w="326" w:type="pct"/>
            <w:noWrap/>
            <w:vAlign w:val="center"/>
          </w:tcPr>
          <w:p w14:paraId="28C51A56">
            <w:pPr>
              <w:jc w:val="center"/>
              <w:rPr>
                <w:rFonts w:hint="eastAsia" w:ascii="宋体" w:hAnsi="宋体" w:eastAsia="宋体" w:cs="宋体"/>
                <w:sz w:val="24"/>
              </w:rPr>
            </w:pPr>
            <w:r>
              <w:rPr>
                <w:rFonts w:hint="eastAsia" w:ascii="宋体" w:hAnsi="宋体" w:eastAsia="宋体" w:cs="宋体"/>
                <w:sz w:val="24"/>
              </w:rPr>
              <w:t>1</w:t>
            </w:r>
          </w:p>
        </w:tc>
        <w:tc>
          <w:tcPr>
            <w:tcW w:w="413" w:type="pct"/>
            <w:noWrap/>
            <w:vAlign w:val="center"/>
          </w:tcPr>
          <w:p w14:paraId="1957F7FB">
            <w:pPr>
              <w:jc w:val="center"/>
              <w:rPr>
                <w:rFonts w:hint="eastAsia" w:ascii="宋体" w:hAnsi="宋体" w:eastAsia="宋体" w:cs="宋体"/>
                <w:sz w:val="24"/>
              </w:rPr>
            </w:pPr>
            <w:r>
              <w:rPr>
                <w:rFonts w:hint="eastAsia" w:ascii="宋体" w:hAnsi="宋体" w:eastAsia="宋体" w:cs="宋体"/>
                <w:sz w:val="24"/>
              </w:rPr>
              <w:t>16</w:t>
            </w:r>
          </w:p>
        </w:tc>
        <w:tc>
          <w:tcPr>
            <w:tcW w:w="631" w:type="pct"/>
            <w:noWrap/>
            <w:vAlign w:val="center"/>
          </w:tcPr>
          <w:p w14:paraId="51633F8B">
            <w:pPr>
              <w:jc w:val="center"/>
              <w:rPr>
                <w:rFonts w:hint="eastAsia" w:ascii="宋体" w:hAnsi="宋体" w:eastAsia="宋体" w:cs="宋体"/>
                <w:sz w:val="24"/>
              </w:rPr>
            </w:pPr>
            <w:r>
              <w:rPr>
                <w:rFonts w:hint="eastAsia" w:ascii="宋体" w:hAnsi="宋体" w:eastAsia="宋体" w:cs="宋体"/>
                <w:sz w:val="24"/>
              </w:rPr>
              <w:t>CASTLE 10KS(6G)</w:t>
            </w:r>
          </w:p>
        </w:tc>
        <w:tc>
          <w:tcPr>
            <w:tcW w:w="508" w:type="pct"/>
            <w:noWrap/>
            <w:vAlign w:val="center"/>
          </w:tcPr>
          <w:p w14:paraId="5C66D5D9">
            <w:pPr>
              <w:jc w:val="center"/>
              <w:rPr>
                <w:rFonts w:hint="eastAsia" w:ascii="宋体" w:hAnsi="宋体" w:eastAsia="宋体" w:cs="宋体"/>
                <w:sz w:val="24"/>
              </w:rPr>
            </w:pPr>
            <w:r>
              <w:rPr>
                <w:rFonts w:hint="eastAsia" w:ascii="宋体" w:hAnsi="宋体" w:eastAsia="宋体" w:cs="宋体"/>
                <w:kern w:val="0"/>
                <w:sz w:val="24"/>
              </w:rPr>
              <w:t>12V-65AH</w:t>
            </w:r>
          </w:p>
        </w:tc>
        <w:tc>
          <w:tcPr>
            <w:tcW w:w="446" w:type="pct"/>
            <w:noWrap/>
            <w:vAlign w:val="center"/>
          </w:tcPr>
          <w:p w14:paraId="05946200">
            <w:pPr>
              <w:jc w:val="center"/>
              <w:rPr>
                <w:rFonts w:hint="eastAsia" w:ascii="宋体" w:hAnsi="宋体" w:eastAsia="宋体" w:cs="宋体"/>
                <w:sz w:val="24"/>
              </w:rPr>
            </w:pPr>
            <w:r>
              <w:rPr>
                <w:rFonts w:hint="eastAsia" w:ascii="宋体" w:hAnsi="宋体" w:eastAsia="宋体" w:cs="宋体"/>
                <w:sz w:val="24"/>
              </w:rPr>
              <w:t>10KVA/9KW</w:t>
            </w:r>
          </w:p>
        </w:tc>
        <w:tc>
          <w:tcPr>
            <w:tcW w:w="308" w:type="pct"/>
            <w:noWrap/>
            <w:vAlign w:val="center"/>
          </w:tcPr>
          <w:p w14:paraId="06D2A2ED">
            <w:pPr>
              <w:jc w:val="center"/>
              <w:rPr>
                <w:rFonts w:hint="eastAsia" w:ascii="宋体" w:hAnsi="宋体" w:eastAsia="宋体" w:cs="宋体"/>
                <w:sz w:val="24"/>
              </w:rPr>
            </w:pPr>
            <w:r>
              <w:rPr>
                <w:rFonts w:hint="eastAsia" w:ascii="宋体" w:hAnsi="宋体" w:eastAsia="宋体" w:cs="宋体"/>
                <w:sz w:val="24"/>
              </w:rPr>
              <w:t>220</w:t>
            </w:r>
          </w:p>
        </w:tc>
        <w:tc>
          <w:tcPr>
            <w:tcW w:w="777" w:type="pct"/>
            <w:noWrap/>
            <w:vAlign w:val="center"/>
          </w:tcPr>
          <w:p w14:paraId="37F297F7">
            <w:pPr>
              <w:jc w:val="center"/>
              <w:rPr>
                <w:rFonts w:hint="eastAsia" w:ascii="宋体" w:hAnsi="宋体" w:eastAsia="宋体" w:cs="宋体"/>
                <w:sz w:val="24"/>
              </w:rPr>
            </w:pPr>
            <w:r>
              <w:rPr>
                <w:rFonts w:hint="eastAsia" w:ascii="宋体" w:hAnsi="宋体" w:eastAsia="宋体" w:cs="宋体"/>
                <w:sz w:val="24"/>
              </w:rPr>
              <w:t>药学部4楼</w:t>
            </w:r>
          </w:p>
        </w:tc>
        <w:tc>
          <w:tcPr>
            <w:tcW w:w="690" w:type="pct"/>
            <w:noWrap/>
            <w:vAlign w:val="center"/>
          </w:tcPr>
          <w:p w14:paraId="24A74515">
            <w:pPr>
              <w:jc w:val="center"/>
              <w:rPr>
                <w:rFonts w:hint="eastAsia" w:ascii="宋体" w:hAnsi="宋体" w:eastAsia="宋体" w:cs="宋体"/>
                <w:sz w:val="24"/>
              </w:rPr>
            </w:pPr>
            <w:r>
              <w:rPr>
                <w:rFonts w:hint="eastAsia" w:ascii="宋体" w:hAnsi="宋体" w:eastAsia="宋体" w:cs="宋体"/>
                <w:sz w:val="24"/>
              </w:rPr>
              <w:t>精密仪器室</w:t>
            </w:r>
          </w:p>
        </w:tc>
        <w:tc>
          <w:tcPr>
            <w:tcW w:w="314" w:type="pct"/>
            <w:noWrap/>
            <w:vAlign w:val="center"/>
          </w:tcPr>
          <w:p w14:paraId="52A7F7B3">
            <w:pPr>
              <w:jc w:val="center"/>
              <w:rPr>
                <w:rFonts w:hint="eastAsia" w:ascii="宋体" w:hAnsi="宋体" w:eastAsia="宋体" w:cs="宋体"/>
                <w:color w:val="000000"/>
                <w:kern w:val="0"/>
                <w:sz w:val="24"/>
              </w:rPr>
            </w:pPr>
          </w:p>
        </w:tc>
      </w:tr>
      <w:tr w14:paraId="2FFA0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97" w:type="pct"/>
            <w:vAlign w:val="center"/>
          </w:tcPr>
          <w:p w14:paraId="156C3553">
            <w:pPr>
              <w:widowControl/>
              <w:jc w:val="center"/>
              <w:textAlignment w:val="center"/>
              <w:rPr>
                <w:rFonts w:hint="eastAsia" w:ascii="宋体" w:hAnsi="宋体" w:eastAsia="宋体" w:cs="宋体"/>
                <w:kern w:val="0"/>
                <w:sz w:val="24"/>
              </w:rPr>
            </w:pPr>
            <w:r>
              <w:rPr>
                <w:rFonts w:hint="eastAsia" w:ascii="宋体" w:hAnsi="宋体" w:eastAsia="宋体" w:cs="宋体"/>
                <w:kern w:val="0"/>
                <w:sz w:val="24"/>
                <w:lang w:bidi="ar"/>
              </w:rPr>
              <w:t>8</w:t>
            </w:r>
          </w:p>
        </w:tc>
        <w:tc>
          <w:tcPr>
            <w:tcW w:w="284" w:type="pct"/>
            <w:noWrap/>
            <w:vAlign w:val="center"/>
          </w:tcPr>
          <w:p w14:paraId="44A89318">
            <w:pPr>
              <w:jc w:val="center"/>
              <w:rPr>
                <w:rFonts w:hint="eastAsia" w:ascii="宋体" w:hAnsi="宋体" w:eastAsia="宋体" w:cs="宋体"/>
                <w:sz w:val="24"/>
              </w:rPr>
            </w:pPr>
            <w:r>
              <w:rPr>
                <w:rFonts w:hint="eastAsia" w:ascii="宋体" w:hAnsi="宋体" w:eastAsia="宋体" w:cs="宋体"/>
                <w:sz w:val="24"/>
              </w:rPr>
              <w:t>SANTAK</w:t>
            </w:r>
          </w:p>
        </w:tc>
        <w:tc>
          <w:tcPr>
            <w:tcW w:w="326" w:type="pct"/>
            <w:noWrap/>
            <w:vAlign w:val="center"/>
          </w:tcPr>
          <w:p w14:paraId="581429B1">
            <w:pPr>
              <w:jc w:val="center"/>
              <w:rPr>
                <w:rFonts w:hint="eastAsia" w:ascii="宋体" w:hAnsi="宋体" w:eastAsia="宋体" w:cs="宋体"/>
                <w:sz w:val="24"/>
              </w:rPr>
            </w:pPr>
            <w:r>
              <w:rPr>
                <w:rFonts w:hint="eastAsia" w:ascii="宋体" w:hAnsi="宋体" w:eastAsia="宋体" w:cs="宋体"/>
                <w:sz w:val="24"/>
              </w:rPr>
              <w:t>1</w:t>
            </w:r>
          </w:p>
        </w:tc>
        <w:tc>
          <w:tcPr>
            <w:tcW w:w="413" w:type="pct"/>
            <w:noWrap/>
            <w:vAlign w:val="center"/>
          </w:tcPr>
          <w:p w14:paraId="61025A98">
            <w:pPr>
              <w:widowControl/>
              <w:spacing w:line="320" w:lineRule="exact"/>
              <w:jc w:val="center"/>
              <w:textAlignment w:val="center"/>
              <w:rPr>
                <w:rFonts w:hint="eastAsia" w:ascii="宋体" w:hAnsi="宋体" w:eastAsia="宋体" w:cs="宋体"/>
                <w:sz w:val="24"/>
              </w:rPr>
            </w:pPr>
            <w:r>
              <w:rPr>
                <w:rFonts w:hint="eastAsia" w:ascii="宋体" w:hAnsi="宋体" w:eastAsia="宋体" w:cs="宋体"/>
                <w:sz w:val="24"/>
              </w:rPr>
              <w:t>16</w:t>
            </w:r>
          </w:p>
        </w:tc>
        <w:tc>
          <w:tcPr>
            <w:tcW w:w="631" w:type="pct"/>
            <w:noWrap/>
            <w:vAlign w:val="center"/>
          </w:tcPr>
          <w:p w14:paraId="614ED200">
            <w:pPr>
              <w:jc w:val="center"/>
              <w:rPr>
                <w:rFonts w:hint="eastAsia" w:ascii="宋体" w:hAnsi="宋体" w:eastAsia="宋体" w:cs="宋体"/>
                <w:sz w:val="24"/>
              </w:rPr>
            </w:pPr>
            <w:r>
              <w:rPr>
                <w:rFonts w:hint="eastAsia" w:ascii="宋体" w:hAnsi="宋体" w:eastAsia="宋体" w:cs="宋体"/>
                <w:sz w:val="24"/>
              </w:rPr>
              <w:t>CASTLE 6KS(6G)</w:t>
            </w:r>
          </w:p>
        </w:tc>
        <w:tc>
          <w:tcPr>
            <w:tcW w:w="508" w:type="pct"/>
            <w:noWrap/>
            <w:vAlign w:val="center"/>
          </w:tcPr>
          <w:p w14:paraId="3009ECE2">
            <w:pPr>
              <w:jc w:val="center"/>
              <w:rPr>
                <w:rFonts w:hint="eastAsia" w:ascii="宋体" w:hAnsi="宋体" w:eastAsia="宋体" w:cs="宋体"/>
                <w:sz w:val="24"/>
              </w:rPr>
            </w:pPr>
            <w:r>
              <w:rPr>
                <w:rFonts w:hint="eastAsia" w:ascii="宋体" w:hAnsi="宋体" w:eastAsia="宋体" w:cs="宋体"/>
                <w:kern w:val="0"/>
                <w:sz w:val="24"/>
              </w:rPr>
              <w:t>12V-38AH</w:t>
            </w:r>
          </w:p>
        </w:tc>
        <w:tc>
          <w:tcPr>
            <w:tcW w:w="446" w:type="pct"/>
            <w:noWrap/>
            <w:vAlign w:val="center"/>
          </w:tcPr>
          <w:p w14:paraId="34FB4EA6">
            <w:pPr>
              <w:jc w:val="center"/>
              <w:rPr>
                <w:rFonts w:hint="eastAsia" w:ascii="宋体" w:hAnsi="宋体" w:eastAsia="宋体" w:cs="宋体"/>
                <w:sz w:val="24"/>
              </w:rPr>
            </w:pPr>
            <w:r>
              <w:rPr>
                <w:rFonts w:hint="eastAsia" w:ascii="宋体" w:hAnsi="宋体" w:eastAsia="宋体" w:cs="宋体"/>
                <w:sz w:val="24"/>
              </w:rPr>
              <w:t>6KVA/5.4KW</w:t>
            </w:r>
          </w:p>
        </w:tc>
        <w:tc>
          <w:tcPr>
            <w:tcW w:w="308" w:type="pct"/>
            <w:noWrap/>
            <w:vAlign w:val="center"/>
          </w:tcPr>
          <w:p w14:paraId="11C0D2E7">
            <w:pPr>
              <w:jc w:val="center"/>
              <w:rPr>
                <w:rFonts w:hint="eastAsia" w:ascii="宋体" w:hAnsi="宋体" w:eastAsia="宋体" w:cs="宋体"/>
                <w:sz w:val="24"/>
              </w:rPr>
            </w:pPr>
            <w:r>
              <w:rPr>
                <w:rFonts w:hint="eastAsia" w:ascii="宋体" w:hAnsi="宋体" w:eastAsia="宋体" w:cs="宋体"/>
                <w:sz w:val="24"/>
              </w:rPr>
              <w:t>220</w:t>
            </w:r>
          </w:p>
        </w:tc>
        <w:tc>
          <w:tcPr>
            <w:tcW w:w="777" w:type="pct"/>
            <w:noWrap/>
            <w:vAlign w:val="center"/>
          </w:tcPr>
          <w:p w14:paraId="28A68F8D">
            <w:pPr>
              <w:jc w:val="center"/>
              <w:rPr>
                <w:rFonts w:hint="eastAsia" w:ascii="宋体" w:hAnsi="宋体" w:eastAsia="宋体" w:cs="宋体"/>
                <w:sz w:val="24"/>
              </w:rPr>
            </w:pPr>
            <w:r>
              <w:rPr>
                <w:rFonts w:hint="eastAsia" w:ascii="宋体" w:hAnsi="宋体" w:eastAsia="宋体" w:cs="宋体"/>
                <w:sz w:val="24"/>
              </w:rPr>
              <w:t>药学部4楼</w:t>
            </w:r>
          </w:p>
        </w:tc>
        <w:tc>
          <w:tcPr>
            <w:tcW w:w="690" w:type="pct"/>
            <w:noWrap/>
            <w:vAlign w:val="center"/>
          </w:tcPr>
          <w:p w14:paraId="3DC28AAF">
            <w:pPr>
              <w:jc w:val="center"/>
              <w:rPr>
                <w:rFonts w:hint="eastAsia" w:ascii="宋体" w:hAnsi="宋体" w:eastAsia="宋体" w:cs="宋体"/>
                <w:sz w:val="24"/>
              </w:rPr>
            </w:pPr>
            <w:r>
              <w:rPr>
                <w:rFonts w:hint="eastAsia" w:ascii="宋体" w:hAnsi="宋体" w:eastAsia="宋体" w:cs="宋体"/>
                <w:sz w:val="24"/>
              </w:rPr>
              <w:t>精密仪器室</w:t>
            </w:r>
          </w:p>
        </w:tc>
        <w:tc>
          <w:tcPr>
            <w:tcW w:w="314" w:type="pct"/>
            <w:noWrap/>
            <w:vAlign w:val="center"/>
          </w:tcPr>
          <w:p w14:paraId="0666FE08">
            <w:pPr>
              <w:jc w:val="center"/>
              <w:rPr>
                <w:rFonts w:hint="eastAsia" w:ascii="宋体" w:hAnsi="宋体" w:eastAsia="宋体" w:cs="宋体"/>
                <w:color w:val="000000"/>
                <w:kern w:val="0"/>
                <w:sz w:val="24"/>
              </w:rPr>
            </w:pPr>
          </w:p>
        </w:tc>
      </w:tr>
      <w:tr w14:paraId="7AF81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97" w:type="pct"/>
            <w:vAlign w:val="center"/>
          </w:tcPr>
          <w:p w14:paraId="62BFE861">
            <w:pPr>
              <w:widowControl/>
              <w:jc w:val="center"/>
              <w:textAlignment w:val="center"/>
              <w:rPr>
                <w:rFonts w:hint="eastAsia" w:ascii="宋体" w:hAnsi="宋体" w:eastAsia="宋体" w:cs="宋体"/>
                <w:kern w:val="0"/>
                <w:sz w:val="24"/>
              </w:rPr>
            </w:pPr>
            <w:r>
              <w:rPr>
                <w:rFonts w:hint="eastAsia" w:ascii="宋体" w:hAnsi="宋体" w:eastAsia="宋体" w:cs="宋体"/>
                <w:kern w:val="0"/>
                <w:sz w:val="24"/>
                <w:lang w:bidi="ar"/>
              </w:rPr>
              <w:t>9</w:t>
            </w:r>
          </w:p>
        </w:tc>
        <w:tc>
          <w:tcPr>
            <w:tcW w:w="284" w:type="pct"/>
            <w:noWrap/>
            <w:vAlign w:val="center"/>
          </w:tcPr>
          <w:p w14:paraId="3F499A98">
            <w:pPr>
              <w:jc w:val="center"/>
              <w:rPr>
                <w:rFonts w:hint="eastAsia" w:ascii="宋体" w:hAnsi="宋体" w:eastAsia="宋体" w:cs="宋体"/>
                <w:sz w:val="24"/>
              </w:rPr>
            </w:pPr>
            <w:r>
              <w:rPr>
                <w:rFonts w:hint="eastAsia" w:ascii="宋体" w:hAnsi="宋体" w:eastAsia="宋体" w:cs="宋体"/>
                <w:sz w:val="24"/>
              </w:rPr>
              <w:t>SANTAK</w:t>
            </w:r>
          </w:p>
        </w:tc>
        <w:tc>
          <w:tcPr>
            <w:tcW w:w="326" w:type="pct"/>
            <w:noWrap/>
            <w:vAlign w:val="center"/>
          </w:tcPr>
          <w:p w14:paraId="387E40F3">
            <w:pPr>
              <w:jc w:val="center"/>
              <w:rPr>
                <w:rFonts w:hint="eastAsia" w:ascii="宋体" w:hAnsi="宋体" w:eastAsia="宋体" w:cs="宋体"/>
                <w:sz w:val="24"/>
              </w:rPr>
            </w:pPr>
            <w:r>
              <w:rPr>
                <w:rFonts w:hint="eastAsia" w:ascii="宋体" w:hAnsi="宋体" w:eastAsia="宋体" w:cs="宋体"/>
                <w:sz w:val="24"/>
              </w:rPr>
              <w:t>1</w:t>
            </w:r>
          </w:p>
        </w:tc>
        <w:tc>
          <w:tcPr>
            <w:tcW w:w="413" w:type="pct"/>
            <w:noWrap/>
            <w:vAlign w:val="center"/>
          </w:tcPr>
          <w:p w14:paraId="2EB7196A">
            <w:pPr>
              <w:jc w:val="center"/>
              <w:rPr>
                <w:rFonts w:hint="eastAsia" w:ascii="宋体" w:hAnsi="宋体" w:eastAsia="宋体" w:cs="宋体"/>
                <w:sz w:val="24"/>
              </w:rPr>
            </w:pPr>
            <w:r>
              <w:rPr>
                <w:rFonts w:hint="eastAsia" w:ascii="宋体" w:hAnsi="宋体" w:eastAsia="宋体" w:cs="宋体"/>
                <w:sz w:val="24"/>
              </w:rPr>
              <w:t>16</w:t>
            </w:r>
          </w:p>
        </w:tc>
        <w:tc>
          <w:tcPr>
            <w:tcW w:w="631" w:type="pct"/>
            <w:noWrap/>
            <w:vAlign w:val="center"/>
          </w:tcPr>
          <w:p w14:paraId="0ED45EED">
            <w:pPr>
              <w:jc w:val="center"/>
              <w:rPr>
                <w:rFonts w:hint="eastAsia" w:ascii="宋体" w:hAnsi="宋体" w:eastAsia="宋体" w:cs="宋体"/>
                <w:sz w:val="24"/>
              </w:rPr>
            </w:pPr>
            <w:r>
              <w:rPr>
                <w:rFonts w:hint="eastAsia" w:ascii="宋体" w:hAnsi="宋体" w:eastAsia="宋体" w:cs="宋体"/>
                <w:sz w:val="24"/>
              </w:rPr>
              <w:t xml:space="preserve">CASTLE3C20KS </w:t>
            </w:r>
          </w:p>
        </w:tc>
        <w:tc>
          <w:tcPr>
            <w:tcW w:w="508" w:type="pct"/>
            <w:noWrap/>
            <w:vAlign w:val="center"/>
          </w:tcPr>
          <w:p w14:paraId="72077DA5">
            <w:pPr>
              <w:jc w:val="center"/>
              <w:rPr>
                <w:rFonts w:hint="eastAsia" w:ascii="宋体" w:hAnsi="宋体" w:eastAsia="宋体" w:cs="宋体"/>
                <w:sz w:val="24"/>
              </w:rPr>
            </w:pPr>
            <w:r>
              <w:rPr>
                <w:rFonts w:hint="eastAsia" w:ascii="宋体" w:hAnsi="宋体" w:eastAsia="宋体" w:cs="宋体"/>
                <w:kern w:val="0"/>
                <w:sz w:val="24"/>
              </w:rPr>
              <w:t>12V-100AH</w:t>
            </w:r>
          </w:p>
        </w:tc>
        <w:tc>
          <w:tcPr>
            <w:tcW w:w="446" w:type="pct"/>
            <w:noWrap/>
            <w:vAlign w:val="center"/>
          </w:tcPr>
          <w:p w14:paraId="58DD083E">
            <w:pPr>
              <w:jc w:val="center"/>
              <w:rPr>
                <w:rFonts w:hint="eastAsia" w:ascii="宋体" w:hAnsi="宋体" w:eastAsia="宋体" w:cs="宋体"/>
                <w:sz w:val="24"/>
              </w:rPr>
            </w:pPr>
            <w:r>
              <w:rPr>
                <w:rFonts w:hint="eastAsia" w:ascii="宋体" w:hAnsi="宋体" w:eastAsia="宋体" w:cs="宋体"/>
                <w:sz w:val="24"/>
              </w:rPr>
              <w:t>20KVA/16KW</w:t>
            </w:r>
          </w:p>
        </w:tc>
        <w:tc>
          <w:tcPr>
            <w:tcW w:w="308" w:type="pct"/>
            <w:noWrap/>
            <w:vAlign w:val="center"/>
          </w:tcPr>
          <w:p w14:paraId="3AE53CD4">
            <w:pPr>
              <w:jc w:val="center"/>
              <w:rPr>
                <w:rFonts w:hint="eastAsia" w:ascii="宋体" w:hAnsi="宋体" w:eastAsia="宋体" w:cs="宋体"/>
                <w:sz w:val="24"/>
              </w:rPr>
            </w:pPr>
            <w:r>
              <w:rPr>
                <w:rFonts w:hint="eastAsia" w:ascii="宋体" w:hAnsi="宋体" w:eastAsia="宋体" w:cs="宋体"/>
                <w:sz w:val="24"/>
              </w:rPr>
              <w:t>380</w:t>
            </w:r>
          </w:p>
        </w:tc>
        <w:tc>
          <w:tcPr>
            <w:tcW w:w="777" w:type="pct"/>
            <w:noWrap/>
            <w:vAlign w:val="center"/>
          </w:tcPr>
          <w:p w14:paraId="0F107F02">
            <w:pPr>
              <w:jc w:val="center"/>
              <w:rPr>
                <w:rFonts w:hint="eastAsia" w:ascii="宋体" w:hAnsi="宋体" w:eastAsia="宋体" w:cs="宋体"/>
                <w:sz w:val="24"/>
              </w:rPr>
            </w:pPr>
            <w:r>
              <w:rPr>
                <w:rFonts w:hint="eastAsia" w:ascii="宋体" w:hAnsi="宋体" w:eastAsia="宋体" w:cs="宋体"/>
                <w:sz w:val="24"/>
              </w:rPr>
              <w:t>博济楼后座410室</w:t>
            </w:r>
          </w:p>
        </w:tc>
        <w:tc>
          <w:tcPr>
            <w:tcW w:w="690" w:type="pct"/>
            <w:noWrap/>
            <w:vAlign w:val="center"/>
          </w:tcPr>
          <w:p w14:paraId="51E36347">
            <w:pPr>
              <w:jc w:val="center"/>
              <w:rPr>
                <w:rFonts w:hint="eastAsia" w:ascii="宋体" w:hAnsi="宋体" w:eastAsia="宋体" w:cs="宋体"/>
                <w:sz w:val="24"/>
              </w:rPr>
            </w:pPr>
            <w:r>
              <w:rPr>
                <w:rFonts w:hint="eastAsia" w:ascii="宋体" w:hAnsi="宋体" w:eastAsia="宋体" w:cs="宋体"/>
                <w:sz w:val="24"/>
              </w:rPr>
              <w:t>精密仪器室</w:t>
            </w:r>
          </w:p>
        </w:tc>
        <w:tc>
          <w:tcPr>
            <w:tcW w:w="314" w:type="pct"/>
            <w:noWrap/>
            <w:vAlign w:val="center"/>
          </w:tcPr>
          <w:p w14:paraId="0D23C5D5">
            <w:pPr>
              <w:jc w:val="center"/>
              <w:rPr>
                <w:rFonts w:hint="eastAsia" w:ascii="宋体" w:hAnsi="宋体" w:eastAsia="宋体" w:cs="宋体"/>
                <w:color w:val="000000"/>
                <w:kern w:val="0"/>
                <w:sz w:val="24"/>
              </w:rPr>
            </w:pPr>
          </w:p>
        </w:tc>
      </w:tr>
      <w:tr w14:paraId="48815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97" w:type="pct"/>
            <w:vAlign w:val="center"/>
          </w:tcPr>
          <w:p w14:paraId="1C9AB3E2">
            <w:pPr>
              <w:widowControl/>
              <w:jc w:val="center"/>
              <w:textAlignment w:val="center"/>
              <w:rPr>
                <w:rFonts w:hint="eastAsia" w:ascii="宋体" w:hAnsi="宋体" w:eastAsia="宋体" w:cs="宋体"/>
                <w:kern w:val="0"/>
                <w:sz w:val="24"/>
              </w:rPr>
            </w:pPr>
            <w:r>
              <w:rPr>
                <w:rFonts w:hint="eastAsia" w:ascii="宋体" w:hAnsi="宋体" w:eastAsia="宋体" w:cs="宋体"/>
                <w:kern w:val="0"/>
                <w:sz w:val="24"/>
                <w:lang w:bidi="ar"/>
              </w:rPr>
              <w:t>10</w:t>
            </w:r>
          </w:p>
        </w:tc>
        <w:tc>
          <w:tcPr>
            <w:tcW w:w="284" w:type="pct"/>
            <w:noWrap/>
            <w:vAlign w:val="center"/>
          </w:tcPr>
          <w:p w14:paraId="2E1B1489">
            <w:pPr>
              <w:jc w:val="center"/>
              <w:rPr>
                <w:rFonts w:hint="eastAsia" w:ascii="宋体" w:hAnsi="宋体" w:eastAsia="宋体" w:cs="宋体"/>
                <w:sz w:val="24"/>
              </w:rPr>
            </w:pPr>
            <w:r>
              <w:rPr>
                <w:rFonts w:hint="eastAsia" w:ascii="宋体" w:hAnsi="宋体" w:eastAsia="宋体" w:cs="宋体"/>
                <w:sz w:val="24"/>
              </w:rPr>
              <w:t>Prostar</w:t>
            </w:r>
          </w:p>
          <w:p w14:paraId="63DF0499">
            <w:pPr>
              <w:jc w:val="center"/>
              <w:rPr>
                <w:rFonts w:hint="eastAsia" w:ascii="宋体" w:hAnsi="宋体" w:eastAsia="宋体" w:cs="宋体"/>
                <w:sz w:val="24"/>
              </w:rPr>
            </w:pPr>
            <w:r>
              <w:rPr>
                <w:rFonts w:hint="eastAsia" w:ascii="宋体" w:hAnsi="宋体" w:eastAsia="宋体" w:cs="宋体"/>
                <w:sz w:val="24"/>
              </w:rPr>
              <w:t>宝星</w:t>
            </w:r>
          </w:p>
        </w:tc>
        <w:tc>
          <w:tcPr>
            <w:tcW w:w="326" w:type="pct"/>
            <w:noWrap/>
            <w:vAlign w:val="center"/>
          </w:tcPr>
          <w:p w14:paraId="13FD4D37">
            <w:pPr>
              <w:jc w:val="center"/>
              <w:rPr>
                <w:rFonts w:hint="eastAsia" w:ascii="宋体" w:hAnsi="宋体" w:eastAsia="宋体" w:cs="宋体"/>
                <w:sz w:val="24"/>
              </w:rPr>
            </w:pPr>
            <w:r>
              <w:rPr>
                <w:rFonts w:hint="eastAsia" w:ascii="宋体" w:hAnsi="宋体" w:eastAsia="宋体" w:cs="宋体"/>
                <w:sz w:val="24"/>
              </w:rPr>
              <w:t>1</w:t>
            </w:r>
          </w:p>
        </w:tc>
        <w:tc>
          <w:tcPr>
            <w:tcW w:w="413" w:type="pct"/>
            <w:noWrap/>
            <w:vAlign w:val="center"/>
          </w:tcPr>
          <w:p w14:paraId="423AA6AB">
            <w:pPr>
              <w:jc w:val="center"/>
              <w:rPr>
                <w:rFonts w:hint="eastAsia" w:ascii="宋体" w:hAnsi="宋体" w:eastAsia="宋体" w:cs="宋体"/>
                <w:sz w:val="24"/>
              </w:rPr>
            </w:pPr>
            <w:r>
              <w:rPr>
                <w:rFonts w:hint="eastAsia" w:ascii="宋体" w:hAnsi="宋体" w:eastAsia="宋体" w:cs="宋体"/>
                <w:sz w:val="24"/>
              </w:rPr>
              <w:t>32</w:t>
            </w:r>
          </w:p>
        </w:tc>
        <w:tc>
          <w:tcPr>
            <w:tcW w:w="631" w:type="pct"/>
            <w:noWrap/>
            <w:vAlign w:val="center"/>
          </w:tcPr>
          <w:p w14:paraId="309BF787">
            <w:pPr>
              <w:jc w:val="center"/>
              <w:rPr>
                <w:rFonts w:hint="eastAsia" w:ascii="宋体" w:hAnsi="宋体" w:eastAsia="宋体" w:cs="宋体"/>
                <w:sz w:val="24"/>
              </w:rPr>
            </w:pPr>
            <w:r>
              <w:rPr>
                <w:rFonts w:hint="eastAsia" w:ascii="宋体" w:hAnsi="宋体" w:eastAsia="宋体" w:cs="宋体"/>
                <w:sz w:val="24"/>
              </w:rPr>
              <w:t>GT60K</w:t>
            </w:r>
          </w:p>
        </w:tc>
        <w:tc>
          <w:tcPr>
            <w:tcW w:w="508" w:type="pct"/>
            <w:noWrap/>
            <w:vAlign w:val="center"/>
          </w:tcPr>
          <w:p w14:paraId="2F3D3263">
            <w:pPr>
              <w:jc w:val="center"/>
              <w:rPr>
                <w:rFonts w:hint="eastAsia" w:ascii="宋体" w:hAnsi="宋体" w:eastAsia="宋体" w:cs="宋体"/>
                <w:kern w:val="0"/>
                <w:sz w:val="24"/>
              </w:rPr>
            </w:pPr>
            <w:r>
              <w:rPr>
                <w:rFonts w:hint="eastAsia" w:ascii="宋体" w:hAnsi="宋体" w:eastAsia="宋体" w:cs="宋体"/>
                <w:kern w:val="0"/>
                <w:sz w:val="24"/>
              </w:rPr>
              <w:t>12V-120AH</w:t>
            </w:r>
          </w:p>
        </w:tc>
        <w:tc>
          <w:tcPr>
            <w:tcW w:w="446" w:type="pct"/>
            <w:noWrap/>
            <w:vAlign w:val="center"/>
          </w:tcPr>
          <w:p w14:paraId="72CA938C">
            <w:pPr>
              <w:jc w:val="center"/>
              <w:rPr>
                <w:rFonts w:hint="eastAsia" w:ascii="宋体" w:hAnsi="宋体" w:eastAsia="宋体" w:cs="宋体"/>
                <w:kern w:val="0"/>
                <w:sz w:val="24"/>
              </w:rPr>
            </w:pPr>
            <w:r>
              <w:rPr>
                <w:rFonts w:hint="eastAsia" w:ascii="宋体" w:hAnsi="宋体" w:eastAsia="宋体" w:cs="宋体"/>
                <w:sz w:val="24"/>
              </w:rPr>
              <w:t>60KVA/48KW</w:t>
            </w:r>
          </w:p>
        </w:tc>
        <w:tc>
          <w:tcPr>
            <w:tcW w:w="308" w:type="pct"/>
            <w:noWrap/>
            <w:vAlign w:val="center"/>
          </w:tcPr>
          <w:p w14:paraId="5CF96E5F">
            <w:pPr>
              <w:jc w:val="center"/>
              <w:rPr>
                <w:rFonts w:hint="eastAsia" w:ascii="宋体" w:hAnsi="宋体" w:eastAsia="宋体" w:cs="宋体"/>
                <w:sz w:val="24"/>
              </w:rPr>
            </w:pPr>
            <w:r>
              <w:rPr>
                <w:rFonts w:hint="eastAsia" w:ascii="宋体" w:hAnsi="宋体" w:eastAsia="宋体" w:cs="宋体"/>
                <w:sz w:val="24"/>
              </w:rPr>
              <w:t>380</w:t>
            </w:r>
          </w:p>
        </w:tc>
        <w:tc>
          <w:tcPr>
            <w:tcW w:w="777" w:type="pct"/>
            <w:noWrap/>
            <w:vAlign w:val="center"/>
          </w:tcPr>
          <w:p w14:paraId="0C27B8C2">
            <w:pPr>
              <w:jc w:val="center"/>
              <w:rPr>
                <w:rFonts w:hint="eastAsia" w:ascii="宋体" w:hAnsi="宋体" w:eastAsia="宋体" w:cs="宋体"/>
                <w:sz w:val="24"/>
              </w:rPr>
            </w:pPr>
            <w:r>
              <w:rPr>
                <w:rFonts w:hint="eastAsia" w:ascii="宋体" w:hAnsi="宋体" w:eastAsia="宋体" w:cs="宋体"/>
                <w:sz w:val="24"/>
              </w:rPr>
              <w:t>岭南楼9-10楼梯半层处杂物房</w:t>
            </w:r>
          </w:p>
        </w:tc>
        <w:tc>
          <w:tcPr>
            <w:tcW w:w="690" w:type="pct"/>
            <w:noWrap/>
            <w:vAlign w:val="center"/>
          </w:tcPr>
          <w:p w14:paraId="4BD4C78A">
            <w:pPr>
              <w:jc w:val="center"/>
              <w:rPr>
                <w:rFonts w:hint="eastAsia" w:ascii="宋体" w:hAnsi="宋体" w:eastAsia="宋体" w:cs="宋体"/>
                <w:kern w:val="0"/>
                <w:sz w:val="24"/>
              </w:rPr>
            </w:pPr>
            <w:r>
              <w:rPr>
                <w:rFonts w:hint="eastAsia" w:ascii="宋体" w:hAnsi="宋体" w:eastAsia="宋体" w:cs="宋体"/>
                <w:sz w:val="24"/>
              </w:rPr>
              <w:t>岭南楼10楼新生儿</w:t>
            </w:r>
          </w:p>
        </w:tc>
        <w:tc>
          <w:tcPr>
            <w:tcW w:w="314" w:type="pct"/>
            <w:noWrap/>
            <w:vAlign w:val="center"/>
          </w:tcPr>
          <w:p w14:paraId="49D496D3">
            <w:pPr>
              <w:jc w:val="center"/>
              <w:rPr>
                <w:rFonts w:hint="eastAsia" w:ascii="宋体" w:hAnsi="宋体" w:eastAsia="宋体" w:cs="宋体"/>
                <w:color w:val="000000"/>
                <w:kern w:val="0"/>
                <w:sz w:val="24"/>
              </w:rPr>
            </w:pPr>
          </w:p>
        </w:tc>
      </w:tr>
      <w:tr w14:paraId="6CED5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97" w:type="pct"/>
            <w:vAlign w:val="center"/>
          </w:tcPr>
          <w:p w14:paraId="06C7024D">
            <w:pPr>
              <w:widowControl/>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lang w:bidi="ar"/>
              </w:rPr>
              <w:t>11</w:t>
            </w:r>
          </w:p>
        </w:tc>
        <w:tc>
          <w:tcPr>
            <w:tcW w:w="284" w:type="pct"/>
            <w:noWrap/>
            <w:vAlign w:val="center"/>
          </w:tcPr>
          <w:p w14:paraId="10AA4E37">
            <w:pPr>
              <w:jc w:val="center"/>
              <w:rPr>
                <w:rFonts w:hint="eastAsia" w:ascii="宋体" w:hAnsi="宋体" w:eastAsia="宋体" w:cs="宋体"/>
                <w:sz w:val="24"/>
              </w:rPr>
            </w:pPr>
            <w:r>
              <w:rPr>
                <w:rFonts w:hint="eastAsia" w:ascii="宋体" w:hAnsi="宋体" w:eastAsia="宋体" w:cs="宋体"/>
                <w:sz w:val="24"/>
              </w:rPr>
              <w:t>MUST</w:t>
            </w:r>
          </w:p>
        </w:tc>
        <w:tc>
          <w:tcPr>
            <w:tcW w:w="326" w:type="pct"/>
            <w:noWrap/>
            <w:vAlign w:val="center"/>
          </w:tcPr>
          <w:p w14:paraId="3EA70667">
            <w:pPr>
              <w:jc w:val="center"/>
              <w:rPr>
                <w:rFonts w:hint="eastAsia" w:ascii="宋体" w:hAnsi="宋体" w:eastAsia="宋体" w:cs="宋体"/>
                <w:sz w:val="24"/>
              </w:rPr>
            </w:pPr>
            <w:r>
              <w:rPr>
                <w:rFonts w:hint="eastAsia" w:ascii="宋体" w:hAnsi="宋体" w:eastAsia="宋体" w:cs="宋体"/>
                <w:sz w:val="24"/>
              </w:rPr>
              <w:t>1</w:t>
            </w:r>
          </w:p>
        </w:tc>
        <w:tc>
          <w:tcPr>
            <w:tcW w:w="413" w:type="pct"/>
            <w:noWrap/>
            <w:vAlign w:val="center"/>
          </w:tcPr>
          <w:p w14:paraId="3A002677">
            <w:pPr>
              <w:jc w:val="center"/>
              <w:rPr>
                <w:rFonts w:hint="eastAsia" w:ascii="宋体" w:hAnsi="宋体" w:eastAsia="宋体" w:cs="宋体"/>
                <w:sz w:val="24"/>
              </w:rPr>
            </w:pPr>
            <w:r>
              <w:rPr>
                <w:rFonts w:hint="eastAsia" w:ascii="宋体" w:hAnsi="宋体" w:eastAsia="宋体" w:cs="宋体"/>
                <w:sz w:val="24"/>
              </w:rPr>
              <w:t>16</w:t>
            </w:r>
          </w:p>
        </w:tc>
        <w:tc>
          <w:tcPr>
            <w:tcW w:w="631" w:type="pct"/>
            <w:noWrap/>
            <w:vAlign w:val="center"/>
          </w:tcPr>
          <w:p w14:paraId="4CFED810">
            <w:pPr>
              <w:jc w:val="center"/>
              <w:rPr>
                <w:rFonts w:hint="eastAsia" w:ascii="宋体" w:hAnsi="宋体" w:eastAsia="宋体" w:cs="宋体"/>
                <w:sz w:val="24"/>
              </w:rPr>
            </w:pPr>
            <w:r>
              <w:rPr>
                <w:rFonts w:hint="eastAsia" w:ascii="宋体" w:hAnsi="宋体" w:eastAsia="宋体" w:cs="宋体"/>
                <w:sz w:val="24"/>
              </w:rPr>
              <w:t>EH5500（C3KS）</w:t>
            </w:r>
          </w:p>
        </w:tc>
        <w:tc>
          <w:tcPr>
            <w:tcW w:w="508" w:type="pct"/>
            <w:noWrap/>
            <w:vAlign w:val="center"/>
          </w:tcPr>
          <w:p w14:paraId="601D23E4">
            <w:pPr>
              <w:jc w:val="center"/>
              <w:rPr>
                <w:rFonts w:hint="eastAsia" w:ascii="宋体" w:hAnsi="宋体" w:eastAsia="宋体" w:cs="宋体"/>
                <w:kern w:val="0"/>
                <w:sz w:val="24"/>
              </w:rPr>
            </w:pPr>
            <w:r>
              <w:rPr>
                <w:rFonts w:hint="eastAsia" w:ascii="宋体" w:hAnsi="宋体" w:eastAsia="宋体" w:cs="宋体"/>
                <w:kern w:val="0"/>
                <w:sz w:val="24"/>
              </w:rPr>
              <w:t>12V-24AH</w:t>
            </w:r>
          </w:p>
        </w:tc>
        <w:tc>
          <w:tcPr>
            <w:tcW w:w="446" w:type="pct"/>
            <w:noWrap/>
            <w:vAlign w:val="center"/>
          </w:tcPr>
          <w:p w14:paraId="7C3D5CB8">
            <w:pPr>
              <w:jc w:val="center"/>
              <w:rPr>
                <w:rFonts w:hint="eastAsia" w:ascii="宋体" w:hAnsi="宋体" w:eastAsia="宋体" w:cs="宋体"/>
                <w:kern w:val="0"/>
                <w:sz w:val="24"/>
              </w:rPr>
            </w:pPr>
            <w:r>
              <w:rPr>
                <w:rFonts w:hint="eastAsia" w:ascii="宋体" w:hAnsi="宋体" w:eastAsia="宋体" w:cs="宋体"/>
                <w:sz w:val="24"/>
              </w:rPr>
              <w:t>3KVA/2.4KW</w:t>
            </w:r>
          </w:p>
        </w:tc>
        <w:tc>
          <w:tcPr>
            <w:tcW w:w="308" w:type="pct"/>
            <w:noWrap/>
            <w:vAlign w:val="center"/>
          </w:tcPr>
          <w:p w14:paraId="183DB362">
            <w:pPr>
              <w:jc w:val="center"/>
              <w:rPr>
                <w:rFonts w:hint="eastAsia" w:ascii="宋体" w:hAnsi="宋体" w:eastAsia="宋体" w:cs="宋体"/>
                <w:sz w:val="24"/>
              </w:rPr>
            </w:pPr>
            <w:r>
              <w:rPr>
                <w:rFonts w:hint="eastAsia" w:ascii="宋体" w:hAnsi="宋体" w:eastAsia="宋体" w:cs="宋体"/>
                <w:sz w:val="24"/>
              </w:rPr>
              <w:t>220</w:t>
            </w:r>
          </w:p>
        </w:tc>
        <w:tc>
          <w:tcPr>
            <w:tcW w:w="777" w:type="pct"/>
            <w:noWrap/>
            <w:vAlign w:val="center"/>
          </w:tcPr>
          <w:p w14:paraId="3A7DBB41">
            <w:pPr>
              <w:jc w:val="center"/>
              <w:rPr>
                <w:rFonts w:hint="eastAsia" w:ascii="宋体" w:hAnsi="宋体" w:eastAsia="宋体" w:cs="宋体"/>
                <w:sz w:val="24"/>
              </w:rPr>
            </w:pPr>
            <w:r>
              <w:rPr>
                <w:rFonts w:hint="eastAsia" w:ascii="宋体" w:hAnsi="宋体" w:eastAsia="宋体" w:cs="宋体"/>
                <w:sz w:val="24"/>
              </w:rPr>
              <w:t>岭南楼23楼</w:t>
            </w:r>
          </w:p>
        </w:tc>
        <w:tc>
          <w:tcPr>
            <w:tcW w:w="690" w:type="pct"/>
            <w:noWrap/>
            <w:vAlign w:val="center"/>
          </w:tcPr>
          <w:p w14:paraId="3BFDA72A">
            <w:pPr>
              <w:jc w:val="center"/>
              <w:rPr>
                <w:rFonts w:hint="eastAsia" w:ascii="宋体" w:hAnsi="宋体" w:eastAsia="宋体" w:cs="宋体"/>
                <w:kern w:val="0"/>
                <w:sz w:val="24"/>
              </w:rPr>
            </w:pPr>
            <w:r>
              <w:rPr>
                <w:rFonts w:hint="eastAsia" w:ascii="宋体" w:hAnsi="宋体" w:eastAsia="宋体" w:cs="宋体"/>
                <w:sz w:val="24"/>
              </w:rPr>
              <w:t>血库冰箱</w:t>
            </w:r>
          </w:p>
        </w:tc>
        <w:tc>
          <w:tcPr>
            <w:tcW w:w="314" w:type="pct"/>
            <w:noWrap/>
            <w:vAlign w:val="center"/>
          </w:tcPr>
          <w:p w14:paraId="60B5ED07">
            <w:pPr>
              <w:jc w:val="center"/>
              <w:rPr>
                <w:rFonts w:hint="eastAsia" w:ascii="宋体" w:hAnsi="宋体" w:eastAsia="宋体" w:cs="宋体"/>
                <w:color w:val="000000"/>
                <w:kern w:val="0"/>
                <w:sz w:val="24"/>
              </w:rPr>
            </w:pPr>
          </w:p>
        </w:tc>
      </w:tr>
      <w:tr w14:paraId="500FA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97" w:type="pct"/>
            <w:vAlign w:val="center"/>
          </w:tcPr>
          <w:p w14:paraId="4BB721AC">
            <w:pPr>
              <w:widowControl/>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lang w:bidi="ar"/>
              </w:rPr>
              <w:t>12</w:t>
            </w:r>
          </w:p>
        </w:tc>
        <w:tc>
          <w:tcPr>
            <w:tcW w:w="284" w:type="pct"/>
            <w:noWrap/>
            <w:vAlign w:val="center"/>
          </w:tcPr>
          <w:p w14:paraId="0FE49ABA">
            <w:pPr>
              <w:jc w:val="center"/>
              <w:rPr>
                <w:rFonts w:hint="eastAsia" w:ascii="宋体" w:hAnsi="宋体" w:eastAsia="宋体" w:cs="宋体"/>
                <w:sz w:val="24"/>
              </w:rPr>
            </w:pPr>
            <w:r>
              <w:rPr>
                <w:rFonts w:hint="eastAsia" w:ascii="宋体" w:hAnsi="宋体" w:eastAsia="宋体" w:cs="宋体"/>
                <w:sz w:val="24"/>
              </w:rPr>
              <w:t>SANTAK</w:t>
            </w:r>
          </w:p>
        </w:tc>
        <w:tc>
          <w:tcPr>
            <w:tcW w:w="326" w:type="pct"/>
            <w:noWrap/>
            <w:vAlign w:val="center"/>
          </w:tcPr>
          <w:p w14:paraId="0E089A29">
            <w:pPr>
              <w:jc w:val="center"/>
              <w:rPr>
                <w:rFonts w:hint="eastAsia" w:ascii="宋体" w:hAnsi="宋体" w:eastAsia="宋体" w:cs="宋体"/>
                <w:sz w:val="24"/>
              </w:rPr>
            </w:pPr>
            <w:r>
              <w:rPr>
                <w:rFonts w:hint="eastAsia" w:ascii="宋体" w:hAnsi="宋体" w:eastAsia="宋体" w:cs="宋体"/>
                <w:sz w:val="24"/>
              </w:rPr>
              <w:t>1</w:t>
            </w:r>
          </w:p>
        </w:tc>
        <w:tc>
          <w:tcPr>
            <w:tcW w:w="413" w:type="pct"/>
            <w:noWrap/>
            <w:vAlign w:val="center"/>
          </w:tcPr>
          <w:p w14:paraId="7A5D6AA2">
            <w:pPr>
              <w:jc w:val="center"/>
              <w:rPr>
                <w:rFonts w:hint="eastAsia" w:ascii="宋体" w:hAnsi="宋体" w:eastAsia="宋体" w:cs="宋体"/>
                <w:sz w:val="24"/>
              </w:rPr>
            </w:pPr>
            <w:r>
              <w:rPr>
                <w:rFonts w:hint="eastAsia" w:ascii="宋体" w:hAnsi="宋体" w:eastAsia="宋体" w:cs="宋体"/>
                <w:sz w:val="24"/>
              </w:rPr>
              <w:t>81</w:t>
            </w:r>
          </w:p>
        </w:tc>
        <w:tc>
          <w:tcPr>
            <w:tcW w:w="631" w:type="pct"/>
            <w:noWrap/>
            <w:vAlign w:val="center"/>
          </w:tcPr>
          <w:p w14:paraId="36CD5A79">
            <w:pPr>
              <w:jc w:val="center"/>
              <w:rPr>
                <w:rFonts w:hint="eastAsia" w:ascii="宋体" w:hAnsi="宋体" w:eastAsia="宋体" w:cs="宋体"/>
                <w:sz w:val="24"/>
              </w:rPr>
            </w:pPr>
            <w:r>
              <w:rPr>
                <w:rFonts w:hint="eastAsia" w:ascii="宋体" w:hAnsi="宋体" w:eastAsia="宋体" w:cs="宋体"/>
                <w:sz w:val="24"/>
              </w:rPr>
              <w:t>MD-C160K3/3</w:t>
            </w:r>
          </w:p>
        </w:tc>
        <w:tc>
          <w:tcPr>
            <w:tcW w:w="508" w:type="pct"/>
            <w:noWrap/>
            <w:vAlign w:val="center"/>
          </w:tcPr>
          <w:p w14:paraId="1288516A">
            <w:pPr>
              <w:jc w:val="center"/>
              <w:rPr>
                <w:rFonts w:hint="eastAsia" w:ascii="宋体" w:hAnsi="宋体" w:eastAsia="宋体" w:cs="宋体"/>
                <w:kern w:val="0"/>
                <w:sz w:val="24"/>
              </w:rPr>
            </w:pPr>
            <w:r>
              <w:rPr>
                <w:rFonts w:hint="eastAsia" w:ascii="宋体" w:hAnsi="宋体" w:eastAsia="宋体" w:cs="宋体"/>
                <w:kern w:val="0"/>
                <w:sz w:val="24"/>
              </w:rPr>
              <w:t>12V-100AH</w:t>
            </w:r>
          </w:p>
        </w:tc>
        <w:tc>
          <w:tcPr>
            <w:tcW w:w="446" w:type="pct"/>
            <w:noWrap/>
            <w:vAlign w:val="center"/>
          </w:tcPr>
          <w:p w14:paraId="2DF80FA8">
            <w:pPr>
              <w:jc w:val="center"/>
              <w:rPr>
                <w:rFonts w:hint="eastAsia" w:ascii="宋体" w:hAnsi="宋体" w:eastAsia="宋体" w:cs="宋体"/>
                <w:kern w:val="0"/>
                <w:sz w:val="24"/>
              </w:rPr>
            </w:pPr>
            <w:r>
              <w:rPr>
                <w:rFonts w:hint="eastAsia" w:ascii="宋体" w:hAnsi="宋体" w:eastAsia="宋体" w:cs="宋体"/>
                <w:sz w:val="24"/>
              </w:rPr>
              <w:t>160KVA/128KW</w:t>
            </w:r>
          </w:p>
        </w:tc>
        <w:tc>
          <w:tcPr>
            <w:tcW w:w="308" w:type="pct"/>
            <w:noWrap/>
            <w:vAlign w:val="center"/>
          </w:tcPr>
          <w:p w14:paraId="44CD41BF">
            <w:pPr>
              <w:jc w:val="center"/>
              <w:rPr>
                <w:rFonts w:hint="eastAsia" w:ascii="宋体" w:hAnsi="宋体" w:eastAsia="宋体" w:cs="宋体"/>
                <w:sz w:val="24"/>
              </w:rPr>
            </w:pPr>
            <w:r>
              <w:rPr>
                <w:rFonts w:hint="eastAsia" w:ascii="宋体" w:hAnsi="宋体" w:eastAsia="宋体" w:cs="宋体"/>
                <w:sz w:val="24"/>
              </w:rPr>
              <w:t>380</w:t>
            </w:r>
          </w:p>
        </w:tc>
        <w:tc>
          <w:tcPr>
            <w:tcW w:w="777" w:type="pct"/>
            <w:noWrap/>
            <w:vAlign w:val="center"/>
          </w:tcPr>
          <w:p w14:paraId="4B83298B">
            <w:pPr>
              <w:jc w:val="center"/>
              <w:rPr>
                <w:rFonts w:hint="eastAsia" w:ascii="宋体" w:hAnsi="宋体" w:eastAsia="宋体" w:cs="宋体"/>
                <w:sz w:val="24"/>
              </w:rPr>
            </w:pPr>
            <w:r>
              <w:rPr>
                <w:rFonts w:hint="eastAsia" w:ascii="宋体" w:hAnsi="宋体" w:eastAsia="宋体" w:cs="宋体"/>
                <w:sz w:val="24"/>
              </w:rPr>
              <w:t>检验科1楼</w:t>
            </w:r>
          </w:p>
        </w:tc>
        <w:tc>
          <w:tcPr>
            <w:tcW w:w="690" w:type="pct"/>
            <w:noWrap/>
            <w:vAlign w:val="center"/>
          </w:tcPr>
          <w:p w14:paraId="7E01FFEE">
            <w:pPr>
              <w:jc w:val="center"/>
              <w:rPr>
                <w:rFonts w:hint="eastAsia" w:ascii="宋体" w:hAnsi="宋体" w:eastAsia="宋体" w:cs="宋体"/>
                <w:kern w:val="0"/>
                <w:sz w:val="24"/>
              </w:rPr>
            </w:pPr>
            <w:r>
              <w:rPr>
                <w:rFonts w:hint="eastAsia" w:ascii="宋体" w:hAnsi="宋体" w:eastAsia="宋体" w:cs="宋体"/>
                <w:sz w:val="24"/>
              </w:rPr>
              <w:t>检验科1-3楼仪器</w:t>
            </w:r>
          </w:p>
        </w:tc>
        <w:tc>
          <w:tcPr>
            <w:tcW w:w="314" w:type="pct"/>
            <w:noWrap/>
            <w:vAlign w:val="center"/>
          </w:tcPr>
          <w:p w14:paraId="6D1FA035">
            <w:pPr>
              <w:jc w:val="center"/>
              <w:rPr>
                <w:rFonts w:hint="eastAsia" w:ascii="宋体" w:hAnsi="宋体" w:eastAsia="宋体" w:cs="宋体"/>
                <w:color w:val="000000"/>
                <w:kern w:val="0"/>
                <w:sz w:val="24"/>
              </w:rPr>
            </w:pPr>
          </w:p>
        </w:tc>
      </w:tr>
      <w:tr w14:paraId="401EB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97" w:type="pct"/>
            <w:vAlign w:val="center"/>
          </w:tcPr>
          <w:p w14:paraId="140B0749">
            <w:pPr>
              <w:widowControl/>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lang w:bidi="ar"/>
              </w:rPr>
              <w:t>13</w:t>
            </w:r>
          </w:p>
        </w:tc>
        <w:tc>
          <w:tcPr>
            <w:tcW w:w="284" w:type="pct"/>
            <w:noWrap/>
            <w:vAlign w:val="center"/>
          </w:tcPr>
          <w:p w14:paraId="3C3E367D">
            <w:pPr>
              <w:jc w:val="center"/>
              <w:rPr>
                <w:rFonts w:hint="eastAsia" w:ascii="宋体" w:hAnsi="宋体" w:eastAsia="宋体" w:cs="宋体"/>
                <w:sz w:val="24"/>
              </w:rPr>
            </w:pPr>
            <w:r>
              <w:rPr>
                <w:rFonts w:hint="eastAsia" w:ascii="宋体" w:hAnsi="宋体" w:eastAsia="宋体" w:cs="宋体"/>
                <w:sz w:val="24"/>
              </w:rPr>
              <w:t>SANTAK</w:t>
            </w:r>
          </w:p>
        </w:tc>
        <w:tc>
          <w:tcPr>
            <w:tcW w:w="326" w:type="pct"/>
            <w:noWrap/>
            <w:vAlign w:val="center"/>
          </w:tcPr>
          <w:p w14:paraId="03AE1FB7">
            <w:pPr>
              <w:jc w:val="center"/>
              <w:rPr>
                <w:rFonts w:hint="eastAsia" w:ascii="宋体" w:hAnsi="宋体" w:eastAsia="宋体" w:cs="宋体"/>
                <w:sz w:val="24"/>
              </w:rPr>
            </w:pPr>
            <w:r>
              <w:rPr>
                <w:rFonts w:hint="eastAsia" w:ascii="宋体" w:hAnsi="宋体" w:eastAsia="宋体" w:cs="宋体"/>
                <w:sz w:val="24"/>
              </w:rPr>
              <w:t>1</w:t>
            </w:r>
          </w:p>
        </w:tc>
        <w:tc>
          <w:tcPr>
            <w:tcW w:w="413" w:type="pct"/>
            <w:noWrap/>
            <w:vAlign w:val="center"/>
          </w:tcPr>
          <w:p w14:paraId="3B2B031B">
            <w:pPr>
              <w:jc w:val="center"/>
              <w:rPr>
                <w:rFonts w:hint="eastAsia" w:ascii="宋体" w:hAnsi="宋体" w:eastAsia="宋体" w:cs="宋体"/>
                <w:sz w:val="24"/>
              </w:rPr>
            </w:pPr>
            <w:r>
              <w:rPr>
                <w:rFonts w:hint="eastAsia" w:ascii="宋体" w:hAnsi="宋体" w:eastAsia="宋体" w:cs="宋体"/>
                <w:sz w:val="24"/>
              </w:rPr>
              <w:t>32</w:t>
            </w:r>
          </w:p>
        </w:tc>
        <w:tc>
          <w:tcPr>
            <w:tcW w:w="631" w:type="pct"/>
            <w:noWrap/>
            <w:vAlign w:val="center"/>
          </w:tcPr>
          <w:p w14:paraId="20028FC4">
            <w:pPr>
              <w:jc w:val="center"/>
              <w:rPr>
                <w:rFonts w:hint="eastAsia" w:ascii="宋体" w:hAnsi="宋体" w:eastAsia="宋体" w:cs="宋体"/>
                <w:sz w:val="24"/>
              </w:rPr>
            </w:pPr>
            <w:r>
              <w:rPr>
                <w:rFonts w:hint="eastAsia" w:ascii="宋体" w:hAnsi="宋体" w:eastAsia="宋体" w:cs="宋体"/>
                <w:sz w:val="24"/>
              </w:rPr>
              <w:t>3C3 PRO-60KS</w:t>
            </w:r>
          </w:p>
        </w:tc>
        <w:tc>
          <w:tcPr>
            <w:tcW w:w="508" w:type="pct"/>
            <w:noWrap/>
            <w:vAlign w:val="center"/>
          </w:tcPr>
          <w:p w14:paraId="0719378F">
            <w:pPr>
              <w:jc w:val="center"/>
              <w:rPr>
                <w:rFonts w:hint="eastAsia" w:ascii="宋体" w:hAnsi="宋体" w:eastAsia="宋体" w:cs="宋体"/>
                <w:kern w:val="0"/>
                <w:sz w:val="24"/>
              </w:rPr>
            </w:pPr>
            <w:r>
              <w:rPr>
                <w:rFonts w:hint="eastAsia" w:ascii="宋体" w:hAnsi="宋体" w:eastAsia="宋体" w:cs="宋体"/>
                <w:kern w:val="0"/>
                <w:sz w:val="24"/>
              </w:rPr>
              <w:t>12V-100AH</w:t>
            </w:r>
          </w:p>
        </w:tc>
        <w:tc>
          <w:tcPr>
            <w:tcW w:w="446" w:type="pct"/>
            <w:noWrap/>
            <w:vAlign w:val="center"/>
          </w:tcPr>
          <w:p w14:paraId="1818A021">
            <w:pPr>
              <w:jc w:val="center"/>
              <w:rPr>
                <w:rFonts w:hint="eastAsia" w:ascii="宋体" w:hAnsi="宋体" w:eastAsia="宋体" w:cs="宋体"/>
                <w:kern w:val="0"/>
                <w:sz w:val="24"/>
              </w:rPr>
            </w:pPr>
            <w:r>
              <w:rPr>
                <w:rFonts w:hint="eastAsia" w:ascii="宋体" w:hAnsi="宋体" w:eastAsia="宋体" w:cs="宋体"/>
                <w:sz w:val="24"/>
              </w:rPr>
              <w:t>60KVA/54KW</w:t>
            </w:r>
          </w:p>
        </w:tc>
        <w:tc>
          <w:tcPr>
            <w:tcW w:w="308" w:type="pct"/>
            <w:noWrap/>
            <w:vAlign w:val="center"/>
          </w:tcPr>
          <w:p w14:paraId="6CB64CE4">
            <w:pPr>
              <w:jc w:val="center"/>
              <w:rPr>
                <w:rFonts w:hint="eastAsia" w:ascii="宋体" w:hAnsi="宋体" w:eastAsia="宋体" w:cs="宋体"/>
                <w:sz w:val="24"/>
              </w:rPr>
            </w:pPr>
            <w:r>
              <w:rPr>
                <w:rFonts w:hint="eastAsia" w:ascii="宋体" w:hAnsi="宋体" w:eastAsia="宋体" w:cs="宋体"/>
                <w:sz w:val="24"/>
              </w:rPr>
              <w:t>380</w:t>
            </w:r>
          </w:p>
        </w:tc>
        <w:tc>
          <w:tcPr>
            <w:tcW w:w="777" w:type="pct"/>
            <w:noWrap/>
            <w:vAlign w:val="center"/>
          </w:tcPr>
          <w:p w14:paraId="7156C5A3">
            <w:pPr>
              <w:jc w:val="center"/>
              <w:rPr>
                <w:rFonts w:hint="eastAsia" w:ascii="宋体" w:hAnsi="宋体" w:eastAsia="宋体" w:cs="宋体"/>
                <w:sz w:val="24"/>
              </w:rPr>
            </w:pPr>
            <w:r>
              <w:rPr>
                <w:rFonts w:hint="eastAsia" w:ascii="宋体" w:hAnsi="宋体" w:eastAsia="宋体" w:cs="宋体"/>
                <w:sz w:val="24"/>
              </w:rPr>
              <w:t>急诊一楼材料库房</w:t>
            </w:r>
          </w:p>
        </w:tc>
        <w:tc>
          <w:tcPr>
            <w:tcW w:w="690" w:type="pct"/>
            <w:noWrap/>
            <w:vAlign w:val="center"/>
          </w:tcPr>
          <w:p w14:paraId="332614C8">
            <w:pPr>
              <w:jc w:val="center"/>
              <w:rPr>
                <w:rFonts w:hint="eastAsia" w:ascii="宋体" w:hAnsi="宋体" w:eastAsia="宋体" w:cs="宋体"/>
                <w:kern w:val="0"/>
                <w:sz w:val="24"/>
              </w:rPr>
            </w:pPr>
            <w:r>
              <w:rPr>
                <w:rFonts w:hint="eastAsia" w:ascii="宋体" w:hAnsi="宋体" w:eastAsia="宋体" w:cs="宋体"/>
                <w:sz w:val="24"/>
              </w:rPr>
              <w:t>急诊二楼EICU</w:t>
            </w:r>
          </w:p>
        </w:tc>
        <w:tc>
          <w:tcPr>
            <w:tcW w:w="314" w:type="pct"/>
            <w:noWrap/>
            <w:vAlign w:val="center"/>
          </w:tcPr>
          <w:p w14:paraId="3B4D05E7">
            <w:pPr>
              <w:jc w:val="center"/>
              <w:rPr>
                <w:rFonts w:hint="eastAsia" w:ascii="宋体" w:hAnsi="宋体" w:eastAsia="宋体" w:cs="宋体"/>
                <w:color w:val="000000"/>
                <w:kern w:val="0"/>
                <w:sz w:val="24"/>
              </w:rPr>
            </w:pPr>
          </w:p>
        </w:tc>
      </w:tr>
      <w:tr w14:paraId="35036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97" w:type="pct"/>
            <w:vAlign w:val="center"/>
          </w:tcPr>
          <w:p w14:paraId="034BA4E5">
            <w:pPr>
              <w:widowControl/>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lang w:bidi="ar"/>
              </w:rPr>
              <w:t>14</w:t>
            </w:r>
          </w:p>
        </w:tc>
        <w:tc>
          <w:tcPr>
            <w:tcW w:w="284" w:type="pct"/>
            <w:noWrap/>
            <w:vAlign w:val="center"/>
          </w:tcPr>
          <w:p w14:paraId="63660635">
            <w:pPr>
              <w:jc w:val="center"/>
              <w:rPr>
                <w:rFonts w:hint="eastAsia" w:ascii="宋体" w:hAnsi="宋体" w:eastAsia="宋体" w:cs="宋体"/>
                <w:sz w:val="24"/>
              </w:rPr>
            </w:pPr>
            <w:r>
              <w:rPr>
                <w:rFonts w:hint="eastAsia" w:ascii="宋体" w:hAnsi="宋体" w:eastAsia="宋体" w:cs="宋体"/>
                <w:sz w:val="24"/>
              </w:rPr>
              <w:t>维谛</w:t>
            </w:r>
          </w:p>
        </w:tc>
        <w:tc>
          <w:tcPr>
            <w:tcW w:w="326" w:type="pct"/>
            <w:noWrap/>
            <w:vAlign w:val="center"/>
          </w:tcPr>
          <w:p w14:paraId="16837705">
            <w:pPr>
              <w:jc w:val="center"/>
              <w:rPr>
                <w:rFonts w:hint="eastAsia" w:ascii="宋体" w:hAnsi="宋体" w:eastAsia="宋体" w:cs="宋体"/>
                <w:sz w:val="24"/>
              </w:rPr>
            </w:pPr>
            <w:r>
              <w:rPr>
                <w:rFonts w:hint="eastAsia" w:ascii="宋体" w:hAnsi="宋体" w:eastAsia="宋体" w:cs="宋体"/>
                <w:sz w:val="24"/>
              </w:rPr>
              <w:t>2</w:t>
            </w:r>
          </w:p>
        </w:tc>
        <w:tc>
          <w:tcPr>
            <w:tcW w:w="413" w:type="pct"/>
            <w:noWrap/>
            <w:vAlign w:val="center"/>
          </w:tcPr>
          <w:p w14:paraId="0153AB10">
            <w:pPr>
              <w:widowControl/>
              <w:spacing w:line="320" w:lineRule="exact"/>
              <w:jc w:val="center"/>
              <w:textAlignment w:val="center"/>
              <w:rPr>
                <w:rFonts w:hint="eastAsia" w:ascii="宋体" w:hAnsi="宋体" w:eastAsia="宋体" w:cs="宋体"/>
                <w:sz w:val="24"/>
              </w:rPr>
            </w:pPr>
            <w:r>
              <w:rPr>
                <w:rFonts w:hint="eastAsia" w:ascii="宋体" w:hAnsi="宋体" w:eastAsia="宋体" w:cs="宋体"/>
                <w:sz w:val="24"/>
              </w:rPr>
              <w:t>16/台</w:t>
            </w:r>
          </w:p>
        </w:tc>
        <w:tc>
          <w:tcPr>
            <w:tcW w:w="631" w:type="pct"/>
            <w:noWrap/>
            <w:vAlign w:val="center"/>
          </w:tcPr>
          <w:p w14:paraId="7F3C5621">
            <w:pPr>
              <w:widowControl/>
              <w:spacing w:line="320" w:lineRule="exact"/>
              <w:jc w:val="center"/>
              <w:textAlignment w:val="center"/>
              <w:rPr>
                <w:rFonts w:hint="eastAsia" w:ascii="宋体" w:hAnsi="宋体" w:eastAsia="宋体" w:cs="宋体"/>
                <w:sz w:val="24"/>
              </w:rPr>
            </w:pPr>
            <w:r>
              <w:rPr>
                <w:rFonts w:hint="eastAsia" w:ascii="宋体" w:hAnsi="宋体" w:eastAsia="宋体" w:cs="宋体"/>
                <w:sz w:val="24"/>
              </w:rPr>
              <w:t>GXE-10K00TLA102C00</w:t>
            </w:r>
          </w:p>
        </w:tc>
        <w:tc>
          <w:tcPr>
            <w:tcW w:w="508" w:type="pct"/>
            <w:noWrap/>
            <w:vAlign w:val="center"/>
          </w:tcPr>
          <w:p w14:paraId="222970EE">
            <w:pPr>
              <w:jc w:val="center"/>
              <w:rPr>
                <w:rFonts w:hint="eastAsia" w:ascii="宋体" w:hAnsi="宋体" w:eastAsia="宋体" w:cs="宋体"/>
                <w:kern w:val="0"/>
                <w:sz w:val="24"/>
              </w:rPr>
            </w:pPr>
            <w:r>
              <w:rPr>
                <w:rFonts w:hint="eastAsia" w:ascii="宋体" w:hAnsi="宋体" w:eastAsia="宋体" w:cs="宋体"/>
                <w:kern w:val="0"/>
                <w:sz w:val="24"/>
              </w:rPr>
              <w:t>12V-38AH</w:t>
            </w:r>
          </w:p>
        </w:tc>
        <w:tc>
          <w:tcPr>
            <w:tcW w:w="446" w:type="pct"/>
            <w:noWrap/>
            <w:vAlign w:val="center"/>
          </w:tcPr>
          <w:p w14:paraId="7417E1AC">
            <w:pPr>
              <w:jc w:val="center"/>
              <w:rPr>
                <w:rFonts w:hint="eastAsia" w:ascii="宋体" w:hAnsi="宋体" w:eastAsia="宋体" w:cs="宋体"/>
                <w:kern w:val="0"/>
                <w:sz w:val="24"/>
              </w:rPr>
            </w:pPr>
            <w:r>
              <w:rPr>
                <w:rFonts w:hint="eastAsia" w:ascii="宋体" w:hAnsi="宋体" w:eastAsia="宋体" w:cs="宋体"/>
                <w:sz w:val="24"/>
              </w:rPr>
              <w:t>10KVA/9KW</w:t>
            </w:r>
          </w:p>
        </w:tc>
        <w:tc>
          <w:tcPr>
            <w:tcW w:w="308" w:type="pct"/>
            <w:noWrap/>
            <w:vAlign w:val="center"/>
          </w:tcPr>
          <w:p w14:paraId="110CA968">
            <w:pPr>
              <w:jc w:val="center"/>
              <w:rPr>
                <w:rFonts w:hint="eastAsia" w:ascii="宋体" w:hAnsi="宋体" w:eastAsia="宋体" w:cs="宋体"/>
                <w:sz w:val="24"/>
              </w:rPr>
            </w:pPr>
            <w:r>
              <w:rPr>
                <w:rFonts w:hint="eastAsia" w:ascii="宋体" w:hAnsi="宋体" w:eastAsia="宋体" w:cs="宋体"/>
                <w:sz w:val="24"/>
              </w:rPr>
              <w:t>220</w:t>
            </w:r>
          </w:p>
        </w:tc>
        <w:tc>
          <w:tcPr>
            <w:tcW w:w="777" w:type="pct"/>
            <w:noWrap/>
            <w:vAlign w:val="center"/>
          </w:tcPr>
          <w:p w14:paraId="1DE99130">
            <w:pPr>
              <w:jc w:val="center"/>
              <w:rPr>
                <w:rFonts w:hint="eastAsia" w:ascii="宋体" w:hAnsi="宋体" w:eastAsia="宋体" w:cs="宋体"/>
                <w:sz w:val="24"/>
              </w:rPr>
            </w:pPr>
            <w:r>
              <w:rPr>
                <w:rFonts w:hint="eastAsia" w:ascii="宋体" w:hAnsi="宋体" w:eastAsia="宋体" w:cs="宋体"/>
                <w:sz w:val="24"/>
              </w:rPr>
              <w:t>岭南楼16楼ICU</w:t>
            </w:r>
          </w:p>
        </w:tc>
        <w:tc>
          <w:tcPr>
            <w:tcW w:w="690" w:type="pct"/>
            <w:noWrap/>
            <w:vAlign w:val="center"/>
          </w:tcPr>
          <w:p w14:paraId="332649B9">
            <w:pPr>
              <w:jc w:val="center"/>
              <w:rPr>
                <w:rFonts w:hint="eastAsia" w:ascii="宋体" w:hAnsi="宋体" w:eastAsia="宋体" w:cs="宋体"/>
                <w:kern w:val="0"/>
                <w:sz w:val="24"/>
              </w:rPr>
            </w:pPr>
            <w:r>
              <w:rPr>
                <w:rFonts w:hint="eastAsia" w:ascii="宋体" w:hAnsi="宋体" w:eastAsia="宋体" w:cs="宋体"/>
                <w:sz w:val="24"/>
              </w:rPr>
              <w:t>16楼ICU</w:t>
            </w:r>
          </w:p>
        </w:tc>
        <w:tc>
          <w:tcPr>
            <w:tcW w:w="314" w:type="pct"/>
            <w:noWrap/>
            <w:vAlign w:val="center"/>
          </w:tcPr>
          <w:p w14:paraId="6FD36789">
            <w:pPr>
              <w:widowControl/>
              <w:jc w:val="center"/>
              <w:textAlignment w:val="center"/>
              <w:rPr>
                <w:rFonts w:hint="eastAsia" w:ascii="宋体" w:hAnsi="宋体" w:eastAsia="宋体" w:cs="宋体"/>
                <w:color w:val="000000"/>
                <w:kern w:val="0"/>
                <w:sz w:val="24"/>
              </w:rPr>
            </w:pPr>
          </w:p>
        </w:tc>
      </w:tr>
      <w:tr w14:paraId="4399A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97" w:type="pct"/>
            <w:vAlign w:val="center"/>
          </w:tcPr>
          <w:p w14:paraId="242F62A8">
            <w:pPr>
              <w:widowControl/>
              <w:jc w:val="center"/>
              <w:textAlignment w:val="center"/>
              <w:rPr>
                <w:rFonts w:hint="eastAsia" w:ascii="宋体" w:hAnsi="宋体" w:eastAsia="宋体" w:cs="宋体"/>
                <w:color w:val="000000"/>
                <w:kern w:val="0"/>
                <w:sz w:val="24"/>
                <w:lang w:bidi="ar"/>
              </w:rPr>
            </w:pPr>
            <w:r>
              <w:rPr>
                <w:rFonts w:hint="eastAsia" w:ascii="宋体" w:hAnsi="宋体" w:eastAsia="宋体" w:cs="宋体"/>
                <w:color w:val="000000"/>
                <w:kern w:val="0"/>
                <w:sz w:val="24"/>
                <w:lang w:bidi="ar"/>
              </w:rPr>
              <w:t>合计</w:t>
            </w:r>
          </w:p>
        </w:tc>
        <w:tc>
          <w:tcPr>
            <w:tcW w:w="284" w:type="pct"/>
            <w:noWrap/>
            <w:vAlign w:val="center"/>
          </w:tcPr>
          <w:p w14:paraId="77BFE087">
            <w:pPr>
              <w:jc w:val="center"/>
              <w:rPr>
                <w:rFonts w:hint="eastAsia" w:ascii="宋体" w:hAnsi="宋体" w:eastAsia="宋体" w:cs="宋体"/>
                <w:sz w:val="24"/>
              </w:rPr>
            </w:pPr>
            <w:r>
              <w:rPr>
                <w:rFonts w:hint="eastAsia" w:ascii="宋体" w:hAnsi="宋体" w:eastAsia="宋体" w:cs="宋体"/>
                <w:sz w:val="24"/>
              </w:rPr>
              <w:t>-</w:t>
            </w:r>
          </w:p>
        </w:tc>
        <w:tc>
          <w:tcPr>
            <w:tcW w:w="326" w:type="pct"/>
            <w:noWrap/>
            <w:vAlign w:val="center"/>
          </w:tcPr>
          <w:p w14:paraId="137D2C1C">
            <w:pPr>
              <w:jc w:val="center"/>
              <w:rPr>
                <w:rFonts w:hint="eastAsia" w:ascii="宋体" w:hAnsi="宋体" w:eastAsia="宋体" w:cs="宋体"/>
                <w:sz w:val="24"/>
              </w:rPr>
            </w:pPr>
            <w:r>
              <w:rPr>
                <w:rFonts w:hint="eastAsia" w:ascii="宋体" w:hAnsi="宋体" w:eastAsia="宋体" w:cs="宋体"/>
                <w:sz w:val="24"/>
              </w:rPr>
              <w:t>15</w:t>
            </w:r>
          </w:p>
        </w:tc>
        <w:tc>
          <w:tcPr>
            <w:tcW w:w="413" w:type="pct"/>
            <w:noWrap/>
            <w:vAlign w:val="center"/>
          </w:tcPr>
          <w:p w14:paraId="2BF3CCA9">
            <w:pPr>
              <w:widowControl/>
              <w:spacing w:line="320" w:lineRule="exact"/>
              <w:jc w:val="center"/>
              <w:textAlignment w:val="center"/>
              <w:rPr>
                <w:rFonts w:hint="eastAsia" w:ascii="宋体" w:hAnsi="宋体" w:eastAsia="宋体" w:cs="宋体"/>
                <w:sz w:val="24"/>
              </w:rPr>
            </w:pPr>
            <w:r>
              <w:rPr>
                <w:rFonts w:hint="eastAsia" w:ascii="宋体" w:hAnsi="宋体" w:eastAsia="宋体" w:cs="宋体"/>
                <w:sz w:val="24"/>
              </w:rPr>
              <w:t>369</w:t>
            </w:r>
          </w:p>
        </w:tc>
        <w:tc>
          <w:tcPr>
            <w:tcW w:w="3677" w:type="pct"/>
            <w:gridSpan w:val="7"/>
            <w:noWrap/>
            <w:vAlign w:val="center"/>
          </w:tcPr>
          <w:p w14:paraId="14489A76">
            <w:pPr>
              <w:widowControl/>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w:t>
            </w:r>
          </w:p>
        </w:tc>
      </w:tr>
    </w:tbl>
    <w:p w14:paraId="4E3CC1A0">
      <w:pPr>
        <w:rPr>
          <w:rFonts w:hint="eastAsia"/>
        </w:rPr>
      </w:pPr>
    </w:p>
    <w:p w14:paraId="4C7995DF">
      <w:pPr>
        <w:rPr>
          <w:rFonts w:hint="eastAsia"/>
        </w:rPr>
      </w:pPr>
    </w:p>
    <w:p w14:paraId="00364D74">
      <w:pPr>
        <w:rPr>
          <w:rFonts w:hint="eastAsia"/>
        </w:rPr>
      </w:pPr>
    </w:p>
    <w:tbl>
      <w:tblPr>
        <w:tblStyle w:val="26"/>
        <w:tblpPr w:leftFromText="180" w:rightFromText="180" w:vertAnchor="text" w:horzAnchor="page" w:tblpX="1181" w:tblpY="159"/>
        <w:tblOverlap w:val="never"/>
        <w:tblW w:w="492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
        <w:gridCol w:w="734"/>
        <w:gridCol w:w="1014"/>
        <w:gridCol w:w="1094"/>
        <w:gridCol w:w="1750"/>
        <w:gridCol w:w="1124"/>
        <w:gridCol w:w="1611"/>
        <w:gridCol w:w="1041"/>
        <w:gridCol w:w="2302"/>
        <w:gridCol w:w="2080"/>
        <w:gridCol w:w="943"/>
      </w:tblGrid>
      <w:tr w14:paraId="118CF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5000" w:type="pct"/>
            <w:gridSpan w:val="11"/>
            <w:vAlign w:val="center"/>
          </w:tcPr>
          <w:p w14:paraId="07DDA83D">
            <w:pPr>
              <w:spacing w:line="600" w:lineRule="exact"/>
              <w:jc w:val="center"/>
              <w:rPr>
                <w:rFonts w:hint="eastAsia" w:ascii="宋体" w:hAnsi="宋体" w:eastAsia="宋体" w:cs="宋体"/>
                <w:color w:val="000000"/>
                <w:kern w:val="0"/>
                <w:sz w:val="24"/>
              </w:rPr>
            </w:pPr>
            <w:r>
              <w:rPr>
                <w:rFonts w:hint="eastAsia" w:ascii="黑体" w:hAnsi="黑体" w:eastAsia="黑体" w:cs="黑体"/>
                <w:b/>
                <w:bCs/>
                <w:sz w:val="30"/>
                <w:szCs w:val="30"/>
              </w:rPr>
              <w:t>南院区UPS设备清单及分布位置</w:t>
            </w:r>
          </w:p>
        </w:tc>
      </w:tr>
      <w:tr w14:paraId="51F1B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302" w:type="pct"/>
            <w:vAlign w:val="center"/>
          </w:tcPr>
          <w:p w14:paraId="285F822D">
            <w:pPr>
              <w:widowControl/>
              <w:spacing w:line="320" w:lineRule="exact"/>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rPr>
              <w:t>序号</w:t>
            </w:r>
          </w:p>
        </w:tc>
        <w:tc>
          <w:tcPr>
            <w:tcW w:w="251" w:type="pct"/>
            <w:noWrap/>
            <w:vAlign w:val="center"/>
          </w:tcPr>
          <w:p w14:paraId="4F84351E">
            <w:pPr>
              <w:widowControl/>
              <w:spacing w:line="320" w:lineRule="exact"/>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rPr>
              <w:t>品牌</w:t>
            </w:r>
          </w:p>
        </w:tc>
        <w:tc>
          <w:tcPr>
            <w:tcW w:w="347" w:type="pct"/>
            <w:noWrap/>
            <w:vAlign w:val="center"/>
          </w:tcPr>
          <w:p w14:paraId="7A2D903C">
            <w:pPr>
              <w:widowControl/>
              <w:spacing w:line="320" w:lineRule="exact"/>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rPr>
              <w:t>数量（台）</w:t>
            </w:r>
          </w:p>
        </w:tc>
        <w:tc>
          <w:tcPr>
            <w:tcW w:w="375" w:type="pct"/>
            <w:noWrap/>
            <w:vAlign w:val="center"/>
          </w:tcPr>
          <w:p w14:paraId="08B3283B">
            <w:pPr>
              <w:widowControl/>
              <w:spacing w:line="320" w:lineRule="exact"/>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rPr>
              <w:t>电池总数（个）</w:t>
            </w:r>
          </w:p>
        </w:tc>
        <w:tc>
          <w:tcPr>
            <w:tcW w:w="600" w:type="pct"/>
            <w:noWrap/>
            <w:vAlign w:val="center"/>
          </w:tcPr>
          <w:p w14:paraId="7078A57B">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规格型号</w:t>
            </w:r>
          </w:p>
        </w:tc>
        <w:tc>
          <w:tcPr>
            <w:tcW w:w="385" w:type="pct"/>
            <w:noWrap/>
            <w:vAlign w:val="center"/>
          </w:tcPr>
          <w:p w14:paraId="45BC16F8">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电池容量（AH）</w:t>
            </w:r>
          </w:p>
        </w:tc>
        <w:tc>
          <w:tcPr>
            <w:tcW w:w="552" w:type="pct"/>
            <w:noWrap/>
            <w:vAlign w:val="center"/>
          </w:tcPr>
          <w:p w14:paraId="21BDA00A">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设备容量</w:t>
            </w:r>
          </w:p>
        </w:tc>
        <w:tc>
          <w:tcPr>
            <w:tcW w:w="357" w:type="pct"/>
            <w:noWrap/>
            <w:vAlign w:val="center"/>
          </w:tcPr>
          <w:p w14:paraId="52423722">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电压（V）</w:t>
            </w:r>
          </w:p>
        </w:tc>
        <w:tc>
          <w:tcPr>
            <w:tcW w:w="789" w:type="pct"/>
            <w:noWrap/>
            <w:vAlign w:val="center"/>
          </w:tcPr>
          <w:p w14:paraId="71928711">
            <w:pPr>
              <w:widowControl/>
              <w:spacing w:line="320" w:lineRule="exact"/>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rPr>
              <w:t>位置</w:t>
            </w:r>
          </w:p>
        </w:tc>
        <w:tc>
          <w:tcPr>
            <w:tcW w:w="713" w:type="pct"/>
            <w:noWrap/>
            <w:vAlign w:val="center"/>
          </w:tcPr>
          <w:p w14:paraId="7E6BCC2E">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负责区域</w:t>
            </w:r>
          </w:p>
        </w:tc>
        <w:tc>
          <w:tcPr>
            <w:tcW w:w="323" w:type="pct"/>
            <w:noWrap/>
            <w:vAlign w:val="center"/>
          </w:tcPr>
          <w:p w14:paraId="42A63C2C">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备注</w:t>
            </w:r>
          </w:p>
        </w:tc>
      </w:tr>
      <w:tr w14:paraId="60CB4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302" w:type="pct"/>
            <w:vAlign w:val="center"/>
          </w:tcPr>
          <w:p w14:paraId="3792EE0A">
            <w:pPr>
              <w:widowControl/>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lang w:bidi="ar"/>
              </w:rPr>
              <w:t>1</w:t>
            </w:r>
          </w:p>
        </w:tc>
        <w:tc>
          <w:tcPr>
            <w:tcW w:w="251" w:type="pct"/>
            <w:noWrap/>
            <w:vAlign w:val="center"/>
          </w:tcPr>
          <w:p w14:paraId="0E15D1D5">
            <w:pPr>
              <w:widowControl/>
              <w:spacing w:line="320" w:lineRule="exact"/>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rPr>
              <w:t>柏克</w:t>
            </w:r>
          </w:p>
        </w:tc>
        <w:tc>
          <w:tcPr>
            <w:tcW w:w="347" w:type="pct"/>
            <w:noWrap/>
            <w:vAlign w:val="center"/>
          </w:tcPr>
          <w:p w14:paraId="4999DB42">
            <w:pPr>
              <w:widowControl/>
              <w:spacing w:line="320" w:lineRule="exact"/>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rPr>
              <w:t>7</w:t>
            </w:r>
          </w:p>
        </w:tc>
        <w:tc>
          <w:tcPr>
            <w:tcW w:w="375" w:type="pct"/>
            <w:noWrap/>
            <w:vAlign w:val="center"/>
          </w:tcPr>
          <w:p w14:paraId="114E15DF">
            <w:pPr>
              <w:widowControl/>
              <w:spacing w:line="320" w:lineRule="exact"/>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rPr>
              <w:t>112</w:t>
            </w:r>
          </w:p>
        </w:tc>
        <w:tc>
          <w:tcPr>
            <w:tcW w:w="600" w:type="pct"/>
            <w:noWrap/>
            <w:vAlign w:val="center"/>
          </w:tcPr>
          <w:p w14:paraId="784B7403">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MP11-10KVA</w:t>
            </w:r>
          </w:p>
        </w:tc>
        <w:tc>
          <w:tcPr>
            <w:tcW w:w="385" w:type="pct"/>
            <w:noWrap/>
            <w:vAlign w:val="center"/>
          </w:tcPr>
          <w:p w14:paraId="72390621">
            <w:pPr>
              <w:widowControl/>
              <w:spacing w:line="320" w:lineRule="exact"/>
              <w:jc w:val="center"/>
              <w:textAlignment w:val="center"/>
              <w:rPr>
                <w:rFonts w:hint="eastAsia" w:ascii="宋体" w:hAnsi="宋体" w:eastAsia="宋体" w:cs="宋体"/>
                <w:kern w:val="0"/>
                <w:sz w:val="24"/>
              </w:rPr>
            </w:pPr>
            <w:r>
              <w:rPr>
                <w:rFonts w:hint="eastAsia" w:ascii="仿宋" w:hAnsi="仿宋" w:eastAsia="仿宋" w:cs="仿宋"/>
                <w:kern w:val="0"/>
                <w:sz w:val="24"/>
              </w:rPr>
              <w:t>12V-100AH</w:t>
            </w:r>
          </w:p>
        </w:tc>
        <w:tc>
          <w:tcPr>
            <w:tcW w:w="552" w:type="pct"/>
            <w:noWrap/>
            <w:vAlign w:val="center"/>
          </w:tcPr>
          <w:p w14:paraId="30189013">
            <w:pPr>
              <w:widowControl/>
              <w:spacing w:line="320" w:lineRule="exact"/>
              <w:jc w:val="center"/>
              <w:textAlignment w:val="center"/>
              <w:rPr>
                <w:rFonts w:hint="eastAsia" w:ascii="宋体" w:hAnsi="宋体" w:eastAsia="宋体" w:cs="宋体"/>
                <w:kern w:val="0"/>
                <w:sz w:val="24"/>
              </w:rPr>
            </w:pPr>
            <w:r>
              <w:rPr>
                <w:rFonts w:hint="eastAsia" w:ascii="宋体" w:hAnsi="宋体" w:eastAsia="宋体" w:cs="宋体"/>
                <w:kern w:val="0"/>
                <w:sz w:val="24"/>
              </w:rPr>
              <w:t>10KVA/8KW</w:t>
            </w:r>
          </w:p>
        </w:tc>
        <w:tc>
          <w:tcPr>
            <w:tcW w:w="357" w:type="pct"/>
            <w:noWrap/>
            <w:vAlign w:val="center"/>
          </w:tcPr>
          <w:p w14:paraId="0C9F7821">
            <w:pPr>
              <w:widowControl/>
              <w:spacing w:line="320" w:lineRule="exact"/>
              <w:jc w:val="center"/>
              <w:textAlignment w:val="center"/>
              <w:rPr>
                <w:rFonts w:hint="eastAsia" w:ascii="宋体" w:hAnsi="宋体" w:eastAsia="宋体" w:cs="宋体"/>
                <w:kern w:val="0"/>
                <w:sz w:val="24"/>
              </w:rPr>
            </w:pPr>
            <w:r>
              <w:rPr>
                <w:rFonts w:hint="eastAsia" w:ascii="宋体" w:hAnsi="宋体" w:eastAsia="宋体" w:cs="宋体"/>
                <w:kern w:val="0"/>
                <w:sz w:val="24"/>
              </w:rPr>
              <w:t>220</w:t>
            </w:r>
          </w:p>
        </w:tc>
        <w:tc>
          <w:tcPr>
            <w:tcW w:w="789" w:type="pct"/>
            <w:vMerge w:val="restart"/>
            <w:noWrap/>
            <w:vAlign w:val="center"/>
          </w:tcPr>
          <w:p w14:paraId="7F570169">
            <w:pPr>
              <w:widowControl/>
              <w:spacing w:line="320" w:lineRule="exact"/>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rPr>
              <w:t>逸仙楼6楼东区</w:t>
            </w:r>
          </w:p>
        </w:tc>
        <w:tc>
          <w:tcPr>
            <w:tcW w:w="713" w:type="pct"/>
            <w:noWrap/>
            <w:vAlign w:val="center"/>
          </w:tcPr>
          <w:p w14:paraId="4DBFE949">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逸仙楼5楼手术室</w:t>
            </w:r>
          </w:p>
        </w:tc>
        <w:tc>
          <w:tcPr>
            <w:tcW w:w="323" w:type="pct"/>
            <w:noWrap/>
            <w:vAlign w:val="center"/>
          </w:tcPr>
          <w:p w14:paraId="2E5F7B09">
            <w:pPr>
              <w:widowControl/>
              <w:jc w:val="center"/>
              <w:textAlignment w:val="center"/>
              <w:rPr>
                <w:rFonts w:hint="eastAsia" w:ascii="宋体" w:hAnsi="宋体" w:eastAsia="宋体" w:cs="宋体"/>
                <w:color w:val="000000"/>
                <w:kern w:val="0"/>
                <w:sz w:val="24"/>
              </w:rPr>
            </w:pPr>
          </w:p>
        </w:tc>
      </w:tr>
      <w:tr w14:paraId="50511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302" w:type="pct"/>
            <w:vAlign w:val="center"/>
          </w:tcPr>
          <w:p w14:paraId="487B1C0B">
            <w:pPr>
              <w:widowControl/>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lang w:bidi="ar"/>
              </w:rPr>
              <w:t>2</w:t>
            </w:r>
          </w:p>
        </w:tc>
        <w:tc>
          <w:tcPr>
            <w:tcW w:w="251" w:type="pct"/>
            <w:noWrap/>
            <w:vAlign w:val="center"/>
          </w:tcPr>
          <w:p w14:paraId="661C980C">
            <w:pPr>
              <w:widowControl/>
              <w:spacing w:line="320" w:lineRule="exact"/>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rPr>
              <w:t>维谛</w:t>
            </w:r>
          </w:p>
        </w:tc>
        <w:tc>
          <w:tcPr>
            <w:tcW w:w="347" w:type="pct"/>
            <w:noWrap/>
            <w:vAlign w:val="center"/>
          </w:tcPr>
          <w:p w14:paraId="58F350F8">
            <w:pPr>
              <w:widowControl/>
              <w:spacing w:line="320" w:lineRule="exact"/>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rPr>
              <w:t>2</w:t>
            </w:r>
          </w:p>
        </w:tc>
        <w:tc>
          <w:tcPr>
            <w:tcW w:w="375" w:type="pct"/>
            <w:noWrap/>
            <w:vAlign w:val="center"/>
          </w:tcPr>
          <w:p w14:paraId="19F4669B">
            <w:pPr>
              <w:widowControl/>
              <w:spacing w:line="320" w:lineRule="exact"/>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rPr>
              <w:t>32</w:t>
            </w:r>
          </w:p>
        </w:tc>
        <w:tc>
          <w:tcPr>
            <w:tcW w:w="600" w:type="pct"/>
            <w:noWrap/>
            <w:vAlign w:val="center"/>
          </w:tcPr>
          <w:p w14:paraId="4E6882DD">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GXE-10K00TL1101C00</w:t>
            </w:r>
          </w:p>
        </w:tc>
        <w:tc>
          <w:tcPr>
            <w:tcW w:w="385" w:type="pct"/>
            <w:noWrap/>
            <w:vAlign w:val="center"/>
          </w:tcPr>
          <w:p w14:paraId="39CEA97D">
            <w:pPr>
              <w:widowControl/>
              <w:spacing w:line="320" w:lineRule="exact"/>
              <w:jc w:val="center"/>
              <w:textAlignment w:val="center"/>
              <w:rPr>
                <w:rFonts w:hint="eastAsia" w:ascii="宋体" w:hAnsi="宋体" w:eastAsia="宋体" w:cs="宋体"/>
                <w:kern w:val="0"/>
                <w:sz w:val="24"/>
              </w:rPr>
            </w:pPr>
            <w:r>
              <w:rPr>
                <w:rFonts w:hint="eastAsia" w:ascii="仿宋" w:hAnsi="仿宋" w:eastAsia="仿宋" w:cs="仿宋"/>
                <w:kern w:val="0"/>
                <w:sz w:val="24"/>
              </w:rPr>
              <w:t>12V-65AH</w:t>
            </w:r>
          </w:p>
        </w:tc>
        <w:tc>
          <w:tcPr>
            <w:tcW w:w="552" w:type="pct"/>
            <w:noWrap/>
            <w:vAlign w:val="center"/>
          </w:tcPr>
          <w:p w14:paraId="788F6692">
            <w:pPr>
              <w:widowControl/>
              <w:spacing w:line="320" w:lineRule="exact"/>
              <w:jc w:val="center"/>
              <w:textAlignment w:val="center"/>
              <w:rPr>
                <w:rFonts w:hint="eastAsia" w:ascii="宋体" w:hAnsi="宋体" w:eastAsia="宋体" w:cs="宋体"/>
                <w:kern w:val="0"/>
                <w:sz w:val="24"/>
              </w:rPr>
            </w:pPr>
            <w:r>
              <w:rPr>
                <w:rFonts w:hint="eastAsia" w:ascii="宋体" w:hAnsi="宋体" w:eastAsia="宋体" w:cs="宋体"/>
                <w:kern w:val="0"/>
                <w:sz w:val="24"/>
              </w:rPr>
              <w:t>10KVA/8KW</w:t>
            </w:r>
          </w:p>
        </w:tc>
        <w:tc>
          <w:tcPr>
            <w:tcW w:w="357" w:type="pct"/>
            <w:noWrap/>
            <w:vAlign w:val="center"/>
          </w:tcPr>
          <w:p w14:paraId="4EF7A01B">
            <w:pPr>
              <w:widowControl/>
              <w:spacing w:line="320" w:lineRule="exact"/>
              <w:jc w:val="center"/>
              <w:textAlignment w:val="center"/>
              <w:rPr>
                <w:rFonts w:hint="eastAsia" w:ascii="宋体" w:hAnsi="宋体" w:eastAsia="宋体" w:cs="宋体"/>
                <w:kern w:val="0"/>
                <w:sz w:val="24"/>
              </w:rPr>
            </w:pPr>
            <w:r>
              <w:rPr>
                <w:rFonts w:hint="eastAsia" w:ascii="宋体" w:hAnsi="宋体" w:eastAsia="宋体" w:cs="宋体"/>
                <w:kern w:val="0"/>
                <w:sz w:val="24"/>
              </w:rPr>
              <w:t>220</w:t>
            </w:r>
          </w:p>
        </w:tc>
        <w:tc>
          <w:tcPr>
            <w:tcW w:w="789" w:type="pct"/>
            <w:vMerge w:val="continue"/>
            <w:noWrap/>
            <w:vAlign w:val="center"/>
          </w:tcPr>
          <w:p w14:paraId="2DE310A6">
            <w:pPr>
              <w:spacing w:line="320" w:lineRule="exact"/>
              <w:jc w:val="center"/>
              <w:rPr>
                <w:rFonts w:hint="eastAsia" w:ascii="宋体" w:hAnsi="宋体" w:eastAsia="宋体" w:cs="宋体"/>
                <w:color w:val="000000"/>
                <w:sz w:val="24"/>
              </w:rPr>
            </w:pPr>
          </w:p>
        </w:tc>
        <w:tc>
          <w:tcPr>
            <w:tcW w:w="713" w:type="pct"/>
            <w:noWrap/>
            <w:vAlign w:val="center"/>
          </w:tcPr>
          <w:p w14:paraId="0106008F">
            <w:pPr>
              <w:spacing w:line="320" w:lineRule="exact"/>
              <w:jc w:val="center"/>
              <w:rPr>
                <w:rFonts w:hint="eastAsia" w:ascii="宋体" w:hAnsi="宋体" w:eastAsia="宋体" w:cs="宋体"/>
                <w:color w:val="000000"/>
                <w:sz w:val="24"/>
              </w:rPr>
            </w:pPr>
            <w:r>
              <w:rPr>
                <w:rFonts w:hint="eastAsia" w:ascii="宋体" w:hAnsi="宋体" w:eastAsia="宋体" w:cs="宋体"/>
                <w:color w:val="000000"/>
                <w:sz w:val="24"/>
              </w:rPr>
              <w:t>逸仙楼8楼东ICU</w:t>
            </w:r>
          </w:p>
        </w:tc>
        <w:tc>
          <w:tcPr>
            <w:tcW w:w="323" w:type="pct"/>
            <w:noWrap/>
            <w:vAlign w:val="center"/>
          </w:tcPr>
          <w:p w14:paraId="21D0D464">
            <w:pPr>
              <w:widowControl/>
              <w:jc w:val="center"/>
              <w:textAlignment w:val="center"/>
              <w:rPr>
                <w:rFonts w:hint="eastAsia" w:ascii="宋体" w:hAnsi="宋体" w:eastAsia="宋体" w:cs="宋体"/>
                <w:color w:val="000000"/>
                <w:sz w:val="24"/>
              </w:rPr>
            </w:pPr>
          </w:p>
        </w:tc>
      </w:tr>
      <w:tr w14:paraId="30ACD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302" w:type="pct"/>
            <w:vAlign w:val="center"/>
          </w:tcPr>
          <w:p w14:paraId="28B82232">
            <w:pPr>
              <w:widowControl/>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lang w:bidi="ar"/>
              </w:rPr>
              <w:t>3</w:t>
            </w:r>
          </w:p>
        </w:tc>
        <w:tc>
          <w:tcPr>
            <w:tcW w:w="251" w:type="pct"/>
            <w:noWrap/>
            <w:vAlign w:val="center"/>
          </w:tcPr>
          <w:p w14:paraId="33C75314">
            <w:pPr>
              <w:widowControl/>
              <w:spacing w:line="320" w:lineRule="exact"/>
              <w:jc w:val="center"/>
              <w:textAlignment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柏克</w:t>
            </w:r>
          </w:p>
        </w:tc>
        <w:tc>
          <w:tcPr>
            <w:tcW w:w="347" w:type="pct"/>
            <w:noWrap/>
            <w:vAlign w:val="center"/>
          </w:tcPr>
          <w:p w14:paraId="28A20EB1">
            <w:pPr>
              <w:widowControl/>
              <w:spacing w:line="320" w:lineRule="exact"/>
              <w:jc w:val="center"/>
              <w:textAlignment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5</w:t>
            </w:r>
          </w:p>
        </w:tc>
        <w:tc>
          <w:tcPr>
            <w:tcW w:w="375" w:type="pct"/>
            <w:noWrap/>
            <w:vAlign w:val="center"/>
          </w:tcPr>
          <w:p w14:paraId="4DAA0EE0">
            <w:pPr>
              <w:widowControl/>
              <w:spacing w:line="320" w:lineRule="exact"/>
              <w:jc w:val="center"/>
              <w:textAlignment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80</w:t>
            </w:r>
          </w:p>
        </w:tc>
        <w:tc>
          <w:tcPr>
            <w:tcW w:w="600" w:type="pct"/>
            <w:noWrap/>
            <w:vAlign w:val="center"/>
          </w:tcPr>
          <w:p w14:paraId="70CCBA58">
            <w:pPr>
              <w:widowControl/>
              <w:spacing w:line="320" w:lineRule="exact"/>
              <w:jc w:val="center"/>
              <w:textAlignment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MP11-10KVA</w:t>
            </w:r>
          </w:p>
        </w:tc>
        <w:tc>
          <w:tcPr>
            <w:tcW w:w="385" w:type="pct"/>
            <w:noWrap/>
            <w:vAlign w:val="center"/>
          </w:tcPr>
          <w:p w14:paraId="16237E7C">
            <w:pPr>
              <w:widowControl/>
              <w:spacing w:line="320" w:lineRule="exact"/>
              <w:jc w:val="center"/>
              <w:textAlignment w:val="center"/>
              <w:rPr>
                <w:rFonts w:hint="eastAsia" w:ascii="宋体" w:hAnsi="宋体" w:eastAsia="宋体" w:cs="宋体"/>
                <w:kern w:val="0"/>
                <w:sz w:val="24"/>
              </w:rPr>
            </w:pPr>
            <w:r>
              <w:rPr>
                <w:rFonts w:hint="eastAsia" w:ascii="仿宋" w:hAnsi="仿宋" w:eastAsia="仿宋" w:cs="仿宋"/>
                <w:kern w:val="0"/>
                <w:sz w:val="24"/>
              </w:rPr>
              <w:t>12V-100AH</w:t>
            </w:r>
          </w:p>
        </w:tc>
        <w:tc>
          <w:tcPr>
            <w:tcW w:w="552" w:type="pct"/>
            <w:noWrap/>
            <w:vAlign w:val="center"/>
          </w:tcPr>
          <w:p w14:paraId="6DF50243">
            <w:pPr>
              <w:widowControl/>
              <w:spacing w:line="320" w:lineRule="exact"/>
              <w:jc w:val="center"/>
              <w:textAlignment w:val="center"/>
              <w:rPr>
                <w:rFonts w:hint="eastAsia" w:ascii="宋体" w:hAnsi="宋体" w:eastAsia="宋体" w:cs="宋体"/>
                <w:kern w:val="0"/>
                <w:sz w:val="24"/>
              </w:rPr>
            </w:pPr>
            <w:r>
              <w:rPr>
                <w:rFonts w:hint="eastAsia" w:ascii="宋体" w:hAnsi="宋体" w:eastAsia="宋体" w:cs="宋体"/>
                <w:kern w:val="0"/>
                <w:sz w:val="24"/>
              </w:rPr>
              <w:t>10KVA/8KW</w:t>
            </w:r>
          </w:p>
        </w:tc>
        <w:tc>
          <w:tcPr>
            <w:tcW w:w="357" w:type="pct"/>
            <w:noWrap/>
            <w:vAlign w:val="center"/>
          </w:tcPr>
          <w:p w14:paraId="108DA02C">
            <w:pPr>
              <w:widowControl/>
              <w:spacing w:line="320" w:lineRule="exact"/>
              <w:jc w:val="center"/>
              <w:textAlignment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220</w:t>
            </w:r>
          </w:p>
        </w:tc>
        <w:tc>
          <w:tcPr>
            <w:tcW w:w="789" w:type="pct"/>
            <w:noWrap/>
            <w:vAlign w:val="center"/>
          </w:tcPr>
          <w:p w14:paraId="3FEDEC43">
            <w:pPr>
              <w:widowControl/>
              <w:spacing w:line="320" w:lineRule="exact"/>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rPr>
              <w:t>逸仙楼6楼西区</w:t>
            </w:r>
          </w:p>
        </w:tc>
        <w:tc>
          <w:tcPr>
            <w:tcW w:w="713" w:type="pct"/>
            <w:noWrap/>
            <w:vAlign w:val="center"/>
          </w:tcPr>
          <w:p w14:paraId="311A7D2F">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逸仙楼5楼手术室</w:t>
            </w:r>
          </w:p>
        </w:tc>
        <w:tc>
          <w:tcPr>
            <w:tcW w:w="323" w:type="pct"/>
            <w:noWrap/>
            <w:vAlign w:val="center"/>
          </w:tcPr>
          <w:p w14:paraId="7D954157">
            <w:pPr>
              <w:widowControl/>
              <w:jc w:val="center"/>
              <w:textAlignment w:val="center"/>
              <w:rPr>
                <w:rFonts w:hint="eastAsia" w:ascii="宋体" w:hAnsi="宋体" w:eastAsia="宋体" w:cs="宋体"/>
                <w:color w:val="000000"/>
                <w:kern w:val="0"/>
                <w:sz w:val="24"/>
              </w:rPr>
            </w:pPr>
          </w:p>
        </w:tc>
      </w:tr>
      <w:tr w14:paraId="44627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302" w:type="pct"/>
            <w:vAlign w:val="center"/>
          </w:tcPr>
          <w:p w14:paraId="2E1F6808">
            <w:pPr>
              <w:widowControl/>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lang w:bidi="ar"/>
              </w:rPr>
              <w:t>4</w:t>
            </w:r>
          </w:p>
        </w:tc>
        <w:tc>
          <w:tcPr>
            <w:tcW w:w="251" w:type="pct"/>
            <w:noWrap/>
            <w:vAlign w:val="center"/>
          </w:tcPr>
          <w:p w14:paraId="5EB0FF9D">
            <w:pPr>
              <w:widowControl/>
              <w:spacing w:line="320" w:lineRule="exact"/>
              <w:jc w:val="center"/>
              <w:textAlignment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山特</w:t>
            </w:r>
          </w:p>
        </w:tc>
        <w:tc>
          <w:tcPr>
            <w:tcW w:w="347" w:type="pct"/>
            <w:noWrap/>
            <w:vAlign w:val="center"/>
          </w:tcPr>
          <w:p w14:paraId="5066F4C9">
            <w:pPr>
              <w:widowControl/>
              <w:spacing w:line="320" w:lineRule="exact"/>
              <w:jc w:val="center"/>
              <w:textAlignment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w:t>
            </w:r>
          </w:p>
        </w:tc>
        <w:tc>
          <w:tcPr>
            <w:tcW w:w="375" w:type="pct"/>
            <w:noWrap/>
            <w:vAlign w:val="center"/>
          </w:tcPr>
          <w:p w14:paraId="635BA12E">
            <w:pPr>
              <w:widowControl/>
              <w:spacing w:line="320" w:lineRule="exact"/>
              <w:jc w:val="center"/>
              <w:textAlignment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16</w:t>
            </w:r>
          </w:p>
        </w:tc>
        <w:tc>
          <w:tcPr>
            <w:tcW w:w="600" w:type="pct"/>
            <w:vAlign w:val="center"/>
          </w:tcPr>
          <w:p w14:paraId="61EA1FC9">
            <w:pPr>
              <w:widowControl/>
              <w:spacing w:line="320" w:lineRule="exact"/>
              <w:jc w:val="center"/>
              <w:textAlignment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3C3-30KS</w:t>
            </w:r>
          </w:p>
        </w:tc>
        <w:tc>
          <w:tcPr>
            <w:tcW w:w="385" w:type="pct"/>
            <w:vAlign w:val="center"/>
          </w:tcPr>
          <w:p w14:paraId="3DB63829">
            <w:pPr>
              <w:widowControl/>
              <w:spacing w:line="320" w:lineRule="exact"/>
              <w:jc w:val="center"/>
              <w:textAlignment w:val="center"/>
              <w:rPr>
                <w:rFonts w:hint="eastAsia" w:ascii="宋体" w:hAnsi="宋体" w:eastAsia="宋体" w:cs="宋体"/>
                <w:kern w:val="0"/>
                <w:sz w:val="24"/>
              </w:rPr>
            </w:pPr>
            <w:r>
              <w:rPr>
                <w:rFonts w:hint="eastAsia" w:ascii="仿宋" w:hAnsi="仿宋" w:eastAsia="仿宋" w:cs="仿宋"/>
                <w:kern w:val="0"/>
                <w:sz w:val="24"/>
              </w:rPr>
              <w:t>12V-100AH</w:t>
            </w:r>
          </w:p>
        </w:tc>
        <w:tc>
          <w:tcPr>
            <w:tcW w:w="552" w:type="pct"/>
            <w:vAlign w:val="center"/>
          </w:tcPr>
          <w:p w14:paraId="47CC8820">
            <w:pPr>
              <w:widowControl/>
              <w:spacing w:line="320" w:lineRule="exact"/>
              <w:jc w:val="center"/>
              <w:textAlignment w:val="center"/>
              <w:rPr>
                <w:rFonts w:hint="eastAsia" w:ascii="宋体" w:hAnsi="宋体" w:eastAsia="宋体" w:cs="宋体"/>
                <w:kern w:val="0"/>
                <w:sz w:val="24"/>
              </w:rPr>
            </w:pPr>
            <w:r>
              <w:rPr>
                <w:rFonts w:hint="eastAsia" w:ascii="宋体" w:hAnsi="宋体" w:eastAsia="宋体" w:cs="宋体"/>
                <w:kern w:val="0"/>
                <w:sz w:val="24"/>
              </w:rPr>
              <w:t>30KVA/24KW</w:t>
            </w:r>
          </w:p>
        </w:tc>
        <w:tc>
          <w:tcPr>
            <w:tcW w:w="357" w:type="pct"/>
            <w:vAlign w:val="center"/>
          </w:tcPr>
          <w:p w14:paraId="2C0205B1">
            <w:pPr>
              <w:widowControl/>
              <w:spacing w:line="320" w:lineRule="exact"/>
              <w:jc w:val="center"/>
              <w:textAlignment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380</w:t>
            </w:r>
          </w:p>
        </w:tc>
        <w:tc>
          <w:tcPr>
            <w:tcW w:w="789" w:type="pct"/>
            <w:vMerge w:val="restart"/>
            <w:vAlign w:val="center"/>
          </w:tcPr>
          <w:p w14:paraId="66B983A8">
            <w:pPr>
              <w:widowControl/>
              <w:spacing w:line="320" w:lineRule="exact"/>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rPr>
              <w:t>博爱楼后座10楼细胞诊断分子中心</w:t>
            </w:r>
          </w:p>
        </w:tc>
        <w:tc>
          <w:tcPr>
            <w:tcW w:w="713" w:type="pct"/>
            <w:vMerge w:val="restart"/>
            <w:vAlign w:val="center"/>
          </w:tcPr>
          <w:p w14:paraId="0C196166">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博爱楼后座10楼细胞诊断分子中心</w:t>
            </w:r>
          </w:p>
        </w:tc>
        <w:tc>
          <w:tcPr>
            <w:tcW w:w="323" w:type="pct"/>
            <w:vAlign w:val="center"/>
          </w:tcPr>
          <w:p w14:paraId="61F94503">
            <w:pPr>
              <w:widowControl/>
              <w:jc w:val="center"/>
              <w:textAlignment w:val="center"/>
              <w:rPr>
                <w:rFonts w:hint="eastAsia" w:ascii="宋体" w:hAnsi="宋体" w:eastAsia="宋体" w:cs="宋体"/>
                <w:color w:val="000000"/>
                <w:kern w:val="0"/>
                <w:sz w:val="24"/>
              </w:rPr>
            </w:pPr>
          </w:p>
        </w:tc>
      </w:tr>
      <w:tr w14:paraId="72AAC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302" w:type="pct"/>
            <w:vAlign w:val="center"/>
          </w:tcPr>
          <w:p w14:paraId="19C9B38E">
            <w:pPr>
              <w:widowControl/>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lang w:bidi="ar"/>
              </w:rPr>
              <w:t>5</w:t>
            </w:r>
          </w:p>
        </w:tc>
        <w:tc>
          <w:tcPr>
            <w:tcW w:w="251" w:type="pct"/>
            <w:noWrap/>
            <w:vAlign w:val="center"/>
          </w:tcPr>
          <w:p w14:paraId="61E9C749">
            <w:pPr>
              <w:widowControl/>
              <w:spacing w:line="320" w:lineRule="exact"/>
              <w:jc w:val="center"/>
              <w:textAlignment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艾默生</w:t>
            </w:r>
          </w:p>
        </w:tc>
        <w:tc>
          <w:tcPr>
            <w:tcW w:w="347" w:type="pct"/>
            <w:noWrap/>
            <w:vAlign w:val="center"/>
          </w:tcPr>
          <w:p w14:paraId="50912D2C">
            <w:pPr>
              <w:widowControl/>
              <w:spacing w:line="320" w:lineRule="exact"/>
              <w:jc w:val="center"/>
              <w:textAlignment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w:t>
            </w:r>
          </w:p>
        </w:tc>
        <w:tc>
          <w:tcPr>
            <w:tcW w:w="375" w:type="pct"/>
            <w:noWrap/>
            <w:vAlign w:val="center"/>
          </w:tcPr>
          <w:p w14:paraId="681D1510">
            <w:pPr>
              <w:widowControl/>
              <w:spacing w:line="320" w:lineRule="exact"/>
              <w:jc w:val="center"/>
              <w:textAlignment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16</w:t>
            </w:r>
          </w:p>
        </w:tc>
        <w:tc>
          <w:tcPr>
            <w:tcW w:w="600" w:type="pct"/>
            <w:vAlign w:val="center"/>
          </w:tcPr>
          <w:p w14:paraId="2F9F20A9">
            <w:pPr>
              <w:widowControl/>
              <w:spacing w:line="320" w:lineRule="exact"/>
              <w:jc w:val="center"/>
              <w:textAlignment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YDC9106H</w:t>
            </w:r>
          </w:p>
        </w:tc>
        <w:tc>
          <w:tcPr>
            <w:tcW w:w="385" w:type="pct"/>
            <w:vAlign w:val="center"/>
          </w:tcPr>
          <w:p w14:paraId="18D0F6D9">
            <w:pPr>
              <w:widowControl/>
              <w:spacing w:line="320" w:lineRule="exact"/>
              <w:jc w:val="center"/>
              <w:textAlignment w:val="center"/>
              <w:rPr>
                <w:rFonts w:hint="eastAsia" w:ascii="宋体" w:hAnsi="宋体" w:eastAsia="宋体" w:cs="宋体"/>
                <w:kern w:val="0"/>
                <w:sz w:val="24"/>
              </w:rPr>
            </w:pPr>
            <w:r>
              <w:rPr>
                <w:rFonts w:hint="eastAsia" w:ascii="仿宋" w:hAnsi="仿宋" w:eastAsia="仿宋" w:cs="仿宋"/>
                <w:kern w:val="0"/>
                <w:sz w:val="24"/>
              </w:rPr>
              <w:t>12V-65AH</w:t>
            </w:r>
          </w:p>
        </w:tc>
        <w:tc>
          <w:tcPr>
            <w:tcW w:w="552" w:type="pct"/>
            <w:vAlign w:val="center"/>
          </w:tcPr>
          <w:p w14:paraId="7576024C">
            <w:pPr>
              <w:widowControl/>
              <w:spacing w:line="320" w:lineRule="exact"/>
              <w:jc w:val="center"/>
              <w:textAlignment w:val="center"/>
              <w:rPr>
                <w:rFonts w:hint="eastAsia" w:ascii="宋体" w:hAnsi="宋体" w:eastAsia="宋体" w:cs="宋体"/>
                <w:kern w:val="0"/>
                <w:sz w:val="24"/>
              </w:rPr>
            </w:pPr>
            <w:r>
              <w:rPr>
                <w:rFonts w:hint="eastAsia" w:ascii="宋体" w:hAnsi="宋体" w:eastAsia="宋体" w:cs="宋体"/>
                <w:kern w:val="0"/>
                <w:sz w:val="24"/>
              </w:rPr>
              <w:t>6KVA/5.4KW</w:t>
            </w:r>
          </w:p>
        </w:tc>
        <w:tc>
          <w:tcPr>
            <w:tcW w:w="357" w:type="pct"/>
            <w:vAlign w:val="center"/>
          </w:tcPr>
          <w:p w14:paraId="424EC2BF">
            <w:pPr>
              <w:widowControl/>
              <w:spacing w:line="320" w:lineRule="exact"/>
              <w:jc w:val="center"/>
              <w:textAlignment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220</w:t>
            </w:r>
          </w:p>
        </w:tc>
        <w:tc>
          <w:tcPr>
            <w:tcW w:w="789" w:type="pct"/>
            <w:vMerge w:val="continue"/>
            <w:vAlign w:val="center"/>
          </w:tcPr>
          <w:p w14:paraId="44B7EDAA">
            <w:pPr>
              <w:spacing w:line="320" w:lineRule="exact"/>
              <w:jc w:val="center"/>
              <w:rPr>
                <w:rFonts w:hint="eastAsia" w:ascii="宋体" w:hAnsi="宋体" w:eastAsia="宋体" w:cs="宋体"/>
                <w:color w:val="000000"/>
                <w:sz w:val="24"/>
              </w:rPr>
            </w:pPr>
          </w:p>
        </w:tc>
        <w:tc>
          <w:tcPr>
            <w:tcW w:w="713" w:type="pct"/>
            <w:vMerge w:val="continue"/>
            <w:vAlign w:val="center"/>
          </w:tcPr>
          <w:p w14:paraId="2D4EC21E">
            <w:pPr>
              <w:spacing w:line="320" w:lineRule="exact"/>
              <w:jc w:val="center"/>
              <w:rPr>
                <w:rFonts w:hint="eastAsia" w:ascii="宋体" w:hAnsi="宋体" w:eastAsia="宋体" w:cs="宋体"/>
                <w:color w:val="000000"/>
                <w:sz w:val="24"/>
              </w:rPr>
            </w:pPr>
          </w:p>
        </w:tc>
        <w:tc>
          <w:tcPr>
            <w:tcW w:w="323" w:type="pct"/>
            <w:vAlign w:val="center"/>
          </w:tcPr>
          <w:p w14:paraId="0FB21345">
            <w:pPr>
              <w:widowControl/>
              <w:jc w:val="center"/>
              <w:textAlignment w:val="center"/>
              <w:rPr>
                <w:rFonts w:hint="eastAsia" w:ascii="宋体" w:hAnsi="宋体" w:eastAsia="宋体" w:cs="宋体"/>
                <w:color w:val="000000"/>
                <w:sz w:val="24"/>
              </w:rPr>
            </w:pPr>
          </w:p>
        </w:tc>
      </w:tr>
      <w:tr w14:paraId="7729C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302" w:type="pct"/>
            <w:vAlign w:val="center"/>
          </w:tcPr>
          <w:p w14:paraId="4B2D9D45">
            <w:pPr>
              <w:widowControl/>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lang w:bidi="ar"/>
              </w:rPr>
              <w:t>6</w:t>
            </w:r>
          </w:p>
        </w:tc>
        <w:tc>
          <w:tcPr>
            <w:tcW w:w="251" w:type="pct"/>
            <w:noWrap/>
            <w:vAlign w:val="center"/>
          </w:tcPr>
          <w:p w14:paraId="430F5717">
            <w:pPr>
              <w:widowControl/>
              <w:spacing w:line="320" w:lineRule="exact"/>
              <w:jc w:val="center"/>
              <w:textAlignment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柏克</w:t>
            </w:r>
          </w:p>
        </w:tc>
        <w:tc>
          <w:tcPr>
            <w:tcW w:w="347" w:type="pct"/>
            <w:noWrap/>
            <w:vAlign w:val="center"/>
          </w:tcPr>
          <w:p w14:paraId="50BAAB01">
            <w:pPr>
              <w:widowControl/>
              <w:spacing w:line="320" w:lineRule="exact"/>
              <w:jc w:val="center"/>
              <w:textAlignment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w:t>
            </w:r>
          </w:p>
        </w:tc>
        <w:tc>
          <w:tcPr>
            <w:tcW w:w="375" w:type="pct"/>
            <w:noWrap/>
            <w:vAlign w:val="center"/>
          </w:tcPr>
          <w:p w14:paraId="1C9469D1">
            <w:pPr>
              <w:widowControl/>
              <w:spacing w:line="320" w:lineRule="exact"/>
              <w:jc w:val="center"/>
              <w:textAlignment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16</w:t>
            </w:r>
          </w:p>
        </w:tc>
        <w:tc>
          <w:tcPr>
            <w:tcW w:w="600" w:type="pct"/>
            <w:noWrap/>
            <w:vAlign w:val="center"/>
          </w:tcPr>
          <w:p w14:paraId="2A1503E2">
            <w:pPr>
              <w:widowControl/>
              <w:spacing w:line="320" w:lineRule="exact"/>
              <w:jc w:val="center"/>
              <w:textAlignment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MP11-10KVA</w:t>
            </w:r>
          </w:p>
        </w:tc>
        <w:tc>
          <w:tcPr>
            <w:tcW w:w="385" w:type="pct"/>
            <w:noWrap/>
            <w:vAlign w:val="center"/>
          </w:tcPr>
          <w:p w14:paraId="358B6BFC">
            <w:pPr>
              <w:widowControl/>
              <w:spacing w:line="320" w:lineRule="exact"/>
              <w:jc w:val="center"/>
              <w:textAlignment w:val="center"/>
              <w:rPr>
                <w:rFonts w:hint="eastAsia" w:ascii="宋体" w:hAnsi="宋体" w:eastAsia="宋体" w:cs="宋体"/>
                <w:kern w:val="0"/>
                <w:sz w:val="24"/>
              </w:rPr>
            </w:pPr>
            <w:r>
              <w:rPr>
                <w:rFonts w:hint="eastAsia" w:ascii="仿宋" w:hAnsi="仿宋" w:eastAsia="仿宋" w:cs="仿宋"/>
                <w:kern w:val="0"/>
                <w:sz w:val="24"/>
              </w:rPr>
              <w:t>12V-65AH</w:t>
            </w:r>
          </w:p>
        </w:tc>
        <w:tc>
          <w:tcPr>
            <w:tcW w:w="552" w:type="pct"/>
            <w:noWrap/>
            <w:vAlign w:val="center"/>
          </w:tcPr>
          <w:p w14:paraId="728B64FA">
            <w:pPr>
              <w:widowControl/>
              <w:spacing w:line="320" w:lineRule="exact"/>
              <w:jc w:val="center"/>
              <w:textAlignment w:val="center"/>
              <w:rPr>
                <w:rFonts w:hint="eastAsia" w:ascii="宋体" w:hAnsi="宋体" w:eastAsia="宋体" w:cs="宋体"/>
                <w:kern w:val="0"/>
                <w:sz w:val="24"/>
              </w:rPr>
            </w:pPr>
            <w:r>
              <w:rPr>
                <w:rFonts w:hint="eastAsia" w:ascii="宋体" w:hAnsi="宋体" w:eastAsia="宋体" w:cs="宋体"/>
                <w:kern w:val="0"/>
                <w:sz w:val="24"/>
              </w:rPr>
              <w:t>10KVA/8KW</w:t>
            </w:r>
          </w:p>
        </w:tc>
        <w:tc>
          <w:tcPr>
            <w:tcW w:w="357" w:type="pct"/>
            <w:noWrap/>
            <w:vAlign w:val="center"/>
          </w:tcPr>
          <w:p w14:paraId="320EE62F">
            <w:pPr>
              <w:widowControl/>
              <w:spacing w:line="320" w:lineRule="exact"/>
              <w:jc w:val="center"/>
              <w:textAlignment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220</w:t>
            </w:r>
          </w:p>
        </w:tc>
        <w:tc>
          <w:tcPr>
            <w:tcW w:w="789" w:type="pct"/>
            <w:noWrap/>
            <w:vAlign w:val="center"/>
          </w:tcPr>
          <w:p w14:paraId="4ED87F18">
            <w:pPr>
              <w:widowControl/>
              <w:spacing w:line="320" w:lineRule="exact"/>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rPr>
              <w:t>逸仙楼7楼心导管室内</w:t>
            </w:r>
          </w:p>
        </w:tc>
        <w:tc>
          <w:tcPr>
            <w:tcW w:w="713" w:type="pct"/>
            <w:noWrap/>
            <w:vAlign w:val="center"/>
          </w:tcPr>
          <w:p w14:paraId="6F534E02">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逸仙楼7楼心导管室内</w:t>
            </w:r>
          </w:p>
        </w:tc>
        <w:tc>
          <w:tcPr>
            <w:tcW w:w="323" w:type="pct"/>
            <w:noWrap/>
            <w:vAlign w:val="center"/>
          </w:tcPr>
          <w:p w14:paraId="49739161">
            <w:pPr>
              <w:widowControl/>
              <w:jc w:val="center"/>
              <w:textAlignment w:val="center"/>
              <w:rPr>
                <w:rFonts w:hint="eastAsia" w:ascii="宋体" w:hAnsi="宋体" w:eastAsia="宋体" w:cs="宋体"/>
                <w:color w:val="000000"/>
                <w:kern w:val="0"/>
                <w:sz w:val="24"/>
              </w:rPr>
            </w:pPr>
          </w:p>
        </w:tc>
      </w:tr>
      <w:tr w14:paraId="12C4A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302" w:type="pct"/>
            <w:vAlign w:val="center"/>
          </w:tcPr>
          <w:p w14:paraId="1C4DF852">
            <w:pPr>
              <w:widowControl/>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lang w:bidi="ar"/>
              </w:rPr>
              <w:t>7</w:t>
            </w:r>
          </w:p>
        </w:tc>
        <w:tc>
          <w:tcPr>
            <w:tcW w:w="251" w:type="pct"/>
            <w:noWrap/>
            <w:vAlign w:val="center"/>
          </w:tcPr>
          <w:p w14:paraId="7AFB41BA">
            <w:pPr>
              <w:widowControl/>
              <w:spacing w:line="320" w:lineRule="exact"/>
              <w:jc w:val="center"/>
              <w:textAlignment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柏克</w:t>
            </w:r>
          </w:p>
        </w:tc>
        <w:tc>
          <w:tcPr>
            <w:tcW w:w="347" w:type="pct"/>
            <w:noWrap/>
            <w:vAlign w:val="center"/>
          </w:tcPr>
          <w:p w14:paraId="07F51B89">
            <w:pPr>
              <w:widowControl/>
              <w:spacing w:line="320" w:lineRule="exact"/>
              <w:jc w:val="center"/>
              <w:textAlignment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6</w:t>
            </w:r>
          </w:p>
        </w:tc>
        <w:tc>
          <w:tcPr>
            <w:tcW w:w="375" w:type="pct"/>
            <w:noWrap/>
            <w:vAlign w:val="center"/>
          </w:tcPr>
          <w:p w14:paraId="66D4B67E">
            <w:pPr>
              <w:widowControl/>
              <w:spacing w:line="320" w:lineRule="exact"/>
              <w:jc w:val="center"/>
              <w:textAlignment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96</w:t>
            </w:r>
          </w:p>
        </w:tc>
        <w:tc>
          <w:tcPr>
            <w:tcW w:w="600" w:type="pct"/>
            <w:noWrap/>
            <w:vAlign w:val="center"/>
          </w:tcPr>
          <w:p w14:paraId="08B1D6E3">
            <w:pPr>
              <w:widowControl/>
              <w:spacing w:line="320" w:lineRule="exact"/>
              <w:jc w:val="center"/>
              <w:textAlignment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MP11-10KVA</w:t>
            </w:r>
          </w:p>
        </w:tc>
        <w:tc>
          <w:tcPr>
            <w:tcW w:w="385" w:type="pct"/>
            <w:noWrap/>
            <w:vAlign w:val="center"/>
          </w:tcPr>
          <w:p w14:paraId="02BDB3F4">
            <w:pPr>
              <w:widowControl/>
              <w:spacing w:line="320" w:lineRule="exact"/>
              <w:jc w:val="center"/>
              <w:textAlignment w:val="center"/>
              <w:rPr>
                <w:rFonts w:hint="eastAsia" w:ascii="宋体" w:hAnsi="宋体" w:eastAsia="宋体" w:cs="宋体"/>
                <w:kern w:val="0"/>
                <w:sz w:val="24"/>
              </w:rPr>
            </w:pPr>
            <w:r>
              <w:rPr>
                <w:rFonts w:hint="eastAsia" w:ascii="仿宋" w:hAnsi="仿宋" w:eastAsia="仿宋" w:cs="仿宋"/>
                <w:kern w:val="0"/>
                <w:sz w:val="24"/>
              </w:rPr>
              <w:t>12V-100AH</w:t>
            </w:r>
          </w:p>
        </w:tc>
        <w:tc>
          <w:tcPr>
            <w:tcW w:w="552" w:type="pct"/>
            <w:noWrap/>
            <w:vAlign w:val="center"/>
          </w:tcPr>
          <w:p w14:paraId="1583E854">
            <w:pPr>
              <w:widowControl/>
              <w:spacing w:line="320" w:lineRule="exact"/>
              <w:jc w:val="center"/>
              <w:textAlignment w:val="center"/>
              <w:rPr>
                <w:rFonts w:hint="eastAsia" w:ascii="宋体" w:hAnsi="宋体" w:eastAsia="宋体" w:cs="宋体"/>
                <w:kern w:val="0"/>
                <w:sz w:val="24"/>
              </w:rPr>
            </w:pPr>
            <w:r>
              <w:rPr>
                <w:rFonts w:hint="eastAsia" w:ascii="宋体" w:hAnsi="宋体" w:eastAsia="宋体" w:cs="宋体"/>
                <w:kern w:val="0"/>
                <w:sz w:val="24"/>
              </w:rPr>
              <w:t>10KVA/8KW</w:t>
            </w:r>
          </w:p>
        </w:tc>
        <w:tc>
          <w:tcPr>
            <w:tcW w:w="357" w:type="pct"/>
            <w:noWrap/>
            <w:vAlign w:val="center"/>
          </w:tcPr>
          <w:p w14:paraId="5F7B40B3">
            <w:pPr>
              <w:widowControl/>
              <w:spacing w:line="320" w:lineRule="exact"/>
              <w:jc w:val="center"/>
              <w:textAlignment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220</w:t>
            </w:r>
          </w:p>
        </w:tc>
        <w:tc>
          <w:tcPr>
            <w:tcW w:w="789" w:type="pct"/>
            <w:noWrap/>
            <w:vAlign w:val="center"/>
          </w:tcPr>
          <w:p w14:paraId="29D5D8A4">
            <w:pPr>
              <w:widowControl/>
              <w:spacing w:line="320" w:lineRule="exact"/>
              <w:jc w:val="center"/>
              <w:textAlignment w:val="center"/>
              <w:rPr>
                <w:rFonts w:hint="eastAsia" w:ascii="宋体" w:hAnsi="宋体" w:eastAsia="宋体" w:cs="宋体"/>
                <w:color w:val="000000"/>
                <w:sz w:val="24"/>
              </w:rPr>
            </w:pPr>
            <w:r>
              <w:rPr>
                <w:rFonts w:hint="eastAsia" w:ascii="宋体" w:hAnsi="宋体" w:eastAsia="宋体" w:cs="宋体"/>
                <w:color w:val="000000"/>
                <w:sz w:val="24"/>
              </w:rPr>
              <w:t>逸仙楼7楼东UPS机房</w:t>
            </w:r>
          </w:p>
        </w:tc>
        <w:tc>
          <w:tcPr>
            <w:tcW w:w="713" w:type="pct"/>
            <w:noWrap/>
            <w:vAlign w:val="center"/>
          </w:tcPr>
          <w:p w14:paraId="31E96B6C">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逸仙楼7楼ICU</w:t>
            </w:r>
          </w:p>
        </w:tc>
        <w:tc>
          <w:tcPr>
            <w:tcW w:w="323" w:type="pct"/>
            <w:noWrap/>
            <w:vAlign w:val="center"/>
          </w:tcPr>
          <w:p w14:paraId="27D072BC">
            <w:pPr>
              <w:widowControl/>
              <w:jc w:val="center"/>
              <w:textAlignment w:val="center"/>
              <w:rPr>
                <w:rFonts w:hint="eastAsia" w:ascii="宋体" w:hAnsi="宋体" w:eastAsia="宋体" w:cs="宋体"/>
                <w:color w:val="000000"/>
                <w:kern w:val="0"/>
                <w:sz w:val="24"/>
              </w:rPr>
            </w:pPr>
          </w:p>
        </w:tc>
      </w:tr>
      <w:tr w14:paraId="516F8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302" w:type="pct"/>
            <w:vAlign w:val="center"/>
          </w:tcPr>
          <w:p w14:paraId="39AEA7BF">
            <w:pPr>
              <w:widowControl/>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lang w:bidi="ar"/>
              </w:rPr>
              <w:t>8</w:t>
            </w:r>
          </w:p>
        </w:tc>
        <w:tc>
          <w:tcPr>
            <w:tcW w:w="251" w:type="pct"/>
            <w:noWrap/>
            <w:vAlign w:val="center"/>
          </w:tcPr>
          <w:p w14:paraId="4A6C345F">
            <w:pPr>
              <w:widowControl/>
              <w:spacing w:line="320" w:lineRule="exact"/>
              <w:jc w:val="center"/>
              <w:textAlignment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柏克</w:t>
            </w:r>
          </w:p>
        </w:tc>
        <w:tc>
          <w:tcPr>
            <w:tcW w:w="347" w:type="pct"/>
            <w:noWrap/>
            <w:vAlign w:val="center"/>
          </w:tcPr>
          <w:p w14:paraId="37397925">
            <w:pPr>
              <w:widowControl/>
              <w:spacing w:line="320" w:lineRule="exact"/>
              <w:jc w:val="center"/>
              <w:textAlignment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w:t>
            </w:r>
          </w:p>
        </w:tc>
        <w:tc>
          <w:tcPr>
            <w:tcW w:w="375" w:type="pct"/>
            <w:noWrap/>
            <w:vAlign w:val="center"/>
          </w:tcPr>
          <w:p w14:paraId="4504567A">
            <w:pPr>
              <w:widowControl/>
              <w:spacing w:line="320" w:lineRule="exact"/>
              <w:jc w:val="center"/>
              <w:textAlignment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48</w:t>
            </w:r>
          </w:p>
        </w:tc>
        <w:tc>
          <w:tcPr>
            <w:tcW w:w="600" w:type="pct"/>
            <w:noWrap/>
            <w:vAlign w:val="center"/>
          </w:tcPr>
          <w:p w14:paraId="4CD339FF">
            <w:pPr>
              <w:widowControl/>
              <w:spacing w:line="320" w:lineRule="exact"/>
              <w:jc w:val="center"/>
              <w:textAlignment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MP11-10KVA</w:t>
            </w:r>
          </w:p>
        </w:tc>
        <w:tc>
          <w:tcPr>
            <w:tcW w:w="385" w:type="pct"/>
            <w:noWrap/>
            <w:vAlign w:val="center"/>
          </w:tcPr>
          <w:p w14:paraId="7B2B7A2D">
            <w:pPr>
              <w:widowControl/>
              <w:spacing w:line="320" w:lineRule="exact"/>
              <w:jc w:val="center"/>
              <w:textAlignment w:val="center"/>
              <w:rPr>
                <w:rFonts w:hint="eastAsia" w:ascii="宋体" w:hAnsi="宋体" w:eastAsia="宋体" w:cs="宋体"/>
                <w:kern w:val="0"/>
                <w:sz w:val="24"/>
              </w:rPr>
            </w:pPr>
            <w:r>
              <w:rPr>
                <w:rFonts w:hint="eastAsia" w:ascii="仿宋" w:hAnsi="仿宋" w:eastAsia="仿宋" w:cs="仿宋"/>
                <w:kern w:val="0"/>
                <w:sz w:val="24"/>
              </w:rPr>
              <w:t>12V-100AH</w:t>
            </w:r>
          </w:p>
        </w:tc>
        <w:tc>
          <w:tcPr>
            <w:tcW w:w="552" w:type="pct"/>
            <w:noWrap/>
            <w:vAlign w:val="center"/>
          </w:tcPr>
          <w:p w14:paraId="0820EFE4">
            <w:pPr>
              <w:widowControl/>
              <w:spacing w:line="320" w:lineRule="exact"/>
              <w:jc w:val="center"/>
              <w:textAlignment w:val="center"/>
              <w:rPr>
                <w:rFonts w:hint="eastAsia" w:ascii="宋体" w:hAnsi="宋体" w:eastAsia="宋体" w:cs="宋体"/>
                <w:kern w:val="0"/>
                <w:sz w:val="24"/>
              </w:rPr>
            </w:pPr>
            <w:r>
              <w:rPr>
                <w:rFonts w:hint="eastAsia" w:ascii="宋体" w:hAnsi="宋体" w:eastAsia="宋体" w:cs="宋体"/>
                <w:kern w:val="0"/>
                <w:sz w:val="24"/>
              </w:rPr>
              <w:t>10KVA/8KW</w:t>
            </w:r>
          </w:p>
        </w:tc>
        <w:tc>
          <w:tcPr>
            <w:tcW w:w="357" w:type="pct"/>
            <w:noWrap/>
            <w:vAlign w:val="center"/>
          </w:tcPr>
          <w:p w14:paraId="7A38F6E5">
            <w:pPr>
              <w:widowControl/>
              <w:spacing w:line="320" w:lineRule="exact"/>
              <w:jc w:val="center"/>
              <w:textAlignment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220</w:t>
            </w:r>
          </w:p>
        </w:tc>
        <w:tc>
          <w:tcPr>
            <w:tcW w:w="789" w:type="pct"/>
            <w:noWrap/>
            <w:vAlign w:val="center"/>
          </w:tcPr>
          <w:p w14:paraId="3FB632B9">
            <w:pPr>
              <w:widowControl/>
              <w:spacing w:line="320" w:lineRule="exact"/>
              <w:jc w:val="center"/>
              <w:textAlignment w:val="center"/>
              <w:rPr>
                <w:rFonts w:hint="eastAsia" w:ascii="宋体" w:hAnsi="宋体" w:eastAsia="宋体" w:cs="宋体"/>
                <w:color w:val="000000"/>
                <w:sz w:val="24"/>
              </w:rPr>
            </w:pPr>
            <w:r>
              <w:rPr>
                <w:rFonts w:hint="eastAsia" w:ascii="宋体" w:hAnsi="宋体" w:eastAsia="宋体" w:cs="宋体"/>
                <w:color w:val="000000"/>
                <w:sz w:val="24"/>
              </w:rPr>
              <w:t>逸仙楼7楼西UPS机房</w:t>
            </w:r>
          </w:p>
        </w:tc>
        <w:tc>
          <w:tcPr>
            <w:tcW w:w="713" w:type="pct"/>
            <w:noWrap/>
            <w:vAlign w:val="center"/>
          </w:tcPr>
          <w:p w14:paraId="3E77BA76">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逸仙楼7楼CCU</w:t>
            </w:r>
          </w:p>
        </w:tc>
        <w:tc>
          <w:tcPr>
            <w:tcW w:w="323" w:type="pct"/>
            <w:noWrap/>
            <w:vAlign w:val="center"/>
          </w:tcPr>
          <w:p w14:paraId="083D2AA1">
            <w:pPr>
              <w:widowControl/>
              <w:jc w:val="center"/>
              <w:textAlignment w:val="center"/>
              <w:rPr>
                <w:rFonts w:hint="eastAsia" w:ascii="宋体" w:hAnsi="宋体" w:eastAsia="宋体" w:cs="宋体"/>
                <w:color w:val="000000"/>
                <w:kern w:val="0"/>
                <w:sz w:val="24"/>
              </w:rPr>
            </w:pPr>
          </w:p>
        </w:tc>
      </w:tr>
      <w:tr w14:paraId="1BB87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302" w:type="pct"/>
            <w:vAlign w:val="center"/>
          </w:tcPr>
          <w:p w14:paraId="6AB77DD6">
            <w:pPr>
              <w:widowControl/>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lang w:bidi="ar"/>
              </w:rPr>
              <w:t>9</w:t>
            </w:r>
          </w:p>
        </w:tc>
        <w:tc>
          <w:tcPr>
            <w:tcW w:w="251" w:type="pct"/>
            <w:noWrap/>
            <w:vAlign w:val="center"/>
          </w:tcPr>
          <w:p w14:paraId="4885DFCC">
            <w:pPr>
              <w:widowControl/>
              <w:spacing w:line="320" w:lineRule="exact"/>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rPr>
              <w:t>艾默生</w:t>
            </w:r>
          </w:p>
        </w:tc>
        <w:tc>
          <w:tcPr>
            <w:tcW w:w="347" w:type="pct"/>
            <w:noWrap/>
            <w:vAlign w:val="center"/>
          </w:tcPr>
          <w:p w14:paraId="32F084D5">
            <w:pPr>
              <w:widowControl/>
              <w:spacing w:line="320" w:lineRule="exact"/>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rPr>
              <w:t>1</w:t>
            </w:r>
          </w:p>
        </w:tc>
        <w:tc>
          <w:tcPr>
            <w:tcW w:w="375" w:type="pct"/>
            <w:noWrap/>
            <w:vAlign w:val="center"/>
          </w:tcPr>
          <w:p w14:paraId="63C3654D">
            <w:pPr>
              <w:widowControl/>
              <w:spacing w:line="320" w:lineRule="exact"/>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rPr>
              <w:t>16</w:t>
            </w:r>
          </w:p>
        </w:tc>
        <w:tc>
          <w:tcPr>
            <w:tcW w:w="600" w:type="pct"/>
            <w:noWrap/>
            <w:vAlign w:val="center"/>
          </w:tcPr>
          <w:p w14:paraId="539F5463">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UHA1R-0100L</w:t>
            </w:r>
          </w:p>
        </w:tc>
        <w:tc>
          <w:tcPr>
            <w:tcW w:w="385" w:type="pct"/>
            <w:noWrap/>
            <w:vAlign w:val="center"/>
          </w:tcPr>
          <w:p w14:paraId="40837A38">
            <w:pPr>
              <w:widowControl/>
              <w:spacing w:line="320" w:lineRule="exact"/>
              <w:jc w:val="center"/>
              <w:textAlignment w:val="center"/>
              <w:rPr>
                <w:rFonts w:hint="eastAsia" w:ascii="宋体" w:hAnsi="宋体" w:eastAsia="宋体" w:cs="宋体"/>
                <w:kern w:val="0"/>
                <w:sz w:val="24"/>
              </w:rPr>
            </w:pPr>
            <w:r>
              <w:rPr>
                <w:rFonts w:hint="eastAsia" w:ascii="仿宋" w:hAnsi="仿宋" w:eastAsia="仿宋" w:cs="仿宋"/>
                <w:kern w:val="0"/>
                <w:sz w:val="24"/>
              </w:rPr>
              <w:t>12V-65AH</w:t>
            </w:r>
          </w:p>
        </w:tc>
        <w:tc>
          <w:tcPr>
            <w:tcW w:w="552" w:type="pct"/>
            <w:noWrap/>
            <w:vAlign w:val="center"/>
          </w:tcPr>
          <w:p w14:paraId="7E771D24">
            <w:pPr>
              <w:widowControl/>
              <w:spacing w:line="320" w:lineRule="exact"/>
              <w:jc w:val="center"/>
              <w:textAlignment w:val="center"/>
              <w:rPr>
                <w:rFonts w:hint="eastAsia" w:ascii="宋体" w:hAnsi="宋体" w:eastAsia="宋体" w:cs="宋体"/>
                <w:kern w:val="0"/>
                <w:sz w:val="24"/>
              </w:rPr>
            </w:pPr>
            <w:r>
              <w:rPr>
                <w:rFonts w:hint="eastAsia" w:ascii="宋体" w:hAnsi="宋体" w:eastAsia="宋体" w:cs="宋体"/>
                <w:kern w:val="0"/>
                <w:sz w:val="24"/>
              </w:rPr>
              <w:t>10KVA/9KW</w:t>
            </w:r>
          </w:p>
        </w:tc>
        <w:tc>
          <w:tcPr>
            <w:tcW w:w="357" w:type="pct"/>
            <w:noWrap/>
            <w:vAlign w:val="center"/>
          </w:tcPr>
          <w:p w14:paraId="7F898A1C">
            <w:pPr>
              <w:widowControl/>
              <w:spacing w:line="320" w:lineRule="exact"/>
              <w:jc w:val="center"/>
              <w:textAlignment w:val="center"/>
              <w:rPr>
                <w:rFonts w:hint="eastAsia" w:ascii="宋体" w:hAnsi="宋体" w:eastAsia="宋体" w:cs="宋体"/>
                <w:kern w:val="0"/>
                <w:sz w:val="24"/>
              </w:rPr>
            </w:pPr>
            <w:r>
              <w:rPr>
                <w:rFonts w:hint="eastAsia" w:ascii="宋体" w:hAnsi="宋体" w:eastAsia="宋体" w:cs="宋体"/>
                <w:color w:val="000000" w:themeColor="text1"/>
                <w:kern w:val="0"/>
                <w:sz w:val="24"/>
                <w14:textFill>
                  <w14:solidFill>
                    <w14:schemeClr w14:val="tx1"/>
                  </w14:solidFill>
                </w14:textFill>
              </w:rPr>
              <w:t>220</w:t>
            </w:r>
          </w:p>
        </w:tc>
        <w:tc>
          <w:tcPr>
            <w:tcW w:w="789" w:type="pct"/>
            <w:noWrap/>
            <w:vAlign w:val="center"/>
          </w:tcPr>
          <w:p w14:paraId="7D938867">
            <w:pPr>
              <w:widowControl/>
              <w:spacing w:line="320" w:lineRule="exact"/>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rPr>
              <w:t>逸仙楼9楼东整形外科</w:t>
            </w:r>
          </w:p>
        </w:tc>
        <w:tc>
          <w:tcPr>
            <w:tcW w:w="713" w:type="pct"/>
            <w:noWrap/>
            <w:vAlign w:val="center"/>
          </w:tcPr>
          <w:p w14:paraId="6D407B67">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逸仙楼9楼东手术室</w:t>
            </w:r>
          </w:p>
        </w:tc>
        <w:tc>
          <w:tcPr>
            <w:tcW w:w="323" w:type="pct"/>
            <w:noWrap/>
            <w:vAlign w:val="center"/>
          </w:tcPr>
          <w:p w14:paraId="75839C02">
            <w:pPr>
              <w:widowControl/>
              <w:jc w:val="center"/>
              <w:textAlignment w:val="center"/>
              <w:rPr>
                <w:rFonts w:hint="eastAsia" w:ascii="宋体" w:hAnsi="宋体" w:eastAsia="宋体" w:cs="宋体"/>
                <w:color w:val="000000"/>
                <w:kern w:val="0"/>
                <w:sz w:val="24"/>
              </w:rPr>
            </w:pPr>
          </w:p>
        </w:tc>
      </w:tr>
      <w:tr w14:paraId="7E22F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302" w:type="pct"/>
            <w:vAlign w:val="center"/>
          </w:tcPr>
          <w:p w14:paraId="5E98066F">
            <w:pPr>
              <w:widowControl/>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lang w:bidi="ar"/>
              </w:rPr>
              <w:t>10</w:t>
            </w:r>
          </w:p>
        </w:tc>
        <w:tc>
          <w:tcPr>
            <w:tcW w:w="251" w:type="pct"/>
            <w:noWrap/>
            <w:vAlign w:val="center"/>
          </w:tcPr>
          <w:p w14:paraId="7E9C926F">
            <w:pPr>
              <w:widowControl/>
              <w:spacing w:line="320" w:lineRule="exact"/>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rPr>
              <w:t>柏克</w:t>
            </w:r>
          </w:p>
        </w:tc>
        <w:tc>
          <w:tcPr>
            <w:tcW w:w="347" w:type="pct"/>
            <w:noWrap/>
            <w:vAlign w:val="center"/>
          </w:tcPr>
          <w:p w14:paraId="2E27551A">
            <w:pPr>
              <w:widowControl/>
              <w:spacing w:line="320" w:lineRule="exact"/>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rPr>
              <w:t>1</w:t>
            </w:r>
          </w:p>
        </w:tc>
        <w:tc>
          <w:tcPr>
            <w:tcW w:w="375" w:type="pct"/>
            <w:noWrap/>
            <w:vAlign w:val="center"/>
          </w:tcPr>
          <w:p w14:paraId="05E17A53">
            <w:pPr>
              <w:widowControl/>
              <w:spacing w:line="320" w:lineRule="exact"/>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rPr>
              <w:t>16</w:t>
            </w:r>
          </w:p>
        </w:tc>
        <w:tc>
          <w:tcPr>
            <w:tcW w:w="600" w:type="pct"/>
            <w:noWrap/>
            <w:vAlign w:val="center"/>
          </w:tcPr>
          <w:p w14:paraId="5B9997DE">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MP11-10KVA</w:t>
            </w:r>
          </w:p>
        </w:tc>
        <w:tc>
          <w:tcPr>
            <w:tcW w:w="385" w:type="pct"/>
            <w:noWrap/>
            <w:vAlign w:val="center"/>
          </w:tcPr>
          <w:p w14:paraId="752E8BDF">
            <w:pPr>
              <w:widowControl/>
              <w:spacing w:line="320" w:lineRule="exact"/>
              <w:jc w:val="center"/>
              <w:textAlignment w:val="center"/>
              <w:rPr>
                <w:rFonts w:hint="eastAsia" w:ascii="宋体" w:hAnsi="宋体" w:eastAsia="宋体" w:cs="宋体"/>
                <w:kern w:val="0"/>
                <w:sz w:val="24"/>
              </w:rPr>
            </w:pPr>
            <w:r>
              <w:rPr>
                <w:rFonts w:hint="eastAsia" w:ascii="仿宋" w:hAnsi="仿宋" w:eastAsia="仿宋" w:cs="仿宋"/>
                <w:kern w:val="0"/>
                <w:sz w:val="24"/>
              </w:rPr>
              <w:t>12V-100AH</w:t>
            </w:r>
          </w:p>
        </w:tc>
        <w:tc>
          <w:tcPr>
            <w:tcW w:w="552" w:type="pct"/>
            <w:noWrap/>
            <w:vAlign w:val="center"/>
          </w:tcPr>
          <w:p w14:paraId="59BFC8C8">
            <w:pPr>
              <w:widowControl/>
              <w:spacing w:line="320" w:lineRule="exact"/>
              <w:jc w:val="center"/>
              <w:textAlignment w:val="center"/>
              <w:rPr>
                <w:rFonts w:hint="eastAsia" w:ascii="宋体" w:hAnsi="宋体" w:eastAsia="宋体" w:cs="宋体"/>
                <w:kern w:val="0"/>
                <w:sz w:val="24"/>
              </w:rPr>
            </w:pPr>
            <w:r>
              <w:rPr>
                <w:rFonts w:hint="eastAsia" w:ascii="宋体" w:hAnsi="宋体" w:eastAsia="宋体" w:cs="宋体"/>
                <w:kern w:val="0"/>
                <w:sz w:val="24"/>
              </w:rPr>
              <w:t>10KVA/8KW</w:t>
            </w:r>
          </w:p>
        </w:tc>
        <w:tc>
          <w:tcPr>
            <w:tcW w:w="357" w:type="pct"/>
            <w:noWrap/>
            <w:vAlign w:val="center"/>
          </w:tcPr>
          <w:p w14:paraId="17B7B903">
            <w:pPr>
              <w:widowControl/>
              <w:spacing w:line="320" w:lineRule="exact"/>
              <w:jc w:val="center"/>
              <w:textAlignment w:val="center"/>
              <w:rPr>
                <w:rFonts w:hint="eastAsia" w:ascii="宋体" w:hAnsi="宋体" w:eastAsia="宋体" w:cs="宋体"/>
                <w:kern w:val="0"/>
                <w:sz w:val="24"/>
              </w:rPr>
            </w:pPr>
            <w:r>
              <w:rPr>
                <w:rFonts w:hint="eastAsia" w:ascii="宋体" w:hAnsi="宋体" w:eastAsia="宋体" w:cs="宋体"/>
                <w:color w:val="000000" w:themeColor="text1"/>
                <w:kern w:val="0"/>
                <w:sz w:val="24"/>
                <w14:textFill>
                  <w14:solidFill>
                    <w14:schemeClr w14:val="tx1"/>
                  </w14:solidFill>
                </w14:textFill>
              </w:rPr>
              <w:t>220</w:t>
            </w:r>
          </w:p>
        </w:tc>
        <w:tc>
          <w:tcPr>
            <w:tcW w:w="789" w:type="pct"/>
            <w:noWrap/>
            <w:vAlign w:val="center"/>
          </w:tcPr>
          <w:p w14:paraId="79B802C1">
            <w:pPr>
              <w:widowControl/>
              <w:spacing w:line="320" w:lineRule="exact"/>
              <w:jc w:val="center"/>
              <w:textAlignment w:val="center"/>
              <w:rPr>
                <w:rFonts w:hint="eastAsia" w:ascii="宋体" w:hAnsi="宋体" w:eastAsia="宋体" w:cs="宋体"/>
                <w:color w:val="000000"/>
                <w:sz w:val="24"/>
              </w:rPr>
            </w:pPr>
            <w:r>
              <w:rPr>
                <w:rFonts w:hint="eastAsia" w:ascii="宋体" w:hAnsi="宋体" w:eastAsia="宋体" w:cs="宋体"/>
                <w:color w:val="000000"/>
                <w:sz w:val="24"/>
              </w:rPr>
              <w:t>逸仙楼15楼东UPS机房</w:t>
            </w:r>
          </w:p>
        </w:tc>
        <w:tc>
          <w:tcPr>
            <w:tcW w:w="713" w:type="pct"/>
            <w:noWrap/>
            <w:vAlign w:val="center"/>
          </w:tcPr>
          <w:p w14:paraId="585C62E1">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逸仙楼15楼东神经外科1-6病床</w:t>
            </w:r>
          </w:p>
        </w:tc>
        <w:tc>
          <w:tcPr>
            <w:tcW w:w="323" w:type="pct"/>
            <w:noWrap/>
            <w:vAlign w:val="center"/>
          </w:tcPr>
          <w:p w14:paraId="6482A1D1">
            <w:pPr>
              <w:widowControl/>
              <w:jc w:val="center"/>
              <w:textAlignment w:val="center"/>
              <w:rPr>
                <w:rFonts w:hint="eastAsia" w:ascii="宋体" w:hAnsi="宋体" w:eastAsia="宋体" w:cs="宋体"/>
                <w:color w:val="000000"/>
                <w:kern w:val="0"/>
                <w:sz w:val="24"/>
              </w:rPr>
            </w:pPr>
          </w:p>
        </w:tc>
      </w:tr>
      <w:tr w14:paraId="465D2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302" w:type="pct"/>
            <w:vAlign w:val="center"/>
          </w:tcPr>
          <w:p w14:paraId="1941344E">
            <w:pPr>
              <w:widowControl/>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lang w:bidi="ar"/>
              </w:rPr>
              <w:t>11</w:t>
            </w:r>
          </w:p>
        </w:tc>
        <w:tc>
          <w:tcPr>
            <w:tcW w:w="251" w:type="pct"/>
            <w:noWrap/>
            <w:vAlign w:val="center"/>
          </w:tcPr>
          <w:p w14:paraId="1E4DCBB8">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柏克</w:t>
            </w:r>
          </w:p>
        </w:tc>
        <w:tc>
          <w:tcPr>
            <w:tcW w:w="347" w:type="pct"/>
            <w:noWrap/>
            <w:vAlign w:val="center"/>
          </w:tcPr>
          <w:p w14:paraId="25843C1A">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2</w:t>
            </w:r>
          </w:p>
        </w:tc>
        <w:tc>
          <w:tcPr>
            <w:tcW w:w="375" w:type="pct"/>
            <w:noWrap/>
            <w:vAlign w:val="center"/>
          </w:tcPr>
          <w:p w14:paraId="47C7E597">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32</w:t>
            </w:r>
          </w:p>
        </w:tc>
        <w:tc>
          <w:tcPr>
            <w:tcW w:w="600" w:type="pct"/>
            <w:noWrap/>
            <w:vAlign w:val="center"/>
          </w:tcPr>
          <w:p w14:paraId="027E512D">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MP11-10KVA</w:t>
            </w:r>
          </w:p>
        </w:tc>
        <w:tc>
          <w:tcPr>
            <w:tcW w:w="385" w:type="pct"/>
            <w:noWrap/>
            <w:vAlign w:val="center"/>
          </w:tcPr>
          <w:p w14:paraId="005F76DF">
            <w:pPr>
              <w:widowControl/>
              <w:spacing w:line="320" w:lineRule="exact"/>
              <w:jc w:val="center"/>
              <w:textAlignment w:val="center"/>
              <w:rPr>
                <w:rFonts w:hint="eastAsia" w:ascii="宋体" w:hAnsi="宋体" w:eastAsia="宋体" w:cs="宋体"/>
                <w:kern w:val="0"/>
                <w:sz w:val="24"/>
              </w:rPr>
            </w:pPr>
            <w:r>
              <w:rPr>
                <w:rFonts w:hint="eastAsia" w:ascii="仿宋" w:hAnsi="仿宋" w:eastAsia="仿宋" w:cs="仿宋"/>
                <w:kern w:val="0"/>
                <w:sz w:val="24"/>
              </w:rPr>
              <w:t>12V-38AH</w:t>
            </w:r>
          </w:p>
        </w:tc>
        <w:tc>
          <w:tcPr>
            <w:tcW w:w="552" w:type="pct"/>
            <w:noWrap/>
            <w:vAlign w:val="center"/>
          </w:tcPr>
          <w:p w14:paraId="582A92CD">
            <w:pPr>
              <w:widowControl/>
              <w:spacing w:line="320" w:lineRule="exact"/>
              <w:jc w:val="center"/>
              <w:textAlignment w:val="center"/>
              <w:rPr>
                <w:rFonts w:hint="eastAsia" w:ascii="宋体" w:hAnsi="宋体" w:eastAsia="宋体" w:cs="宋体"/>
                <w:kern w:val="0"/>
                <w:sz w:val="24"/>
              </w:rPr>
            </w:pPr>
            <w:r>
              <w:rPr>
                <w:rFonts w:hint="eastAsia" w:ascii="宋体" w:hAnsi="宋体" w:eastAsia="宋体" w:cs="宋体"/>
                <w:kern w:val="0"/>
                <w:sz w:val="24"/>
              </w:rPr>
              <w:t>10KVA/8KW</w:t>
            </w:r>
          </w:p>
        </w:tc>
        <w:tc>
          <w:tcPr>
            <w:tcW w:w="357" w:type="pct"/>
            <w:noWrap/>
            <w:vAlign w:val="center"/>
          </w:tcPr>
          <w:p w14:paraId="00192E65">
            <w:pPr>
              <w:widowControl/>
              <w:spacing w:line="320" w:lineRule="exact"/>
              <w:jc w:val="center"/>
              <w:textAlignment w:val="center"/>
              <w:rPr>
                <w:rFonts w:hint="eastAsia" w:ascii="宋体" w:hAnsi="宋体" w:eastAsia="宋体" w:cs="宋体"/>
                <w:kern w:val="0"/>
                <w:sz w:val="24"/>
              </w:rPr>
            </w:pPr>
            <w:r>
              <w:rPr>
                <w:rFonts w:hint="eastAsia" w:ascii="宋体" w:hAnsi="宋体" w:eastAsia="宋体" w:cs="宋体"/>
                <w:color w:val="000000" w:themeColor="text1"/>
                <w:kern w:val="0"/>
                <w:sz w:val="24"/>
                <w14:textFill>
                  <w14:solidFill>
                    <w14:schemeClr w14:val="tx1"/>
                  </w14:solidFill>
                </w14:textFill>
              </w:rPr>
              <w:t>220</w:t>
            </w:r>
          </w:p>
        </w:tc>
        <w:tc>
          <w:tcPr>
            <w:tcW w:w="789" w:type="pct"/>
            <w:noWrap/>
            <w:vAlign w:val="center"/>
          </w:tcPr>
          <w:p w14:paraId="4417E4E9">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sz w:val="24"/>
              </w:rPr>
              <w:t>逸仙楼15楼东UPS机房</w:t>
            </w:r>
          </w:p>
        </w:tc>
        <w:tc>
          <w:tcPr>
            <w:tcW w:w="713" w:type="pct"/>
            <w:noWrap/>
            <w:vAlign w:val="center"/>
          </w:tcPr>
          <w:p w14:paraId="1D291C2B">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逸仙楼15楼东神经外科ICU</w:t>
            </w:r>
          </w:p>
        </w:tc>
        <w:tc>
          <w:tcPr>
            <w:tcW w:w="323" w:type="pct"/>
            <w:noWrap/>
            <w:vAlign w:val="center"/>
          </w:tcPr>
          <w:p w14:paraId="2CBD2398">
            <w:pPr>
              <w:widowControl/>
              <w:jc w:val="center"/>
              <w:textAlignment w:val="center"/>
              <w:rPr>
                <w:rFonts w:hint="eastAsia" w:ascii="宋体" w:hAnsi="宋体" w:eastAsia="宋体" w:cs="宋体"/>
                <w:color w:val="000000"/>
                <w:kern w:val="0"/>
                <w:sz w:val="24"/>
              </w:rPr>
            </w:pPr>
          </w:p>
        </w:tc>
      </w:tr>
      <w:tr w14:paraId="64C43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302" w:type="pct"/>
            <w:vAlign w:val="center"/>
          </w:tcPr>
          <w:p w14:paraId="252AD919">
            <w:pPr>
              <w:widowControl/>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lang w:bidi="ar"/>
              </w:rPr>
              <w:t>12</w:t>
            </w:r>
          </w:p>
        </w:tc>
        <w:tc>
          <w:tcPr>
            <w:tcW w:w="251" w:type="pct"/>
            <w:noWrap/>
            <w:vAlign w:val="center"/>
          </w:tcPr>
          <w:p w14:paraId="35CEF69C">
            <w:pPr>
              <w:widowControl/>
              <w:spacing w:line="320" w:lineRule="exact"/>
              <w:jc w:val="center"/>
              <w:textAlignment w:val="center"/>
              <w:rPr>
                <w:rFonts w:hint="eastAsia" w:ascii="宋体" w:hAnsi="宋体" w:eastAsia="宋体" w:cs="宋体"/>
                <w:color w:val="000000"/>
                <w:sz w:val="24"/>
              </w:rPr>
            </w:pPr>
            <w:r>
              <w:rPr>
                <w:rFonts w:hint="eastAsia" w:ascii="宋体" w:hAnsi="宋体" w:eastAsia="宋体" w:cs="宋体"/>
                <w:color w:val="000000"/>
                <w:sz w:val="24"/>
              </w:rPr>
              <w:t>PCM</w:t>
            </w:r>
          </w:p>
        </w:tc>
        <w:tc>
          <w:tcPr>
            <w:tcW w:w="347" w:type="pct"/>
            <w:noWrap/>
            <w:vAlign w:val="center"/>
          </w:tcPr>
          <w:p w14:paraId="7D8FAFCE">
            <w:pPr>
              <w:widowControl/>
              <w:spacing w:line="320" w:lineRule="exact"/>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rPr>
              <w:t>1</w:t>
            </w:r>
          </w:p>
        </w:tc>
        <w:tc>
          <w:tcPr>
            <w:tcW w:w="375" w:type="pct"/>
            <w:noWrap/>
            <w:vAlign w:val="center"/>
          </w:tcPr>
          <w:p w14:paraId="7988EB87">
            <w:pPr>
              <w:widowControl/>
              <w:spacing w:line="320" w:lineRule="exact"/>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rPr>
              <w:t>16</w:t>
            </w:r>
          </w:p>
        </w:tc>
        <w:tc>
          <w:tcPr>
            <w:tcW w:w="600" w:type="pct"/>
            <w:noWrap/>
            <w:vAlign w:val="center"/>
          </w:tcPr>
          <w:p w14:paraId="2C8D308C">
            <w:pPr>
              <w:widowControl/>
              <w:spacing w:line="320" w:lineRule="exact"/>
              <w:jc w:val="center"/>
              <w:textAlignment w:val="center"/>
              <w:rPr>
                <w:rFonts w:hint="eastAsia" w:ascii="宋体" w:hAnsi="宋体" w:eastAsia="宋体" w:cs="宋体"/>
                <w:color w:val="558ED5" w:themeColor="text2" w:themeTint="99"/>
                <w:kern w:val="0"/>
                <w:sz w:val="24"/>
                <w14:textFill>
                  <w14:solidFill>
                    <w14:schemeClr w14:val="tx2">
                      <w14:lumMod w14:val="60000"/>
                      <w14:lumOff w14:val="40000"/>
                    </w14:schemeClr>
                  </w14:solidFill>
                </w14:textFill>
              </w:rPr>
            </w:pPr>
            <w:r>
              <w:rPr>
                <w:rFonts w:hint="eastAsia" w:ascii="宋体" w:hAnsi="宋体" w:eastAsia="宋体" w:cs="宋体"/>
                <w:kern w:val="0"/>
                <w:sz w:val="24"/>
              </w:rPr>
              <w:t>VGD-10KL3/1</w:t>
            </w:r>
          </w:p>
        </w:tc>
        <w:tc>
          <w:tcPr>
            <w:tcW w:w="385" w:type="pct"/>
            <w:noWrap/>
            <w:vAlign w:val="center"/>
          </w:tcPr>
          <w:p w14:paraId="586812C0">
            <w:pPr>
              <w:widowControl/>
              <w:spacing w:line="320" w:lineRule="exact"/>
              <w:jc w:val="center"/>
              <w:textAlignment w:val="center"/>
              <w:rPr>
                <w:rFonts w:hint="eastAsia" w:ascii="宋体" w:hAnsi="宋体" w:eastAsia="宋体" w:cs="宋体"/>
                <w:kern w:val="0"/>
                <w:sz w:val="24"/>
              </w:rPr>
            </w:pPr>
            <w:r>
              <w:rPr>
                <w:rFonts w:hint="eastAsia" w:ascii="仿宋" w:hAnsi="仿宋" w:eastAsia="仿宋" w:cs="仿宋"/>
                <w:kern w:val="0"/>
                <w:sz w:val="24"/>
              </w:rPr>
              <w:t>12V-38AH</w:t>
            </w:r>
          </w:p>
        </w:tc>
        <w:tc>
          <w:tcPr>
            <w:tcW w:w="552" w:type="pct"/>
            <w:noWrap/>
            <w:vAlign w:val="center"/>
          </w:tcPr>
          <w:p w14:paraId="358807AC">
            <w:pPr>
              <w:widowControl/>
              <w:spacing w:line="320" w:lineRule="exact"/>
              <w:jc w:val="center"/>
              <w:textAlignment w:val="center"/>
              <w:rPr>
                <w:rFonts w:hint="eastAsia" w:ascii="宋体" w:hAnsi="宋体" w:eastAsia="宋体" w:cs="宋体"/>
                <w:kern w:val="0"/>
                <w:sz w:val="24"/>
              </w:rPr>
            </w:pPr>
            <w:r>
              <w:rPr>
                <w:rFonts w:hint="eastAsia" w:ascii="宋体" w:hAnsi="宋体" w:eastAsia="宋体" w:cs="宋体"/>
                <w:kern w:val="0"/>
                <w:sz w:val="24"/>
              </w:rPr>
              <w:t>10KVA/8KW</w:t>
            </w:r>
          </w:p>
        </w:tc>
        <w:tc>
          <w:tcPr>
            <w:tcW w:w="357" w:type="pct"/>
            <w:noWrap/>
            <w:vAlign w:val="center"/>
          </w:tcPr>
          <w:p w14:paraId="675A2442">
            <w:pPr>
              <w:widowControl/>
              <w:spacing w:line="320" w:lineRule="exact"/>
              <w:jc w:val="center"/>
              <w:textAlignment w:val="center"/>
              <w:rPr>
                <w:rFonts w:hint="eastAsia" w:ascii="宋体" w:hAnsi="宋体" w:eastAsia="宋体" w:cs="宋体"/>
                <w:kern w:val="0"/>
                <w:sz w:val="24"/>
              </w:rPr>
            </w:pPr>
            <w:r>
              <w:rPr>
                <w:rFonts w:hint="eastAsia" w:ascii="宋体" w:hAnsi="宋体" w:eastAsia="宋体" w:cs="宋体"/>
                <w:kern w:val="0"/>
                <w:sz w:val="24"/>
              </w:rPr>
              <w:t>220</w:t>
            </w:r>
          </w:p>
        </w:tc>
        <w:tc>
          <w:tcPr>
            <w:tcW w:w="789" w:type="pct"/>
            <w:noWrap/>
            <w:vAlign w:val="center"/>
          </w:tcPr>
          <w:p w14:paraId="1C6DAD34">
            <w:pPr>
              <w:widowControl/>
              <w:spacing w:line="320" w:lineRule="exact"/>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rPr>
              <w:t>逸仙楼16楼东神经内科ICU</w:t>
            </w:r>
          </w:p>
        </w:tc>
        <w:tc>
          <w:tcPr>
            <w:tcW w:w="713" w:type="pct"/>
            <w:noWrap/>
            <w:vAlign w:val="center"/>
          </w:tcPr>
          <w:p w14:paraId="40CCAEFA">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逸仙楼16楼东神经内科ICU</w:t>
            </w:r>
          </w:p>
        </w:tc>
        <w:tc>
          <w:tcPr>
            <w:tcW w:w="323" w:type="pct"/>
            <w:noWrap/>
            <w:vAlign w:val="center"/>
          </w:tcPr>
          <w:p w14:paraId="05ECBBCC">
            <w:pPr>
              <w:widowControl/>
              <w:jc w:val="center"/>
              <w:textAlignment w:val="center"/>
              <w:rPr>
                <w:rFonts w:hint="eastAsia" w:ascii="宋体" w:hAnsi="宋体" w:eastAsia="宋体" w:cs="宋体"/>
                <w:color w:val="000000"/>
                <w:kern w:val="0"/>
                <w:sz w:val="24"/>
              </w:rPr>
            </w:pPr>
          </w:p>
        </w:tc>
      </w:tr>
      <w:tr w14:paraId="25287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302" w:type="pct"/>
            <w:vAlign w:val="center"/>
          </w:tcPr>
          <w:p w14:paraId="5B4287A0">
            <w:pPr>
              <w:widowControl/>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lang w:bidi="ar"/>
              </w:rPr>
              <w:t>13</w:t>
            </w:r>
          </w:p>
        </w:tc>
        <w:tc>
          <w:tcPr>
            <w:tcW w:w="251" w:type="pct"/>
            <w:noWrap/>
            <w:vAlign w:val="center"/>
          </w:tcPr>
          <w:p w14:paraId="3693AA69">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Liebert</w:t>
            </w:r>
          </w:p>
        </w:tc>
        <w:tc>
          <w:tcPr>
            <w:tcW w:w="347" w:type="pct"/>
            <w:noWrap/>
            <w:vAlign w:val="center"/>
          </w:tcPr>
          <w:p w14:paraId="0AAE4B32">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1</w:t>
            </w:r>
          </w:p>
        </w:tc>
        <w:tc>
          <w:tcPr>
            <w:tcW w:w="375" w:type="pct"/>
            <w:noWrap/>
            <w:vAlign w:val="center"/>
          </w:tcPr>
          <w:p w14:paraId="75117CDD">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32</w:t>
            </w:r>
          </w:p>
        </w:tc>
        <w:tc>
          <w:tcPr>
            <w:tcW w:w="600" w:type="pct"/>
            <w:noWrap/>
            <w:vAlign w:val="center"/>
          </w:tcPr>
          <w:p w14:paraId="74F46E56">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ITA-16k00AL3A02C00</w:t>
            </w:r>
          </w:p>
        </w:tc>
        <w:tc>
          <w:tcPr>
            <w:tcW w:w="385" w:type="pct"/>
            <w:noWrap/>
            <w:vAlign w:val="center"/>
          </w:tcPr>
          <w:p w14:paraId="787F6FEE">
            <w:pPr>
              <w:widowControl/>
              <w:spacing w:line="320" w:lineRule="exact"/>
              <w:jc w:val="center"/>
              <w:textAlignment w:val="center"/>
              <w:rPr>
                <w:rFonts w:hint="eastAsia" w:ascii="宋体" w:hAnsi="宋体" w:eastAsia="宋体" w:cs="宋体"/>
                <w:kern w:val="0"/>
                <w:sz w:val="24"/>
              </w:rPr>
            </w:pPr>
            <w:r>
              <w:rPr>
                <w:rFonts w:hint="eastAsia" w:ascii="仿宋" w:hAnsi="仿宋" w:eastAsia="仿宋" w:cs="仿宋"/>
                <w:kern w:val="0"/>
                <w:sz w:val="24"/>
              </w:rPr>
              <w:t>12V-38AH</w:t>
            </w:r>
          </w:p>
        </w:tc>
        <w:tc>
          <w:tcPr>
            <w:tcW w:w="552" w:type="pct"/>
            <w:noWrap/>
            <w:vAlign w:val="center"/>
          </w:tcPr>
          <w:p w14:paraId="72884C76">
            <w:pPr>
              <w:widowControl/>
              <w:spacing w:line="320" w:lineRule="exact"/>
              <w:jc w:val="center"/>
              <w:textAlignment w:val="center"/>
              <w:rPr>
                <w:rFonts w:hint="eastAsia" w:ascii="宋体" w:hAnsi="宋体" w:eastAsia="宋体" w:cs="宋体"/>
                <w:kern w:val="0"/>
                <w:sz w:val="24"/>
              </w:rPr>
            </w:pPr>
            <w:r>
              <w:rPr>
                <w:rFonts w:hint="eastAsia" w:ascii="宋体" w:hAnsi="宋体" w:eastAsia="宋体" w:cs="宋体"/>
                <w:kern w:val="0"/>
                <w:sz w:val="24"/>
              </w:rPr>
              <w:t>16KVA/16KW</w:t>
            </w:r>
          </w:p>
        </w:tc>
        <w:tc>
          <w:tcPr>
            <w:tcW w:w="357" w:type="pct"/>
            <w:noWrap/>
            <w:vAlign w:val="center"/>
          </w:tcPr>
          <w:p w14:paraId="6675F882">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380</w:t>
            </w:r>
          </w:p>
        </w:tc>
        <w:tc>
          <w:tcPr>
            <w:tcW w:w="789" w:type="pct"/>
            <w:noWrap/>
            <w:vAlign w:val="center"/>
          </w:tcPr>
          <w:p w14:paraId="71C640C9">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博爱楼后座4楼</w:t>
            </w:r>
          </w:p>
        </w:tc>
        <w:tc>
          <w:tcPr>
            <w:tcW w:w="713" w:type="pct"/>
            <w:noWrap/>
            <w:vAlign w:val="center"/>
          </w:tcPr>
          <w:p w14:paraId="46C6F951">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儿科五区层流室</w:t>
            </w:r>
          </w:p>
        </w:tc>
        <w:tc>
          <w:tcPr>
            <w:tcW w:w="323" w:type="pct"/>
            <w:noWrap/>
            <w:vAlign w:val="center"/>
          </w:tcPr>
          <w:p w14:paraId="15A28148">
            <w:pPr>
              <w:widowControl/>
              <w:jc w:val="center"/>
              <w:textAlignment w:val="center"/>
              <w:rPr>
                <w:rFonts w:hint="eastAsia" w:ascii="宋体" w:hAnsi="宋体" w:eastAsia="宋体" w:cs="宋体"/>
                <w:color w:val="000000"/>
                <w:kern w:val="0"/>
                <w:sz w:val="24"/>
              </w:rPr>
            </w:pPr>
          </w:p>
        </w:tc>
      </w:tr>
      <w:tr w14:paraId="6B77E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8" w:hRule="atLeast"/>
          <w:jc w:val="center"/>
        </w:trPr>
        <w:tc>
          <w:tcPr>
            <w:tcW w:w="302" w:type="pct"/>
            <w:vAlign w:val="center"/>
          </w:tcPr>
          <w:p w14:paraId="1912BE2C">
            <w:pPr>
              <w:widowControl/>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lang w:bidi="ar"/>
              </w:rPr>
              <w:t>14</w:t>
            </w:r>
          </w:p>
        </w:tc>
        <w:tc>
          <w:tcPr>
            <w:tcW w:w="251" w:type="pct"/>
            <w:noWrap/>
            <w:vAlign w:val="center"/>
          </w:tcPr>
          <w:p w14:paraId="6BE78FA2">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中和全盛</w:t>
            </w:r>
          </w:p>
        </w:tc>
        <w:tc>
          <w:tcPr>
            <w:tcW w:w="347" w:type="pct"/>
            <w:noWrap/>
            <w:vAlign w:val="center"/>
          </w:tcPr>
          <w:p w14:paraId="01C86460">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1</w:t>
            </w:r>
          </w:p>
        </w:tc>
        <w:tc>
          <w:tcPr>
            <w:tcW w:w="375" w:type="pct"/>
            <w:noWrap/>
            <w:vAlign w:val="center"/>
          </w:tcPr>
          <w:p w14:paraId="3A7D42CF">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32</w:t>
            </w:r>
          </w:p>
        </w:tc>
        <w:tc>
          <w:tcPr>
            <w:tcW w:w="600" w:type="pct"/>
            <w:noWrap/>
            <w:vAlign w:val="center"/>
          </w:tcPr>
          <w:p w14:paraId="22900BB6">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EX3C330K-Q</w:t>
            </w:r>
          </w:p>
        </w:tc>
        <w:tc>
          <w:tcPr>
            <w:tcW w:w="385" w:type="pct"/>
            <w:noWrap/>
            <w:vAlign w:val="center"/>
          </w:tcPr>
          <w:p w14:paraId="664FE192">
            <w:pPr>
              <w:widowControl/>
              <w:spacing w:line="320" w:lineRule="exact"/>
              <w:jc w:val="center"/>
              <w:textAlignment w:val="center"/>
              <w:rPr>
                <w:rFonts w:hint="eastAsia" w:ascii="宋体" w:hAnsi="宋体" w:eastAsia="宋体" w:cs="宋体"/>
                <w:kern w:val="0"/>
                <w:sz w:val="24"/>
              </w:rPr>
            </w:pPr>
            <w:r>
              <w:rPr>
                <w:rFonts w:hint="eastAsia" w:ascii="仿宋" w:hAnsi="仿宋" w:eastAsia="仿宋" w:cs="仿宋"/>
                <w:kern w:val="0"/>
                <w:sz w:val="24"/>
              </w:rPr>
              <w:t>12V-100AH</w:t>
            </w:r>
          </w:p>
        </w:tc>
        <w:tc>
          <w:tcPr>
            <w:tcW w:w="552" w:type="pct"/>
            <w:noWrap/>
            <w:vAlign w:val="center"/>
          </w:tcPr>
          <w:p w14:paraId="22EFEA37">
            <w:pPr>
              <w:widowControl/>
              <w:spacing w:line="320" w:lineRule="exact"/>
              <w:jc w:val="center"/>
              <w:textAlignment w:val="center"/>
              <w:rPr>
                <w:rFonts w:hint="eastAsia" w:ascii="宋体" w:hAnsi="宋体" w:eastAsia="宋体" w:cs="宋体"/>
                <w:kern w:val="0"/>
                <w:sz w:val="24"/>
              </w:rPr>
            </w:pPr>
            <w:r>
              <w:rPr>
                <w:rFonts w:hint="eastAsia" w:ascii="宋体" w:hAnsi="宋体" w:eastAsia="宋体" w:cs="宋体"/>
                <w:kern w:val="0"/>
                <w:sz w:val="24"/>
              </w:rPr>
              <w:t>30KVA/30KW</w:t>
            </w:r>
          </w:p>
          <w:p w14:paraId="3B6E3D79">
            <w:pPr>
              <w:pStyle w:val="5"/>
              <w:jc w:val="center"/>
              <w:rPr>
                <w:rFonts w:hint="eastAsia" w:ascii="宋体" w:hAnsi="宋体" w:eastAsia="宋体" w:cs="宋体"/>
                <w:b w:val="0"/>
                <w:kern w:val="0"/>
                <w:sz w:val="24"/>
              </w:rPr>
            </w:pPr>
            <w:r>
              <w:rPr>
                <w:rFonts w:hint="eastAsia" w:ascii="宋体" w:hAnsi="宋体" w:eastAsia="宋体" w:cs="宋体"/>
                <w:b w:val="0"/>
                <w:sz w:val="24"/>
              </w:rPr>
              <w:t>Icc=10KA</w:t>
            </w:r>
          </w:p>
        </w:tc>
        <w:tc>
          <w:tcPr>
            <w:tcW w:w="357" w:type="pct"/>
            <w:noWrap/>
            <w:vAlign w:val="center"/>
          </w:tcPr>
          <w:p w14:paraId="5C32D3DA">
            <w:pPr>
              <w:pStyle w:val="5"/>
              <w:jc w:val="center"/>
              <w:rPr>
                <w:rFonts w:hint="eastAsia" w:ascii="宋体" w:hAnsi="宋体" w:eastAsia="宋体" w:cs="宋体"/>
                <w:b w:val="0"/>
                <w:sz w:val="24"/>
              </w:rPr>
            </w:pPr>
            <w:r>
              <w:rPr>
                <w:rFonts w:hint="eastAsia" w:ascii="宋体" w:hAnsi="宋体" w:eastAsia="宋体" w:cs="宋体"/>
                <w:b w:val="0"/>
                <w:sz w:val="24"/>
              </w:rPr>
              <w:t>380</w:t>
            </w:r>
          </w:p>
        </w:tc>
        <w:tc>
          <w:tcPr>
            <w:tcW w:w="789" w:type="pct"/>
            <w:noWrap/>
            <w:vAlign w:val="center"/>
          </w:tcPr>
          <w:p w14:paraId="287C28A3">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逸仙楼10楼东肝移植ICU电房</w:t>
            </w:r>
          </w:p>
        </w:tc>
        <w:tc>
          <w:tcPr>
            <w:tcW w:w="713" w:type="pct"/>
            <w:noWrap/>
            <w:vAlign w:val="center"/>
          </w:tcPr>
          <w:p w14:paraId="21169083">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逸仙楼10楼东肝移植ICU</w:t>
            </w:r>
          </w:p>
        </w:tc>
        <w:tc>
          <w:tcPr>
            <w:tcW w:w="323" w:type="pct"/>
            <w:noWrap/>
            <w:vAlign w:val="center"/>
          </w:tcPr>
          <w:p w14:paraId="4FE5AE12">
            <w:pPr>
              <w:widowControl/>
              <w:spacing w:line="320" w:lineRule="exact"/>
              <w:jc w:val="center"/>
              <w:textAlignment w:val="center"/>
              <w:rPr>
                <w:rFonts w:hint="eastAsia" w:ascii="宋体" w:hAnsi="宋体" w:eastAsia="宋体" w:cs="宋体"/>
                <w:color w:val="000000"/>
                <w:kern w:val="0"/>
                <w:sz w:val="24"/>
              </w:rPr>
            </w:pPr>
          </w:p>
        </w:tc>
      </w:tr>
      <w:tr w14:paraId="6F1DA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302" w:type="pct"/>
            <w:vAlign w:val="center"/>
          </w:tcPr>
          <w:p w14:paraId="46A1B638">
            <w:pPr>
              <w:widowControl/>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lang w:bidi="ar"/>
              </w:rPr>
              <w:t>15</w:t>
            </w:r>
          </w:p>
        </w:tc>
        <w:tc>
          <w:tcPr>
            <w:tcW w:w="251" w:type="pct"/>
            <w:noWrap/>
            <w:vAlign w:val="center"/>
          </w:tcPr>
          <w:p w14:paraId="27674BB6">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MUST</w:t>
            </w:r>
          </w:p>
        </w:tc>
        <w:tc>
          <w:tcPr>
            <w:tcW w:w="347" w:type="pct"/>
            <w:noWrap/>
            <w:vAlign w:val="center"/>
          </w:tcPr>
          <w:p w14:paraId="78AB9EC4">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1</w:t>
            </w:r>
          </w:p>
        </w:tc>
        <w:tc>
          <w:tcPr>
            <w:tcW w:w="375" w:type="pct"/>
            <w:noWrap/>
            <w:vAlign w:val="center"/>
          </w:tcPr>
          <w:p w14:paraId="438D1257">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16</w:t>
            </w:r>
          </w:p>
        </w:tc>
        <w:tc>
          <w:tcPr>
            <w:tcW w:w="600" w:type="pct"/>
            <w:noWrap/>
            <w:vAlign w:val="center"/>
          </w:tcPr>
          <w:p w14:paraId="39656F97">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C10KS</w:t>
            </w:r>
          </w:p>
        </w:tc>
        <w:tc>
          <w:tcPr>
            <w:tcW w:w="385" w:type="pct"/>
            <w:noWrap/>
            <w:vAlign w:val="center"/>
          </w:tcPr>
          <w:p w14:paraId="50C2C786">
            <w:pPr>
              <w:widowControl/>
              <w:spacing w:line="320" w:lineRule="exact"/>
              <w:jc w:val="center"/>
              <w:textAlignment w:val="center"/>
              <w:rPr>
                <w:rFonts w:hint="eastAsia" w:ascii="宋体" w:hAnsi="宋体" w:eastAsia="宋体" w:cs="宋体"/>
                <w:kern w:val="0"/>
                <w:sz w:val="24"/>
              </w:rPr>
            </w:pPr>
            <w:r>
              <w:rPr>
                <w:rFonts w:hint="eastAsia" w:ascii="宋体" w:hAnsi="宋体" w:eastAsia="宋体" w:cs="宋体"/>
                <w:kern w:val="0"/>
                <w:sz w:val="24"/>
              </w:rPr>
              <w:t>12V100AH</w:t>
            </w:r>
          </w:p>
        </w:tc>
        <w:tc>
          <w:tcPr>
            <w:tcW w:w="552" w:type="pct"/>
            <w:noWrap/>
            <w:vAlign w:val="center"/>
          </w:tcPr>
          <w:p w14:paraId="0FE4A78C">
            <w:pPr>
              <w:widowControl/>
              <w:spacing w:line="320" w:lineRule="exact"/>
              <w:jc w:val="center"/>
              <w:textAlignment w:val="center"/>
              <w:rPr>
                <w:rFonts w:hint="eastAsia" w:ascii="宋体" w:hAnsi="宋体" w:eastAsia="宋体" w:cs="宋体"/>
                <w:kern w:val="0"/>
                <w:sz w:val="24"/>
              </w:rPr>
            </w:pPr>
            <w:r>
              <w:rPr>
                <w:rFonts w:hint="eastAsia" w:ascii="宋体" w:hAnsi="宋体" w:eastAsia="宋体" w:cs="宋体"/>
                <w:kern w:val="0"/>
                <w:sz w:val="24"/>
              </w:rPr>
              <w:t>10KVA/8KW</w:t>
            </w:r>
          </w:p>
        </w:tc>
        <w:tc>
          <w:tcPr>
            <w:tcW w:w="357" w:type="pct"/>
            <w:noWrap/>
            <w:vAlign w:val="center"/>
          </w:tcPr>
          <w:p w14:paraId="296B3C5E">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220</w:t>
            </w:r>
          </w:p>
        </w:tc>
        <w:tc>
          <w:tcPr>
            <w:tcW w:w="789" w:type="pct"/>
            <w:noWrap/>
            <w:vAlign w:val="center"/>
          </w:tcPr>
          <w:p w14:paraId="58197227">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逸仙楼4楼血库</w:t>
            </w:r>
          </w:p>
        </w:tc>
        <w:tc>
          <w:tcPr>
            <w:tcW w:w="713" w:type="pct"/>
            <w:noWrap/>
            <w:vAlign w:val="center"/>
          </w:tcPr>
          <w:p w14:paraId="57C781EC">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血库冰箱等</w:t>
            </w:r>
          </w:p>
        </w:tc>
        <w:tc>
          <w:tcPr>
            <w:tcW w:w="323" w:type="pct"/>
            <w:noWrap/>
            <w:vAlign w:val="center"/>
          </w:tcPr>
          <w:p w14:paraId="747C7EFC">
            <w:pPr>
              <w:widowControl/>
              <w:spacing w:line="320" w:lineRule="exact"/>
              <w:jc w:val="center"/>
              <w:textAlignment w:val="center"/>
              <w:rPr>
                <w:rFonts w:hint="eastAsia" w:ascii="宋体" w:hAnsi="宋体" w:eastAsia="宋体" w:cs="宋体"/>
                <w:color w:val="000000"/>
                <w:kern w:val="0"/>
                <w:sz w:val="24"/>
              </w:rPr>
            </w:pPr>
          </w:p>
        </w:tc>
      </w:tr>
      <w:tr w14:paraId="4D543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302" w:type="pct"/>
            <w:vAlign w:val="center"/>
          </w:tcPr>
          <w:p w14:paraId="3D1DF2D6">
            <w:pPr>
              <w:widowControl/>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lang w:bidi="ar"/>
              </w:rPr>
              <w:t>16</w:t>
            </w:r>
          </w:p>
        </w:tc>
        <w:tc>
          <w:tcPr>
            <w:tcW w:w="251" w:type="pct"/>
            <w:noWrap/>
            <w:vAlign w:val="center"/>
          </w:tcPr>
          <w:p w14:paraId="6D106AD4">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SEDNUPS</w:t>
            </w:r>
          </w:p>
        </w:tc>
        <w:tc>
          <w:tcPr>
            <w:tcW w:w="347" w:type="pct"/>
            <w:noWrap/>
            <w:vAlign w:val="center"/>
          </w:tcPr>
          <w:p w14:paraId="5A5F7AF6">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1</w:t>
            </w:r>
          </w:p>
        </w:tc>
        <w:tc>
          <w:tcPr>
            <w:tcW w:w="375" w:type="pct"/>
            <w:noWrap/>
            <w:vAlign w:val="center"/>
          </w:tcPr>
          <w:p w14:paraId="068D84DA">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48</w:t>
            </w:r>
          </w:p>
        </w:tc>
        <w:tc>
          <w:tcPr>
            <w:tcW w:w="600" w:type="pct"/>
            <w:noWrap/>
            <w:vAlign w:val="center"/>
          </w:tcPr>
          <w:p w14:paraId="3D1A38D3">
            <w:pPr>
              <w:widowControl/>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lang w:bidi="ar"/>
              </w:rPr>
              <w:t>3C3-20KS</w:t>
            </w:r>
          </w:p>
        </w:tc>
        <w:tc>
          <w:tcPr>
            <w:tcW w:w="385" w:type="pct"/>
            <w:noWrap/>
            <w:vAlign w:val="center"/>
          </w:tcPr>
          <w:p w14:paraId="7168BE80">
            <w:pPr>
              <w:widowControl/>
              <w:jc w:val="center"/>
              <w:textAlignment w:val="center"/>
              <w:rPr>
                <w:rFonts w:hint="eastAsia" w:ascii="宋体" w:hAnsi="宋体" w:eastAsia="宋体" w:cs="宋体"/>
                <w:kern w:val="0"/>
                <w:sz w:val="24"/>
                <w:lang w:bidi="ar"/>
              </w:rPr>
            </w:pPr>
            <w:r>
              <w:rPr>
                <w:rFonts w:hint="eastAsia" w:ascii="仿宋" w:hAnsi="仿宋" w:eastAsia="仿宋" w:cs="仿宋"/>
                <w:kern w:val="0"/>
                <w:sz w:val="24"/>
              </w:rPr>
              <w:t>12V-100AH</w:t>
            </w:r>
          </w:p>
        </w:tc>
        <w:tc>
          <w:tcPr>
            <w:tcW w:w="552" w:type="pct"/>
            <w:noWrap/>
            <w:vAlign w:val="center"/>
          </w:tcPr>
          <w:p w14:paraId="173A988F">
            <w:pPr>
              <w:widowControl/>
              <w:spacing w:line="320" w:lineRule="exact"/>
              <w:jc w:val="center"/>
              <w:textAlignment w:val="center"/>
              <w:rPr>
                <w:rFonts w:hint="eastAsia" w:ascii="宋体" w:hAnsi="宋体" w:eastAsia="宋体" w:cs="宋体"/>
                <w:kern w:val="0"/>
                <w:sz w:val="24"/>
              </w:rPr>
            </w:pPr>
            <w:r>
              <w:rPr>
                <w:rFonts w:hint="eastAsia" w:ascii="宋体" w:hAnsi="宋体" w:eastAsia="宋体" w:cs="宋体"/>
                <w:kern w:val="0"/>
                <w:sz w:val="24"/>
              </w:rPr>
              <w:t>20KVA/16KW</w:t>
            </w:r>
          </w:p>
        </w:tc>
        <w:tc>
          <w:tcPr>
            <w:tcW w:w="357" w:type="pct"/>
            <w:noWrap/>
            <w:vAlign w:val="center"/>
          </w:tcPr>
          <w:p w14:paraId="4C1249BA">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380</w:t>
            </w:r>
          </w:p>
        </w:tc>
        <w:tc>
          <w:tcPr>
            <w:tcW w:w="789" w:type="pct"/>
            <w:noWrap/>
            <w:vAlign w:val="center"/>
          </w:tcPr>
          <w:p w14:paraId="1861F791">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逸仙楼负一楼I期临床研究中心</w:t>
            </w:r>
          </w:p>
        </w:tc>
        <w:tc>
          <w:tcPr>
            <w:tcW w:w="713" w:type="pct"/>
            <w:noWrap/>
            <w:vAlign w:val="center"/>
          </w:tcPr>
          <w:p w14:paraId="4EE7D9D0">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逸仙楼负一楼I期临床研究中心冰箱</w:t>
            </w:r>
          </w:p>
        </w:tc>
        <w:tc>
          <w:tcPr>
            <w:tcW w:w="323" w:type="pct"/>
            <w:noWrap/>
            <w:vAlign w:val="center"/>
          </w:tcPr>
          <w:p w14:paraId="7D8C76EB">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电池须每月检测</w:t>
            </w:r>
          </w:p>
        </w:tc>
      </w:tr>
      <w:tr w14:paraId="7F085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302" w:type="pct"/>
            <w:vAlign w:val="center"/>
          </w:tcPr>
          <w:p w14:paraId="2AED56E5">
            <w:pPr>
              <w:widowControl/>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lang w:bidi="ar"/>
              </w:rPr>
              <w:t>17</w:t>
            </w:r>
          </w:p>
        </w:tc>
        <w:tc>
          <w:tcPr>
            <w:tcW w:w="251" w:type="pct"/>
            <w:noWrap/>
            <w:vAlign w:val="center"/>
          </w:tcPr>
          <w:p w14:paraId="1E85874F">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MUST</w:t>
            </w:r>
          </w:p>
        </w:tc>
        <w:tc>
          <w:tcPr>
            <w:tcW w:w="347" w:type="pct"/>
            <w:noWrap/>
            <w:vAlign w:val="center"/>
          </w:tcPr>
          <w:p w14:paraId="379242ED">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1</w:t>
            </w:r>
          </w:p>
        </w:tc>
        <w:tc>
          <w:tcPr>
            <w:tcW w:w="375" w:type="pct"/>
            <w:noWrap/>
            <w:vAlign w:val="center"/>
          </w:tcPr>
          <w:p w14:paraId="5771A5CC">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32</w:t>
            </w:r>
          </w:p>
        </w:tc>
        <w:tc>
          <w:tcPr>
            <w:tcW w:w="600" w:type="pct"/>
            <w:noWrap/>
            <w:vAlign w:val="center"/>
          </w:tcPr>
          <w:p w14:paraId="58E21057">
            <w:pPr>
              <w:widowControl/>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lang w:bidi="ar"/>
              </w:rPr>
              <w:t>EH9335-30KRS</w:t>
            </w:r>
          </w:p>
        </w:tc>
        <w:tc>
          <w:tcPr>
            <w:tcW w:w="385" w:type="pct"/>
            <w:noWrap/>
            <w:vAlign w:val="center"/>
          </w:tcPr>
          <w:p w14:paraId="72BCCF51">
            <w:pPr>
              <w:widowControl/>
              <w:jc w:val="center"/>
              <w:textAlignment w:val="center"/>
              <w:rPr>
                <w:rFonts w:hint="eastAsia" w:ascii="宋体" w:hAnsi="宋体" w:eastAsia="宋体" w:cs="宋体"/>
                <w:kern w:val="0"/>
                <w:sz w:val="24"/>
                <w:lang w:bidi="ar"/>
              </w:rPr>
            </w:pPr>
            <w:r>
              <w:rPr>
                <w:rFonts w:hint="eastAsia" w:ascii="仿宋" w:hAnsi="仿宋" w:eastAsia="仿宋" w:cs="仿宋"/>
                <w:kern w:val="0"/>
                <w:sz w:val="24"/>
              </w:rPr>
              <w:t>12V-100AH</w:t>
            </w:r>
          </w:p>
        </w:tc>
        <w:tc>
          <w:tcPr>
            <w:tcW w:w="552" w:type="pct"/>
            <w:noWrap/>
            <w:vAlign w:val="center"/>
          </w:tcPr>
          <w:p w14:paraId="7C273AF1">
            <w:pPr>
              <w:widowControl/>
              <w:spacing w:line="320" w:lineRule="exact"/>
              <w:jc w:val="center"/>
              <w:textAlignment w:val="center"/>
              <w:rPr>
                <w:rFonts w:hint="eastAsia" w:ascii="宋体" w:hAnsi="宋体" w:eastAsia="宋体" w:cs="宋体"/>
                <w:kern w:val="0"/>
                <w:sz w:val="24"/>
              </w:rPr>
            </w:pPr>
            <w:r>
              <w:rPr>
                <w:rFonts w:hint="eastAsia" w:ascii="宋体" w:hAnsi="宋体" w:eastAsia="宋体" w:cs="宋体"/>
                <w:kern w:val="0"/>
                <w:sz w:val="24"/>
              </w:rPr>
              <w:t>30KVA/24KW</w:t>
            </w:r>
          </w:p>
        </w:tc>
        <w:tc>
          <w:tcPr>
            <w:tcW w:w="357" w:type="pct"/>
            <w:noWrap/>
            <w:vAlign w:val="center"/>
          </w:tcPr>
          <w:p w14:paraId="7862DB08">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380</w:t>
            </w:r>
          </w:p>
        </w:tc>
        <w:tc>
          <w:tcPr>
            <w:tcW w:w="789" w:type="pct"/>
            <w:noWrap/>
            <w:vAlign w:val="center"/>
          </w:tcPr>
          <w:p w14:paraId="60AED758">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博爱楼前座12楼I期临床研究中心</w:t>
            </w:r>
          </w:p>
        </w:tc>
        <w:tc>
          <w:tcPr>
            <w:tcW w:w="713" w:type="pct"/>
            <w:noWrap/>
            <w:vAlign w:val="center"/>
          </w:tcPr>
          <w:p w14:paraId="3D857047">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网络机柜等</w:t>
            </w:r>
          </w:p>
        </w:tc>
        <w:tc>
          <w:tcPr>
            <w:tcW w:w="323" w:type="pct"/>
            <w:noWrap/>
            <w:vAlign w:val="center"/>
          </w:tcPr>
          <w:p w14:paraId="2DF49532">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电池须每月检测</w:t>
            </w:r>
          </w:p>
        </w:tc>
      </w:tr>
      <w:tr w14:paraId="431DB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302" w:type="pct"/>
            <w:vAlign w:val="center"/>
          </w:tcPr>
          <w:p w14:paraId="358D6526">
            <w:pPr>
              <w:widowControl/>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lang w:bidi="ar"/>
              </w:rPr>
              <w:t>18</w:t>
            </w:r>
          </w:p>
        </w:tc>
        <w:tc>
          <w:tcPr>
            <w:tcW w:w="251" w:type="pct"/>
            <w:noWrap/>
            <w:vAlign w:val="center"/>
          </w:tcPr>
          <w:p w14:paraId="74204E26">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MUST</w:t>
            </w:r>
          </w:p>
        </w:tc>
        <w:tc>
          <w:tcPr>
            <w:tcW w:w="347" w:type="pct"/>
            <w:noWrap/>
            <w:vAlign w:val="center"/>
          </w:tcPr>
          <w:p w14:paraId="269454A5">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1</w:t>
            </w:r>
          </w:p>
        </w:tc>
        <w:tc>
          <w:tcPr>
            <w:tcW w:w="375" w:type="pct"/>
            <w:noWrap/>
            <w:vAlign w:val="center"/>
          </w:tcPr>
          <w:p w14:paraId="2BAE6822">
            <w:pPr>
              <w:widowControl/>
              <w:spacing w:line="320" w:lineRule="exact"/>
              <w:jc w:val="center"/>
              <w:textAlignment w:val="center"/>
              <w:rPr>
                <w:rFonts w:hint="eastAsia" w:ascii="宋体" w:hAnsi="宋体" w:eastAsia="宋体" w:cs="宋体"/>
                <w:kern w:val="0"/>
                <w:sz w:val="24"/>
              </w:rPr>
            </w:pPr>
            <w:r>
              <w:rPr>
                <w:rFonts w:hint="eastAsia" w:ascii="宋体" w:hAnsi="宋体" w:eastAsia="宋体" w:cs="宋体"/>
                <w:kern w:val="0"/>
                <w:sz w:val="24"/>
              </w:rPr>
              <w:t>16</w:t>
            </w:r>
          </w:p>
        </w:tc>
        <w:tc>
          <w:tcPr>
            <w:tcW w:w="600" w:type="pct"/>
            <w:noWrap/>
            <w:vAlign w:val="center"/>
          </w:tcPr>
          <w:p w14:paraId="2F7F97BE">
            <w:pPr>
              <w:widowControl/>
              <w:jc w:val="center"/>
              <w:textAlignment w:val="center"/>
              <w:rPr>
                <w:rFonts w:hint="eastAsia" w:ascii="宋体" w:hAnsi="宋体" w:eastAsia="宋体" w:cs="宋体"/>
                <w:kern w:val="0"/>
                <w:sz w:val="24"/>
              </w:rPr>
            </w:pPr>
            <w:r>
              <w:rPr>
                <w:rFonts w:hint="eastAsia" w:ascii="宋体" w:hAnsi="宋体" w:eastAsia="宋体" w:cs="宋体"/>
                <w:kern w:val="0"/>
                <w:sz w:val="24"/>
                <w:lang w:bidi="ar"/>
              </w:rPr>
              <w:t>MD-C20K3/3</w:t>
            </w:r>
          </w:p>
        </w:tc>
        <w:tc>
          <w:tcPr>
            <w:tcW w:w="385" w:type="pct"/>
            <w:noWrap/>
            <w:vAlign w:val="center"/>
          </w:tcPr>
          <w:p w14:paraId="4B27E363">
            <w:pPr>
              <w:widowControl/>
              <w:jc w:val="center"/>
              <w:textAlignment w:val="center"/>
              <w:rPr>
                <w:rFonts w:hint="eastAsia" w:ascii="宋体" w:hAnsi="宋体" w:eastAsia="宋体" w:cs="宋体"/>
                <w:kern w:val="0"/>
                <w:sz w:val="24"/>
                <w:lang w:bidi="ar"/>
              </w:rPr>
            </w:pPr>
            <w:r>
              <w:rPr>
                <w:rFonts w:hint="eastAsia" w:ascii="仿宋" w:hAnsi="仿宋" w:eastAsia="仿宋" w:cs="仿宋"/>
                <w:kern w:val="0"/>
                <w:sz w:val="24"/>
              </w:rPr>
              <w:t>12V-65AH</w:t>
            </w:r>
          </w:p>
        </w:tc>
        <w:tc>
          <w:tcPr>
            <w:tcW w:w="552" w:type="pct"/>
            <w:noWrap/>
            <w:vAlign w:val="center"/>
          </w:tcPr>
          <w:p w14:paraId="683057C3">
            <w:pPr>
              <w:widowControl/>
              <w:spacing w:line="320" w:lineRule="exact"/>
              <w:jc w:val="center"/>
              <w:textAlignment w:val="center"/>
              <w:rPr>
                <w:rFonts w:hint="eastAsia" w:ascii="宋体" w:hAnsi="宋体" w:eastAsia="宋体" w:cs="宋体"/>
                <w:kern w:val="0"/>
                <w:sz w:val="24"/>
              </w:rPr>
            </w:pPr>
            <w:r>
              <w:rPr>
                <w:rFonts w:hint="eastAsia" w:ascii="宋体" w:hAnsi="宋体" w:eastAsia="宋体" w:cs="宋体"/>
                <w:kern w:val="0"/>
                <w:sz w:val="24"/>
              </w:rPr>
              <w:t>20KVA/16KW</w:t>
            </w:r>
          </w:p>
        </w:tc>
        <w:tc>
          <w:tcPr>
            <w:tcW w:w="357" w:type="pct"/>
            <w:noWrap/>
            <w:vAlign w:val="center"/>
          </w:tcPr>
          <w:p w14:paraId="177A9A93">
            <w:pPr>
              <w:widowControl/>
              <w:spacing w:line="320" w:lineRule="exact"/>
              <w:jc w:val="center"/>
              <w:textAlignment w:val="center"/>
              <w:rPr>
                <w:rFonts w:hint="eastAsia" w:ascii="宋体" w:hAnsi="宋体" w:eastAsia="宋体" w:cs="宋体"/>
                <w:kern w:val="0"/>
                <w:sz w:val="24"/>
              </w:rPr>
            </w:pPr>
            <w:r>
              <w:rPr>
                <w:rFonts w:hint="eastAsia" w:ascii="宋体" w:hAnsi="宋体" w:eastAsia="宋体" w:cs="宋体"/>
                <w:color w:val="000000"/>
                <w:kern w:val="0"/>
                <w:sz w:val="24"/>
              </w:rPr>
              <w:t>380</w:t>
            </w:r>
          </w:p>
        </w:tc>
        <w:tc>
          <w:tcPr>
            <w:tcW w:w="789" w:type="pct"/>
            <w:noWrap/>
            <w:vAlign w:val="center"/>
          </w:tcPr>
          <w:p w14:paraId="6CF4CA8E">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博爱楼前座负一楼西药库</w:t>
            </w:r>
          </w:p>
        </w:tc>
        <w:tc>
          <w:tcPr>
            <w:tcW w:w="713" w:type="pct"/>
            <w:noWrap/>
            <w:vAlign w:val="center"/>
          </w:tcPr>
          <w:p w14:paraId="5FCE17DF">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冷库</w:t>
            </w:r>
          </w:p>
        </w:tc>
        <w:tc>
          <w:tcPr>
            <w:tcW w:w="323" w:type="pct"/>
            <w:noWrap/>
            <w:vAlign w:val="center"/>
          </w:tcPr>
          <w:p w14:paraId="3668B072">
            <w:pPr>
              <w:widowControl/>
              <w:spacing w:line="320" w:lineRule="exact"/>
              <w:jc w:val="center"/>
              <w:textAlignment w:val="center"/>
              <w:rPr>
                <w:rFonts w:hint="eastAsia" w:ascii="宋体" w:hAnsi="宋体" w:eastAsia="宋体" w:cs="宋体"/>
                <w:color w:val="000000"/>
                <w:kern w:val="0"/>
                <w:sz w:val="24"/>
              </w:rPr>
            </w:pPr>
          </w:p>
        </w:tc>
      </w:tr>
      <w:tr w14:paraId="71D51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302" w:type="pct"/>
            <w:vAlign w:val="center"/>
          </w:tcPr>
          <w:p w14:paraId="3B313A27">
            <w:pPr>
              <w:widowControl/>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lang w:bidi="ar"/>
              </w:rPr>
              <w:t>19</w:t>
            </w:r>
          </w:p>
        </w:tc>
        <w:tc>
          <w:tcPr>
            <w:tcW w:w="251" w:type="pct"/>
            <w:noWrap/>
            <w:vAlign w:val="center"/>
          </w:tcPr>
          <w:p w14:paraId="6EE7E41B">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MUST</w:t>
            </w:r>
          </w:p>
        </w:tc>
        <w:tc>
          <w:tcPr>
            <w:tcW w:w="347" w:type="pct"/>
            <w:noWrap/>
            <w:vAlign w:val="center"/>
          </w:tcPr>
          <w:p w14:paraId="166437D2">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1</w:t>
            </w:r>
          </w:p>
        </w:tc>
        <w:tc>
          <w:tcPr>
            <w:tcW w:w="375" w:type="pct"/>
            <w:noWrap/>
            <w:vAlign w:val="center"/>
          </w:tcPr>
          <w:p w14:paraId="6AFBDE0A">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32</w:t>
            </w:r>
          </w:p>
        </w:tc>
        <w:tc>
          <w:tcPr>
            <w:tcW w:w="600" w:type="pct"/>
            <w:noWrap/>
            <w:vAlign w:val="center"/>
          </w:tcPr>
          <w:p w14:paraId="5E3F3324">
            <w:pPr>
              <w:widowControl/>
              <w:spacing w:line="320" w:lineRule="exact"/>
              <w:jc w:val="center"/>
              <w:textAlignment w:val="center"/>
              <w:rPr>
                <w:rFonts w:hint="eastAsia" w:ascii="宋体" w:hAnsi="宋体" w:eastAsia="宋体" w:cs="宋体"/>
                <w:color w:val="000000"/>
                <w:kern w:val="0"/>
                <w:sz w:val="24"/>
                <w:lang w:bidi="ar"/>
              </w:rPr>
            </w:pPr>
            <w:r>
              <w:rPr>
                <w:rFonts w:hint="eastAsia" w:ascii="宋体" w:hAnsi="宋体" w:eastAsia="宋体" w:cs="宋体"/>
                <w:color w:val="000000"/>
                <w:kern w:val="0"/>
                <w:sz w:val="24"/>
              </w:rPr>
              <w:t>MD-C30K3/3KVA</w:t>
            </w:r>
          </w:p>
        </w:tc>
        <w:tc>
          <w:tcPr>
            <w:tcW w:w="385" w:type="pct"/>
            <w:noWrap/>
            <w:vAlign w:val="center"/>
          </w:tcPr>
          <w:p w14:paraId="4C3D7B2E">
            <w:pPr>
              <w:widowControl/>
              <w:spacing w:line="320" w:lineRule="exact"/>
              <w:jc w:val="center"/>
              <w:textAlignment w:val="center"/>
              <w:rPr>
                <w:rFonts w:hint="eastAsia" w:ascii="宋体" w:hAnsi="宋体" w:eastAsia="宋体" w:cs="宋体"/>
                <w:kern w:val="0"/>
                <w:sz w:val="24"/>
              </w:rPr>
            </w:pPr>
            <w:r>
              <w:rPr>
                <w:rFonts w:hint="eastAsia" w:ascii="仿宋" w:hAnsi="仿宋" w:eastAsia="仿宋" w:cs="仿宋"/>
                <w:kern w:val="0"/>
                <w:sz w:val="24"/>
              </w:rPr>
              <w:t>12V-100AH</w:t>
            </w:r>
          </w:p>
        </w:tc>
        <w:tc>
          <w:tcPr>
            <w:tcW w:w="552" w:type="pct"/>
            <w:noWrap/>
            <w:vAlign w:val="center"/>
          </w:tcPr>
          <w:p w14:paraId="77DCAF9C">
            <w:pPr>
              <w:widowControl/>
              <w:spacing w:line="320" w:lineRule="exact"/>
              <w:jc w:val="center"/>
              <w:textAlignment w:val="center"/>
              <w:rPr>
                <w:rFonts w:hint="eastAsia" w:ascii="宋体" w:hAnsi="宋体" w:eastAsia="宋体" w:cs="宋体"/>
                <w:kern w:val="0"/>
                <w:sz w:val="24"/>
              </w:rPr>
            </w:pPr>
            <w:r>
              <w:rPr>
                <w:rFonts w:hint="eastAsia" w:ascii="宋体" w:hAnsi="宋体" w:eastAsia="宋体" w:cs="宋体"/>
                <w:kern w:val="0"/>
                <w:sz w:val="24"/>
              </w:rPr>
              <w:t>30KVA/27KW</w:t>
            </w:r>
          </w:p>
        </w:tc>
        <w:tc>
          <w:tcPr>
            <w:tcW w:w="357" w:type="pct"/>
            <w:noWrap/>
            <w:vAlign w:val="center"/>
          </w:tcPr>
          <w:p w14:paraId="41DF153F">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380</w:t>
            </w:r>
          </w:p>
        </w:tc>
        <w:tc>
          <w:tcPr>
            <w:tcW w:w="789" w:type="pct"/>
            <w:noWrap/>
            <w:vAlign w:val="center"/>
          </w:tcPr>
          <w:p w14:paraId="25108607">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盈丰路药房旁CPG药房</w:t>
            </w:r>
          </w:p>
        </w:tc>
        <w:tc>
          <w:tcPr>
            <w:tcW w:w="713" w:type="pct"/>
            <w:noWrap/>
            <w:vAlign w:val="center"/>
          </w:tcPr>
          <w:p w14:paraId="086690B2">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药房冰箱等</w:t>
            </w:r>
          </w:p>
        </w:tc>
        <w:tc>
          <w:tcPr>
            <w:tcW w:w="323" w:type="pct"/>
            <w:noWrap/>
            <w:vAlign w:val="center"/>
          </w:tcPr>
          <w:p w14:paraId="60E2ED2E">
            <w:pPr>
              <w:widowControl/>
              <w:spacing w:line="320" w:lineRule="exact"/>
              <w:jc w:val="center"/>
              <w:textAlignment w:val="center"/>
              <w:rPr>
                <w:rFonts w:hint="eastAsia" w:ascii="宋体" w:hAnsi="宋体" w:eastAsia="宋体" w:cs="宋体"/>
                <w:color w:val="000000"/>
                <w:kern w:val="0"/>
                <w:sz w:val="24"/>
              </w:rPr>
            </w:pPr>
          </w:p>
        </w:tc>
      </w:tr>
      <w:tr w14:paraId="2F8F7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302" w:type="pct"/>
            <w:vAlign w:val="center"/>
          </w:tcPr>
          <w:p w14:paraId="604F818D">
            <w:pPr>
              <w:widowControl/>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lang w:bidi="ar"/>
              </w:rPr>
              <w:t>20</w:t>
            </w:r>
          </w:p>
        </w:tc>
        <w:tc>
          <w:tcPr>
            <w:tcW w:w="251" w:type="pct"/>
            <w:noWrap/>
            <w:vAlign w:val="center"/>
          </w:tcPr>
          <w:p w14:paraId="60CA9EB2">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themeColor="text1"/>
                <w:kern w:val="0"/>
                <w:sz w:val="24"/>
                <w14:textFill>
                  <w14:solidFill>
                    <w14:schemeClr w14:val="tx1"/>
                  </w14:solidFill>
                </w14:textFill>
              </w:rPr>
              <w:t>柏克</w:t>
            </w:r>
          </w:p>
        </w:tc>
        <w:tc>
          <w:tcPr>
            <w:tcW w:w="347" w:type="pct"/>
            <w:noWrap/>
            <w:vAlign w:val="center"/>
          </w:tcPr>
          <w:p w14:paraId="70F4A764">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themeColor="text1"/>
                <w:kern w:val="0"/>
                <w:sz w:val="24"/>
                <w14:textFill>
                  <w14:solidFill>
                    <w14:schemeClr w14:val="tx1"/>
                  </w14:solidFill>
                </w14:textFill>
              </w:rPr>
              <w:t>1</w:t>
            </w:r>
          </w:p>
        </w:tc>
        <w:tc>
          <w:tcPr>
            <w:tcW w:w="375" w:type="pct"/>
            <w:noWrap/>
            <w:vAlign w:val="center"/>
          </w:tcPr>
          <w:p w14:paraId="55B53744">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themeColor="text1"/>
                <w:kern w:val="0"/>
                <w:sz w:val="24"/>
                <w14:textFill>
                  <w14:solidFill>
                    <w14:schemeClr w14:val="tx1"/>
                  </w14:solidFill>
                </w14:textFill>
              </w:rPr>
              <w:t>16</w:t>
            </w:r>
          </w:p>
        </w:tc>
        <w:tc>
          <w:tcPr>
            <w:tcW w:w="600" w:type="pct"/>
            <w:noWrap/>
            <w:vAlign w:val="center"/>
          </w:tcPr>
          <w:p w14:paraId="6DFA0A8D">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themeColor="text1"/>
                <w:kern w:val="0"/>
                <w:sz w:val="24"/>
                <w14:textFill>
                  <w14:solidFill>
                    <w14:schemeClr w14:val="tx1"/>
                  </w14:solidFill>
                </w14:textFill>
              </w:rPr>
              <w:t>MP11-10KVA</w:t>
            </w:r>
          </w:p>
        </w:tc>
        <w:tc>
          <w:tcPr>
            <w:tcW w:w="385" w:type="pct"/>
            <w:noWrap/>
            <w:vAlign w:val="center"/>
          </w:tcPr>
          <w:p w14:paraId="5DA6DA20">
            <w:pPr>
              <w:widowControl/>
              <w:spacing w:line="320" w:lineRule="exact"/>
              <w:jc w:val="center"/>
              <w:textAlignment w:val="center"/>
              <w:rPr>
                <w:rFonts w:hint="eastAsia" w:ascii="宋体" w:hAnsi="宋体" w:eastAsia="宋体" w:cs="宋体"/>
                <w:kern w:val="0"/>
                <w:sz w:val="24"/>
              </w:rPr>
            </w:pPr>
            <w:r>
              <w:rPr>
                <w:rFonts w:hint="eastAsia" w:ascii="仿宋" w:hAnsi="仿宋" w:eastAsia="仿宋" w:cs="仿宋"/>
                <w:kern w:val="0"/>
                <w:sz w:val="24"/>
              </w:rPr>
              <w:t>12V-65AH</w:t>
            </w:r>
          </w:p>
        </w:tc>
        <w:tc>
          <w:tcPr>
            <w:tcW w:w="552" w:type="pct"/>
            <w:noWrap/>
            <w:vAlign w:val="center"/>
          </w:tcPr>
          <w:p w14:paraId="2CCFFAF7">
            <w:pPr>
              <w:widowControl/>
              <w:spacing w:line="320" w:lineRule="exact"/>
              <w:jc w:val="center"/>
              <w:textAlignment w:val="center"/>
              <w:rPr>
                <w:rFonts w:hint="eastAsia" w:ascii="宋体" w:hAnsi="宋体" w:eastAsia="宋体" w:cs="宋体"/>
                <w:kern w:val="0"/>
                <w:sz w:val="24"/>
              </w:rPr>
            </w:pPr>
            <w:r>
              <w:rPr>
                <w:rFonts w:hint="eastAsia" w:ascii="宋体" w:hAnsi="宋体" w:eastAsia="宋体" w:cs="宋体"/>
                <w:kern w:val="0"/>
                <w:sz w:val="24"/>
              </w:rPr>
              <w:t>10KVA/8KW</w:t>
            </w:r>
          </w:p>
        </w:tc>
        <w:tc>
          <w:tcPr>
            <w:tcW w:w="357" w:type="pct"/>
            <w:noWrap/>
            <w:vAlign w:val="center"/>
          </w:tcPr>
          <w:p w14:paraId="3C14EEB9">
            <w:pPr>
              <w:widowControl/>
              <w:spacing w:line="320" w:lineRule="exact"/>
              <w:jc w:val="center"/>
              <w:textAlignment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220</w:t>
            </w:r>
          </w:p>
        </w:tc>
        <w:tc>
          <w:tcPr>
            <w:tcW w:w="789" w:type="pct"/>
            <w:noWrap/>
            <w:vAlign w:val="center"/>
          </w:tcPr>
          <w:p w14:paraId="50A63B9D">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sz w:val="24"/>
              </w:rPr>
              <w:t>博爱楼8楼空调机房</w:t>
            </w:r>
          </w:p>
        </w:tc>
        <w:tc>
          <w:tcPr>
            <w:tcW w:w="713" w:type="pct"/>
            <w:noWrap/>
            <w:vAlign w:val="center"/>
          </w:tcPr>
          <w:p w14:paraId="01840BDE">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3#手术室</w:t>
            </w:r>
          </w:p>
        </w:tc>
        <w:tc>
          <w:tcPr>
            <w:tcW w:w="323" w:type="pct"/>
            <w:noWrap/>
            <w:vAlign w:val="center"/>
          </w:tcPr>
          <w:p w14:paraId="7541D604">
            <w:pPr>
              <w:widowControl/>
              <w:spacing w:line="320" w:lineRule="exact"/>
              <w:jc w:val="center"/>
              <w:textAlignment w:val="center"/>
              <w:rPr>
                <w:rFonts w:hint="eastAsia" w:ascii="宋体" w:hAnsi="宋体" w:eastAsia="宋体" w:cs="宋体"/>
                <w:color w:val="000000"/>
                <w:kern w:val="0"/>
                <w:sz w:val="24"/>
              </w:rPr>
            </w:pPr>
          </w:p>
        </w:tc>
      </w:tr>
      <w:tr w14:paraId="62678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302" w:type="pct"/>
            <w:vAlign w:val="center"/>
          </w:tcPr>
          <w:p w14:paraId="558062F1">
            <w:pPr>
              <w:widowControl/>
              <w:jc w:val="center"/>
              <w:textAlignment w:val="center"/>
              <w:rPr>
                <w:rFonts w:hint="eastAsia" w:ascii="宋体" w:hAnsi="宋体" w:eastAsia="宋体" w:cs="宋体"/>
                <w:color w:val="000000" w:themeColor="text1"/>
                <w:kern w:val="0"/>
                <w:sz w:val="24"/>
                <w:lang w:bidi="ar"/>
                <w14:textFill>
                  <w14:solidFill>
                    <w14:schemeClr w14:val="tx1"/>
                  </w14:solidFill>
                </w14:textFill>
              </w:rPr>
            </w:pPr>
            <w:r>
              <w:rPr>
                <w:rFonts w:hint="eastAsia" w:ascii="宋体" w:hAnsi="宋体" w:eastAsia="宋体" w:cs="宋体"/>
                <w:color w:val="000000" w:themeColor="text1"/>
                <w:kern w:val="0"/>
                <w:sz w:val="24"/>
                <w:lang w:bidi="ar"/>
                <w14:textFill>
                  <w14:solidFill>
                    <w14:schemeClr w14:val="tx1"/>
                  </w14:solidFill>
                </w14:textFill>
              </w:rPr>
              <w:t>21</w:t>
            </w:r>
          </w:p>
        </w:tc>
        <w:tc>
          <w:tcPr>
            <w:tcW w:w="251" w:type="pct"/>
            <w:noWrap/>
            <w:vAlign w:val="center"/>
          </w:tcPr>
          <w:p w14:paraId="19399571">
            <w:pPr>
              <w:widowControl/>
              <w:spacing w:line="320" w:lineRule="exact"/>
              <w:jc w:val="center"/>
              <w:textAlignment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柏克</w:t>
            </w:r>
          </w:p>
        </w:tc>
        <w:tc>
          <w:tcPr>
            <w:tcW w:w="347" w:type="pct"/>
            <w:noWrap/>
            <w:vAlign w:val="center"/>
          </w:tcPr>
          <w:p w14:paraId="5D94D61F">
            <w:pPr>
              <w:widowControl/>
              <w:spacing w:line="320" w:lineRule="exact"/>
              <w:jc w:val="center"/>
              <w:textAlignment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w:t>
            </w:r>
          </w:p>
        </w:tc>
        <w:tc>
          <w:tcPr>
            <w:tcW w:w="375" w:type="pct"/>
            <w:noWrap/>
            <w:vAlign w:val="center"/>
          </w:tcPr>
          <w:p w14:paraId="680F9EDD">
            <w:pPr>
              <w:widowControl/>
              <w:spacing w:line="320" w:lineRule="exact"/>
              <w:jc w:val="center"/>
              <w:textAlignment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20</w:t>
            </w:r>
          </w:p>
        </w:tc>
        <w:tc>
          <w:tcPr>
            <w:tcW w:w="600" w:type="pct"/>
            <w:noWrap/>
            <w:vAlign w:val="center"/>
          </w:tcPr>
          <w:p w14:paraId="550DA5A5">
            <w:pPr>
              <w:widowControl/>
              <w:spacing w:line="320" w:lineRule="exact"/>
              <w:jc w:val="center"/>
              <w:textAlignment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HTT-20KVA</w:t>
            </w:r>
          </w:p>
        </w:tc>
        <w:tc>
          <w:tcPr>
            <w:tcW w:w="385" w:type="pct"/>
            <w:noWrap/>
            <w:vAlign w:val="center"/>
          </w:tcPr>
          <w:p w14:paraId="6E926BE9">
            <w:pPr>
              <w:widowControl/>
              <w:spacing w:line="320" w:lineRule="exact"/>
              <w:jc w:val="center"/>
              <w:textAlignment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12V-65AH</w:t>
            </w:r>
          </w:p>
        </w:tc>
        <w:tc>
          <w:tcPr>
            <w:tcW w:w="552" w:type="pct"/>
            <w:noWrap/>
            <w:vAlign w:val="center"/>
          </w:tcPr>
          <w:p w14:paraId="42B130FE">
            <w:pPr>
              <w:widowControl/>
              <w:spacing w:line="320" w:lineRule="exact"/>
              <w:jc w:val="center"/>
              <w:textAlignment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20KVA/16KW</w:t>
            </w:r>
          </w:p>
        </w:tc>
        <w:tc>
          <w:tcPr>
            <w:tcW w:w="357" w:type="pct"/>
            <w:noWrap/>
            <w:vAlign w:val="center"/>
          </w:tcPr>
          <w:p w14:paraId="1430517E">
            <w:pPr>
              <w:widowControl/>
              <w:spacing w:line="320" w:lineRule="exact"/>
              <w:jc w:val="center"/>
              <w:textAlignment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220</w:t>
            </w:r>
          </w:p>
        </w:tc>
        <w:tc>
          <w:tcPr>
            <w:tcW w:w="789" w:type="pct"/>
            <w:noWrap/>
            <w:vAlign w:val="center"/>
          </w:tcPr>
          <w:p w14:paraId="1DD182C5">
            <w:pPr>
              <w:widowControl/>
              <w:spacing w:line="320" w:lineRule="exact"/>
              <w:jc w:val="center"/>
              <w:textAlignment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逸仙楼负二楼心导管室旁电房</w:t>
            </w:r>
          </w:p>
        </w:tc>
        <w:tc>
          <w:tcPr>
            <w:tcW w:w="713" w:type="pct"/>
            <w:noWrap/>
            <w:vAlign w:val="center"/>
          </w:tcPr>
          <w:p w14:paraId="33580DFA">
            <w:pPr>
              <w:widowControl/>
              <w:spacing w:line="320" w:lineRule="exact"/>
              <w:jc w:val="center"/>
              <w:textAlignment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心导管室</w:t>
            </w:r>
          </w:p>
        </w:tc>
        <w:tc>
          <w:tcPr>
            <w:tcW w:w="323" w:type="pct"/>
            <w:noWrap/>
            <w:vAlign w:val="center"/>
          </w:tcPr>
          <w:p w14:paraId="33A337B2">
            <w:pPr>
              <w:widowControl/>
              <w:spacing w:line="320" w:lineRule="exact"/>
              <w:jc w:val="center"/>
              <w:textAlignment w:val="center"/>
              <w:rPr>
                <w:rFonts w:hint="eastAsia" w:ascii="宋体" w:hAnsi="宋体" w:eastAsia="宋体" w:cs="宋体"/>
                <w:color w:val="000000"/>
                <w:kern w:val="0"/>
                <w:sz w:val="24"/>
              </w:rPr>
            </w:pPr>
          </w:p>
        </w:tc>
      </w:tr>
      <w:tr w14:paraId="0B5C7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302" w:type="pct"/>
            <w:vAlign w:val="center"/>
          </w:tcPr>
          <w:p w14:paraId="0CA6477B">
            <w:pPr>
              <w:widowControl/>
              <w:jc w:val="center"/>
              <w:textAlignment w:val="center"/>
              <w:rPr>
                <w:rFonts w:hint="eastAsia" w:ascii="宋体" w:hAnsi="宋体" w:eastAsia="宋体" w:cs="宋体"/>
                <w:color w:val="000000" w:themeColor="text1"/>
                <w:kern w:val="0"/>
                <w:sz w:val="24"/>
                <w:lang w:bidi="ar"/>
                <w14:textFill>
                  <w14:solidFill>
                    <w14:schemeClr w14:val="tx1"/>
                  </w14:solidFill>
                </w14:textFill>
              </w:rPr>
            </w:pPr>
            <w:r>
              <w:rPr>
                <w:rFonts w:hint="eastAsia" w:ascii="宋体" w:hAnsi="宋体" w:eastAsia="宋体" w:cs="宋体"/>
                <w:color w:val="000000" w:themeColor="text1"/>
                <w:kern w:val="0"/>
                <w:sz w:val="24"/>
                <w:lang w:bidi="ar"/>
                <w14:textFill>
                  <w14:solidFill>
                    <w14:schemeClr w14:val="tx1"/>
                  </w14:solidFill>
                </w14:textFill>
              </w:rPr>
              <w:t>合计</w:t>
            </w:r>
          </w:p>
        </w:tc>
        <w:tc>
          <w:tcPr>
            <w:tcW w:w="251" w:type="pct"/>
            <w:noWrap/>
            <w:vAlign w:val="center"/>
          </w:tcPr>
          <w:p w14:paraId="0A761B58">
            <w:pPr>
              <w:widowControl/>
              <w:spacing w:line="320" w:lineRule="exact"/>
              <w:jc w:val="center"/>
              <w:textAlignment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w:t>
            </w:r>
          </w:p>
        </w:tc>
        <w:tc>
          <w:tcPr>
            <w:tcW w:w="347" w:type="pct"/>
            <w:noWrap/>
            <w:vAlign w:val="center"/>
          </w:tcPr>
          <w:p w14:paraId="568EAB47">
            <w:pPr>
              <w:widowControl/>
              <w:spacing w:line="320" w:lineRule="exact"/>
              <w:jc w:val="center"/>
              <w:textAlignment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40</w:t>
            </w:r>
          </w:p>
        </w:tc>
        <w:tc>
          <w:tcPr>
            <w:tcW w:w="375" w:type="pct"/>
            <w:noWrap/>
            <w:vAlign w:val="center"/>
          </w:tcPr>
          <w:p w14:paraId="15361886">
            <w:pPr>
              <w:widowControl/>
              <w:spacing w:line="320" w:lineRule="exact"/>
              <w:jc w:val="center"/>
              <w:textAlignment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740</w:t>
            </w:r>
          </w:p>
        </w:tc>
        <w:tc>
          <w:tcPr>
            <w:tcW w:w="3722" w:type="pct"/>
            <w:gridSpan w:val="7"/>
            <w:noWrap/>
            <w:vAlign w:val="center"/>
          </w:tcPr>
          <w:p w14:paraId="2E716F7F">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w:t>
            </w:r>
          </w:p>
        </w:tc>
      </w:tr>
    </w:tbl>
    <w:p w14:paraId="31F99BF2">
      <w:pPr>
        <w:pStyle w:val="12"/>
      </w:pPr>
    </w:p>
    <w:tbl>
      <w:tblPr>
        <w:tblStyle w:val="26"/>
        <w:tblpPr w:leftFromText="180" w:rightFromText="180" w:vertAnchor="text" w:horzAnchor="page" w:tblpX="1166" w:tblpY="935"/>
        <w:tblOverlap w:val="never"/>
        <w:tblW w:w="492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1370"/>
        <w:gridCol w:w="780"/>
        <w:gridCol w:w="1147"/>
        <w:gridCol w:w="1458"/>
        <w:gridCol w:w="1041"/>
        <w:gridCol w:w="1902"/>
        <w:gridCol w:w="1289"/>
        <w:gridCol w:w="1493"/>
        <w:gridCol w:w="2325"/>
        <w:gridCol w:w="1005"/>
      </w:tblGrid>
      <w:tr w14:paraId="52C11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5000" w:type="pct"/>
            <w:gridSpan w:val="11"/>
            <w:vAlign w:val="center"/>
          </w:tcPr>
          <w:p w14:paraId="60F0C3D6">
            <w:pPr>
              <w:widowControl/>
              <w:spacing w:line="320" w:lineRule="exact"/>
              <w:jc w:val="center"/>
              <w:textAlignment w:val="center"/>
              <w:rPr>
                <w:rFonts w:hint="eastAsia" w:ascii="仿宋" w:hAnsi="仿宋" w:eastAsia="仿宋" w:cs="仿宋"/>
                <w:color w:val="000000"/>
                <w:kern w:val="0"/>
                <w:sz w:val="24"/>
              </w:rPr>
            </w:pPr>
            <w:r>
              <w:rPr>
                <w:rFonts w:hint="eastAsia" w:ascii="黑体" w:hAnsi="黑体" w:eastAsia="黑体" w:cs="黑体"/>
                <w:color w:val="000000"/>
                <w:kern w:val="0"/>
                <w:sz w:val="28"/>
                <w:szCs w:val="28"/>
              </w:rPr>
              <w:t>医研中心UPS清单及分布位置</w:t>
            </w:r>
          </w:p>
        </w:tc>
      </w:tr>
      <w:tr w14:paraId="7CC76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262" w:type="pct"/>
            <w:vAlign w:val="center"/>
          </w:tcPr>
          <w:p w14:paraId="5F27C76F">
            <w:pPr>
              <w:widowControl/>
              <w:spacing w:line="320" w:lineRule="exact"/>
              <w:jc w:val="center"/>
              <w:textAlignment w:val="center"/>
              <w:rPr>
                <w:rFonts w:hint="eastAsia" w:asciiTheme="minorEastAsia" w:hAnsiTheme="minorEastAsia" w:cstheme="minorEastAsia"/>
                <w:color w:val="000000"/>
                <w:sz w:val="24"/>
              </w:rPr>
            </w:pPr>
            <w:r>
              <w:rPr>
                <w:rFonts w:hint="eastAsia" w:asciiTheme="minorEastAsia" w:hAnsiTheme="minorEastAsia" w:cstheme="minorEastAsia"/>
                <w:color w:val="000000"/>
                <w:kern w:val="0"/>
                <w:sz w:val="24"/>
              </w:rPr>
              <w:t>序号</w:t>
            </w:r>
          </w:p>
        </w:tc>
        <w:tc>
          <w:tcPr>
            <w:tcW w:w="469" w:type="pct"/>
            <w:noWrap/>
            <w:vAlign w:val="center"/>
          </w:tcPr>
          <w:p w14:paraId="751EFD5F">
            <w:pPr>
              <w:widowControl/>
              <w:spacing w:line="320" w:lineRule="exact"/>
              <w:jc w:val="center"/>
              <w:textAlignment w:val="center"/>
              <w:rPr>
                <w:rFonts w:hint="eastAsia" w:asciiTheme="minorEastAsia" w:hAnsiTheme="minorEastAsia" w:cstheme="minorEastAsia"/>
                <w:color w:val="000000"/>
                <w:sz w:val="24"/>
              </w:rPr>
            </w:pPr>
            <w:r>
              <w:rPr>
                <w:rFonts w:hint="eastAsia" w:asciiTheme="minorEastAsia" w:hAnsiTheme="minorEastAsia" w:cstheme="minorEastAsia"/>
                <w:color w:val="000000"/>
                <w:kern w:val="0"/>
                <w:sz w:val="24"/>
              </w:rPr>
              <w:t>品牌</w:t>
            </w:r>
          </w:p>
        </w:tc>
        <w:tc>
          <w:tcPr>
            <w:tcW w:w="267" w:type="pct"/>
            <w:noWrap/>
            <w:vAlign w:val="center"/>
          </w:tcPr>
          <w:p w14:paraId="032370B7">
            <w:pPr>
              <w:widowControl/>
              <w:spacing w:line="320" w:lineRule="exact"/>
              <w:jc w:val="center"/>
              <w:textAlignment w:val="center"/>
              <w:rPr>
                <w:rFonts w:hint="eastAsia" w:asciiTheme="minorEastAsia" w:hAnsiTheme="minorEastAsia" w:cstheme="minorEastAsia"/>
                <w:color w:val="000000"/>
                <w:sz w:val="24"/>
              </w:rPr>
            </w:pPr>
            <w:r>
              <w:rPr>
                <w:rFonts w:hint="eastAsia" w:asciiTheme="minorEastAsia" w:hAnsiTheme="minorEastAsia" w:cstheme="minorEastAsia"/>
                <w:color w:val="000000"/>
                <w:kern w:val="0"/>
                <w:sz w:val="24"/>
              </w:rPr>
              <w:t>数量</w:t>
            </w:r>
          </w:p>
        </w:tc>
        <w:tc>
          <w:tcPr>
            <w:tcW w:w="393" w:type="pct"/>
            <w:noWrap/>
            <w:vAlign w:val="center"/>
          </w:tcPr>
          <w:p w14:paraId="0DC7CE50">
            <w:pPr>
              <w:widowControl/>
              <w:spacing w:line="320" w:lineRule="exact"/>
              <w:jc w:val="center"/>
              <w:textAlignment w:val="center"/>
              <w:rPr>
                <w:rFonts w:hint="eastAsia" w:asciiTheme="minorEastAsia" w:hAnsiTheme="minorEastAsia" w:cstheme="minorEastAsia"/>
                <w:color w:val="000000"/>
                <w:sz w:val="24"/>
              </w:rPr>
            </w:pPr>
            <w:r>
              <w:rPr>
                <w:rFonts w:hint="eastAsia" w:asciiTheme="minorEastAsia" w:hAnsiTheme="minorEastAsia" w:cstheme="minorEastAsia"/>
                <w:color w:val="000000"/>
                <w:kern w:val="0"/>
                <w:sz w:val="24"/>
              </w:rPr>
              <w:t>电池总数（个）</w:t>
            </w:r>
          </w:p>
        </w:tc>
        <w:tc>
          <w:tcPr>
            <w:tcW w:w="500" w:type="pct"/>
            <w:noWrap/>
            <w:vAlign w:val="center"/>
          </w:tcPr>
          <w:p w14:paraId="057B2D2C">
            <w:pPr>
              <w:widowControl/>
              <w:spacing w:line="320" w:lineRule="exact"/>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rPr>
              <w:t>规格型号</w:t>
            </w:r>
          </w:p>
        </w:tc>
        <w:tc>
          <w:tcPr>
            <w:tcW w:w="357" w:type="pct"/>
            <w:noWrap/>
            <w:vAlign w:val="center"/>
          </w:tcPr>
          <w:p w14:paraId="6CDBC2F1">
            <w:pPr>
              <w:widowControl/>
              <w:spacing w:line="320" w:lineRule="exact"/>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rPr>
              <w:t>电池容量（AH）</w:t>
            </w:r>
          </w:p>
        </w:tc>
        <w:tc>
          <w:tcPr>
            <w:tcW w:w="652" w:type="pct"/>
            <w:noWrap/>
            <w:vAlign w:val="center"/>
          </w:tcPr>
          <w:p w14:paraId="464B13E0">
            <w:pPr>
              <w:widowControl/>
              <w:spacing w:line="320" w:lineRule="exact"/>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rPr>
              <w:t>设备容量</w:t>
            </w:r>
          </w:p>
        </w:tc>
        <w:tc>
          <w:tcPr>
            <w:tcW w:w="442" w:type="pct"/>
            <w:noWrap/>
            <w:vAlign w:val="center"/>
          </w:tcPr>
          <w:p w14:paraId="6F980F33">
            <w:pPr>
              <w:widowControl/>
              <w:spacing w:line="320" w:lineRule="exact"/>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rPr>
              <w:t>输出电压（V）</w:t>
            </w:r>
          </w:p>
        </w:tc>
        <w:tc>
          <w:tcPr>
            <w:tcW w:w="512" w:type="pct"/>
            <w:noWrap/>
            <w:vAlign w:val="center"/>
          </w:tcPr>
          <w:p w14:paraId="092F0F85">
            <w:pPr>
              <w:widowControl/>
              <w:spacing w:line="320" w:lineRule="exact"/>
              <w:jc w:val="center"/>
              <w:textAlignment w:val="center"/>
              <w:rPr>
                <w:rFonts w:hint="eastAsia" w:asciiTheme="minorEastAsia" w:hAnsiTheme="minorEastAsia" w:cstheme="minorEastAsia"/>
                <w:color w:val="000000"/>
                <w:sz w:val="24"/>
              </w:rPr>
            </w:pPr>
            <w:r>
              <w:rPr>
                <w:rFonts w:hint="eastAsia" w:asciiTheme="minorEastAsia" w:hAnsiTheme="minorEastAsia" w:cstheme="minorEastAsia"/>
                <w:color w:val="000000"/>
                <w:kern w:val="0"/>
                <w:sz w:val="24"/>
              </w:rPr>
              <w:t>位置</w:t>
            </w:r>
          </w:p>
        </w:tc>
        <w:tc>
          <w:tcPr>
            <w:tcW w:w="797" w:type="pct"/>
            <w:noWrap/>
            <w:vAlign w:val="center"/>
          </w:tcPr>
          <w:p w14:paraId="524D343B">
            <w:pPr>
              <w:widowControl/>
              <w:spacing w:line="320" w:lineRule="exact"/>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rPr>
              <w:t>负责区域（主供设备）</w:t>
            </w:r>
          </w:p>
        </w:tc>
        <w:tc>
          <w:tcPr>
            <w:tcW w:w="344" w:type="pct"/>
            <w:noWrap/>
            <w:vAlign w:val="center"/>
          </w:tcPr>
          <w:p w14:paraId="3CC45B4D">
            <w:pPr>
              <w:widowControl/>
              <w:spacing w:line="320" w:lineRule="exact"/>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rPr>
              <w:t>备注</w:t>
            </w:r>
          </w:p>
        </w:tc>
      </w:tr>
      <w:tr w14:paraId="7E107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2" w:type="pct"/>
            <w:vAlign w:val="center"/>
          </w:tcPr>
          <w:p w14:paraId="57BA56C8">
            <w:pPr>
              <w:widowControl/>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lang w:bidi="ar"/>
              </w:rPr>
              <w:t>1</w:t>
            </w:r>
          </w:p>
        </w:tc>
        <w:tc>
          <w:tcPr>
            <w:tcW w:w="469" w:type="pct"/>
            <w:noWrap/>
            <w:vAlign w:val="center"/>
          </w:tcPr>
          <w:p w14:paraId="2A5D2332">
            <w:pPr>
              <w:jc w:val="center"/>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sz w:val="24"/>
              </w:rPr>
              <w:t>SANTANK</w:t>
            </w:r>
          </w:p>
        </w:tc>
        <w:tc>
          <w:tcPr>
            <w:tcW w:w="267" w:type="pct"/>
            <w:noWrap/>
            <w:vAlign w:val="center"/>
          </w:tcPr>
          <w:p w14:paraId="05825587">
            <w:pPr>
              <w:jc w:val="center"/>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1</w:t>
            </w:r>
          </w:p>
        </w:tc>
        <w:tc>
          <w:tcPr>
            <w:tcW w:w="393" w:type="pct"/>
            <w:noWrap/>
            <w:vAlign w:val="center"/>
          </w:tcPr>
          <w:p w14:paraId="731F0D61">
            <w:pPr>
              <w:widowControl/>
              <w:jc w:val="center"/>
              <w:textAlignment w:val="center"/>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kern w:val="0"/>
                <w:sz w:val="24"/>
                <w:lang w:bidi="ar"/>
              </w:rPr>
              <w:t>16</w:t>
            </w:r>
          </w:p>
        </w:tc>
        <w:tc>
          <w:tcPr>
            <w:tcW w:w="500" w:type="pct"/>
            <w:noWrap/>
            <w:vAlign w:val="center"/>
          </w:tcPr>
          <w:p w14:paraId="63189EB6">
            <w:pPr>
              <w:jc w:val="center"/>
              <w:rPr>
                <w:rFonts w:hint="eastAsia" w:asciiTheme="minorEastAsia" w:hAnsiTheme="minorEastAsia" w:cstheme="minorEastAsia"/>
                <w:sz w:val="24"/>
              </w:rPr>
            </w:pPr>
            <w:r>
              <w:rPr>
                <w:rFonts w:hint="eastAsia" w:asciiTheme="minorEastAsia" w:hAnsiTheme="minorEastAsia" w:cstheme="minorEastAsia"/>
                <w:sz w:val="24"/>
              </w:rPr>
              <w:t xml:space="preserve">CASTLE10KS(6G) </w:t>
            </w:r>
          </w:p>
        </w:tc>
        <w:tc>
          <w:tcPr>
            <w:tcW w:w="357" w:type="pct"/>
            <w:noWrap/>
            <w:vAlign w:val="center"/>
          </w:tcPr>
          <w:p w14:paraId="18B5D12D">
            <w:pPr>
              <w:widowControl/>
              <w:jc w:val="center"/>
              <w:textAlignment w:val="center"/>
              <w:rPr>
                <w:rFonts w:hint="eastAsia" w:asciiTheme="minorEastAsia" w:hAnsiTheme="minorEastAsia" w:cstheme="minorEastAsia"/>
                <w:kern w:val="0"/>
                <w:sz w:val="24"/>
              </w:rPr>
            </w:pPr>
            <w:r>
              <w:rPr>
                <w:rFonts w:hint="eastAsia" w:asciiTheme="minorEastAsia" w:hAnsiTheme="minorEastAsia" w:cstheme="minorEastAsia"/>
                <w:kern w:val="0"/>
                <w:sz w:val="24"/>
                <w:lang w:bidi="ar"/>
              </w:rPr>
              <w:t>12V-65</w:t>
            </w:r>
          </w:p>
        </w:tc>
        <w:tc>
          <w:tcPr>
            <w:tcW w:w="652" w:type="pct"/>
            <w:noWrap/>
            <w:vAlign w:val="center"/>
          </w:tcPr>
          <w:p w14:paraId="33B97782">
            <w:pPr>
              <w:widowControl/>
              <w:jc w:val="center"/>
              <w:textAlignment w:val="center"/>
              <w:rPr>
                <w:rFonts w:hint="eastAsia" w:asciiTheme="minorEastAsia" w:hAnsiTheme="minorEastAsia" w:cstheme="minorEastAsia"/>
                <w:kern w:val="0"/>
                <w:sz w:val="24"/>
              </w:rPr>
            </w:pPr>
            <w:r>
              <w:rPr>
                <w:rFonts w:hint="eastAsia" w:asciiTheme="minorEastAsia" w:hAnsiTheme="minorEastAsia" w:cstheme="minorEastAsia"/>
                <w:kern w:val="0"/>
                <w:sz w:val="24"/>
                <w:lang w:bidi="ar"/>
              </w:rPr>
              <w:t>10KVA/9KW</w:t>
            </w:r>
          </w:p>
        </w:tc>
        <w:tc>
          <w:tcPr>
            <w:tcW w:w="442" w:type="pct"/>
            <w:noWrap/>
            <w:vAlign w:val="center"/>
          </w:tcPr>
          <w:p w14:paraId="161769D6">
            <w:pPr>
              <w:widowControl/>
              <w:jc w:val="center"/>
              <w:textAlignment w:val="center"/>
              <w:rPr>
                <w:rFonts w:hint="eastAsia" w:asciiTheme="minorEastAsia" w:hAnsiTheme="minorEastAsia" w:cstheme="minorEastAsia"/>
                <w:color w:val="000000"/>
                <w:kern w:val="0"/>
                <w:sz w:val="24"/>
                <w:lang w:bidi="ar"/>
              </w:rPr>
            </w:pPr>
            <w:r>
              <w:rPr>
                <w:rFonts w:hint="eastAsia" w:asciiTheme="minorEastAsia" w:hAnsiTheme="minorEastAsia" w:cstheme="minorEastAsia"/>
                <w:color w:val="000000"/>
                <w:kern w:val="0"/>
                <w:sz w:val="24"/>
                <w:lang w:bidi="ar"/>
              </w:rPr>
              <w:t>220</w:t>
            </w:r>
          </w:p>
        </w:tc>
        <w:tc>
          <w:tcPr>
            <w:tcW w:w="512" w:type="pct"/>
            <w:noWrap/>
            <w:vAlign w:val="center"/>
          </w:tcPr>
          <w:p w14:paraId="5F4A5F6B">
            <w:pPr>
              <w:widowControl/>
              <w:jc w:val="center"/>
              <w:textAlignment w:val="center"/>
              <w:rPr>
                <w:rFonts w:hint="eastAsia" w:asciiTheme="minorEastAsia" w:hAnsiTheme="minorEastAsia" w:cstheme="minorEastAsia"/>
                <w:color w:val="000000"/>
                <w:sz w:val="24"/>
              </w:rPr>
            </w:pPr>
            <w:r>
              <w:rPr>
                <w:rStyle w:val="63"/>
                <w:rFonts w:asciiTheme="minorEastAsia" w:hAnsiTheme="minorEastAsia" w:eastAsiaTheme="minorEastAsia" w:cstheme="minorEastAsia"/>
                <w:sz w:val="24"/>
                <w:szCs w:val="24"/>
                <w:lang w:bidi="ar"/>
              </w:rPr>
              <w:t>生物岛实验室</w:t>
            </w:r>
            <w:r>
              <w:rPr>
                <w:rStyle w:val="42"/>
                <w:rFonts w:hint="eastAsia" w:asciiTheme="minorEastAsia" w:hAnsiTheme="minorEastAsia" w:cstheme="minorEastAsia"/>
                <w:sz w:val="24"/>
                <w:szCs w:val="24"/>
                <w:lang w:bidi="ar"/>
              </w:rPr>
              <w:t>327</w:t>
            </w:r>
          </w:p>
        </w:tc>
        <w:tc>
          <w:tcPr>
            <w:tcW w:w="797" w:type="pct"/>
            <w:noWrap/>
            <w:vAlign w:val="center"/>
          </w:tcPr>
          <w:p w14:paraId="6D8CBDE9">
            <w:pPr>
              <w:widowControl/>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lang w:bidi="ar"/>
              </w:rPr>
              <w:t>fusion三合一质谱仪</w:t>
            </w:r>
          </w:p>
        </w:tc>
        <w:tc>
          <w:tcPr>
            <w:tcW w:w="344" w:type="pct"/>
            <w:noWrap/>
            <w:vAlign w:val="center"/>
          </w:tcPr>
          <w:p w14:paraId="52925F8A">
            <w:pPr>
              <w:jc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rPr>
              <w:t>生物岛</w:t>
            </w:r>
          </w:p>
        </w:tc>
      </w:tr>
      <w:tr w14:paraId="5FA0E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2" w:type="pct"/>
            <w:vAlign w:val="center"/>
          </w:tcPr>
          <w:p w14:paraId="01A4CAB2">
            <w:pPr>
              <w:widowControl/>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lang w:bidi="ar"/>
              </w:rPr>
              <w:t>2</w:t>
            </w:r>
          </w:p>
        </w:tc>
        <w:tc>
          <w:tcPr>
            <w:tcW w:w="469" w:type="pct"/>
            <w:noWrap/>
            <w:vAlign w:val="center"/>
          </w:tcPr>
          <w:p w14:paraId="268AD26C">
            <w:pPr>
              <w:jc w:val="center"/>
              <w:rPr>
                <w:rFonts w:hint="eastAsia" w:asciiTheme="minorEastAsia" w:hAnsiTheme="minorEastAsia" w:cstheme="minorEastAsia"/>
                <w:sz w:val="24"/>
              </w:rPr>
            </w:pPr>
            <w:r>
              <w:rPr>
                <w:rFonts w:hint="eastAsia" w:asciiTheme="minorEastAsia" w:hAnsiTheme="minorEastAsia" w:cstheme="minorEastAsia"/>
                <w:sz w:val="24"/>
              </w:rPr>
              <w:t>SANTANK</w:t>
            </w:r>
          </w:p>
        </w:tc>
        <w:tc>
          <w:tcPr>
            <w:tcW w:w="267" w:type="pct"/>
            <w:noWrap/>
            <w:vAlign w:val="center"/>
          </w:tcPr>
          <w:p w14:paraId="57998B25">
            <w:pPr>
              <w:jc w:val="center"/>
              <w:rPr>
                <w:rFonts w:hint="eastAsia" w:asciiTheme="minorEastAsia" w:hAnsiTheme="minorEastAsia" w:cstheme="minorEastAsia"/>
                <w:sz w:val="24"/>
              </w:rPr>
            </w:pPr>
            <w:r>
              <w:rPr>
                <w:rFonts w:hint="eastAsia" w:asciiTheme="minorEastAsia" w:hAnsiTheme="minorEastAsia" w:cstheme="minorEastAsia"/>
                <w:sz w:val="24"/>
              </w:rPr>
              <w:t>1</w:t>
            </w:r>
          </w:p>
        </w:tc>
        <w:tc>
          <w:tcPr>
            <w:tcW w:w="393" w:type="pct"/>
            <w:noWrap/>
            <w:vAlign w:val="center"/>
          </w:tcPr>
          <w:p w14:paraId="4399F856">
            <w:pPr>
              <w:widowControl/>
              <w:jc w:val="center"/>
              <w:textAlignment w:val="center"/>
              <w:rPr>
                <w:rFonts w:hint="eastAsia" w:asciiTheme="minorEastAsia" w:hAnsiTheme="minorEastAsia" w:cstheme="minorEastAsia"/>
                <w:sz w:val="24"/>
              </w:rPr>
            </w:pPr>
            <w:r>
              <w:rPr>
                <w:rFonts w:hint="eastAsia" w:asciiTheme="minorEastAsia" w:hAnsiTheme="minorEastAsia" w:cstheme="minorEastAsia"/>
                <w:color w:val="000000"/>
                <w:kern w:val="0"/>
                <w:sz w:val="24"/>
                <w:lang w:bidi="ar"/>
              </w:rPr>
              <w:t>16</w:t>
            </w:r>
          </w:p>
        </w:tc>
        <w:tc>
          <w:tcPr>
            <w:tcW w:w="500" w:type="pct"/>
            <w:noWrap/>
            <w:vAlign w:val="center"/>
          </w:tcPr>
          <w:p w14:paraId="06F08610">
            <w:pPr>
              <w:jc w:val="center"/>
              <w:rPr>
                <w:rFonts w:hint="eastAsia" w:asciiTheme="minorEastAsia" w:hAnsiTheme="minorEastAsia" w:cstheme="minorEastAsia"/>
                <w:sz w:val="24"/>
              </w:rPr>
            </w:pPr>
            <w:r>
              <w:rPr>
                <w:rFonts w:hint="eastAsia" w:asciiTheme="minorEastAsia" w:hAnsiTheme="minorEastAsia" w:cstheme="minorEastAsia"/>
                <w:sz w:val="24"/>
              </w:rPr>
              <w:t xml:space="preserve">CASTLE10KS(6G)  </w:t>
            </w:r>
          </w:p>
        </w:tc>
        <w:tc>
          <w:tcPr>
            <w:tcW w:w="357" w:type="pct"/>
            <w:noWrap/>
            <w:vAlign w:val="center"/>
          </w:tcPr>
          <w:p w14:paraId="51B4E8F3">
            <w:pPr>
              <w:widowControl/>
              <w:jc w:val="center"/>
              <w:textAlignment w:val="center"/>
              <w:rPr>
                <w:rFonts w:hint="eastAsia" w:asciiTheme="minorEastAsia" w:hAnsiTheme="minorEastAsia" w:cstheme="minorEastAsia"/>
                <w:kern w:val="0"/>
                <w:sz w:val="24"/>
              </w:rPr>
            </w:pPr>
            <w:r>
              <w:rPr>
                <w:rFonts w:hint="eastAsia" w:asciiTheme="minorEastAsia" w:hAnsiTheme="minorEastAsia" w:cstheme="minorEastAsia"/>
                <w:kern w:val="0"/>
                <w:sz w:val="24"/>
                <w:lang w:bidi="ar"/>
              </w:rPr>
              <w:t>12V-100</w:t>
            </w:r>
          </w:p>
        </w:tc>
        <w:tc>
          <w:tcPr>
            <w:tcW w:w="652" w:type="pct"/>
            <w:noWrap/>
            <w:vAlign w:val="center"/>
          </w:tcPr>
          <w:p w14:paraId="361BE4F7">
            <w:pPr>
              <w:widowControl/>
              <w:jc w:val="center"/>
              <w:textAlignment w:val="center"/>
              <w:rPr>
                <w:rFonts w:hint="eastAsia" w:asciiTheme="minorEastAsia" w:hAnsiTheme="minorEastAsia" w:cstheme="minorEastAsia"/>
                <w:sz w:val="24"/>
              </w:rPr>
            </w:pPr>
            <w:r>
              <w:rPr>
                <w:rFonts w:hint="eastAsia" w:asciiTheme="minorEastAsia" w:hAnsiTheme="minorEastAsia" w:cstheme="minorEastAsia"/>
                <w:kern w:val="0"/>
                <w:sz w:val="24"/>
                <w:lang w:bidi="ar"/>
              </w:rPr>
              <w:t>10KVA/9KW</w:t>
            </w:r>
          </w:p>
        </w:tc>
        <w:tc>
          <w:tcPr>
            <w:tcW w:w="442" w:type="pct"/>
            <w:noWrap/>
            <w:vAlign w:val="center"/>
          </w:tcPr>
          <w:p w14:paraId="2864D9B1">
            <w:pPr>
              <w:widowControl/>
              <w:jc w:val="center"/>
              <w:textAlignment w:val="center"/>
              <w:rPr>
                <w:rFonts w:hint="eastAsia" w:asciiTheme="minorEastAsia" w:hAnsiTheme="minorEastAsia" w:cstheme="minorEastAsia"/>
                <w:color w:val="000000"/>
                <w:kern w:val="0"/>
                <w:sz w:val="24"/>
                <w:lang w:bidi="ar"/>
              </w:rPr>
            </w:pPr>
            <w:r>
              <w:rPr>
                <w:rFonts w:hint="eastAsia" w:asciiTheme="minorEastAsia" w:hAnsiTheme="minorEastAsia" w:cstheme="minorEastAsia"/>
                <w:color w:val="000000"/>
                <w:kern w:val="0"/>
                <w:sz w:val="24"/>
                <w:lang w:bidi="ar"/>
              </w:rPr>
              <w:t>220</w:t>
            </w:r>
          </w:p>
        </w:tc>
        <w:tc>
          <w:tcPr>
            <w:tcW w:w="512" w:type="pct"/>
            <w:noWrap/>
            <w:vAlign w:val="center"/>
          </w:tcPr>
          <w:p w14:paraId="738946BE">
            <w:pPr>
              <w:widowControl/>
              <w:jc w:val="center"/>
              <w:textAlignment w:val="center"/>
              <w:rPr>
                <w:rFonts w:hint="eastAsia" w:asciiTheme="minorEastAsia" w:hAnsiTheme="minorEastAsia" w:cstheme="minorEastAsia"/>
                <w:sz w:val="24"/>
              </w:rPr>
            </w:pPr>
            <w:r>
              <w:rPr>
                <w:rStyle w:val="63"/>
                <w:rFonts w:asciiTheme="minorEastAsia" w:hAnsiTheme="minorEastAsia" w:eastAsiaTheme="minorEastAsia" w:cstheme="minorEastAsia"/>
                <w:sz w:val="24"/>
                <w:szCs w:val="24"/>
                <w:lang w:bidi="ar"/>
              </w:rPr>
              <w:t>生物岛实验室</w:t>
            </w:r>
            <w:r>
              <w:rPr>
                <w:rStyle w:val="42"/>
                <w:rFonts w:hint="eastAsia" w:asciiTheme="minorEastAsia" w:hAnsiTheme="minorEastAsia" w:cstheme="minorEastAsia"/>
                <w:sz w:val="24"/>
                <w:szCs w:val="24"/>
                <w:lang w:bidi="ar"/>
              </w:rPr>
              <w:t>304</w:t>
            </w:r>
          </w:p>
        </w:tc>
        <w:tc>
          <w:tcPr>
            <w:tcW w:w="797" w:type="pct"/>
            <w:noWrap/>
            <w:vAlign w:val="center"/>
          </w:tcPr>
          <w:p w14:paraId="7B1CEEE9">
            <w:pPr>
              <w:widowControl/>
              <w:jc w:val="center"/>
              <w:textAlignment w:val="center"/>
              <w:rPr>
                <w:rFonts w:hint="eastAsia" w:asciiTheme="minorEastAsia" w:hAnsiTheme="minorEastAsia" w:cstheme="minorEastAsia"/>
                <w:sz w:val="24"/>
              </w:rPr>
            </w:pPr>
            <w:r>
              <w:rPr>
                <w:rFonts w:hint="eastAsia" w:asciiTheme="minorEastAsia" w:hAnsiTheme="minorEastAsia" w:cstheme="minorEastAsia"/>
                <w:color w:val="000000"/>
                <w:kern w:val="0"/>
                <w:sz w:val="24"/>
                <w:lang w:bidi="ar"/>
              </w:rPr>
              <w:t>480质谱仪</w:t>
            </w:r>
          </w:p>
        </w:tc>
        <w:tc>
          <w:tcPr>
            <w:tcW w:w="344" w:type="pct"/>
            <w:noWrap/>
            <w:vAlign w:val="center"/>
          </w:tcPr>
          <w:p w14:paraId="603D3FAA">
            <w:pPr>
              <w:jc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rPr>
              <w:t>生物岛</w:t>
            </w:r>
          </w:p>
        </w:tc>
      </w:tr>
      <w:tr w14:paraId="1DCFC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2" w:type="pct"/>
            <w:vAlign w:val="center"/>
          </w:tcPr>
          <w:p w14:paraId="13A72958">
            <w:pPr>
              <w:widowControl/>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lang w:bidi="ar"/>
              </w:rPr>
              <w:t>3</w:t>
            </w:r>
          </w:p>
        </w:tc>
        <w:tc>
          <w:tcPr>
            <w:tcW w:w="469" w:type="pct"/>
            <w:noWrap/>
            <w:vAlign w:val="center"/>
          </w:tcPr>
          <w:p w14:paraId="6F8A5162">
            <w:pPr>
              <w:jc w:val="center"/>
              <w:rPr>
                <w:rFonts w:hint="eastAsia" w:asciiTheme="minorEastAsia" w:hAnsiTheme="minorEastAsia" w:cstheme="minorEastAsia"/>
                <w:sz w:val="24"/>
              </w:rPr>
            </w:pPr>
            <w:r>
              <w:rPr>
                <w:rFonts w:hint="eastAsia" w:asciiTheme="minorEastAsia" w:hAnsiTheme="minorEastAsia" w:cstheme="minorEastAsia"/>
                <w:sz w:val="24"/>
              </w:rPr>
              <w:t>SANTANK</w:t>
            </w:r>
          </w:p>
        </w:tc>
        <w:tc>
          <w:tcPr>
            <w:tcW w:w="267" w:type="pct"/>
            <w:noWrap/>
            <w:vAlign w:val="center"/>
          </w:tcPr>
          <w:p w14:paraId="6609A515">
            <w:pPr>
              <w:jc w:val="center"/>
              <w:rPr>
                <w:rFonts w:hint="eastAsia" w:asciiTheme="minorEastAsia" w:hAnsiTheme="minorEastAsia" w:cstheme="minorEastAsia"/>
                <w:sz w:val="24"/>
              </w:rPr>
            </w:pPr>
            <w:r>
              <w:rPr>
                <w:rFonts w:hint="eastAsia" w:asciiTheme="minorEastAsia" w:hAnsiTheme="minorEastAsia" w:cstheme="minorEastAsia"/>
                <w:sz w:val="24"/>
              </w:rPr>
              <w:t>1</w:t>
            </w:r>
          </w:p>
        </w:tc>
        <w:tc>
          <w:tcPr>
            <w:tcW w:w="393" w:type="pct"/>
            <w:noWrap/>
            <w:vAlign w:val="center"/>
          </w:tcPr>
          <w:p w14:paraId="56DC6A28">
            <w:pPr>
              <w:widowControl/>
              <w:jc w:val="center"/>
              <w:textAlignment w:val="center"/>
              <w:rPr>
                <w:rFonts w:hint="eastAsia" w:asciiTheme="minorEastAsia" w:hAnsiTheme="minorEastAsia" w:cstheme="minorEastAsia"/>
                <w:sz w:val="24"/>
              </w:rPr>
            </w:pPr>
            <w:r>
              <w:rPr>
                <w:rFonts w:hint="eastAsia" w:asciiTheme="minorEastAsia" w:hAnsiTheme="minorEastAsia" w:cstheme="minorEastAsia"/>
                <w:color w:val="000000"/>
                <w:kern w:val="0"/>
                <w:sz w:val="24"/>
                <w:lang w:bidi="ar"/>
              </w:rPr>
              <w:t>16</w:t>
            </w:r>
          </w:p>
        </w:tc>
        <w:tc>
          <w:tcPr>
            <w:tcW w:w="500" w:type="pct"/>
            <w:noWrap/>
            <w:vAlign w:val="center"/>
          </w:tcPr>
          <w:p w14:paraId="4198D022">
            <w:pPr>
              <w:jc w:val="center"/>
              <w:rPr>
                <w:rFonts w:hint="eastAsia" w:asciiTheme="minorEastAsia" w:hAnsiTheme="minorEastAsia" w:cstheme="minorEastAsia"/>
                <w:sz w:val="24"/>
              </w:rPr>
            </w:pPr>
            <w:r>
              <w:rPr>
                <w:rFonts w:hint="eastAsia" w:asciiTheme="minorEastAsia" w:hAnsiTheme="minorEastAsia" w:cstheme="minorEastAsia"/>
                <w:sz w:val="24"/>
              </w:rPr>
              <w:t xml:space="preserve">CASTLE10KS(6G)  </w:t>
            </w:r>
          </w:p>
        </w:tc>
        <w:tc>
          <w:tcPr>
            <w:tcW w:w="357" w:type="pct"/>
            <w:noWrap/>
            <w:vAlign w:val="center"/>
          </w:tcPr>
          <w:p w14:paraId="7E41E1B6">
            <w:pPr>
              <w:widowControl/>
              <w:jc w:val="center"/>
              <w:textAlignment w:val="center"/>
              <w:rPr>
                <w:rFonts w:hint="eastAsia" w:asciiTheme="minorEastAsia" w:hAnsiTheme="minorEastAsia" w:cstheme="minorEastAsia"/>
                <w:sz w:val="24"/>
              </w:rPr>
            </w:pPr>
            <w:r>
              <w:rPr>
                <w:rFonts w:hint="eastAsia" w:asciiTheme="minorEastAsia" w:hAnsiTheme="minorEastAsia" w:cstheme="minorEastAsia"/>
                <w:kern w:val="0"/>
                <w:sz w:val="24"/>
                <w:lang w:bidi="ar"/>
              </w:rPr>
              <w:t>12V-38</w:t>
            </w:r>
          </w:p>
        </w:tc>
        <w:tc>
          <w:tcPr>
            <w:tcW w:w="652" w:type="pct"/>
            <w:noWrap/>
            <w:vAlign w:val="center"/>
          </w:tcPr>
          <w:p w14:paraId="69E68066">
            <w:pPr>
              <w:widowControl/>
              <w:jc w:val="center"/>
              <w:textAlignment w:val="center"/>
              <w:rPr>
                <w:rFonts w:hint="eastAsia" w:asciiTheme="minorEastAsia" w:hAnsiTheme="minorEastAsia" w:cstheme="minorEastAsia"/>
                <w:sz w:val="24"/>
              </w:rPr>
            </w:pPr>
            <w:r>
              <w:rPr>
                <w:rFonts w:hint="eastAsia" w:asciiTheme="minorEastAsia" w:hAnsiTheme="minorEastAsia" w:cstheme="minorEastAsia"/>
                <w:kern w:val="0"/>
                <w:sz w:val="24"/>
                <w:lang w:bidi="ar"/>
              </w:rPr>
              <w:t>10KVA/9KW</w:t>
            </w:r>
          </w:p>
        </w:tc>
        <w:tc>
          <w:tcPr>
            <w:tcW w:w="442" w:type="pct"/>
            <w:noWrap/>
            <w:vAlign w:val="center"/>
          </w:tcPr>
          <w:p w14:paraId="5D4567F7">
            <w:pPr>
              <w:widowControl/>
              <w:jc w:val="center"/>
              <w:textAlignment w:val="center"/>
              <w:rPr>
                <w:rFonts w:hint="eastAsia" w:asciiTheme="minorEastAsia" w:hAnsiTheme="minorEastAsia" w:cstheme="minorEastAsia"/>
                <w:color w:val="000000"/>
                <w:kern w:val="0"/>
                <w:sz w:val="24"/>
                <w:lang w:bidi="ar"/>
              </w:rPr>
            </w:pPr>
            <w:r>
              <w:rPr>
                <w:rFonts w:hint="eastAsia" w:asciiTheme="minorEastAsia" w:hAnsiTheme="minorEastAsia" w:cstheme="minorEastAsia"/>
                <w:color w:val="000000"/>
                <w:kern w:val="0"/>
                <w:sz w:val="24"/>
                <w:lang w:bidi="ar"/>
              </w:rPr>
              <w:t>220</w:t>
            </w:r>
          </w:p>
        </w:tc>
        <w:tc>
          <w:tcPr>
            <w:tcW w:w="512" w:type="pct"/>
            <w:noWrap/>
            <w:vAlign w:val="center"/>
          </w:tcPr>
          <w:p w14:paraId="7C6D8D1E">
            <w:pPr>
              <w:widowControl/>
              <w:jc w:val="center"/>
              <w:textAlignment w:val="center"/>
              <w:rPr>
                <w:rFonts w:hint="eastAsia" w:asciiTheme="minorEastAsia" w:hAnsiTheme="minorEastAsia" w:cstheme="minorEastAsia"/>
                <w:sz w:val="24"/>
              </w:rPr>
            </w:pPr>
            <w:r>
              <w:rPr>
                <w:rStyle w:val="63"/>
                <w:rFonts w:asciiTheme="minorEastAsia" w:hAnsiTheme="minorEastAsia" w:eastAsiaTheme="minorEastAsia" w:cstheme="minorEastAsia"/>
                <w:sz w:val="24"/>
                <w:szCs w:val="24"/>
                <w:lang w:bidi="ar"/>
              </w:rPr>
              <w:t>生物岛实验室</w:t>
            </w:r>
            <w:r>
              <w:rPr>
                <w:rStyle w:val="42"/>
                <w:rFonts w:hint="eastAsia" w:asciiTheme="minorEastAsia" w:hAnsiTheme="minorEastAsia" w:cstheme="minorEastAsia"/>
                <w:sz w:val="24"/>
                <w:szCs w:val="24"/>
                <w:lang w:bidi="ar"/>
              </w:rPr>
              <w:t>304</w:t>
            </w:r>
          </w:p>
        </w:tc>
        <w:tc>
          <w:tcPr>
            <w:tcW w:w="797" w:type="pct"/>
            <w:noWrap/>
            <w:vAlign w:val="center"/>
          </w:tcPr>
          <w:p w14:paraId="3EACB831">
            <w:pPr>
              <w:widowControl/>
              <w:jc w:val="center"/>
              <w:textAlignment w:val="center"/>
              <w:rPr>
                <w:rFonts w:hint="eastAsia" w:asciiTheme="minorEastAsia" w:hAnsiTheme="minorEastAsia" w:cstheme="minorEastAsia"/>
                <w:sz w:val="24"/>
              </w:rPr>
            </w:pPr>
            <w:r>
              <w:rPr>
                <w:rFonts w:hint="eastAsia" w:asciiTheme="minorEastAsia" w:hAnsiTheme="minorEastAsia" w:cstheme="minorEastAsia"/>
                <w:color w:val="000000"/>
                <w:kern w:val="0"/>
                <w:sz w:val="24"/>
                <w:lang w:bidi="ar"/>
              </w:rPr>
              <w:t>6470质谱仪</w:t>
            </w:r>
          </w:p>
        </w:tc>
        <w:tc>
          <w:tcPr>
            <w:tcW w:w="344" w:type="pct"/>
            <w:noWrap/>
            <w:vAlign w:val="center"/>
          </w:tcPr>
          <w:p w14:paraId="0C36B087">
            <w:pPr>
              <w:jc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rPr>
              <w:t>生物岛</w:t>
            </w:r>
          </w:p>
        </w:tc>
      </w:tr>
      <w:tr w14:paraId="5F748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2" w:type="pct"/>
            <w:vAlign w:val="center"/>
          </w:tcPr>
          <w:p w14:paraId="128C3B83">
            <w:pPr>
              <w:widowControl/>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lang w:bidi="ar"/>
              </w:rPr>
              <w:t>4</w:t>
            </w:r>
          </w:p>
        </w:tc>
        <w:tc>
          <w:tcPr>
            <w:tcW w:w="469" w:type="pct"/>
            <w:noWrap/>
            <w:vAlign w:val="center"/>
          </w:tcPr>
          <w:p w14:paraId="71FC81B6">
            <w:pPr>
              <w:jc w:val="center"/>
              <w:rPr>
                <w:rFonts w:hint="eastAsia" w:asciiTheme="minorEastAsia" w:hAnsiTheme="minorEastAsia" w:cstheme="minorEastAsia"/>
                <w:sz w:val="24"/>
              </w:rPr>
            </w:pPr>
            <w:r>
              <w:rPr>
                <w:rFonts w:hint="eastAsia" w:asciiTheme="minorEastAsia" w:hAnsiTheme="minorEastAsia" w:cstheme="minorEastAsia"/>
                <w:sz w:val="24"/>
              </w:rPr>
              <w:t>SANTANK</w:t>
            </w:r>
          </w:p>
        </w:tc>
        <w:tc>
          <w:tcPr>
            <w:tcW w:w="267" w:type="pct"/>
            <w:noWrap/>
            <w:vAlign w:val="center"/>
          </w:tcPr>
          <w:p w14:paraId="273D2AD5">
            <w:pPr>
              <w:jc w:val="center"/>
              <w:rPr>
                <w:rFonts w:hint="eastAsia" w:asciiTheme="minorEastAsia" w:hAnsiTheme="minorEastAsia" w:cstheme="minorEastAsia"/>
                <w:sz w:val="24"/>
              </w:rPr>
            </w:pPr>
            <w:r>
              <w:rPr>
                <w:rFonts w:hint="eastAsia" w:asciiTheme="minorEastAsia" w:hAnsiTheme="minorEastAsia" w:cstheme="minorEastAsia"/>
                <w:sz w:val="24"/>
              </w:rPr>
              <w:t>1</w:t>
            </w:r>
          </w:p>
        </w:tc>
        <w:tc>
          <w:tcPr>
            <w:tcW w:w="393" w:type="pct"/>
            <w:noWrap/>
            <w:vAlign w:val="center"/>
          </w:tcPr>
          <w:p w14:paraId="151633DA">
            <w:pPr>
              <w:widowControl/>
              <w:jc w:val="center"/>
              <w:textAlignment w:val="center"/>
              <w:rPr>
                <w:rFonts w:hint="eastAsia" w:asciiTheme="minorEastAsia" w:hAnsiTheme="minorEastAsia" w:cstheme="minorEastAsia"/>
                <w:sz w:val="24"/>
              </w:rPr>
            </w:pPr>
            <w:r>
              <w:rPr>
                <w:rFonts w:hint="eastAsia" w:asciiTheme="minorEastAsia" w:hAnsiTheme="minorEastAsia" w:cstheme="minorEastAsia"/>
                <w:color w:val="000000"/>
                <w:kern w:val="0"/>
                <w:sz w:val="24"/>
                <w:lang w:bidi="ar"/>
              </w:rPr>
              <w:t>16</w:t>
            </w:r>
          </w:p>
        </w:tc>
        <w:tc>
          <w:tcPr>
            <w:tcW w:w="500" w:type="pct"/>
            <w:noWrap/>
            <w:vAlign w:val="center"/>
          </w:tcPr>
          <w:p w14:paraId="09763744">
            <w:pPr>
              <w:jc w:val="center"/>
              <w:rPr>
                <w:rFonts w:hint="eastAsia" w:asciiTheme="minorEastAsia" w:hAnsiTheme="minorEastAsia" w:cstheme="minorEastAsia"/>
                <w:sz w:val="24"/>
              </w:rPr>
            </w:pPr>
            <w:r>
              <w:rPr>
                <w:rFonts w:hint="eastAsia" w:asciiTheme="minorEastAsia" w:hAnsiTheme="minorEastAsia" w:cstheme="minorEastAsia"/>
                <w:sz w:val="24"/>
              </w:rPr>
              <w:t xml:space="preserve">CASTLE10KS(6G) </w:t>
            </w:r>
          </w:p>
        </w:tc>
        <w:tc>
          <w:tcPr>
            <w:tcW w:w="357" w:type="pct"/>
            <w:noWrap/>
            <w:vAlign w:val="center"/>
          </w:tcPr>
          <w:p w14:paraId="08338960">
            <w:pPr>
              <w:widowControl/>
              <w:jc w:val="center"/>
              <w:textAlignment w:val="center"/>
              <w:rPr>
                <w:rFonts w:hint="eastAsia" w:asciiTheme="minorEastAsia" w:hAnsiTheme="minorEastAsia" w:cstheme="minorEastAsia"/>
                <w:sz w:val="24"/>
              </w:rPr>
            </w:pPr>
            <w:r>
              <w:rPr>
                <w:rFonts w:hint="eastAsia" w:asciiTheme="minorEastAsia" w:hAnsiTheme="minorEastAsia" w:cstheme="minorEastAsia"/>
                <w:kern w:val="0"/>
                <w:sz w:val="24"/>
                <w:lang w:bidi="ar"/>
              </w:rPr>
              <w:t>12V-26</w:t>
            </w:r>
          </w:p>
        </w:tc>
        <w:tc>
          <w:tcPr>
            <w:tcW w:w="652" w:type="pct"/>
            <w:noWrap/>
            <w:vAlign w:val="center"/>
          </w:tcPr>
          <w:p w14:paraId="4E667420">
            <w:pPr>
              <w:widowControl/>
              <w:jc w:val="center"/>
              <w:textAlignment w:val="center"/>
              <w:rPr>
                <w:rFonts w:hint="eastAsia" w:asciiTheme="minorEastAsia" w:hAnsiTheme="minorEastAsia" w:cstheme="minorEastAsia"/>
                <w:sz w:val="24"/>
              </w:rPr>
            </w:pPr>
            <w:r>
              <w:rPr>
                <w:rFonts w:hint="eastAsia" w:asciiTheme="minorEastAsia" w:hAnsiTheme="minorEastAsia" w:cstheme="minorEastAsia"/>
                <w:kern w:val="0"/>
                <w:sz w:val="24"/>
                <w:lang w:bidi="ar"/>
              </w:rPr>
              <w:t>6KVA/5.4KW</w:t>
            </w:r>
          </w:p>
        </w:tc>
        <w:tc>
          <w:tcPr>
            <w:tcW w:w="442" w:type="pct"/>
            <w:noWrap/>
            <w:vAlign w:val="center"/>
          </w:tcPr>
          <w:p w14:paraId="2029BC9B">
            <w:pPr>
              <w:widowControl/>
              <w:jc w:val="center"/>
              <w:textAlignment w:val="center"/>
              <w:rPr>
                <w:rFonts w:hint="eastAsia" w:asciiTheme="minorEastAsia" w:hAnsiTheme="minorEastAsia" w:cstheme="minorEastAsia"/>
                <w:color w:val="000000"/>
                <w:kern w:val="0"/>
                <w:sz w:val="24"/>
                <w:lang w:bidi="ar"/>
              </w:rPr>
            </w:pPr>
            <w:r>
              <w:rPr>
                <w:rFonts w:hint="eastAsia" w:asciiTheme="minorEastAsia" w:hAnsiTheme="minorEastAsia" w:cstheme="minorEastAsia"/>
                <w:color w:val="000000"/>
                <w:kern w:val="0"/>
                <w:sz w:val="24"/>
                <w:lang w:bidi="ar"/>
              </w:rPr>
              <w:t>220</w:t>
            </w:r>
          </w:p>
        </w:tc>
        <w:tc>
          <w:tcPr>
            <w:tcW w:w="512" w:type="pct"/>
            <w:noWrap/>
            <w:vAlign w:val="center"/>
          </w:tcPr>
          <w:p w14:paraId="44C99A61">
            <w:pPr>
              <w:widowControl/>
              <w:jc w:val="center"/>
              <w:textAlignment w:val="center"/>
              <w:rPr>
                <w:rFonts w:hint="eastAsia" w:asciiTheme="minorEastAsia" w:hAnsiTheme="minorEastAsia" w:cstheme="minorEastAsia"/>
                <w:sz w:val="24"/>
              </w:rPr>
            </w:pPr>
            <w:r>
              <w:rPr>
                <w:rStyle w:val="63"/>
                <w:rFonts w:asciiTheme="minorEastAsia" w:hAnsiTheme="minorEastAsia" w:eastAsiaTheme="minorEastAsia" w:cstheme="minorEastAsia"/>
                <w:sz w:val="24"/>
                <w:szCs w:val="24"/>
                <w:lang w:bidi="ar"/>
              </w:rPr>
              <w:t>生物岛实验室</w:t>
            </w:r>
            <w:r>
              <w:rPr>
                <w:rStyle w:val="42"/>
                <w:rFonts w:hint="eastAsia" w:asciiTheme="minorEastAsia" w:hAnsiTheme="minorEastAsia" w:cstheme="minorEastAsia"/>
                <w:sz w:val="24"/>
                <w:szCs w:val="24"/>
                <w:lang w:bidi="ar"/>
              </w:rPr>
              <w:t>302</w:t>
            </w:r>
          </w:p>
        </w:tc>
        <w:tc>
          <w:tcPr>
            <w:tcW w:w="797" w:type="pct"/>
            <w:noWrap/>
            <w:vAlign w:val="center"/>
          </w:tcPr>
          <w:p w14:paraId="47BFA1A8">
            <w:pPr>
              <w:widowControl/>
              <w:jc w:val="center"/>
              <w:textAlignment w:val="center"/>
              <w:rPr>
                <w:rFonts w:hint="eastAsia" w:asciiTheme="minorEastAsia" w:hAnsiTheme="minorEastAsia" w:cstheme="minorEastAsia"/>
                <w:sz w:val="24"/>
              </w:rPr>
            </w:pPr>
            <w:r>
              <w:rPr>
                <w:rFonts w:hint="eastAsia" w:asciiTheme="minorEastAsia" w:hAnsiTheme="minorEastAsia" w:cstheme="minorEastAsia"/>
                <w:color w:val="000000"/>
                <w:kern w:val="0"/>
                <w:sz w:val="24"/>
                <w:lang w:bidi="ar"/>
              </w:rPr>
              <w:t>超高分辨共聚焦（徕卡）</w:t>
            </w:r>
          </w:p>
        </w:tc>
        <w:tc>
          <w:tcPr>
            <w:tcW w:w="344" w:type="pct"/>
            <w:noWrap/>
            <w:vAlign w:val="center"/>
          </w:tcPr>
          <w:p w14:paraId="5EA3BBDB">
            <w:pPr>
              <w:jc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rPr>
              <w:t>生物岛</w:t>
            </w:r>
          </w:p>
        </w:tc>
      </w:tr>
      <w:tr w14:paraId="72AC9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2" w:type="pct"/>
            <w:vAlign w:val="center"/>
          </w:tcPr>
          <w:p w14:paraId="1A8E210D">
            <w:pPr>
              <w:widowControl/>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lang w:bidi="ar"/>
              </w:rPr>
              <w:t>5</w:t>
            </w:r>
          </w:p>
        </w:tc>
        <w:tc>
          <w:tcPr>
            <w:tcW w:w="469" w:type="pct"/>
            <w:noWrap/>
            <w:vAlign w:val="center"/>
          </w:tcPr>
          <w:p w14:paraId="6FFDDAE2">
            <w:pPr>
              <w:jc w:val="center"/>
              <w:rPr>
                <w:rFonts w:hint="eastAsia" w:asciiTheme="minorEastAsia" w:hAnsiTheme="minorEastAsia" w:cstheme="minorEastAsia"/>
                <w:sz w:val="24"/>
              </w:rPr>
            </w:pPr>
            <w:r>
              <w:rPr>
                <w:rFonts w:hint="eastAsia" w:asciiTheme="minorEastAsia" w:hAnsiTheme="minorEastAsia" w:cstheme="minorEastAsia"/>
                <w:sz w:val="24"/>
              </w:rPr>
              <w:t>KELOBG</w:t>
            </w:r>
          </w:p>
        </w:tc>
        <w:tc>
          <w:tcPr>
            <w:tcW w:w="267" w:type="pct"/>
            <w:noWrap/>
            <w:vAlign w:val="center"/>
          </w:tcPr>
          <w:p w14:paraId="2EBE2FA5">
            <w:pPr>
              <w:jc w:val="center"/>
              <w:rPr>
                <w:rFonts w:hint="eastAsia" w:asciiTheme="minorEastAsia" w:hAnsiTheme="minorEastAsia" w:cstheme="minorEastAsia"/>
                <w:sz w:val="24"/>
              </w:rPr>
            </w:pPr>
            <w:r>
              <w:rPr>
                <w:rFonts w:hint="eastAsia" w:asciiTheme="minorEastAsia" w:hAnsiTheme="minorEastAsia" w:cstheme="minorEastAsia"/>
                <w:sz w:val="24"/>
              </w:rPr>
              <w:t>1</w:t>
            </w:r>
          </w:p>
        </w:tc>
        <w:tc>
          <w:tcPr>
            <w:tcW w:w="393" w:type="pct"/>
            <w:noWrap/>
            <w:vAlign w:val="center"/>
          </w:tcPr>
          <w:p w14:paraId="73B8E4D5">
            <w:pPr>
              <w:widowControl/>
              <w:jc w:val="center"/>
              <w:textAlignment w:val="center"/>
              <w:rPr>
                <w:rFonts w:hint="eastAsia" w:asciiTheme="minorEastAsia" w:hAnsiTheme="minorEastAsia" w:cstheme="minorEastAsia"/>
                <w:sz w:val="24"/>
              </w:rPr>
            </w:pPr>
            <w:r>
              <w:rPr>
                <w:rFonts w:hint="eastAsia" w:asciiTheme="minorEastAsia" w:hAnsiTheme="minorEastAsia" w:cstheme="minorEastAsia"/>
                <w:color w:val="000000"/>
                <w:kern w:val="0"/>
                <w:sz w:val="24"/>
                <w:lang w:bidi="ar"/>
              </w:rPr>
              <w:t>16</w:t>
            </w:r>
          </w:p>
        </w:tc>
        <w:tc>
          <w:tcPr>
            <w:tcW w:w="500" w:type="pct"/>
            <w:noWrap/>
            <w:vAlign w:val="center"/>
          </w:tcPr>
          <w:p w14:paraId="39F84A54">
            <w:pPr>
              <w:jc w:val="center"/>
              <w:rPr>
                <w:rFonts w:hint="eastAsia" w:asciiTheme="minorEastAsia" w:hAnsiTheme="minorEastAsia" w:cstheme="minorEastAsia"/>
                <w:sz w:val="24"/>
              </w:rPr>
            </w:pPr>
            <w:r>
              <w:rPr>
                <w:rFonts w:hint="eastAsia" w:asciiTheme="minorEastAsia" w:hAnsiTheme="minorEastAsia" w:cstheme="minorEastAsia"/>
                <w:sz w:val="24"/>
              </w:rPr>
              <w:t>YTR1106L</w:t>
            </w:r>
          </w:p>
        </w:tc>
        <w:tc>
          <w:tcPr>
            <w:tcW w:w="357" w:type="pct"/>
            <w:noWrap/>
            <w:vAlign w:val="center"/>
          </w:tcPr>
          <w:p w14:paraId="2032F09C">
            <w:pPr>
              <w:widowControl/>
              <w:jc w:val="center"/>
              <w:textAlignment w:val="center"/>
              <w:rPr>
                <w:rFonts w:hint="eastAsia" w:asciiTheme="minorEastAsia" w:hAnsiTheme="minorEastAsia" w:cstheme="minorEastAsia"/>
                <w:sz w:val="24"/>
              </w:rPr>
            </w:pPr>
            <w:r>
              <w:rPr>
                <w:rFonts w:hint="eastAsia" w:asciiTheme="minorEastAsia" w:hAnsiTheme="minorEastAsia" w:cstheme="minorEastAsia"/>
                <w:kern w:val="0"/>
                <w:sz w:val="24"/>
                <w:lang w:bidi="ar"/>
              </w:rPr>
              <w:t>12V-38</w:t>
            </w:r>
          </w:p>
        </w:tc>
        <w:tc>
          <w:tcPr>
            <w:tcW w:w="652" w:type="pct"/>
            <w:noWrap/>
            <w:vAlign w:val="center"/>
          </w:tcPr>
          <w:p w14:paraId="423325E1">
            <w:pPr>
              <w:widowControl/>
              <w:jc w:val="center"/>
              <w:textAlignment w:val="center"/>
              <w:rPr>
                <w:rFonts w:hint="eastAsia" w:asciiTheme="minorEastAsia" w:hAnsiTheme="minorEastAsia" w:cstheme="minorEastAsia"/>
                <w:sz w:val="24"/>
              </w:rPr>
            </w:pPr>
            <w:r>
              <w:rPr>
                <w:rFonts w:hint="eastAsia" w:asciiTheme="minorEastAsia" w:hAnsiTheme="minorEastAsia" w:cstheme="minorEastAsia"/>
                <w:kern w:val="0"/>
                <w:sz w:val="24"/>
                <w:lang w:bidi="ar"/>
              </w:rPr>
              <w:t>6KVA/5.4KW</w:t>
            </w:r>
          </w:p>
        </w:tc>
        <w:tc>
          <w:tcPr>
            <w:tcW w:w="442" w:type="pct"/>
            <w:noWrap/>
            <w:vAlign w:val="center"/>
          </w:tcPr>
          <w:p w14:paraId="2258C20F">
            <w:pPr>
              <w:widowControl/>
              <w:jc w:val="center"/>
              <w:textAlignment w:val="center"/>
              <w:rPr>
                <w:rFonts w:hint="eastAsia" w:asciiTheme="minorEastAsia" w:hAnsiTheme="minorEastAsia" w:cstheme="minorEastAsia"/>
                <w:color w:val="000000"/>
                <w:kern w:val="0"/>
                <w:sz w:val="24"/>
                <w:lang w:bidi="ar"/>
              </w:rPr>
            </w:pPr>
            <w:r>
              <w:rPr>
                <w:rFonts w:hint="eastAsia" w:asciiTheme="minorEastAsia" w:hAnsiTheme="minorEastAsia" w:cstheme="minorEastAsia"/>
                <w:color w:val="000000"/>
                <w:kern w:val="0"/>
                <w:sz w:val="24"/>
                <w:lang w:bidi="ar"/>
              </w:rPr>
              <w:t>220</w:t>
            </w:r>
          </w:p>
        </w:tc>
        <w:tc>
          <w:tcPr>
            <w:tcW w:w="512" w:type="pct"/>
            <w:noWrap/>
            <w:vAlign w:val="center"/>
          </w:tcPr>
          <w:p w14:paraId="05A406FC">
            <w:pPr>
              <w:widowControl/>
              <w:jc w:val="center"/>
              <w:textAlignment w:val="center"/>
              <w:rPr>
                <w:rFonts w:hint="eastAsia" w:asciiTheme="minorEastAsia" w:hAnsiTheme="minorEastAsia" w:cstheme="minorEastAsia"/>
                <w:sz w:val="24"/>
              </w:rPr>
            </w:pPr>
            <w:r>
              <w:rPr>
                <w:rStyle w:val="56"/>
                <w:rFonts w:asciiTheme="minorEastAsia" w:hAnsiTheme="minorEastAsia" w:eastAsiaTheme="minorEastAsia" w:cstheme="minorEastAsia"/>
                <w:sz w:val="24"/>
                <w:szCs w:val="24"/>
                <w:lang w:bidi="ar"/>
              </w:rPr>
              <w:t>生物岛</w:t>
            </w:r>
            <w:r>
              <w:rPr>
                <w:rStyle w:val="63"/>
                <w:rFonts w:asciiTheme="minorEastAsia" w:hAnsiTheme="minorEastAsia" w:eastAsiaTheme="minorEastAsia" w:cstheme="minorEastAsia"/>
                <w:sz w:val="24"/>
                <w:szCs w:val="24"/>
                <w:lang w:bidi="ar"/>
              </w:rPr>
              <w:t>实验室</w:t>
            </w:r>
            <w:r>
              <w:rPr>
                <w:rStyle w:val="43"/>
                <w:rFonts w:hint="eastAsia" w:asciiTheme="minorEastAsia" w:hAnsiTheme="minorEastAsia" w:cstheme="minorEastAsia"/>
                <w:b w:val="0"/>
                <w:bCs w:val="0"/>
                <w:sz w:val="24"/>
                <w:szCs w:val="24"/>
                <w:lang w:bidi="ar"/>
              </w:rPr>
              <w:t>314</w:t>
            </w:r>
          </w:p>
        </w:tc>
        <w:tc>
          <w:tcPr>
            <w:tcW w:w="797" w:type="pct"/>
            <w:noWrap/>
            <w:vAlign w:val="center"/>
          </w:tcPr>
          <w:p w14:paraId="4F107460">
            <w:pPr>
              <w:widowControl/>
              <w:jc w:val="center"/>
              <w:textAlignment w:val="center"/>
              <w:rPr>
                <w:rFonts w:hint="eastAsia" w:asciiTheme="minorEastAsia" w:hAnsiTheme="minorEastAsia" w:cstheme="minorEastAsia"/>
                <w:sz w:val="24"/>
              </w:rPr>
            </w:pPr>
            <w:r>
              <w:rPr>
                <w:rFonts w:hint="eastAsia" w:asciiTheme="minorEastAsia" w:hAnsiTheme="minorEastAsia" w:cstheme="minorEastAsia"/>
                <w:color w:val="000000"/>
                <w:kern w:val="0"/>
                <w:sz w:val="24"/>
                <w:lang w:bidi="ar"/>
              </w:rPr>
              <w:t>扫片机及高内涵</w:t>
            </w:r>
          </w:p>
        </w:tc>
        <w:tc>
          <w:tcPr>
            <w:tcW w:w="344" w:type="pct"/>
            <w:noWrap/>
            <w:vAlign w:val="center"/>
          </w:tcPr>
          <w:p w14:paraId="1B8E9F19">
            <w:pPr>
              <w:jc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rPr>
              <w:t>生物岛</w:t>
            </w:r>
          </w:p>
        </w:tc>
      </w:tr>
      <w:tr w14:paraId="68A0E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2" w:type="pct"/>
            <w:vAlign w:val="center"/>
          </w:tcPr>
          <w:p w14:paraId="5557FF2D">
            <w:pPr>
              <w:widowControl/>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lang w:bidi="ar"/>
              </w:rPr>
              <w:t>6</w:t>
            </w:r>
          </w:p>
        </w:tc>
        <w:tc>
          <w:tcPr>
            <w:tcW w:w="469" w:type="pct"/>
            <w:noWrap/>
            <w:vAlign w:val="center"/>
          </w:tcPr>
          <w:p w14:paraId="412F58C0">
            <w:pPr>
              <w:jc w:val="center"/>
              <w:rPr>
                <w:rFonts w:hint="eastAsia" w:asciiTheme="minorEastAsia" w:hAnsiTheme="minorEastAsia" w:cstheme="minorEastAsia"/>
                <w:sz w:val="24"/>
              </w:rPr>
            </w:pPr>
            <w:r>
              <w:rPr>
                <w:rFonts w:hint="eastAsia" w:asciiTheme="minorEastAsia" w:hAnsiTheme="minorEastAsia" w:cstheme="minorEastAsia"/>
                <w:sz w:val="24"/>
              </w:rPr>
              <w:t>SANTANK</w:t>
            </w:r>
          </w:p>
        </w:tc>
        <w:tc>
          <w:tcPr>
            <w:tcW w:w="267" w:type="pct"/>
            <w:noWrap/>
            <w:vAlign w:val="center"/>
          </w:tcPr>
          <w:p w14:paraId="26F0A670">
            <w:pPr>
              <w:jc w:val="center"/>
              <w:rPr>
                <w:rFonts w:hint="eastAsia" w:asciiTheme="minorEastAsia" w:hAnsiTheme="minorEastAsia" w:cstheme="minorEastAsia"/>
                <w:sz w:val="24"/>
              </w:rPr>
            </w:pPr>
            <w:r>
              <w:rPr>
                <w:rFonts w:hint="eastAsia" w:asciiTheme="minorEastAsia" w:hAnsiTheme="minorEastAsia" w:cstheme="minorEastAsia"/>
                <w:sz w:val="24"/>
              </w:rPr>
              <w:t>1</w:t>
            </w:r>
          </w:p>
        </w:tc>
        <w:tc>
          <w:tcPr>
            <w:tcW w:w="393" w:type="pct"/>
            <w:noWrap/>
            <w:vAlign w:val="center"/>
          </w:tcPr>
          <w:p w14:paraId="5810C256">
            <w:pPr>
              <w:widowControl/>
              <w:jc w:val="center"/>
              <w:textAlignment w:val="center"/>
              <w:rPr>
                <w:rFonts w:hint="eastAsia" w:asciiTheme="minorEastAsia" w:hAnsiTheme="minorEastAsia" w:cstheme="minorEastAsia"/>
                <w:sz w:val="24"/>
              </w:rPr>
            </w:pPr>
            <w:r>
              <w:rPr>
                <w:rFonts w:hint="eastAsia" w:asciiTheme="minorEastAsia" w:hAnsiTheme="minorEastAsia" w:cstheme="minorEastAsia"/>
                <w:color w:val="000000"/>
                <w:kern w:val="0"/>
                <w:sz w:val="24"/>
                <w:lang w:bidi="ar"/>
              </w:rPr>
              <w:t>8</w:t>
            </w:r>
          </w:p>
        </w:tc>
        <w:tc>
          <w:tcPr>
            <w:tcW w:w="500" w:type="pct"/>
            <w:noWrap/>
            <w:vAlign w:val="center"/>
          </w:tcPr>
          <w:p w14:paraId="4352C259">
            <w:pPr>
              <w:jc w:val="center"/>
              <w:rPr>
                <w:rFonts w:hint="eastAsia" w:asciiTheme="minorEastAsia" w:hAnsiTheme="minorEastAsia" w:cstheme="minorEastAsia"/>
                <w:sz w:val="24"/>
              </w:rPr>
            </w:pPr>
            <w:r>
              <w:rPr>
                <w:rFonts w:hint="eastAsia" w:asciiTheme="minorEastAsia" w:hAnsiTheme="minorEastAsia" w:cstheme="minorEastAsia"/>
                <w:sz w:val="24"/>
              </w:rPr>
              <w:t>CASTLE 3KS(6G)</w:t>
            </w:r>
          </w:p>
        </w:tc>
        <w:tc>
          <w:tcPr>
            <w:tcW w:w="357" w:type="pct"/>
            <w:noWrap/>
            <w:vAlign w:val="center"/>
          </w:tcPr>
          <w:p w14:paraId="6C898CAA">
            <w:pPr>
              <w:widowControl/>
              <w:jc w:val="center"/>
              <w:textAlignment w:val="center"/>
              <w:rPr>
                <w:rFonts w:hint="eastAsia" w:asciiTheme="minorEastAsia" w:hAnsiTheme="minorEastAsia" w:cstheme="minorEastAsia"/>
                <w:sz w:val="24"/>
              </w:rPr>
            </w:pPr>
            <w:r>
              <w:rPr>
                <w:rFonts w:hint="eastAsia" w:asciiTheme="minorEastAsia" w:hAnsiTheme="minorEastAsia" w:cstheme="minorEastAsia"/>
                <w:kern w:val="0"/>
                <w:sz w:val="24"/>
                <w:lang w:bidi="ar"/>
              </w:rPr>
              <w:t>12V-38</w:t>
            </w:r>
          </w:p>
        </w:tc>
        <w:tc>
          <w:tcPr>
            <w:tcW w:w="652" w:type="pct"/>
            <w:noWrap/>
            <w:vAlign w:val="center"/>
          </w:tcPr>
          <w:p w14:paraId="5E7658FA">
            <w:pPr>
              <w:widowControl/>
              <w:jc w:val="center"/>
              <w:textAlignment w:val="center"/>
              <w:rPr>
                <w:rFonts w:hint="eastAsia" w:asciiTheme="minorEastAsia" w:hAnsiTheme="minorEastAsia" w:cstheme="minorEastAsia"/>
                <w:sz w:val="24"/>
              </w:rPr>
            </w:pPr>
            <w:r>
              <w:rPr>
                <w:rFonts w:hint="eastAsia" w:asciiTheme="minorEastAsia" w:hAnsiTheme="minorEastAsia" w:cstheme="minorEastAsia"/>
                <w:kern w:val="0"/>
                <w:sz w:val="24"/>
                <w:lang w:bidi="ar"/>
              </w:rPr>
              <w:t>3KVA/2.4KW</w:t>
            </w:r>
          </w:p>
        </w:tc>
        <w:tc>
          <w:tcPr>
            <w:tcW w:w="442" w:type="pct"/>
            <w:noWrap/>
            <w:vAlign w:val="center"/>
          </w:tcPr>
          <w:p w14:paraId="0D0668AA">
            <w:pPr>
              <w:jc w:val="center"/>
              <w:rPr>
                <w:rFonts w:hint="eastAsia" w:asciiTheme="minorEastAsia" w:hAnsiTheme="minorEastAsia" w:cstheme="minorEastAsia"/>
                <w:sz w:val="24"/>
              </w:rPr>
            </w:pPr>
            <w:r>
              <w:rPr>
                <w:rFonts w:hint="eastAsia" w:asciiTheme="minorEastAsia" w:hAnsiTheme="minorEastAsia" w:cstheme="minorEastAsia"/>
                <w:color w:val="000000"/>
                <w:kern w:val="0"/>
                <w:sz w:val="24"/>
                <w:lang w:bidi="ar"/>
              </w:rPr>
              <w:t>220</w:t>
            </w:r>
          </w:p>
        </w:tc>
        <w:tc>
          <w:tcPr>
            <w:tcW w:w="512" w:type="pct"/>
            <w:noWrap/>
            <w:vAlign w:val="center"/>
          </w:tcPr>
          <w:p w14:paraId="5666FA13">
            <w:pPr>
              <w:widowControl/>
              <w:jc w:val="center"/>
              <w:textAlignment w:val="center"/>
              <w:rPr>
                <w:rFonts w:hint="eastAsia" w:asciiTheme="minorEastAsia" w:hAnsiTheme="minorEastAsia" w:cstheme="minorEastAsia"/>
                <w:sz w:val="24"/>
              </w:rPr>
            </w:pPr>
            <w:r>
              <w:rPr>
                <w:rFonts w:hint="eastAsia" w:asciiTheme="minorEastAsia" w:hAnsiTheme="minorEastAsia" w:cstheme="minorEastAsia"/>
                <w:color w:val="000000"/>
                <w:kern w:val="0"/>
                <w:sz w:val="24"/>
                <w:lang w:bidi="ar"/>
              </w:rPr>
              <w:t>生物岛</w:t>
            </w:r>
            <w:r>
              <w:rPr>
                <w:rStyle w:val="63"/>
                <w:rFonts w:asciiTheme="minorEastAsia" w:hAnsiTheme="minorEastAsia" w:eastAsiaTheme="minorEastAsia" w:cstheme="minorEastAsia"/>
                <w:sz w:val="24"/>
                <w:szCs w:val="24"/>
                <w:lang w:bidi="ar"/>
              </w:rPr>
              <w:t>实验室</w:t>
            </w:r>
            <w:r>
              <w:rPr>
                <w:rFonts w:hint="eastAsia" w:asciiTheme="minorEastAsia" w:hAnsiTheme="minorEastAsia" w:cstheme="minorEastAsia"/>
                <w:color w:val="000000"/>
                <w:kern w:val="0"/>
                <w:sz w:val="24"/>
                <w:lang w:bidi="ar"/>
              </w:rPr>
              <w:t>303</w:t>
            </w:r>
          </w:p>
        </w:tc>
        <w:tc>
          <w:tcPr>
            <w:tcW w:w="797" w:type="pct"/>
            <w:noWrap/>
            <w:vAlign w:val="center"/>
          </w:tcPr>
          <w:p w14:paraId="210F7586">
            <w:pPr>
              <w:widowControl/>
              <w:jc w:val="center"/>
              <w:textAlignment w:val="center"/>
              <w:rPr>
                <w:rFonts w:hint="eastAsia" w:asciiTheme="minorEastAsia" w:hAnsiTheme="minorEastAsia" w:cstheme="minorEastAsia"/>
                <w:sz w:val="24"/>
              </w:rPr>
            </w:pPr>
            <w:r>
              <w:rPr>
                <w:rFonts w:hint="eastAsia" w:asciiTheme="minorEastAsia" w:hAnsiTheme="minorEastAsia" w:cstheme="minorEastAsia"/>
                <w:color w:val="000000"/>
                <w:kern w:val="0"/>
                <w:sz w:val="24"/>
                <w:lang w:bidi="ar"/>
              </w:rPr>
              <w:t>流式分选</w:t>
            </w:r>
          </w:p>
        </w:tc>
        <w:tc>
          <w:tcPr>
            <w:tcW w:w="344" w:type="pct"/>
            <w:noWrap/>
            <w:vAlign w:val="center"/>
          </w:tcPr>
          <w:p w14:paraId="50B9F475">
            <w:pPr>
              <w:jc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rPr>
              <w:t>生物岛</w:t>
            </w:r>
          </w:p>
        </w:tc>
      </w:tr>
      <w:tr w14:paraId="6769E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2" w:type="pct"/>
            <w:vAlign w:val="center"/>
          </w:tcPr>
          <w:p w14:paraId="297C0E18">
            <w:pPr>
              <w:widowControl/>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lang w:bidi="ar"/>
              </w:rPr>
              <w:t>7</w:t>
            </w:r>
          </w:p>
        </w:tc>
        <w:tc>
          <w:tcPr>
            <w:tcW w:w="469" w:type="pct"/>
            <w:noWrap/>
            <w:vAlign w:val="center"/>
          </w:tcPr>
          <w:p w14:paraId="0FE03D9B">
            <w:pPr>
              <w:jc w:val="center"/>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sz w:val="24"/>
              </w:rPr>
              <w:t>SANTANK</w:t>
            </w:r>
          </w:p>
        </w:tc>
        <w:tc>
          <w:tcPr>
            <w:tcW w:w="267" w:type="pct"/>
            <w:noWrap/>
            <w:vAlign w:val="center"/>
          </w:tcPr>
          <w:p w14:paraId="49F354F8">
            <w:pPr>
              <w:jc w:val="center"/>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1</w:t>
            </w:r>
          </w:p>
        </w:tc>
        <w:tc>
          <w:tcPr>
            <w:tcW w:w="393" w:type="pct"/>
            <w:noWrap/>
            <w:vAlign w:val="center"/>
          </w:tcPr>
          <w:p w14:paraId="4B2145B8">
            <w:pPr>
              <w:widowControl/>
              <w:jc w:val="center"/>
              <w:textAlignment w:val="center"/>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kern w:val="0"/>
                <w:sz w:val="24"/>
                <w:lang w:bidi="ar"/>
              </w:rPr>
              <w:t>8</w:t>
            </w:r>
          </w:p>
        </w:tc>
        <w:tc>
          <w:tcPr>
            <w:tcW w:w="500" w:type="pct"/>
            <w:noWrap/>
            <w:vAlign w:val="center"/>
          </w:tcPr>
          <w:p w14:paraId="0A54E171">
            <w:pPr>
              <w:jc w:val="center"/>
              <w:rPr>
                <w:rFonts w:hint="eastAsia" w:asciiTheme="minorEastAsia" w:hAnsiTheme="minorEastAsia" w:cstheme="minorEastAsia"/>
                <w:sz w:val="24"/>
              </w:rPr>
            </w:pPr>
            <w:r>
              <w:rPr>
                <w:rFonts w:hint="eastAsia" w:asciiTheme="minorEastAsia" w:hAnsiTheme="minorEastAsia" w:cstheme="minorEastAsia"/>
                <w:sz w:val="24"/>
              </w:rPr>
              <w:t>CASTLE 3KS(6G)</w:t>
            </w:r>
          </w:p>
        </w:tc>
        <w:tc>
          <w:tcPr>
            <w:tcW w:w="357" w:type="pct"/>
            <w:noWrap/>
            <w:vAlign w:val="center"/>
          </w:tcPr>
          <w:p w14:paraId="4DF37C10">
            <w:pPr>
              <w:widowControl/>
              <w:jc w:val="center"/>
              <w:textAlignment w:val="center"/>
              <w:rPr>
                <w:rFonts w:hint="eastAsia" w:asciiTheme="minorEastAsia" w:hAnsiTheme="minorEastAsia" w:cstheme="minorEastAsia"/>
                <w:kern w:val="0"/>
                <w:sz w:val="24"/>
              </w:rPr>
            </w:pPr>
            <w:r>
              <w:rPr>
                <w:rFonts w:hint="eastAsia" w:asciiTheme="minorEastAsia" w:hAnsiTheme="minorEastAsia" w:cstheme="minorEastAsia"/>
                <w:kern w:val="0"/>
                <w:sz w:val="24"/>
                <w:lang w:bidi="ar"/>
              </w:rPr>
              <w:t>12V-38</w:t>
            </w:r>
          </w:p>
        </w:tc>
        <w:tc>
          <w:tcPr>
            <w:tcW w:w="652" w:type="pct"/>
            <w:noWrap/>
            <w:vAlign w:val="center"/>
          </w:tcPr>
          <w:p w14:paraId="3A385506">
            <w:pPr>
              <w:widowControl/>
              <w:jc w:val="center"/>
              <w:textAlignment w:val="center"/>
              <w:rPr>
                <w:rFonts w:hint="eastAsia" w:asciiTheme="minorEastAsia" w:hAnsiTheme="minorEastAsia" w:cstheme="minorEastAsia"/>
                <w:kern w:val="0"/>
                <w:sz w:val="24"/>
              </w:rPr>
            </w:pPr>
            <w:r>
              <w:rPr>
                <w:rFonts w:hint="eastAsia" w:asciiTheme="minorEastAsia" w:hAnsiTheme="minorEastAsia" w:cstheme="minorEastAsia"/>
                <w:kern w:val="0"/>
                <w:sz w:val="24"/>
                <w:lang w:bidi="ar"/>
              </w:rPr>
              <w:t>3KVA/2.4KW</w:t>
            </w:r>
          </w:p>
        </w:tc>
        <w:tc>
          <w:tcPr>
            <w:tcW w:w="442" w:type="pct"/>
            <w:noWrap/>
            <w:vAlign w:val="center"/>
          </w:tcPr>
          <w:p w14:paraId="682B4B56">
            <w:pPr>
              <w:jc w:val="center"/>
              <w:rPr>
                <w:rFonts w:hint="eastAsia" w:asciiTheme="minorEastAsia" w:hAnsiTheme="minorEastAsia" w:cstheme="minorEastAsia"/>
                <w:color w:val="000000" w:themeColor="text1"/>
                <w:kern w:val="0"/>
                <w:sz w:val="24"/>
                <w14:textFill>
                  <w14:solidFill>
                    <w14:schemeClr w14:val="tx1"/>
                  </w14:solidFill>
                </w14:textFill>
              </w:rPr>
            </w:pPr>
            <w:r>
              <w:rPr>
                <w:rFonts w:hint="eastAsia" w:asciiTheme="minorEastAsia" w:hAnsiTheme="minorEastAsia" w:cstheme="minorEastAsia"/>
                <w:color w:val="000000"/>
                <w:kern w:val="0"/>
                <w:sz w:val="24"/>
                <w:lang w:bidi="ar"/>
              </w:rPr>
              <w:t>220</w:t>
            </w:r>
          </w:p>
        </w:tc>
        <w:tc>
          <w:tcPr>
            <w:tcW w:w="512" w:type="pct"/>
            <w:noWrap/>
            <w:vAlign w:val="center"/>
          </w:tcPr>
          <w:p w14:paraId="62A708FD">
            <w:pPr>
              <w:widowControl/>
              <w:jc w:val="center"/>
              <w:textAlignment w:val="center"/>
              <w:rPr>
                <w:rFonts w:hint="eastAsia" w:asciiTheme="minorEastAsia" w:hAnsiTheme="minorEastAsia" w:cstheme="minorEastAsia"/>
                <w:color w:val="000000"/>
                <w:sz w:val="24"/>
              </w:rPr>
            </w:pPr>
            <w:r>
              <w:rPr>
                <w:rFonts w:hint="eastAsia" w:asciiTheme="minorEastAsia" w:hAnsiTheme="minorEastAsia" w:cstheme="minorEastAsia"/>
                <w:color w:val="000000"/>
                <w:kern w:val="0"/>
                <w:sz w:val="24"/>
                <w:lang w:bidi="ar"/>
              </w:rPr>
              <w:t>生物岛</w:t>
            </w:r>
            <w:r>
              <w:rPr>
                <w:rStyle w:val="63"/>
                <w:rFonts w:asciiTheme="minorEastAsia" w:hAnsiTheme="minorEastAsia" w:eastAsiaTheme="minorEastAsia" w:cstheme="minorEastAsia"/>
                <w:sz w:val="24"/>
                <w:szCs w:val="24"/>
                <w:lang w:bidi="ar"/>
              </w:rPr>
              <w:t>实验室</w:t>
            </w:r>
            <w:r>
              <w:rPr>
                <w:rFonts w:hint="eastAsia" w:asciiTheme="minorEastAsia" w:hAnsiTheme="minorEastAsia" w:cstheme="minorEastAsia"/>
                <w:color w:val="000000"/>
                <w:kern w:val="0"/>
                <w:sz w:val="24"/>
                <w:lang w:bidi="ar"/>
              </w:rPr>
              <w:t>302</w:t>
            </w:r>
          </w:p>
        </w:tc>
        <w:tc>
          <w:tcPr>
            <w:tcW w:w="797" w:type="pct"/>
            <w:noWrap/>
            <w:vAlign w:val="center"/>
          </w:tcPr>
          <w:p w14:paraId="2DECF45D">
            <w:pPr>
              <w:widowControl/>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lang w:bidi="ar"/>
              </w:rPr>
              <w:t>共聚焦（蔡司）</w:t>
            </w:r>
          </w:p>
        </w:tc>
        <w:tc>
          <w:tcPr>
            <w:tcW w:w="344" w:type="pct"/>
            <w:noWrap/>
            <w:vAlign w:val="center"/>
          </w:tcPr>
          <w:p w14:paraId="0142B53C">
            <w:pPr>
              <w:jc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rPr>
              <w:t>生物岛</w:t>
            </w:r>
          </w:p>
        </w:tc>
      </w:tr>
      <w:tr w14:paraId="15369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2" w:type="pct"/>
            <w:vAlign w:val="center"/>
          </w:tcPr>
          <w:p w14:paraId="55FB463D">
            <w:pPr>
              <w:widowControl/>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lang w:bidi="ar"/>
              </w:rPr>
              <w:t>8</w:t>
            </w:r>
          </w:p>
        </w:tc>
        <w:tc>
          <w:tcPr>
            <w:tcW w:w="469" w:type="pct"/>
            <w:noWrap/>
            <w:vAlign w:val="center"/>
          </w:tcPr>
          <w:p w14:paraId="156F5EAD">
            <w:pPr>
              <w:jc w:val="center"/>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sz w:val="24"/>
              </w:rPr>
              <w:t>SANTANK</w:t>
            </w:r>
          </w:p>
        </w:tc>
        <w:tc>
          <w:tcPr>
            <w:tcW w:w="267" w:type="pct"/>
            <w:noWrap/>
            <w:vAlign w:val="center"/>
          </w:tcPr>
          <w:p w14:paraId="5CED2EB7">
            <w:pPr>
              <w:jc w:val="center"/>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1</w:t>
            </w:r>
          </w:p>
        </w:tc>
        <w:tc>
          <w:tcPr>
            <w:tcW w:w="393" w:type="pct"/>
            <w:noWrap/>
            <w:vAlign w:val="center"/>
          </w:tcPr>
          <w:p w14:paraId="6E0B20C2">
            <w:pPr>
              <w:widowControl/>
              <w:jc w:val="center"/>
              <w:textAlignment w:val="center"/>
              <w:rPr>
                <w:rFonts w:hint="eastAsia" w:asciiTheme="minorEastAsia" w:hAnsiTheme="minorEastAsia" w:cstheme="minorEastAsia"/>
                <w:color w:val="auto"/>
                <w:sz w:val="24"/>
              </w:rPr>
            </w:pPr>
            <w:r>
              <w:rPr>
                <w:rFonts w:hint="eastAsia" w:asciiTheme="minorEastAsia" w:hAnsiTheme="minorEastAsia" w:cstheme="minorEastAsia"/>
                <w:color w:val="auto"/>
                <w:kern w:val="0"/>
                <w:sz w:val="24"/>
                <w:lang w:bidi="ar"/>
              </w:rPr>
              <w:t>8</w:t>
            </w:r>
          </w:p>
        </w:tc>
        <w:tc>
          <w:tcPr>
            <w:tcW w:w="500" w:type="pct"/>
            <w:noWrap/>
            <w:vAlign w:val="center"/>
          </w:tcPr>
          <w:p w14:paraId="4A97B34E">
            <w:pPr>
              <w:jc w:val="center"/>
              <w:rPr>
                <w:rFonts w:hint="eastAsia" w:asciiTheme="minorEastAsia" w:hAnsiTheme="minorEastAsia" w:cstheme="minorEastAsia"/>
                <w:sz w:val="24"/>
              </w:rPr>
            </w:pPr>
            <w:r>
              <w:rPr>
                <w:rFonts w:hint="eastAsia" w:asciiTheme="minorEastAsia" w:hAnsiTheme="minorEastAsia" w:cstheme="minorEastAsia"/>
                <w:sz w:val="24"/>
              </w:rPr>
              <w:t>GASTEE 2K(6G）一体机</w:t>
            </w:r>
          </w:p>
        </w:tc>
        <w:tc>
          <w:tcPr>
            <w:tcW w:w="357" w:type="pct"/>
            <w:noWrap/>
            <w:vAlign w:val="center"/>
          </w:tcPr>
          <w:p w14:paraId="3FC247E0">
            <w:pPr>
              <w:widowControl/>
              <w:jc w:val="center"/>
              <w:textAlignment w:val="center"/>
              <w:rPr>
                <w:rFonts w:hint="eastAsia" w:asciiTheme="minorEastAsia" w:hAnsiTheme="minorEastAsia" w:cstheme="minorEastAsia"/>
                <w:kern w:val="0"/>
                <w:sz w:val="24"/>
              </w:rPr>
            </w:pPr>
            <w:r>
              <w:rPr>
                <w:rFonts w:hint="eastAsia" w:asciiTheme="minorEastAsia" w:hAnsiTheme="minorEastAsia" w:cstheme="minorEastAsia"/>
                <w:kern w:val="0"/>
                <w:sz w:val="24"/>
                <w:lang w:bidi="ar"/>
              </w:rPr>
              <w:t>-</w:t>
            </w:r>
          </w:p>
        </w:tc>
        <w:tc>
          <w:tcPr>
            <w:tcW w:w="652" w:type="pct"/>
            <w:noWrap/>
            <w:vAlign w:val="center"/>
          </w:tcPr>
          <w:p w14:paraId="2AF7DF12">
            <w:pPr>
              <w:widowControl/>
              <w:jc w:val="center"/>
              <w:textAlignment w:val="center"/>
              <w:rPr>
                <w:rFonts w:hint="eastAsia" w:asciiTheme="minorEastAsia" w:hAnsiTheme="minorEastAsia" w:cstheme="minorEastAsia"/>
                <w:kern w:val="0"/>
                <w:sz w:val="24"/>
              </w:rPr>
            </w:pPr>
            <w:r>
              <w:rPr>
                <w:rFonts w:hint="eastAsia" w:asciiTheme="minorEastAsia" w:hAnsiTheme="minorEastAsia" w:cstheme="minorEastAsia"/>
                <w:kern w:val="0"/>
                <w:sz w:val="24"/>
                <w:lang w:bidi="ar"/>
              </w:rPr>
              <w:t>2KVA/1.6KW</w:t>
            </w:r>
          </w:p>
        </w:tc>
        <w:tc>
          <w:tcPr>
            <w:tcW w:w="442" w:type="pct"/>
            <w:noWrap/>
            <w:vAlign w:val="center"/>
          </w:tcPr>
          <w:p w14:paraId="794DA883">
            <w:pPr>
              <w:jc w:val="center"/>
              <w:rPr>
                <w:rFonts w:hint="eastAsia" w:asciiTheme="minorEastAsia" w:hAnsiTheme="minorEastAsia" w:cstheme="minorEastAsia"/>
                <w:color w:val="000000" w:themeColor="text1"/>
                <w:kern w:val="0"/>
                <w:sz w:val="24"/>
                <w14:textFill>
                  <w14:solidFill>
                    <w14:schemeClr w14:val="tx1"/>
                  </w14:solidFill>
                </w14:textFill>
              </w:rPr>
            </w:pPr>
            <w:r>
              <w:rPr>
                <w:rFonts w:hint="eastAsia" w:asciiTheme="minorEastAsia" w:hAnsiTheme="minorEastAsia" w:cstheme="minorEastAsia"/>
                <w:color w:val="000000"/>
                <w:kern w:val="0"/>
                <w:sz w:val="24"/>
                <w:lang w:bidi="ar"/>
              </w:rPr>
              <w:t>220</w:t>
            </w:r>
          </w:p>
        </w:tc>
        <w:tc>
          <w:tcPr>
            <w:tcW w:w="512" w:type="pct"/>
            <w:noWrap/>
            <w:vAlign w:val="center"/>
          </w:tcPr>
          <w:p w14:paraId="171B26B2">
            <w:pPr>
              <w:widowControl/>
              <w:jc w:val="center"/>
              <w:textAlignment w:val="center"/>
              <w:rPr>
                <w:rFonts w:hint="eastAsia" w:asciiTheme="minorEastAsia" w:hAnsiTheme="minorEastAsia" w:cstheme="minorEastAsia"/>
                <w:color w:val="000000"/>
                <w:sz w:val="24"/>
              </w:rPr>
            </w:pPr>
            <w:r>
              <w:rPr>
                <w:rFonts w:hint="eastAsia" w:asciiTheme="minorEastAsia" w:hAnsiTheme="minorEastAsia" w:cstheme="minorEastAsia"/>
                <w:color w:val="000000"/>
                <w:kern w:val="0"/>
                <w:sz w:val="24"/>
                <w:lang w:bidi="ar"/>
              </w:rPr>
              <w:t>生物岛</w:t>
            </w:r>
            <w:r>
              <w:rPr>
                <w:rStyle w:val="63"/>
                <w:rFonts w:asciiTheme="minorEastAsia" w:hAnsiTheme="minorEastAsia" w:eastAsiaTheme="minorEastAsia" w:cstheme="minorEastAsia"/>
                <w:sz w:val="24"/>
                <w:szCs w:val="24"/>
                <w:lang w:bidi="ar"/>
              </w:rPr>
              <w:t>实验室</w:t>
            </w:r>
            <w:r>
              <w:rPr>
                <w:rFonts w:hint="eastAsia" w:asciiTheme="minorEastAsia" w:hAnsiTheme="minorEastAsia" w:cstheme="minorEastAsia"/>
                <w:color w:val="000000"/>
                <w:kern w:val="0"/>
                <w:sz w:val="24"/>
                <w:lang w:bidi="ar"/>
              </w:rPr>
              <w:t>332</w:t>
            </w:r>
          </w:p>
        </w:tc>
        <w:tc>
          <w:tcPr>
            <w:tcW w:w="797" w:type="pct"/>
            <w:noWrap/>
            <w:vAlign w:val="center"/>
          </w:tcPr>
          <w:p w14:paraId="62980208">
            <w:pPr>
              <w:widowControl/>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lang w:bidi="ar"/>
              </w:rPr>
              <w:t>流式分析（Cytoflex S）</w:t>
            </w:r>
          </w:p>
        </w:tc>
        <w:tc>
          <w:tcPr>
            <w:tcW w:w="344" w:type="pct"/>
            <w:noWrap/>
            <w:vAlign w:val="center"/>
          </w:tcPr>
          <w:p w14:paraId="242574D3">
            <w:pPr>
              <w:jc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rPr>
              <w:t>生物岛</w:t>
            </w:r>
          </w:p>
        </w:tc>
      </w:tr>
      <w:tr w14:paraId="3230E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2" w:type="pct"/>
            <w:vAlign w:val="center"/>
          </w:tcPr>
          <w:p w14:paraId="1A58588B">
            <w:pPr>
              <w:widowControl/>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lang w:bidi="ar"/>
              </w:rPr>
              <w:t>9</w:t>
            </w:r>
          </w:p>
        </w:tc>
        <w:tc>
          <w:tcPr>
            <w:tcW w:w="469" w:type="pct"/>
            <w:noWrap/>
            <w:vAlign w:val="center"/>
          </w:tcPr>
          <w:p w14:paraId="0BFD747B">
            <w:pPr>
              <w:jc w:val="center"/>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w:t>
            </w:r>
          </w:p>
        </w:tc>
        <w:tc>
          <w:tcPr>
            <w:tcW w:w="267" w:type="pct"/>
            <w:noWrap/>
            <w:vAlign w:val="center"/>
          </w:tcPr>
          <w:p w14:paraId="79882C39">
            <w:pPr>
              <w:jc w:val="center"/>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1</w:t>
            </w:r>
          </w:p>
        </w:tc>
        <w:tc>
          <w:tcPr>
            <w:tcW w:w="393" w:type="pct"/>
            <w:noWrap/>
            <w:vAlign w:val="center"/>
          </w:tcPr>
          <w:p w14:paraId="26F20F2D">
            <w:pPr>
              <w:widowControl/>
              <w:jc w:val="center"/>
              <w:textAlignment w:val="center"/>
              <w:rPr>
                <w:rFonts w:hint="eastAsia" w:asciiTheme="minorEastAsia" w:hAnsiTheme="minorEastAsia" w:cstheme="minorEastAsia"/>
                <w:color w:val="auto"/>
                <w:sz w:val="24"/>
              </w:rPr>
            </w:pPr>
            <w:r>
              <w:rPr>
                <w:rFonts w:hint="eastAsia" w:asciiTheme="minorEastAsia" w:hAnsiTheme="minorEastAsia" w:cstheme="minorEastAsia"/>
                <w:color w:val="auto"/>
                <w:kern w:val="0"/>
                <w:sz w:val="24"/>
                <w:lang w:bidi="ar"/>
              </w:rPr>
              <w:t>8</w:t>
            </w:r>
          </w:p>
        </w:tc>
        <w:tc>
          <w:tcPr>
            <w:tcW w:w="500" w:type="pct"/>
            <w:noWrap/>
            <w:vAlign w:val="center"/>
          </w:tcPr>
          <w:p w14:paraId="408774C1">
            <w:pPr>
              <w:jc w:val="center"/>
              <w:rPr>
                <w:rFonts w:hint="eastAsia" w:asciiTheme="minorEastAsia" w:hAnsiTheme="minorEastAsia" w:cstheme="minorEastAsia"/>
                <w:sz w:val="24"/>
              </w:rPr>
            </w:pPr>
            <w:r>
              <w:rPr>
                <w:rFonts w:hint="eastAsia" w:asciiTheme="minorEastAsia" w:hAnsiTheme="minorEastAsia" w:cstheme="minorEastAsia"/>
                <w:sz w:val="24"/>
              </w:rPr>
              <w:t>H1000M一体机</w:t>
            </w:r>
          </w:p>
        </w:tc>
        <w:tc>
          <w:tcPr>
            <w:tcW w:w="357" w:type="pct"/>
            <w:noWrap/>
            <w:vAlign w:val="center"/>
          </w:tcPr>
          <w:p w14:paraId="52E36813">
            <w:pPr>
              <w:widowControl/>
              <w:jc w:val="center"/>
              <w:textAlignment w:val="center"/>
              <w:rPr>
                <w:rFonts w:hint="eastAsia" w:asciiTheme="minorEastAsia" w:hAnsiTheme="minorEastAsia" w:cstheme="minorEastAsia"/>
                <w:color w:val="000000" w:themeColor="text1"/>
                <w:kern w:val="0"/>
                <w:sz w:val="24"/>
                <w14:textFill>
                  <w14:solidFill>
                    <w14:schemeClr w14:val="tx1"/>
                  </w14:solidFill>
                </w14:textFill>
              </w:rPr>
            </w:pPr>
            <w:r>
              <w:rPr>
                <w:rFonts w:hint="eastAsia" w:asciiTheme="minorEastAsia" w:hAnsiTheme="minorEastAsia" w:cstheme="minorEastAsia"/>
                <w:color w:val="000000"/>
                <w:kern w:val="0"/>
                <w:sz w:val="24"/>
                <w:lang w:bidi="ar"/>
              </w:rPr>
              <w:t>-</w:t>
            </w:r>
          </w:p>
        </w:tc>
        <w:tc>
          <w:tcPr>
            <w:tcW w:w="652" w:type="pct"/>
            <w:noWrap/>
            <w:vAlign w:val="center"/>
          </w:tcPr>
          <w:p w14:paraId="362F21D9">
            <w:pPr>
              <w:widowControl/>
              <w:jc w:val="center"/>
              <w:textAlignment w:val="center"/>
              <w:rPr>
                <w:rFonts w:hint="eastAsia" w:asciiTheme="minorEastAsia" w:hAnsiTheme="minorEastAsia" w:cstheme="minorEastAsia"/>
                <w:color w:val="000000" w:themeColor="text1"/>
                <w:kern w:val="0"/>
                <w:sz w:val="24"/>
                <w14:textFill>
                  <w14:solidFill>
                    <w14:schemeClr w14:val="tx1"/>
                  </w14:solidFill>
                </w14:textFill>
              </w:rPr>
            </w:pPr>
            <w:r>
              <w:rPr>
                <w:rFonts w:hint="eastAsia" w:asciiTheme="minorEastAsia" w:hAnsiTheme="minorEastAsia" w:cstheme="minorEastAsia"/>
                <w:color w:val="000000"/>
                <w:kern w:val="0"/>
                <w:sz w:val="24"/>
                <w:lang w:bidi="ar"/>
              </w:rPr>
              <w:t>1KVA/0.6</w:t>
            </w:r>
            <w:r>
              <w:rPr>
                <w:rFonts w:hint="eastAsia" w:asciiTheme="minorEastAsia" w:hAnsiTheme="minorEastAsia" w:cstheme="minorEastAsia"/>
                <w:kern w:val="0"/>
                <w:sz w:val="24"/>
                <w:lang w:bidi="ar"/>
              </w:rPr>
              <w:t>K</w:t>
            </w:r>
            <w:r>
              <w:rPr>
                <w:rFonts w:hint="eastAsia" w:asciiTheme="minorEastAsia" w:hAnsiTheme="minorEastAsia" w:cstheme="minorEastAsia"/>
                <w:color w:val="000000"/>
                <w:kern w:val="0"/>
                <w:sz w:val="24"/>
                <w:lang w:bidi="ar"/>
              </w:rPr>
              <w:t>W</w:t>
            </w:r>
          </w:p>
        </w:tc>
        <w:tc>
          <w:tcPr>
            <w:tcW w:w="442" w:type="pct"/>
            <w:noWrap/>
            <w:vAlign w:val="center"/>
          </w:tcPr>
          <w:p w14:paraId="280617CD">
            <w:pPr>
              <w:jc w:val="center"/>
              <w:rPr>
                <w:rFonts w:hint="eastAsia" w:asciiTheme="minorEastAsia" w:hAnsiTheme="minorEastAsia" w:cstheme="minorEastAsia"/>
                <w:color w:val="000000" w:themeColor="text1"/>
                <w:kern w:val="0"/>
                <w:sz w:val="24"/>
                <w14:textFill>
                  <w14:solidFill>
                    <w14:schemeClr w14:val="tx1"/>
                  </w14:solidFill>
                </w14:textFill>
              </w:rPr>
            </w:pPr>
            <w:r>
              <w:rPr>
                <w:rFonts w:hint="eastAsia" w:asciiTheme="minorEastAsia" w:hAnsiTheme="minorEastAsia" w:cstheme="minorEastAsia"/>
                <w:color w:val="000000"/>
                <w:kern w:val="0"/>
                <w:sz w:val="24"/>
                <w:lang w:bidi="ar"/>
              </w:rPr>
              <w:t>220</w:t>
            </w:r>
          </w:p>
        </w:tc>
        <w:tc>
          <w:tcPr>
            <w:tcW w:w="512" w:type="pct"/>
            <w:noWrap/>
            <w:vAlign w:val="center"/>
          </w:tcPr>
          <w:p w14:paraId="4D9B20AC">
            <w:pPr>
              <w:widowControl/>
              <w:jc w:val="center"/>
              <w:textAlignment w:val="center"/>
              <w:rPr>
                <w:rFonts w:hint="eastAsia" w:asciiTheme="minorEastAsia" w:hAnsiTheme="minorEastAsia" w:cstheme="minorEastAsia"/>
                <w:color w:val="000000"/>
                <w:sz w:val="24"/>
              </w:rPr>
            </w:pPr>
            <w:r>
              <w:rPr>
                <w:rFonts w:hint="eastAsia" w:asciiTheme="minorEastAsia" w:hAnsiTheme="minorEastAsia" w:cstheme="minorEastAsia"/>
                <w:color w:val="000000"/>
                <w:kern w:val="0"/>
                <w:sz w:val="24"/>
                <w:lang w:bidi="ar"/>
              </w:rPr>
              <w:t>生物岛</w:t>
            </w:r>
            <w:r>
              <w:rPr>
                <w:rStyle w:val="63"/>
                <w:rFonts w:asciiTheme="minorEastAsia" w:hAnsiTheme="minorEastAsia" w:eastAsiaTheme="minorEastAsia" w:cstheme="minorEastAsia"/>
                <w:sz w:val="24"/>
                <w:szCs w:val="24"/>
                <w:lang w:bidi="ar"/>
              </w:rPr>
              <w:t>实验室</w:t>
            </w:r>
            <w:r>
              <w:rPr>
                <w:rFonts w:hint="eastAsia" w:asciiTheme="minorEastAsia" w:hAnsiTheme="minorEastAsia" w:cstheme="minorEastAsia"/>
                <w:color w:val="000000"/>
                <w:kern w:val="0"/>
                <w:sz w:val="24"/>
                <w:lang w:bidi="ar"/>
              </w:rPr>
              <w:t>336</w:t>
            </w:r>
          </w:p>
        </w:tc>
        <w:tc>
          <w:tcPr>
            <w:tcW w:w="797" w:type="pct"/>
            <w:noWrap/>
            <w:vAlign w:val="center"/>
          </w:tcPr>
          <w:p w14:paraId="540C086A">
            <w:pPr>
              <w:widowControl/>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lang w:bidi="ar"/>
              </w:rPr>
              <w:t>蛋白质结晶自动化筛选工作站</w:t>
            </w:r>
          </w:p>
        </w:tc>
        <w:tc>
          <w:tcPr>
            <w:tcW w:w="344" w:type="pct"/>
            <w:noWrap/>
            <w:vAlign w:val="center"/>
          </w:tcPr>
          <w:p w14:paraId="34E4F417">
            <w:pPr>
              <w:jc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rPr>
              <w:t>生物岛</w:t>
            </w:r>
          </w:p>
        </w:tc>
      </w:tr>
      <w:tr w14:paraId="79017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2" w:type="pct"/>
            <w:vAlign w:val="center"/>
          </w:tcPr>
          <w:p w14:paraId="3B2B68FF">
            <w:pPr>
              <w:widowControl/>
              <w:jc w:val="center"/>
              <w:textAlignment w:val="center"/>
              <w:rPr>
                <w:rFonts w:hint="eastAsia" w:asciiTheme="minorEastAsia" w:hAnsiTheme="minorEastAsia" w:cstheme="minorEastAsia"/>
                <w:color w:val="000000"/>
                <w:kern w:val="0"/>
                <w:sz w:val="24"/>
                <w:lang w:bidi="ar"/>
              </w:rPr>
            </w:pPr>
            <w:r>
              <w:rPr>
                <w:rFonts w:hint="eastAsia" w:asciiTheme="minorEastAsia" w:hAnsiTheme="minorEastAsia" w:cstheme="minorEastAsia"/>
                <w:color w:val="000000"/>
                <w:kern w:val="0"/>
                <w:sz w:val="24"/>
                <w:lang w:bidi="ar"/>
              </w:rPr>
              <w:t>10</w:t>
            </w:r>
          </w:p>
        </w:tc>
        <w:tc>
          <w:tcPr>
            <w:tcW w:w="469" w:type="pct"/>
            <w:noWrap/>
            <w:vAlign w:val="center"/>
          </w:tcPr>
          <w:p w14:paraId="665844E3">
            <w:pPr>
              <w:jc w:val="center"/>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sz w:val="24"/>
              </w:rPr>
              <w:t>KELOBG</w:t>
            </w:r>
          </w:p>
        </w:tc>
        <w:tc>
          <w:tcPr>
            <w:tcW w:w="267" w:type="pct"/>
            <w:noWrap/>
            <w:vAlign w:val="center"/>
          </w:tcPr>
          <w:p w14:paraId="343B99C5">
            <w:pPr>
              <w:jc w:val="center"/>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sz w:val="24"/>
              </w:rPr>
              <w:t>1</w:t>
            </w:r>
          </w:p>
        </w:tc>
        <w:tc>
          <w:tcPr>
            <w:tcW w:w="393" w:type="pct"/>
            <w:noWrap/>
            <w:vAlign w:val="center"/>
          </w:tcPr>
          <w:p w14:paraId="6D29CE57">
            <w:pPr>
              <w:widowControl/>
              <w:jc w:val="center"/>
              <w:textAlignment w:val="center"/>
              <w:rPr>
                <w:rFonts w:hint="eastAsia" w:asciiTheme="minorEastAsia" w:hAnsiTheme="minorEastAsia" w:cstheme="minorEastAsia"/>
                <w:sz w:val="24"/>
              </w:rPr>
            </w:pPr>
            <w:r>
              <w:rPr>
                <w:rFonts w:hint="eastAsia" w:asciiTheme="minorEastAsia" w:hAnsiTheme="minorEastAsia" w:cstheme="minorEastAsia"/>
                <w:color w:val="000000"/>
                <w:kern w:val="0"/>
                <w:sz w:val="24"/>
                <w:lang w:bidi="ar"/>
              </w:rPr>
              <w:t>16</w:t>
            </w:r>
          </w:p>
        </w:tc>
        <w:tc>
          <w:tcPr>
            <w:tcW w:w="500" w:type="pct"/>
            <w:noWrap/>
            <w:vAlign w:val="center"/>
          </w:tcPr>
          <w:p w14:paraId="14E3DFDF">
            <w:pPr>
              <w:jc w:val="center"/>
              <w:rPr>
                <w:rFonts w:hint="eastAsia" w:asciiTheme="minorEastAsia" w:hAnsiTheme="minorEastAsia" w:cstheme="minorEastAsia"/>
                <w:sz w:val="24"/>
              </w:rPr>
            </w:pPr>
            <w:r>
              <w:rPr>
                <w:rFonts w:hint="eastAsia" w:asciiTheme="minorEastAsia" w:hAnsiTheme="minorEastAsia" w:cstheme="minorEastAsia"/>
                <w:color w:val="0000FF"/>
                <w:sz w:val="24"/>
              </w:rPr>
              <w:t>-</w:t>
            </w:r>
          </w:p>
        </w:tc>
        <w:tc>
          <w:tcPr>
            <w:tcW w:w="357" w:type="pct"/>
            <w:noWrap/>
            <w:vAlign w:val="center"/>
          </w:tcPr>
          <w:p w14:paraId="7779C70D">
            <w:pPr>
              <w:widowControl/>
              <w:jc w:val="center"/>
              <w:textAlignment w:val="center"/>
              <w:rPr>
                <w:rFonts w:hint="eastAsia" w:asciiTheme="minorEastAsia" w:hAnsiTheme="minorEastAsia" w:cstheme="minorEastAsia"/>
                <w:kern w:val="0"/>
                <w:sz w:val="24"/>
              </w:rPr>
            </w:pPr>
            <w:r>
              <w:rPr>
                <w:rFonts w:hint="eastAsia" w:asciiTheme="minorEastAsia" w:hAnsiTheme="minorEastAsia" w:cstheme="minorEastAsia"/>
                <w:color w:val="000000"/>
                <w:kern w:val="0"/>
                <w:sz w:val="24"/>
                <w:lang w:bidi="ar"/>
              </w:rPr>
              <w:t>12V-38</w:t>
            </w:r>
          </w:p>
        </w:tc>
        <w:tc>
          <w:tcPr>
            <w:tcW w:w="652" w:type="pct"/>
            <w:noWrap/>
            <w:vAlign w:val="center"/>
          </w:tcPr>
          <w:p w14:paraId="79E6B354">
            <w:pPr>
              <w:widowControl/>
              <w:jc w:val="center"/>
              <w:textAlignment w:val="center"/>
              <w:rPr>
                <w:rFonts w:hint="eastAsia" w:asciiTheme="minorEastAsia" w:hAnsiTheme="minorEastAsia" w:cstheme="minorEastAsia"/>
                <w:kern w:val="0"/>
                <w:sz w:val="24"/>
              </w:rPr>
            </w:pPr>
            <w:r>
              <w:rPr>
                <w:rFonts w:hint="eastAsia" w:asciiTheme="minorEastAsia" w:hAnsiTheme="minorEastAsia" w:cstheme="minorEastAsia"/>
                <w:color w:val="000000"/>
                <w:kern w:val="0"/>
                <w:sz w:val="24"/>
                <w:lang w:bidi="ar"/>
              </w:rPr>
              <w:t>6KVA/5.4KW</w:t>
            </w:r>
          </w:p>
        </w:tc>
        <w:tc>
          <w:tcPr>
            <w:tcW w:w="442" w:type="pct"/>
            <w:noWrap/>
            <w:vAlign w:val="center"/>
          </w:tcPr>
          <w:p w14:paraId="18621F77">
            <w:pPr>
              <w:widowControl/>
              <w:jc w:val="center"/>
              <w:textAlignment w:val="center"/>
              <w:rPr>
                <w:rFonts w:hint="eastAsia" w:asciiTheme="minorEastAsia" w:hAnsiTheme="minorEastAsia" w:cstheme="minorEastAsia"/>
                <w:kern w:val="0"/>
                <w:sz w:val="24"/>
              </w:rPr>
            </w:pPr>
            <w:r>
              <w:rPr>
                <w:rFonts w:hint="eastAsia" w:asciiTheme="minorEastAsia" w:hAnsiTheme="minorEastAsia" w:cstheme="minorEastAsia"/>
                <w:color w:val="000000"/>
                <w:kern w:val="0"/>
                <w:sz w:val="24"/>
                <w:lang w:bidi="ar"/>
              </w:rPr>
              <w:t>220</w:t>
            </w:r>
          </w:p>
        </w:tc>
        <w:tc>
          <w:tcPr>
            <w:tcW w:w="512" w:type="pct"/>
            <w:noWrap/>
            <w:vAlign w:val="center"/>
          </w:tcPr>
          <w:p w14:paraId="083CF582">
            <w:pPr>
              <w:widowControl/>
              <w:jc w:val="center"/>
              <w:textAlignment w:val="center"/>
              <w:rPr>
                <w:rFonts w:hint="eastAsia" w:asciiTheme="minorEastAsia" w:hAnsiTheme="minorEastAsia" w:cstheme="minorEastAsia"/>
                <w:sz w:val="24"/>
              </w:rPr>
            </w:pPr>
            <w:r>
              <w:rPr>
                <w:rStyle w:val="63"/>
                <w:rFonts w:asciiTheme="minorEastAsia" w:hAnsiTheme="minorEastAsia" w:eastAsiaTheme="minorEastAsia" w:cstheme="minorEastAsia"/>
                <w:sz w:val="24"/>
                <w:szCs w:val="24"/>
                <w:lang w:bidi="ar"/>
              </w:rPr>
              <w:t>南海实验室</w:t>
            </w:r>
            <w:r>
              <w:rPr>
                <w:rStyle w:val="42"/>
                <w:rFonts w:hint="eastAsia" w:asciiTheme="minorEastAsia" w:hAnsiTheme="minorEastAsia" w:cstheme="minorEastAsia"/>
                <w:sz w:val="24"/>
                <w:szCs w:val="24"/>
                <w:lang w:bidi="ar"/>
              </w:rPr>
              <w:t>606-5</w:t>
            </w:r>
          </w:p>
        </w:tc>
        <w:tc>
          <w:tcPr>
            <w:tcW w:w="797" w:type="pct"/>
            <w:noWrap/>
            <w:vAlign w:val="center"/>
          </w:tcPr>
          <w:p w14:paraId="3CF76544">
            <w:pPr>
              <w:widowControl/>
              <w:jc w:val="center"/>
              <w:textAlignment w:val="center"/>
              <w:rPr>
                <w:rFonts w:hint="eastAsia" w:asciiTheme="minorEastAsia" w:hAnsiTheme="minorEastAsia" w:cstheme="minorEastAsia"/>
                <w:kern w:val="0"/>
                <w:sz w:val="24"/>
              </w:rPr>
            </w:pPr>
            <w:r>
              <w:rPr>
                <w:rFonts w:hint="eastAsia" w:asciiTheme="minorEastAsia" w:hAnsiTheme="minorEastAsia" w:cstheme="minorEastAsia"/>
                <w:color w:val="000000"/>
                <w:kern w:val="0"/>
                <w:sz w:val="24"/>
                <w:lang w:bidi="ar"/>
              </w:rPr>
              <w:t>高内涵</w:t>
            </w:r>
          </w:p>
        </w:tc>
        <w:tc>
          <w:tcPr>
            <w:tcW w:w="344" w:type="pct"/>
            <w:noWrap/>
            <w:vAlign w:val="center"/>
          </w:tcPr>
          <w:p w14:paraId="22570A9C">
            <w:pPr>
              <w:widowControl/>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lang w:bidi="ar"/>
              </w:rPr>
              <w:t>南海</w:t>
            </w:r>
          </w:p>
        </w:tc>
      </w:tr>
      <w:tr w14:paraId="11963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2" w:type="pct"/>
            <w:vAlign w:val="center"/>
          </w:tcPr>
          <w:p w14:paraId="746FEC4F">
            <w:pPr>
              <w:widowControl/>
              <w:jc w:val="center"/>
              <w:textAlignment w:val="center"/>
              <w:rPr>
                <w:rFonts w:hint="eastAsia" w:asciiTheme="minorEastAsia" w:hAnsiTheme="minorEastAsia" w:cstheme="minorEastAsia"/>
                <w:color w:val="000000"/>
                <w:kern w:val="0"/>
                <w:sz w:val="24"/>
                <w:lang w:bidi="ar"/>
              </w:rPr>
            </w:pPr>
            <w:r>
              <w:rPr>
                <w:rFonts w:hint="eastAsia" w:asciiTheme="minorEastAsia" w:hAnsiTheme="minorEastAsia" w:cstheme="minorEastAsia"/>
                <w:color w:val="000000"/>
                <w:kern w:val="0"/>
                <w:sz w:val="24"/>
                <w:lang w:bidi="ar"/>
              </w:rPr>
              <w:t>11</w:t>
            </w:r>
          </w:p>
        </w:tc>
        <w:tc>
          <w:tcPr>
            <w:tcW w:w="469" w:type="pct"/>
            <w:noWrap/>
            <w:vAlign w:val="center"/>
          </w:tcPr>
          <w:p w14:paraId="21B10CF8">
            <w:pPr>
              <w:jc w:val="center"/>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kern w:val="0"/>
                <w:sz w:val="24"/>
                <w:lang w:bidi="ar"/>
              </w:rPr>
              <w:t>-</w:t>
            </w:r>
          </w:p>
        </w:tc>
        <w:tc>
          <w:tcPr>
            <w:tcW w:w="267" w:type="pct"/>
            <w:noWrap/>
            <w:vAlign w:val="center"/>
          </w:tcPr>
          <w:p w14:paraId="22CC2744">
            <w:pPr>
              <w:jc w:val="center"/>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1</w:t>
            </w:r>
          </w:p>
        </w:tc>
        <w:tc>
          <w:tcPr>
            <w:tcW w:w="393" w:type="pct"/>
            <w:noWrap/>
            <w:vAlign w:val="center"/>
          </w:tcPr>
          <w:p w14:paraId="322E86D8">
            <w:pPr>
              <w:widowControl/>
              <w:jc w:val="center"/>
              <w:textAlignment w:val="center"/>
              <w:rPr>
                <w:rFonts w:hint="eastAsia" w:asciiTheme="minorEastAsia" w:hAnsiTheme="minorEastAsia" w:cstheme="minorEastAsia"/>
                <w:sz w:val="24"/>
              </w:rPr>
            </w:pPr>
            <w:r>
              <w:rPr>
                <w:rFonts w:hint="eastAsia" w:asciiTheme="minorEastAsia" w:hAnsiTheme="minorEastAsia" w:cstheme="minorEastAsia"/>
                <w:color w:val="auto"/>
                <w:kern w:val="0"/>
                <w:sz w:val="24"/>
                <w:lang w:bidi="ar"/>
              </w:rPr>
              <w:t>8</w:t>
            </w:r>
          </w:p>
        </w:tc>
        <w:tc>
          <w:tcPr>
            <w:tcW w:w="500" w:type="pct"/>
            <w:noWrap/>
            <w:vAlign w:val="center"/>
          </w:tcPr>
          <w:p w14:paraId="38E5E4E4">
            <w:pPr>
              <w:jc w:val="center"/>
              <w:rPr>
                <w:rFonts w:hint="eastAsia" w:asciiTheme="minorEastAsia" w:hAnsiTheme="minorEastAsia" w:cstheme="minorEastAsia"/>
                <w:sz w:val="24"/>
              </w:rPr>
            </w:pPr>
            <w:r>
              <w:rPr>
                <w:rFonts w:hint="eastAsia" w:asciiTheme="minorEastAsia" w:hAnsiTheme="minorEastAsia" w:cstheme="minorEastAsia"/>
                <w:color w:val="000000"/>
                <w:kern w:val="0"/>
                <w:sz w:val="24"/>
                <w:lang w:bidi="ar"/>
              </w:rPr>
              <w:t>-</w:t>
            </w:r>
          </w:p>
        </w:tc>
        <w:tc>
          <w:tcPr>
            <w:tcW w:w="357" w:type="pct"/>
            <w:noWrap/>
            <w:vAlign w:val="center"/>
          </w:tcPr>
          <w:p w14:paraId="34D9BC04">
            <w:pPr>
              <w:widowControl/>
              <w:jc w:val="center"/>
              <w:textAlignment w:val="center"/>
              <w:rPr>
                <w:rFonts w:hint="eastAsia" w:asciiTheme="minorEastAsia" w:hAnsiTheme="minorEastAsia" w:cstheme="minorEastAsia"/>
                <w:kern w:val="0"/>
                <w:sz w:val="24"/>
              </w:rPr>
            </w:pPr>
            <w:r>
              <w:rPr>
                <w:rFonts w:hint="eastAsia" w:asciiTheme="minorEastAsia" w:hAnsiTheme="minorEastAsia" w:cstheme="minorEastAsia"/>
                <w:color w:val="000000"/>
                <w:kern w:val="0"/>
                <w:sz w:val="24"/>
                <w:lang w:bidi="ar"/>
              </w:rPr>
              <w:t>-</w:t>
            </w:r>
          </w:p>
        </w:tc>
        <w:tc>
          <w:tcPr>
            <w:tcW w:w="652" w:type="pct"/>
            <w:noWrap/>
            <w:vAlign w:val="center"/>
          </w:tcPr>
          <w:p w14:paraId="64742766">
            <w:pPr>
              <w:widowControl/>
              <w:jc w:val="center"/>
              <w:textAlignment w:val="center"/>
              <w:rPr>
                <w:rFonts w:hint="eastAsia" w:asciiTheme="minorEastAsia" w:hAnsiTheme="minorEastAsia" w:cstheme="minorEastAsia"/>
                <w:color w:val="000000"/>
                <w:sz w:val="24"/>
              </w:rPr>
            </w:pPr>
            <w:r>
              <w:rPr>
                <w:rFonts w:hint="eastAsia" w:asciiTheme="minorEastAsia" w:hAnsiTheme="minorEastAsia" w:cstheme="minorEastAsia"/>
                <w:color w:val="000000"/>
                <w:kern w:val="0"/>
                <w:sz w:val="24"/>
                <w:lang w:bidi="ar"/>
              </w:rPr>
              <w:t>3KVA/2.7</w:t>
            </w:r>
            <w:r>
              <w:rPr>
                <w:rFonts w:hint="eastAsia" w:asciiTheme="minorEastAsia" w:hAnsiTheme="minorEastAsia" w:cstheme="minorEastAsia"/>
                <w:kern w:val="0"/>
                <w:sz w:val="24"/>
                <w:lang w:bidi="ar"/>
              </w:rPr>
              <w:t>K</w:t>
            </w:r>
            <w:r>
              <w:rPr>
                <w:rFonts w:hint="eastAsia" w:asciiTheme="minorEastAsia" w:hAnsiTheme="minorEastAsia" w:cstheme="minorEastAsia"/>
                <w:color w:val="000000"/>
                <w:kern w:val="0"/>
                <w:sz w:val="24"/>
                <w:lang w:bidi="ar"/>
              </w:rPr>
              <w:t>W</w:t>
            </w:r>
          </w:p>
        </w:tc>
        <w:tc>
          <w:tcPr>
            <w:tcW w:w="442" w:type="pct"/>
            <w:noWrap/>
            <w:vAlign w:val="center"/>
          </w:tcPr>
          <w:p w14:paraId="7B0B0397">
            <w:pPr>
              <w:jc w:val="center"/>
              <w:rPr>
                <w:rFonts w:hint="eastAsia" w:asciiTheme="minorEastAsia" w:hAnsiTheme="minorEastAsia" w:cstheme="minorEastAsia"/>
                <w:kern w:val="0"/>
                <w:sz w:val="24"/>
              </w:rPr>
            </w:pPr>
            <w:r>
              <w:rPr>
                <w:rFonts w:hint="eastAsia" w:asciiTheme="minorEastAsia" w:hAnsiTheme="minorEastAsia" w:cstheme="minorEastAsia"/>
                <w:color w:val="000000"/>
                <w:kern w:val="0"/>
                <w:sz w:val="24"/>
                <w:lang w:bidi="ar"/>
              </w:rPr>
              <w:t>220</w:t>
            </w:r>
          </w:p>
        </w:tc>
        <w:tc>
          <w:tcPr>
            <w:tcW w:w="512" w:type="pct"/>
            <w:noWrap/>
            <w:vAlign w:val="center"/>
          </w:tcPr>
          <w:p w14:paraId="5DE6C628">
            <w:pPr>
              <w:widowControl/>
              <w:jc w:val="center"/>
              <w:textAlignment w:val="center"/>
              <w:rPr>
                <w:rFonts w:hint="eastAsia" w:asciiTheme="minorEastAsia" w:hAnsiTheme="minorEastAsia" w:cstheme="minorEastAsia"/>
                <w:color w:val="000000"/>
                <w:sz w:val="24"/>
              </w:rPr>
            </w:pPr>
            <w:r>
              <w:rPr>
                <w:rFonts w:hint="eastAsia" w:asciiTheme="minorEastAsia" w:hAnsiTheme="minorEastAsia" w:cstheme="minorEastAsia"/>
                <w:color w:val="000000"/>
                <w:kern w:val="0"/>
                <w:sz w:val="24"/>
                <w:lang w:bidi="ar"/>
              </w:rPr>
              <w:t>南海</w:t>
            </w:r>
            <w:r>
              <w:rPr>
                <w:rStyle w:val="63"/>
                <w:rFonts w:asciiTheme="minorEastAsia" w:hAnsiTheme="minorEastAsia" w:eastAsiaTheme="minorEastAsia" w:cstheme="minorEastAsia"/>
                <w:sz w:val="24"/>
                <w:szCs w:val="24"/>
                <w:lang w:bidi="ar"/>
              </w:rPr>
              <w:t>实验室</w:t>
            </w:r>
            <w:r>
              <w:rPr>
                <w:rFonts w:hint="eastAsia" w:asciiTheme="minorEastAsia" w:hAnsiTheme="minorEastAsia" w:cstheme="minorEastAsia"/>
                <w:color w:val="000000"/>
                <w:kern w:val="0"/>
                <w:sz w:val="24"/>
                <w:lang w:bidi="ar"/>
              </w:rPr>
              <w:t>605-5</w:t>
            </w:r>
          </w:p>
        </w:tc>
        <w:tc>
          <w:tcPr>
            <w:tcW w:w="797" w:type="pct"/>
            <w:noWrap/>
            <w:vAlign w:val="center"/>
          </w:tcPr>
          <w:p w14:paraId="78090E60">
            <w:pPr>
              <w:widowControl/>
              <w:jc w:val="center"/>
              <w:textAlignment w:val="center"/>
              <w:rPr>
                <w:rFonts w:hint="eastAsia" w:asciiTheme="minorEastAsia" w:hAnsiTheme="minorEastAsia" w:cstheme="minorEastAsia"/>
                <w:color w:val="000000"/>
                <w:sz w:val="24"/>
              </w:rPr>
            </w:pPr>
            <w:r>
              <w:rPr>
                <w:rFonts w:hint="eastAsia" w:asciiTheme="minorEastAsia" w:hAnsiTheme="minorEastAsia" w:cstheme="minorEastAsia"/>
                <w:color w:val="000000"/>
                <w:kern w:val="0"/>
                <w:sz w:val="24"/>
                <w:lang w:bidi="ar"/>
              </w:rPr>
              <w:t>流式分选（贝克曼Moflo Astrios EQs）</w:t>
            </w:r>
          </w:p>
        </w:tc>
        <w:tc>
          <w:tcPr>
            <w:tcW w:w="344" w:type="pct"/>
            <w:noWrap/>
            <w:vAlign w:val="center"/>
          </w:tcPr>
          <w:p w14:paraId="2DFFED7A">
            <w:pPr>
              <w:jc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lang w:bidi="ar"/>
              </w:rPr>
              <w:t>南海</w:t>
            </w:r>
          </w:p>
        </w:tc>
      </w:tr>
      <w:tr w14:paraId="0785E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2" w:type="pct"/>
            <w:vAlign w:val="center"/>
          </w:tcPr>
          <w:p w14:paraId="48BB3618">
            <w:pPr>
              <w:widowControl/>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rPr>
              <w:t>12</w:t>
            </w:r>
          </w:p>
        </w:tc>
        <w:tc>
          <w:tcPr>
            <w:tcW w:w="469" w:type="pct"/>
            <w:noWrap/>
            <w:vAlign w:val="center"/>
          </w:tcPr>
          <w:p w14:paraId="2BDDF05A">
            <w:pPr>
              <w:jc w:val="center"/>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sz w:val="24"/>
              </w:rPr>
              <w:t>EANTNE（伊特能源技术）</w:t>
            </w:r>
          </w:p>
        </w:tc>
        <w:tc>
          <w:tcPr>
            <w:tcW w:w="267" w:type="pct"/>
            <w:noWrap/>
            <w:vAlign w:val="center"/>
          </w:tcPr>
          <w:p w14:paraId="4E5B1A17">
            <w:pPr>
              <w:jc w:val="center"/>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sz w:val="24"/>
              </w:rPr>
              <w:t>1</w:t>
            </w:r>
          </w:p>
        </w:tc>
        <w:tc>
          <w:tcPr>
            <w:tcW w:w="393" w:type="pct"/>
            <w:noWrap/>
            <w:vAlign w:val="center"/>
          </w:tcPr>
          <w:p w14:paraId="0C3A093B">
            <w:pPr>
              <w:widowControl/>
              <w:jc w:val="center"/>
              <w:textAlignment w:val="center"/>
              <w:rPr>
                <w:rFonts w:hint="eastAsia" w:asciiTheme="minorEastAsia" w:hAnsiTheme="minorEastAsia" w:cstheme="minorEastAsia"/>
                <w:sz w:val="24"/>
              </w:rPr>
            </w:pPr>
            <w:r>
              <w:rPr>
                <w:rFonts w:hint="eastAsia" w:asciiTheme="minorEastAsia" w:hAnsiTheme="minorEastAsia" w:cstheme="minorEastAsia"/>
                <w:color w:val="auto"/>
                <w:kern w:val="0"/>
                <w:sz w:val="24"/>
                <w:lang w:bidi="ar"/>
              </w:rPr>
              <w:t>16</w:t>
            </w:r>
          </w:p>
        </w:tc>
        <w:tc>
          <w:tcPr>
            <w:tcW w:w="500" w:type="pct"/>
            <w:noWrap/>
            <w:vAlign w:val="center"/>
          </w:tcPr>
          <w:p w14:paraId="4BC783FF">
            <w:pPr>
              <w:jc w:val="center"/>
              <w:rPr>
                <w:rFonts w:hint="eastAsia" w:asciiTheme="minorEastAsia" w:hAnsiTheme="minorEastAsia" w:cstheme="minorEastAsia"/>
                <w:sz w:val="24"/>
              </w:rPr>
            </w:pPr>
            <w:r>
              <w:rPr>
                <w:rFonts w:hint="eastAsia" w:asciiTheme="minorEastAsia" w:hAnsiTheme="minorEastAsia" w:cstheme="minorEastAsia"/>
                <w:color w:val="000000"/>
                <w:kern w:val="0"/>
                <w:sz w:val="24"/>
                <w:lang w:bidi="ar"/>
              </w:rPr>
              <w:t>-</w:t>
            </w:r>
          </w:p>
        </w:tc>
        <w:tc>
          <w:tcPr>
            <w:tcW w:w="357" w:type="pct"/>
            <w:noWrap/>
            <w:vAlign w:val="center"/>
          </w:tcPr>
          <w:p w14:paraId="0CBF4E0E">
            <w:pPr>
              <w:widowControl/>
              <w:jc w:val="center"/>
              <w:textAlignment w:val="center"/>
              <w:rPr>
                <w:rFonts w:hint="eastAsia" w:asciiTheme="minorEastAsia" w:hAnsiTheme="minorEastAsia" w:cstheme="minorEastAsia"/>
                <w:kern w:val="0"/>
                <w:sz w:val="24"/>
              </w:rPr>
            </w:pPr>
            <w:r>
              <w:rPr>
                <w:rFonts w:hint="eastAsia" w:asciiTheme="minorEastAsia" w:hAnsiTheme="minorEastAsia" w:cstheme="minorEastAsia"/>
                <w:color w:val="000000"/>
                <w:kern w:val="0"/>
                <w:sz w:val="24"/>
                <w:lang w:bidi="ar"/>
              </w:rPr>
              <w:t>-</w:t>
            </w:r>
          </w:p>
        </w:tc>
        <w:tc>
          <w:tcPr>
            <w:tcW w:w="652" w:type="pct"/>
            <w:noWrap/>
            <w:vAlign w:val="center"/>
          </w:tcPr>
          <w:p w14:paraId="42E31612">
            <w:pPr>
              <w:widowControl/>
              <w:jc w:val="center"/>
              <w:textAlignment w:val="center"/>
              <w:rPr>
                <w:rFonts w:hint="eastAsia" w:asciiTheme="minorEastAsia" w:hAnsiTheme="minorEastAsia" w:cstheme="minorEastAsia"/>
                <w:kern w:val="0"/>
                <w:sz w:val="24"/>
              </w:rPr>
            </w:pPr>
            <w:r>
              <w:rPr>
                <w:rFonts w:hint="eastAsia" w:asciiTheme="minorEastAsia" w:hAnsiTheme="minorEastAsia" w:cstheme="minorEastAsia"/>
                <w:color w:val="000000"/>
                <w:kern w:val="0"/>
                <w:sz w:val="24"/>
                <w:lang w:bidi="ar"/>
              </w:rPr>
              <w:t>10KVA/9KW</w:t>
            </w:r>
          </w:p>
        </w:tc>
        <w:tc>
          <w:tcPr>
            <w:tcW w:w="442" w:type="pct"/>
            <w:noWrap/>
            <w:vAlign w:val="center"/>
          </w:tcPr>
          <w:p w14:paraId="4297EB09">
            <w:pPr>
              <w:widowControl/>
              <w:jc w:val="center"/>
              <w:textAlignment w:val="center"/>
              <w:rPr>
                <w:rFonts w:hint="eastAsia" w:asciiTheme="minorEastAsia" w:hAnsiTheme="minorEastAsia" w:cstheme="minorEastAsia"/>
                <w:kern w:val="0"/>
                <w:sz w:val="24"/>
              </w:rPr>
            </w:pPr>
            <w:r>
              <w:rPr>
                <w:rFonts w:hint="eastAsia" w:asciiTheme="minorEastAsia" w:hAnsiTheme="minorEastAsia" w:cstheme="minorEastAsia"/>
                <w:color w:val="000000"/>
                <w:kern w:val="0"/>
                <w:sz w:val="24"/>
                <w:lang w:bidi="ar"/>
              </w:rPr>
              <w:t>220</w:t>
            </w:r>
          </w:p>
        </w:tc>
        <w:tc>
          <w:tcPr>
            <w:tcW w:w="512" w:type="pct"/>
            <w:noWrap/>
            <w:vAlign w:val="center"/>
          </w:tcPr>
          <w:p w14:paraId="383CBC2F">
            <w:pPr>
              <w:widowControl/>
              <w:jc w:val="center"/>
              <w:textAlignment w:val="center"/>
              <w:rPr>
                <w:rFonts w:hint="eastAsia" w:asciiTheme="minorEastAsia" w:hAnsiTheme="minorEastAsia" w:cstheme="minorEastAsia"/>
                <w:sz w:val="24"/>
              </w:rPr>
            </w:pPr>
            <w:r>
              <w:rPr>
                <w:rStyle w:val="63"/>
                <w:rFonts w:asciiTheme="minorEastAsia" w:hAnsiTheme="minorEastAsia" w:eastAsiaTheme="minorEastAsia" w:cstheme="minorEastAsia"/>
                <w:sz w:val="24"/>
                <w:szCs w:val="24"/>
                <w:lang w:bidi="ar"/>
              </w:rPr>
              <w:t>仁济楼实验室</w:t>
            </w:r>
            <w:r>
              <w:rPr>
                <w:rStyle w:val="42"/>
                <w:rFonts w:hint="eastAsia" w:asciiTheme="minorEastAsia" w:hAnsiTheme="minorEastAsia" w:cstheme="minorEastAsia"/>
                <w:sz w:val="24"/>
                <w:szCs w:val="24"/>
                <w:lang w:bidi="ar"/>
              </w:rPr>
              <w:t>308B</w:t>
            </w:r>
          </w:p>
        </w:tc>
        <w:tc>
          <w:tcPr>
            <w:tcW w:w="797" w:type="pct"/>
            <w:noWrap/>
            <w:vAlign w:val="center"/>
          </w:tcPr>
          <w:p w14:paraId="3C9B0F7A">
            <w:pPr>
              <w:widowControl/>
              <w:jc w:val="center"/>
              <w:textAlignment w:val="center"/>
              <w:rPr>
                <w:rFonts w:hint="eastAsia" w:asciiTheme="minorEastAsia" w:hAnsiTheme="minorEastAsia" w:cstheme="minorEastAsia"/>
                <w:kern w:val="0"/>
                <w:sz w:val="24"/>
              </w:rPr>
            </w:pPr>
            <w:r>
              <w:rPr>
                <w:rFonts w:hint="eastAsia" w:asciiTheme="minorEastAsia" w:hAnsiTheme="minorEastAsia" w:cstheme="minorEastAsia"/>
                <w:color w:val="000000"/>
                <w:kern w:val="0"/>
                <w:sz w:val="24"/>
                <w:lang w:bidi="ar"/>
              </w:rPr>
              <w:t>共聚焦（奥林巴斯）</w:t>
            </w:r>
          </w:p>
        </w:tc>
        <w:tc>
          <w:tcPr>
            <w:tcW w:w="344" w:type="pct"/>
            <w:noWrap/>
            <w:vAlign w:val="center"/>
          </w:tcPr>
          <w:p w14:paraId="55086B27">
            <w:pPr>
              <w:widowControl/>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lang w:bidi="ar"/>
              </w:rPr>
              <w:t>北院区</w:t>
            </w:r>
          </w:p>
        </w:tc>
      </w:tr>
      <w:tr w14:paraId="58ABE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2" w:type="pct"/>
            <w:vAlign w:val="center"/>
          </w:tcPr>
          <w:p w14:paraId="0943938A">
            <w:pPr>
              <w:widowControl/>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rPr>
              <w:t>合计</w:t>
            </w:r>
          </w:p>
        </w:tc>
        <w:tc>
          <w:tcPr>
            <w:tcW w:w="469" w:type="pct"/>
            <w:noWrap/>
            <w:vAlign w:val="center"/>
          </w:tcPr>
          <w:p w14:paraId="58AEA15F">
            <w:pPr>
              <w:jc w:val="center"/>
              <w:rPr>
                <w:rFonts w:hint="eastAsia" w:asciiTheme="minorEastAsia" w:hAnsiTheme="minorEastAsia" w:cstheme="minorEastAsia"/>
                <w:sz w:val="24"/>
              </w:rPr>
            </w:pPr>
            <w:r>
              <w:rPr>
                <w:rFonts w:hint="eastAsia" w:asciiTheme="minorEastAsia" w:hAnsiTheme="minorEastAsia" w:cstheme="minorEastAsia"/>
                <w:sz w:val="24"/>
              </w:rPr>
              <w:t>-</w:t>
            </w:r>
          </w:p>
        </w:tc>
        <w:tc>
          <w:tcPr>
            <w:tcW w:w="267" w:type="pct"/>
            <w:noWrap/>
            <w:vAlign w:val="center"/>
          </w:tcPr>
          <w:p w14:paraId="7D9F22C6">
            <w:pPr>
              <w:jc w:val="center"/>
              <w:rPr>
                <w:rFonts w:hint="eastAsia" w:asciiTheme="minorEastAsia" w:hAnsiTheme="minorEastAsia" w:cstheme="minorEastAsia"/>
                <w:sz w:val="24"/>
              </w:rPr>
            </w:pPr>
            <w:r>
              <w:rPr>
                <w:rFonts w:hint="eastAsia" w:asciiTheme="minorEastAsia" w:hAnsiTheme="minorEastAsia" w:cstheme="minorEastAsia"/>
                <w:sz w:val="24"/>
              </w:rPr>
              <w:t>12</w:t>
            </w:r>
          </w:p>
        </w:tc>
        <w:tc>
          <w:tcPr>
            <w:tcW w:w="393" w:type="pct"/>
            <w:noWrap/>
            <w:vAlign w:val="center"/>
          </w:tcPr>
          <w:p w14:paraId="1DD959C1">
            <w:pPr>
              <w:widowControl/>
              <w:jc w:val="center"/>
              <w:textAlignment w:val="center"/>
              <w:rPr>
                <w:rFonts w:hint="eastAsia" w:asciiTheme="minorEastAsia" w:hAnsiTheme="minorEastAsia" w:cstheme="minorEastAsia"/>
                <w:color w:val="000000"/>
                <w:kern w:val="0"/>
                <w:sz w:val="24"/>
                <w:lang w:bidi="ar"/>
              </w:rPr>
            </w:pPr>
            <w:r>
              <w:rPr>
                <w:rFonts w:hint="eastAsia" w:asciiTheme="minorEastAsia" w:hAnsiTheme="minorEastAsia" w:cstheme="minorEastAsia"/>
                <w:color w:val="000000"/>
                <w:kern w:val="0"/>
                <w:sz w:val="24"/>
                <w:lang w:bidi="ar"/>
              </w:rPr>
              <w:t>152</w:t>
            </w:r>
          </w:p>
        </w:tc>
        <w:tc>
          <w:tcPr>
            <w:tcW w:w="3606" w:type="pct"/>
            <w:gridSpan w:val="7"/>
            <w:noWrap/>
            <w:vAlign w:val="center"/>
          </w:tcPr>
          <w:p w14:paraId="703E528B">
            <w:pPr>
              <w:widowControl/>
              <w:jc w:val="center"/>
              <w:textAlignment w:val="center"/>
              <w:rPr>
                <w:rFonts w:hint="eastAsia" w:asciiTheme="minorEastAsia" w:hAnsiTheme="minorEastAsia" w:cstheme="minorEastAsia"/>
                <w:color w:val="000000"/>
                <w:kern w:val="0"/>
                <w:sz w:val="24"/>
                <w:lang w:bidi="ar"/>
              </w:rPr>
            </w:pPr>
            <w:r>
              <w:rPr>
                <w:rFonts w:hint="eastAsia" w:asciiTheme="minorEastAsia" w:hAnsiTheme="minorEastAsia" w:cstheme="minorEastAsia"/>
                <w:color w:val="000000"/>
                <w:kern w:val="0"/>
                <w:sz w:val="24"/>
                <w:lang w:bidi="ar"/>
              </w:rPr>
              <w:t>-</w:t>
            </w:r>
          </w:p>
        </w:tc>
      </w:tr>
    </w:tbl>
    <w:p w14:paraId="55E24952">
      <w:pPr>
        <w:pStyle w:val="12"/>
      </w:pPr>
    </w:p>
    <w:p w14:paraId="6E77BF6C">
      <w:pPr>
        <w:pStyle w:val="12"/>
      </w:pPr>
    </w:p>
    <w:tbl>
      <w:tblPr>
        <w:tblStyle w:val="26"/>
        <w:tblpPr w:leftFromText="180" w:rightFromText="180" w:vertAnchor="text" w:horzAnchor="page" w:tblpX="1181" w:tblpY="795"/>
        <w:tblOverlap w:val="never"/>
        <w:tblW w:w="492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1370"/>
        <w:gridCol w:w="780"/>
        <w:gridCol w:w="1147"/>
        <w:gridCol w:w="1458"/>
        <w:gridCol w:w="1041"/>
        <w:gridCol w:w="1902"/>
        <w:gridCol w:w="1289"/>
        <w:gridCol w:w="1325"/>
        <w:gridCol w:w="2478"/>
        <w:gridCol w:w="1005"/>
      </w:tblGrid>
      <w:tr w14:paraId="0EB70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5000" w:type="pct"/>
            <w:gridSpan w:val="11"/>
            <w:vAlign w:val="center"/>
          </w:tcPr>
          <w:p w14:paraId="61AE6790">
            <w:pPr>
              <w:widowControl/>
              <w:spacing w:line="320" w:lineRule="exact"/>
              <w:jc w:val="center"/>
              <w:textAlignment w:val="center"/>
              <w:rPr>
                <w:rFonts w:hint="eastAsia" w:ascii="仿宋" w:hAnsi="仿宋" w:eastAsia="仿宋" w:cs="仿宋"/>
                <w:color w:val="000000"/>
                <w:kern w:val="0"/>
                <w:sz w:val="24"/>
              </w:rPr>
            </w:pPr>
            <w:r>
              <w:rPr>
                <w:rFonts w:hint="eastAsia" w:ascii="黑体" w:hAnsi="黑体" w:eastAsia="黑体" w:cs="黑体"/>
                <w:color w:val="000000"/>
                <w:kern w:val="0"/>
                <w:sz w:val="28"/>
                <w:szCs w:val="28"/>
              </w:rPr>
              <w:t>花都院区UPS清单及分布位置</w:t>
            </w:r>
          </w:p>
        </w:tc>
      </w:tr>
      <w:tr w14:paraId="0604D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2" w:type="pct"/>
            <w:vAlign w:val="center"/>
          </w:tcPr>
          <w:p w14:paraId="3122D5F3">
            <w:pPr>
              <w:widowControl/>
              <w:spacing w:line="320" w:lineRule="exact"/>
              <w:jc w:val="center"/>
              <w:textAlignment w:val="center"/>
              <w:rPr>
                <w:rFonts w:hint="eastAsia" w:asciiTheme="minorEastAsia" w:hAnsiTheme="minorEastAsia" w:cstheme="minorEastAsia"/>
                <w:color w:val="000000"/>
                <w:sz w:val="24"/>
              </w:rPr>
            </w:pPr>
            <w:r>
              <w:rPr>
                <w:rFonts w:hint="eastAsia" w:asciiTheme="minorEastAsia" w:hAnsiTheme="minorEastAsia" w:cstheme="minorEastAsia"/>
                <w:color w:val="000000"/>
                <w:kern w:val="0"/>
                <w:sz w:val="24"/>
              </w:rPr>
              <w:t>序号</w:t>
            </w:r>
          </w:p>
        </w:tc>
        <w:tc>
          <w:tcPr>
            <w:tcW w:w="470" w:type="pct"/>
            <w:noWrap/>
            <w:vAlign w:val="center"/>
          </w:tcPr>
          <w:p w14:paraId="31C377B3">
            <w:pPr>
              <w:widowControl/>
              <w:spacing w:line="320" w:lineRule="exact"/>
              <w:jc w:val="center"/>
              <w:textAlignment w:val="center"/>
              <w:rPr>
                <w:rFonts w:hint="eastAsia" w:asciiTheme="minorEastAsia" w:hAnsiTheme="minorEastAsia" w:cstheme="minorEastAsia"/>
                <w:color w:val="000000"/>
                <w:sz w:val="24"/>
              </w:rPr>
            </w:pPr>
            <w:r>
              <w:rPr>
                <w:rFonts w:hint="eastAsia" w:asciiTheme="minorEastAsia" w:hAnsiTheme="minorEastAsia" w:cstheme="minorEastAsia"/>
                <w:color w:val="000000"/>
                <w:kern w:val="0"/>
                <w:sz w:val="24"/>
              </w:rPr>
              <w:t>品牌</w:t>
            </w:r>
          </w:p>
        </w:tc>
        <w:tc>
          <w:tcPr>
            <w:tcW w:w="267" w:type="pct"/>
            <w:noWrap/>
            <w:vAlign w:val="center"/>
          </w:tcPr>
          <w:p w14:paraId="4418195C">
            <w:pPr>
              <w:widowControl/>
              <w:spacing w:line="320" w:lineRule="exact"/>
              <w:jc w:val="center"/>
              <w:textAlignment w:val="center"/>
              <w:rPr>
                <w:rFonts w:hint="eastAsia" w:asciiTheme="minorEastAsia" w:hAnsiTheme="minorEastAsia" w:cstheme="minorEastAsia"/>
                <w:color w:val="000000"/>
                <w:sz w:val="24"/>
              </w:rPr>
            </w:pPr>
            <w:r>
              <w:rPr>
                <w:rFonts w:hint="eastAsia" w:asciiTheme="minorEastAsia" w:hAnsiTheme="minorEastAsia" w:cstheme="minorEastAsia"/>
                <w:color w:val="000000"/>
                <w:kern w:val="0"/>
                <w:sz w:val="24"/>
              </w:rPr>
              <w:t>数量</w:t>
            </w:r>
          </w:p>
        </w:tc>
        <w:tc>
          <w:tcPr>
            <w:tcW w:w="393" w:type="pct"/>
            <w:noWrap/>
            <w:vAlign w:val="center"/>
          </w:tcPr>
          <w:p w14:paraId="30FDFE38">
            <w:pPr>
              <w:widowControl/>
              <w:spacing w:line="320" w:lineRule="exact"/>
              <w:jc w:val="center"/>
              <w:textAlignment w:val="center"/>
              <w:rPr>
                <w:rFonts w:hint="eastAsia" w:asciiTheme="minorEastAsia" w:hAnsiTheme="minorEastAsia" w:cstheme="minorEastAsia"/>
                <w:color w:val="000000"/>
                <w:sz w:val="24"/>
              </w:rPr>
            </w:pPr>
            <w:r>
              <w:rPr>
                <w:rFonts w:hint="eastAsia" w:asciiTheme="minorEastAsia" w:hAnsiTheme="minorEastAsia" w:cstheme="minorEastAsia"/>
                <w:color w:val="000000"/>
                <w:kern w:val="0"/>
                <w:sz w:val="24"/>
              </w:rPr>
              <w:t>电池总数（个）</w:t>
            </w:r>
          </w:p>
        </w:tc>
        <w:tc>
          <w:tcPr>
            <w:tcW w:w="500" w:type="pct"/>
            <w:noWrap/>
            <w:vAlign w:val="center"/>
          </w:tcPr>
          <w:p w14:paraId="6CE6AAB3">
            <w:pPr>
              <w:widowControl/>
              <w:spacing w:line="320" w:lineRule="exact"/>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rPr>
              <w:t>规格型号</w:t>
            </w:r>
          </w:p>
        </w:tc>
        <w:tc>
          <w:tcPr>
            <w:tcW w:w="357" w:type="pct"/>
            <w:noWrap/>
            <w:vAlign w:val="center"/>
          </w:tcPr>
          <w:p w14:paraId="7263B52E">
            <w:pPr>
              <w:widowControl/>
              <w:spacing w:line="320" w:lineRule="exact"/>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rPr>
              <w:t>电池容量（AH）</w:t>
            </w:r>
          </w:p>
        </w:tc>
        <w:tc>
          <w:tcPr>
            <w:tcW w:w="653" w:type="pct"/>
            <w:noWrap/>
            <w:vAlign w:val="center"/>
          </w:tcPr>
          <w:p w14:paraId="1042A377">
            <w:pPr>
              <w:widowControl/>
              <w:spacing w:line="320" w:lineRule="exact"/>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rPr>
              <w:t>设备容量</w:t>
            </w:r>
          </w:p>
        </w:tc>
        <w:tc>
          <w:tcPr>
            <w:tcW w:w="442" w:type="pct"/>
            <w:noWrap/>
            <w:vAlign w:val="center"/>
          </w:tcPr>
          <w:p w14:paraId="54F837E0">
            <w:pPr>
              <w:widowControl/>
              <w:spacing w:line="320" w:lineRule="exact"/>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rPr>
              <w:t>输出电压（V）</w:t>
            </w:r>
          </w:p>
        </w:tc>
        <w:tc>
          <w:tcPr>
            <w:tcW w:w="455" w:type="pct"/>
            <w:noWrap/>
            <w:vAlign w:val="center"/>
          </w:tcPr>
          <w:p w14:paraId="0C78E612">
            <w:pPr>
              <w:widowControl/>
              <w:spacing w:line="320" w:lineRule="exact"/>
              <w:jc w:val="center"/>
              <w:textAlignment w:val="center"/>
              <w:rPr>
                <w:rFonts w:hint="eastAsia" w:asciiTheme="minorEastAsia" w:hAnsiTheme="minorEastAsia" w:cstheme="minorEastAsia"/>
                <w:color w:val="000000"/>
                <w:sz w:val="24"/>
              </w:rPr>
            </w:pPr>
            <w:r>
              <w:rPr>
                <w:rFonts w:hint="eastAsia" w:asciiTheme="minorEastAsia" w:hAnsiTheme="minorEastAsia" w:cstheme="minorEastAsia"/>
                <w:color w:val="000000"/>
                <w:kern w:val="0"/>
                <w:sz w:val="24"/>
              </w:rPr>
              <w:t>位置</w:t>
            </w:r>
          </w:p>
        </w:tc>
        <w:tc>
          <w:tcPr>
            <w:tcW w:w="850" w:type="pct"/>
            <w:noWrap/>
            <w:vAlign w:val="center"/>
          </w:tcPr>
          <w:p w14:paraId="158AFE80">
            <w:pPr>
              <w:widowControl/>
              <w:spacing w:line="320" w:lineRule="exact"/>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rPr>
              <w:t>负责区域</w:t>
            </w:r>
          </w:p>
        </w:tc>
        <w:tc>
          <w:tcPr>
            <w:tcW w:w="345" w:type="pct"/>
            <w:noWrap/>
            <w:vAlign w:val="center"/>
          </w:tcPr>
          <w:p w14:paraId="7D2DADAF">
            <w:pPr>
              <w:widowControl/>
              <w:spacing w:line="320" w:lineRule="exact"/>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rPr>
              <w:t>备注</w:t>
            </w:r>
          </w:p>
        </w:tc>
      </w:tr>
      <w:tr w14:paraId="28E53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2" w:type="pct"/>
            <w:vAlign w:val="center"/>
          </w:tcPr>
          <w:p w14:paraId="469C38D4">
            <w:pPr>
              <w:widowControl/>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lang w:bidi="ar"/>
              </w:rPr>
              <w:t>1</w:t>
            </w:r>
          </w:p>
        </w:tc>
        <w:tc>
          <w:tcPr>
            <w:tcW w:w="470" w:type="pct"/>
            <w:noWrap/>
            <w:vAlign w:val="center"/>
          </w:tcPr>
          <w:p w14:paraId="1FFCBCD5">
            <w:pPr>
              <w:widowControl/>
              <w:jc w:val="center"/>
              <w:textAlignment w:val="center"/>
              <w:rPr>
                <w:rFonts w:hint="eastAsia" w:asciiTheme="minorEastAsia" w:hAnsiTheme="minorEastAsia" w:cstheme="minorEastAsia"/>
                <w:color w:val="000000" w:themeColor="text1"/>
                <w:sz w:val="24"/>
                <w14:textFill>
                  <w14:solidFill>
                    <w14:schemeClr w14:val="tx1"/>
                  </w14:solidFill>
                </w14:textFill>
              </w:rPr>
            </w:pPr>
            <w:r>
              <w:rPr>
                <w:rFonts w:hint="eastAsia" w:ascii="宋体" w:hAnsi="宋体" w:eastAsia="宋体" w:cs="宋体"/>
                <w:color w:val="000000"/>
                <w:kern w:val="0"/>
                <w:sz w:val="24"/>
                <w:lang w:bidi="ar"/>
              </w:rPr>
              <w:t>航天柏克</w:t>
            </w:r>
          </w:p>
        </w:tc>
        <w:tc>
          <w:tcPr>
            <w:tcW w:w="267" w:type="pct"/>
            <w:noWrap/>
            <w:vAlign w:val="center"/>
          </w:tcPr>
          <w:p w14:paraId="58652A9E">
            <w:pPr>
              <w:jc w:val="center"/>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1</w:t>
            </w:r>
          </w:p>
        </w:tc>
        <w:tc>
          <w:tcPr>
            <w:tcW w:w="393" w:type="pct"/>
            <w:noWrap/>
            <w:vAlign w:val="center"/>
          </w:tcPr>
          <w:p w14:paraId="74A9973A">
            <w:pPr>
              <w:widowControl/>
              <w:jc w:val="center"/>
              <w:textAlignment w:val="center"/>
              <w:rPr>
                <w:rFonts w:hint="eastAsia" w:asciiTheme="minorEastAsia" w:hAnsiTheme="minorEastAsia" w:cstheme="minorEastAsia"/>
                <w:color w:val="000000" w:themeColor="text1"/>
                <w:sz w:val="24"/>
                <w14:textFill>
                  <w14:solidFill>
                    <w14:schemeClr w14:val="tx1"/>
                  </w14:solidFill>
                </w14:textFill>
              </w:rPr>
            </w:pPr>
            <w:r>
              <w:rPr>
                <w:rFonts w:hint="eastAsia" w:ascii="宋体" w:hAnsi="宋体" w:eastAsia="宋体" w:cs="宋体"/>
                <w:color w:val="000000"/>
                <w:kern w:val="0"/>
                <w:sz w:val="24"/>
                <w:lang w:bidi="ar"/>
              </w:rPr>
              <w:t>32</w:t>
            </w:r>
          </w:p>
        </w:tc>
        <w:tc>
          <w:tcPr>
            <w:tcW w:w="500" w:type="pct"/>
            <w:noWrap/>
            <w:vAlign w:val="center"/>
          </w:tcPr>
          <w:p w14:paraId="5D37B0AD">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HTT-P-40KVA</w:t>
            </w:r>
          </w:p>
        </w:tc>
        <w:tc>
          <w:tcPr>
            <w:tcW w:w="357" w:type="pct"/>
            <w:noWrap/>
            <w:vAlign w:val="center"/>
          </w:tcPr>
          <w:p w14:paraId="3A9DED18">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12V-80</w:t>
            </w:r>
          </w:p>
        </w:tc>
        <w:tc>
          <w:tcPr>
            <w:tcW w:w="653" w:type="pct"/>
            <w:noWrap/>
            <w:vAlign w:val="center"/>
          </w:tcPr>
          <w:p w14:paraId="5E64D0AF">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40KVA</w:t>
            </w:r>
          </w:p>
        </w:tc>
        <w:tc>
          <w:tcPr>
            <w:tcW w:w="442" w:type="pct"/>
            <w:noWrap/>
            <w:vAlign w:val="center"/>
          </w:tcPr>
          <w:p w14:paraId="6A227FCF">
            <w:pPr>
              <w:widowControl/>
              <w:jc w:val="center"/>
              <w:textAlignment w:val="center"/>
              <w:rPr>
                <w:rFonts w:hint="eastAsia" w:asciiTheme="minorEastAsia" w:hAnsiTheme="minorEastAsia" w:cstheme="minorEastAsia"/>
                <w:color w:val="000000"/>
                <w:kern w:val="0"/>
                <w:sz w:val="24"/>
                <w:lang w:bidi="ar"/>
              </w:rPr>
            </w:pPr>
            <w:r>
              <w:rPr>
                <w:rFonts w:hint="eastAsia" w:ascii="宋体" w:hAnsi="宋体" w:eastAsia="宋体" w:cs="宋体"/>
                <w:color w:val="000000"/>
                <w:kern w:val="0"/>
                <w:sz w:val="24"/>
                <w:lang w:bidi="ar"/>
              </w:rPr>
              <w:t>380</w:t>
            </w:r>
          </w:p>
        </w:tc>
        <w:tc>
          <w:tcPr>
            <w:tcW w:w="455" w:type="pct"/>
            <w:noWrap/>
            <w:vAlign w:val="center"/>
          </w:tcPr>
          <w:p w14:paraId="58220332">
            <w:pPr>
              <w:widowControl/>
              <w:jc w:val="center"/>
              <w:textAlignment w:val="center"/>
              <w:rPr>
                <w:rFonts w:hint="eastAsia" w:asciiTheme="minorEastAsia" w:hAnsiTheme="minorEastAsia" w:cstheme="minorEastAsia"/>
                <w:color w:val="000000"/>
                <w:sz w:val="24"/>
              </w:rPr>
            </w:pPr>
            <w:r>
              <w:rPr>
                <w:rFonts w:hint="eastAsia" w:ascii="宋体" w:hAnsi="宋体" w:eastAsia="宋体" w:cs="宋体"/>
                <w:color w:val="000000"/>
                <w:kern w:val="0"/>
                <w:sz w:val="24"/>
                <w:lang w:bidi="ar"/>
              </w:rPr>
              <w:t>医技楼1层西区</w:t>
            </w:r>
          </w:p>
        </w:tc>
        <w:tc>
          <w:tcPr>
            <w:tcW w:w="850" w:type="pct"/>
            <w:noWrap/>
            <w:vAlign w:val="center"/>
          </w:tcPr>
          <w:p w14:paraId="088109B7">
            <w:pPr>
              <w:widowControl/>
              <w:jc w:val="center"/>
              <w:textAlignment w:val="center"/>
              <w:rPr>
                <w:rFonts w:hint="eastAsia" w:asciiTheme="minorEastAsia" w:hAnsiTheme="minorEastAsia" w:cstheme="minorEastAsia"/>
                <w:color w:val="000000"/>
                <w:kern w:val="0"/>
                <w:sz w:val="24"/>
              </w:rPr>
            </w:pPr>
            <w:r>
              <w:rPr>
                <w:rFonts w:hint="eastAsia" w:ascii="宋体" w:hAnsi="宋体" w:eastAsia="宋体" w:cs="宋体"/>
                <w:color w:val="000000"/>
                <w:kern w:val="0"/>
                <w:sz w:val="24"/>
                <w:lang w:bidi="ar"/>
              </w:rPr>
              <w:t>急诊手术室、EICU重症监护</w:t>
            </w:r>
          </w:p>
        </w:tc>
        <w:tc>
          <w:tcPr>
            <w:tcW w:w="345" w:type="pct"/>
            <w:noWrap/>
            <w:vAlign w:val="center"/>
          </w:tcPr>
          <w:p w14:paraId="3789B7AF">
            <w:pPr>
              <w:jc w:val="center"/>
              <w:rPr>
                <w:rFonts w:hint="eastAsia" w:asciiTheme="minorEastAsia" w:hAnsiTheme="minorEastAsia" w:cstheme="minorEastAsia"/>
                <w:color w:val="000000"/>
                <w:kern w:val="0"/>
                <w:sz w:val="24"/>
              </w:rPr>
            </w:pPr>
          </w:p>
        </w:tc>
      </w:tr>
      <w:tr w14:paraId="1E76A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2" w:type="pct"/>
            <w:vAlign w:val="center"/>
          </w:tcPr>
          <w:p w14:paraId="02E45DF9">
            <w:pPr>
              <w:widowControl/>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lang w:bidi="ar"/>
              </w:rPr>
              <w:t>2</w:t>
            </w:r>
          </w:p>
        </w:tc>
        <w:tc>
          <w:tcPr>
            <w:tcW w:w="470" w:type="pct"/>
            <w:noWrap/>
            <w:vAlign w:val="center"/>
          </w:tcPr>
          <w:p w14:paraId="50AEF98F">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航天柏克</w:t>
            </w:r>
          </w:p>
        </w:tc>
        <w:tc>
          <w:tcPr>
            <w:tcW w:w="267" w:type="pct"/>
            <w:noWrap/>
            <w:vAlign w:val="center"/>
          </w:tcPr>
          <w:p w14:paraId="3B9C556F">
            <w:pPr>
              <w:jc w:val="center"/>
              <w:rPr>
                <w:rFonts w:hint="eastAsia" w:asciiTheme="minorEastAsia" w:hAnsiTheme="minorEastAsia" w:cstheme="minorEastAsia"/>
                <w:sz w:val="24"/>
              </w:rPr>
            </w:pPr>
            <w:r>
              <w:rPr>
                <w:rFonts w:hint="eastAsia" w:asciiTheme="minorEastAsia" w:hAnsiTheme="minorEastAsia" w:cstheme="minorEastAsia"/>
                <w:color w:val="000000" w:themeColor="text1"/>
                <w:sz w:val="24"/>
                <w14:textFill>
                  <w14:solidFill>
                    <w14:schemeClr w14:val="tx1"/>
                  </w14:solidFill>
                </w14:textFill>
              </w:rPr>
              <w:t>1</w:t>
            </w:r>
          </w:p>
        </w:tc>
        <w:tc>
          <w:tcPr>
            <w:tcW w:w="393" w:type="pct"/>
            <w:noWrap/>
            <w:vAlign w:val="center"/>
          </w:tcPr>
          <w:p w14:paraId="67E017DC">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32</w:t>
            </w:r>
          </w:p>
        </w:tc>
        <w:tc>
          <w:tcPr>
            <w:tcW w:w="500" w:type="pct"/>
            <w:noWrap/>
            <w:vAlign w:val="center"/>
          </w:tcPr>
          <w:p w14:paraId="32CE6919">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HTT-P-60KVA</w:t>
            </w:r>
          </w:p>
        </w:tc>
        <w:tc>
          <w:tcPr>
            <w:tcW w:w="357" w:type="pct"/>
            <w:noWrap/>
            <w:vAlign w:val="center"/>
          </w:tcPr>
          <w:p w14:paraId="17066648">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12V-120</w:t>
            </w:r>
          </w:p>
        </w:tc>
        <w:tc>
          <w:tcPr>
            <w:tcW w:w="653" w:type="pct"/>
            <w:noWrap/>
            <w:vAlign w:val="center"/>
          </w:tcPr>
          <w:p w14:paraId="3FE3EB05">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60KVA</w:t>
            </w:r>
          </w:p>
        </w:tc>
        <w:tc>
          <w:tcPr>
            <w:tcW w:w="442" w:type="pct"/>
            <w:noWrap/>
            <w:vAlign w:val="center"/>
          </w:tcPr>
          <w:p w14:paraId="2A91B271">
            <w:pPr>
              <w:widowControl/>
              <w:jc w:val="center"/>
              <w:textAlignment w:val="center"/>
              <w:rPr>
                <w:rFonts w:hint="eastAsia" w:asciiTheme="minorEastAsia" w:hAnsiTheme="minorEastAsia" w:cstheme="minorEastAsia"/>
                <w:color w:val="000000"/>
                <w:kern w:val="0"/>
                <w:sz w:val="24"/>
                <w:lang w:bidi="ar"/>
              </w:rPr>
            </w:pPr>
            <w:r>
              <w:rPr>
                <w:rFonts w:hint="eastAsia" w:ascii="宋体" w:hAnsi="宋体" w:eastAsia="宋体" w:cs="宋体"/>
                <w:color w:val="000000"/>
                <w:kern w:val="0"/>
                <w:sz w:val="24"/>
                <w:lang w:bidi="ar"/>
              </w:rPr>
              <w:t>380</w:t>
            </w:r>
          </w:p>
        </w:tc>
        <w:tc>
          <w:tcPr>
            <w:tcW w:w="455" w:type="pct"/>
            <w:noWrap/>
            <w:vAlign w:val="center"/>
          </w:tcPr>
          <w:p w14:paraId="6E9503D1">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医技楼1层东区</w:t>
            </w:r>
          </w:p>
        </w:tc>
        <w:tc>
          <w:tcPr>
            <w:tcW w:w="850" w:type="pct"/>
            <w:noWrap/>
            <w:vAlign w:val="center"/>
          </w:tcPr>
          <w:p w14:paraId="27F3274A">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DSA介入手术</w:t>
            </w:r>
          </w:p>
        </w:tc>
        <w:tc>
          <w:tcPr>
            <w:tcW w:w="345" w:type="pct"/>
            <w:noWrap/>
            <w:vAlign w:val="center"/>
          </w:tcPr>
          <w:p w14:paraId="16B1EF09">
            <w:pPr>
              <w:jc w:val="center"/>
              <w:rPr>
                <w:rFonts w:hint="eastAsia" w:asciiTheme="minorEastAsia" w:hAnsiTheme="minorEastAsia" w:cstheme="minorEastAsia"/>
                <w:color w:val="000000"/>
                <w:kern w:val="0"/>
                <w:sz w:val="24"/>
              </w:rPr>
            </w:pPr>
          </w:p>
        </w:tc>
      </w:tr>
      <w:tr w14:paraId="2B326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2" w:type="pct"/>
            <w:vAlign w:val="center"/>
          </w:tcPr>
          <w:p w14:paraId="1DE6C79B">
            <w:pPr>
              <w:widowControl/>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lang w:bidi="ar"/>
              </w:rPr>
              <w:t>3</w:t>
            </w:r>
          </w:p>
        </w:tc>
        <w:tc>
          <w:tcPr>
            <w:tcW w:w="470" w:type="pct"/>
            <w:noWrap/>
            <w:vAlign w:val="center"/>
          </w:tcPr>
          <w:p w14:paraId="411FCCD4">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航天柏克</w:t>
            </w:r>
          </w:p>
        </w:tc>
        <w:tc>
          <w:tcPr>
            <w:tcW w:w="267" w:type="pct"/>
            <w:noWrap/>
            <w:vAlign w:val="center"/>
          </w:tcPr>
          <w:p w14:paraId="7D299159">
            <w:pPr>
              <w:jc w:val="center"/>
              <w:rPr>
                <w:rFonts w:hint="eastAsia" w:asciiTheme="minorEastAsia" w:hAnsiTheme="minorEastAsia" w:cstheme="minorEastAsia"/>
                <w:sz w:val="24"/>
              </w:rPr>
            </w:pPr>
            <w:r>
              <w:rPr>
                <w:rFonts w:hint="eastAsia" w:asciiTheme="minorEastAsia" w:hAnsiTheme="minorEastAsia" w:cstheme="minorEastAsia"/>
                <w:color w:val="000000" w:themeColor="text1"/>
                <w:sz w:val="24"/>
                <w14:textFill>
                  <w14:solidFill>
                    <w14:schemeClr w14:val="tx1"/>
                  </w14:solidFill>
                </w14:textFill>
              </w:rPr>
              <w:t>1</w:t>
            </w:r>
          </w:p>
        </w:tc>
        <w:tc>
          <w:tcPr>
            <w:tcW w:w="393" w:type="pct"/>
            <w:noWrap/>
            <w:vAlign w:val="center"/>
          </w:tcPr>
          <w:p w14:paraId="219AEBFD">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64</w:t>
            </w:r>
          </w:p>
        </w:tc>
        <w:tc>
          <w:tcPr>
            <w:tcW w:w="500" w:type="pct"/>
            <w:noWrap/>
            <w:vAlign w:val="center"/>
          </w:tcPr>
          <w:p w14:paraId="34E6BDD6">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BKH-M5A-T300K</w:t>
            </w:r>
          </w:p>
        </w:tc>
        <w:tc>
          <w:tcPr>
            <w:tcW w:w="357" w:type="pct"/>
            <w:noWrap/>
            <w:vAlign w:val="center"/>
          </w:tcPr>
          <w:p w14:paraId="0CA643EE">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12V-100</w:t>
            </w:r>
          </w:p>
        </w:tc>
        <w:tc>
          <w:tcPr>
            <w:tcW w:w="653" w:type="pct"/>
            <w:noWrap/>
            <w:vAlign w:val="center"/>
          </w:tcPr>
          <w:p w14:paraId="79939913">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200KVA</w:t>
            </w:r>
          </w:p>
        </w:tc>
        <w:tc>
          <w:tcPr>
            <w:tcW w:w="442" w:type="pct"/>
            <w:noWrap/>
            <w:vAlign w:val="center"/>
          </w:tcPr>
          <w:p w14:paraId="69228A84">
            <w:pPr>
              <w:widowControl/>
              <w:jc w:val="center"/>
              <w:textAlignment w:val="center"/>
              <w:rPr>
                <w:rFonts w:hint="eastAsia" w:asciiTheme="minorEastAsia" w:hAnsiTheme="minorEastAsia" w:cstheme="minorEastAsia"/>
                <w:color w:val="000000"/>
                <w:kern w:val="0"/>
                <w:sz w:val="24"/>
                <w:lang w:bidi="ar"/>
              </w:rPr>
            </w:pPr>
            <w:r>
              <w:rPr>
                <w:rFonts w:hint="eastAsia" w:ascii="宋体" w:hAnsi="宋体" w:eastAsia="宋体" w:cs="宋体"/>
                <w:color w:val="000000"/>
                <w:kern w:val="0"/>
                <w:sz w:val="24"/>
                <w:lang w:bidi="ar"/>
              </w:rPr>
              <w:t>380</w:t>
            </w:r>
          </w:p>
        </w:tc>
        <w:tc>
          <w:tcPr>
            <w:tcW w:w="455" w:type="pct"/>
            <w:noWrap/>
            <w:vAlign w:val="center"/>
          </w:tcPr>
          <w:p w14:paraId="143EF61F">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医技楼1层东区</w:t>
            </w:r>
          </w:p>
        </w:tc>
        <w:tc>
          <w:tcPr>
            <w:tcW w:w="850" w:type="pct"/>
            <w:noWrap/>
            <w:vAlign w:val="center"/>
          </w:tcPr>
          <w:p w14:paraId="006ADA7B">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检验科</w:t>
            </w:r>
          </w:p>
        </w:tc>
        <w:tc>
          <w:tcPr>
            <w:tcW w:w="345" w:type="pct"/>
            <w:noWrap/>
            <w:vAlign w:val="center"/>
          </w:tcPr>
          <w:p w14:paraId="0C9B1298">
            <w:pPr>
              <w:jc w:val="center"/>
              <w:rPr>
                <w:rFonts w:hint="eastAsia" w:asciiTheme="minorEastAsia" w:hAnsiTheme="minorEastAsia" w:cstheme="minorEastAsia"/>
                <w:color w:val="000000"/>
                <w:kern w:val="0"/>
                <w:sz w:val="24"/>
              </w:rPr>
            </w:pPr>
          </w:p>
        </w:tc>
      </w:tr>
      <w:tr w14:paraId="32BEC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2" w:type="pct"/>
            <w:vAlign w:val="center"/>
          </w:tcPr>
          <w:p w14:paraId="512B5644">
            <w:pPr>
              <w:widowControl/>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lang w:bidi="ar"/>
              </w:rPr>
              <w:t>4</w:t>
            </w:r>
          </w:p>
        </w:tc>
        <w:tc>
          <w:tcPr>
            <w:tcW w:w="470" w:type="pct"/>
            <w:noWrap/>
            <w:vAlign w:val="center"/>
          </w:tcPr>
          <w:p w14:paraId="4CD093D7">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航天柏克</w:t>
            </w:r>
          </w:p>
        </w:tc>
        <w:tc>
          <w:tcPr>
            <w:tcW w:w="267" w:type="pct"/>
            <w:noWrap/>
            <w:vAlign w:val="center"/>
          </w:tcPr>
          <w:p w14:paraId="7C67F09A">
            <w:pPr>
              <w:jc w:val="center"/>
              <w:rPr>
                <w:rFonts w:hint="eastAsia" w:asciiTheme="minorEastAsia" w:hAnsiTheme="minorEastAsia" w:cstheme="minorEastAsia"/>
                <w:sz w:val="24"/>
              </w:rPr>
            </w:pPr>
            <w:r>
              <w:rPr>
                <w:rFonts w:hint="eastAsia" w:asciiTheme="minorEastAsia" w:hAnsiTheme="minorEastAsia" w:cstheme="minorEastAsia"/>
                <w:color w:val="000000" w:themeColor="text1"/>
                <w:sz w:val="24"/>
                <w14:textFill>
                  <w14:solidFill>
                    <w14:schemeClr w14:val="tx1"/>
                  </w14:solidFill>
                </w14:textFill>
              </w:rPr>
              <w:t>1</w:t>
            </w:r>
          </w:p>
        </w:tc>
        <w:tc>
          <w:tcPr>
            <w:tcW w:w="393" w:type="pct"/>
            <w:noWrap/>
            <w:vAlign w:val="center"/>
          </w:tcPr>
          <w:p w14:paraId="4129199F">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16</w:t>
            </w:r>
          </w:p>
        </w:tc>
        <w:tc>
          <w:tcPr>
            <w:tcW w:w="500" w:type="pct"/>
            <w:noWrap/>
            <w:vAlign w:val="center"/>
          </w:tcPr>
          <w:p w14:paraId="0FF8F9F4">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 xml:space="preserve"> MP1106KVA</w:t>
            </w:r>
          </w:p>
        </w:tc>
        <w:tc>
          <w:tcPr>
            <w:tcW w:w="357" w:type="pct"/>
            <w:noWrap/>
            <w:vAlign w:val="center"/>
          </w:tcPr>
          <w:p w14:paraId="592EC36F">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12V-24</w:t>
            </w:r>
          </w:p>
        </w:tc>
        <w:tc>
          <w:tcPr>
            <w:tcW w:w="653" w:type="pct"/>
            <w:noWrap/>
            <w:vAlign w:val="center"/>
          </w:tcPr>
          <w:p w14:paraId="190CEEEA">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6KVA</w:t>
            </w:r>
          </w:p>
        </w:tc>
        <w:tc>
          <w:tcPr>
            <w:tcW w:w="442" w:type="pct"/>
            <w:noWrap/>
            <w:vAlign w:val="center"/>
          </w:tcPr>
          <w:p w14:paraId="047D38CC">
            <w:pPr>
              <w:widowControl/>
              <w:jc w:val="center"/>
              <w:textAlignment w:val="center"/>
              <w:rPr>
                <w:rFonts w:hint="eastAsia" w:asciiTheme="minorEastAsia" w:hAnsiTheme="minorEastAsia" w:cstheme="minorEastAsia"/>
                <w:color w:val="000000"/>
                <w:kern w:val="0"/>
                <w:sz w:val="24"/>
                <w:lang w:bidi="ar"/>
              </w:rPr>
            </w:pPr>
            <w:r>
              <w:rPr>
                <w:rFonts w:hint="eastAsia" w:ascii="宋体" w:hAnsi="宋体" w:eastAsia="宋体" w:cs="宋体"/>
                <w:color w:val="000000"/>
                <w:kern w:val="0"/>
                <w:sz w:val="24"/>
                <w:lang w:bidi="ar"/>
              </w:rPr>
              <w:t>380</w:t>
            </w:r>
          </w:p>
        </w:tc>
        <w:tc>
          <w:tcPr>
            <w:tcW w:w="455" w:type="pct"/>
            <w:noWrap/>
            <w:vAlign w:val="center"/>
          </w:tcPr>
          <w:p w14:paraId="24E34C2F">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医技楼3层西区</w:t>
            </w:r>
          </w:p>
        </w:tc>
        <w:tc>
          <w:tcPr>
            <w:tcW w:w="850" w:type="pct"/>
            <w:noWrap/>
            <w:vAlign w:val="center"/>
          </w:tcPr>
          <w:p w14:paraId="6C6D1EF9">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内分泌综合门诊实验室</w:t>
            </w:r>
          </w:p>
        </w:tc>
        <w:tc>
          <w:tcPr>
            <w:tcW w:w="345" w:type="pct"/>
            <w:noWrap/>
            <w:vAlign w:val="center"/>
          </w:tcPr>
          <w:p w14:paraId="1B10CD8A">
            <w:pPr>
              <w:jc w:val="center"/>
              <w:rPr>
                <w:rFonts w:hint="eastAsia" w:asciiTheme="minorEastAsia" w:hAnsiTheme="minorEastAsia" w:cstheme="minorEastAsia"/>
                <w:color w:val="000000"/>
                <w:kern w:val="0"/>
                <w:sz w:val="24"/>
              </w:rPr>
            </w:pPr>
          </w:p>
        </w:tc>
      </w:tr>
      <w:tr w14:paraId="210BF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2" w:type="pct"/>
            <w:vAlign w:val="center"/>
          </w:tcPr>
          <w:p w14:paraId="2925213F">
            <w:pPr>
              <w:widowControl/>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lang w:bidi="ar"/>
              </w:rPr>
              <w:t>5</w:t>
            </w:r>
          </w:p>
        </w:tc>
        <w:tc>
          <w:tcPr>
            <w:tcW w:w="470" w:type="pct"/>
            <w:noWrap/>
            <w:vAlign w:val="center"/>
          </w:tcPr>
          <w:p w14:paraId="2E235064">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航天柏克</w:t>
            </w:r>
          </w:p>
        </w:tc>
        <w:tc>
          <w:tcPr>
            <w:tcW w:w="267" w:type="pct"/>
            <w:noWrap/>
            <w:vAlign w:val="center"/>
          </w:tcPr>
          <w:p w14:paraId="0AA41CD0">
            <w:pPr>
              <w:jc w:val="center"/>
              <w:rPr>
                <w:rFonts w:hint="eastAsia" w:asciiTheme="minorEastAsia" w:hAnsiTheme="minorEastAsia" w:cstheme="minorEastAsia"/>
                <w:sz w:val="24"/>
              </w:rPr>
            </w:pPr>
            <w:r>
              <w:rPr>
                <w:rFonts w:hint="eastAsia" w:asciiTheme="minorEastAsia" w:hAnsiTheme="minorEastAsia" w:cstheme="minorEastAsia"/>
                <w:color w:val="000000" w:themeColor="text1"/>
                <w:sz w:val="24"/>
                <w14:textFill>
                  <w14:solidFill>
                    <w14:schemeClr w14:val="tx1"/>
                  </w14:solidFill>
                </w14:textFill>
              </w:rPr>
              <w:t>1</w:t>
            </w:r>
          </w:p>
        </w:tc>
        <w:tc>
          <w:tcPr>
            <w:tcW w:w="393" w:type="pct"/>
            <w:noWrap/>
            <w:vAlign w:val="center"/>
          </w:tcPr>
          <w:p w14:paraId="09EE709E">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32</w:t>
            </w:r>
          </w:p>
        </w:tc>
        <w:tc>
          <w:tcPr>
            <w:tcW w:w="500" w:type="pct"/>
            <w:noWrap/>
            <w:vAlign w:val="center"/>
          </w:tcPr>
          <w:p w14:paraId="6C34C9F7">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HTT-P-30KVA</w:t>
            </w:r>
          </w:p>
        </w:tc>
        <w:tc>
          <w:tcPr>
            <w:tcW w:w="357" w:type="pct"/>
            <w:noWrap/>
            <w:vAlign w:val="center"/>
          </w:tcPr>
          <w:p w14:paraId="7A60074D">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12V-38</w:t>
            </w:r>
          </w:p>
        </w:tc>
        <w:tc>
          <w:tcPr>
            <w:tcW w:w="653" w:type="pct"/>
            <w:noWrap/>
            <w:vAlign w:val="center"/>
          </w:tcPr>
          <w:p w14:paraId="51C8061C">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30KVA</w:t>
            </w:r>
          </w:p>
        </w:tc>
        <w:tc>
          <w:tcPr>
            <w:tcW w:w="442" w:type="pct"/>
            <w:noWrap/>
            <w:vAlign w:val="center"/>
          </w:tcPr>
          <w:p w14:paraId="3D83B1EA">
            <w:pPr>
              <w:widowControl/>
              <w:jc w:val="center"/>
              <w:textAlignment w:val="center"/>
              <w:rPr>
                <w:rFonts w:hint="eastAsia" w:asciiTheme="minorEastAsia" w:hAnsiTheme="minorEastAsia" w:cstheme="minorEastAsia"/>
                <w:color w:val="000000"/>
                <w:kern w:val="0"/>
                <w:sz w:val="24"/>
                <w:lang w:bidi="ar"/>
              </w:rPr>
            </w:pPr>
            <w:r>
              <w:rPr>
                <w:rFonts w:hint="eastAsia" w:ascii="宋体" w:hAnsi="宋体" w:eastAsia="宋体" w:cs="宋体"/>
                <w:color w:val="000000"/>
                <w:kern w:val="0"/>
                <w:sz w:val="24"/>
                <w:lang w:bidi="ar"/>
              </w:rPr>
              <w:t>380</w:t>
            </w:r>
          </w:p>
        </w:tc>
        <w:tc>
          <w:tcPr>
            <w:tcW w:w="455" w:type="pct"/>
            <w:noWrap/>
            <w:vAlign w:val="center"/>
          </w:tcPr>
          <w:p w14:paraId="5AE2E0C3">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医技楼3层东区</w:t>
            </w:r>
          </w:p>
        </w:tc>
        <w:tc>
          <w:tcPr>
            <w:tcW w:w="850" w:type="pct"/>
            <w:noWrap/>
            <w:vAlign w:val="center"/>
          </w:tcPr>
          <w:p w14:paraId="50EB74E5">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超声介入</w:t>
            </w:r>
          </w:p>
        </w:tc>
        <w:tc>
          <w:tcPr>
            <w:tcW w:w="345" w:type="pct"/>
            <w:noWrap/>
            <w:vAlign w:val="center"/>
          </w:tcPr>
          <w:p w14:paraId="5B3A56B3">
            <w:pPr>
              <w:jc w:val="center"/>
              <w:rPr>
                <w:rFonts w:hint="eastAsia" w:asciiTheme="minorEastAsia" w:hAnsiTheme="minorEastAsia" w:cstheme="minorEastAsia"/>
                <w:color w:val="000000"/>
                <w:kern w:val="0"/>
                <w:sz w:val="24"/>
              </w:rPr>
            </w:pPr>
          </w:p>
        </w:tc>
      </w:tr>
      <w:tr w14:paraId="3268A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2" w:type="pct"/>
            <w:vAlign w:val="center"/>
          </w:tcPr>
          <w:p w14:paraId="79CC45EA">
            <w:pPr>
              <w:widowControl/>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lang w:bidi="ar"/>
              </w:rPr>
              <w:t>6</w:t>
            </w:r>
          </w:p>
        </w:tc>
        <w:tc>
          <w:tcPr>
            <w:tcW w:w="470" w:type="pct"/>
            <w:noWrap/>
            <w:vAlign w:val="center"/>
          </w:tcPr>
          <w:p w14:paraId="02E8C874">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航天柏克</w:t>
            </w:r>
          </w:p>
        </w:tc>
        <w:tc>
          <w:tcPr>
            <w:tcW w:w="267" w:type="pct"/>
            <w:noWrap/>
            <w:vAlign w:val="center"/>
          </w:tcPr>
          <w:p w14:paraId="6EF5D071">
            <w:pPr>
              <w:jc w:val="center"/>
              <w:rPr>
                <w:rFonts w:hint="eastAsia" w:asciiTheme="minorEastAsia" w:hAnsiTheme="minorEastAsia" w:cstheme="minorEastAsia"/>
                <w:sz w:val="24"/>
              </w:rPr>
            </w:pPr>
            <w:r>
              <w:rPr>
                <w:rFonts w:hint="eastAsia" w:asciiTheme="minorEastAsia" w:hAnsiTheme="minorEastAsia" w:cstheme="minorEastAsia"/>
                <w:color w:val="000000" w:themeColor="text1"/>
                <w:sz w:val="24"/>
                <w14:textFill>
                  <w14:solidFill>
                    <w14:schemeClr w14:val="tx1"/>
                  </w14:solidFill>
                </w14:textFill>
              </w:rPr>
              <w:t>1</w:t>
            </w:r>
          </w:p>
        </w:tc>
        <w:tc>
          <w:tcPr>
            <w:tcW w:w="393" w:type="pct"/>
            <w:noWrap/>
            <w:vAlign w:val="center"/>
          </w:tcPr>
          <w:p w14:paraId="25F12FB5">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32</w:t>
            </w:r>
          </w:p>
        </w:tc>
        <w:tc>
          <w:tcPr>
            <w:tcW w:w="500" w:type="pct"/>
            <w:noWrap/>
            <w:vAlign w:val="center"/>
          </w:tcPr>
          <w:p w14:paraId="3F5678BA">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HTT-P-30KVA</w:t>
            </w:r>
          </w:p>
        </w:tc>
        <w:tc>
          <w:tcPr>
            <w:tcW w:w="357" w:type="pct"/>
            <w:noWrap/>
            <w:vAlign w:val="center"/>
          </w:tcPr>
          <w:p w14:paraId="58AD086A">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12V-38</w:t>
            </w:r>
          </w:p>
        </w:tc>
        <w:tc>
          <w:tcPr>
            <w:tcW w:w="653" w:type="pct"/>
            <w:noWrap/>
            <w:vAlign w:val="center"/>
          </w:tcPr>
          <w:p w14:paraId="6E75CC0F">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30KVA</w:t>
            </w:r>
          </w:p>
        </w:tc>
        <w:tc>
          <w:tcPr>
            <w:tcW w:w="442" w:type="pct"/>
            <w:noWrap/>
            <w:vAlign w:val="center"/>
          </w:tcPr>
          <w:p w14:paraId="46158085">
            <w:pPr>
              <w:jc w:val="center"/>
              <w:rPr>
                <w:rFonts w:hint="eastAsia" w:asciiTheme="minorEastAsia" w:hAnsiTheme="minorEastAsia" w:cstheme="minorEastAsia"/>
                <w:sz w:val="24"/>
              </w:rPr>
            </w:pPr>
            <w:r>
              <w:rPr>
                <w:rFonts w:hint="eastAsia" w:ascii="宋体" w:hAnsi="宋体" w:eastAsia="宋体" w:cs="宋体"/>
                <w:color w:val="000000"/>
                <w:kern w:val="0"/>
                <w:sz w:val="24"/>
                <w:lang w:bidi="ar"/>
              </w:rPr>
              <w:t>380</w:t>
            </w:r>
          </w:p>
        </w:tc>
        <w:tc>
          <w:tcPr>
            <w:tcW w:w="455" w:type="pct"/>
            <w:noWrap/>
            <w:vAlign w:val="center"/>
          </w:tcPr>
          <w:p w14:paraId="4BF7A532">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医技楼3层东区</w:t>
            </w:r>
          </w:p>
        </w:tc>
        <w:tc>
          <w:tcPr>
            <w:tcW w:w="850" w:type="pct"/>
            <w:noWrap/>
            <w:vAlign w:val="center"/>
          </w:tcPr>
          <w:p w14:paraId="47947433">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妇科手术</w:t>
            </w:r>
          </w:p>
        </w:tc>
        <w:tc>
          <w:tcPr>
            <w:tcW w:w="345" w:type="pct"/>
            <w:noWrap/>
            <w:vAlign w:val="center"/>
          </w:tcPr>
          <w:p w14:paraId="575890D9">
            <w:pPr>
              <w:jc w:val="center"/>
              <w:rPr>
                <w:rFonts w:hint="eastAsia" w:asciiTheme="minorEastAsia" w:hAnsiTheme="minorEastAsia" w:cstheme="minorEastAsia"/>
                <w:color w:val="000000"/>
                <w:kern w:val="0"/>
                <w:sz w:val="24"/>
              </w:rPr>
            </w:pPr>
          </w:p>
        </w:tc>
      </w:tr>
      <w:tr w14:paraId="6F3AF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2" w:type="pct"/>
            <w:vAlign w:val="center"/>
          </w:tcPr>
          <w:p w14:paraId="33F656AC">
            <w:pPr>
              <w:widowControl/>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lang w:bidi="ar"/>
              </w:rPr>
              <w:t>7</w:t>
            </w:r>
          </w:p>
        </w:tc>
        <w:tc>
          <w:tcPr>
            <w:tcW w:w="470" w:type="pct"/>
            <w:noWrap/>
            <w:vAlign w:val="center"/>
          </w:tcPr>
          <w:p w14:paraId="1EBA4090">
            <w:pPr>
              <w:widowControl/>
              <w:jc w:val="center"/>
              <w:textAlignment w:val="center"/>
              <w:rPr>
                <w:rFonts w:hint="eastAsia" w:asciiTheme="minorEastAsia" w:hAnsiTheme="minorEastAsia" w:cstheme="minorEastAsia"/>
                <w:color w:val="000000" w:themeColor="text1"/>
                <w:sz w:val="24"/>
                <w14:textFill>
                  <w14:solidFill>
                    <w14:schemeClr w14:val="tx1"/>
                  </w14:solidFill>
                </w14:textFill>
              </w:rPr>
            </w:pPr>
            <w:r>
              <w:rPr>
                <w:rFonts w:hint="eastAsia" w:ascii="宋体" w:hAnsi="宋体" w:eastAsia="宋体" w:cs="宋体"/>
                <w:color w:val="000000"/>
                <w:kern w:val="0"/>
                <w:sz w:val="24"/>
                <w:lang w:bidi="ar"/>
              </w:rPr>
              <w:t>航天柏克</w:t>
            </w:r>
          </w:p>
        </w:tc>
        <w:tc>
          <w:tcPr>
            <w:tcW w:w="267" w:type="pct"/>
            <w:noWrap/>
            <w:vAlign w:val="center"/>
          </w:tcPr>
          <w:p w14:paraId="628C3E51">
            <w:pPr>
              <w:jc w:val="center"/>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1</w:t>
            </w:r>
          </w:p>
        </w:tc>
        <w:tc>
          <w:tcPr>
            <w:tcW w:w="393" w:type="pct"/>
            <w:noWrap/>
            <w:vAlign w:val="center"/>
          </w:tcPr>
          <w:p w14:paraId="072EAF6E">
            <w:pPr>
              <w:widowControl/>
              <w:jc w:val="center"/>
              <w:textAlignment w:val="center"/>
              <w:rPr>
                <w:rFonts w:hint="eastAsia" w:asciiTheme="minorEastAsia" w:hAnsiTheme="minorEastAsia" w:cstheme="minorEastAsia"/>
                <w:color w:val="000000" w:themeColor="text1"/>
                <w:sz w:val="24"/>
                <w14:textFill>
                  <w14:solidFill>
                    <w14:schemeClr w14:val="tx1"/>
                  </w14:solidFill>
                </w14:textFill>
              </w:rPr>
            </w:pPr>
            <w:r>
              <w:rPr>
                <w:rFonts w:hint="eastAsia" w:ascii="宋体" w:hAnsi="宋体" w:eastAsia="宋体" w:cs="宋体"/>
                <w:color w:val="000000"/>
                <w:kern w:val="0"/>
                <w:sz w:val="24"/>
                <w:lang w:bidi="ar"/>
              </w:rPr>
              <w:t>32</w:t>
            </w:r>
          </w:p>
        </w:tc>
        <w:tc>
          <w:tcPr>
            <w:tcW w:w="500" w:type="pct"/>
            <w:noWrap/>
            <w:vAlign w:val="center"/>
          </w:tcPr>
          <w:p w14:paraId="3629FCCF">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HTT-P-60KVA</w:t>
            </w:r>
          </w:p>
        </w:tc>
        <w:tc>
          <w:tcPr>
            <w:tcW w:w="357" w:type="pct"/>
            <w:noWrap/>
            <w:vAlign w:val="center"/>
          </w:tcPr>
          <w:p w14:paraId="23274F28">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12V-120</w:t>
            </w:r>
          </w:p>
        </w:tc>
        <w:tc>
          <w:tcPr>
            <w:tcW w:w="653" w:type="pct"/>
            <w:noWrap/>
            <w:vAlign w:val="center"/>
          </w:tcPr>
          <w:p w14:paraId="363D89F9">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60KVA</w:t>
            </w:r>
          </w:p>
        </w:tc>
        <w:tc>
          <w:tcPr>
            <w:tcW w:w="442" w:type="pct"/>
            <w:noWrap/>
            <w:vAlign w:val="center"/>
          </w:tcPr>
          <w:p w14:paraId="3214E02F">
            <w:pPr>
              <w:jc w:val="center"/>
              <w:rPr>
                <w:rFonts w:hint="eastAsia" w:asciiTheme="minorEastAsia" w:hAnsiTheme="minorEastAsia" w:cstheme="minorEastAsia"/>
                <w:color w:val="000000" w:themeColor="text1"/>
                <w:kern w:val="0"/>
                <w:sz w:val="24"/>
                <w14:textFill>
                  <w14:solidFill>
                    <w14:schemeClr w14:val="tx1"/>
                  </w14:solidFill>
                </w14:textFill>
              </w:rPr>
            </w:pPr>
            <w:r>
              <w:rPr>
                <w:rFonts w:hint="eastAsia" w:ascii="宋体" w:hAnsi="宋体" w:eastAsia="宋体" w:cs="宋体"/>
                <w:color w:val="000000"/>
                <w:kern w:val="0"/>
                <w:sz w:val="24"/>
                <w:lang w:bidi="ar"/>
              </w:rPr>
              <w:t>380</w:t>
            </w:r>
          </w:p>
        </w:tc>
        <w:tc>
          <w:tcPr>
            <w:tcW w:w="455" w:type="pct"/>
            <w:noWrap/>
            <w:vAlign w:val="center"/>
          </w:tcPr>
          <w:p w14:paraId="3273A57A">
            <w:pPr>
              <w:widowControl/>
              <w:jc w:val="center"/>
              <w:textAlignment w:val="center"/>
              <w:rPr>
                <w:rFonts w:hint="eastAsia" w:asciiTheme="minorEastAsia" w:hAnsiTheme="minorEastAsia" w:cstheme="minorEastAsia"/>
                <w:color w:val="000000"/>
                <w:sz w:val="24"/>
              </w:rPr>
            </w:pPr>
            <w:r>
              <w:rPr>
                <w:rFonts w:hint="eastAsia" w:ascii="宋体" w:hAnsi="宋体" w:eastAsia="宋体" w:cs="宋体"/>
                <w:color w:val="000000"/>
                <w:kern w:val="0"/>
                <w:sz w:val="24"/>
                <w:lang w:bidi="ar"/>
              </w:rPr>
              <w:t>医技楼4层东区</w:t>
            </w:r>
          </w:p>
        </w:tc>
        <w:tc>
          <w:tcPr>
            <w:tcW w:w="850" w:type="pct"/>
            <w:noWrap/>
            <w:vAlign w:val="center"/>
          </w:tcPr>
          <w:p w14:paraId="65457088">
            <w:pPr>
              <w:widowControl/>
              <w:jc w:val="center"/>
              <w:textAlignment w:val="center"/>
              <w:rPr>
                <w:rFonts w:hint="eastAsia" w:asciiTheme="minorEastAsia" w:hAnsiTheme="minorEastAsia" w:cstheme="minorEastAsia"/>
                <w:color w:val="000000"/>
                <w:kern w:val="0"/>
                <w:sz w:val="24"/>
              </w:rPr>
            </w:pPr>
            <w:r>
              <w:rPr>
                <w:rFonts w:hint="eastAsia" w:ascii="宋体" w:hAnsi="宋体" w:eastAsia="宋体" w:cs="宋体"/>
                <w:color w:val="000000"/>
                <w:kern w:val="0"/>
                <w:sz w:val="24"/>
                <w:lang w:bidi="ar"/>
              </w:rPr>
              <w:t>消化内镜室</w:t>
            </w:r>
          </w:p>
        </w:tc>
        <w:tc>
          <w:tcPr>
            <w:tcW w:w="345" w:type="pct"/>
            <w:noWrap/>
            <w:vAlign w:val="center"/>
          </w:tcPr>
          <w:p w14:paraId="3A358FAC">
            <w:pPr>
              <w:jc w:val="center"/>
              <w:rPr>
                <w:rFonts w:hint="eastAsia" w:asciiTheme="minorEastAsia" w:hAnsiTheme="minorEastAsia" w:cstheme="minorEastAsia"/>
                <w:color w:val="000000"/>
                <w:kern w:val="0"/>
                <w:sz w:val="24"/>
              </w:rPr>
            </w:pPr>
          </w:p>
        </w:tc>
      </w:tr>
      <w:tr w14:paraId="6BF91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2" w:type="pct"/>
            <w:vAlign w:val="center"/>
          </w:tcPr>
          <w:p w14:paraId="48610423">
            <w:pPr>
              <w:widowControl/>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lang w:bidi="ar"/>
              </w:rPr>
              <w:t>8</w:t>
            </w:r>
          </w:p>
        </w:tc>
        <w:tc>
          <w:tcPr>
            <w:tcW w:w="470" w:type="pct"/>
            <w:noWrap/>
            <w:vAlign w:val="center"/>
          </w:tcPr>
          <w:p w14:paraId="48F36400">
            <w:pPr>
              <w:widowControl/>
              <w:jc w:val="center"/>
              <w:textAlignment w:val="center"/>
              <w:rPr>
                <w:rFonts w:hint="eastAsia" w:asciiTheme="minorEastAsia" w:hAnsiTheme="minorEastAsia" w:cstheme="minorEastAsia"/>
                <w:color w:val="000000" w:themeColor="text1"/>
                <w:sz w:val="24"/>
                <w14:textFill>
                  <w14:solidFill>
                    <w14:schemeClr w14:val="tx1"/>
                  </w14:solidFill>
                </w14:textFill>
              </w:rPr>
            </w:pPr>
            <w:r>
              <w:rPr>
                <w:rFonts w:hint="eastAsia" w:ascii="宋体" w:hAnsi="宋体" w:eastAsia="宋体" w:cs="宋体"/>
                <w:color w:val="000000"/>
                <w:kern w:val="0"/>
                <w:sz w:val="24"/>
                <w:lang w:bidi="ar"/>
              </w:rPr>
              <w:t>科士达</w:t>
            </w:r>
          </w:p>
        </w:tc>
        <w:tc>
          <w:tcPr>
            <w:tcW w:w="267" w:type="pct"/>
            <w:noWrap/>
            <w:vAlign w:val="center"/>
          </w:tcPr>
          <w:p w14:paraId="1CB8AEF2">
            <w:pPr>
              <w:jc w:val="center"/>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1</w:t>
            </w:r>
          </w:p>
        </w:tc>
        <w:tc>
          <w:tcPr>
            <w:tcW w:w="393" w:type="pct"/>
            <w:noWrap/>
            <w:vAlign w:val="center"/>
          </w:tcPr>
          <w:p w14:paraId="6B3DEC3A">
            <w:pPr>
              <w:widowControl/>
              <w:jc w:val="center"/>
              <w:textAlignment w:val="center"/>
              <w:rPr>
                <w:rFonts w:hint="eastAsia" w:asciiTheme="minorEastAsia" w:hAnsiTheme="minorEastAsia" w:cstheme="minorEastAsia"/>
                <w:color w:val="000000" w:themeColor="text1"/>
                <w:sz w:val="24"/>
                <w14:textFill>
                  <w14:solidFill>
                    <w14:schemeClr w14:val="tx1"/>
                  </w14:solidFill>
                </w14:textFill>
              </w:rPr>
            </w:pPr>
            <w:r>
              <w:rPr>
                <w:rFonts w:hint="eastAsia" w:ascii="宋体" w:hAnsi="宋体" w:eastAsia="宋体" w:cs="宋体"/>
                <w:color w:val="000000"/>
                <w:kern w:val="0"/>
                <w:sz w:val="24"/>
                <w:lang w:bidi="ar"/>
              </w:rPr>
              <w:t>32</w:t>
            </w:r>
          </w:p>
        </w:tc>
        <w:tc>
          <w:tcPr>
            <w:tcW w:w="500" w:type="pct"/>
            <w:noWrap/>
            <w:vAlign w:val="center"/>
          </w:tcPr>
          <w:p w14:paraId="49E0C47D">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YDC3320-RT</w:t>
            </w:r>
          </w:p>
        </w:tc>
        <w:tc>
          <w:tcPr>
            <w:tcW w:w="357" w:type="pct"/>
            <w:noWrap/>
            <w:vAlign w:val="center"/>
          </w:tcPr>
          <w:p w14:paraId="0408FD12">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12V-100</w:t>
            </w:r>
          </w:p>
        </w:tc>
        <w:tc>
          <w:tcPr>
            <w:tcW w:w="653" w:type="pct"/>
            <w:noWrap/>
            <w:vAlign w:val="center"/>
          </w:tcPr>
          <w:p w14:paraId="34C71DFD">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20KVA</w:t>
            </w:r>
          </w:p>
        </w:tc>
        <w:tc>
          <w:tcPr>
            <w:tcW w:w="442" w:type="pct"/>
            <w:noWrap/>
            <w:vAlign w:val="center"/>
          </w:tcPr>
          <w:p w14:paraId="2E0183EE">
            <w:pPr>
              <w:jc w:val="center"/>
              <w:rPr>
                <w:rFonts w:hint="eastAsia" w:asciiTheme="minorEastAsia" w:hAnsiTheme="minorEastAsia" w:cstheme="minorEastAsia"/>
                <w:color w:val="000000" w:themeColor="text1"/>
                <w:kern w:val="0"/>
                <w:sz w:val="24"/>
                <w14:textFill>
                  <w14:solidFill>
                    <w14:schemeClr w14:val="tx1"/>
                  </w14:solidFill>
                </w14:textFill>
              </w:rPr>
            </w:pPr>
            <w:r>
              <w:rPr>
                <w:rFonts w:hint="eastAsia" w:ascii="宋体" w:hAnsi="宋体" w:eastAsia="宋体" w:cs="宋体"/>
                <w:color w:val="000000"/>
                <w:kern w:val="0"/>
                <w:sz w:val="24"/>
                <w:lang w:bidi="ar"/>
              </w:rPr>
              <w:t>380</w:t>
            </w:r>
          </w:p>
        </w:tc>
        <w:tc>
          <w:tcPr>
            <w:tcW w:w="455" w:type="pct"/>
            <w:noWrap/>
            <w:vAlign w:val="center"/>
          </w:tcPr>
          <w:p w14:paraId="4F7CA72B">
            <w:pPr>
              <w:widowControl/>
              <w:jc w:val="center"/>
              <w:textAlignment w:val="center"/>
              <w:rPr>
                <w:rFonts w:hint="eastAsia" w:asciiTheme="minorEastAsia" w:hAnsiTheme="minorEastAsia" w:cstheme="minorEastAsia"/>
                <w:color w:val="000000"/>
                <w:sz w:val="24"/>
              </w:rPr>
            </w:pPr>
            <w:r>
              <w:rPr>
                <w:rFonts w:hint="eastAsia" w:ascii="宋体" w:hAnsi="宋体" w:eastAsia="宋体" w:cs="宋体"/>
                <w:color w:val="000000"/>
                <w:kern w:val="0"/>
                <w:sz w:val="24"/>
                <w:lang w:bidi="ar"/>
              </w:rPr>
              <w:t>医技楼5层西区</w:t>
            </w:r>
          </w:p>
        </w:tc>
        <w:tc>
          <w:tcPr>
            <w:tcW w:w="850" w:type="pct"/>
            <w:noWrap/>
            <w:vAlign w:val="center"/>
          </w:tcPr>
          <w:p w14:paraId="56BFB9E9">
            <w:pPr>
              <w:widowControl/>
              <w:jc w:val="center"/>
              <w:textAlignment w:val="center"/>
              <w:rPr>
                <w:rFonts w:hint="eastAsia" w:asciiTheme="minorEastAsia" w:hAnsiTheme="minorEastAsia" w:cstheme="minorEastAsia"/>
                <w:color w:val="000000"/>
                <w:kern w:val="0"/>
                <w:sz w:val="24"/>
              </w:rPr>
            </w:pPr>
            <w:r>
              <w:rPr>
                <w:rFonts w:hint="eastAsia" w:ascii="宋体" w:hAnsi="宋体" w:eastAsia="宋体" w:cs="宋体"/>
                <w:color w:val="000000"/>
                <w:kern w:val="0"/>
                <w:sz w:val="24"/>
                <w:lang w:bidi="ar"/>
              </w:rPr>
              <w:t>眼科手术室</w:t>
            </w:r>
          </w:p>
        </w:tc>
        <w:tc>
          <w:tcPr>
            <w:tcW w:w="345" w:type="pct"/>
            <w:noWrap/>
            <w:vAlign w:val="center"/>
          </w:tcPr>
          <w:p w14:paraId="7658F653">
            <w:pPr>
              <w:jc w:val="center"/>
              <w:rPr>
                <w:rFonts w:hint="eastAsia" w:asciiTheme="minorEastAsia" w:hAnsiTheme="minorEastAsia" w:cstheme="minorEastAsia"/>
                <w:color w:val="000000"/>
                <w:kern w:val="0"/>
                <w:sz w:val="24"/>
              </w:rPr>
            </w:pPr>
          </w:p>
        </w:tc>
      </w:tr>
      <w:tr w14:paraId="4BF6A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2" w:type="pct"/>
            <w:vAlign w:val="center"/>
          </w:tcPr>
          <w:p w14:paraId="37854EC7">
            <w:pPr>
              <w:widowControl/>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lang w:bidi="ar"/>
              </w:rPr>
              <w:t>9</w:t>
            </w:r>
          </w:p>
        </w:tc>
        <w:tc>
          <w:tcPr>
            <w:tcW w:w="470" w:type="pct"/>
            <w:noWrap/>
            <w:vAlign w:val="center"/>
          </w:tcPr>
          <w:p w14:paraId="6356EAB3">
            <w:pPr>
              <w:widowControl/>
              <w:jc w:val="center"/>
              <w:textAlignment w:val="center"/>
              <w:rPr>
                <w:rFonts w:hint="eastAsia" w:asciiTheme="minorEastAsia" w:hAnsiTheme="minorEastAsia" w:cstheme="minorEastAsia"/>
                <w:color w:val="000000" w:themeColor="text1"/>
                <w:sz w:val="24"/>
                <w14:textFill>
                  <w14:solidFill>
                    <w14:schemeClr w14:val="tx1"/>
                  </w14:solidFill>
                </w14:textFill>
              </w:rPr>
            </w:pPr>
            <w:r>
              <w:rPr>
                <w:rFonts w:hint="eastAsia" w:ascii="宋体" w:hAnsi="宋体" w:eastAsia="宋体" w:cs="宋体"/>
                <w:color w:val="000000"/>
                <w:kern w:val="0"/>
                <w:sz w:val="24"/>
                <w:lang w:bidi="ar"/>
              </w:rPr>
              <w:t>科士达</w:t>
            </w:r>
          </w:p>
        </w:tc>
        <w:tc>
          <w:tcPr>
            <w:tcW w:w="267" w:type="pct"/>
            <w:noWrap/>
            <w:vAlign w:val="center"/>
          </w:tcPr>
          <w:p w14:paraId="5FEC87D7">
            <w:pPr>
              <w:jc w:val="center"/>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1</w:t>
            </w:r>
          </w:p>
        </w:tc>
        <w:tc>
          <w:tcPr>
            <w:tcW w:w="393" w:type="pct"/>
            <w:noWrap/>
            <w:vAlign w:val="center"/>
          </w:tcPr>
          <w:p w14:paraId="04951E92">
            <w:pPr>
              <w:widowControl/>
              <w:jc w:val="center"/>
              <w:textAlignment w:val="center"/>
              <w:rPr>
                <w:rFonts w:hint="eastAsia" w:asciiTheme="minorEastAsia" w:hAnsiTheme="minorEastAsia" w:cstheme="minorEastAsia"/>
                <w:color w:val="000000" w:themeColor="text1"/>
                <w:sz w:val="24"/>
                <w14:textFill>
                  <w14:solidFill>
                    <w14:schemeClr w14:val="tx1"/>
                  </w14:solidFill>
                </w14:textFill>
              </w:rPr>
            </w:pPr>
            <w:r>
              <w:rPr>
                <w:rFonts w:hint="eastAsia" w:ascii="宋体" w:hAnsi="宋体" w:eastAsia="宋体" w:cs="宋体"/>
                <w:color w:val="000000"/>
                <w:kern w:val="0"/>
                <w:sz w:val="24"/>
                <w:lang w:bidi="ar"/>
              </w:rPr>
              <w:t>32</w:t>
            </w:r>
          </w:p>
        </w:tc>
        <w:tc>
          <w:tcPr>
            <w:tcW w:w="500" w:type="pct"/>
            <w:noWrap/>
            <w:vAlign w:val="center"/>
          </w:tcPr>
          <w:p w14:paraId="0F4A26AF">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YDC3340</w:t>
            </w:r>
          </w:p>
        </w:tc>
        <w:tc>
          <w:tcPr>
            <w:tcW w:w="357" w:type="pct"/>
            <w:noWrap/>
            <w:vAlign w:val="center"/>
          </w:tcPr>
          <w:p w14:paraId="23EB08EB">
            <w:pPr>
              <w:widowControl/>
              <w:jc w:val="center"/>
              <w:textAlignment w:val="center"/>
              <w:rPr>
                <w:rFonts w:hint="eastAsia" w:asciiTheme="minorEastAsia" w:hAnsiTheme="minorEastAsia" w:cstheme="minorEastAsia"/>
                <w:color w:val="000000" w:themeColor="text1"/>
                <w:kern w:val="0"/>
                <w:sz w:val="24"/>
                <w14:textFill>
                  <w14:solidFill>
                    <w14:schemeClr w14:val="tx1"/>
                  </w14:solidFill>
                </w14:textFill>
              </w:rPr>
            </w:pPr>
            <w:r>
              <w:rPr>
                <w:rFonts w:hint="eastAsia" w:ascii="宋体" w:hAnsi="宋体" w:eastAsia="宋体" w:cs="宋体"/>
                <w:color w:val="000000"/>
                <w:kern w:val="0"/>
                <w:sz w:val="24"/>
                <w:lang w:bidi="ar"/>
              </w:rPr>
              <w:t>12V-38</w:t>
            </w:r>
          </w:p>
        </w:tc>
        <w:tc>
          <w:tcPr>
            <w:tcW w:w="653" w:type="pct"/>
            <w:noWrap/>
            <w:vAlign w:val="center"/>
          </w:tcPr>
          <w:p w14:paraId="0AFC7734">
            <w:pPr>
              <w:widowControl/>
              <w:jc w:val="center"/>
              <w:textAlignment w:val="center"/>
              <w:rPr>
                <w:rFonts w:hint="eastAsia" w:asciiTheme="minorEastAsia" w:hAnsiTheme="minorEastAsia" w:cstheme="minorEastAsia"/>
                <w:color w:val="000000" w:themeColor="text1"/>
                <w:kern w:val="0"/>
                <w:sz w:val="24"/>
                <w14:textFill>
                  <w14:solidFill>
                    <w14:schemeClr w14:val="tx1"/>
                  </w14:solidFill>
                </w14:textFill>
              </w:rPr>
            </w:pPr>
            <w:r>
              <w:rPr>
                <w:rFonts w:hint="eastAsia" w:ascii="宋体" w:hAnsi="宋体" w:eastAsia="宋体" w:cs="宋体"/>
                <w:color w:val="000000"/>
                <w:kern w:val="0"/>
                <w:sz w:val="24"/>
                <w:lang w:bidi="ar"/>
              </w:rPr>
              <w:t>40KVA</w:t>
            </w:r>
          </w:p>
        </w:tc>
        <w:tc>
          <w:tcPr>
            <w:tcW w:w="442" w:type="pct"/>
            <w:noWrap/>
            <w:vAlign w:val="center"/>
          </w:tcPr>
          <w:p w14:paraId="6CF156BD">
            <w:pPr>
              <w:jc w:val="center"/>
              <w:rPr>
                <w:rFonts w:hint="eastAsia" w:asciiTheme="minorEastAsia" w:hAnsiTheme="minorEastAsia" w:cstheme="minorEastAsia"/>
                <w:color w:val="000000" w:themeColor="text1"/>
                <w:kern w:val="0"/>
                <w:sz w:val="24"/>
                <w14:textFill>
                  <w14:solidFill>
                    <w14:schemeClr w14:val="tx1"/>
                  </w14:solidFill>
                </w14:textFill>
              </w:rPr>
            </w:pPr>
            <w:r>
              <w:rPr>
                <w:rFonts w:hint="eastAsia" w:ascii="宋体" w:hAnsi="宋体" w:eastAsia="宋体" w:cs="宋体"/>
                <w:color w:val="000000"/>
                <w:kern w:val="0"/>
                <w:sz w:val="24"/>
                <w:lang w:bidi="ar"/>
              </w:rPr>
              <w:t>380</w:t>
            </w:r>
          </w:p>
        </w:tc>
        <w:tc>
          <w:tcPr>
            <w:tcW w:w="455" w:type="pct"/>
            <w:noWrap/>
            <w:vAlign w:val="center"/>
          </w:tcPr>
          <w:p w14:paraId="6C5E0225">
            <w:pPr>
              <w:widowControl/>
              <w:jc w:val="center"/>
              <w:textAlignment w:val="center"/>
              <w:rPr>
                <w:rFonts w:hint="eastAsia" w:asciiTheme="minorEastAsia" w:hAnsiTheme="minorEastAsia" w:cstheme="minorEastAsia"/>
                <w:color w:val="000000"/>
                <w:sz w:val="24"/>
              </w:rPr>
            </w:pPr>
            <w:r>
              <w:rPr>
                <w:rFonts w:hint="eastAsia" w:ascii="宋体" w:hAnsi="宋体" w:eastAsia="宋体" w:cs="宋体"/>
                <w:color w:val="000000"/>
                <w:kern w:val="0"/>
                <w:sz w:val="24"/>
                <w:lang w:bidi="ar"/>
              </w:rPr>
              <w:t>医技楼5层西区</w:t>
            </w:r>
          </w:p>
        </w:tc>
        <w:tc>
          <w:tcPr>
            <w:tcW w:w="850" w:type="pct"/>
            <w:noWrap/>
            <w:vAlign w:val="center"/>
          </w:tcPr>
          <w:p w14:paraId="32354155">
            <w:pPr>
              <w:widowControl/>
              <w:jc w:val="center"/>
              <w:textAlignment w:val="center"/>
              <w:rPr>
                <w:rFonts w:hint="eastAsia" w:asciiTheme="minorEastAsia" w:hAnsiTheme="minorEastAsia" w:cstheme="minorEastAsia"/>
                <w:color w:val="000000"/>
                <w:kern w:val="0"/>
                <w:sz w:val="24"/>
              </w:rPr>
            </w:pPr>
            <w:r>
              <w:rPr>
                <w:rFonts w:hint="eastAsia" w:ascii="宋体" w:hAnsi="宋体" w:eastAsia="宋体" w:cs="宋体"/>
                <w:color w:val="000000"/>
                <w:kern w:val="0"/>
                <w:sz w:val="24"/>
                <w:lang w:bidi="ar"/>
              </w:rPr>
              <w:t>口腔科手术室</w:t>
            </w:r>
          </w:p>
        </w:tc>
        <w:tc>
          <w:tcPr>
            <w:tcW w:w="345" w:type="pct"/>
            <w:noWrap/>
            <w:vAlign w:val="center"/>
          </w:tcPr>
          <w:p w14:paraId="63A2252C">
            <w:pPr>
              <w:jc w:val="center"/>
              <w:rPr>
                <w:rFonts w:hint="eastAsia" w:asciiTheme="minorEastAsia" w:hAnsiTheme="minorEastAsia" w:cstheme="minorEastAsia"/>
                <w:color w:val="000000"/>
                <w:kern w:val="0"/>
                <w:sz w:val="24"/>
              </w:rPr>
            </w:pPr>
          </w:p>
        </w:tc>
      </w:tr>
      <w:tr w14:paraId="28BFE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2" w:type="pct"/>
            <w:vAlign w:val="center"/>
          </w:tcPr>
          <w:p w14:paraId="39FDF4FB">
            <w:pPr>
              <w:widowControl/>
              <w:jc w:val="center"/>
              <w:textAlignment w:val="center"/>
              <w:rPr>
                <w:rFonts w:hint="eastAsia" w:asciiTheme="minorEastAsia" w:hAnsiTheme="minorEastAsia" w:cstheme="minorEastAsia"/>
                <w:color w:val="000000"/>
                <w:kern w:val="0"/>
                <w:sz w:val="24"/>
                <w:lang w:bidi="ar"/>
              </w:rPr>
            </w:pPr>
            <w:r>
              <w:rPr>
                <w:rFonts w:hint="eastAsia" w:asciiTheme="minorEastAsia" w:hAnsiTheme="minorEastAsia" w:cstheme="minorEastAsia"/>
                <w:color w:val="000000"/>
                <w:kern w:val="0"/>
                <w:sz w:val="24"/>
                <w:lang w:bidi="ar"/>
              </w:rPr>
              <w:t>10</w:t>
            </w:r>
          </w:p>
        </w:tc>
        <w:tc>
          <w:tcPr>
            <w:tcW w:w="470" w:type="pct"/>
            <w:noWrap/>
            <w:vAlign w:val="center"/>
          </w:tcPr>
          <w:p w14:paraId="43883369">
            <w:pPr>
              <w:widowControl/>
              <w:jc w:val="center"/>
              <w:textAlignment w:val="center"/>
              <w:rPr>
                <w:rFonts w:hint="eastAsia" w:asciiTheme="minorEastAsia" w:hAnsiTheme="minorEastAsia" w:cstheme="minorEastAsia"/>
                <w:color w:val="000000" w:themeColor="text1"/>
                <w:sz w:val="24"/>
                <w14:textFill>
                  <w14:solidFill>
                    <w14:schemeClr w14:val="tx1"/>
                  </w14:solidFill>
                </w14:textFill>
              </w:rPr>
            </w:pPr>
            <w:r>
              <w:rPr>
                <w:rFonts w:hint="eastAsia" w:ascii="宋体" w:hAnsi="宋体" w:eastAsia="宋体" w:cs="宋体"/>
                <w:color w:val="000000"/>
                <w:kern w:val="0"/>
                <w:sz w:val="24"/>
                <w:lang w:bidi="ar"/>
              </w:rPr>
              <w:t>科士达</w:t>
            </w:r>
          </w:p>
        </w:tc>
        <w:tc>
          <w:tcPr>
            <w:tcW w:w="267" w:type="pct"/>
            <w:noWrap/>
            <w:vAlign w:val="center"/>
          </w:tcPr>
          <w:p w14:paraId="60DB4050">
            <w:pPr>
              <w:jc w:val="center"/>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1</w:t>
            </w:r>
          </w:p>
        </w:tc>
        <w:tc>
          <w:tcPr>
            <w:tcW w:w="393" w:type="pct"/>
            <w:noWrap/>
            <w:vAlign w:val="center"/>
          </w:tcPr>
          <w:p w14:paraId="1A3A564C">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32</w:t>
            </w:r>
          </w:p>
        </w:tc>
        <w:tc>
          <w:tcPr>
            <w:tcW w:w="500" w:type="pct"/>
            <w:noWrap/>
            <w:vAlign w:val="center"/>
          </w:tcPr>
          <w:p w14:paraId="20D1D97D">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YDC33160</w:t>
            </w:r>
          </w:p>
        </w:tc>
        <w:tc>
          <w:tcPr>
            <w:tcW w:w="357" w:type="pct"/>
            <w:noWrap/>
            <w:vAlign w:val="center"/>
          </w:tcPr>
          <w:p w14:paraId="3CA9B304">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12V-200</w:t>
            </w:r>
          </w:p>
        </w:tc>
        <w:tc>
          <w:tcPr>
            <w:tcW w:w="653" w:type="pct"/>
            <w:noWrap/>
            <w:vAlign w:val="center"/>
          </w:tcPr>
          <w:p w14:paraId="00BD3D64">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160KVA</w:t>
            </w:r>
          </w:p>
        </w:tc>
        <w:tc>
          <w:tcPr>
            <w:tcW w:w="442" w:type="pct"/>
            <w:noWrap/>
            <w:vAlign w:val="center"/>
          </w:tcPr>
          <w:p w14:paraId="53BFED22">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380</w:t>
            </w:r>
          </w:p>
        </w:tc>
        <w:tc>
          <w:tcPr>
            <w:tcW w:w="455" w:type="pct"/>
            <w:noWrap/>
            <w:vAlign w:val="center"/>
          </w:tcPr>
          <w:p w14:paraId="43AEC418">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医技楼5层东区</w:t>
            </w:r>
          </w:p>
        </w:tc>
        <w:tc>
          <w:tcPr>
            <w:tcW w:w="850" w:type="pct"/>
            <w:noWrap/>
            <w:vAlign w:val="center"/>
          </w:tcPr>
          <w:p w14:paraId="3AB041B5">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日间手术室UPS间</w:t>
            </w:r>
          </w:p>
        </w:tc>
        <w:tc>
          <w:tcPr>
            <w:tcW w:w="345" w:type="pct"/>
            <w:noWrap/>
            <w:vAlign w:val="center"/>
          </w:tcPr>
          <w:p w14:paraId="1F8BD040">
            <w:pPr>
              <w:widowControl/>
              <w:jc w:val="center"/>
              <w:textAlignment w:val="center"/>
              <w:rPr>
                <w:rFonts w:hint="eastAsia" w:asciiTheme="minorEastAsia" w:hAnsiTheme="minorEastAsia" w:cstheme="minorEastAsia"/>
                <w:color w:val="000000"/>
                <w:kern w:val="0"/>
                <w:sz w:val="24"/>
              </w:rPr>
            </w:pPr>
          </w:p>
        </w:tc>
      </w:tr>
      <w:tr w14:paraId="0D768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2" w:type="pct"/>
            <w:vAlign w:val="center"/>
          </w:tcPr>
          <w:p w14:paraId="3B3C643F">
            <w:pPr>
              <w:widowControl/>
              <w:jc w:val="center"/>
              <w:textAlignment w:val="center"/>
              <w:rPr>
                <w:rFonts w:hint="eastAsia" w:asciiTheme="minorEastAsia" w:hAnsiTheme="minorEastAsia" w:cstheme="minorEastAsia"/>
                <w:color w:val="000000"/>
                <w:kern w:val="0"/>
                <w:sz w:val="24"/>
                <w:lang w:bidi="ar"/>
              </w:rPr>
            </w:pPr>
            <w:r>
              <w:rPr>
                <w:rFonts w:hint="eastAsia" w:asciiTheme="minorEastAsia" w:hAnsiTheme="minorEastAsia" w:cstheme="minorEastAsia"/>
                <w:color w:val="000000"/>
                <w:kern w:val="0"/>
                <w:sz w:val="24"/>
                <w:lang w:bidi="ar"/>
              </w:rPr>
              <w:t>11</w:t>
            </w:r>
          </w:p>
        </w:tc>
        <w:tc>
          <w:tcPr>
            <w:tcW w:w="470" w:type="pct"/>
            <w:noWrap/>
            <w:vAlign w:val="center"/>
          </w:tcPr>
          <w:p w14:paraId="412E79CB">
            <w:pPr>
              <w:widowControl/>
              <w:jc w:val="center"/>
              <w:textAlignment w:val="center"/>
              <w:rPr>
                <w:rFonts w:hint="eastAsia" w:asciiTheme="minorEastAsia" w:hAnsiTheme="minorEastAsia" w:cstheme="minorEastAsia"/>
                <w:color w:val="000000" w:themeColor="text1"/>
                <w:sz w:val="24"/>
                <w14:textFill>
                  <w14:solidFill>
                    <w14:schemeClr w14:val="tx1"/>
                  </w14:solidFill>
                </w14:textFill>
              </w:rPr>
            </w:pPr>
            <w:r>
              <w:rPr>
                <w:rFonts w:hint="eastAsia" w:ascii="宋体" w:hAnsi="宋体" w:eastAsia="宋体" w:cs="宋体"/>
                <w:color w:val="000000"/>
                <w:kern w:val="0"/>
                <w:sz w:val="24"/>
                <w:lang w:bidi="ar"/>
              </w:rPr>
              <w:t>科士达</w:t>
            </w:r>
          </w:p>
        </w:tc>
        <w:tc>
          <w:tcPr>
            <w:tcW w:w="267" w:type="pct"/>
            <w:noWrap/>
            <w:vAlign w:val="center"/>
          </w:tcPr>
          <w:p w14:paraId="035BCBC4">
            <w:pPr>
              <w:jc w:val="center"/>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1</w:t>
            </w:r>
          </w:p>
        </w:tc>
        <w:tc>
          <w:tcPr>
            <w:tcW w:w="393" w:type="pct"/>
            <w:noWrap/>
            <w:vAlign w:val="center"/>
          </w:tcPr>
          <w:p w14:paraId="107EF924">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40</w:t>
            </w:r>
          </w:p>
        </w:tc>
        <w:tc>
          <w:tcPr>
            <w:tcW w:w="500" w:type="pct"/>
            <w:noWrap/>
            <w:vAlign w:val="center"/>
          </w:tcPr>
          <w:p w14:paraId="1EACFCB9">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YDC3380</w:t>
            </w:r>
          </w:p>
        </w:tc>
        <w:tc>
          <w:tcPr>
            <w:tcW w:w="357" w:type="pct"/>
            <w:noWrap/>
            <w:vAlign w:val="center"/>
          </w:tcPr>
          <w:p w14:paraId="47DB7A28">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12V-120</w:t>
            </w:r>
          </w:p>
        </w:tc>
        <w:tc>
          <w:tcPr>
            <w:tcW w:w="653" w:type="pct"/>
            <w:noWrap/>
            <w:vAlign w:val="center"/>
          </w:tcPr>
          <w:p w14:paraId="6905B8C7">
            <w:pPr>
              <w:widowControl/>
              <w:jc w:val="center"/>
              <w:textAlignment w:val="center"/>
              <w:rPr>
                <w:rFonts w:hint="eastAsia" w:asciiTheme="minorEastAsia" w:hAnsiTheme="minorEastAsia" w:cstheme="minorEastAsia"/>
                <w:color w:val="000000"/>
                <w:sz w:val="24"/>
              </w:rPr>
            </w:pPr>
            <w:r>
              <w:rPr>
                <w:rFonts w:hint="eastAsia" w:ascii="宋体" w:hAnsi="宋体" w:eastAsia="宋体" w:cs="宋体"/>
                <w:color w:val="000000"/>
                <w:kern w:val="0"/>
                <w:sz w:val="24"/>
                <w:lang w:bidi="ar"/>
              </w:rPr>
              <w:t>80KVA</w:t>
            </w:r>
          </w:p>
        </w:tc>
        <w:tc>
          <w:tcPr>
            <w:tcW w:w="442" w:type="pct"/>
            <w:noWrap/>
            <w:vAlign w:val="center"/>
          </w:tcPr>
          <w:p w14:paraId="3C35F5F9">
            <w:pPr>
              <w:jc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380</w:t>
            </w:r>
          </w:p>
        </w:tc>
        <w:tc>
          <w:tcPr>
            <w:tcW w:w="455" w:type="pct"/>
            <w:noWrap/>
            <w:vAlign w:val="center"/>
          </w:tcPr>
          <w:p w14:paraId="6C797E09">
            <w:pPr>
              <w:widowControl/>
              <w:jc w:val="center"/>
              <w:textAlignment w:val="center"/>
              <w:rPr>
                <w:rFonts w:hint="eastAsia" w:asciiTheme="minorEastAsia" w:hAnsiTheme="minorEastAsia" w:cstheme="minorEastAsia"/>
                <w:color w:val="000000"/>
                <w:sz w:val="24"/>
              </w:rPr>
            </w:pPr>
            <w:r>
              <w:rPr>
                <w:rFonts w:hint="eastAsia" w:ascii="宋体" w:hAnsi="宋体" w:eastAsia="宋体" w:cs="宋体"/>
                <w:color w:val="000000"/>
                <w:kern w:val="0"/>
                <w:sz w:val="24"/>
                <w:lang w:bidi="ar"/>
              </w:rPr>
              <w:t>医技楼6层西区</w:t>
            </w:r>
          </w:p>
        </w:tc>
        <w:tc>
          <w:tcPr>
            <w:tcW w:w="850" w:type="pct"/>
            <w:noWrap/>
            <w:vAlign w:val="center"/>
          </w:tcPr>
          <w:p w14:paraId="52FAD256">
            <w:pPr>
              <w:widowControl/>
              <w:jc w:val="center"/>
              <w:textAlignment w:val="center"/>
              <w:rPr>
                <w:rFonts w:hint="eastAsia" w:asciiTheme="minorEastAsia" w:hAnsiTheme="minorEastAsia" w:cstheme="minorEastAsia"/>
                <w:color w:val="000000"/>
                <w:sz w:val="24"/>
              </w:rPr>
            </w:pPr>
            <w:r>
              <w:rPr>
                <w:rFonts w:hint="eastAsia" w:ascii="宋体" w:hAnsi="宋体" w:eastAsia="宋体" w:cs="宋体"/>
                <w:color w:val="000000"/>
                <w:kern w:val="0"/>
                <w:sz w:val="24"/>
                <w:lang w:bidi="ar"/>
              </w:rPr>
              <w:t>重症监护室UPS间</w:t>
            </w:r>
          </w:p>
        </w:tc>
        <w:tc>
          <w:tcPr>
            <w:tcW w:w="345" w:type="pct"/>
            <w:noWrap/>
            <w:vAlign w:val="center"/>
          </w:tcPr>
          <w:p w14:paraId="20C6A8C5">
            <w:pPr>
              <w:jc w:val="center"/>
              <w:rPr>
                <w:rFonts w:hint="eastAsia" w:asciiTheme="minorEastAsia" w:hAnsiTheme="minorEastAsia" w:cstheme="minorEastAsia"/>
                <w:color w:val="000000"/>
                <w:kern w:val="0"/>
                <w:sz w:val="24"/>
              </w:rPr>
            </w:pPr>
          </w:p>
        </w:tc>
      </w:tr>
      <w:tr w14:paraId="59CDD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2" w:type="pct"/>
            <w:vAlign w:val="center"/>
          </w:tcPr>
          <w:p w14:paraId="10E4DB00">
            <w:pPr>
              <w:widowControl/>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rPr>
              <w:t>12</w:t>
            </w:r>
          </w:p>
        </w:tc>
        <w:tc>
          <w:tcPr>
            <w:tcW w:w="470" w:type="pct"/>
            <w:noWrap/>
            <w:vAlign w:val="center"/>
          </w:tcPr>
          <w:p w14:paraId="570E76CB">
            <w:pPr>
              <w:widowControl/>
              <w:jc w:val="center"/>
              <w:textAlignment w:val="center"/>
              <w:rPr>
                <w:rFonts w:hint="eastAsia" w:asciiTheme="minorEastAsia" w:hAnsiTheme="minorEastAsia" w:cstheme="minorEastAsia"/>
                <w:color w:val="000000" w:themeColor="text1"/>
                <w:sz w:val="24"/>
                <w14:textFill>
                  <w14:solidFill>
                    <w14:schemeClr w14:val="tx1"/>
                  </w14:solidFill>
                </w14:textFill>
              </w:rPr>
            </w:pPr>
            <w:r>
              <w:rPr>
                <w:rFonts w:hint="eastAsia" w:ascii="宋体" w:hAnsi="宋体" w:eastAsia="宋体" w:cs="宋体"/>
                <w:color w:val="000000"/>
                <w:kern w:val="0"/>
                <w:sz w:val="24"/>
                <w:lang w:bidi="ar"/>
              </w:rPr>
              <w:t>科士达</w:t>
            </w:r>
          </w:p>
        </w:tc>
        <w:tc>
          <w:tcPr>
            <w:tcW w:w="267" w:type="pct"/>
            <w:noWrap/>
            <w:vAlign w:val="center"/>
          </w:tcPr>
          <w:p w14:paraId="1A9ACFFB">
            <w:pPr>
              <w:jc w:val="center"/>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1</w:t>
            </w:r>
          </w:p>
        </w:tc>
        <w:tc>
          <w:tcPr>
            <w:tcW w:w="393" w:type="pct"/>
            <w:noWrap/>
            <w:vAlign w:val="center"/>
          </w:tcPr>
          <w:p w14:paraId="0BBD7098">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40</w:t>
            </w:r>
          </w:p>
        </w:tc>
        <w:tc>
          <w:tcPr>
            <w:tcW w:w="500" w:type="pct"/>
            <w:noWrap/>
            <w:vAlign w:val="center"/>
          </w:tcPr>
          <w:p w14:paraId="5DDC6061">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YDC33160</w:t>
            </w:r>
          </w:p>
        </w:tc>
        <w:tc>
          <w:tcPr>
            <w:tcW w:w="357" w:type="pct"/>
            <w:noWrap/>
            <w:vAlign w:val="center"/>
          </w:tcPr>
          <w:p w14:paraId="48811E46">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12V-200</w:t>
            </w:r>
          </w:p>
        </w:tc>
        <w:tc>
          <w:tcPr>
            <w:tcW w:w="653" w:type="pct"/>
            <w:noWrap/>
            <w:vAlign w:val="center"/>
          </w:tcPr>
          <w:p w14:paraId="6769E00B">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160KVA</w:t>
            </w:r>
          </w:p>
        </w:tc>
        <w:tc>
          <w:tcPr>
            <w:tcW w:w="442" w:type="pct"/>
            <w:noWrap/>
            <w:vAlign w:val="center"/>
          </w:tcPr>
          <w:p w14:paraId="03EC46AA">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380</w:t>
            </w:r>
          </w:p>
        </w:tc>
        <w:tc>
          <w:tcPr>
            <w:tcW w:w="455" w:type="pct"/>
            <w:noWrap/>
            <w:vAlign w:val="center"/>
          </w:tcPr>
          <w:p w14:paraId="01DB5557">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医技楼6层东区</w:t>
            </w:r>
          </w:p>
        </w:tc>
        <w:tc>
          <w:tcPr>
            <w:tcW w:w="850" w:type="pct"/>
            <w:noWrap/>
            <w:vAlign w:val="center"/>
          </w:tcPr>
          <w:p w14:paraId="1AE66B08">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中心手术室</w:t>
            </w:r>
          </w:p>
        </w:tc>
        <w:tc>
          <w:tcPr>
            <w:tcW w:w="345" w:type="pct"/>
            <w:noWrap/>
            <w:vAlign w:val="center"/>
          </w:tcPr>
          <w:p w14:paraId="7BAF8FEF">
            <w:pPr>
              <w:widowControl/>
              <w:jc w:val="center"/>
              <w:textAlignment w:val="center"/>
              <w:rPr>
                <w:rFonts w:hint="eastAsia" w:asciiTheme="minorEastAsia" w:hAnsiTheme="minorEastAsia" w:cstheme="minorEastAsia"/>
                <w:color w:val="000000"/>
                <w:kern w:val="0"/>
                <w:sz w:val="24"/>
              </w:rPr>
            </w:pPr>
          </w:p>
        </w:tc>
      </w:tr>
      <w:tr w14:paraId="341F8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2" w:type="pct"/>
            <w:vAlign w:val="center"/>
          </w:tcPr>
          <w:p w14:paraId="0640C37D">
            <w:pPr>
              <w:widowControl/>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lang w:bidi="ar"/>
              </w:rPr>
              <w:t>13</w:t>
            </w:r>
          </w:p>
        </w:tc>
        <w:tc>
          <w:tcPr>
            <w:tcW w:w="470" w:type="pct"/>
            <w:noWrap/>
            <w:vAlign w:val="center"/>
          </w:tcPr>
          <w:p w14:paraId="5F169D1A">
            <w:pPr>
              <w:widowControl/>
              <w:jc w:val="center"/>
              <w:textAlignment w:val="center"/>
              <w:rPr>
                <w:rFonts w:hint="eastAsia" w:asciiTheme="minorEastAsia" w:hAnsiTheme="minorEastAsia" w:cstheme="minorEastAsia"/>
                <w:color w:val="000000" w:themeColor="text1"/>
                <w:sz w:val="24"/>
                <w14:textFill>
                  <w14:solidFill>
                    <w14:schemeClr w14:val="tx1"/>
                  </w14:solidFill>
                </w14:textFill>
              </w:rPr>
            </w:pPr>
            <w:r>
              <w:rPr>
                <w:rFonts w:hint="eastAsia" w:ascii="宋体" w:hAnsi="宋体" w:eastAsia="宋体" w:cs="宋体"/>
                <w:color w:val="000000"/>
                <w:kern w:val="0"/>
                <w:sz w:val="24"/>
                <w:lang w:bidi="ar"/>
              </w:rPr>
              <w:t>航天柏克</w:t>
            </w:r>
          </w:p>
        </w:tc>
        <w:tc>
          <w:tcPr>
            <w:tcW w:w="267" w:type="pct"/>
            <w:noWrap/>
            <w:vAlign w:val="center"/>
          </w:tcPr>
          <w:p w14:paraId="581CF9A4">
            <w:pPr>
              <w:jc w:val="center"/>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1</w:t>
            </w:r>
          </w:p>
        </w:tc>
        <w:tc>
          <w:tcPr>
            <w:tcW w:w="393" w:type="pct"/>
            <w:noWrap/>
            <w:vAlign w:val="center"/>
          </w:tcPr>
          <w:p w14:paraId="5756EEFB">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96</w:t>
            </w:r>
          </w:p>
        </w:tc>
        <w:tc>
          <w:tcPr>
            <w:tcW w:w="500" w:type="pct"/>
            <w:noWrap/>
            <w:vAlign w:val="center"/>
          </w:tcPr>
          <w:p w14:paraId="66D9781F">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CHP3160KVA</w:t>
            </w:r>
          </w:p>
        </w:tc>
        <w:tc>
          <w:tcPr>
            <w:tcW w:w="357" w:type="pct"/>
            <w:noWrap/>
            <w:vAlign w:val="center"/>
          </w:tcPr>
          <w:p w14:paraId="0907890B">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12V-100</w:t>
            </w:r>
          </w:p>
        </w:tc>
        <w:tc>
          <w:tcPr>
            <w:tcW w:w="653" w:type="pct"/>
            <w:noWrap/>
            <w:vAlign w:val="center"/>
          </w:tcPr>
          <w:p w14:paraId="66BE02AD">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160KVA</w:t>
            </w:r>
          </w:p>
        </w:tc>
        <w:tc>
          <w:tcPr>
            <w:tcW w:w="442" w:type="pct"/>
            <w:noWrap/>
            <w:vAlign w:val="center"/>
          </w:tcPr>
          <w:p w14:paraId="013B598A">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380</w:t>
            </w:r>
          </w:p>
        </w:tc>
        <w:tc>
          <w:tcPr>
            <w:tcW w:w="455" w:type="pct"/>
            <w:noWrap/>
            <w:vAlign w:val="center"/>
          </w:tcPr>
          <w:p w14:paraId="56D8584C">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医技楼6层东区</w:t>
            </w:r>
          </w:p>
        </w:tc>
        <w:tc>
          <w:tcPr>
            <w:tcW w:w="850" w:type="pct"/>
            <w:noWrap/>
            <w:vAlign w:val="center"/>
          </w:tcPr>
          <w:p w14:paraId="2D4DAFE1">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中心手术室</w:t>
            </w:r>
          </w:p>
        </w:tc>
        <w:tc>
          <w:tcPr>
            <w:tcW w:w="345" w:type="pct"/>
            <w:noWrap/>
            <w:vAlign w:val="center"/>
          </w:tcPr>
          <w:p w14:paraId="6BBE0F44">
            <w:pPr>
              <w:widowControl/>
              <w:jc w:val="center"/>
              <w:textAlignment w:val="center"/>
              <w:rPr>
                <w:rFonts w:hint="eastAsia" w:asciiTheme="minorEastAsia" w:hAnsiTheme="minorEastAsia" w:cstheme="minorEastAsia"/>
                <w:color w:val="000000"/>
                <w:kern w:val="0"/>
                <w:sz w:val="24"/>
              </w:rPr>
            </w:pPr>
          </w:p>
        </w:tc>
      </w:tr>
      <w:tr w14:paraId="07B95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2" w:type="pct"/>
            <w:vAlign w:val="center"/>
          </w:tcPr>
          <w:p w14:paraId="01E565DD">
            <w:pPr>
              <w:widowControl/>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lang w:bidi="ar"/>
              </w:rPr>
              <w:t>14</w:t>
            </w:r>
          </w:p>
        </w:tc>
        <w:tc>
          <w:tcPr>
            <w:tcW w:w="470" w:type="pct"/>
            <w:noWrap/>
            <w:vAlign w:val="center"/>
          </w:tcPr>
          <w:p w14:paraId="376E21B2">
            <w:pPr>
              <w:widowControl/>
              <w:jc w:val="center"/>
              <w:textAlignment w:val="center"/>
              <w:rPr>
                <w:rFonts w:hint="eastAsia" w:asciiTheme="minorEastAsia" w:hAnsiTheme="minorEastAsia" w:cstheme="minorEastAsia"/>
                <w:color w:val="000000" w:themeColor="text1"/>
                <w:sz w:val="24"/>
                <w14:textFill>
                  <w14:solidFill>
                    <w14:schemeClr w14:val="tx1"/>
                  </w14:solidFill>
                </w14:textFill>
              </w:rPr>
            </w:pPr>
            <w:r>
              <w:rPr>
                <w:rFonts w:hint="eastAsia" w:ascii="宋体" w:hAnsi="宋体" w:eastAsia="宋体" w:cs="宋体"/>
                <w:color w:val="000000"/>
                <w:kern w:val="0"/>
                <w:sz w:val="24"/>
                <w:lang w:bidi="ar"/>
              </w:rPr>
              <w:t>科士达</w:t>
            </w:r>
          </w:p>
        </w:tc>
        <w:tc>
          <w:tcPr>
            <w:tcW w:w="267" w:type="pct"/>
            <w:noWrap/>
            <w:vAlign w:val="center"/>
          </w:tcPr>
          <w:p w14:paraId="3F3393CA">
            <w:pPr>
              <w:jc w:val="center"/>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1</w:t>
            </w:r>
          </w:p>
        </w:tc>
        <w:tc>
          <w:tcPr>
            <w:tcW w:w="393" w:type="pct"/>
            <w:noWrap/>
            <w:vAlign w:val="center"/>
          </w:tcPr>
          <w:p w14:paraId="77F7E3EF">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32</w:t>
            </w:r>
          </w:p>
        </w:tc>
        <w:tc>
          <w:tcPr>
            <w:tcW w:w="500" w:type="pct"/>
            <w:noWrap/>
            <w:vAlign w:val="center"/>
          </w:tcPr>
          <w:p w14:paraId="0031FC9A">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YDC3320-RT</w:t>
            </w:r>
          </w:p>
        </w:tc>
        <w:tc>
          <w:tcPr>
            <w:tcW w:w="357" w:type="pct"/>
            <w:noWrap/>
            <w:vAlign w:val="center"/>
          </w:tcPr>
          <w:p w14:paraId="4FB65F85">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12V-38</w:t>
            </w:r>
          </w:p>
        </w:tc>
        <w:tc>
          <w:tcPr>
            <w:tcW w:w="653" w:type="pct"/>
            <w:noWrap/>
            <w:vAlign w:val="center"/>
          </w:tcPr>
          <w:p w14:paraId="56C447DC">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20KVA</w:t>
            </w:r>
          </w:p>
        </w:tc>
        <w:tc>
          <w:tcPr>
            <w:tcW w:w="442" w:type="pct"/>
            <w:noWrap/>
            <w:vAlign w:val="center"/>
          </w:tcPr>
          <w:p w14:paraId="3346670E">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380</w:t>
            </w:r>
          </w:p>
        </w:tc>
        <w:tc>
          <w:tcPr>
            <w:tcW w:w="455" w:type="pct"/>
            <w:noWrap/>
            <w:vAlign w:val="center"/>
          </w:tcPr>
          <w:p w14:paraId="14445AE3">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医技楼7层东区</w:t>
            </w:r>
          </w:p>
        </w:tc>
        <w:tc>
          <w:tcPr>
            <w:tcW w:w="850" w:type="pct"/>
            <w:noWrap/>
            <w:vAlign w:val="center"/>
          </w:tcPr>
          <w:p w14:paraId="0A9432C7">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病理科</w:t>
            </w:r>
          </w:p>
        </w:tc>
        <w:tc>
          <w:tcPr>
            <w:tcW w:w="345" w:type="pct"/>
            <w:noWrap/>
            <w:vAlign w:val="center"/>
          </w:tcPr>
          <w:p w14:paraId="44D62B00">
            <w:pPr>
              <w:widowControl/>
              <w:jc w:val="center"/>
              <w:textAlignment w:val="center"/>
              <w:rPr>
                <w:rFonts w:hint="eastAsia" w:asciiTheme="minorEastAsia" w:hAnsiTheme="minorEastAsia" w:cstheme="minorEastAsia"/>
                <w:color w:val="000000"/>
                <w:kern w:val="0"/>
                <w:sz w:val="24"/>
              </w:rPr>
            </w:pPr>
          </w:p>
        </w:tc>
      </w:tr>
      <w:tr w14:paraId="30ACD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2" w:type="pct"/>
            <w:vAlign w:val="center"/>
          </w:tcPr>
          <w:p w14:paraId="3482C45C">
            <w:pPr>
              <w:widowControl/>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lang w:bidi="ar"/>
              </w:rPr>
              <w:t>15</w:t>
            </w:r>
          </w:p>
        </w:tc>
        <w:tc>
          <w:tcPr>
            <w:tcW w:w="470" w:type="pct"/>
            <w:noWrap/>
            <w:vAlign w:val="center"/>
          </w:tcPr>
          <w:p w14:paraId="532DAC52">
            <w:pPr>
              <w:widowControl/>
              <w:jc w:val="center"/>
              <w:textAlignment w:val="center"/>
              <w:rPr>
                <w:rFonts w:hint="eastAsia" w:asciiTheme="minorEastAsia" w:hAnsiTheme="minorEastAsia" w:cstheme="minorEastAsia"/>
                <w:color w:val="000000" w:themeColor="text1"/>
                <w:sz w:val="24"/>
                <w14:textFill>
                  <w14:solidFill>
                    <w14:schemeClr w14:val="tx1"/>
                  </w14:solidFill>
                </w14:textFill>
              </w:rPr>
            </w:pPr>
            <w:r>
              <w:rPr>
                <w:rFonts w:hint="eastAsia" w:ascii="宋体" w:hAnsi="宋体" w:eastAsia="宋体" w:cs="宋体"/>
                <w:color w:val="000000"/>
                <w:kern w:val="0"/>
                <w:sz w:val="24"/>
                <w:lang w:bidi="ar"/>
              </w:rPr>
              <w:t>航天柏克</w:t>
            </w:r>
          </w:p>
        </w:tc>
        <w:tc>
          <w:tcPr>
            <w:tcW w:w="267" w:type="pct"/>
            <w:noWrap/>
            <w:vAlign w:val="center"/>
          </w:tcPr>
          <w:p w14:paraId="17D056F4">
            <w:pPr>
              <w:jc w:val="center"/>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1</w:t>
            </w:r>
          </w:p>
        </w:tc>
        <w:tc>
          <w:tcPr>
            <w:tcW w:w="393" w:type="pct"/>
            <w:noWrap/>
            <w:vAlign w:val="center"/>
          </w:tcPr>
          <w:p w14:paraId="7CF28005">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32</w:t>
            </w:r>
          </w:p>
        </w:tc>
        <w:tc>
          <w:tcPr>
            <w:tcW w:w="500" w:type="pct"/>
            <w:noWrap/>
            <w:vAlign w:val="center"/>
          </w:tcPr>
          <w:p w14:paraId="1F4A1EC5">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HTT-P-20KVA</w:t>
            </w:r>
          </w:p>
        </w:tc>
        <w:tc>
          <w:tcPr>
            <w:tcW w:w="357" w:type="pct"/>
            <w:noWrap/>
            <w:vAlign w:val="center"/>
          </w:tcPr>
          <w:p w14:paraId="6EE72A08">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12V-38</w:t>
            </w:r>
          </w:p>
        </w:tc>
        <w:tc>
          <w:tcPr>
            <w:tcW w:w="653" w:type="pct"/>
            <w:noWrap/>
            <w:vAlign w:val="center"/>
          </w:tcPr>
          <w:p w14:paraId="153AC86D">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20KVA</w:t>
            </w:r>
          </w:p>
        </w:tc>
        <w:tc>
          <w:tcPr>
            <w:tcW w:w="442" w:type="pct"/>
            <w:noWrap/>
            <w:vAlign w:val="center"/>
          </w:tcPr>
          <w:p w14:paraId="4A65801F">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380</w:t>
            </w:r>
          </w:p>
        </w:tc>
        <w:tc>
          <w:tcPr>
            <w:tcW w:w="455" w:type="pct"/>
            <w:noWrap/>
            <w:vAlign w:val="center"/>
          </w:tcPr>
          <w:p w14:paraId="3D574138">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住院楼2层西区</w:t>
            </w:r>
          </w:p>
        </w:tc>
        <w:tc>
          <w:tcPr>
            <w:tcW w:w="850" w:type="pct"/>
            <w:noWrap/>
            <w:vAlign w:val="center"/>
          </w:tcPr>
          <w:p w14:paraId="7D5B0069">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心血管内科CCU</w:t>
            </w:r>
          </w:p>
        </w:tc>
        <w:tc>
          <w:tcPr>
            <w:tcW w:w="345" w:type="pct"/>
            <w:noWrap/>
            <w:vAlign w:val="center"/>
          </w:tcPr>
          <w:p w14:paraId="30AA251A">
            <w:pPr>
              <w:widowControl/>
              <w:jc w:val="center"/>
              <w:textAlignment w:val="center"/>
              <w:rPr>
                <w:rFonts w:hint="eastAsia" w:asciiTheme="minorEastAsia" w:hAnsiTheme="minorEastAsia" w:cstheme="minorEastAsia"/>
                <w:color w:val="000000"/>
                <w:kern w:val="0"/>
                <w:sz w:val="24"/>
              </w:rPr>
            </w:pPr>
          </w:p>
        </w:tc>
      </w:tr>
      <w:tr w14:paraId="63973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2" w:type="pct"/>
            <w:vAlign w:val="center"/>
          </w:tcPr>
          <w:p w14:paraId="1D51F515">
            <w:pPr>
              <w:widowControl/>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lang w:bidi="ar"/>
              </w:rPr>
              <w:t>16</w:t>
            </w:r>
          </w:p>
        </w:tc>
        <w:tc>
          <w:tcPr>
            <w:tcW w:w="470" w:type="pct"/>
            <w:noWrap/>
            <w:vAlign w:val="center"/>
          </w:tcPr>
          <w:p w14:paraId="06770D3F">
            <w:pPr>
              <w:widowControl/>
              <w:jc w:val="center"/>
              <w:textAlignment w:val="center"/>
              <w:rPr>
                <w:rFonts w:hint="eastAsia" w:asciiTheme="minorEastAsia" w:hAnsiTheme="minorEastAsia" w:cstheme="minorEastAsia"/>
                <w:color w:val="000000" w:themeColor="text1"/>
                <w:sz w:val="24"/>
                <w14:textFill>
                  <w14:solidFill>
                    <w14:schemeClr w14:val="tx1"/>
                  </w14:solidFill>
                </w14:textFill>
              </w:rPr>
            </w:pPr>
            <w:r>
              <w:rPr>
                <w:rFonts w:hint="eastAsia" w:ascii="宋体" w:hAnsi="宋体" w:eastAsia="宋体" w:cs="宋体"/>
                <w:color w:val="000000"/>
                <w:kern w:val="0"/>
                <w:sz w:val="24"/>
                <w:lang w:bidi="ar"/>
              </w:rPr>
              <w:t>航天柏克</w:t>
            </w:r>
          </w:p>
        </w:tc>
        <w:tc>
          <w:tcPr>
            <w:tcW w:w="267" w:type="pct"/>
            <w:noWrap/>
            <w:vAlign w:val="center"/>
          </w:tcPr>
          <w:p w14:paraId="60AE7FC1">
            <w:pPr>
              <w:jc w:val="center"/>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1</w:t>
            </w:r>
          </w:p>
        </w:tc>
        <w:tc>
          <w:tcPr>
            <w:tcW w:w="393" w:type="pct"/>
            <w:noWrap/>
            <w:vAlign w:val="center"/>
          </w:tcPr>
          <w:p w14:paraId="56C324B5">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32</w:t>
            </w:r>
          </w:p>
        </w:tc>
        <w:tc>
          <w:tcPr>
            <w:tcW w:w="500" w:type="pct"/>
            <w:noWrap/>
            <w:vAlign w:val="center"/>
          </w:tcPr>
          <w:p w14:paraId="43304484">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HTT-P-20KVA</w:t>
            </w:r>
          </w:p>
        </w:tc>
        <w:tc>
          <w:tcPr>
            <w:tcW w:w="357" w:type="pct"/>
            <w:noWrap/>
            <w:vAlign w:val="center"/>
          </w:tcPr>
          <w:p w14:paraId="7477B87A">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12V-38</w:t>
            </w:r>
          </w:p>
        </w:tc>
        <w:tc>
          <w:tcPr>
            <w:tcW w:w="653" w:type="pct"/>
            <w:noWrap/>
            <w:vAlign w:val="center"/>
          </w:tcPr>
          <w:p w14:paraId="11DB8D35">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20KVA</w:t>
            </w:r>
          </w:p>
        </w:tc>
        <w:tc>
          <w:tcPr>
            <w:tcW w:w="442" w:type="pct"/>
            <w:noWrap/>
            <w:vAlign w:val="center"/>
          </w:tcPr>
          <w:p w14:paraId="4347AF51">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380</w:t>
            </w:r>
          </w:p>
        </w:tc>
        <w:tc>
          <w:tcPr>
            <w:tcW w:w="455" w:type="pct"/>
            <w:noWrap/>
            <w:vAlign w:val="center"/>
          </w:tcPr>
          <w:p w14:paraId="03E5266C">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住院楼5层西区</w:t>
            </w:r>
          </w:p>
        </w:tc>
        <w:tc>
          <w:tcPr>
            <w:tcW w:w="850" w:type="pct"/>
            <w:noWrap/>
            <w:vAlign w:val="center"/>
          </w:tcPr>
          <w:p w14:paraId="23DFC458">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口腔科ICU</w:t>
            </w:r>
          </w:p>
        </w:tc>
        <w:tc>
          <w:tcPr>
            <w:tcW w:w="345" w:type="pct"/>
            <w:noWrap/>
            <w:vAlign w:val="center"/>
          </w:tcPr>
          <w:p w14:paraId="594E919F">
            <w:pPr>
              <w:widowControl/>
              <w:jc w:val="center"/>
              <w:textAlignment w:val="center"/>
              <w:rPr>
                <w:rFonts w:hint="eastAsia" w:asciiTheme="minorEastAsia" w:hAnsiTheme="minorEastAsia" w:cstheme="minorEastAsia"/>
                <w:color w:val="000000"/>
                <w:kern w:val="0"/>
                <w:sz w:val="24"/>
              </w:rPr>
            </w:pPr>
          </w:p>
        </w:tc>
      </w:tr>
      <w:tr w14:paraId="748E3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2" w:type="pct"/>
            <w:vAlign w:val="center"/>
          </w:tcPr>
          <w:p w14:paraId="29DC6125">
            <w:pPr>
              <w:widowControl/>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lang w:bidi="ar"/>
              </w:rPr>
              <w:t>17</w:t>
            </w:r>
          </w:p>
        </w:tc>
        <w:tc>
          <w:tcPr>
            <w:tcW w:w="470" w:type="pct"/>
            <w:noWrap/>
            <w:vAlign w:val="center"/>
          </w:tcPr>
          <w:p w14:paraId="3C3146DF">
            <w:pPr>
              <w:widowControl/>
              <w:jc w:val="center"/>
              <w:textAlignment w:val="center"/>
              <w:rPr>
                <w:rFonts w:hint="eastAsia" w:asciiTheme="minorEastAsia" w:hAnsiTheme="minorEastAsia" w:cstheme="minorEastAsia"/>
                <w:color w:val="000000" w:themeColor="text1"/>
                <w:sz w:val="24"/>
                <w14:textFill>
                  <w14:solidFill>
                    <w14:schemeClr w14:val="tx1"/>
                  </w14:solidFill>
                </w14:textFill>
              </w:rPr>
            </w:pPr>
            <w:r>
              <w:rPr>
                <w:rFonts w:hint="eastAsia" w:ascii="宋体" w:hAnsi="宋体" w:eastAsia="宋体" w:cs="宋体"/>
                <w:color w:val="000000"/>
                <w:kern w:val="0"/>
                <w:sz w:val="24"/>
                <w:lang w:bidi="ar"/>
              </w:rPr>
              <w:t>航天柏克</w:t>
            </w:r>
          </w:p>
        </w:tc>
        <w:tc>
          <w:tcPr>
            <w:tcW w:w="267" w:type="pct"/>
            <w:noWrap/>
            <w:vAlign w:val="center"/>
          </w:tcPr>
          <w:p w14:paraId="63895CBC">
            <w:pPr>
              <w:jc w:val="center"/>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1</w:t>
            </w:r>
          </w:p>
        </w:tc>
        <w:tc>
          <w:tcPr>
            <w:tcW w:w="393" w:type="pct"/>
            <w:noWrap/>
            <w:vAlign w:val="center"/>
          </w:tcPr>
          <w:p w14:paraId="34D250F1">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32</w:t>
            </w:r>
          </w:p>
        </w:tc>
        <w:tc>
          <w:tcPr>
            <w:tcW w:w="500" w:type="pct"/>
            <w:noWrap/>
            <w:vAlign w:val="center"/>
          </w:tcPr>
          <w:p w14:paraId="2FF52239">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HTT-P-20KVA</w:t>
            </w:r>
          </w:p>
        </w:tc>
        <w:tc>
          <w:tcPr>
            <w:tcW w:w="357" w:type="pct"/>
            <w:noWrap/>
            <w:vAlign w:val="center"/>
          </w:tcPr>
          <w:p w14:paraId="2139AB5C">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12V-38</w:t>
            </w:r>
          </w:p>
        </w:tc>
        <w:tc>
          <w:tcPr>
            <w:tcW w:w="653" w:type="pct"/>
            <w:noWrap/>
            <w:vAlign w:val="center"/>
          </w:tcPr>
          <w:p w14:paraId="028CC257">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20KVA</w:t>
            </w:r>
          </w:p>
        </w:tc>
        <w:tc>
          <w:tcPr>
            <w:tcW w:w="442" w:type="pct"/>
            <w:noWrap/>
            <w:vAlign w:val="center"/>
          </w:tcPr>
          <w:p w14:paraId="7D6C7D8E">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380</w:t>
            </w:r>
          </w:p>
        </w:tc>
        <w:tc>
          <w:tcPr>
            <w:tcW w:w="455" w:type="pct"/>
            <w:noWrap/>
            <w:vAlign w:val="center"/>
          </w:tcPr>
          <w:p w14:paraId="578D4104">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住院楼7层西区</w:t>
            </w:r>
          </w:p>
        </w:tc>
        <w:tc>
          <w:tcPr>
            <w:tcW w:w="850" w:type="pct"/>
            <w:noWrap/>
            <w:vAlign w:val="center"/>
          </w:tcPr>
          <w:p w14:paraId="62E797A0">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神经内科NICU</w:t>
            </w:r>
          </w:p>
        </w:tc>
        <w:tc>
          <w:tcPr>
            <w:tcW w:w="345" w:type="pct"/>
            <w:noWrap/>
            <w:vAlign w:val="center"/>
          </w:tcPr>
          <w:p w14:paraId="252DBC4A">
            <w:pPr>
              <w:widowControl/>
              <w:jc w:val="center"/>
              <w:textAlignment w:val="center"/>
              <w:rPr>
                <w:rFonts w:hint="eastAsia" w:asciiTheme="minorEastAsia" w:hAnsiTheme="minorEastAsia" w:cstheme="minorEastAsia"/>
                <w:color w:val="000000"/>
                <w:kern w:val="0"/>
                <w:sz w:val="24"/>
              </w:rPr>
            </w:pPr>
          </w:p>
        </w:tc>
      </w:tr>
      <w:tr w14:paraId="09DA7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2" w:type="pct"/>
            <w:vAlign w:val="center"/>
          </w:tcPr>
          <w:p w14:paraId="209C1EAA">
            <w:pPr>
              <w:widowControl/>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lang w:bidi="ar"/>
              </w:rPr>
              <w:t>18</w:t>
            </w:r>
          </w:p>
        </w:tc>
        <w:tc>
          <w:tcPr>
            <w:tcW w:w="470" w:type="pct"/>
            <w:noWrap/>
            <w:vAlign w:val="center"/>
          </w:tcPr>
          <w:p w14:paraId="5FCBE8CC">
            <w:pPr>
              <w:widowControl/>
              <w:jc w:val="center"/>
              <w:textAlignment w:val="center"/>
              <w:rPr>
                <w:rFonts w:hint="eastAsia" w:asciiTheme="minorEastAsia" w:hAnsiTheme="minorEastAsia" w:cstheme="minorEastAsia"/>
                <w:color w:val="000000" w:themeColor="text1"/>
                <w:sz w:val="24"/>
                <w14:textFill>
                  <w14:solidFill>
                    <w14:schemeClr w14:val="tx1"/>
                  </w14:solidFill>
                </w14:textFill>
              </w:rPr>
            </w:pPr>
            <w:r>
              <w:rPr>
                <w:rFonts w:hint="eastAsia" w:ascii="宋体" w:hAnsi="宋体" w:eastAsia="宋体" w:cs="宋体"/>
                <w:color w:val="000000"/>
                <w:kern w:val="0"/>
                <w:sz w:val="24"/>
                <w:lang w:bidi="ar"/>
              </w:rPr>
              <w:t>航天柏克</w:t>
            </w:r>
          </w:p>
        </w:tc>
        <w:tc>
          <w:tcPr>
            <w:tcW w:w="267" w:type="pct"/>
            <w:noWrap/>
            <w:vAlign w:val="center"/>
          </w:tcPr>
          <w:p w14:paraId="71B6ED7D">
            <w:pPr>
              <w:jc w:val="center"/>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1</w:t>
            </w:r>
          </w:p>
        </w:tc>
        <w:tc>
          <w:tcPr>
            <w:tcW w:w="393" w:type="pct"/>
            <w:noWrap/>
            <w:vAlign w:val="center"/>
          </w:tcPr>
          <w:p w14:paraId="3B49AA70">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32</w:t>
            </w:r>
          </w:p>
        </w:tc>
        <w:tc>
          <w:tcPr>
            <w:tcW w:w="500" w:type="pct"/>
            <w:noWrap/>
            <w:vAlign w:val="center"/>
          </w:tcPr>
          <w:p w14:paraId="2D094251">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HTT-60KVA</w:t>
            </w:r>
          </w:p>
        </w:tc>
        <w:tc>
          <w:tcPr>
            <w:tcW w:w="357" w:type="pct"/>
            <w:noWrap/>
            <w:vAlign w:val="center"/>
          </w:tcPr>
          <w:p w14:paraId="2891BC10">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12V-120</w:t>
            </w:r>
          </w:p>
        </w:tc>
        <w:tc>
          <w:tcPr>
            <w:tcW w:w="653" w:type="pct"/>
            <w:noWrap/>
            <w:vAlign w:val="center"/>
          </w:tcPr>
          <w:p w14:paraId="31D5ED92">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60KVA</w:t>
            </w:r>
          </w:p>
        </w:tc>
        <w:tc>
          <w:tcPr>
            <w:tcW w:w="442" w:type="pct"/>
            <w:noWrap/>
            <w:vAlign w:val="center"/>
          </w:tcPr>
          <w:p w14:paraId="5F5F80C2">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380</w:t>
            </w:r>
          </w:p>
        </w:tc>
        <w:tc>
          <w:tcPr>
            <w:tcW w:w="455" w:type="pct"/>
            <w:noWrap/>
            <w:vAlign w:val="center"/>
          </w:tcPr>
          <w:p w14:paraId="4F8C4A3E">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住院楼9层东区</w:t>
            </w:r>
          </w:p>
        </w:tc>
        <w:tc>
          <w:tcPr>
            <w:tcW w:w="850" w:type="pct"/>
            <w:noWrap/>
            <w:vAlign w:val="center"/>
          </w:tcPr>
          <w:p w14:paraId="3A179019">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儿科PICU</w:t>
            </w:r>
          </w:p>
        </w:tc>
        <w:tc>
          <w:tcPr>
            <w:tcW w:w="345" w:type="pct"/>
            <w:noWrap/>
            <w:vAlign w:val="center"/>
          </w:tcPr>
          <w:p w14:paraId="2DEB40B8">
            <w:pPr>
              <w:widowControl/>
              <w:jc w:val="center"/>
              <w:textAlignment w:val="center"/>
              <w:rPr>
                <w:rFonts w:hint="eastAsia" w:asciiTheme="minorEastAsia" w:hAnsiTheme="minorEastAsia" w:cstheme="minorEastAsia"/>
                <w:color w:val="000000"/>
                <w:kern w:val="0"/>
                <w:sz w:val="24"/>
              </w:rPr>
            </w:pPr>
          </w:p>
        </w:tc>
      </w:tr>
      <w:tr w14:paraId="25D3A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2" w:type="pct"/>
            <w:vAlign w:val="center"/>
          </w:tcPr>
          <w:p w14:paraId="3D7AC18F">
            <w:pPr>
              <w:widowControl/>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lang w:bidi="ar"/>
              </w:rPr>
              <w:t>19</w:t>
            </w:r>
          </w:p>
        </w:tc>
        <w:tc>
          <w:tcPr>
            <w:tcW w:w="470" w:type="pct"/>
            <w:noWrap/>
            <w:vAlign w:val="center"/>
          </w:tcPr>
          <w:p w14:paraId="55CED8D4">
            <w:pPr>
              <w:widowControl/>
              <w:jc w:val="center"/>
              <w:textAlignment w:val="center"/>
              <w:rPr>
                <w:rFonts w:hint="eastAsia" w:asciiTheme="minorEastAsia" w:hAnsiTheme="minorEastAsia" w:cstheme="minorEastAsia"/>
                <w:color w:val="000000" w:themeColor="text1"/>
                <w:sz w:val="24"/>
                <w14:textFill>
                  <w14:solidFill>
                    <w14:schemeClr w14:val="tx1"/>
                  </w14:solidFill>
                </w14:textFill>
              </w:rPr>
            </w:pPr>
            <w:r>
              <w:rPr>
                <w:rFonts w:hint="eastAsia" w:ascii="宋体" w:hAnsi="宋体" w:eastAsia="宋体" w:cs="宋体"/>
                <w:color w:val="000000"/>
                <w:kern w:val="0"/>
                <w:sz w:val="24"/>
                <w:lang w:bidi="ar"/>
              </w:rPr>
              <w:t>航天柏克</w:t>
            </w:r>
          </w:p>
        </w:tc>
        <w:tc>
          <w:tcPr>
            <w:tcW w:w="267" w:type="pct"/>
            <w:noWrap/>
            <w:vAlign w:val="center"/>
          </w:tcPr>
          <w:p w14:paraId="3C6C5CBB">
            <w:pPr>
              <w:jc w:val="center"/>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1</w:t>
            </w:r>
          </w:p>
        </w:tc>
        <w:tc>
          <w:tcPr>
            <w:tcW w:w="393" w:type="pct"/>
            <w:noWrap/>
            <w:vAlign w:val="center"/>
          </w:tcPr>
          <w:p w14:paraId="675014D8">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32</w:t>
            </w:r>
          </w:p>
        </w:tc>
        <w:tc>
          <w:tcPr>
            <w:tcW w:w="500" w:type="pct"/>
            <w:noWrap/>
            <w:vAlign w:val="center"/>
          </w:tcPr>
          <w:p w14:paraId="3085A0FB">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HTT-P-50KVA</w:t>
            </w:r>
          </w:p>
        </w:tc>
        <w:tc>
          <w:tcPr>
            <w:tcW w:w="357" w:type="pct"/>
            <w:noWrap/>
            <w:vAlign w:val="center"/>
          </w:tcPr>
          <w:p w14:paraId="09D2493B">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12V-100</w:t>
            </w:r>
          </w:p>
        </w:tc>
        <w:tc>
          <w:tcPr>
            <w:tcW w:w="653" w:type="pct"/>
            <w:noWrap/>
            <w:vAlign w:val="center"/>
          </w:tcPr>
          <w:p w14:paraId="27624565">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50KVA</w:t>
            </w:r>
          </w:p>
        </w:tc>
        <w:tc>
          <w:tcPr>
            <w:tcW w:w="442" w:type="pct"/>
            <w:noWrap/>
            <w:vAlign w:val="center"/>
          </w:tcPr>
          <w:p w14:paraId="07355D2E">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380</w:t>
            </w:r>
          </w:p>
        </w:tc>
        <w:tc>
          <w:tcPr>
            <w:tcW w:w="455" w:type="pct"/>
            <w:noWrap/>
            <w:vAlign w:val="center"/>
          </w:tcPr>
          <w:p w14:paraId="296D7E9B">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住院楼11层西区</w:t>
            </w:r>
          </w:p>
        </w:tc>
        <w:tc>
          <w:tcPr>
            <w:tcW w:w="850" w:type="pct"/>
            <w:noWrap/>
            <w:vAlign w:val="center"/>
          </w:tcPr>
          <w:p w14:paraId="11BA857E">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1百级层流病房</w:t>
            </w:r>
          </w:p>
        </w:tc>
        <w:tc>
          <w:tcPr>
            <w:tcW w:w="345" w:type="pct"/>
            <w:noWrap/>
            <w:vAlign w:val="center"/>
          </w:tcPr>
          <w:p w14:paraId="261620C2">
            <w:pPr>
              <w:widowControl/>
              <w:jc w:val="center"/>
              <w:textAlignment w:val="center"/>
              <w:rPr>
                <w:rFonts w:hint="eastAsia" w:asciiTheme="minorEastAsia" w:hAnsiTheme="minorEastAsia" w:cstheme="minorEastAsia"/>
                <w:color w:val="000000"/>
                <w:kern w:val="0"/>
                <w:sz w:val="24"/>
              </w:rPr>
            </w:pPr>
          </w:p>
        </w:tc>
      </w:tr>
      <w:tr w14:paraId="4C807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2" w:type="pct"/>
            <w:vAlign w:val="center"/>
          </w:tcPr>
          <w:p w14:paraId="4525DBEF">
            <w:pPr>
              <w:widowControl/>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lang w:bidi="ar"/>
              </w:rPr>
              <w:t>20</w:t>
            </w:r>
          </w:p>
        </w:tc>
        <w:tc>
          <w:tcPr>
            <w:tcW w:w="470" w:type="pct"/>
            <w:noWrap/>
            <w:vAlign w:val="center"/>
          </w:tcPr>
          <w:p w14:paraId="44650AF3">
            <w:pPr>
              <w:widowControl/>
              <w:jc w:val="center"/>
              <w:textAlignment w:val="center"/>
              <w:rPr>
                <w:rFonts w:hint="eastAsia" w:asciiTheme="minorEastAsia" w:hAnsiTheme="minorEastAsia" w:cstheme="minorEastAsia"/>
                <w:color w:val="000000" w:themeColor="text1"/>
                <w:sz w:val="24"/>
                <w14:textFill>
                  <w14:solidFill>
                    <w14:schemeClr w14:val="tx1"/>
                  </w14:solidFill>
                </w14:textFill>
              </w:rPr>
            </w:pPr>
            <w:r>
              <w:rPr>
                <w:rFonts w:hint="eastAsia" w:ascii="宋体" w:hAnsi="宋体" w:eastAsia="宋体" w:cs="宋体"/>
                <w:color w:val="000000"/>
                <w:kern w:val="0"/>
                <w:sz w:val="24"/>
                <w:lang w:bidi="ar"/>
              </w:rPr>
              <w:t>美世乐</w:t>
            </w:r>
          </w:p>
        </w:tc>
        <w:tc>
          <w:tcPr>
            <w:tcW w:w="267" w:type="pct"/>
            <w:noWrap/>
            <w:vAlign w:val="center"/>
          </w:tcPr>
          <w:p w14:paraId="565AB49A">
            <w:pPr>
              <w:jc w:val="center"/>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1</w:t>
            </w:r>
          </w:p>
        </w:tc>
        <w:tc>
          <w:tcPr>
            <w:tcW w:w="393" w:type="pct"/>
            <w:noWrap/>
            <w:vAlign w:val="center"/>
          </w:tcPr>
          <w:p w14:paraId="0BBE8847">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32</w:t>
            </w:r>
          </w:p>
        </w:tc>
        <w:tc>
          <w:tcPr>
            <w:tcW w:w="500" w:type="pct"/>
            <w:noWrap/>
            <w:vAlign w:val="center"/>
          </w:tcPr>
          <w:p w14:paraId="75B577AA">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EH9115-80KS</w:t>
            </w:r>
          </w:p>
        </w:tc>
        <w:tc>
          <w:tcPr>
            <w:tcW w:w="357" w:type="pct"/>
            <w:noWrap/>
            <w:vAlign w:val="center"/>
          </w:tcPr>
          <w:p w14:paraId="7CAA60DC">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12V-120</w:t>
            </w:r>
          </w:p>
        </w:tc>
        <w:tc>
          <w:tcPr>
            <w:tcW w:w="653" w:type="pct"/>
            <w:noWrap/>
            <w:vAlign w:val="center"/>
          </w:tcPr>
          <w:p w14:paraId="2E8F4D26">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80KVA</w:t>
            </w:r>
          </w:p>
        </w:tc>
        <w:tc>
          <w:tcPr>
            <w:tcW w:w="442" w:type="pct"/>
            <w:noWrap/>
            <w:vAlign w:val="center"/>
          </w:tcPr>
          <w:p w14:paraId="6C4CF396">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380</w:t>
            </w:r>
          </w:p>
        </w:tc>
        <w:tc>
          <w:tcPr>
            <w:tcW w:w="455" w:type="pct"/>
            <w:noWrap/>
            <w:vAlign w:val="center"/>
          </w:tcPr>
          <w:p w14:paraId="46032A05">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门诊楼八层西区</w:t>
            </w:r>
          </w:p>
        </w:tc>
        <w:tc>
          <w:tcPr>
            <w:tcW w:w="850" w:type="pct"/>
            <w:noWrap/>
            <w:vAlign w:val="center"/>
          </w:tcPr>
          <w:p w14:paraId="5997E567">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血液透析科</w:t>
            </w:r>
          </w:p>
        </w:tc>
        <w:tc>
          <w:tcPr>
            <w:tcW w:w="345" w:type="pct"/>
            <w:noWrap/>
            <w:vAlign w:val="center"/>
          </w:tcPr>
          <w:p w14:paraId="37DB16D4">
            <w:pPr>
              <w:widowControl/>
              <w:jc w:val="center"/>
              <w:textAlignment w:val="center"/>
              <w:rPr>
                <w:rFonts w:hint="eastAsia" w:asciiTheme="minorEastAsia" w:hAnsiTheme="minorEastAsia" w:cstheme="minorEastAsia"/>
                <w:color w:val="000000"/>
                <w:kern w:val="0"/>
                <w:sz w:val="24"/>
              </w:rPr>
            </w:pPr>
          </w:p>
        </w:tc>
      </w:tr>
      <w:tr w14:paraId="690E4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2" w:type="pct"/>
            <w:vAlign w:val="center"/>
          </w:tcPr>
          <w:p w14:paraId="6F8A5695">
            <w:pPr>
              <w:widowControl/>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lang w:bidi="ar"/>
              </w:rPr>
              <w:t>21</w:t>
            </w:r>
          </w:p>
        </w:tc>
        <w:tc>
          <w:tcPr>
            <w:tcW w:w="470" w:type="pct"/>
            <w:noWrap/>
            <w:vAlign w:val="center"/>
          </w:tcPr>
          <w:p w14:paraId="41833A7B">
            <w:pPr>
              <w:widowControl/>
              <w:jc w:val="center"/>
              <w:textAlignment w:val="center"/>
              <w:rPr>
                <w:rFonts w:hint="eastAsia" w:asciiTheme="minorEastAsia" w:hAnsiTheme="minorEastAsia" w:cstheme="minorEastAsia"/>
                <w:color w:val="000000" w:themeColor="text1"/>
                <w:sz w:val="24"/>
                <w14:textFill>
                  <w14:solidFill>
                    <w14:schemeClr w14:val="tx1"/>
                  </w14:solidFill>
                </w14:textFill>
              </w:rPr>
            </w:pPr>
            <w:r>
              <w:rPr>
                <w:rFonts w:hint="eastAsia" w:ascii="宋体" w:hAnsi="宋体" w:eastAsia="宋体" w:cs="宋体"/>
                <w:color w:val="000000"/>
                <w:kern w:val="0"/>
                <w:sz w:val="24"/>
                <w:lang w:bidi="ar"/>
              </w:rPr>
              <w:t>美世乐</w:t>
            </w:r>
          </w:p>
        </w:tc>
        <w:tc>
          <w:tcPr>
            <w:tcW w:w="267" w:type="pct"/>
            <w:noWrap/>
            <w:vAlign w:val="center"/>
          </w:tcPr>
          <w:p w14:paraId="61D7C387">
            <w:pPr>
              <w:jc w:val="center"/>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1</w:t>
            </w:r>
          </w:p>
        </w:tc>
        <w:tc>
          <w:tcPr>
            <w:tcW w:w="393" w:type="pct"/>
            <w:noWrap/>
            <w:vAlign w:val="center"/>
          </w:tcPr>
          <w:p w14:paraId="4D247F1B">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32</w:t>
            </w:r>
          </w:p>
        </w:tc>
        <w:tc>
          <w:tcPr>
            <w:tcW w:w="500" w:type="pct"/>
            <w:noWrap/>
            <w:vAlign w:val="center"/>
          </w:tcPr>
          <w:p w14:paraId="3D5877F0">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EH9115-80KS</w:t>
            </w:r>
          </w:p>
        </w:tc>
        <w:tc>
          <w:tcPr>
            <w:tcW w:w="357" w:type="pct"/>
            <w:noWrap/>
            <w:vAlign w:val="center"/>
          </w:tcPr>
          <w:p w14:paraId="658D350C">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12V-120</w:t>
            </w:r>
          </w:p>
        </w:tc>
        <w:tc>
          <w:tcPr>
            <w:tcW w:w="653" w:type="pct"/>
            <w:noWrap/>
            <w:vAlign w:val="center"/>
          </w:tcPr>
          <w:p w14:paraId="4167B8F0">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80KVA</w:t>
            </w:r>
          </w:p>
        </w:tc>
        <w:tc>
          <w:tcPr>
            <w:tcW w:w="442" w:type="pct"/>
            <w:noWrap/>
            <w:vAlign w:val="center"/>
          </w:tcPr>
          <w:p w14:paraId="1627B401">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380</w:t>
            </w:r>
          </w:p>
        </w:tc>
        <w:tc>
          <w:tcPr>
            <w:tcW w:w="455" w:type="pct"/>
            <w:noWrap/>
            <w:vAlign w:val="center"/>
          </w:tcPr>
          <w:p w14:paraId="5C50E704">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门诊楼八层西区</w:t>
            </w:r>
          </w:p>
        </w:tc>
        <w:tc>
          <w:tcPr>
            <w:tcW w:w="850" w:type="pct"/>
            <w:noWrap/>
            <w:vAlign w:val="center"/>
          </w:tcPr>
          <w:p w14:paraId="75F1F892">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血液透析科</w:t>
            </w:r>
          </w:p>
        </w:tc>
        <w:tc>
          <w:tcPr>
            <w:tcW w:w="345" w:type="pct"/>
            <w:noWrap/>
            <w:vAlign w:val="center"/>
          </w:tcPr>
          <w:p w14:paraId="2B6D3C97">
            <w:pPr>
              <w:widowControl/>
              <w:jc w:val="center"/>
              <w:textAlignment w:val="center"/>
              <w:rPr>
                <w:rFonts w:hint="eastAsia" w:asciiTheme="minorEastAsia" w:hAnsiTheme="minorEastAsia" w:cstheme="minorEastAsia"/>
                <w:color w:val="000000"/>
                <w:kern w:val="0"/>
                <w:sz w:val="24"/>
              </w:rPr>
            </w:pPr>
          </w:p>
        </w:tc>
      </w:tr>
      <w:tr w14:paraId="36F07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2" w:type="pct"/>
            <w:vAlign w:val="center"/>
          </w:tcPr>
          <w:p w14:paraId="706D3400">
            <w:pPr>
              <w:widowControl/>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lang w:bidi="ar"/>
              </w:rPr>
              <w:t>22</w:t>
            </w:r>
          </w:p>
        </w:tc>
        <w:tc>
          <w:tcPr>
            <w:tcW w:w="470" w:type="pct"/>
            <w:noWrap/>
            <w:vAlign w:val="center"/>
          </w:tcPr>
          <w:p w14:paraId="7DFD44DA">
            <w:pPr>
              <w:widowControl/>
              <w:jc w:val="center"/>
              <w:textAlignment w:val="center"/>
              <w:rPr>
                <w:rFonts w:hint="eastAsia" w:asciiTheme="minorEastAsia" w:hAnsiTheme="minorEastAsia" w:cstheme="minorEastAsia"/>
                <w:color w:val="000000" w:themeColor="text1"/>
                <w:sz w:val="24"/>
                <w14:textFill>
                  <w14:solidFill>
                    <w14:schemeClr w14:val="tx1"/>
                  </w14:solidFill>
                </w14:textFill>
              </w:rPr>
            </w:pPr>
            <w:r>
              <w:rPr>
                <w:rFonts w:hint="eastAsia" w:ascii="宋体" w:hAnsi="宋体" w:eastAsia="宋体" w:cs="宋体"/>
                <w:color w:val="000000"/>
                <w:kern w:val="0"/>
                <w:sz w:val="24"/>
                <w:lang w:bidi="ar"/>
              </w:rPr>
              <w:t>AOSTAL</w:t>
            </w:r>
          </w:p>
        </w:tc>
        <w:tc>
          <w:tcPr>
            <w:tcW w:w="267" w:type="pct"/>
            <w:noWrap/>
            <w:vAlign w:val="center"/>
          </w:tcPr>
          <w:p w14:paraId="4DF922FD">
            <w:pPr>
              <w:jc w:val="center"/>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1</w:t>
            </w:r>
          </w:p>
        </w:tc>
        <w:tc>
          <w:tcPr>
            <w:tcW w:w="393" w:type="pct"/>
            <w:noWrap/>
            <w:vAlign w:val="center"/>
          </w:tcPr>
          <w:p w14:paraId="2EB4079C">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16</w:t>
            </w:r>
          </w:p>
        </w:tc>
        <w:tc>
          <w:tcPr>
            <w:tcW w:w="500" w:type="pct"/>
            <w:noWrap/>
            <w:vAlign w:val="center"/>
          </w:tcPr>
          <w:p w14:paraId="0463D360">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（一体柜自带）</w:t>
            </w:r>
          </w:p>
        </w:tc>
        <w:tc>
          <w:tcPr>
            <w:tcW w:w="357" w:type="pct"/>
            <w:noWrap/>
            <w:vAlign w:val="center"/>
          </w:tcPr>
          <w:p w14:paraId="276F30B1">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12V-26</w:t>
            </w:r>
          </w:p>
        </w:tc>
        <w:tc>
          <w:tcPr>
            <w:tcW w:w="653" w:type="pct"/>
            <w:noWrap/>
            <w:vAlign w:val="center"/>
          </w:tcPr>
          <w:p w14:paraId="5659010A">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10KVA</w:t>
            </w:r>
          </w:p>
        </w:tc>
        <w:tc>
          <w:tcPr>
            <w:tcW w:w="442" w:type="pct"/>
            <w:noWrap/>
            <w:vAlign w:val="center"/>
          </w:tcPr>
          <w:p w14:paraId="6B18F0F4">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220</w:t>
            </w:r>
          </w:p>
        </w:tc>
        <w:tc>
          <w:tcPr>
            <w:tcW w:w="455" w:type="pct"/>
            <w:noWrap/>
            <w:vAlign w:val="center"/>
          </w:tcPr>
          <w:p w14:paraId="4A4261F0">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医技楼1层西区</w:t>
            </w:r>
          </w:p>
        </w:tc>
        <w:tc>
          <w:tcPr>
            <w:tcW w:w="850" w:type="pct"/>
            <w:noWrap/>
            <w:vAlign w:val="center"/>
          </w:tcPr>
          <w:p w14:paraId="32E728A5">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急诊手术室</w:t>
            </w:r>
          </w:p>
        </w:tc>
        <w:tc>
          <w:tcPr>
            <w:tcW w:w="345" w:type="pct"/>
            <w:noWrap/>
            <w:vAlign w:val="center"/>
          </w:tcPr>
          <w:p w14:paraId="53F9EF83">
            <w:pPr>
              <w:widowControl/>
              <w:jc w:val="center"/>
              <w:textAlignment w:val="center"/>
              <w:rPr>
                <w:rFonts w:hint="eastAsia" w:asciiTheme="minorEastAsia" w:hAnsiTheme="minorEastAsia" w:cstheme="minorEastAsia"/>
                <w:color w:val="000000"/>
                <w:kern w:val="0"/>
                <w:sz w:val="24"/>
              </w:rPr>
            </w:pPr>
          </w:p>
        </w:tc>
      </w:tr>
      <w:tr w14:paraId="27000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2" w:type="pct"/>
            <w:vAlign w:val="center"/>
          </w:tcPr>
          <w:p w14:paraId="28B7186C">
            <w:pPr>
              <w:widowControl/>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lang w:bidi="ar"/>
              </w:rPr>
              <w:t>23</w:t>
            </w:r>
          </w:p>
        </w:tc>
        <w:tc>
          <w:tcPr>
            <w:tcW w:w="470" w:type="pct"/>
            <w:noWrap/>
            <w:vAlign w:val="center"/>
          </w:tcPr>
          <w:p w14:paraId="580BB5E5">
            <w:pPr>
              <w:widowControl/>
              <w:jc w:val="center"/>
              <w:textAlignment w:val="center"/>
              <w:rPr>
                <w:rFonts w:hint="eastAsia" w:asciiTheme="minorEastAsia" w:hAnsiTheme="minorEastAsia" w:cstheme="minorEastAsia"/>
                <w:color w:val="000000" w:themeColor="text1"/>
                <w:sz w:val="24"/>
                <w14:textFill>
                  <w14:solidFill>
                    <w14:schemeClr w14:val="tx1"/>
                  </w14:solidFill>
                </w14:textFill>
              </w:rPr>
            </w:pPr>
            <w:r>
              <w:rPr>
                <w:rFonts w:hint="eastAsia" w:ascii="宋体" w:hAnsi="宋体" w:eastAsia="宋体" w:cs="宋体"/>
                <w:color w:val="000000"/>
                <w:kern w:val="0"/>
                <w:sz w:val="24"/>
                <w:lang w:bidi="ar"/>
              </w:rPr>
              <w:t>AOSTAL</w:t>
            </w:r>
          </w:p>
        </w:tc>
        <w:tc>
          <w:tcPr>
            <w:tcW w:w="267" w:type="pct"/>
            <w:noWrap/>
            <w:vAlign w:val="center"/>
          </w:tcPr>
          <w:p w14:paraId="0CCE3031">
            <w:pPr>
              <w:jc w:val="center"/>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1</w:t>
            </w:r>
          </w:p>
        </w:tc>
        <w:tc>
          <w:tcPr>
            <w:tcW w:w="393" w:type="pct"/>
            <w:noWrap/>
            <w:vAlign w:val="center"/>
          </w:tcPr>
          <w:p w14:paraId="3616701E">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16</w:t>
            </w:r>
          </w:p>
        </w:tc>
        <w:tc>
          <w:tcPr>
            <w:tcW w:w="500" w:type="pct"/>
            <w:noWrap/>
            <w:vAlign w:val="center"/>
          </w:tcPr>
          <w:p w14:paraId="1267E08D">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（一体柜自带）</w:t>
            </w:r>
          </w:p>
        </w:tc>
        <w:tc>
          <w:tcPr>
            <w:tcW w:w="357" w:type="pct"/>
            <w:noWrap/>
            <w:vAlign w:val="center"/>
          </w:tcPr>
          <w:p w14:paraId="7ECF0AA2">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12V-26</w:t>
            </w:r>
          </w:p>
        </w:tc>
        <w:tc>
          <w:tcPr>
            <w:tcW w:w="653" w:type="pct"/>
            <w:noWrap/>
            <w:vAlign w:val="center"/>
          </w:tcPr>
          <w:p w14:paraId="3ECD05C8">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10KVA</w:t>
            </w:r>
          </w:p>
        </w:tc>
        <w:tc>
          <w:tcPr>
            <w:tcW w:w="442" w:type="pct"/>
            <w:noWrap/>
            <w:vAlign w:val="center"/>
          </w:tcPr>
          <w:p w14:paraId="19F47E29">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220</w:t>
            </w:r>
          </w:p>
        </w:tc>
        <w:tc>
          <w:tcPr>
            <w:tcW w:w="455" w:type="pct"/>
            <w:noWrap/>
            <w:vAlign w:val="center"/>
          </w:tcPr>
          <w:p w14:paraId="39D58D0B">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医技楼1层东区</w:t>
            </w:r>
          </w:p>
        </w:tc>
        <w:tc>
          <w:tcPr>
            <w:tcW w:w="850" w:type="pct"/>
            <w:noWrap/>
            <w:vAlign w:val="center"/>
          </w:tcPr>
          <w:p w14:paraId="4298947C">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1#DSA介入手术室</w:t>
            </w:r>
          </w:p>
        </w:tc>
        <w:tc>
          <w:tcPr>
            <w:tcW w:w="345" w:type="pct"/>
            <w:noWrap/>
            <w:vAlign w:val="center"/>
          </w:tcPr>
          <w:p w14:paraId="6F05387F">
            <w:pPr>
              <w:widowControl/>
              <w:jc w:val="center"/>
              <w:textAlignment w:val="center"/>
              <w:rPr>
                <w:rFonts w:hint="eastAsia" w:asciiTheme="minorEastAsia" w:hAnsiTheme="minorEastAsia" w:cstheme="minorEastAsia"/>
                <w:color w:val="000000"/>
                <w:kern w:val="0"/>
                <w:sz w:val="24"/>
              </w:rPr>
            </w:pPr>
          </w:p>
        </w:tc>
      </w:tr>
      <w:tr w14:paraId="53605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2" w:type="pct"/>
            <w:vAlign w:val="center"/>
          </w:tcPr>
          <w:p w14:paraId="7A37AD99">
            <w:pPr>
              <w:widowControl/>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lang w:bidi="ar"/>
              </w:rPr>
              <w:t>24</w:t>
            </w:r>
          </w:p>
        </w:tc>
        <w:tc>
          <w:tcPr>
            <w:tcW w:w="470" w:type="pct"/>
            <w:noWrap/>
            <w:vAlign w:val="center"/>
          </w:tcPr>
          <w:p w14:paraId="04942018">
            <w:pPr>
              <w:widowControl/>
              <w:jc w:val="center"/>
              <w:textAlignment w:val="center"/>
              <w:rPr>
                <w:rFonts w:hint="eastAsia" w:asciiTheme="minorEastAsia" w:hAnsiTheme="minorEastAsia" w:cstheme="minorEastAsia"/>
                <w:color w:val="000000" w:themeColor="text1"/>
                <w:sz w:val="24"/>
                <w14:textFill>
                  <w14:solidFill>
                    <w14:schemeClr w14:val="tx1"/>
                  </w14:solidFill>
                </w14:textFill>
              </w:rPr>
            </w:pPr>
            <w:r>
              <w:rPr>
                <w:rFonts w:hint="eastAsia" w:ascii="宋体" w:hAnsi="宋体" w:eastAsia="宋体" w:cs="宋体"/>
                <w:color w:val="000000"/>
                <w:kern w:val="0"/>
                <w:sz w:val="24"/>
                <w:lang w:bidi="ar"/>
              </w:rPr>
              <w:t>AOSTAL</w:t>
            </w:r>
          </w:p>
        </w:tc>
        <w:tc>
          <w:tcPr>
            <w:tcW w:w="267" w:type="pct"/>
            <w:noWrap/>
            <w:vAlign w:val="center"/>
          </w:tcPr>
          <w:p w14:paraId="427B355A">
            <w:pPr>
              <w:jc w:val="center"/>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1</w:t>
            </w:r>
          </w:p>
        </w:tc>
        <w:tc>
          <w:tcPr>
            <w:tcW w:w="393" w:type="pct"/>
            <w:noWrap/>
            <w:vAlign w:val="center"/>
          </w:tcPr>
          <w:p w14:paraId="2B5FA91A">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16</w:t>
            </w:r>
          </w:p>
        </w:tc>
        <w:tc>
          <w:tcPr>
            <w:tcW w:w="500" w:type="pct"/>
            <w:noWrap/>
            <w:vAlign w:val="center"/>
          </w:tcPr>
          <w:p w14:paraId="7FA8DE11">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（一体柜自带）</w:t>
            </w:r>
          </w:p>
        </w:tc>
        <w:tc>
          <w:tcPr>
            <w:tcW w:w="357" w:type="pct"/>
            <w:noWrap/>
            <w:vAlign w:val="center"/>
          </w:tcPr>
          <w:p w14:paraId="12ED2B53">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12V-26</w:t>
            </w:r>
          </w:p>
        </w:tc>
        <w:tc>
          <w:tcPr>
            <w:tcW w:w="653" w:type="pct"/>
            <w:noWrap/>
            <w:vAlign w:val="center"/>
          </w:tcPr>
          <w:p w14:paraId="6605F022">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10KVA</w:t>
            </w:r>
          </w:p>
        </w:tc>
        <w:tc>
          <w:tcPr>
            <w:tcW w:w="442" w:type="pct"/>
            <w:noWrap/>
            <w:vAlign w:val="center"/>
          </w:tcPr>
          <w:p w14:paraId="19A76889">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220</w:t>
            </w:r>
          </w:p>
        </w:tc>
        <w:tc>
          <w:tcPr>
            <w:tcW w:w="455" w:type="pct"/>
            <w:noWrap/>
            <w:vAlign w:val="center"/>
          </w:tcPr>
          <w:p w14:paraId="528F58E6">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医技楼1层东区</w:t>
            </w:r>
          </w:p>
        </w:tc>
        <w:tc>
          <w:tcPr>
            <w:tcW w:w="850" w:type="pct"/>
            <w:noWrap/>
            <w:vAlign w:val="center"/>
          </w:tcPr>
          <w:p w14:paraId="446B8923">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2#DSA介入手术室</w:t>
            </w:r>
          </w:p>
        </w:tc>
        <w:tc>
          <w:tcPr>
            <w:tcW w:w="345" w:type="pct"/>
            <w:noWrap/>
            <w:vAlign w:val="center"/>
          </w:tcPr>
          <w:p w14:paraId="6165C1C1">
            <w:pPr>
              <w:widowControl/>
              <w:jc w:val="center"/>
              <w:textAlignment w:val="center"/>
              <w:rPr>
                <w:rFonts w:hint="eastAsia" w:asciiTheme="minorEastAsia" w:hAnsiTheme="minorEastAsia" w:cstheme="minorEastAsia"/>
                <w:color w:val="000000"/>
                <w:kern w:val="0"/>
                <w:sz w:val="24"/>
              </w:rPr>
            </w:pPr>
          </w:p>
        </w:tc>
      </w:tr>
      <w:tr w14:paraId="40F5A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2" w:type="pct"/>
            <w:vAlign w:val="center"/>
          </w:tcPr>
          <w:p w14:paraId="2DCA575D">
            <w:pPr>
              <w:widowControl/>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lang w:bidi="ar"/>
              </w:rPr>
              <w:t>25</w:t>
            </w:r>
          </w:p>
        </w:tc>
        <w:tc>
          <w:tcPr>
            <w:tcW w:w="470" w:type="pct"/>
            <w:noWrap/>
            <w:vAlign w:val="center"/>
          </w:tcPr>
          <w:p w14:paraId="09F8A9E0">
            <w:pPr>
              <w:widowControl/>
              <w:jc w:val="center"/>
              <w:textAlignment w:val="center"/>
              <w:rPr>
                <w:rFonts w:hint="eastAsia" w:asciiTheme="minorEastAsia" w:hAnsiTheme="minorEastAsia" w:cstheme="minorEastAsia"/>
                <w:color w:val="000000" w:themeColor="text1"/>
                <w:sz w:val="24"/>
                <w14:textFill>
                  <w14:solidFill>
                    <w14:schemeClr w14:val="tx1"/>
                  </w14:solidFill>
                </w14:textFill>
              </w:rPr>
            </w:pPr>
            <w:r>
              <w:rPr>
                <w:rFonts w:hint="eastAsia" w:ascii="宋体" w:hAnsi="宋体" w:eastAsia="宋体" w:cs="宋体"/>
                <w:color w:val="000000"/>
                <w:kern w:val="0"/>
                <w:sz w:val="24"/>
                <w:lang w:bidi="ar"/>
              </w:rPr>
              <w:t>AOSTAL</w:t>
            </w:r>
          </w:p>
        </w:tc>
        <w:tc>
          <w:tcPr>
            <w:tcW w:w="267" w:type="pct"/>
            <w:noWrap/>
            <w:vAlign w:val="center"/>
          </w:tcPr>
          <w:p w14:paraId="110ECE30">
            <w:pPr>
              <w:jc w:val="center"/>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1</w:t>
            </w:r>
          </w:p>
        </w:tc>
        <w:tc>
          <w:tcPr>
            <w:tcW w:w="393" w:type="pct"/>
            <w:noWrap/>
            <w:vAlign w:val="center"/>
          </w:tcPr>
          <w:p w14:paraId="2F17B52D">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16</w:t>
            </w:r>
          </w:p>
        </w:tc>
        <w:tc>
          <w:tcPr>
            <w:tcW w:w="500" w:type="pct"/>
            <w:noWrap/>
            <w:vAlign w:val="center"/>
          </w:tcPr>
          <w:p w14:paraId="2FCF4E5F">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（一体柜自带）</w:t>
            </w:r>
          </w:p>
        </w:tc>
        <w:tc>
          <w:tcPr>
            <w:tcW w:w="357" w:type="pct"/>
            <w:noWrap/>
            <w:vAlign w:val="center"/>
          </w:tcPr>
          <w:p w14:paraId="1185FD83">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12V-26</w:t>
            </w:r>
          </w:p>
        </w:tc>
        <w:tc>
          <w:tcPr>
            <w:tcW w:w="653" w:type="pct"/>
            <w:noWrap/>
            <w:vAlign w:val="center"/>
          </w:tcPr>
          <w:p w14:paraId="18F9D4C9">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10KVA</w:t>
            </w:r>
          </w:p>
        </w:tc>
        <w:tc>
          <w:tcPr>
            <w:tcW w:w="442" w:type="pct"/>
            <w:noWrap/>
            <w:vAlign w:val="center"/>
          </w:tcPr>
          <w:p w14:paraId="413D08BC">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220</w:t>
            </w:r>
          </w:p>
        </w:tc>
        <w:tc>
          <w:tcPr>
            <w:tcW w:w="455" w:type="pct"/>
            <w:noWrap/>
            <w:vAlign w:val="center"/>
          </w:tcPr>
          <w:p w14:paraId="3338E4FB">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医技楼1层东区</w:t>
            </w:r>
          </w:p>
        </w:tc>
        <w:tc>
          <w:tcPr>
            <w:tcW w:w="850" w:type="pct"/>
            <w:noWrap/>
            <w:vAlign w:val="center"/>
          </w:tcPr>
          <w:p w14:paraId="79482033">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3#DSA介入手术室</w:t>
            </w:r>
          </w:p>
        </w:tc>
        <w:tc>
          <w:tcPr>
            <w:tcW w:w="345" w:type="pct"/>
            <w:noWrap/>
            <w:vAlign w:val="center"/>
          </w:tcPr>
          <w:p w14:paraId="2E8CD5B7">
            <w:pPr>
              <w:widowControl/>
              <w:jc w:val="center"/>
              <w:textAlignment w:val="center"/>
              <w:rPr>
                <w:rFonts w:hint="eastAsia" w:asciiTheme="minorEastAsia" w:hAnsiTheme="minorEastAsia" w:cstheme="minorEastAsia"/>
                <w:color w:val="000000"/>
                <w:kern w:val="0"/>
                <w:sz w:val="24"/>
              </w:rPr>
            </w:pPr>
          </w:p>
        </w:tc>
      </w:tr>
      <w:tr w14:paraId="535A0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2" w:type="pct"/>
            <w:vAlign w:val="center"/>
          </w:tcPr>
          <w:p w14:paraId="7C6F59EA">
            <w:pPr>
              <w:widowControl/>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lang w:bidi="ar"/>
              </w:rPr>
              <w:t>26</w:t>
            </w:r>
          </w:p>
        </w:tc>
        <w:tc>
          <w:tcPr>
            <w:tcW w:w="470" w:type="pct"/>
            <w:noWrap/>
            <w:vAlign w:val="center"/>
          </w:tcPr>
          <w:p w14:paraId="615F76CF">
            <w:pPr>
              <w:widowControl/>
              <w:jc w:val="center"/>
              <w:textAlignment w:val="center"/>
              <w:rPr>
                <w:rFonts w:hint="eastAsia" w:asciiTheme="minorEastAsia" w:hAnsiTheme="minorEastAsia" w:cstheme="minorEastAsia"/>
                <w:color w:val="000000" w:themeColor="text1"/>
                <w:sz w:val="24"/>
                <w14:textFill>
                  <w14:solidFill>
                    <w14:schemeClr w14:val="tx1"/>
                  </w14:solidFill>
                </w14:textFill>
              </w:rPr>
            </w:pPr>
            <w:r>
              <w:rPr>
                <w:rFonts w:hint="eastAsia" w:ascii="宋体" w:hAnsi="宋体" w:eastAsia="宋体" w:cs="宋体"/>
                <w:color w:val="000000"/>
                <w:kern w:val="0"/>
                <w:sz w:val="24"/>
                <w:lang w:bidi="ar"/>
              </w:rPr>
              <w:t>AOSTAL</w:t>
            </w:r>
          </w:p>
        </w:tc>
        <w:tc>
          <w:tcPr>
            <w:tcW w:w="267" w:type="pct"/>
            <w:noWrap/>
            <w:vAlign w:val="center"/>
          </w:tcPr>
          <w:p w14:paraId="4FBC5009">
            <w:pPr>
              <w:jc w:val="center"/>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1</w:t>
            </w:r>
          </w:p>
        </w:tc>
        <w:tc>
          <w:tcPr>
            <w:tcW w:w="393" w:type="pct"/>
            <w:noWrap/>
            <w:vAlign w:val="center"/>
          </w:tcPr>
          <w:p w14:paraId="2C90DB70">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16</w:t>
            </w:r>
          </w:p>
        </w:tc>
        <w:tc>
          <w:tcPr>
            <w:tcW w:w="500" w:type="pct"/>
            <w:noWrap/>
            <w:vAlign w:val="center"/>
          </w:tcPr>
          <w:p w14:paraId="53606032">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（一体柜自带）</w:t>
            </w:r>
          </w:p>
        </w:tc>
        <w:tc>
          <w:tcPr>
            <w:tcW w:w="357" w:type="pct"/>
            <w:noWrap/>
            <w:vAlign w:val="center"/>
          </w:tcPr>
          <w:p w14:paraId="57F6066E">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12V-26</w:t>
            </w:r>
          </w:p>
        </w:tc>
        <w:tc>
          <w:tcPr>
            <w:tcW w:w="653" w:type="pct"/>
            <w:noWrap/>
            <w:vAlign w:val="center"/>
          </w:tcPr>
          <w:p w14:paraId="3066D4B6">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10KVA</w:t>
            </w:r>
          </w:p>
        </w:tc>
        <w:tc>
          <w:tcPr>
            <w:tcW w:w="442" w:type="pct"/>
            <w:noWrap/>
            <w:vAlign w:val="center"/>
          </w:tcPr>
          <w:p w14:paraId="168655D8">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220</w:t>
            </w:r>
          </w:p>
        </w:tc>
        <w:tc>
          <w:tcPr>
            <w:tcW w:w="455" w:type="pct"/>
            <w:noWrap/>
            <w:vAlign w:val="center"/>
          </w:tcPr>
          <w:p w14:paraId="433E6618">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医技楼1层东区</w:t>
            </w:r>
          </w:p>
        </w:tc>
        <w:tc>
          <w:tcPr>
            <w:tcW w:w="850" w:type="pct"/>
            <w:noWrap/>
            <w:vAlign w:val="center"/>
          </w:tcPr>
          <w:p w14:paraId="42ABFF57">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4#DSA介入手术室</w:t>
            </w:r>
          </w:p>
        </w:tc>
        <w:tc>
          <w:tcPr>
            <w:tcW w:w="345" w:type="pct"/>
            <w:noWrap/>
            <w:vAlign w:val="center"/>
          </w:tcPr>
          <w:p w14:paraId="72882B05">
            <w:pPr>
              <w:widowControl/>
              <w:jc w:val="center"/>
              <w:textAlignment w:val="center"/>
              <w:rPr>
                <w:rFonts w:hint="eastAsia" w:asciiTheme="minorEastAsia" w:hAnsiTheme="minorEastAsia" w:cstheme="minorEastAsia"/>
                <w:color w:val="000000"/>
                <w:kern w:val="0"/>
                <w:sz w:val="24"/>
              </w:rPr>
            </w:pPr>
          </w:p>
        </w:tc>
      </w:tr>
      <w:tr w14:paraId="55113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2" w:type="pct"/>
            <w:vAlign w:val="center"/>
          </w:tcPr>
          <w:p w14:paraId="0EB74A8A">
            <w:pPr>
              <w:widowControl/>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lang w:bidi="ar"/>
              </w:rPr>
              <w:t>27</w:t>
            </w:r>
          </w:p>
        </w:tc>
        <w:tc>
          <w:tcPr>
            <w:tcW w:w="470" w:type="pct"/>
            <w:noWrap/>
            <w:vAlign w:val="center"/>
          </w:tcPr>
          <w:p w14:paraId="5FFAB747">
            <w:pPr>
              <w:widowControl/>
              <w:jc w:val="center"/>
              <w:textAlignment w:val="center"/>
              <w:rPr>
                <w:rFonts w:hint="eastAsia" w:asciiTheme="minorEastAsia" w:hAnsiTheme="minorEastAsia" w:cstheme="minorEastAsia"/>
                <w:color w:val="000000" w:themeColor="text1"/>
                <w:sz w:val="24"/>
                <w14:textFill>
                  <w14:solidFill>
                    <w14:schemeClr w14:val="tx1"/>
                  </w14:solidFill>
                </w14:textFill>
              </w:rPr>
            </w:pPr>
            <w:r>
              <w:rPr>
                <w:rFonts w:hint="eastAsia" w:ascii="宋体" w:hAnsi="宋体" w:eastAsia="宋体" w:cs="宋体"/>
                <w:color w:val="000000"/>
                <w:kern w:val="0"/>
                <w:sz w:val="24"/>
                <w:lang w:bidi="ar"/>
              </w:rPr>
              <w:t>AOSTAL</w:t>
            </w:r>
          </w:p>
        </w:tc>
        <w:tc>
          <w:tcPr>
            <w:tcW w:w="267" w:type="pct"/>
            <w:noWrap/>
            <w:vAlign w:val="center"/>
          </w:tcPr>
          <w:p w14:paraId="6B0AB2B4">
            <w:pPr>
              <w:jc w:val="center"/>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1</w:t>
            </w:r>
          </w:p>
        </w:tc>
        <w:tc>
          <w:tcPr>
            <w:tcW w:w="393" w:type="pct"/>
            <w:noWrap/>
            <w:vAlign w:val="center"/>
          </w:tcPr>
          <w:p w14:paraId="2D92F8A2">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16</w:t>
            </w:r>
          </w:p>
        </w:tc>
        <w:tc>
          <w:tcPr>
            <w:tcW w:w="500" w:type="pct"/>
            <w:noWrap/>
            <w:vAlign w:val="center"/>
          </w:tcPr>
          <w:p w14:paraId="34E3ED64">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（一体柜自带）</w:t>
            </w:r>
          </w:p>
        </w:tc>
        <w:tc>
          <w:tcPr>
            <w:tcW w:w="357" w:type="pct"/>
            <w:noWrap/>
            <w:vAlign w:val="center"/>
          </w:tcPr>
          <w:p w14:paraId="1152C68B">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12V-26</w:t>
            </w:r>
          </w:p>
        </w:tc>
        <w:tc>
          <w:tcPr>
            <w:tcW w:w="653" w:type="pct"/>
            <w:noWrap/>
            <w:vAlign w:val="center"/>
          </w:tcPr>
          <w:p w14:paraId="3731C6AD">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10KVA</w:t>
            </w:r>
          </w:p>
        </w:tc>
        <w:tc>
          <w:tcPr>
            <w:tcW w:w="442" w:type="pct"/>
            <w:noWrap/>
            <w:vAlign w:val="center"/>
          </w:tcPr>
          <w:p w14:paraId="46B8CDE5">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220</w:t>
            </w:r>
          </w:p>
        </w:tc>
        <w:tc>
          <w:tcPr>
            <w:tcW w:w="455" w:type="pct"/>
            <w:noWrap/>
            <w:vAlign w:val="center"/>
          </w:tcPr>
          <w:p w14:paraId="79FF756E">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医技楼3层东区</w:t>
            </w:r>
          </w:p>
        </w:tc>
        <w:tc>
          <w:tcPr>
            <w:tcW w:w="850" w:type="pct"/>
            <w:noWrap/>
            <w:vAlign w:val="center"/>
          </w:tcPr>
          <w:p w14:paraId="55A56E8E">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超声介入缓冲间</w:t>
            </w:r>
          </w:p>
        </w:tc>
        <w:tc>
          <w:tcPr>
            <w:tcW w:w="345" w:type="pct"/>
            <w:noWrap/>
            <w:vAlign w:val="center"/>
          </w:tcPr>
          <w:p w14:paraId="719F5995">
            <w:pPr>
              <w:widowControl/>
              <w:jc w:val="center"/>
              <w:textAlignment w:val="center"/>
              <w:rPr>
                <w:rFonts w:hint="eastAsia" w:asciiTheme="minorEastAsia" w:hAnsiTheme="minorEastAsia" w:cstheme="minorEastAsia"/>
                <w:color w:val="000000"/>
                <w:kern w:val="0"/>
                <w:sz w:val="24"/>
              </w:rPr>
            </w:pPr>
          </w:p>
        </w:tc>
      </w:tr>
      <w:tr w14:paraId="31D4C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2" w:type="pct"/>
            <w:vAlign w:val="center"/>
          </w:tcPr>
          <w:p w14:paraId="6104AB17">
            <w:pPr>
              <w:widowControl/>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lang w:bidi="ar"/>
              </w:rPr>
              <w:t>28</w:t>
            </w:r>
          </w:p>
        </w:tc>
        <w:tc>
          <w:tcPr>
            <w:tcW w:w="470" w:type="pct"/>
            <w:noWrap/>
            <w:vAlign w:val="center"/>
          </w:tcPr>
          <w:p w14:paraId="308C83F7">
            <w:pPr>
              <w:widowControl/>
              <w:jc w:val="center"/>
              <w:textAlignment w:val="center"/>
              <w:rPr>
                <w:rFonts w:hint="eastAsia" w:asciiTheme="minorEastAsia" w:hAnsiTheme="minorEastAsia" w:cstheme="minorEastAsia"/>
                <w:color w:val="000000" w:themeColor="text1"/>
                <w:sz w:val="24"/>
                <w14:textFill>
                  <w14:solidFill>
                    <w14:schemeClr w14:val="tx1"/>
                  </w14:solidFill>
                </w14:textFill>
              </w:rPr>
            </w:pPr>
            <w:r>
              <w:rPr>
                <w:rFonts w:hint="eastAsia" w:ascii="宋体" w:hAnsi="宋体" w:eastAsia="宋体" w:cs="宋体"/>
                <w:color w:val="000000"/>
                <w:kern w:val="0"/>
                <w:sz w:val="24"/>
                <w:lang w:bidi="ar"/>
              </w:rPr>
              <w:t>AOSTAL</w:t>
            </w:r>
          </w:p>
        </w:tc>
        <w:tc>
          <w:tcPr>
            <w:tcW w:w="267" w:type="pct"/>
            <w:noWrap/>
            <w:vAlign w:val="center"/>
          </w:tcPr>
          <w:p w14:paraId="31569D2F">
            <w:pPr>
              <w:jc w:val="center"/>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1</w:t>
            </w:r>
          </w:p>
        </w:tc>
        <w:tc>
          <w:tcPr>
            <w:tcW w:w="393" w:type="pct"/>
            <w:noWrap/>
            <w:vAlign w:val="center"/>
          </w:tcPr>
          <w:p w14:paraId="3EB66843">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16</w:t>
            </w:r>
          </w:p>
        </w:tc>
        <w:tc>
          <w:tcPr>
            <w:tcW w:w="500" w:type="pct"/>
            <w:noWrap/>
            <w:vAlign w:val="center"/>
          </w:tcPr>
          <w:p w14:paraId="320D0EA8">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（一体柜自带）</w:t>
            </w:r>
          </w:p>
        </w:tc>
        <w:tc>
          <w:tcPr>
            <w:tcW w:w="357" w:type="pct"/>
            <w:noWrap/>
            <w:vAlign w:val="center"/>
          </w:tcPr>
          <w:p w14:paraId="78336301">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12V-26</w:t>
            </w:r>
          </w:p>
        </w:tc>
        <w:tc>
          <w:tcPr>
            <w:tcW w:w="653" w:type="pct"/>
            <w:noWrap/>
            <w:vAlign w:val="center"/>
          </w:tcPr>
          <w:p w14:paraId="449A6E01">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10KVA</w:t>
            </w:r>
          </w:p>
        </w:tc>
        <w:tc>
          <w:tcPr>
            <w:tcW w:w="442" w:type="pct"/>
            <w:noWrap/>
            <w:vAlign w:val="center"/>
          </w:tcPr>
          <w:p w14:paraId="16C029D9">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220</w:t>
            </w:r>
          </w:p>
        </w:tc>
        <w:tc>
          <w:tcPr>
            <w:tcW w:w="455" w:type="pct"/>
            <w:noWrap/>
            <w:vAlign w:val="center"/>
          </w:tcPr>
          <w:p w14:paraId="47EB8820">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医技楼3层东区</w:t>
            </w:r>
          </w:p>
        </w:tc>
        <w:tc>
          <w:tcPr>
            <w:tcW w:w="850" w:type="pct"/>
            <w:noWrap/>
            <w:vAlign w:val="center"/>
          </w:tcPr>
          <w:p w14:paraId="7779469F">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超声介入缓冲间</w:t>
            </w:r>
          </w:p>
        </w:tc>
        <w:tc>
          <w:tcPr>
            <w:tcW w:w="345" w:type="pct"/>
            <w:noWrap/>
            <w:vAlign w:val="center"/>
          </w:tcPr>
          <w:p w14:paraId="009CBF77">
            <w:pPr>
              <w:widowControl/>
              <w:jc w:val="center"/>
              <w:textAlignment w:val="center"/>
              <w:rPr>
                <w:rFonts w:hint="eastAsia" w:asciiTheme="minorEastAsia" w:hAnsiTheme="minorEastAsia" w:cstheme="minorEastAsia"/>
                <w:color w:val="000000"/>
                <w:kern w:val="0"/>
                <w:sz w:val="24"/>
              </w:rPr>
            </w:pPr>
          </w:p>
        </w:tc>
      </w:tr>
      <w:tr w14:paraId="74E26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2" w:type="pct"/>
            <w:vAlign w:val="center"/>
          </w:tcPr>
          <w:p w14:paraId="5945A30E">
            <w:pPr>
              <w:widowControl/>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lang w:bidi="ar"/>
              </w:rPr>
              <w:t>29</w:t>
            </w:r>
          </w:p>
        </w:tc>
        <w:tc>
          <w:tcPr>
            <w:tcW w:w="470" w:type="pct"/>
            <w:noWrap/>
            <w:vAlign w:val="center"/>
          </w:tcPr>
          <w:p w14:paraId="3D507853">
            <w:pPr>
              <w:widowControl/>
              <w:jc w:val="center"/>
              <w:textAlignment w:val="center"/>
              <w:rPr>
                <w:rFonts w:hint="eastAsia" w:asciiTheme="minorEastAsia" w:hAnsiTheme="minorEastAsia" w:cstheme="minorEastAsia"/>
                <w:color w:val="000000" w:themeColor="text1"/>
                <w:sz w:val="24"/>
                <w14:textFill>
                  <w14:solidFill>
                    <w14:schemeClr w14:val="tx1"/>
                  </w14:solidFill>
                </w14:textFill>
              </w:rPr>
            </w:pPr>
            <w:r>
              <w:rPr>
                <w:rFonts w:hint="eastAsia" w:ascii="宋体" w:hAnsi="宋体" w:eastAsia="宋体" w:cs="宋体"/>
                <w:color w:val="000000"/>
                <w:kern w:val="0"/>
                <w:sz w:val="24"/>
                <w:lang w:bidi="ar"/>
              </w:rPr>
              <w:t>AOSTAL</w:t>
            </w:r>
          </w:p>
        </w:tc>
        <w:tc>
          <w:tcPr>
            <w:tcW w:w="267" w:type="pct"/>
            <w:noWrap/>
            <w:vAlign w:val="center"/>
          </w:tcPr>
          <w:p w14:paraId="63600827">
            <w:pPr>
              <w:jc w:val="center"/>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1</w:t>
            </w:r>
          </w:p>
        </w:tc>
        <w:tc>
          <w:tcPr>
            <w:tcW w:w="393" w:type="pct"/>
            <w:noWrap/>
            <w:vAlign w:val="center"/>
          </w:tcPr>
          <w:p w14:paraId="03885237">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16</w:t>
            </w:r>
          </w:p>
        </w:tc>
        <w:tc>
          <w:tcPr>
            <w:tcW w:w="500" w:type="pct"/>
            <w:noWrap/>
            <w:vAlign w:val="center"/>
          </w:tcPr>
          <w:p w14:paraId="5F437DBE">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（一体柜自带）</w:t>
            </w:r>
          </w:p>
        </w:tc>
        <w:tc>
          <w:tcPr>
            <w:tcW w:w="357" w:type="pct"/>
            <w:noWrap/>
            <w:vAlign w:val="center"/>
          </w:tcPr>
          <w:p w14:paraId="7392763F">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12V-26</w:t>
            </w:r>
          </w:p>
        </w:tc>
        <w:tc>
          <w:tcPr>
            <w:tcW w:w="653" w:type="pct"/>
            <w:noWrap/>
            <w:vAlign w:val="center"/>
          </w:tcPr>
          <w:p w14:paraId="6CB4BF44">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10KVA</w:t>
            </w:r>
          </w:p>
        </w:tc>
        <w:tc>
          <w:tcPr>
            <w:tcW w:w="442" w:type="pct"/>
            <w:noWrap/>
            <w:vAlign w:val="center"/>
          </w:tcPr>
          <w:p w14:paraId="30DC35CF">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220</w:t>
            </w:r>
          </w:p>
        </w:tc>
        <w:tc>
          <w:tcPr>
            <w:tcW w:w="455" w:type="pct"/>
            <w:noWrap/>
            <w:vAlign w:val="center"/>
          </w:tcPr>
          <w:p w14:paraId="59E59494">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医技楼3层东区</w:t>
            </w:r>
          </w:p>
        </w:tc>
        <w:tc>
          <w:tcPr>
            <w:tcW w:w="850" w:type="pct"/>
            <w:noWrap/>
            <w:vAlign w:val="center"/>
          </w:tcPr>
          <w:p w14:paraId="6E4AE35C">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妇科人流手术室库房</w:t>
            </w:r>
          </w:p>
        </w:tc>
        <w:tc>
          <w:tcPr>
            <w:tcW w:w="345" w:type="pct"/>
            <w:noWrap/>
            <w:vAlign w:val="center"/>
          </w:tcPr>
          <w:p w14:paraId="10FEC090">
            <w:pPr>
              <w:widowControl/>
              <w:jc w:val="center"/>
              <w:textAlignment w:val="center"/>
              <w:rPr>
                <w:rFonts w:hint="eastAsia" w:asciiTheme="minorEastAsia" w:hAnsiTheme="minorEastAsia" w:cstheme="minorEastAsia"/>
                <w:color w:val="000000"/>
                <w:kern w:val="0"/>
                <w:sz w:val="24"/>
              </w:rPr>
            </w:pPr>
          </w:p>
        </w:tc>
      </w:tr>
      <w:tr w14:paraId="5E906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2" w:type="pct"/>
            <w:vAlign w:val="center"/>
          </w:tcPr>
          <w:p w14:paraId="53118B50">
            <w:pPr>
              <w:widowControl/>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lang w:bidi="ar"/>
              </w:rPr>
              <w:t>30</w:t>
            </w:r>
          </w:p>
        </w:tc>
        <w:tc>
          <w:tcPr>
            <w:tcW w:w="470" w:type="pct"/>
            <w:noWrap/>
            <w:vAlign w:val="center"/>
          </w:tcPr>
          <w:p w14:paraId="76CC5A91">
            <w:pPr>
              <w:widowControl/>
              <w:jc w:val="center"/>
              <w:textAlignment w:val="center"/>
              <w:rPr>
                <w:rFonts w:hint="eastAsia" w:asciiTheme="minorEastAsia" w:hAnsiTheme="minorEastAsia" w:cstheme="minorEastAsia"/>
                <w:color w:val="000000" w:themeColor="text1"/>
                <w:sz w:val="24"/>
                <w14:textFill>
                  <w14:solidFill>
                    <w14:schemeClr w14:val="tx1"/>
                  </w14:solidFill>
                </w14:textFill>
              </w:rPr>
            </w:pPr>
            <w:r>
              <w:rPr>
                <w:rFonts w:hint="eastAsia" w:ascii="宋体" w:hAnsi="宋体" w:eastAsia="宋体" w:cs="宋体"/>
                <w:color w:val="000000"/>
                <w:kern w:val="0"/>
                <w:sz w:val="24"/>
                <w:lang w:bidi="ar"/>
              </w:rPr>
              <w:t>AOSTAL</w:t>
            </w:r>
          </w:p>
        </w:tc>
        <w:tc>
          <w:tcPr>
            <w:tcW w:w="267" w:type="pct"/>
            <w:noWrap/>
            <w:vAlign w:val="center"/>
          </w:tcPr>
          <w:p w14:paraId="7996B83C">
            <w:pPr>
              <w:jc w:val="center"/>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1</w:t>
            </w:r>
          </w:p>
        </w:tc>
        <w:tc>
          <w:tcPr>
            <w:tcW w:w="393" w:type="pct"/>
            <w:noWrap/>
            <w:vAlign w:val="center"/>
          </w:tcPr>
          <w:p w14:paraId="39214D96">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16</w:t>
            </w:r>
          </w:p>
        </w:tc>
        <w:tc>
          <w:tcPr>
            <w:tcW w:w="500" w:type="pct"/>
            <w:noWrap/>
            <w:vAlign w:val="center"/>
          </w:tcPr>
          <w:p w14:paraId="1F264738">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（一体柜自带）</w:t>
            </w:r>
          </w:p>
        </w:tc>
        <w:tc>
          <w:tcPr>
            <w:tcW w:w="357" w:type="pct"/>
            <w:noWrap/>
            <w:vAlign w:val="center"/>
          </w:tcPr>
          <w:p w14:paraId="63460B39">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12V-26</w:t>
            </w:r>
          </w:p>
        </w:tc>
        <w:tc>
          <w:tcPr>
            <w:tcW w:w="653" w:type="pct"/>
            <w:noWrap/>
            <w:vAlign w:val="center"/>
          </w:tcPr>
          <w:p w14:paraId="230B7E6A">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10KVA</w:t>
            </w:r>
          </w:p>
        </w:tc>
        <w:tc>
          <w:tcPr>
            <w:tcW w:w="442" w:type="pct"/>
            <w:noWrap/>
            <w:vAlign w:val="center"/>
          </w:tcPr>
          <w:p w14:paraId="15978B12">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220</w:t>
            </w:r>
          </w:p>
        </w:tc>
        <w:tc>
          <w:tcPr>
            <w:tcW w:w="455" w:type="pct"/>
            <w:noWrap/>
            <w:vAlign w:val="center"/>
          </w:tcPr>
          <w:p w14:paraId="4FD73E06">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医技楼3层东区</w:t>
            </w:r>
          </w:p>
        </w:tc>
        <w:tc>
          <w:tcPr>
            <w:tcW w:w="850" w:type="pct"/>
            <w:noWrap/>
            <w:vAlign w:val="center"/>
          </w:tcPr>
          <w:p w14:paraId="2EFC44F9">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妇科人流手术室库房</w:t>
            </w:r>
          </w:p>
        </w:tc>
        <w:tc>
          <w:tcPr>
            <w:tcW w:w="345" w:type="pct"/>
            <w:noWrap/>
            <w:vAlign w:val="center"/>
          </w:tcPr>
          <w:p w14:paraId="062E09AB">
            <w:pPr>
              <w:widowControl/>
              <w:jc w:val="center"/>
              <w:textAlignment w:val="center"/>
              <w:rPr>
                <w:rFonts w:hint="eastAsia" w:asciiTheme="minorEastAsia" w:hAnsiTheme="minorEastAsia" w:cstheme="minorEastAsia"/>
                <w:color w:val="000000"/>
                <w:kern w:val="0"/>
                <w:sz w:val="24"/>
              </w:rPr>
            </w:pPr>
          </w:p>
        </w:tc>
      </w:tr>
      <w:tr w14:paraId="1E89C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2" w:type="pct"/>
            <w:vAlign w:val="center"/>
          </w:tcPr>
          <w:p w14:paraId="3ABD216D">
            <w:pPr>
              <w:widowControl/>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rPr>
              <w:t>31</w:t>
            </w:r>
          </w:p>
        </w:tc>
        <w:tc>
          <w:tcPr>
            <w:tcW w:w="470" w:type="pct"/>
            <w:noWrap/>
            <w:vAlign w:val="center"/>
          </w:tcPr>
          <w:p w14:paraId="1414B658">
            <w:pPr>
              <w:widowControl/>
              <w:jc w:val="center"/>
              <w:textAlignment w:val="center"/>
              <w:rPr>
                <w:rFonts w:hint="eastAsia" w:asciiTheme="minorEastAsia" w:hAnsiTheme="minorEastAsia" w:cstheme="minorEastAsia"/>
                <w:color w:val="000000" w:themeColor="text1"/>
                <w:sz w:val="24"/>
                <w14:textFill>
                  <w14:solidFill>
                    <w14:schemeClr w14:val="tx1"/>
                  </w14:solidFill>
                </w14:textFill>
              </w:rPr>
            </w:pPr>
            <w:r>
              <w:rPr>
                <w:rFonts w:hint="eastAsia" w:ascii="宋体" w:hAnsi="宋体" w:eastAsia="宋体" w:cs="宋体"/>
                <w:color w:val="000000"/>
                <w:kern w:val="0"/>
                <w:sz w:val="24"/>
                <w:lang w:bidi="ar"/>
              </w:rPr>
              <w:t>AOSTAL</w:t>
            </w:r>
          </w:p>
        </w:tc>
        <w:tc>
          <w:tcPr>
            <w:tcW w:w="267" w:type="pct"/>
            <w:noWrap/>
            <w:vAlign w:val="center"/>
          </w:tcPr>
          <w:p w14:paraId="6B5E2B6B">
            <w:pPr>
              <w:jc w:val="center"/>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1</w:t>
            </w:r>
          </w:p>
        </w:tc>
        <w:tc>
          <w:tcPr>
            <w:tcW w:w="393" w:type="pct"/>
            <w:noWrap/>
            <w:vAlign w:val="center"/>
          </w:tcPr>
          <w:p w14:paraId="336F29E6">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16</w:t>
            </w:r>
          </w:p>
        </w:tc>
        <w:tc>
          <w:tcPr>
            <w:tcW w:w="500" w:type="pct"/>
            <w:noWrap/>
            <w:vAlign w:val="center"/>
          </w:tcPr>
          <w:p w14:paraId="68A82BEE">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（一体柜自带）</w:t>
            </w:r>
          </w:p>
        </w:tc>
        <w:tc>
          <w:tcPr>
            <w:tcW w:w="357" w:type="pct"/>
            <w:noWrap/>
            <w:vAlign w:val="center"/>
          </w:tcPr>
          <w:p w14:paraId="379CC73C">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12V-26</w:t>
            </w:r>
          </w:p>
        </w:tc>
        <w:tc>
          <w:tcPr>
            <w:tcW w:w="653" w:type="pct"/>
            <w:noWrap/>
            <w:vAlign w:val="center"/>
          </w:tcPr>
          <w:p w14:paraId="218C9EDA">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10KVA</w:t>
            </w:r>
          </w:p>
        </w:tc>
        <w:tc>
          <w:tcPr>
            <w:tcW w:w="442" w:type="pct"/>
            <w:noWrap/>
            <w:vAlign w:val="center"/>
          </w:tcPr>
          <w:p w14:paraId="46877D13">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220</w:t>
            </w:r>
          </w:p>
        </w:tc>
        <w:tc>
          <w:tcPr>
            <w:tcW w:w="455" w:type="pct"/>
            <w:noWrap/>
            <w:vAlign w:val="center"/>
          </w:tcPr>
          <w:p w14:paraId="03537D0F">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医技楼4层东区</w:t>
            </w:r>
          </w:p>
        </w:tc>
        <w:tc>
          <w:tcPr>
            <w:tcW w:w="850" w:type="pct"/>
            <w:noWrap/>
            <w:vAlign w:val="center"/>
          </w:tcPr>
          <w:p w14:paraId="17E0CE3B">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内镜手术室</w:t>
            </w:r>
          </w:p>
        </w:tc>
        <w:tc>
          <w:tcPr>
            <w:tcW w:w="345" w:type="pct"/>
            <w:noWrap/>
            <w:vAlign w:val="center"/>
          </w:tcPr>
          <w:p w14:paraId="509904D3">
            <w:pPr>
              <w:widowControl/>
              <w:jc w:val="center"/>
              <w:textAlignment w:val="center"/>
              <w:rPr>
                <w:rFonts w:hint="eastAsia" w:asciiTheme="minorEastAsia" w:hAnsiTheme="minorEastAsia" w:cstheme="minorEastAsia"/>
                <w:color w:val="000000"/>
                <w:kern w:val="0"/>
                <w:sz w:val="24"/>
              </w:rPr>
            </w:pPr>
          </w:p>
        </w:tc>
      </w:tr>
      <w:tr w14:paraId="74B9B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2" w:type="pct"/>
            <w:vAlign w:val="center"/>
          </w:tcPr>
          <w:p w14:paraId="6914B3FA">
            <w:pPr>
              <w:widowControl/>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rPr>
              <w:t>32</w:t>
            </w:r>
          </w:p>
        </w:tc>
        <w:tc>
          <w:tcPr>
            <w:tcW w:w="470" w:type="pct"/>
            <w:noWrap/>
            <w:vAlign w:val="center"/>
          </w:tcPr>
          <w:p w14:paraId="435D3D42">
            <w:pPr>
              <w:widowControl/>
              <w:jc w:val="center"/>
              <w:textAlignment w:val="center"/>
              <w:rPr>
                <w:rFonts w:hint="eastAsia" w:asciiTheme="minorEastAsia" w:hAnsiTheme="minorEastAsia" w:cstheme="minorEastAsia"/>
                <w:color w:val="000000" w:themeColor="text1"/>
                <w:sz w:val="24"/>
                <w14:textFill>
                  <w14:solidFill>
                    <w14:schemeClr w14:val="tx1"/>
                  </w14:solidFill>
                </w14:textFill>
              </w:rPr>
            </w:pPr>
            <w:r>
              <w:rPr>
                <w:rFonts w:hint="eastAsia" w:ascii="宋体" w:hAnsi="宋体" w:eastAsia="宋体" w:cs="宋体"/>
                <w:color w:val="000000"/>
                <w:kern w:val="0"/>
                <w:sz w:val="24"/>
                <w:lang w:bidi="ar"/>
              </w:rPr>
              <w:t>AOSTAL</w:t>
            </w:r>
          </w:p>
        </w:tc>
        <w:tc>
          <w:tcPr>
            <w:tcW w:w="267" w:type="pct"/>
            <w:noWrap/>
            <w:vAlign w:val="center"/>
          </w:tcPr>
          <w:p w14:paraId="2550F3BF">
            <w:pPr>
              <w:jc w:val="center"/>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1</w:t>
            </w:r>
          </w:p>
        </w:tc>
        <w:tc>
          <w:tcPr>
            <w:tcW w:w="393" w:type="pct"/>
            <w:noWrap/>
            <w:vAlign w:val="center"/>
          </w:tcPr>
          <w:p w14:paraId="446A5B7E">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16</w:t>
            </w:r>
          </w:p>
        </w:tc>
        <w:tc>
          <w:tcPr>
            <w:tcW w:w="500" w:type="pct"/>
            <w:noWrap/>
            <w:vAlign w:val="center"/>
          </w:tcPr>
          <w:p w14:paraId="2E88A0CD">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（一体柜自带）</w:t>
            </w:r>
          </w:p>
        </w:tc>
        <w:tc>
          <w:tcPr>
            <w:tcW w:w="357" w:type="pct"/>
            <w:noWrap/>
            <w:vAlign w:val="center"/>
          </w:tcPr>
          <w:p w14:paraId="4ED07A5B">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12V-26</w:t>
            </w:r>
          </w:p>
        </w:tc>
        <w:tc>
          <w:tcPr>
            <w:tcW w:w="653" w:type="pct"/>
            <w:noWrap/>
            <w:vAlign w:val="center"/>
          </w:tcPr>
          <w:p w14:paraId="2CCBBA60">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10KVA</w:t>
            </w:r>
          </w:p>
        </w:tc>
        <w:tc>
          <w:tcPr>
            <w:tcW w:w="442" w:type="pct"/>
            <w:noWrap/>
            <w:vAlign w:val="center"/>
          </w:tcPr>
          <w:p w14:paraId="0B93B513">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220</w:t>
            </w:r>
          </w:p>
        </w:tc>
        <w:tc>
          <w:tcPr>
            <w:tcW w:w="455" w:type="pct"/>
            <w:noWrap/>
            <w:vAlign w:val="center"/>
          </w:tcPr>
          <w:p w14:paraId="319A582E">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医技楼4层东区</w:t>
            </w:r>
          </w:p>
        </w:tc>
        <w:tc>
          <w:tcPr>
            <w:tcW w:w="850" w:type="pct"/>
            <w:noWrap/>
            <w:vAlign w:val="center"/>
          </w:tcPr>
          <w:p w14:paraId="445FD42E">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内镜ERCP</w:t>
            </w:r>
          </w:p>
        </w:tc>
        <w:tc>
          <w:tcPr>
            <w:tcW w:w="345" w:type="pct"/>
            <w:noWrap/>
            <w:vAlign w:val="center"/>
          </w:tcPr>
          <w:p w14:paraId="19479785">
            <w:pPr>
              <w:widowControl/>
              <w:jc w:val="center"/>
              <w:textAlignment w:val="center"/>
              <w:rPr>
                <w:rFonts w:hint="eastAsia" w:asciiTheme="minorEastAsia" w:hAnsiTheme="minorEastAsia" w:cstheme="minorEastAsia"/>
                <w:color w:val="000000"/>
                <w:kern w:val="0"/>
                <w:sz w:val="24"/>
              </w:rPr>
            </w:pPr>
          </w:p>
        </w:tc>
      </w:tr>
      <w:tr w14:paraId="7967B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262" w:type="pct"/>
            <w:vAlign w:val="center"/>
          </w:tcPr>
          <w:p w14:paraId="34642920">
            <w:pPr>
              <w:widowControl/>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rPr>
              <w:t>合计</w:t>
            </w:r>
          </w:p>
        </w:tc>
        <w:tc>
          <w:tcPr>
            <w:tcW w:w="470" w:type="pct"/>
            <w:noWrap/>
            <w:vAlign w:val="center"/>
          </w:tcPr>
          <w:p w14:paraId="6BCD3360">
            <w:pPr>
              <w:widowControl/>
              <w:jc w:val="center"/>
              <w:textAlignment w:val="center"/>
              <w:rPr>
                <w:rFonts w:hint="eastAsia" w:ascii="宋体" w:hAnsi="宋体" w:eastAsia="宋体" w:cs="宋体"/>
                <w:color w:val="000000"/>
                <w:kern w:val="0"/>
                <w:sz w:val="24"/>
                <w:lang w:bidi="ar"/>
              </w:rPr>
            </w:pPr>
            <w:r>
              <w:rPr>
                <w:rFonts w:hint="eastAsia" w:ascii="宋体" w:hAnsi="宋体" w:eastAsia="宋体" w:cs="宋体"/>
                <w:color w:val="000000"/>
                <w:kern w:val="0"/>
                <w:sz w:val="24"/>
                <w:lang w:bidi="ar"/>
              </w:rPr>
              <w:t>-</w:t>
            </w:r>
          </w:p>
        </w:tc>
        <w:tc>
          <w:tcPr>
            <w:tcW w:w="267" w:type="pct"/>
            <w:noWrap/>
            <w:vAlign w:val="center"/>
          </w:tcPr>
          <w:p w14:paraId="0FA12724">
            <w:pPr>
              <w:jc w:val="center"/>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32</w:t>
            </w:r>
          </w:p>
        </w:tc>
        <w:tc>
          <w:tcPr>
            <w:tcW w:w="393" w:type="pct"/>
            <w:noWrap/>
            <w:vAlign w:val="center"/>
          </w:tcPr>
          <w:p w14:paraId="1981F9AD">
            <w:pPr>
              <w:widowControl/>
              <w:jc w:val="center"/>
              <w:textAlignment w:val="center"/>
              <w:rPr>
                <w:rFonts w:hint="eastAsia" w:ascii="宋体" w:hAnsi="宋体" w:eastAsia="宋体" w:cs="宋体"/>
                <w:color w:val="000000"/>
                <w:kern w:val="0"/>
                <w:sz w:val="24"/>
                <w:lang w:bidi="ar"/>
              </w:rPr>
            </w:pPr>
            <w:r>
              <w:rPr>
                <w:rFonts w:hint="eastAsia" w:ascii="宋体" w:hAnsi="宋体" w:eastAsia="宋体" w:cs="宋体"/>
                <w:color w:val="000000"/>
                <w:kern w:val="0"/>
                <w:sz w:val="24"/>
                <w:lang w:bidi="ar"/>
              </w:rPr>
              <w:t>944</w:t>
            </w:r>
          </w:p>
        </w:tc>
        <w:tc>
          <w:tcPr>
            <w:tcW w:w="3605" w:type="pct"/>
            <w:gridSpan w:val="7"/>
            <w:noWrap/>
            <w:vAlign w:val="center"/>
          </w:tcPr>
          <w:p w14:paraId="6EE29D04">
            <w:pPr>
              <w:widowControl/>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rPr>
              <w:t>-</w:t>
            </w:r>
          </w:p>
        </w:tc>
      </w:tr>
    </w:tbl>
    <w:p w14:paraId="16F7CB9F">
      <w:pPr>
        <w:pStyle w:val="12"/>
      </w:pPr>
    </w:p>
    <w:p w14:paraId="119DB4CC">
      <w:pPr>
        <w:pStyle w:val="12"/>
      </w:pPr>
    </w:p>
    <w:p w14:paraId="5D95A486">
      <w:pPr>
        <w:pStyle w:val="12"/>
      </w:pPr>
    </w:p>
    <w:p w14:paraId="7145DFE7">
      <w:pPr>
        <w:pStyle w:val="12"/>
      </w:pPr>
    </w:p>
    <w:tbl>
      <w:tblPr>
        <w:tblStyle w:val="27"/>
        <w:tblW w:w="494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47"/>
        <w:gridCol w:w="2447"/>
        <w:gridCol w:w="2453"/>
        <w:gridCol w:w="2462"/>
        <w:gridCol w:w="2462"/>
        <w:gridCol w:w="2349"/>
      </w:tblGrid>
      <w:tr w14:paraId="02AB6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5000" w:type="pct"/>
            <w:gridSpan w:val="6"/>
            <w:vAlign w:val="center"/>
          </w:tcPr>
          <w:p w14:paraId="5EFCF1AE">
            <w:pPr>
              <w:pStyle w:val="12"/>
              <w:jc w:val="center"/>
              <w:rPr>
                <w:rFonts w:hint="default" w:ascii="宋体" w:hAnsi="宋体" w:eastAsia="黑体" w:cs="宋体"/>
                <w:sz w:val="28"/>
                <w:szCs w:val="28"/>
                <w:lang w:val="en-US" w:eastAsia="zh-CN"/>
              </w:rPr>
            </w:pPr>
            <w:r>
              <w:rPr>
                <w:rFonts w:hint="eastAsia" w:ascii="黑体" w:hAnsi="黑体" w:eastAsia="黑体" w:cs="黑体"/>
                <w:sz w:val="28"/>
                <w:szCs w:val="28"/>
              </w:rPr>
              <w:t>中山大学孙逸仙纪念医院UPS设备清单</w:t>
            </w:r>
            <w:r>
              <w:rPr>
                <w:rFonts w:hint="eastAsia" w:ascii="黑体" w:hAnsi="黑体" w:eastAsia="黑体" w:cs="黑体"/>
                <w:sz w:val="28"/>
                <w:szCs w:val="28"/>
                <w:lang w:val="en-US" w:eastAsia="zh-CN"/>
              </w:rPr>
              <w:t>汇总表</w:t>
            </w:r>
          </w:p>
        </w:tc>
      </w:tr>
      <w:tr w14:paraId="3499F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pct"/>
            <w:vAlign w:val="center"/>
          </w:tcPr>
          <w:p w14:paraId="50A7D879">
            <w:pPr>
              <w:pStyle w:val="12"/>
              <w:jc w:val="center"/>
              <w:rPr>
                <w:rFonts w:hint="eastAsia" w:ascii="宋体" w:hAnsi="宋体" w:cs="宋体"/>
                <w:sz w:val="28"/>
                <w:szCs w:val="28"/>
              </w:rPr>
            </w:pPr>
            <w:r>
              <w:rPr>
                <w:rFonts w:hint="eastAsia" w:ascii="宋体" w:hAnsi="宋体" w:cs="宋体"/>
                <w:sz w:val="28"/>
                <w:szCs w:val="28"/>
              </w:rPr>
              <w:t>类别</w:t>
            </w:r>
          </w:p>
        </w:tc>
        <w:tc>
          <w:tcPr>
            <w:tcW w:w="837" w:type="pct"/>
            <w:vAlign w:val="center"/>
          </w:tcPr>
          <w:p w14:paraId="1F14389B">
            <w:pPr>
              <w:pStyle w:val="12"/>
              <w:jc w:val="center"/>
              <w:rPr>
                <w:rFonts w:hint="eastAsia" w:ascii="宋体" w:hAnsi="宋体" w:cs="宋体"/>
                <w:sz w:val="28"/>
                <w:szCs w:val="28"/>
              </w:rPr>
            </w:pPr>
            <w:r>
              <w:rPr>
                <w:rFonts w:hint="eastAsia" w:ascii="宋体" w:hAnsi="宋体" w:cs="宋体"/>
                <w:sz w:val="28"/>
                <w:szCs w:val="28"/>
              </w:rPr>
              <w:t>北院区</w:t>
            </w:r>
          </w:p>
        </w:tc>
        <w:tc>
          <w:tcPr>
            <w:tcW w:w="839" w:type="pct"/>
            <w:vAlign w:val="center"/>
          </w:tcPr>
          <w:p w14:paraId="3F52CEEB">
            <w:pPr>
              <w:pStyle w:val="12"/>
              <w:jc w:val="center"/>
              <w:rPr>
                <w:rFonts w:hint="eastAsia" w:ascii="宋体" w:hAnsi="宋体" w:cs="宋体"/>
                <w:sz w:val="28"/>
                <w:szCs w:val="28"/>
              </w:rPr>
            </w:pPr>
            <w:r>
              <w:rPr>
                <w:rFonts w:hint="eastAsia" w:ascii="宋体" w:hAnsi="宋体" w:cs="宋体"/>
                <w:sz w:val="28"/>
                <w:szCs w:val="28"/>
              </w:rPr>
              <w:t>南院区</w:t>
            </w:r>
          </w:p>
        </w:tc>
        <w:tc>
          <w:tcPr>
            <w:tcW w:w="842" w:type="pct"/>
            <w:vAlign w:val="center"/>
          </w:tcPr>
          <w:p w14:paraId="3D4358FE">
            <w:pPr>
              <w:pStyle w:val="12"/>
              <w:jc w:val="center"/>
              <w:rPr>
                <w:rFonts w:hint="eastAsia" w:ascii="宋体" w:hAnsi="宋体" w:cs="宋体"/>
                <w:sz w:val="28"/>
                <w:szCs w:val="28"/>
              </w:rPr>
            </w:pPr>
            <w:r>
              <w:rPr>
                <w:rFonts w:hint="eastAsia" w:ascii="宋体" w:hAnsi="宋体" w:cs="宋体"/>
                <w:sz w:val="28"/>
                <w:szCs w:val="28"/>
              </w:rPr>
              <w:t>花都院区</w:t>
            </w:r>
          </w:p>
        </w:tc>
        <w:tc>
          <w:tcPr>
            <w:tcW w:w="842" w:type="pct"/>
            <w:vAlign w:val="center"/>
          </w:tcPr>
          <w:p w14:paraId="305DA136">
            <w:pPr>
              <w:pStyle w:val="12"/>
              <w:jc w:val="center"/>
              <w:rPr>
                <w:rFonts w:hint="eastAsia" w:ascii="宋体" w:hAnsi="宋体" w:cs="宋体"/>
                <w:sz w:val="28"/>
                <w:szCs w:val="28"/>
              </w:rPr>
            </w:pPr>
            <w:r>
              <w:rPr>
                <w:rFonts w:hint="eastAsia" w:ascii="宋体" w:hAnsi="宋体" w:cs="宋体"/>
                <w:sz w:val="28"/>
                <w:szCs w:val="28"/>
              </w:rPr>
              <w:t>医研中心</w:t>
            </w:r>
          </w:p>
        </w:tc>
        <w:tc>
          <w:tcPr>
            <w:tcW w:w="798" w:type="pct"/>
            <w:vAlign w:val="center"/>
          </w:tcPr>
          <w:p w14:paraId="3D1AC133">
            <w:pPr>
              <w:pStyle w:val="12"/>
              <w:jc w:val="center"/>
              <w:rPr>
                <w:rFonts w:hint="eastAsia" w:ascii="宋体" w:hAnsi="宋体" w:cs="宋体"/>
                <w:sz w:val="28"/>
                <w:szCs w:val="28"/>
              </w:rPr>
            </w:pPr>
            <w:r>
              <w:rPr>
                <w:rFonts w:hint="eastAsia" w:ascii="宋体" w:hAnsi="宋体" w:cs="宋体"/>
                <w:sz w:val="28"/>
                <w:szCs w:val="28"/>
              </w:rPr>
              <w:t>合计</w:t>
            </w:r>
          </w:p>
        </w:tc>
      </w:tr>
      <w:tr w14:paraId="7459A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pct"/>
            <w:vAlign w:val="center"/>
          </w:tcPr>
          <w:p w14:paraId="19FEC998">
            <w:pPr>
              <w:pStyle w:val="12"/>
              <w:jc w:val="center"/>
              <w:rPr>
                <w:rFonts w:hint="eastAsia" w:ascii="宋体" w:hAnsi="宋体" w:cs="宋体"/>
                <w:sz w:val="28"/>
                <w:szCs w:val="28"/>
              </w:rPr>
            </w:pPr>
            <w:r>
              <w:rPr>
                <w:rFonts w:hint="eastAsia" w:ascii="宋体" w:hAnsi="宋体" w:cs="宋体"/>
                <w:sz w:val="28"/>
                <w:szCs w:val="28"/>
              </w:rPr>
              <w:t>设备数量</w:t>
            </w:r>
          </w:p>
        </w:tc>
        <w:tc>
          <w:tcPr>
            <w:tcW w:w="837" w:type="pct"/>
            <w:vAlign w:val="center"/>
          </w:tcPr>
          <w:p w14:paraId="7CBADD40">
            <w:pPr>
              <w:pStyle w:val="12"/>
              <w:jc w:val="center"/>
              <w:rPr>
                <w:rFonts w:hint="eastAsia" w:ascii="宋体" w:hAnsi="宋体" w:cs="宋体"/>
                <w:sz w:val="28"/>
                <w:szCs w:val="28"/>
              </w:rPr>
            </w:pPr>
            <w:r>
              <w:rPr>
                <w:rFonts w:hint="eastAsia" w:ascii="宋体" w:hAnsi="宋体" w:cs="宋体"/>
                <w:sz w:val="28"/>
                <w:szCs w:val="28"/>
              </w:rPr>
              <w:t>15台</w:t>
            </w:r>
          </w:p>
        </w:tc>
        <w:tc>
          <w:tcPr>
            <w:tcW w:w="839" w:type="pct"/>
            <w:vAlign w:val="center"/>
          </w:tcPr>
          <w:p w14:paraId="780C21C3">
            <w:pPr>
              <w:pStyle w:val="12"/>
              <w:jc w:val="center"/>
              <w:rPr>
                <w:rFonts w:hint="eastAsia" w:ascii="宋体" w:hAnsi="宋体" w:cs="宋体"/>
                <w:sz w:val="28"/>
                <w:szCs w:val="28"/>
              </w:rPr>
            </w:pPr>
            <w:r>
              <w:rPr>
                <w:rFonts w:hint="eastAsia" w:ascii="宋体" w:hAnsi="宋体" w:cs="宋体"/>
                <w:sz w:val="28"/>
                <w:szCs w:val="28"/>
              </w:rPr>
              <w:t>40台</w:t>
            </w:r>
          </w:p>
        </w:tc>
        <w:tc>
          <w:tcPr>
            <w:tcW w:w="842" w:type="pct"/>
            <w:vAlign w:val="center"/>
          </w:tcPr>
          <w:p w14:paraId="1ED00BBA">
            <w:pPr>
              <w:pStyle w:val="12"/>
              <w:jc w:val="center"/>
              <w:rPr>
                <w:rFonts w:hint="eastAsia" w:ascii="宋体" w:hAnsi="宋体" w:cs="宋体"/>
                <w:sz w:val="28"/>
                <w:szCs w:val="28"/>
              </w:rPr>
            </w:pPr>
            <w:r>
              <w:rPr>
                <w:rFonts w:hint="eastAsia" w:ascii="宋体" w:hAnsi="宋体" w:cs="宋体"/>
                <w:sz w:val="28"/>
                <w:szCs w:val="28"/>
              </w:rPr>
              <w:t>32台</w:t>
            </w:r>
          </w:p>
        </w:tc>
        <w:tc>
          <w:tcPr>
            <w:tcW w:w="842" w:type="pct"/>
            <w:vAlign w:val="center"/>
          </w:tcPr>
          <w:p w14:paraId="5FCF4F8C">
            <w:pPr>
              <w:pStyle w:val="12"/>
              <w:jc w:val="center"/>
              <w:rPr>
                <w:rFonts w:hint="eastAsia" w:ascii="宋体" w:hAnsi="宋体" w:cs="宋体"/>
                <w:sz w:val="28"/>
                <w:szCs w:val="28"/>
              </w:rPr>
            </w:pPr>
            <w:r>
              <w:rPr>
                <w:rFonts w:hint="eastAsia" w:ascii="宋体" w:hAnsi="宋体" w:cs="宋体"/>
                <w:sz w:val="28"/>
                <w:szCs w:val="28"/>
              </w:rPr>
              <w:t>12台</w:t>
            </w:r>
          </w:p>
        </w:tc>
        <w:tc>
          <w:tcPr>
            <w:tcW w:w="798" w:type="pct"/>
            <w:vAlign w:val="center"/>
          </w:tcPr>
          <w:p w14:paraId="14217CCC">
            <w:pPr>
              <w:pStyle w:val="12"/>
              <w:jc w:val="center"/>
              <w:rPr>
                <w:rFonts w:hint="eastAsia" w:ascii="宋体" w:hAnsi="宋体" w:cs="宋体"/>
                <w:sz w:val="28"/>
                <w:szCs w:val="28"/>
              </w:rPr>
            </w:pPr>
            <w:r>
              <w:rPr>
                <w:rFonts w:hint="eastAsia" w:ascii="宋体" w:hAnsi="宋体" w:cs="宋体"/>
                <w:sz w:val="28"/>
                <w:szCs w:val="28"/>
              </w:rPr>
              <w:t>99台</w:t>
            </w:r>
          </w:p>
        </w:tc>
      </w:tr>
      <w:tr w14:paraId="4C2E2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pct"/>
            <w:vAlign w:val="center"/>
          </w:tcPr>
          <w:p w14:paraId="57783E33">
            <w:pPr>
              <w:pStyle w:val="12"/>
              <w:jc w:val="center"/>
              <w:rPr>
                <w:rFonts w:hint="eastAsia" w:ascii="宋体" w:hAnsi="宋体" w:cs="宋体"/>
                <w:sz w:val="28"/>
                <w:szCs w:val="28"/>
              </w:rPr>
            </w:pPr>
            <w:r>
              <w:rPr>
                <w:rFonts w:hint="eastAsia" w:ascii="宋体" w:hAnsi="宋体" w:cs="宋体"/>
                <w:sz w:val="28"/>
                <w:szCs w:val="28"/>
              </w:rPr>
              <w:t>电池数量</w:t>
            </w:r>
          </w:p>
        </w:tc>
        <w:tc>
          <w:tcPr>
            <w:tcW w:w="837" w:type="pct"/>
            <w:vAlign w:val="center"/>
          </w:tcPr>
          <w:p w14:paraId="7EC1DE50">
            <w:pPr>
              <w:pStyle w:val="12"/>
              <w:jc w:val="center"/>
              <w:rPr>
                <w:rFonts w:hint="eastAsia" w:ascii="宋体" w:hAnsi="宋体" w:cs="宋体"/>
                <w:sz w:val="28"/>
                <w:szCs w:val="28"/>
              </w:rPr>
            </w:pPr>
            <w:r>
              <w:rPr>
                <w:rFonts w:hint="eastAsia" w:ascii="宋体" w:hAnsi="宋体" w:eastAsia="宋体" w:cs="宋体"/>
                <w:color w:val="000000" w:themeColor="text1"/>
                <w:kern w:val="0"/>
                <w:sz w:val="28"/>
                <w:szCs w:val="28"/>
                <w14:textFill>
                  <w14:solidFill>
                    <w14:schemeClr w14:val="tx1"/>
                  </w14:solidFill>
                </w14:textFill>
              </w:rPr>
              <w:t>369节</w:t>
            </w:r>
          </w:p>
        </w:tc>
        <w:tc>
          <w:tcPr>
            <w:tcW w:w="839" w:type="pct"/>
            <w:vAlign w:val="center"/>
          </w:tcPr>
          <w:p w14:paraId="3F282B88">
            <w:pPr>
              <w:pStyle w:val="12"/>
              <w:jc w:val="center"/>
              <w:rPr>
                <w:rFonts w:hint="eastAsia" w:ascii="宋体" w:hAnsi="宋体" w:cs="宋体"/>
                <w:sz w:val="28"/>
                <w:szCs w:val="28"/>
              </w:rPr>
            </w:pPr>
            <w:r>
              <w:rPr>
                <w:rFonts w:hint="eastAsia" w:ascii="宋体" w:hAnsi="宋体" w:eastAsia="宋体" w:cs="宋体"/>
                <w:color w:val="000000" w:themeColor="text1"/>
                <w:kern w:val="0"/>
                <w:sz w:val="28"/>
                <w:szCs w:val="28"/>
                <w14:textFill>
                  <w14:solidFill>
                    <w14:schemeClr w14:val="tx1"/>
                  </w14:solidFill>
                </w14:textFill>
              </w:rPr>
              <w:t>740节</w:t>
            </w:r>
          </w:p>
        </w:tc>
        <w:tc>
          <w:tcPr>
            <w:tcW w:w="842" w:type="pct"/>
            <w:vAlign w:val="center"/>
          </w:tcPr>
          <w:p w14:paraId="4EFFC329">
            <w:pPr>
              <w:pStyle w:val="12"/>
              <w:jc w:val="center"/>
              <w:rPr>
                <w:rFonts w:hint="eastAsia" w:ascii="宋体" w:hAnsi="宋体" w:cs="宋体"/>
                <w:sz w:val="28"/>
                <w:szCs w:val="28"/>
              </w:rPr>
            </w:pPr>
            <w:r>
              <w:rPr>
                <w:rFonts w:hint="eastAsia" w:ascii="宋体" w:hAnsi="宋体" w:eastAsia="宋体" w:cs="宋体"/>
                <w:color w:val="000000"/>
                <w:kern w:val="0"/>
                <w:sz w:val="28"/>
                <w:szCs w:val="28"/>
                <w:lang w:bidi="ar"/>
              </w:rPr>
              <w:t>944节</w:t>
            </w:r>
          </w:p>
        </w:tc>
        <w:tc>
          <w:tcPr>
            <w:tcW w:w="842" w:type="pct"/>
            <w:vAlign w:val="center"/>
          </w:tcPr>
          <w:p w14:paraId="790829E1">
            <w:pPr>
              <w:pStyle w:val="12"/>
              <w:jc w:val="center"/>
              <w:rPr>
                <w:rFonts w:hint="eastAsia" w:ascii="宋体" w:hAnsi="宋体" w:cs="宋体"/>
                <w:sz w:val="28"/>
                <w:szCs w:val="28"/>
              </w:rPr>
            </w:pPr>
            <w:r>
              <w:rPr>
                <w:rFonts w:hint="eastAsia" w:ascii="宋体" w:hAnsi="宋体" w:cs="宋体"/>
                <w:color w:val="000000"/>
                <w:kern w:val="0"/>
                <w:sz w:val="28"/>
                <w:szCs w:val="28"/>
                <w:lang w:bidi="ar"/>
              </w:rPr>
              <w:t>152节</w:t>
            </w:r>
          </w:p>
        </w:tc>
        <w:tc>
          <w:tcPr>
            <w:tcW w:w="798" w:type="pct"/>
            <w:vAlign w:val="center"/>
          </w:tcPr>
          <w:p w14:paraId="400B7566">
            <w:pPr>
              <w:pStyle w:val="12"/>
              <w:jc w:val="center"/>
              <w:rPr>
                <w:rFonts w:hint="eastAsia" w:ascii="宋体" w:hAnsi="宋体" w:cs="宋体"/>
                <w:sz w:val="28"/>
                <w:szCs w:val="28"/>
              </w:rPr>
            </w:pPr>
            <w:r>
              <w:rPr>
                <w:rFonts w:hint="eastAsia" w:ascii="宋体" w:hAnsi="宋体" w:cs="宋体"/>
                <w:sz w:val="28"/>
                <w:szCs w:val="28"/>
              </w:rPr>
              <w:t>2205节</w:t>
            </w:r>
          </w:p>
        </w:tc>
      </w:tr>
    </w:tbl>
    <w:p w14:paraId="3E87D042">
      <w:pPr>
        <w:pStyle w:val="12"/>
      </w:pPr>
    </w:p>
    <w:p w14:paraId="4D9AA894">
      <w:pPr>
        <w:pStyle w:val="12"/>
      </w:pPr>
    </w:p>
    <w:p w14:paraId="22C0EA5B">
      <w:pPr>
        <w:pStyle w:val="12"/>
      </w:pPr>
    </w:p>
    <w:p w14:paraId="263B1F13">
      <w:pPr>
        <w:pStyle w:val="12"/>
        <w:rPr>
          <w:sz w:val="24"/>
        </w:rPr>
      </w:pPr>
    </w:p>
    <w:p w14:paraId="71A777C0">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firstLine="0" w:firstLineChars="0"/>
        <w:jc w:val="left"/>
        <w:textAlignment w:val="auto"/>
        <w:rPr>
          <w:rFonts w:hint="eastAsia" w:ascii="宋体" w:hAnsi="宋体" w:eastAsia="宋体" w:cs="宋体"/>
          <w:b/>
          <w:bCs/>
          <w:sz w:val="24"/>
          <w:szCs w:val="24"/>
          <w:lang w:val="en-US" w:eastAsia="zh-CN"/>
        </w:rPr>
      </w:pPr>
    </w:p>
    <w:p w14:paraId="65EDF23C">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firstLine="0" w:firstLineChars="0"/>
        <w:jc w:val="left"/>
        <w:textAlignment w:val="auto"/>
        <w:rPr>
          <w:rFonts w:hint="eastAsia" w:ascii="宋体" w:hAnsi="宋体" w:eastAsia="宋体" w:cs="宋体"/>
          <w:b/>
          <w:bCs/>
          <w:sz w:val="24"/>
          <w:szCs w:val="24"/>
          <w:lang w:val="en-US" w:eastAsia="zh-CN"/>
        </w:rPr>
        <w:sectPr>
          <w:pgSz w:w="16838" w:h="11906" w:orient="landscape"/>
          <w:pgMar w:top="1134" w:right="1134" w:bottom="1134" w:left="1134" w:header="851" w:footer="992" w:gutter="0"/>
          <w:pgNumType w:fmt="decimal"/>
          <w:cols w:space="720" w:num="1"/>
          <w:titlePg/>
          <w:docGrid w:type="lines" w:linePitch="312" w:charSpace="0"/>
        </w:sectPr>
      </w:pPr>
    </w:p>
    <w:p w14:paraId="32909A62">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firstLine="0" w:firstLineChars="0"/>
        <w:jc w:val="left"/>
        <w:textAlignment w:val="auto"/>
        <w:rPr>
          <w:rFonts w:hint="eastAsia" w:ascii="宋体" w:hAnsi="宋体" w:eastAsia="宋体" w:cs="宋体"/>
          <w:b/>
          <w:bCs/>
          <w:sz w:val="24"/>
          <w:szCs w:val="24"/>
          <w:lang w:val="en-US" w:eastAsia="zh-CN"/>
        </w:rPr>
      </w:pPr>
    </w:p>
    <w:p w14:paraId="0711864F">
      <w:pPr>
        <w:rPr>
          <w:rFonts w:hint="eastAsia" w:ascii="微软雅黑" w:hAnsi="微软雅黑" w:eastAsia="微软雅黑" w:cs="微软雅黑"/>
          <w:color w:val="000000" w:themeColor="text1"/>
          <w14:textFill>
            <w14:solidFill>
              <w14:schemeClr w14:val="tx1"/>
            </w14:solidFill>
          </w14:textFill>
        </w:rPr>
      </w:pPr>
      <w:bookmarkStart w:id="129" w:name="_Toc385939529"/>
      <w:bookmarkStart w:id="130" w:name="_Toc385940875"/>
      <w:bookmarkStart w:id="131" w:name="_Toc417914519"/>
    </w:p>
    <w:p w14:paraId="3E9F6A3B">
      <w:pPr>
        <w:rPr>
          <w:rFonts w:hint="eastAsia" w:ascii="微软雅黑" w:hAnsi="微软雅黑" w:eastAsia="微软雅黑" w:cs="微软雅黑"/>
          <w:color w:val="000000" w:themeColor="text1"/>
          <w14:textFill>
            <w14:solidFill>
              <w14:schemeClr w14:val="tx1"/>
            </w14:solidFill>
          </w14:textFill>
        </w:rPr>
      </w:pPr>
    </w:p>
    <w:p w14:paraId="113F05D9">
      <w:pPr>
        <w:rPr>
          <w:rFonts w:hint="eastAsia" w:ascii="微软雅黑" w:hAnsi="微软雅黑" w:eastAsia="微软雅黑" w:cs="微软雅黑"/>
          <w:color w:val="000000" w:themeColor="text1"/>
          <w14:textFill>
            <w14:solidFill>
              <w14:schemeClr w14:val="tx1"/>
            </w14:solidFill>
          </w14:textFill>
        </w:rPr>
      </w:pPr>
    </w:p>
    <w:p w14:paraId="488CD8E5">
      <w:pPr>
        <w:rPr>
          <w:rFonts w:hint="eastAsia" w:ascii="微软雅黑" w:hAnsi="微软雅黑" w:eastAsia="微软雅黑" w:cs="微软雅黑"/>
          <w:color w:val="000000" w:themeColor="text1"/>
          <w14:textFill>
            <w14:solidFill>
              <w14:schemeClr w14:val="tx1"/>
            </w14:solidFill>
          </w14:textFill>
        </w:rPr>
      </w:pPr>
    </w:p>
    <w:p w14:paraId="12D5BC9F">
      <w:pPr>
        <w:rPr>
          <w:rFonts w:hint="eastAsia" w:ascii="微软雅黑" w:hAnsi="微软雅黑" w:eastAsia="微软雅黑" w:cs="微软雅黑"/>
          <w:color w:val="000000" w:themeColor="text1"/>
          <w14:textFill>
            <w14:solidFill>
              <w14:schemeClr w14:val="tx1"/>
            </w14:solidFill>
          </w14:textFill>
        </w:rPr>
      </w:pPr>
    </w:p>
    <w:p w14:paraId="0D2BDAEB">
      <w:pPr>
        <w:rPr>
          <w:rFonts w:hint="eastAsia" w:ascii="微软雅黑" w:hAnsi="微软雅黑" w:eastAsia="微软雅黑" w:cs="微软雅黑"/>
          <w:color w:val="000000" w:themeColor="text1"/>
          <w14:textFill>
            <w14:solidFill>
              <w14:schemeClr w14:val="tx1"/>
            </w14:solidFill>
          </w14:textFill>
        </w:rPr>
      </w:pPr>
    </w:p>
    <w:p w14:paraId="02AA5F3B">
      <w:pPr>
        <w:rPr>
          <w:rFonts w:hint="eastAsia" w:ascii="微软雅黑" w:hAnsi="微软雅黑" w:eastAsia="微软雅黑" w:cs="微软雅黑"/>
          <w:color w:val="000000" w:themeColor="text1"/>
          <w14:textFill>
            <w14:solidFill>
              <w14:schemeClr w14:val="tx1"/>
            </w14:solidFill>
          </w14:textFill>
        </w:rPr>
      </w:pPr>
    </w:p>
    <w:p w14:paraId="1A00500B">
      <w:pPr>
        <w:pStyle w:val="12"/>
        <w:rPr>
          <w:rFonts w:hint="eastAsia"/>
        </w:rPr>
      </w:pPr>
    </w:p>
    <w:p w14:paraId="46844F57">
      <w:pPr>
        <w:pStyle w:val="2"/>
        <w:spacing w:line="360" w:lineRule="auto"/>
        <w:rPr>
          <w:rFonts w:ascii="微软雅黑" w:hAnsi="微软雅黑" w:eastAsia="微软雅黑" w:cs="微软雅黑"/>
          <w:color w:val="000000" w:themeColor="text1"/>
          <w14:textFill>
            <w14:solidFill>
              <w14:schemeClr w14:val="tx1"/>
            </w14:solidFill>
          </w14:textFill>
        </w:rPr>
      </w:pPr>
      <w:r>
        <w:rPr>
          <w:rFonts w:hint="eastAsia" w:ascii="微软雅黑" w:hAnsi="微软雅黑" w:eastAsia="微软雅黑" w:cs="微软雅黑"/>
          <w:color w:val="000000" w:themeColor="text1"/>
          <w14:textFill>
            <w14:solidFill>
              <w14:schemeClr w14:val="tx1"/>
            </w14:solidFill>
          </w14:textFill>
        </w:rPr>
        <w:t>第三章  响应须知</w:t>
      </w:r>
      <w:bookmarkEnd w:id="129"/>
      <w:bookmarkEnd w:id="130"/>
      <w:bookmarkEnd w:id="131"/>
    </w:p>
    <w:p w14:paraId="09CFE32B">
      <w:pPr>
        <w:pStyle w:val="33"/>
        <w:ind w:firstLine="0" w:firstLineChars="0"/>
        <w:rPr>
          <w:color w:val="000000" w:themeColor="text1"/>
          <w14:textFill>
            <w14:solidFill>
              <w14:schemeClr w14:val="tx1"/>
            </w14:solidFill>
          </w14:textFill>
        </w:rPr>
      </w:pPr>
    </w:p>
    <w:p w14:paraId="44313374">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bookmarkStart w:id="132" w:name="_Toc385940880"/>
    </w:p>
    <w:p w14:paraId="2F36C7EF">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657641CA">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6BB0C0F0">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1633AD7D">
      <w:pPr>
        <w:pStyle w:val="33"/>
        <w:rPr>
          <w:rFonts w:hint="eastAsia"/>
        </w:rPr>
      </w:pPr>
    </w:p>
    <w:p w14:paraId="40F9B59B">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5C4BAFDB">
      <w:pPr>
        <w:pStyle w:val="12"/>
        <w:rPr>
          <w:rFonts w:hint="eastAsia"/>
        </w:rPr>
      </w:pPr>
    </w:p>
    <w:p w14:paraId="699B7F78">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2B29C992">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76A91313">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6FCF407C">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0C254310">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30F8AB56">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38FE5C9C">
      <w:pPr>
        <w:spacing w:line="360" w:lineRule="auto"/>
        <w:ind w:left="0" w:leftChars="0" w:firstLine="0" w:firstLineChars="0"/>
        <w:jc w:val="center"/>
        <w:outlineLvl w:val="1"/>
        <w:rPr>
          <w:rFonts w:ascii="宋体" w:hAnsi="宋体" w:cs="宋体"/>
          <w:b/>
          <w:bCs/>
          <w:color w:val="000000" w:themeColor="text1"/>
          <w:sz w:val="36"/>
          <w:szCs w:val="36"/>
          <w14:textFill>
            <w14:solidFill>
              <w14:schemeClr w14:val="tx1"/>
            </w14:solidFill>
          </w14:textFill>
        </w:rPr>
      </w:pPr>
      <w:r>
        <w:rPr>
          <w:rFonts w:hint="eastAsia" w:ascii="宋体" w:hAnsi="宋体" w:cs="宋体"/>
          <w:b/>
          <w:bCs/>
          <w:color w:val="000000" w:themeColor="text1"/>
          <w:sz w:val="36"/>
          <w:szCs w:val="36"/>
          <w14:textFill>
            <w14:solidFill>
              <w14:schemeClr w14:val="tx1"/>
            </w14:solidFill>
          </w14:textFill>
        </w:rPr>
        <w:t>响应须知</w:t>
      </w:r>
    </w:p>
    <w:p w14:paraId="13E321C5">
      <w:pPr>
        <w:adjustRightInd w:val="0"/>
        <w:snapToGrid w:val="0"/>
        <w:spacing w:line="360" w:lineRule="exact"/>
        <w:ind w:firstLine="482" w:firstLineChars="200"/>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一、响应文件格式</w:t>
      </w:r>
    </w:p>
    <w:p w14:paraId="751CA6FF">
      <w:pPr>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须按本采购文件中提供的响应文件编制要求（见第五章）以A4版面统一编制</w:t>
      </w:r>
      <w:r>
        <w:rPr>
          <w:rFonts w:hint="eastAsia" w:ascii="宋体" w:hAnsi="宋体" w:cs="宋体"/>
          <w:color w:val="000000" w:themeColor="text1"/>
          <w:sz w:val="24"/>
          <w:lang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每份内页须按顺序加注页码，以及按有关要求提供相关的证明资料等。</w:t>
      </w:r>
    </w:p>
    <w:p w14:paraId="79C5C336">
      <w:pPr>
        <w:adjustRightInd w:val="0"/>
        <w:snapToGrid w:val="0"/>
        <w:spacing w:line="360" w:lineRule="exact"/>
        <w:ind w:firstLine="482" w:firstLineChars="200"/>
        <w:jc w:val="left"/>
        <w:outlineLvl w:val="1"/>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二、响应文件的递交</w:t>
      </w:r>
      <w:bookmarkEnd w:id="132"/>
    </w:p>
    <w:p w14:paraId="7A845ED8">
      <w:pPr>
        <w:tabs>
          <w:tab w:val="center" w:pos="210"/>
          <w:tab w:val="center" w:pos="420"/>
          <w:tab w:val="center" w:pos="630"/>
        </w:tabs>
        <w:adjustRightInd w:val="0"/>
        <w:snapToGrid w:val="0"/>
        <w:spacing w:line="360" w:lineRule="exact"/>
        <w:ind w:firstLine="480" w:firstLineChars="200"/>
        <w:outlineLvl w:val="2"/>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（一）响应文件的密封和标记</w:t>
      </w:r>
    </w:p>
    <w:p w14:paraId="4191C941">
      <w:pPr>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应将纸质响应文件正本和副本分开密封装在单独的</w:t>
      </w:r>
      <w:r>
        <w:rPr>
          <w:rFonts w:hint="eastAsia" w:ascii="宋体" w:hAnsi="宋体" w:cs="宋体"/>
          <w:sz w:val="24"/>
        </w:rPr>
        <w:t>信封</w:t>
      </w:r>
      <w:r>
        <w:rPr>
          <w:rFonts w:hint="eastAsia" w:ascii="宋体" w:hAnsi="宋体" w:cs="宋体"/>
          <w:color w:val="000000" w:themeColor="text1"/>
          <w:sz w:val="24"/>
          <w14:textFill>
            <w14:solidFill>
              <w14:schemeClr w14:val="tx1"/>
            </w14:solidFill>
          </w14:textFill>
        </w:rPr>
        <w:t>中，封口处应加盖公章，并在每一密</w:t>
      </w:r>
      <w:r>
        <w:rPr>
          <w:rFonts w:hint="eastAsia" w:ascii="宋体" w:hAnsi="宋体" w:cs="宋体"/>
          <w:sz w:val="24"/>
        </w:rPr>
        <w:t>封的信封</w:t>
      </w:r>
      <w:r>
        <w:rPr>
          <w:rFonts w:hint="eastAsia" w:ascii="宋体" w:hAnsi="宋体" w:cs="宋体"/>
          <w:color w:val="000000" w:themeColor="text1"/>
          <w:sz w:val="24"/>
          <w14:textFill>
            <w14:solidFill>
              <w14:schemeClr w14:val="tx1"/>
            </w14:solidFill>
          </w14:textFill>
        </w:rPr>
        <w:t>封面上按以下要求清楚标明：</w:t>
      </w:r>
    </w:p>
    <w:tbl>
      <w:tblPr>
        <w:tblStyle w:val="26"/>
        <w:tblW w:w="0" w:type="auto"/>
        <w:tblInd w:w="633"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8936"/>
      </w:tblGrid>
      <w:tr w14:paraId="010A5EB2">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2961" w:hRule="atLeast"/>
        </w:trPr>
        <w:tc>
          <w:tcPr>
            <w:tcW w:w="8936" w:type="dxa"/>
          </w:tcPr>
          <w:p w14:paraId="2E3AE14D">
            <w:pPr>
              <w:spacing w:line="360" w:lineRule="auto"/>
              <w:ind w:firstLine="602" w:firstLineChars="200"/>
              <w:jc w:val="center"/>
              <w:rPr>
                <w:rFonts w:ascii="宋体" w:hAnsi="宋体" w:cs="宋体"/>
                <w:b/>
                <w:bCs/>
                <w:color w:val="000000" w:themeColor="text1"/>
                <w:sz w:val="30"/>
                <w:szCs w:val="30"/>
                <w14:textFill>
                  <w14:solidFill>
                    <w14:schemeClr w14:val="tx1"/>
                  </w14:solidFill>
                </w14:textFill>
              </w:rPr>
            </w:pPr>
            <w:r>
              <w:rPr>
                <w:rFonts w:hint="eastAsia" w:ascii="宋体" w:hAnsi="宋体" w:cs="宋体"/>
                <w:b/>
                <w:bCs/>
                <w:color w:val="000000" w:themeColor="text1"/>
                <w:sz w:val="30"/>
                <w:szCs w:val="30"/>
                <w14:textFill>
                  <w14:solidFill>
                    <w14:schemeClr w14:val="tx1"/>
                  </w14:solidFill>
                </w14:textFill>
              </w:rPr>
              <w:t>响应文件（正/副本）</w:t>
            </w:r>
          </w:p>
          <w:p w14:paraId="3B992E64">
            <w:pPr>
              <w:adjustRightInd w:val="0"/>
              <w:snapToGrid w:val="0"/>
              <w:spacing w:line="400" w:lineRule="exact"/>
              <w:ind w:firstLine="480" w:firstLineChars="200"/>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收</w:t>
            </w:r>
            <w:r>
              <w:rPr>
                <w:rFonts w:hint="eastAsia" w:ascii="宋体" w:hAnsi="宋体" w:cs="宋体"/>
                <w:bCs/>
                <w:color w:val="000000" w:themeColor="text1"/>
                <w:sz w:val="24"/>
                <w:szCs w:val="24"/>
                <w:lang w:val="en-US" w:eastAsia="zh-CN"/>
                <w14:textFill>
                  <w14:solidFill>
                    <w14:schemeClr w14:val="tx1"/>
                  </w14:solidFill>
                </w14:textFill>
              </w:rPr>
              <w:t xml:space="preserve"> </w:t>
            </w:r>
            <w:r>
              <w:rPr>
                <w:rFonts w:hint="eastAsia" w:ascii="宋体" w:hAnsi="宋体" w:cs="宋体"/>
                <w:bCs/>
                <w:color w:val="000000" w:themeColor="text1"/>
                <w:sz w:val="24"/>
                <w:szCs w:val="24"/>
                <w14:textFill>
                  <w14:solidFill>
                    <w14:schemeClr w14:val="tx1"/>
                  </w14:solidFill>
                </w14:textFill>
              </w:rPr>
              <w:t>件</w:t>
            </w:r>
            <w:r>
              <w:rPr>
                <w:rFonts w:hint="eastAsia" w:ascii="宋体" w:hAnsi="宋体" w:cs="宋体"/>
                <w:bCs/>
                <w:color w:val="000000" w:themeColor="text1"/>
                <w:sz w:val="24"/>
                <w:szCs w:val="24"/>
                <w:lang w:val="en-US" w:eastAsia="zh-CN"/>
                <w14:textFill>
                  <w14:solidFill>
                    <w14:schemeClr w14:val="tx1"/>
                  </w14:solidFill>
                </w14:textFill>
              </w:rPr>
              <w:t xml:space="preserve"> </w:t>
            </w:r>
            <w:r>
              <w:rPr>
                <w:rFonts w:hint="eastAsia" w:ascii="宋体" w:hAnsi="宋体" w:cs="宋体"/>
                <w:bCs/>
                <w:color w:val="000000" w:themeColor="text1"/>
                <w:sz w:val="24"/>
                <w:szCs w:val="24"/>
                <w14:textFill>
                  <w14:solidFill>
                    <w14:schemeClr w14:val="tx1"/>
                  </w14:solidFill>
                </w14:textFill>
              </w:rPr>
              <w:t>人：中山大学孙逸仙纪念医院</w:t>
            </w:r>
          </w:p>
          <w:p w14:paraId="3223E897">
            <w:pPr>
              <w:tabs>
                <w:tab w:val="left" w:pos="4620"/>
              </w:tabs>
              <w:adjustRightInd w:val="0"/>
              <w:snapToGrid w:val="0"/>
              <w:spacing w:line="400" w:lineRule="exact"/>
              <w:ind w:firstLine="480" w:firstLineChars="200"/>
              <w:rPr>
                <w:rFonts w:hint="eastAsia" w:ascii="宋体" w:hAnsi="宋体" w:eastAsia="宋体" w:cs="宋体"/>
                <w:bCs/>
                <w:color w:val="000000" w:themeColor="text1"/>
                <w:sz w:val="24"/>
                <w:szCs w:val="24"/>
                <w:lang w:val="en-US" w:eastAsia="zh-CN"/>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项目名称：</w:t>
            </w:r>
            <w:r>
              <w:rPr>
                <w:rFonts w:hint="eastAsia" w:ascii="宋体" w:hAnsi="宋体" w:cs="宋体"/>
                <w:bCs/>
                <w:color w:val="0000FF"/>
                <w:sz w:val="24"/>
                <w:szCs w:val="24"/>
                <w:lang w:val="en-US" w:eastAsia="zh-CN"/>
              </w:rPr>
              <w:t>******（</w:t>
            </w:r>
            <w:r>
              <w:rPr>
                <w:rFonts w:hint="eastAsia" w:ascii="宋体" w:hAnsi="宋体" w:eastAsia="宋体" w:cs="宋体"/>
                <w:bCs/>
                <w:color w:val="000000"/>
                <w:sz w:val="24"/>
                <w:szCs w:val="24"/>
                <w:highlight w:val="none"/>
              </w:rPr>
              <w:t>填写</w:t>
            </w:r>
            <w:r>
              <w:rPr>
                <w:rFonts w:hint="eastAsia" w:ascii="宋体" w:hAnsi="宋体" w:eastAsia="宋体" w:cs="宋体"/>
                <w:bCs/>
                <w:color w:val="000000"/>
                <w:sz w:val="24"/>
                <w:szCs w:val="24"/>
                <w:highlight w:val="none"/>
                <w:lang w:eastAsia="zh-CN"/>
              </w:rPr>
              <w:t>比选文件</w:t>
            </w:r>
            <w:r>
              <w:rPr>
                <w:rFonts w:hint="eastAsia" w:ascii="宋体" w:hAnsi="宋体" w:eastAsia="宋体" w:cs="宋体"/>
                <w:bCs/>
                <w:color w:val="000000"/>
                <w:sz w:val="24"/>
                <w:szCs w:val="24"/>
                <w:highlight w:val="none"/>
              </w:rPr>
              <w:t>第一章“</w:t>
            </w:r>
            <w:r>
              <w:rPr>
                <w:rFonts w:hint="eastAsia" w:ascii="宋体" w:hAnsi="宋体" w:eastAsia="宋体" w:cs="宋体"/>
                <w:bCs/>
                <w:color w:val="000000"/>
                <w:sz w:val="24"/>
                <w:szCs w:val="24"/>
                <w:highlight w:val="none"/>
                <w:lang w:val="en-US" w:eastAsia="zh-CN"/>
              </w:rPr>
              <w:t>比选邀请</w:t>
            </w:r>
            <w:r>
              <w:rPr>
                <w:rFonts w:hint="eastAsia" w:ascii="宋体" w:hAnsi="宋体" w:eastAsia="宋体" w:cs="宋体"/>
                <w:bCs/>
                <w:color w:val="000000"/>
                <w:sz w:val="24"/>
                <w:szCs w:val="24"/>
                <w:highlight w:val="none"/>
              </w:rPr>
              <w:t>函”中写明的项目名称</w:t>
            </w:r>
            <w:r>
              <w:rPr>
                <w:rFonts w:hint="eastAsia" w:ascii="宋体" w:hAnsi="宋体" w:eastAsia="宋体" w:cs="宋体"/>
                <w:bCs/>
                <w:color w:val="000000"/>
                <w:sz w:val="24"/>
                <w:szCs w:val="24"/>
                <w:highlight w:val="none"/>
                <w:lang w:eastAsia="zh-CN"/>
              </w:rPr>
              <w:t>）</w:t>
            </w:r>
          </w:p>
          <w:p w14:paraId="1E9826D2">
            <w:pPr>
              <w:adjustRightInd w:val="0"/>
              <w:snapToGrid w:val="0"/>
              <w:spacing w:line="400" w:lineRule="exact"/>
              <w:ind w:firstLine="480" w:firstLineChars="200"/>
              <w:rPr>
                <w:rFonts w:ascii="宋体" w:hAnsi="宋体" w:cs="宋体"/>
                <w:bCs/>
                <w:color w:val="000000" w:themeColor="text1"/>
                <w:sz w:val="24"/>
                <w:szCs w:val="24"/>
                <w14:textFill>
                  <w14:solidFill>
                    <w14:schemeClr w14:val="tx1"/>
                  </w14:solidFill>
                </w14:textFill>
              </w:rPr>
            </w:pPr>
            <w:r>
              <w:rPr>
                <w:rFonts w:hint="eastAsia" w:ascii="宋体" w:hAnsi="宋体" w:cs="宋体"/>
                <w:color w:val="auto"/>
                <w:sz w:val="24"/>
                <w:szCs w:val="24"/>
                <w:lang w:val="en-US" w:eastAsia="zh-CN"/>
              </w:rPr>
              <w:t>供应商</w:t>
            </w:r>
            <w:r>
              <w:rPr>
                <w:rFonts w:hint="eastAsia" w:ascii="宋体" w:hAnsi="宋体" w:cs="宋体"/>
                <w:bCs/>
                <w:color w:val="000000" w:themeColor="text1"/>
                <w:sz w:val="24"/>
                <w:szCs w:val="24"/>
                <w14:textFill>
                  <w14:solidFill>
                    <w14:schemeClr w14:val="tx1"/>
                  </w14:solidFill>
                </w14:textFill>
              </w:rPr>
              <w:t>名称（加盖公章）：</w:t>
            </w:r>
          </w:p>
          <w:p w14:paraId="3037B1BF">
            <w:pPr>
              <w:adjustRightInd w:val="0"/>
              <w:snapToGrid w:val="0"/>
              <w:spacing w:line="400" w:lineRule="exact"/>
              <w:ind w:firstLine="480" w:firstLineChars="200"/>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联 系 人：</w:t>
            </w:r>
          </w:p>
          <w:p w14:paraId="1F999772">
            <w:pPr>
              <w:adjustRightInd w:val="0"/>
              <w:snapToGrid w:val="0"/>
              <w:spacing w:line="400" w:lineRule="exact"/>
              <w:ind w:firstLine="480" w:firstLineChars="200"/>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联系电话：</w:t>
            </w:r>
          </w:p>
          <w:p w14:paraId="7BED663D">
            <w:pPr>
              <w:pStyle w:val="33"/>
              <w:adjustRightInd w:val="0"/>
              <w:snapToGrid w:val="0"/>
              <w:spacing w:line="400" w:lineRule="exact"/>
              <w:ind w:firstLine="482"/>
              <w:jc w:val="center"/>
              <w:rPr>
                <w:color w:val="000000" w:themeColor="text1"/>
                <w:sz w:val="24"/>
                <w:szCs w:val="36"/>
                <w14:textFill>
                  <w14:solidFill>
                    <w14:schemeClr w14:val="tx1"/>
                  </w14:solidFill>
                </w14:textFill>
              </w:rPr>
            </w:pPr>
            <w:r>
              <w:rPr>
                <w:rFonts w:hint="eastAsia"/>
                <w:b/>
                <w:bCs/>
                <w:color w:val="000000" w:themeColor="text1"/>
                <w:sz w:val="24"/>
                <w:szCs w:val="36"/>
                <w14:textFill>
                  <w14:solidFill>
                    <w14:schemeClr w14:val="tx1"/>
                  </w14:solidFill>
                </w14:textFill>
              </w:rPr>
              <w:t>本项目采购</w:t>
            </w:r>
            <w:r>
              <w:rPr>
                <w:rFonts w:hint="eastAsia"/>
                <w:b/>
                <w:bCs/>
                <w:color w:val="000000" w:themeColor="text1"/>
                <w:sz w:val="24"/>
                <w:szCs w:val="36"/>
                <w:lang w:eastAsia="zh-CN"/>
                <w14:textFill>
                  <w14:solidFill>
                    <w14:schemeClr w14:val="tx1"/>
                  </w14:solidFill>
                </w14:textFill>
              </w:rPr>
              <w:t>比选</w:t>
            </w:r>
            <w:r>
              <w:rPr>
                <w:rFonts w:hint="eastAsia"/>
                <w:b/>
                <w:bCs/>
                <w:color w:val="000000" w:themeColor="text1"/>
                <w:sz w:val="24"/>
                <w:szCs w:val="36"/>
                <w14:textFill>
                  <w14:solidFill>
                    <w14:schemeClr w14:val="tx1"/>
                  </w14:solidFill>
                </w14:textFill>
              </w:rPr>
              <w:t>评审会议之前不得启封</w:t>
            </w:r>
          </w:p>
          <w:p w14:paraId="718A517A">
            <w:pPr>
              <w:spacing w:line="400" w:lineRule="exact"/>
              <w:ind w:firstLine="422" w:firstLineChars="200"/>
              <w:jc w:val="center"/>
              <w:rPr>
                <w:rFonts w:ascii="宋体" w:hAnsi="宋体" w:cs="宋体"/>
                <w:b/>
                <w:bCs/>
                <w:color w:val="000000" w:themeColor="text1"/>
                <w14:textFill>
                  <w14:solidFill>
                    <w14:schemeClr w14:val="tx1"/>
                  </w14:solidFill>
                </w14:textFill>
              </w:rPr>
            </w:pPr>
          </w:p>
        </w:tc>
      </w:tr>
    </w:tbl>
    <w:p w14:paraId="76AFBF1F">
      <w:pPr>
        <w:tabs>
          <w:tab w:val="left" w:pos="0"/>
        </w:tabs>
        <w:adjustRightInd w:val="0"/>
        <w:snapToGrid w:val="0"/>
        <w:spacing w:line="360" w:lineRule="exact"/>
        <w:ind w:firstLine="480" w:firstLineChars="200"/>
        <w:jc w:val="left"/>
        <w:outlineLvl w:val="2"/>
        <w:rPr>
          <w:rFonts w:ascii="宋体" w:hAnsi="宋体" w:cs="宋体"/>
          <w:bCs/>
          <w:sz w:val="24"/>
        </w:rPr>
      </w:pPr>
      <w:r>
        <w:rPr>
          <w:rFonts w:hint="eastAsia" w:ascii="宋体" w:hAnsi="宋体" w:cs="宋体"/>
          <w:bCs/>
          <w:color w:val="000000" w:themeColor="text1"/>
          <w:sz w:val="24"/>
          <w14:textFill>
            <w14:solidFill>
              <w14:schemeClr w14:val="tx1"/>
            </w14:solidFill>
          </w14:textFill>
        </w:rPr>
        <w:t>2.</w:t>
      </w:r>
      <w:r>
        <w:rPr>
          <w:rFonts w:hint="eastAsia" w:ascii="宋体" w:hAnsi="宋体" w:cs="宋体"/>
          <w:color w:val="auto"/>
          <w:sz w:val="24"/>
          <w:lang w:val="en-US" w:eastAsia="zh-CN"/>
        </w:rPr>
        <w:t>供应商</w:t>
      </w:r>
      <w:r>
        <w:rPr>
          <w:rFonts w:hint="eastAsia" w:ascii="宋体" w:hAnsi="宋体" w:cs="宋体"/>
          <w:bCs/>
          <w:color w:val="000000" w:themeColor="text1"/>
          <w:sz w:val="24"/>
          <w14:textFill>
            <w14:solidFill>
              <w14:schemeClr w14:val="tx1"/>
            </w14:solidFill>
          </w14:textFill>
        </w:rPr>
        <w:t>应编制响应文件正本1份和副本</w:t>
      </w:r>
      <w:r>
        <w:rPr>
          <w:rFonts w:hint="eastAsia" w:ascii="宋体" w:hAnsi="宋体" w:cs="宋体"/>
          <w:bCs/>
          <w:color w:val="000000" w:themeColor="text1"/>
          <w:sz w:val="24"/>
          <w:lang w:val="en-US" w:eastAsia="zh-CN"/>
          <w14:textFill>
            <w14:solidFill>
              <w14:schemeClr w14:val="tx1"/>
            </w14:solidFill>
          </w14:textFill>
        </w:rPr>
        <w:t>2</w:t>
      </w:r>
      <w:r>
        <w:rPr>
          <w:rFonts w:hint="eastAsia" w:ascii="宋体" w:hAnsi="宋体" w:cs="宋体"/>
          <w:bCs/>
          <w:color w:val="000000" w:themeColor="text1"/>
          <w:sz w:val="24"/>
          <w14:textFill>
            <w14:solidFill>
              <w14:schemeClr w14:val="tx1"/>
            </w14:solidFill>
          </w14:textFill>
        </w:rPr>
        <w:t>份。响应文件正本的</w:t>
      </w:r>
      <w:r>
        <w:rPr>
          <w:rFonts w:hint="eastAsia" w:ascii="宋体" w:hAnsi="宋体" w:cs="宋体"/>
          <w:b/>
          <w:bCs/>
          <w:color w:val="000000" w:themeColor="text1"/>
          <w:sz w:val="24"/>
          <w14:textFill>
            <w14:solidFill>
              <w14:schemeClr w14:val="tx1"/>
            </w14:solidFill>
          </w14:textFill>
        </w:rPr>
        <w:t>封面、内容及</w:t>
      </w:r>
      <w:r>
        <w:rPr>
          <w:b/>
          <w:color w:val="000000" w:themeColor="text1"/>
          <w:sz w:val="24"/>
          <w14:textFill>
            <w14:solidFill>
              <w14:schemeClr w14:val="tx1"/>
            </w14:solidFill>
          </w14:textFill>
        </w:rPr>
        <w:t>骑缝均须加盖</w:t>
      </w:r>
      <w:r>
        <w:rPr>
          <w:rFonts w:hint="eastAsia" w:ascii="Times New Roman" w:hAnsi="Times New Roman" w:cs="Times New Roman"/>
          <w:b/>
          <w:sz w:val="24"/>
          <w:lang w:val="en-US" w:eastAsia="zh-CN"/>
        </w:rPr>
        <w:t>供应商</w:t>
      </w:r>
      <w:r>
        <w:rPr>
          <w:rFonts w:hint="eastAsia" w:ascii="宋体" w:hAnsi="宋体" w:cs="宋体"/>
          <w:b/>
          <w:bCs/>
          <w:color w:val="FF0000"/>
          <w:sz w:val="24"/>
        </w:rPr>
        <w:t>鲜</w:t>
      </w:r>
      <w:r>
        <w:rPr>
          <w:b/>
          <w:color w:val="FF0000"/>
          <w:sz w:val="24"/>
        </w:rPr>
        <w:t>章</w:t>
      </w:r>
      <w:r>
        <w:rPr>
          <w:rFonts w:hint="eastAsia"/>
          <w:sz w:val="24"/>
        </w:rPr>
        <w:t>；</w:t>
      </w:r>
      <w:r>
        <w:rPr>
          <w:rFonts w:hint="eastAsia" w:ascii="宋体" w:hAnsi="宋体" w:cs="宋体"/>
          <w:bCs/>
          <w:sz w:val="24"/>
        </w:rPr>
        <w:t>副本可采用正本的复印件并于</w:t>
      </w:r>
      <w:r>
        <w:rPr>
          <w:b/>
          <w:sz w:val="24"/>
        </w:rPr>
        <w:t>封面及骑缝</w:t>
      </w:r>
      <w:r>
        <w:rPr>
          <w:rFonts w:hint="eastAsia"/>
          <w:b/>
          <w:sz w:val="24"/>
        </w:rPr>
        <w:t>处</w:t>
      </w:r>
      <w:r>
        <w:rPr>
          <w:rFonts w:hint="eastAsia" w:ascii="宋体" w:hAnsi="宋体" w:cs="宋体"/>
          <w:b/>
          <w:bCs/>
          <w:sz w:val="24"/>
        </w:rPr>
        <w:t>加盖</w:t>
      </w:r>
      <w:r>
        <w:rPr>
          <w:rFonts w:hint="eastAsia" w:ascii="Times New Roman" w:hAnsi="Times New Roman" w:cs="Times New Roman"/>
          <w:b/>
          <w:sz w:val="24"/>
          <w:lang w:val="en-US" w:eastAsia="zh-CN"/>
        </w:rPr>
        <w:t>供应商</w:t>
      </w:r>
      <w:r>
        <w:rPr>
          <w:rFonts w:hint="eastAsia" w:ascii="宋体" w:hAnsi="宋体" w:cs="宋体"/>
          <w:b/>
          <w:bCs/>
          <w:color w:val="FF0000"/>
          <w:sz w:val="24"/>
        </w:rPr>
        <w:t>鲜章</w:t>
      </w:r>
      <w:r>
        <w:rPr>
          <w:rFonts w:hint="eastAsia" w:ascii="宋体" w:hAnsi="宋体" w:cs="宋体"/>
          <w:bCs/>
          <w:sz w:val="24"/>
        </w:rPr>
        <w:t>。若副本与正本不符，内容以正本为准。</w:t>
      </w:r>
    </w:p>
    <w:p w14:paraId="6A30A2C5">
      <w:pPr>
        <w:tabs>
          <w:tab w:val="left" w:pos="0"/>
        </w:tabs>
        <w:adjustRightInd w:val="0"/>
        <w:snapToGrid w:val="0"/>
        <w:spacing w:line="360" w:lineRule="exact"/>
        <w:ind w:firstLine="480" w:firstLineChars="200"/>
        <w:jc w:val="left"/>
        <w:outlineLvl w:val="2"/>
        <w:rPr>
          <w:rFonts w:ascii="宋体" w:hAnsi="宋体" w:cs="宋体"/>
          <w:bCs/>
          <w:sz w:val="24"/>
        </w:rPr>
      </w:pPr>
      <w:r>
        <w:rPr>
          <w:rFonts w:hint="eastAsia" w:ascii="宋体" w:hAnsi="宋体" w:cs="宋体"/>
          <w:bCs/>
          <w:sz w:val="24"/>
        </w:rPr>
        <w:t>3.</w:t>
      </w:r>
      <w:r>
        <w:rPr>
          <w:color w:val="000000" w:themeColor="text1"/>
          <w:sz w:val="24"/>
          <w14:textFill>
            <w14:solidFill>
              <w14:schemeClr w14:val="tx1"/>
            </w14:solidFill>
          </w14:textFill>
        </w:rPr>
        <w:t>对未装订的响应文件可能发生的文件散落或缺损，由此产生的后果由</w:t>
      </w:r>
      <w:r>
        <w:rPr>
          <w:rFonts w:hint="eastAsia" w:ascii="宋体" w:hAnsi="宋体" w:cs="宋体"/>
          <w:color w:val="auto"/>
          <w:sz w:val="24"/>
          <w:lang w:val="en-US" w:eastAsia="zh-CN"/>
        </w:rPr>
        <w:t>供应商</w:t>
      </w:r>
      <w:r>
        <w:rPr>
          <w:color w:val="000000" w:themeColor="text1"/>
          <w:sz w:val="24"/>
          <w14:textFill>
            <w14:solidFill>
              <w14:schemeClr w14:val="tx1"/>
            </w14:solidFill>
          </w14:textFill>
        </w:rPr>
        <w:t>承担。</w:t>
      </w:r>
    </w:p>
    <w:p w14:paraId="5C60D045">
      <w:pPr>
        <w:tabs>
          <w:tab w:val="center" w:pos="210"/>
          <w:tab w:val="center" w:pos="420"/>
          <w:tab w:val="center" w:pos="630"/>
        </w:tabs>
        <w:adjustRightInd w:val="0"/>
        <w:snapToGrid w:val="0"/>
        <w:spacing w:line="360" w:lineRule="exact"/>
        <w:ind w:firstLine="480" w:firstLineChars="200"/>
        <w:outlineLvl w:val="2"/>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（二）对响应文件投递的要求</w:t>
      </w:r>
    </w:p>
    <w:p w14:paraId="1EC58E01">
      <w:pPr>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应当在响应文件提交截止时间前，将响应文件密封送（寄）达</w:t>
      </w:r>
      <w:r>
        <w:rPr>
          <w:rFonts w:hint="eastAsia" w:ascii="宋体" w:hAnsi="宋体" w:cs="宋体"/>
          <w:color w:val="000000" w:themeColor="text1"/>
          <w:sz w:val="24"/>
          <w:lang w:eastAsia="zh-CN"/>
          <w14:textFill>
            <w14:solidFill>
              <w14:schemeClr w14:val="tx1"/>
            </w14:solidFill>
          </w14:textFill>
        </w:rPr>
        <w:t>采购人</w:t>
      </w:r>
      <w:r>
        <w:rPr>
          <w:rFonts w:hint="eastAsia" w:ascii="宋体" w:hAnsi="宋体" w:cs="宋体"/>
          <w:color w:val="000000" w:themeColor="text1"/>
          <w:sz w:val="24"/>
          <w14:textFill>
            <w14:solidFill>
              <w14:schemeClr w14:val="tx1"/>
            </w14:solidFill>
          </w14:textFill>
        </w:rPr>
        <w:t>指定地点。</w:t>
      </w:r>
    </w:p>
    <w:p w14:paraId="62F02202">
      <w:pPr>
        <w:tabs>
          <w:tab w:val="center" w:pos="210"/>
          <w:tab w:val="center" w:pos="420"/>
          <w:tab w:val="center" w:pos="630"/>
        </w:tabs>
        <w:adjustRightInd w:val="0"/>
        <w:snapToGrid w:val="0"/>
        <w:spacing w:line="360" w:lineRule="exact"/>
        <w:ind w:firstLine="480" w:firstLineChars="200"/>
        <w:outlineLvl w:val="2"/>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（三）响应文件的修改和撤回</w:t>
      </w:r>
    </w:p>
    <w:p w14:paraId="4835995C">
      <w:pPr>
        <w:adjustRightInd w:val="0"/>
        <w:snapToGrid w:val="0"/>
        <w:spacing w:line="360" w:lineRule="exact"/>
        <w:ind w:firstLine="424" w:firstLineChars="17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r>
        <w:rPr>
          <w:rFonts w:hint="eastAsia" w:ascii="宋体" w:hAnsi="宋体" w:cs="宋体"/>
          <w:color w:val="000000" w:themeColor="text1"/>
          <w:sz w:val="24"/>
          <w:lang w:val="en-US" w:eastAsia="zh-CN"/>
          <w14:textFill>
            <w14:solidFill>
              <w14:schemeClr w14:val="tx1"/>
            </w14:solidFill>
          </w14:textFill>
        </w:rPr>
        <w:t>.</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在响应文件提交截止时间前，可以对所递交的响应文件进行补充、修改或者撤回，并书面通知采购人。补充、修改的内容应当按采购文件要求签署、盖章，并作为响应文件的组成部分。</w:t>
      </w:r>
    </w:p>
    <w:p w14:paraId="7204FA73">
      <w:pPr>
        <w:adjustRightInd w:val="0"/>
        <w:snapToGrid w:val="0"/>
        <w:spacing w:line="360" w:lineRule="exact"/>
        <w:ind w:firstLine="424" w:firstLineChars="17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2.响应文件中的任何重要的插字、涂改和增删，必须由法定代表人或经其正式授权的代表在旁边签字或盖章才有效。</w:t>
      </w:r>
    </w:p>
    <w:p w14:paraId="6B6B0D7B">
      <w:pPr>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3.在响应文件提交截止时间之后，</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不得对其响应文件做任何修改和补充。</w:t>
      </w:r>
    </w:p>
    <w:p w14:paraId="0776619D">
      <w:pPr>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所提交的响应文件在采购</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评审会议结束后，无论采购结果成交与否都不退还。</w:t>
      </w:r>
    </w:p>
    <w:p w14:paraId="10BC16B1">
      <w:pPr>
        <w:adjustRightInd w:val="0"/>
        <w:snapToGrid w:val="0"/>
        <w:spacing w:line="360" w:lineRule="exact"/>
        <w:ind w:left="480"/>
        <w:jc w:val="left"/>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（四）响应文件的拒收</w:t>
      </w:r>
    </w:p>
    <w:p w14:paraId="5BF3EDF6">
      <w:pPr>
        <w:adjustRightInd w:val="0"/>
        <w:snapToGrid w:val="0"/>
        <w:spacing w:line="360" w:lineRule="exact"/>
        <w:ind w:firstLine="480" w:firstLineChars="200"/>
        <w:jc w:val="left"/>
        <w:rPr>
          <w:rFonts w:hint="eastAsia" w:ascii="宋体" w:hAnsi="宋体" w:cs="宋体"/>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在响应文件提交截止时间后送达的或未送达指定地点的响应</w:t>
      </w:r>
      <w:r>
        <w:rPr>
          <w:rFonts w:hint="eastAsia" w:ascii="宋体" w:hAnsi="宋体" w:cs="宋体"/>
          <w:color w:val="000000" w:themeColor="text1"/>
          <w:sz w:val="24"/>
          <w14:textFill>
            <w14:solidFill>
              <w14:schemeClr w14:val="tx1"/>
            </w14:solidFill>
          </w14:textFill>
        </w:rPr>
        <w:t>文件或响应文件未密封的，均为无效文件，我院有权利拒收。</w:t>
      </w:r>
    </w:p>
    <w:p w14:paraId="536ED7AF">
      <w:pPr>
        <w:keepNext w:val="0"/>
        <w:keepLines w:val="0"/>
        <w:pageBreakBefore w:val="0"/>
        <w:widowControl w:val="0"/>
        <w:numPr>
          <w:ilvl w:val="0"/>
          <w:numId w:val="0"/>
        </w:numPr>
        <w:tabs>
          <w:tab w:val="center" w:pos="210"/>
          <w:tab w:val="center" w:pos="420"/>
          <w:tab w:val="center" w:pos="630"/>
        </w:tabs>
        <w:kinsoku/>
        <w:wordWrap/>
        <w:overflowPunct/>
        <w:topLinePunct w:val="0"/>
        <w:autoSpaceDE/>
        <w:autoSpaceDN/>
        <w:bidi w:val="0"/>
        <w:adjustRightInd w:val="0"/>
        <w:snapToGrid w:val="0"/>
        <w:spacing w:line="360" w:lineRule="exact"/>
        <w:ind w:leftChars="0" w:right="0" w:rightChars="0" w:firstLine="480" w:firstLineChars="200"/>
        <w:textAlignment w:val="auto"/>
        <w:outlineLvl w:val="2"/>
        <w:rPr>
          <w:rFonts w:hint="eastAsia" w:ascii="宋体" w:hAnsi="宋体" w:cs="宋体"/>
          <w:b w:val="0"/>
          <w:bCs/>
          <w:color w:val="000000" w:themeColor="text1"/>
          <w:sz w:val="24"/>
          <w:szCs w:val="24"/>
          <w:highlight w:val="none"/>
          <w14:textFill>
            <w14:solidFill>
              <w14:schemeClr w14:val="tx1"/>
            </w14:solidFill>
          </w14:textFill>
        </w:rPr>
      </w:pPr>
      <w:r>
        <w:rPr>
          <w:rFonts w:hint="eastAsia" w:ascii="宋体" w:hAnsi="宋体" w:cs="宋体"/>
          <w:b w:val="0"/>
          <w:bCs/>
          <w:color w:val="000000" w:themeColor="text1"/>
          <w:sz w:val="24"/>
          <w:szCs w:val="24"/>
          <w:highlight w:val="none"/>
          <w:lang w:val="en-US" w:eastAsia="zh-CN"/>
          <w14:textFill>
            <w14:solidFill>
              <w14:schemeClr w14:val="tx1"/>
            </w14:solidFill>
          </w14:textFill>
        </w:rPr>
        <w:t>（五）</w:t>
      </w:r>
      <w:r>
        <w:rPr>
          <w:rFonts w:hint="eastAsia" w:ascii="宋体" w:hAnsi="宋体" w:cs="宋体"/>
          <w:b w:val="0"/>
          <w:bCs/>
          <w:color w:val="000000" w:themeColor="text1"/>
          <w:sz w:val="24"/>
          <w:szCs w:val="24"/>
          <w:highlight w:val="none"/>
          <w14:textFill>
            <w14:solidFill>
              <w14:schemeClr w14:val="tx1"/>
            </w14:solidFill>
          </w14:textFill>
        </w:rPr>
        <w:t>样品</w:t>
      </w:r>
    </w:p>
    <w:p w14:paraId="707ACCF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right="0" w:rightChars="0" w:firstLine="480" w:firstLineChars="200"/>
        <w:textAlignment w:val="auto"/>
        <w:rPr>
          <w:rFonts w:hint="eastAsia" w:ascii="宋体" w:hAnsi="宋体" w:cs="宋体"/>
          <w:b w:val="0"/>
          <w:bCs/>
          <w:color w:val="000000" w:themeColor="text1"/>
          <w:sz w:val="24"/>
          <w:szCs w:val="24"/>
          <w:highlight w:val="none"/>
          <w14:textFill>
            <w14:solidFill>
              <w14:schemeClr w14:val="tx1"/>
            </w14:solidFill>
          </w14:textFill>
        </w:rPr>
      </w:pPr>
      <w:r>
        <w:rPr>
          <w:rFonts w:hint="eastAsia" w:ascii="宋体" w:hAnsi="宋体" w:cs="宋体"/>
          <w:b w:val="0"/>
          <w:bCs/>
          <w:color w:val="000000" w:themeColor="text1"/>
          <w:sz w:val="24"/>
          <w:szCs w:val="24"/>
          <w:highlight w:val="none"/>
          <w:lang w:val="en-US" w:eastAsia="zh-CN"/>
          <w14:textFill>
            <w14:solidFill>
              <w14:schemeClr w14:val="tx1"/>
            </w14:solidFill>
          </w14:textFill>
        </w:rPr>
        <w:t>1.</w:t>
      </w:r>
      <w:r>
        <w:rPr>
          <w:rFonts w:hint="eastAsia" w:ascii="宋体" w:hAnsi="宋体" w:cs="宋体"/>
          <w:b w:val="0"/>
          <w:bCs/>
          <w:color w:val="000000" w:themeColor="text1"/>
          <w:sz w:val="24"/>
          <w:szCs w:val="24"/>
          <w:highlight w:val="none"/>
          <w14:textFill>
            <w14:solidFill>
              <w14:schemeClr w14:val="tx1"/>
            </w14:solidFill>
          </w14:textFill>
        </w:rPr>
        <w:t>本项目如要求提交样品的，</w:t>
      </w:r>
      <w:r>
        <w:rPr>
          <w:rFonts w:hint="eastAsia" w:ascii="宋体" w:hAnsi="宋体" w:cs="宋体"/>
          <w:b w:val="0"/>
          <w:bCs/>
          <w:color w:val="000000" w:themeColor="text1"/>
          <w:sz w:val="24"/>
          <w:szCs w:val="24"/>
          <w:highlight w:val="none"/>
          <w:lang w:eastAsia="zh-CN"/>
          <w14:textFill>
            <w14:solidFill>
              <w14:schemeClr w14:val="tx1"/>
            </w14:solidFill>
          </w14:textFill>
        </w:rPr>
        <w:t>采购人</w:t>
      </w:r>
      <w:r>
        <w:rPr>
          <w:rFonts w:hint="eastAsia" w:ascii="宋体" w:hAnsi="宋体" w:cs="宋体"/>
          <w:b w:val="0"/>
          <w:bCs/>
          <w:color w:val="000000" w:themeColor="text1"/>
          <w:sz w:val="24"/>
          <w:szCs w:val="24"/>
          <w:highlight w:val="none"/>
          <w14:textFill>
            <w14:solidFill>
              <w14:schemeClr w14:val="tx1"/>
            </w14:solidFill>
          </w14:textFill>
        </w:rPr>
        <w:t>在收取样品时没有对样品外观进行验收及性能测试，对样品的破损或质量概不负责。</w:t>
      </w:r>
    </w:p>
    <w:p w14:paraId="2548FEA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right="0" w:rightChars="0" w:firstLine="480" w:firstLineChars="200"/>
        <w:textAlignment w:val="auto"/>
        <w:rPr>
          <w:rFonts w:hint="eastAsia" w:ascii="宋体" w:hAnsi="宋体" w:cs="宋体"/>
          <w:b w:val="0"/>
          <w:bCs/>
          <w:color w:val="000000" w:themeColor="text1"/>
          <w:sz w:val="24"/>
          <w:szCs w:val="24"/>
          <w:highlight w:val="none"/>
          <w14:textFill>
            <w14:solidFill>
              <w14:schemeClr w14:val="tx1"/>
            </w14:solidFill>
          </w14:textFill>
        </w:rPr>
      </w:pPr>
      <w:r>
        <w:rPr>
          <w:rFonts w:hint="eastAsia" w:ascii="宋体" w:hAnsi="宋体" w:cs="宋体"/>
          <w:b w:val="0"/>
          <w:bCs/>
          <w:color w:val="000000" w:themeColor="text1"/>
          <w:sz w:val="24"/>
          <w:szCs w:val="24"/>
          <w:highlight w:val="none"/>
          <w:lang w:val="en-US" w:eastAsia="zh-CN"/>
          <w14:textFill>
            <w14:solidFill>
              <w14:schemeClr w14:val="tx1"/>
            </w14:solidFill>
          </w14:textFill>
        </w:rPr>
        <w:t>2.</w:t>
      </w:r>
      <w:r>
        <w:rPr>
          <w:rFonts w:hint="eastAsia" w:ascii="宋体" w:hAnsi="宋体" w:cs="宋体"/>
          <w:b w:val="0"/>
          <w:bCs/>
          <w:color w:val="000000" w:themeColor="text1"/>
          <w:sz w:val="24"/>
          <w:szCs w:val="24"/>
          <w:highlight w:val="none"/>
          <w14:textFill>
            <w14:solidFill>
              <w14:schemeClr w14:val="tx1"/>
            </w14:solidFill>
          </w14:textFill>
        </w:rPr>
        <w:t>由于</w:t>
      </w:r>
      <w:r>
        <w:rPr>
          <w:rFonts w:hint="eastAsia" w:ascii="宋体" w:hAnsi="宋体" w:cs="宋体"/>
          <w:b w:val="0"/>
          <w:bCs/>
          <w:color w:val="000000" w:themeColor="text1"/>
          <w:sz w:val="24"/>
          <w:szCs w:val="24"/>
          <w:highlight w:val="none"/>
          <w:lang w:eastAsia="zh-CN"/>
          <w14:textFill>
            <w14:solidFill>
              <w14:schemeClr w14:val="tx1"/>
            </w14:solidFill>
          </w14:textFill>
        </w:rPr>
        <w:t>采购人</w:t>
      </w:r>
      <w:r>
        <w:rPr>
          <w:rFonts w:hint="eastAsia" w:ascii="宋体" w:hAnsi="宋体" w:cs="宋体"/>
          <w:b w:val="0"/>
          <w:bCs/>
          <w:color w:val="000000" w:themeColor="text1"/>
          <w:sz w:val="24"/>
          <w:szCs w:val="24"/>
          <w:highlight w:val="none"/>
          <w14:textFill>
            <w14:solidFill>
              <w14:schemeClr w14:val="tx1"/>
            </w14:solidFill>
          </w14:textFill>
        </w:rPr>
        <w:t>存放样品的空间有限，如</w:t>
      </w:r>
      <w:r>
        <w:rPr>
          <w:rFonts w:hint="eastAsia" w:ascii="宋体" w:hAnsi="宋体" w:cs="宋体"/>
          <w:b w:val="0"/>
          <w:bCs/>
          <w:color w:val="000000" w:themeColor="text1"/>
          <w:sz w:val="24"/>
          <w:szCs w:val="24"/>
          <w:highlight w:val="none"/>
          <w:lang w:eastAsia="zh-CN"/>
          <w14:textFill>
            <w14:solidFill>
              <w14:schemeClr w14:val="tx1"/>
            </w14:solidFill>
          </w14:textFill>
        </w:rPr>
        <w:t>采购人</w:t>
      </w:r>
      <w:r>
        <w:rPr>
          <w:rFonts w:hint="eastAsia" w:ascii="宋体" w:hAnsi="宋体" w:cs="宋体"/>
          <w:b w:val="0"/>
          <w:bCs/>
          <w:color w:val="000000" w:themeColor="text1"/>
          <w:sz w:val="24"/>
          <w:szCs w:val="24"/>
          <w:highlight w:val="none"/>
          <w14:textFill>
            <w14:solidFill>
              <w14:schemeClr w14:val="tx1"/>
            </w14:solidFill>
          </w14:textFill>
        </w:rPr>
        <w:t>无需留存样品的情况下，请各有关</w:t>
      </w:r>
      <w:r>
        <w:rPr>
          <w:rFonts w:hint="eastAsia" w:ascii="宋体" w:hAnsi="宋体" w:cs="宋体"/>
          <w:color w:val="auto"/>
          <w:sz w:val="24"/>
          <w:lang w:val="en-US" w:eastAsia="zh-CN"/>
        </w:rPr>
        <w:t>供应商</w:t>
      </w:r>
      <w:r>
        <w:rPr>
          <w:rFonts w:hint="eastAsia" w:ascii="宋体" w:hAnsi="宋体" w:cs="宋体"/>
          <w:b w:val="0"/>
          <w:bCs/>
          <w:color w:val="000000" w:themeColor="text1"/>
          <w:sz w:val="24"/>
          <w:szCs w:val="24"/>
          <w:highlight w:val="none"/>
          <w:lang w:eastAsia="zh-CN"/>
          <w14:textFill>
            <w14:solidFill>
              <w14:schemeClr w14:val="tx1"/>
            </w14:solidFill>
          </w14:textFill>
        </w:rPr>
        <w:t>在</w:t>
      </w:r>
      <w:r>
        <w:rPr>
          <w:rFonts w:hint="eastAsia" w:ascii="宋体" w:hAnsi="宋体" w:cs="宋体"/>
          <w:b w:val="0"/>
          <w:bCs/>
          <w:color w:val="000000" w:themeColor="text1"/>
          <w:sz w:val="24"/>
          <w:szCs w:val="24"/>
          <w:highlight w:val="none"/>
          <w:lang w:val="en-US" w:eastAsia="zh-CN"/>
          <w14:textFill>
            <w14:solidFill>
              <w14:schemeClr w14:val="tx1"/>
            </w14:solidFill>
          </w14:textFill>
        </w:rPr>
        <w:t>本</w:t>
      </w:r>
      <w:r>
        <w:rPr>
          <w:rFonts w:hint="eastAsia" w:ascii="宋体" w:hAnsi="宋体" w:cs="宋体"/>
          <w:b w:val="0"/>
          <w:bCs/>
          <w:color w:val="000000" w:themeColor="text1"/>
          <w:sz w:val="24"/>
          <w:szCs w:val="24"/>
          <w:highlight w:val="none"/>
          <w:lang w:eastAsia="zh-CN"/>
          <w14:textFill>
            <w14:solidFill>
              <w14:schemeClr w14:val="tx1"/>
            </w14:solidFill>
          </w14:textFill>
        </w:rPr>
        <w:t>项目采购</w:t>
      </w:r>
      <w:r>
        <w:rPr>
          <w:rFonts w:hint="eastAsia" w:ascii="宋体" w:hAnsi="宋体" w:cs="宋体"/>
          <w:b w:val="0"/>
          <w:bCs/>
          <w:color w:val="000000" w:themeColor="text1"/>
          <w:sz w:val="24"/>
          <w:szCs w:val="24"/>
          <w:highlight w:val="none"/>
          <w:lang w:val="en-US" w:eastAsia="zh-CN"/>
          <w14:textFill>
            <w14:solidFill>
              <w14:schemeClr w14:val="tx1"/>
            </w14:solidFill>
          </w14:textFill>
        </w:rPr>
        <w:t>评审会议</w:t>
      </w:r>
      <w:r>
        <w:rPr>
          <w:rFonts w:hint="eastAsia" w:ascii="宋体" w:hAnsi="宋体" w:cs="宋体"/>
          <w:b w:val="0"/>
          <w:bCs/>
          <w:color w:val="000000" w:themeColor="text1"/>
          <w:sz w:val="24"/>
          <w:szCs w:val="24"/>
          <w:highlight w:val="none"/>
          <w:lang w:eastAsia="zh-CN"/>
          <w14:textFill>
            <w14:solidFill>
              <w14:schemeClr w14:val="tx1"/>
            </w14:solidFill>
          </w14:textFill>
        </w:rPr>
        <w:t>结束后当日内主动取回</w:t>
      </w:r>
      <w:r>
        <w:rPr>
          <w:rFonts w:hint="eastAsia" w:ascii="宋体" w:hAnsi="宋体" w:cs="宋体"/>
          <w:b w:val="0"/>
          <w:bCs/>
          <w:color w:val="000000" w:themeColor="text1"/>
          <w:sz w:val="24"/>
          <w:szCs w:val="24"/>
          <w:highlight w:val="none"/>
          <w14:textFill>
            <w14:solidFill>
              <w14:schemeClr w14:val="tx1"/>
            </w14:solidFill>
          </w14:textFill>
        </w:rPr>
        <w:t>，否则视同</w:t>
      </w:r>
      <w:r>
        <w:rPr>
          <w:rFonts w:hint="eastAsia" w:ascii="宋体" w:hAnsi="宋体" w:cs="宋体"/>
          <w:color w:val="auto"/>
          <w:sz w:val="24"/>
          <w:lang w:val="en-US" w:eastAsia="zh-CN"/>
        </w:rPr>
        <w:t>供应商</w:t>
      </w:r>
      <w:r>
        <w:rPr>
          <w:rFonts w:hint="eastAsia" w:ascii="宋体" w:hAnsi="宋体" w:cs="宋体"/>
          <w:b w:val="0"/>
          <w:bCs/>
          <w:color w:val="000000" w:themeColor="text1"/>
          <w:sz w:val="24"/>
          <w:szCs w:val="24"/>
          <w:highlight w:val="none"/>
          <w14:textFill>
            <w14:solidFill>
              <w14:schemeClr w14:val="tx1"/>
            </w14:solidFill>
          </w14:textFill>
        </w:rPr>
        <w:t>不再认领，</w:t>
      </w:r>
      <w:r>
        <w:rPr>
          <w:rFonts w:hint="eastAsia" w:ascii="宋体" w:hAnsi="宋体" w:cs="宋体"/>
          <w:b w:val="0"/>
          <w:bCs/>
          <w:color w:val="000000" w:themeColor="text1"/>
          <w:sz w:val="24"/>
          <w:szCs w:val="24"/>
          <w:highlight w:val="none"/>
          <w:lang w:eastAsia="zh-CN"/>
          <w14:textFill>
            <w14:solidFill>
              <w14:schemeClr w14:val="tx1"/>
            </w14:solidFill>
          </w14:textFill>
        </w:rPr>
        <w:t>采购人</w:t>
      </w:r>
      <w:r>
        <w:rPr>
          <w:rFonts w:hint="eastAsia" w:ascii="宋体" w:hAnsi="宋体" w:cs="宋体"/>
          <w:b w:val="0"/>
          <w:bCs/>
          <w:color w:val="000000" w:themeColor="text1"/>
          <w:sz w:val="24"/>
          <w:szCs w:val="24"/>
          <w:highlight w:val="none"/>
          <w14:textFill>
            <w14:solidFill>
              <w14:schemeClr w14:val="tx1"/>
            </w14:solidFill>
          </w14:textFill>
        </w:rPr>
        <w:t>有权进行处理。</w:t>
      </w:r>
    </w:p>
    <w:p w14:paraId="2E1C453B">
      <w:pPr>
        <w:adjustRightInd w:val="0"/>
        <w:snapToGrid w:val="0"/>
        <w:spacing w:line="360" w:lineRule="exact"/>
        <w:ind w:firstLine="482" w:firstLineChars="20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三、</w:t>
      </w:r>
      <w:r>
        <w:rPr>
          <w:rFonts w:hint="eastAsia" w:ascii="宋体" w:hAnsi="宋体" w:cs="宋体"/>
          <w:b/>
          <w:bCs/>
          <w:color w:val="000000" w:themeColor="text1"/>
          <w:sz w:val="24"/>
          <w:lang w:eastAsia="zh-CN"/>
          <w14:textFill>
            <w14:solidFill>
              <w14:schemeClr w14:val="tx1"/>
            </w14:solidFill>
          </w14:textFill>
        </w:rPr>
        <w:t>采购评审</w:t>
      </w:r>
      <w:r>
        <w:rPr>
          <w:rFonts w:hint="eastAsia" w:ascii="宋体" w:hAnsi="宋体" w:cs="宋体"/>
          <w:b/>
          <w:bCs/>
          <w:color w:val="000000" w:themeColor="text1"/>
          <w:sz w:val="24"/>
          <w14:textFill>
            <w14:solidFill>
              <w14:schemeClr w14:val="tx1"/>
            </w14:solidFill>
          </w14:textFill>
        </w:rPr>
        <w:t>会议和</w:t>
      </w:r>
      <w:r>
        <w:rPr>
          <w:rFonts w:hint="eastAsia" w:ascii="宋体" w:hAnsi="宋体" w:cs="宋体"/>
          <w:b/>
          <w:bCs/>
          <w:color w:val="000000" w:themeColor="text1"/>
          <w:sz w:val="24"/>
          <w:lang w:eastAsia="zh-CN"/>
          <w14:textFill>
            <w14:solidFill>
              <w14:schemeClr w14:val="tx1"/>
            </w14:solidFill>
          </w14:textFill>
        </w:rPr>
        <w:t>评审</w:t>
      </w:r>
      <w:r>
        <w:rPr>
          <w:rFonts w:hint="eastAsia" w:ascii="宋体" w:hAnsi="宋体" w:cs="宋体"/>
          <w:b/>
          <w:bCs/>
          <w:color w:val="000000" w:themeColor="text1"/>
          <w:sz w:val="24"/>
          <w14:textFill>
            <w14:solidFill>
              <w14:schemeClr w14:val="tx1"/>
            </w14:solidFill>
          </w14:textFill>
        </w:rPr>
        <w:t>原则</w:t>
      </w:r>
    </w:p>
    <w:p w14:paraId="1A11F966">
      <w:pPr>
        <w:tabs>
          <w:tab w:val="left" w:pos="0"/>
        </w:tabs>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（一）组织</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会议</w:t>
      </w:r>
    </w:p>
    <w:p w14:paraId="798CF4BA">
      <w:pPr>
        <w:pStyle w:val="33"/>
        <w:adjustRightInd w:val="0"/>
        <w:snapToGrid w:val="0"/>
        <w:spacing w:line="360" w:lineRule="exact"/>
        <w:ind w:left="0" w:leftChars="0" w:firstLine="420" w:firstLineChars="175"/>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1.采购人组织</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会议。</w:t>
      </w:r>
    </w:p>
    <w:p w14:paraId="7ADD6C60">
      <w:pPr>
        <w:pStyle w:val="33"/>
        <w:adjustRightInd w:val="0"/>
        <w:snapToGrid w:val="0"/>
        <w:spacing w:line="360" w:lineRule="exact"/>
        <w:ind w:left="0" w:leftChars="0" w:firstLine="420" w:firstLineChars="175"/>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lang w:val="en-US" w:eastAsia="zh-CN"/>
          <w14:textFill>
            <w14:solidFill>
              <w14:schemeClr w14:val="tx1"/>
            </w14:solidFill>
          </w14:textFill>
        </w:rPr>
        <w:t>.</w:t>
      </w:r>
      <w:r>
        <w:rPr>
          <w:rFonts w:hint="eastAsia" w:ascii="宋体" w:hAnsi="宋体" w:cs="宋体"/>
          <w:color w:val="auto"/>
          <w:sz w:val="24"/>
          <w:lang w:val="en-US" w:eastAsia="zh-CN"/>
        </w:rPr>
        <w:t>供应商</w:t>
      </w:r>
      <w:r>
        <w:rPr>
          <w:rFonts w:hint="eastAsia" w:ascii="宋体" w:hAnsi="宋体" w:cs="宋体"/>
          <w:sz w:val="24"/>
        </w:rPr>
        <w:t>不需参加</w:t>
      </w:r>
      <w:r>
        <w:rPr>
          <w:rFonts w:hint="eastAsia" w:ascii="宋体" w:hAnsi="宋体" w:cs="宋体"/>
          <w:sz w:val="24"/>
          <w:lang w:eastAsia="zh-CN"/>
        </w:rPr>
        <w:t>评审</w:t>
      </w:r>
      <w:r>
        <w:rPr>
          <w:rFonts w:hint="eastAsia" w:ascii="宋体" w:hAnsi="宋体" w:cs="宋体"/>
          <w:sz w:val="24"/>
        </w:rPr>
        <w:t>会议。</w:t>
      </w:r>
    </w:p>
    <w:p w14:paraId="4EDD6DE2">
      <w:pPr>
        <w:pStyle w:val="33"/>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3.响应文件中的报价一览表内容与明细报价表内容不一致的，以报价一览表为准。</w:t>
      </w:r>
    </w:p>
    <w:p w14:paraId="05CD083D">
      <w:pPr>
        <w:pStyle w:val="33"/>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4.根据</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委员会对各</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响应文件的综合评分情况，编写</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报告。</w:t>
      </w:r>
    </w:p>
    <w:p w14:paraId="0EE00D75">
      <w:pPr>
        <w:tabs>
          <w:tab w:val="left" w:pos="0"/>
        </w:tabs>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（二）</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原则</w:t>
      </w:r>
    </w:p>
    <w:p w14:paraId="10A1105E">
      <w:pPr>
        <w:tabs>
          <w:tab w:val="left" w:pos="0"/>
        </w:tabs>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委员会由采购人组织的</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专家组成，</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专家从专家库中随机抽取。</w:t>
      </w:r>
    </w:p>
    <w:p w14:paraId="19460FD7">
      <w:pPr>
        <w:pStyle w:val="33"/>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2.本次</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采用综合评分法，</w:t>
      </w:r>
      <w:r>
        <w:rPr>
          <w:rFonts w:hint="eastAsia" w:ascii="宋体" w:hAnsi="宋体" w:cs="宋体"/>
          <w:b/>
          <w:bCs/>
          <w:color w:val="000000" w:themeColor="text1"/>
          <w:sz w:val="24"/>
          <w14:textFill>
            <w14:solidFill>
              <w14:schemeClr w14:val="tx1"/>
            </w14:solidFill>
          </w14:textFill>
        </w:rPr>
        <w:t>只接受一次报价</w:t>
      </w:r>
      <w:r>
        <w:rPr>
          <w:rFonts w:hint="eastAsia" w:ascii="宋体" w:hAnsi="宋体" w:cs="宋体"/>
          <w:color w:val="000000" w:themeColor="text1"/>
          <w:sz w:val="24"/>
          <w14:textFill>
            <w14:solidFill>
              <w14:schemeClr w14:val="tx1"/>
            </w14:solidFill>
          </w14:textFill>
        </w:rPr>
        <w:t>。</w:t>
      </w:r>
    </w:p>
    <w:p w14:paraId="36B944F4">
      <w:pPr>
        <w:tabs>
          <w:tab w:val="left" w:pos="0"/>
        </w:tabs>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3.采购人根据《资格审查表》内容逐条对响应文件的资格性进行</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，审查每份响应文件是否满足资格要求。</w:t>
      </w:r>
    </w:p>
    <w:p w14:paraId="5E72A3DB">
      <w:pPr>
        <w:tabs>
          <w:tab w:val="left" w:pos="0"/>
        </w:tabs>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委员会根据《符合性审查表》内容逐条对响应文件进行符合性评审，审查每份响应文件是否符合采购文件的商务、技术中的实质性要求。对符合性评审认定意见不一致的，</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委员会按少数服从多数原则表决决定。</w:t>
      </w:r>
    </w:p>
    <w:p w14:paraId="5C444914">
      <w:pPr>
        <w:pStyle w:val="38"/>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5.资格审查或符合性审查不通过的均视为无效响应。无效响应不能进入技术、商务及价格评审。</w:t>
      </w:r>
    </w:p>
    <w:p w14:paraId="17544226">
      <w:pPr>
        <w:tabs>
          <w:tab w:val="left" w:pos="0"/>
        </w:tabs>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内容：</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委员会对通过资格审查和符合性审查的响应文件进行商务、技术和价格的评审。</w:t>
      </w:r>
    </w:p>
    <w:p w14:paraId="408D614A">
      <w:pPr>
        <w:adjustRightInd w:val="0"/>
        <w:snapToGrid w:val="0"/>
        <w:spacing w:line="360" w:lineRule="exact"/>
        <w:ind w:left="0" w:leftChars="0" w:firstLine="420" w:firstLineChars="175"/>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宋体" w:hAnsi="宋体" w:cs="宋体"/>
          <w:color w:val="000000" w:themeColor="text1"/>
          <w:sz w:val="24"/>
          <w14:textFill>
            <w14:solidFill>
              <w14:schemeClr w14:val="tx1"/>
            </w14:solidFill>
          </w14:textFill>
        </w:rPr>
        <w:t>7.</w:t>
      </w:r>
      <w:r>
        <w:rPr>
          <w:rFonts w:hint="eastAsia" w:ascii="宋体" w:hAnsi="宋体" w:cs="宋体"/>
          <w:color w:val="000000" w:themeColor="text1"/>
          <w:sz w:val="24"/>
          <w:highlight w:val="none"/>
          <w14:textFill>
            <w14:solidFill>
              <w14:schemeClr w14:val="tx1"/>
            </w14:solidFill>
          </w14:textFill>
        </w:rPr>
        <w:t>资格审查</w:t>
      </w:r>
    </w:p>
    <w:p w14:paraId="554DE89D">
      <w:pPr>
        <w:pStyle w:val="8"/>
        <w:adjustRightInd w:val="0"/>
        <w:snapToGrid w:val="0"/>
        <w:spacing w:line="360" w:lineRule="exact"/>
        <w:ind w:firstLine="359"/>
        <w:jc w:val="center"/>
        <w:rPr>
          <w:rFonts w:ascii="宋体" w:hAnsi="宋体" w:cs="宋体"/>
          <w:b/>
          <w:color w:val="auto"/>
          <w:sz w:val="21"/>
          <w:szCs w:val="21"/>
          <w:highlight w:val="none"/>
        </w:rPr>
      </w:pPr>
      <w:r>
        <w:rPr>
          <w:rFonts w:hint="eastAsia" w:ascii="宋体" w:hAnsi="宋体" w:cs="宋体"/>
          <w:b/>
          <w:color w:val="auto"/>
          <w:sz w:val="21"/>
          <w:szCs w:val="21"/>
          <w:highlight w:val="none"/>
        </w:rPr>
        <w:t>《资格审查表》</w:t>
      </w:r>
    </w:p>
    <w:tbl>
      <w:tblPr>
        <w:tblStyle w:val="26"/>
        <w:tblW w:w="94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8731"/>
      </w:tblGrid>
      <w:tr w14:paraId="65BB1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1FC03826">
            <w:pPr>
              <w:widowControl/>
              <w:autoSpaceDE w:val="0"/>
              <w:autoSpaceDN w:val="0"/>
              <w:adjustRightInd w:val="0"/>
              <w:snapToGrid w:val="0"/>
              <w:spacing w:beforeLines="50" w:line="360" w:lineRule="auto"/>
              <w:rPr>
                <w:rFonts w:ascii="宋体" w:hAnsi="宋体" w:cs="宋体"/>
                <w:color w:val="auto"/>
                <w:sz w:val="21"/>
                <w:szCs w:val="21"/>
                <w:highlight w:val="none"/>
              </w:rPr>
            </w:pPr>
            <w:r>
              <w:rPr>
                <w:rFonts w:hint="eastAsia" w:ascii="宋体" w:hAnsi="宋体" w:cs="宋体"/>
                <w:color w:val="auto"/>
                <w:sz w:val="21"/>
                <w:szCs w:val="21"/>
                <w:highlight w:val="none"/>
              </w:rPr>
              <w:t>序号</w:t>
            </w:r>
          </w:p>
        </w:tc>
        <w:tc>
          <w:tcPr>
            <w:tcW w:w="8731" w:type="dxa"/>
            <w:vAlign w:val="center"/>
          </w:tcPr>
          <w:p w14:paraId="586D9B04">
            <w:pPr>
              <w:widowControl/>
              <w:autoSpaceDE w:val="0"/>
              <w:autoSpaceDN w:val="0"/>
              <w:adjustRightInd w:val="0"/>
              <w:snapToGrid w:val="0"/>
              <w:spacing w:beforeLines="50"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内容</w:t>
            </w:r>
          </w:p>
        </w:tc>
      </w:tr>
      <w:tr w14:paraId="4306C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5" w:hRule="atLeast"/>
          <w:jc w:val="center"/>
        </w:trPr>
        <w:tc>
          <w:tcPr>
            <w:tcW w:w="748" w:type="dxa"/>
            <w:vAlign w:val="center"/>
          </w:tcPr>
          <w:p w14:paraId="2B4CDC8A">
            <w:pPr>
              <w:widowControl/>
              <w:autoSpaceDE w:val="0"/>
              <w:autoSpaceDN w:val="0"/>
              <w:adjustRightInd w:val="0"/>
              <w:snapToGrid w:val="0"/>
              <w:spacing w:beforeLines="50" w:line="360" w:lineRule="auto"/>
              <w:jc w:val="center"/>
              <w:rPr>
                <w:rFonts w:ascii="宋体" w:hAnsi="宋体" w:cs="宋体"/>
                <w:color w:val="auto"/>
                <w:sz w:val="21"/>
                <w:szCs w:val="21"/>
                <w:highlight w:val="none"/>
              </w:rPr>
            </w:pPr>
            <w:r>
              <w:rPr>
                <w:rFonts w:ascii="宋体" w:hAnsi="宋体" w:cs="宋体"/>
                <w:color w:val="auto"/>
                <w:sz w:val="21"/>
                <w:szCs w:val="21"/>
                <w:highlight w:val="none"/>
              </w:rPr>
              <w:t>1</w:t>
            </w:r>
          </w:p>
        </w:tc>
        <w:tc>
          <w:tcPr>
            <w:tcW w:w="8731" w:type="dxa"/>
            <w:vAlign w:val="center"/>
          </w:tcPr>
          <w:p w14:paraId="0CADF9CC">
            <w:pPr>
              <w:pStyle w:val="10"/>
              <w:ind w:left="0" w:leftChars="0" w:firstLine="0" w:firstLineChars="0"/>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供应商应具备以下条件：（出具有效的声明函并加盖公章）</w:t>
            </w:r>
          </w:p>
          <w:p w14:paraId="1C83897A">
            <w:pPr>
              <w:pStyle w:val="10"/>
              <w:ind w:left="0" w:leftChars="0" w:firstLine="0" w:firstLineChars="0"/>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（1）具有良好的商业信誉和健全的财务会计制度；</w:t>
            </w:r>
          </w:p>
          <w:p w14:paraId="47C97F11">
            <w:pPr>
              <w:pStyle w:val="10"/>
              <w:ind w:left="0" w:leftChars="0" w:firstLine="0" w:firstLineChars="0"/>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（2）具有依法缴纳税收和社会保障资金的良好记录；</w:t>
            </w:r>
          </w:p>
          <w:p w14:paraId="10478A8C">
            <w:pPr>
              <w:pStyle w:val="10"/>
              <w:ind w:left="0" w:leftChars="0" w:firstLine="0" w:firstLineChars="0"/>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（3）具备履行合同所必需的设备和专业技术能力；</w:t>
            </w:r>
          </w:p>
          <w:p w14:paraId="231D14BF">
            <w:pPr>
              <w:pStyle w:val="10"/>
              <w:ind w:left="0" w:leftChars="0" w:firstLine="0" w:firstLineChars="0"/>
              <w:jc w:val="both"/>
              <w:rPr>
                <w:rFonts w:hint="eastAsia"/>
                <w:color w:val="auto"/>
                <w:sz w:val="21"/>
                <w:szCs w:val="21"/>
              </w:rPr>
            </w:pPr>
            <w:r>
              <w:rPr>
                <w:rFonts w:hint="eastAsia" w:ascii="Times New Roman" w:hAnsi="Times New Roman" w:eastAsia="宋体" w:cs="Times New Roman"/>
                <w:color w:val="auto"/>
                <w:kern w:val="2"/>
                <w:sz w:val="21"/>
                <w:szCs w:val="21"/>
                <w:lang w:val="en-US" w:eastAsia="zh-CN" w:bidi="ar-SA"/>
              </w:rPr>
              <w:t>（4）参加本次采购活动前3年内在经营活动中没有重大违法记录。</w:t>
            </w:r>
          </w:p>
        </w:tc>
      </w:tr>
      <w:tr w14:paraId="4E33C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0F697DC6">
            <w:pPr>
              <w:widowControl/>
              <w:autoSpaceDE w:val="0"/>
              <w:autoSpaceDN w:val="0"/>
              <w:adjustRightInd w:val="0"/>
              <w:snapToGrid w:val="0"/>
              <w:spacing w:beforeLines="50" w:line="360" w:lineRule="auto"/>
              <w:jc w:val="center"/>
              <w:rPr>
                <w:rFonts w:ascii="宋体" w:hAnsi="宋体" w:cs="宋体"/>
                <w:color w:val="auto"/>
                <w:sz w:val="21"/>
                <w:szCs w:val="21"/>
              </w:rPr>
            </w:pPr>
            <w:r>
              <w:rPr>
                <w:rFonts w:ascii="宋体" w:hAnsi="宋体" w:cs="宋体"/>
                <w:color w:val="auto"/>
                <w:sz w:val="21"/>
                <w:szCs w:val="21"/>
              </w:rPr>
              <w:t>2</w:t>
            </w:r>
          </w:p>
        </w:tc>
        <w:tc>
          <w:tcPr>
            <w:tcW w:w="8731" w:type="dxa"/>
            <w:vAlign w:val="center"/>
          </w:tcPr>
          <w:p w14:paraId="682CC02E">
            <w:pPr>
              <w:widowControl/>
              <w:autoSpaceDE w:val="0"/>
              <w:autoSpaceDN w:val="0"/>
              <w:adjustRightInd w:val="0"/>
              <w:snapToGrid w:val="0"/>
              <w:spacing w:beforeLines="50" w:line="360" w:lineRule="auto"/>
              <w:rPr>
                <w:color w:val="auto"/>
                <w:sz w:val="21"/>
                <w:szCs w:val="21"/>
              </w:rPr>
            </w:pPr>
            <w:r>
              <w:rPr>
                <w:rFonts w:hint="eastAsia" w:ascii="Times New Roman" w:hAnsi="Times New Roman" w:eastAsia="宋体" w:cs="Times New Roman"/>
                <w:color w:val="auto"/>
                <w:sz w:val="21"/>
                <w:szCs w:val="21"/>
              </w:rPr>
              <w:t>供应商必须具有独立承担民事责任</w:t>
            </w:r>
            <w:r>
              <w:rPr>
                <w:rFonts w:hint="eastAsia" w:ascii="Times New Roman" w:hAnsi="Times New Roman" w:eastAsia="宋体" w:cs="Times New Roman"/>
                <w:color w:val="auto"/>
                <w:sz w:val="21"/>
                <w:szCs w:val="21"/>
                <w:lang w:eastAsia="zh-CN"/>
              </w:rPr>
              <w:t>的</w:t>
            </w:r>
            <w:r>
              <w:rPr>
                <w:rFonts w:hint="eastAsia" w:ascii="Times New Roman" w:hAnsi="Times New Roman" w:eastAsia="宋体" w:cs="Times New Roman"/>
                <w:color w:val="auto"/>
                <w:sz w:val="21"/>
                <w:szCs w:val="21"/>
              </w:rPr>
              <w:t>能力</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在中华人民共和国境内注册的法人</w:t>
            </w:r>
            <w:r>
              <w:rPr>
                <w:rFonts w:hint="eastAsia" w:ascii="Times New Roman" w:hAnsi="Times New Roman" w:eastAsia="宋体" w:cs="Times New Roman"/>
                <w:color w:val="auto"/>
                <w:sz w:val="21"/>
                <w:szCs w:val="21"/>
                <w:lang w:eastAsia="zh-CN"/>
              </w:rPr>
              <w:t>或其他组织或自然人，响应时</w:t>
            </w:r>
            <w:r>
              <w:rPr>
                <w:rFonts w:hint="eastAsia" w:ascii="Times New Roman" w:hAnsi="Times New Roman" w:eastAsia="宋体" w:cs="Times New Roman"/>
                <w:color w:val="auto"/>
                <w:sz w:val="21"/>
                <w:szCs w:val="21"/>
              </w:rPr>
              <w:t>提</w:t>
            </w:r>
            <w:r>
              <w:rPr>
                <w:rFonts w:hint="eastAsia" w:ascii="Times New Roman" w:hAnsi="Times New Roman" w:eastAsia="宋体" w:cs="Times New Roman"/>
                <w:color w:val="auto"/>
                <w:sz w:val="21"/>
                <w:szCs w:val="21"/>
                <w:lang w:eastAsia="zh-CN"/>
              </w:rPr>
              <w:t>交</w:t>
            </w:r>
            <w:r>
              <w:rPr>
                <w:rFonts w:hint="eastAsia" w:ascii="Times New Roman" w:hAnsi="Times New Roman" w:eastAsia="宋体" w:cs="Times New Roman"/>
                <w:color w:val="auto"/>
                <w:sz w:val="21"/>
                <w:szCs w:val="21"/>
              </w:rPr>
              <w:t>有效的营业执照（或事业法人登记证或身份证等相关证明）副本复印件</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分公司报名</w:t>
            </w:r>
            <w:r>
              <w:rPr>
                <w:rFonts w:hint="eastAsia" w:ascii="Times New Roman" w:hAnsi="Times New Roman" w:eastAsia="宋体" w:cs="Times New Roman"/>
                <w:color w:val="auto"/>
                <w:sz w:val="21"/>
                <w:szCs w:val="21"/>
                <w:lang w:eastAsia="zh-CN"/>
              </w:rPr>
              <w:t>的</w:t>
            </w:r>
            <w:r>
              <w:rPr>
                <w:rFonts w:hint="eastAsia" w:ascii="Times New Roman" w:hAnsi="Times New Roman" w:eastAsia="宋体" w:cs="Times New Roman"/>
                <w:color w:val="auto"/>
                <w:sz w:val="21"/>
                <w:szCs w:val="21"/>
              </w:rPr>
              <w:t>，须</w:t>
            </w:r>
            <w:r>
              <w:rPr>
                <w:rFonts w:hint="eastAsia" w:ascii="Times New Roman" w:hAnsi="Times New Roman" w:eastAsia="宋体" w:cs="Times New Roman"/>
                <w:color w:val="auto"/>
                <w:sz w:val="21"/>
                <w:szCs w:val="21"/>
                <w:lang w:eastAsia="zh-CN"/>
              </w:rPr>
              <w:t>提供</w:t>
            </w:r>
            <w:r>
              <w:rPr>
                <w:rFonts w:hint="eastAsia" w:ascii="Times New Roman" w:hAnsi="Times New Roman" w:eastAsia="宋体" w:cs="Times New Roman"/>
                <w:color w:val="auto"/>
                <w:sz w:val="21"/>
                <w:szCs w:val="21"/>
              </w:rPr>
              <w:t>总公司和分公司的营业执照</w:t>
            </w:r>
            <w:r>
              <w:rPr>
                <w:rFonts w:hint="eastAsia" w:ascii="Times New Roman" w:hAnsi="Times New Roman" w:eastAsia="宋体" w:cs="Times New Roman"/>
                <w:color w:val="auto"/>
                <w:sz w:val="21"/>
                <w:szCs w:val="21"/>
                <w:lang w:eastAsia="zh-CN"/>
              </w:rPr>
              <w:t>副本</w:t>
            </w:r>
            <w:r>
              <w:rPr>
                <w:rFonts w:hint="eastAsia" w:ascii="Times New Roman" w:hAnsi="Times New Roman" w:eastAsia="宋体" w:cs="Times New Roman"/>
                <w:color w:val="auto"/>
                <w:sz w:val="21"/>
                <w:szCs w:val="21"/>
              </w:rPr>
              <w:t>复印件</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总公司出具</w:t>
            </w:r>
            <w:r>
              <w:rPr>
                <w:rFonts w:hint="eastAsia" w:ascii="Times New Roman" w:hAnsi="Times New Roman" w:eastAsia="宋体" w:cs="Times New Roman"/>
                <w:color w:val="auto"/>
                <w:sz w:val="21"/>
                <w:szCs w:val="21"/>
                <w:lang w:eastAsia="zh-CN"/>
              </w:rPr>
              <w:t>给分公司</w:t>
            </w:r>
            <w:r>
              <w:rPr>
                <w:rFonts w:hint="eastAsia" w:ascii="Times New Roman" w:hAnsi="Times New Roman" w:eastAsia="宋体" w:cs="Times New Roman"/>
                <w:color w:val="auto"/>
                <w:sz w:val="21"/>
                <w:szCs w:val="21"/>
              </w:rPr>
              <w:t>的授权书。</w:t>
            </w:r>
          </w:p>
        </w:tc>
      </w:tr>
      <w:tr w14:paraId="6096F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36F30EBF">
            <w:pPr>
              <w:widowControl/>
              <w:autoSpaceDE w:val="0"/>
              <w:autoSpaceDN w:val="0"/>
              <w:adjustRightInd w:val="0"/>
              <w:snapToGrid w:val="0"/>
              <w:spacing w:beforeLines="50" w:line="360" w:lineRule="auto"/>
              <w:jc w:val="center"/>
              <w:rPr>
                <w:rFonts w:ascii="宋体" w:hAnsi="宋体" w:cs="宋体"/>
                <w:color w:val="auto"/>
                <w:sz w:val="21"/>
                <w:szCs w:val="21"/>
              </w:rPr>
            </w:pPr>
            <w:r>
              <w:rPr>
                <w:rFonts w:ascii="宋体" w:hAnsi="宋体" w:cs="宋体"/>
                <w:color w:val="auto"/>
                <w:sz w:val="21"/>
                <w:szCs w:val="21"/>
              </w:rPr>
              <w:t>3</w:t>
            </w:r>
          </w:p>
        </w:tc>
        <w:tc>
          <w:tcPr>
            <w:tcW w:w="8731" w:type="dxa"/>
            <w:vAlign w:val="center"/>
          </w:tcPr>
          <w:p w14:paraId="1180A240">
            <w:pPr>
              <w:widowControl/>
              <w:autoSpaceDE w:val="0"/>
              <w:autoSpaceDN w:val="0"/>
              <w:adjustRightInd w:val="0"/>
              <w:snapToGrid w:val="0"/>
              <w:spacing w:beforeLines="50" w:line="360" w:lineRule="auto"/>
              <w:rPr>
                <w:color w:val="auto"/>
                <w:sz w:val="21"/>
                <w:szCs w:val="21"/>
              </w:rPr>
            </w:pPr>
            <w:r>
              <w:rPr>
                <w:color w:val="auto"/>
                <w:sz w:val="21"/>
                <w:szCs w:val="21"/>
              </w:rPr>
              <w:t>经查询</w:t>
            </w:r>
            <w:r>
              <w:rPr>
                <w:rFonts w:hint="eastAsia"/>
                <w:color w:val="auto"/>
                <w:sz w:val="21"/>
                <w:szCs w:val="21"/>
                <w:lang w:eastAsia="zh-CN"/>
              </w:rPr>
              <w:t>“</w:t>
            </w:r>
            <w:r>
              <w:rPr>
                <w:color w:val="auto"/>
                <w:sz w:val="21"/>
                <w:szCs w:val="21"/>
              </w:rPr>
              <w:t>信用中国</w:t>
            </w:r>
            <w:r>
              <w:rPr>
                <w:rFonts w:hint="eastAsia"/>
                <w:color w:val="auto"/>
                <w:sz w:val="21"/>
                <w:szCs w:val="21"/>
                <w:lang w:eastAsia="zh-CN"/>
              </w:rPr>
              <w:t>”</w:t>
            </w:r>
            <w:r>
              <w:rPr>
                <w:color w:val="auto"/>
                <w:sz w:val="21"/>
                <w:szCs w:val="21"/>
              </w:rPr>
              <w:t>网站（www.creditchina.gov.cn）和</w:t>
            </w:r>
            <w:r>
              <w:rPr>
                <w:rFonts w:hint="eastAsia"/>
                <w:color w:val="auto"/>
                <w:sz w:val="21"/>
                <w:szCs w:val="21"/>
                <w:lang w:eastAsia="zh-CN"/>
              </w:rPr>
              <w:t>“</w:t>
            </w:r>
            <w:r>
              <w:rPr>
                <w:color w:val="auto"/>
                <w:sz w:val="21"/>
                <w:szCs w:val="21"/>
              </w:rPr>
              <w:t>中国政府采购网</w:t>
            </w:r>
            <w:r>
              <w:rPr>
                <w:rFonts w:hint="eastAsia"/>
                <w:color w:val="auto"/>
                <w:sz w:val="21"/>
                <w:szCs w:val="21"/>
                <w:lang w:eastAsia="zh-CN"/>
              </w:rPr>
              <w:t>”</w:t>
            </w:r>
            <w:r>
              <w:rPr>
                <w:color w:val="auto"/>
                <w:sz w:val="21"/>
                <w:szCs w:val="21"/>
              </w:rPr>
              <w:t>网站（www.ccgp.gov.cn），被列入失信被执行人、重大税收违法失信主体、政府采购严重违法失信行为记录名单（处罚期限尚未届满的）的供应商，均不得参加本采购项目。</w:t>
            </w:r>
            <w:r>
              <w:rPr>
                <w:b/>
                <w:bCs/>
                <w:color w:val="auto"/>
                <w:sz w:val="21"/>
                <w:szCs w:val="21"/>
              </w:rPr>
              <w:t>（</w:t>
            </w:r>
            <w:r>
              <w:rPr>
                <w:rFonts w:hint="eastAsia"/>
                <w:b/>
                <w:bCs/>
                <w:color w:val="auto"/>
                <w:sz w:val="21"/>
                <w:szCs w:val="21"/>
              </w:rPr>
              <w:t>供应商</w:t>
            </w:r>
            <w:r>
              <w:rPr>
                <w:b/>
                <w:bCs/>
                <w:color w:val="auto"/>
                <w:sz w:val="21"/>
                <w:szCs w:val="21"/>
              </w:rPr>
              <w:t>无需提供证明资料，以评审现场查询结果为准）</w:t>
            </w:r>
          </w:p>
        </w:tc>
      </w:tr>
      <w:tr w14:paraId="183D6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3B01E6A8">
            <w:pPr>
              <w:widowControl/>
              <w:autoSpaceDE w:val="0"/>
              <w:autoSpaceDN w:val="0"/>
              <w:adjustRightInd w:val="0"/>
              <w:snapToGrid w:val="0"/>
              <w:spacing w:beforeLines="50" w:line="360" w:lineRule="auto"/>
              <w:jc w:val="center"/>
              <w:rPr>
                <w:rFonts w:ascii="宋体" w:hAnsi="宋体" w:cs="宋体"/>
                <w:color w:val="auto"/>
                <w:sz w:val="21"/>
                <w:szCs w:val="21"/>
                <w:shd w:val="clear" w:color="auto" w:fill="FFFFFF"/>
              </w:rPr>
            </w:pPr>
            <w:r>
              <w:rPr>
                <w:rFonts w:ascii="宋体" w:hAnsi="宋体" w:cs="宋体"/>
                <w:color w:val="auto"/>
                <w:sz w:val="21"/>
                <w:szCs w:val="21"/>
                <w:shd w:val="clear" w:color="auto" w:fill="FFFFFF"/>
              </w:rPr>
              <w:t>4</w:t>
            </w:r>
          </w:p>
        </w:tc>
        <w:tc>
          <w:tcPr>
            <w:tcW w:w="8731" w:type="dxa"/>
            <w:vAlign w:val="center"/>
          </w:tcPr>
          <w:p w14:paraId="26E576F7">
            <w:pPr>
              <w:widowControl/>
              <w:adjustRightInd w:val="0"/>
              <w:snapToGrid w:val="0"/>
              <w:spacing w:beforeLines="50" w:line="360" w:lineRule="auto"/>
              <w:rPr>
                <w:color w:val="auto"/>
                <w:sz w:val="21"/>
                <w:szCs w:val="21"/>
              </w:rPr>
            </w:pPr>
            <w:r>
              <w:rPr>
                <w:rFonts w:hint="eastAsia"/>
                <w:color w:val="auto"/>
                <w:sz w:val="21"/>
                <w:szCs w:val="21"/>
              </w:rPr>
              <w:t>单位负责人或法定代表人为同一人或者存在控股、管理关系的不同</w:t>
            </w:r>
            <w:r>
              <w:rPr>
                <w:rFonts w:hint="eastAsia"/>
                <w:color w:val="auto"/>
                <w:sz w:val="21"/>
                <w:szCs w:val="21"/>
                <w:lang w:eastAsia="zh-CN"/>
              </w:rPr>
              <w:t>供应商</w:t>
            </w:r>
            <w:r>
              <w:rPr>
                <w:rFonts w:hint="eastAsia"/>
                <w:color w:val="auto"/>
                <w:sz w:val="21"/>
                <w:szCs w:val="21"/>
              </w:rPr>
              <w:t>，不得同时参加本项目的采购活动。（出具有效的</w:t>
            </w:r>
            <w:r>
              <w:rPr>
                <w:rFonts w:hint="eastAsia" w:ascii="宋体" w:hAnsi="宋体" w:cs="宋体"/>
                <w:color w:val="auto"/>
                <w:sz w:val="21"/>
                <w:szCs w:val="21"/>
              </w:rPr>
              <w:t>声明</w:t>
            </w:r>
            <w:r>
              <w:rPr>
                <w:rFonts w:hint="eastAsia"/>
                <w:color w:val="auto"/>
                <w:sz w:val="21"/>
                <w:szCs w:val="21"/>
              </w:rPr>
              <w:t>函并加盖公章）</w:t>
            </w:r>
          </w:p>
        </w:tc>
      </w:tr>
      <w:tr w14:paraId="22550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312F793B">
            <w:pPr>
              <w:widowControl/>
              <w:autoSpaceDE w:val="0"/>
              <w:autoSpaceDN w:val="0"/>
              <w:adjustRightInd w:val="0"/>
              <w:snapToGrid w:val="0"/>
              <w:spacing w:beforeLines="50" w:line="360" w:lineRule="auto"/>
              <w:jc w:val="center"/>
              <w:rPr>
                <w:rFonts w:hint="eastAsia" w:ascii="宋体" w:hAnsi="宋体" w:eastAsia="宋体" w:cs="宋体"/>
                <w:color w:val="auto"/>
                <w:sz w:val="21"/>
                <w:szCs w:val="21"/>
                <w:shd w:val="clear" w:color="auto" w:fill="FFFFFF"/>
                <w:lang w:val="en-US" w:eastAsia="zh-CN"/>
              </w:rPr>
            </w:pPr>
            <w:r>
              <w:rPr>
                <w:rFonts w:hint="eastAsia" w:ascii="宋体" w:hAnsi="宋体" w:cs="宋体"/>
                <w:color w:val="auto"/>
                <w:sz w:val="21"/>
                <w:szCs w:val="21"/>
                <w:shd w:val="clear" w:color="auto" w:fill="FFFFFF"/>
                <w:lang w:val="en-US" w:eastAsia="zh-CN"/>
              </w:rPr>
              <w:t>5</w:t>
            </w:r>
          </w:p>
        </w:tc>
        <w:tc>
          <w:tcPr>
            <w:tcW w:w="8731" w:type="dxa"/>
            <w:vAlign w:val="center"/>
          </w:tcPr>
          <w:p w14:paraId="5C4CC636">
            <w:pPr>
              <w:widowControl/>
              <w:adjustRightInd w:val="0"/>
              <w:snapToGrid w:val="0"/>
              <w:spacing w:beforeLines="50" w:line="360" w:lineRule="auto"/>
              <w:rPr>
                <w:rFonts w:hint="eastAsia"/>
                <w:color w:val="auto"/>
                <w:sz w:val="21"/>
                <w:szCs w:val="21"/>
              </w:rPr>
            </w:pPr>
            <w:r>
              <w:rPr>
                <w:rFonts w:hint="eastAsia" w:ascii="宋体" w:hAnsi="宋体" w:cs="宋体"/>
                <w:sz w:val="21"/>
                <w:szCs w:val="21"/>
              </w:rPr>
              <w:t>为本采购项目提供过整体设计、规范编制或者项目管理、监理、检测等服务的供应商及其附属机构，不得再参加本项目的采购活动。</w:t>
            </w:r>
          </w:p>
        </w:tc>
      </w:tr>
      <w:tr w14:paraId="6DA38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748" w:type="dxa"/>
            <w:vAlign w:val="center"/>
          </w:tcPr>
          <w:p w14:paraId="6DE8C8EA">
            <w:pPr>
              <w:widowControl/>
              <w:autoSpaceDE w:val="0"/>
              <w:autoSpaceDN w:val="0"/>
              <w:adjustRightInd w:val="0"/>
              <w:snapToGrid w:val="0"/>
              <w:spacing w:beforeLines="50" w:line="360" w:lineRule="auto"/>
              <w:jc w:val="center"/>
              <w:rPr>
                <w:rFonts w:hint="default" w:ascii="宋体" w:hAnsi="宋体" w:eastAsia="宋体" w:cs="宋体"/>
                <w:color w:val="auto"/>
                <w:sz w:val="21"/>
                <w:szCs w:val="21"/>
                <w:shd w:val="clear" w:color="auto" w:fill="FFFFFF"/>
                <w:lang w:val="en-US" w:eastAsia="zh-CN"/>
              </w:rPr>
            </w:pPr>
            <w:r>
              <w:rPr>
                <w:rFonts w:hint="eastAsia" w:ascii="宋体" w:hAnsi="宋体" w:cs="宋体"/>
                <w:color w:val="auto"/>
                <w:sz w:val="21"/>
                <w:szCs w:val="21"/>
                <w:shd w:val="clear" w:color="auto" w:fill="FFFFFF"/>
                <w:lang w:val="en-US" w:eastAsia="zh-CN"/>
              </w:rPr>
              <w:t>6</w:t>
            </w:r>
          </w:p>
        </w:tc>
        <w:tc>
          <w:tcPr>
            <w:tcW w:w="8731" w:type="dxa"/>
            <w:vAlign w:val="center"/>
          </w:tcPr>
          <w:p w14:paraId="12A4082A">
            <w:pPr>
              <w:widowControl/>
              <w:adjustRightInd w:val="0"/>
              <w:snapToGrid w:val="0"/>
              <w:spacing w:beforeLines="50" w:line="360" w:lineRule="auto"/>
              <w:rPr>
                <w:rFonts w:hint="eastAsia" w:ascii="Times New Roman" w:hAnsi="Times New Roman" w:eastAsia="宋体" w:cs="Times New Roman"/>
                <w:color w:val="auto"/>
                <w:sz w:val="21"/>
                <w:szCs w:val="21"/>
                <w:highlight w:val="none"/>
                <w:lang w:val="zh-CN"/>
              </w:rPr>
            </w:pPr>
            <w:r>
              <w:rPr>
                <w:rFonts w:hint="eastAsia"/>
                <w:sz w:val="21"/>
                <w:szCs w:val="21"/>
              </w:rPr>
              <w:t>本项目不接受联合体</w:t>
            </w:r>
            <w:r>
              <w:rPr>
                <w:rFonts w:hint="eastAsia"/>
                <w:sz w:val="21"/>
                <w:szCs w:val="21"/>
                <w:lang w:eastAsia="zh-CN"/>
              </w:rPr>
              <w:t>报名</w:t>
            </w:r>
            <w:r>
              <w:rPr>
                <w:rFonts w:hint="eastAsia"/>
                <w:sz w:val="21"/>
                <w:szCs w:val="21"/>
              </w:rPr>
              <w:t>，</w:t>
            </w:r>
            <w:r>
              <w:rPr>
                <w:rFonts w:hint="eastAsia"/>
                <w:sz w:val="21"/>
                <w:szCs w:val="21"/>
                <w:lang w:val="en-US" w:eastAsia="zh-CN"/>
              </w:rPr>
              <w:t>成交供应商</w:t>
            </w:r>
            <w:r>
              <w:rPr>
                <w:rFonts w:hint="eastAsia"/>
                <w:sz w:val="21"/>
                <w:szCs w:val="21"/>
              </w:rPr>
              <w:t>不得分包、转包。（出具有效的</w:t>
            </w:r>
            <w:r>
              <w:rPr>
                <w:rFonts w:hint="eastAsia" w:ascii="宋体" w:hAnsi="宋体" w:cs="宋体"/>
                <w:sz w:val="21"/>
                <w:szCs w:val="21"/>
              </w:rPr>
              <w:t>声明</w:t>
            </w:r>
            <w:r>
              <w:rPr>
                <w:rFonts w:hint="eastAsia"/>
                <w:sz w:val="21"/>
                <w:szCs w:val="21"/>
              </w:rPr>
              <w:t>函并加盖公章）</w:t>
            </w:r>
          </w:p>
        </w:tc>
      </w:tr>
      <w:tr w14:paraId="1F940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48" w:type="dxa"/>
            <w:vAlign w:val="center"/>
          </w:tcPr>
          <w:p w14:paraId="5F69B77D">
            <w:pPr>
              <w:widowControl/>
              <w:autoSpaceDE w:val="0"/>
              <w:autoSpaceDN w:val="0"/>
              <w:adjustRightInd w:val="0"/>
              <w:snapToGrid w:val="0"/>
              <w:spacing w:beforeLines="50" w:line="360" w:lineRule="auto"/>
              <w:jc w:val="center"/>
              <w:rPr>
                <w:rFonts w:hint="default" w:ascii="宋体" w:hAnsi="宋体" w:eastAsia="宋体" w:cs="宋体"/>
                <w:color w:val="auto"/>
                <w:sz w:val="20"/>
                <w:szCs w:val="20"/>
                <w:shd w:val="clear" w:color="auto" w:fill="FFFFFF"/>
                <w:lang w:val="en-US" w:eastAsia="zh-CN"/>
              </w:rPr>
            </w:pPr>
            <w:r>
              <w:rPr>
                <w:rFonts w:hint="eastAsia" w:ascii="宋体" w:hAnsi="宋体" w:cs="宋体"/>
                <w:color w:val="auto"/>
                <w:sz w:val="20"/>
                <w:szCs w:val="20"/>
                <w:shd w:val="clear" w:color="auto" w:fill="FFFFFF"/>
                <w:lang w:val="en-US" w:eastAsia="zh-CN"/>
              </w:rPr>
              <w:t>7</w:t>
            </w:r>
          </w:p>
        </w:tc>
        <w:tc>
          <w:tcPr>
            <w:tcW w:w="8731" w:type="dxa"/>
            <w:vAlign w:val="center"/>
          </w:tcPr>
          <w:p w14:paraId="70E99B17">
            <w:pPr>
              <w:widowControl/>
              <w:adjustRightInd w:val="0"/>
              <w:snapToGrid w:val="0"/>
              <w:spacing w:beforeLines="50" w:line="360" w:lineRule="auto"/>
              <w:rPr>
                <w:rFonts w:hint="eastAsia" w:ascii="Times New Roman" w:hAnsi="Times New Roman" w:eastAsia="宋体" w:cs="Times New Roman"/>
                <w:color w:val="auto"/>
                <w:sz w:val="21"/>
                <w:szCs w:val="21"/>
                <w:highlight w:val="none"/>
                <w:lang w:val="en-US" w:eastAsia="zh-CN"/>
              </w:rPr>
            </w:pPr>
            <w:r>
              <w:rPr>
                <w:rFonts w:hint="eastAsia" w:ascii="宋体" w:hAnsi="宋体" w:cs="宋体"/>
                <w:sz w:val="21"/>
                <w:szCs w:val="21"/>
              </w:rPr>
              <w:t>出具</w:t>
            </w:r>
            <w:r>
              <w:rPr>
                <w:rFonts w:hint="eastAsia" w:ascii="宋体" w:hAnsi="宋体" w:cs="宋体"/>
                <w:sz w:val="21"/>
                <w:szCs w:val="21"/>
                <w:lang w:eastAsia="zh-CN"/>
              </w:rPr>
              <w:t>报名</w:t>
            </w:r>
            <w:r>
              <w:rPr>
                <w:rFonts w:hint="eastAsia" w:ascii="宋体" w:hAnsi="宋体" w:cs="宋体"/>
                <w:strike w:val="0"/>
                <w:dstrike w:val="0"/>
                <w:color w:val="auto"/>
                <w:sz w:val="21"/>
                <w:szCs w:val="21"/>
                <w:lang w:eastAsia="zh-CN"/>
              </w:rPr>
              <w:t>邮件截图，加盖公章。</w:t>
            </w:r>
          </w:p>
        </w:tc>
      </w:tr>
    </w:tbl>
    <w:p w14:paraId="7C8626F9">
      <w:pPr>
        <w:pStyle w:val="33"/>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p>
    <w:p w14:paraId="56885BEC">
      <w:pPr>
        <w:pStyle w:val="33"/>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8.符合性审查</w:t>
      </w:r>
    </w:p>
    <w:p w14:paraId="4356AD49">
      <w:pPr>
        <w:pStyle w:val="33"/>
        <w:ind w:firstLine="0" w:firstLineChars="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《符合性审查表》</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8710"/>
      </w:tblGrid>
      <w:tr w14:paraId="18695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1D171874">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序号</w:t>
            </w:r>
          </w:p>
        </w:tc>
        <w:tc>
          <w:tcPr>
            <w:tcW w:w="8710" w:type="dxa"/>
            <w:tcBorders>
              <w:top w:val="single" w:color="auto" w:sz="4" w:space="0"/>
              <w:left w:val="single" w:color="auto" w:sz="4" w:space="0"/>
              <w:bottom w:val="single" w:color="auto" w:sz="4" w:space="0"/>
              <w:right w:val="single" w:color="auto" w:sz="4" w:space="0"/>
            </w:tcBorders>
            <w:vAlign w:val="center"/>
          </w:tcPr>
          <w:p w14:paraId="172B5D5F">
            <w:pPr>
              <w:widowControl/>
              <w:autoSpaceDE w:val="0"/>
              <w:autoSpaceDN w:val="0"/>
              <w:adjustRightInd w:val="0"/>
              <w:snapToGrid w:val="0"/>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内容</w:t>
            </w:r>
          </w:p>
        </w:tc>
      </w:tr>
      <w:tr w14:paraId="20737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59F4C648">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w:t>
            </w:r>
          </w:p>
        </w:tc>
        <w:tc>
          <w:tcPr>
            <w:tcW w:w="8710" w:type="dxa"/>
            <w:tcBorders>
              <w:top w:val="single" w:color="auto" w:sz="4" w:space="0"/>
              <w:left w:val="single" w:color="auto" w:sz="4" w:space="0"/>
              <w:bottom w:val="single" w:color="auto" w:sz="4" w:space="0"/>
              <w:right w:val="single" w:color="auto" w:sz="4" w:space="0"/>
            </w:tcBorders>
          </w:tcPr>
          <w:p w14:paraId="21B0F2BC">
            <w:pPr>
              <w:pStyle w:val="10"/>
              <w:ind w:left="0" w:leftChars="0" w:firstLine="0" w:firstLineChars="0"/>
              <w:jc w:val="both"/>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响应报价：</w:t>
            </w:r>
          </w:p>
          <w:p w14:paraId="6F878041">
            <w:pPr>
              <w:pStyle w:val="10"/>
              <w:ind w:left="0" w:leftChars="0" w:firstLine="0" w:firstLineChars="0"/>
              <w:jc w:val="both"/>
              <w:rPr>
                <w:rFonts w:hint="eastAsia"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（1）</w:t>
            </w:r>
            <w:r>
              <w:rPr>
                <w:rFonts w:hint="eastAsia" w:ascii="Times New Roman" w:hAnsi="Times New Roman" w:eastAsia="宋体" w:cs="Times New Roman"/>
                <w:color w:val="auto"/>
                <w:kern w:val="2"/>
                <w:sz w:val="21"/>
                <w:szCs w:val="24"/>
                <w:lang w:val="en-US" w:eastAsia="zh-CN" w:bidi="ar-SA"/>
              </w:rPr>
              <w:t>响应报价未超过本项目最高限价；</w:t>
            </w:r>
          </w:p>
          <w:p w14:paraId="10080C46">
            <w:pPr>
              <w:pStyle w:val="10"/>
              <w:ind w:left="0" w:leftChars="0" w:firstLine="0" w:firstLineChars="0"/>
              <w:jc w:val="both"/>
              <w:rPr>
                <w:rFonts w:hint="eastAsia"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（2）</w:t>
            </w:r>
            <w:r>
              <w:rPr>
                <w:rFonts w:hint="eastAsia" w:ascii="Times New Roman" w:hAnsi="Times New Roman" w:eastAsia="宋体" w:cs="Times New Roman"/>
                <w:color w:val="auto"/>
                <w:kern w:val="2"/>
                <w:sz w:val="21"/>
                <w:szCs w:val="24"/>
                <w:lang w:val="en-US" w:eastAsia="zh-CN" w:bidi="ar-SA"/>
              </w:rPr>
              <w:t>对本项目的全部内容进行响应报价；</w:t>
            </w:r>
          </w:p>
          <w:p w14:paraId="3CCEF286">
            <w:pPr>
              <w:pStyle w:val="10"/>
              <w:ind w:left="0" w:leftChars="0" w:firstLine="0" w:firstLineChars="0"/>
              <w:jc w:val="both"/>
              <w:rPr>
                <w:color w:val="auto"/>
              </w:rPr>
            </w:pPr>
            <w:r>
              <w:rPr>
                <w:rFonts w:hint="eastAsia" w:cs="Times New Roman"/>
                <w:color w:val="auto"/>
                <w:kern w:val="2"/>
                <w:sz w:val="21"/>
                <w:szCs w:val="24"/>
                <w:lang w:val="en-US" w:eastAsia="zh-CN" w:bidi="ar-SA"/>
              </w:rPr>
              <w:t>（3）</w:t>
            </w:r>
            <w:r>
              <w:rPr>
                <w:rFonts w:hint="eastAsia" w:ascii="Times New Roman" w:hAnsi="Times New Roman" w:eastAsia="宋体" w:cs="Times New Roman"/>
                <w:color w:val="auto"/>
                <w:kern w:val="2"/>
                <w:sz w:val="21"/>
                <w:szCs w:val="24"/>
                <w:lang w:val="en-US" w:eastAsia="zh-CN" w:bidi="ar-SA"/>
              </w:rPr>
              <w:t>响应报价不低于成本价，且是唯一确定的。</w:t>
            </w:r>
          </w:p>
        </w:tc>
      </w:tr>
      <w:tr w14:paraId="279D2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7BAFE536">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2</w:t>
            </w:r>
          </w:p>
        </w:tc>
        <w:tc>
          <w:tcPr>
            <w:tcW w:w="8710" w:type="dxa"/>
            <w:tcBorders>
              <w:top w:val="single" w:color="auto" w:sz="4" w:space="0"/>
              <w:left w:val="single" w:color="auto" w:sz="4" w:space="0"/>
              <w:bottom w:val="single" w:color="auto" w:sz="4" w:space="0"/>
              <w:right w:val="single" w:color="auto" w:sz="4" w:space="0"/>
            </w:tcBorders>
            <w:vAlign w:val="center"/>
          </w:tcPr>
          <w:p w14:paraId="7F97030D">
            <w:pPr>
              <w:widowControl/>
              <w:autoSpaceDE w:val="0"/>
              <w:autoSpaceDN w:val="0"/>
              <w:adjustRightInd w:val="0"/>
              <w:snapToGrid w:val="0"/>
              <w:rPr>
                <w:color w:val="auto"/>
              </w:rPr>
            </w:pPr>
            <w:r>
              <w:rPr>
                <w:rFonts w:hint="eastAsia"/>
                <w:color w:val="auto"/>
              </w:rPr>
              <w:t>提供《响应承诺函》，响应有效期为提交响应文件的截止之日起90天。</w:t>
            </w:r>
          </w:p>
        </w:tc>
      </w:tr>
      <w:tr w14:paraId="3BC4E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18A48B5B">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3</w:t>
            </w:r>
          </w:p>
        </w:tc>
        <w:tc>
          <w:tcPr>
            <w:tcW w:w="8710" w:type="dxa"/>
            <w:tcBorders>
              <w:top w:val="single" w:color="auto" w:sz="4" w:space="0"/>
              <w:left w:val="single" w:color="auto" w:sz="4" w:space="0"/>
              <w:bottom w:val="single" w:color="auto" w:sz="4" w:space="0"/>
              <w:right w:val="single" w:color="auto" w:sz="4" w:space="0"/>
            </w:tcBorders>
            <w:vAlign w:val="center"/>
          </w:tcPr>
          <w:p w14:paraId="1742C3F1">
            <w:pPr>
              <w:widowControl/>
              <w:autoSpaceDE w:val="0"/>
              <w:autoSpaceDN w:val="0"/>
              <w:adjustRightInd w:val="0"/>
              <w:snapToGrid w:val="0"/>
              <w:rPr>
                <w:color w:val="auto"/>
              </w:rPr>
            </w:pPr>
            <w:r>
              <w:rPr>
                <w:rFonts w:hint="eastAsia"/>
                <w:color w:val="auto"/>
              </w:rPr>
              <w:t>法定代表人资格证明书及授权委托书：按对应格式文件签署、盖章。</w:t>
            </w:r>
          </w:p>
        </w:tc>
      </w:tr>
      <w:tr w14:paraId="2C3BF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73426C8A">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4</w:t>
            </w:r>
          </w:p>
        </w:tc>
        <w:tc>
          <w:tcPr>
            <w:tcW w:w="8710" w:type="dxa"/>
            <w:tcBorders>
              <w:top w:val="single" w:color="auto" w:sz="4" w:space="0"/>
              <w:left w:val="single" w:color="auto" w:sz="4" w:space="0"/>
              <w:bottom w:val="single" w:color="auto" w:sz="4" w:space="0"/>
              <w:right w:val="single" w:color="auto" w:sz="4" w:space="0"/>
            </w:tcBorders>
          </w:tcPr>
          <w:p w14:paraId="137F9C82">
            <w:pPr>
              <w:widowControl/>
              <w:adjustRightInd w:val="0"/>
              <w:snapToGrid w:val="0"/>
              <w:spacing w:beforeLines="50" w:line="360" w:lineRule="auto"/>
              <w:rPr>
                <w:color w:val="auto"/>
              </w:rPr>
            </w:pPr>
            <w:r>
              <w:rPr>
                <w:rFonts w:hint="eastAsia" w:ascii="宋体" w:hAnsi="宋体" w:cs="华文仿宋"/>
                <w:color w:val="auto"/>
                <w:szCs w:val="21"/>
              </w:rPr>
              <w:t>响应文件按照公开比选文件规定要求签署、盖章（包括封面、骑缝以及含有“签字”“盖章”字眼的每一处），不得改动本公开比选文件中已明确要求不得擅自删改的内容，</w:t>
            </w:r>
            <w:r>
              <w:rPr>
                <w:rFonts w:hint="eastAsia" w:ascii="宋体" w:hAnsi="宋体" w:cs="华文仿宋"/>
                <w:color w:val="auto"/>
                <w:szCs w:val="21"/>
                <w:lang w:eastAsia="zh-CN"/>
              </w:rPr>
              <w:t>以及</w:t>
            </w:r>
            <w:r>
              <w:rPr>
                <w:rFonts w:hint="eastAsia" w:ascii="宋体" w:hAnsi="宋体" w:cs="华文仿宋"/>
                <w:color w:val="auto"/>
                <w:szCs w:val="21"/>
              </w:rPr>
              <w:t>遵守公开比选文件中已列明必须遵照执行否则按无效响应处理的各类要求。</w:t>
            </w:r>
          </w:p>
        </w:tc>
      </w:tr>
      <w:tr w14:paraId="23D55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2436E61A">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5</w:t>
            </w:r>
          </w:p>
        </w:tc>
        <w:tc>
          <w:tcPr>
            <w:tcW w:w="8710" w:type="dxa"/>
            <w:tcBorders>
              <w:top w:val="single" w:color="auto" w:sz="4" w:space="0"/>
              <w:left w:val="single" w:color="auto" w:sz="4" w:space="0"/>
              <w:bottom w:val="single" w:color="auto" w:sz="4" w:space="0"/>
              <w:right w:val="single" w:color="auto" w:sz="4" w:space="0"/>
            </w:tcBorders>
            <w:vAlign w:val="center"/>
          </w:tcPr>
          <w:p w14:paraId="3CE7A03D">
            <w:pPr>
              <w:widowControl/>
              <w:autoSpaceDE w:val="0"/>
              <w:autoSpaceDN w:val="0"/>
              <w:adjustRightInd w:val="0"/>
              <w:snapToGrid w:val="0"/>
              <w:rPr>
                <w:color w:val="auto"/>
              </w:rPr>
            </w:pPr>
            <w:r>
              <w:rPr>
                <w:rFonts w:hint="eastAsia"/>
                <w:color w:val="auto"/>
              </w:rPr>
              <w:t>响应</w:t>
            </w:r>
            <w:r>
              <w:rPr>
                <w:rFonts w:hint="eastAsia"/>
                <w:color w:val="auto"/>
                <w:lang w:eastAsia="zh-CN"/>
              </w:rPr>
              <w:t>文件满足</w:t>
            </w:r>
            <w:r>
              <w:rPr>
                <w:rFonts w:hint="eastAsia"/>
                <w:color w:val="auto"/>
              </w:rPr>
              <w:t>公开比选文件</w:t>
            </w:r>
            <w:r>
              <w:rPr>
                <w:rFonts w:hint="eastAsia"/>
                <w:color w:val="auto"/>
                <w:lang w:eastAsia="zh-CN"/>
              </w:rPr>
              <w:t>第二章《采购需求》中</w:t>
            </w:r>
            <w:r>
              <w:rPr>
                <w:rFonts w:hint="eastAsia"/>
                <w:color w:val="auto"/>
              </w:rPr>
              <w:t>“★”号条款要求。</w:t>
            </w:r>
          </w:p>
        </w:tc>
      </w:tr>
      <w:tr w14:paraId="42C08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243A7118">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6</w:t>
            </w:r>
          </w:p>
        </w:tc>
        <w:tc>
          <w:tcPr>
            <w:tcW w:w="8710" w:type="dxa"/>
            <w:tcBorders>
              <w:top w:val="single" w:color="auto" w:sz="4" w:space="0"/>
              <w:left w:val="single" w:color="auto" w:sz="4" w:space="0"/>
              <w:bottom w:val="single" w:color="auto" w:sz="4" w:space="0"/>
              <w:right w:val="single" w:color="auto" w:sz="4" w:space="0"/>
            </w:tcBorders>
            <w:vAlign w:val="center"/>
          </w:tcPr>
          <w:p w14:paraId="5236FE58">
            <w:pPr>
              <w:widowControl/>
              <w:autoSpaceDE w:val="0"/>
              <w:autoSpaceDN w:val="0"/>
              <w:adjustRightInd w:val="0"/>
              <w:snapToGrid w:val="0"/>
              <w:rPr>
                <w:color w:val="auto"/>
              </w:rPr>
            </w:pPr>
            <w:r>
              <w:rPr>
                <w:rFonts w:hint="eastAsia"/>
                <w:color w:val="auto"/>
              </w:rPr>
              <w:t>响应文件未含有采购人不能接受的附加条件。</w:t>
            </w:r>
          </w:p>
        </w:tc>
      </w:tr>
    </w:tbl>
    <w:p w14:paraId="24121A2B">
      <w:pPr>
        <w:tabs>
          <w:tab w:val="left" w:pos="0"/>
        </w:tabs>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p>
    <w:p w14:paraId="06BF579D">
      <w:pPr>
        <w:tabs>
          <w:tab w:val="left" w:pos="0"/>
        </w:tabs>
        <w:adjustRightInd w:val="0"/>
        <w:snapToGrid w:val="0"/>
        <w:spacing w:line="360" w:lineRule="exact"/>
        <w:ind w:firstLine="480" w:firstLineChars="200"/>
      </w:pPr>
      <w:r>
        <w:rPr>
          <w:rFonts w:hint="eastAsia" w:ascii="宋体" w:hAnsi="宋体" w:cs="宋体"/>
          <w:color w:val="000000" w:themeColor="text1"/>
          <w:sz w:val="24"/>
          <w14:textFill>
            <w14:solidFill>
              <w14:schemeClr w14:val="tx1"/>
            </w14:solidFill>
          </w14:textFill>
        </w:rPr>
        <w:t>9.分值</w:t>
      </w:r>
      <w:r>
        <w:rPr>
          <w:rFonts w:hint="eastAsia" w:ascii="宋体" w:hAnsi="宋体" w:cs="宋体"/>
          <w:color w:val="000000" w:themeColor="text1"/>
          <w:sz w:val="24"/>
          <w:highlight w:val="none"/>
          <w14:textFill>
            <w14:solidFill>
              <w14:schemeClr w14:val="tx1"/>
            </w14:solidFill>
          </w14:textFill>
        </w:rPr>
        <w:t>（权重）分配</w:t>
      </w:r>
    </w:p>
    <w:p w14:paraId="1E2E54C9">
      <w:pPr>
        <w:tabs>
          <w:tab w:val="left" w:pos="0"/>
        </w:tabs>
        <w:adjustRightInd w:val="0"/>
        <w:snapToGrid w:val="0"/>
        <w:spacing w:line="3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（1）评分总值最高为100分，商务、技术及响应报价得分分值（权重）设置如下：</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2254"/>
        <w:gridCol w:w="2337"/>
        <w:gridCol w:w="2337"/>
        <w:gridCol w:w="2417"/>
      </w:tblGrid>
      <w:tr w14:paraId="5646A86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36" w:hRule="atLeast"/>
          <w:jc w:val="center"/>
        </w:trPr>
        <w:tc>
          <w:tcPr>
            <w:tcW w:w="2254" w:type="dxa"/>
            <w:vAlign w:val="bottom"/>
          </w:tcPr>
          <w:p w14:paraId="4CD40EE8">
            <w:pPr>
              <w:snapToGrid w:val="0"/>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分值比例（100%）</w:t>
            </w:r>
          </w:p>
        </w:tc>
        <w:tc>
          <w:tcPr>
            <w:tcW w:w="2337" w:type="dxa"/>
            <w:vAlign w:val="bottom"/>
          </w:tcPr>
          <w:p w14:paraId="3485BF20">
            <w:pPr>
              <w:snapToGrid w:val="0"/>
              <w:spacing w:line="360" w:lineRule="auto"/>
              <w:jc w:val="center"/>
              <w:rPr>
                <w:rFonts w:ascii="宋体" w:hAnsi="宋体" w:cs="宋体"/>
                <w:b/>
                <w:color w:val="auto"/>
                <w:sz w:val="24"/>
                <w:highlight w:val="none"/>
              </w:rPr>
            </w:pPr>
            <w:r>
              <w:rPr>
                <w:rFonts w:hint="eastAsia" w:ascii="宋体" w:hAnsi="宋体" w:cs="宋体"/>
                <w:b/>
                <w:bCs/>
                <w:color w:val="auto"/>
                <w:sz w:val="24"/>
                <w:highlight w:val="none"/>
              </w:rPr>
              <w:t>商务</w:t>
            </w:r>
            <w:r>
              <w:rPr>
                <w:rFonts w:hint="eastAsia" w:ascii="宋体" w:hAnsi="宋体" w:cs="宋体"/>
                <w:b/>
                <w:color w:val="auto"/>
                <w:spacing w:val="-4"/>
                <w:sz w:val="24"/>
                <w:highlight w:val="none"/>
              </w:rPr>
              <w:t>评分（</w:t>
            </w:r>
            <w:r>
              <w:rPr>
                <w:rFonts w:hint="eastAsia" w:ascii="宋体" w:hAnsi="宋体" w:cs="宋体"/>
                <w:b/>
                <w:color w:val="auto"/>
                <w:spacing w:val="-4"/>
                <w:sz w:val="24"/>
                <w:highlight w:val="none"/>
                <w:lang w:val="en-US" w:eastAsia="zh-CN"/>
              </w:rPr>
              <w:t>38</w:t>
            </w:r>
            <w:r>
              <w:rPr>
                <w:rFonts w:hint="eastAsia" w:ascii="宋体" w:hAnsi="宋体" w:cs="宋体"/>
                <w:b/>
                <w:color w:val="auto"/>
                <w:sz w:val="24"/>
                <w:highlight w:val="none"/>
              </w:rPr>
              <w:t>%</w:t>
            </w:r>
            <w:r>
              <w:rPr>
                <w:rFonts w:hint="eastAsia" w:ascii="宋体" w:hAnsi="宋体" w:cs="宋体"/>
                <w:b/>
                <w:color w:val="auto"/>
                <w:spacing w:val="-4"/>
                <w:sz w:val="24"/>
                <w:highlight w:val="none"/>
              </w:rPr>
              <w:t>）</w:t>
            </w:r>
          </w:p>
        </w:tc>
        <w:tc>
          <w:tcPr>
            <w:tcW w:w="2337" w:type="dxa"/>
            <w:vAlign w:val="bottom"/>
          </w:tcPr>
          <w:p w14:paraId="71FDA4DA">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技术</w:t>
            </w:r>
            <w:r>
              <w:rPr>
                <w:rFonts w:hint="eastAsia" w:ascii="宋体" w:hAnsi="宋体" w:cs="宋体"/>
                <w:b/>
                <w:color w:val="auto"/>
                <w:spacing w:val="-4"/>
                <w:sz w:val="24"/>
                <w:highlight w:val="none"/>
              </w:rPr>
              <w:t>评分（</w:t>
            </w:r>
            <w:r>
              <w:rPr>
                <w:rFonts w:hint="eastAsia" w:ascii="宋体" w:hAnsi="宋体" w:cs="宋体"/>
                <w:b/>
                <w:color w:val="auto"/>
                <w:spacing w:val="-4"/>
                <w:sz w:val="24"/>
                <w:highlight w:val="none"/>
                <w:lang w:val="en-US" w:eastAsia="zh-CN"/>
              </w:rPr>
              <w:t>32</w:t>
            </w:r>
            <w:r>
              <w:rPr>
                <w:rFonts w:hint="eastAsia" w:ascii="宋体" w:hAnsi="宋体" w:cs="宋体"/>
                <w:b/>
                <w:color w:val="auto"/>
                <w:sz w:val="24"/>
                <w:highlight w:val="none"/>
              </w:rPr>
              <w:t>%</w:t>
            </w:r>
            <w:r>
              <w:rPr>
                <w:rFonts w:hint="eastAsia" w:ascii="宋体" w:hAnsi="宋体" w:cs="宋体"/>
                <w:b/>
                <w:color w:val="auto"/>
                <w:spacing w:val="-4"/>
                <w:sz w:val="24"/>
                <w:highlight w:val="none"/>
              </w:rPr>
              <w:t>）</w:t>
            </w:r>
          </w:p>
        </w:tc>
        <w:tc>
          <w:tcPr>
            <w:tcW w:w="2417" w:type="dxa"/>
            <w:vAlign w:val="bottom"/>
          </w:tcPr>
          <w:p w14:paraId="689FB7B4">
            <w:pPr>
              <w:snapToGrid w:val="0"/>
              <w:spacing w:line="360" w:lineRule="auto"/>
              <w:jc w:val="center"/>
              <w:rPr>
                <w:rFonts w:ascii="宋体" w:hAnsi="宋体" w:cs="宋体"/>
                <w:b/>
                <w:color w:val="auto"/>
                <w:sz w:val="24"/>
                <w:highlight w:val="none"/>
              </w:rPr>
            </w:pPr>
            <w:r>
              <w:rPr>
                <w:rFonts w:hint="eastAsia" w:ascii="宋体" w:hAnsi="宋体" w:cs="宋体"/>
                <w:b/>
                <w:color w:val="auto"/>
                <w:spacing w:val="-4"/>
                <w:sz w:val="24"/>
                <w:highlight w:val="none"/>
              </w:rPr>
              <w:t>价格</w:t>
            </w:r>
            <w:r>
              <w:rPr>
                <w:rFonts w:hint="eastAsia" w:ascii="宋体" w:hAnsi="宋体" w:cs="宋体"/>
                <w:b/>
                <w:color w:val="auto"/>
                <w:spacing w:val="-4"/>
                <w:sz w:val="24"/>
                <w:highlight w:val="none"/>
                <w:lang w:eastAsia="zh-CN"/>
              </w:rPr>
              <w:t>评</w:t>
            </w:r>
            <w:r>
              <w:rPr>
                <w:rFonts w:hint="eastAsia" w:ascii="宋体" w:hAnsi="宋体" w:cs="宋体"/>
                <w:b/>
                <w:color w:val="auto"/>
                <w:spacing w:val="-4"/>
                <w:sz w:val="24"/>
                <w:highlight w:val="none"/>
              </w:rPr>
              <w:t>分（</w:t>
            </w:r>
            <w:r>
              <w:rPr>
                <w:rFonts w:hint="eastAsia" w:ascii="宋体" w:hAnsi="宋体" w:cs="宋体"/>
                <w:b/>
                <w:color w:val="auto"/>
                <w:spacing w:val="-4"/>
                <w:sz w:val="24"/>
                <w:highlight w:val="none"/>
                <w:lang w:val="en-US" w:eastAsia="zh-CN"/>
              </w:rPr>
              <w:t>30</w:t>
            </w:r>
            <w:r>
              <w:rPr>
                <w:rFonts w:hint="eastAsia" w:ascii="宋体" w:hAnsi="宋体" w:cs="宋体"/>
                <w:b/>
                <w:color w:val="auto"/>
                <w:sz w:val="24"/>
                <w:highlight w:val="none"/>
              </w:rPr>
              <w:t>%</w:t>
            </w:r>
            <w:r>
              <w:rPr>
                <w:rFonts w:hint="eastAsia" w:ascii="宋体" w:hAnsi="宋体" w:cs="宋体"/>
                <w:b/>
                <w:color w:val="auto"/>
                <w:spacing w:val="-4"/>
                <w:sz w:val="24"/>
                <w:highlight w:val="none"/>
              </w:rPr>
              <w:t>）</w:t>
            </w:r>
          </w:p>
        </w:tc>
      </w:tr>
      <w:tr w14:paraId="450931D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623" w:hRule="atLeast"/>
          <w:jc w:val="center"/>
        </w:trPr>
        <w:tc>
          <w:tcPr>
            <w:tcW w:w="2254" w:type="dxa"/>
            <w:vAlign w:val="center"/>
          </w:tcPr>
          <w:p w14:paraId="042E3BD7">
            <w:pPr>
              <w:snapToGrid w:val="0"/>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得分100</w:t>
            </w:r>
          </w:p>
        </w:tc>
        <w:tc>
          <w:tcPr>
            <w:tcW w:w="2337" w:type="dxa"/>
            <w:vAlign w:val="center"/>
          </w:tcPr>
          <w:p w14:paraId="35C84A05">
            <w:pPr>
              <w:snapToGrid w:val="0"/>
              <w:spacing w:line="360" w:lineRule="auto"/>
              <w:jc w:val="center"/>
              <w:rPr>
                <w:rFonts w:ascii="宋体" w:hAnsi="宋体" w:cs="宋体"/>
                <w:color w:val="auto"/>
                <w:sz w:val="24"/>
                <w:highlight w:val="none"/>
              </w:rPr>
            </w:pPr>
            <w:r>
              <w:rPr>
                <w:rFonts w:hint="eastAsia" w:ascii="宋体" w:hAnsi="宋体" w:cs="宋体"/>
                <w:bCs/>
                <w:color w:val="auto"/>
                <w:sz w:val="24"/>
                <w:highlight w:val="none"/>
                <w:lang w:val="en-US" w:eastAsia="zh-CN"/>
              </w:rPr>
              <w:t>38</w:t>
            </w:r>
            <w:r>
              <w:rPr>
                <w:rFonts w:hint="eastAsia" w:ascii="宋体" w:hAnsi="宋体" w:cs="宋体"/>
                <w:bCs/>
                <w:color w:val="auto"/>
                <w:sz w:val="24"/>
                <w:highlight w:val="none"/>
              </w:rPr>
              <w:t>分</w:t>
            </w:r>
          </w:p>
        </w:tc>
        <w:tc>
          <w:tcPr>
            <w:tcW w:w="2337" w:type="dxa"/>
            <w:vAlign w:val="center"/>
          </w:tcPr>
          <w:p w14:paraId="136B639C">
            <w:pPr>
              <w:snapToGrid w:val="0"/>
              <w:spacing w:line="360" w:lineRule="auto"/>
              <w:jc w:val="center"/>
              <w:rPr>
                <w:rFonts w:ascii="宋体" w:hAnsi="宋体" w:cs="宋体"/>
                <w:color w:val="auto"/>
                <w:sz w:val="24"/>
                <w:highlight w:val="none"/>
              </w:rPr>
            </w:pPr>
            <w:r>
              <w:rPr>
                <w:rFonts w:hint="eastAsia" w:ascii="宋体" w:hAnsi="宋体" w:cs="宋体"/>
                <w:bCs/>
                <w:color w:val="auto"/>
                <w:sz w:val="24"/>
                <w:highlight w:val="none"/>
                <w:lang w:val="en-US" w:eastAsia="zh-CN"/>
              </w:rPr>
              <w:t>32</w:t>
            </w:r>
            <w:r>
              <w:rPr>
                <w:rFonts w:hint="eastAsia" w:ascii="宋体" w:hAnsi="宋体" w:cs="宋体"/>
                <w:bCs/>
                <w:color w:val="auto"/>
                <w:sz w:val="24"/>
                <w:highlight w:val="none"/>
              </w:rPr>
              <w:t>分</w:t>
            </w:r>
          </w:p>
        </w:tc>
        <w:tc>
          <w:tcPr>
            <w:tcW w:w="2417" w:type="dxa"/>
            <w:vAlign w:val="center"/>
          </w:tcPr>
          <w:p w14:paraId="334E88CE">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lang w:val="en-US" w:eastAsia="zh-CN"/>
              </w:rPr>
              <w:t>30</w:t>
            </w:r>
            <w:r>
              <w:rPr>
                <w:rFonts w:hint="eastAsia" w:ascii="宋体" w:hAnsi="宋体" w:cs="宋体"/>
                <w:color w:val="auto"/>
                <w:sz w:val="24"/>
                <w:highlight w:val="none"/>
              </w:rPr>
              <w:t>分</w:t>
            </w:r>
          </w:p>
        </w:tc>
      </w:tr>
    </w:tbl>
    <w:p w14:paraId="3CBD986E">
      <w:pPr>
        <w:numPr>
          <w:ilvl w:val="0"/>
          <w:numId w:val="0"/>
        </w:numPr>
        <w:tabs>
          <w:tab w:val="left" w:pos="0"/>
        </w:tabs>
        <w:adjustRightInd w:val="0"/>
        <w:snapToGrid w:val="0"/>
        <w:spacing w:line="360" w:lineRule="exact"/>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cs="宋体"/>
          <w:color w:val="000000" w:themeColor="text1"/>
          <w:sz w:val="24"/>
          <w:highlight w:val="none"/>
          <w:lang w:val="en-US" w:eastAsia="zh-CN"/>
          <w14:textFill>
            <w14:solidFill>
              <w14:schemeClr w14:val="tx1"/>
            </w14:solidFill>
          </w14:textFill>
        </w:rPr>
        <w:t>2）</w:t>
      </w:r>
      <w:r>
        <w:rPr>
          <w:rFonts w:hint="eastAsia" w:ascii="宋体" w:hAnsi="宋体" w:cs="宋体"/>
          <w:color w:val="000000" w:themeColor="text1"/>
          <w:sz w:val="24"/>
          <w:highlight w:val="none"/>
          <w14:textFill>
            <w14:solidFill>
              <w14:schemeClr w14:val="tx1"/>
            </w14:solidFill>
          </w14:textFill>
        </w:rPr>
        <w:t>商务评分：评审委员会就各响应文件对商务评审内容的各项要求进行评分，评审的具体内容见《商务评审表》：</w:t>
      </w:r>
    </w:p>
    <w:p w14:paraId="7CCF7BEF">
      <w:pPr>
        <w:adjustRightInd w:val="0"/>
        <w:snapToGrid w:val="0"/>
        <w:spacing w:line="360" w:lineRule="exact"/>
        <w:jc w:val="center"/>
        <w:rPr>
          <w:rFonts w:ascii="宋体" w:hAnsi="宋体" w:cs="宋体"/>
          <w:b/>
          <w:color w:val="000000" w:themeColor="text1"/>
          <w:kern w:val="1"/>
          <w:sz w:val="24"/>
          <w:highlight w:val="none"/>
          <w14:textFill>
            <w14:solidFill>
              <w14:schemeClr w14:val="tx1"/>
            </w14:solidFill>
          </w14:textFill>
        </w:rPr>
      </w:pPr>
      <w:r>
        <w:rPr>
          <w:rFonts w:hint="eastAsia" w:ascii="宋体" w:hAnsi="宋体" w:cs="宋体"/>
          <w:b/>
          <w:color w:val="000000" w:themeColor="text1"/>
          <w:kern w:val="1"/>
          <w:sz w:val="24"/>
          <w:highlight w:val="none"/>
          <w14:textFill>
            <w14:solidFill>
              <w14:schemeClr w14:val="tx1"/>
            </w14:solidFill>
          </w14:textFill>
        </w:rPr>
        <w:t>商务评审</w:t>
      </w:r>
      <w:r>
        <w:rPr>
          <w:rFonts w:hint="eastAsia" w:ascii="宋体" w:hAnsi="宋体" w:cs="宋体"/>
          <w:b/>
          <w:color w:val="auto"/>
          <w:kern w:val="1"/>
          <w:sz w:val="24"/>
          <w:highlight w:val="none"/>
        </w:rPr>
        <w:t>表（</w:t>
      </w:r>
      <w:r>
        <w:rPr>
          <w:rFonts w:hint="eastAsia" w:ascii="宋体" w:hAnsi="宋体" w:cs="宋体"/>
          <w:b/>
          <w:color w:val="auto"/>
          <w:kern w:val="1"/>
          <w:sz w:val="24"/>
          <w:highlight w:val="none"/>
          <w:lang w:val="en-US" w:eastAsia="zh-CN"/>
        </w:rPr>
        <w:t>38</w:t>
      </w:r>
      <w:r>
        <w:rPr>
          <w:rFonts w:hint="eastAsia" w:ascii="宋体" w:hAnsi="宋体" w:cs="宋体"/>
          <w:b/>
          <w:color w:val="auto"/>
          <w:kern w:val="1"/>
          <w:sz w:val="24"/>
          <w:highlight w:val="none"/>
        </w:rPr>
        <w:t>分）</w:t>
      </w:r>
    </w:p>
    <w:tbl>
      <w:tblPr>
        <w:tblStyle w:val="26"/>
        <w:tblW w:w="9532" w:type="dxa"/>
        <w:tblInd w:w="229" w:type="dxa"/>
        <w:tblLayout w:type="autofit"/>
        <w:tblCellMar>
          <w:top w:w="0" w:type="dxa"/>
          <w:left w:w="108" w:type="dxa"/>
          <w:bottom w:w="0" w:type="dxa"/>
          <w:right w:w="108" w:type="dxa"/>
        </w:tblCellMar>
      </w:tblPr>
      <w:tblGrid>
        <w:gridCol w:w="1091"/>
        <w:gridCol w:w="695"/>
        <w:gridCol w:w="7746"/>
      </w:tblGrid>
      <w:tr w14:paraId="008045EC">
        <w:tblPrEx>
          <w:tblCellMar>
            <w:top w:w="0" w:type="dxa"/>
            <w:left w:w="108" w:type="dxa"/>
            <w:bottom w:w="0" w:type="dxa"/>
            <w:right w:w="108" w:type="dxa"/>
          </w:tblCellMar>
        </w:tblPrEx>
        <w:trPr>
          <w:trHeight w:val="510" w:hRule="atLeast"/>
        </w:trPr>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14:paraId="15602F82">
            <w:pPr>
              <w:widowControl/>
              <w:jc w:val="center"/>
              <w:textAlignment w:val="center"/>
              <w:rPr>
                <w:rFonts w:ascii="宋体" w:hAnsi="宋体" w:cs="宋体"/>
                <w:b/>
                <w:bCs/>
                <w:szCs w:val="21"/>
              </w:rPr>
            </w:pPr>
            <w:r>
              <w:rPr>
                <w:rFonts w:hint="eastAsia" w:ascii="宋体" w:hAnsi="宋体" w:cs="宋体"/>
                <w:b/>
                <w:bCs/>
                <w:kern w:val="0"/>
                <w:szCs w:val="21"/>
              </w:rPr>
              <w:t>评审指标</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14:paraId="493CABE2">
            <w:pPr>
              <w:widowControl/>
              <w:jc w:val="center"/>
              <w:textAlignment w:val="center"/>
              <w:rPr>
                <w:rFonts w:ascii="宋体" w:hAnsi="宋体" w:cs="宋体"/>
                <w:b/>
                <w:bCs/>
                <w:szCs w:val="21"/>
              </w:rPr>
            </w:pPr>
            <w:r>
              <w:rPr>
                <w:rFonts w:hint="eastAsia" w:ascii="宋体" w:hAnsi="宋体" w:cs="宋体"/>
                <w:b/>
                <w:bCs/>
                <w:kern w:val="0"/>
                <w:szCs w:val="21"/>
              </w:rPr>
              <w:t>分值</w:t>
            </w:r>
          </w:p>
        </w:tc>
        <w:tc>
          <w:tcPr>
            <w:tcW w:w="7746" w:type="dxa"/>
            <w:tcBorders>
              <w:top w:val="single" w:color="auto" w:sz="4" w:space="0"/>
              <w:left w:val="single" w:color="auto" w:sz="4" w:space="0"/>
              <w:bottom w:val="single" w:color="auto" w:sz="4" w:space="0"/>
              <w:right w:val="single" w:color="auto" w:sz="4" w:space="0"/>
            </w:tcBorders>
            <w:shd w:val="clear" w:color="auto" w:fill="auto"/>
            <w:vAlign w:val="center"/>
          </w:tcPr>
          <w:p w14:paraId="0EAACA4B">
            <w:pPr>
              <w:widowControl/>
              <w:jc w:val="center"/>
              <w:textAlignment w:val="center"/>
              <w:rPr>
                <w:rFonts w:ascii="宋体" w:hAnsi="宋体" w:cs="宋体"/>
                <w:b/>
                <w:bCs/>
                <w:szCs w:val="21"/>
              </w:rPr>
            </w:pPr>
            <w:r>
              <w:rPr>
                <w:rFonts w:hint="eastAsia" w:ascii="宋体" w:hAnsi="宋体" w:cs="宋体"/>
                <w:b/>
                <w:bCs/>
                <w:kern w:val="0"/>
                <w:szCs w:val="21"/>
              </w:rPr>
              <w:t>评审细则</w:t>
            </w:r>
          </w:p>
        </w:tc>
      </w:tr>
      <w:tr w14:paraId="0F55B058">
        <w:tblPrEx>
          <w:tblCellMar>
            <w:top w:w="0" w:type="dxa"/>
            <w:left w:w="108" w:type="dxa"/>
            <w:bottom w:w="0" w:type="dxa"/>
            <w:right w:w="108" w:type="dxa"/>
          </w:tblCellMar>
        </w:tblPrEx>
        <w:trPr>
          <w:trHeight w:val="90" w:hRule="atLeast"/>
        </w:trPr>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14:paraId="7B8007CA">
            <w:pPr>
              <w:widowControl/>
              <w:jc w:val="center"/>
              <w:textAlignment w:val="center"/>
              <w:rPr>
                <w:rFonts w:hint="eastAsia" w:ascii="宋体" w:hAnsi="宋体" w:cs="宋体"/>
                <w:b w:val="0"/>
                <w:bCs w:val="0"/>
                <w:color w:val="auto"/>
                <w:kern w:val="0"/>
                <w:sz w:val="21"/>
                <w:szCs w:val="21"/>
              </w:rPr>
            </w:pPr>
            <w:r>
              <w:rPr>
                <w:rFonts w:hint="eastAsia" w:ascii="宋体" w:hAnsi="宋体"/>
                <w:b w:val="0"/>
                <w:bCs w:val="0"/>
                <w:color w:val="auto"/>
                <w:sz w:val="21"/>
                <w:szCs w:val="21"/>
                <w:lang w:val="en-US" w:eastAsia="zh-CN"/>
              </w:rPr>
              <w:t>需求响应情况</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14:paraId="17A88F0D">
            <w:pPr>
              <w:widowControl/>
              <w:jc w:val="center"/>
              <w:textAlignment w:val="center"/>
              <w:rPr>
                <w:rFonts w:hint="default" w:ascii="宋体" w:hAnsi="宋体" w:eastAsia="宋体" w:cs="宋体"/>
                <w:b w:val="0"/>
                <w:bCs w:val="0"/>
                <w:color w:val="auto"/>
                <w:kern w:val="0"/>
                <w:sz w:val="21"/>
                <w:szCs w:val="21"/>
                <w:lang w:val="en-US" w:eastAsia="zh-CN"/>
              </w:rPr>
            </w:pPr>
            <w:r>
              <w:rPr>
                <w:rFonts w:hint="eastAsia" w:ascii="宋体" w:hAnsi="宋体" w:cs="宋体"/>
                <w:b w:val="0"/>
                <w:bCs w:val="0"/>
                <w:color w:val="auto"/>
                <w:kern w:val="0"/>
                <w:sz w:val="21"/>
                <w:szCs w:val="21"/>
                <w:lang w:val="en-US" w:eastAsia="zh-CN"/>
              </w:rPr>
              <w:t>10</w:t>
            </w:r>
          </w:p>
        </w:tc>
        <w:tc>
          <w:tcPr>
            <w:tcW w:w="7746" w:type="dxa"/>
            <w:tcBorders>
              <w:top w:val="single" w:color="auto" w:sz="4" w:space="0"/>
              <w:left w:val="single" w:color="auto" w:sz="4" w:space="0"/>
              <w:bottom w:val="single" w:color="auto" w:sz="4" w:space="0"/>
              <w:right w:val="single" w:color="auto" w:sz="4" w:space="0"/>
            </w:tcBorders>
            <w:shd w:val="clear" w:color="auto" w:fill="auto"/>
            <w:vAlign w:val="center"/>
          </w:tcPr>
          <w:p w14:paraId="13CF74A3">
            <w:pPr>
              <w:widowControl/>
              <w:jc w:val="left"/>
              <w:textAlignment w:val="center"/>
              <w:rPr>
                <w:rFonts w:hint="default"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供应商须提供第二章用户需求书 三、故障维修服务 的响应情况。如果对其中某些条款不响应时，应逐条列出，未列出的视同响应。本项最高得10分。</w:t>
            </w:r>
          </w:p>
          <w:p w14:paraId="5A1CF975">
            <w:pPr>
              <w:widowControl/>
              <w:numPr>
                <w:ilvl w:val="-1"/>
                <w:numId w:val="0"/>
              </w:numPr>
              <w:jc w:val="left"/>
              <w:textAlignment w:val="center"/>
              <w:rPr>
                <w:rFonts w:hint="eastAsia" w:ascii="宋体" w:hAnsi="宋体" w:cs="宋体"/>
                <w:b w:val="0"/>
                <w:bCs w:val="0"/>
                <w:color w:val="auto"/>
                <w:sz w:val="21"/>
                <w:szCs w:val="21"/>
                <w:highlight w:val="none"/>
                <w:lang w:val="zh-CN" w:eastAsia="zh-CN"/>
              </w:rPr>
            </w:pPr>
            <w:r>
              <w:rPr>
                <w:rFonts w:hint="eastAsia" w:ascii="宋体" w:hAnsi="宋体" w:cs="宋体"/>
                <w:b w:val="0"/>
                <w:bCs w:val="0"/>
                <w:color w:val="auto"/>
                <w:sz w:val="21"/>
                <w:szCs w:val="21"/>
                <w:highlight w:val="none"/>
                <w:lang w:val="en-US" w:eastAsia="zh-CN"/>
              </w:rPr>
              <w:t>1、</w:t>
            </w:r>
            <w:r>
              <w:rPr>
                <w:rFonts w:hint="eastAsia" w:ascii="宋体" w:hAnsi="宋体" w:cs="宋体"/>
                <w:b w:val="0"/>
                <w:bCs w:val="0"/>
                <w:color w:val="auto"/>
                <w:sz w:val="21"/>
                <w:szCs w:val="21"/>
                <w:highlight w:val="none"/>
                <w:lang w:val="zh-CN" w:eastAsia="zh-CN"/>
              </w:rPr>
              <w:t>带“▲”标注</w:t>
            </w:r>
            <w:r>
              <w:rPr>
                <w:rFonts w:hint="eastAsia" w:ascii="宋体" w:hAnsi="宋体" w:cs="宋体"/>
                <w:b w:val="0"/>
                <w:bCs w:val="0"/>
                <w:color w:val="auto"/>
                <w:sz w:val="21"/>
                <w:szCs w:val="21"/>
                <w:highlight w:val="none"/>
                <w:lang w:val="en-US" w:eastAsia="zh-CN"/>
              </w:rPr>
              <w:t>的</w:t>
            </w:r>
            <w:r>
              <w:rPr>
                <w:rFonts w:hint="eastAsia" w:ascii="宋体" w:hAnsi="宋体" w:cs="宋体"/>
                <w:b w:val="0"/>
                <w:bCs w:val="0"/>
                <w:color w:val="auto"/>
                <w:sz w:val="21"/>
                <w:szCs w:val="21"/>
                <w:highlight w:val="none"/>
                <w:lang w:val="zh-CN" w:eastAsia="zh-CN"/>
              </w:rPr>
              <w:t>为重点参数（</w:t>
            </w:r>
            <w:r>
              <w:rPr>
                <w:rFonts w:hint="eastAsia" w:ascii="宋体" w:hAnsi="宋体" w:cs="宋体"/>
                <w:b w:val="0"/>
                <w:bCs w:val="0"/>
                <w:color w:val="auto"/>
                <w:sz w:val="21"/>
                <w:szCs w:val="21"/>
                <w:highlight w:val="none"/>
                <w:lang w:val="en-US" w:eastAsia="zh-CN"/>
              </w:rPr>
              <w:t>共3条）</w:t>
            </w:r>
            <w:r>
              <w:rPr>
                <w:rFonts w:hint="eastAsia" w:ascii="宋体" w:hAnsi="宋体" w:cs="宋体"/>
                <w:b w:val="0"/>
                <w:bCs w:val="0"/>
                <w:color w:val="auto"/>
                <w:sz w:val="21"/>
                <w:szCs w:val="21"/>
                <w:highlight w:val="none"/>
                <w:lang w:val="zh-CN" w:eastAsia="zh-CN"/>
              </w:rPr>
              <w:t>，</w:t>
            </w:r>
            <w:r>
              <w:rPr>
                <w:rFonts w:hint="eastAsia" w:ascii="宋体" w:hAnsi="宋体" w:cs="宋体"/>
                <w:b w:val="0"/>
                <w:bCs w:val="0"/>
                <w:color w:val="auto"/>
                <w:sz w:val="21"/>
                <w:szCs w:val="21"/>
                <w:highlight w:val="none"/>
                <w:lang w:val="en-US" w:eastAsia="zh-CN"/>
              </w:rPr>
              <w:t>每响应一</w:t>
            </w:r>
            <w:r>
              <w:rPr>
                <w:rFonts w:hint="eastAsia" w:ascii="宋体" w:hAnsi="宋体" w:cs="宋体"/>
                <w:b w:val="0"/>
                <w:bCs w:val="0"/>
                <w:color w:val="auto"/>
                <w:sz w:val="21"/>
                <w:szCs w:val="21"/>
                <w:highlight w:val="none"/>
                <w:lang w:val="zh-CN" w:eastAsia="zh-CN"/>
              </w:rPr>
              <w:t>项</w:t>
            </w:r>
            <w:r>
              <w:rPr>
                <w:rFonts w:hint="eastAsia" w:ascii="宋体" w:hAnsi="宋体" w:cs="宋体"/>
                <w:b w:val="0"/>
                <w:bCs w:val="0"/>
                <w:color w:val="auto"/>
                <w:sz w:val="21"/>
                <w:szCs w:val="21"/>
                <w:highlight w:val="none"/>
                <w:lang w:val="en-US" w:eastAsia="zh-CN"/>
              </w:rPr>
              <w:t>得2</w:t>
            </w:r>
            <w:r>
              <w:rPr>
                <w:rFonts w:hint="eastAsia" w:ascii="宋体" w:hAnsi="宋体" w:cs="宋体"/>
                <w:b w:val="0"/>
                <w:bCs w:val="0"/>
                <w:color w:val="auto"/>
                <w:sz w:val="21"/>
                <w:szCs w:val="21"/>
                <w:highlight w:val="none"/>
                <w:lang w:val="zh-CN" w:eastAsia="zh-CN"/>
              </w:rPr>
              <w:t>分；</w:t>
            </w:r>
          </w:p>
          <w:p w14:paraId="20F9F88A">
            <w:pPr>
              <w:widowControl/>
              <w:numPr>
                <w:ilvl w:val="-1"/>
                <w:numId w:val="0"/>
              </w:numPr>
              <w:jc w:val="left"/>
              <w:textAlignment w:val="center"/>
              <w:rPr>
                <w:rFonts w:hint="default" w:ascii="宋体" w:hAnsi="宋体" w:eastAsia="宋体" w:cs="宋体"/>
                <w:b w:val="0"/>
                <w:bCs w:val="0"/>
                <w:color w:val="auto"/>
                <w:kern w:val="0"/>
                <w:sz w:val="21"/>
                <w:szCs w:val="21"/>
                <w:highlight w:val="none"/>
                <w:lang w:val="en-US" w:eastAsia="zh-CN"/>
              </w:rPr>
            </w:pPr>
            <w:r>
              <w:rPr>
                <w:rFonts w:hint="eastAsia" w:ascii="宋体" w:hAnsi="宋体" w:cs="宋体"/>
                <w:b w:val="0"/>
                <w:bCs w:val="0"/>
                <w:color w:val="auto"/>
                <w:sz w:val="21"/>
                <w:szCs w:val="21"/>
                <w:highlight w:val="none"/>
                <w:lang w:val="en-US" w:eastAsia="zh-CN"/>
              </w:rPr>
              <w:t>2、</w:t>
            </w:r>
            <w:r>
              <w:rPr>
                <w:rFonts w:hint="eastAsia" w:ascii="宋体" w:hAnsi="宋体" w:cs="宋体"/>
                <w:b w:val="0"/>
                <w:bCs w:val="0"/>
                <w:color w:val="auto"/>
                <w:sz w:val="21"/>
                <w:szCs w:val="21"/>
                <w:highlight w:val="none"/>
                <w:lang w:val="zh-CN" w:eastAsia="zh-CN"/>
              </w:rPr>
              <w:t>其他参数（</w:t>
            </w:r>
            <w:r>
              <w:rPr>
                <w:rFonts w:hint="eastAsia" w:ascii="宋体" w:hAnsi="宋体" w:cs="宋体"/>
                <w:b w:val="0"/>
                <w:bCs w:val="0"/>
                <w:color w:val="auto"/>
                <w:sz w:val="21"/>
                <w:szCs w:val="21"/>
                <w:highlight w:val="none"/>
                <w:lang w:val="en-US" w:eastAsia="zh-CN"/>
              </w:rPr>
              <w:t>共4条）</w:t>
            </w:r>
            <w:r>
              <w:rPr>
                <w:rFonts w:hint="eastAsia" w:ascii="宋体" w:hAnsi="宋体" w:cs="宋体"/>
                <w:b w:val="0"/>
                <w:bCs w:val="0"/>
                <w:color w:val="auto"/>
                <w:sz w:val="21"/>
                <w:szCs w:val="21"/>
                <w:highlight w:val="none"/>
                <w:lang w:val="zh-CN" w:eastAsia="zh-CN"/>
              </w:rPr>
              <w:t>，</w:t>
            </w:r>
            <w:r>
              <w:rPr>
                <w:rFonts w:hint="eastAsia" w:ascii="宋体" w:hAnsi="宋体" w:cs="宋体"/>
                <w:b w:val="0"/>
                <w:bCs w:val="0"/>
                <w:color w:val="auto"/>
                <w:sz w:val="21"/>
                <w:szCs w:val="21"/>
                <w:highlight w:val="none"/>
                <w:lang w:val="en-US" w:eastAsia="zh-CN"/>
              </w:rPr>
              <w:t>每响应一</w:t>
            </w:r>
            <w:r>
              <w:rPr>
                <w:rFonts w:hint="eastAsia" w:ascii="宋体" w:hAnsi="宋体" w:cs="宋体"/>
                <w:b w:val="0"/>
                <w:bCs w:val="0"/>
                <w:color w:val="auto"/>
                <w:sz w:val="21"/>
                <w:szCs w:val="21"/>
                <w:highlight w:val="none"/>
                <w:lang w:val="zh-CN" w:eastAsia="zh-CN"/>
              </w:rPr>
              <w:t>项</w:t>
            </w:r>
            <w:r>
              <w:rPr>
                <w:rFonts w:hint="eastAsia" w:ascii="宋体" w:hAnsi="宋体" w:cs="宋体"/>
                <w:b w:val="0"/>
                <w:bCs w:val="0"/>
                <w:color w:val="auto"/>
                <w:sz w:val="21"/>
                <w:szCs w:val="21"/>
                <w:highlight w:val="none"/>
                <w:lang w:val="en-US" w:eastAsia="zh-CN"/>
              </w:rPr>
              <w:t>得1</w:t>
            </w:r>
            <w:r>
              <w:rPr>
                <w:rFonts w:hint="eastAsia" w:ascii="宋体" w:hAnsi="宋体" w:cs="宋体"/>
                <w:b w:val="0"/>
                <w:bCs w:val="0"/>
                <w:color w:val="auto"/>
                <w:sz w:val="21"/>
                <w:szCs w:val="21"/>
                <w:highlight w:val="none"/>
                <w:lang w:val="zh-CN" w:eastAsia="zh-CN"/>
              </w:rPr>
              <w:t>分。</w:t>
            </w:r>
          </w:p>
          <w:p w14:paraId="23490EF4">
            <w:pPr>
              <w:widowControl/>
              <w:numPr>
                <w:ilvl w:val="0"/>
                <w:numId w:val="0"/>
              </w:numPr>
              <w:jc w:val="left"/>
              <w:textAlignment w:val="center"/>
              <w:rPr>
                <w:rFonts w:hint="default" w:ascii="宋体" w:hAnsi="宋体" w:eastAsia="宋体" w:cs="宋体"/>
                <w:b w:val="0"/>
                <w:bCs w:val="0"/>
                <w:color w:val="auto"/>
                <w:kern w:val="0"/>
                <w:sz w:val="21"/>
                <w:szCs w:val="21"/>
                <w:lang w:val="en-US" w:eastAsia="zh-CN"/>
              </w:rPr>
            </w:pPr>
            <w:r>
              <w:rPr>
                <w:rFonts w:hint="eastAsia" w:ascii="宋体" w:hAnsi="宋体" w:cs="宋体"/>
                <w:b w:val="0"/>
                <w:bCs w:val="0"/>
                <w:color w:val="auto"/>
                <w:sz w:val="21"/>
                <w:szCs w:val="21"/>
                <w:highlight w:val="none"/>
                <w:lang w:val="en-US" w:eastAsia="zh-CN"/>
              </w:rPr>
              <w:t>注：提供</w:t>
            </w:r>
            <w:r>
              <w:rPr>
                <w:rFonts w:hint="eastAsia" w:ascii="宋体" w:hAnsi="宋体" w:eastAsia="宋体" w:cs="宋体"/>
                <w:b/>
                <w:bCs/>
                <w:color w:val="auto"/>
                <w:kern w:val="2"/>
                <w:sz w:val="21"/>
                <w:szCs w:val="21"/>
                <w:highlight w:val="none"/>
                <w:lang w:val="en-US" w:eastAsia="zh-CN" w:bidi="ar-SA"/>
              </w:rPr>
              <w:t>承诺书</w:t>
            </w:r>
            <w:r>
              <w:rPr>
                <w:rFonts w:hint="eastAsia" w:ascii="宋体" w:hAnsi="宋体" w:cs="宋体"/>
                <w:b w:val="0"/>
                <w:bCs w:val="0"/>
                <w:color w:val="auto"/>
                <w:sz w:val="21"/>
                <w:szCs w:val="21"/>
                <w:highlight w:val="none"/>
                <w:lang w:val="en-US" w:eastAsia="zh-CN"/>
              </w:rPr>
              <w:t>加盖公章，格式自拟，不提供不得分。</w:t>
            </w:r>
          </w:p>
        </w:tc>
      </w:tr>
      <w:tr w14:paraId="7F11034C">
        <w:tblPrEx>
          <w:tblCellMar>
            <w:top w:w="0" w:type="dxa"/>
            <w:left w:w="108" w:type="dxa"/>
            <w:bottom w:w="0" w:type="dxa"/>
            <w:right w:w="108" w:type="dxa"/>
          </w:tblCellMar>
        </w:tblPrEx>
        <w:trPr>
          <w:trHeight w:val="90" w:hRule="atLeast"/>
        </w:trPr>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14:paraId="2692AC77">
            <w:pPr>
              <w:widowControl/>
              <w:jc w:val="center"/>
              <w:textAlignment w:val="center"/>
              <w:rPr>
                <w:rFonts w:hint="default" w:ascii="宋体" w:hAnsi="宋体" w:eastAsia="宋体"/>
                <w:szCs w:val="21"/>
                <w:lang w:val="en-US" w:eastAsia="zh-CN"/>
              </w:rPr>
            </w:pPr>
            <w:r>
              <w:rPr>
                <w:rFonts w:hint="eastAsia" w:ascii="宋体" w:hAnsi="宋体"/>
                <w:szCs w:val="21"/>
                <w:lang w:val="en-US" w:eastAsia="zh-CN"/>
              </w:rPr>
              <w:t>管理体系</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14:paraId="5BD7C668">
            <w:pPr>
              <w:widowControl/>
              <w:jc w:val="center"/>
              <w:textAlignment w:val="cente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6</w:t>
            </w:r>
          </w:p>
        </w:tc>
        <w:tc>
          <w:tcPr>
            <w:tcW w:w="7746" w:type="dxa"/>
            <w:tcBorders>
              <w:top w:val="single" w:color="auto" w:sz="4" w:space="0"/>
              <w:left w:val="single" w:color="auto" w:sz="4" w:space="0"/>
              <w:bottom w:val="single" w:color="auto" w:sz="4" w:space="0"/>
              <w:right w:val="single" w:color="auto" w:sz="4" w:space="0"/>
            </w:tcBorders>
            <w:shd w:val="clear" w:color="auto" w:fill="auto"/>
            <w:vAlign w:val="center"/>
          </w:tcPr>
          <w:p w14:paraId="232CEF66">
            <w:pPr>
              <w:snapToGrid w:val="0"/>
              <w:spacing w:line="300" w:lineRule="exact"/>
              <w:ind w:firstLine="0" w:firstLineChars="0"/>
              <w:rPr>
                <w:rFonts w:hint="default" w:ascii="宋体" w:hAnsi="宋体" w:eastAsia="宋体" w:cs="宋体"/>
                <w:lang w:val="en-US" w:eastAsia="zh-CN"/>
              </w:rPr>
            </w:pPr>
            <w:r>
              <w:rPr>
                <w:rFonts w:hint="eastAsia" w:ascii="宋体" w:hAnsi="宋体" w:cs="宋体"/>
                <w:lang w:val="en-US" w:eastAsia="zh-CN"/>
              </w:rPr>
              <w:t>供应商具有有效期内的管理体系认证证书：</w:t>
            </w:r>
          </w:p>
          <w:p w14:paraId="6EECD7FB">
            <w:pPr>
              <w:snapToGrid w:val="0"/>
              <w:spacing w:line="300" w:lineRule="exact"/>
              <w:ind w:firstLine="0" w:firstLineChars="0"/>
              <w:rPr>
                <w:rFonts w:hint="eastAsia" w:ascii="宋体" w:hAnsi="宋体" w:eastAsia="宋体" w:cs="宋体"/>
                <w:color w:val="auto"/>
                <w:lang w:eastAsia="zh-CN"/>
              </w:rPr>
            </w:pPr>
            <w:r>
              <w:rPr>
                <w:rFonts w:hint="eastAsia" w:ascii="宋体" w:hAnsi="宋体" w:eastAsia="宋体" w:cs="宋体"/>
              </w:rPr>
              <w:t>1</w:t>
            </w:r>
            <w:r>
              <w:rPr>
                <w:rFonts w:hint="eastAsia" w:ascii="宋体" w:hAnsi="宋体" w:cs="宋体"/>
                <w:lang w:val="en-US" w:eastAsia="zh-CN"/>
              </w:rPr>
              <w:t>、</w:t>
            </w:r>
            <w:r>
              <w:rPr>
                <w:rFonts w:hint="eastAsia" w:ascii="宋体" w:hAnsi="宋体" w:eastAsia="宋体" w:cs="宋体"/>
                <w:color w:val="auto"/>
              </w:rPr>
              <w:t>质量管理体系认证</w:t>
            </w:r>
            <w:r>
              <w:rPr>
                <w:rFonts w:hint="eastAsia" w:ascii="宋体" w:hAnsi="宋体" w:cs="宋体"/>
                <w:color w:val="auto"/>
                <w:lang w:eastAsia="zh-CN"/>
              </w:rPr>
              <w:t>，</w:t>
            </w:r>
            <w:r>
              <w:rPr>
                <w:rFonts w:hint="eastAsia" w:ascii="宋体" w:hAnsi="宋体" w:cs="宋体"/>
                <w:color w:val="auto"/>
                <w:lang w:val="en-US" w:eastAsia="zh-CN"/>
              </w:rPr>
              <w:t>得2分</w:t>
            </w:r>
            <w:r>
              <w:rPr>
                <w:rFonts w:hint="eastAsia" w:ascii="宋体" w:hAnsi="宋体" w:cs="宋体"/>
                <w:color w:val="auto"/>
                <w:lang w:eastAsia="zh-CN"/>
              </w:rPr>
              <w:t>。</w:t>
            </w:r>
          </w:p>
          <w:p w14:paraId="6C750762">
            <w:pPr>
              <w:snapToGrid w:val="0"/>
              <w:spacing w:line="300" w:lineRule="exact"/>
              <w:ind w:firstLine="0" w:firstLineChars="0"/>
              <w:rPr>
                <w:rFonts w:hint="eastAsia" w:ascii="宋体" w:hAnsi="宋体" w:eastAsia="宋体" w:cs="宋体"/>
                <w:color w:val="auto"/>
                <w:lang w:eastAsia="zh-CN"/>
              </w:rPr>
            </w:pPr>
            <w:r>
              <w:rPr>
                <w:rFonts w:hint="eastAsia" w:ascii="宋体" w:hAnsi="宋体" w:eastAsia="宋体" w:cs="宋体"/>
                <w:color w:val="auto"/>
              </w:rPr>
              <w:t>2</w:t>
            </w:r>
            <w:r>
              <w:rPr>
                <w:rFonts w:hint="eastAsia" w:ascii="宋体" w:hAnsi="宋体" w:cs="宋体"/>
                <w:color w:val="auto"/>
                <w:lang w:val="en-US" w:eastAsia="zh-CN"/>
              </w:rPr>
              <w:t>、</w:t>
            </w:r>
            <w:r>
              <w:rPr>
                <w:rFonts w:hint="eastAsia" w:ascii="宋体" w:hAnsi="宋体" w:eastAsia="宋体" w:cs="宋体"/>
                <w:color w:val="auto"/>
              </w:rPr>
              <w:t>环境管理体系认证</w:t>
            </w:r>
            <w:r>
              <w:rPr>
                <w:rFonts w:hint="eastAsia" w:ascii="宋体" w:hAnsi="宋体" w:cs="宋体"/>
                <w:color w:val="auto"/>
                <w:lang w:eastAsia="zh-CN"/>
              </w:rPr>
              <w:t>，</w:t>
            </w:r>
            <w:r>
              <w:rPr>
                <w:rFonts w:hint="eastAsia" w:ascii="宋体" w:hAnsi="宋体" w:cs="宋体"/>
                <w:color w:val="auto"/>
                <w:lang w:val="en-US" w:eastAsia="zh-CN"/>
              </w:rPr>
              <w:t>得2分</w:t>
            </w:r>
            <w:r>
              <w:rPr>
                <w:rFonts w:hint="eastAsia" w:ascii="宋体" w:hAnsi="宋体" w:cs="宋体"/>
                <w:color w:val="auto"/>
                <w:lang w:eastAsia="zh-CN"/>
              </w:rPr>
              <w:t>。</w:t>
            </w:r>
          </w:p>
          <w:p w14:paraId="619D3F6E">
            <w:pPr>
              <w:widowControl/>
              <w:numPr>
                <w:ilvl w:val="0"/>
                <w:numId w:val="0"/>
              </w:numPr>
              <w:ind w:left="0" w:leftChars="0" w:firstLine="0" w:firstLineChars="0"/>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rPr>
              <w:t>3</w:t>
            </w:r>
            <w:r>
              <w:rPr>
                <w:rFonts w:hint="eastAsia" w:ascii="宋体" w:hAnsi="宋体" w:cs="宋体"/>
                <w:color w:val="auto"/>
                <w:lang w:val="en-US" w:eastAsia="zh-CN"/>
              </w:rPr>
              <w:t>、</w:t>
            </w:r>
            <w:r>
              <w:rPr>
                <w:rFonts w:hint="eastAsia" w:ascii="宋体" w:hAnsi="宋体" w:eastAsia="宋体" w:cs="宋体"/>
                <w:color w:val="auto"/>
              </w:rPr>
              <w:t>职业</w:t>
            </w:r>
            <w:r>
              <w:rPr>
                <w:rFonts w:hint="eastAsia" w:ascii="宋体" w:hAnsi="宋体" w:eastAsia="宋体" w:cs="宋体"/>
              </w:rPr>
              <w:t>健康</w:t>
            </w:r>
            <w:r>
              <w:rPr>
                <w:rFonts w:hint="eastAsia" w:ascii="宋体" w:hAnsi="宋体" w:eastAsia="宋体" w:cs="宋体"/>
                <w:color w:val="auto"/>
                <w:highlight w:val="none"/>
                <w:lang w:val="en-US" w:eastAsia="zh-CN"/>
              </w:rPr>
              <w:t>安全管理体系认证，得2分。</w:t>
            </w:r>
          </w:p>
          <w:p w14:paraId="54B84C9F">
            <w:pPr>
              <w:widowControl/>
              <w:numPr>
                <w:ilvl w:val="0"/>
                <w:numId w:val="0"/>
              </w:numPr>
              <w:ind w:left="420" w:leftChars="0" w:hanging="420" w:hangingChars="200"/>
              <w:jc w:val="left"/>
              <w:textAlignment w:val="center"/>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注：1）需提供有效的证书复印件</w:t>
            </w:r>
            <w:r>
              <w:rPr>
                <w:rFonts w:hint="eastAsia" w:ascii="宋体" w:hAnsi="宋体" w:cs="宋体"/>
                <w:color w:val="auto"/>
                <w:highlight w:val="none"/>
                <w:lang w:val="en-US" w:eastAsia="zh-CN"/>
              </w:rPr>
              <w:t>并</w:t>
            </w:r>
            <w:r>
              <w:rPr>
                <w:rFonts w:hint="eastAsia" w:ascii="宋体" w:hAnsi="宋体" w:eastAsia="宋体" w:cs="宋体"/>
                <w:color w:val="auto"/>
                <w:highlight w:val="none"/>
                <w:lang w:val="en-US" w:eastAsia="zh-CN"/>
              </w:rPr>
              <w:t xml:space="preserve">加盖公章。 </w:t>
            </w:r>
          </w:p>
          <w:p w14:paraId="33D5DB1D">
            <w:pPr>
              <w:widowControl/>
              <w:numPr>
                <w:ilvl w:val="0"/>
                <w:numId w:val="0"/>
              </w:numPr>
              <w:ind w:left="409" w:leftChars="195" w:firstLine="0" w:firstLineChars="0"/>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2）因企业成立时间不足3个月，导致未能取得相关认证且提供书面说明的，</w:t>
            </w:r>
          </w:p>
          <w:p w14:paraId="30C691C7">
            <w:pPr>
              <w:widowControl/>
              <w:numPr>
                <w:ilvl w:val="0"/>
                <w:numId w:val="0"/>
              </w:numPr>
              <w:ind w:firstLine="420" w:firstLineChars="200"/>
              <w:jc w:val="left"/>
              <w:textAlignment w:val="center"/>
              <w:rPr>
                <w:rFonts w:hint="eastAsia" w:ascii="宋体" w:hAnsi="宋体" w:cs="宋体"/>
                <w:color w:val="auto"/>
                <w:highlight w:val="none"/>
                <w:lang w:val="en-US" w:eastAsia="zh-CN"/>
              </w:rPr>
            </w:pPr>
            <w:r>
              <w:rPr>
                <w:rFonts w:hint="eastAsia" w:ascii="宋体" w:hAnsi="宋体" w:eastAsia="宋体" w:cs="宋体"/>
                <w:color w:val="auto"/>
                <w:highlight w:val="none"/>
                <w:lang w:val="en-US" w:eastAsia="zh-CN"/>
              </w:rPr>
              <w:t>对应证书可得分。</w:t>
            </w:r>
          </w:p>
          <w:p w14:paraId="2BF46653">
            <w:pPr>
              <w:widowControl/>
              <w:numPr>
                <w:ilvl w:val="0"/>
                <w:numId w:val="0"/>
              </w:numPr>
              <w:ind w:firstLine="420" w:firstLineChars="200"/>
              <w:jc w:val="left"/>
              <w:textAlignment w:val="center"/>
              <w:rPr>
                <w:rFonts w:hint="eastAsia" w:eastAsia="宋体"/>
                <w:b/>
                <w:highlight w:val="none"/>
                <w:lang w:eastAsia="zh-CN"/>
              </w:rPr>
            </w:pPr>
            <w:r>
              <w:rPr>
                <w:rFonts w:hint="eastAsia" w:ascii="宋体" w:hAnsi="宋体" w:cs="宋体"/>
                <w:color w:val="auto"/>
                <w:highlight w:val="none"/>
                <w:lang w:val="en-US" w:eastAsia="zh-CN"/>
              </w:rPr>
              <w:t>3</w:t>
            </w:r>
            <w:r>
              <w:rPr>
                <w:rFonts w:hint="eastAsia" w:ascii="宋体" w:hAnsi="宋体" w:eastAsia="宋体" w:cs="宋体"/>
                <w:color w:val="auto"/>
                <w:highlight w:val="none"/>
                <w:lang w:val="en-US" w:eastAsia="zh-CN"/>
              </w:rPr>
              <w:t>）</w:t>
            </w:r>
            <w:r>
              <w:rPr>
                <w:rFonts w:hint="eastAsia" w:ascii="宋体" w:hAnsi="宋体" w:cs="宋体"/>
                <w:color w:val="auto"/>
                <w:highlight w:val="none"/>
                <w:lang w:val="en-US" w:eastAsia="zh-CN"/>
              </w:rPr>
              <w:t>不</w:t>
            </w:r>
            <w:r>
              <w:rPr>
                <w:rFonts w:hint="eastAsia" w:ascii="宋体" w:hAnsi="宋体" w:eastAsia="宋体" w:cs="宋体"/>
                <w:color w:val="auto"/>
                <w:highlight w:val="none"/>
                <w:lang w:val="en-US" w:eastAsia="zh-CN"/>
              </w:rPr>
              <w:t>提供的不得分。</w:t>
            </w:r>
          </w:p>
        </w:tc>
      </w:tr>
      <w:tr w14:paraId="0353608E">
        <w:tblPrEx>
          <w:tblCellMar>
            <w:top w:w="0" w:type="dxa"/>
            <w:left w:w="108" w:type="dxa"/>
            <w:bottom w:w="0" w:type="dxa"/>
            <w:right w:w="108" w:type="dxa"/>
          </w:tblCellMar>
        </w:tblPrEx>
        <w:trPr>
          <w:trHeight w:val="90" w:hRule="atLeast"/>
        </w:trPr>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14:paraId="38B54ED0">
            <w:pPr>
              <w:widowControl/>
              <w:jc w:val="center"/>
              <w:textAlignment w:val="center"/>
              <w:rPr>
                <w:rFonts w:hint="eastAsia" w:ascii="宋体" w:hAnsi="宋体"/>
                <w:szCs w:val="21"/>
                <w:lang w:eastAsia="zh-CN"/>
              </w:rPr>
            </w:pPr>
            <w:r>
              <w:rPr>
                <w:rFonts w:hint="eastAsia" w:ascii="宋体" w:hAnsi="宋体"/>
                <w:color w:val="auto"/>
                <w:szCs w:val="21"/>
                <w:lang w:val="en-US" w:eastAsia="zh-CN"/>
              </w:rPr>
              <w:t>同类</w:t>
            </w:r>
            <w:r>
              <w:rPr>
                <w:rFonts w:hint="eastAsia" w:ascii="宋体" w:hAnsi="宋体"/>
                <w:color w:val="auto"/>
                <w:szCs w:val="21"/>
              </w:rPr>
              <w:t>业绩</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14:paraId="23F51FD5">
            <w:pPr>
              <w:widowControl/>
              <w:jc w:val="center"/>
              <w:textAlignment w:val="center"/>
              <w:rPr>
                <w:rFonts w:hint="default" w:ascii="宋体" w:hAnsi="宋体" w:cs="宋体"/>
                <w:szCs w:val="21"/>
                <w:highlight w:val="none"/>
                <w:lang w:val="en-US" w:eastAsia="zh-CN"/>
              </w:rPr>
            </w:pPr>
            <w:r>
              <w:rPr>
                <w:rFonts w:hint="eastAsia" w:ascii="宋体" w:hAnsi="宋体" w:cs="宋体"/>
                <w:color w:val="auto"/>
                <w:szCs w:val="21"/>
                <w:highlight w:val="none"/>
                <w:lang w:val="en-US" w:eastAsia="zh-CN"/>
              </w:rPr>
              <w:t>10</w:t>
            </w:r>
          </w:p>
        </w:tc>
        <w:tc>
          <w:tcPr>
            <w:tcW w:w="7746" w:type="dxa"/>
            <w:tcBorders>
              <w:top w:val="single" w:color="auto" w:sz="4" w:space="0"/>
              <w:left w:val="single" w:color="auto" w:sz="4" w:space="0"/>
              <w:bottom w:val="single" w:color="auto" w:sz="4" w:space="0"/>
              <w:right w:val="single" w:color="auto" w:sz="4" w:space="0"/>
            </w:tcBorders>
            <w:shd w:val="clear" w:color="auto" w:fill="auto"/>
            <w:vAlign w:val="center"/>
          </w:tcPr>
          <w:p w14:paraId="79E63F05">
            <w:pPr>
              <w:widowControl/>
              <w:numPr>
                <w:ilvl w:val="0"/>
                <w:numId w:val="0"/>
              </w:numPr>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供应商自202</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年1月1日至今</w:t>
            </w:r>
            <w:r>
              <w:rPr>
                <w:rFonts w:hint="eastAsia" w:ascii="宋体" w:hAnsi="宋体" w:cs="宋体"/>
                <w:color w:val="auto"/>
                <w:szCs w:val="21"/>
                <w:highlight w:val="none"/>
                <w:lang w:val="en-US" w:eastAsia="zh-CN"/>
              </w:rPr>
              <w:t>承接过同类项目</w:t>
            </w:r>
            <w:r>
              <w:rPr>
                <w:rFonts w:hint="eastAsia" w:ascii="宋体" w:hAnsi="宋体" w:cs="宋体"/>
                <w:color w:val="auto"/>
                <w:szCs w:val="21"/>
                <w:highlight w:val="none"/>
              </w:rPr>
              <w:t>业绩</w:t>
            </w:r>
            <w:r>
              <w:rPr>
                <w:rFonts w:hint="eastAsia" w:ascii="宋体" w:hAnsi="宋体" w:cs="宋体"/>
                <w:color w:val="auto"/>
                <w:szCs w:val="21"/>
                <w:highlight w:val="none"/>
                <w:lang w:val="en-US" w:eastAsia="zh-CN"/>
              </w:rPr>
              <w:t>的</w:t>
            </w:r>
            <w:r>
              <w:rPr>
                <w:rFonts w:hint="eastAsia" w:ascii="宋体" w:hAnsi="宋体" w:cs="宋体"/>
                <w:color w:val="auto"/>
                <w:szCs w:val="21"/>
                <w:highlight w:val="none"/>
                <w:lang w:eastAsia="zh-CN"/>
              </w:rPr>
              <w:t>：</w:t>
            </w:r>
            <w:r>
              <w:rPr>
                <w:rFonts w:hint="eastAsia" w:ascii="宋体" w:hAnsi="宋体" w:cs="宋体"/>
                <w:color w:val="auto"/>
                <w:szCs w:val="21"/>
                <w:highlight w:val="none"/>
              </w:rPr>
              <w:t>每提供一</w:t>
            </w:r>
            <w:r>
              <w:rPr>
                <w:rFonts w:hint="eastAsia" w:ascii="宋体" w:hAnsi="宋体" w:cs="宋体"/>
                <w:color w:val="auto"/>
                <w:szCs w:val="21"/>
                <w:highlight w:val="none"/>
                <w:lang w:val="en-US" w:eastAsia="zh-CN"/>
              </w:rPr>
              <w:t>个</w:t>
            </w:r>
            <w:r>
              <w:rPr>
                <w:rFonts w:hint="eastAsia" w:ascii="宋体" w:hAnsi="宋体" w:cs="宋体"/>
                <w:color w:val="auto"/>
                <w:szCs w:val="21"/>
                <w:highlight w:val="none"/>
              </w:rPr>
              <w:t>得</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分，</w:t>
            </w:r>
            <w:r>
              <w:rPr>
                <w:rFonts w:hint="eastAsia" w:ascii="宋体" w:hAnsi="宋体" w:cs="宋体"/>
                <w:color w:val="auto"/>
                <w:szCs w:val="21"/>
                <w:highlight w:val="none"/>
                <w:lang w:val="en-US" w:eastAsia="zh-CN"/>
              </w:rPr>
              <w:t>无或其他不得分。</w:t>
            </w:r>
            <w:r>
              <w:rPr>
                <w:rFonts w:hint="eastAsia" w:ascii="宋体" w:hAnsi="宋体" w:cs="宋体"/>
                <w:color w:val="auto"/>
                <w:szCs w:val="21"/>
                <w:highlight w:val="none"/>
              </w:rPr>
              <w:t>本项最高得</w:t>
            </w:r>
            <w:r>
              <w:rPr>
                <w:rFonts w:hint="eastAsia" w:ascii="宋体" w:hAnsi="宋体" w:cs="宋体"/>
                <w:color w:val="auto"/>
                <w:szCs w:val="21"/>
                <w:highlight w:val="none"/>
                <w:lang w:val="en-US" w:eastAsia="zh-CN"/>
              </w:rPr>
              <w:t>10</w:t>
            </w:r>
            <w:r>
              <w:rPr>
                <w:rFonts w:hint="eastAsia" w:ascii="宋体" w:hAnsi="宋体" w:cs="宋体"/>
                <w:color w:val="auto"/>
                <w:szCs w:val="21"/>
                <w:highlight w:val="none"/>
              </w:rPr>
              <w:t>分。</w:t>
            </w:r>
          </w:p>
          <w:p w14:paraId="57AFF4E6">
            <w:pPr>
              <w:widowControl/>
              <w:jc w:val="left"/>
              <w:textAlignment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注：</w:t>
            </w:r>
            <w:r>
              <w:rPr>
                <w:rFonts w:hint="eastAsia" w:ascii="宋体" w:hAnsi="宋体" w:cs="宋体"/>
                <w:color w:val="auto"/>
                <w:szCs w:val="21"/>
                <w:highlight w:val="none"/>
                <w:lang w:val="en-US" w:eastAsia="zh-CN"/>
              </w:rPr>
              <w:t>1）同类业绩指UPS维保项目业绩。</w:t>
            </w:r>
          </w:p>
          <w:p w14:paraId="47F33140">
            <w:pPr>
              <w:widowControl/>
              <w:jc w:val="left"/>
              <w:textAlignment w:val="center"/>
              <w:rPr>
                <w:rFonts w:hint="eastAsia" w:ascii="宋体" w:hAnsi="宋体" w:eastAsia="宋体" w:cs="宋体"/>
                <w:color w:val="auto"/>
                <w:highlight w:val="none"/>
                <w:lang w:val="en-US" w:eastAsia="zh-CN"/>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提供</w:t>
            </w:r>
            <w:r>
              <w:rPr>
                <w:rFonts w:hint="eastAsia" w:ascii="宋体" w:hAnsi="宋体" w:cs="宋体"/>
                <w:color w:val="auto"/>
                <w:szCs w:val="21"/>
              </w:rPr>
              <w:t>合同</w:t>
            </w:r>
            <w:r>
              <w:rPr>
                <w:rFonts w:hint="eastAsia" w:ascii="宋体" w:hAnsi="宋体" w:eastAsia="宋体" w:cs="宋体"/>
                <w:color w:val="0000FF"/>
                <w:kern w:val="2"/>
                <w:sz w:val="21"/>
                <w:szCs w:val="21"/>
                <w:lang w:val="en-US" w:eastAsia="zh-CN" w:bidi="ar-SA"/>
              </w:rPr>
              <w:t>关键页</w:t>
            </w:r>
            <w:r>
              <w:rPr>
                <w:rFonts w:hint="eastAsia" w:ascii="宋体" w:hAnsi="宋体" w:cs="宋体"/>
                <w:color w:val="auto"/>
                <w:sz w:val="21"/>
                <w:szCs w:val="21"/>
              </w:rPr>
              <w:t>（</w:t>
            </w:r>
            <w:r>
              <w:rPr>
                <w:rFonts w:hint="eastAsia" w:ascii="宋体" w:hAnsi="宋体" w:eastAsia="宋体" w:cs="宋体"/>
                <w:b w:val="0"/>
                <w:bCs w:val="0"/>
                <w:color w:val="auto"/>
                <w:sz w:val="21"/>
                <w:szCs w:val="21"/>
                <w:lang w:val="en-US" w:eastAsia="zh-CN"/>
              </w:rPr>
              <w:t>含</w:t>
            </w:r>
            <w:r>
              <w:rPr>
                <w:rFonts w:ascii="宋体" w:hAnsi="宋体" w:eastAsia="宋体" w:cs="宋体"/>
                <w:b w:val="0"/>
                <w:bCs w:val="0"/>
                <w:color w:val="auto"/>
                <w:sz w:val="21"/>
                <w:szCs w:val="21"/>
              </w:rPr>
              <w:t>合同封面、</w:t>
            </w:r>
            <w:r>
              <w:rPr>
                <w:rFonts w:hint="eastAsia" w:ascii="宋体" w:hAnsi="宋体" w:eastAsia="宋体" w:cs="宋体"/>
                <w:b w:val="0"/>
                <w:bCs w:val="0"/>
                <w:color w:val="auto"/>
                <w:sz w:val="21"/>
                <w:szCs w:val="21"/>
                <w:lang w:eastAsia="zh-CN"/>
              </w:rPr>
              <w:t>主要</w:t>
            </w:r>
            <w:r>
              <w:rPr>
                <w:rFonts w:ascii="宋体" w:hAnsi="宋体" w:eastAsia="宋体" w:cs="宋体"/>
                <w:b w:val="0"/>
                <w:bCs w:val="0"/>
                <w:color w:val="auto"/>
                <w:sz w:val="21"/>
                <w:szCs w:val="21"/>
              </w:rPr>
              <w:t>内容页及双方签章页</w:t>
            </w:r>
            <w:r>
              <w:rPr>
                <w:rFonts w:hint="eastAsia" w:ascii="宋体" w:hAnsi="宋体" w:cs="宋体"/>
                <w:color w:val="auto"/>
                <w:sz w:val="21"/>
                <w:szCs w:val="21"/>
              </w:rPr>
              <w:t>）</w:t>
            </w:r>
            <w:r>
              <w:rPr>
                <w:rFonts w:hint="eastAsia" w:ascii="宋体" w:hAnsi="宋体" w:cs="宋体"/>
                <w:color w:val="auto"/>
                <w:sz w:val="21"/>
                <w:szCs w:val="21"/>
                <w:lang w:eastAsia="zh-CN"/>
              </w:rPr>
              <w:t>。</w:t>
            </w:r>
            <w:r>
              <w:rPr>
                <w:rFonts w:hint="eastAsia" w:ascii="宋体" w:hAnsi="宋体" w:eastAsia="宋体" w:cs="宋体"/>
                <w:color w:val="auto"/>
                <w:highlight w:val="none"/>
                <w:lang w:val="en-US" w:eastAsia="zh-CN"/>
              </w:rPr>
              <w:t>扫描件加盖供应商公章，业绩时间以合同签</w:t>
            </w:r>
            <w:r>
              <w:rPr>
                <w:rFonts w:hint="eastAsia" w:ascii="宋体" w:hAnsi="宋体" w:cs="宋体"/>
                <w:color w:val="auto"/>
                <w:highlight w:val="none"/>
                <w:lang w:val="en-US" w:eastAsia="zh-CN"/>
              </w:rPr>
              <w:t>订</w:t>
            </w:r>
            <w:r>
              <w:rPr>
                <w:rFonts w:hint="eastAsia" w:ascii="宋体" w:hAnsi="宋体" w:eastAsia="宋体" w:cs="宋体"/>
                <w:color w:val="auto"/>
                <w:highlight w:val="none"/>
                <w:lang w:val="en-US" w:eastAsia="zh-CN"/>
              </w:rPr>
              <w:t>时间为准。</w:t>
            </w:r>
          </w:p>
          <w:p w14:paraId="64CFEDD5">
            <w:pPr>
              <w:widowControl/>
              <w:numPr>
                <w:ilvl w:val="0"/>
                <w:numId w:val="0"/>
              </w:numPr>
              <w:ind w:firstLine="420" w:firstLineChars="200"/>
              <w:jc w:val="left"/>
              <w:textAlignment w:val="center"/>
              <w:rPr>
                <w:rFonts w:hint="eastAsia" w:ascii="宋体" w:hAnsi="宋体" w:eastAsia="宋体" w:cs="宋体"/>
                <w:color w:val="auto"/>
                <w:kern w:val="2"/>
                <w:sz w:val="21"/>
                <w:szCs w:val="24"/>
                <w:highlight w:val="none"/>
                <w:lang w:val="en-US" w:eastAsia="zh-CN" w:bidi="ar-SA"/>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同一用户单位多个合同只计算一个，其余不计。</w:t>
            </w:r>
          </w:p>
          <w:p w14:paraId="5F2E605C">
            <w:pPr>
              <w:pStyle w:val="33"/>
              <w:numPr>
                <w:ilvl w:val="0"/>
                <w:numId w:val="0"/>
              </w:numPr>
              <w:ind w:firstLine="400" w:firstLineChars="200"/>
              <w:rPr>
                <w:rFonts w:hint="default" w:ascii="宋体" w:hAnsi="宋体" w:cs="宋体"/>
                <w:color w:val="auto"/>
                <w:kern w:val="2"/>
                <w:sz w:val="21"/>
                <w:szCs w:val="21"/>
                <w:highlight w:val="none"/>
                <w:lang w:val="en-US" w:eastAsia="zh-CN" w:bidi="ar-SA"/>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lang w:eastAsia="zh-CN"/>
              </w:rPr>
              <w:t>）</w:t>
            </w:r>
            <w:r>
              <w:rPr>
                <w:rFonts w:hint="eastAsia" w:ascii="宋体" w:hAnsi="宋体" w:eastAsia="宋体" w:cs="宋体"/>
                <w:color w:val="auto"/>
                <w:kern w:val="2"/>
                <w:sz w:val="21"/>
                <w:szCs w:val="24"/>
                <w:highlight w:val="none"/>
                <w:lang w:val="en-US" w:eastAsia="zh-CN" w:bidi="ar-SA"/>
              </w:rPr>
              <w:t>未提供证明材料或提供不齐全或证明材料不清晰导致专家无法辨认的或专家无法凭所提供资料判断是否得分的情况，一律作不得分处理。</w:t>
            </w:r>
          </w:p>
        </w:tc>
      </w:tr>
      <w:tr w14:paraId="79FDD138">
        <w:tblPrEx>
          <w:tblCellMar>
            <w:top w:w="0" w:type="dxa"/>
            <w:left w:w="108" w:type="dxa"/>
            <w:bottom w:w="0" w:type="dxa"/>
            <w:right w:w="108" w:type="dxa"/>
          </w:tblCellMar>
        </w:tblPrEx>
        <w:trPr>
          <w:trHeight w:val="1073" w:hRule="atLeast"/>
        </w:trPr>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14:paraId="4122F448">
            <w:pPr>
              <w:widowControl/>
              <w:jc w:val="center"/>
              <w:textAlignment w:val="center"/>
              <w:rPr>
                <w:rFonts w:hint="default" w:ascii="宋体" w:hAnsi="宋体"/>
                <w:color w:val="auto"/>
                <w:szCs w:val="21"/>
                <w:lang w:val="en-US" w:eastAsia="zh-CN"/>
              </w:rPr>
            </w:pPr>
            <w:r>
              <w:rPr>
                <w:rFonts w:hint="eastAsia" w:ascii="宋体" w:hAnsi="宋体"/>
                <w:color w:val="auto"/>
                <w:szCs w:val="21"/>
                <w:lang w:val="en-US" w:eastAsia="zh-CN"/>
              </w:rPr>
              <w:t>客户评价</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14:paraId="375F7A2E">
            <w:pPr>
              <w:widowControl/>
              <w:jc w:val="center"/>
              <w:textAlignment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4</w:t>
            </w:r>
          </w:p>
        </w:tc>
        <w:tc>
          <w:tcPr>
            <w:tcW w:w="7746" w:type="dxa"/>
            <w:tcBorders>
              <w:top w:val="single" w:color="auto" w:sz="4" w:space="0"/>
              <w:left w:val="single" w:color="auto" w:sz="4" w:space="0"/>
              <w:bottom w:val="single" w:color="auto" w:sz="4" w:space="0"/>
              <w:right w:val="single" w:color="auto" w:sz="4" w:space="0"/>
            </w:tcBorders>
            <w:shd w:val="clear" w:color="auto" w:fill="auto"/>
            <w:vAlign w:val="center"/>
          </w:tcPr>
          <w:p w14:paraId="40C5550C">
            <w:pPr>
              <w:keepNext w:val="0"/>
              <w:keepLines w:val="0"/>
              <w:widowControl/>
              <w:numPr>
                <w:ilvl w:val="0"/>
                <w:numId w:val="0"/>
              </w:numPr>
              <w:suppressLineNumbers w:val="0"/>
              <w:ind w:left="0" w:leftChars="0" w:firstLine="0" w:firstLineChars="0"/>
              <w:jc w:val="left"/>
              <w:textAlignment w:val="center"/>
              <w:rPr>
                <w:rFonts w:hint="eastAsia"/>
                <w:color w:val="auto"/>
                <w:lang w:val="en-US" w:eastAsia="zh-CN"/>
              </w:rPr>
            </w:pPr>
            <w:r>
              <w:rPr>
                <w:rFonts w:hint="eastAsia" w:ascii="宋体" w:hAnsi="宋体" w:eastAsia="宋体" w:cs="宋体"/>
                <w:color w:val="auto"/>
                <w:kern w:val="2"/>
                <w:sz w:val="21"/>
                <w:szCs w:val="21"/>
                <w:highlight w:val="none"/>
                <w:lang w:val="en-US" w:eastAsia="zh-CN" w:bidi="ar"/>
              </w:rPr>
              <w:t>需提供与上述有效的同类业绩一览表中的项目一致的客户评价证明材料。采购人评价为优或满意的，每提供一个得 1 分，最高得</w:t>
            </w:r>
            <w:r>
              <w:rPr>
                <w:rFonts w:hint="eastAsia" w:ascii="宋体" w:hAnsi="宋体" w:cs="宋体"/>
                <w:color w:val="auto"/>
                <w:kern w:val="2"/>
                <w:sz w:val="21"/>
                <w:szCs w:val="21"/>
                <w:highlight w:val="none"/>
                <w:lang w:val="en-US" w:eastAsia="zh-CN" w:bidi="ar"/>
              </w:rPr>
              <w:t>4</w:t>
            </w:r>
            <w:r>
              <w:rPr>
                <w:rFonts w:hint="eastAsia" w:ascii="宋体" w:hAnsi="宋体" w:eastAsia="宋体" w:cs="宋体"/>
                <w:color w:val="auto"/>
                <w:kern w:val="2"/>
                <w:sz w:val="21"/>
                <w:szCs w:val="21"/>
                <w:highlight w:val="none"/>
                <w:lang w:val="en-US" w:eastAsia="zh-CN" w:bidi="ar"/>
              </w:rPr>
              <w:t>分。不提供不得分。同一法人单位的多份评价只计算一份。</w:t>
            </w:r>
          </w:p>
          <w:p w14:paraId="30D117B5">
            <w:pPr>
              <w:widowControl/>
              <w:numPr>
                <w:ilvl w:val="0"/>
                <w:numId w:val="0"/>
              </w:numPr>
              <w:ind w:left="0" w:leftChars="0" w:firstLine="0" w:firstLineChars="0"/>
              <w:jc w:val="left"/>
              <w:textAlignment w:val="center"/>
              <w:rPr>
                <w:rFonts w:hint="eastAsia" w:ascii="宋体" w:hAnsi="宋体" w:eastAsia="宋体" w:cs="宋体"/>
                <w:color w:val="auto"/>
                <w:highlight w:val="none"/>
                <w:lang w:val="en-US" w:eastAsia="zh-CN"/>
              </w:rPr>
            </w:pPr>
          </w:p>
        </w:tc>
      </w:tr>
      <w:tr w14:paraId="68AA712E">
        <w:tblPrEx>
          <w:tblCellMar>
            <w:top w:w="0" w:type="dxa"/>
            <w:left w:w="108" w:type="dxa"/>
            <w:bottom w:w="0" w:type="dxa"/>
            <w:right w:w="108" w:type="dxa"/>
          </w:tblCellMar>
        </w:tblPrEx>
        <w:trPr>
          <w:trHeight w:val="1046" w:hRule="atLeast"/>
        </w:trPr>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14:paraId="7EFAEFB9">
            <w:pPr>
              <w:widowControl/>
              <w:jc w:val="center"/>
              <w:textAlignment w:val="center"/>
              <w:rPr>
                <w:rFonts w:hint="default" w:ascii="宋体" w:hAnsi="宋体"/>
                <w:color w:val="auto"/>
                <w:szCs w:val="21"/>
                <w:lang w:val="en-US" w:eastAsia="zh-CN"/>
              </w:rPr>
            </w:pPr>
            <w:r>
              <w:rPr>
                <w:rFonts w:hint="eastAsia" w:ascii="宋体" w:hAnsi="宋体"/>
                <w:color w:val="auto"/>
                <w:szCs w:val="21"/>
                <w:lang w:val="en-US" w:eastAsia="zh-CN"/>
              </w:rPr>
              <w:t>维保服务人员</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14:paraId="56F7B59E">
            <w:pPr>
              <w:widowControl/>
              <w:jc w:val="center"/>
              <w:textAlignment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8</w:t>
            </w:r>
          </w:p>
        </w:tc>
        <w:tc>
          <w:tcPr>
            <w:tcW w:w="7746" w:type="dxa"/>
            <w:tcBorders>
              <w:top w:val="single" w:color="auto" w:sz="4" w:space="0"/>
              <w:left w:val="single" w:color="auto" w:sz="4" w:space="0"/>
              <w:bottom w:val="single" w:color="auto" w:sz="4" w:space="0"/>
              <w:right w:val="single" w:color="auto" w:sz="4" w:space="0"/>
            </w:tcBorders>
            <w:shd w:val="clear" w:color="auto" w:fill="auto"/>
            <w:vAlign w:val="center"/>
          </w:tcPr>
          <w:p w14:paraId="0E53312E">
            <w:pPr>
              <w:widowControl/>
              <w:numPr>
                <w:ilvl w:val="0"/>
                <w:numId w:val="0"/>
              </w:numPr>
              <w:ind w:left="0" w:leftChars="0" w:firstLine="0" w:firstLineChars="0"/>
              <w:jc w:val="left"/>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具有低压电工特种作业操作资格证书的，每提供一个得</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分。本项最高得</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lang w:val="en-US" w:eastAsia="zh-CN"/>
              </w:rPr>
              <w:t xml:space="preserve">分。 </w:t>
            </w:r>
          </w:p>
          <w:p w14:paraId="723D5C54">
            <w:pPr>
              <w:widowControl/>
              <w:numPr>
                <w:ilvl w:val="0"/>
                <w:numId w:val="0"/>
              </w:numPr>
              <w:jc w:val="left"/>
              <w:textAlignment w:val="center"/>
              <w:rPr>
                <w:rFonts w:hint="eastAsia" w:ascii="宋体" w:hAnsi="宋体" w:cs="宋体"/>
                <w:color w:val="auto"/>
                <w:highlight w:val="none"/>
                <w:lang w:val="en-US" w:eastAsia="zh-CN"/>
              </w:rPr>
            </w:pPr>
            <w:r>
              <w:t>注</w:t>
            </w:r>
            <w:r>
              <w:rPr>
                <w:rFonts w:hint="eastAsia" w:ascii="宋体" w:hAnsi="宋体" w:eastAsia="宋体" w:cs="宋体"/>
              </w:rPr>
              <w:t>：</w:t>
            </w:r>
            <w:r>
              <w:rPr>
                <w:rFonts w:hint="eastAsia" w:ascii="宋体" w:hAnsi="宋体" w:eastAsia="宋体" w:cs="宋体"/>
                <w:color w:val="auto"/>
                <w:sz w:val="21"/>
                <w:szCs w:val="21"/>
                <w:highlight w:val="none"/>
                <w:lang w:val="en-US" w:eastAsia="zh-CN"/>
              </w:rPr>
              <w:t>提供</w:t>
            </w:r>
            <w:r>
              <w:rPr>
                <w:rFonts w:hint="eastAsia" w:ascii="宋体" w:hAnsi="宋体" w:cs="宋体"/>
                <w:color w:val="auto"/>
                <w:sz w:val="21"/>
                <w:szCs w:val="21"/>
                <w:lang w:val="en-US" w:eastAsia="zh-CN"/>
              </w:rPr>
              <w:t>资格</w:t>
            </w:r>
            <w:r>
              <w:rPr>
                <w:rFonts w:hint="eastAsia" w:ascii="宋体" w:hAnsi="宋体" w:eastAsia="宋体" w:cs="宋体"/>
                <w:color w:val="auto"/>
                <w:sz w:val="21"/>
                <w:szCs w:val="21"/>
                <w:highlight w:val="none"/>
              </w:rPr>
              <w:t>证</w:t>
            </w:r>
            <w:r>
              <w:rPr>
                <w:rFonts w:hint="eastAsia" w:ascii="宋体" w:hAnsi="宋体" w:eastAsia="宋体" w:cs="宋体"/>
                <w:color w:val="auto"/>
                <w:sz w:val="21"/>
                <w:szCs w:val="21"/>
                <w:highlight w:val="none"/>
                <w:lang w:val="en-US" w:eastAsia="zh-CN"/>
              </w:rPr>
              <w:t>扫描件及</w:t>
            </w:r>
            <w:r>
              <w:rPr>
                <w:rFonts w:hint="eastAsia" w:ascii="宋体" w:hAnsi="宋体" w:eastAsia="宋体" w:cs="宋体"/>
                <w:color w:val="auto"/>
                <w:sz w:val="21"/>
                <w:szCs w:val="21"/>
                <w:highlight w:val="none"/>
              </w:rPr>
              <w:t>递交响应文件</w:t>
            </w:r>
            <w:r>
              <w:rPr>
                <w:rFonts w:hint="eastAsia" w:ascii="宋体" w:hAnsi="宋体" w:eastAsia="宋体" w:cs="宋体"/>
                <w:highlight w:val="none"/>
              </w:rPr>
              <w:t>截止时间前近</w:t>
            </w:r>
            <w:r>
              <w:rPr>
                <w:rFonts w:hint="eastAsia" w:ascii="宋体" w:hAnsi="宋体" w:cs="宋体"/>
                <w:highlight w:val="none"/>
                <w:lang w:val="en-US" w:eastAsia="zh-CN"/>
              </w:rPr>
              <w:t>六</w:t>
            </w:r>
            <w:r>
              <w:rPr>
                <w:rFonts w:hint="eastAsia" w:ascii="宋体" w:hAnsi="宋体" w:eastAsia="宋体" w:cs="宋体"/>
                <w:highlight w:val="none"/>
              </w:rPr>
              <w:t>个月内任意一个月的单位社保缴纳证明</w:t>
            </w:r>
            <w:r>
              <w:rPr>
                <w:rFonts w:hint="eastAsia" w:ascii="宋体" w:hAnsi="宋体" w:cs="宋体"/>
                <w:highlight w:val="none"/>
                <w:lang w:eastAsia="zh-CN"/>
              </w:rPr>
              <w:t>，</w:t>
            </w:r>
            <w:r>
              <w:rPr>
                <w:rFonts w:hint="eastAsia" w:ascii="宋体" w:hAnsi="宋体" w:cs="宋体"/>
                <w:highlight w:val="none"/>
                <w:lang w:val="en-US" w:eastAsia="zh-CN"/>
              </w:rPr>
              <w:t>加盖公章。未提供或提供不全的不得分。</w:t>
            </w:r>
          </w:p>
        </w:tc>
      </w:tr>
    </w:tbl>
    <w:p w14:paraId="787D513D">
      <w:pPr>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（3）技术评分：评审委员会就各</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对技术评审内容的各项要求进行评分，评审的具体内容见《技术评审表》：</w:t>
      </w:r>
    </w:p>
    <w:p w14:paraId="5AA327F6">
      <w:pPr>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技术评审表（</w:t>
      </w:r>
      <w:r>
        <w:rPr>
          <w:rFonts w:hint="eastAsia" w:ascii="宋体" w:hAnsi="宋体" w:cs="宋体"/>
          <w:b/>
          <w:bCs/>
          <w:color w:val="auto"/>
          <w:sz w:val="24"/>
          <w:highlight w:val="none"/>
          <w:lang w:val="en-US" w:eastAsia="zh-CN"/>
        </w:rPr>
        <w:t>32</w:t>
      </w:r>
      <w:r>
        <w:rPr>
          <w:rFonts w:hint="eastAsia" w:ascii="宋体" w:hAnsi="宋体" w:cs="宋体"/>
          <w:b/>
          <w:bCs/>
          <w:color w:val="auto"/>
          <w:sz w:val="24"/>
          <w:highlight w:val="none"/>
        </w:rPr>
        <w:t>分</w:t>
      </w:r>
      <w:r>
        <w:rPr>
          <w:rFonts w:hint="eastAsia" w:ascii="宋体" w:hAnsi="宋体" w:cs="宋体"/>
          <w:b/>
          <w:bCs/>
          <w:color w:val="000000" w:themeColor="text1"/>
          <w:sz w:val="24"/>
          <w14:textFill>
            <w14:solidFill>
              <w14:schemeClr w14:val="tx1"/>
            </w14:solidFill>
          </w14:textFill>
        </w:rPr>
        <w:t>）</w:t>
      </w:r>
    </w:p>
    <w:tbl>
      <w:tblPr>
        <w:tblStyle w:val="26"/>
        <w:tblW w:w="9598" w:type="dxa"/>
        <w:jc w:val="center"/>
        <w:tblLayout w:type="autofit"/>
        <w:tblCellMar>
          <w:top w:w="0" w:type="dxa"/>
          <w:left w:w="108" w:type="dxa"/>
          <w:bottom w:w="0" w:type="dxa"/>
          <w:right w:w="108" w:type="dxa"/>
        </w:tblCellMar>
      </w:tblPr>
      <w:tblGrid>
        <w:gridCol w:w="1368"/>
        <w:gridCol w:w="795"/>
        <w:gridCol w:w="7435"/>
      </w:tblGrid>
      <w:tr w14:paraId="78A7955E">
        <w:tblPrEx>
          <w:tblCellMar>
            <w:top w:w="0" w:type="dxa"/>
            <w:left w:w="108" w:type="dxa"/>
            <w:bottom w:w="0" w:type="dxa"/>
            <w:right w:w="108" w:type="dxa"/>
          </w:tblCellMar>
        </w:tblPrEx>
        <w:trPr>
          <w:trHeight w:val="312" w:hRule="atLeast"/>
          <w:jc w:val="center"/>
        </w:trPr>
        <w:tc>
          <w:tcPr>
            <w:tcW w:w="13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3C142D">
            <w:pPr>
              <w:widowControl/>
              <w:jc w:val="center"/>
              <w:textAlignment w:val="center"/>
              <w:rPr>
                <w:rFonts w:ascii="宋体" w:hAnsi="宋体" w:cs="宋体"/>
                <w:b/>
                <w:bCs/>
                <w:szCs w:val="21"/>
              </w:rPr>
            </w:pPr>
            <w:r>
              <w:rPr>
                <w:rFonts w:hint="eastAsia" w:ascii="宋体" w:hAnsi="宋体" w:cs="宋体"/>
                <w:b/>
                <w:bCs/>
                <w:kern w:val="0"/>
                <w:szCs w:val="21"/>
              </w:rPr>
              <w:t>评审指标</w:t>
            </w:r>
          </w:p>
        </w:tc>
        <w:tc>
          <w:tcPr>
            <w:tcW w:w="7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F3E9AD">
            <w:pPr>
              <w:widowControl/>
              <w:jc w:val="center"/>
              <w:textAlignment w:val="center"/>
              <w:rPr>
                <w:rFonts w:ascii="宋体" w:hAnsi="宋体" w:cs="宋体"/>
                <w:b/>
                <w:bCs/>
                <w:szCs w:val="21"/>
              </w:rPr>
            </w:pPr>
            <w:r>
              <w:rPr>
                <w:rFonts w:hint="eastAsia" w:ascii="宋体" w:hAnsi="宋体" w:cs="宋体"/>
                <w:b/>
                <w:bCs/>
                <w:kern w:val="0"/>
                <w:szCs w:val="21"/>
              </w:rPr>
              <w:t>分值</w:t>
            </w:r>
          </w:p>
        </w:tc>
        <w:tc>
          <w:tcPr>
            <w:tcW w:w="74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1B20D4">
            <w:pPr>
              <w:widowControl/>
              <w:jc w:val="center"/>
              <w:textAlignment w:val="center"/>
              <w:rPr>
                <w:rFonts w:ascii="宋体" w:hAnsi="宋体" w:cs="宋体"/>
                <w:b/>
                <w:bCs/>
                <w:szCs w:val="21"/>
              </w:rPr>
            </w:pPr>
            <w:r>
              <w:rPr>
                <w:rFonts w:hint="eastAsia" w:ascii="宋体" w:hAnsi="宋体" w:cs="宋体"/>
                <w:b/>
                <w:bCs/>
                <w:kern w:val="0"/>
                <w:szCs w:val="21"/>
              </w:rPr>
              <w:t>评审细则</w:t>
            </w:r>
          </w:p>
        </w:tc>
      </w:tr>
      <w:tr w14:paraId="428A806C">
        <w:tblPrEx>
          <w:tblCellMar>
            <w:top w:w="0" w:type="dxa"/>
            <w:left w:w="108" w:type="dxa"/>
            <w:bottom w:w="0" w:type="dxa"/>
            <w:right w:w="108" w:type="dxa"/>
          </w:tblCellMar>
        </w:tblPrEx>
        <w:trPr>
          <w:trHeight w:val="312" w:hRule="atLeast"/>
          <w:jc w:val="center"/>
        </w:trPr>
        <w:tc>
          <w:tcPr>
            <w:tcW w:w="13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C7282F">
            <w:pPr>
              <w:jc w:val="center"/>
              <w:rPr>
                <w:rFonts w:ascii="宋体" w:hAnsi="宋体" w:cs="宋体"/>
                <w:szCs w:val="21"/>
              </w:rPr>
            </w:pPr>
          </w:p>
        </w:tc>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1DECDC">
            <w:pPr>
              <w:jc w:val="center"/>
              <w:rPr>
                <w:rFonts w:ascii="宋体" w:hAnsi="宋体" w:cs="宋体"/>
                <w:szCs w:val="21"/>
              </w:rPr>
            </w:pPr>
          </w:p>
        </w:tc>
        <w:tc>
          <w:tcPr>
            <w:tcW w:w="7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EC72EB">
            <w:pPr>
              <w:jc w:val="center"/>
              <w:rPr>
                <w:rFonts w:ascii="宋体" w:hAnsi="宋体" w:cs="宋体"/>
                <w:szCs w:val="21"/>
              </w:rPr>
            </w:pPr>
          </w:p>
        </w:tc>
      </w:tr>
      <w:tr w14:paraId="4CA590C9">
        <w:tblPrEx>
          <w:tblCellMar>
            <w:top w:w="0" w:type="dxa"/>
            <w:left w:w="108" w:type="dxa"/>
            <w:bottom w:w="0" w:type="dxa"/>
            <w:right w:w="108" w:type="dxa"/>
          </w:tblCellMar>
        </w:tblPrEx>
        <w:trPr>
          <w:trHeight w:val="1989" w:hRule="atLeast"/>
          <w:jc w:val="center"/>
        </w:trPr>
        <w:tc>
          <w:tcPr>
            <w:tcW w:w="1368" w:type="dxa"/>
            <w:tcBorders>
              <w:top w:val="single" w:color="000000" w:sz="4" w:space="0"/>
              <w:left w:val="single" w:color="000000" w:sz="4" w:space="0"/>
              <w:right w:val="single" w:color="000000" w:sz="4" w:space="0"/>
            </w:tcBorders>
            <w:shd w:val="clear" w:color="auto" w:fill="auto"/>
            <w:vAlign w:val="center"/>
          </w:tcPr>
          <w:p w14:paraId="3F281848">
            <w:pPr>
              <w:widowControl/>
              <w:jc w:val="center"/>
              <w:textAlignment w:val="center"/>
              <w:rPr>
                <w:rFonts w:hint="default" w:ascii="宋体" w:hAnsi="宋体" w:eastAsia="宋体" w:cs="宋体"/>
                <w:color w:val="000000"/>
                <w:kern w:val="0"/>
                <w:sz w:val="21"/>
                <w:szCs w:val="21"/>
                <w:lang w:val="en-US" w:eastAsia="zh-CN" w:bidi="ar"/>
              </w:rPr>
            </w:pPr>
            <w:r>
              <w:rPr>
                <w:rFonts w:hint="eastAsia"/>
                <w:lang w:val="en-US" w:eastAsia="zh-CN"/>
              </w:rPr>
              <w:t>对项目的认识、理解和维保规划</w:t>
            </w:r>
          </w:p>
        </w:tc>
        <w:tc>
          <w:tcPr>
            <w:tcW w:w="795" w:type="dxa"/>
            <w:tcBorders>
              <w:top w:val="single" w:color="000000" w:sz="4" w:space="0"/>
              <w:left w:val="single" w:color="000000" w:sz="4" w:space="0"/>
              <w:right w:val="single" w:color="000000" w:sz="4" w:space="0"/>
            </w:tcBorders>
            <w:shd w:val="clear" w:color="auto" w:fill="auto"/>
            <w:vAlign w:val="center"/>
          </w:tcPr>
          <w:p w14:paraId="109EFA9A">
            <w:pPr>
              <w:jc w:val="center"/>
              <w:rPr>
                <w:rFonts w:hint="default" w:ascii="Calibri" w:hAnsi="Calibri"/>
                <w:highlight w:val="none"/>
                <w:lang w:val="en-US" w:eastAsia="zh-CN"/>
              </w:rPr>
            </w:pPr>
            <w:r>
              <w:rPr>
                <w:rFonts w:hint="eastAsia" w:ascii="Calibri" w:hAnsi="Calibri"/>
                <w:highlight w:val="none"/>
                <w:lang w:val="en-US" w:eastAsia="zh-CN"/>
              </w:rPr>
              <w:t>7</w:t>
            </w:r>
          </w:p>
        </w:tc>
        <w:tc>
          <w:tcPr>
            <w:tcW w:w="7435" w:type="dxa"/>
            <w:tcBorders>
              <w:top w:val="single" w:color="000000" w:sz="4" w:space="0"/>
              <w:left w:val="single" w:color="000000" w:sz="4" w:space="0"/>
              <w:right w:val="single" w:color="000000" w:sz="4" w:space="0"/>
            </w:tcBorders>
            <w:shd w:val="clear" w:color="auto" w:fill="auto"/>
            <w:vAlign w:val="top"/>
          </w:tcPr>
          <w:p w14:paraId="0C2A2E7C">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eastAsia="宋体" w:cs="宋体"/>
                <w:b w:val="0"/>
                <w:color w:val="auto"/>
                <w:sz w:val="21"/>
                <w:szCs w:val="21"/>
                <w:highlight w:val="none"/>
                <w:lang w:val="en-US" w:eastAsia="zh-CN"/>
              </w:rPr>
              <w:t>根据供应商提供的对中山大学孙逸仙纪念医院UPS主机的现状、维护保养情况及需求的理解方案及制定维保规划进行评审。本项最高得</w:t>
            </w:r>
            <w:r>
              <w:rPr>
                <w:rFonts w:hint="eastAsia" w:ascii="宋体" w:hAnsi="宋体" w:cs="宋体"/>
                <w:b w:val="0"/>
                <w:color w:val="auto"/>
                <w:sz w:val="21"/>
                <w:szCs w:val="21"/>
                <w:highlight w:val="none"/>
                <w:lang w:val="en-US" w:eastAsia="zh-CN"/>
              </w:rPr>
              <w:t>7</w:t>
            </w:r>
            <w:r>
              <w:rPr>
                <w:rFonts w:hint="eastAsia" w:ascii="宋体" w:hAnsi="宋体" w:eastAsia="宋体" w:cs="宋体"/>
                <w:b w:val="0"/>
                <w:color w:val="auto"/>
                <w:sz w:val="21"/>
                <w:szCs w:val="21"/>
                <w:highlight w:val="none"/>
                <w:lang w:val="en-US" w:eastAsia="zh-CN"/>
              </w:rPr>
              <w:t>分</w:t>
            </w:r>
            <w:r>
              <w:rPr>
                <w:rFonts w:hint="eastAsia" w:ascii="宋体" w:hAnsi="宋体" w:cs="宋体"/>
                <w:b w:val="0"/>
                <w:color w:val="auto"/>
                <w:sz w:val="21"/>
                <w:szCs w:val="21"/>
                <w:highlight w:val="none"/>
                <w:lang w:val="en-US" w:eastAsia="zh-CN"/>
              </w:rPr>
              <w:t>。</w:t>
            </w:r>
          </w:p>
          <w:p w14:paraId="498A4D95">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eastAsia="宋体" w:cs="宋体"/>
                <w:b w:val="0"/>
                <w:color w:val="auto"/>
                <w:sz w:val="21"/>
                <w:szCs w:val="21"/>
                <w:highlight w:val="none"/>
                <w:lang w:val="en-US" w:eastAsia="zh-CN"/>
              </w:rPr>
              <w:t>1、方案内容全面完整详细、具有明确针对性、操作流程清晰明了的得</w:t>
            </w:r>
            <w:r>
              <w:rPr>
                <w:rFonts w:hint="eastAsia" w:ascii="宋体" w:hAnsi="宋体" w:cs="宋体"/>
                <w:b w:val="0"/>
                <w:color w:val="auto"/>
                <w:sz w:val="21"/>
                <w:szCs w:val="21"/>
                <w:highlight w:val="none"/>
                <w:lang w:val="en-US" w:eastAsia="zh-CN"/>
              </w:rPr>
              <w:t>7</w:t>
            </w:r>
            <w:r>
              <w:rPr>
                <w:rFonts w:hint="eastAsia" w:ascii="宋体" w:hAnsi="宋体" w:eastAsia="宋体" w:cs="宋体"/>
                <w:b w:val="0"/>
                <w:color w:val="auto"/>
                <w:sz w:val="21"/>
                <w:szCs w:val="21"/>
                <w:highlight w:val="none"/>
                <w:lang w:val="en-US" w:eastAsia="zh-CN"/>
              </w:rPr>
              <w:t>分；</w:t>
            </w:r>
          </w:p>
          <w:p w14:paraId="12DFF12F">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eastAsia="宋体" w:cs="宋体"/>
                <w:b w:val="0"/>
                <w:color w:val="auto"/>
                <w:sz w:val="21"/>
                <w:szCs w:val="21"/>
                <w:highlight w:val="none"/>
                <w:lang w:val="en-US" w:eastAsia="zh-CN"/>
              </w:rPr>
              <w:t>2、方案内容完整、针对性不突出、操作流程</w:t>
            </w:r>
            <w:r>
              <w:rPr>
                <w:rFonts w:hint="eastAsia"/>
                <w:lang w:val="en-US" w:eastAsia="zh-CN"/>
              </w:rPr>
              <w:t>不够完善</w:t>
            </w:r>
            <w:r>
              <w:rPr>
                <w:rFonts w:hint="eastAsia" w:ascii="宋体" w:hAnsi="宋体" w:eastAsia="宋体" w:cs="宋体"/>
                <w:b w:val="0"/>
                <w:color w:val="auto"/>
                <w:sz w:val="21"/>
                <w:szCs w:val="21"/>
                <w:highlight w:val="none"/>
                <w:lang w:val="en-US" w:eastAsia="zh-CN"/>
              </w:rPr>
              <w:t>的得</w:t>
            </w:r>
            <w:r>
              <w:rPr>
                <w:rFonts w:hint="eastAsia" w:ascii="宋体" w:hAnsi="宋体" w:cs="宋体"/>
                <w:b w:val="0"/>
                <w:color w:val="auto"/>
                <w:sz w:val="21"/>
                <w:szCs w:val="21"/>
                <w:highlight w:val="none"/>
                <w:lang w:val="en-US" w:eastAsia="zh-CN"/>
              </w:rPr>
              <w:t>4</w:t>
            </w:r>
            <w:r>
              <w:rPr>
                <w:rFonts w:hint="eastAsia" w:ascii="宋体" w:hAnsi="宋体" w:eastAsia="宋体" w:cs="宋体"/>
                <w:b w:val="0"/>
                <w:color w:val="auto"/>
                <w:sz w:val="21"/>
                <w:szCs w:val="21"/>
                <w:highlight w:val="none"/>
                <w:lang w:val="en-US" w:eastAsia="zh-CN"/>
              </w:rPr>
              <w:t>分；</w:t>
            </w:r>
          </w:p>
          <w:p w14:paraId="50883808">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eastAsia="宋体" w:cs="宋体"/>
                <w:b w:val="0"/>
                <w:color w:val="auto"/>
                <w:sz w:val="21"/>
                <w:szCs w:val="21"/>
                <w:highlight w:val="none"/>
                <w:lang w:val="en-US" w:eastAsia="zh-CN"/>
              </w:rPr>
              <w:t>3、方案无实质性内容、针对性缺失、操作流程不具备可实施性的得</w:t>
            </w:r>
            <w:r>
              <w:rPr>
                <w:rFonts w:hint="eastAsia" w:ascii="宋体" w:hAnsi="宋体" w:cs="宋体"/>
                <w:b w:val="0"/>
                <w:color w:val="auto"/>
                <w:sz w:val="21"/>
                <w:szCs w:val="21"/>
                <w:highlight w:val="none"/>
                <w:lang w:val="en-US" w:eastAsia="zh-CN"/>
              </w:rPr>
              <w:t>1</w:t>
            </w:r>
            <w:r>
              <w:rPr>
                <w:rFonts w:hint="eastAsia" w:ascii="宋体" w:hAnsi="宋体" w:eastAsia="宋体" w:cs="宋体"/>
                <w:b w:val="0"/>
                <w:color w:val="auto"/>
                <w:sz w:val="21"/>
                <w:szCs w:val="21"/>
                <w:highlight w:val="none"/>
                <w:lang w:val="en-US" w:eastAsia="zh-CN"/>
              </w:rPr>
              <w:t>分；</w:t>
            </w:r>
          </w:p>
          <w:p w14:paraId="502A0B52">
            <w:pPr>
              <w:widowControl/>
              <w:numPr>
                <w:ilvl w:val="0"/>
                <w:numId w:val="0"/>
              </w:numPr>
              <w:jc w:val="left"/>
              <w:textAlignment w:val="center"/>
              <w:rPr>
                <w:rFonts w:hint="eastAsia" w:ascii="宋体" w:hAnsi="宋体" w:eastAsia="宋体" w:cs="宋体"/>
                <w:sz w:val="21"/>
                <w:szCs w:val="21"/>
                <w:highlight w:val="none"/>
                <w:lang w:val="en-US" w:eastAsia="zh-CN"/>
              </w:rPr>
            </w:pPr>
            <w:r>
              <w:rPr>
                <w:rFonts w:hint="eastAsia" w:ascii="宋体" w:hAnsi="宋体" w:eastAsia="宋体" w:cs="宋体"/>
                <w:b w:val="0"/>
                <w:color w:val="auto"/>
                <w:sz w:val="21"/>
                <w:szCs w:val="21"/>
                <w:highlight w:val="none"/>
                <w:lang w:val="en-US" w:eastAsia="zh-CN"/>
              </w:rPr>
              <w:t>4、未提供不得分。</w:t>
            </w:r>
          </w:p>
        </w:tc>
      </w:tr>
      <w:tr w14:paraId="275F68A0">
        <w:tblPrEx>
          <w:tblCellMar>
            <w:top w:w="0" w:type="dxa"/>
            <w:left w:w="108" w:type="dxa"/>
            <w:bottom w:w="0" w:type="dxa"/>
            <w:right w:w="108" w:type="dxa"/>
          </w:tblCellMar>
        </w:tblPrEx>
        <w:trPr>
          <w:trHeight w:val="90" w:hRule="atLeast"/>
          <w:jc w:val="center"/>
        </w:trPr>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DF18A">
            <w:pPr>
              <w:widowControl/>
              <w:jc w:val="center"/>
              <w:textAlignment w:val="center"/>
              <w:rPr>
                <w:rFonts w:hint="default" w:ascii="宋体" w:hAnsi="宋体" w:eastAsia="宋体" w:cs="宋体"/>
                <w:szCs w:val="21"/>
                <w:lang w:val="en-US" w:eastAsia="zh-CN"/>
              </w:rPr>
            </w:pPr>
            <w:r>
              <w:rPr>
                <w:rFonts w:hint="eastAsia"/>
                <w:lang w:val="en-US" w:eastAsia="zh-CN"/>
              </w:rPr>
              <w:t>安全管理方案</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606BB">
            <w:pPr>
              <w:widowControl/>
              <w:jc w:val="center"/>
              <w:textAlignment w:val="center"/>
              <w:rPr>
                <w:rFonts w:hint="default" w:ascii="Calibri" w:hAnsi="Calibri" w:eastAsia="宋体"/>
                <w:highlight w:val="none"/>
                <w:lang w:val="en-US" w:eastAsia="zh-CN"/>
              </w:rPr>
            </w:pPr>
            <w:r>
              <w:rPr>
                <w:rFonts w:hint="eastAsia" w:ascii="Calibri" w:hAnsi="Calibri"/>
                <w:highlight w:val="none"/>
                <w:lang w:val="en-US" w:eastAsia="zh-CN"/>
              </w:rPr>
              <w:t>7</w:t>
            </w:r>
          </w:p>
        </w:tc>
        <w:tc>
          <w:tcPr>
            <w:tcW w:w="7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83936">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eastAsia="宋体" w:cs="宋体"/>
                <w:b w:val="0"/>
                <w:color w:val="auto"/>
                <w:sz w:val="21"/>
                <w:szCs w:val="21"/>
                <w:highlight w:val="none"/>
                <w:lang w:val="en-US" w:eastAsia="zh-CN"/>
              </w:rPr>
              <w:t>根据</w:t>
            </w:r>
            <w:r>
              <w:rPr>
                <w:rFonts w:hint="eastAsia" w:ascii="宋体" w:hAnsi="宋体" w:cs="宋体"/>
                <w:b w:val="0"/>
                <w:color w:val="auto"/>
                <w:sz w:val="21"/>
                <w:szCs w:val="21"/>
                <w:highlight w:val="none"/>
                <w:lang w:val="en-US" w:eastAsia="zh-CN"/>
              </w:rPr>
              <w:t>供应商在</w:t>
            </w:r>
            <w:r>
              <w:rPr>
                <w:rFonts w:hint="eastAsia" w:ascii="宋体" w:hAnsi="宋体" w:eastAsia="宋体" w:cs="宋体"/>
                <w:b w:val="0"/>
                <w:color w:val="auto"/>
                <w:sz w:val="21"/>
                <w:szCs w:val="21"/>
                <w:highlight w:val="none"/>
                <w:lang w:val="en-US" w:eastAsia="zh-CN"/>
              </w:rPr>
              <w:t>项目实施及维护过程中的安全防护措施和内部管理，包括安全文明施工、消防安全措施等</w:t>
            </w:r>
            <w:r>
              <w:rPr>
                <w:rFonts w:hint="eastAsia" w:ascii="宋体" w:hAnsi="宋体" w:cs="宋体"/>
                <w:b w:val="0"/>
                <w:color w:val="auto"/>
                <w:sz w:val="21"/>
                <w:szCs w:val="21"/>
                <w:highlight w:val="none"/>
                <w:lang w:val="en-US" w:eastAsia="zh-CN"/>
              </w:rPr>
              <w:t>进行评审</w:t>
            </w:r>
            <w:r>
              <w:rPr>
                <w:rFonts w:hint="eastAsia" w:ascii="宋体" w:hAnsi="宋体" w:eastAsia="宋体" w:cs="宋体"/>
                <w:b w:val="0"/>
                <w:color w:val="auto"/>
                <w:sz w:val="21"/>
                <w:szCs w:val="21"/>
                <w:highlight w:val="none"/>
                <w:lang w:val="en-US" w:eastAsia="zh-CN"/>
              </w:rPr>
              <w:t>。本项最高得</w:t>
            </w:r>
            <w:r>
              <w:rPr>
                <w:rFonts w:hint="eastAsia" w:ascii="宋体" w:hAnsi="宋体" w:cs="宋体"/>
                <w:b w:val="0"/>
                <w:color w:val="auto"/>
                <w:sz w:val="21"/>
                <w:szCs w:val="21"/>
                <w:highlight w:val="none"/>
                <w:lang w:val="en-US" w:eastAsia="zh-CN"/>
              </w:rPr>
              <w:t>7</w:t>
            </w:r>
            <w:r>
              <w:rPr>
                <w:rFonts w:hint="eastAsia" w:ascii="宋体" w:hAnsi="宋体" w:eastAsia="宋体" w:cs="宋体"/>
                <w:b w:val="0"/>
                <w:color w:val="auto"/>
                <w:sz w:val="21"/>
                <w:szCs w:val="21"/>
                <w:highlight w:val="none"/>
                <w:lang w:val="en-US" w:eastAsia="zh-CN"/>
              </w:rPr>
              <w:t>分</w:t>
            </w:r>
            <w:r>
              <w:rPr>
                <w:rFonts w:hint="eastAsia" w:ascii="宋体" w:hAnsi="宋体" w:cs="宋体"/>
                <w:b w:val="0"/>
                <w:color w:val="auto"/>
                <w:sz w:val="21"/>
                <w:szCs w:val="21"/>
                <w:highlight w:val="none"/>
                <w:lang w:val="en-US" w:eastAsia="zh-CN"/>
              </w:rPr>
              <w:t>。</w:t>
            </w:r>
          </w:p>
          <w:p w14:paraId="29F0BEF7">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cs="宋体"/>
                <w:b w:val="0"/>
                <w:color w:val="auto"/>
                <w:sz w:val="21"/>
                <w:szCs w:val="21"/>
                <w:highlight w:val="none"/>
                <w:lang w:val="en-US" w:eastAsia="zh-CN"/>
              </w:rPr>
              <w:t>1、</w:t>
            </w:r>
            <w:r>
              <w:rPr>
                <w:rFonts w:hint="eastAsia" w:ascii="宋体" w:hAnsi="宋体" w:eastAsia="宋体" w:cs="宋体"/>
                <w:b w:val="0"/>
                <w:color w:val="auto"/>
                <w:sz w:val="21"/>
                <w:szCs w:val="21"/>
                <w:highlight w:val="none"/>
                <w:lang w:val="en-US" w:eastAsia="zh-CN"/>
              </w:rPr>
              <w:t>方案内容全面完整详细、具有明确针对性、操作流程清晰明了的得7分；</w:t>
            </w:r>
          </w:p>
          <w:p w14:paraId="170D7FD6">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cs="宋体"/>
                <w:b w:val="0"/>
                <w:color w:val="auto"/>
                <w:sz w:val="21"/>
                <w:szCs w:val="21"/>
                <w:highlight w:val="none"/>
                <w:lang w:val="en-US" w:eastAsia="zh-CN"/>
              </w:rPr>
              <w:t>2、</w:t>
            </w:r>
            <w:r>
              <w:rPr>
                <w:rFonts w:hint="eastAsia" w:ascii="宋体" w:hAnsi="宋体" w:eastAsia="宋体" w:cs="宋体"/>
                <w:b w:val="0"/>
                <w:color w:val="auto"/>
                <w:sz w:val="21"/>
                <w:szCs w:val="21"/>
                <w:highlight w:val="none"/>
                <w:lang w:val="en-US" w:eastAsia="zh-CN"/>
              </w:rPr>
              <w:t>方案内容完整、针对性不突出、操作流程</w:t>
            </w:r>
            <w:r>
              <w:rPr>
                <w:rFonts w:hint="eastAsia"/>
                <w:lang w:val="en-US" w:eastAsia="zh-CN"/>
              </w:rPr>
              <w:t>不够完善</w:t>
            </w:r>
            <w:r>
              <w:rPr>
                <w:rFonts w:hint="eastAsia" w:ascii="宋体" w:hAnsi="宋体" w:eastAsia="宋体" w:cs="宋体"/>
                <w:b w:val="0"/>
                <w:color w:val="auto"/>
                <w:sz w:val="21"/>
                <w:szCs w:val="21"/>
                <w:highlight w:val="none"/>
                <w:lang w:val="en-US" w:eastAsia="zh-CN"/>
              </w:rPr>
              <w:t>的得4分；</w:t>
            </w:r>
          </w:p>
          <w:p w14:paraId="4A4B0C4A">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cs="宋体"/>
                <w:b w:val="0"/>
                <w:color w:val="auto"/>
                <w:sz w:val="21"/>
                <w:szCs w:val="21"/>
                <w:highlight w:val="none"/>
                <w:lang w:val="en-US" w:eastAsia="zh-CN"/>
              </w:rPr>
              <w:t>3、</w:t>
            </w:r>
            <w:r>
              <w:rPr>
                <w:rFonts w:hint="eastAsia" w:ascii="宋体" w:hAnsi="宋体" w:eastAsia="宋体" w:cs="宋体"/>
                <w:b w:val="0"/>
                <w:color w:val="auto"/>
                <w:sz w:val="21"/>
                <w:szCs w:val="21"/>
                <w:highlight w:val="none"/>
                <w:lang w:val="en-US" w:eastAsia="zh-CN"/>
              </w:rPr>
              <w:t>方案无实质性内容、针对性缺失、操作流程不具备可实施性的得1分；</w:t>
            </w:r>
          </w:p>
          <w:p w14:paraId="4A0DD939">
            <w:pPr>
              <w:widowControl/>
              <w:numPr>
                <w:ilvl w:val="0"/>
                <w:numId w:val="0"/>
              </w:numPr>
              <w:jc w:val="left"/>
              <w:textAlignment w:val="center"/>
              <w:rPr>
                <w:rFonts w:hint="default" w:ascii="宋体" w:hAnsi="宋体" w:eastAsia="宋体" w:cs="宋体"/>
                <w:b w:val="0"/>
                <w:color w:val="auto"/>
                <w:sz w:val="21"/>
                <w:szCs w:val="21"/>
                <w:highlight w:val="none"/>
                <w:lang w:val="en-US" w:eastAsia="zh-CN"/>
              </w:rPr>
            </w:pPr>
            <w:r>
              <w:rPr>
                <w:rFonts w:hint="eastAsia" w:ascii="宋体" w:hAnsi="宋体" w:cs="宋体"/>
                <w:b w:val="0"/>
                <w:color w:val="auto"/>
                <w:sz w:val="21"/>
                <w:szCs w:val="21"/>
                <w:highlight w:val="none"/>
                <w:lang w:val="en-US" w:eastAsia="zh-CN"/>
              </w:rPr>
              <w:t>4、</w:t>
            </w:r>
            <w:r>
              <w:rPr>
                <w:rFonts w:hint="eastAsia" w:ascii="宋体" w:hAnsi="宋体" w:eastAsia="宋体" w:cs="宋体"/>
                <w:b w:val="0"/>
                <w:color w:val="auto"/>
                <w:sz w:val="21"/>
                <w:szCs w:val="21"/>
                <w:highlight w:val="none"/>
                <w:lang w:val="en-US" w:eastAsia="zh-CN"/>
              </w:rPr>
              <w:t>未提供不得分。</w:t>
            </w:r>
          </w:p>
        </w:tc>
      </w:tr>
      <w:tr w14:paraId="332FA84F">
        <w:tblPrEx>
          <w:tblCellMar>
            <w:top w:w="0" w:type="dxa"/>
            <w:left w:w="108" w:type="dxa"/>
            <w:bottom w:w="0" w:type="dxa"/>
            <w:right w:w="108" w:type="dxa"/>
          </w:tblCellMar>
        </w:tblPrEx>
        <w:trPr>
          <w:trHeight w:val="2151" w:hRule="atLeast"/>
          <w:jc w:val="center"/>
        </w:trPr>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B73DE">
            <w:pPr>
              <w:widowControl/>
              <w:jc w:val="center"/>
              <w:textAlignment w:val="center"/>
              <w:rPr>
                <w:rFonts w:hint="default" w:eastAsia="宋体"/>
                <w:lang w:val="en-US" w:eastAsia="zh-CN"/>
              </w:rPr>
            </w:pPr>
            <w:r>
              <w:rPr>
                <w:rFonts w:hint="eastAsia"/>
                <w:lang w:val="en-US" w:eastAsia="zh-CN"/>
              </w:rPr>
              <w:t>应急保障措施</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161C7">
            <w:pPr>
              <w:widowControl/>
              <w:jc w:val="center"/>
              <w:textAlignment w:val="center"/>
              <w:rPr>
                <w:rFonts w:hint="default" w:ascii="Calibri" w:hAnsi="Calibri"/>
                <w:highlight w:val="none"/>
                <w:lang w:val="en-US" w:eastAsia="zh-CN"/>
              </w:rPr>
            </w:pPr>
            <w:r>
              <w:rPr>
                <w:rFonts w:hint="eastAsia" w:ascii="Calibri" w:hAnsi="Calibri"/>
                <w:highlight w:val="none"/>
                <w:lang w:val="en-US" w:eastAsia="zh-CN"/>
              </w:rPr>
              <w:t>6</w:t>
            </w:r>
          </w:p>
        </w:tc>
        <w:tc>
          <w:tcPr>
            <w:tcW w:w="7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6499B">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eastAsia="宋体" w:cs="宋体"/>
                <w:b w:val="0"/>
                <w:color w:val="auto"/>
                <w:sz w:val="21"/>
                <w:szCs w:val="21"/>
                <w:highlight w:val="none"/>
                <w:lang w:val="en-US" w:eastAsia="zh-CN"/>
              </w:rPr>
              <w:t>结合本项目实际情况，提供重大故障应急保障措施，内容包括但不限于重大故障处理流程、应急预案、风险管理等。本项最高得</w:t>
            </w:r>
            <w:r>
              <w:rPr>
                <w:rFonts w:hint="eastAsia" w:ascii="宋体" w:hAnsi="宋体" w:cs="宋体"/>
                <w:b w:val="0"/>
                <w:color w:val="auto"/>
                <w:sz w:val="21"/>
                <w:szCs w:val="21"/>
                <w:highlight w:val="none"/>
                <w:lang w:val="en-US" w:eastAsia="zh-CN"/>
              </w:rPr>
              <w:t>6</w:t>
            </w:r>
            <w:r>
              <w:rPr>
                <w:rFonts w:hint="eastAsia" w:ascii="宋体" w:hAnsi="宋体" w:eastAsia="宋体" w:cs="宋体"/>
                <w:b w:val="0"/>
                <w:color w:val="auto"/>
                <w:sz w:val="21"/>
                <w:szCs w:val="21"/>
                <w:highlight w:val="none"/>
                <w:lang w:val="en-US" w:eastAsia="zh-CN"/>
              </w:rPr>
              <w:t>分</w:t>
            </w:r>
            <w:r>
              <w:rPr>
                <w:rFonts w:hint="eastAsia" w:ascii="宋体" w:hAnsi="宋体" w:cs="宋体"/>
                <w:b w:val="0"/>
                <w:color w:val="auto"/>
                <w:sz w:val="21"/>
                <w:szCs w:val="21"/>
                <w:highlight w:val="none"/>
                <w:lang w:val="en-US" w:eastAsia="zh-CN"/>
              </w:rPr>
              <w:t>。</w:t>
            </w:r>
          </w:p>
          <w:p w14:paraId="4EFCD4CA">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cs="宋体"/>
                <w:b w:val="0"/>
                <w:color w:val="auto"/>
                <w:sz w:val="21"/>
                <w:szCs w:val="21"/>
                <w:highlight w:val="none"/>
                <w:lang w:val="en-US" w:eastAsia="zh-CN"/>
              </w:rPr>
              <w:t>1、</w:t>
            </w:r>
            <w:r>
              <w:rPr>
                <w:rFonts w:hint="eastAsia" w:ascii="宋体" w:hAnsi="宋体" w:eastAsia="宋体" w:cs="宋体"/>
                <w:b w:val="0"/>
                <w:color w:val="auto"/>
                <w:sz w:val="21"/>
                <w:szCs w:val="21"/>
                <w:highlight w:val="none"/>
                <w:lang w:val="en-US" w:eastAsia="zh-CN"/>
              </w:rPr>
              <w:t>方案内容全面完整详细、具有明确针对性、操作流程清晰明了的得6分；</w:t>
            </w:r>
          </w:p>
          <w:p w14:paraId="7063EF13">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cs="宋体"/>
                <w:b w:val="0"/>
                <w:color w:val="auto"/>
                <w:sz w:val="21"/>
                <w:szCs w:val="21"/>
                <w:highlight w:val="none"/>
                <w:lang w:val="en-US" w:eastAsia="zh-CN"/>
              </w:rPr>
              <w:t>2、</w:t>
            </w:r>
            <w:r>
              <w:rPr>
                <w:rFonts w:hint="eastAsia" w:ascii="宋体" w:hAnsi="宋体" w:eastAsia="宋体" w:cs="宋体"/>
                <w:b w:val="0"/>
                <w:color w:val="auto"/>
                <w:sz w:val="21"/>
                <w:szCs w:val="21"/>
                <w:highlight w:val="none"/>
                <w:lang w:val="en-US" w:eastAsia="zh-CN"/>
              </w:rPr>
              <w:t>方案内容完整、针对性不突出、操作流程</w:t>
            </w:r>
            <w:r>
              <w:rPr>
                <w:rFonts w:hint="eastAsia"/>
                <w:lang w:val="en-US" w:eastAsia="zh-CN"/>
              </w:rPr>
              <w:t>不够完善</w:t>
            </w:r>
            <w:r>
              <w:rPr>
                <w:rFonts w:hint="eastAsia" w:ascii="宋体" w:hAnsi="宋体" w:eastAsia="宋体" w:cs="宋体"/>
                <w:b w:val="0"/>
                <w:color w:val="auto"/>
                <w:sz w:val="21"/>
                <w:szCs w:val="21"/>
                <w:highlight w:val="none"/>
                <w:lang w:val="en-US" w:eastAsia="zh-CN"/>
              </w:rPr>
              <w:t>的得3分；</w:t>
            </w:r>
          </w:p>
          <w:p w14:paraId="09847187">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cs="宋体"/>
                <w:b w:val="0"/>
                <w:color w:val="auto"/>
                <w:sz w:val="21"/>
                <w:szCs w:val="21"/>
                <w:highlight w:val="none"/>
                <w:lang w:val="en-US" w:eastAsia="zh-CN"/>
              </w:rPr>
              <w:t>3、</w:t>
            </w:r>
            <w:r>
              <w:rPr>
                <w:rFonts w:hint="eastAsia" w:ascii="宋体" w:hAnsi="宋体" w:eastAsia="宋体" w:cs="宋体"/>
                <w:b w:val="0"/>
                <w:color w:val="auto"/>
                <w:sz w:val="21"/>
                <w:szCs w:val="21"/>
                <w:highlight w:val="none"/>
                <w:lang w:val="en-US" w:eastAsia="zh-CN"/>
              </w:rPr>
              <w:t>方案无实质性内容、针对性缺失、操作流程不具备可实施性的得1分；</w:t>
            </w:r>
          </w:p>
          <w:p w14:paraId="28B9C8CD">
            <w:pPr>
              <w:widowControl/>
              <w:numPr>
                <w:ilvl w:val="0"/>
                <w:numId w:val="0"/>
              </w:numPr>
              <w:jc w:val="left"/>
              <w:textAlignment w:val="center"/>
              <w:rPr>
                <w:rFonts w:hint="eastAsia"/>
                <w:lang w:val="en-US" w:eastAsia="zh-CN"/>
              </w:rPr>
            </w:pPr>
            <w:r>
              <w:rPr>
                <w:rFonts w:hint="eastAsia" w:ascii="宋体" w:hAnsi="宋体" w:cs="宋体"/>
                <w:b w:val="0"/>
                <w:color w:val="auto"/>
                <w:sz w:val="21"/>
                <w:szCs w:val="21"/>
                <w:highlight w:val="none"/>
                <w:lang w:val="en-US" w:eastAsia="zh-CN"/>
              </w:rPr>
              <w:t>4、</w:t>
            </w:r>
            <w:r>
              <w:rPr>
                <w:rFonts w:hint="eastAsia" w:ascii="宋体" w:hAnsi="宋体" w:eastAsia="宋体" w:cs="宋体"/>
                <w:b w:val="0"/>
                <w:color w:val="auto"/>
                <w:sz w:val="21"/>
                <w:szCs w:val="21"/>
                <w:highlight w:val="none"/>
                <w:lang w:val="en-US" w:eastAsia="zh-CN"/>
              </w:rPr>
              <w:t>未提供不得分。</w:t>
            </w:r>
          </w:p>
        </w:tc>
      </w:tr>
      <w:tr w14:paraId="583C36D9">
        <w:tblPrEx>
          <w:tblCellMar>
            <w:top w:w="0" w:type="dxa"/>
            <w:left w:w="108" w:type="dxa"/>
            <w:bottom w:w="0" w:type="dxa"/>
            <w:right w:w="108" w:type="dxa"/>
          </w:tblCellMar>
        </w:tblPrEx>
        <w:trPr>
          <w:trHeight w:val="2151" w:hRule="atLeast"/>
          <w:jc w:val="center"/>
        </w:trPr>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D0DB3">
            <w:pPr>
              <w:widowControl/>
              <w:jc w:val="center"/>
              <w:textAlignment w:val="center"/>
              <w:rPr>
                <w:rFonts w:hint="default"/>
                <w:lang w:val="en-US" w:eastAsia="zh-CN"/>
              </w:rPr>
            </w:pPr>
            <w:r>
              <w:rPr>
                <w:rFonts w:hint="eastAsia"/>
                <w:lang w:val="en-US" w:eastAsia="zh-CN"/>
              </w:rPr>
              <w:t>拆除安装方案</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5FD06">
            <w:pPr>
              <w:widowControl/>
              <w:jc w:val="center"/>
              <w:textAlignment w:val="center"/>
              <w:rPr>
                <w:rFonts w:hint="default" w:ascii="Calibri" w:hAnsi="Calibri"/>
                <w:highlight w:val="none"/>
                <w:lang w:val="en-US" w:eastAsia="zh-CN"/>
              </w:rPr>
            </w:pPr>
            <w:r>
              <w:rPr>
                <w:rFonts w:hint="eastAsia" w:ascii="Calibri" w:hAnsi="Calibri"/>
                <w:highlight w:val="none"/>
                <w:lang w:val="en-US" w:eastAsia="zh-CN"/>
              </w:rPr>
              <w:t>6</w:t>
            </w:r>
          </w:p>
        </w:tc>
        <w:tc>
          <w:tcPr>
            <w:tcW w:w="7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CDECC">
            <w:pPr>
              <w:widowControl/>
              <w:numPr>
                <w:ilvl w:val="0"/>
                <w:numId w:val="0"/>
              </w:numPr>
              <w:jc w:val="left"/>
              <w:textAlignment w:val="center"/>
              <w:rPr>
                <w:rFonts w:hint="eastAsia" w:ascii="宋体" w:hAnsi="宋体" w:cs="宋体"/>
                <w:b w:val="0"/>
                <w:color w:val="auto"/>
                <w:sz w:val="21"/>
                <w:szCs w:val="21"/>
                <w:highlight w:val="none"/>
                <w:lang w:val="en-US" w:eastAsia="zh-CN"/>
              </w:rPr>
            </w:pPr>
            <w:r>
              <w:rPr>
                <w:rFonts w:hint="eastAsia" w:ascii="宋体" w:hAnsi="宋体" w:eastAsia="宋体" w:cs="宋体"/>
                <w:b w:val="0"/>
                <w:color w:val="auto"/>
                <w:sz w:val="21"/>
                <w:szCs w:val="21"/>
                <w:highlight w:val="none"/>
                <w:lang w:val="en-US" w:eastAsia="zh-CN"/>
              </w:rPr>
              <w:t>根据</w:t>
            </w:r>
            <w:r>
              <w:rPr>
                <w:rFonts w:hint="eastAsia" w:ascii="宋体" w:hAnsi="宋体" w:cs="宋体"/>
                <w:b w:val="0"/>
                <w:color w:val="auto"/>
                <w:sz w:val="21"/>
                <w:szCs w:val="21"/>
                <w:highlight w:val="none"/>
                <w:lang w:val="en-US" w:eastAsia="zh-CN"/>
              </w:rPr>
              <w:t>供应商</w:t>
            </w:r>
            <w:r>
              <w:rPr>
                <w:rFonts w:hint="eastAsia" w:ascii="宋体" w:hAnsi="宋体" w:eastAsia="宋体" w:cs="宋体"/>
                <w:b w:val="0"/>
                <w:color w:val="auto"/>
                <w:sz w:val="21"/>
                <w:szCs w:val="21"/>
                <w:highlight w:val="none"/>
                <w:lang w:val="en-US" w:eastAsia="zh-CN"/>
              </w:rPr>
              <w:t>拆除安装方案合理性、规范性和可操作性</w:t>
            </w:r>
            <w:r>
              <w:rPr>
                <w:rFonts w:hint="eastAsia" w:ascii="宋体" w:hAnsi="宋体" w:cs="宋体"/>
                <w:b w:val="0"/>
                <w:color w:val="auto"/>
                <w:sz w:val="21"/>
                <w:szCs w:val="21"/>
                <w:highlight w:val="none"/>
                <w:lang w:val="en-US" w:eastAsia="zh-CN"/>
              </w:rPr>
              <w:t>进行评审。</w:t>
            </w:r>
            <w:r>
              <w:rPr>
                <w:rFonts w:hint="eastAsia" w:ascii="宋体" w:hAnsi="宋体" w:eastAsia="宋体" w:cs="宋体"/>
                <w:b w:val="0"/>
                <w:color w:val="auto"/>
                <w:sz w:val="21"/>
                <w:szCs w:val="21"/>
                <w:highlight w:val="none"/>
                <w:lang w:val="en-US" w:eastAsia="zh-CN"/>
              </w:rPr>
              <w:t>本项最高得</w:t>
            </w:r>
            <w:r>
              <w:rPr>
                <w:rFonts w:hint="eastAsia" w:ascii="宋体" w:hAnsi="宋体" w:cs="宋体"/>
                <w:b w:val="0"/>
                <w:color w:val="auto"/>
                <w:sz w:val="21"/>
                <w:szCs w:val="21"/>
                <w:highlight w:val="none"/>
                <w:lang w:val="en-US" w:eastAsia="zh-CN"/>
              </w:rPr>
              <w:t>6</w:t>
            </w:r>
            <w:r>
              <w:rPr>
                <w:rFonts w:hint="eastAsia" w:ascii="宋体" w:hAnsi="宋体" w:eastAsia="宋体" w:cs="宋体"/>
                <w:b w:val="0"/>
                <w:color w:val="auto"/>
                <w:sz w:val="21"/>
                <w:szCs w:val="21"/>
                <w:highlight w:val="none"/>
                <w:lang w:val="en-US" w:eastAsia="zh-CN"/>
              </w:rPr>
              <w:t>分</w:t>
            </w:r>
            <w:r>
              <w:rPr>
                <w:rFonts w:hint="eastAsia" w:ascii="宋体" w:hAnsi="宋体" w:cs="宋体"/>
                <w:b w:val="0"/>
                <w:color w:val="auto"/>
                <w:sz w:val="21"/>
                <w:szCs w:val="21"/>
                <w:highlight w:val="none"/>
                <w:lang w:val="en-US" w:eastAsia="zh-CN"/>
              </w:rPr>
              <w:t>。</w:t>
            </w:r>
          </w:p>
          <w:p w14:paraId="701537C9">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cs="宋体"/>
                <w:b w:val="0"/>
                <w:color w:val="auto"/>
                <w:sz w:val="21"/>
                <w:szCs w:val="21"/>
                <w:highlight w:val="none"/>
                <w:lang w:val="en-US" w:eastAsia="zh-CN"/>
              </w:rPr>
              <w:t>1、</w:t>
            </w:r>
            <w:r>
              <w:rPr>
                <w:rFonts w:hint="eastAsia" w:ascii="宋体" w:hAnsi="宋体" w:eastAsia="宋体" w:cs="宋体"/>
                <w:b w:val="0"/>
                <w:color w:val="auto"/>
                <w:sz w:val="21"/>
                <w:szCs w:val="21"/>
                <w:highlight w:val="none"/>
                <w:lang w:val="en-US" w:eastAsia="zh-CN"/>
              </w:rPr>
              <w:t>方案内容全面完整详细、具有明确针对性、操作流程清晰明了的得6分；</w:t>
            </w:r>
          </w:p>
          <w:p w14:paraId="1A2D3DEC">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cs="宋体"/>
                <w:b w:val="0"/>
                <w:color w:val="auto"/>
                <w:sz w:val="21"/>
                <w:szCs w:val="21"/>
                <w:highlight w:val="none"/>
                <w:lang w:val="en-US" w:eastAsia="zh-CN"/>
              </w:rPr>
              <w:t>2、</w:t>
            </w:r>
            <w:r>
              <w:rPr>
                <w:rFonts w:hint="eastAsia" w:ascii="宋体" w:hAnsi="宋体" w:eastAsia="宋体" w:cs="宋体"/>
                <w:b w:val="0"/>
                <w:color w:val="auto"/>
                <w:sz w:val="21"/>
                <w:szCs w:val="21"/>
                <w:highlight w:val="none"/>
                <w:lang w:val="en-US" w:eastAsia="zh-CN"/>
              </w:rPr>
              <w:t>方案内容完整、针对性不突出、操作流程</w:t>
            </w:r>
            <w:r>
              <w:rPr>
                <w:rFonts w:hint="eastAsia"/>
                <w:lang w:val="en-US" w:eastAsia="zh-CN"/>
              </w:rPr>
              <w:t>不够完善</w:t>
            </w:r>
            <w:r>
              <w:rPr>
                <w:rFonts w:hint="eastAsia" w:ascii="宋体" w:hAnsi="宋体" w:eastAsia="宋体" w:cs="宋体"/>
                <w:b w:val="0"/>
                <w:color w:val="auto"/>
                <w:sz w:val="21"/>
                <w:szCs w:val="21"/>
                <w:highlight w:val="none"/>
                <w:lang w:val="en-US" w:eastAsia="zh-CN"/>
              </w:rPr>
              <w:t>的得3分；</w:t>
            </w:r>
          </w:p>
          <w:p w14:paraId="41498B79">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cs="宋体"/>
                <w:b w:val="0"/>
                <w:color w:val="auto"/>
                <w:sz w:val="21"/>
                <w:szCs w:val="21"/>
                <w:highlight w:val="none"/>
                <w:lang w:val="en-US" w:eastAsia="zh-CN"/>
              </w:rPr>
              <w:t>3、</w:t>
            </w:r>
            <w:r>
              <w:rPr>
                <w:rFonts w:hint="eastAsia" w:ascii="宋体" w:hAnsi="宋体" w:eastAsia="宋体" w:cs="宋体"/>
                <w:b w:val="0"/>
                <w:color w:val="auto"/>
                <w:sz w:val="21"/>
                <w:szCs w:val="21"/>
                <w:highlight w:val="none"/>
                <w:lang w:val="en-US" w:eastAsia="zh-CN"/>
              </w:rPr>
              <w:t>方案无实质性内容、针对性缺失、操作流程不具备可实施性的得1分；</w:t>
            </w:r>
          </w:p>
          <w:p w14:paraId="2C287769">
            <w:pPr>
              <w:widowControl/>
              <w:numPr>
                <w:ilvl w:val="0"/>
                <w:numId w:val="0"/>
              </w:numPr>
              <w:jc w:val="left"/>
              <w:textAlignment w:val="center"/>
              <w:rPr>
                <w:rFonts w:hint="eastAsia" w:ascii="宋体" w:hAnsi="宋体" w:cs="宋体"/>
                <w:b w:val="0"/>
                <w:color w:val="auto"/>
                <w:sz w:val="21"/>
                <w:szCs w:val="21"/>
                <w:highlight w:val="none"/>
                <w:lang w:val="en-US" w:eastAsia="zh-CN"/>
              </w:rPr>
            </w:pPr>
            <w:r>
              <w:rPr>
                <w:rFonts w:hint="eastAsia" w:ascii="宋体" w:hAnsi="宋体" w:cs="宋体"/>
                <w:b w:val="0"/>
                <w:color w:val="auto"/>
                <w:sz w:val="21"/>
                <w:szCs w:val="21"/>
                <w:highlight w:val="none"/>
                <w:lang w:val="en-US" w:eastAsia="zh-CN"/>
              </w:rPr>
              <w:t>4、</w:t>
            </w:r>
            <w:r>
              <w:rPr>
                <w:rFonts w:hint="eastAsia" w:ascii="宋体" w:hAnsi="宋体" w:eastAsia="宋体" w:cs="宋体"/>
                <w:b w:val="0"/>
                <w:color w:val="auto"/>
                <w:sz w:val="21"/>
                <w:szCs w:val="21"/>
                <w:highlight w:val="none"/>
                <w:lang w:val="en-US" w:eastAsia="zh-CN"/>
              </w:rPr>
              <w:t>未提供不得分。</w:t>
            </w:r>
          </w:p>
        </w:tc>
      </w:tr>
      <w:tr w14:paraId="25C9F67D">
        <w:tblPrEx>
          <w:tblCellMar>
            <w:top w:w="0" w:type="dxa"/>
            <w:left w:w="108" w:type="dxa"/>
            <w:bottom w:w="0" w:type="dxa"/>
            <w:right w:w="108" w:type="dxa"/>
          </w:tblCellMar>
        </w:tblPrEx>
        <w:trPr>
          <w:trHeight w:val="815" w:hRule="atLeast"/>
          <w:jc w:val="center"/>
        </w:trPr>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0BABA">
            <w:pPr>
              <w:widowControl/>
              <w:jc w:val="center"/>
              <w:textAlignment w:val="center"/>
              <w:rPr>
                <w:rFonts w:hint="eastAsia" w:ascii="Calibri" w:hAnsi="Calibri" w:eastAsia="宋体"/>
                <w:color w:val="auto"/>
                <w:lang w:eastAsia="zh-CN"/>
              </w:rPr>
            </w:pPr>
            <w:r>
              <w:t>质量保障</w:t>
            </w:r>
            <w:r>
              <w:rPr>
                <w:rFonts w:hint="eastAsia"/>
                <w:lang w:val="en-US" w:eastAsia="zh-CN"/>
              </w:rPr>
              <w:t>和售后服务</w:t>
            </w:r>
            <w:r>
              <w:t>措施</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3AC2D">
            <w:pPr>
              <w:jc w:val="center"/>
              <w:rPr>
                <w:rFonts w:hint="default" w:ascii="Calibri" w:hAnsi="Calibri" w:eastAsia="宋体"/>
                <w:color w:val="auto"/>
                <w:lang w:val="en-US" w:eastAsia="zh-CN"/>
              </w:rPr>
            </w:pPr>
            <w:r>
              <w:rPr>
                <w:rFonts w:hint="eastAsia" w:ascii="Calibri" w:hAnsi="Calibri"/>
                <w:color w:val="auto"/>
                <w:lang w:val="en-US" w:eastAsia="zh-CN"/>
              </w:rPr>
              <w:t>6</w:t>
            </w:r>
          </w:p>
        </w:tc>
        <w:tc>
          <w:tcPr>
            <w:tcW w:w="7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DD701">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eastAsia="宋体" w:cs="宋体"/>
                <w:b w:val="0"/>
                <w:color w:val="auto"/>
                <w:sz w:val="21"/>
                <w:szCs w:val="21"/>
                <w:highlight w:val="none"/>
                <w:lang w:val="en-US" w:eastAsia="zh-CN"/>
              </w:rPr>
              <w:t>供应商提供质量保障措施，内容包括但不限于质量管理计划、组织措施等；有能力为本项目开展售后服务，提供售后解决方案，包括响应时间、响应方式、质保期限、质保期的维修维护方案等内容、其他服务承诺及优惠条件、对采购方人员的培训及技术支持等。</w:t>
            </w:r>
          </w:p>
          <w:p w14:paraId="21CD2617">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eastAsia="宋体" w:cs="宋体"/>
                <w:b w:val="0"/>
                <w:color w:val="auto"/>
                <w:sz w:val="21"/>
                <w:szCs w:val="21"/>
                <w:highlight w:val="none"/>
                <w:lang w:val="en-US" w:eastAsia="zh-CN"/>
              </w:rPr>
              <w:t>1、方案内容全面完整详细、具有明确针对性、操作流程清晰明了的得6分；</w:t>
            </w:r>
          </w:p>
          <w:p w14:paraId="0D58E5D2">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eastAsia="宋体" w:cs="宋体"/>
                <w:b w:val="0"/>
                <w:color w:val="auto"/>
                <w:sz w:val="21"/>
                <w:szCs w:val="21"/>
                <w:highlight w:val="none"/>
                <w:lang w:val="en-US" w:eastAsia="zh-CN"/>
              </w:rPr>
              <w:t>2、方案内容完整、针对性不突出、操作流程</w:t>
            </w:r>
            <w:r>
              <w:rPr>
                <w:rFonts w:hint="eastAsia"/>
                <w:lang w:val="en-US" w:eastAsia="zh-CN"/>
              </w:rPr>
              <w:t>不够完善</w:t>
            </w:r>
            <w:r>
              <w:rPr>
                <w:rFonts w:hint="eastAsia" w:ascii="宋体" w:hAnsi="宋体" w:eastAsia="宋体" w:cs="宋体"/>
                <w:b w:val="0"/>
                <w:color w:val="auto"/>
                <w:sz w:val="21"/>
                <w:szCs w:val="21"/>
                <w:highlight w:val="none"/>
                <w:lang w:val="en-US" w:eastAsia="zh-CN"/>
              </w:rPr>
              <w:t>的得3分；</w:t>
            </w:r>
          </w:p>
          <w:p w14:paraId="171BCD79">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eastAsia="宋体" w:cs="宋体"/>
                <w:b w:val="0"/>
                <w:color w:val="auto"/>
                <w:sz w:val="21"/>
                <w:szCs w:val="21"/>
                <w:highlight w:val="none"/>
                <w:lang w:val="en-US" w:eastAsia="zh-CN"/>
              </w:rPr>
              <w:t>3、方案无实质性内容、针对性缺失、操作流程不具备可实施性的得1分；</w:t>
            </w:r>
          </w:p>
          <w:p w14:paraId="2C00418A">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eastAsia="宋体" w:cs="宋体"/>
                <w:b w:val="0"/>
                <w:color w:val="auto"/>
                <w:sz w:val="21"/>
                <w:szCs w:val="21"/>
                <w:highlight w:val="none"/>
                <w:lang w:val="en-US" w:eastAsia="zh-CN"/>
              </w:rPr>
              <w:t>4、未提供不得分。</w:t>
            </w:r>
          </w:p>
        </w:tc>
      </w:tr>
    </w:tbl>
    <w:p w14:paraId="37B324C0">
      <w:pPr>
        <w:pStyle w:val="33"/>
        <w:adjustRightInd w:val="0"/>
        <w:snapToGrid w:val="0"/>
        <w:spacing w:line="360" w:lineRule="auto"/>
        <w:ind w:firstLine="480"/>
        <w:rPr>
          <w:rFonts w:ascii="宋体" w:hAnsi="宋体" w:cs="宋体"/>
          <w:sz w:val="24"/>
        </w:rPr>
      </w:pPr>
      <w:r>
        <w:rPr>
          <w:rFonts w:hint="eastAsia" w:ascii="宋体" w:hAnsi="宋体" w:cs="宋体"/>
          <w:sz w:val="24"/>
        </w:rPr>
        <w:t>（4）</w:t>
      </w:r>
      <w:r>
        <w:rPr>
          <w:rFonts w:ascii="宋体" w:hAnsi="宋体" w:cs="宋体"/>
          <w:sz w:val="24"/>
        </w:rPr>
        <w:t>价格评分</w:t>
      </w:r>
      <w:r>
        <w:rPr>
          <w:rFonts w:ascii="宋体" w:hAnsi="宋体" w:cs="宋体"/>
          <w:sz w:val="24"/>
          <w:highlight w:val="none"/>
        </w:rPr>
        <w:t>（</w:t>
      </w:r>
      <w:r>
        <w:rPr>
          <w:rFonts w:hint="eastAsia" w:ascii="宋体" w:hAnsi="宋体" w:cs="宋体"/>
          <w:sz w:val="24"/>
          <w:highlight w:val="none"/>
          <w:lang w:val="en-US" w:eastAsia="zh-CN"/>
        </w:rPr>
        <w:t>30</w:t>
      </w:r>
      <w:r>
        <w:rPr>
          <w:rFonts w:ascii="宋体" w:hAnsi="宋体" w:cs="宋体"/>
          <w:sz w:val="24"/>
          <w:highlight w:val="none"/>
        </w:rPr>
        <w:t>分）</w:t>
      </w:r>
      <w:r>
        <w:rPr>
          <w:rFonts w:ascii="宋体" w:hAnsi="宋体" w:cs="宋体"/>
          <w:sz w:val="24"/>
        </w:rPr>
        <w:t>：</w:t>
      </w:r>
    </w:p>
    <w:p w14:paraId="299258FC">
      <w:pPr>
        <w:pStyle w:val="33"/>
        <w:adjustRightInd w:val="0"/>
        <w:snapToGrid w:val="0"/>
        <w:spacing w:line="360" w:lineRule="auto"/>
        <w:ind w:firstLine="480"/>
        <w:rPr>
          <w:rFonts w:hint="eastAsia" w:ascii="宋体" w:hAnsi="宋体" w:eastAsia="宋体" w:cs="宋体"/>
          <w:sz w:val="24"/>
          <w:lang w:eastAsia="zh-CN"/>
        </w:rPr>
      </w:pPr>
      <w:r>
        <w:rPr>
          <w:rFonts w:hint="eastAsia" w:ascii="宋体" w:hAnsi="宋体" w:cs="宋体"/>
          <w:sz w:val="24"/>
        </w:rPr>
        <w:t>①评审基准价计算方式：通过资格审查及符合性审查且</w:t>
      </w:r>
      <w:r>
        <w:rPr>
          <w:rFonts w:hint="eastAsia" w:ascii="宋体" w:hAnsi="宋体" w:cs="宋体"/>
          <w:sz w:val="24"/>
          <w:lang w:val="en-US" w:eastAsia="zh-CN"/>
        </w:rPr>
        <w:t>响应</w:t>
      </w:r>
      <w:r>
        <w:rPr>
          <w:rFonts w:hint="eastAsia" w:ascii="宋体" w:hAnsi="宋体" w:cs="宋体"/>
          <w:sz w:val="24"/>
        </w:rPr>
        <w:t>价格最低的</w:t>
      </w:r>
      <w:r>
        <w:rPr>
          <w:rFonts w:hint="eastAsia" w:ascii="宋体" w:hAnsi="宋体" w:cs="宋体"/>
          <w:sz w:val="24"/>
          <w:lang w:val="en-US" w:eastAsia="zh-CN"/>
        </w:rPr>
        <w:t>响应报</w:t>
      </w:r>
      <w:r>
        <w:rPr>
          <w:rFonts w:hint="eastAsia" w:ascii="宋体" w:hAnsi="宋体" w:cs="宋体"/>
          <w:sz w:val="24"/>
        </w:rPr>
        <w:t>价为</w:t>
      </w:r>
      <w:r>
        <w:rPr>
          <w:rFonts w:hint="eastAsia" w:ascii="宋体" w:hAnsi="宋体" w:cs="宋体"/>
          <w:sz w:val="24"/>
          <w:lang w:val="en-US" w:eastAsia="zh-CN"/>
        </w:rPr>
        <w:t>评审</w:t>
      </w:r>
      <w:r>
        <w:rPr>
          <w:rFonts w:hint="eastAsia" w:ascii="宋体" w:hAnsi="宋体" w:cs="宋体"/>
          <w:sz w:val="24"/>
        </w:rPr>
        <w:t>基准价，其价格</w:t>
      </w:r>
      <w:r>
        <w:rPr>
          <w:rFonts w:hint="eastAsia" w:ascii="宋体" w:hAnsi="宋体" w:cs="宋体"/>
          <w:sz w:val="24"/>
          <w:lang w:val="en-US" w:eastAsia="zh-CN"/>
        </w:rPr>
        <w:t>评分</w:t>
      </w:r>
      <w:r>
        <w:rPr>
          <w:rFonts w:hint="eastAsia" w:ascii="宋体" w:hAnsi="宋体" w:cs="宋体"/>
          <w:sz w:val="24"/>
        </w:rPr>
        <w:t>为满分。</w:t>
      </w:r>
    </w:p>
    <w:p w14:paraId="7EA3376B">
      <w:pPr>
        <w:pStyle w:val="33"/>
        <w:adjustRightInd w:val="0"/>
        <w:snapToGrid w:val="0"/>
        <w:spacing w:line="360" w:lineRule="auto"/>
        <w:ind w:firstLine="480"/>
        <w:rPr>
          <w:rFonts w:ascii="宋体" w:hAnsi="宋体" w:cs="宋体"/>
          <w:sz w:val="24"/>
        </w:rPr>
      </w:pPr>
      <w:r>
        <w:rPr>
          <w:rFonts w:hint="eastAsia" w:ascii="宋体" w:hAnsi="宋体" w:cs="宋体"/>
          <w:sz w:val="24"/>
        </w:rPr>
        <w:t>②其他供应商价格分统一按照下列公式计算：价格得分=（</w:t>
      </w:r>
      <w:r>
        <w:rPr>
          <w:rFonts w:hint="eastAsia" w:ascii="宋体" w:hAnsi="宋体" w:cs="宋体"/>
          <w:sz w:val="24"/>
          <w:lang w:val="en-US" w:eastAsia="zh-CN"/>
        </w:rPr>
        <w:t>评审</w:t>
      </w:r>
      <w:r>
        <w:rPr>
          <w:rFonts w:hint="eastAsia" w:ascii="宋体" w:hAnsi="宋体" w:cs="宋体"/>
          <w:sz w:val="24"/>
        </w:rPr>
        <w:t>基准价/响应</w:t>
      </w:r>
      <w:r>
        <w:rPr>
          <w:rFonts w:hint="eastAsia" w:ascii="宋体" w:hAnsi="宋体" w:cs="宋体"/>
          <w:sz w:val="24"/>
          <w:lang w:val="en-US" w:eastAsia="zh-CN"/>
        </w:rPr>
        <w:t>报</w:t>
      </w:r>
      <w:r>
        <w:rPr>
          <w:rFonts w:hint="eastAsia" w:ascii="宋体" w:hAnsi="宋体" w:cs="宋体"/>
          <w:sz w:val="24"/>
        </w:rPr>
        <w:t>价</w:t>
      </w:r>
      <w:r>
        <w:rPr>
          <w:rFonts w:hint="eastAsia" w:ascii="宋体" w:hAnsi="宋体" w:cs="宋体"/>
          <w:sz w:val="24"/>
          <w:highlight w:val="none"/>
        </w:rPr>
        <w:t>）*</w:t>
      </w:r>
      <w:r>
        <w:rPr>
          <w:rFonts w:hint="eastAsia" w:ascii="宋体" w:hAnsi="宋体" w:cs="宋体"/>
          <w:sz w:val="24"/>
          <w:highlight w:val="none"/>
          <w:lang w:val="en-US" w:eastAsia="zh-CN"/>
        </w:rPr>
        <w:t>价格评分</w:t>
      </w:r>
      <w:r>
        <w:rPr>
          <w:rFonts w:hint="eastAsia" w:ascii="宋体" w:hAnsi="宋体" w:cs="宋体"/>
          <w:sz w:val="24"/>
        </w:rPr>
        <w:t>。</w:t>
      </w:r>
    </w:p>
    <w:p w14:paraId="0735B258">
      <w:pPr>
        <w:pStyle w:val="33"/>
        <w:adjustRightInd w:val="0"/>
        <w:snapToGrid w:val="0"/>
        <w:spacing w:line="360" w:lineRule="auto"/>
        <w:ind w:left="0" w:leftChars="0" w:firstLine="480" w:firstLineChars="200"/>
        <w:rPr>
          <w:rFonts w:ascii="宋体" w:hAnsi="宋体" w:cs="宋体"/>
          <w:sz w:val="24"/>
        </w:rPr>
      </w:pPr>
      <w:r>
        <w:rPr>
          <w:rFonts w:hint="eastAsia" w:ascii="宋体" w:hAnsi="宋体" w:cs="宋体"/>
          <w:sz w:val="24"/>
        </w:rPr>
        <w:t>精确到小数点后两位。</w:t>
      </w:r>
    </w:p>
    <w:p w14:paraId="2F91D623">
      <w:pPr>
        <w:pStyle w:val="33"/>
        <w:adjustRightInd w:val="0"/>
        <w:snapToGrid w:val="0"/>
        <w:spacing w:line="360" w:lineRule="auto"/>
        <w:ind w:firstLine="480"/>
        <w:rPr>
          <w:rFonts w:ascii="宋体" w:hAnsi="宋体" w:cs="宋体"/>
          <w:sz w:val="24"/>
        </w:rPr>
      </w:pPr>
      <w:r>
        <w:rPr>
          <w:rFonts w:hint="eastAsia" w:ascii="宋体" w:hAnsi="宋体" w:cs="宋体"/>
          <w:sz w:val="24"/>
        </w:rPr>
        <w:t>③最低报价不是成交的唯一依据。</w:t>
      </w:r>
    </w:p>
    <w:p w14:paraId="4FD3EB79">
      <w:pPr>
        <w:pStyle w:val="33"/>
        <w:adjustRightInd w:val="0"/>
        <w:snapToGrid w:val="0"/>
        <w:spacing w:line="360" w:lineRule="auto"/>
        <w:ind w:firstLine="480"/>
        <w:rPr>
          <w:rFonts w:ascii="宋体" w:hAnsi="宋体" w:cs="宋体"/>
          <w:sz w:val="24"/>
        </w:rPr>
      </w:pPr>
      <w:r>
        <w:rPr>
          <w:rFonts w:hint="eastAsia" w:ascii="宋体" w:hAnsi="宋体" w:cs="宋体"/>
          <w:sz w:val="24"/>
        </w:rPr>
        <w:t>10.综合比较与评价：</w:t>
      </w:r>
    </w:p>
    <w:p w14:paraId="0C470029">
      <w:pPr>
        <w:pStyle w:val="33"/>
        <w:adjustRightInd w:val="0"/>
        <w:snapToGrid w:val="0"/>
        <w:spacing w:line="360" w:lineRule="exact"/>
        <w:ind w:firstLine="424" w:firstLineChars="17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根据每个</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在上述各</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阶段中的得分，采用下面公式算出每个</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 xml:space="preserve">的综合得分： </w:t>
      </w:r>
    </w:p>
    <w:p w14:paraId="0D6168BA">
      <w:pPr>
        <w:pStyle w:val="33"/>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W＝C ＋ T ＋ M </w:t>
      </w:r>
    </w:p>
    <w:p w14:paraId="6A1D8E26">
      <w:pPr>
        <w:pStyle w:val="33"/>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其中：</w:t>
      </w:r>
    </w:p>
    <w:p w14:paraId="0EBC3BCB">
      <w:pPr>
        <w:pStyle w:val="33"/>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W ——</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的综合得分；</w:t>
      </w:r>
    </w:p>
    <w:p w14:paraId="2DF13E5D">
      <w:pPr>
        <w:pStyle w:val="33"/>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C ——</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的价格得分；</w:t>
      </w:r>
    </w:p>
    <w:p w14:paraId="192F2A6F">
      <w:pPr>
        <w:pStyle w:val="33"/>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T ——</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的技术评审得分；</w:t>
      </w:r>
    </w:p>
    <w:p w14:paraId="18A8E353">
      <w:pPr>
        <w:pStyle w:val="33"/>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M ——</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的商务评审得分。</w:t>
      </w:r>
    </w:p>
    <w:p w14:paraId="0B2B24DC">
      <w:pPr>
        <w:pStyle w:val="33"/>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   （注： T、M均为所有评审专家评分的算术平均值）</w:t>
      </w:r>
    </w:p>
    <w:p w14:paraId="441C0717">
      <w:pPr>
        <w:pStyle w:val="33"/>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11.</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委员会对响应文件中的报价出现前后不一致的，按照下列规定修正：</w:t>
      </w:r>
    </w:p>
    <w:p w14:paraId="2DBBCDE8">
      <w:pPr>
        <w:pStyle w:val="33"/>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（1）响应文件中报价一览表内容与响应文件中相应内容不一致的，以报价一览表为准；</w:t>
      </w:r>
    </w:p>
    <w:p w14:paraId="62A6275E">
      <w:pPr>
        <w:pStyle w:val="33"/>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（2）大写金额和小写金额不一致的，以大写金额为准；</w:t>
      </w:r>
    </w:p>
    <w:p w14:paraId="1547857F">
      <w:pPr>
        <w:pStyle w:val="33"/>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（3）单价金额小数点或者百分比有明显错位的，以报价一览表的总价为准，并修改单价；</w:t>
      </w:r>
    </w:p>
    <w:p w14:paraId="5C636146">
      <w:pPr>
        <w:pStyle w:val="33"/>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（4）总价金额与按单价汇总金额不一致的，以单价金额计算结果为准。</w:t>
      </w:r>
    </w:p>
    <w:p w14:paraId="0DD835C0">
      <w:pPr>
        <w:pStyle w:val="33"/>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同时出现两种以上不一致的，按照该条款规定的顺序修正。修正后的报价经</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书面确认后产生约束力，</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不确认的，其响应无效。</w:t>
      </w:r>
    </w:p>
    <w:p w14:paraId="5F2CF623">
      <w:pPr>
        <w:pStyle w:val="33"/>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12.评审报告应当由</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委员会全体人员签字认可。</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委员会成员对需要共同评定的事项存在争议的，应当按照少数服从多数的原则作出结论。持不同意见的</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委员会成员应当在评审报告上签署不同意见并说明理由，若拒绝在评审报告上签字又不书面说明其不同意见和理由的，视为同意评审报告。</w:t>
      </w:r>
    </w:p>
    <w:p w14:paraId="6433731E">
      <w:pPr>
        <w:pStyle w:val="33"/>
        <w:adjustRightInd w:val="0"/>
        <w:snapToGrid w:val="0"/>
        <w:spacing w:line="360" w:lineRule="exact"/>
        <w:ind w:firstLine="482"/>
        <w:rPr>
          <w:rFonts w:ascii="宋体" w:hAnsi="宋体" w:cs="宋体"/>
          <w:b/>
          <w:bCs/>
          <w:sz w:val="24"/>
        </w:rPr>
      </w:pPr>
      <w:r>
        <w:rPr>
          <w:rFonts w:hint="eastAsia" w:ascii="宋体" w:hAnsi="宋体" w:cs="宋体"/>
          <w:b/>
          <w:bCs/>
          <w:color w:val="000000" w:themeColor="text1"/>
          <w:sz w:val="24"/>
          <w14:textFill>
            <w14:solidFill>
              <w14:schemeClr w14:val="tx1"/>
            </w14:solidFill>
          </w14:textFill>
        </w:rPr>
        <w:t>四</w:t>
      </w:r>
      <w:r>
        <w:rPr>
          <w:rFonts w:hint="eastAsia" w:ascii="宋体" w:hAnsi="宋体" w:cs="宋体"/>
          <w:b/>
          <w:bCs/>
          <w:sz w:val="24"/>
        </w:rPr>
        <w:t>、推荐成交候选人名单</w:t>
      </w:r>
    </w:p>
    <w:p w14:paraId="3FFBBBB3">
      <w:pPr>
        <w:pStyle w:val="33"/>
        <w:adjustRightInd w:val="0"/>
        <w:snapToGrid w:val="0"/>
        <w:spacing w:line="360" w:lineRule="exact"/>
        <w:ind w:firstLine="480"/>
        <w:rPr>
          <w:rFonts w:hint="eastAsia" w:ascii="宋体" w:hAnsi="宋体" w:cs="宋体"/>
          <w:color w:val="000000" w:themeColor="text1"/>
          <w:sz w:val="24"/>
          <w:lang w:eastAsia="zh-CN"/>
          <w14:textFill>
            <w14:solidFill>
              <w14:schemeClr w14:val="tx1"/>
            </w14:solidFill>
          </w14:textFill>
        </w:rPr>
      </w:pP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sz w:val="24"/>
        </w:rPr>
        <w:t>委员会根据最终评审的结果</w:t>
      </w:r>
      <w:r>
        <w:rPr>
          <w:rFonts w:hint="eastAsia" w:ascii="宋体" w:hAnsi="宋体" w:cs="宋体"/>
          <w:sz w:val="24"/>
          <w:lang w:eastAsia="zh-CN"/>
        </w:rPr>
        <w:t>推荐</w:t>
      </w:r>
      <w:r>
        <w:rPr>
          <w:rFonts w:hint="eastAsia" w:ascii="宋体" w:hAnsi="宋体" w:cs="宋体"/>
          <w:sz w:val="24"/>
          <w:lang w:val="en-US" w:eastAsia="zh-CN"/>
        </w:rPr>
        <w:t>3</w:t>
      </w:r>
      <w:r>
        <w:rPr>
          <w:rFonts w:hint="eastAsia" w:ascii="宋体" w:hAnsi="宋体" w:cs="宋体"/>
          <w:sz w:val="24"/>
          <w:lang w:eastAsia="zh-CN"/>
        </w:rPr>
        <w:t>名成交候选人</w:t>
      </w:r>
      <w:r>
        <w:rPr>
          <w:rFonts w:hint="eastAsia" w:ascii="宋体" w:hAnsi="宋体" w:cs="宋体"/>
          <w:sz w:val="24"/>
        </w:rPr>
        <w:t>，推荐综合得分最高的</w:t>
      </w:r>
      <w:r>
        <w:rPr>
          <w:rFonts w:hint="eastAsia" w:ascii="宋体" w:hAnsi="宋体" w:cs="宋体"/>
          <w:color w:val="auto"/>
          <w:sz w:val="24"/>
          <w:lang w:val="en-US" w:eastAsia="zh-CN"/>
        </w:rPr>
        <w:t>供应商</w:t>
      </w:r>
      <w:r>
        <w:rPr>
          <w:rFonts w:hint="eastAsia" w:ascii="宋体" w:hAnsi="宋体" w:cs="宋体"/>
          <w:sz w:val="24"/>
        </w:rPr>
        <w:t>为排名第一的成交候选人。综合得分相同的，按照响应报价由低到高的顺序推荐第一成交候选人。综合得分且响应报价</w:t>
      </w:r>
      <w:r>
        <w:rPr>
          <w:rFonts w:hint="eastAsia" w:ascii="宋体" w:hAnsi="宋体" w:cs="宋体"/>
          <w:color w:val="000000" w:themeColor="text1"/>
          <w:sz w:val="24"/>
          <w14:textFill>
            <w14:solidFill>
              <w14:schemeClr w14:val="tx1"/>
            </w14:solidFill>
          </w14:textFill>
        </w:rPr>
        <w:t>相同的，按照技术指标优劣顺序推荐。</w:t>
      </w:r>
    </w:p>
    <w:p w14:paraId="38BE868E">
      <w:pPr>
        <w:pStyle w:val="33"/>
        <w:adjustRightInd w:val="0"/>
        <w:snapToGrid w:val="0"/>
        <w:spacing w:line="360" w:lineRule="exact"/>
        <w:ind w:firstLine="48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排名第一的成交候选人放弃成交、或因不可抗力提出不能履行合同，采购人可以确定排名第二的成交候选人为成交人。排名第二的成交候选人出现前款所列的情形的，采购人可以确定排名第三的成交候选人为成交人。</w:t>
      </w:r>
    </w:p>
    <w:p w14:paraId="51A2FBF2">
      <w:pPr>
        <w:pStyle w:val="33"/>
        <w:adjustRightInd w:val="0"/>
        <w:snapToGrid w:val="0"/>
        <w:spacing w:line="360" w:lineRule="exact"/>
        <w:ind w:firstLine="480"/>
        <w:rPr>
          <w:rFonts w:hint="eastAsia" w:ascii="宋体" w:hAnsi="宋体" w:cs="宋体"/>
          <w:color w:val="000000" w:themeColor="text1"/>
          <w:sz w:val="24"/>
          <w:lang w:val="en-US" w:eastAsia="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成交人</w:t>
      </w:r>
      <w:r>
        <w:rPr>
          <w:rFonts w:hint="eastAsia" w:ascii="宋体" w:hAnsi="宋体" w:cs="宋体"/>
          <w:color w:val="000000" w:themeColor="text1"/>
          <w:sz w:val="24"/>
          <w14:textFill>
            <w14:solidFill>
              <w14:schemeClr w14:val="tx1"/>
            </w14:solidFill>
          </w14:textFill>
        </w:rPr>
        <w:t>放弃成交</w:t>
      </w:r>
      <w:r>
        <w:rPr>
          <w:rFonts w:hint="eastAsia" w:ascii="宋体" w:hAnsi="宋体" w:cs="宋体"/>
          <w:color w:val="000000" w:themeColor="text1"/>
          <w:sz w:val="24"/>
          <w:lang w:eastAsia="zh-CN"/>
          <w14:textFill>
            <w14:solidFill>
              <w14:schemeClr w14:val="tx1"/>
            </w14:solidFill>
          </w14:textFill>
        </w:rPr>
        <w:t>、或</w:t>
      </w:r>
      <w:r>
        <w:rPr>
          <w:rFonts w:hint="eastAsia" w:ascii="宋体" w:hAnsi="宋体" w:cs="宋体"/>
          <w:color w:val="000000" w:themeColor="text1"/>
          <w:sz w:val="24"/>
          <w:lang w:val="en-US" w:eastAsia="zh-CN"/>
          <w14:textFill>
            <w14:solidFill>
              <w14:schemeClr w14:val="tx1"/>
            </w14:solidFill>
          </w14:textFill>
        </w:rPr>
        <w:t>拒绝与采购人签订合同的，采购人可以按照评审报告推荐的成交候选人名单排序，确定下一候选人为成交人，也可以重新开展采购活动。</w:t>
      </w:r>
    </w:p>
    <w:p w14:paraId="350DECD1">
      <w:pPr>
        <w:pStyle w:val="33"/>
        <w:adjustRightInd w:val="0"/>
        <w:snapToGrid w:val="0"/>
        <w:spacing w:line="360" w:lineRule="exact"/>
        <w:ind w:firstLine="480"/>
        <w:rPr>
          <w:rFonts w:hint="eastAsia" w:ascii="宋体" w:hAnsi="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成交人无正当理由不得放弃成交，否则可能被采购人列入</w:t>
      </w:r>
      <w:r>
        <w:rPr>
          <w:rFonts w:hint="eastAsia" w:hAnsi="宋体" w:cs="宋体"/>
          <w:b w:val="0"/>
          <w:bCs w:val="0"/>
          <w:color w:val="000000" w:themeColor="text1"/>
          <w:sz w:val="24"/>
          <w:szCs w:val="24"/>
          <w:highlight w:val="none"/>
          <w:lang w:val="en-US" w:eastAsia="zh-CN"/>
          <w14:textFill>
            <w14:solidFill>
              <w14:schemeClr w14:val="tx1"/>
            </w14:solidFill>
          </w14:textFill>
        </w:rPr>
        <w:t>中山大学孙逸仙纪念医院</w:t>
      </w:r>
      <w:r>
        <w:rPr>
          <w:rFonts w:hint="eastAsia" w:hAnsi="宋体" w:cs="宋体"/>
          <w:b/>
          <w:bCs/>
          <w:color w:val="000000" w:themeColor="text1"/>
          <w:sz w:val="24"/>
          <w:szCs w:val="24"/>
          <w:highlight w:val="none"/>
          <w:lang w:val="en-US" w:eastAsia="zh-CN"/>
          <w14:textFill>
            <w14:solidFill>
              <w14:schemeClr w14:val="tx1"/>
            </w14:solidFill>
          </w14:textFill>
        </w:rPr>
        <w:t>失信</w:t>
      </w:r>
      <w:r>
        <w:rPr>
          <w:rFonts w:hint="eastAsia" w:hAnsi="宋体" w:cs="宋体"/>
          <w:b/>
          <w:bCs/>
          <w:color w:val="000000" w:themeColor="text1"/>
          <w:sz w:val="24"/>
          <w:szCs w:val="24"/>
          <w:highlight w:val="none"/>
          <w14:textFill>
            <w14:solidFill>
              <w14:schemeClr w14:val="tx1"/>
            </w14:solidFill>
          </w14:textFill>
        </w:rPr>
        <w:t>供应商名单</w:t>
      </w:r>
      <w:r>
        <w:rPr>
          <w:rFonts w:hint="eastAsia" w:ascii="宋体" w:hAnsi="宋体" w:cs="宋体"/>
          <w:color w:val="000000" w:themeColor="text1"/>
          <w:sz w:val="24"/>
          <w:highlight w:val="none"/>
          <w:lang w:val="en-US" w:eastAsia="zh-CN"/>
          <w14:textFill>
            <w14:solidFill>
              <w14:schemeClr w14:val="tx1"/>
            </w14:solidFill>
          </w14:textFill>
        </w:rPr>
        <w:t>。</w:t>
      </w:r>
    </w:p>
    <w:p w14:paraId="4DC22B9A">
      <w:pPr>
        <w:pStyle w:val="33"/>
        <w:adjustRightInd w:val="0"/>
        <w:snapToGrid w:val="0"/>
        <w:spacing w:line="360" w:lineRule="exact"/>
        <w:ind w:firstLine="482"/>
        <w:rPr>
          <w:rFonts w:hint="default" w:ascii="宋体" w:hAnsi="宋体" w:eastAsia="宋体" w:cs="宋体"/>
          <w:color w:val="000000" w:themeColor="text1"/>
          <w:sz w:val="24"/>
          <w:lang w:val="en-US" w:eastAsia="zh-CN"/>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五、发布成交结果</w:t>
      </w:r>
      <w:r>
        <w:rPr>
          <w:rFonts w:hint="eastAsia" w:ascii="宋体" w:hAnsi="宋体" w:cs="宋体"/>
          <w:b/>
          <w:bCs/>
          <w:color w:val="000000" w:themeColor="text1"/>
          <w:sz w:val="24"/>
          <w:lang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采购人在医院官方网站的</w:t>
      </w:r>
      <w:r>
        <w:rPr>
          <w:rFonts w:hint="eastAsia" w:ascii="宋体" w:hAnsi="宋体" w:cs="宋体"/>
          <w:sz w:val="24"/>
          <w:lang w:eastAsia="zh-CN"/>
        </w:rPr>
        <w:t>采购专</w:t>
      </w:r>
      <w:r>
        <w:rPr>
          <w:rFonts w:hint="eastAsia" w:ascii="宋体" w:hAnsi="宋体" w:cs="宋体"/>
          <w:sz w:val="24"/>
        </w:rPr>
        <w:t>栏公</w:t>
      </w:r>
      <w:r>
        <w:rPr>
          <w:rFonts w:hint="eastAsia" w:ascii="宋体" w:hAnsi="宋体" w:cs="宋体"/>
          <w:color w:val="000000" w:themeColor="text1"/>
          <w:sz w:val="24"/>
          <w14:textFill>
            <w14:solidFill>
              <w14:schemeClr w14:val="tx1"/>
            </w14:solidFill>
          </w14:textFill>
        </w:rPr>
        <w:t>告成交结果。</w:t>
      </w:r>
      <w:r>
        <w:rPr>
          <w:rFonts w:hint="eastAsia" w:ascii="宋体" w:hAnsi="宋体" w:cs="宋体"/>
          <w:color w:val="000000" w:themeColor="text1"/>
          <w:sz w:val="24"/>
          <w:lang w:val="en-US" w:eastAsia="zh-CN"/>
          <w14:textFill>
            <w14:solidFill>
              <w14:schemeClr w14:val="tx1"/>
            </w14:solidFill>
          </w14:textFill>
        </w:rPr>
        <w:t>成交人在成交结果公告发布同时领取成交通知书，如未按期领取而产生的一切后果，均由成交人承担。</w:t>
      </w:r>
    </w:p>
    <w:p w14:paraId="76756D8E">
      <w:pPr>
        <w:pStyle w:val="33"/>
        <w:adjustRightInd w:val="0"/>
        <w:snapToGrid w:val="0"/>
        <w:spacing w:line="360" w:lineRule="exact"/>
        <w:ind w:firstLine="482"/>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六、质疑与投诉</w:t>
      </w:r>
    </w:p>
    <w:p w14:paraId="5B404ADD">
      <w:pPr>
        <w:pStyle w:val="33"/>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（一）质疑</w:t>
      </w:r>
    </w:p>
    <w:p w14:paraId="711E5003">
      <w:pPr>
        <w:pStyle w:val="33"/>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r>
        <w:rPr>
          <w:rFonts w:hint="eastAsia" w:ascii="宋体" w:hAnsi="宋体" w:cs="宋体"/>
          <w:color w:val="000000" w:themeColor="text1"/>
          <w:sz w:val="24"/>
          <w:lang w:val="en-US"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提出质疑的供应商应当是参与所质疑项目采购活动的供应商。</w:t>
      </w:r>
    </w:p>
    <w:p w14:paraId="0FC2F67F">
      <w:pPr>
        <w:pStyle w:val="33"/>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lang w:val="en-US"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供应商认为比选文件、采购过程、中标或者成交结果使自己的权益受到损害的，可以在知道或者应知其权益受到损害之日起3个工作日内，以书面形式由法定代表人或授权代表签字并加盖单位公章后，向采购人提出质疑。</w:t>
      </w:r>
    </w:p>
    <w:p w14:paraId="0D941BFC">
      <w:pPr>
        <w:pStyle w:val="33"/>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w:t>
      </w:r>
      <w:r>
        <w:rPr>
          <w:rFonts w:hint="eastAsia" w:ascii="宋体" w:hAnsi="宋体" w:cs="宋体"/>
          <w:color w:val="000000" w:themeColor="text1"/>
          <w:sz w:val="24"/>
          <w:lang w:val="en-US"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供应商应在限定质疑期内一次性提出针对同一采购程序环节的质疑。若对项目的某一分包进行质疑，质疑函中应列明具体项目名称。</w:t>
      </w:r>
    </w:p>
    <w:p w14:paraId="1021D4DA">
      <w:pPr>
        <w:pStyle w:val="33"/>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w:t>
      </w:r>
      <w:r>
        <w:rPr>
          <w:rFonts w:hint="eastAsia" w:ascii="宋体" w:hAnsi="宋体" w:cs="宋体"/>
          <w:color w:val="000000" w:themeColor="text1"/>
          <w:sz w:val="24"/>
          <w:lang w:val="en-US"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采购人不得拒收质疑供应商在限定质疑期内发出的质疑函，应当在收到质疑函后7个工作日内作出答复，并以书面形式通知质疑供应商和其他有关供应商。</w:t>
      </w:r>
    </w:p>
    <w:p w14:paraId="60ED8065">
      <w:pPr>
        <w:pStyle w:val="33"/>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w:t>
      </w:r>
      <w:r>
        <w:rPr>
          <w:rFonts w:hint="eastAsia" w:ascii="宋体" w:hAnsi="宋体" w:cs="宋体"/>
          <w:color w:val="000000" w:themeColor="text1"/>
          <w:sz w:val="24"/>
          <w:lang w:val="en-US"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供应商对评审过程、中标或者成交结果提出质疑的，采购人可以组织原</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 xml:space="preserve">委员会协助答复质疑。 </w:t>
      </w:r>
    </w:p>
    <w:p w14:paraId="6886B04F">
      <w:pPr>
        <w:pStyle w:val="33"/>
        <w:adjustRightInd w:val="0"/>
        <w:snapToGrid w:val="0"/>
        <w:spacing w:line="360" w:lineRule="exact"/>
        <w:ind w:firstLine="480"/>
        <w:rPr>
          <w:rFonts w:hint="eastAsia" w:ascii="宋体" w:hAnsi="宋体" w:cs="宋体"/>
          <w:sz w:val="24"/>
        </w:rPr>
      </w:pPr>
      <w:r>
        <w:rPr>
          <w:rFonts w:hint="eastAsia" w:ascii="宋体" w:hAnsi="宋体" w:cs="宋体"/>
          <w:sz w:val="24"/>
        </w:rPr>
        <w:t>6</w:t>
      </w:r>
      <w:r>
        <w:rPr>
          <w:rFonts w:hint="eastAsia" w:ascii="宋体" w:hAnsi="宋体" w:cs="宋体"/>
          <w:sz w:val="24"/>
          <w:lang w:val="en-US" w:eastAsia="zh-CN"/>
        </w:rPr>
        <w:t>.</w:t>
      </w:r>
      <w:r>
        <w:rPr>
          <w:rFonts w:hint="eastAsia" w:ascii="宋体" w:hAnsi="宋体" w:cs="宋体"/>
          <w:sz w:val="24"/>
        </w:rPr>
        <w:t>超出限定质疑期限的质疑函，采购人将依法不予接收。</w:t>
      </w:r>
    </w:p>
    <w:p w14:paraId="21ABA1AD">
      <w:pPr>
        <w:pStyle w:val="33"/>
        <w:adjustRightInd w:val="0"/>
        <w:snapToGrid w:val="0"/>
        <w:spacing w:line="360" w:lineRule="exact"/>
        <w:ind w:firstLine="480"/>
        <w:rPr>
          <w:rFonts w:ascii="宋体" w:hAnsi="宋体" w:cs="宋体"/>
          <w:sz w:val="24"/>
        </w:rPr>
      </w:pPr>
      <w:r>
        <w:rPr>
          <w:rFonts w:hint="eastAsia" w:ascii="宋体" w:hAnsi="宋体" w:cs="宋体"/>
          <w:sz w:val="24"/>
          <w:lang w:val="en-US" w:eastAsia="zh-CN"/>
        </w:rPr>
        <w:t>7.</w:t>
      </w:r>
      <w:r>
        <w:rPr>
          <w:rFonts w:hint="eastAsia" w:ascii="宋体" w:hAnsi="宋体" w:cs="宋体"/>
          <w:sz w:val="24"/>
        </w:rPr>
        <w:t>供应商提出质疑应当提交质疑函和必要的证明资料。质疑函应当包括下列内容：</w:t>
      </w:r>
    </w:p>
    <w:p w14:paraId="14B895FA">
      <w:pPr>
        <w:pStyle w:val="33"/>
        <w:numPr>
          <w:ilvl w:val="0"/>
          <w:numId w:val="2"/>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供应商的姓名或者名称、地址、邮编、联系人及联系电话；</w:t>
      </w:r>
    </w:p>
    <w:p w14:paraId="31DA020F">
      <w:pPr>
        <w:pStyle w:val="33"/>
        <w:numPr>
          <w:ilvl w:val="0"/>
          <w:numId w:val="2"/>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质疑项目的名称、编号；</w:t>
      </w:r>
    </w:p>
    <w:p w14:paraId="28AF2A18">
      <w:pPr>
        <w:pStyle w:val="33"/>
        <w:numPr>
          <w:ilvl w:val="0"/>
          <w:numId w:val="2"/>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具体、明确的质疑事项和与质疑事项相关的请求；</w:t>
      </w:r>
    </w:p>
    <w:p w14:paraId="29D50649">
      <w:pPr>
        <w:pStyle w:val="33"/>
        <w:numPr>
          <w:ilvl w:val="0"/>
          <w:numId w:val="2"/>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事实依据；</w:t>
      </w:r>
    </w:p>
    <w:p w14:paraId="667A4ECA">
      <w:pPr>
        <w:pStyle w:val="33"/>
        <w:numPr>
          <w:ilvl w:val="0"/>
          <w:numId w:val="2"/>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必要的法律依据；</w:t>
      </w:r>
    </w:p>
    <w:p w14:paraId="06EB5530">
      <w:pPr>
        <w:pStyle w:val="33"/>
        <w:numPr>
          <w:ilvl w:val="0"/>
          <w:numId w:val="2"/>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提出质疑的日期。</w:t>
      </w:r>
    </w:p>
    <w:p w14:paraId="3DCB05BC">
      <w:pPr>
        <w:pStyle w:val="33"/>
        <w:adjustRightInd w:val="0"/>
        <w:snapToGrid w:val="0"/>
        <w:spacing w:line="360" w:lineRule="exact"/>
        <w:ind w:firstLine="480"/>
        <w:rPr>
          <w:rFonts w:ascii="宋体" w:hAnsi="宋体" w:cs="宋体"/>
          <w:sz w:val="24"/>
        </w:rPr>
      </w:pPr>
      <w:r>
        <w:rPr>
          <w:rFonts w:hint="eastAsia" w:ascii="宋体" w:hAnsi="宋体" w:cs="宋体"/>
          <w:sz w:val="24"/>
        </w:rPr>
        <w:t>供应商为自然人的，应当由本人签字；供应商为法人或者其他组织的，应当由法定代表人、主要负责人，或者其授权代表签字，并加盖公章。</w:t>
      </w:r>
    </w:p>
    <w:p w14:paraId="4AAAA2E6">
      <w:pPr>
        <w:pStyle w:val="33"/>
        <w:adjustRightInd w:val="0"/>
        <w:snapToGrid w:val="0"/>
        <w:spacing w:line="360" w:lineRule="exact"/>
        <w:ind w:firstLine="480"/>
        <w:rPr>
          <w:rFonts w:ascii="宋体" w:hAnsi="宋体" w:cs="宋体"/>
          <w:sz w:val="24"/>
        </w:rPr>
      </w:pPr>
      <w:r>
        <w:rPr>
          <w:rFonts w:hint="eastAsia" w:ascii="宋体" w:hAnsi="宋体" w:cs="宋体"/>
          <w:sz w:val="24"/>
          <w:lang w:val="en-US" w:eastAsia="zh-CN"/>
        </w:rPr>
        <w:t>8.</w:t>
      </w:r>
      <w:r>
        <w:rPr>
          <w:rFonts w:hint="eastAsia" w:ascii="宋体" w:hAnsi="宋体" w:cs="宋体"/>
          <w:sz w:val="24"/>
          <w:highlight w:val="none"/>
        </w:rPr>
        <w:t>接收质疑的联系方式</w:t>
      </w:r>
      <w:r>
        <w:rPr>
          <w:rFonts w:hint="eastAsia" w:ascii="宋体" w:hAnsi="宋体" w:cs="宋体"/>
          <w:sz w:val="24"/>
        </w:rPr>
        <w:t>：</w:t>
      </w:r>
    </w:p>
    <w:p w14:paraId="609D5424">
      <w:pPr>
        <w:pStyle w:val="33"/>
        <w:adjustRightInd w:val="0"/>
        <w:snapToGrid w:val="0"/>
        <w:spacing w:line="360" w:lineRule="exact"/>
        <w:ind w:firstLine="480"/>
        <w:rPr>
          <w:rFonts w:ascii="宋体" w:hAnsi="宋体" w:cs="宋体"/>
          <w:sz w:val="24"/>
        </w:rPr>
      </w:pPr>
      <w:r>
        <w:rPr>
          <w:rFonts w:hint="eastAsia" w:ascii="宋体" w:hAnsi="宋体" w:cs="宋体"/>
          <w:sz w:val="24"/>
          <w:lang w:eastAsia="zh-CN"/>
        </w:rPr>
        <w:t>办公室</w:t>
      </w:r>
      <w:r>
        <w:rPr>
          <w:rFonts w:hint="eastAsia" w:ascii="宋体" w:hAnsi="宋体" w:cs="宋体"/>
          <w:sz w:val="24"/>
        </w:rPr>
        <w:t>：中山大学孙逸仙纪念医院招投标与采购管理办公室</w:t>
      </w:r>
    </w:p>
    <w:p w14:paraId="53DEB1B6">
      <w:pPr>
        <w:pStyle w:val="33"/>
        <w:adjustRightInd w:val="0"/>
        <w:snapToGrid w:val="0"/>
        <w:spacing w:line="360" w:lineRule="exact"/>
        <w:ind w:firstLine="480"/>
        <w:jc w:val="left"/>
        <w:rPr>
          <w:rFonts w:ascii="宋体" w:hAnsi="宋体" w:cs="宋体"/>
          <w:sz w:val="24"/>
        </w:rPr>
      </w:pPr>
      <w:r>
        <w:rPr>
          <w:rFonts w:hint="eastAsia" w:ascii="宋体" w:hAnsi="宋体" w:cs="宋体"/>
          <w:sz w:val="24"/>
        </w:rPr>
        <w:t>地址：广州市长堤大马路171号一方长堤907室</w:t>
      </w:r>
    </w:p>
    <w:p w14:paraId="4C4E64F9">
      <w:pPr>
        <w:pStyle w:val="33"/>
        <w:adjustRightInd w:val="0"/>
        <w:snapToGrid w:val="0"/>
        <w:spacing w:line="360" w:lineRule="exact"/>
        <w:ind w:firstLine="480"/>
        <w:rPr>
          <w:rFonts w:ascii="宋体" w:hAnsi="宋体" w:cs="宋体"/>
          <w:sz w:val="24"/>
        </w:rPr>
      </w:pPr>
      <w:r>
        <w:rPr>
          <w:rFonts w:hint="eastAsia" w:ascii="宋体" w:hAnsi="宋体" w:cs="宋体"/>
          <w:sz w:val="24"/>
        </w:rPr>
        <w:t>电话：81338035（工作时间：8：00-12:00,14:30-17：30）</w:t>
      </w:r>
    </w:p>
    <w:p w14:paraId="00EAD3C0">
      <w:pPr>
        <w:pStyle w:val="33"/>
        <w:adjustRightInd w:val="0"/>
        <w:snapToGrid w:val="0"/>
        <w:spacing w:line="360" w:lineRule="exact"/>
        <w:ind w:firstLine="480"/>
        <w:rPr>
          <w:rFonts w:ascii="宋体" w:hAnsi="宋体" w:cs="宋体"/>
          <w:sz w:val="24"/>
        </w:rPr>
      </w:pPr>
      <w:r>
        <w:rPr>
          <w:rFonts w:hint="eastAsia" w:ascii="宋体" w:hAnsi="宋体" w:cs="宋体"/>
          <w:sz w:val="24"/>
        </w:rPr>
        <w:t>（二）投诉</w:t>
      </w:r>
    </w:p>
    <w:p w14:paraId="22EFBA8F">
      <w:pPr>
        <w:pStyle w:val="33"/>
        <w:adjustRightInd w:val="0"/>
        <w:snapToGrid w:val="0"/>
        <w:spacing w:line="360" w:lineRule="exact"/>
        <w:ind w:firstLine="480"/>
        <w:rPr>
          <w:rFonts w:ascii="宋体" w:hAnsi="宋体" w:cs="宋体"/>
          <w:sz w:val="24"/>
        </w:rPr>
      </w:pPr>
      <w:r>
        <w:rPr>
          <w:rFonts w:hint="eastAsia" w:ascii="宋体" w:hAnsi="宋体" w:cs="宋体"/>
          <w:sz w:val="24"/>
        </w:rPr>
        <w:t>质疑供应商对采购人的答复不满意，或者采购人未在规定时间内作出答复的，可以在答复期满后15个工作日内向监督部门提起投诉。</w:t>
      </w:r>
    </w:p>
    <w:p w14:paraId="081BAB27">
      <w:pPr>
        <w:pStyle w:val="33"/>
        <w:numPr>
          <w:ilvl w:val="0"/>
          <w:numId w:val="3"/>
        </w:numPr>
        <w:adjustRightInd w:val="0"/>
        <w:snapToGrid w:val="0"/>
        <w:spacing w:line="360" w:lineRule="exact"/>
        <w:ind w:left="420" w:leftChars="200" w:firstLine="0" w:firstLineChars="0"/>
        <w:rPr>
          <w:rFonts w:hint="eastAsia" w:ascii="宋体" w:hAnsi="宋体" w:cs="宋体"/>
          <w:b/>
          <w:bCs/>
          <w:sz w:val="24"/>
          <w:lang w:eastAsia="zh-CN"/>
        </w:rPr>
      </w:pPr>
      <w:r>
        <w:rPr>
          <w:rFonts w:hint="eastAsia" w:ascii="宋体" w:hAnsi="宋体" w:cs="宋体"/>
          <w:b/>
          <w:bCs/>
          <w:sz w:val="24"/>
        </w:rPr>
        <w:t xml:space="preserve">合同的订立 </w:t>
      </w:r>
    </w:p>
    <w:p w14:paraId="592B8901">
      <w:pPr>
        <w:pStyle w:val="33"/>
        <w:numPr>
          <w:ilvl w:val="0"/>
          <w:numId w:val="0"/>
        </w:numPr>
        <w:adjustRightInd w:val="0"/>
        <w:snapToGrid w:val="0"/>
        <w:spacing w:line="360" w:lineRule="exact"/>
        <w:ind w:left="0" w:leftChars="0" w:firstLine="480" w:firstLineChars="200"/>
        <w:rPr>
          <w:rFonts w:hint="eastAsia" w:ascii="宋体" w:hAnsi="宋体" w:cs="宋体"/>
          <w:sz w:val="24"/>
          <w:lang w:eastAsia="zh-CN"/>
        </w:rPr>
      </w:pPr>
      <w:r>
        <w:rPr>
          <w:rFonts w:hint="eastAsia" w:ascii="宋体" w:hAnsi="宋体" w:cs="宋体"/>
          <w:sz w:val="24"/>
        </w:rPr>
        <w:t>采购人与成交人自成交通知书发出之日起三十日内，按采购文件要求和成交人响应文件承诺签订采购合同，但不得超出采购文件和成交人响应文件的范围、也不得再行订立背离合同实质性内容的其他协议</w:t>
      </w:r>
      <w:r>
        <w:rPr>
          <w:rFonts w:hint="eastAsia" w:ascii="宋体" w:hAnsi="宋体" w:cs="宋体"/>
          <w:sz w:val="24"/>
          <w:lang w:eastAsia="zh-CN"/>
        </w:rPr>
        <w:t>。</w:t>
      </w:r>
    </w:p>
    <w:p w14:paraId="6131571D">
      <w:pPr>
        <w:pStyle w:val="25"/>
        <w:rPr>
          <w:rFonts w:hint="eastAsia" w:ascii="微软雅黑" w:hAnsi="微软雅黑" w:eastAsia="微软雅黑" w:cs="微软雅黑"/>
          <w:color w:val="000000" w:themeColor="text1"/>
          <w:lang w:eastAsia="zh-CN"/>
          <w14:textFill>
            <w14:solidFill>
              <w14:schemeClr w14:val="tx1"/>
            </w14:solidFill>
          </w14:textFill>
        </w:rPr>
      </w:pPr>
    </w:p>
    <w:p w14:paraId="767F47A4">
      <w:pPr>
        <w:pStyle w:val="25"/>
        <w:rPr>
          <w:rFonts w:hint="eastAsia" w:ascii="微软雅黑" w:hAnsi="微软雅黑" w:eastAsia="微软雅黑" w:cs="微软雅黑"/>
          <w:color w:val="000000" w:themeColor="text1"/>
          <w:lang w:eastAsia="zh-CN"/>
          <w14:textFill>
            <w14:solidFill>
              <w14:schemeClr w14:val="tx1"/>
            </w14:solidFill>
          </w14:textFill>
        </w:rPr>
      </w:pPr>
    </w:p>
    <w:p w14:paraId="18F4188C">
      <w:pPr>
        <w:pStyle w:val="25"/>
        <w:rPr>
          <w:rFonts w:hint="eastAsia" w:ascii="微软雅黑" w:hAnsi="微软雅黑" w:eastAsia="微软雅黑" w:cs="微软雅黑"/>
          <w:color w:val="000000" w:themeColor="text1"/>
          <w:lang w:eastAsia="zh-CN"/>
          <w14:textFill>
            <w14:solidFill>
              <w14:schemeClr w14:val="tx1"/>
            </w14:solidFill>
          </w14:textFill>
        </w:rPr>
      </w:pPr>
    </w:p>
    <w:p w14:paraId="75850AE9">
      <w:pPr>
        <w:pStyle w:val="25"/>
        <w:rPr>
          <w:rFonts w:hint="eastAsia" w:ascii="微软雅黑" w:hAnsi="微软雅黑" w:eastAsia="微软雅黑" w:cs="微软雅黑"/>
          <w:color w:val="000000" w:themeColor="text1"/>
          <w:lang w:eastAsia="zh-CN"/>
          <w14:textFill>
            <w14:solidFill>
              <w14:schemeClr w14:val="tx1"/>
            </w14:solidFill>
          </w14:textFill>
        </w:rPr>
      </w:pPr>
    </w:p>
    <w:p w14:paraId="44362C4D">
      <w:pPr>
        <w:pStyle w:val="25"/>
        <w:rPr>
          <w:rFonts w:hint="eastAsia" w:ascii="微软雅黑" w:hAnsi="微软雅黑" w:eastAsia="微软雅黑" w:cs="微软雅黑"/>
          <w:color w:val="000000" w:themeColor="text1"/>
          <w:lang w:eastAsia="zh-CN"/>
          <w14:textFill>
            <w14:solidFill>
              <w14:schemeClr w14:val="tx1"/>
            </w14:solidFill>
          </w14:textFill>
        </w:rPr>
      </w:pPr>
    </w:p>
    <w:p w14:paraId="5A6490B8">
      <w:pPr>
        <w:pStyle w:val="25"/>
        <w:rPr>
          <w:rFonts w:hint="eastAsia" w:ascii="微软雅黑" w:hAnsi="微软雅黑" w:eastAsia="微软雅黑" w:cs="微软雅黑"/>
          <w:color w:val="000000" w:themeColor="text1"/>
          <w:lang w:eastAsia="zh-CN"/>
          <w14:textFill>
            <w14:solidFill>
              <w14:schemeClr w14:val="tx1"/>
            </w14:solidFill>
          </w14:textFill>
        </w:rPr>
      </w:pPr>
    </w:p>
    <w:p w14:paraId="4AE3CF0B">
      <w:pPr>
        <w:pStyle w:val="25"/>
        <w:rPr>
          <w:rFonts w:hint="eastAsia" w:ascii="微软雅黑" w:hAnsi="微软雅黑" w:eastAsia="微软雅黑" w:cs="微软雅黑"/>
          <w:color w:val="000000" w:themeColor="text1"/>
          <w:lang w:eastAsia="zh-CN"/>
          <w14:textFill>
            <w14:solidFill>
              <w14:schemeClr w14:val="tx1"/>
            </w14:solidFill>
          </w14:textFill>
        </w:rPr>
      </w:pPr>
    </w:p>
    <w:p w14:paraId="7C9C66C2">
      <w:pPr>
        <w:pStyle w:val="25"/>
        <w:rPr>
          <w:rFonts w:hint="eastAsia" w:ascii="微软雅黑" w:hAnsi="微软雅黑" w:eastAsia="微软雅黑" w:cs="微软雅黑"/>
          <w:color w:val="000000" w:themeColor="text1"/>
          <w:lang w:eastAsia="zh-CN"/>
          <w14:textFill>
            <w14:solidFill>
              <w14:schemeClr w14:val="tx1"/>
            </w14:solidFill>
          </w14:textFill>
        </w:rPr>
      </w:pPr>
    </w:p>
    <w:p w14:paraId="325A6B1F">
      <w:pPr>
        <w:pStyle w:val="25"/>
        <w:rPr>
          <w:rFonts w:hint="eastAsia" w:ascii="微软雅黑" w:hAnsi="微软雅黑" w:eastAsia="微软雅黑" w:cs="微软雅黑"/>
          <w:color w:val="000000" w:themeColor="text1"/>
          <w:lang w:eastAsia="zh-CN"/>
          <w14:textFill>
            <w14:solidFill>
              <w14:schemeClr w14:val="tx1"/>
            </w14:solidFill>
          </w14:textFill>
        </w:rPr>
      </w:pPr>
    </w:p>
    <w:p w14:paraId="1EB009B7">
      <w:pPr>
        <w:pStyle w:val="25"/>
        <w:rPr>
          <w:rFonts w:hint="eastAsia" w:ascii="微软雅黑" w:hAnsi="微软雅黑" w:eastAsia="微软雅黑" w:cs="微软雅黑"/>
          <w:color w:val="000000" w:themeColor="text1"/>
          <w:lang w:eastAsia="zh-CN"/>
          <w14:textFill>
            <w14:solidFill>
              <w14:schemeClr w14:val="tx1"/>
            </w14:solidFill>
          </w14:textFill>
        </w:rPr>
      </w:pPr>
    </w:p>
    <w:p w14:paraId="0D23DC10">
      <w:pPr>
        <w:pStyle w:val="25"/>
        <w:rPr>
          <w:rFonts w:hint="eastAsia" w:ascii="微软雅黑" w:hAnsi="微软雅黑" w:eastAsia="微软雅黑" w:cs="微软雅黑"/>
          <w:color w:val="000000" w:themeColor="text1"/>
          <w:lang w:eastAsia="zh-CN"/>
          <w14:textFill>
            <w14:solidFill>
              <w14:schemeClr w14:val="tx1"/>
            </w14:solidFill>
          </w14:textFill>
        </w:rPr>
      </w:pPr>
    </w:p>
    <w:p w14:paraId="30AFBFA8">
      <w:pPr>
        <w:pStyle w:val="25"/>
        <w:rPr>
          <w:rFonts w:hint="eastAsia" w:ascii="微软雅黑" w:hAnsi="微软雅黑" w:eastAsia="微软雅黑" w:cs="微软雅黑"/>
          <w:color w:val="000000" w:themeColor="text1"/>
          <w:lang w:eastAsia="zh-CN"/>
          <w14:textFill>
            <w14:solidFill>
              <w14:schemeClr w14:val="tx1"/>
            </w14:solidFill>
          </w14:textFill>
        </w:rPr>
      </w:pPr>
    </w:p>
    <w:p w14:paraId="001159B7">
      <w:pPr>
        <w:pStyle w:val="25"/>
        <w:rPr>
          <w:rFonts w:hint="eastAsia" w:ascii="微软雅黑" w:hAnsi="微软雅黑" w:eastAsia="微软雅黑" w:cs="微软雅黑"/>
          <w:color w:val="000000" w:themeColor="text1"/>
          <w:lang w:eastAsia="zh-CN"/>
          <w14:textFill>
            <w14:solidFill>
              <w14:schemeClr w14:val="tx1"/>
            </w14:solidFill>
          </w14:textFill>
        </w:rPr>
      </w:pPr>
    </w:p>
    <w:p w14:paraId="3ACB2DA4">
      <w:pPr>
        <w:pStyle w:val="25"/>
        <w:rPr>
          <w:rFonts w:hint="eastAsia" w:ascii="微软雅黑" w:hAnsi="微软雅黑" w:eastAsia="微软雅黑" w:cs="微软雅黑"/>
          <w:color w:val="000000" w:themeColor="text1"/>
          <w:lang w:eastAsia="zh-CN"/>
          <w14:textFill>
            <w14:solidFill>
              <w14:schemeClr w14:val="tx1"/>
            </w14:solidFill>
          </w14:textFill>
        </w:rPr>
      </w:pPr>
    </w:p>
    <w:p w14:paraId="20C68591">
      <w:pPr>
        <w:pStyle w:val="25"/>
        <w:rPr>
          <w:rFonts w:hint="eastAsia" w:ascii="微软雅黑" w:hAnsi="微软雅黑" w:eastAsia="微软雅黑" w:cs="微软雅黑"/>
          <w:color w:val="000000" w:themeColor="text1"/>
          <w:lang w:eastAsia="zh-CN"/>
          <w14:textFill>
            <w14:solidFill>
              <w14:schemeClr w14:val="tx1"/>
            </w14:solidFill>
          </w14:textFill>
        </w:rPr>
      </w:pPr>
    </w:p>
    <w:p w14:paraId="0A33BE27">
      <w:pPr>
        <w:pStyle w:val="25"/>
        <w:rPr>
          <w:rFonts w:hint="eastAsia" w:ascii="微软雅黑" w:hAnsi="微软雅黑" w:eastAsia="微软雅黑" w:cs="微软雅黑"/>
          <w:color w:val="000000" w:themeColor="text1"/>
          <w:lang w:eastAsia="zh-CN"/>
          <w14:textFill>
            <w14:solidFill>
              <w14:schemeClr w14:val="tx1"/>
            </w14:solidFill>
          </w14:textFill>
        </w:rPr>
      </w:pPr>
    </w:p>
    <w:p w14:paraId="14468756">
      <w:pPr>
        <w:pStyle w:val="25"/>
        <w:rPr>
          <w:rFonts w:hint="eastAsia" w:ascii="微软雅黑" w:hAnsi="微软雅黑" w:eastAsia="微软雅黑" w:cs="微软雅黑"/>
          <w:color w:val="000000" w:themeColor="text1"/>
          <w:lang w:eastAsia="zh-CN"/>
          <w14:textFill>
            <w14:solidFill>
              <w14:schemeClr w14:val="tx1"/>
            </w14:solidFill>
          </w14:textFill>
        </w:rPr>
      </w:pPr>
    </w:p>
    <w:p w14:paraId="19F8F339">
      <w:pPr>
        <w:pStyle w:val="25"/>
        <w:rPr>
          <w:rFonts w:hint="eastAsia" w:ascii="微软雅黑" w:hAnsi="微软雅黑" w:eastAsia="微软雅黑" w:cs="微软雅黑"/>
          <w:color w:val="000000" w:themeColor="text1"/>
          <w:lang w:eastAsia="zh-CN"/>
          <w14:textFill>
            <w14:solidFill>
              <w14:schemeClr w14:val="tx1"/>
            </w14:solidFill>
          </w14:textFill>
        </w:rPr>
      </w:pPr>
    </w:p>
    <w:p w14:paraId="441FF957">
      <w:pPr>
        <w:pStyle w:val="25"/>
        <w:rPr>
          <w:rFonts w:hint="eastAsia" w:ascii="微软雅黑" w:hAnsi="微软雅黑" w:eastAsia="微软雅黑" w:cs="微软雅黑"/>
          <w:color w:val="000000" w:themeColor="text1"/>
          <w:lang w:eastAsia="zh-CN"/>
          <w14:textFill>
            <w14:solidFill>
              <w14:schemeClr w14:val="tx1"/>
            </w14:solidFill>
          </w14:textFill>
        </w:rPr>
      </w:pPr>
    </w:p>
    <w:p w14:paraId="4E2376AE">
      <w:pPr>
        <w:pStyle w:val="25"/>
        <w:rPr>
          <w:rFonts w:hint="eastAsia" w:ascii="微软雅黑" w:hAnsi="微软雅黑" w:eastAsia="微软雅黑" w:cs="微软雅黑"/>
          <w:color w:val="000000" w:themeColor="text1"/>
          <w:lang w:eastAsia="zh-CN"/>
          <w14:textFill>
            <w14:solidFill>
              <w14:schemeClr w14:val="tx1"/>
            </w14:solidFill>
          </w14:textFill>
        </w:rPr>
      </w:pPr>
    </w:p>
    <w:p w14:paraId="72260500">
      <w:pPr>
        <w:pStyle w:val="25"/>
        <w:rPr>
          <w:rFonts w:hint="eastAsia" w:ascii="微软雅黑" w:hAnsi="微软雅黑" w:eastAsia="微软雅黑" w:cs="微软雅黑"/>
          <w:color w:val="000000" w:themeColor="text1"/>
          <w:lang w:eastAsia="zh-CN"/>
          <w14:textFill>
            <w14:solidFill>
              <w14:schemeClr w14:val="tx1"/>
            </w14:solidFill>
          </w14:textFill>
        </w:rPr>
      </w:pPr>
    </w:p>
    <w:p w14:paraId="7C0C4AB5">
      <w:pPr>
        <w:pStyle w:val="2"/>
        <w:spacing w:line="360" w:lineRule="auto"/>
        <w:jc w:val="center"/>
        <w:rPr>
          <w:rFonts w:hint="default" w:ascii="微软雅黑" w:hAnsi="微软雅黑" w:eastAsia="微软雅黑" w:cs="微软雅黑"/>
          <w:color w:val="000000" w:themeColor="text1"/>
          <w:lang w:val="en-US" w:eastAsia="zh-CN"/>
          <w14:textFill>
            <w14:solidFill>
              <w14:schemeClr w14:val="tx1"/>
            </w14:solidFill>
          </w14:textFill>
        </w:rPr>
      </w:pPr>
      <w:r>
        <w:rPr>
          <w:rFonts w:hint="eastAsia" w:ascii="微软雅黑" w:hAnsi="微软雅黑" w:eastAsia="微软雅黑" w:cs="微软雅黑"/>
          <w:color w:val="000000" w:themeColor="text1"/>
          <w:lang w:eastAsia="zh-CN"/>
          <w14:textFill>
            <w14:solidFill>
              <w14:schemeClr w14:val="tx1"/>
            </w14:solidFill>
          </w14:textFill>
        </w:rPr>
        <w:t>第四章</w:t>
      </w:r>
      <w:r>
        <w:rPr>
          <w:rFonts w:hint="eastAsia" w:ascii="微软雅黑" w:hAnsi="微软雅黑" w:eastAsia="微软雅黑" w:cs="微软雅黑"/>
          <w:color w:val="000000" w:themeColor="text1"/>
          <w:lang w:val="en-US" w:eastAsia="zh-CN"/>
          <w14:textFill>
            <w14:solidFill>
              <w14:schemeClr w14:val="tx1"/>
            </w14:solidFill>
          </w14:textFill>
        </w:rPr>
        <w:t xml:space="preserve">  </w:t>
      </w:r>
      <w:r>
        <w:rPr>
          <w:rFonts w:hint="eastAsia" w:ascii="微软雅黑" w:hAnsi="微软雅黑" w:eastAsia="微软雅黑" w:cs="微软雅黑"/>
          <w:color w:val="000000" w:themeColor="text1"/>
          <w:highlight w:val="none"/>
          <w:lang w:val="en-US" w:eastAsia="zh-CN"/>
          <w14:textFill>
            <w14:solidFill>
              <w14:schemeClr w14:val="tx1"/>
            </w14:solidFill>
          </w14:textFill>
        </w:rPr>
        <w:t>合同参考文本</w:t>
      </w:r>
    </w:p>
    <w:p w14:paraId="2C9AF601">
      <w:pPr>
        <w:pStyle w:val="33"/>
        <w:adjustRightInd w:val="0"/>
        <w:snapToGrid w:val="0"/>
        <w:spacing w:line="360" w:lineRule="exact"/>
        <w:ind w:firstLine="480"/>
        <w:rPr>
          <w:rFonts w:hint="eastAsia" w:ascii="宋体" w:hAnsi="宋体" w:cs="宋体"/>
          <w:sz w:val="24"/>
          <w:lang w:eastAsia="zh-CN"/>
        </w:rPr>
      </w:pPr>
    </w:p>
    <w:p w14:paraId="23324DF6">
      <w:pPr>
        <w:pStyle w:val="33"/>
        <w:adjustRightInd w:val="0"/>
        <w:snapToGrid w:val="0"/>
        <w:spacing w:line="360" w:lineRule="exact"/>
        <w:ind w:firstLine="480"/>
        <w:rPr>
          <w:rFonts w:hint="eastAsia" w:ascii="宋体" w:hAnsi="宋体" w:cs="宋体"/>
          <w:sz w:val="24"/>
          <w:lang w:eastAsia="zh-CN"/>
        </w:rPr>
      </w:pPr>
    </w:p>
    <w:p w14:paraId="045C978A">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2EC6E9BE">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19FCB5FB">
      <w:pPr>
        <w:pStyle w:val="12"/>
        <w:rPr>
          <w:rFonts w:hint="eastAsia" w:ascii="宋体" w:hAnsi="宋体" w:cs="宋体"/>
          <w:kern w:val="0"/>
          <w:position w:val="-3"/>
          <w:sz w:val="30"/>
          <w:szCs w:val="30"/>
        </w:rPr>
      </w:pPr>
    </w:p>
    <w:p w14:paraId="3D4F1C95">
      <w:pPr>
        <w:pStyle w:val="12"/>
        <w:rPr>
          <w:rFonts w:hint="eastAsia" w:ascii="宋体" w:hAnsi="宋体" w:cs="宋体"/>
          <w:kern w:val="0"/>
          <w:position w:val="-3"/>
          <w:sz w:val="30"/>
          <w:szCs w:val="30"/>
        </w:rPr>
      </w:pPr>
    </w:p>
    <w:p w14:paraId="3ECB6C82">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6DEDD66E">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5FBCC316">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4E0ECB2B">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4BECE79A">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3EB9B00A">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0590017A">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37FE5576">
      <w:pPr>
        <w:rPr>
          <w:rFonts w:hint="eastAsia"/>
        </w:rPr>
      </w:pPr>
    </w:p>
    <w:p w14:paraId="72429C32">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5BB841D7">
      <w:pPr>
        <w:spacing w:beforeAutospacing="1" w:line="360" w:lineRule="auto"/>
        <w:rPr>
          <w:rFonts w:hint="eastAsia" w:ascii="仿宋" w:hAnsi="仿宋" w:eastAsia="仿宋" w:cs="仿宋"/>
          <w:b/>
          <w:color w:val="000000"/>
          <w:sz w:val="28"/>
          <w:szCs w:val="28"/>
          <w:highlight w:val="none"/>
        </w:rPr>
      </w:pPr>
      <w:r>
        <w:rPr>
          <w:rFonts w:hint="eastAsia" w:ascii="仿宋" w:hAnsi="仿宋" w:eastAsia="仿宋" w:cs="仿宋"/>
          <w:b/>
          <w:color w:val="000000"/>
          <w:sz w:val="24"/>
          <w:szCs w:val="24"/>
          <w:highlight w:val="none"/>
        </w:rPr>
        <w:t>注：本合同仅为合同的参考文本，合同签订双方可根据项目的具体要求进行修订，但不得偏离实质性条款。</w:t>
      </w:r>
    </w:p>
    <w:p w14:paraId="7704B756">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3CFDE6D9">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461FDC3A">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0620D89B">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44665F41">
      <w:pPr>
        <w:wordWrap w:val="0"/>
        <w:spacing w:line="360" w:lineRule="auto"/>
        <w:jc w:val="right"/>
        <w:rPr>
          <w:rFonts w:ascii="宋体" w:hAnsi="宋体"/>
          <w:sz w:val="28"/>
        </w:rPr>
      </w:pPr>
      <w:r>
        <w:rPr>
          <w:rFonts w:ascii="宋体" w:hAnsi="宋体"/>
          <w:sz w:val="28"/>
        </w:rPr>
        <w:t xml:space="preserve"> </w:t>
      </w:r>
    </w:p>
    <w:p w14:paraId="2A3F74B3">
      <w:pPr>
        <w:spacing w:line="360" w:lineRule="auto"/>
        <w:rPr>
          <w:rFonts w:ascii="宋体" w:hAnsi="宋体"/>
          <w:sz w:val="28"/>
        </w:rPr>
      </w:pPr>
    </w:p>
    <w:p w14:paraId="6F055DB9">
      <w:pPr>
        <w:spacing w:line="360" w:lineRule="auto"/>
        <w:rPr>
          <w:rFonts w:ascii="宋体" w:hAnsi="宋体"/>
          <w:sz w:val="28"/>
        </w:rPr>
      </w:pPr>
    </w:p>
    <w:p w14:paraId="7493380E">
      <w:pPr>
        <w:jc w:val="center"/>
        <w:rPr>
          <w:rFonts w:hint="eastAsia" w:ascii="黑体" w:hAnsi="黑体" w:eastAsia="黑体" w:cs="黑体"/>
          <w:sz w:val="28"/>
          <w:szCs w:val="28"/>
        </w:rPr>
      </w:pPr>
    </w:p>
    <w:p w14:paraId="44E98B0D">
      <w:pPr>
        <w:spacing w:line="300" w:lineRule="auto"/>
        <w:jc w:val="center"/>
        <w:rPr>
          <w:rFonts w:hint="eastAsia" w:ascii="宋体" w:hAnsi="宋体"/>
          <w:sz w:val="36"/>
          <w:szCs w:val="36"/>
        </w:rPr>
      </w:pPr>
      <w:r>
        <w:rPr>
          <w:rFonts w:hint="eastAsia" w:ascii="宋体" w:hAnsi="宋体"/>
          <w:sz w:val="36"/>
          <w:szCs w:val="36"/>
        </w:rPr>
        <w:t>中山大学孙逸仙纪念医院202</w:t>
      </w:r>
      <w:r>
        <w:rPr>
          <w:rFonts w:hint="eastAsia" w:ascii="宋体" w:hAnsi="宋体"/>
          <w:sz w:val="36"/>
          <w:szCs w:val="36"/>
          <w:lang w:val="en-US" w:eastAsia="zh-CN"/>
        </w:rPr>
        <w:t>6</w:t>
      </w:r>
      <w:r>
        <w:rPr>
          <w:rFonts w:hint="eastAsia" w:ascii="宋体" w:hAnsi="宋体"/>
          <w:sz w:val="36"/>
          <w:szCs w:val="36"/>
        </w:rPr>
        <w:t>—202</w:t>
      </w:r>
      <w:r>
        <w:rPr>
          <w:rFonts w:hint="eastAsia" w:ascii="宋体" w:hAnsi="宋体"/>
          <w:sz w:val="36"/>
          <w:szCs w:val="36"/>
          <w:lang w:val="en-US" w:eastAsia="zh-CN"/>
        </w:rPr>
        <w:t>9</w:t>
      </w:r>
      <w:r>
        <w:rPr>
          <w:rFonts w:hint="eastAsia" w:ascii="宋体" w:hAnsi="宋体"/>
          <w:sz w:val="36"/>
          <w:szCs w:val="36"/>
        </w:rPr>
        <w:t>年</w:t>
      </w:r>
    </w:p>
    <w:p w14:paraId="30C85500">
      <w:pPr>
        <w:spacing w:line="300" w:lineRule="auto"/>
        <w:jc w:val="center"/>
        <w:rPr>
          <w:rFonts w:ascii="宋体" w:hAnsi="宋体"/>
          <w:sz w:val="32"/>
        </w:rPr>
      </w:pPr>
      <w:r>
        <w:rPr>
          <w:rFonts w:hint="eastAsia" w:ascii="宋体" w:hAnsi="宋体" w:eastAsia="宋体" w:cs="Times New Roman"/>
          <w:sz w:val="36"/>
          <w:szCs w:val="36"/>
        </w:rPr>
        <w:t>UPS设备维保服务</w:t>
      </w:r>
      <w:r>
        <w:rPr>
          <w:rFonts w:hint="eastAsia" w:ascii="宋体" w:hAnsi="宋体" w:eastAsia="宋体" w:cs="Times New Roman"/>
          <w:sz w:val="36"/>
          <w:szCs w:val="36"/>
          <w:lang w:eastAsia="zh-CN"/>
        </w:rPr>
        <w:t>（</w:t>
      </w:r>
      <w:r>
        <w:rPr>
          <w:rFonts w:hint="eastAsia" w:ascii="宋体" w:hAnsi="宋体" w:eastAsia="宋体" w:cs="Times New Roman"/>
          <w:sz w:val="36"/>
          <w:szCs w:val="36"/>
          <w:lang w:val="en-US" w:eastAsia="zh-CN"/>
        </w:rPr>
        <w:t>含电池组更换）</w:t>
      </w:r>
    </w:p>
    <w:p w14:paraId="7B423304">
      <w:pPr>
        <w:spacing w:line="300" w:lineRule="auto"/>
        <w:jc w:val="center"/>
        <w:rPr>
          <w:rFonts w:ascii="宋体" w:hAnsi="宋体"/>
          <w:sz w:val="32"/>
        </w:rPr>
      </w:pPr>
    </w:p>
    <w:p w14:paraId="7ECD18AB">
      <w:pPr>
        <w:spacing w:line="300" w:lineRule="auto"/>
        <w:jc w:val="center"/>
        <w:rPr>
          <w:rFonts w:ascii="宋体" w:hAnsi="宋体"/>
          <w:sz w:val="32"/>
        </w:rPr>
      </w:pPr>
    </w:p>
    <w:p w14:paraId="10315A3C">
      <w:pPr>
        <w:pStyle w:val="12"/>
        <w:rPr>
          <w:rFonts w:ascii="宋体" w:hAnsi="宋体"/>
          <w:sz w:val="32"/>
        </w:rPr>
      </w:pPr>
    </w:p>
    <w:p w14:paraId="2D529E09">
      <w:pPr>
        <w:pStyle w:val="12"/>
        <w:rPr>
          <w:rFonts w:ascii="宋体" w:hAnsi="宋体"/>
          <w:sz w:val="32"/>
        </w:rPr>
      </w:pPr>
    </w:p>
    <w:p w14:paraId="32879C1C">
      <w:pPr>
        <w:pStyle w:val="12"/>
        <w:rPr>
          <w:rFonts w:ascii="宋体" w:hAnsi="宋体"/>
          <w:sz w:val="32"/>
        </w:rPr>
      </w:pPr>
    </w:p>
    <w:p w14:paraId="424D736E">
      <w:pPr>
        <w:spacing w:line="300" w:lineRule="auto"/>
        <w:jc w:val="center"/>
        <w:rPr>
          <w:rFonts w:ascii="宋体" w:hAnsi="宋体"/>
          <w:b/>
          <w:sz w:val="72"/>
          <w:szCs w:val="72"/>
        </w:rPr>
      </w:pPr>
      <w:r>
        <w:rPr>
          <w:rFonts w:hint="eastAsia" w:ascii="宋体" w:hAnsi="宋体"/>
          <w:b/>
          <w:sz w:val="72"/>
          <w:szCs w:val="72"/>
        </w:rPr>
        <w:t>合  同  书</w:t>
      </w:r>
    </w:p>
    <w:p w14:paraId="1B0468DA">
      <w:pPr>
        <w:pStyle w:val="12"/>
        <w:rPr>
          <w:rFonts w:ascii="宋体" w:hAnsi="宋体"/>
          <w:b/>
          <w:sz w:val="72"/>
          <w:szCs w:val="72"/>
        </w:rPr>
      </w:pPr>
    </w:p>
    <w:p w14:paraId="3A0B412A">
      <w:pPr>
        <w:pStyle w:val="12"/>
        <w:rPr>
          <w:rFonts w:ascii="宋体" w:hAnsi="宋体"/>
          <w:b/>
          <w:sz w:val="72"/>
          <w:szCs w:val="72"/>
        </w:rPr>
      </w:pPr>
    </w:p>
    <w:p w14:paraId="61459020">
      <w:pPr>
        <w:spacing w:line="300" w:lineRule="auto"/>
        <w:jc w:val="center"/>
        <w:rPr>
          <w:rFonts w:ascii="宋体" w:hAnsi="宋体"/>
          <w:sz w:val="32"/>
        </w:rPr>
      </w:pPr>
    </w:p>
    <w:p w14:paraId="22F04DC9">
      <w:pPr>
        <w:spacing w:line="300" w:lineRule="auto"/>
        <w:jc w:val="center"/>
        <w:rPr>
          <w:rFonts w:ascii="宋体" w:hAnsi="宋体"/>
          <w:sz w:val="32"/>
        </w:rPr>
      </w:pPr>
      <w:r>
        <w:rPr>
          <w:rFonts w:hint="eastAsia" w:ascii="宋体" w:hAnsi="宋体"/>
          <w:sz w:val="32"/>
          <w:lang w:val="en-US" w:eastAsia="zh-CN"/>
        </w:rPr>
        <w:t xml:space="preserve">甲 </w:t>
      </w:r>
      <w:r>
        <w:rPr>
          <w:rFonts w:hint="eastAsia" w:ascii="宋体" w:hAnsi="宋体"/>
          <w:sz w:val="32"/>
        </w:rPr>
        <w:t>方：中山大学孙逸仙纪念医院</w:t>
      </w:r>
    </w:p>
    <w:p w14:paraId="24680293">
      <w:pPr>
        <w:spacing w:line="300" w:lineRule="auto"/>
        <w:ind w:firstLine="0" w:firstLineChars="0"/>
        <w:jc w:val="left"/>
        <w:rPr>
          <w:rFonts w:hint="default" w:ascii="宋体" w:hAnsi="宋体"/>
          <w:sz w:val="32"/>
          <w:lang w:val="en-US"/>
        </w:rPr>
      </w:pPr>
      <w:r>
        <w:rPr>
          <w:rFonts w:hint="eastAsia" w:ascii="宋体" w:hAnsi="宋体"/>
          <w:sz w:val="32"/>
          <w:lang w:val="en-US" w:eastAsia="zh-CN"/>
        </w:rPr>
        <w:t xml:space="preserve">                乙 </w:t>
      </w:r>
      <w:r>
        <w:rPr>
          <w:rFonts w:hint="eastAsia" w:ascii="宋体" w:hAnsi="宋体"/>
          <w:sz w:val="32"/>
        </w:rPr>
        <w:t>方：</w:t>
      </w:r>
      <w:r>
        <w:rPr>
          <w:rFonts w:hint="eastAsia" w:ascii="宋体" w:hAnsi="宋体" w:cs="Times New Roman"/>
          <w:bCs w:val="0"/>
          <w:sz w:val="32"/>
          <w:szCs w:val="24"/>
          <w:lang w:val="en-US" w:eastAsia="zh-CN"/>
        </w:rPr>
        <w:t>******</w:t>
      </w:r>
    </w:p>
    <w:p w14:paraId="5A252FC0">
      <w:pPr>
        <w:pStyle w:val="12"/>
        <w:rPr>
          <w:rFonts w:ascii="宋体" w:hAnsi="宋体"/>
          <w:sz w:val="32"/>
        </w:rPr>
      </w:pPr>
    </w:p>
    <w:p w14:paraId="39522491">
      <w:pPr>
        <w:pStyle w:val="12"/>
        <w:rPr>
          <w:rFonts w:ascii="宋体" w:hAnsi="宋体"/>
          <w:sz w:val="32"/>
        </w:rPr>
      </w:pPr>
    </w:p>
    <w:p w14:paraId="10CD2EA4">
      <w:pPr>
        <w:spacing w:line="300" w:lineRule="auto"/>
        <w:jc w:val="center"/>
        <w:rPr>
          <w:rFonts w:ascii="宋体" w:hAnsi="宋体"/>
          <w:sz w:val="32"/>
        </w:rPr>
      </w:pPr>
      <w:r>
        <w:rPr>
          <w:rFonts w:hint="eastAsia" w:ascii="宋体" w:hAnsi="宋体"/>
          <w:sz w:val="32"/>
        </w:rPr>
        <w:t xml:space="preserve"> 202</w:t>
      </w:r>
      <w:r>
        <w:rPr>
          <w:rFonts w:hint="eastAsia" w:ascii="宋体" w:hAnsi="宋体"/>
          <w:sz w:val="32"/>
          <w:lang w:val="en-US" w:eastAsia="zh-CN"/>
        </w:rPr>
        <w:t>6</w:t>
      </w:r>
      <w:r>
        <w:rPr>
          <w:rFonts w:hint="eastAsia" w:ascii="宋体" w:hAnsi="宋体"/>
          <w:sz w:val="32"/>
        </w:rPr>
        <w:t>年</w:t>
      </w:r>
      <w:r>
        <w:rPr>
          <w:rFonts w:hint="eastAsia" w:ascii="宋体" w:hAnsi="宋体"/>
          <w:sz w:val="32"/>
          <w:u w:val="single"/>
          <w:lang w:val="en-US" w:eastAsia="zh-CN"/>
        </w:rPr>
        <w:t xml:space="preserve">   </w:t>
      </w:r>
      <w:r>
        <w:rPr>
          <w:rFonts w:hint="eastAsia" w:ascii="宋体" w:hAnsi="宋体"/>
          <w:sz w:val="32"/>
        </w:rPr>
        <w:t>月</w:t>
      </w:r>
    </w:p>
    <w:p w14:paraId="0B6CA59C">
      <w:pPr>
        <w:rPr>
          <w:rFonts w:ascii="宋体" w:hAnsi="宋体" w:cs="宋体"/>
          <w:bCs/>
          <w:sz w:val="28"/>
          <w:szCs w:val="28"/>
        </w:rPr>
        <w:sectPr>
          <w:pgSz w:w="11906" w:h="16838"/>
          <w:pgMar w:top="1134" w:right="1134" w:bottom="1134" w:left="1134" w:header="851" w:footer="992" w:gutter="0"/>
          <w:cols w:space="425" w:num="1"/>
          <w:docGrid w:type="lines" w:linePitch="312" w:charSpace="0"/>
        </w:sectPr>
      </w:pPr>
    </w:p>
    <w:p w14:paraId="6551F598">
      <w:pPr>
        <w:jc w:val="center"/>
        <w:rPr>
          <w:rFonts w:ascii="黑体" w:hAnsi="黑体" w:eastAsia="黑体" w:cs="黑体"/>
          <w:sz w:val="28"/>
          <w:szCs w:val="28"/>
        </w:rPr>
      </w:pPr>
      <w:r>
        <w:rPr>
          <w:rFonts w:hint="eastAsia" w:ascii="黑体" w:hAnsi="黑体" w:eastAsia="黑体" w:cs="黑体"/>
          <w:sz w:val="28"/>
          <w:szCs w:val="28"/>
        </w:rPr>
        <w:t>中山大学孙逸仙纪念医院</w:t>
      </w:r>
    </w:p>
    <w:p w14:paraId="6C006E34">
      <w:pPr>
        <w:jc w:val="center"/>
        <w:rPr>
          <w:rFonts w:ascii="黑体" w:hAnsi="黑体" w:eastAsia="黑体" w:cs="黑体"/>
          <w:sz w:val="28"/>
          <w:szCs w:val="28"/>
        </w:rPr>
      </w:pPr>
      <w:r>
        <w:rPr>
          <w:rFonts w:hint="eastAsia" w:ascii="黑体" w:hAnsi="黑体" w:eastAsia="黑体" w:cs="黑体"/>
          <w:sz w:val="28"/>
          <w:szCs w:val="28"/>
        </w:rPr>
        <w:t>202</w:t>
      </w:r>
      <w:r>
        <w:rPr>
          <w:rFonts w:hint="eastAsia" w:ascii="黑体" w:hAnsi="黑体" w:eastAsia="黑体" w:cs="黑体"/>
          <w:sz w:val="28"/>
          <w:szCs w:val="28"/>
          <w:lang w:val="en-US" w:eastAsia="zh-CN"/>
        </w:rPr>
        <w:t>6</w:t>
      </w:r>
      <w:r>
        <w:rPr>
          <w:rFonts w:hint="eastAsia" w:ascii="黑体" w:hAnsi="黑体" w:eastAsia="黑体" w:cs="黑体"/>
          <w:sz w:val="28"/>
          <w:szCs w:val="28"/>
        </w:rPr>
        <w:t>—202</w:t>
      </w:r>
      <w:r>
        <w:rPr>
          <w:rFonts w:hint="eastAsia" w:ascii="黑体" w:hAnsi="黑体" w:eastAsia="黑体" w:cs="黑体"/>
          <w:sz w:val="28"/>
          <w:szCs w:val="28"/>
          <w:lang w:val="en-US" w:eastAsia="zh-CN"/>
        </w:rPr>
        <w:t>9</w:t>
      </w:r>
      <w:r>
        <w:rPr>
          <w:rFonts w:hint="eastAsia" w:ascii="黑体" w:hAnsi="黑体" w:eastAsia="黑体" w:cs="黑体"/>
          <w:sz w:val="28"/>
          <w:szCs w:val="28"/>
        </w:rPr>
        <w:t>年</w:t>
      </w:r>
      <w:r>
        <w:rPr>
          <w:rFonts w:hint="eastAsia" w:ascii="宋体" w:hAnsi="宋体" w:eastAsia="宋体" w:cs="Times New Roman"/>
          <w:sz w:val="28"/>
          <w:szCs w:val="28"/>
        </w:rPr>
        <w:t>UPS设备维保服务</w:t>
      </w:r>
      <w:r>
        <w:rPr>
          <w:rFonts w:hint="eastAsia" w:ascii="宋体" w:hAnsi="宋体" w:eastAsia="宋体" w:cs="Times New Roman"/>
          <w:sz w:val="28"/>
          <w:szCs w:val="28"/>
          <w:lang w:eastAsia="zh-CN"/>
        </w:rPr>
        <w:t>（</w:t>
      </w:r>
      <w:r>
        <w:rPr>
          <w:rFonts w:hint="eastAsia" w:ascii="宋体" w:hAnsi="宋体" w:eastAsia="宋体" w:cs="Times New Roman"/>
          <w:sz w:val="28"/>
          <w:szCs w:val="28"/>
          <w:lang w:val="en-US" w:eastAsia="zh-CN"/>
        </w:rPr>
        <w:t>含电池组更换）</w:t>
      </w:r>
    </w:p>
    <w:p w14:paraId="407AD4F0">
      <w:pPr>
        <w:rPr>
          <w:rFonts w:ascii="黑体" w:hAnsi="黑体" w:eastAsia="黑体" w:cs="黑体"/>
          <w:sz w:val="24"/>
          <w:szCs w:val="44"/>
        </w:rPr>
      </w:pPr>
    </w:p>
    <w:p w14:paraId="37484700">
      <w:pPr>
        <w:ind w:firstLine="480" w:firstLineChars="200"/>
        <w:rPr>
          <w:rFonts w:ascii="黑体" w:hAnsi="黑体" w:eastAsia="黑体" w:cs="黑体"/>
          <w:color w:val="auto"/>
          <w:sz w:val="24"/>
          <w:szCs w:val="44"/>
        </w:rPr>
      </w:pPr>
      <w:r>
        <w:rPr>
          <w:rFonts w:hint="eastAsia" w:ascii="黑体" w:hAnsi="黑体" w:eastAsia="黑体" w:cs="黑体"/>
          <w:color w:val="auto"/>
          <w:sz w:val="24"/>
          <w:szCs w:val="44"/>
          <w:lang w:val="en-US" w:eastAsia="zh-CN"/>
        </w:rPr>
        <w:t>甲方</w:t>
      </w:r>
      <w:r>
        <w:rPr>
          <w:rFonts w:hint="eastAsia" w:ascii="黑体" w:hAnsi="黑体" w:eastAsia="黑体" w:cs="黑体"/>
          <w:color w:val="auto"/>
          <w:sz w:val="24"/>
          <w:szCs w:val="44"/>
        </w:rPr>
        <w:t>：中山大学孙逸仙纪念医院</w:t>
      </w:r>
    </w:p>
    <w:p w14:paraId="74EECD92">
      <w:pPr>
        <w:ind w:firstLine="480" w:firstLineChars="200"/>
        <w:rPr>
          <w:rFonts w:ascii="黑体" w:hAnsi="黑体" w:eastAsia="黑体" w:cs="黑体"/>
          <w:color w:val="auto"/>
          <w:sz w:val="24"/>
          <w:szCs w:val="44"/>
        </w:rPr>
      </w:pPr>
      <w:r>
        <w:rPr>
          <w:rFonts w:hint="eastAsia" w:ascii="黑体" w:hAnsi="黑体" w:eastAsia="黑体" w:cs="黑体"/>
          <w:color w:val="auto"/>
          <w:sz w:val="24"/>
          <w:szCs w:val="44"/>
          <w:lang w:val="en-US" w:eastAsia="zh-CN"/>
        </w:rPr>
        <w:t>乙</w:t>
      </w:r>
      <w:r>
        <w:rPr>
          <w:rFonts w:hint="eastAsia" w:ascii="黑体" w:hAnsi="黑体" w:eastAsia="黑体" w:cs="黑体"/>
          <w:color w:val="auto"/>
          <w:sz w:val="24"/>
          <w:szCs w:val="44"/>
        </w:rPr>
        <w:t>方：</w:t>
      </w:r>
      <w:r>
        <w:rPr>
          <w:rFonts w:hint="eastAsia" w:ascii="黑体" w:hAnsi="黑体" w:eastAsia="黑体" w:cs="黑体"/>
          <w:color w:val="auto"/>
          <w:sz w:val="24"/>
          <w:szCs w:val="44"/>
          <w:lang w:val="en-US" w:eastAsia="zh-CN"/>
        </w:rPr>
        <w:t>******</w:t>
      </w:r>
    </w:p>
    <w:p w14:paraId="344FBCB9">
      <w:pPr>
        <w:rPr>
          <w:rFonts w:ascii="黑体" w:hAnsi="黑体" w:eastAsia="黑体" w:cs="黑体"/>
          <w:color w:val="auto"/>
          <w:sz w:val="24"/>
          <w:szCs w:val="44"/>
        </w:rPr>
      </w:pPr>
    </w:p>
    <w:p w14:paraId="179FA58B">
      <w:pPr>
        <w:ind w:firstLine="480" w:firstLineChars="200"/>
        <w:rPr>
          <w:rFonts w:hint="eastAsia" w:ascii="宋体" w:hAnsi="宋体" w:eastAsia="宋体" w:cs="宋体"/>
          <w:color w:val="auto"/>
          <w:sz w:val="24"/>
          <w:szCs w:val="44"/>
        </w:rPr>
      </w:pPr>
      <w:r>
        <w:rPr>
          <w:rFonts w:hint="eastAsia" w:ascii="宋体" w:hAnsi="宋体" w:eastAsia="宋体" w:cs="宋体"/>
          <w:color w:val="auto"/>
          <w:sz w:val="24"/>
          <w:szCs w:val="44"/>
        </w:rPr>
        <w:t>甲方委托乙方，对中山大学孙逸仙纪念医院</w:t>
      </w:r>
      <w:r>
        <w:rPr>
          <w:rFonts w:hint="eastAsia" w:ascii="宋体" w:hAnsi="宋体" w:eastAsia="宋体" w:cs="宋体"/>
          <w:color w:val="auto"/>
          <w:sz w:val="24"/>
          <w:szCs w:val="44"/>
          <w:lang w:val="en-US" w:eastAsia="zh-CN"/>
        </w:rPr>
        <w:t>重点科室</w:t>
      </w:r>
      <w:r>
        <w:rPr>
          <w:rFonts w:hint="eastAsia" w:ascii="宋体" w:hAnsi="宋体" w:eastAsia="宋体" w:cs="宋体"/>
          <w:color w:val="auto"/>
          <w:sz w:val="24"/>
          <w:szCs w:val="44"/>
        </w:rPr>
        <w:t>UPS</w:t>
      </w:r>
      <w:r>
        <w:rPr>
          <w:rFonts w:hint="eastAsia" w:ascii="宋体" w:hAnsi="宋体" w:eastAsia="宋体" w:cs="宋体"/>
          <w:color w:val="auto"/>
          <w:sz w:val="24"/>
          <w:szCs w:val="44"/>
          <w:lang w:eastAsia="zh-CN"/>
        </w:rPr>
        <w:t>（</w:t>
      </w:r>
      <w:r>
        <w:rPr>
          <w:rFonts w:hint="eastAsia" w:ascii="宋体" w:hAnsi="宋体" w:eastAsia="宋体" w:cs="宋体"/>
          <w:color w:val="auto"/>
          <w:sz w:val="24"/>
          <w:szCs w:val="44"/>
          <w:lang w:val="en-US" w:eastAsia="zh-CN"/>
        </w:rPr>
        <w:t>不间断电源</w:t>
      </w:r>
      <w:r>
        <w:rPr>
          <w:rFonts w:hint="eastAsia" w:ascii="宋体" w:hAnsi="宋体" w:eastAsia="宋体" w:cs="宋体"/>
          <w:color w:val="auto"/>
          <w:sz w:val="24"/>
          <w:szCs w:val="44"/>
          <w:lang w:eastAsia="zh-CN"/>
        </w:rPr>
        <w:t>）</w:t>
      </w:r>
      <w:r>
        <w:rPr>
          <w:rFonts w:hint="eastAsia" w:ascii="宋体" w:hAnsi="宋体" w:eastAsia="宋体" w:cs="宋体"/>
          <w:color w:val="auto"/>
          <w:sz w:val="24"/>
          <w:szCs w:val="44"/>
        </w:rPr>
        <w:t>系统进行维修保养，为保证维修保养的质量及各系统的正常运行和安全运行以及双方的权利、职责，根据《</w:t>
      </w:r>
      <w:r>
        <w:rPr>
          <w:rFonts w:hint="eastAsia" w:ascii="宋体" w:hAnsi="宋体" w:eastAsia="宋体" w:cs="宋体"/>
          <w:color w:val="auto"/>
          <w:sz w:val="24"/>
          <w:szCs w:val="44"/>
          <w:highlight w:val="none"/>
        </w:rPr>
        <w:t>中华人民共和国民法典</w:t>
      </w:r>
      <w:r>
        <w:rPr>
          <w:rFonts w:hint="eastAsia" w:ascii="宋体" w:hAnsi="宋体" w:eastAsia="宋体" w:cs="宋体"/>
          <w:color w:val="auto"/>
          <w:sz w:val="24"/>
          <w:szCs w:val="44"/>
        </w:rPr>
        <w:t>》以及有关规定，结合本项目的具体情况，经双方经充分协商签订本合同，共同遵守。</w:t>
      </w:r>
    </w:p>
    <w:p w14:paraId="4CA99A3E">
      <w:pPr>
        <w:rPr>
          <w:rFonts w:hint="default" w:ascii="宋体" w:hAnsi="宋体" w:eastAsia="宋体" w:cs="宋体"/>
          <w:color w:val="auto"/>
          <w:sz w:val="24"/>
          <w:szCs w:val="44"/>
          <w:lang w:val="en-US" w:eastAsia="zh-CN"/>
        </w:rPr>
      </w:pPr>
      <w:r>
        <w:rPr>
          <w:rFonts w:hint="eastAsia" w:ascii="宋体" w:hAnsi="宋体" w:cs="宋体"/>
          <w:color w:val="auto"/>
          <w:sz w:val="24"/>
          <w:szCs w:val="44"/>
          <w:lang w:val="en-US" w:eastAsia="zh-CN"/>
        </w:rPr>
        <w:t xml:space="preserve">   </w:t>
      </w:r>
    </w:p>
    <w:p w14:paraId="7CF8EEEA">
      <w:pPr>
        <w:numPr>
          <w:ilvl w:val="0"/>
          <w:numId w:val="0"/>
        </w:numPr>
        <w:ind w:firstLine="482" w:firstLineChars="200"/>
        <w:rPr>
          <w:rFonts w:hint="eastAsia" w:ascii="宋体" w:hAnsi="宋体" w:eastAsia="宋体" w:cs="宋体"/>
          <w:b/>
          <w:bCs/>
          <w:color w:val="auto"/>
          <w:sz w:val="24"/>
          <w:szCs w:val="24"/>
        </w:rPr>
      </w:pPr>
      <w:r>
        <w:rPr>
          <w:rFonts w:hint="eastAsia" w:ascii="宋体" w:hAnsi="宋体" w:eastAsia="宋体" w:cs="宋体"/>
          <w:b/>
          <w:bCs/>
          <w:color w:val="auto"/>
          <w:kern w:val="2"/>
          <w:sz w:val="24"/>
          <w:szCs w:val="24"/>
          <w:lang w:val="en-US" w:eastAsia="zh-CN" w:bidi="ar-SA"/>
        </w:rPr>
        <w:t>一、</w:t>
      </w:r>
      <w:r>
        <w:rPr>
          <w:rFonts w:hint="eastAsia" w:ascii="宋体" w:hAnsi="宋体" w:eastAsia="宋体" w:cs="宋体"/>
          <w:b/>
          <w:bCs/>
          <w:color w:val="auto"/>
          <w:sz w:val="24"/>
          <w:szCs w:val="24"/>
        </w:rPr>
        <w:t>项目名称、地点、UPS系统数量清单：</w:t>
      </w:r>
    </w:p>
    <w:p w14:paraId="0E3ED2CA">
      <w:pPr>
        <w:numPr>
          <w:ilvl w:val="0"/>
          <w:numId w:val="0"/>
        </w:numPr>
        <w:ind w:firstLine="480" w:firstLineChars="200"/>
        <w:rPr>
          <w:rFonts w:hint="eastAsia" w:ascii="宋体" w:hAnsi="宋体" w:eastAsia="宋体" w:cs="宋体"/>
          <w:color w:val="auto"/>
          <w:sz w:val="24"/>
          <w:szCs w:val="44"/>
        </w:rPr>
      </w:pPr>
      <w:r>
        <w:rPr>
          <w:rFonts w:hint="eastAsia" w:ascii="宋体" w:hAnsi="宋体" w:eastAsia="宋体" w:cs="宋体"/>
          <w:color w:val="auto"/>
          <w:sz w:val="24"/>
          <w:szCs w:val="44"/>
          <w:lang w:val="en-US" w:eastAsia="zh-CN"/>
        </w:rPr>
        <w:t>1、</w:t>
      </w:r>
      <w:r>
        <w:rPr>
          <w:rFonts w:hint="eastAsia" w:ascii="宋体" w:hAnsi="宋体" w:eastAsia="宋体" w:cs="宋体"/>
          <w:color w:val="auto"/>
          <w:sz w:val="24"/>
          <w:szCs w:val="44"/>
        </w:rPr>
        <w:t>项目名称：中山大学孙逸仙纪念医院202</w:t>
      </w:r>
      <w:r>
        <w:rPr>
          <w:rFonts w:hint="eastAsia" w:ascii="宋体" w:hAnsi="宋体" w:cs="宋体"/>
          <w:color w:val="auto"/>
          <w:sz w:val="24"/>
          <w:szCs w:val="44"/>
          <w:lang w:val="en-US" w:eastAsia="zh-CN"/>
        </w:rPr>
        <w:t>6</w:t>
      </w:r>
      <w:r>
        <w:rPr>
          <w:rFonts w:hint="eastAsia" w:ascii="宋体" w:hAnsi="宋体" w:eastAsia="宋体" w:cs="宋体"/>
          <w:color w:val="auto"/>
          <w:sz w:val="24"/>
          <w:szCs w:val="44"/>
        </w:rPr>
        <w:t>—202</w:t>
      </w:r>
      <w:r>
        <w:rPr>
          <w:rFonts w:hint="eastAsia" w:ascii="宋体" w:hAnsi="宋体" w:cs="宋体"/>
          <w:color w:val="auto"/>
          <w:sz w:val="24"/>
          <w:szCs w:val="44"/>
          <w:lang w:val="en-US" w:eastAsia="zh-CN"/>
        </w:rPr>
        <w:t>9</w:t>
      </w:r>
      <w:r>
        <w:rPr>
          <w:rFonts w:hint="eastAsia" w:ascii="宋体" w:hAnsi="宋体" w:eastAsia="宋体" w:cs="宋体"/>
          <w:color w:val="auto"/>
          <w:sz w:val="24"/>
          <w:szCs w:val="44"/>
        </w:rPr>
        <w:t>年UPS设备维保服务</w:t>
      </w:r>
      <w:r>
        <w:rPr>
          <w:rFonts w:hint="eastAsia" w:ascii="宋体" w:hAnsi="宋体" w:eastAsia="宋体" w:cs="Times New Roman"/>
          <w:sz w:val="24"/>
          <w:szCs w:val="24"/>
          <w:lang w:eastAsia="zh-CN"/>
        </w:rPr>
        <w:t>（</w:t>
      </w:r>
      <w:r>
        <w:rPr>
          <w:rFonts w:hint="eastAsia" w:ascii="宋体" w:hAnsi="宋体" w:eastAsia="宋体" w:cs="Times New Roman"/>
          <w:sz w:val="24"/>
          <w:szCs w:val="24"/>
          <w:lang w:val="en-US" w:eastAsia="zh-CN"/>
        </w:rPr>
        <w:t>含电池组更换）</w:t>
      </w:r>
    </w:p>
    <w:p w14:paraId="00BFECEB">
      <w:pPr>
        <w:ind w:firstLine="480" w:firstLineChars="200"/>
        <w:rPr>
          <w:rFonts w:hint="eastAsia" w:ascii="宋体" w:hAnsi="宋体" w:eastAsia="宋体" w:cs="宋体"/>
          <w:color w:val="auto"/>
          <w:sz w:val="24"/>
          <w:szCs w:val="44"/>
        </w:rPr>
      </w:pPr>
      <w:r>
        <w:rPr>
          <w:rFonts w:hint="eastAsia" w:ascii="宋体" w:hAnsi="宋体" w:eastAsia="宋体" w:cs="宋体"/>
          <w:color w:val="auto"/>
          <w:sz w:val="24"/>
          <w:szCs w:val="44"/>
          <w:lang w:val="en-US" w:eastAsia="zh-CN"/>
        </w:rPr>
        <w:t>2、</w:t>
      </w:r>
      <w:r>
        <w:rPr>
          <w:rFonts w:hint="eastAsia" w:ascii="宋体" w:hAnsi="宋体" w:eastAsia="宋体" w:cs="宋体"/>
          <w:color w:val="auto"/>
          <w:sz w:val="24"/>
          <w:szCs w:val="44"/>
        </w:rPr>
        <w:t>项目地点：</w:t>
      </w:r>
    </w:p>
    <w:p w14:paraId="7D951DA9">
      <w:pPr>
        <w:bidi w:val="0"/>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北院区</w:t>
      </w:r>
      <w:r>
        <w:rPr>
          <w:rFonts w:hint="eastAsia" w:asciiTheme="minorEastAsia" w:hAnsiTheme="minorEastAsia" w:eastAsiaTheme="minorEastAsia" w:cstheme="minorEastAsia"/>
          <w:sz w:val="24"/>
          <w:szCs w:val="24"/>
        </w:rPr>
        <w:t>：广州市越秀区沿江西路107号</w:t>
      </w:r>
    </w:p>
    <w:p w14:paraId="4A99308E">
      <w:pPr>
        <w:bidi w:val="0"/>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南院区：广州市海珠区盈丰路33号</w:t>
      </w:r>
    </w:p>
    <w:p w14:paraId="5ED19888">
      <w:pPr>
        <w:bidi w:val="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花都院区：广州市花都区镜湖大道 11 号</w:t>
      </w:r>
    </w:p>
    <w:p w14:paraId="61A99A58">
      <w:pPr>
        <w:bidi w:val="0"/>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生物岛：广州市黄埔区螺旋四路7号国际生物岛二期3栋301</w:t>
      </w:r>
    </w:p>
    <w:p w14:paraId="0C571DD8">
      <w:pPr>
        <w:bidi w:val="0"/>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佛山南海实验室：广东省佛山市南海区桂城街道石龙北路15号御堡国际商务中心一座</w:t>
      </w:r>
    </w:p>
    <w:p w14:paraId="447824AE">
      <w:pPr>
        <w:bidi w:val="0"/>
        <w:ind w:firstLine="480" w:firstLineChars="200"/>
        <w:rPr>
          <w:rFonts w:hint="eastAsia" w:eastAsia="宋体" w:asciiTheme="minorEastAsia" w:hAnsiTheme="minorEastAsia" w:cstheme="minorEastAsia"/>
          <w:sz w:val="24"/>
          <w:szCs w:val="24"/>
          <w:lang w:val="en-US" w:eastAsia="zh-CN"/>
        </w:rPr>
      </w:pPr>
      <w:r>
        <w:rPr>
          <w:rFonts w:ascii="宋体" w:hAnsi="宋体" w:eastAsia="宋体" w:cs="宋体"/>
          <w:sz w:val="24"/>
          <w:szCs w:val="24"/>
        </w:rPr>
        <w:t>南校园门诊、北校区实验室、广州市内租赁的其他物业</w:t>
      </w:r>
      <w:r>
        <w:rPr>
          <w:rFonts w:hint="eastAsia" w:ascii="宋体" w:hAnsi="宋体" w:eastAsia="宋体" w:cs="宋体"/>
          <w:sz w:val="24"/>
          <w:szCs w:val="24"/>
          <w:lang w:val="en-US" w:eastAsia="zh-CN"/>
        </w:rPr>
        <w:t>等；</w:t>
      </w:r>
    </w:p>
    <w:p w14:paraId="77263440">
      <w:pPr>
        <w:ind w:firstLine="480" w:firstLineChars="200"/>
        <w:rPr>
          <w:rFonts w:hint="eastAsia" w:ascii="宋体" w:hAnsi="宋体" w:eastAsia="宋体" w:cs="宋体"/>
          <w:color w:val="auto"/>
          <w:sz w:val="24"/>
          <w:szCs w:val="44"/>
        </w:rPr>
      </w:pPr>
      <w:r>
        <w:rPr>
          <w:rFonts w:hint="eastAsia" w:ascii="宋体" w:hAnsi="宋体" w:eastAsia="宋体" w:cs="宋体"/>
          <w:color w:val="auto"/>
          <w:sz w:val="24"/>
          <w:szCs w:val="44"/>
          <w:lang w:val="en-US" w:eastAsia="zh-CN"/>
        </w:rPr>
        <w:t>3、</w:t>
      </w:r>
      <w:r>
        <w:rPr>
          <w:rFonts w:hint="eastAsia" w:ascii="宋体" w:hAnsi="宋体" w:eastAsia="宋体" w:cs="宋体"/>
          <w:color w:val="auto"/>
          <w:sz w:val="24"/>
          <w:szCs w:val="44"/>
        </w:rPr>
        <w:t>维修保养地点、UPS数量、规格清单</w:t>
      </w:r>
      <w:r>
        <w:rPr>
          <w:rFonts w:hint="eastAsia" w:ascii="宋体" w:hAnsi="宋体" w:cs="宋体"/>
          <w:color w:val="auto"/>
          <w:sz w:val="24"/>
          <w:szCs w:val="44"/>
          <w:lang w:eastAsia="zh-CN"/>
        </w:rPr>
        <w:t>、</w:t>
      </w:r>
      <w:r>
        <w:rPr>
          <w:rFonts w:hint="eastAsia" w:ascii="宋体" w:hAnsi="宋体" w:cs="宋体"/>
          <w:color w:val="auto"/>
          <w:sz w:val="24"/>
          <w:szCs w:val="44"/>
          <w:lang w:val="en-US" w:eastAsia="zh-CN"/>
        </w:rPr>
        <w:t>维保单价</w:t>
      </w:r>
      <w:r>
        <w:rPr>
          <w:rFonts w:hint="eastAsia" w:ascii="宋体" w:hAnsi="宋体" w:eastAsia="宋体" w:cs="宋体"/>
          <w:color w:val="auto"/>
          <w:sz w:val="24"/>
          <w:szCs w:val="44"/>
          <w:lang w:val="en-US" w:eastAsia="zh-CN"/>
        </w:rPr>
        <w:t>详见附</w:t>
      </w:r>
      <w:r>
        <w:rPr>
          <w:rFonts w:hint="eastAsia" w:ascii="宋体" w:hAnsi="宋体" w:cs="宋体"/>
          <w:color w:val="auto"/>
          <w:sz w:val="24"/>
          <w:szCs w:val="44"/>
          <w:lang w:val="en-US" w:eastAsia="zh-CN"/>
        </w:rPr>
        <w:t>件。</w:t>
      </w:r>
    </w:p>
    <w:p w14:paraId="31B0D420">
      <w:pPr>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二、承包方式</w:t>
      </w:r>
    </w:p>
    <w:p w14:paraId="44E0940F">
      <w:pPr>
        <w:ind w:firstLine="480" w:firstLineChars="200"/>
        <w:rPr>
          <w:rFonts w:hint="eastAsia" w:ascii="宋体" w:hAnsi="宋体" w:eastAsia="宋体" w:cs="宋体"/>
          <w:sz w:val="24"/>
          <w:szCs w:val="44"/>
          <w:highlight w:val="none"/>
        </w:rPr>
      </w:pPr>
      <w:r>
        <w:rPr>
          <w:rFonts w:hint="eastAsia" w:ascii="宋体" w:hAnsi="宋体" w:eastAsia="宋体" w:cs="宋体"/>
          <w:sz w:val="24"/>
          <w:szCs w:val="44"/>
          <w:highlight w:val="none"/>
        </w:rPr>
        <w:t>1、根据采购文件、投标文件、合同条款等有关资料</w:t>
      </w:r>
      <w:r>
        <w:rPr>
          <w:rFonts w:hint="eastAsia" w:ascii="宋体" w:hAnsi="宋体" w:cs="宋体"/>
          <w:sz w:val="24"/>
          <w:szCs w:val="44"/>
          <w:highlight w:val="none"/>
          <w:lang w:val="en-US" w:eastAsia="zh-CN"/>
        </w:rPr>
        <w:t>和</w:t>
      </w:r>
      <w:r>
        <w:rPr>
          <w:rFonts w:hint="eastAsia" w:ascii="宋体" w:hAnsi="宋体" w:eastAsia="宋体" w:cs="宋体"/>
          <w:sz w:val="24"/>
          <w:szCs w:val="44"/>
          <w:highlight w:val="none"/>
        </w:rPr>
        <w:t>各UPS的现状情况及维保工作的具体要求与内容，实行</w:t>
      </w:r>
      <w:r>
        <w:rPr>
          <w:rFonts w:hint="eastAsia" w:ascii="宋体" w:hAnsi="宋体" w:cs="宋体"/>
          <w:sz w:val="24"/>
          <w:szCs w:val="44"/>
          <w:highlight w:val="none"/>
          <w:lang w:val="en-US" w:eastAsia="zh-CN"/>
        </w:rPr>
        <w:t>综合</w:t>
      </w:r>
      <w:r>
        <w:rPr>
          <w:rFonts w:hint="eastAsia" w:ascii="宋体" w:hAnsi="宋体" w:eastAsia="宋体" w:cs="宋体"/>
          <w:sz w:val="24"/>
          <w:szCs w:val="44"/>
          <w:highlight w:val="none"/>
        </w:rPr>
        <w:t>单价包干，</w:t>
      </w:r>
      <w:r>
        <w:rPr>
          <w:rFonts w:hint="eastAsia" w:ascii="宋体" w:hAnsi="宋体" w:cs="宋体"/>
          <w:sz w:val="24"/>
          <w:szCs w:val="44"/>
          <w:highlight w:val="none"/>
          <w:lang w:val="en-US" w:eastAsia="zh-CN"/>
        </w:rPr>
        <w:t>综合单价</w:t>
      </w:r>
      <w:r>
        <w:rPr>
          <w:rFonts w:hint="eastAsia" w:ascii="宋体" w:hAnsi="宋体" w:eastAsia="宋体" w:cs="宋体"/>
          <w:sz w:val="24"/>
          <w:szCs w:val="44"/>
          <w:highlight w:val="none"/>
        </w:rPr>
        <w:t>包含安全施工、文明施工、维修保养施工人员人身安全及UPS运行安全等一系列成本，服务期限内发生所有与UPS系统维护保养相关的风险与费用均由乙方承担。</w:t>
      </w:r>
    </w:p>
    <w:p w14:paraId="4EF17B0D">
      <w:pPr>
        <w:ind w:firstLine="480" w:firstLineChars="200"/>
        <w:rPr>
          <w:rFonts w:hint="eastAsia" w:ascii="宋体" w:hAnsi="宋体" w:eastAsia="宋体" w:cs="宋体"/>
          <w:color w:val="000000" w:themeColor="text1"/>
          <w:sz w:val="24"/>
          <w:szCs w:val="44"/>
          <w:highlight w:val="none"/>
          <w14:textFill>
            <w14:solidFill>
              <w14:schemeClr w14:val="tx1"/>
            </w14:solidFill>
          </w14:textFill>
        </w:rPr>
      </w:pPr>
      <w:r>
        <w:rPr>
          <w:rFonts w:hint="eastAsia" w:ascii="宋体" w:hAnsi="宋体" w:eastAsia="宋体" w:cs="宋体"/>
          <w:color w:val="auto"/>
          <w:sz w:val="24"/>
          <w:szCs w:val="44"/>
          <w:highlight w:val="none"/>
        </w:rPr>
        <w:t>2、甲方及乙方需严格执行合同条款，在执行过程乙方不得以任何理由向甲方索要追加合同以外</w:t>
      </w:r>
      <w:r>
        <w:rPr>
          <w:rFonts w:hint="eastAsia" w:ascii="宋体" w:hAnsi="宋体" w:eastAsia="宋体" w:cs="宋体"/>
          <w:color w:val="000000" w:themeColor="text1"/>
          <w:sz w:val="24"/>
          <w:szCs w:val="44"/>
          <w:highlight w:val="none"/>
          <w14:textFill>
            <w14:solidFill>
              <w14:schemeClr w14:val="tx1"/>
            </w14:solidFill>
          </w14:textFill>
        </w:rPr>
        <w:t>的任何费用，并按实际保养工作数量进行结算。</w:t>
      </w:r>
    </w:p>
    <w:p w14:paraId="13295835">
      <w:pPr>
        <w:ind w:firstLine="480" w:firstLineChars="200"/>
        <w:rPr>
          <w:rFonts w:hint="eastAsia" w:ascii="宋体" w:hAnsi="宋体" w:eastAsia="宋体" w:cs="宋体"/>
          <w:color w:val="000000" w:themeColor="text1"/>
          <w:sz w:val="24"/>
          <w:szCs w:val="44"/>
          <w:highlight w:val="none"/>
          <w14:textFill>
            <w14:solidFill>
              <w14:schemeClr w14:val="tx1"/>
            </w14:solidFill>
          </w14:textFill>
        </w:rPr>
      </w:pPr>
      <w:r>
        <w:rPr>
          <w:rFonts w:hint="eastAsia" w:ascii="宋体" w:hAnsi="宋体" w:eastAsia="宋体" w:cs="宋体"/>
          <w:color w:val="000000" w:themeColor="text1"/>
          <w:sz w:val="24"/>
          <w:szCs w:val="44"/>
          <w:highlight w:val="none"/>
          <w:lang w:val="en-US" w:eastAsia="zh-CN"/>
          <w14:textFill>
            <w14:solidFill>
              <w14:schemeClr w14:val="tx1"/>
            </w14:solidFill>
          </w14:textFill>
        </w:rPr>
        <w:t>3</w:t>
      </w:r>
      <w:r>
        <w:rPr>
          <w:rFonts w:hint="eastAsia" w:ascii="宋体" w:hAnsi="宋体" w:eastAsia="宋体" w:cs="宋体"/>
          <w:color w:val="000000" w:themeColor="text1"/>
          <w:sz w:val="24"/>
          <w:szCs w:val="44"/>
          <w:highlight w:val="none"/>
          <w14:textFill>
            <w14:solidFill>
              <w14:schemeClr w14:val="tx1"/>
            </w14:solidFill>
          </w14:textFill>
        </w:rPr>
        <w:t>、该UPS系统维修保养项目乙方不得转包、分包，如乙方将本项目内容转包或分包给第三方，视乙方违约，甲方有权终止合同并要求乙方赔偿相关损失。</w:t>
      </w:r>
    </w:p>
    <w:p w14:paraId="01A17DD7">
      <w:pPr>
        <w:numPr>
          <w:ilvl w:val="0"/>
          <w:numId w:val="0"/>
        </w:numPr>
        <w:ind w:firstLine="482" w:firstLineChars="200"/>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kern w:val="2"/>
          <w:sz w:val="24"/>
          <w:szCs w:val="24"/>
          <w:lang w:val="en-US" w:eastAsia="zh-CN" w:bidi="ar-SA"/>
          <w14:textFill>
            <w14:solidFill>
              <w14:schemeClr w14:val="tx1"/>
            </w14:solidFill>
          </w14:textFill>
        </w:rPr>
        <w:t>三、</w:t>
      </w:r>
      <w:r>
        <w:rPr>
          <w:rFonts w:hint="eastAsia" w:ascii="宋体" w:hAnsi="宋体" w:eastAsia="宋体" w:cs="宋体"/>
          <w:b/>
          <w:bCs/>
          <w:color w:val="000000" w:themeColor="text1"/>
          <w:sz w:val="24"/>
          <w:szCs w:val="24"/>
          <w:highlight w:val="none"/>
          <w14:textFill>
            <w14:solidFill>
              <w14:schemeClr w14:val="tx1"/>
            </w14:solidFill>
          </w14:textFill>
        </w:rPr>
        <w:t>维护保养起止时间：</w:t>
      </w:r>
    </w:p>
    <w:p w14:paraId="7B60722B">
      <w:pPr>
        <w:numPr>
          <w:ilvl w:val="0"/>
          <w:numId w:val="0"/>
        </w:numPr>
        <w:ind w:firstLine="480" w:firstLineChars="200"/>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1、</w:t>
      </w:r>
      <w:r>
        <w:rPr>
          <w:rFonts w:hint="eastAsia" w:ascii="宋体" w:hAnsi="宋体" w:eastAsia="宋体" w:cs="宋体"/>
          <w:color w:val="000000" w:themeColor="text1"/>
          <w:sz w:val="24"/>
          <w:szCs w:val="24"/>
          <w:highlight w:val="none"/>
          <w14:textFill>
            <w14:solidFill>
              <w14:schemeClr w14:val="tx1"/>
            </w14:solidFill>
          </w14:textFill>
        </w:rPr>
        <w:t>202</w:t>
      </w:r>
      <w:r>
        <w:rPr>
          <w:rFonts w:hint="eastAsia" w:ascii="宋体" w:hAnsi="宋体" w:cs="宋体"/>
          <w:color w:val="000000" w:themeColor="text1"/>
          <w:sz w:val="24"/>
          <w:szCs w:val="24"/>
          <w:highlight w:val="none"/>
          <w:lang w:val="en-US" w:eastAsia="zh-CN"/>
          <w14:textFill>
            <w14:solidFill>
              <w14:schemeClr w14:val="tx1"/>
            </w14:solidFill>
          </w14:textFill>
        </w:rPr>
        <w:t>6</w:t>
      </w:r>
      <w:r>
        <w:rPr>
          <w:rFonts w:hint="eastAsia" w:ascii="宋体" w:hAnsi="宋体" w:eastAsia="宋体" w:cs="宋体"/>
          <w:color w:val="000000" w:themeColor="text1"/>
          <w:sz w:val="24"/>
          <w:szCs w:val="24"/>
          <w:highlight w:val="none"/>
          <w14:textFill>
            <w14:solidFill>
              <w14:schemeClr w14:val="tx1"/>
            </w14:solidFill>
          </w14:textFill>
        </w:rPr>
        <w:t>年4月1日至202</w:t>
      </w:r>
      <w:r>
        <w:rPr>
          <w:rFonts w:hint="eastAsia" w:ascii="宋体" w:hAnsi="宋体" w:cs="宋体"/>
          <w:color w:val="000000" w:themeColor="text1"/>
          <w:sz w:val="24"/>
          <w:szCs w:val="24"/>
          <w:highlight w:val="none"/>
          <w:lang w:val="en-US" w:eastAsia="zh-CN"/>
          <w14:textFill>
            <w14:solidFill>
              <w14:schemeClr w14:val="tx1"/>
            </w14:solidFill>
          </w14:textFill>
        </w:rPr>
        <w:t>9</w:t>
      </w:r>
      <w:r>
        <w:rPr>
          <w:rFonts w:hint="eastAsia" w:ascii="宋体" w:hAnsi="宋体" w:eastAsia="宋体" w:cs="宋体"/>
          <w:color w:val="000000" w:themeColor="text1"/>
          <w:sz w:val="24"/>
          <w:szCs w:val="24"/>
          <w:highlight w:val="none"/>
          <w14:textFill>
            <w14:solidFill>
              <w14:schemeClr w14:val="tx1"/>
            </w14:solidFill>
          </w14:textFill>
        </w:rPr>
        <w:t>年3月31日止（共</w:t>
      </w:r>
      <w:r>
        <w:rPr>
          <w:rFonts w:hint="eastAsia" w:ascii="宋体" w:hAnsi="宋体" w:cs="宋体"/>
          <w:color w:val="000000" w:themeColor="text1"/>
          <w:sz w:val="24"/>
          <w:szCs w:val="24"/>
          <w:highlight w:val="none"/>
          <w:lang w:val="en-US" w:eastAsia="zh-CN"/>
          <w14:textFill>
            <w14:solidFill>
              <w14:schemeClr w14:val="tx1"/>
            </w14:solidFill>
          </w14:textFill>
        </w:rPr>
        <w:t>36</w:t>
      </w:r>
      <w:r>
        <w:rPr>
          <w:rFonts w:hint="eastAsia" w:ascii="宋体" w:hAnsi="宋体" w:eastAsia="宋体" w:cs="宋体"/>
          <w:color w:val="000000" w:themeColor="text1"/>
          <w:sz w:val="24"/>
          <w:szCs w:val="24"/>
          <w:highlight w:val="none"/>
          <w14:textFill>
            <w14:solidFill>
              <w14:schemeClr w14:val="tx1"/>
            </w14:solidFill>
          </w14:textFill>
        </w:rPr>
        <w:t>个月），本项目服务期</w:t>
      </w:r>
      <w:r>
        <w:rPr>
          <w:rFonts w:hint="eastAsia" w:ascii="宋体" w:hAnsi="宋体" w:cs="宋体"/>
          <w:color w:val="000000" w:themeColor="text1"/>
          <w:sz w:val="24"/>
          <w:szCs w:val="24"/>
          <w:highlight w:val="none"/>
          <w:lang w:val="en-US" w:eastAsia="zh-CN"/>
          <w14:textFill>
            <w14:solidFill>
              <w14:schemeClr w14:val="tx1"/>
            </w14:solidFill>
          </w14:textFill>
        </w:rPr>
        <w:t>3</w:t>
      </w:r>
      <w:r>
        <w:rPr>
          <w:rFonts w:hint="eastAsia" w:ascii="宋体" w:hAnsi="宋体" w:eastAsia="宋体" w:cs="宋体"/>
          <w:color w:val="000000" w:themeColor="text1"/>
          <w:sz w:val="24"/>
          <w:szCs w:val="24"/>
          <w:highlight w:val="none"/>
          <w14:textFill>
            <w14:solidFill>
              <w14:schemeClr w14:val="tx1"/>
            </w14:solidFill>
          </w14:textFill>
        </w:rPr>
        <w:t>年</w:t>
      </w:r>
      <w:r>
        <w:rPr>
          <w:rFonts w:hint="eastAsia" w:ascii="宋体" w:hAnsi="宋体" w:cs="宋体"/>
          <w:color w:val="000000" w:themeColor="text1"/>
          <w:sz w:val="24"/>
          <w:szCs w:val="24"/>
          <w:highlight w:val="none"/>
          <w:lang w:eastAsia="zh-CN"/>
          <w14:textFill>
            <w14:solidFill>
              <w14:schemeClr w14:val="tx1"/>
            </w14:solidFill>
          </w14:textFill>
        </w:rPr>
        <w:t>。</w:t>
      </w:r>
    </w:p>
    <w:p w14:paraId="22C5507A">
      <w:pPr>
        <w:numPr>
          <w:ilvl w:val="0"/>
          <w:numId w:val="0"/>
        </w:numPr>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2、在合同履行期内甲方每年根据乙方本年度提供的维保服务进行考评，乙方每年度维保服务的评分须达到合格分数80分以上（考核内容详见附件），否则甲方有权终止合同</w:t>
      </w:r>
      <w:r>
        <w:rPr>
          <w:rFonts w:hint="eastAsia" w:ascii="宋体" w:hAnsi="宋体" w:eastAsia="宋体" w:cs="宋体"/>
          <w:color w:val="auto"/>
          <w:sz w:val="24"/>
          <w:szCs w:val="24"/>
          <w:highlight w:val="none"/>
        </w:rPr>
        <w:t>。</w:t>
      </w:r>
    </w:p>
    <w:p w14:paraId="66322D39">
      <w:pPr>
        <w:ind w:firstLine="482" w:firstLineChars="200"/>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四、维修保养范围、内容及</w:t>
      </w:r>
      <w:r>
        <w:rPr>
          <w:rFonts w:hint="eastAsia" w:ascii="宋体" w:hAnsi="宋体" w:cs="宋体"/>
          <w:b/>
          <w:bCs/>
          <w:color w:val="000000" w:themeColor="text1"/>
          <w:sz w:val="24"/>
          <w:szCs w:val="24"/>
          <w:highlight w:val="none"/>
          <w:lang w:val="en-US" w:eastAsia="zh-CN"/>
          <w14:textFill>
            <w14:solidFill>
              <w14:schemeClr w14:val="tx1"/>
            </w14:solidFill>
          </w14:textFill>
        </w:rPr>
        <w:t>服务</w:t>
      </w:r>
      <w:r>
        <w:rPr>
          <w:rFonts w:hint="eastAsia" w:ascii="宋体" w:hAnsi="宋体" w:eastAsia="宋体" w:cs="宋体"/>
          <w:b/>
          <w:bCs/>
          <w:color w:val="000000" w:themeColor="text1"/>
          <w:sz w:val="24"/>
          <w:szCs w:val="24"/>
          <w:highlight w:val="none"/>
          <w14:textFill>
            <w14:solidFill>
              <w14:schemeClr w14:val="tx1"/>
            </w14:solidFill>
          </w14:textFill>
        </w:rPr>
        <w:t>要求：</w:t>
      </w:r>
    </w:p>
    <w:p w14:paraId="511BA93A">
      <w:pPr>
        <w:ind w:firstLine="482" w:firstLineChars="200"/>
        <w:rPr>
          <w:rFonts w:hint="eastAsia" w:ascii="宋体" w:hAnsi="宋体" w:eastAsia="宋体" w:cs="宋体"/>
          <w:color w:val="000000" w:themeColor="text1"/>
          <w:sz w:val="24"/>
          <w:szCs w:val="44"/>
          <w:highlight w:val="none"/>
          <w14:textFill>
            <w14:solidFill>
              <w14:schemeClr w14:val="tx1"/>
            </w14:solidFill>
          </w14:textFill>
        </w:rPr>
      </w:pPr>
      <w:r>
        <w:rPr>
          <w:rFonts w:hint="eastAsia" w:ascii="宋体" w:hAnsi="宋体" w:eastAsia="宋体" w:cs="宋体"/>
          <w:b/>
          <w:bCs/>
          <w:color w:val="000000" w:themeColor="text1"/>
          <w:sz w:val="24"/>
          <w:szCs w:val="44"/>
          <w:highlight w:val="none"/>
          <w:lang w:val="en-US" w:eastAsia="zh-CN"/>
          <w14:textFill>
            <w14:solidFill>
              <w14:schemeClr w14:val="tx1"/>
            </w14:solidFill>
          </w14:textFill>
        </w:rPr>
        <w:t>1、</w:t>
      </w:r>
      <w:r>
        <w:rPr>
          <w:rFonts w:hint="eastAsia" w:ascii="宋体" w:hAnsi="宋体" w:eastAsia="宋体" w:cs="宋体"/>
          <w:b/>
          <w:bCs/>
          <w:color w:val="000000" w:themeColor="text1"/>
          <w:sz w:val="24"/>
          <w:szCs w:val="44"/>
          <w:highlight w:val="none"/>
          <w14:textFill>
            <w14:solidFill>
              <w14:schemeClr w14:val="tx1"/>
            </w14:solidFill>
          </w14:textFill>
        </w:rPr>
        <w:t>维修保养更换配件要求：</w:t>
      </w:r>
    </w:p>
    <w:p w14:paraId="53B1A3D1">
      <w:pPr>
        <w:ind w:firstLine="480" w:firstLineChars="200"/>
        <w:rPr>
          <w:rFonts w:hint="eastAsia" w:ascii="宋体" w:hAnsi="宋体" w:eastAsia="宋体" w:cs="宋体"/>
          <w:color w:val="auto"/>
          <w:sz w:val="24"/>
          <w:szCs w:val="44"/>
          <w:highlight w:val="none"/>
        </w:rPr>
      </w:pPr>
      <w:r>
        <w:rPr>
          <w:rFonts w:hint="eastAsia" w:ascii="宋体" w:hAnsi="宋体" w:eastAsia="宋体" w:cs="宋体"/>
          <w:color w:val="000000" w:themeColor="text1"/>
          <w:sz w:val="24"/>
          <w:szCs w:val="44"/>
          <w:highlight w:val="none"/>
          <w:lang w:eastAsia="zh-CN"/>
          <w14:textFill>
            <w14:solidFill>
              <w14:schemeClr w14:val="tx1"/>
            </w14:solidFill>
          </w14:textFill>
        </w:rPr>
        <w:t>（</w:t>
      </w:r>
      <w:r>
        <w:rPr>
          <w:rFonts w:hint="eastAsia" w:ascii="宋体" w:hAnsi="宋体" w:eastAsia="宋体" w:cs="宋体"/>
          <w:color w:val="000000" w:themeColor="text1"/>
          <w:sz w:val="24"/>
          <w:szCs w:val="44"/>
          <w:highlight w:val="none"/>
          <w:lang w:val="en-US" w:eastAsia="zh-CN"/>
          <w14:textFill>
            <w14:solidFill>
              <w14:schemeClr w14:val="tx1"/>
            </w14:solidFill>
          </w14:textFill>
        </w:rPr>
        <w:t>1</w:t>
      </w:r>
      <w:r>
        <w:rPr>
          <w:rFonts w:hint="eastAsia" w:ascii="宋体" w:hAnsi="宋体" w:eastAsia="宋体" w:cs="宋体"/>
          <w:color w:val="000000" w:themeColor="text1"/>
          <w:sz w:val="24"/>
          <w:szCs w:val="44"/>
          <w:highlight w:val="none"/>
          <w:lang w:eastAsia="zh-CN"/>
          <w14:textFill>
            <w14:solidFill>
              <w14:schemeClr w14:val="tx1"/>
            </w14:solidFill>
          </w14:textFill>
        </w:rPr>
        <w:t>）</w:t>
      </w:r>
      <w:r>
        <w:rPr>
          <w:rFonts w:hint="eastAsia" w:ascii="宋体" w:hAnsi="宋体" w:eastAsia="宋体" w:cs="宋体"/>
          <w:color w:val="000000" w:themeColor="text1"/>
          <w:sz w:val="24"/>
          <w:szCs w:val="44"/>
          <w:highlight w:val="none"/>
          <w14:textFill>
            <w14:solidFill>
              <w14:schemeClr w14:val="tx1"/>
            </w14:solidFill>
          </w14:textFill>
        </w:rPr>
        <w:t>在维保期间内涉及零配件更换的</w:t>
      </w:r>
      <w:r>
        <w:rPr>
          <w:rFonts w:hint="eastAsia" w:ascii="宋体" w:hAnsi="宋体" w:eastAsia="宋体" w:cs="宋体"/>
          <w:color w:val="auto"/>
          <w:sz w:val="24"/>
          <w:szCs w:val="44"/>
          <w:highlight w:val="none"/>
        </w:rPr>
        <w:t>，此零配件为功能不可再分拆的</w:t>
      </w:r>
      <w:r>
        <w:rPr>
          <w:rFonts w:hint="eastAsia" w:ascii="宋体" w:hAnsi="宋体" w:cs="宋体"/>
          <w:color w:val="auto"/>
          <w:sz w:val="24"/>
          <w:szCs w:val="44"/>
          <w:highlight w:val="none"/>
          <w:lang w:val="en-US" w:eastAsia="zh-CN"/>
        </w:rPr>
        <w:t>独立部件且价格</w:t>
      </w:r>
      <w:r>
        <w:rPr>
          <w:rFonts w:hint="eastAsia" w:ascii="宋体" w:hAnsi="宋体" w:eastAsia="宋体" w:cs="宋体"/>
          <w:color w:val="auto"/>
          <w:sz w:val="24"/>
          <w:szCs w:val="44"/>
          <w:highlight w:val="none"/>
        </w:rPr>
        <w:t>等于或小于</w:t>
      </w:r>
      <w:r>
        <w:rPr>
          <w:rFonts w:hint="eastAsia" w:ascii="宋体" w:hAnsi="宋体" w:cs="宋体"/>
          <w:color w:val="auto"/>
          <w:sz w:val="24"/>
          <w:szCs w:val="44"/>
          <w:highlight w:val="none"/>
          <w:lang w:val="en-US" w:eastAsia="zh-CN"/>
        </w:rPr>
        <w:t>500</w:t>
      </w:r>
      <w:r>
        <w:rPr>
          <w:rFonts w:hint="eastAsia" w:ascii="宋体" w:hAnsi="宋体" w:eastAsia="宋体" w:cs="宋体"/>
          <w:color w:val="auto"/>
          <w:sz w:val="24"/>
          <w:szCs w:val="44"/>
          <w:highlight w:val="none"/>
        </w:rPr>
        <w:t>元的由乙方承担</w:t>
      </w:r>
      <w:r>
        <w:rPr>
          <w:rFonts w:hint="eastAsia" w:ascii="宋体" w:hAnsi="宋体" w:cs="宋体"/>
          <w:color w:val="auto"/>
          <w:sz w:val="24"/>
          <w:szCs w:val="44"/>
          <w:highlight w:val="none"/>
          <w:lang w:val="en-US" w:eastAsia="zh-CN"/>
        </w:rPr>
        <w:t>费用</w:t>
      </w:r>
      <w:r>
        <w:rPr>
          <w:rFonts w:hint="eastAsia" w:ascii="宋体" w:hAnsi="宋体" w:eastAsia="宋体" w:cs="宋体"/>
          <w:color w:val="auto"/>
          <w:sz w:val="24"/>
          <w:szCs w:val="44"/>
          <w:highlight w:val="none"/>
        </w:rPr>
        <w:t>（散热风扇、电池跳线、小电容、大电容、控制按键、显示器、指示灯、排线等）。单价大于</w:t>
      </w:r>
      <w:r>
        <w:rPr>
          <w:rFonts w:hint="eastAsia" w:ascii="宋体" w:hAnsi="宋体" w:cs="宋体"/>
          <w:color w:val="auto"/>
          <w:sz w:val="24"/>
          <w:szCs w:val="44"/>
          <w:highlight w:val="none"/>
          <w:lang w:val="en-US" w:eastAsia="zh-CN"/>
        </w:rPr>
        <w:t>500</w:t>
      </w:r>
      <w:r>
        <w:rPr>
          <w:rFonts w:hint="eastAsia" w:ascii="宋体" w:hAnsi="宋体" w:eastAsia="宋体" w:cs="宋体"/>
          <w:color w:val="auto"/>
          <w:sz w:val="24"/>
          <w:szCs w:val="44"/>
          <w:highlight w:val="none"/>
        </w:rPr>
        <w:t>元少于10000元的零配件</w:t>
      </w:r>
      <w:r>
        <w:rPr>
          <w:rFonts w:hint="eastAsia" w:ascii="宋体" w:hAnsi="宋体" w:cs="宋体"/>
          <w:color w:val="auto"/>
          <w:sz w:val="24"/>
          <w:szCs w:val="44"/>
          <w:highlight w:val="none"/>
          <w:lang w:eastAsia="zh-CN"/>
        </w:rPr>
        <w:t>，</w:t>
      </w:r>
      <w:r>
        <w:rPr>
          <w:rFonts w:hint="eastAsia" w:ascii="宋体" w:hAnsi="宋体" w:eastAsia="宋体" w:cs="宋体"/>
          <w:color w:val="auto"/>
          <w:sz w:val="24"/>
          <w:szCs w:val="44"/>
          <w:highlight w:val="none"/>
        </w:rPr>
        <w:t>此零配件为功能不可再分拆的</w:t>
      </w:r>
      <w:r>
        <w:rPr>
          <w:rFonts w:hint="eastAsia" w:ascii="宋体" w:hAnsi="宋体" w:cs="宋体"/>
          <w:color w:val="auto"/>
          <w:sz w:val="24"/>
          <w:szCs w:val="44"/>
          <w:highlight w:val="none"/>
          <w:lang w:val="en-US" w:eastAsia="zh-CN"/>
        </w:rPr>
        <w:t>独立部件</w:t>
      </w:r>
      <w:r>
        <w:rPr>
          <w:rFonts w:hint="eastAsia" w:ascii="宋体" w:hAnsi="宋体" w:eastAsia="宋体" w:cs="宋体"/>
          <w:color w:val="auto"/>
          <w:sz w:val="24"/>
          <w:szCs w:val="44"/>
          <w:highlight w:val="none"/>
        </w:rPr>
        <w:t>，由甲方</w:t>
      </w:r>
      <w:r>
        <w:rPr>
          <w:rFonts w:hint="eastAsia" w:ascii="宋体" w:hAnsi="宋体" w:cs="宋体"/>
          <w:color w:val="auto"/>
          <w:sz w:val="24"/>
          <w:szCs w:val="44"/>
          <w:highlight w:val="none"/>
          <w:lang w:val="en-US" w:eastAsia="zh-CN"/>
        </w:rPr>
        <w:t>承担费用</w:t>
      </w:r>
      <w:r>
        <w:rPr>
          <w:rFonts w:hint="eastAsia" w:ascii="宋体" w:hAnsi="宋体" w:eastAsia="宋体" w:cs="宋体"/>
          <w:color w:val="auto"/>
          <w:sz w:val="24"/>
          <w:szCs w:val="44"/>
          <w:highlight w:val="none"/>
        </w:rPr>
        <w:t>。除UPS系统改造或重大维修外，乙方不得收取任何维修人工费用。</w:t>
      </w:r>
    </w:p>
    <w:p w14:paraId="646901BB">
      <w:pPr>
        <w:ind w:firstLine="480" w:firstLineChars="200"/>
        <w:rPr>
          <w:rFonts w:hint="eastAsia" w:ascii="宋体" w:hAnsi="宋体" w:eastAsia="宋体" w:cs="宋体"/>
          <w:color w:val="000000" w:themeColor="text1"/>
          <w:sz w:val="24"/>
          <w:szCs w:val="44"/>
          <w:highlight w:val="none"/>
          <w14:textFill>
            <w14:solidFill>
              <w14:schemeClr w14:val="tx1"/>
            </w14:solidFill>
          </w14:textFill>
        </w:rPr>
      </w:pPr>
      <w:r>
        <w:rPr>
          <w:rFonts w:hint="eastAsia" w:ascii="宋体" w:hAnsi="宋体" w:eastAsia="宋体" w:cs="宋体"/>
          <w:color w:val="000000" w:themeColor="text1"/>
          <w:sz w:val="24"/>
          <w:szCs w:val="44"/>
          <w:highlight w:val="none"/>
          <w:lang w:eastAsia="zh-CN"/>
          <w14:textFill>
            <w14:solidFill>
              <w14:schemeClr w14:val="tx1"/>
            </w14:solidFill>
          </w14:textFill>
        </w:rPr>
        <w:t>（</w:t>
      </w:r>
      <w:r>
        <w:rPr>
          <w:rFonts w:hint="eastAsia" w:ascii="宋体" w:hAnsi="宋体" w:eastAsia="宋体" w:cs="宋体"/>
          <w:color w:val="000000" w:themeColor="text1"/>
          <w:sz w:val="24"/>
          <w:szCs w:val="44"/>
          <w:highlight w:val="none"/>
          <w:lang w:val="en-US" w:eastAsia="zh-CN"/>
          <w14:textFill>
            <w14:solidFill>
              <w14:schemeClr w14:val="tx1"/>
            </w14:solidFill>
          </w14:textFill>
        </w:rPr>
        <w:t>2</w:t>
      </w:r>
      <w:r>
        <w:rPr>
          <w:rFonts w:hint="eastAsia" w:ascii="宋体" w:hAnsi="宋体" w:eastAsia="宋体" w:cs="宋体"/>
          <w:color w:val="000000" w:themeColor="text1"/>
          <w:sz w:val="24"/>
          <w:szCs w:val="44"/>
          <w:highlight w:val="none"/>
          <w:lang w:eastAsia="zh-CN"/>
          <w14:textFill>
            <w14:solidFill>
              <w14:schemeClr w14:val="tx1"/>
            </w14:solidFill>
          </w14:textFill>
        </w:rPr>
        <w:t>）</w:t>
      </w:r>
      <w:r>
        <w:rPr>
          <w:rFonts w:hint="eastAsia" w:ascii="宋体" w:hAnsi="宋体" w:eastAsia="宋体" w:cs="宋体"/>
          <w:color w:val="000000" w:themeColor="text1"/>
          <w:sz w:val="24"/>
          <w:szCs w:val="44"/>
          <w:highlight w:val="none"/>
          <w:lang w:val="en-US" w:eastAsia="zh-CN"/>
          <w14:textFill>
            <w14:solidFill>
              <w14:schemeClr w14:val="tx1"/>
            </w14:solidFill>
          </w14:textFill>
        </w:rPr>
        <w:t>更换</w:t>
      </w:r>
      <w:r>
        <w:rPr>
          <w:rFonts w:hint="eastAsia" w:ascii="宋体" w:hAnsi="宋体" w:cs="宋体"/>
          <w:color w:val="000000" w:themeColor="text1"/>
          <w:sz w:val="24"/>
          <w:szCs w:val="44"/>
          <w:highlight w:val="none"/>
          <w:lang w:val="en-US" w:eastAsia="zh-CN"/>
          <w14:textFill>
            <w14:solidFill>
              <w14:schemeClr w14:val="tx1"/>
            </w14:solidFill>
          </w14:textFill>
        </w:rPr>
        <w:t>500</w:t>
      </w:r>
      <w:r>
        <w:rPr>
          <w:rFonts w:hint="eastAsia" w:ascii="宋体" w:hAnsi="宋体" w:eastAsia="宋体" w:cs="宋体"/>
          <w:color w:val="000000" w:themeColor="text1"/>
          <w:sz w:val="24"/>
          <w:szCs w:val="44"/>
          <w:highlight w:val="none"/>
          <w14:textFill>
            <w14:solidFill>
              <w14:schemeClr w14:val="tx1"/>
            </w14:solidFill>
          </w14:textFill>
        </w:rPr>
        <w:t>元以上10000元以下的</w:t>
      </w:r>
      <w:r>
        <w:rPr>
          <w:rFonts w:hint="eastAsia" w:ascii="宋体" w:hAnsi="宋体" w:eastAsia="宋体" w:cs="宋体"/>
          <w:color w:val="000000" w:themeColor="text1"/>
          <w:sz w:val="24"/>
          <w:szCs w:val="44"/>
          <w:highlight w:val="none"/>
          <w:lang w:val="en-US" w:eastAsia="zh-CN"/>
          <w14:textFill>
            <w14:solidFill>
              <w14:schemeClr w14:val="tx1"/>
            </w14:solidFill>
          </w14:textFill>
        </w:rPr>
        <w:t>零配件</w:t>
      </w:r>
      <w:r>
        <w:rPr>
          <w:rFonts w:hint="eastAsia" w:ascii="宋体" w:hAnsi="宋体" w:eastAsia="宋体" w:cs="宋体"/>
          <w:color w:val="000000" w:themeColor="text1"/>
          <w:sz w:val="24"/>
          <w:szCs w:val="44"/>
          <w:highlight w:val="none"/>
          <w14:textFill>
            <w14:solidFill>
              <w14:schemeClr w14:val="tx1"/>
            </w14:solidFill>
          </w14:textFill>
        </w:rPr>
        <w:t>，</w:t>
      </w:r>
      <w:r>
        <w:rPr>
          <w:rFonts w:hint="eastAsia" w:ascii="宋体" w:hAnsi="宋体" w:eastAsia="宋体" w:cs="宋体"/>
          <w:color w:val="000000" w:themeColor="text1"/>
          <w:sz w:val="24"/>
          <w:szCs w:val="44"/>
          <w:highlight w:val="none"/>
          <w:lang w:val="en-US" w:eastAsia="zh-CN"/>
          <w14:textFill>
            <w14:solidFill>
              <w14:schemeClr w14:val="tx1"/>
            </w14:solidFill>
          </w14:textFill>
        </w:rPr>
        <w:t>由乙方先向甲方提供配件报价，甲方确认无误后方可进行采购更换；如甲方对乙方配件报价有异议，甲方有权自行购买</w:t>
      </w:r>
      <w:r>
        <w:rPr>
          <w:rFonts w:hint="eastAsia" w:ascii="宋体" w:hAnsi="宋体" w:eastAsia="宋体" w:cs="宋体"/>
          <w:color w:val="000000" w:themeColor="text1"/>
          <w:sz w:val="24"/>
          <w:szCs w:val="44"/>
          <w:highlight w:val="none"/>
          <w14:textFill>
            <w14:solidFill>
              <w14:schemeClr w14:val="tx1"/>
            </w14:solidFill>
          </w14:textFill>
        </w:rPr>
        <w:t>提供给乙方免费更换。</w:t>
      </w:r>
    </w:p>
    <w:p w14:paraId="6E6E5113">
      <w:pPr>
        <w:pStyle w:val="12"/>
        <w:ind w:firstLine="480" w:firstLineChars="200"/>
        <w:rPr>
          <w:rFonts w:hint="eastAsia"/>
        </w:rPr>
      </w:pPr>
      <w:r>
        <w:rPr>
          <w:rFonts w:hint="eastAsia" w:ascii="宋体" w:hAnsi="宋体" w:cs="宋体"/>
          <w:color w:val="000000" w:themeColor="text1"/>
          <w:sz w:val="24"/>
          <w:szCs w:val="44"/>
          <w:highlight w:val="none"/>
          <w:lang w:eastAsia="zh-CN"/>
          <w14:textFill>
            <w14:solidFill>
              <w14:schemeClr w14:val="tx1"/>
            </w14:solidFill>
          </w14:textFill>
        </w:rPr>
        <w:t>（</w:t>
      </w:r>
      <w:r>
        <w:rPr>
          <w:rFonts w:hint="eastAsia" w:ascii="宋体" w:hAnsi="宋体" w:cs="宋体"/>
          <w:color w:val="000000" w:themeColor="text1"/>
          <w:sz w:val="24"/>
          <w:szCs w:val="44"/>
          <w:highlight w:val="none"/>
          <w:lang w:val="en-US" w:eastAsia="zh-CN"/>
          <w14:textFill>
            <w14:solidFill>
              <w14:schemeClr w14:val="tx1"/>
            </w14:solidFill>
          </w14:textFill>
        </w:rPr>
        <w:t>3</w:t>
      </w:r>
      <w:r>
        <w:rPr>
          <w:rFonts w:hint="eastAsia" w:ascii="宋体" w:hAnsi="宋体" w:cs="宋体"/>
          <w:color w:val="000000" w:themeColor="text1"/>
          <w:sz w:val="24"/>
          <w:szCs w:val="44"/>
          <w:highlight w:val="none"/>
          <w:lang w:eastAsia="zh-CN"/>
          <w14:textFill>
            <w14:solidFill>
              <w14:schemeClr w14:val="tx1"/>
            </w14:solidFill>
          </w14:textFill>
        </w:rPr>
        <w:t>）</w:t>
      </w:r>
      <w:r>
        <w:rPr>
          <w:rFonts w:hint="eastAsia" w:ascii="宋体" w:hAnsi="宋体" w:eastAsia="宋体" w:cs="宋体"/>
          <w:color w:val="000000" w:themeColor="text1"/>
          <w:sz w:val="24"/>
          <w:szCs w:val="44"/>
          <w:highlight w:val="none"/>
          <w14:textFill>
            <w14:solidFill>
              <w14:schemeClr w14:val="tx1"/>
            </w14:solidFill>
          </w14:textFill>
        </w:rPr>
        <w:t>单价10000元以上（含10000元）的维修</w:t>
      </w:r>
      <w:r>
        <w:rPr>
          <w:rFonts w:hint="eastAsia" w:ascii="宋体" w:hAnsi="宋体" w:cs="宋体"/>
          <w:color w:val="000000" w:themeColor="text1"/>
          <w:sz w:val="24"/>
          <w:szCs w:val="44"/>
          <w:highlight w:val="none"/>
          <w:lang w:val="en-US" w:eastAsia="zh-CN"/>
          <w14:textFill>
            <w14:solidFill>
              <w14:schemeClr w14:val="tx1"/>
            </w14:solidFill>
          </w14:textFill>
        </w:rPr>
        <w:t>或配件更换</w:t>
      </w:r>
      <w:r>
        <w:rPr>
          <w:rFonts w:hint="eastAsia" w:ascii="宋体" w:hAnsi="宋体" w:eastAsia="宋体" w:cs="宋体"/>
          <w:color w:val="000000" w:themeColor="text1"/>
          <w:sz w:val="24"/>
          <w:szCs w:val="44"/>
          <w:highlight w:val="none"/>
          <w14:textFill>
            <w14:solidFill>
              <w14:schemeClr w14:val="tx1"/>
            </w14:solidFill>
          </w14:textFill>
        </w:rPr>
        <w:t>由甲方另行委托。</w:t>
      </w:r>
    </w:p>
    <w:p w14:paraId="0D4C3966">
      <w:pPr>
        <w:keepNext w:val="0"/>
        <w:keepLines w:val="0"/>
        <w:widowControl/>
        <w:numPr>
          <w:ilvl w:val="0"/>
          <w:numId w:val="0"/>
        </w:numPr>
        <w:suppressLineNumbers w:val="0"/>
        <w:pBdr>
          <w:left w:val="none" w:color="auto" w:sz="0" w:space="0"/>
        </w:pBdr>
        <w:spacing w:before="0" w:beforeAutospacing="0" w:after="0" w:afterAutospacing="0" w:line="24" w:lineRule="atLeast"/>
        <w:ind w:firstLine="482" w:firstLineChars="200"/>
        <w:rPr>
          <w:rFonts w:hint="default" w:asciiTheme="minorEastAsia" w:hAnsiTheme="minorEastAsia" w:cstheme="minorEastAsia"/>
          <w:color w:val="0000FF"/>
          <w:sz w:val="24"/>
          <w:szCs w:val="24"/>
          <w:lang w:val="en-US" w:eastAsia="zh-CN"/>
        </w:rPr>
      </w:pPr>
      <w:r>
        <w:rPr>
          <w:rFonts w:hint="eastAsia" w:asciiTheme="minorEastAsia" w:hAnsiTheme="minorEastAsia" w:cstheme="minorEastAsia"/>
          <w:b/>
          <w:bCs/>
          <w:color w:val="auto"/>
          <w:sz w:val="24"/>
          <w:szCs w:val="24"/>
          <w:lang w:eastAsia="zh-CN"/>
        </w:rPr>
        <w:t>（</w:t>
      </w:r>
      <w:r>
        <w:rPr>
          <w:rFonts w:hint="eastAsia" w:asciiTheme="minorEastAsia" w:hAnsiTheme="minorEastAsia" w:cstheme="minorEastAsia"/>
          <w:b/>
          <w:bCs/>
          <w:color w:val="auto"/>
          <w:sz w:val="24"/>
          <w:szCs w:val="24"/>
          <w:lang w:val="en-US" w:eastAsia="zh-CN"/>
        </w:rPr>
        <w:t>4</w:t>
      </w:r>
      <w:r>
        <w:rPr>
          <w:rFonts w:hint="eastAsia" w:asciiTheme="minorEastAsia" w:hAnsiTheme="minorEastAsia" w:cstheme="minorEastAsia"/>
          <w:b/>
          <w:bCs/>
          <w:color w:val="auto"/>
          <w:sz w:val="24"/>
          <w:szCs w:val="24"/>
          <w:lang w:eastAsia="zh-CN"/>
        </w:rPr>
        <w:t>）</w:t>
      </w:r>
      <w:r>
        <w:rPr>
          <w:rFonts w:hint="default" w:asciiTheme="minorEastAsia" w:hAnsiTheme="minorEastAsia" w:cstheme="minorEastAsia"/>
          <w:b/>
          <w:bCs/>
          <w:color w:val="auto"/>
          <w:sz w:val="24"/>
          <w:szCs w:val="24"/>
          <w:lang w:val="en-US" w:eastAsia="zh-CN"/>
        </w:rPr>
        <w:t>电池更换及定价说明</w:t>
      </w:r>
    </w:p>
    <w:p w14:paraId="3099CAE0">
      <w:pPr>
        <w:keepNext w:val="0"/>
        <w:keepLines w:val="0"/>
        <w:widowControl/>
        <w:numPr>
          <w:ilvl w:val="0"/>
          <w:numId w:val="0"/>
        </w:numPr>
        <w:suppressLineNumbers w:val="0"/>
        <w:pBdr>
          <w:left w:val="none" w:color="auto" w:sz="0" w:space="0"/>
        </w:pBdr>
        <w:spacing w:before="0" w:beforeAutospacing="0" w:after="0" w:afterAutospacing="0" w:line="24" w:lineRule="atLeast"/>
        <w:ind w:firstLine="480" w:firstLineChars="200"/>
        <w:rPr>
          <w:rFonts w:hint="default" w:asciiTheme="minorEastAsia" w:hAnsiTheme="minorEastAsia" w:cstheme="minorEastAsia"/>
          <w:b w:val="0"/>
          <w:bCs w:val="0"/>
          <w:color w:val="auto"/>
          <w:sz w:val="24"/>
          <w:szCs w:val="24"/>
          <w:lang w:val="en-US" w:eastAsia="zh-CN"/>
        </w:rPr>
      </w:pPr>
      <w:r>
        <w:rPr>
          <w:rFonts w:hint="eastAsia" w:asciiTheme="minorEastAsia" w:hAnsiTheme="minorEastAsia" w:cstheme="minorEastAsia"/>
          <w:b w:val="0"/>
          <w:bCs w:val="0"/>
          <w:color w:val="auto"/>
          <w:sz w:val="24"/>
          <w:szCs w:val="24"/>
          <w:lang w:val="en-US" w:eastAsia="zh-CN"/>
        </w:rPr>
        <w:t>供应商</w:t>
      </w:r>
      <w:r>
        <w:rPr>
          <w:rFonts w:hint="default" w:asciiTheme="minorEastAsia" w:hAnsiTheme="minorEastAsia" w:cstheme="minorEastAsia"/>
          <w:b w:val="0"/>
          <w:bCs w:val="0"/>
          <w:color w:val="auto"/>
          <w:sz w:val="24"/>
          <w:szCs w:val="24"/>
          <w:lang w:val="en-US" w:eastAsia="zh-CN"/>
        </w:rPr>
        <w:t>服务期间，如发生故障电池更换，由</w:t>
      </w:r>
      <w:r>
        <w:rPr>
          <w:rFonts w:hint="eastAsia" w:asciiTheme="minorEastAsia" w:hAnsiTheme="minorEastAsia" w:cstheme="minorEastAsia"/>
          <w:b w:val="0"/>
          <w:bCs w:val="0"/>
          <w:color w:val="auto"/>
          <w:sz w:val="24"/>
          <w:szCs w:val="24"/>
          <w:lang w:val="en-US" w:eastAsia="zh-CN"/>
        </w:rPr>
        <w:t>供应商</w:t>
      </w:r>
      <w:r>
        <w:rPr>
          <w:rFonts w:hint="default" w:asciiTheme="minorEastAsia" w:hAnsiTheme="minorEastAsia" w:cstheme="minorEastAsia"/>
          <w:b w:val="0"/>
          <w:bCs w:val="0"/>
          <w:color w:val="auto"/>
          <w:sz w:val="24"/>
          <w:szCs w:val="24"/>
          <w:lang w:val="en-US" w:eastAsia="zh-CN"/>
        </w:rPr>
        <w:t>按照合同约定的投标价格进行更换，合同约定的电池定价包含更换电池所涉及的人工费、搬运费、辅材费等所有费用，废旧电池按甲方指定位置摆放，由甲方处理。</w:t>
      </w:r>
    </w:p>
    <w:tbl>
      <w:tblPr>
        <w:tblStyle w:val="27"/>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57"/>
        <w:gridCol w:w="2460"/>
        <w:gridCol w:w="2462"/>
        <w:gridCol w:w="2463"/>
      </w:tblGrid>
      <w:tr w14:paraId="042D3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8" w:type="pct"/>
            <w:vAlign w:val="center"/>
          </w:tcPr>
          <w:p w14:paraId="6F53B348">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default"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规格</w:t>
            </w:r>
          </w:p>
        </w:tc>
        <w:tc>
          <w:tcPr>
            <w:tcW w:w="1249" w:type="pct"/>
            <w:vAlign w:val="center"/>
          </w:tcPr>
          <w:p w14:paraId="7D60A5FF">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default"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品牌</w:t>
            </w:r>
          </w:p>
        </w:tc>
        <w:tc>
          <w:tcPr>
            <w:tcW w:w="1250" w:type="pct"/>
            <w:vAlign w:val="center"/>
          </w:tcPr>
          <w:p w14:paraId="23227BFA">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default"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价格（单节）</w:t>
            </w:r>
          </w:p>
        </w:tc>
        <w:tc>
          <w:tcPr>
            <w:tcW w:w="1251" w:type="pct"/>
            <w:vAlign w:val="center"/>
          </w:tcPr>
          <w:p w14:paraId="2159BF31">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default"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备注</w:t>
            </w:r>
          </w:p>
        </w:tc>
      </w:tr>
      <w:tr w14:paraId="6AB27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248" w:type="pct"/>
            <w:vMerge w:val="restart"/>
            <w:vAlign w:val="center"/>
          </w:tcPr>
          <w:p w14:paraId="6B6DC555">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default"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12V-100AH</w:t>
            </w:r>
          </w:p>
        </w:tc>
        <w:tc>
          <w:tcPr>
            <w:tcW w:w="1249" w:type="pct"/>
            <w:vAlign w:val="center"/>
          </w:tcPr>
          <w:p w14:paraId="1774AD3E">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default"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山特</w:t>
            </w:r>
          </w:p>
        </w:tc>
        <w:tc>
          <w:tcPr>
            <w:tcW w:w="1250" w:type="pct"/>
            <w:vAlign w:val="center"/>
          </w:tcPr>
          <w:p w14:paraId="546E1DF3">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default"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****元</w:t>
            </w:r>
          </w:p>
        </w:tc>
        <w:tc>
          <w:tcPr>
            <w:tcW w:w="1251" w:type="pct"/>
            <w:vAlign w:val="center"/>
          </w:tcPr>
          <w:p w14:paraId="3AAE4ED6">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p>
        </w:tc>
      </w:tr>
      <w:tr w14:paraId="0535C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248" w:type="pct"/>
            <w:vMerge w:val="continue"/>
            <w:vAlign w:val="center"/>
          </w:tcPr>
          <w:p w14:paraId="5C0817FD">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pPr>
          </w:p>
        </w:tc>
        <w:tc>
          <w:tcPr>
            <w:tcW w:w="1249" w:type="pct"/>
            <w:vAlign w:val="center"/>
          </w:tcPr>
          <w:p w14:paraId="42290CC6">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default"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施耐德</w:t>
            </w:r>
          </w:p>
        </w:tc>
        <w:tc>
          <w:tcPr>
            <w:tcW w:w="1250" w:type="pct"/>
            <w:vAlign w:val="center"/>
          </w:tcPr>
          <w:p w14:paraId="5A2E081F">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****元</w:t>
            </w:r>
          </w:p>
        </w:tc>
        <w:tc>
          <w:tcPr>
            <w:tcW w:w="1251" w:type="pct"/>
            <w:vAlign w:val="center"/>
          </w:tcPr>
          <w:p w14:paraId="5EB37E28">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p>
        </w:tc>
      </w:tr>
      <w:tr w14:paraId="37FC9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248" w:type="pct"/>
            <w:vMerge w:val="continue"/>
            <w:vAlign w:val="center"/>
          </w:tcPr>
          <w:p w14:paraId="1CCCE1BF">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p>
        </w:tc>
        <w:tc>
          <w:tcPr>
            <w:tcW w:w="1249" w:type="pct"/>
            <w:vAlign w:val="center"/>
          </w:tcPr>
          <w:p w14:paraId="036A8401">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default"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航天柏克</w:t>
            </w:r>
          </w:p>
        </w:tc>
        <w:tc>
          <w:tcPr>
            <w:tcW w:w="1250" w:type="pct"/>
            <w:vAlign w:val="center"/>
          </w:tcPr>
          <w:p w14:paraId="4B718FDA">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****元</w:t>
            </w:r>
          </w:p>
        </w:tc>
        <w:tc>
          <w:tcPr>
            <w:tcW w:w="1251" w:type="pct"/>
            <w:vAlign w:val="center"/>
          </w:tcPr>
          <w:p w14:paraId="3CB0D4F9">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p>
        </w:tc>
      </w:tr>
      <w:tr w14:paraId="0890E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248" w:type="pct"/>
            <w:vMerge w:val="continue"/>
            <w:vAlign w:val="center"/>
          </w:tcPr>
          <w:p w14:paraId="7E359451">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p>
        </w:tc>
        <w:tc>
          <w:tcPr>
            <w:tcW w:w="1249" w:type="pct"/>
            <w:vAlign w:val="center"/>
          </w:tcPr>
          <w:p w14:paraId="3F80A769">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default"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JYC</w:t>
            </w:r>
          </w:p>
        </w:tc>
        <w:tc>
          <w:tcPr>
            <w:tcW w:w="1250" w:type="pct"/>
            <w:vAlign w:val="center"/>
          </w:tcPr>
          <w:p w14:paraId="2C684378">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****元</w:t>
            </w:r>
          </w:p>
        </w:tc>
        <w:tc>
          <w:tcPr>
            <w:tcW w:w="1251" w:type="pct"/>
            <w:vAlign w:val="center"/>
          </w:tcPr>
          <w:p w14:paraId="72D9FC06">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p>
        </w:tc>
      </w:tr>
      <w:tr w14:paraId="3CFE4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248" w:type="pct"/>
            <w:vMerge w:val="restart"/>
            <w:vAlign w:val="center"/>
          </w:tcPr>
          <w:p w14:paraId="50219C7B">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default"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12V-65AH</w:t>
            </w:r>
          </w:p>
        </w:tc>
        <w:tc>
          <w:tcPr>
            <w:tcW w:w="1249" w:type="pct"/>
            <w:vAlign w:val="center"/>
          </w:tcPr>
          <w:p w14:paraId="1120871D">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山特</w:t>
            </w:r>
          </w:p>
        </w:tc>
        <w:tc>
          <w:tcPr>
            <w:tcW w:w="1250" w:type="pct"/>
            <w:vAlign w:val="center"/>
          </w:tcPr>
          <w:p w14:paraId="37787CC1">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default"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****元</w:t>
            </w:r>
          </w:p>
        </w:tc>
        <w:tc>
          <w:tcPr>
            <w:tcW w:w="1251" w:type="pct"/>
            <w:vAlign w:val="center"/>
          </w:tcPr>
          <w:p w14:paraId="59849258">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p>
        </w:tc>
      </w:tr>
      <w:tr w14:paraId="50A61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248" w:type="pct"/>
            <w:vMerge w:val="continue"/>
            <w:vAlign w:val="center"/>
          </w:tcPr>
          <w:p w14:paraId="12CFE9D4">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pPr>
          </w:p>
        </w:tc>
        <w:tc>
          <w:tcPr>
            <w:tcW w:w="1249" w:type="pct"/>
            <w:vAlign w:val="center"/>
          </w:tcPr>
          <w:p w14:paraId="570A75DA">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施耐德</w:t>
            </w:r>
          </w:p>
        </w:tc>
        <w:tc>
          <w:tcPr>
            <w:tcW w:w="1250" w:type="pct"/>
            <w:vAlign w:val="center"/>
          </w:tcPr>
          <w:p w14:paraId="43113E7D">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****元</w:t>
            </w:r>
          </w:p>
        </w:tc>
        <w:tc>
          <w:tcPr>
            <w:tcW w:w="1251" w:type="pct"/>
            <w:vAlign w:val="center"/>
          </w:tcPr>
          <w:p w14:paraId="5AC73EF5">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p>
        </w:tc>
      </w:tr>
      <w:tr w14:paraId="5ED79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248" w:type="pct"/>
            <w:vMerge w:val="continue"/>
            <w:vAlign w:val="center"/>
          </w:tcPr>
          <w:p w14:paraId="477C2AAF">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p>
        </w:tc>
        <w:tc>
          <w:tcPr>
            <w:tcW w:w="1249" w:type="pct"/>
            <w:vAlign w:val="center"/>
          </w:tcPr>
          <w:p w14:paraId="4C1D6EEF">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航天柏克</w:t>
            </w:r>
          </w:p>
        </w:tc>
        <w:tc>
          <w:tcPr>
            <w:tcW w:w="1250" w:type="pct"/>
            <w:vAlign w:val="center"/>
          </w:tcPr>
          <w:p w14:paraId="281D7ADA">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****元</w:t>
            </w:r>
          </w:p>
        </w:tc>
        <w:tc>
          <w:tcPr>
            <w:tcW w:w="1251" w:type="pct"/>
            <w:vAlign w:val="center"/>
          </w:tcPr>
          <w:p w14:paraId="53B20CE9">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p>
        </w:tc>
      </w:tr>
      <w:tr w14:paraId="699AF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248" w:type="pct"/>
            <w:vMerge w:val="continue"/>
            <w:vAlign w:val="center"/>
          </w:tcPr>
          <w:p w14:paraId="540CEDC6">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p>
        </w:tc>
        <w:tc>
          <w:tcPr>
            <w:tcW w:w="1249" w:type="pct"/>
            <w:vAlign w:val="center"/>
          </w:tcPr>
          <w:p w14:paraId="73D65216">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JYC</w:t>
            </w:r>
          </w:p>
        </w:tc>
        <w:tc>
          <w:tcPr>
            <w:tcW w:w="1250" w:type="pct"/>
            <w:vAlign w:val="center"/>
          </w:tcPr>
          <w:p w14:paraId="15571F96">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****元</w:t>
            </w:r>
          </w:p>
        </w:tc>
        <w:tc>
          <w:tcPr>
            <w:tcW w:w="1251" w:type="pct"/>
            <w:vAlign w:val="center"/>
          </w:tcPr>
          <w:p w14:paraId="70611077">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p>
        </w:tc>
      </w:tr>
      <w:tr w14:paraId="2826B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248" w:type="pct"/>
            <w:vMerge w:val="restart"/>
            <w:vAlign w:val="center"/>
          </w:tcPr>
          <w:p w14:paraId="65237B15">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default"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12V-38AH</w:t>
            </w:r>
          </w:p>
        </w:tc>
        <w:tc>
          <w:tcPr>
            <w:tcW w:w="1249" w:type="pct"/>
            <w:vAlign w:val="center"/>
          </w:tcPr>
          <w:p w14:paraId="429731F2">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山特</w:t>
            </w:r>
          </w:p>
        </w:tc>
        <w:tc>
          <w:tcPr>
            <w:tcW w:w="1250" w:type="pct"/>
            <w:vAlign w:val="center"/>
          </w:tcPr>
          <w:p w14:paraId="3685BEEC">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****元</w:t>
            </w:r>
          </w:p>
        </w:tc>
        <w:tc>
          <w:tcPr>
            <w:tcW w:w="1251" w:type="pct"/>
            <w:vAlign w:val="center"/>
          </w:tcPr>
          <w:p w14:paraId="7817A893">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p>
        </w:tc>
      </w:tr>
      <w:tr w14:paraId="6C5D7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248" w:type="pct"/>
            <w:vMerge w:val="continue"/>
            <w:vAlign w:val="center"/>
          </w:tcPr>
          <w:p w14:paraId="0D0CE297">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pPr>
          </w:p>
        </w:tc>
        <w:tc>
          <w:tcPr>
            <w:tcW w:w="1249" w:type="pct"/>
            <w:vAlign w:val="center"/>
          </w:tcPr>
          <w:p w14:paraId="4681C7E2">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施耐德</w:t>
            </w:r>
          </w:p>
        </w:tc>
        <w:tc>
          <w:tcPr>
            <w:tcW w:w="1250" w:type="pct"/>
            <w:vAlign w:val="center"/>
          </w:tcPr>
          <w:p w14:paraId="0DE96BE0">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****元</w:t>
            </w:r>
          </w:p>
        </w:tc>
        <w:tc>
          <w:tcPr>
            <w:tcW w:w="1251" w:type="pct"/>
            <w:vAlign w:val="center"/>
          </w:tcPr>
          <w:p w14:paraId="76B96F2F">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p>
        </w:tc>
      </w:tr>
      <w:tr w14:paraId="5E1AF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248" w:type="pct"/>
            <w:vMerge w:val="continue"/>
            <w:vAlign w:val="center"/>
          </w:tcPr>
          <w:p w14:paraId="7F2DBD3D">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p>
        </w:tc>
        <w:tc>
          <w:tcPr>
            <w:tcW w:w="1249" w:type="pct"/>
            <w:vAlign w:val="center"/>
          </w:tcPr>
          <w:p w14:paraId="14D9B1B2">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航天柏克</w:t>
            </w:r>
          </w:p>
        </w:tc>
        <w:tc>
          <w:tcPr>
            <w:tcW w:w="1250" w:type="pct"/>
            <w:vAlign w:val="center"/>
          </w:tcPr>
          <w:p w14:paraId="137D5F59">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****元</w:t>
            </w:r>
          </w:p>
        </w:tc>
        <w:tc>
          <w:tcPr>
            <w:tcW w:w="1251" w:type="pct"/>
            <w:vAlign w:val="center"/>
          </w:tcPr>
          <w:p w14:paraId="7CF1403B">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p>
        </w:tc>
      </w:tr>
      <w:tr w14:paraId="00B06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248" w:type="pct"/>
            <w:vMerge w:val="continue"/>
            <w:vAlign w:val="center"/>
          </w:tcPr>
          <w:p w14:paraId="715CADE1">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p>
        </w:tc>
        <w:tc>
          <w:tcPr>
            <w:tcW w:w="1249" w:type="pct"/>
            <w:vAlign w:val="center"/>
          </w:tcPr>
          <w:p w14:paraId="47681952">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JYC</w:t>
            </w:r>
          </w:p>
        </w:tc>
        <w:tc>
          <w:tcPr>
            <w:tcW w:w="1250" w:type="pct"/>
            <w:vAlign w:val="center"/>
          </w:tcPr>
          <w:p w14:paraId="1EBE13C6">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****元</w:t>
            </w:r>
          </w:p>
        </w:tc>
        <w:tc>
          <w:tcPr>
            <w:tcW w:w="1251" w:type="pct"/>
            <w:vAlign w:val="center"/>
          </w:tcPr>
          <w:p w14:paraId="4812574F">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p>
        </w:tc>
      </w:tr>
      <w:tr w14:paraId="7E631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248" w:type="pct"/>
            <w:vMerge w:val="restart"/>
            <w:vAlign w:val="center"/>
          </w:tcPr>
          <w:p w14:paraId="4ADC3460">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12V-26AH</w:t>
            </w:r>
          </w:p>
        </w:tc>
        <w:tc>
          <w:tcPr>
            <w:tcW w:w="1249" w:type="pct"/>
            <w:vAlign w:val="center"/>
          </w:tcPr>
          <w:p w14:paraId="1768D07C">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山特</w:t>
            </w:r>
          </w:p>
        </w:tc>
        <w:tc>
          <w:tcPr>
            <w:tcW w:w="1250" w:type="pct"/>
            <w:vAlign w:val="center"/>
          </w:tcPr>
          <w:p w14:paraId="25F56F02">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****元</w:t>
            </w:r>
          </w:p>
        </w:tc>
        <w:tc>
          <w:tcPr>
            <w:tcW w:w="1251" w:type="pct"/>
            <w:vAlign w:val="center"/>
          </w:tcPr>
          <w:p w14:paraId="570F025F">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p>
        </w:tc>
      </w:tr>
      <w:tr w14:paraId="3B4B2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248" w:type="pct"/>
            <w:vMerge w:val="continue"/>
            <w:vAlign w:val="center"/>
          </w:tcPr>
          <w:p w14:paraId="361B652A">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p>
        </w:tc>
        <w:tc>
          <w:tcPr>
            <w:tcW w:w="1249" w:type="pct"/>
            <w:vAlign w:val="center"/>
          </w:tcPr>
          <w:p w14:paraId="6DC06D69">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施耐德</w:t>
            </w:r>
          </w:p>
        </w:tc>
        <w:tc>
          <w:tcPr>
            <w:tcW w:w="1250" w:type="pct"/>
            <w:vAlign w:val="center"/>
          </w:tcPr>
          <w:p w14:paraId="0C97D8A5">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****元</w:t>
            </w:r>
          </w:p>
        </w:tc>
        <w:tc>
          <w:tcPr>
            <w:tcW w:w="1251" w:type="pct"/>
            <w:vAlign w:val="center"/>
          </w:tcPr>
          <w:p w14:paraId="17B65CB9">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p>
        </w:tc>
      </w:tr>
      <w:tr w14:paraId="49A15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248" w:type="pct"/>
            <w:vMerge w:val="continue"/>
            <w:vAlign w:val="center"/>
          </w:tcPr>
          <w:p w14:paraId="5190FD96">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p>
        </w:tc>
        <w:tc>
          <w:tcPr>
            <w:tcW w:w="1249" w:type="pct"/>
            <w:vAlign w:val="center"/>
          </w:tcPr>
          <w:p w14:paraId="15D0C7EE">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航天柏克</w:t>
            </w:r>
          </w:p>
        </w:tc>
        <w:tc>
          <w:tcPr>
            <w:tcW w:w="1250" w:type="pct"/>
            <w:vAlign w:val="center"/>
          </w:tcPr>
          <w:p w14:paraId="5DEFC9FC">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****元</w:t>
            </w:r>
          </w:p>
        </w:tc>
        <w:tc>
          <w:tcPr>
            <w:tcW w:w="1251" w:type="pct"/>
            <w:vAlign w:val="center"/>
          </w:tcPr>
          <w:p w14:paraId="5123629D">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p>
        </w:tc>
      </w:tr>
      <w:tr w14:paraId="77A75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248" w:type="pct"/>
            <w:vMerge w:val="continue"/>
            <w:vAlign w:val="center"/>
          </w:tcPr>
          <w:p w14:paraId="19FA1672">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p>
        </w:tc>
        <w:tc>
          <w:tcPr>
            <w:tcW w:w="1249" w:type="pct"/>
            <w:vAlign w:val="center"/>
          </w:tcPr>
          <w:p w14:paraId="285FAFE9">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JYC</w:t>
            </w:r>
          </w:p>
        </w:tc>
        <w:tc>
          <w:tcPr>
            <w:tcW w:w="1250" w:type="pct"/>
            <w:vAlign w:val="center"/>
          </w:tcPr>
          <w:p w14:paraId="316695E3">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****元</w:t>
            </w:r>
          </w:p>
        </w:tc>
        <w:tc>
          <w:tcPr>
            <w:tcW w:w="1251" w:type="pct"/>
            <w:vAlign w:val="center"/>
          </w:tcPr>
          <w:p w14:paraId="39B387B3">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p>
        </w:tc>
      </w:tr>
      <w:tr w14:paraId="30A06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248" w:type="pct"/>
            <w:vMerge w:val="restart"/>
            <w:vAlign w:val="center"/>
          </w:tcPr>
          <w:p w14:paraId="12E62F19">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12V-24AH</w:t>
            </w:r>
          </w:p>
        </w:tc>
        <w:tc>
          <w:tcPr>
            <w:tcW w:w="1249" w:type="pct"/>
            <w:vAlign w:val="center"/>
          </w:tcPr>
          <w:p w14:paraId="01E8ED79">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山特</w:t>
            </w:r>
          </w:p>
        </w:tc>
        <w:tc>
          <w:tcPr>
            <w:tcW w:w="1250" w:type="pct"/>
            <w:vAlign w:val="center"/>
          </w:tcPr>
          <w:p w14:paraId="0EC68CEA">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****元</w:t>
            </w:r>
          </w:p>
        </w:tc>
        <w:tc>
          <w:tcPr>
            <w:tcW w:w="1251" w:type="pct"/>
            <w:vAlign w:val="center"/>
          </w:tcPr>
          <w:p w14:paraId="12CC6F28">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p>
        </w:tc>
      </w:tr>
      <w:tr w14:paraId="6A228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248" w:type="pct"/>
            <w:vMerge w:val="continue"/>
            <w:vAlign w:val="center"/>
          </w:tcPr>
          <w:p w14:paraId="6BF8652A">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pPr>
          </w:p>
        </w:tc>
        <w:tc>
          <w:tcPr>
            <w:tcW w:w="1249" w:type="pct"/>
            <w:vAlign w:val="center"/>
          </w:tcPr>
          <w:p w14:paraId="07079669">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施耐德</w:t>
            </w:r>
          </w:p>
        </w:tc>
        <w:tc>
          <w:tcPr>
            <w:tcW w:w="1250" w:type="pct"/>
            <w:vAlign w:val="center"/>
          </w:tcPr>
          <w:p w14:paraId="269B553D">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****元</w:t>
            </w:r>
          </w:p>
        </w:tc>
        <w:tc>
          <w:tcPr>
            <w:tcW w:w="1251" w:type="pct"/>
            <w:vAlign w:val="center"/>
          </w:tcPr>
          <w:p w14:paraId="0AD7FE61">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p>
        </w:tc>
      </w:tr>
      <w:tr w14:paraId="1B6E0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248" w:type="pct"/>
            <w:vMerge w:val="continue"/>
            <w:vAlign w:val="center"/>
          </w:tcPr>
          <w:p w14:paraId="7FF13CF6">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p>
        </w:tc>
        <w:tc>
          <w:tcPr>
            <w:tcW w:w="1249" w:type="pct"/>
            <w:vAlign w:val="center"/>
          </w:tcPr>
          <w:p w14:paraId="40AD0978">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航天柏克</w:t>
            </w:r>
          </w:p>
        </w:tc>
        <w:tc>
          <w:tcPr>
            <w:tcW w:w="1250" w:type="pct"/>
            <w:vAlign w:val="center"/>
          </w:tcPr>
          <w:p w14:paraId="68E0E226">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****元</w:t>
            </w:r>
          </w:p>
        </w:tc>
        <w:tc>
          <w:tcPr>
            <w:tcW w:w="1251" w:type="pct"/>
            <w:vAlign w:val="center"/>
          </w:tcPr>
          <w:p w14:paraId="4355992A">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p>
        </w:tc>
      </w:tr>
      <w:tr w14:paraId="66968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248" w:type="pct"/>
            <w:vMerge w:val="continue"/>
            <w:vAlign w:val="center"/>
          </w:tcPr>
          <w:p w14:paraId="77716EF0">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p>
        </w:tc>
        <w:tc>
          <w:tcPr>
            <w:tcW w:w="1249" w:type="pct"/>
            <w:vAlign w:val="center"/>
          </w:tcPr>
          <w:p w14:paraId="4471AC75">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JYC</w:t>
            </w:r>
          </w:p>
        </w:tc>
        <w:tc>
          <w:tcPr>
            <w:tcW w:w="1250" w:type="pct"/>
            <w:vAlign w:val="center"/>
          </w:tcPr>
          <w:p w14:paraId="4391D5F5">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****元</w:t>
            </w:r>
          </w:p>
        </w:tc>
        <w:tc>
          <w:tcPr>
            <w:tcW w:w="1251" w:type="pct"/>
            <w:vAlign w:val="center"/>
          </w:tcPr>
          <w:p w14:paraId="602A8210">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p>
        </w:tc>
      </w:tr>
      <w:tr w14:paraId="6163A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1248" w:type="pct"/>
            <w:vMerge w:val="restart"/>
            <w:vAlign w:val="center"/>
          </w:tcPr>
          <w:p w14:paraId="23413A41">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12V-7AH</w:t>
            </w:r>
          </w:p>
        </w:tc>
        <w:tc>
          <w:tcPr>
            <w:tcW w:w="1249" w:type="pct"/>
            <w:vAlign w:val="center"/>
          </w:tcPr>
          <w:p w14:paraId="060FDF89">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山特</w:t>
            </w:r>
          </w:p>
        </w:tc>
        <w:tc>
          <w:tcPr>
            <w:tcW w:w="1250" w:type="pct"/>
            <w:vAlign w:val="center"/>
          </w:tcPr>
          <w:p w14:paraId="6270C43B">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****元</w:t>
            </w:r>
          </w:p>
        </w:tc>
        <w:tc>
          <w:tcPr>
            <w:tcW w:w="1251" w:type="pct"/>
            <w:vAlign w:val="center"/>
          </w:tcPr>
          <w:p w14:paraId="42E2574A">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p>
        </w:tc>
      </w:tr>
      <w:tr w14:paraId="09412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1248" w:type="pct"/>
            <w:vMerge w:val="continue"/>
            <w:vAlign w:val="center"/>
          </w:tcPr>
          <w:p w14:paraId="164E9BE5">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pPr>
          </w:p>
        </w:tc>
        <w:tc>
          <w:tcPr>
            <w:tcW w:w="1249" w:type="pct"/>
            <w:vAlign w:val="center"/>
          </w:tcPr>
          <w:p w14:paraId="3F54AA3C">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施耐德</w:t>
            </w:r>
          </w:p>
        </w:tc>
        <w:tc>
          <w:tcPr>
            <w:tcW w:w="1250" w:type="pct"/>
            <w:vAlign w:val="center"/>
          </w:tcPr>
          <w:p w14:paraId="2752748E">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****元</w:t>
            </w:r>
          </w:p>
        </w:tc>
        <w:tc>
          <w:tcPr>
            <w:tcW w:w="1251" w:type="pct"/>
            <w:vAlign w:val="center"/>
          </w:tcPr>
          <w:p w14:paraId="489F2BAD">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p>
        </w:tc>
      </w:tr>
      <w:tr w14:paraId="6FD57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1248" w:type="pct"/>
            <w:vMerge w:val="continue"/>
            <w:vAlign w:val="center"/>
          </w:tcPr>
          <w:p w14:paraId="3E845BE2">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p>
        </w:tc>
        <w:tc>
          <w:tcPr>
            <w:tcW w:w="1249" w:type="pct"/>
            <w:vAlign w:val="center"/>
          </w:tcPr>
          <w:p w14:paraId="3FB10A14">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航天柏克</w:t>
            </w:r>
          </w:p>
        </w:tc>
        <w:tc>
          <w:tcPr>
            <w:tcW w:w="1250" w:type="pct"/>
            <w:vAlign w:val="center"/>
          </w:tcPr>
          <w:p w14:paraId="010C967E">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****元</w:t>
            </w:r>
          </w:p>
        </w:tc>
        <w:tc>
          <w:tcPr>
            <w:tcW w:w="1251" w:type="pct"/>
            <w:vAlign w:val="center"/>
          </w:tcPr>
          <w:p w14:paraId="2489912E">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p>
        </w:tc>
      </w:tr>
      <w:tr w14:paraId="4BC57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1248" w:type="pct"/>
            <w:vMerge w:val="continue"/>
            <w:vAlign w:val="center"/>
          </w:tcPr>
          <w:p w14:paraId="0A67D8B1">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p>
        </w:tc>
        <w:tc>
          <w:tcPr>
            <w:tcW w:w="1249" w:type="pct"/>
            <w:vAlign w:val="center"/>
          </w:tcPr>
          <w:p w14:paraId="66939ECE">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JYC</w:t>
            </w:r>
          </w:p>
        </w:tc>
        <w:tc>
          <w:tcPr>
            <w:tcW w:w="1250" w:type="pct"/>
            <w:vAlign w:val="center"/>
          </w:tcPr>
          <w:p w14:paraId="3E55E587">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****元</w:t>
            </w:r>
          </w:p>
        </w:tc>
        <w:tc>
          <w:tcPr>
            <w:tcW w:w="1251" w:type="pct"/>
            <w:vAlign w:val="center"/>
          </w:tcPr>
          <w:p w14:paraId="5F1A4F40">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p>
        </w:tc>
      </w:tr>
    </w:tbl>
    <w:p w14:paraId="3EB0B8D7">
      <w:pPr>
        <w:pStyle w:val="17"/>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both"/>
        <w:textAlignment w:val="auto"/>
        <w:rPr>
          <w:rFonts w:hint="default" w:asciiTheme="minorEastAsia" w:hAnsiTheme="minorEastAsia" w:eastAsiaTheme="minorEastAsia" w:cstheme="minorEastAsia"/>
          <w:i w:val="0"/>
          <w:iCs w:val="0"/>
          <w:caps w:val="0"/>
          <w:spacing w:val="0"/>
          <w:sz w:val="24"/>
          <w:szCs w:val="24"/>
          <w:shd w:val="clear" w:fill="FFFFFF"/>
          <w:lang w:val="en-US" w:eastAsia="zh-CN"/>
        </w:rPr>
      </w:pPr>
      <w:r>
        <w:rPr>
          <w:rFonts w:hint="eastAsia" w:asciiTheme="minorEastAsia" w:hAnsiTheme="minorEastAsia" w:eastAsiaTheme="minorEastAsia" w:cstheme="minorEastAsia"/>
          <w:i w:val="0"/>
          <w:iCs w:val="0"/>
          <w:sz w:val="24"/>
          <w:szCs w:val="24"/>
          <w:lang w:val="en-US" w:eastAsia="zh-CN"/>
        </w:rPr>
        <w:t>注：</w:t>
      </w:r>
      <w:r>
        <w:rPr>
          <w:rFonts w:hint="eastAsia" w:asciiTheme="minorEastAsia" w:hAnsiTheme="minorEastAsia" w:eastAsiaTheme="minorEastAsia" w:cstheme="minorEastAsia"/>
          <w:i w:val="0"/>
          <w:iCs w:val="0"/>
          <w:caps w:val="0"/>
          <w:spacing w:val="0"/>
          <w:sz w:val="24"/>
          <w:szCs w:val="24"/>
          <w:shd w:val="clear" w:fill="FFFFFF"/>
        </w:rPr>
        <w:t>该表格为该项目期间更换的不同型号 UPS 电池的最高限价，价格包含电池更换过程中产生的人工费、辅材费及废旧电池搬运至甲方指定地方的全部费用，废旧电池由甲方处理</w:t>
      </w:r>
      <w:r>
        <w:rPr>
          <w:rFonts w:hint="eastAsia" w:asciiTheme="minorEastAsia" w:hAnsiTheme="minorEastAsia" w:cstheme="minorEastAsia"/>
          <w:i w:val="0"/>
          <w:iCs w:val="0"/>
          <w:caps w:val="0"/>
          <w:spacing w:val="0"/>
          <w:sz w:val="24"/>
          <w:szCs w:val="24"/>
          <w:shd w:val="clear" w:fill="FFFFFF"/>
          <w:lang w:eastAsia="zh-CN"/>
        </w:rPr>
        <w:t>，</w:t>
      </w:r>
      <w:r>
        <w:rPr>
          <w:rFonts w:hint="eastAsia" w:asciiTheme="minorEastAsia" w:hAnsiTheme="minorEastAsia" w:cstheme="minorEastAsia"/>
          <w:i w:val="0"/>
          <w:iCs w:val="0"/>
          <w:caps w:val="0"/>
          <w:spacing w:val="0"/>
          <w:sz w:val="24"/>
          <w:szCs w:val="24"/>
          <w:shd w:val="clear" w:fill="FFFFFF"/>
          <w:lang w:val="en-US" w:eastAsia="zh-CN"/>
        </w:rPr>
        <w:t>服务期内更换故障电池预算为</w:t>
      </w:r>
      <w:r>
        <w:rPr>
          <w:rFonts w:hint="eastAsia" w:asciiTheme="minorEastAsia" w:hAnsiTheme="minorEastAsia" w:cstheme="minorEastAsia"/>
          <w:i w:val="0"/>
          <w:iCs w:val="0"/>
          <w:caps w:val="0"/>
          <w:color w:val="auto"/>
          <w:spacing w:val="0"/>
          <w:sz w:val="24"/>
          <w:szCs w:val="24"/>
          <w:shd w:val="clear" w:fill="FFFFFF"/>
          <w:lang w:val="en-US" w:eastAsia="zh-CN"/>
        </w:rPr>
        <w:t>每年限额9.2万元，即</w:t>
      </w:r>
      <w:r>
        <w:rPr>
          <w:rFonts w:hint="eastAsia" w:asciiTheme="minorEastAsia" w:hAnsiTheme="minorEastAsia" w:cstheme="minorEastAsia"/>
          <w:i w:val="0"/>
          <w:iCs w:val="0"/>
          <w:caps w:val="0"/>
          <w:spacing w:val="0"/>
          <w:sz w:val="24"/>
          <w:szCs w:val="24"/>
          <w:shd w:val="clear" w:fill="FFFFFF"/>
          <w:lang w:val="en-US" w:eastAsia="zh-CN"/>
        </w:rPr>
        <w:t>三年共27.6万元，超出部分由</w:t>
      </w:r>
      <w:r>
        <w:rPr>
          <w:rFonts w:hint="eastAsia" w:asciiTheme="minorEastAsia" w:hAnsiTheme="minorEastAsia" w:eastAsiaTheme="minorEastAsia" w:cstheme="minorEastAsia"/>
          <w:i w:val="0"/>
          <w:iCs w:val="0"/>
          <w:caps w:val="0"/>
          <w:spacing w:val="0"/>
          <w:sz w:val="24"/>
          <w:szCs w:val="24"/>
          <w:shd w:val="clear" w:fill="FFFFFF"/>
          <w:lang w:val="en-US" w:eastAsia="zh-CN"/>
        </w:rPr>
        <w:t>甲方另行采购。</w:t>
      </w:r>
    </w:p>
    <w:p w14:paraId="571577DB">
      <w:pPr>
        <w:pStyle w:val="17"/>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both"/>
        <w:textAlignment w:val="auto"/>
        <w:rPr>
          <w:rFonts w:hint="eastAsia" w:asciiTheme="minorEastAsia" w:hAnsiTheme="minorEastAsia" w:eastAsiaTheme="minorEastAsia" w:cstheme="minorEastAsia"/>
          <w:i w:val="0"/>
          <w:iCs w:val="0"/>
          <w:caps w:val="0"/>
          <w:spacing w:val="0"/>
          <w:sz w:val="24"/>
          <w:szCs w:val="24"/>
          <w:shd w:val="clear" w:fill="FFFFFF"/>
        </w:rPr>
      </w:pPr>
      <w:r>
        <w:rPr>
          <w:rFonts w:hint="eastAsia" w:asciiTheme="minorEastAsia" w:hAnsiTheme="minorEastAsia" w:eastAsiaTheme="minorEastAsia" w:cstheme="minorEastAsia"/>
          <w:i w:val="0"/>
          <w:iCs w:val="0"/>
          <w:caps w:val="0"/>
          <w:spacing w:val="0"/>
          <w:sz w:val="24"/>
          <w:szCs w:val="24"/>
          <w:shd w:val="clear" w:fill="FFFFFF"/>
          <w:lang w:eastAsia="zh-CN"/>
        </w:rPr>
        <w:t>（</w:t>
      </w:r>
      <w:r>
        <w:rPr>
          <w:rFonts w:hint="eastAsia" w:asciiTheme="minorEastAsia" w:hAnsiTheme="minorEastAsia" w:eastAsiaTheme="minorEastAsia" w:cstheme="minorEastAsia"/>
          <w:i w:val="0"/>
          <w:iCs w:val="0"/>
          <w:caps w:val="0"/>
          <w:spacing w:val="0"/>
          <w:sz w:val="24"/>
          <w:szCs w:val="24"/>
          <w:shd w:val="clear" w:fill="FFFFFF"/>
          <w:lang w:val="en-US" w:eastAsia="zh-CN"/>
        </w:rPr>
        <w:t>5</w:t>
      </w:r>
      <w:r>
        <w:rPr>
          <w:rFonts w:hint="eastAsia" w:asciiTheme="minorEastAsia" w:hAnsiTheme="minorEastAsia" w:eastAsiaTheme="minorEastAsia" w:cstheme="minorEastAsia"/>
          <w:i w:val="0"/>
          <w:iCs w:val="0"/>
          <w:caps w:val="0"/>
          <w:spacing w:val="0"/>
          <w:sz w:val="24"/>
          <w:szCs w:val="24"/>
          <w:shd w:val="clear" w:fill="FFFFFF"/>
          <w:lang w:eastAsia="zh-CN"/>
        </w:rPr>
        <w:t>）</w:t>
      </w:r>
      <w:r>
        <w:rPr>
          <w:rFonts w:hint="eastAsia" w:asciiTheme="minorEastAsia" w:hAnsiTheme="minorEastAsia" w:eastAsiaTheme="minorEastAsia" w:cstheme="minorEastAsia"/>
          <w:i w:val="0"/>
          <w:iCs w:val="0"/>
          <w:caps w:val="0"/>
          <w:spacing w:val="0"/>
          <w:sz w:val="24"/>
          <w:szCs w:val="24"/>
          <w:shd w:val="clear" w:fill="FFFFFF"/>
        </w:rPr>
        <w:t>甲方或乙方提供更换的零配件、设备及材料，双方均有权互相了解其性能、技术参数，对参数不明确或不符合设备系统技术要求的，双方均有权拒绝使用。</w:t>
      </w:r>
    </w:p>
    <w:p w14:paraId="51AB1EB4">
      <w:pPr>
        <w:pStyle w:val="17"/>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both"/>
        <w:textAlignment w:val="auto"/>
        <w:rPr>
          <w:rFonts w:hint="eastAsia" w:asciiTheme="minorEastAsia" w:hAnsiTheme="minorEastAsia" w:eastAsiaTheme="minorEastAsia" w:cstheme="minorEastAsia"/>
          <w:i w:val="0"/>
          <w:iCs w:val="0"/>
          <w:caps w:val="0"/>
          <w:spacing w:val="0"/>
          <w:sz w:val="24"/>
          <w:szCs w:val="24"/>
          <w:shd w:val="clear" w:fill="FFFFFF"/>
        </w:rPr>
      </w:pPr>
      <w:r>
        <w:rPr>
          <w:rFonts w:hint="eastAsia" w:asciiTheme="minorEastAsia" w:hAnsiTheme="minorEastAsia" w:eastAsiaTheme="minorEastAsia" w:cstheme="minorEastAsia"/>
          <w:i w:val="0"/>
          <w:iCs w:val="0"/>
          <w:caps w:val="0"/>
          <w:spacing w:val="0"/>
          <w:sz w:val="24"/>
          <w:szCs w:val="24"/>
          <w:shd w:val="clear" w:fill="FFFFFF"/>
          <w:lang w:val="en-US" w:eastAsia="zh-CN"/>
        </w:rPr>
        <w:t>(6)</w:t>
      </w:r>
      <w:r>
        <w:rPr>
          <w:rFonts w:hint="eastAsia" w:asciiTheme="minorEastAsia" w:hAnsiTheme="minorEastAsia" w:eastAsiaTheme="minorEastAsia" w:cstheme="minorEastAsia"/>
          <w:i w:val="0"/>
          <w:iCs w:val="0"/>
          <w:caps w:val="0"/>
          <w:spacing w:val="0"/>
          <w:sz w:val="24"/>
          <w:szCs w:val="24"/>
          <w:shd w:val="clear" w:fill="FFFFFF"/>
        </w:rPr>
        <w:t>维修过程中，</w:t>
      </w:r>
      <w:r>
        <w:rPr>
          <w:rFonts w:hint="eastAsia" w:asciiTheme="minorEastAsia" w:hAnsiTheme="minorEastAsia" w:eastAsiaTheme="minorEastAsia" w:cstheme="minorEastAsia"/>
          <w:i w:val="0"/>
          <w:iCs w:val="0"/>
          <w:caps w:val="0"/>
          <w:spacing w:val="0"/>
          <w:sz w:val="24"/>
          <w:szCs w:val="24"/>
          <w:shd w:val="clear" w:fill="FFFFFF"/>
          <w:lang w:val="en-US" w:eastAsia="zh-CN"/>
        </w:rPr>
        <w:t>如因</w:t>
      </w:r>
      <w:r>
        <w:rPr>
          <w:rFonts w:hint="eastAsia" w:asciiTheme="minorEastAsia" w:hAnsiTheme="minorEastAsia" w:eastAsiaTheme="minorEastAsia" w:cstheme="minorEastAsia"/>
          <w:i w:val="0"/>
          <w:iCs w:val="0"/>
          <w:caps w:val="0"/>
          <w:spacing w:val="0"/>
          <w:sz w:val="24"/>
          <w:szCs w:val="24"/>
          <w:shd w:val="clear" w:fill="FFFFFF"/>
        </w:rPr>
        <w:t>乙方人员操作不当造成维修部件及相关设备或部件损坏的，乙方</w:t>
      </w:r>
      <w:r>
        <w:rPr>
          <w:rFonts w:hint="eastAsia" w:asciiTheme="minorEastAsia" w:hAnsiTheme="minorEastAsia" w:eastAsiaTheme="minorEastAsia" w:cstheme="minorEastAsia"/>
          <w:i w:val="0"/>
          <w:iCs w:val="0"/>
          <w:caps w:val="0"/>
          <w:spacing w:val="0"/>
          <w:sz w:val="24"/>
          <w:szCs w:val="24"/>
          <w:shd w:val="clear" w:fill="FFFFFF"/>
          <w:lang w:val="en-US" w:eastAsia="zh-CN"/>
        </w:rPr>
        <w:t>承担由此造成的所有责任</w:t>
      </w:r>
      <w:r>
        <w:rPr>
          <w:rFonts w:hint="eastAsia" w:asciiTheme="minorEastAsia" w:hAnsiTheme="minorEastAsia" w:eastAsiaTheme="minorEastAsia" w:cstheme="minorEastAsia"/>
          <w:i w:val="0"/>
          <w:iCs w:val="0"/>
          <w:caps w:val="0"/>
          <w:spacing w:val="0"/>
          <w:sz w:val="24"/>
          <w:szCs w:val="24"/>
          <w:shd w:val="clear" w:fill="FFFFFF"/>
        </w:rPr>
        <w:t>。</w:t>
      </w:r>
    </w:p>
    <w:p w14:paraId="48E1C250">
      <w:pPr>
        <w:ind w:firstLine="482" w:firstLineChars="200"/>
        <w:rPr>
          <w:rFonts w:hint="eastAsia" w:ascii="宋体" w:hAnsi="宋体" w:eastAsia="宋体" w:cs="宋体"/>
          <w:b/>
          <w:bCs/>
          <w:color w:val="auto"/>
          <w:sz w:val="24"/>
          <w:szCs w:val="44"/>
          <w:highlight w:val="none"/>
        </w:rPr>
      </w:pPr>
      <w:r>
        <w:rPr>
          <w:rFonts w:hint="eastAsia" w:ascii="宋体" w:hAnsi="宋体" w:eastAsia="宋体" w:cs="宋体"/>
          <w:b/>
          <w:bCs/>
          <w:color w:val="auto"/>
          <w:sz w:val="24"/>
          <w:szCs w:val="44"/>
          <w:highlight w:val="none"/>
        </w:rPr>
        <w:t>2</w:t>
      </w:r>
      <w:r>
        <w:rPr>
          <w:rFonts w:hint="eastAsia" w:ascii="宋体" w:hAnsi="宋体" w:cs="宋体"/>
          <w:b/>
          <w:bCs/>
          <w:color w:val="auto"/>
          <w:sz w:val="24"/>
          <w:szCs w:val="44"/>
          <w:highlight w:val="none"/>
          <w:lang w:eastAsia="zh-CN"/>
        </w:rPr>
        <w:t>、</w:t>
      </w:r>
      <w:r>
        <w:rPr>
          <w:rFonts w:hint="eastAsia" w:ascii="宋体" w:hAnsi="宋体" w:eastAsia="宋体" w:cs="宋体"/>
          <w:b/>
          <w:bCs/>
          <w:color w:val="auto"/>
          <w:sz w:val="24"/>
          <w:szCs w:val="44"/>
          <w:highlight w:val="none"/>
        </w:rPr>
        <w:t>维修保养项目范围：</w:t>
      </w:r>
    </w:p>
    <w:p w14:paraId="2E454BF8">
      <w:pPr>
        <w:pStyle w:val="17"/>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both"/>
        <w:textAlignment w:val="auto"/>
        <w:rPr>
          <w:rFonts w:hint="eastAsia" w:ascii="宋体" w:hAnsi="宋体" w:cs="宋体"/>
          <w:b w:val="0"/>
          <w:bCs w:val="0"/>
          <w:sz w:val="24"/>
          <w:szCs w:val="24"/>
          <w:lang w:val="en-US" w:eastAsia="zh-CN"/>
        </w:rPr>
      </w:pPr>
      <w:r>
        <w:rPr>
          <w:rFonts w:hint="eastAsia" w:asciiTheme="minorEastAsia" w:hAnsiTheme="minorEastAsia" w:eastAsiaTheme="minorEastAsia" w:cstheme="minorEastAsia"/>
          <w:i w:val="0"/>
          <w:iCs w:val="0"/>
          <w:caps w:val="0"/>
          <w:spacing w:val="0"/>
          <w:sz w:val="24"/>
          <w:szCs w:val="24"/>
          <w:shd w:val="clear" w:fill="FFFFFF"/>
          <w:lang w:val="en-US" w:eastAsia="zh-CN"/>
        </w:rPr>
        <w:t>清单范围内所有UPS（不间断电源）设备设施（含电池组在内的所有配件）、控制UPS（不间断电源）配电箱、旁路系统、稳压器、隔离电源、与UPS（不间断电源）相关的其他硬件设施等。</w:t>
      </w:r>
    </w:p>
    <w:p w14:paraId="3BB889C4">
      <w:pPr>
        <w:numPr>
          <w:ilvl w:val="0"/>
          <w:numId w:val="0"/>
        </w:numPr>
        <w:ind w:firstLine="482" w:firstLineChars="200"/>
        <w:rPr>
          <w:rFonts w:hint="eastAsia" w:ascii="宋体" w:hAnsi="宋体" w:eastAsia="宋体" w:cs="宋体"/>
          <w:b/>
          <w:bCs/>
          <w:color w:val="000000" w:themeColor="text1"/>
          <w:sz w:val="24"/>
          <w:szCs w:val="44"/>
          <w:highlight w:val="none"/>
          <w14:textFill>
            <w14:solidFill>
              <w14:schemeClr w14:val="tx1"/>
            </w14:solidFill>
          </w14:textFill>
        </w:rPr>
      </w:pPr>
      <w:r>
        <w:rPr>
          <w:rFonts w:hint="eastAsia" w:ascii="宋体" w:hAnsi="宋体" w:eastAsia="宋体" w:cs="宋体"/>
          <w:b/>
          <w:bCs/>
          <w:color w:val="000000" w:themeColor="text1"/>
          <w:kern w:val="2"/>
          <w:sz w:val="24"/>
          <w:szCs w:val="44"/>
          <w:lang w:val="en-US" w:eastAsia="zh-CN" w:bidi="ar-SA"/>
          <w14:textFill>
            <w14:solidFill>
              <w14:schemeClr w14:val="tx1"/>
            </w14:solidFill>
          </w14:textFill>
        </w:rPr>
        <w:t>3、</w:t>
      </w:r>
      <w:r>
        <w:rPr>
          <w:rFonts w:hint="eastAsia" w:ascii="宋体" w:hAnsi="宋体" w:eastAsia="宋体" w:cs="宋体"/>
          <w:b/>
          <w:bCs/>
          <w:color w:val="000000" w:themeColor="text1"/>
          <w:sz w:val="24"/>
          <w:szCs w:val="44"/>
          <w:highlight w:val="none"/>
          <w14:textFill>
            <w14:solidFill>
              <w14:schemeClr w14:val="tx1"/>
            </w14:solidFill>
          </w14:textFill>
        </w:rPr>
        <w:t>服务要求</w:t>
      </w:r>
    </w:p>
    <w:p w14:paraId="33EE9E01">
      <w:pPr>
        <w:bidi w:val="0"/>
        <w:ind w:firstLine="240" w:firstLineChars="1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（1）按维保部位分类，明确维护内容及频次，具体如下：</w:t>
      </w:r>
    </w:p>
    <w:tbl>
      <w:tblPr>
        <w:tblStyle w:val="26"/>
        <w:tblW w:w="9683" w:type="dxa"/>
        <w:tblInd w:w="0" w:type="dxa"/>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Layout w:type="autofit"/>
        <w:tblCellMar>
          <w:top w:w="15" w:type="dxa"/>
          <w:left w:w="15" w:type="dxa"/>
          <w:bottom w:w="15" w:type="dxa"/>
          <w:right w:w="15" w:type="dxa"/>
        </w:tblCellMar>
      </w:tblPr>
      <w:tblGrid>
        <w:gridCol w:w="1032"/>
        <w:gridCol w:w="746"/>
        <w:gridCol w:w="6135"/>
        <w:gridCol w:w="1770"/>
      </w:tblGrid>
      <w:tr w14:paraId="29557C8A">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600" w:hRule="atLeast"/>
        </w:trPr>
        <w:tc>
          <w:tcPr>
            <w:tcW w:w="1032"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37CC1AD9">
            <w:pPr>
              <w:widowControl/>
              <w:spacing w:line="300" w:lineRule="exact"/>
              <w:jc w:val="center"/>
              <w:textAlignment w:val="top"/>
              <w:rPr>
                <w:rFonts w:hint="eastAsia" w:asciiTheme="minorEastAsia" w:hAnsiTheme="minorEastAsia" w:cstheme="minorEastAsia"/>
                <w:kern w:val="0"/>
                <w:sz w:val="24"/>
                <w:lang w:bidi="ar"/>
              </w:rPr>
            </w:pPr>
            <w:r>
              <w:rPr>
                <w:rFonts w:hint="eastAsia" w:asciiTheme="minorEastAsia" w:hAnsiTheme="minorEastAsia" w:cstheme="minorEastAsia"/>
                <w:kern w:val="0"/>
                <w:sz w:val="24"/>
                <w:lang w:bidi="ar"/>
              </w:rPr>
              <w:t>维保</w:t>
            </w:r>
          </w:p>
          <w:p w14:paraId="6D635B53">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部位</w:t>
            </w: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392F66EC">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序号</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65F1F8D6">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维保内容</w:t>
            </w:r>
          </w:p>
        </w:tc>
        <w:tc>
          <w:tcPr>
            <w:tcW w:w="1770"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341D4A55">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维护保养频次</w:t>
            </w:r>
          </w:p>
        </w:tc>
      </w:tr>
      <w:tr w14:paraId="23B29E4E">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600" w:hRule="atLeast"/>
        </w:trPr>
        <w:tc>
          <w:tcPr>
            <w:tcW w:w="1032" w:type="dxa"/>
            <w:vMerge w:val="restart"/>
            <w:tcBorders>
              <w:top w:val="single" w:color="auto" w:sz="4" w:space="0"/>
              <w:left w:val="single" w:color="auto" w:sz="4" w:space="0"/>
              <w:right w:val="single" w:color="auto" w:sz="4" w:space="0"/>
            </w:tcBorders>
            <w:tcMar>
              <w:top w:w="135" w:type="dxa"/>
              <w:left w:w="120" w:type="dxa"/>
              <w:bottom w:w="135" w:type="dxa"/>
              <w:right w:w="120" w:type="dxa"/>
            </w:tcMar>
            <w:vAlign w:val="center"/>
          </w:tcPr>
          <w:p w14:paraId="52E540D8">
            <w:pPr>
              <w:widowControl/>
              <w:spacing w:line="300" w:lineRule="exact"/>
              <w:jc w:val="left"/>
              <w:textAlignment w:val="top"/>
              <w:rPr>
                <w:rFonts w:hint="eastAsia" w:asciiTheme="minorEastAsia" w:hAnsiTheme="minorEastAsia" w:cstheme="minorEastAsia"/>
                <w:kern w:val="0"/>
                <w:sz w:val="24"/>
                <w:lang w:bidi="ar"/>
              </w:rPr>
            </w:pPr>
            <w:r>
              <w:rPr>
                <w:rFonts w:hint="eastAsia" w:asciiTheme="minorEastAsia" w:hAnsiTheme="minorEastAsia" w:cstheme="minorEastAsia"/>
                <w:kern w:val="0"/>
                <w:sz w:val="24"/>
                <w:lang w:bidi="ar"/>
              </w:rPr>
              <w:t>UPS 主</w:t>
            </w:r>
          </w:p>
          <w:p w14:paraId="2AB8495D">
            <w:pPr>
              <w:widowControl/>
              <w:spacing w:line="300" w:lineRule="exact"/>
              <w:jc w:val="left"/>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机维护</w:t>
            </w: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2B9EB4C3">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1</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34C40082">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设备运行环境检查：设备通风及散热是否良好、环境温度是否符合设备要求（一般 20-25℃）、设备有无进水可能及防潮措施是否到位</w:t>
            </w:r>
          </w:p>
        </w:tc>
        <w:tc>
          <w:tcPr>
            <w:tcW w:w="1770"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053C288E">
            <w:pPr>
              <w:widowControl/>
              <w:spacing w:line="300" w:lineRule="exact"/>
              <w:jc w:val="left"/>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每年四次</w:t>
            </w:r>
          </w:p>
        </w:tc>
      </w:tr>
      <w:tr w14:paraId="78CC5E39">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90" w:hRule="atLeast"/>
        </w:trPr>
        <w:tc>
          <w:tcPr>
            <w:tcW w:w="1032" w:type="dxa"/>
            <w:vMerge w:val="continue"/>
            <w:tcBorders>
              <w:left w:val="single" w:color="auto" w:sz="4" w:space="0"/>
              <w:right w:val="single" w:color="auto" w:sz="4" w:space="0"/>
            </w:tcBorders>
            <w:tcMar>
              <w:top w:w="135" w:type="dxa"/>
              <w:left w:w="120" w:type="dxa"/>
              <w:bottom w:w="135" w:type="dxa"/>
              <w:right w:w="120" w:type="dxa"/>
            </w:tcMar>
            <w:vAlign w:val="center"/>
          </w:tcPr>
          <w:p w14:paraId="17E21276">
            <w:pPr>
              <w:spacing w:line="300" w:lineRule="exact"/>
              <w:rPr>
                <w:rFonts w:hint="eastAsia" w:asciiTheme="minorEastAsia" w:hAnsiTheme="minorEastAsia" w:cstheme="minorEastAsia"/>
                <w:sz w:val="24"/>
              </w:rPr>
            </w:pP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6513847F">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2</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6C593F23">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外观检查：面板显示是否清晰完整、按键操作是否灵敏有效、指示灯颜色及状态是否正常、风扇运行有无异常噪音或停转情况</w:t>
            </w:r>
          </w:p>
        </w:tc>
        <w:tc>
          <w:tcPr>
            <w:tcW w:w="1770"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6F84CF99">
            <w:pPr>
              <w:widowControl/>
              <w:spacing w:line="300" w:lineRule="exact"/>
              <w:jc w:val="left"/>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每年四次</w:t>
            </w:r>
          </w:p>
        </w:tc>
      </w:tr>
      <w:tr w14:paraId="0CD9651E">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600" w:hRule="atLeast"/>
        </w:trPr>
        <w:tc>
          <w:tcPr>
            <w:tcW w:w="1032" w:type="dxa"/>
            <w:vMerge w:val="continue"/>
            <w:tcBorders>
              <w:left w:val="single" w:color="auto" w:sz="4" w:space="0"/>
              <w:right w:val="single" w:color="auto" w:sz="4" w:space="0"/>
            </w:tcBorders>
            <w:tcMar>
              <w:top w:w="135" w:type="dxa"/>
              <w:left w:w="120" w:type="dxa"/>
              <w:bottom w:w="135" w:type="dxa"/>
              <w:right w:w="120" w:type="dxa"/>
            </w:tcMar>
            <w:vAlign w:val="center"/>
          </w:tcPr>
          <w:p w14:paraId="172DC863">
            <w:pPr>
              <w:spacing w:line="300" w:lineRule="exact"/>
              <w:rPr>
                <w:rFonts w:hint="eastAsia" w:asciiTheme="minorEastAsia" w:hAnsiTheme="minorEastAsia" w:cstheme="minorEastAsia"/>
                <w:sz w:val="24"/>
              </w:rPr>
            </w:pP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30975C33">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3</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0976F3E9">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UPS 运行参数检查：整流器（充电器）输入输出电压 / 电流、逆变器输出电压 / 电流 / 频率、静态旁路切换参数、负载率等是否正常</w:t>
            </w:r>
          </w:p>
        </w:tc>
        <w:tc>
          <w:tcPr>
            <w:tcW w:w="1770"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57B1D547">
            <w:pPr>
              <w:widowControl/>
              <w:spacing w:line="300" w:lineRule="exact"/>
              <w:jc w:val="left"/>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每年四次</w:t>
            </w:r>
          </w:p>
        </w:tc>
      </w:tr>
      <w:tr w14:paraId="29AB1614">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1471" w:hRule="atLeast"/>
        </w:trPr>
        <w:tc>
          <w:tcPr>
            <w:tcW w:w="1032" w:type="dxa"/>
            <w:vMerge w:val="continue"/>
            <w:tcBorders>
              <w:left w:val="single" w:color="auto" w:sz="4" w:space="0"/>
              <w:right w:val="single" w:color="auto" w:sz="4" w:space="0"/>
            </w:tcBorders>
            <w:tcMar>
              <w:top w:w="135" w:type="dxa"/>
              <w:left w:w="120" w:type="dxa"/>
              <w:bottom w:w="135" w:type="dxa"/>
              <w:right w:w="120" w:type="dxa"/>
            </w:tcMar>
            <w:vAlign w:val="center"/>
          </w:tcPr>
          <w:p w14:paraId="5CE33E56">
            <w:pPr>
              <w:spacing w:line="300" w:lineRule="exact"/>
              <w:rPr>
                <w:rFonts w:hint="eastAsia" w:asciiTheme="minorEastAsia" w:hAnsiTheme="minorEastAsia" w:cstheme="minorEastAsia"/>
                <w:sz w:val="24"/>
              </w:rPr>
            </w:pP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0C1D67F3">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4</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134A1717">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UPS 主机输入输出端子连接检查：采用力矩扳手检查端子紧固情况，若发现松动迹象（如端子发热、线缆位移），需及时按设备规范力矩进行紧固</w:t>
            </w:r>
          </w:p>
        </w:tc>
        <w:tc>
          <w:tcPr>
            <w:tcW w:w="1770"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69424935">
            <w:pPr>
              <w:widowControl/>
              <w:spacing w:line="300" w:lineRule="exact"/>
              <w:jc w:val="left"/>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每年四次</w:t>
            </w:r>
          </w:p>
        </w:tc>
      </w:tr>
      <w:tr w14:paraId="36993FA7">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600" w:hRule="atLeast"/>
        </w:trPr>
        <w:tc>
          <w:tcPr>
            <w:tcW w:w="1032" w:type="dxa"/>
            <w:vMerge w:val="continue"/>
            <w:tcBorders>
              <w:left w:val="single" w:color="auto" w:sz="4" w:space="0"/>
              <w:bottom w:val="single" w:color="auto" w:sz="4" w:space="0"/>
              <w:right w:val="single" w:color="auto" w:sz="4" w:space="0"/>
            </w:tcBorders>
            <w:tcMar>
              <w:top w:w="135" w:type="dxa"/>
              <w:left w:w="120" w:type="dxa"/>
              <w:bottom w:w="135" w:type="dxa"/>
              <w:right w:w="120" w:type="dxa"/>
            </w:tcMar>
            <w:vAlign w:val="center"/>
          </w:tcPr>
          <w:p w14:paraId="579979D1">
            <w:pPr>
              <w:spacing w:line="300" w:lineRule="exact"/>
              <w:rPr>
                <w:rFonts w:hint="eastAsia" w:asciiTheme="minorEastAsia" w:hAnsiTheme="minorEastAsia" w:cstheme="minorEastAsia"/>
                <w:sz w:val="24"/>
              </w:rPr>
            </w:pP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6E57E199">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5</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2CEBAA66">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异味检查：近距离闻听 UPS 主机内部有无焦糊、酸腐等异常气味，排查部件老化或故障隐患</w:t>
            </w:r>
          </w:p>
        </w:tc>
        <w:tc>
          <w:tcPr>
            <w:tcW w:w="1770"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6A7E9066">
            <w:pPr>
              <w:widowControl/>
              <w:spacing w:line="300" w:lineRule="exact"/>
              <w:jc w:val="left"/>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每年四次</w:t>
            </w:r>
          </w:p>
        </w:tc>
      </w:tr>
      <w:tr w14:paraId="6B57F89A">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600" w:hRule="atLeast"/>
        </w:trPr>
        <w:tc>
          <w:tcPr>
            <w:tcW w:w="1032" w:type="dxa"/>
            <w:vMerge w:val="restart"/>
            <w:tcBorders>
              <w:top w:val="single" w:color="auto" w:sz="4" w:space="0"/>
              <w:left w:val="single" w:color="auto" w:sz="4" w:space="0"/>
              <w:right w:val="single" w:color="auto" w:sz="4" w:space="0"/>
            </w:tcBorders>
            <w:tcMar>
              <w:top w:w="135" w:type="dxa"/>
              <w:left w:w="120" w:type="dxa"/>
              <w:bottom w:w="135" w:type="dxa"/>
              <w:right w:w="120" w:type="dxa"/>
            </w:tcMar>
            <w:vAlign w:val="center"/>
          </w:tcPr>
          <w:p w14:paraId="53F3D0A2">
            <w:pPr>
              <w:spacing w:line="300" w:lineRule="exact"/>
              <w:rPr>
                <w:rFonts w:hint="eastAsia" w:asciiTheme="minorEastAsia" w:hAnsiTheme="minorEastAsia" w:cstheme="minorEastAsia"/>
                <w:sz w:val="24"/>
              </w:rPr>
            </w:pP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44DE7BFF">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6</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728BA4DF">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设备摆放及周边环境检查：UPS 摆放位置是否牢固、有无倾斜风险、机房上方及周边是否存在渗水迹象，设备柜子或电池柜子内 / 周边是否堆放杂物（如纸箱、工具等），确保无遮挡、无安全隐患</w:t>
            </w:r>
          </w:p>
        </w:tc>
        <w:tc>
          <w:tcPr>
            <w:tcW w:w="1770"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5EEC10D3">
            <w:pPr>
              <w:widowControl/>
              <w:spacing w:line="300" w:lineRule="exact"/>
              <w:jc w:val="left"/>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每年四次</w:t>
            </w:r>
          </w:p>
        </w:tc>
      </w:tr>
      <w:tr w14:paraId="1B37B2EE">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600" w:hRule="atLeast"/>
        </w:trPr>
        <w:tc>
          <w:tcPr>
            <w:tcW w:w="1032" w:type="dxa"/>
            <w:vMerge w:val="continue"/>
            <w:tcBorders>
              <w:left w:val="single" w:color="auto" w:sz="4" w:space="0"/>
              <w:right w:val="single" w:color="auto" w:sz="4" w:space="0"/>
            </w:tcBorders>
            <w:tcMar>
              <w:top w:w="135" w:type="dxa"/>
              <w:left w:w="120" w:type="dxa"/>
              <w:bottom w:w="135" w:type="dxa"/>
              <w:right w:w="120" w:type="dxa"/>
            </w:tcMar>
            <w:vAlign w:val="center"/>
          </w:tcPr>
          <w:p w14:paraId="2A61E1DD">
            <w:pPr>
              <w:spacing w:line="300" w:lineRule="exact"/>
              <w:rPr>
                <w:rFonts w:hint="eastAsia" w:asciiTheme="minorEastAsia" w:hAnsiTheme="minorEastAsia" w:cstheme="minorEastAsia"/>
                <w:sz w:val="24"/>
              </w:rPr>
            </w:pP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2DE87642">
            <w:pPr>
              <w:widowControl/>
              <w:spacing w:line="300" w:lineRule="exact"/>
              <w:jc w:val="center"/>
              <w:textAlignment w:val="top"/>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7</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3E74C6F4">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设备内部物理连接检查：检查模块与电路板、电路板与导轨、连接端子与信号线的物理连接是否牢固，有无松动、氧化或接触不良迹象</w:t>
            </w:r>
          </w:p>
        </w:tc>
        <w:tc>
          <w:tcPr>
            <w:tcW w:w="1770"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6D7A0FAD">
            <w:pPr>
              <w:widowControl/>
              <w:spacing w:line="300" w:lineRule="exact"/>
              <w:jc w:val="left"/>
              <w:textAlignment w:val="top"/>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kern w:val="0"/>
                <w:sz w:val="24"/>
                <w:lang w:bidi="ar"/>
                <w14:textFill>
                  <w14:solidFill>
                    <w14:schemeClr w14:val="tx1"/>
                  </w14:solidFill>
                </w14:textFill>
              </w:rPr>
              <w:t>每年一次</w:t>
            </w:r>
          </w:p>
        </w:tc>
      </w:tr>
      <w:tr w14:paraId="72A5028B">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600" w:hRule="atLeast"/>
        </w:trPr>
        <w:tc>
          <w:tcPr>
            <w:tcW w:w="1032" w:type="dxa"/>
            <w:vMerge w:val="continue"/>
            <w:tcBorders>
              <w:left w:val="single" w:color="auto" w:sz="4" w:space="0"/>
              <w:right w:val="single" w:color="auto" w:sz="4" w:space="0"/>
            </w:tcBorders>
            <w:tcMar>
              <w:top w:w="135" w:type="dxa"/>
              <w:left w:w="120" w:type="dxa"/>
              <w:bottom w:w="135" w:type="dxa"/>
              <w:right w:w="120" w:type="dxa"/>
            </w:tcMar>
            <w:vAlign w:val="center"/>
          </w:tcPr>
          <w:p w14:paraId="6BAE980E">
            <w:pPr>
              <w:spacing w:line="300" w:lineRule="exact"/>
              <w:rPr>
                <w:rFonts w:hint="eastAsia" w:asciiTheme="minorEastAsia" w:hAnsiTheme="minorEastAsia" w:cstheme="minorEastAsia"/>
                <w:sz w:val="24"/>
              </w:rPr>
            </w:pP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6F92FDAA">
            <w:pPr>
              <w:widowControl/>
              <w:spacing w:line="300" w:lineRule="exact"/>
              <w:jc w:val="center"/>
              <w:textAlignment w:val="top"/>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8</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6582131F">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金属件氧化检查：检查模块、电路板、导轨、连接端子的金属件表面是否出现氧化锈蚀，对氧化严重或影响导电的零件及时更换</w:t>
            </w:r>
          </w:p>
        </w:tc>
        <w:tc>
          <w:tcPr>
            <w:tcW w:w="1770"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128C8450">
            <w:pPr>
              <w:widowControl/>
              <w:spacing w:line="300" w:lineRule="exact"/>
              <w:jc w:val="left"/>
              <w:textAlignment w:val="top"/>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kern w:val="0"/>
                <w:sz w:val="24"/>
                <w:lang w:bidi="ar"/>
                <w14:textFill>
                  <w14:solidFill>
                    <w14:schemeClr w14:val="tx1"/>
                  </w14:solidFill>
                </w14:textFill>
              </w:rPr>
              <w:t>每年一次</w:t>
            </w:r>
          </w:p>
        </w:tc>
      </w:tr>
      <w:tr w14:paraId="32BB7C05">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600" w:hRule="atLeast"/>
        </w:trPr>
        <w:tc>
          <w:tcPr>
            <w:tcW w:w="1032" w:type="dxa"/>
            <w:vMerge w:val="continue"/>
            <w:tcBorders>
              <w:left w:val="single" w:color="auto" w:sz="4" w:space="0"/>
              <w:right w:val="single" w:color="auto" w:sz="4" w:space="0"/>
            </w:tcBorders>
            <w:tcMar>
              <w:top w:w="135" w:type="dxa"/>
              <w:left w:w="120" w:type="dxa"/>
              <w:bottom w:w="135" w:type="dxa"/>
              <w:right w:w="120" w:type="dxa"/>
            </w:tcMar>
            <w:vAlign w:val="center"/>
          </w:tcPr>
          <w:p w14:paraId="7C717CA0">
            <w:pPr>
              <w:spacing w:line="300" w:lineRule="exact"/>
              <w:rPr>
                <w:rFonts w:hint="eastAsia" w:asciiTheme="minorEastAsia" w:hAnsiTheme="minorEastAsia" w:cstheme="minorEastAsia"/>
                <w:sz w:val="24"/>
              </w:rPr>
            </w:pP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7DD5275D">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sz w:val="24"/>
              </w:rPr>
              <w:t>9</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36F1F019">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清洁电路板、风扇、散热片等易积尘部位，确保无灰尘堆积影响散热</w:t>
            </w:r>
          </w:p>
        </w:tc>
        <w:tc>
          <w:tcPr>
            <w:tcW w:w="1770"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1724C01B">
            <w:pPr>
              <w:widowControl/>
              <w:spacing w:line="300" w:lineRule="exact"/>
              <w:jc w:val="left"/>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每年四次</w:t>
            </w:r>
          </w:p>
        </w:tc>
      </w:tr>
      <w:tr w14:paraId="6E103223">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600" w:hRule="atLeast"/>
        </w:trPr>
        <w:tc>
          <w:tcPr>
            <w:tcW w:w="1032" w:type="dxa"/>
            <w:vMerge w:val="restart"/>
            <w:tcBorders>
              <w:top w:val="single" w:color="auto" w:sz="4" w:space="0"/>
              <w:left w:val="single" w:color="auto" w:sz="4" w:space="0"/>
              <w:right w:val="single" w:color="auto" w:sz="4" w:space="0"/>
            </w:tcBorders>
            <w:tcMar>
              <w:top w:w="135" w:type="dxa"/>
              <w:left w:w="120" w:type="dxa"/>
              <w:bottom w:w="135" w:type="dxa"/>
              <w:right w:w="120" w:type="dxa"/>
            </w:tcMar>
            <w:vAlign w:val="center"/>
          </w:tcPr>
          <w:p w14:paraId="0D849B94">
            <w:pPr>
              <w:widowControl/>
              <w:spacing w:line="300" w:lineRule="exact"/>
              <w:jc w:val="left"/>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UPS 电箱及相关线路维护</w:t>
            </w: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4921946C">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1</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18DFF41E">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配电箱线路及开关检查：打开配电箱门，检查内部线路排布是否规整、有无破损，紧固电箱内部空气开关、漏电保护器等部件的接线螺丝（力矩符合规范）</w:t>
            </w:r>
          </w:p>
        </w:tc>
        <w:tc>
          <w:tcPr>
            <w:tcW w:w="1770"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6E6B2C7E">
            <w:pPr>
              <w:widowControl/>
              <w:spacing w:line="300" w:lineRule="exact"/>
              <w:jc w:val="left"/>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每年四次</w:t>
            </w:r>
          </w:p>
        </w:tc>
      </w:tr>
      <w:tr w14:paraId="0D468C5A">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600" w:hRule="atLeast"/>
        </w:trPr>
        <w:tc>
          <w:tcPr>
            <w:tcW w:w="1032" w:type="dxa"/>
            <w:vMerge w:val="continue"/>
            <w:tcBorders>
              <w:left w:val="single" w:color="auto" w:sz="4" w:space="0"/>
              <w:right w:val="single" w:color="auto" w:sz="4" w:space="0"/>
            </w:tcBorders>
            <w:tcMar>
              <w:top w:w="135" w:type="dxa"/>
              <w:left w:w="120" w:type="dxa"/>
              <w:bottom w:w="135" w:type="dxa"/>
              <w:right w:w="120" w:type="dxa"/>
            </w:tcMar>
            <w:vAlign w:val="center"/>
          </w:tcPr>
          <w:p w14:paraId="622D588A">
            <w:pPr>
              <w:spacing w:line="300" w:lineRule="exact"/>
              <w:rPr>
                <w:rFonts w:hint="eastAsia" w:asciiTheme="minorEastAsia" w:hAnsiTheme="minorEastAsia" w:cstheme="minorEastAsia"/>
                <w:sz w:val="24"/>
              </w:rPr>
            </w:pP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0A8040F5">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2</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4509CBBE">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输入输出端子检查：检查 UPS 上端输入配电线路和控制开关输入输出端子的连接情况，若发现松动、发热氧化迹象，及时紧固处理</w:t>
            </w:r>
          </w:p>
        </w:tc>
        <w:tc>
          <w:tcPr>
            <w:tcW w:w="1770"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28575E32">
            <w:pPr>
              <w:widowControl/>
              <w:spacing w:line="300" w:lineRule="exact"/>
              <w:jc w:val="left"/>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每年四次</w:t>
            </w:r>
          </w:p>
        </w:tc>
      </w:tr>
      <w:tr w14:paraId="2114EFF5">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600" w:hRule="atLeast"/>
        </w:trPr>
        <w:tc>
          <w:tcPr>
            <w:tcW w:w="1032" w:type="dxa"/>
            <w:vMerge w:val="continue"/>
            <w:tcBorders>
              <w:left w:val="single" w:color="auto" w:sz="4" w:space="0"/>
              <w:right w:val="single" w:color="auto" w:sz="4" w:space="0"/>
            </w:tcBorders>
            <w:tcMar>
              <w:top w:w="135" w:type="dxa"/>
              <w:left w:w="120" w:type="dxa"/>
              <w:bottom w:w="135" w:type="dxa"/>
              <w:right w:w="120" w:type="dxa"/>
            </w:tcMar>
            <w:vAlign w:val="center"/>
          </w:tcPr>
          <w:p w14:paraId="2065F80B">
            <w:pPr>
              <w:spacing w:line="300" w:lineRule="exact"/>
              <w:rPr>
                <w:rFonts w:hint="eastAsia" w:asciiTheme="minorEastAsia" w:hAnsiTheme="minorEastAsia" w:cstheme="minorEastAsia"/>
                <w:sz w:val="24"/>
              </w:rPr>
            </w:pP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67237C75">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3</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76C12E10">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故障风险及保护措施检查：排查整个输入输出控制回路有无潜在故障风险（如线路过载、开关选型不符），检查过载保护、短路保护等措施是否完好有效</w:t>
            </w:r>
          </w:p>
        </w:tc>
        <w:tc>
          <w:tcPr>
            <w:tcW w:w="1770"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0679BF13">
            <w:pPr>
              <w:widowControl/>
              <w:spacing w:line="300" w:lineRule="exact"/>
              <w:jc w:val="left"/>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每年四次</w:t>
            </w:r>
          </w:p>
        </w:tc>
      </w:tr>
      <w:tr w14:paraId="6D09216B">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600" w:hRule="atLeast"/>
        </w:trPr>
        <w:tc>
          <w:tcPr>
            <w:tcW w:w="1032" w:type="dxa"/>
            <w:vMerge w:val="continue"/>
            <w:tcBorders>
              <w:left w:val="single" w:color="auto" w:sz="4" w:space="0"/>
              <w:right w:val="single" w:color="auto" w:sz="4" w:space="0"/>
            </w:tcBorders>
            <w:tcMar>
              <w:top w:w="135" w:type="dxa"/>
              <w:left w:w="120" w:type="dxa"/>
              <w:bottom w:w="135" w:type="dxa"/>
              <w:right w:w="120" w:type="dxa"/>
            </w:tcMar>
            <w:vAlign w:val="center"/>
          </w:tcPr>
          <w:p w14:paraId="1125AD05">
            <w:pPr>
              <w:spacing w:line="300" w:lineRule="exact"/>
              <w:rPr>
                <w:rFonts w:hint="eastAsia" w:asciiTheme="minorEastAsia" w:hAnsiTheme="minorEastAsia" w:cstheme="minorEastAsia"/>
                <w:sz w:val="24"/>
              </w:rPr>
            </w:pP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373B19E6">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4</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26083E9E">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温度检测：采用红外测温仪检测线缆接头、控制开关触点的温度，确认无异常发热情况</w:t>
            </w:r>
          </w:p>
        </w:tc>
        <w:tc>
          <w:tcPr>
            <w:tcW w:w="1770"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5DAF81D1">
            <w:pPr>
              <w:widowControl/>
              <w:spacing w:line="300" w:lineRule="exact"/>
              <w:jc w:val="left"/>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每年四次</w:t>
            </w:r>
          </w:p>
        </w:tc>
      </w:tr>
      <w:tr w14:paraId="6EA3F569">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600" w:hRule="atLeast"/>
        </w:trPr>
        <w:tc>
          <w:tcPr>
            <w:tcW w:w="1032" w:type="dxa"/>
            <w:vMerge w:val="continue"/>
            <w:tcBorders>
              <w:left w:val="single" w:color="auto" w:sz="4" w:space="0"/>
              <w:right w:val="single" w:color="auto" w:sz="4" w:space="0"/>
            </w:tcBorders>
            <w:tcMar>
              <w:top w:w="135" w:type="dxa"/>
              <w:left w:w="120" w:type="dxa"/>
              <w:bottom w:w="135" w:type="dxa"/>
              <w:right w:w="120" w:type="dxa"/>
            </w:tcMar>
            <w:vAlign w:val="center"/>
          </w:tcPr>
          <w:p w14:paraId="5CCBF9F9">
            <w:pPr>
              <w:spacing w:line="300" w:lineRule="exact"/>
              <w:rPr>
                <w:rFonts w:hint="eastAsia" w:asciiTheme="minorEastAsia" w:hAnsiTheme="minorEastAsia" w:cstheme="minorEastAsia"/>
                <w:sz w:val="24"/>
              </w:rPr>
            </w:pP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6CF6E9C9">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5</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69514C16">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标签检查：检查电箱开关、线路的标签标注是否准确清晰（如 “UPS 市电输入”“UPS 电池输出”），对模糊或错误的标签及时更换补充</w:t>
            </w:r>
          </w:p>
        </w:tc>
        <w:tc>
          <w:tcPr>
            <w:tcW w:w="1770"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39403512">
            <w:pPr>
              <w:widowControl/>
              <w:spacing w:line="300" w:lineRule="exact"/>
              <w:jc w:val="left"/>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每年四次</w:t>
            </w:r>
          </w:p>
        </w:tc>
      </w:tr>
      <w:tr w14:paraId="447AF326">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600" w:hRule="atLeast"/>
        </w:trPr>
        <w:tc>
          <w:tcPr>
            <w:tcW w:w="1032" w:type="dxa"/>
            <w:vMerge w:val="continue"/>
            <w:tcBorders>
              <w:left w:val="single" w:color="auto" w:sz="4" w:space="0"/>
              <w:right w:val="single" w:color="auto" w:sz="4" w:space="0"/>
            </w:tcBorders>
            <w:tcMar>
              <w:top w:w="135" w:type="dxa"/>
              <w:left w:w="120" w:type="dxa"/>
              <w:bottom w:w="135" w:type="dxa"/>
              <w:right w:w="120" w:type="dxa"/>
            </w:tcMar>
            <w:vAlign w:val="center"/>
          </w:tcPr>
          <w:p w14:paraId="097BF5A6">
            <w:pPr>
              <w:spacing w:line="300" w:lineRule="exact"/>
              <w:rPr>
                <w:rFonts w:hint="eastAsia" w:asciiTheme="minorEastAsia" w:hAnsiTheme="minorEastAsia" w:cstheme="minorEastAsia"/>
                <w:sz w:val="24"/>
              </w:rPr>
            </w:pP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71D11F9F">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6</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1422142F">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过载风险检查：根据 UPS 额定功率及实际负载，核算线路电流是否超过线缆额定载流量，判断是否存在过载危险，若有需提出线路整改建议</w:t>
            </w:r>
          </w:p>
        </w:tc>
        <w:tc>
          <w:tcPr>
            <w:tcW w:w="1770"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4DC6C2BB">
            <w:pPr>
              <w:widowControl/>
              <w:spacing w:line="300" w:lineRule="exact"/>
              <w:jc w:val="left"/>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每年四次</w:t>
            </w:r>
          </w:p>
        </w:tc>
      </w:tr>
      <w:tr w14:paraId="51E1641D">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600" w:hRule="atLeast"/>
        </w:trPr>
        <w:tc>
          <w:tcPr>
            <w:tcW w:w="1032" w:type="dxa"/>
            <w:vMerge w:val="continue"/>
            <w:tcBorders>
              <w:left w:val="single" w:color="auto" w:sz="4" w:space="0"/>
              <w:right w:val="single" w:color="auto" w:sz="4" w:space="0"/>
            </w:tcBorders>
            <w:tcMar>
              <w:top w:w="135" w:type="dxa"/>
              <w:left w:w="120" w:type="dxa"/>
              <w:bottom w:w="135" w:type="dxa"/>
              <w:right w:w="120" w:type="dxa"/>
            </w:tcMar>
            <w:vAlign w:val="center"/>
          </w:tcPr>
          <w:p w14:paraId="003167F8">
            <w:pPr>
              <w:spacing w:line="300" w:lineRule="exact"/>
              <w:rPr>
                <w:rFonts w:hint="eastAsia" w:asciiTheme="minorEastAsia" w:hAnsiTheme="minorEastAsia" w:cstheme="minorEastAsia"/>
                <w:sz w:val="24"/>
              </w:rPr>
            </w:pP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0C5BFFF5">
            <w:pPr>
              <w:widowControl/>
              <w:spacing w:line="300" w:lineRule="exact"/>
              <w:jc w:val="center"/>
              <w:textAlignment w:val="top"/>
              <w:rPr>
                <w:rFonts w:hint="eastAsia" w:asciiTheme="minorEastAsia" w:hAnsiTheme="minorEastAsia" w:cstheme="minorEastAsia"/>
                <w:kern w:val="0"/>
                <w:sz w:val="24"/>
                <w:lang w:bidi="ar"/>
              </w:rPr>
            </w:pPr>
            <w:r>
              <w:rPr>
                <w:rFonts w:hint="eastAsia" w:asciiTheme="minorEastAsia" w:hAnsiTheme="minorEastAsia" w:cstheme="minorEastAsia"/>
                <w:kern w:val="0"/>
                <w:sz w:val="24"/>
                <w:lang w:bidi="ar"/>
              </w:rPr>
              <w:t>7</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7980ECA3">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配电箱清洁：采用无尘布擦拭配电箱内外表面，清除灰尘、污渍，确保箱内干燥、整洁</w:t>
            </w:r>
          </w:p>
        </w:tc>
        <w:tc>
          <w:tcPr>
            <w:tcW w:w="1770"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3542A56C">
            <w:pPr>
              <w:widowControl/>
              <w:spacing w:line="300" w:lineRule="exact"/>
              <w:jc w:val="left"/>
              <w:textAlignment w:val="top"/>
              <w:rPr>
                <w:rFonts w:hint="eastAsia" w:asciiTheme="minorEastAsia" w:hAnsiTheme="minorEastAsia" w:cstheme="minorEastAsia"/>
                <w:kern w:val="0"/>
                <w:sz w:val="24"/>
                <w:lang w:bidi="ar"/>
              </w:rPr>
            </w:pPr>
            <w:r>
              <w:rPr>
                <w:rFonts w:hint="eastAsia" w:asciiTheme="minorEastAsia" w:hAnsiTheme="minorEastAsia" w:cstheme="minorEastAsia"/>
                <w:kern w:val="0"/>
                <w:sz w:val="24"/>
                <w:lang w:bidi="ar"/>
              </w:rPr>
              <w:t>每年四次</w:t>
            </w:r>
          </w:p>
        </w:tc>
      </w:tr>
      <w:tr w14:paraId="5EBD2190">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90" w:hRule="atLeast"/>
        </w:trPr>
        <w:tc>
          <w:tcPr>
            <w:tcW w:w="1032" w:type="dxa"/>
            <w:vMerge w:val="continue"/>
            <w:tcBorders>
              <w:left w:val="single" w:color="auto" w:sz="4" w:space="0"/>
              <w:right w:val="single" w:color="auto" w:sz="4" w:space="0"/>
            </w:tcBorders>
            <w:tcMar>
              <w:top w:w="135" w:type="dxa"/>
              <w:left w:w="120" w:type="dxa"/>
              <w:bottom w:w="135" w:type="dxa"/>
              <w:right w:w="120" w:type="dxa"/>
            </w:tcMar>
            <w:vAlign w:val="center"/>
          </w:tcPr>
          <w:p w14:paraId="7C6B0D84">
            <w:pPr>
              <w:spacing w:line="300" w:lineRule="exact"/>
              <w:rPr>
                <w:rFonts w:hint="eastAsia" w:asciiTheme="minorEastAsia" w:hAnsiTheme="minorEastAsia" w:cstheme="minorEastAsia"/>
                <w:sz w:val="24"/>
              </w:rPr>
            </w:pP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3564215B">
            <w:pPr>
              <w:widowControl/>
              <w:spacing w:line="300" w:lineRule="exact"/>
              <w:jc w:val="center"/>
              <w:textAlignment w:val="top"/>
              <w:rPr>
                <w:rFonts w:hint="eastAsia" w:asciiTheme="minorEastAsia" w:hAnsiTheme="minorEastAsia" w:cstheme="minorEastAsia"/>
                <w:kern w:val="0"/>
                <w:sz w:val="24"/>
                <w:lang w:bidi="ar"/>
              </w:rPr>
            </w:pPr>
            <w:r>
              <w:rPr>
                <w:rFonts w:hint="eastAsia" w:asciiTheme="minorEastAsia" w:hAnsiTheme="minorEastAsia" w:cstheme="minorEastAsia"/>
                <w:color w:val="000000" w:themeColor="text1"/>
                <w:kern w:val="0"/>
                <w:sz w:val="24"/>
                <w:lang w:bidi="ar"/>
                <w14:textFill>
                  <w14:solidFill>
                    <w14:schemeClr w14:val="tx1"/>
                  </w14:solidFill>
                </w14:textFill>
              </w:rPr>
              <w:t>8</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4AC2BAC2">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稳压器的运行状态检查及清尘</w:t>
            </w:r>
          </w:p>
        </w:tc>
        <w:tc>
          <w:tcPr>
            <w:tcW w:w="1770"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1A4C3C76">
            <w:pPr>
              <w:widowControl/>
              <w:spacing w:line="300" w:lineRule="exact"/>
              <w:jc w:val="left"/>
              <w:textAlignment w:val="top"/>
              <w:rPr>
                <w:rFonts w:hint="eastAsia" w:asciiTheme="minorEastAsia" w:hAnsiTheme="minorEastAsia" w:cstheme="minorEastAsia"/>
                <w:kern w:val="0"/>
                <w:sz w:val="24"/>
                <w:lang w:bidi="ar"/>
              </w:rPr>
            </w:pPr>
            <w:r>
              <w:rPr>
                <w:rFonts w:hint="eastAsia" w:asciiTheme="minorEastAsia" w:hAnsiTheme="minorEastAsia" w:cstheme="minorEastAsia"/>
                <w:color w:val="000000" w:themeColor="text1"/>
                <w:kern w:val="0"/>
                <w:sz w:val="24"/>
                <w:lang w:bidi="ar"/>
                <w14:textFill>
                  <w14:solidFill>
                    <w14:schemeClr w14:val="tx1"/>
                  </w14:solidFill>
                </w14:textFill>
              </w:rPr>
              <w:t>每年四次</w:t>
            </w:r>
          </w:p>
        </w:tc>
      </w:tr>
      <w:tr w14:paraId="1F287DF1">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90" w:hRule="atLeast"/>
        </w:trPr>
        <w:tc>
          <w:tcPr>
            <w:tcW w:w="1032" w:type="dxa"/>
            <w:vMerge w:val="continue"/>
            <w:tcBorders>
              <w:left w:val="single" w:color="auto" w:sz="4" w:space="0"/>
              <w:bottom w:val="single" w:color="auto" w:sz="4" w:space="0"/>
              <w:right w:val="single" w:color="auto" w:sz="4" w:space="0"/>
            </w:tcBorders>
            <w:tcMar>
              <w:top w:w="135" w:type="dxa"/>
              <w:left w:w="120" w:type="dxa"/>
              <w:bottom w:w="135" w:type="dxa"/>
              <w:right w:w="120" w:type="dxa"/>
            </w:tcMar>
            <w:vAlign w:val="center"/>
          </w:tcPr>
          <w:p w14:paraId="06A61722">
            <w:pPr>
              <w:spacing w:line="300" w:lineRule="exact"/>
              <w:rPr>
                <w:rFonts w:hint="eastAsia" w:asciiTheme="minorEastAsia" w:hAnsiTheme="minorEastAsia" w:cstheme="minorEastAsia"/>
                <w:sz w:val="24"/>
              </w:rPr>
            </w:pP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5509A3FA">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color w:val="000000" w:themeColor="text1"/>
                <w:kern w:val="0"/>
                <w:sz w:val="24"/>
                <w:lang w:val="en-US" w:eastAsia="zh-CN" w:bidi="ar"/>
                <w14:textFill>
                  <w14:solidFill>
                    <w14:schemeClr w14:val="tx1"/>
                  </w14:solidFill>
                </w14:textFill>
              </w:rPr>
              <w:t>9</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53447F04">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主机内部清尘</w:t>
            </w:r>
          </w:p>
        </w:tc>
        <w:tc>
          <w:tcPr>
            <w:tcW w:w="1770"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44893608">
            <w:pPr>
              <w:widowControl/>
              <w:spacing w:line="300" w:lineRule="exact"/>
              <w:jc w:val="left"/>
              <w:textAlignment w:val="top"/>
              <w:rPr>
                <w:rFonts w:hint="eastAsia" w:asciiTheme="minorEastAsia" w:hAnsiTheme="minorEastAsia" w:cstheme="minorEastAsia"/>
                <w:sz w:val="24"/>
              </w:rPr>
            </w:pPr>
            <w:r>
              <w:rPr>
                <w:rFonts w:hint="eastAsia" w:asciiTheme="minorEastAsia" w:hAnsiTheme="minorEastAsia" w:cstheme="minorEastAsia"/>
                <w:kern w:val="0"/>
                <w:sz w:val="24"/>
                <w:lang w:val="en-US" w:eastAsia="zh-CN" w:bidi="ar"/>
              </w:rPr>
              <w:t>每年一次</w:t>
            </w:r>
          </w:p>
        </w:tc>
      </w:tr>
      <w:tr w14:paraId="0B21EC15">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600" w:hRule="atLeast"/>
        </w:trPr>
        <w:tc>
          <w:tcPr>
            <w:tcW w:w="1032" w:type="dxa"/>
            <w:vMerge w:val="restart"/>
            <w:tcBorders>
              <w:top w:val="single" w:color="auto" w:sz="4" w:space="0"/>
              <w:left w:val="single" w:color="auto" w:sz="4" w:space="0"/>
              <w:right w:val="single" w:color="auto" w:sz="4" w:space="0"/>
            </w:tcBorders>
            <w:tcMar>
              <w:top w:w="135" w:type="dxa"/>
              <w:left w:w="120" w:type="dxa"/>
              <w:bottom w:w="135" w:type="dxa"/>
              <w:right w:w="120" w:type="dxa"/>
            </w:tcMar>
            <w:vAlign w:val="center"/>
          </w:tcPr>
          <w:p w14:paraId="3CF436E7">
            <w:pPr>
              <w:widowControl/>
              <w:spacing w:line="300" w:lineRule="exact"/>
              <w:jc w:val="left"/>
              <w:textAlignment w:val="top"/>
              <w:rPr>
                <w:rFonts w:hint="eastAsia" w:asciiTheme="minorEastAsia" w:hAnsiTheme="minorEastAsia" w:cstheme="minorEastAsia"/>
                <w:sz w:val="24"/>
              </w:rPr>
            </w:pPr>
            <w:r>
              <w:rPr>
                <w:rFonts w:hint="eastAsia" w:ascii="宋体" w:hAnsi="宋体" w:eastAsia="宋体" w:cs="宋体"/>
                <w:i w:val="0"/>
                <w:iCs w:val="0"/>
                <w:caps w:val="0"/>
                <w:color w:val="1B1C21"/>
                <w:spacing w:val="8"/>
                <w:kern w:val="2"/>
                <w:sz w:val="24"/>
                <w:szCs w:val="24"/>
                <w:lang w:val="en-US" w:eastAsia="zh-CN" w:bidi="ar-SA"/>
              </w:rPr>
              <w:t>UPS 功能检查（需提前与科室沟通，在不影响医疗工作的时间段进行）</w:t>
            </w: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5BD6659B">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1</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5BC1F5CA">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市电切换测试：切断市电输入，检查 UPS 是否自动转换到电池工作模式，输出电压、频率是否稳定</w:t>
            </w:r>
          </w:p>
        </w:tc>
        <w:tc>
          <w:tcPr>
            <w:tcW w:w="1770"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3C1E937E">
            <w:pPr>
              <w:widowControl/>
              <w:spacing w:line="300" w:lineRule="exact"/>
              <w:jc w:val="left"/>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每年四次</w:t>
            </w:r>
          </w:p>
        </w:tc>
      </w:tr>
      <w:tr w14:paraId="52A53EFE">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600" w:hRule="atLeast"/>
        </w:trPr>
        <w:tc>
          <w:tcPr>
            <w:tcW w:w="1032" w:type="dxa"/>
            <w:vMerge w:val="continue"/>
            <w:tcBorders>
              <w:left w:val="single" w:color="auto" w:sz="4" w:space="0"/>
              <w:right w:val="single" w:color="auto" w:sz="4" w:space="0"/>
            </w:tcBorders>
            <w:tcMar>
              <w:top w:w="135" w:type="dxa"/>
              <w:left w:w="120" w:type="dxa"/>
              <w:bottom w:w="135" w:type="dxa"/>
              <w:right w:w="120" w:type="dxa"/>
            </w:tcMar>
            <w:vAlign w:val="center"/>
          </w:tcPr>
          <w:p w14:paraId="51CFF116">
            <w:pPr>
              <w:spacing w:line="300" w:lineRule="exact"/>
              <w:rPr>
                <w:rFonts w:hint="eastAsia" w:asciiTheme="minorEastAsia" w:hAnsiTheme="minorEastAsia" w:cstheme="minorEastAsia"/>
                <w:sz w:val="24"/>
              </w:rPr>
            </w:pP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06551F1A">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2</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03379C06">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市电恢复测试：接通市电输入，检查 UPS 是否能自动恢复到市电工作模式（或市电 + 电池混合模式），切换过程无中断、无冲击</w:t>
            </w:r>
          </w:p>
        </w:tc>
        <w:tc>
          <w:tcPr>
            <w:tcW w:w="1770"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1C96BB6E">
            <w:pPr>
              <w:widowControl/>
              <w:spacing w:line="300" w:lineRule="exact"/>
              <w:jc w:val="left"/>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每年四次</w:t>
            </w:r>
          </w:p>
        </w:tc>
      </w:tr>
      <w:tr w14:paraId="4B36D429">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600" w:hRule="atLeast"/>
        </w:trPr>
        <w:tc>
          <w:tcPr>
            <w:tcW w:w="1032" w:type="dxa"/>
            <w:vMerge w:val="continue"/>
            <w:tcBorders>
              <w:left w:val="single" w:color="auto" w:sz="4" w:space="0"/>
              <w:bottom w:val="single" w:color="auto" w:sz="4" w:space="0"/>
              <w:right w:val="single" w:color="auto" w:sz="4" w:space="0"/>
            </w:tcBorders>
            <w:tcMar>
              <w:top w:w="135" w:type="dxa"/>
              <w:left w:w="120" w:type="dxa"/>
              <w:bottom w:w="135" w:type="dxa"/>
              <w:right w:w="120" w:type="dxa"/>
            </w:tcMar>
            <w:vAlign w:val="center"/>
          </w:tcPr>
          <w:p w14:paraId="6418E0B3">
            <w:pPr>
              <w:spacing w:line="300" w:lineRule="exact"/>
              <w:rPr>
                <w:rFonts w:hint="eastAsia" w:asciiTheme="minorEastAsia" w:hAnsiTheme="minorEastAsia" w:cstheme="minorEastAsia"/>
                <w:sz w:val="24"/>
              </w:rPr>
            </w:pP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31BA0F78">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3</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2067C15A">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系统日志及告警分析：通过 UPS 操作面板或后台管理软件，查看系统运行日志及历史告警记录，分析设备运行状态是否有异常（如频繁切换、电池欠压告警），对异常情况及时排查处理</w:t>
            </w:r>
          </w:p>
        </w:tc>
        <w:tc>
          <w:tcPr>
            <w:tcW w:w="1770"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4858F431">
            <w:pPr>
              <w:widowControl/>
              <w:spacing w:line="300" w:lineRule="exact"/>
              <w:jc w:val="left"/>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每年四次</w:t>
            </w:r>
          </w:p>
        </w:tc>
      </w:tr>
      <w:tr w14:paraId="358C94D6">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600" w:hRule="atLeast"/>
        </w:trPr>
        <w:tc>
          <w:tcPr>
            <w:tcW w:w="1032" w:type="dxa"/>
            <w:vMerge w:val="restart"/>
            <w:tcBorders>
              <w:top w:val="single" w:color="auto" w:sz="4" w:space="0"/>
              <w:left w:val="single" w:color="auto" w:sz="4" w:space="0"/>
              <w:right w:val="single" w:color="auto" w:sz="4" w:space="0"/>
            </w:tcBorders>
            <w:tcMar>
              <w:top w:w="135" w:type="dxa"/>
              <w:left w:w="120" w:type="dxa"/>
              <w:bottom w:w="135" w:type="dxa"/>
              <w:right w:w="120" w:type="dxa"/>
            </w:tcMar>
            <w:vAlign w:val="center"/>
          </w:tcPr>
          <w:p w14:paraId="0FF17BB9">
            <w:pPr>
              <w:widowControl/>
              <w:spacing w:line="300" w:lineRule="exact"/>
              <w:jc w:val="left"/>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蓄电池维护</w:t>
            </w: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2645B98D">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1</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2E2FD92B">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电池外观检查：检查每节蓄电池外壳是否变形、破裂、渗漏，安全阀周围有无酸雾、酸液残留，极柱是否有腐蚀、爬酸现象，极柱与电池连接线是否松动</w:t>
            </w:r>
          </w:p>
        </w:tc>
        <w:tc>
          <w:tcPr>
            <w:tcW w:w="1770"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6BD16C7D">
            <w:pPr>
              <w:widowControl/>
              <w:spacing w:line="300" w:lineRule="exact"/>
              <w:jc w:val="left"/>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每年四次</w:t>
            </w:r>
          </w:p>
        </w:tc>
      </w:tr>
      <w:tr w14:paraId="3574A03E">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600" w:hRule="atLeast"/>
        </w:trPr>
        <w:tc>
          <w:tcPr>
            <w:tcW w:w="1032" w:type="dxa"/>
            <w:vMerge w:val="continue"/>
            <w:tcBorders>
              <w:left w:val="single" w:color="auto" w:sz="4" w:space="0"/>
              <w:right w:val="single" w:color="auto" w:sz="4" w:space="0"/>
            </w:tcBorders>
            <w:tcMar>
              <w:top w:w="135" w:type="dxa"/>
              <w:left w:w="120" w:type="dxa"/>
              <w:bottom w:w="135" w:type="dxa"/>
              <w:right w:w="120" w:type="dxa"/>
            </w:tcMar>
            <w:vAlign w:val="center"/>
          </w:tcPr>
          <w:p w14:paraId="3628784F">
            <w:pPr>
              <w:spacing w:line="300" w:lineRule="exact"/>
              <w:rPr>
                <w:rFonts w:hint="eastAsia" w:asciiTheme="minorEastAsia" w:hAnsiTheme="minorEastAsia" w:cstheme="minorEastAsia"/>
                <w:sz w:val="24"/>
              </w:rPr>
            </w:pP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4AC9105B">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2</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7C3FFC7F">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连接线缆检查：检查蓄电池之间的连接线缆（铜排或电缆）有无锈蚀、断裂，绝缘层有无破损，接头处有无漏电痕迹（如电火花灼烧）</w:t>
            </w:r>
          </w:p>
        </w:tc>
        <w:tc>
          <w:tcPr>
            <w:tcW w:w="1770"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11326E9D">
            <w:pPr>
              <w:widowControl/>
              <w:spacing w:line="300" w:lineRule="exact"/>
              <w:jc w:val="left"/>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每年四次</w:t>
            </w:r>
          </w:p>
        </w:tc>
      </w:tr>
      <w:tr w14:paraId="4ECD8323">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600" w:hRule="atLeast"/>
        </w:trPr>
        <w:tc>
          <w:tcPr>
            <w:tcW w:w="1032" w:type="dxa"/>
            <w:vMerge w:val="continue"/>
            <w:tcBorders>
              <w:left w:val="single" w:color="auto" w:sz="4" w:space="0"/>
              <w:right w:val="single" w:color="auto" w:sz="4" w:space="0"/>
            </w:tcBorders>
            <w:tcMar>
              <w:top w:w="135" w:type="dxa"/>
              <w:left w:w="120" w:type="dxa"/>
              <w:bottom w:w="135" w:type="dxa"/>
              <w:right w:w="120" w:type="dxa"/>
            </w:tcMar>
            <w:vAlign w:val="center"/>
          </w:tcPr>
          <w:p w14:paraId="369C45B0">
            <w:pPr>
              <w:spacing w:line="300" w:lineRule="exact"/>
              <w:rPr>
                <w:rFonts w:hint="eastAsia" w:asciiTheme="minorEastAsia" w:hAnsiTheme="minorEastAsia" w:cstheme="minorEastAsia"/>
                <w:sz w:val="24"/>
              </w:rPr>
            </w:pP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4E157E2F">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3</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4AC69C43">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摆放检查：检查蓄电池在电池柜内的摆放是否稳固、有无倾斜，电池之间间距是否符合散热要求</w:t>
            </w:r>
          </w:p>
        </w:tc>
        <w:tc>
          <w:tcPr>
            <w:tcW w:w="1770"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53D14093">
            <w:pPr>
              <w:widowControl/>
              <w:spacing w:line="300" w:lineRule="exact"/>
              <w:jc w:val="left"/>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每年四次</w:t>
            </w:r>
          </w:p>
        </w:tc>
      </w:tr>
      <w:tr w14:paraId="585BFD65">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600" w:hRule="atLeast"/>
        </w:trPr>
        <w:tc>
          <w:tcPr>
            <w:tcW w:w="1032" w:type="dxa"/>
            <w:vMerge w:val="continue"/>
            <w:tcBorders>
              <w:left w:val="single" w:color="auto" w:sz="4" w:space="0"/>
              <w:right w:val="single" w:color="auto" w:sz="4" w:space="0"/>
            </w:tcBorders>
            <w:tcMar>
              <w:top w:w="135" w:type="dxa"/>
              <w:left w:w="120" w:type="dxa"/>
              <w:bottom w:w="135" w:type="dxa"/>
              <w:right w:w="120" w:type="dxa"/>
            </w:tcMar>
            <w:vAlign w:val="center"/>
          </w:tcPr>
          <w:p w14:paraId="1F7A25B4">
            <w:pPr>
              <w:spacing w:line="300" w:lineRule="exact"/>
              <w:rPr>
                <w:rFonts w:hint="eastAsia" w:asciiTheme="minorEastAsia" w:hAnsiTheme="minorEastAsia" w:cstheme="minorEastAsia"/>
                <w:sz w:val="24"/>
              </w:rPr>
            </w:pP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27CB1164">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4</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4CBF1D5F">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安全隐患排查：检查电池周围是否存在火源、热源（如暖气、空调出风口）或腐蚀性物质，确保无安全隐患</w:t>
            </w:r>
          </w:p>
        </w:tc>
        <w:tc>
          <w:tcPr>
            <w:tcW w:w="1770"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2E6812BD">
            <w:pPr>
              <w:widowControl/>
              <w:spacing w:line="300" w:lineRule="exact"/>
              <w:jc w:val="left"/>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每年四次</w:t>
            </w:r>
          </w:p>
        </w:tc>
      </w:tr>
      <w:tr w14:paraId="3FEDAAF7">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600" w:hRule="atLeast"/>
        </w:trPr>
        <w:tc>
          <w:tcPr>
            <w:tcW w:w="1032" w:type="dxa"/>
            <w:vMerge w:val="continue"/>
            <w:tcBorders>
              <w:left w:val="single" w:color="auto" w:sz="4" w:space="0"/>
              <w:right w:val="single" w:color="auto" w:sz="4" w:space="0"/>
            </w:tcBorders>
            <w:tcMar>
              <w:top w:w="135" w:type="dxa"/>
              <w:left w:w="120" w:type="dxa"/>
              <w:bottom w:w="135" w:type="dxa"/>
              <w:right w:w="120" w:type="dxa"/>
            </w:tcMar>
            <w:vAlign w:val="center"/>
          </w:tcPr>
          <w:p w14:paraId="24F41E18">
            <w:pPr>
              <w:spacing w:line="300" w:lineRule="exact"/>
              <w:rPr>
                <w:rFonts w:hint="eastAsia" w:asciiTheme="minorEastAsia" w:hAnsiTheme="minorEastAsia" w:cstheme="minorEastAsia"/>
                <w:sz w:val="24"/>
              </w:rPr>
            </w:pP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3C12B0F2">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5</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652B4CE6">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绝缘及放电测试：采用绝缘电阻表检测蓄电池组整体绝缘电阻；对长期处于满电状态的蓄电池进行均衡放电（放电深度≤30%</w:t>
            </w:r>
            <w:r>
              <w:rPr>
                <w:rFonts w:hint="eastAsia" w:ascii="宋体" w:hAnsi="宋体" w:cs="宋体"/>
                <w:i w:val="0"/>
                <w:iCs w:val="0"/>
                <w:caps w:val="0"/>
                <w:color w:val="1B1C21"/>
                <w:spacing w:val="8"/>
                <w:kern w:val="2"/>
                <w:sz w:val="24"/>
                <w:szCs w:val="24"/>
                <w:lang w:val="en-US" w:eastAsia="zh-CN" w:bidi="ar-SA"/>
              </w:rPr>
              <w:t>，放电时间≥20分钟</w:t>
            </w:r>
            <w:r>
              <w:rPr>
                <w:rFonts w:hint="eastAsia" w:ascii="宋体" w:hAnsi="宋体" w:eastAsia="宋体" w:cs="宋体"/>
                <w:i w:val="0"/>
                <w:iCs w:val="0"/>
                <w:caps w:val="0"/>
                <w:color w:val="1B1C21"/>
                <w:spacing w:val="8"/>
                <w:kern w:val="2"/>
                <w:sz w:val="24"/>
                <w:szCs w:val="24"/>
                <w:lang w:val="en-US" w:eastAsia="zh-CN" w:bidi="ar-SA"/>
              </w:rPr>
              <w:t>），激活电池性能</w:t>
            </w:r>
          </w:p>
        </w:tc>
        <w:tc>
          <w:tcPr>
            <w:tcW w:w="1770"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7A07DCC5">
            <w:pPr>
              <w:widowControl/>
              <w:spacing w:line="300" w:lineRule="exact"/>
              <w:jc w:val="left"/>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每年四次</w:t>
            </w:r>
          </w:p>
        </w:tc>
      </w:tr>
      <w:tr w14:paraId="157D6248">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600" w:hRule="atLeast"/>
        </w:trPr>
        <w:tc>
          <w:tcPr>
            <w:tcW w:w="1032" w:type="dxa"/>
            <w:vMerge w:val="continue"/>
            <w:tcBorders>
              <w:left w:val="single" w:color="auto" w:sz="4" w:space="0"/>
              <w:bottom w:val="single" w:color="auto" w:sz="4" w:space="0"/>
              <w:right w:val="single" w:color="auto" w:sz="4" w:space="0"/>
            </w:tcBorders>
            <w:tcMar>
              <w:top w:w="135" w:type="dxa"/>
              <w:left w:w="120" w:type="dxa"/>
              <w:bottom w:w="135" w:type="dxa"/>
              <w:right w:w="120" w:type="dxa"/>
            </w:tcMar>
            <w:vAlign w:val="center"/>
          </w:tcPr>
          <w:p w14:paraId="0A03FD1E">
            <w:pPr>
              <w:spacing w:line="300" w:lineRule="exact"/>
              <w:rPr>
                <w:rFonts w:hint="eastAsia" w:asciiTheme="minorEastAsia" w:hAnsiTheme="minorEastAsia" w:cstheme="minorEastAsia"/>
                <w:sz w:val="24"/>
              </w:rPr>
            </w:pP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51BF46E6">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6</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40C1E5CF">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电压及内阻检测：测量单节电池电压（铅酸电池正常电压 12.0-13.0V），确认总电压与电池数量匹配；采用电池内阻测试仪检测每节电池内阻，对内阻超标电池提出</w:t>
            </w:r>
            <w:r>
              <w:rPr>
                <w:rFonts w:hint="eastAsia" w:ascii="宋体" w:hAnsi="宋体" w:cs="宋体"/>
                <w:i w:val="0"/>
                <w:iCs w:val="0"/>
                <w:caps w:val="0"/>
                <w:color w:val="1B1C21"/>
                <w:spacing w:val="8"/>
                <w:kern w:val="2"/>
                <w:sz w:val="24"/>
                <w:szCs w:val="24"/>
                <w:lang w:val="en-US" w:eastAsia="zh-CN" w:bidi="ar-SA"/>
              </w:rPr>
              <w:t>书面</w:t>
            </w:r>
            <w:r>
              <w:rPr>
                <w:rFonts w:hint="eastAsia" w:ascii="宋体" w:hAnsi="宋体" w:eastAsia="宋体" w:cs="宋体"/>
                <w:i w:val="0"/>
                <w:iCs w:val="0"/>
                <w:caps w:val="0"/>
                <w:color w:val="1B1C21"/>
                <w:spacing w:val="8"/>
                <w:kern w:val="2"/>
                <w:sz w:val="24"/>
                <w:szCs w:val="24"/>
                <w:lang w:val="en-US" w:eastAsia="zh-CN" w:bidi="ar-SA"/>
              </w:rPr>
              <w:t>更换建议</w:t>
            </w:r>
          </w:p>
        </w:tc>
        <w:tc>
          <w:tcPr>
            <w:tcW w:w="1770"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55108F13">
            <w:pPr>
              <w:widowControl/>
              <w:spacing w:line="300" w:lineRule="exact"/>
              <w:jc w:val="left"/>
              <w:textAlignment w:val="top"/>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kern w:val="0"/>
                <w:sz w:val="24"/>
                <w:lang w:bidi="ar"/>
                <w14:textFill>
                  <w14:solidFill>
                    <w14:schemeClr w14:val="tx1"/>
                  </w14:solidFill>
                </w14:textFill>
              </w:rPr>
              <w:t>每年二次（一次所有电池全面检测；一次表面电池检测）</w:t>
            </w:r>
          </w:p>
        </w:tc>
      </w:tr>
    </w:tbl>
    <w:p w14:paraId="13558510">
      <w:pPr>
        <w:rPr>
          <w:rFonts w:hint="eastAsia" w:asciiTheme="minorEastAsia" w:hAnsiTheme="minorEastAsia" w:cstheme="minorEastAsia"/>
          <w:lang w:eastAsia="zh-CN"/>
        </w:rPr>
      </w:pPr>
      <w:r>
        <w:rPr>
          <w:rFonts w:hint="eastAsia" w:asciiTheme="minorEastAsia" w:hAnsiTheme="minorEastAsia" w:cstheme="minorEastAsia"/>
        </w:rPr>
        <w:t>注：1、所有维保服务项目均在不影响科室医疗活动情况进行</w:t>
      </w:r>
      <w:r>
        <w:rPr>
          <w:rFonts w:hint="eastAsia" w:asciiTheme="minorEastAsia" w:hAnsiTheme="minorEastAsia" w:cstheme="minorEastAsia"/>
          <w:lang w:eastAsia="zh-CN"/>
        </w:rPr>
        <w:t>。</w:t>
      </w:r>
    </w:p>
    <w:p w14:paraId="631043DA">
      <w:pPr>
        <w:ind w:firstLine="420" w:firstLineChars="200"/>
        <w:rPr>
          <w:rFonts w:hint="default" w:asciiTheme="minorEastAsia" w:hAnsiTheme="minorEastAsia" w:eastAsiaTheme="minorEastAsia" w:cstheme="minorEastAsia"/>
          <w:lang w:val="en-US" w:eastAsia="zh-CN"/>
        </w:rPr>
      </w:pPr>
      <w:r>
        <w:rPr>
          <w:rFonts w:hint="eastAsia" w:asciiTheme="minorEastAsia" w:hAnsiTheme="minorEastAsia" w:cstheme="minorEastAsia"/>
          <w:lang w:val="en-US" w:eastAsia="zh-CN"/>
        </w:rPr>
        <w:t>2、检测电池的数据须记录清晰，按使用科室编号标识，每次维保结束后3个工作日内提交至</w:t>
      </w:r>
      <w:r>
        <w:rPr>
          <w:rFonts w:hint="eastAsia" w:asciiTheme="minorEastAsia" w:hAnsiTheme="minorEastAsia" w:cstheme="minorEastAsia"/>
          <w:highlight w:val="none"/>
          <w:lang w:val="en-US" w:eastAsia="zh-CN"/>
        </w:rPr>
        <w:t>管理人员</w:t>
      </w:r>
      <w:r>
        <w:rPr>
          <w:rFonts w:hint="eastAsia" w:asciiTheme="minorEastAsia" w:hAnsiTheme="minorEastAsia" w:cstheme="minorEastAsia"/>
          <w:lang w:val="en-US" w:eastAsia="zh-CN"/>
        </w:rPr>
        <w:t>。</w:t>
      </w:r>
    </w:p>
    <w:p w14:paraId="73F061F2">
      <w:pPr>
        <w:pStyle w:val="17"/>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both"/>
        <w:textAlignment w:val="auto"/>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eastAsia" w:asciiTheme="minorEastAsia" w:hAnsiTheme="minorEastAsia" w:eastAsiaTheme="minorEastAsia" w:cstheme="minorEastAsia"/>
          <w:i w:val="0"/>
          <w:iCs w:val="0"/>
          <w:caps w:val="0"/>
          <w:spacing w:val="0"/>
          <w:sz w:val="24"/>
          <w:szCs w:val="24"/>
          <w:shd w:val="clear" w:fill="FFFFFF"/>
          <w:lang w:val="en-US" w:eastAsia="zh-CN"/>
        </w:rPr>
        <w:t>（2）乙方的响应时间要求：</w:t>
      </w:r>
    </w:p>
    <w:p w14:paraId="1F654505">
      <w:pPr>
        <w:pStyle w:val="17"/>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both"/>
        <w:textAlignment w:val="auto"/>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eastAsia" w:asciiTheme="minorEastAsia" w:hAnsiTheme="minorEastAsia" w:eastAsiaTheme="minorEastAsia" w:cstheme="minorEastAsia"/>
          <w:i w:val="0"/>
          <w:iCs w:val="0"/>
          <w:caps w:val="0"/>
          <w:spacing w:val="0"/>
          <w:sz w:val="24"/>
          <w:szCs w:val="24"/>
          <w:shd w:val="clear" w:fill="FFFFFF"/>
          <w:lang w:val="en-US" w:eastAsia="zh-CN"/>
        </w:rPr>
        <w:t>①乙方须提供全天候24小时维修保养服务，接设备故障通知后3小时内到达现场（紧急维修须2小时内到达现场处理）；</w:t>
      </w:r>
    </w:p>
    <w:p w14:paraId="23BB90A0">
      <w:pPr>
        <w:pStyle w:val="17"/>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both"/>
        <w:textAlignment w:val="auto"/>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eastAsia" w:asciiTheme="minorEastAsia" w:hAnsiTheme="minorEastAsia" w:eastAsiaTheme="minorEastAsia" w:cstheme="minorEastAsia"/>
          <w:i w:val="0"/>
          <w:iCs w:val="0"/>
          <w:caps w:val="0"/>
          <w:spacing w:val="0"/>
          <w:sz w:val="24"/>
          <w:szCs w:val="24"/>
          <w:shd w:val="clear" w:fill="FFFFFF"/>
          <w:lang w:val="en-US" w:eastAsia="zh-CN"/>
        </w:rPr>
        <w:t>（3）技术保证要求：</w:t>
      </w:r>
    </w:p>
    <w:p w14:paraId="3F345092">
      <w:pPr>
        <w:pStyle w:val="17"/>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both"/>
        <w:textAlignment w:val="auto"/>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eastAsia" w:asciiTheme="minorEastAsia" w:hAnsiTheme="minorEastAsia" w:eastAsiaTheme="minorEastAsia" w:cstheme="minorEastAsia"/>
          <w:i w:val="0"/>
          <w:iCs w:val="0"/>
          <w:caps w:val="0"/>
          <w:spacing w:val="0"/>
          <w:sz w:val="24"/>
          <w:szCs w:val="24"/>
          <w:shd w:val="clear" w:fill="FFFFFF"/>
          <w:lang w:val="en-US" w:eastAsia="zh-CN"/>
        </w:rPr>
        <w:t>①维保公司具备此项目维保工程所有规格类型UPS（不间断电源）的维保资格。</w:t>
      </w:r>
    </w:p>
    <w:p w14:paraId="29605375">
      <w:pPr>
        <w:pStyle w:val="17"/>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both"/>
        <w:textAlignment w:val="auto"/>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eastAsia" w:asciiTheme="minorEastAsia" w:hAnsiTheme="minorEastAsia" w:eastAsiaTheme="minorEastAsia" w:cstheme="minorEastAsia"/>
          <w:i w:val="0"/>
          <w:iCs w:val="0"/>
          <w:caps w:val="0"/>
          <w:spacing w:val="0"/>
          <w:sz w:val="24"/>
          <w:szCs w:val="24"/>
          <w:shd w:val="clear" w:fill="FFFFFF"/>
          <w:lang w:val="en-US" w:eastAsia="zh-CN"/>
        </w:rPr>
        <w:t>②所有维保人员均已办理人员用工手续，维保人员必须具有低压电工证。</w:t>
      </w:r>
    </w:p>
    <w:p w14:paraId="7DA0407F">
      <w:pPr>
        <w:pStyle w:val="17"/>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both"/>
        <w:textAlignment w:val="auto"/>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eastAsia" w:asciiTheme="minorEastAsia" w:hAnsiTheme="minorEastAsia" w:eastAsiaTheme="minorEastAsia" w:cstheme="minorEastAsia"/>
          <w:i w:val="0"/>
          <w:iCs w:val="0"/>
          <w:caps w:val="0"/>
          <w:spacing w:val="0"/>
          <w:sz w:val="24"/>
          <w:szCs w:val="24"/>
          <w:shd w:val="clear" w:fill="FFFFFF"/>
          <w:lang w:val="en-US" w:eastAsia="zh-CN"/>
        </w:rPr>
        <w:t>③维保公司需准备充足保养维修改项目所需的工具如:测温仪，电池内阻测试仪，电流表，电容电感表，万用表，常规电工工具等等。</w:t>
      </w:r>
    </w:p>
    <w:p w14:paraId="2E59A443">
      <w:pPr>
        <w:pStyle w:val="17"/>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both"/>
        <w:textAlignment w:val="auto"/>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eastAsia" w:asciiTheme="minorEastAsia" w:hAnsiTheme="minorEastAsia" w:eastAsiaTheme="minorEastAsia" w:cstheme="minorEastAsia"/>
          <w:i w:val="0"/>
          <w:iCs w:val="0"/>
          <w:caps w:val="0"/>
          <w:spacing w:val="0"/>
          <w:sz w:val="24"/>
          <w:szCs w:val="24"/>
          <w:shd w:val="clear" w:fill="FFFFFF"/>
          <w:lang w:val="en-US" w:eastAsia="zh-CN"/>
        </w:rPr>
        <w:t>④维保作业中所需要的计量、测量等相关工具，具有检测合格证书并在有效期内。</w:t>
      </w:r>
    </w:p>
    <w:p w14:paraId="3FBC9AEC">
      <w:pPr>
        <w:pStyle w:val="17"/>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both"/>
        <w:textAlignment w:val="auto"/>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eastAsia" w:asciiTheme="minorEastAsia" w:hAnsiTheme="minorEastAsia" w:eastAsiaTheme="minorEastAsia" w:cstheme="minorEastAsia"/>
          <w:i w:val="0"/>
          <w:iCs w:val="0"/>
          <w:caps w:val="0"/>
          <w:spacing w:val="0"/>
          <w:sz w:val="24"/>
          <w:szCs w:val="24"/>
          <w:shd w:val="clear" w:fill="FFFFFF"/>
          <w:lang w:val="en-US" w:eastAsia="zh-CN"/>
        </w:rPr>
        <w:t>（4）修复时间要求：</w:t>
      </w:r>
    </w:p>
    <w:p w14:paraId="6092C1F4">
      <w:pPr>
        <w:pStyle w:val="17"/>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both"/>
        <w:textAlignment w:val="auto"/>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eastAsia" w:asciiTheme="minorEastAsia" w:hAnsiTheme="minorEastAsia" w:eastAsiaTheme="minorEastAsia" w:cstheme="minorEastAsia"/>
          <w:i w:val="0"/>
          <w:iCs w:val="0"/>
          <w:caps w:val="0"/>
          <w:spacing w:val="0"/>
          <w:sz w:val="24"/>
          <w:szCs w:val="24"/>
          <w:shd w:val="clear" w:fill="FFFFFF"/>
          <w:lang w:val="en-US" w:eastAsia="zh-CN"/>
        </w:rPr>
        <w:t>①对于严重故障（指影响UPS运行，不能正常输出故障），保证在响应后8小时内修复；</w:t>
      </w:r>
    </w:p>
    <w:p w14:paraId="419322BA">
      <w:pPr>
        <w:pStyle w:val="17"/>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both"/>
        <w:textAlignment w:val="auto"/>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eastAsia" w:asciiTheme="minorEastAsia" w:hAnsiTheme="minorEastAsia" w:eastAsiaTheme="minorEastAsia" w:cstheme="minorEastAsia"/>
          <w:i w:val="0"/>
          <w:iCs w:val="0"/>
          <w:caps w:val="0"/>
          <w:spacing w:val="0"/>
          <w:sz w:val="24"/>
          <w:szCs w:val="24"/>
          <w:shd w:val="clear" w:fill="FFFFFF"/>
          <w:lang w:val="en-US" w:eastAsia="zh-CN"/>
        </w:rPr>
        <w:t>②对于一般故障（指不影响UPS正常输出的其他故障），保证在响应后24小时内修复。</w:t>
      </w:r>
    </w:p>
    <w:p w14:paraId="7805E63A">
      <w:pPr>
        <w:pStyle w:val="17"/>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both"/>
        <w:textAlignment w:val="auto"/>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eastAsia" w:asciiTheme="minorEastAsia" w:hAnsiTheme="minorEastAsia" w:eastAsiaTheme="minorEastAsia" w:cstheme="minorEastAsia"/>
          <w:i w:val="0"/>
          <w:iCs w:val="0"/>
          <w:caps w:val="0"/>
          <w:spacing w:val="0"/>
          <w:sz w:val="24"/>
          <w:szCs w:val="24"/>
          <w:shd w:val="clear" w:fill="FFFFFF"/>
          <w:lang w:val="en-US" w:eastAsia="zh-CN"/>
        </w:rPr>
        <w:t>③如故障无法在约定时间内修复，</w:t>
      </w:r>
      <w:r>
        <w:rPr>
          <w:rFonts w:hint="eastAsia"/>
          <w:sz w:val="24"/>
          <w:lang w:val="en-US" w:eastAsia="zh-CN"/>
        </w:rPr>
        <w:t>供应商对清单范围内所有不</w:t>
      </w:r>
      <w:r>
        <w:rPr>
          <w:rFonts w:hint="eastAsia" w:ascii="宋体" w:hAnsi="宋体" w:eastAsia="宋体" w:cs="宋体"/>
          <w:sz w:val="24"/>
          <w:lang w:val="en-US" w:eastAsia="zh-CN"/>
        </w:rPr>
        <w:t>同规格的UPS设备</w:t>
      </w:r>
      <w:r>
        <w:rPr>
          <w:rFonts w:hint="eastAsia" w:asciiTheme="minorEastAsia" w:hAnsiTheme="minorEastAsia" w:eastAsiaTheme="minorEastAsia" w:cstheme="minorEastAsia"/>
          <w:i w:val="0"/>
          <w:iCs w:val="0"/>
          <w:caps w:val="0"/>
          <w:spacing w:val="0"/>
          <w:sz w:val="24"/>
          <w:szCs w:val="24"/>
          <w:shd w:val="clear" w:fill="FFFFFF"/>
          <w:lang w:val="en-US" w:eastAsia="zh-CN"/>
        </w:rPr>
        <w:t>，须提供合适的 UPS 作为备机，备机到场时间不晚于故障设备应当修复的时间，UPS备机须在满负荷状态下能满足0.5小时以上的续航时间，且负责备机的安装、调试及拆除工作。</w:t>
      </w:r>
    </w:p>
    <w:p w14:paraId="6183ED91">
      <w:pPr>
        <w:pStyle w:val="17"/>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both"/>
        <w:textAlignment w:val="auto"/>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eastAsia" w:asciiTheme="minorEastAsia" w:hAnsiTheme="minorEastAsia" w:eastAsiaTheme="minorEastAsia" w:cstheme="minorEastAsia"/>
          <w:i w:val="0"/>
          <w:iCs w:val="0"/>
          <w:caps w:val="0"/>
          <w:spacing w:val="0"/>
          <w:sz w:val="24"/>
          <w:szCs w:val="24"/>
          <w:shd w:val="clear" w:fill="FFFFFF"/>
          <w:lang w:val="en-US" w:eastAsia="zh-CN"/>
        </w:rPr>
        <w:t>（5）建立和完善设备档案</w:t>
      </w:r>
    </w:p>
    <w:p w14:paraId="50172D75">
      <w:pPr>
        <w:pStyle w:val="17"/>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both"/>
        <w:textAlignment w:val="auto"/>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eastAsia" w:asciiTheme="minorEastAsia" w:hAnsiTheme="minorEastAsia" w:eastAsiaTheme="minorEastAsia" w:cstheme="minorEastAsia"/>
          <w:i w:val="0"/>
          <w:iCs w:val="0"/>
          <w:caps w:val="0"/>
          <w:spacing w:val="0"/>
          <w:sz w:val="24"/>
          <w:szCs w:val="24"/>
          <w:shd w:val="clear" w:fill="FFFFFF"/>
          <w:lang w:val="en-US" w:eastAsia="zh-CN"/>
        </w:rPr>
        <w:t>①乙方在合同履约期的头三个月内，须完成建立全院范围内的UPS设备设施和机房的管理制度、设备和维修台帐，提交到医院管理部门（纸质版和电子版）。并据此对设备中的易发故障器件进行全面跟踪，判断确定处理办法，每次保养或故障修理后，及时记录和更新设备档案中的相关信息。</w:t>
      </w:r>
    </w:p>
    <w:p w14:paraId="0A175197">
      <w:pPr>
        <w:pStyle w:val="17"/>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both"/>
        <w:textAlignment w:val="auto"/>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eastAsia" w:asciiTheme="minorEastAsia" w:hAnsiTheme="minorEastAsia" w:eastAsiaTheme="minorEastAsia" w:cstheme="minorEastAsia"/>
          <w:i w:val="0"/>
          <w:iCs w:val="0"/>
          <w:caps w:val="0"/>
          <w:spacing w:val="0"/>
          <w:sz w:val="24"/>
          <w:szCs w:val="24"/>
          <w:shd w:val="clear" w:fill="FFFFFF"/>
          <w:lang w:val="en-US" w:eastAsia="zh-CN"/>
        </w:rPr>
        <w:t>②根据已经获得的设备档案信息对设备运行情况定期进行分析，在常规保养后一星期内提出相应的报告，对已经发现的隐患及时进行处理，并向院方写出情况报告。乙方对现有设备设施的运行状况进行风险评估，每年须提交评估情况报告。</w:t>
      </w:r>
    </w:p>
    <w:p w14:paraId="119E40E3">
      <w:pPr>
        <w:pStyle w:val="17"/>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both"/>
        <w:textAlignment w:val="auto"/>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eastAsia" w:asciiTheme="minorEastAsia" w:hAnsiTheme="minorEastAsia" w:eastAsiaTheme="minorEastAsia" w:cstheme="minorEastAsia"/>
          <w:i w:val="0"/>
          <w:iCs w:val="0"/>
          <w:caps w:val="0"/>
          <w:spacing w:val="0"/>
          <w:sz w:val="24"/>
          <w:szCs w:val="24"/>
          <w:shd w:val="clear" w:fill="FFFFFF"/>
          <w:lang w:val="en-US" w:eastAsia="zh-CN"/>
        </w:rPr>
        <w:t>③根据已经获得的设备档案信息进行负载情况分析，并提出相应的处理方法并据此向甲方提供科学的可行性建议，使设备使用在最安全的范围之内。乙方必须按照相应设备设施强检期限，配合完成设备设施的强检工作（含特种设备）。</w:t>
      </w:r>
    </w:p>
    <w:p w14:paraId="3C9D8CF6">
      <w:pPr>
        <w:pStyle w:val="17"/>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both"/>
        <w:textAlignment w:val="auto"/>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eastAsia" w:asciiTheme="minorEastAsia" w:hAnsiTheme="minorEastAsia" w:eastAsiaTheme="minorEastAsia" w:cstheme="minorEastAsia"/>
          <w:i w:val="0"/>
          <w:iCs w:val="0"/>
          <w:caps w:val="0"/>
          <w:spacing w:val="0"/>
          <w:sz w:val="24"/>
          <w:szCs w:val="24"/>
          <w:shd w:val="clear" w:fill="FFFFFF"/>
          <w:lang w:val="en-US" w:eastAsia="zh-CN"/>
        </w:rPr>
        <w:t>（6）技术培训计划</w:t>
      </w:r>
    </w:p>
    <w:p w14:paraId="39B457DB">
      <w:pPr>
        <w:pStyle w:val="17"/>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both"/>
        <w:textAlignment w:val="auto"/>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eastAsia" w:asciiTheme="minorEastAsia" w:hAnsiTheme="minorEastAsia" w:eastAsiaTheme="minorEastAsia" w:cstheme="minorEastAsia"/>
          <w:i w:val="0"/>
          <w:iCs w:val="0"/>
          <w:caps w:val="0"/>
          <w:spacing w:val="0"/>
          <w:sz w:val="24"/>
          <w:szCs w:val="24"/>
          <w:shd w:val="clear" w:fill="FFFFFF"/>
          <w:lang w:val="en-US" w:eastAsia="zh-CN"/>
        </w:rPr>
        <w:t>①为甲方相关人员进行免费技术指导（主要内容包括UPS状态查看、开机、关机及紧急情况应急操作等基本技能）。</w:t>
      </w:r>
    </w:p>
    <w:p w14:paraId="0EDF9646">
      <w:pPr>
        <w:pStyle w:val="17"/>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both"/>
        <w:textAlignment w:val="auto"/>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eastAsia" w:asciiTheme="minorEastAsia" w:hAnsiTheme="minorEastAsia" w:eastAsiaTheme="minorEastAsia" w:cstheme="minorEastAsia"/>
          <w:i w:val="0"/>
          <w:iCs w:val="0"/>
          <w:caps w:val="0"/>
          <w:spacing w:val="0"/>
          <w:sz w:val="24"/>
          <w:szCs w:val="24"/>
          <w:shd w:val="clear" w:fill="FFFFFF"/>
          <w:lang w:val="en-US" w:eastAsia="zh-CN"/>
        </w:rPr>
        <w:t>②乙方每年定期对维保维护人员进行专业技术培训，并在完成专业培训记录后一星期内向甲方提交专业培训记录。</w:t>
      </w:r>
    </w:p>
    <w:p w14:paraId="43BB6962">
      <w:pPr>
        <w:pStyle w:val="17"/>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both"/>
        <w:textAlignment w:val="auto"/>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eastAsia" w:asciiTheme="minorEastAsia" w:hAnsiTheme="minorEastAsia" w:eastAsiaTheme="minorEastAsia" w:cstheme="minorEastAsia"/>
          <w:i w:val="0"/>
          <w:iCs w:val="0"/>
          <w:caps w:val="0"/>
          <w:spacing w:val="0"/>
          <w:sz w:val="24"/>
          <w:szCs w:val="24"/>
          <w:shd w:val="clear" w:fill="FFFFFF"/>
          <w:lang w:val="en-US" w:eastAsia="zh-CN"/>
        </w:rPr>
        <w:t>③乙方每年须对UPS维保项目做年度安全质量评估及年度工作总结报告，并向甲方提交年度质量安全评估报告及年度工作总结报告。</w:t>
      </w:r>
    </w:p>
    <w:p w14:paraId="27C944A7">
      <w:pPr>
        <w:pStyle w:val="17"/>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both"/>
        <w:textAlignment w:val="auto"/>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eastAsia" w:asciiTheme="minorEastAsia" w:hAnsiTheme="minorEastAsia" w:eastAsiaTheme="minorEastAsia" w:cstheme="minorEastAsia"/>
          <w:i w:val="0"/>
          <w:iCs w:val="0"/>
          <w:caps w:val="0"/>
          <w:spacing w:val="0"/>
          <w:sz w:val="24"/>
          <w:szCs w:val="24"/>
          <w:shd w:val="clear" w:fill="FFFFFF"/>
          <w:lang w:val="en-US" w:eastAsia="zh-CN"/>
        </w:rPr>
        <w:t>（7）安全文明作业要求</w:t>
      </w:r>
    </w:p>
    <w:p w14:paraId="3258A955">
      <w:pPr>
        <w:pStyle w:val="17"/>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both"/>
        <w:textAlignment w:val="auto"/>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eastAsia" w:asciiTheme="minorEastAsia" w:hAnsiTheme="minorEastAsia" w:eastAsiaTheme="minorEastAsia" w:cstheme="minorEastAsia"/>
          <w:i w:val="0"/>
          <w:iCs w:val="0"/>
          <w:caps w:val="0"/>
          <w:spacing w:val="0"/>
          <w:sz w:val="24"/>
          <w:szCs w:val="24"/>
          <w:shd w:val="clear" w:fill="FFFFFF"/>
          <w:lang w:val="en-US" w:eastAsia="zh-CN"/>
        </w:rPr>
        <w:t>安全作业细则：</w:t>
      </w:r>
    </w:p>
    <w:p w14:paraId="76A15A2B">
      <w:pPr>
        <w:pStyle w:val="17"/>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both"/>
        <w:textAlignment w:val="auto"/>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eastAsia" w:asciiTheme="minorEastAsia" w:hAnsiTheme="minorEastAsia" w:eastAsiaTheme="minorEastAsia" w:cstheme="minorEastAsia"/>
          <w:i w:val="0"/>
          <w:iCs w:val="0"/>
          <w:caps w:val="0"/>
          <w:spacing w:val="0"/>
          <w:sz w:val="24"/>
          <w:szCs w:val="24"/>
          <w:shd w:val="clear" w:fill="FFFFFF"/>
          <w:lang w:val="en-US" w:eastAsia="zh-CN"/>
        </w:rPr>
        <w:t>①维保班组到达维保现场后，由UPS维保项目管理人员将甲方的UPS分布情况及注意事项向维保人员进行详细的传达和讲解。</w:t>
      </w:r>
    </w:p>
    <w:p w14:paraId="20A6EA03">
      <w:pPr>
        <w:pStyle w:val="17"/>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both"/>
        <w:textAlignment w:val="auto"/>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eastAsia" w:asciiTheme="minorEastAsia" w:hAnsiTheme="minorEastAsia" w:eastAsiaTheme="minorEastAsia" w:cstheme="minorEastAsia"/>
          <w:i w:val="0"/>
          <w:iCs w:val="0"/>
          <w:caps w:val="0"/>
          <w:spacing w:val="0"/>
          <w:sz w:val="24"/>
          <w:szCs w:val="24"/>
          <w:shd w:val="clear" w:fill="FFFFFF"/>
          <w:lang w:val="en-US" w:eastAsia="zh-CN"/>
        </w:rPr>
        <w:t>②使用工具前维保人员应检查其安全事项，电器设备应检查其金属外壳及插头是否漏电、破损等。</w:t>
      </w:r>
    </w:p>
    <w:p w14:paraId="73149EDA">
      <w:pPr>
        <w:pStyle w:val="17"/>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both"/>
        <w:textAlignment w:val="auto"/>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eastAsia" w:asciiTheme="minorEastAsia" w:hAnsiTheme="minorEastAsia" w:eastAsiaTheme="minorEastAsia" w:cstheme="minorEastAsia"/>
          <w:i w:val="0"/>
          <w:iCs w:val="0"/>
          <w:caps w:val="0"/>
          <w:spacing w:val="0"/>
          <w:sz w:val="24"/>
          <w:szCs w:val="24"/>
          <w:shd w:val="clear" w:fill="FFFFFF"/>
          <w:lang w:val="en-US" w:eastAsia="zh-CN"/>
        </w:rPr>
        <w:t>③按甲方指定的地方规范用电，所有电器件的保险丝要使用与电器件相配套的保险丝或保险管，如因违章用电而导致甲方停止供电或处罚，其结果由乙方自负。</w:t>
      </w:r>
    </w:p>
    <w:p w14:paraId="4FBA921B">
      <w:pPr>
        <w:pStyle w:val="17"/>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both"/>
        <w:textAlignment w:val="auto"/>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eastAsia" w:asciiTheme="minorEastAsia" w:hAnsiTheme="minorEastAsia" w:eastAsiaTheme="minorEastAsia" w:cstheme="minorEastAsia"/>
          <w:i w:val="0"/>
          <w:iCs w:val="0"/>
          <w:caps w:val="0"/>
          <w:spacing w:val="0"/>
          <w:sz w:val="24"/>
          <w:szCs w:val="24"/>
          <w:shd w:val="clear" w:fill="FFFFFF"/>
          <w:lang w:val="en-US" w:eastAsia="zh-CN"/>
        </w:rPr>
        <w:t>④进入维保场地，必须做好安全措施规范作业；完成维保时，必须清理现场垃圾及检查工具数量，防止工具遗漏造成事故；严禁抛投物件及工具。</w:t>
      </w:r>
    </w:p>
    <w:p w14:paraId="6A837609">
      <w:pPr>
        <w:pStyle w:val="17"/>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both"/>
        <w:textAlignment w:val="auto"/>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eastAsia" w:asciiTheme="minorEastAsia" w:hAnsiTheme="minorEastAsia" w:eastAsiaTheme="minorEastAsia" w:cstheme="minorEastAsia"/>
          <w:i w:val="0"/>
          <w:iCs w:val="0"/>
          <w:caps w:val="0"/>
          <w:spacing w:val="0"/>
          <w:sz w:val="24"/>
          <w:szCs w:val="24"/>
          <w:shd w:val="clear" w:fill="FFFFFF"/>
          <w:lang w:val="en-US" w:eastAsia="zh-CN"/>
        </w:rPr>
        <w:t>⑤施工场所的电源开关在断电作业时必须挂上“有人作业，严禁合闸”告示牌、并安排专人监护。</w:t>
      </w:r>
    </w:p>
    <w:p w14:paraId="6B45E3FD">
      <w:pPr>
        <w:pStyle w:val="17"/>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both"/>
        <w:textAlignment w:val="auto"/>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eastAsia" w:asciiTheme="minorEastAsia" w:hAnsiTheme="minorEastAsia" w:eastAsiaTheme="minorEastAsia" w:cstheme="minorEastAsia"/>
          <w:i w:val="0"/>
          <w:iCs w:val="0"/>
          <w:caps w:val="0"/>
          <w:spacing w:val="0"/>
          <w:sz w:val="24"/>
          <w:szCs w:val="24"/>
          <w:shd w:val="clear" w:fill="FFFFFF"/>
          <w:lang w:val="en-US" w:eastAsia="zh-CN"/>
        </w:rPr>
        <w:t>⑥离开工作场所时，应关闭施工场所的一切电源，清理好工作场所的环境卫生，方可以离开。</w:t>
      </w:r>
    </w:p>
    <w:p w14:paraId="29A17B10">
      <w:pPr>
        <w:pStyle w:val="17"/>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both"/>
        <w:textAlignment w:val="auto"/>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eastAsia" w:asciiTheme="minorEastAsia" w:hAnsiTheme="minorEastAsia" w:eastAsiaTheme="minorEastAsia" w:cstheme="minorEastAsia"/>
          <w:i w:val="0"/>
          <w:iCs w:val="0"/>
          <w:caps w:val="0"/>
          <w:spacing w:val="0"/>
          <w:sz w:val="24"/>
          <w:szCs w:val="24"/>
          <w:shd w:val="clear" w:fill="FFFFFF"/>
          <w:lang w:val="en-US" w:eastAsia="zh-CN"/>
        </w:rPr>
        <w:t>⑦严禁酒后作业、疲劳作业和边抽烟边作业。</w:t>
      </w:r>
    </w:p>
    <w:p w14:paraId="34329C7E">
      <w:pPr>
        <w:pStyle w:val="17"/>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both"/>
        <w:textAlignment w:val="auto"/>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eastAsia" w:asciiTheme="minorEastAsia" w:hAnsiTheme="minorEastAsia" w:eastAsiaTheme="minorEastAsia" w:cstheme="minorEastAsia"/>
          <w:i w:val="0"/>
          <w:iCs w:val="0"/>
          <w:caps w:val="0"/>
          <w:spacing w:val="0"/>
          <w:sz w:val="24"/>
          <w:szCs w:val="24"/>
          <w:shd w:val="clear" w:fill="FFFFFF"/>
          <w:lang w:val="en-US" w:eastAsia="zh-CN"/>
        </w:rPr>
        <w:t>文明作业细则：</w:t>
      </w:r>
    </w:p>
    <w:p w14:paraId="0BE11316">
      <w:pPr>
        <w:pStyle w:val="17"/>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both"/>
        <w:textAlignment w:val="auto"/>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eastAsia" w:asciiTheme="minorEastAsia" w:hAnsiTheme="minorEastAsia" w:eastAsiaTheme="minorEastAsia" w:cstheme="minorEastAsia"/>
          <w:i w:val="0"/>
          <w:iCs w:val="0"/>
          <w:caps w:val="0"/>
          <w:spacing w:val="0"/>
          <w:sz w:val="24"/>
          <w:szCs w:val="24"/>
          <w:shd w:val="clear" w:fill="FFFFFF"/>
          <w:lang w:val="en-US" w:eastAsia="zh-CN"/>
        </w:rPr>
        <w:t>①严格遵守甲方的工作秩序和作息时间及一切规章制度，如维保计划需更改日期，必须得甲方有关人员的同意。</w:t>
      </w:r>
    </w:p>
    <w:p w14:paraId="6C840E5B">
      <w:pPr>
        <w:pStyle w:val="17"/>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both"/>
        <w:textAlignment w:val="auto"/>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eastAsia" w:asciiTheme="minorEastAsia" w:hAnsiTheme="minorEastAsia" w:eastAsiaTheme="minorEastAsia" w:cstheme="minorEastAsia"/>
          <w:i w:val="0"/>
          <w:iCs w:val="0"/>
          <w:caps w:val="0"/>
          <w:spacing w:val="0"/>
          <w:sz w:val="24"/>
          <w:szCs w:val="24"/>
          <w:shd w:val="clear" w:fill="FFFFFF"/>
          <w:lang w:val="en-US" w:eastAsia="zh-CN"/>
        </w:rPr>
        <w:t>②工作人员应保持维保场所的卫生清洁，每次工作完成后，应即时清理工作场所卫生。</w:t>
      </w:r>
    </w:p>
    <w:p w14:paraId="22C10778">
      <w:pPr>
        <w:pStyle w:val="17"/>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both"/>
        <w:textAlignment w:val="auto"/>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eastAsia" w:asciiTheme="minorEastAsia" w:hAnsiTheme="minorEastAsia" w:eastAsiaTheme="minorEastAsia" w:cstheme="minorEastAsia"/>
          <w:i w:val="0"/>
          <w:iCs w:val="0"/>
          <w:caps w:val="0"/>
          <w:spacing w:val="0"/>
          <w:sz w:val="24"/>
          <w:szCs w:val="24"/>
          <w:shd w:val="clear" w:fill="FFFFFF"/>
          <w:lang w:val="en-US" w:eastAsia="zh-CN"/>
        </w:rPr>
        <w:t>③生活垃圾、残渣、剩饭、污水，严禁乱丢、乱抛，应统一放入垃圾桶，随时清理。</w:t>
      </w:r>
    </w:p>
    <w:p w14:paraId="2EF03614">
      <w:pPr>
        <w:pStyle w:val="17"/>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both"/>
        <w:textAlignment w:val="auto"/>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eastAsia" w:asciiTheme="minorEastAsia" w:hAnsiTheme="minorEastAsia" w:eastAsiaTheme="minorEastAsia" w:cstheme="minorEastAsia"/>
          <w:i w:val="0"/>
          <w:iCs w:val="0"/>
          <w:caps w:val="0"/>
          <w:spacing w:val="0"/>
          <w:sz w:val="24"/>
          <w:szCs w:val="24"/>
          <w:shd w:val="clear" w:fill="FFFFFF"/>
          <w:lang w:val="en-US" w:eastAsia="zh-CN"/>
        </w:rPr>
        <w:t>④进入维保场所维保时，要做好身份标识，严禁穿拖鞋或硬地鞋作业。</w:t>
      </w:r>
    </w:p>
    <w:p w14:paraId="0DD971D6">
      <w:pPr>
        <w:pStyle w:val="17"/>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both"/>
        <w:textAlignment w:val="auto"/>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eastAsia" w:asciiTheme="minorEastAsia" w:hAnsiTheme="minorEastAsia" w:eastAsiaTheme="minorEastAsia" w:cstheme="minorEastAsia"/>
          <w:i w:val="0"/>
          <w:iCs w:val="0"/>
          <w:caps w:val="0"/>
          <w:spacing w:val="0"/>
          <w:sz w:val="24"/>
          <w:szCs w:val="24"/>
          <w:shd w:val="clear" w:fill="FFFFFF"/>
          <w:lang w:val="en-US" w:eastAsia="zh-CN"/>
        </w:rPr>
        <w:t>⑤维保材料及剩余材料、边料应统一保存，整齐堆放，不得乱丢、乱放。</w:t>
      </w:r>
    </w:p>
    <w:p w14:paraId="5CE942A6">
      <w:pPr>
        <w:pStyle w:val="17"/>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both"/>
        <w:textAlignment w:val="auto"/>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eastAsia" w:asciiTheme="minorEastAsia" w:hAnsiTheme="minorEastAsia" w:eastAsiaTheme="minorEastAsia" w:cstheme="minorEastAsia"/>
          <w:i w:val="0"/>
          <w:iCs w:val="0"/>
          <w:caps w:val="0"/>
          <w:spacing w:val="0"/>
          <w:sz w:val="24"/>
          <w:szCs w:val="24"/>
          <w:shd w:val="clear" w:fill="FFFFFF"/>
          <w:lang w:val="en-US" w:eastAsia="zh-CN"/>
        </w:rPr>
        <w:t>⑥严禁在公共场所、病区病房、机房等防火场所吸烟。</w:t>
      </w:r>
    </w:p>
    <w:p w14:paraId="5BF77F77">
      <w:pPr>
        <w:pStyle w:val="17"/>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both"/>
        <w:textAlignment w:val="auto"/>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eastAsia" w:asciiTheme="minorEastAsia" w:hAnsiTheme="minorEastAsia" w:eastAsiaTheme="minorEastAsia" w:cstheme="minorEastAsia"/>
          <w:i w:val="0"/>
          <w:iCs w:val="0"/>
          <w:caps w:val="0"/>
          <w:spacing w:val="0"/>
          <w:sz w:val="24"/>
          <w:szCs w:val="24"/>
          <w:shd w:val="clear" w:fill="FFFFFF"/>
          <w:lang w:val="en-US" w:eastAsia="zh-CN"/>
        </w:rPr>
        <w:t>⑦对维保现场违反安全防火要求，违章操作者，要给予制止并责令停止，直至追究责任。</w:t>
      </w:r>
    </w:p>
    <w:p w14:paraId="2488563D">
      <w:pPr>
        <w:ind w:firstLine="482" w:firstLineChars="200"/>
        <w:rPr>
          <w:rFonts w:hint="eastAsia" w:ascii="宋体" w:hAnsi="宋体" w:eastAsia="宋体" w:cs="宋体"/>
          <w:b/>
          <w:bCs/>
          <w:color w:val="000000" w:themeColor="text1"/>
          <w:sz w:val="24"/>
          <w:szCs w:val="44"/>
          <w:highlight w:val="none"/>
          <w14:textFill>
            <w14:solidFill>
              <w14:schemeClr w14:val="tx1"/>
            </w14:solidFill>
          </w14:textFill>
        </w:rPr>
      </w:pPr>
      <w:r>
        <w:rPr>
          <w:rFonts w:hint="eastAsia" w:ascii="宋体" w:hAnsi="宋体" w:eastAsia="宋体" w:cs="宋体"/>
          <w:b/>
          <w:bCs/>
          <w:color w:val="000000" w:themeColor="text1"/>
          <w:sz w:val="24"/>
          <w:szCs w:val="44"/>
          <w:highlight w:val="none"/>
          <w14:textFill>
            <w14:solidFill>
              <w14:schemeClr w14:val="tx1"/>
            </w14:solidFill>
          </w14:textFill>
        </w:rPr>
        <w:t>4</w:t>
      </w:r>
      <w:r>
        <w:rPr>
          <w:rFonts w:hint="eastAsia" w:ascii="宋体" w:hAnsi="宋体" w:cs="宋体"/>
          <w:b/>
          <w:bCs/>
          <w:color w:val="000000" w:themeColor="text1"/>
          <w:sz w:val="24"/>
          <w:szCs w:val="44"/>
          <w:highlight w:val="none"/>
          <w:lang w:eastAsia="zh-CN"/>
          <w14:textFill>
            <w14:solidFill>
              <w14:schemeClr w14:val="tx1"/>
            </w14:solidFill>
          </w14:textFill>
        </w:rPr>
        <w:t>、</w:t>
      </w:r>
      <w:r>
        <w:rPr>
          <w:rFonts w:hint="eastAsia" w:ascii="宋体" w:hAnsi="宋体" w:eastAsia="宋体" w:cs="宋体"/>
          <w:b/>
          <w:bCs/>
          <w:color w:val="000000" w:themeColor="text1"/>
          <w:sz w:val="24"/>
          <w:szCs w:val="44"/>
          <w:highlight w:val="none"/>
          <w14:textFill>
            <w14:solidFill>
              <w14:schemeClr w14:val="tx1"/>
            </w14:solidFill>
          </w14:textFill>
        </w:rPr>
        <w:t>其他要求</w:t>
      </w:r>
    </w:p>
    <w:p w14:paraId="0C0E0EF0">
      <w:pPr>
        <w:pStyle w:val="17"/>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both"/>
        <w:textAlignment w:val="auto"/>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default" w:asciiTheme="minorEastAsia" w:hAnsiTheme="minorEastAsia" w:eastAsiaTheme="minorEastAsia" w:cstheme="minorEastAsia"/>
          <w:i w:val="0"/>
          <w:iCs w:val="0"/>
          <w:caps w:val="0"/>
          <w:spacing w:val="0"/>
          <w:sz w:val="24"/>
          <w:szCs w:val="24"/>
          <w:shd w:val="clear" w:fill="FFFFFF"/>
          <w:lang w:val="en-US" w:eastAsia="zh-CN"/>
        </w:rPr>
        <w:t>(1)</w:t>
      </w:r>
      <w:r>
        <w:rPr>
          <w:rFonts w:hint="eastAsia" w:asciiTheme="minorEastAsia" w:hAnsiTheme="minorEastAsia" w:eastAsiaTheme="minorEastAsia" w:cstheme="minorEastAsia"/>
          <w:i w:val="0"/>
          <w:iCs w:val="0"/>
          <w:caps w:val="0"/>
          <w:spacing w:val="0"/>
          <w:sz w:val="24"/>
          <w:szCs w:val="24"/>
          <w:shd w:val="clear" w:fill="FFFFFF"/>
          <w:lang w:val="en-US" w:eastAsia="zh-CN"/>
        </w:rPr>
        <w:t>因乙方服务、维修不及时造成的损失，经相关专家评估鉴定后，按乙方的责任程度承担相应损失。</w:t>
      </w:r>
    </w:p>
    <w:p w14:paraId="7429C1F2">
      <w:pPr>
        <w:pStyle w:val="17"/>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both"/>
        <w:textAlignment w:val="auto"/>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default" w:asciiTheme="minorEastAsia" w:hAnsiTheme="minorEastAsia" w:eastAsiaTheme="minorEastAsia" w:cstheme="minorEastAsia"/>
          <w:i w:val="0"/>
          <w:iCs w:val="0"/>
          <w:caps w:val="0"/>
          <w:spacing w:val="0"/>
          <w:sz w:val="24"/>
          <w:szCs w:val="24"/>
          <w:shd w:val="clear" w:fill="FFFFFF"/>
          <w:lang w:val="en-US" w:eastAsia="zh-CN"/>
        </w:rPr>
        <w:t>(2)</w:t>
      </w:r>
      <w:r>
        <w:rPr>
          <w:rFonts w:hint="eastAsia" w:asciiTheme="minorEastAsia" w:hAnsiTheme="minorEastAsia" w:eastAsiaTheme="minorEastAsia" w:cstheme="minorEastAsia"/>
          <w:i w:val="0"/>
          <w:iCs w:val="0"/>
          <w:caps w:val="0"/>
          <w:spacing w:val="0"/>
          <w:sz w:val="24"/>
          <w:szCs w:val="24"/>
          <w:shd w:val="clear" w:fill="FFFFFF"/>
          <w:lang w:val="en-US" w:eastAsia="zh-CN"/>
        </w:rPr>
        <w:t>零配件的售后服务要求：保修期时间从安装之日起不得少于三个月（若所供配件原厂另有规定，则按其规定），在保修期内乙方对所供配件实行包修、包换、包维护保养。</w:t>
      </w:r>
    </w:p>
    <w:p w14:paraId="02FA451E">
      <w:pPr>
        <w:pStyle w:val="17"/>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both"/>
        <w:textAlignment w:val="auto"/>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default" w:asciiTheme="minorEastAsia" w:hAnsiTheme="minorEastAsia" w:eastAsiaTheme="minorEastAsia" w:cstheme="minorEastAsia"/>
          <w:i w:val="0"/>
          <w:iCs w:val="0"/>
          <w:caps w:val="0"/>
          <w:spacing w:val="0"/>
          <w:sz w:val="24"/>
          <w:szCs w:val="24"/>
          <w:shd w:val="clear" w:fill="FFFFFF"/>
          <w:lang w:val="en-US" w:eastAsia="zh-CN"/>
        </w:rPr>
        <w:t>(3)</w:t>
      </w:r>
      <w:r>
        <w:rPr>
          <w:rFonts w:hint="eastAsia" w:asciiTheme="minorEastAsia" w:hAnsiTheme="minorEastAsia" w:eastAsiaTheme="minorEastAsia" w:cstheme="minorEastAsia"/>
          <w:i w:val="0"/>
          <w:iCs w:val="0"/>
          <w:caps w:val="0"/>
          <w:spacing w:val="0"/>
          <w:sz w:val="24"/>
          <w:szCs w:val="24"/>
          <w:shd w:val="clear" w:fill="FFFFFF"/>
          <w:lang w:val="en-US" w:eastAsia="zh-CN"/>
        </w:rPr>
        <w:t>由于乙方原因，如维修人员在维修作业时不按安全操作规程进行围蔽保护、不佩戴安全帽等；或者因设备维修保养不及时，造成UPS故障等情况而导致发生事故及人员伤亡，其事故责任和损失由乙方承担，并赔偿甲方因此造成的一切损失。</w:t>
      </w:r>
    </w:p>
    <w:p w14:paraId="6760F1B1">
      <w:pPr>
        <w:pStyle w:val="17"/>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both"/>
        <w:textAlignment w:val="auto"/>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default" w:asciiTheme="minorEastAsia" w:hAnsiTheme="minorEastAsia" w:eastAsiaTheme="minorEastAsia" w:cstheme="minorEastAsia"/>
          <w:i w:val="0"/>
          <w:iCs w:val="0"/>
          <w:caps w:val="0"/>
          <w:spacing w:val="0"/>
          <w:sz w:val="24"/>
          <w:szCs w:val="24"/>
          <w:shd w:val="clear" w:fill="FFFFFF"/>
          <w:lang w:val="en-US" w:eastAsia="zh-CN"/>
        </w:rPr>
        <w:t>(4)</w:t>
      </w:r>
      <w:r>
        <w:rPr>
          <w:rFonts w:hint="eastAsia" w:asciiTheme="minorEastAsia" w:hAnsiTheme="minorEastAsia" w:eastAsiaTheme="minorEastAsia" w:cstheme="minorEastAsia"/>
          <w:i w:val="0"/>
          <w:iCs w:val="0"/>
          <w:caps w:val="0"/>
          <w:spacing w:val="0"/>
          <w:sz w:val="24"/>
          <w:szCs w:val="24"/>
          <w:shd w:val="clear" w:fill="FFFFFF"/>
          <w:lang w:val="en-US" w:eastAsia="zh-CN"/>
        </w:rPr>
        <w:t>如乙方不按合同规定的时间内修复故障，甲方有权另请第三方公司进行修复，其费用由乙方支付，相关费用为第三方公司出具（发票）维修费用的三倍金额。甲方有权从维保费用中直接扣除，乙方不得有异议。</w:t>
      </w:r>
    </w:p>
    <w:p w14:paraId="546DC9F7">
      <w:pPr>
        <w:pStyle w:val="17"/>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both"/>
        <w:textAlignment w:val="auto"/>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default" w:asciiTheme="minorEastAsia" w:hAnsiTheme="minorEastAsia" w:eastAsiaTheme="minorEastAsia" w:cstheme="minorEastAsia"/>
          <w:i w:val="0"/>
          <w:iCs w:val="0"/>
          <w:caps w:val="0"/>
          <w:spacing w:val="0"/>
          <w:sz w:val="24"/>
          <w:szCs w:val="24"/>
          <w:shd w:val="clear" w:fill="FFFFFF"/>
          <w:lang w:val="en-US" w:eastAsia="zh-CN"/>
        </w:rPr>
        <w:t>(5)</w:t>
      </w:r>
      <w:r>
        <w:rPr>
          <w:rFonts w:hint="eastAsia" w:asciiTheme="minorEastAsia" w:hAnsiTheme="minorEastAsia" w:eastAsiaTheme="minorEastAsia" w:cstheme="minorEastAsia"/>
          <w:i w:val="0"/>
          <w:iCs w:val="0"/>
          <w:caps w:val="0"/>
          <w:spacing w:val="0"/>
          <w:sz w:val="24"/>
          <w:szCs w:val="24"/>
          <w:shd w:val="clear" w:fill="FFFFFF"/>
          <w:lang w:val="en-US" w:eastAsia="zh-CN"/>
        </w:rPr>
        <w:t>每次维修保养完毕，须甲方相关跟进人员在UPS维修保养报告单上签名确认。如甲方对验收结果不满意，乙方有责任及时重新进行检查维修保养工作，直到甲方满意为止。</w:t>
      </w:r>
    </w:p>
    <w:p w14:paraId="01BB9DC2">
      <w:pPr>
        <w:pStyle w:val="17"/>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both"/>
        <w:textAlignment w:val="auto"/>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default" w:asciiTheme="minorEastAsia" w:hAnsiTheme="minorEastAsia" w:eastAsiaTheme="minorEastAsia" w:cstheme="minorEastAsia"/>
          <w:i w:val="0"/>
          <w:iCs w:val="0"/>
          <w:caps w:val="0"/>
          <w:spacing w:val="0"/>
          <w:sz w:val="24"/>
          <w:szCs w:val="24"/>
          <w:shd w:val="clear" w:fill="FFFFFF"/>
          <w:lang w:val="en-US" w:eastAsia="zh-CN"/>
        </w:rPr>
        <w:t>(6)</w:t>
      </w:r>
      <w:r>
        <w:rPr>
          <w:rFonts w:hint="eastAsia" w:asciiTheme="minorEastAsia" w:hAnsiTheme="minorEastAsia" w:eastAsiaTheme="minorEastAsia" w:cstheme="minorEastAsia"/>
          <w:i w:val="0"/>
          <w:iCs w:val="0"/>
          <w:caps w:val="0"/>
          <w:spacing w:val="0"/>
          <w:sz w:val="24"/>
          <w:szCs w:val="24"/>
          <w:shd w:val="clear" w:fill="FFFFFF"/>
          <w:lang w:val="en-US" w:eastAsia="zh-CN"/>
        </w:rPr>
        <w:t>乙方每次维修与保养完成后都需出具维修与保养记录或按采购买方要求填写相关维修与保养记录存档。每季度完成维修保养后五个工作日内将检查记录或维修记录、提交给甲方（含电子版、纸质版）。</w:t>
      </w:r>
    </w:p>
    <w:p w14:paraId="077038A7">
      <w:pPr>
        <w:pStyle w:val="17"/>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both"/>
        <w:textAlignment w:val="auto"/>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default" w:asciiTheme="minorEastAsia" w:hAnsiTheme="minorEastAsia" w:eastAsiaTheme="minorEastAsia" w:cstheme="minorEastAsia"/>
          <w:i w:val="0"/>
          <w:iCs w:val="0"/>
          <w:caps w:val="0"/>
          <w:spacing w:val="0"/>
          <w:sz w:val="24"/>
          <w:szCs w:val="24"/>
          <w:shd w:val="clear" w:fill="FFFFFF"/>
          <w:lang w:val="en-US" w:eastAsia="zh-CN"/>
        </w:rPr>
        <w:t>(7)</w:t>
      </w:r>
      <w:r>
        <w:rPr>
          <w:rFonts w:hint="eastAsia" w:asciiTheme="minorEastAsia" w:hAnsiTheme="minorEastAsia" w:eastAsiaTheme="minorEastAsia" w:cstheme="minorEastAsia"/>
          <w:i w:val="0"/>
          <w:iCs w:val="0"/>
          <w:caps w:val="0"/>
          <w:spacing w:val="0"/>
          <w:sz w:val="24"/>
          <w:szCs w:val="24"/>
          <w:shd w:val="clear" w:fill="FFFFFF"/>
          <w:lang w:val="en-US" w:eastAsia="zh-CN"/>
        </w:rPr>
        <w:t>乙方必须包干UPS设备机房范围的清洁卫生等责任。</w:t>
      </w:r>
    </w:p>
    <w:p w14:paraId="6B1A024C">
      <w:pPr>
        <w:pStyle w:val="17"/>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both"/>
        <w:textAlignment w:val="auto"/>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default" w:asciiTheme="minorEastAsia" w:hAnsiTheme="minorEastAsia" w:eastAsiaTheme="minorEastAsia" w:cstheme="minorEastAsia"/>
          <w:i w:val="0"/>
          <w:iCs w:val="0"/>
          <w:caps w:val="0"/>
          <w:spacing w:val="0"/>
          <w:sz w:val="24"/>
          <w:szCs w:val="24"/>
          <w:shd w:val="clear" w:fill="FFFFFF"/>
          <w:lang w:val="en-US" w:eastAsia="zh-CN"/>
        </w:rPr>
        <w:t>(8)</w:t>
      </w:r>
      <w:r>
        <w:rPr>
          <w:rFonts w:hint="eastAsia" w:asciiTheme="minorEastAsia" w:hAnsiTheme="minorEastAsia" w:eastAsiaTheme="minorEastAsia" w:cstheme="minorEastAsia"/>
          <w:i w:val="0"/>
          <w:iCs w:val="0"/>
          <w:caps w:val="0"/>
          <w:spacing w:val="0"/>
          <w:sz w:val="24"/>
          <w:szCs w:val="24"/>
          <w:shd w:val="clear" w:fill="FFFFFF"/>
          <w:lang w:val="en-US" w:eastAsia="zh-CN"/>
        </w:rPr>
        <w:t>乙方在签订合同后一个月内提交必要的资质文件、服务人员的上岗资格证明文件、工作流程、服务质量控制体系等，合同执行期间，以上文件如有变动，乙方应及时提交变动后的各项文件。每年度到期前一个月内，乙方应提交项目的年度质量安全评估报告，和服务人员的专业培训记录。</w:t>
      </w:r>
    </w:p>
    <w:p w14:paraId="04903180">
      <w:pPr>
        <w:pStyle w:val="17"/>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both"/>
        <w:textAlignment w:val="auto"/>
        <w:rPr>
          <w:rFonts w:hint="default" w:asciiTheme="minorEastAsia" w:hAnsiTheme="minorEastAsia" w:eastAsiaTheme="minorEastAsia" w:cstheme="minorEastAsia"/>
          <w:i w:val="0"/>
          <w:iCs w:val="0"/>
          <w:caps w:val="0"/>
          <w:spacing w:val="0"/>
          <w:sz w:val="24"/>
          <w:szCs w:val="24"/>
          <w:shd w:val="clear" w:fill="FFFFFF"/>
          <w:lang w:val="en-US" w:eastAsia="zh-CN"/>
        </w:rPr>
      </w:pPr>
      <w:r>
        <w:rPr>
          <w:rFonts w:hint="default" w:asciiTheme="minorEastAsia" w:hAnsiTheme="minorEastAsia" w:eastAsiaTheme="minorEastAsia" w:cstheme="minorEastAsia"/>
          <w:i w:val="0"/>
          <w:iCs w:val="0"/>
          <w:caps w:val="0"/>
          <w:spacing w:val="0"/>
          <w:sz w:val="24"/>
          <w:szCs w:val="24"/>
          <w:shd w:val="clear" w:fill="FFFFFF"/>
          <w:lang w:val="en-US" w:eastAsia="zh-CN"/>
        </w:rPr>
        <w:t>(9)</w:t>
      </w:r>
      <w:r>
        <w:rPr>
          <w:rFonts w:hint="eastAsia" w:asciiTheme="minorEastAsia" w:hAnsiTheme="minorEastAsia" w:eastAsiaTheme="minorEastAsia" w:cstheme="minorEastAsia"/>
          <w:i w:val="0"/>
          <w:iCs w:val="0"/>
          <w:caps w:val="0"/>
          <w:spacing w:val="0"/>
          <w:sz w:val="24"/>
          <w:szCs w:val="24"/>
          <w:shd w:val="clear" w:fill="FFFFFF"/>
          <w:lang w:val="en-US" w:eastAsia="zh-CN"/>
        </w:rPr>
        <w:t>乙方在签订合同之日起三个月内须完成对合同清单范围内UPS电池在电池箱盖显眼处做标识，电池标识内容包含但不限于以下内容：电池品牌、规格型号、联系电话等。</w:t>
      </w:r>
    </w:p>
    <w:p w14:paraId="50B938A8">
      <w:pPr>
        <w:pStyle w:val="17"/>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both"/>
        <w:textAlignment w:val="auto"/>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default" w:asciiTheme="minorEastAsia" w:hAnsiTheme="minorEastAsia" w:eastAsiaTheme="minorEastAsia" w:cstheme="minorEastAsia"/>
          <w:i w:val="0"/>
          <w:iCs w:val="0"/>
          <w:caps w:val="0"/>
          <w:spacing w:val="0"/>
          <w:sz w:val="24"/>
          <w:szCs w:val="24"/>
          <w:shd w:val="clear" w:fill="FFFFFF"/>
          <w:lang w:val="en-US" w:eastAsia="zh-CN"/>
        </w:rPr>
        <w:t>(10)</w:t>
      </w:r>
      <w:r>
        <w:rPr>
          <w:rFonts w:hint="eastAsia" w:asciiTheme="minorEastAsia" w:hAnsiTheme="minorEastAsia" w:eastAsiaTheme="minorEastAsia" w:cstheme="minorEastAsia"/>
          <w:i w:val="0"/>
          <w:iCs w:val="0"/>
          <w:caps w:val="0"/>
          <w:spacing w:val="0"/>
          <w:sz w:val="24"/>
          <w:szCs w:val="24"/>
          <w:shd w:val="clear" w:fill="FFFFFF"/>
          <w:lang w:val="en-US" w:eastAsia="zh-CN"/>
        </w:rPr>
        <w:t>UPS设备机组所有配件的更换须经过甲方监管部门（基建科）同意后方可进行更换，未经基建科书面同意的配件费用不予支付。</w:t>
      </w:r>
    </w:p>
    <w:p w14:paraId="4930A1AC">
      <w:pPr>
        <w:pStyle w:val="17"/>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both"/>
        <w:textAlignment w:val="auto"/>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default" w:asciiTheme="minorEastAsia" w:hAnsiTheme="minorEastAsia" w:eastAsiaTheme="minorEastAsia" w:cstheme="minorEastAsia"/>
          <w:i w:val="0"/>
          <w:iCs w:val="0"/>
          <w:caps w:val="0"/>
          <w:spacing w:val="0"/>
          <w:sz w:val="24"/>
          <w:szCs w:val="24"/>
          <w:shd w:val="clear" w:fill="FFFFFF"/>
          <w:lang w:val="en-US" w:eastAsia="zh-CN"/>
        </w:rPr>
        <w:t>(11)</w:t>
      </w:r>
      <w:r>
        <w:rPr>
          <w:rFonts w:hint="eastAsia" w:asciiTheme="minorEastAsia" w:hAnsiTheme="minorEastAsia" w:eastAsiaTheme="minorEastAsia" w:cstheme="minorEastAsia"/>
          <w:i w:val="0"/>
          <w:iCs w:val="0"/>
          <w:caps w:val="0"/>
          <w:spacing w:val="0"/>
          <w:sz w:val="24"/>
          <w:szCs w:val="24"/>
          <w:shd w:val="clear" w:fill="FFFFFF"/>
          <w:lang w:val="en-US" w:eastAsia="zh-CN"/>
        </w:rPr>
        <w:t>每年，采购人需要针对各个院区的高压房进行2 - 3次全院区停电维护设备操作。停电期间，供应商必须安排相关人员配合采购人对UPS展开巡检工作，以确保停电时段UPS能够正常供电。</w:t>
      </w:r>
    </w:p>
    <w:p w14:paraId="42B2443C">
      <w:pPr>
        <w:pStyle w:val="12"/>
        <w:ind w:firstLine="482" w:firstLineChars="200"/>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五、合同总价及结算方式</w:t>
      </w:r>
    </w:p>
    <w:p w14:paraId="7BF89F7E">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本合同暂定总价为人民币</w:t>
      </w:r>
      <w:r>
        <w:rPr>
          <w:rFonts w:hint="eastAsia" w:ascii="宋体" w:hAnsi="宋体" w:eastAsia="宋体" w:cs="宋体"/>
          <w:color w:val="auto"/>
          <w:sz w:val="24"/>
          <w:szCs w:val="24"/>
          <w:highlight w:val="none"/>
          <w:u w:val="single"/>
          <w:lang w:val="en-US" w:eastAsia="zh-CN"/>
        </w:rPr>
        <w:t>******</w:t>
      </w:r>
      <w:r>
        <w:rPr>
          <w:rFonts w:hint="eastAsia" w:ascii="宋体" w:hAnsi="宋体" w:eastAsia="宋体" w:cs="宋体"/>
          <w:color w:val="auto"/>
          <w:sz w:val="24"/>
          <w:szCs w:val="24"/>
          <w:highlight w:val="none"/>
          <w:lang w:val="en-US" w:eastAsia="zh-CN"/>
        </w:rPr>
        <w:t>元（大写）</w:t>
      </w:r>
      <w:r>
        <w:rPr>
          <w:rFonts w:hint="eastAsia" w:ascii="宋体" w:hAnsi="宋体" w:eastAsia="宋体" w:cs="宋体"/>
          <w:color w:val="auto"/>
          <w:sz w:val="24"/>
          <w:szCs w:val="24"/>
          <w:highlight w:val="none"/>
          <w:u w:val="single"/>
          <w:lang w:val="en-US" w:eastAsia="zh-CN"/>
        </w:rPr>
        <w:t>******</w:t>
      </w:r>
      <w:r>
        <w:rPr>
          <w:rFonts w:hint="eastAsia" w:ascii="宋体" w:hAnsi="宋体" w:eastAsia="宋体" w:cs="宋体"/>
          <w:color w:val="auto"/>
          <w:sz w:val="24"/>
          <w:szCs w:val="24"/>
          <w:highlight w:val="none"/>
          <w:lang w:val="en-US" w:eastAsia="zh-CN"/>
        </w:rPr>
        <w:t>。</w:t>
      </w:r>
    </w:p>
    <w:p w14:paraId="7549FBB9">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1、维保费用</w:t>
      </w:r>
    </w:p>
    <w:p w14:paraId="13149301">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维保费用暂定为人民币</w:t>
      </w:r>
      <w:r>
        <w:rPr>
          <w:rFonts w:hint="eastAsia" w:ascii="宋体" w:hAnsi="宋体" w:eastAsia="宋体" w:cs="宋体"/>
          <w:color w:val="auto"/>
          <w:sz w:val="24"/>
          <w:szCs w:val="24"/>
          <w:highlight w:val="none"/>
          <w:u w:val="single"/>
          <w:lang w:val="en-US" w:eastAsia="zh-CN"/>
        </w:rPr>
        <w:t>******</w:t>
      </w:r>
      <w:r>
        <w:rPr>
          <w:rFonts w:hint="eastAsia" w:ascii="宋体" w:hAnsi="宋体" w:eastAsia="宋体" w:cs="宋体"/>
          <w:color w:val="auto"/>
          <w:sz w:val="24"/>
          <w:szCs w:val="24"/>
          <w:highlight w:val="none"/>
          <w:lang w:val="en-US" w:eastAsia="zh-CN"/>
        </w:rPr>
        <w:t>元（大写）</w:t>
      </w:r>
      <w:r>
        <w:rPr>
          <w:rFonts w:hint="eastAsia" w:ascii="宋体" w:hAnsi="宋体" w:eastAsia="宋体" w:cs="宋体"/>
          <w:color w:val="auto"/>
          <w:sz w:val="24"/>
          <w:szCs w:val="24"/>
          <w:highlight w:val="none"/>
          <w:u w:val="single"/>
          <w:lang w:val="en-US" w:eastAsia="zh-CN"/>
        </w:rPr>
        <w:t>******</w:t>
      </w:r>
      <w:r>
        <w:rPr>
          <w:rFonts w:hint="eastAsia" w:ascii="宋体" w:hAnsi="宋体" w:eastAsia="宋体" w:cs="宋体"/>
          <w:color w:val="auto"/>
          <w:sz w:val="24"/>
          <w:szCs w:val="24"/>
          <w:highlight w:val="none"/>
          <w:lang w:val="en-US" w:eastAsia="zh-CN"/>
        </w:rPr>
        <w:t>。该费用为乙方负责合同内所有UPS的巡查、检查、维修保养的人工费、机械费、管理费、利润风险费、负责更换合同规定的零配件、材料、政府相关部门的检测费、所有税费及国家政府的有关规费、社保金等。</w:t>
      </w:r>
    </w:p>
    <w:p w14:paraId="4F9891DD">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2、维修保养结算方式：</w:t>
      </w:r>
    </w:p>
    <w:p w14:paraId="3BCF0F2B">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（1）每季度维保服务完成且经甲方管理科室确认合格后才算完成一期维保内容。</w:t>
      </w:r>
    </w:p>
    <w:p w14:paraId="6512E4F5">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（2）维保费按两季度进行结算，即半年进行一次结算。</w:t>
      </w:r>
    </w:p>
    <w:p w14:paraId="2B66D065">
      <w:pPr>
        <w:spacing w:line="360" w:lineRule="auto"/>
        <w:ind w:firstLine="480" w:firstLineChars="20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（3）UPS维保数量按实际发生计算，综合单价参照附件执行。</w:t>
      </w:r>
    </w:p>
    <w:p w14:paraId="5FF3652F">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（4）本项目为总价控制项目，如需追加与合同标的相同的服务，在不改变合同其他条款的前提下，双方可以协商签订补充合同，但所有补充合同的采购金额不得超过原合同采购金额的10%。</w:t>
      </w:r>
    </w:p>
    <w:p w14:paraId="6E0617D8">
      <w:pPr>
        <w:spacing w:line="360" w:lineRule="auto"/>
        <w:ind w:firstLine="480" w:firstLineChars="20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3、更换电池费用</w:t>
      </w:r>
    </w:p>
    <w:p w14:paraId="741550E9">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更换电池费用暂定为人民币</w:t>
      </w:r>
      <w:r>
        <w:rPr>
          <w:rFonts w:hint="eastAsia" w:ascii="宋体" w:hAnsi="宋体" w:eastAsia="宋体" w:cs="宋体"/>
          <w:color w:val="auto"/>
          <w:sz w:val="24"/>
          <w:szCs w:val="24"/>
          <w:highlight w:val="none"/>
          <w:u w:val="single"/>
          <w:lang w:val="en-US" w:eastAsia="zh-CN"/>
        </w:rPr>
        <w:t>******</w:t>
      </w:r>
      <w:r>
        <w:rPr>
          <w:rFonts w:hint="eastAsia" w:ascii="宋体" w:hAnsi="宋体" w:eastAsia="宋体" w:cs="宋体"/>
          <w:color w:val="auto"/>
          <w:sz w:val="24"/>
          <w:szCs w:val="24"/>
          <w:highlight w:val="none"/>
          <w:lang w:val="en-US" w:eastAsia="zh-CN"/>
        </w:rPr>
        <w:t>元（大写）</w:t>
      </w:r>
      <w:r>
        <w:rPr>
          <w:rFonts w:hint="eastAsia" w:ascii="宋体" w:hAnsi="宋体" w:eastAsia="宋体" w:cs="宋体"/>
          <w:color w:val="auto"/>
          <w:sz w:val="24"/>
          <w:szCs w:val="24"/>
          <w:highlight w:val="none"/>
          <w:u w:val="single"/>
          <w:lang w:val="en-US" w:eastAsia="zh-CN"/>
        </w:rPr>
        <w:t>******</w:t>
      </w:r>
      <w:r>
        <w:rPr>
          <w:rFonts w:hint="eastAsia" w:ascii="宋体" w:hAnsi="宋体" w:eastAsia="宋体" w:cs="宋体"/>
          <w:color w:val="auto"/>
          <w:sz w:val="24"/>
          <w:szCs w:val="24"/>
          <w:highlight w:val="none"/>
          <w:lang w:val="en-US" w:eastAsia="zh-CN"/>
        </w:rPr>
        <w:t>。</w:t>
      </w:r>
    </w:p>
    <w:p w14:paraId="40E4AB52">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lang w:val="en-US" w:eastAsia="zh-CN"/>
        </w:rPr>
        <w:t>、支付方式：</w:t>
      </w:r>
    </w:p>
    <w:p w14:paraId="3A8E0887">
      <w:pPr>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4.1</w:t>
      </w:r>
      <w:r>
        <w:rPr>
          <w:rFonts w:hint="eastAsia" w:ascii="宋体" w:hAnsi="宋体" w:eastAsia="宋体" w:cs="宋体"/>
          <w:color w:val="auto"/>
          <w:sz w:val="24"/>
          <w:szCs w:val="24"/>
          <w:highlight w:val="none"/>
          <w:lang w:val="en-US" w:eastAsia="zh-CN"/>
        </w:rPr>
        <w:t>结算周期：每两个季度（半年）为一个结算</w:t>
      </w:r>
      <w:r>
        <w:rPr>
          <w:rFonts w:hint="eastAsia" w:ascii="宋体" w:hAnsi="宋体" w:cs="宋体"/>
          <w:color w:val="auto"/>
          <w:sz w:val="24"/>
          <w:szCs w:val="24"/>
          <w:highlight w:val="none"/>
          <w:lang w:val="en-US" w:eastAsia="zh-CN"/>
        </w:rPr>
        <w:t>支付</w:t>
      </w:r>
      <w:r>
        <w:rPr>
          <w:rFonts w:hint="eastAsia" w:ascii="宋体" w:hAnsi="宋体" w:eastAsia="宋体" w:cs="宋体"/>
          <w:color w:val="auto"/>
          <w:sz w:val="24"/>
          <w:szCs w:val="24"/>
          <w:highlight w:val="none"/>
          <w:lang w:val="en-US" w:eastAsia="zh-CN"/>
        </w:rPr>
        <w:t>周期，对应完成两期维保服务。</w:t>
      </w:r>
    </w:p>
    <w:p w14:paraId="6601B925">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4.2</w:t>
      </w:r>
      <w:r>
        <w:rPr>
          <w:rFonts w:hint="eastAsia" w:ascii="宋体" w:hAnsi="宋体" w:eastAsia="宋体" w:cs="宋体"/>
          <w:color w:val="auto"/>
          <w:sz w:val="24"/>
          <w:szCs w:val="24"/>
          <w:highlight w:val="none"/>
          <w:lang w:val="en-US" w:eastAsia="zh-CN"/>
        </w:rPr>
        <w:t xml:space="preserve">金额计算： </w:t>
      </w:r>
    </w:p>
    <w:p w14:paraId="635C79BD">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（1）当次结算金额=合同维保费用总额的1/</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 xml:space="preserve"> + 本期电池更换实际发生金额（电池更换累计费用不得超过最高限额）； </w:t>
      </w:r>
    </w:p>
    <w:p w14:paraId="37491821">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（2）UPS维保服务按本期实际发生数量与附件约定的综合单价计算费用，并入当次结算金额。</w:t>
      </w:r>
    </w:p>
    <w:p w14:paraId="549DF695">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4.3</w:t>
      </w:r>
      <w:r>
        <w:rPr>
          <w:rFonts w:hint="eastAsia" w:ascii="宋体" w:hAnsi="宋体" w:eastAsia="宋体" w:cs="宋体"/>
          <w:color w:val="auto"/>
          <w:sz w:val="24"/>
          <w:szCs w:val="24"/>
          <w:highlight w:val="none"/>
          <w:lang w:val="en-US" w:eastAsia="zh-CN"/>
        </w:rPr>
        <w:t>支付条件： 当次结算周期内的维保服务已完成、经</w:t>
      </w:r>
      <w:r>
        <w:rPr>
          <w:rFonts w:hint="eastAsia" w:ascii="宋体" w:hAnsi="宋体" w:eastAsia="宋体" w:cs="宋体"/>
          <w:color w:val="auto"/>
          <w:sz w:val="24"/>
          <w:szCs w:val="44"/>
          <w:highlight w:val="none"/>
        </w:rPr>
        <w:t>甲方</w:t>
      </w:r>
      <w:r>
        <w:rPr>
          <w:rFonts w:hint="eastAsia" w:ascii="宋体" w:hAnsi="宋体" w:eastAsia="宋体" w:cs="宋体"/>
          <w:color w:val="auto"/>
          <w:sz w:val="24"/>
          <w:szCs w:val="24"/>
          <w:highlight w:val="none"/>
          <w:lang w:val="en-US" w:eastAsia="zh-CN"/>
        </w:rPr>
        <w:t>管理科室验收合格、结算金额经审计部门审核无误，且</w:t>
      </w:r>
      <w:r>
        <w:rPr>
          <w:rFonts w:hint="eastAsia" w:ascii="宋体" w:hAnsi="宋体" w:eastAsia="宋体" w:cs="宋体"/>
          <w:color w:val="auto"/>
          <w:sz w:val="24"/>
          <w:szCs w:val="44"/>
          <w:highlight w:val="none"/>
        </w:rPr>
        <w:t>乙方</w:t>
      </w:r>
      <w:r>
        <w:rPr>
          <w:rFonts w:hint="eastAsia" w:ascii="宋体" w:hAnsi="宋体" w:eastAsia="宋体" w:cs="宋体"/>
          <w:color w:val="auto"/>
          <w:sz w:val="24"/>
          <w:szCs w:val="24"/>
          <w:highlight w:val="none"/>
          <w:lang w:val="en-US" w:eastAsia="zh-CN"/>
        </w:rPr>
        <w:t xml:space="preserve">已提供合法正规发票。 </w:t>
      </w:r>
    </w:p>
    <w:p w14:paraId="46901640">
      <w:pPr>
        <w:spacing w:line="360" w:lineRule="auto"/>
        <w:ind w:firstLine="480" w:firstLineChars="200"/>
        <w:rPr>
          <w:rFonts w:hint="eastAsia" w:ascii="宋体" w:hAnsi="宋体" w:eastAsia="宋体" w:cs="宋体"/>
          <w:color w:val="FF0000"/>
          <w:sz w:val="24"/>
          <w:szCs w:val="24"/>
          <w:highlight w:val="none"/>
          <w:lang w:val="en-US" w:eastAsia="zh-CN"/>
        </w:rPr>
      </w:pPr>
      <w:r>
        <w:rPr>
          <w:rFonts w:hint="eastAsia" w:ascii="宋体" w:hAnsi="宋体" w:cs="宋体"/>
          <w:color w:val="auto"/>
          <w:sz w:val="24"/>
          <w:szCs w:val="24"/>
          <w:highlight w:val="none"/>
          <w:lang w:val="en-US" w:eastAsia="zh-CN"/>
        </w:rPr>
        <w:t>4.4</w:t>
      </w:r>
      <w:r>
        <w:rPr>
          <w:rFonts w:hint="eastAsia" w:ascii="宋体" w:hAnsi="宋体" w:eastAsia="宋体" w:cs="宋体"/>
          <w:color w:val="auto"/>
          <w:sz w:val="24"/>
          <w:szCs w:val="24"/>
          <w:highlight w:val="none"/>
          <w:lang w:val="en-US" w:eastAsia="zh-CN"/>
        </w:rPr>
        <w:t xml:space="preserve"> 付款时限：</w:t>
      </w:r>
      <w:r>
        <w:rPr>
          <w:rFonts w:hint="eastAsia" w:ascii="宋体" w:hAnsi="宋体" w:eastAsia="宋体" w:cs="宋体"/>
          <w:color w:val="auto"/>
          <w:sz w:val="24"/>
          <w:szCs w:val="44"/>
          <w:highlight w:val="none"/>
        </w:rPr>
        <w:t>甲方</w:t>
      </w:r>
      <w:r>
        <w:rPr>
          <w:rFonts w:hint="eastAsia" w:ascii="宋体" w:hAnsi="宋体" w:eastAsia="宋体" w:cs="宋体"/>
          <w:color w:val="auto"/>
          <w:sz w:val="24"/>
          <w:szCs w:val="24"/>
          <w:highlight w:val="none"/>
          <w:lang w:val="en-US" w:eastAsia="zh-CN"/>
        </w:rPr>
        <w:t>在满足上述全部支付条件后30</w:t>
      </w:r>
      <w:r>
        <w:rPr>
          <w:rFonts w:hint="eastAsia" w:ascii="宋体" w:hAnsi="宋体" w:cs="宋体"/>
          <w:color w:val="auto"/>
          <w:sz w:val="24"/>
          <w:szCs w:val="24"/>
          <w:highlight w:val="none"/>
          <w:lang w:val="en-US" w:eastAsia="zh-CN"/>
        </w:rPr>
        <w:t>天</w:t>
      </w:r>
      <w:r>
        <w:rPr>
          <w:rFonts w:hint="eastAsia" w:ascii="宋体" w:hAnsi="宋体" w:eastAsia="宋体" w:cs="宋体"/>
          <w:color w:val="auto"/>
          <w:sz w:val="24"/>
          <w:szCs w:val="24"/>
          <w:highlight w:val="none"/>
          <w:lang w:val="en-US" w:eastAsia="zh-CN"/>
        </w:rPr>
        <w:t>内，向</w:t>
      </w:r>
      <w:r>
        <w:rPr>
          <w:rFonts w:hint="eastAsia" w:ascii="宋体" w:hAnsi="宋体" w:eastAsia="宋体" w:cs="宋体"/>
          <w:color w:val="auto"/>
          <w:sz w:val="24"/>
          <w:szCs w:val="44"/>
          <w:highlight w:val="none"/>
        </w:rPr>
        <w:t>乙方</w:t>
      </w:r>
      <w:r>
        <w:rPr>
          <w:rFonts w:hint="eastAsia" w:ascii="宋体" w:hAnsi="宋体" w:eastAsia="宋体" w:cs="宋体"/>
          <w:color w:val="auto"/>
          <w:sz w:val="24"/>
          <w:szCs w:val="24"/>
          <w:highlight w:val="none"/>
          <w:lang w:val="en-US" w:eastAsia="zh-CN"/>
        </w:rPr>
        <w:t>支付当次结算款项。</w:t>
      </w:r>
    </w:p>
    <w:p w14:paraId="410E562C">
      <w:pPr>
        <w:ind w:firstLine="482" w:firstLineChars="200"/>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六、组成合同的文件包括：</w:t>
      </w:r>
    </w:p>
    <w:p w14:paraId="207572FC">
      <w:pPr>
        <w:ind w:firstLine="480" w:firstLineChars="200"/>
        <w:rPr>
          <w:rFonts w:hint="eastAsia" w:ascii="宋体" w:hAnsi="宋体" w:eastAsia="宋体" w:cs="宋体"/>
          <w:color w:val="000000" w:themeColor="text1"/>
          <w:sz w:val="24"/>
          <w:szCs w:val="44"/>
          <w:highlight w:val="none"/>
          <w14:textFill>
            <w14:solidFill>
              <w14:schemeClr w14:val="tx1"/>
            </w14:solidFill>
          </w14:textFill>
        </w:rPr>
      </w:pPr>
      <w:r>
        <w:rPr>
          <w:rFonts w:hint="eastAsia" w:ascii="宋体" w:hAnsi="宋体" w:cs="宋体"/>
          <w:color w:val="000000" w:themeColor="text1"/>
          <w:sz w:val="24"/>
          <w:szCs w:val="44"/>
          <w:highlight w:val="none"/>
          <w:lang w:val="en-US" w:eastAsia="zh-CN"/>
          <w14:textFill>
            <w14:solidFill>
              <w14:schemeClr w14:val="tx1"/>
            </w14:solidFill>
          </w14:textFill>
        </w:rPr>
        <w:t>1、</w:t>
      </w:r>
      <w:r>
        <w:rPr>
          <w:rFonts w:hint="eastAsia" w:ascii="宋体" w:hAnsi="宋体" w:eastAsia="宋体" w:cs="宋体"/>
          <w:color w:val="000000" w:themeColor="text1"/>
          <w:sz w:val="24"/>
          <w:szCs w:val="44"/>
          <w:highlight w:val="none"/>
          <w14:textFill>
            <w14:solidFill>
              <w14:schemeClr w14:val="tx1"/>
            </w14:solidFill>
          </w14:textFill>
        </w:rPr>
        <w:t>本合同（含附件）、中标通知书、采购文件及投标文件、投标报价及其附件、规范及有关技术文件。</w:t>
      </w:r>
    </w:p>
    <w:p w14:paraId="685690D2">
      <w:pPr>
        <w:ind w:firstLine="480" w:firstLineChars="200"/>
        <w:rPr>
          <w:rFonts w:hint="eastAsia" w:ascii="宋体" w:hAnsi="宋体" w:eastAsia="宋体" w:cs="宋体"/>
          <w:color w:val="000000" w:themeColor="text1"/>
          <w:sz w:val="24"/>
          <w:szCs w:val="44"/>
          <w:highlight w:val="none"/>
          <w14:textFill>
            <w14:solidFill>
              <w14:schemeClr w14:val="tx1"/>
            </w14:solidFill>
          </w14:textFill>
        </w:rPr>
      </w:pPr>
      <w:r>
        <w:rPr>
          <w:rFonts w:hint="eastAsia" w:ascii="宋体" w:hAnsi="宋体" w:cs="宋体"/>
          <w:color w:val="000000" w:themeColor="text1"/>
          <w:sz w:val="24"/>
          <w:szCs w:val="44"/>
          <w:highlight w:val="none"/>
          <w:lang w:val="en-US" w:eastAsia="zh-CN"/>
          <w14:textFill>
            <w14:solidFill>
              <w14:schemeClr w14:val="tx1"/>
            </w14:solidFill>
          </w14:textFill>
        </w:rPr>
        <w:t>2、</w:t>
      </w:r>
      <w:r>
        <w:rPr>
          <w:rFonts w:hint="eastAsia" w:ascii="宋体" w:hAnsi="宋体" w:eastAsia="宋体" w:cs="宋体"/>
          <w:color w:val="000000" w:themeColor="text1"/>
          <w:sz w:val="24"/>
          <w:szCs w:val="44"/>
          <w:highlight w:val="none"/>
          <w14:textFill>
            <w14:solidFill>
              <w14:schemeClr w14:val="tx1"/>
            </w14:solidFill>
          </w14:textFill>
        </w:rPr>
        <w:t>甲方及乙方有关项目内容的协商、变更等书面协议或文件视为本合同的组成部分，与本合同一并解释，具有相同的法律效力。</w:t>
      </w:r>
    </w:p>
    <w:p w14:paraId="66E874F6">
      <w:pPr>
        <w:ind w:firstLine="482" w:firstLineChars="200"/>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七、双方责任</w:t>
      </w:r>
    </w:p>
    <w:p w14:paraId="305F9E4B">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color w:val="000000" w:themeColor="text1"/>
          <w:sz w:val="24"/>
          <w:szCs w:val="44"/>
          <w:highlight w:val="none"/>
          <w14:textFill>
            <w14:solidFill>
              <w14:schemeClr w14:val="tx1"/>
            </w14:solidFill>
          </w14:textFill>
        </w:rPr>
      </w:pPr>
      <w:r>
        <w:rPr>
          <w:rFonts w:hint="eastAsia" w:ascii="宋体" w:hAnsi="宋体" w:cs="宋体"/>
          <w:color w:val="000000" w:themeColor="text1"/>
          <w:sz w:val="24"/>
          <w:szCs w:val="44"/>
          <w:highlight w:val="none"/>
          <w:lang w:val="en-US" w:eastAsia="zh-CN"/>
          <w14:textFill>
            <w14:solidFill>
              <w14:schemeClr w14:val="tx1"/>
            </w14:solidFill>
          </w14:textFill>
        </w:rPr>
        <w:t>1、</w:t>
      </w:r>
      <w:r>
        <w:rPr>
          <w:rFonts w:hint="eastAsia" w:ascii="宋体" w:hAnsi="宋体" w:eastAsia="宋体" w:cs="宋体"/>
          <w:color w:val="000000" w:themeColor="text1"/>
          <w:sz w:val="24"/>
          <w:szCs w:val="44"/>
          <w:highlight w:val="none"/>
          <w14:textFill>
            <w14:solidFill>
              <w14:schemeClr w14:val="tx1"/>
            </w14:solidFill>
          </w14:textFill>
        </w:rPr>
        <w:t>甲方责任：</w:t>
      </w:r>
    </w:p>
    <w:p w14:paraId="008E306D">
      <w:pPr>
        <w:keepNext w:val="0"/>
        <w:keepLines w:val="0"/>
        <w:pageBreakBefore w:val="0"/>
        <w:widowControl w:val="0"/>
        <w:kinsoku/>
        <w:wordWrap/>
        <w:overflowPunct/>
        <w:topLinePunct w:val="0"/>
        <w:autoSpaceDE/>
        <w:autoSpaceDN/>
        <w:bidi w:val="0"/>
        <w:adjustRightInd/>
        <w:snapToGrid/>
        <w:spacing w:line="288" w:lineRule="auto"/>
        <w:ind w:firstLine="240" w:firstLineChars="100"/>
        <w:textAlignment w:val="auto"/>
        <w:rPr>
          <w:rFonts w:hint="eastAsia" w:ascii="宋体" w:hAnsi="宋体" w:eastAsia="宋体" w:cs="宋体"/>
          <w:color w:val="000000" w:themeColor="text1"/>
          <w:sz w:val="24"/>
          <w:szCs w:val="44"/>
          <w:highlight w:val="none"/>
          <w14:textFill>
            <w14:solidFill>
              <w14:schemeClr w14:val="tx1"/>
            </w14:solidFill>
          </w14:textFill>
        </w:rPr>
      </w:pPr>
      <w:r>
        <w:rPr>
          <w:rFonts w:hint="eastAsia" w:ascii="宋体" w:hAnsi="宋体" w:cs="宋体"/>
          <w:color w:val="000000" w:themeColor="text1"/>
          <w:sz w:val="24"/>
          <w:szCs w:val="44"/>
          <w:highlight w:val="none"/>
          <w:lang w:eastAsia="zh-CN"/>
          <w14:textFill>
            <w14:solidFill>
              <w14:schemeClr w14:val="tx1"/>
            </w14:solidFill>
          </w14:textFill>
        </w:rPr>
        <w:t>（</w:t>
      </w:r>
      <w:r>
        <w:rPr>
          <w:rFonts w:hint="eastAsia" w:ascii="宋体" w:hAnsi="宋体" w:cs="宋体"/>
          <w:color w:val="000000" w:themeColor="text1"/>
          <w:sz w:val="24"/>
          <w:szCs w:val="44"/>
          <w:highlight w:val="none"/>
          <w:lang w:val="en-US" w:eastAsia="zh-CN"/>
          <w14:textFill>
            <w14:solidFill>
              <w14:schemeClr w14:val="tx1"/>
            </w14:solidFill>
          </w14:textFill>
        </w:rPr>
        <w:t>1</w:t>
      </w:r>
      <w:r>
        <w:rPr>
          <w:rFonts w:hint="eastAsia" w:ascii="宋体" w:hAnsi="宋体" w:cs="宋体"/>
          <w:color w:val="000000" w:themeColor="text1"/>
          <w:sz w:val="24"/>
          <w:szCs w:val="44"/>
          <w:highlight w:val="none"/>
          <w:lang w:eastAsia="zh-CN"/>
          <w14:textFill>
            <w14:solidFill>
              <w14:schemeClr w14:val="tx1"/>
            </w14:solidFill>
          </w14:textFill>
        </w:rPr>
        <w:t>）</w:t>
      </w:r>
      <w:r>
        <w:rPr>
          <w:rFonts w:hint="eastAsia" w:ascii="宋体" w:hAnsi="宋体" w:eastAsia="宋体" w:cs="宋体"/>
          <w:color w:val="000000" w:themeColor="text1"/>
          <w:sz w:val="24"/>
          <w:szCs w:val="44"/>
          <w:highlight w:val="none"/>
          <w14:textFill>
            <w14:solidFill>
              <w14:schemeClr w14:val="tx1"/>
            </w14:solidFill>
          </w14:textFill>
        </w:rPr>
        <w:t>甲方在合同内设备出现故障时，第一时间通知乙方，告知简单故障现象。</w:t>
      </w:r>
    </w:p>
    <w:p w14:paraId="6CB8AD38">
      <w:pPr>
        <w:keepNext w:val="0"/>
        <w:keepLines w:val="0"/>
        <w:pageBreakBefore w:val="0"/>
        <w:widowControl w:val="0"/>
        <w:kinsoku/>
        <w:wordWrap/>
        <w:overflowPunct/>
        <w:topLinePunct w:val="0"/>
        <w:autoSpaceDE/>
        <w:autoSpaceDN/>
        <w:bidi w:val="0"/>
        <w:adjustRightInd/>
        <w:snapToGrid/>
        <w:spacing w:line="288" w:lineRule="auto"/>
        <w:ind w:firstLine="240" w:firstLineChars="100"/>
        <w:textAlignment w:val="auto"/>
        <w:rPr>
          <w:rFonts w:hint="eastAsia" w:ascii="宋体" w:hAnsi="宋体" w:eastAsia="宋体" w:cs="宋体"/>
          <w:color w:val="000000" w:themeColor="text1"/>
          <w:sz w:val="24"/>
          <w:szCs w:val="44"/>
          <w:highlight w:val="none"/>
          <w14:textFill>
            <w14:solidFill>
              <w14:schemeClr w14:val="tx1"/>
            </w14:solidFill>
          </w14:textFill>
        </w:rPr>
      </w:pPr>
      <w:r>
        <w:rPr>
          <w:rFonts w:hint="eastAsia" w:ascii="宋体" w:hAnsi="宋体" w:cs="宋体"/>
          <w:color w:val="000000" w:themeColor="text1"/>
          <w:sz w:val="24"/>
          <w:szCs w:val="44"/>
          <w:highlight w:val="none"/>
          <w:lang w:eastAsia="zh-CN"/>
          <w14:textFill>
            <w14:solidFill>
              <w14:schemeClr w14:val="tx1"/>
            </w14:solidFill>
          </w14:textFill>
        </w:rPr>
        <w:t>（</w:t>
      </w:r>
      <w:r>
        <w:rPr>
          <w:rFonts w:hint="eastAsia" w:ascii="宋体" w:hAnsi="宋体" w:cs="宋体"/>
          <w:color w:val="000000" w:themeColor="text1"/>
          <w:sz w:val="24"/>
          <w:szCs w:val="44"/>
          <w:highlight w:val="none"/>
          <w:lang w:val="en-US" w:eastAsia="zh-CN"/>
          <w14:textFill>
            <w14:solidFill>
              <w14:schemeClr w14:val="tx1"/>
            </w14:solidFill>
          </w14:textFill>
        </w:rPr>
        <w:t>2</w:t>
      </w:r>
      <w:r>
        <w:rPr>
          <w:rFonts w:hint="eastAsia" w:ascii="宋体" w:hAnsi="宋体" w:cs="宋体"/>
          <w:color w:val="000000" w:themeColor="text1"/>
          <w:sz w:val="24"/>
          <w:szCs w:val="44"/>
          <w:highlight w:val="none"/>
          <w:lang w:eastAsia="zh-CN"/>
          <w14:textFill>
            <w14:solidFill>
              <w14:schemeClr w14:val="tx1"/>
            </w14:solidFill>
          </w14:textFill>
        </w:rPr>
        <w:t>）</w:t>
      </w:r>
      <w:r>
        <w:rPr>
          <w:rFonts w:hint="eastAsia" w:ascii="宋体" w:hAnsi="宋体" w:eastAsia="宋体" w:cs="宋体"/>
          <w:color w:val="000000" w:themeColor="text1"/>
          <w:sz w:val="24"/>
          <w:szCs w:val="44"/>
          <w:highlight w:val="none"/>
          <w14:textFill>
            <w14:solidFill>
              <w14:schemeClr w14:val="tx1"/>
            </w14:solidFill>
          </w14:textFill>
        </w:rPr>
        <w:t>甲方在乙方维修过程中，做好协调工作，并提供合适的维修保养环境。</w:t>
      </w:r>
    </w:p>
    <w:p w14:paraId="6ADA990E">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color w:val="000000" w:themeColor="text1"/>
          <w:sz w:val="24"/>
          <w:szCs w:val="44"/>
          <w:highlight w:val="none"/>
          <w14:textFill>
            <w14:solidFill>
              <w14:schemeClr w14:val="tx1"/>
            </w14:solidFill>
          </w14:textFill>
        </w:rPr>
      </w:pPr>
      <w:r>
        <w:rPr>
          <w:rFonts w:hint="eastAsia" w:ascii="宋体" w:hAnsi="宋体" w:cs="宋体"/>
          <w:color w:val="000000" w:themeColor="text1"/>
          <w:sz w:val="24"/>
          <w:szCs w:val="44"/>
          <w:highlight w:val="none"/>
          <w:lang w:val="en-US" w:eastAsia="zh-CN"/>
          <w14:textFill>
            <w14:solidFill>
              <w14:schemeClr w14:val="tx1"/>
            </w14:solidFill>
          </w14:textFill>
        </w:rPr>
        <w:t>2、</w:t>
      </w:r>
      <w:r>
        <w:rPr>
          <w:rFonts w:hint="eastAsia" w:ascii="宋体" w:hAnsi="宋体" w:eastAsia="宋体" w:cs="宋体"/>
          <w:color w:val="000000" w:themeColor="text1"/>
          <w:sz w:val="24"/>
          <w:szCs w:val="44"/>
          <w:highlight w:val="none"/>
          <w14:textFill>
            <w14:solidFill>
              <w14:schemeClr w14:val="tx1"/>
            </w14:solidFill>
          </w14:textFill>
        </w:rPr>
        <w:t>乙方责任：</w:t>
      </w:r>
    </w:p>
    <w:p w14:paraId="45C6C95A">
      <w:pPr>
        <w:keepNext w:val="0"/>
        <w:keepLines w:val="0"/>
        <w:pageBreakBefore w:val="0"/>
        <w:widowControl w:val="0"/>
        <w:kinsoku/>
        <w:wordWrap/>
        <w:overflowPunct/>
        <w:topLinePunct w:val="0"/>
        <w:autoSpaceDE/>
        <w:autoSpaceDN/>
        <w:bidi w:val="0"/>
        <w:adjustRightInd/>
        <w:snapToGrid/>
        <w:spacing w:line="288" w:lineRule="auto"/>
        <w:ind w:firstLine="240" w:firstLineChars="100"/>
        <w:textAlignment w:val="auto"/>
        <w:rPr>
          <w:rFonts w:hint="eastAsia" w:ascii="宋体" w:hAnsi="宋体" w:eastAsia="宋体" w:cs="宋体"/>
          <w:color w:val="auto"/>
          <w:sz w:val="24"/>
          <w:szCs w:val="44"/>
          <w:highlight w:val="none"/>
        </w:rPr>
      </w:pPr>
      <w:r>
        <w:rPr>
          <w:rFonts w:hint="eastAsia" w:ascii="宋体" w:hAnsi="宋体" w:cs="宋体"/>
          <w:color w:val="000000" w:themeColor="text1"/>
          <w:sz w:val="24"/>
          <w:szCs w:val="44"/>
          <w:highlight w:val="none"/>
          <w:lang w:eastAsia="zh-CN"/>
          <w14:textFill>
            <w14:solidFill>
              <w14:schemeClr w14:val="tx1"/>
            </w14:solidFill>
          </w14:textFill>
        </w:rPr>
        <w:t>（</w:t>
      </w:r>
      <w:r>
        <w:rPr>
          <w:rFonts w:hint="eastAsia" w:ascii="宋体" w:hAnsi="宋体" w:cs="宋体"/>
          <w:color w:val="000000" w:themeColor="text1"/>
          <w:sz w:val="24"/>
          <w:szCs w:val="44"/>
          <w:highlight w:val="none"/>
          <w:lang w:val="en-US" w:eastAsia="zh-CN"/>
          <w14:textFill>
            <w14:solidFill>
              <w14:schemeClr w14:val="tx1"/>
            </w14:solidFill>
          </w14:textFill>
        </w:rPr>
        <w:t>1</w:t>
      </w:r>
      <w:r>
        <w:rPr>
          <w:rFonts w:hint="eastAsia" w:ascii="宋体" w:hAnsi="宋体" w:cs="宋体"/>
          <w:color w:val="000000" w:themeColor="text1"/>
          <w:sz w:val="24"/>
          <w:szCs w:val="44"/>
          <w:highlight w:val="none"/>
          <w:lang w:eastAsia="zh-CN"/>
          <w14:textFill>
            <w14:solidFill>
              <w14:schemeClr w14:val="tx1"/>
            </w14:solidFill>
          </w14:textFill>
        </w:rPr>
        <w:t>）</w:t>
      </w:r>
      <w:r>
        <w:rPr>
          <w:rFonts w:hint="eastAsia" w:ascii="宋体" w:hAnsi="宋体" w:eastAsia="宋体" w:cs="宋体"/>
          <w:color w:val="000000" w:themeColor="text1"/>
          <w:sz w:val="24"/>
          <w:szCs w:val="44"/>
          <w:highlight w:val="none"/>
          <w14:textFill>
            <w14:solidFill>
              <w14:schemeClr w14:val="tx1"/>
            </w14:solidFill>
          </w14:textFill>
        </w:rPr>
        <w:t>乙方应在维保前提供维保人员配置名单，指派维修人员必须</w:t>
      </w:r>
      <w:r>
        <w:rPr>
          <w:rFonts w:ascii="宋体" w:hAnsi="宋体" w:eastAsia="宋体" w:cs="宋体"/>
          <w:sz w:val="24"/>
          <w:szCs w:val="24"/>
        </w:rPr>
        <w:t>持有低压电工证上岗</w:t>
      </w:r>
      <w:r>
        <w:rPr>
          <w:rFonts w:hint="eastAsia" w:ascii="宋体" w:hAnsi="宋体" w:eastAsia="宋体" w:cs="宋体"/>
          <w:color w:val="000000" w:themeColor="text1"/>
          <w:sz w:val="24"/>
          <w:szCs w:val="44"/>
          <w:highlight w:val="none"/>
          <w14:textFill>
            <w14:solidFill>
              <w14:schemeClr w14:val="tx1"/>
            </w14:solidFill>
          </w14:textFill>
        </w:rPr>
        <w:t>，并提供联系电话，负责对各院区UPS进行全面的维修保养工作</w:t>
      </w:r>
      <w:r>
        <w:rPr>
          <w:rFonts w:hint="eastAsia" w:ascii="宋体" w:hAnsi="宋体" w:cs="宋体"/>
          <w:color w:val="000000" w:themeColor="text1"/>
          <w:sz w:val="24"/>
          <w:szCs w:val="44"/>
          <w:highlight w:val="none"/>
          <w:lang w:eastAsia="zh-CN"/>
          <w14:textFill>
            <w14:solidFill>
              <w14:schemeClr w14:val="tx1"/>
            </w14:solidFill>
          </w14:textFill>
        </w:rPr>
        <w:t>；</w:t>
      </w:r>
      <w:r>
        <w:rPr>
          <w:rFonts w:hint="eastAsia" w:ascii="宋体" w:hAnsi="宋体" w:cs="宋体"/>
          <w:color w:val="auto"/>
          <w:sz w:val="24"/>
          <w:szCs w:val="44"/>
          <w:highlight w:val="none"/>
          <w:lang w:val="en-US" w:eastAsia="zh-CN"/>
        </w:rPr>
        <w:t>每次上门维保服务人员不得少于2人</w:t>
      </w:r>
      <w:r>
        <w:rPr>
          <w:rFonts w:hint="eastAsia" w:ascii="宋体" w:hAnsi="宋体" w:eastAsia="宋体" w:cs="宋体"/>
          <w:color w:val="auto"/>
          <w:sz w:val="24"/>
          <w:szCs w:val="44"/>
          <w:highlight w:val="none"/>
        </w:rPr>
        <w:t>。</w:t>
      </w:r>
    </w:p>
    <w:p w14:paraId="42E6F211">
      <w:pPr>
        <w:keepNext w:val="0"/>
        <w:keepLines w:val="0"/>
        <w:pageBreakBefore w:val="0"/>
        <w:widowControl w:val="0"/>
        <w:kinsoku/>
        <w:wordWrap/>
        <w:overflowPunct/>
        <w:topLinePunct w:val="0"/>
        <w:autoSpaceDE/>
        <w:autoSpaceDN/>
        <w:bidi w:val="0"/>
        <w:adjustRightInd/>
        <w:snapToGrid/>
        <w:spacing w:line="288" w:lineRule="auto"/>
        <w:ind w:firstLine="240" w:firstLineChars="100"/>
        <w:textAlignment w:val="auto"/>
        <w:rPr>
          <w:rFonts w:hint="eastAsia" w:ascii="宋体" w:hAnsi="宋体" w:eastAsia="宋体" w:cs="宋体"/>
          <w:color w:val="000000" w:themeColor="text1"/>
          <w:sz w:val="24"/>
          <w:szCs w:val="44"/>
          <w:highlight w:val="none"/>
          <w14:textFill>
            <w14:solidFill>
              <w14:schemeClr w14:val="tx1"/>
            </w14:solidFill>
          </w14:textFill>
        </w:rPr>
      </w:pPr>
      <w:r>
        <w:rPr>
          <w:rFonts w:hint="eastAsia" w:ascii="宋体" w:hAnsi="宋体" w:cs="宋体"/>
          <w:color w:val="000000" w:themeColor="text1"/>
          <w:sz w:val="24"/>
          <w:szCs w:val="44"/>
          <w:highlight w:val="none"/>
          <w:lang w:eastAsia="zh-CN"/>
          <w14:textFill>
            <w14:solidFill>
              <w14:schemeClr w14:val="tx1"/>
            </w14:solidFill>
          </w14:textFill>
        </w:rPr>
        <w:t>（</w:t>
      </w:r>
      <w:r>
        <w:rPr>
          <w:rFonts w:hint="eastAsia" w:ascii="宋体" w:hAnsi="宋体" w:cs="宋体"/>
          <w:color w:val="000000" w:themeColor="text1"/>
          <w:sz w:val="24"/>
          <w:szCs w:val="44"/>
          <w:highlight w:val="none"/>
          <w:lang w:val="en-US" w:eastAsia="zh-CN"/>
          <w14:textFill>
            <w14:solidFill>
              <w14:schemeClr w14:val="tx1"/>
            </w14:solidFill>
          </w14:textFill>
        </w:rPr>
        <w:t>2</w:t>
      </w:r>
      <w:r>
        <w:rPr>
          <w:rFonts w:hint="eastAsia" w:ascii="宋体" w:hAnsi="宋体" w:cs="宋体"/>
          <w:color w:val="000000" w:themeColor="text1"/>
          <w:sz w:val="24"/>
          <w:szCs w:val="44"/>
          <w:highlight w:val="none"/>
          <w:lang w:eastAsia="zh-CN"/>
          <w14:textFill>
            <w14:solidFill>
              <w14:schemeClr w14:val="tx1"/>
            </w14:solidFill>
          </w14:textFill>
        </w:rPr>
        <w:t>）</w:t>
      </w:r>
      <w:r>
        <w:rPr>
          <w:rFonts w:hint="eastAsia" w:ascii="宋体" w:hAnsi="宋体" w:eastAsia="宋体" w:cs="宋体"/>
          <w:color w:val="000000" w:themeColor="text1"/>
          <w:sz w:val="24"/>
          <w:szCs w:val="44"/>
          <w:highlight w:val="none"/>
          <w14:textFill>
            <w14:solidFill>
              <w14:schemeClr w14:val="tx1"/>
            </w14:solidFill>
          </w14:textFill>
        </w:rPr>
        <w:t>在维修保养合同期内，乙方对UPS的维修保养项目与要求逐项检查、及时维修或更换，保证甲方UPS的安全与正常运行，做好维修保养记录以备查漏，并做好现场的环境卫生。</w:t>
      </w:r>
    </w:p>
    <w:p w14:paraId="3A62CABE">
      <w:pPr>
        <w:keepNext w:val="0"/>
        <w:keepLines w:val="0"/>
        <w:pageBreakBefore w:val="0"/>
        <w:widowControl w:val="0"/>
        <w:kinsoku/>
        <w:wordWrap/>
        <w:overflowPunct/>
        <w:topLinePunct w:val="0"/>
        <w:autoSpaceDE/>
        <w:autoSpaceDN/>
        <w:bidi w:val="0"/>
        <w:adjustRightInd/>
        <w:snapToGrid/>
        <w:spacing w:line="288" w:lineRule="auto"/>
        <w:ind w:firstLine="240" w:firstLineChars="100"/>
        <w:textAlignment w:val="auto"/>
        <w:rPr>
          <w:rFonts w:hint="eastAsia" w:ascii="宋体" w:hAnsi="宋体" w:eastAsia="宋体" w:cs="宋体"/>
          <w:color w:val="000000" w:themeColor="text1"/>
          <w:sz w:val="24"/>
          <w:szCs w:val="44"/>
          <w:highlight w:val="none"/>
          <w14:textFill>
            <w14:solidFill>
              <w14:schemeClr w14:val="tx1"/>
            </w14:solidFill>
          </w14:textFill>
        </w:rPr>
      </w:pPr>
      <w:r>
        <w:rPr>
          <w:rFonts w:hint="eastAsia" w:ascii="宋体" w:hAnsi="宋体" w:cs="宋体"/>
          <w:color w:val="000000" w:themeColor="text1"/>
          <w:sz w:val="24"/>
          <w:szCs w:val="44"/>
          <w:highlight w:val="none"/>
          <w:lang w:eastAsia="zh-CN"/>
          <w14:textFill>
            <w14:solidFill>
              <w14:schemeClr w14:val="tx1"/>
            </w14:solidFill>
          </w14:textFill>
        </w:rPr>
        <w:t>（</w:t>
      </w:r>
      <w:r>
        <w:rPr>
          <w:rFonts w:hint="eastAsia" w:ascii="宋体" w:hAnsi="宋体" w:cs="宋体"/>
          <w:color w:val="000000" w:themeColor="text1"/>
          <w:sz w:val="24"/>
          <w:szCs w:val="44"/>
          <w:highlight w:val="none"/>
          <w:lang w:val="en-US" w:eastAsia="zh-CN"/>
          <w14:textFill>
            <w14:solidFill>
              <w14:schemeClr w14:val="tx1"/>
            </w14:solidFill>
          </w14:textFill>
        </w:rPr>
        <w:t>3</w:t>
      </w:r>
      <w:r>
        <w:rPr>
          <w:rFonts w:hint="eastAsia" w:ascii="宋体" w:hAnsi="宋体" w:cs="宋体"/>
          <w:color w:val="000000" w:themeColor="text1"/>
          <w:sz w:val="24"/>
          <w:szCs w:val="44"/>
          <w:highlight w:val="none"/>
          <w:lang w:eastAsia="zh-CN"/>
          <w14:textFill>
            <w14:solidFill>
              <w14:schemeClr w14:val="tx1"/>
            </w14:solidFill>
          </w14:textFill>
        </w:rPr>
        <w:t>）</w:t>
      </w:r>
      <w:r>
        <w:rPr>
          <w:rFonts w:hint="eastAsia" w:ascii="宋体" w:hAnsi="宋体" w:eastAsia="宋体" w:cs="宋体"/>
          <w:color w:val="000000" w:themeColor="text1"/>
          <w:sz w:val="24"/>
          <w:szCs w:val="44"/>
          <w:highlight w:val="none"/>
          <w14:textFill>
            <w14:solidFill>
              <w14:schemeClr w14:val="tx1"/>
            </w14:solidFill>
          </w14:textFill>
        </w:rPr>
        <w:t>每次维修保养完毕，需由乙方与维修组维修人员在UPS维修保养报告书上签名确认。如对验收结果不满意，乙方有责任及时重新进行检查维修保养工作，直到甲方满意为止。</w:t>
      </w:r>
    </w:p>
    <w:p w14:paraId="09E2C1FE">
      <w:pPr>
        <w:keepNext w:val="0"/>
        <w:keepLines w:val="0"/>
        <w:pageBreakBefore w:val="0"/>
        <w:widowControl w:val="0"/>
        <w:kinsoku/>
        <w:wordWrap/>
        <w:overflowPunct/>
        <w:topLinePunct w:val="0"/>
        <w:autoSpaceDE/>
        <w:autoSpaceDN/>
        <w:bidi w:val="0"/>
        <w:adjustRightInd/>
        <w:snapToGrid/>
        <w:spacing w:line="288" w:lineRule="auto"/>
        <w:ind w:firstLine="240" w:firstLineChars="100"/>
        <w:textAlignment w:val="auto"/>
        <w:rPr>
          <w:rFonts w:hint="eastAsia" w:ascii="宋体" w:hAnsi="宋体" w:eastAsia="宋体" w:cs="宋体"/>
          <w:color w:val="000000" w:themeColor="text1"/>
          <w:sz w:val="24"/>
          <w:szCs w:val="44"/>
          <w:highlight w:val="none"/>
          <w14:textFill>
            <w14:solidFill>
              <w14:schemeClr w14:val="tx1"/>
            </w14:solidFill>
          </w14:textFill>
        </w:rPr>
      </w:pPr>
      <w:r>
        <w:rPr>
          <w:rFonts w:hint="eastAsia" w:ascii="宋体" w:hAnsi="宋体" w:cs="宋体"/>
          <w:color w:val="000000" w:themeColor="text1"/>
          <w:sz w:val="24"/>
          <w:szCs w:val="44"/>
          <w:highlight w:val="none"/>
          <w:lang w:eastAsia="zh-CN"/>
          <w14:textFill>
            <w14:solidFill>
              <w14:schemeClr w14:val="tx1"/>
            </w14:solidFill>
          </w14:textFill>
        </w:rPr>
        <w:t>（</w:t>
      </w:r>
      <w:r>
        <w:rPr>
          <w:rFonts w:hint="eastAsia" w:ascii="宋体" w:hAnsi="宋体" w:cs="宋体"/>
          <w:color w:val="000000" w:themeColor="text1"/>
          <w:sz w:val="24"/>
          <w:szCs w:val="44"/>
          <w:highlight w:val="none"/>
          <w:lang w:val="en-US" w:eastAsia="zh-CN"/>
          <w14:textFill>
            <w14:solidFill>
              <w14:schemeClr w14:val="tx1"/>
            </w14:solidFill>
          </w14:textFill>
        </w:rPr>
        <w:t>4</w:t>
      </w:r>
      <w:r>
        <w:rPr>
          <w:rFonts w:hint="eastAsia" w:ascii="宋体" w:hAnsi="宋体" w:cs="宋体"/>
          <w:color w:val="000000" w:themeColor="text1"/>
          <w:sz w:val="24"/>
          <w:szCs w:val="44"/>
          <w:highlight w:val="none"/>
          <w:lang w:eastAsia="zh-CN"/>
          <w14:textFill>
            <w14:solidFill>
              <w14:schemeClr w14:val="tx1"/>
            </w14:solidFill>
          </w14:textFill>
        </w:rPr>
        <w:t>）</w:t>
      </w:r>
      <w:r>
        <w:rPr>
          <w:rFonts w:hint="eastAsia" w:ascii="宋体" w:hAnsi="宋体" w:eastAsia="宋体" w:cs="宋体"/>
          <w:color w:val="000000" w:themeColor="text1"/>
          <w:sz w:val="24"/>
          <w:szCs w:val="44"/>
          <w:highlight w:val="none"/>
          <w14:textFill>
            <w14:solidFill>
              <w14:schemeClr w14:val="tx1"/>
            </w14:solidFill>
          </w14:textFill>
        </w:rPr>
        <w:t>如乙方没有按规定的时间和项目进行维修保养，或违反甲方的有关制度，甲方可责令其限期改正，因维修保养不善造成甲方的损失，由乙方按甲方实际损失承担相应赔偿。</w:t>
      </w:r>
    </w:p>
    <w:p w14:paraId="12CEE43E">
      <w:pPr>
        <w:keepNext w:val="0"/>
        <w:keepLines w:val="0"/>
        <w:pageBreakBefore w:val="0"/>
        <w:widowControl w:val="0"/>
        <w:kinsoku/>
        <w:wordWrap/>
        <w:overflowPunct/>
        <w:topLinePunct w:val="0"/>
        <w:autoSpaceDE/>
        <w:autoSpaceDN/>
        <w:bidi w:val="0"/>
        <w:adjustRightInd/>
        <w:snapToGrid/>
        <w:spacing w:line="288" w:lineRule="auto"/>
        <w:ind w:firstLine="240" w:firstLineChars="100"/>
        <w:textAlignment w:val="auto"/>
        <w:rPr>
          <w:rFonts w:hint="eastAsia" w:ascii="宋体" w:hAnsi="宋体" w:eastAsia="宋体" w:cs="宋体"/>
          <w:color w:val="000000" w:themeColor="text1"/>
          <w:sz w:val="24"/>
          <w:szCs w:val="44"/>
          <w:highlight w:val="none"/>
          <w14:textFill>
            <w14:solidFill>
              <w14:schemeClr w14:val="tx1"/>
            </w14:solidFill>
          </w14:textFill>
        </w:rPr>
      </w:pPr>
      <w:r>
        <w:rPr>
          <w:rFonts w:hint="eastAsia" w:ascii="宋体" w:hAnsi="宋体" w:cs="宋体"/>
          <w:color w:val="000000" w:themeColor="text1"/>
          <w:sz w:val="24"/>
          <w:szCs w:val="44"/>
          <w:highlight w:val="none"/>
          <w:lang w:eastAsia="zh-CN"/>
          <w14:textFill>
            <w14:solidFill>
              <w14:schemeClr w14:val="tx1"/>
            </w14:solidFill>
          </w14:textFill>
        </w:rPr>
        <w:t>（</w:t>
      </w:r>
      <w:r>
        <w:rPr>
          <w:rFonts w:hint="eastAsia" w:ascii="宋体" w:hAnsi="宋体" w:cs="宋体"/>
          <w:color w:val="000000" w:themeColor="text1"/>
          <w:sz w:val="24"/>
          <w:szCs w:val="44"/>
          <w:highlight w:val="none"/>
          <w:lang w:val="en-US" w:eastAsia="zh-CN"/>
          <w14:textFill>
            <w14:solidFill>
              <w14:schemeClr w14:val="tx1"/>
            </w14:solidFill>
          </w14:textFill>
        </w:rPr>
        <w:t>5</w:t>
      </w:r>
      <w:r>
        <w:rPr>
          <w:rFonts w:hint="eastAsia" w:ascii="宋体" w:hAnsi="宋体" w:cs="宋体"/>
          <w:color w:val="000000" w:themeColor="text1"/>
          <w:sz w:val="24"/>
          <w:szCs w:val="44"/>
          <w:highlight w:val="none"/>
          <w:lang w:eastAsia="zh-CN"/>
          <w14:textFill>
            <w14:solidFill>
              <w14:schemeClr w14:val="tx1"/>
            </w14:solidFill>
          </w14:textFill>
        </w:rPr>
        <w:t>）</w:t>
      </w:r>
      <w:r>
        <w:rPr>
          <w:rFonts w:hint="eastAsia" w:ascii="宋体" w:hAnsi="宋体" w:eastAsia="宋体" w:cs="宋体"/>
          <w:color w:val="000000" w:themeColor="text1"/>
          <w:sz w:val="24"/>
          <w:szCs w:val="44"/>
          <w:highlight w:val="none"/>
          <w14:textFill>
            <w14:solidFill>
              <w14:schemeClr w14:val="tx1"/>
            </w14:solidFill>
          </w14:textFill>
        </w:rPr>
        <w:t>乙方在维修保养时，发现非正常损耗（如人为破坏、盗窃、水浸、供电故障等）导致设备需要维修更换的，乙方必须以书面通知甲方，得到甲方同意后方可进行维修更换。</w:t>
      </w:r>
    </w:p>
    <w:p w14:paraId="465F6ACF">
      <w:pPr>
        <w:keepNext w:val="0"/>
        <w:keepLines w:val="0"/>
        <w:pageBreakBefore w:val="0"/>
        <w:widowControl w:val="0"/>
        <w:kinsoku/>
        <w:wordWrap/>
        <w:overflowPunct/>
        <w:topLinePunct w:val="0"/>
        <w:autoSpaceDE/>
        <w:autoSpaceDN/>
        <w:bidi w:val="0"/>
        <w:adjustRightInd/>
        <w:snapToGrid/>
        <w:spacing w:line="288" w:lineRule="auto"/>
        <w:ind w:firstLine="240" w:firstLineChars="100"/>
        <w:textAlignment w:val="auto"/>
        <w:rPr>
          <w:rFonts w:hint="eastAsia" w:ascii="宋体" w:hAnsi="宋体" w:eastAsia="宋体" w:cs="宋体"/>
          <w:color w:val="000000" w:themeColor="text1"/>
          <w:sz w:val="24"/>
          <w:szCs w:val="44"/>
          <w:highlight w:val="none"/>
          <w14:textFill>
            <w14:solidFill>
              <w14:schemeClr w14:val="tx1"/>
            </w14:solidFill>
          </w14:textFill>
        </w:rPr>
      </w:pPr>
      <w:r>
        <w:rPr>
          <w:rFonts w:hint="eastAsia" w:ascii="宋体" w:hAnsi="宋体" w:cs="宋体"/>
          <w:color w:val="000000" w:themeColor="text1"/>
          <w:sz w:val="24"/>
          <w:szCs w:val="44"/>
          <w:highlight w:val="none"/>
          <w:lang w:eastAsia="zh-CN"/>
          <w14:textFill>
            <w14:solidFill>
              <w14:schemeClr w14:val="tx1"/>
            </w14:solidFill>
          </w14:textFill>
        </w:rPr>
        <w:t>（</w:t>
      </w:r>
      <w:r>
        <w:rPr>
          <w:rFonts w:hint="eastAsia" w:ascii="宋体" w:hAnsi="宋体" w:cs="宋体"/>
          <w:color w:val="000000" w:themeColor="text1"/>
          <w:sz w:val="24"/>
          <w:szCs w:val="44"/>
          <w:highlight w:val="none"/>
          <w:lang w:val="en-US" w:eastAsia="zh-CN"/>
          <w14:textFill>
            <w14:solidFill>
              <w14:schemeClr w14:val="tx1"/>
            </w14:solidFill>
          </w14:textFill>
        </w:rPr>
        <w:t>6</w:t>
      </w:r>
      <w:r>
        <w:rPr>
          <w:rFonts w:hint="eastAsia" w:ascii="宋体" w:hAnsi="宋体" w:cs="宋体"/>
          <w:color w:val="000000" w:themeColor="text1"/>
          <w:sz w:val="24"/>
          <w:szCs w:val="44"/>
          <w:highlight w:val="none"/>
          <w:lang w:eastAsia="zh-CN"/>
          <w14:textFill>
            <w14:solidFill>
              <w14:schemeClr w14:val="tx1"/>
            </w14:solidFill>
          </w14:textFill>
        </w:rPr>
        <w:t>）</w:t>
      </w:r>
      <w:r>
        <w:rPr>
          <w:rFonts w:hint="eastAsia" w:ascii="宋体" w:hAnsi="宋体" w:eastAsia="宋体" w:cs="宋体"/>
          <w:color w:val="000000" w:themeColor="text1"/>
          <w:sz w:val="24"/>
          <w:szCs w:val="44"/>
          <w:highlight w:val="none"/>
          <w14:textFill>
            <w14:solidFill>
              <w14:schemeClr w14:val="tx1"/>
            </w14:solidFill>
          </w14:textFill>
        </w:rPr>
        <w:t>出现紧急情况时，乙方无条件向甲方提供24小时全天候紧急维修服务，乙方必须在巡查发现紧急情况或接到甲方的故障电话通知后指派工作经验丰富的专业技术维修人员到场维修（乙方维修人员赶到甲方故障现场时间，急修不超过2小时，其他情况必须在</w:t>
      </w:r>
      <w:r>
        <w:rPr>
          <w:rFonts w:hint="eastAsia" w:ascii="宋体" w:hAnsi="宋体" w:cs="宋体"/>
          <w:color w:val="000000" w:themeColor="text1"/>
          <w:sz w:val="24"/>
          <w:szCs w:val="44"/>
          <w:highlight w:val="none"/>
          <w:lang w:val="en-US" w:eastAsia="zh-CN"/>
          <w14:textFill>
            <w14:solidFill>
              <w14:schemeClr w14:val="tx1"/>
            </w14:solidFill>
          </w14:textFill>
        </w:rPr>
        <w:t>3</w:t>
      </w:r>
      <w:r>
        <w:rPr>
          <w:rFonts w:hint="eastAsia" w:ascii="宋体" w:hAnsi="宋体" w:eastAsia="宋体" w:cs="宋体"/>
          <w:color w:val="000000" w:themeColor="text1"/>
          <w:sz w:val="24"/>
          <w:szCs w:val="44"/>
          <w:highlight w:val="none"/>
          <w14:textFill>
            <w14:solidFill>
              <w14:schemeClr w14:val="tx1"/>
            </w14:solidFill>
          </w14:textFill>
        </w:rPr>
        <w:t>小时内到达）。如乙方未能按照上述约定时间到达甲方故障现场进行维修，则乙方应向甲方支付违约金，违约金数额按照延误的小时数来计算。</w:t>
      </w:r>
    </w:p>
    <w:p w14:paraId="68B6834E">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default" w:ascii="宋体" w:hAnsi="宋体" w:eastAsia="宋体" w:cs="宋体"/>
          <w:color w:val="auto"/>
          <w:sz w:val="24"/>
          <w:szCs w:val="44"/>
          <w:highlight w:val="none"/>
          <w:lang w:val="en-US" w:eastAsia="zh-CN"/>
        </w:rPr>
      </w:pPr>
      <w:r>
        <w:rPr>
          <w:rFonts w:hint="eastAsia" w:ascii="宋体" w:hAnsi="宋体" w:eastAsia="宋体" w:cs="宋体"/>
          <w:color w:val="000000" w:themeColor="text1"/>
          <w:sz w:val="24"/>
          <w:szCs w:val="44"/>
          <w:highlight w:val="none"/>
          <w14:textFill>
            <w14:solidFill>
              <w14:schemeClr w14:val="tx1"/>
            </w14:solidFill>
          </w14:textFill>
        </w:rPr>
        <w:t>乙方维修联系电话：</w:t>
      </w:r>
      <w:r>
        <w:rPr>
          <w:rFonts w:hint="eastAsia" w:ascii="宋体" w:hAnsi="宋体" w:cs="宋体"/>
          <w:color w:val="000000" w:themeColor="text1"/>
          <w:sz w:val="24"/>
          <w:szCs w:val="44"/>
          <w:highlight w:val="none"/>
          <w:lang w:val="en-US" w:eastAsia="zh-CN"/>
          <w14:textFill>
            <w14:solidFill>
              <w14:schemeClr w14:val="tx1"/>
            </w14:solidFill>
          </w14:textFill>
        </w:rPr>
        <w:t>******</w:t>
      </w:r>
      <w:r>
        <w:rPr>
          <w:rFonts w:hint="eastAsia" w:ascii="宋体" w:hAnsi="宋体" w:eastAsia="宋体" w:cs="宋体"/>
          <w:color w:val="000000" w:themeColor="text1"/>
          <w:sz w:val="24"/>
          <w:szCs w:val="44"/>
          <w:highlight w:val="none"/>
          <w14:textFill>
            <w14:solidFill>
              <w14:schemeClr w14:val="tx1"/>
            </w14:solidFill>
          </w14:textFill>
        </w:rPr>
        <w:t xml:space="preserve">     乙方联系人</w:t>
      </w:r>
      <w:r>
        <w:rPr>
          <w:rFonts w:hint="eastAsia" w:ascii="宋体" w:hAnsi="宋体" w:eastAsia="宋体" w:cs="宋体"/>
          <w:color w:val="auto"/>
          <w:sz w:val="24"/>
          <w:szCs w:val="44"/>
          <w:highlight w:val="none"/>
        </w:rPr>
        <w:t>：</w:t>
      </w:r>
      <w:r>
        <w:rPr>
          <w:rFonts w:hint="eastAsia" w:ascii="宋体" w:hAnsi="宋体" w:cs="宋体"/>
          <w:color w:val="auto"/>
          <w:sz w:val="24"/>
          <w:szCs w:val="44"/>
          <w:highlight w:val="none"/>
          <w:lang w:val="en-US" w:eastAsia="zh-CN"/>
        </w:rPr>
        <w:t>****</w:t>
      </w:r>
    </w:p>
    <w:p w14:paraId="674CD8FF">
      <w:pPr>
        <w:keepNext w:val="0"/>
        <w:keepLines w:val="0"/>
        <w:pageBreakBefore w:val="0"/>
        <w:widowControl w:val="0"/>
        <w:kinsoku/>
        <w:wordWrap/>
        <w:overflowPunct/>
        <w:topLinePunct w:val="0"/>
        <w:autoSpaceDE/>
        <w:autoSpaceDN/>
        <w:bidi w:val="0"/>
        <w:adjustRightInd/>
        <w:snapToGrid/>
        <w:spacing w:line="288" w:lineRule="auto"/>
        <w:ind w:firstLine="240" w:firstLineChars="100"/>
        <w:textAlignment w:val="auto"/>
        <w:rPr>
          <w:rFonts w:hint="eastAsia" w:ascii="宋体" w:hAnsi="宋体" w:eastAsia="宋体" w:cs="宋体"/>
          <w:color w:val="000000" w:themeColor="text1"/>
          <w:sz w:val="24"/>
          <w:szCs w:val="44"/>
          <w:highlight w:val="none"/>
          <w14:textFill>
            <w14:solidFill>
              <w14:schemeClr w14:val="tx1"/>
            </w14:solidFill>
          </w14:textFill>
        </w:rPr>
      </w:pPr>
      <w:r>
        <w:rPr>
          <w:rFonts w:hint="eastAsia" w:ascii="宋体" w:hAnsi="宋体" w:cs="宋体"/>
          <w:color w:val="000000" w:themeColor="text1"/>
          <w:sz w:val="24"/>
          <w:szCs w:val="44"/>
          <w:highlight w:val="none"/>
          <w:lang w:eastAsia="zh-CN"/>
          <w14:textFill>
            <w14:solidFill>
              <w14:schemeClr w14:val="tx1"/>
            </w14:solidFill>
          </w14:textFill>
        </w:rPr>
        <w:t>（</w:t>
      </w:r>
      <w:r>
        <w:rPr>
          <w:rFonts w:hint="eastAsia" w:ascii="宋体" w:hAnsi="宋体" w:cs="宋体"/>
          <w:color w:val="000000" w:themeColor="text1"/>
          <w:sz w:val="24"/>
          <w:szCs w:val="44"/>
          <w:highlight w:val="none"/>
          <w:lang w:val="en-US" w:eastAsia="zh-CN"/>
          <w14:textFill>
            <w14:solidFill>
              <w14:schemeClr w14:val="tx1"/>
            </w14:solidFill>
          </w14:textFill>
        </w:rPr>
        <w:t>7</w:t>
      </w:r>
      <w:r>
        <w:rPr>
          <w:rFonts w:hint="eastAsia" w:ascii="宋体" w:hAnsi="宋体" w:cs="宋体"/>
          <w:color w:val="000000" w:themeColor="text1"/>
          <w:sz w:val="24"/>
          <w:szCs w:val="44"/>
          <w:highlight w:val="none"/>
          <w:lang w:eastAsia="zh-CN"/>
          <w14:textFill>
            <w14:solidFill>
              <w14:schemeClr w14:val="tx1"/>
            </w14:solidFill>
          </w14:textFill>
        </w:rPr>
        <w:t>）</w:t>
      </w:r>
      <w:r>
        <w:rPr>
          <w:rFonts w:hint="eastAsia" w:ascii="宋体" w:hAnsi="宋体" w:eastAsia="宋体" w:cs="宋体"/>
          <w:color w:val="000000" w:themeColor="text1"/>
          <w:sz w:val="24"/>
          <w:szCs w:val="44"/>
          <w:highlight w:val="none"/>
          <w14:textFill>
            <w14:solidFill>
              <w14:schemeClr w14:val="tx1"/>
            </w14:solidFill>
          </w14:textFill>
        </w:rPr>
        <w:t>乙方指派到甲方的维修保养人员必须服从甲方人员的指派，遵守甲方的规章制度，不得损坏及盗取甲方的财物，一经发现，除赔偿甲方经济损失外，扣除合同总金额25%，还将追究相关法律责任。</w:t>
      </w:r>
    </w:p>
    <w:p w14:paraId="4F302BBD">
      <w:pPr>
        <w:keepNext w:val="0"/>
        <w:keepLines w:val="0"/>
        <w:pageBreakBefore w:val="0"/>
        <w:widowControl w:val="0"/>
        <w:kinsoku/>
        <w:wordWrap/>
        <w:overflowPunct/>
        <w:topLinePunct w:val="0"/>
        <w:autoSpaceDE/>
        <w:autoSpaceDN/>
        <w:bidi w:val="0"/>
        <w:adjustRightInd/>
        <w:snapToGrid/>
        <w:spacing w:line="288" w:lineRule="auto"/>
        <w:ind w:firstLine="240" w:firstLineChars="100"/>
        <w:textAlignment w:val="auto"/>
        <w:rPr>
          <w:rFonts w:hint="eastAsia" w:ascii="宋体" w:hAnsi="宋体" w:eastAsia="宋体" w:cs="宋体"/>
          <w:color w:val="000000" w:themeColor="text1"/>
          <w:sz w:val="24"/>
          <w:szCs w:val="44"/>
          <w:highlight w:val="none"/>
          <w14:textFill>
            <w14:solidFill>
              <w14:schemeClr w14:val="tx1"/>
            </w14:solidFill>
          </w14:textFill>
        </w:rPr>
      </w:pPr>
      <w:r>
        <w:rPr>
          <w:rFonts w:hint="eastAsia" w:ascii="宋体" w:hAnsi="宋体" w:cs="宋体"/>
          <w:color w:val="000000" w:themeColor="text1"/>
          <w:sz w:val="24"/>
          <w:szCs w:val="44"/>
          <w:highlight w:val="none"/>
          <w:lang w:eastAsia="zh-CN"/>
          <w14:textFill>
            <w14:solidFill>
              <w14:schemeClr w14:val="tx1"/>
            </w14:solidFill>
          </w14:textFill>
        </w:rPr>
        <w:t>（</w:t>
      </w:r>
      <w:r>
        <w:rPr>
          <w:rFonts w:hint="eastAsia" w:ascii="宋体" w:hAnsi="宋体" w:cs="宋体"/>
          <w:color w:val="000000" w:themeColor="text1"/>
          <w:sz w:val="24"/>
          <w:szCs w:val="44"/>
          <w:highlight w:val="none"/>
          <w:lang w:val="en-US" w:eastAsia="zh-CN"/>
          <w14:textFill>
            <w14:solidFill>
              <w14:schemeClr w14:val="tx1"/>
            </w14:solidFill>
          </w14:textFill>
        </w:rPr>
        <w:t>8</w:t>
      </w:r>
      <w:r>
        <w:rPr>
          <w:rFonts w:hint="eastAsia" w:ascii="宋体" w:hAnsi="宋体" w:cs="宋体"/>
          <w:color w:val="000000" w:themeColor="text1"/>
          <w:sz w:val="24"/>
          <w:szCs w:val="44"/>
          <w:highlight w:val="none"/>
          <w:lang w:eastAsia="zh-CN"/>
          <w14:textFill>
            <w14:solidFill>
              <w14:schemeClr w14:val="tx1"/>
            </w14:solidFill>
          </w14:textFill>
        </w:rPr>
        <w:t>）</w:t>
      </w:r>
      <w:r>
        <w:rPr>
          <w:rFonts w:hint="eastAsia" w:ascii="宋体" w:hAnsi="宋体" w:eastAsia="宋体" w:cs="宋体"/>
          <w:color w:val="000000" w:themeColor="text1"/>
          <w:sz w:val="24"/>
          <w:szCs w:val="44"/>
          <w:highlight w:val="none"/>
          <w14:textFill>
            <w14:solidFill>
              <w14:schemeClr w14:val="tx1"/>
            </w14:solidFill>
          </w14:textFill>
        </w:rPr>
        <w:t>乙方应建立各UPS的使用档案（如：故障情况、维修内容、检测数据、更换各种设备配件等）记录其实际使用情况，并提前做好向甲方更换配件、维修、检测等项目的工作准备。建立填写设备维修保养记录卡，每项每次维修保养工作完成后提交工作报告并按类别、日期顺序建立整理完整的维修保养档案。每季度完成维修保养后五个工作日内将检查记录或维修记录、提交给甲方（含电子版、纸质版）。</w:t>
      </w:r>
    </w:p>
    <w:p w14:paraId="06228A40">
      <w:pPr>
        <w:keepNext w:val="0"/>
        <w:keepLines w:val="0"/>
        <w:pageBreakBefore w:val="0"/>
        <w:widowControl w:val="0"/>
        <w:kinsoku/>
        <w:wordWrap/>
        <w:overflowPunct/>
        <w:topLinePunct w:val="0"/>
        <w:autoSpaceDE/>
        <w:autoSpaceDN/>
        <w:bidi w:val="0"/>
        <w:adjustRightInd/>
        <w:snapToGrid/>
        <w:spacing w:line="288" w:lineRule="auto"/>
        <w:ind w:firstLine="240" w:firstLineChars="100"/>
        <w:textAlignment w:val="auto"/>
        <w:rPr>
          <w:rFonts w:hint="eastAsia" w:ascii="宋体" w:hAnsi="宋体" w:eastAsia="宋体" w:cs="宋体"/>
          <w:color w:val="000000" w:themeColor="text1"/>
          <w:sz w:val="24"/>
          <w:szCs w:val="44"/>
          <w:highlight w:val="none"/>
          <w14:textFill>
            <w14:solidFill>
              <w14:schemeClr w14:val="tx1"/>
            </w14:solidFill>
          </w14:textFill>
        </w:rPr>
      </w:pPr>
      <w:r>
        <w:rPr>
          <w:rFonts w:hint="eastAsia" w:ascii="宋体" w:hAnsi="宋体" w:cs="宋体"/>
          <w:color w:val="000000" w:themeColor="text1"/>
          <w:sz w:val="24"/>
          <w:szCs w:val="44"/>
          <w:highlight w:val="none"/>
          <w:lang w:eastAsia="zh-CN"/>
          <w14:textFill>
            <w14:solidFill>
              <w14:schemeClr w14:val="tx1"/>
            </w14:solidFill>
          </w14:textFill>
        </w:rPr>
        <w:t>（</w:t>
      </w:r>
      <w:r>
        <w:rPr>
          <w:rFonts w:hint="eastAsia" w:ascii="宋体" w:hAnsi="宋体" w:cs="宋体"/>
          <w:color w:val="000000" w:themeColor="text1"/>
          <w:sz w:val="24"/>
          <w:szCs w:val="44"/>
          <w:highlight w:val="none"/>
          <w:lang w:val="en-US" w:eastAsia="zh-CN"/>
          <w14:textFill>
            <w14:solidFill>
              <w14:schemeClr w14:val="tx1"/>
            </w14:solidFill>
          </w14:textFill>
        </w:rPr>
        <w:t>9</w:t>
      </w:r>
      <w:r>
        <w:rPr>
          <w:rFonts w:hint="eastAsia" w:ascii="宋体" w:hAnsi="宋体" w:cs="宋体"/>
          <w:color w:val="000000" w:themeColor="text1"/>
          <w:sz w:val="24"/>
          <w:szCs w:val="44"/>
          <w:highlight w:val="none"/>
          <w:lang w:eastAsia="zh-CN"/>
          <w14:textFill>
            <w14:solidFill>
              <w14:schemeClr w14:val="tx1"/>
            </w14:solidFill>
          </w14:textFill>
        </w:rPr>
        <w:t>）</w:t>
      </w:r>
      <w:r>
        <w:rPr>
          <w:rFonts w:hint="eastAsia" w:ascii="宋体" w:hAnsi="宋体" w:eastAsia="宋体" w:cs="宋体"/>
          <w:color w:val="000000" w:themeColor="text1"/>
          <w:sz w:val="24"/>
          <w:szCs w:val="44"/>
          <w:highlight w:val="none"/>
          <w14:textFill>
            <w14:solidFill>
              <w14:schemeClr w14:val="tx1"/>
            </w14:solidFill>
          </w14:textFill>
        </w:rPr>
        <w:t>本合同期满，乙方必须主动与甲方确认的下任维修保养单位进行工作交接，交接手续双方签名确认同意交接后，甲方才给予办理合同期满的结算手续。</w:t>
      </w:r>
    </w:p>
    <w:p w14:paraId="1896676B">
      <w:pPr>
        <w:ind w:firstLine="482" w:firstLineChars="200"/>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八、不可抗力</w:t>
      </w:r>
    </w:p>
    <w:p w14:paraId="3E7F5E6F">
      <w:pPr>
        <w:ind w:firstLine="480" w:firstLineChars="200"/>
        <w:rPr>
          <w:rFonts w:hint="eastAsia" w:ascii="宋体" w:hAnsi="宋体" w:eastAsia="宋体" w:cs="宋体"/>
          <w:color w:val="000000" w:themeColor="text1"/>
          <w:sz w:val="24"/>
          <w:szCs w:val="44"/>
          <w:highlight w:val="none"/>
          <w14:textFill>
            <w14:solidFill>
              <w14:schemeClr w14:val="tx1"/>
            </w14:solidFill>
          </w14:textFill>
        </w:rPr>
      </w:pPr>
      <w:r>
        <w:rPr>
          <w:rFonts w:hint="eastAsia" w:ascii="宋体" w:hAnsi="宋体" w:eastAsia="宋体" w:cs="宋体"/>
          <w:color w:val="000000" w:themeColor="text1"/>
          <w:sz w:val="24"/>
          <w:szCs w:val="44"/>
          <w:highlight w:val="none"/>
          <w14:textFill>
            <w14:solidFill>
              <w14:schemeClr w14:val="tx1"/>
            </w14:solidFill>
          </w14:textFill>
        </w:rPr>
        <w:t>1、发生不可抗力造成的故障或更换零件，由双方另行商议，乙方应以最短时间先行给予修复。</w:t>
      </w:r>
    </w:p>
    <w:p w14:paraId="6FA41693">
      <w:pPr>
        <w:ind w:firstLine="480" w:firstLineChars="200"/>
        <w:rPr>
          <w:rFonts w:hint="eastAsia" w:ascii="宋体" w:hAnsi="宋体" w:eastAsia="宋体" w:cs="宋体"/>
          <w:color w:val="000000" w:themeColor="text1"/>
          <w:sz w:val="24"/>
          <w:szCs w:val="44"/>
          <w:highlight w:val="none"/>
          <w14:textFill>
            <w14:solidFill>
              <w14:schemeClr w14:val="tx1"/>
            </w14:solidFill>
          </w14:textFill>
        </w:rPr>
      </w:pPr>
      <w:r>
        <w:rPr>
          <w:rFonts w:hint="eastAsia" w:ascii="宋体" w:hAnsi="宋体" w:eastAsia="宋体" w:cs="宋体"/>
          <w:color w:val="000000" w:themeColor="text1"/>
          <w:sz w:val="24"/>
          <w:szCs w:val="44"/>
          <w:highlight w:val="none"/>
          <w14:textFill>
            <w14:solidFill>
              <w14:schemeClr w14:val="tx1"/>
            </w14:solidFill>
          </w14:textFill>
        </w:rPr>
        <w:t>2、签约双方中任何一方由于不可抗力影响合同执行时，发生不可抗力一方应尽快将事故通知另一方在此情况下，乙方仍然有责任采取必要的措施对设备进行必要的维护、检修、更换配件，双方应通过友好协商尽快解决本合同的执行问题。</w:t>
      </w:r>
    </w:p>
    <w:p w14:paraId="60E4D909">
      <w:pPr>
        <w:ind w:firstLine="482" w:firstLineChars="200"/>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九、违约责任：</w:t>
      </w:r>
    </w:p>
    <w:p w14:paraId="5831FC4B">
      <w:pPr>
        <w:rPr>
          <w:rFonts w:hint="eastAsia" w:ascii="宋体" w:hAnsi="宋体" w:eastAsia="宋体" w:cs="宋体"/>
          <w:color w:val="000000" w:themeColor="text1"/>
          <w:sz w:val="24"/>
          <w:szCs w:val="44"/>
          <w:highlight w:val="none"/>
          <w14:textFill>
            <w14:solidFill>
              <w14:schemeClr w14:val="tx1"/>
            </w14:solidFill>
          </w14:textFill>
        </w:rPr>
      </w:pPr>
      <w:r>
        <w:rPr>
          <w:rFonts w:hint="eastAsia" w:ascii="宋体" w:hAnsi="宋体" w:eastAsia="宋体" w:cs="宋体"/>
          <w:color w:val="000000" w:themeColor="text1"/>
          <w:sz w:val="24"/>
          <w:szCs w:val="44"/>
          <w:highlight w:val="none"/>
          <w14:textFill>
            <w14:solidFill>
              <w14:schemeClr w14:val="tx1"/>
            </w14:solidFill>
          </w14:textFill>
        </w:rPr>
        <w:t xml:space="preserve">    1、由于乙方不按时按质维修保养UPS导致甲方发生事故的，乙方承担全部责任，并赔偿甲方一切损失。该情况下甲方同时享有单方解除合同的权利。</w:t>
      </w:r>
    </w:p>
    <w:p w14:paraId="42F9AB88">
      <w:pPr>
        <w:rPr>
          <w:rFonts w:hint="eastAsia" w:ascii="宋体" w:hAnsi="宋体" w:eastAsia="宋体" w:cs="宋体"/>
          <w:color w:val="000000" w:themeColor="text1"/>
          <w:sz w:val="24"/>
          <w:szCs w:val="44"/>
          <w:highlight w:val="none"/>
          <w14:textFill>
            <w14:solidFill>
              <w14:schemeClr w14:val="tx1"/>
            </w14:solidFill>
          </w14:textFill>
        </w:rPr>
      </w:pPr>
      <w:r>
        <w:rPr>
          <w:rFonts w:hint="eastAsia" w:ascii="宋体" w:hAnsi="宋体" w:eastAsia="宋体" w:cs="宋体"/>
          <w:color w:val="000000" w:themeColor="text1"/>
          <w:sz w:val="24"/>
          <w:szCs w:val="44"/>
          <w:highlight w:val="none"/>
          <w14:textFill>
            <w14:solidFill>
              <w14:schemeClr w14:val="tx1"/>
            </w14:solidFill>
          </w14:textFill>
        </w:rPr>
        <w:t xml:space="preserve">    2、甲方无正当理由不按时支付维修保养费，乙方有权提出终止合同，追讨甲方应付维修保养款项。</w:t>
      </w:r>
    </w:p>
    <w:p w14:paraId="28F23F42">
      <w:pPr>
        <w:rPr>
          <w:rFonts w:hint="eastAsia" w:ascii="宋体" w:hAnsi="宋体" w:eastAsia="宋体" w:cs="宋体"/>
          <w:color w:val="000000" w:themeColor="text1"/>
          <w:sz w:val="24"/>
          <w:szCs w:val="44"/>
          <w:highlight w:val="none"/>
          <w14:textFill>
            <w14:solidFill>
              <w14:schemeClr w14:val="tx1"/>
            </w14:solidFill>
          </w14:textFill>
        </w:rPr>
      </w:pPr>
      <w:r>
        <w:rPr>
          <w:rFonts w:hint="eastAsia" w:ascii="宋体" w:hAnsi="宋体" w:eastAsia="宋体" w:cs="宋体"/>
          <w:color w:val="000000" w:themeColor="text1"/>
          <w:sz w:val="24"/>
          <w:szCs w:val="44"/>
          <w:highlight w:val="none"/>
          <w14:textFill>
            <w14:solidFill>
              <w14:schemeClr w14:val="tx1"/>
            </w14:solidFill>
          </w14:textFill>
        </w:rPr>
        <w:t xml:space="preserve">    3、在正常的工作时间内，乙方维修保养人员在接到甲方报修电话后，必须在合同规定时间内到达故障现场，否则每延误1小时，乙方需向甲方支付500元/小时作为违约金，违约金从维保费用中扣除。</w:t>
      </w:r>
    </w:p>
    <w:p w14:paraId="69C2EF72">
      <w:pPr>
        <w:rPr>
          <w:rFonts w:hint="eastAsia" w:ascii="宋体" w:hAnsi="宋体" w:eastAsia="宋体" w:cs="宋体"/>
          <w:color w:val="000000" w:themeColor="text1"/>
          <w:sz w:val="24"/>
          <w:szCs w:val="44"/>
          <w:highlight w:val="none"/>
          <w14:textFill>
            <w14:solidFill>
              <w14:schemeClr w14:val="tx1"/>
            </w14:solidFill>
          </w14:textFill>
        </w:rPr>
      </w:pPr>
      <w:r>
        <w:rPr>
          <w:rFonts w:hint="eastAsia" w:ascii="宋体" w:hAnsi="宋体" w:eastAsia="宋体" w:cs="宋体"/>
          <w:color w:val="000000" w:themeColor="text1"/>
          <w:sz w:val="24"/>
          <w:szCs w:val="44"/>
          <w:highlight w:val="none"/>
          <w14:textFill>
            <w14:solidFill>
              <w14:schemeClr w14:val="tx1"/>
            </w14:solidFill>
          </w14:textFill>
        </w:rPr>
        <w:t xml:space="preserve">    4、乙方维修保养人员没有在规定时间内修复UPS，或乙方维修保养人员离岗、巡查不负责任、未及时发现UPS故障等原因所造成的甲方损失全部由乙方承担。</w:t>
      </w:r>
    </w:p>
    <w:p w14:paraId="547F12E7">
      <w:pPr>
        <w:ind w:firstLine="480" w:firstLineChars="200"/>
        <w:rPr>
          <w:rFonts w:hint="eastAsia" w:ascii="宋体" w:hAnsi="宋体" w:eastAsia="宋体" w:cs="宋体"/>
          <w:color w:val="000000" w:themeColor="text1"/>
          <w:sz w:val="24"/>
          <w:szCs w:val="44"/>
          <w:highlight w:val="none"/>
          <w14:textFill>
            <w14:solidFill>
              <w14:schemeClr w14:val="tx1"/>
            </w14:solidFill>
          </w14:textFill>
        </w:rPr>
      </w:pPr>
      <w:r>
        <w:rPr>
          <w:rFonts w:hint="eastAsia" w:ascii="宋体" w:hAnsi="宋体" w:eastAsia="宋体" w:cs="宋体"/>
          <w:color w:val="000000" w:themeColor="text1"/>
          <w:sz w:val="24"/>
          <w:szCs w:val="44"/>
          <w:highlight w:val="none"/>
          <w14:textFill>
            <w14:solidFill>
              <w14:schemeClr w14:val="tx1"/>
            </w14:solidFill>
          </w14:textFill>
        </w:rPr>
        <w:t>5、乙方违反合同约定，提供的维修保养服务不符合合同要求情况下，甲方有权要求依合同约定对维修保养费用进行扣减，并责成乙方限期整改。乙方在甲方限定的时间内未有效整改的，甲方有权终止合同，由此造成甲方其他损失的，乙方应给予甲方相应经济赔偿并承担相应法律责任。</w:t>
      </w:r>
    </w:p>
    <w:p w14:paraId="66A7A032">
      <w:pPr>
        <w:ind w:firstLine="482" w:firstLineChars="200"/>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十、合同终止：</w:t>
      </w:r>
    </w:p>
    <w:p w14:paraId="15CB0C4E">
      <w:pPr>
        <w:rPr>
          <w:rFonts w:hint="eastAsia" w:ascii="宋体" w:hAnsi="宋体" w:eastAsia="宋体" w:cs="宋体"/>
          <w:color w:val="000000" w:themeColor="text1"/>
          <w:sz w:val="24"/>
          <w:szCs w:val="44"/>
          <w:highlight w:val="none"/>
          <w14:textFill>
            <w14:solidFill>
              <w14:schemeClr w14:val="tx1"/>
            </w14:solidFill>
          </w14:textFill>
        </w:rPr>
      </w:pPr>
      <w:r>
        <w:rPr>
          <w:rFonts w:hint="eastAsia" w:ascii="宋体" w:hAnsi="宋体" w:eastAsia="宋体" w:cs="宋体"/>
          <w:color w:val="000000" w:themeColor="text1"/>
          <w:sz w:val="24"/>
          <w:szCs w:val="44"/>
          <w:highlight w:val="none"/>
          <w14:textFill>
            <w14:solidFill>
              <w14:schemeClr w14:val="tx1"/>
            </w14:solidFill>
          </w14:textFill>
        </w:rPr>
        <w:t xml:space="preserve">    1、如果一方违反合同，在守约方的通知书送达之日起30天内，仍未能消除违约情形的守约方享有合同的单方面解除合同权利。</w:t>
      </w:r>
    </w:p>
    <w:p w14:paraId="44B4A3D9">
      <w:pPr>
        <w:ind w:firstLine="480"/>
        <w:rPr>
          <w:rFonts w:hint="eastAsia" w:ascii="宋体" w:hAnsi="宋体" w:eastAsia="宋体" w:cs="宋体"/>
          <w:color w:val="000000" w:themeColor="text1"/>
          <w:sz w:val="24"/>
          <w:szCs w:val="44"/>
          <w:highlight w:val="none"/>
          <w14:textFill>
            <w14:solidFill>
              <w14:schemeClr w14:val="tx1"/>
            </w14:solidFill>
          </w14:textFill>
        </w:rPr>
      </w:pPr>
      <w:r>
        <w:rPr>
          <w:rFonts w:hint="eastAsia" w:ascii="宋体" w:hAnsi="宋体" w:eastAsia="宋体" w:cs="宋体"/>
          <w:color w:val="000000" w:themeColor="text1"/>
          <w:sz w:val="24"/>
          <w:szCs w:val="44"/>
          <w:highlight w:val="none"/>
          <w14:textFill>
            <w14:solidFill>
              <w14:schemeClr w14:val="tx1"/>
            </w14:solidFill>
          </w14:textFill>
        </w:rPr>
        <w:t>2、除法定事由或本合同约定事由，任何一方无故终止合同的，须向对方支付1万元违约金。</w:t>
      </w:r>
    </w:p>
    <w:p w14:paraId="5BF9DDF3">
      <w:pPr>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3、乙方须严格按照合同条款要求提供维修维保服务，如乙方在合同签订期限内累计超过三次未能按合同要求履约，甲方有权无责终止合同，乙方须为失约行为所造成的后果承担相应的责任。</w:t>
      </w:r>
    </w:p>
    <w:p w14:paraId="5849559F">
      <w:pPr>
        <w:ind w:firstLine="482" w:firstLineChars="200"/>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十一、法律诉讼：</w:t>
      </w:r>
    </w:p>
    <w:p w14:paraId="712B710D">
      <w:pPr>
        <w:ind w:firstLine="480" w:firstLineChars="200"/>
        <w:rPr>
          <w:rFonts w:hint="eastAsia" w:ascii="宋体" w:hAnsi="宋体" w:eastAsia="宋体" w:cs="宋体"/>
          <w:color w:val="000000" w:themeColor="text1"/>
          <w:sz w:val="24"/>
          <w:szCs w:val="44"/>
          <w:highlight w:val="none"/>
          <w14:textFill>
            <w14:solidFill>
              <w14:schemeClr w14:val="tx1"/>
            </w14:solidFill>
          </w14:textFill>
        </w:rPr>
      </w:pPr>
      <w:r>
        <w:rPr>
          <w:rFonts w:hint="eastAsia" w:ascii="宋体" w:hAnsi="宋体" w:eastAsia="宋体" w:cs="宋体"/>
          <w:color w:val="000000" w:themeColor="text1"/>
          <w:sz w:val="24"/>
          <w:szCs w:val="44"/>
          <w:highlight w:val="none"/>
          <w14:textFill>
            <w14:solidFill>
              <w14:schemeClr w14:val="tx1"/>
            </w14:solidFill>
          </w14:textFill>
        </w:rPr>
        <w:t>在本合同生效执行过程中，双方应严格遵守国家有关法规、法令和政策。如产生合同争议，双方应通过友好协商解决，若经协商不能达成一致，双方均可向甲方所在地人民法院提起诉讼。受理期间，争议事项的解决，不影响合同其余部分的履行。</w:t>
      </w:r>
    </w:p>
    <w:p w14:paraId="6449BC1D">
      <w:pPr>
        <w:ind w:firstLine="482" w:firstLineChars="200"/>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十二、其它约定事项：</w:t>
      </w:r>
    </w:p>
    <w:p w14:paraId="5655FD71">
      <w:pPr>
        <w:rPr>
          <w:rFonts w:hint="eastAsia" w:ascii="宋体" w:hAnsi="宋体" w:eastAsia="宋体" w:cs="宋体"/>
          <w:color w:val="000000" w:themeColor="text1"/>
          <w:sz w:val="24"/>
          <w:szCs w:val="44"/>
          <w:highlight w:val="none"/>
          <w14:textFill>
            <w14:solidFill>
              <w14:schemeClr w14:val="tx1"/>
            </w14:solidFill>
          </w14:textFill>
        </w:rPr>
      </w:pPr>
      <w:r>
        <w:rPr>
          <w:rFonts w:hint="eastAsia" w:ascii="宋体" w:hAnsi="宋体" w:eastAsia="宋体" w:cs="宋体"/>
          <w:color w:val="000000" w:themeColor="text1"/>
          <w:sz w:val="24"/>
          <w:szCs w:val="44"/>
          <w:highlight w:val="none"/>
          <w14:textFill>
            <w14:solidFill>
              <w14:schemeClr w14:val="tx1"/>
            </w14:solidFill>
          </w14:textFill>
        </w:rPr>
        <w:t xml:space="preserve">    1、乙方不得将本UPS的维修保养项目外判转包或分包给其他单位，否则按为违约处理。</w:t>
      </w:r>
    </w:p>
    <w:p w14:paraId="301FBB3C">
      <w:pPr>
        <w:ind w:firstLine="480" w:firstLineChars="200"/>
        <w:rPr>
          <w:rFonts w:hint="eastAsia" w:ascii="宋体" w:hAnsi="宋体" w:cs="宋体"/>
          <w:color w:val="000000" w:themeColor="text1"/>
          <w:sz w:val="24"/>
          <w:szCs w:val="44"/>
          <w:lang w:val="en-US" w:eastAsia="zh-CN"/>
          <w14:textFill>
            <w14:solidFill>
              <w14:schemeClr w14:val="tx1"/>
            </w14:solidFill>
          </w14:textFill>
        </w:rPr>
      </w:pPr>
      <w:r>
        <w:rPr>
          <w:rFonts w:hint="eastAsia" w:ascii="宋体" w:hAnsi="宋体" w:eastAsia="宋体" w:cs="宋体"/>
          <w:color w:val="000000" w:themeColor="text1"/>
          <w:sz w:val="24"/>
          <w:szCs w:val="44"/>
          <w:highlight w:val="none"/>
          <w14:textFill>
            <w14:solidFill>
              <w14:schemeClr w14:val="tx1"/>
            </w14:solidFill>
          </w14:textFill>
        </w:rPr>
        <w:t>2、本合同一式</w:t>
      </w:r>
      <w:r>
        <w:rPr>
          <w:rFonts w:hint="eastAsia" w:ascii="宋体" w:hAnsi="宋体" w:cs="宋体"/>
          <w:color w:val="000000" w:themeColor="text1"/>
          <w:sz w:val="24"/>
          <w:szCs w:val="44"/>
          <w:highlight w:val="none"/>
          <w:lang w:val="en-US" w:eastAsia="zh-CN"/>
          <w14:textFill>
            <w14:solidFill>
              <w14:schemeClr w14:val="tx1"/>
            </w14:solidFill>
          </w14:textFill>
        </w:rPr>
        <w:t>7</w:t>
      </w:r>
      <w:r>
        <w:rPr>
          <w:rFonts w:hint="eastAsia" w:ascii="宋体" w:hAnsi="宋体" w:eastAsia="宋体" w:cs="宋体"/>
          <w:color w:val="000000" w:themeColor="text1"/>
          <w:sz w:val="24"/>
          <w:szCs w:val="44"/>
          <w:highlight w:val="none"/>
          <w14:textFill>
            <w14:solidFill>
              <w14:schemeClr w14:val="tx1"/>
            </w14:solidFill>
          </w14:textFill>
        </w:rPr>
        <w:t>份，其中正本2份甲方及乙方各执一份；副本</w:t>
      </w:r>
      <w:r>
        <w:rPr>
          <w:rFonts w:hint="eastAsia" w:ascii="宋体" w:hAnsi="宋体" w:cs="宋体"/>
          <w:color w:val="000000" w:themeColor="text1"/>
          <w:sz w:val="24"/>
          <w:szCs w:val="44"/>
          <w:highlight w:val="none"/>
          <w:lang w:val="en-US" w:eastAsia="zh-CN"/>
          <w14:textFill>
            <w14:solidFill>
              <w14:schemeClr w14:val="tx1"/>
            </w14:solidFill>
          </w14:textFill>
        </w:rPr>
        <w:t>5</w:t>
      </w:r>
      <w:r>
        <w:rPr>
          <w:rFonts w:hint="eastAsia" w:ascii="宋体" w:hAnsi="宋体" w:eastAsia="宋体" w:cs="宋体"/>
          <w:color w:val="000000" w:themeColor="text1"/>
          <w:sz w:val="24"/>
          <w:szCs w:val="44"/>
          <w:highlight w:val="none"/>
          <w14:textFill>
            <w14:solidFill>
              <w14:schemeClr w14:val="tx1"/>
            </w14:solidFill>
          </w14:textFill>
        </w:rPr>
        <w:t>份，甲方执</w:t>
      </w:r>
      <w:r>
        <w:rPr>
          <w:rFonts w:hint="eastAsia" w:ascii="宋体" w:hAnsi="宋体" w:cs="宋体"/>
          <w:color w:val="000000" w:themeColor="text1"/>
          <w:sz w:val="24"/>
          <w:szCs w:val="44"/>
          <w:highlight w:val="none"/>
          <w:lang w:val="en-US" w:eastAsia="zh-CN"/>
          <w14:textFill>
            <w14:solidFill>
              <w14:schemeClr w14:val="tx1"/>
            </w14:solidFill>
          </w14:textFill>
        </w:rPr>
        <w:t>4</w:t>
      </w:r>
      <w:r>
        <w:rPr>
          <w:rFonts w:hint="eastAsia" w:ascii="宋体" w:hAnsi="宋体" w:eastAsia="宋体" w:cs="宋体"/>
          <w:color w:val="000000" w:themeColor="text1"/>
          <w:sz w:val="24"/>
          <w:szCs w:val="44"/>
          <w:highlight w:val="none"/>
          <w14:textFill>
            <w14:solidFill>
              <w14:schemeClr w14:val="tx1"/>
            </w14:solidFill>
          </w14:textFill>
        </w:rPr>
        <w:t>份，乙方执1份。正本与副本具有同等法律效力，合同双方签字盖</w:t>
      </w:r>
      <w:r>
        <w:rPr>
          <w:rFonts w:hint="eastAsia" w:ascii="宋体" w:hAnsi="宋体" w:eastAsia="宋体" w:cs="宋体"/>
          <w:color w:val="000000" w:themeColor="text1"/>
          <w:sz w:val="24"/>
          <w:szCs w:val="44"/>
          <w14:textFill>
            <w14:solidFill>
              <w14:schemeClr w14:val="tx1"/>
            </w14:solidFill>
          </w14:textFill>
        </w:rPr>
        <w:t>章后生效。</w:t>
      </w:r>
    </w:p>
    <w:tbl>
      <w:tblPr>
        <w:tblStyle w:val="27"/>
        <w:tblpPr w:leftFromText="180" w:rightFromText="180" w:vertAnchor="text" w:horzAnchor="page" w:tblpX="1774" w:tblpY="303"/>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668"/>
        <w:gridCol w:w="2592"/>
        <w:gridCol w:w="1660"/>
        <w:gridCol w:w="2602"/>
      </w:tblGrid>
      <w:tr w14:paraId="5E3FC0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668" w:type="dxa"/>
            <w:vAlign w:val="center"/>
          </w:tcPr>
          <w:p w14:paraId="139AAFBE">
            <w:pPr>
              <w:jc w:val="center"/>
              <w:rPr>
                <w:rFonts w:hint="eastAsia" w:ascii="宋体" w:hAnsi="宋体" w:eastAsia="宋体" w:cs="宋体"/>
                <w:color w:val="000000" w:themeColor="text1"/>
                <w:sz w:val="24"/>
                <w:szCs w:val="44"/>
                <w14:textFill>
                  <w14:solidFill>
                    <w14:schemeClr w14:val="tx1"/>
                  </w14:solidFill>
                </w14:textFill>
              </w:rPr>
            </w:pPr>
            <w:r>
              <w:rPr>
                <w:rFonts w:hint="eastAsia" w:ascii="宋体" w:hAnsi="宋体" w:eastAsia="宋体" w:cs="宋体"/>
                <w:color w:val="000000" w:themeColor="text1"/>
                <w:sz w:val="24"/>
                <w:szCs w:val="44"/>
                <w14:textFill>
                  <w14:solidFill>
                    <w14:schemeClr w14:val="tx1"/>
                  </w14:solidFill>
                </w14:textFill>
              </w:rPr>
              <w:t>甲    方：</w:t>
            </w:r>
          </w:p>
        </w:tc>
        <w:tc>
          <w:tcPr>
            <w:tcW w:w="2592" w:type="dxa"/>
            <w:vAlign w:val="center"/>
          </w:tcPr>
          <w:p w14:paraId="7842C36A">
            <w:pPr>
              <w:rPr>
                <w:rFonts w:hint="eastAsia" w:ascii="宋体" w:hAnsi="宋体" w:eastAsia="宋体" w:cs="宋体"/>
                <w:color w:val="000000" w:themeColor="text1"/>
                <w:sz w:val="24"/>
                <w:szCs w:val="44"/>
                <w14:textFill>
                  <w14:solidFill>
                    <w14:schemeClr w14:val="tx1"/>
                  </w14:solidFill>
                </w14:textFill>
              </w:rPr>
            </w:pPr>
            <w:r>
              <w:rPr>
                <w:rFonts w:hint="eastAsia" w:ascii="宋体" w:hAnsi="宋体" w:eastAsia="宋体" w:cs="宋体"/>
                <w:color w:val="000000" w:themeColor="text1"/>
                <w:sz w:val="24"/>
                <w:szCs w:val="44"/>
                <w14:textFill>
                  <w14:solidFill>
                    <w14:schemeClr w14:val="tx1"/>
                  </w14:solidFill>
                </w14:textFill>
              </w:rPr>
              <w:t>中山大学孙逸仙纪念医院</w:t>
            </w:r>
          </w:p>
        </w:tc>
        <w:tc>
          <w:tcPr>
            <w:tcW w:w="1660" w:type="dxa"/>
            <w:vAlign w:val="center"/>
          </w:tcPr>
          <w:p w14:paraId="74A5CB2E">
            <w:pPr>
              <w:jc w:val="center"/>
              <w:rPr>
                <w:rFonts w:hint="eastAsia" w:ascii="宋体" w:hAnsi="宋体" w:eastAsia="宋体" w:cs="宋体"/>
                <w:color w:val="000000" w:themeColor="text1"/>
                <w:sz w:val="24"/>
                <w:szCs w:val="44"/>
                <w14:textFill>
                  <w14:solidFill>
                    <w14:schemeClr w14:val="tx1"/>
                  </w14:solidFill>
                </w14:textFill>
              </w:rPr>
            </w:pPr>
            <w:r>
              <w:rPr>
                <w:rFonts w:hint="eastAsia" w:ascii="宋体" w:hAnsi="宋体" w:eastAsia="宋体" w:cs="宋体"/>
                <w:color w:val="000000" w:themeColor="text1"/>
                <w:sz w:val="24"/>
                <w:szCs w:val="44"/>
                <w14:textFill>
                  <w14:solidFill>
                    <w14:schemeClr w14:val="tx1"/>
                  </w14:solidFill>
                </w14:textFill>
              </w:rPr>
              <w:t>乙      方：</w:t>
            </w:r>
          </w:p>
        </w:tc>
        <w:tc>
          <w:tcPr>
            <w:tcW w:w="2602" w:type="dxa"/>
            <w:vAlign w:val="center"/>
          </w:tcPr>
          <w:p w14:paraId="7A04BE8E">
            <w:pPr>
              <w:rPr>
                <w:rFonts w:hint="eastAsia" w:ascii="宋体" w:hAnsi="宋体" w:eastAsia="宋体" w:cs="宋体"/>
                <w:color w:val="000000" w:themeColor="text1"/>
                <w:sz w:val="24"/>
                <w:szCs w:val="44"/>
                <w14:textFill>
                  <w14:solidFill>
                    <w14:schemeClr w14:val="tx1"/>
                  </w14:solidFill>
                </w14:textFill>
              </w:rPr>
            </w:pPr>
            <w:r>
              <w:rPr>
                <w:rFonts w:hint="eastAsia" w:ascii="宋体" w:hAnsi="宋体" w:cs="宋体"/>
                <w:color w:val="000000" w:themeColor="text1"/>
                <w:sz w:val="24"/>
                <w:szCs w:val="44"/>
                <w:lang w:val="en-US" w:eastAsia="zh-CN"/>
                <w14:textFill>
                  <w14:solidFill>
                    <w14:schemeClr w14:val="tx1"/>
                  </w14:solidFill>
                </w14:textFill>
              </w:rPr>
              <w:t>******</w:t>
            </w:r>
          </w:p>
        </w:tc>
      </w:tr>
      <w:tr w14:paraId="1CED65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668" w:type="dxa"/>
            <w:vAlign w:val="center"/>
          </w:tcPr>
          <w:p w14:paraId="2CC16DA0">
            <w:pPr>
              <w:jc w:val="center"/>
              <w:rPr>
                <w:rFonts w:hint="eastAsia" w:ascii="宋体" w:hAnsi="宋体" w:eastAsia="宋体" w:cs="宋体"/>
                <w:color w:val="000000" w:themeColor="text1"/>
                <w:sz w:val="24"/>
                <w:szCs w:val="44"/>
                <w14:textFill>
                  <w14:solidFill>
                    <w14:schemeClr w14:val="tx1"/>
                  </w14:solidFill>
                </w14:textFill>
              </w:rPr>
            </w:pPr>
            <w:r>
              <w:rPr>
                <w:rFonts w:hint="eastAsia" w:ascii="宋体" w:hAnsi="宋体" w:eastAsia="宋体" w:cs="宋体"/>
                <w:color w:val="000000" w:themeColor="text1"/>
                <w:sz w:val="24"/>
                <w:szCs w:val="44"/>
                <w14:textFill>
                  <w14:solidFill>
                    <w14:schemeClr w14:val="tx1"/>
                  </w14:solidFill>
                </w14:textFill>
              </w:rPr>
              <w:t>盖    章：</w:t>
            </w:r>
          </w:p>
        </w:tc>
        <w:tc>
          <w:tcPr>
            <w:tcW w:w="2592" w:type="dxa"/>
            <w:vAlign w:val="center"/>
          </w:tcPr>
          <w:p w14:paraId="1E263C0D">
            <w:pPr>
              <w:pStyle w:val="5"/>
              <w:rPr>
                <w:rFonts w:hint="eastAsia" w:ascii="宋体" w:hAnsi="宋体" w:eastAsia="宋体" w:cs="宋体"/>
                <w:color w:val="000000" w:themeColor="text1"/>
                <w14:textFill>
                  <w14:solidFill>
                    <w14:schemeClr w14:val="tx1"/>
                  </w14:solidFill>
                </w14:textFill>
              </w:rPr>
            </w:pPr>
          </w:p>
        </w:tc>
        <w:tc>
          <w:tcPr>
            <w:tcW w:w="1660" w:type="dxa"/>
            <w:vAlign w:val="center"/>
          </w:tcPr>
          <w:p w14:paraId="12232664">
            <w:pPr>
              <w:jc w:val="center"/>
              <w:rPr>
                <w:rFonts w:hint="eastAsia" w:ascii="宋体" w:hAnsi="宋体" w:eastAsia="宋体" w:cs="宋体"/>
                <w:color w:val="000000" w:themeColor="text1"/>
                <w:sz w:val="24"/>
                <w:szCs w:val="44"/>
                <w14:textFill>
                  <w14:solidFill>
                    <w14:schemeClr w14:val="tx1"/>
                  </w14:solidFill>
                </w14:textFill>
              </w:rPr>
            </w:pPr>
            <w:r>
              <w:rPr>
                <w:rFonts w:hint="eastAsia" w:ascii="宋体" w:hAnsi="宋体" w:eastAsia="宋体" w:cs="宋体"/>
                <w:color w:val="000000" w:themeColor="text1"/>
                <w:sz w:val="24"/>
                <w:szCs w:val="44"/>
                <w14:textFill>
                  <w14:solidFill>
                    <w14:schemeClr w14:val="tx1"/>
                  </w14:solidFill>
                </w14:textFill>
              </w:rPr>
              <w:t>盖      章：</w:t>
            </w:r>
          </w:p>
        </w:tc>
        <w:tc>
          <w:tcPr>
            <w:tcW w:w="2602" w:type="dxa"/>
            <w:vAlign w:val="center"/>
          </w:tcPr>
          <w:p w14:paraId="4D121C4F">
            <w:pPr>
              <w:pStyle w:val="5"/>
              <w:rPr>
                <w:rFonts w:hint="eastAsia" w:ascii="宋体" w:hAnsi="宋体" w:eastAsia="宋体" w:cs="宋体"/>
              </w:rPr>
            </w:pPr>
          </w:p>
        </w:tc>
      </w:tr>
      <w:tr w14:paraId="0F9211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668" w:type="dxa"/>
            <w:vAlign w:val="center"/>
          </w:tcPr>
          <w:p w14:paraId="4A30B3AD">
            <w:pPr>
              <w:jc w:val="center"/>
              <w:rPr>
                <w:rFonts w:hint="eastAsia" w:ascii="宋体" w:hAnsi="宋体" w:eastAsia="宋体" w:cs="宋体"/>
                <w:color w:val="000000" w:themeColor="text1"/>
                <w:sz w:val="24"/>
                <w:szCs w:val="44"/>
                <w14:textFill>
                  <w14:solidFill>
                    <w14:schemeClr w14:val="tx1"/>
                  </w14:solidFill>
                </w14:textFill>
              </w:rPr>
            </w:pPr>
            <w:r>
              <w:rPr>
                <w:rFonts w:hint="eastAsia" w:ascii="宋体" w:hAnsi="宋体" w:eastAsia="宋体" w:cs="宋体"/>
                <w:color w:val="000000" w:themeColor="text1"/>
                <w:sz w:val="24"/>
                <w:szCs w:val="44"/>
                <w14:textFill>
                  <w14:solidFill>
                    <w14:schemeClr w14:val="tx1"/>
                  </w14:solidFill>
                </w14:textFill>
              </w:rPr>
              <w:t>法定代表人：</w:t>
            </w:r>
          </w:p>
        </w:tc>
        <w:tc>
          <w:tcPr>
            <w:tcW w:w="2592" w:type="dxa"/>
            <w:vAlign w:val="center"/>
          </w:tcPr>
          <w:p w14:paraId="486B3C88">
            <w:pPr>
              <w:pStyle w:val="5"/>
              <w:rPr>
                <w:rFonts w:hint="eastAsia" w:ascii="宋体" w:hAnsi="宋体" w:eastAsia="宋体" w:cs="宋体"/>
                <w:color w:val="000000" w:themeColor="text1"/>
                <w14:textFill>
                  <w14:solidFill>
                    <w14:schemeClr w14:val="tx1"/>
                  </w14:solidFill>
                </w14:textFill>
              </w:rPr>
            </w:pPr>
          </w:p>
        </w:tc>
        <w:tc>
          <w:tcPr>
            <w:tcW w:w="1660" w:type="dxa"/>
            <w:vAlign w:val="center"/>
          </w:tcPr>
          <w:p w14:paraId="381DAA57">
            <w:pPr>
              <w:jc w:val="center"/>
              <w:rPr>
                <w:rFonts w:hint="eastAsia" w:ascii="宋体" w:hAnsi="宋体" w:eastAsia="宋体" w:cs="宋体"/>
                <w:color w:val="000000" w:themeColor="text1"/>
                <w:sz w:val="24"/>
                <w:szCs w:val="44"/>
                <w14:textFill>
                  <w14:solidFill>
                    <w14:schemeClr w14:val="tx1"/>
                  </w14:solidFill>
                </w14:textFill>
              </w:rPr>
            </w:pPr>
            <w:r>
              <w:rPr>
                <w:rFonts w:hint="eastAsia" w:ascii="宋体" w:hAnsi="宋体" w:eastAsia="宋体" w:cs="宋体"/>
                <w:color w:val="000000" w:themeColor="text1"/>
                <w:sz w:val="24"/>
                <w:szCs w:val="44"/>
                <w14:textFill>
                  <w14:solidFill>
                    <w14:schemeClr w14:val="tx1"/>
                  </w14:solidFill>
                </w14:textFill>
              </w:rPr>
              <w:t>法定代表人：</w:t>
            </w:r>
          </w:p>
        </w:tc>
        <w:tc>
          <w:tcPr>
            <w:tcW w:w="2602" w:type="dxa"/>
            <w:vAlign w:val="center"/>
          </w:tcPr>
          <w:p w14:paraId="397B81F0">
            <w:pPr>
              <w:rPr>
                <w:rFonts w:hint="eastAsia" w:ascii="宋体" w:hAnsi="宋体" w:eastAsia="宋体" w:cs="宋体"/>
                <w:color w:val="000000" w:themeColor="text1"/>
                <w:sz w:val="24"/>
                <w:szCs w:val="44"/>
                <w14:textFill>
                  <w14:solidFill>
                    <w14:schemeClr w14:val="tx1"/>
                  </w14:solidFill>
                </w14:textFill>
              </w:rPr>
            </w:pPr>
          </w:p>
        </w:tc>
      </w:tr>
      <w:tr w14:paraId="504741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668" w:type="dxa"/>
            <w:vAlign w:val="center"/>
          </w:tcPr>
          <w:p w14:paraId="2B8F9984">
            <w:pPr>
              <w:jc w:val="center"/>
              <w:rPr>
                <w:rFonts w:hint="eastAsia" w:ascii="宋体" w:hAnsi="宋体" w:eastAsia="宋体" w:cs="宋体"/>
                <w:color w:val="000000" w:themeColor="text1"/>
                <w:sz w:val="24"/>
                <w:szCs w:val="44"/>
                <w14:textFill>
                  <w14:solidFill>
                    <w14:schemeClr w14:val="tx1"/>
                  </w14:solidFill>
                </w14:textFill>
              </w:rPr>
            </w:pPr>
            <w:r>
              <w:rPr>
                <w:rFonts w:hint="eastAsia" w:ascii="宋体" w:hAnsi="宋体" w:eastAsia="宋体" w:cs="宋体"/>
                <w:color w:val="000000" w:themeColor="text1"/>
                <w:sz w:val="24"/>
                <w:szCs w:val="44"/>
                <w14:textFill>
                  <w14:solidFill>
                    <w14:schemeClr w14:val="tx1"/>
                  </w14:solidFill>
                </w14:textFill>
              </w:rPr>
              <w:t>委托代理人：</w:t>
            </w:r>
          </w:p>
        </w:tc>
        <w:tc>
          <w:tcPr>
            <w:tcW w:w="2592" w:type="dxa"/>
            <w:vAlign w:val="center"/>
          </w:tcPr>
          <w:p w14:paraId="1831C069">
            <w:pPr>
              <w:pStyle w:val="5"/>
              <w:rPr>
                <w:rFonts w:hint="eastAsia" w:ascii="宋体" w:hAnsi="宋体" w:eastAsia="宋体" w:cs="宋体"/>
                <w:color w:val="000000" w:themeColor="text1"/>
                <w14:textFill>
                  <w14:solidFill>
                    <w14:schemeClr w14:val="tx1"/>
                  </w14:solidFill>
                </w14:textFill>
              </w:rPr>
            </w:pPr>
          </w:p>
        </w:tc>
        <w:tc>
          <w:tcPr>
            <w:tcW w:w="1660" w:type="dxa"/>
            <w:vAlign w:val="center"/>
          </w:tcPr>
          <w:p w14:paraId="00BE45FD">
            <w:pPr>
              <w:jc w:val="center"/>
              <w:rPr>
                <w:rFonts w:hint="eastAsia" w:ascii="宋体" w:hAnsi="宋体" w:eastAsia="宋体" w:cs="宋体"/>
                <w:color w:val="000000" w:themeColor="text1"/>
                <w:sz w:val="24"/>
                <w:szCs w:val="44"/>
                <w14:textFill>
                  <w14:solidFill>
                    <w14:schemeClr w14:val="tx1"/>
                  </w14:solidFill>
                </w14:textFill>
              </w:rPr>
            </w:pPr>
            <w:r>
              <w:rPr>
                <w:rFonts w:hint="eastAsia" w:ascii="宋体" w:hAnsi="宋体" w:eastAsia="宋体" w:cs="宋体"/>
                <w:color w:val="000000" w:themeColor="text1"/>
                <w:sz w:val="24"/>
                <w:szCs w:val="44"/>
                <w14:textFill>
                  <w14:solidFill>
                    <w14:schemeClr w14:val="tx1"/>
                  </w14:solidFill>
                </w14:textFill>
              </w:rPr>
              <w:t>委托代理人：</w:t>
            </w:r>
          </w:p>
        </w:tc>
        <w:tc>
          <w:tcPr>
            <w:tcW w:w="2602" w:type="dxa"/>
            <w:vAlign w:val="center"/>
          </w:tcPr>
          <w:p w14:paraId="36102F58">
            <w:pPr>
              <w:rPr>
                <w:rFonts w:hint="eastAsia" w:ascii="宋体" w:hAnsi="宋体" w:eastAsia="宋体" w:cs="宋体"/>
                <w:color w:val="000000" w:themeColor="text1"/>
                <w:sz w:val="24"/>
                <w:szCs w:val="44"/>
                <w14:textFill>
                  <w14:solidFill>
                    <w14:schemeClr w14:val="tx1"/>
                  </w14:solidFill>
                </w14:textFill>
              </w:rPr>
            </w:pPr>
          </w:p>
        </w:tc>
      </w:tr>
      <w:tr w14:paraId="01E7E6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4" w:hRule="atLeast"/>
        </w:trPr>
        <w:tc>
          <w:tcPr>
            <w:tcW w:w="1668" w:type="dxa"/>
            <w:vAlign w:val="center"/>
          </w:tcPr>
          <w:p w14:paraId="7B42D016">
            <w:pPr>
              <w:jc w:val="center"/>
              <w:rPr>
                <w:rFonts w:hint="eastAsia" w:ascii="宋体" w:hAnsi="宋体" w:eastAsia="宋体" w:cs="宋体"/>
                <w:color w:val="000000" w:themeColor="text1"/>
                <w:sz w:val="24"/>
                <w:szCs w:val="44"/>
                <w:lang w:val="en-US" w:eastAsia="zh-CN"/>
                <w14:textFill>
                  <w14:solidFill>
                    <w14:schemeClr w14:val="tx1"/>
                  </w14:solidFill>
                </w14:textFill>
              </w:rPr>
            </w:pPr>
            <w:r>
              <w:rPr>
                <w:rFonts w:hint="eastAsia" w:ascii="宋体" w:hAnsi="宋体" w:eastAsia="宋体" w:cs="宋体"/>
                <w:color w:val="000000" w:themeColor="text1"/>
                <w:sz w:val="24"/>
                <w:szCs w:val="44"/>
                <w:lang w:val="en-US" w:eastAsia="zh-CN"/>
                <w14:textFill>
                  <w14:solidFill>
                    <w14:schemeClr w14:val="tx1"/>
                  </w14:solidFill>
                </w14:textFill>
              </w:rPr>
              <w:t>联系人：</w:t>
            </w:r>
          </w:p>
        </w:tc>
        <w:tc>
          <w:tcPr>
            <w:tcW w:w="2592" w:type="dxa"/>
            <w:vAlign w:val="center"/>
          </w:tcPr>
          <w:p w14:paraId="73F46D09">
            <w:pPr>
              <w:pStyle w:val="5"/>
              <w:rPr>
                <w:rFonts w:hint="eastAsia" w:ascii="宋体" w:hAnsi="宋体" w:eastAsia="宋体" w:cs="宋体"/>
                <w:color w:val="000000" w:themeColor="text1"/>
                <w14:textFill>
                  <w14:solidFill>
                    <w14:schemeClr w14:val="tx1"/>
                  </w14:solidFill>
                </w14:textFill>
              </w:rPr>
            </w:pPr>
          </w:p>
        </w:tc>
        <w:tc>
          <w:tcPr>
            <w:tcW w:w="1660" w:type="dxa"/>
            <w:vAlign w:val="center"/>
          </w:tcPr>
          <w:p w14:paraId="7D8D561A">
            <w:pPr>
              <w:jc w:val="center"/>
              <w:rPr>
                <w:rFonts w:hint="eastAsia" w:ascii="宋体" w:hAnsi="宋体" w:eastAsia="宋体" w:cs="宋体"/>
                <w:color w:val="000000" w:themeColor="text1"/>
                <w:sz w:val="24"/>
                <w:szCs w:val="44"/>
                <w:lang w:val="en-US" w:eastAsia="zh-CN"/>
                <w14:textFill>
                  <w14:solidFill>
                    <w14:schemeClr w14:val="tx1"/>
                  </w14:solidFill>
                </w14:textFill>
              </w:rPr>
            </w:pPr>
            <w:r>
              <w:rPr>
                <w:rFonts w:hint="eastAsia" w:ascii="宋体" w:hAnsi="宋体" w:eastAsia="宋体" w:cs="宋体"/>
                <w:color w:val="000000" w:themeColor="text1"/>
                <w:sz w:val="24"/>
                <w:szCs w:val="44"/>
                <w:lang w:val="en-US" w:eastAsia="zh-CN"/>
                <w14:textFill>
                  <w14:solidFill>
                    <w14:schemeClr w14:val="tx1"/>
                  </w14:solidFill>
                </w14:textFill>
              </w:rPr>
              <w:t>联系人：</w:t>
            </w:r>
          </w:p>
        </w:tc>
        <w:tc>
          <w:tcPr>
            <w:tcW w:w="2602" w:type="dxa"/>
            <w:vAlign w:val="center"/>
          </w:tcPr>
          <w:p w14:paraId="17BDC7ED">
            <w:pPr>
              <w:rPr>
                <w:rFonts w:hint="eastAsia" w:ascii="宋体" w:hAnsi="宋体" w:eastAsia="宋体" w:cs="宋体"/>
                <w:color w:val="000000" w:themeColor="text1"/>
                <w:sz w:val="24"/>
                <w:szCs w:val="44"/>
                <w14:textFill>
                  <w14:solidFill>
                    <w14:schemeClr w14:val="tx1"/>
                  </w14:solidFill>
                </w14:textFill>
              </w:rPr>
            </w:pPr>
          </w:p>
        </w:tc>
      </w:tr>
      <w:tr w14:paraId="28F2D6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668" w:type="dxa"/>
            <w:vAlign w:val="center"/>
          </w:tcPr>
          <w:p w14:paraId="4B37CDB2">
            <w:pPr>
              <w:jc w:val="center"/>
              <w:rPr>
                <w:rFonts w:hint="eastAsia" w:ascii="宋体" w:hAnsi="宋体" w:eastAsia="宋体" w:cs="宋体"/>
                <w:color w:val="000000" w:themeColor="text1"/>
                <w:sz w:val="24"/>
                <w:szCs w:val="44"/>
                <w14:textFill>
                  <w14:solidFill>
                    <w14:schemeClr w14:val="tx1"/>
                  </w14:solidFill>
                </w14:textFill>
              </w:rPr>
            </w:pPr>
            <w:r>
              <w:rPr>
                <w:rFonts w:hint="eastAsia" w:ascii="宋体" w:hAnsi="宋体" w:eastAsia="宋体" w:cs="宋体"/>
                <w:color w:val="000000" w:themeColor="text1"/>
                <w:sz w:val="24"/>
                <w:szCs w:val="44"/>
                <w14:textFill>
                  <w14:solidFill>
                    <w14:schemeClr w14:val="tx1"/>
                  </w14:solidFill>
                </w14:textFill>
              </w:rPr>
              <w:t>联 系 电 话：</w:t>
            </w:r>
          </w:p>
        </w:tc>
        <w:tc>
          <w:tcPr>
            <w:tcW w:w="2592" w:type="dxa"/>
            <w:vAlign w:val="center"/>
          </w:tcPr>
          <w:p w14:paraId="6446635D">
            <w:pPr>
              <w:rPr>
                <w:rFonts w:hint="eastAsia" w:ascii="宋体" w:hAnsi="宋体" w:eastAsia="宋体" w:cs="宋体"/>
                <w:color w:val="000000" w:themeColor="text1"/>
                <w:sz w:val="24"/>
                <w:szCs w:val="44"/>
                <w14:textFill>
                  <w14:solidFill>
                    <w14:schemeClr w14:val="tx1"/>
                  </w14:solidFill>
                </w14:textFill>
              </w:rPr>
            </w:pPr>
            <w:r>
              <w:rPr>
                <w:rFonts w:hint="eastAsia" w:ascii="宋体" w:hAnsi="宋体" w:eastAsia="宋体" w:cs="宋体"/>
                <w:color w:val="000000" w:themeColor="text1"/>
                <w:sz w:val="24"/>
                <w:szCs w:val="44"/>
                <w14:textFill>
                  <w14:solidFill>
                    <w14:schemeClr w14:val="tx1"/>
                  </w14:solidFill>
                </w14:textFill>
              </w:rPr>
              <w:t>020-81332161</w:t>
            </w:r>
          </w:p>
        </w:tc>
        <w:tc>
          <w:tcPr>
            <w:tcW w:w="1660" w:type="dxa"/>
            <w:vAlign w:val="center"/>
          </w:tcPr>
          <w:p w14:paraId="05A19337">
            <w:pPr>
              <w:jc w:val="center"/>
              <w:rPr>
                <w:rFonts w:hint="eastAsia" w:ascii="宋体" w:hAnsi="宋体" w:eastAsia="宋体" w:cs="宋体"/>
                <w:color w:val="000000" w:themeColor="text1"/>
                <w:sz w:val="24"/>
                <w:szCs w:val="44"/>
                <w14:textFill>
                  <w14:solidFill>
                    <w14:schemeClr w14:val="tx1"/>
                  </w14:solidFill>
                </w14:textFill>
              </w:rPr>
            </w:pPr>
            <w:r>
              <w:rPr>
                <w:rFonts w:hint="eastAsia" w:ascii="宋体" w:hAnsi="宋体" w:eastAsia="宋体" w:cs="宋体"/>
                <w:color w:val="000000" w:themeColor="text1"/>
                <w:sz w:val="24"/>
                <w:szCs w:val="44"/>
                <w14:textFill>
                  <w14:solidFill>
                    <w14:schemeClr w14:val="tx1"/>
                  </w14:solidFill>
                </w14:textFill>
              </w:rPr>
              <w:t>联 系 电 话：</w:t>
            </w:r>
          </w:p>
        </w:tc>
        <w:tc>
          <w:tcPr>
            <w:tcW w:w="2602" w:type="dxa"/>
            <w:vAlign w:val="center"/>
          </w:tcPr>
          <w:p w14:paraId="5739C285">
            <w:pPr>
              <w:rPr>
                <w:rFonts w:hint="default" w:ascii="宋体" w:hAnsi="宋体" w:eastAsia="宋体" w:cs="宋体"/>
                <w:color w:val="000000" w:themeColor="text1"/>
                <w:sz w:val="24"/>
                <w:szCs w:val="44"/>
                <w:lang w:val="en-US" w:eastAsia="zh-CN"/>
                <w14:textFill>
                  <w14:solidFill>
                    <w14:schemeClr w14:val="tx1"/>
                  </w14:solidFill>
                </w14:textFill>
              </w:rPr>
            </w:pPr>
            <w:r>
              <w:rPr>
                <w:rFonts w:hint="eastAsia" w:ascii="宋体" w:hAnsi="宋体" w:cs="宋体"/>
                <w:color w:val="000000" w:themeColor="text1"/>
                <w:sz w:val="24"/>
                <w:szCs w:val="44"/>
                <w:lang w:val="en-US" w:eastAsia="zh-CN"/>
                <w14:textFill>
                  <w14:solidFill>
                    <w14:schemeClr w14:val="tx1"/>
                  </w14:solidFill>
                </w14:textFill>
              </w:rPr>
              <w:t>*******</w:t>
            </w:r>
          </w:p>
        </w:tc>
      </w:tr>
      <w:tr w14:paraId="777241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668" w:type="dxa"/>
            <w:vAlign w:val="center"/>
          </w:tcPr>
          <w:p w14:paraId="086BC952">
            <w:pPr>
              <w:jc w:val="center"/>
              <w:rPr>
                <w:rFonts w:hint="eastAsia" w:ascii="宋体" w:hAnsi="宋体" w:eastAsia="宋体" w:cs="宋体"/>
                <w:color w:val="000000" w:themeColor="text1"/>
                <w:sz w:val="24"/>
                <w:szCs w:val="44"/>
                <w14:textFill>
                  <w14:solidFill>
                    <w14:schemeClr w14:val="tx1"/>
                  </w14:solidFill>
                </w14:textFill>
              </w:rPr>
            </w:pPr>
            <w:r>
              <w:rPr>
                <w:rFonts w:hint="eastAsia" w:ascii="宋体" w:hAnsi="宋体" w:eastAsia="宋体" w:cs="宋体"/>
                <w:color w:val="000000" w:themeColor="text1"/>
                <w:sz w:val="24"/>
                <w:szCs w:val="44"/>
                <w14:textFill>
                  <w14:solidFill>
                    <w14:schemeClr w14:val="tx1"/>
                  </w14:solidFill>
                </w14:textFill>
              </w:rPr>
              <w:t>联 系 地 址：</w:t>
            </w:r>
          </w:p>
        </w:tc>
        <w:tc>
          <w:tcPr>
            <w:tcW w:w="2592" w:type="dxa"/>
            <w:vAlign w:val="center"/>
          </w:tcPr>
          <w:p w14:paraId="34B243D1">
            <w:pPr>
              <w:jc w:val="center"/>
              <w:rPr>
                <w:rFonts w:hint="eastAsia" w:ascii="宋体" w:hAnsi="宋体" w:eastAsia="宋体" w:cs="宋体"/>
                <w:color w:val="000000" w:themeColor="text1"/>
                <w:sz w:val="24"/>
                <w:szCs w:val="44"/>
                <w14:textFill>
                  <w14:solidFill>
                    <w14:schemeClr w14:val="tx1"/>
                  </w14:solidFill>
                </w14:textFill>
              </w:rPr>
            </w:pPr>
            <w:r>
              <w:rPr>
                <w:rFonts w:hint="eastAsia" w:ascii="宋体" w:hAnsi="宋体" w:eastAsia="宋体" w:cs="宋体"/>
                <w:color w:val="000000" w:themeColor="text1"/>
                <w:sz w:val="24"/>
                <w:szCs w:val="44"/>
                <w14:textFill>
                  <w14:solidFill>
                    <w14:schemeClr w14:val="tx1"/>
                  </w14:solidFill>
                </w14:textFill>
              </w:rPr>
              <w:t>广州市沿江西路107号</w:t>
            </w:r>
          </w:p>
        </w:tc>
        <w:tc>
          <w:tcPr>
            <w:tcW w:w="1660" w:type="dxa"/>
            <w:vAlign w:val="center"/>
          </w:tcPr>
          <w:p w14:paraId="47F8D3F0">
            <w:pPr>
              <w:jc w:val="center"/>
              <w:rPr>
                <w:rFonts w:hint="eastAsia" w:ascii="宋体" w:hAnsi="宋体" w:eastAsia="宋体" w:cs="宋体"/>
                <w:color w:val="000000" w:themeColor="text1"/>
                <w:sz w:val="24"/>
                <w:szCs w:val="44"/>
                <w14:textFill>
                  <w14:solidFill>
                    <w14:schemeClr w14:val="tx1"/>
                  </w14:solidFill>
                </w14:textFill>
              </w:rPr>
            </w:pPr>
            <w:r>
              <w:rPr>
                <w:rFonts w:hint="eastAsia" w:ascii="宋体" w:hAnsi="宋体" w:eastAsia="宋体" w:cs="宋体"/>
                <w:color w:val="000000" w:themeColor="text1"/>
                <w:sz w:val="24"/>
                <w:szCs w:val="44"/>
                <w14:textFill>
                  <w14:solidFill>
                    <w14:schemeClr w14:val="tx1"/>
                  </w14:solidFill>
                </w14:textFill>
              </w:rPr>
              <w:t>联 系 地 址：</w:t>
            </w:r>
          </w:p>
        </w:tc>
        <w:tc>
          <w:tcPr>
            <w:tcW w:w="2602" w:type="dxa"/>
            <w:vAlign w:val="center"/>
          </w:tcPr>
          <w:p w14:paraId="40117A54">
            <w:pPr>
              <w:rPr>
                <w:rFonts w:hint="default" w:ascii="宋体" w:hAnsi="宋体" w:eastAsia="宋体" w:cs="宋体"/>
                <w:color w:val="000000" w:themeColor="text1"/>
                <w:sz w:val="24"/>
                <w:szCs w:val="44"/>
                <w:lang w:val="en-US" w:eastAsia="zh-CN"/>
                <w14:textFill>
                  <w14:solidFill>
                    <w14:schemeClr w14:val="tx1"/>
                  </w14:solidFill>
                </w14:textFill>
              </w:rPr>
            </w:pPr>
            <w:r>
              <w:rPr>
                <w:rFonts w:hint="eastAsia" w:ascii="宋体" w:hAnsi="宋体" w:cs="宋体"/>
                <w:color w:val="000000" w:themeColor="text1"/>
                <w:sz w:val="24"/>
                <w:szCs w:val="44"/>
                <w:lang w:val="en-US" w:eastAsia="zh-CN"/>
                <w14:textFill>
                  <w14:solidFill>
                    <w14:schemeClr w14:val="tx1"/>
                  </w14:solidFill>
                </w14:textFill>
              </w:rPr>
              <w:t>*******</w:t>
            </w:r>
          </w:p>
        </w:tc>
      </w:tr>
      <w:tr w14:paraId="2D35A7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8" w:hRule="atLeast"/>
        </w:trPr>
        <w:tc>
          <w:tcPr>
            <w:tcW w:w="1668" w:type="dxa"/>
            <w:vAlign w:val="center"/>
          </w:tcPr>
          <w:p w14:paraId="0F85DABD">
            <w:pPr>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签 约 日 期：</w:t>
            </w:r>
          </w:p>
        </w:tc>
        <w:tc>
          <w:tcPr>
            <w:tcW w:w="2592" w:type="dxa"/>
            <w:vAlign w:val="center"/>
          </w:tcPr>
          <w:p w14:paraId="4C4361FD">
            <w:pPr>
              <w:pStyle w:val="5"/>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 xml:space="preserve"> </w:t>
            </w:r>
            <w:r>
              <w:rPr>
                <w:rFonts w:hint="eastAsia" w:ascii="宋体" w:hAnsi="宋体" w:eastAsia="宋体" w:cs="宋体"/>
                <w:b w:val="0"/>
                <w:bCs/>
                <w:color w:val="000000" w:themeColor="text1"/>
                <w:sz w:val="24"/>
                <w:szCs w:val="24"/>
                <w:lang w:val="en-US" w:eastAsia="zh-CN"/>
                <w14:textFill>
                  <w14:solidFill>
                    <w14:schemeClr w14:val="tx1"/>
                  </w14:solidFill>
                </w14:textFill>
              </w:rPr>
              <w:t xml:space="preserve">   年   月   日</w:t>
            </w:r>
          </w:p>
        </w:tc>
        <w:tc>
          <w:tcPr>
            <w:tcW w:w="1660" w:type="dxa"/>
            <w:vAlign w:val="center"/>
          </w:tcPr>
          <w:p w14:paraId="5D58C122">
            <w:pPr>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签 约 日 期：</w:t>
            </w:r>
          </w:p>
        </w:tc>
        <w:tc>
          <w:tcPr>
            <w:tcW w:w="2602" w:type="dxa"/>
            <w:vAlign w:val="center"/>
          </w:tcPr>
          <w:p w14:paraId="76A93821">
            <w:pP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 xml:space="preserve">   年   月   日</w:t>
            </w:r>
          </w:p>
        </w:tc>
      </w:tr>
    </w:tbl>
    <w:p w14:paraId="22A95C24">
      <w:pPr>
        <w:ind w:firstLine="480" w:firstLineChars="200"/>
        <w:rPr>
          <w:rFonts w:hint="eastAsia" w:ascii="宋体" w:hAnsi="宋体" w:cs="宋体"/>
          <w:color w:val="000000" w:themeColor="text1"/>
          <w:sz w:val="24"/>
          <w:szCs w:val="44"/>
          <w:lang w:val="en-US" w:eastAsia="zh-CN"/>
          <w14:textFill>
            <w14:solidFill>
              <w14:schemeClr w14:val="tx1"/>
            </w14:solidFill>
          </w14:textFill>
        </w:rPr>
      </w:pPr>
    </w:p>
    <w:p w14:paraId="508DA9E5">
      <w:pPr>
        <w:pStyle w:val="17"/>
        <w:spacing w:line="360" w:lineRule="auto"/>
        <w:jc w:val="both"/>
        <w:rPr>
          <w:rFonts w:hint="eastAsia" w:ascii="宋体" w:hAnsi="宋体" w:eastAsia="宋体" w:cs="宋体"/>
          <w:sz w:val="32"/>
          <w:szCs w:val="32"/>
        </w:rPr>
      </w:pPr>
    </w:p>
    <w:p w14:paraId="5DC76FDB">
      <w:pPr>
        <w:rPr>
          <w:rFonts w:hint="eastAsia" w:ascii="宋体" w:hAnsi="宋体" w:eastAsia="宋体" w:cs="宋体"/>
          <w:sz w:val="32"/>
          <w:szCs w:val="32"/>
        </w:rPr>
        <w:sectPr>
          <w:footerReference r:id="rId9" w:type="default"/>
          <w:pgSz w:w="11906" w:h="16838"/>
          <w:pgMar w:top="1134" w:right="1134" w:bottom="1134" w:left="1134" w:header="851" w:footer="992" w:gutter="0"/>
          <w:cols w:space="425" w:num="1"/>
          <w:docGrid w:type="lines" w:linePitch="312" w:charSpace="0"/>
        </w:sectPr>
      </w:pPr>
    </w:p>
    <w:p w14:paraId="1461A528">
      <w:pPr>
        <w:jc w:val="left"/>
        <w:rPr>
          <w:rFonts w:hint="eastAsia" w:ascii="宋体" w:hAnsi="宋体" w:eastAsia="宋体" w:cs="宋体"/>
          <w:b w:val="0"/>
          <w:bCs w:val="0"/>
          <w:i/>
          <w:iCs/>
          <w:sz w:val="21"/>
          <w:szCs w:val="21"/>
          <w:lang w:val="en-US" w:eastAsia="zh-CN"/>
        </w:rPr>
      </w:pPr>
      <w:r>
        <w:rPr>
          <w:rFonts w:hint="eastAsia" w:ascii="宋体" w:hAnsi="宋体" w:eastAsia="宋体" w:cs="宋体"/>
          <w:b/>
          <w:bCs w:val="0"/>
          <w:sz w:val="21"/>
          <w:szCs w:val="21"/>
          <w:highlight w:val="none"/>
          <w:lang w:val="en-US" w:eastAsia="zh-CN"/>
        </w:rPr>
        <w:t>合同</w:t>
      </w:r>
      <w:r>
        <w:rPr>
          <w:rFonts w:hint="eastAsia" w:ascii="宋体" w:hAnsi="宋体" w:eastAsia="宋体" w:cs="宋体"/>
          <w:b/>
          <w:bCs w:val="0"/>
          <w:sz w:val="21"/>
          <w:szCs w:val="21"/>
          <w:highlight w:val="none"/>
        </w:rPr>
        <w:t>附</w:t>
      </w:r>
      <w:r>
        <w:rPr>
          <w:rFonts w:hint="eastAsia" w:ascii="宋体" w:hAnsi="宋体" w:eastAsia="宋体" w:cs="宋体"/>
          <w:b/>
          <w:bCs w:val="0"/>
          <w:sz w:val="21"/>
          <w:szCs w:val="21"/>
          <w:highlight w:val="none"/>
          <w:lang w:val="en-US" w:eastAsia="zh-CN"/>
        </w:rPr>
        <w:t>件</w:t>
      </w:r>
      <w:r>
        <w:rPr>
          <w:rFonts w:hint="eastAsia" w:ascii="宋体" w:hAnsi="宋体" w:eastAsia="宋体" w:cs="宋体"/>
          <w:b/>
          <w:bCs w:val="0"/>
          <w:sz w:val="21"/>
          <w:szCs w:val="21"/>
          <w:highlight w:val="none"/>
        </w:rPr>
        <w:t>1</w:t>
      </w:r>
    </w:p>
    <w:p w14:paraId="27B1E4FC">
      <w:pPr>
        <w:jc w:val="center"/>
        <w:rPr>
          <w:rFonts w:hint="eastAsia" w:ascii="黑体" w:hAnsi="黑体" w:eastAsia="黑体" w:cs="黑体"/>
          <w:sz w:val="32"/>
          <w:szCs w:val="32"/>
        </w:rPr>
      </w:pPr>
      <w:r>
        <w:rPr>
          <w:rFonts w:hint="eastAsia" w:ascii="黑体" w:hAnsi="黑体" w:eastAsia="黑体" w:cs="黑体"/>
          <w:sz w:val="32"/>
          <w:szCs w:val="32"/>
          <w:lang w:val="en-US" w:eastAsia="zh-CN"/>
        </w:rPr>
        <w:t>UPS维保</w:t>
      </w:r>
      <w:r>
        <w:rPr>
          <w:rFonts w:hint="eastAsia" w:ascii="黑体" w:hAnsi="黑体" w:eastAsia="黑体" w:cs="黑体"/>
          <w:sz w:val="32"/>
          <w:szCs w:val="32"/>
        </w:rPr>
        <w:t>服务考核评价表</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9"/>
        <w:gridCol w:w="1140"/>
        <w:gridCol w:w="5183"/>
        <w:gridCol w:w="885"/>
        <w:gridCol w:w="1275"/>
      </w:tblGrid>
      <w:tr w14:paraId="5BD1F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2419" w:type="dxa"/>
            <w:gridSpan w:val="2"/>
            <w:vAlign w:val="center"/>
          </w:tcPr>
          <w:p w14:paraId="799B702F">
            <w:pPr>
              <w:spacing w:line="40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监管部门</w:t>
            </w:r>
          </w:p>
        </w:tc>
        <w:tc>
          <w:tcPr>
            <w:tcW w:w="7343" w:type="dxa"/>
            <w:gridSpan w:val="3"/>
            <w:vAlign w:val="center"/>
          </w:tcPr>
          <w:p w14:paraId="5BB03D10">
            <w:pPr>
              <w:spacing w:line="400" w:lineRule="exact"/>
              <w:jc w:val="center"/>
              <w:rPr>
                <w:rFonts w:ascii="宋体" w:hAnsi="宋体" w:cs="宋体"/>
                <w:bCs/>
                <w:color w:val="000000" w:themeColor="text1"/>
                <w:sz w:val="24"/>
                <w14:textFill>
                  <w14:solidFill>
                    <w14:schemeClr w14:val="tx1"/>
                  </w14:solidFill>
                </w14:textFill>
              </w:rPr>
            </w:pPr>
          </w:p>
        </w:tc>
      </w:tr>
      <w:tr w14:paraId="2FE25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2419" w:type="dxa"/>
            <w:gridSpan w:val="2"/>
            <w:vAlign w:val="center"/>
          </w:tcPr>
          <w:p w14:paraId="22CB5760">
            <w:pPr>
              <w:spacing w:line="40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评价期间</w:t>
            </w:r>
          </w:p>
        </w:tc>
        <w:tc>
          <w:tcPr>
            <w:tcW w:w="7343" w:type="dxa"/>
            <w:gridSpan w:val="3"/>
            <w:vAlign w:val="center"/>
          </w:tcPr>
          <w:p w14:paraId="789E32A9">
            <w:pPr>
              <w:spacing w:line="40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年    月    日-    年    月    日</w:t>
            </w:r>
          </w:p>
        </w:tc>
      </w:tr>
      <w:tr w14:paraId="78FF0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419" w:type="dxa"/>
            <w:gridSpan w:val="2"/>
            <w:vAlign w:val="center"/>
          </w:tcPr>
          <w:p w14:paraId="461750B0">
            <w:pPr>
              <w:spacing w:line="40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服务外包单位</w:t>
            </w:r>
          </w:p>
        </w:tc>
        <w:tc>
          <w:tcPr>
            <w:tcW w:w="7343" w:type="dxa"/>
            <w:gridSpan w:val="3"/>
            <w:vAlign w:val="center"/>
          </w:tcPr>
          <w:p w14:paraId="4F11461A">
            <w:pPr>
              <w:spacing w:line="400" w:lineRule="exact"/>
              <w:jc w:val="center"/>
              <w:rPr>
                <w:rFonts w:ascii="宋体" w:hAnsi="宋体" w:cs="宋体"/>
                <w:bCs/>
                <w:color w:val="000000" w:themeColor="text1"/>
                <w:sz w:val="24"/>
                <w14:textFill>
                  <w14:solidFill>
                    <w14:schemeClr w14:val="tx1"/>
                  </w14:solidFill>
                </w14:textFill>
              </w:rPr>
            </w:pPr>
          </w:p>
        </w:tc>
      </w:tr>
      <w:tr w14:paraId="223A7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419" w:type="dxa"/>
            <w:gridSpan w:val="2"/>
            <w:vAlign w:val="center"/>
          </w:tcPr>
          <w:p w14:paraId="582C8F0C">
            <w:pPr>
              <w:spacing w:line="40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服务内容范围</w:t>
            </w:r>
          </w:p>
        </w:tc>
        <w:tc>
          <w:tcPr>
            <w:tcW w:w="7343" w:type="dxa"/>
            <w:gridSpan w:val="3"/>
            <w:vAlign w:val="center"/>
          </w:tcPr>
          <w:p w14:paraId="5D8835C5">
            <w:pPr>
              <w:spacing w:line="400" w:lineRule="exact"/>
              <w:jc w:val="center"/>
              <w:rPr>
                <w:rFonts w:ascii="宋体" w:hAnsi="宋体" w:cs="宋体"/>
                <w:bCs/>
                <w:color w:val="000000" w:themeColor="text1"/>
                <w:sz w:val="24"/>
                <w14:textFill>
                  <w14:solidFill>
                    <w14:schemeClr w14:val="tx1"/>
                  </w14:solidFill>
                </w14:textFill>
              </w:rPr>
            </w:pPr>
          </w:p>
        </w:tc>
      </w:tr>
      <w:tr w14:paraId="09381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1279" w:type="dxa"/>
            <w:vAlign w:val="center"/>
          </w:tcPr>
          <w:p w14:paraId="72A7B14A">
            <w:pPr>
              <w:spacing w:line="26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考核内容</w:t>
            </w:r>
          </w:p>
          <w:p w14:paraId="4E63527C">
            <w:pPr>
              <w:spacing w:line="26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（100分）</w:t>
            </w:r>
          </w:p>
        </w:tc>
        <w:tc>
          <w:tcPr>
            <w:tcW w:w="1140" w:type="dxa"/>
            <w:vAlign w:val="center"/>
          </w:tcPr>
          <w:p w14:paraId="725C18BA">
            <w:pPr>
              <w:spacing w:line="26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权重</w:t>
            </w:r>
          </w:p>
        </w:tc>
        <w:tc>
          <w:tcPr>
            <w:tcW w:w="5183" w:type="dxa"/>
            <w:vAlign w:val="center"/>
          </w:tcPr>
          <w:p w14:paraId="10D1F1C7">
            <w:pPr>
              <w:spacing w:line="26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考核标准</w:t>
            </w:r>
          </w:p>
        </w:tc>
        <w:tc>
          <w:tcPr>
            <w:tcW w:w="885" w:type="dxa"/>
            <w:vAlign w:val="center"/>
          </w:tcPr>
          <w:p w14:paraId="7042620C">
            <w:pPr>
              <w:spacing w:line="26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得分</w:t>
            </w:r>
          </w:p>
        </w:tc>
        <w:tc>
          <w:tcPr>
            <w:tcW w:w="1275" w:type="dxa"/>
            <w:vAlign w:val="center"/>
          </w:tcPr>
          <w:p w14:paraId="088E8BBB">
            <w:pPr>
              <w:spacing w:line="26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备注</w:t>
            </w:r>
          </w:p>
        </w:tc>
      </w:tr>
      <w:tr w14:paraId="04193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9" w:type="dxa"/>
            <w:vAlign w:val="center"/>
          </w:tcPr>
          <w:p w14:paraId="4B28F350">
            <w:pPr>
              <w:spacing w:line="30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响应情况</w:t>
            </w:r>
          </w:p>
        </w:tc>
        <w:tc>
          <w:tcPr>
            <w:tcW w:w="1140" w:type="dxa"/>
            <w:vAlign w:val="center"/>
          </w:tcPr>
          <w:p w14:paraId="13DA094E">
            <w:pPr>
              <w:spacing w:line="30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15%</w:t>
            </w:r>
          </w:p>
          <w:p w14:paraId="0039164E">
            <w:pPr>
              <w:spacing w:line="30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（15分）</w:t>
            </w:r>
          </w:p>
        </w:tc>
        <w:tc>
          <w:tcPr>
            <w:tcW w:w="5183" w:type="dxa"/>
          </w:tcPr>
          <w:p w14:paraId="3DAE20B1">
            <w:pPr>
              <w:spacing w:line="240" w:lineRule="auto"/>
              <w:ind w:left="0" w:leftChars="0" w:firstLine="0" w:firstLineChars="0"/>
              <w:jc w:val="left"/>
              <w:rPr>
                <w:rFonts w:ascii="宋体" w:hAnsi="宋体" w:cs="宋体"/>
                <w:bCs/>
                <w:color w:val="000000" w:themeColor="text1"/>
                <w:sz w:val="24"/>
                <w14:textFill>
                  <w14:solidFill>
                    <w14:schemeClr w14:val="tx1"/>
                  </w14:solidFill>
                </w14:textFill>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1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①</w:t>
            </w:r>
            <w:r>
              <w:rPr>
                <w:rFonts w:ascii="宋体" w:hAnsi="宋体" w:cs="宋体"/>
                <w:sz w:val="24"/>
              </w:rPr>
              <w:fldChar w:fldCharType="end"/>
            </w:r>
            <w:r>
              <w:rPr>
                <w:rFonts w:hint="eastAsia" w:ascii="宋体" w:hAnsi="宋体" w:cs="宋体"/>
                <w:bCs/>
                <w:color w:val="000000" w:themeColor="text1"/>
                <w:sz w:val="24"/>
                <w14:textFill>
                  <w14:solidFill>
                    <w14:schemeClr w14:val="tx1"/>
                  </w14:solidFill>
                </w14:textFill>
              </w:rPr>
              <w:t>每次均在规定时间响应并达到现场得15分；</w:t>
            </w:r>
          </w:p>
          <w:p w14:paraId="6EA238A7">
            <w:pPr>
              <w:spacing w:line="240" w:lineRule="auto"/>
              <w:ind w:left="0" w:leftChars="0" w:firstLine="0" w:firstLineChars="0"/>
              <w:rPr>
                <w:rFonts w:ascii="宋体" w:hAnsi="宋体" w:cs="宋体"/>
                <w:bCs/>
                <w:color w:val="000000" w:themeColor="text1"/>
                <w:sz w:val="24"/>
                <w14:textFill>
                  <w14:solidFill>
                    <w14:schemeClr w14:val="tx1"/>
                  </w14:solidFill>
                </w14:textFill>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2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②</w:t>
            </w:r>
            <w:r>
              <w:rPr>
                <w:rFonts w:ascii="宋体" w:hAnsi="宋体" w:cs="宋体"/>
                <w:sz w:val="24"/>
              </w:rPr>
              <w:fldChar w:fldCharType="end"/>
            </w:r>
            <w:r>
              <w:rPr>
                <w:rFonts w:hint="eastAsia" w:ascii="宋体" w:hAnsi="宋体" w:cs="宋体"/>
                <w:bCs/>
                <w:color w:val="000000" w:themeColor="text1"/>
                <w:sz w:val="24"/>
                <w14:textFill>
                  <w14:solidFill>
                    <w14:schemeClr w14:val="tx1"/>
                  </w14:solidFill>
                </w14:textFill>
              </w:rPr>
              <w:t>未在规定的时间响应并达到现场每次扣3分。</w:t>
            </w:r>
          </w:p>
        </w:tc>
        <w:tc>
          <w:tcPr>
            <w:tcW w:w="885" w:type="dxa"/>
          </w:tcPr>
          <w:p w14:paraId="1E56D4D7">
            <w:pPr>
              <w:spacing w:line="240" w:lineRule="auto"/>
              <w:rPr>
                <w:rFonts w:ascii="宋体" w:hAnsi="宋体" w:cs="宋体"/>
                <w:bCs/>
                <w:color w:val="000000" w:themeColor="text1"/>
                <w:sz w:val="24"/>
                <w14:textFill>
                  <w14:solidFill>
                    <w14:schemeClr w14:val="tx1"/>
                  </w14:solidFill>
                </w14:textFill>
              </w:rPr>
            </w:pPr>
          </w:p>
        </w:tc>
        <w:tc>
          <w:tcPr>
            <w:tcW w:w="1275" w:type="dxa"/>
          </w:tcPr>
          <w:p w14:paraId="796FB91B">
            <w:pPr>
              <w:spacing w:line="240" w:lineRule="auto"/>
              <w:rPr>
                <w:rFonts w:ascii="宋体" w:hAnsi="宋体" w:cs="宋体"/>
                <w:bCs/>
                <w:color w:val="000000" w:themeColor="text1"/>
                <w:sz w:val="24"/>
                <w14:textFill>
                  <w14:solidFill>
                    <w14:schemeClr w14:val="tx1"/>
                  </w14:solidFill>
                </w14:textFill>
              </w:rPr>
            </w:pPr>
          </w:p>
        </w:tc>
      </w:tr>
      <w:tr w14:paraId="696B0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9" w:type="dxa"/>
            <w:vAlign w:val="center"/>
          </w:tcPr>
          <w:p w14:paraId="4DC116BF">
            <w:pPr>
              <w:spacing w:line="30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工作</w:t>
            </w:r>
          </w:p>
          <w:p w14:paraId="4ABC64AB">
            <w:pPr>
              <w:spacing w:line="30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质量</w:t>
            </w:r>
          </w:p>
        </w:tc>
        <w:tc>
          <w:tcPr>
            <w:tcW w:w="1140" w:type="dxa"/>
            <w:vAlign w:val="center"/>
          </w:tcPr>
          <w:p w14:paraId="5BC94F4B">
            <w:pPr>
              <w:spacing w:line="30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25%</w:t>
            </w:r>
          </w:p>
          <w:p w14:paraId="070B18E8">
            <w:pPr>
              <w:spacing w:line="30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（25分）</w:t>
            </w:r>
          </w:p>
        </w:tc>
        <w:tc>
          <w:tcPr>
            <w:tcW w:w="5183" w:type="dxa"/>
          </w:tcPr>
          <w:p w14:paraId="78614446">
            <w:pPr>
              <w:spacing w:line="240" w:lineRule="auto"/>
              <w:ind w:left="0" w:leftChars="0" w:firstLine="0" w:firstLineChars="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该项内容主要按以下三方面评分：</w:t>
            </w:r>
          </w:p>
          <w:p w14:paraId="53E0F366">
            <w:pPr>
              <w:spacing w:line="240" w:lineRule="auto"/>
              <w:ind w:left="0" w:leftChars="0" w:firstLine="0" w:firstLineChars="0"/>
              <w:rPr>
                <w:rFonts w:ascii="宋体" w:hAnsi="宋体" w:cs="宋体"/>
                <w:bCs/>
                <w:color w:val="000000" w:themeColor="text1"/>
                <w:sz w:val="24"/>
                <w14:textFill>
                  <w14:solidFill>
                    <w14:schemeClr w14:val="tx1"/>
                  </w14:solidFill>
                </w14:textFill>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1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①</w:t>
            </w:r>
            <w:r>
              <w:rPr>
                <w:rFonts w:ascii="宋体" w:hAnsi="宋体" w:cs="宋体"/>
                <w:sz w:val="24"/>
              </w:rPr>
              <w:fldChar w:fldCharType="end"/>
            </w:r>
            <w:r>
              <w:rPr>
                <w:rFonts w:hint="eastAsia" w:ascii="宋体" w:hAnsi="宋体" w:cs="宋体"/>
                <w:bCs/>
                <w:color w:val="000000" w:themeColor="text1"/>
                <w:sz w:val="24"/>
                <w14:textFill>
                  <w14:solidFill>
                    <w14:schemeClr w14:val="tx1"/>
                  </w14:solidFill>
                </w14:textFill>
              </w:rPr>
              <w:t>熟悉合同范围内</w:t>
            </w:r>
            <w:r>
              <w:rPr>
                <w:rFonts w:hint="eastAsia" w:ascii="宋体" w:hAnsi="宋体" w:cs="宋体"/>
                <w:bCs/>
                <w:color w:val="000000" w:themeColor="text1"/>
                <w:sz w:val="24"/>
                <w:lang w:eastAsia="zh-CN"/>
                <w14:textFill>
                  <w14:solidFill>
                    <w14:schemeClr w14:val="tx1"/>
                  </w14:solidFill>
                </w14:textFill>
              </w:rPr>
              <w:t>UPS</w:t>
            </w:r>
            <w:r>
              <w:rPr>
                <w:rFonts w:hint="eastAsia" w:ascii="宋体" w:hAnsi="宋体" w:cs="宋体"/>
                <w:bCs/>
                <w:color w:val="000000" w:themeColor="text1"/>
                <w:sz w:val="24"/>
                <w14:textFill>
                  <w14:solidFill>
                    <w14:schemeClr w14:val="tx1"/>
                  </w14:solidFill>
                </w14:textFill>
              </w:rPr>
              <w:t>设备设施情况、规格、型号、性能、用途，发现问题立即处理，保证其正常使用得5分；</w:t>
            </w:r>
          </w:p>
          <w:p w14:paraId="12155F6A">
            <w:pPr>
              <w:spacing w:line="240" w:lineRule="auto"/>
              <w:ind w:left="0" w:leftChars="0" w:firstLine="0" w:firstLineChars="0"/>
              <w:rPr>
                <w:rFonts w:ascii="宋体" w:hAnsi="宋体" w:cs="宋体"/>
                <w:bCs/>
                <w:color w:val="000000" w:themeColor="text1"/>
                <w:sz w:val="24"/>
                <w14:textFill>
                  <w14:solidFill>
                    <w14:schemeClr w14:val="tx1"/>
                  </w14:solidFill>
                </w14:textFill>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2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②</w:t>
            </w:r>
            <w:r>
              <w:rPr>
                <w:rFonts w:ascii="宋体" w:hAnsi="宋体" w:cs="宋体"/>
                <w:sz w:val="24"/>
              </w:rPr>
              <w:fldChar w:fldCharType="end"/>
            </w:r>
            <w:r>
              <w:rPr>
                <w:rFonts w:hint="eastAsia" w:ascii="宋体" w:hAnsi="宋体" w:cs="宋体"/>
                <w:bCs/>
                <w:color w:val="000000" w:themeColor="text1"/>
                <w:sz w:val="24"/>
                <w14:textFill>
                  <w14:solidFill>
                    <w14:schemeClr w14:val="tx1"/>
                  </w14:solidFill>
                </w14:textFill>
              </w:rPr>
              <w:t>在规定时间内定期维修保养，主动发现问题，并做好记录，注意收集、保管好业务资料等工作；妥善保管好维修工具、配件等，得10分；</w:t>
            </w:r>
          </w:p>
          <w:p w14:paraId="685F7E12">
            <w:pPr>
              <w:spacing w:line="240" w:lineRule="auto"/>
              <w:ind w:left="0" w:leftChars="0" w:firstLine="0" w:firstLineChars="0"/>
              <w:rPr>
                <w:rFonts w:ascii="宋体" w:hAnsi="宋体" w:cs="宋体"/>
                <w:bCs/>
                <w:color w:val="000000" w:themeColor="text1"/>
                <w:sz w:val="24"/>
                <w14:textFill>
                  <w14:solidFill>
                    <w14:schemeClr w14:val="tx1"/>
                  </w14:solidFill>
                </w14:textFill>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3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③</w:t>
            </w:r>
            <w:r>
              <w:rPr>
                <w:rFonts w:ascii="宋体" w:hAnsi="宋体" w:cs="宋体"/>
                <w:sz w:val="24"/>
              </w:rPr>
              <w:fldChar w:fldCharType="end"/>
            </w:r>
            <w:r>
              <w:rPr>
                <w:rFonts w:hint="eastAsia" w:ascii="宋体" w:hAnsi="宋体" w:cs="宋体"/>
                <w:bCs/>
                <w:color w:val="000000" w:themeColor="text1"/>
                <w:sz w:val="24"/>
                <w14:textFill>
                  <w14:solidFill>
                    <w14:schemeClr w14:val="tx1"/>
                  </w14:solidFill>
                </w14:textFill>
              </w:rPr>
              <w:t>做好偶发性、临时性和突击工作的预案准备工作，出现问题能够迅速反应的，得10分；</w:t>
            </w:r>
          </w:p>
          <w:p w14:paraId="597896D9">
            <w:pPr>
              <w:spacing w:line="240" w:lineRule="auto"/>
              <w:ind w:left="0" w:leftChars="0" w:firstLine="0" w:firstLineChars="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如能按照以上三方面保质保量工作，该项满分；如工作存在失误，视情节轻重扣分。</w:t>
            </w:r>
          </w:p>
        </w:tc>
        <w:tc>
          <w:tcPr>
            <w:tcW w:w="885" w:type="dxa"/>
          </w:tcPr>
          <w:p w14:paraId="183A1C46">
            <w:pPr>
              <w:spacing w:line="240" w:lineRule="auto"/>
              <w:rPr>
                <w:rFonts w:ascii="宋体" w:hAnsi="宋体" w:cs="宋体"/>
                <w:bCs/>
                <w:color w:val="000000" w:themeColor="text1"/>
                <w:sz w:val="24"/>
                <w14:textFill>
                  <w14:solidFill>
                    <w14:schemeClr w14:val="tx1"/>
                  </w14:solidFill>
                </w14:textFill>
              </w:rPr>
            </w:pPr>
          </w:p>
        </w:tc>
        <w:tc>
          <w:tcPr>
            <w:tcW w:w="1275" w:type="dxa"/>
          </w:tcPr>
          <w:p w14:paraId="4B451DA9">
            <w:pPr>
              <w:spacing w:line="240" w:lineRule="auto"/>
              <w:rPr>
                <w:rFonts w:ascii="宋体" w:hAnsi="宋体" w:cs="宋体"/>
                <w:bCs/>
                <w:color w:val="000000" w:themeColor="text1"/>
                <w:sz w:val="24"/>
                <w14:textFill>
                  <w14:solidFill>
                    <w14:schemeClr w14:val="tx1"/>
                  </w14:solidFill>
                </w14:textFill>
              </w:rPr>
            </w:pPr>
          </w:p>
        </w:tc>
      </w:tr>
      <w:tr w14:paraId="4C7C1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9" w:type="dxa"/>
            <w:vAlign w:val="center"/>
          </w:tcPr>
          <w:p w14:paraId="3B57D82A">
            <w:pPr>
              <w:spacing w:line="30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工作</w:t>
            </w:r>
          </w:p>
          <w:p w14:paraId="33730EC6">
            <w:pPr>
              <w:spacing w:line="30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态度</w:t>
            </w:r>
          </w:p>
        </w:tc>
        <w:tc>
          <w:tcPr>
            <w:tcW w:w="1140" w:type="dxa"/>
            <w:vAlign w:val="center"/>
          </w:tcPr>
          <w:p w14:paraId="304FF24C">
            <w:pPr>
              <w:spacing w:line="30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25%</w:t>
            </w:r>
          </w:p>
          <w:p w14:paraId="6F46C1A7">
            <w:pPr>
              <w:spacing w:line="30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（25分）</w:t>
            </w:r>
          </w:p>
        </w:tc>
        <w:tc>
          <w:tcPr>
            <w:tcW w:w="5183" w:type="dxa"/>
          </w:tcPr>
          <w:p w14:paraId="5CAC6497">
            <w:pPr>
              <w:spacing w:line="240" w:lineRule="auto"/>
              <w:ind w:left="0" w:leftChars="0" w:firstLine="0" w:firstLineChars="0"/>
              <w:rPr>
                <w:rFonts w:ascii="宋体" w:hAnsi="宋体" w:cs="宋体"/>
                <w:color w:val="000000" w:themeColor="text1"/>
                <w:sz w:val="24"/>
                <w14:textFill>
                  <w14:solidFill>
                    <w14:schemeClr w14:val="tx1"/>
                  </w14:solidFill>
                </w14:textFill>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1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①</w:t>
            </w:r>
            <w:r>
              <w:rPr>
                <w:rFonts w:ascii="宋体" w:hAnsi="宋体" w:cs="宋体"/>
                <w:sz w:val="24"/>
              </w:rPr>
              <w:fldChar w:fldCharType="end"/>
            </w:r>
            <w:r>
              <w:rPr>
                <w:rFonts w:hint="eastAsia" w:ascii="宋体" w:hAnsi="宋体" w:cs="宋体"/>
                <w:color w:val="000000" w:themeColor="text1"/>
                <w:sz w:val="24"/>
                <w14:textFill>
                  <w14:solidFill>
                    <w14:schemeClr w14:val="tx1"/>
                  </w14:solidFill>
                </w14:textFill>
              </w:rPr>
              <w:t>工作热情，能主动考虑问题，并主动提出解决办法和改进措施，积极承担力所能及的工作的，得25分；</w:t>
            </w:r>
          </w:p>
          <w:p w14:paraId="44515A2E">
            <w:pPr>
              <w:spacing w:line="240" w:lineRule="auto"/>
              <w:ind w:left="0" w:leftChars="0" w:firstLine="0" w:firstLineChars="0"/>
              <w:rPr>
                <w:rFonts w:ascii="宋体" w:hAnsi="宋体" w:cs="宋体"/>
                <w:color w:val="000000" w:themeColor="text1"/>
                <w:sz w:val="24"/>
                <w14:textFill>
                  <w14:solidFill>
                    <w14:schemeClr w14:val="tx1"/>
                  </w14:solidFill>
                </w14:textFill>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2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②</w:t>
            </w:r>
            <w:r>
              <w:rPr>
                <w:rFonts w:ascii="宋体" w:hAnsi="宋体" w:cs="宋体"/>
                <w:sz w:val="24"/>
              </w:rPr>
              <w:fldChar w:fldCharType="end"/>
            </w:r>
            <w:r>
              <w:rPr>
                <w:rFonts w:hint="eastAsia" w:ascii="宋体" w:hAnsi="宋体" w:cs="宋体"/>
                <w:color w:val="000000" w:themeColor="text1"/>
                <w:sz w:val="24"/>
                <w14:textFill>
                  <w14:solidFill>
                    <w14:schemeClr w14:val="tx1"/>
                  </w14:solidFill>
                </w14:textFill>
              </w:rPr>
              <w:t>责任心欠缺，对自己的工作责任有推诿的现象，每次扣5分；</w:t>
            </w:r>
          </w:p>
          <w:p w14:paraId="3FAFAED7">
            <w:pPr>
              <w:spacing w:line="240" w:lineRule="auto"/>
              <w:ind w:left="0" w:leftChars="0" w:firstLine="0" w:firstLineChars="0"/>
              <w:rPr>
                <w:rFonts w:ascii="宋体" w:hAnsi="宋体" w:cs="宋体"/>
                <w:color w:val="000000" w:themeColor="text1"/>
                <w:sz w:val="24"/>
                <w14:textFill>
                  <w14:solidFill>
                    <w14:schemeClr w14:val="tx1"/>
                  </w14:solidFill>
                </w14:textFill>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3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③</w:t>
            </w:r>
            <w:r>
              <w:rPr>
                <w:rFonts w:ascii="宋体" w:hAnsi="宋体" w:cs="宋体"/>
                <w:sz w:val="24"/>
              </w:rPr>
              <w:fldChar w:fldCharType="end"/>
            </w:r>
            <w:r>
              <w:rPr>
                <w:rFonts w:hint="eastAsia" w:ascii="宋体" w:hAnsi="宋体" w:cs="宋体"/>
                <w:color w:val="000000" w:themeColor="text1"/>
                <w:sz w:val="24"/>
                <w14:textFill>
                  <w14:solidFill>
                    <w14:schemeClr w14:val="tx1"/>
                  </w14:solidFill>
                </w14:textFill>
              </w:rPr>
              <w:t>违反医院的各项管理制度，不能按医院的行为要求规范，每次扣5分。</w:t>
            </w:r>
          </w:p>
        </w:tc>
        <w:tc>
          <w:tcPr>
            <w:tcW w:w="885" w:type="dxa"/>
          </w:tcPr>
          <w:p w14:paraId="5AD625A4">
            <w:pPr>
              <w:spacing w:line="240" w:lineRule="auto"/>
              <w:rPr>
                <w:rFonts w:ascii="宋体" w:hAnsi="宋体" w:cs="宋体"/>
                <w:color w:val="000000" w:themeColor="text1"/>
                <w:sz w:val="24"/>
                <w14:textFill>
                  <w14:solidFill>
                    <w14:schemeClr w14:val="tx1"/>
                  </w14:solidFill>
                </w14:textFill>
              </w:rPr>
            </w:pPr>
          </w:p>
        </w:tc>
        <w:tc>
          <w:tcPr>
            <w:tcW w:w="1275" w:type="dxa"/>
          </w:tcPr>
          <w:p w14:paraId="5318DF45">
            <w:pPr>
              <w:spacing w:line="240" w:lineRule="auto"/>
              <w:rPr>
                <w:rFonts w:ascii="宋体" w:hAnsi="宋体" w:cs="宋体"/>
                <w:color w:val="000000" w:themeColor="text1"/>
                <w:sz w:val="24"/>
                <w14:textFill>
                  <w14:solidFill>
                    <w14:schemeClr w14:val="tx1"/>
                  </w14:solidFill>
                </w14:textFill>
              </w:rPr>
            </w:pPr>
          </w:p>
        </w:tc>
      </w:tr>
      <w:tr w14:paraId="1D09C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9" w:type="dxa"/>
            <w:vAlign w:val="center"/>
          </w:tcPr>
          <w:p w14:paraId="60FBEA99">
            <w:pPr>
              <w:spacing w:line="30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工作</w:t>
            </w:r>
          </w:p>
          <w:p w14:paraId="16DC80B5">
            <w:pPr>
              <w:spacing w:line="30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能力</w:t>
            </w:r>
          </w:p>
        </w:tc>
        <w:tc>
          <w:tcPr>
            <w:tcW w:w="1140" w:type="dxa"/>
            <w:vAlign w:val="center"/>
          </w:tcPr>
          <w:p w14:paraId="17802104">
            <w:pPr>
              <w:spacing w:line="30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25%</w:t>
            </w:r>
          </w:p>
          <w:p w14:paraId="435EC929">
            <w:pPr>
              <w:spacing w:line="30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（25分）</w:t>
            </w:r>
          </w:p>
        </w:tc>
        <w:tc>
          <w:tcPr>
            <w:tcW w:w="5183" w:type="dxa"/>
          </w:tcPr>
          <w:p w14:paraId="50524E62">
            <w:pPr>
              <w:spacing w:line="240" w:lineRule="auto"/>
              <w:ind w:left="0" w:leftChars="0" w:firstLine="0" w:firstLineChars="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该项工作内容按以下4个梯度评分：</w:t>
            </w:r>
          </w:p>
          <w:p w14:paraId="46F9BB0A">
            <w:pPr>
              <w:spacing w:line="240" w:lineRule="auto"/>
              <w:ind w:left="0" w:leftChars="0" w:firstLine="0" w:firstLineChars="0"/>
              <w:rPr>
                <w:rFonts w:ascii="宋体" w:hAnsi="宋体" w:cs="宋体"/>
                <w:color w:val="000000" w:themeColor="text1"/>
                <w:sz w:val="24"/>
                <w14:textFill>
                  <w14:solidFill>
                    <w14:schemeClr w14:val="tx1"/>
                  </w14:solidFill>
                </w14:textFill>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1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①</w:t>
            </w:r>
            <w:r>
              <w:rPr>
                <w:rFonts w:ascii="宋体" w:hAnsi="宋体" w:cs="宋体"/>
                <w:sz w:val="24"/>
              </w:rPr>
              <w:fldChar w:fldCharType="end"/>
            </w:r>
            <w:r>
              <w:rPr>
                <w:rFonts w:hint="eastAsia" w:ascii="宋体" w:hAnsi="宋体" w:cs="宋体"/>
                <w:color w:val="000000" w:themeColor="text1"/>
                <w:sz w:val="24"/>
                <w:lang w:eastAsia="zh-CN"/>
                <w14:textFill>
                  <w14:solidFill>
                    <w14:schemeClr w14:val="tx1"/>
                  </w14:solidFill>
                </w14:textFill>
              </w:rPr>
              <w:t>UPS</w:t>
            </w:r>
            <w:r>
              <w:rPr>
                <w:rFonts w:hint="eastAsia" w:ascii="宋体" w:hAnsi="宋体" w:cs="宋体"/>
                <w:color w:val="000000" w:themeColor="text1"/>
                <w:sz w:val="24"/>
                <w14:textFill>
                  <w14:solidFill>
                    <w14:schemeClr w14:val="tx1"/>
                  </w14:solidFill>
                </w14:textFill>
              </w:rPr>
              <w:t>设备设施系统相关知识广博，具备扎实的本岗位专业知识，熟练掌握本职工作的技术技巧，经验丰富得25分；</w:t>
            </w:r>
          </w:p>
          <w:p w14:paraId="6B2C2FBA">
            <w:pPr>
              <w:spacing w:line="240" w:lineRule="auto"/>
              <w:ind w:left="0" w:leftChars="0" w:firstLine="0" w:firstLineChars="0"/>
              <w:rPr>
                <w:rFonts w:ascii="宋体" w:hAnsi="宋体" w:cs="宋体"/>
                <w:color w:val="000000" w:themeColor="text1"/>
                <w:sz w:val="24"/>
                <w14:textFill>
                  <w14:solidFill>
                    <w14:schemeClr w14:val="tx1"/>
                  </w14:solidFill>
                </w14:textFill>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2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②</w:t>
            </w:r>
            <w:r>
              <w:rPr>
                <w:rFonts w:ascii="宋体" w:hAnsi="宋体" w:cs="宋体"/>
                <w:sz w:val="24"/>
              </w:rPr>
              <w:fldChar w:fldCharType="end"/>
            </w:r>
            <w:r>
              <w:rPr>
                <w:rFonts w:hint="eastAsia" w:ascii="宋体" w:hAnsi="宋体" w:cs="宋体"/>
                <w:color w:val="000000" w:themeColor="text1"/>
                <w:sz w:val="24"/>
                <w14:textFill>
                  <w14:solidFill>
                    <w14:schemeClr w14:val="tx1"/>
                  </w14:solidFill>
                </w14:textFill>
              </w:rPr>
              <w:t>熟悉</w:t>
            </w:r>
            <w:r>
              <w:rPr>
                <w:rFonts w:hint="eastAsia" w:ascii="宋体" w:hAnsi="宋体" w:cs="宋体"/>
                <w:color w:val="000000" w:themeColor="text1"/>
                <w:sz w:val="24"/>
                <w:lang w:eastAsia="zh-CN"/>
                <w14:textFill>
                  <w14:solidFill>
                    <w14:schemeClr w14:val="tx1"/>
                  </w14:solidFill>
                </w14:textFill>
              </w:rPr>
              <w:t>UPS</w:t>
            </w:r>
            <w:r>
              <w:rPr>
                <w:rFonts w:hint="eastAsia" w:ascii="宋体" w:hAnsi="宋体" w:cs="宋体"/>
                <w:color w:val="000000" w:themeColor="text1"/>
                <w:sz w:val="24"/>
                <w14:textFill>
                  <w14:solidFill>
                    <w14:schemeClr w14:val="tx1"/>
                  </w14:solidFill>
                </w14:textFill>
              </w:rPr>
              <w:t>设备设施系统相关知识，具备较充实的本岗位专业知识，掌握本职工作的技术技巧，经验较丰富得20分；</w:t>
            </w:r>
          </w:p>
          <w:p w14:paraId="6C0124FC">
            <w:pPr>
              <w:spacing w:line="240" w:lineRule="auto"/>
              <w:ind w:left="0" w:leftChars="0" w:firstLine="0" w:firstLineChars="0"/>
              <w:rPr>
                <w:rFonts w:ascii="宋体" w:hAnsi="宋体" w:cs="宋体"/>
                <w:color w:val="000000" w:themeColor="text1"/>
                <w:sz w:val="24"/>
                <w14:textFill>
                  <w14:solidFill>
                    <w14:schemeClr w14:val="tx1"/>
                  </w14:solidFill>
                </w14:textFill>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3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③</w:t>
            </w:r>
            <w:r>
              <w:rPr>
                <w:rFonts w:ascii="宋体" w:hAnsi="宋体" w:cs="宋体"/>
                <w:sz w:val="24"/>
              </w:rPr>
              <w:fldChar w:fldCharType="end"/>
            </w:r>
            <w:r>
              <w:rPr>
                <w:rFonts w:hint="eastAsia" w:ascii="宋体" w:hAnsi="宋体" w:cs="宋体"/>
                <w:color w:val="000000" w:themeColor="text1"/>
                <w:sz w:val="24"/>
                <w14:textFill>
                  <w14:solidFill>
                    <w14:schemeClr w14:val="tx1"/>
                  </w14:solidFill>
                </w14:textFill>
              </w:rPr>
              <w:t>具备本岗位专业知识，对</w:t>
            </w:r>
            <w:r>
              <w:rPr>
                <w:rFonts w:hint="eastAsia" w:ascii="宋体" w:hAnsi="宋体" w:cs="宋体"/>
                <w:color w:val="000000" w:themeColor="text1"/>
                <w:sz w:val="24"/>
                <w:lang w:eastAsia="zh-CN"/>
                <w14:textFill>
                  <w14:solidFill>
                    <w14:schemeClr w14:val="tx1"/>
                  </w14:solidFill>
                </w14:textFill>
              </w:rPr>
              <w:t>UPS</w:t>
            </w:r>
            <w:r>
              <w:rPr>
                <w:rFonts w:hint="eastAsia" w:ascii="宋体" w:hAnsi="宋体" w:cs="宋体"/>
                <w:color w:val="000000" w:themeColor="text1"/>
                <w:sz w:val="24"/>
                <w14:textFill>
                  <w14:solidFill>
                    <w14:schemeClr w14:val="tx1"/>
                  </w14:solidFill>
                </w14:textFill>
              </w:rPr>
              <w:t>设备设施系统相关知识有一定了解，基本掌握本职工作的技术技巧。有一定岗位专业知识，对相关知识了解不够得15分；</w:t>
            </w:r>
          </w:p>
          <w:p w14:paraId="2328A172">
            <w:pPr>
              <w:spacing w:line="240" w:lineRule="auto"/>
              <w:ind w:left="0" w:leftChars="0" w:firstLine="0" w:firstLineChars="0"/>
              <w:rPr>
                <w:rFonts w:ascii="宋体" w:hAnsi="宋体" w:cs="宋体"/>
                <w:color w:val="000000" w:themeColor="text1"/>
                <w:sz w:val="24"/>
                <w14:textFill>
                  <w14:solidFill>
                    <w14:schemeClr w14:val="tx1"/>
                  </w14:solidFill>
                </w14:textFill>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4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④</w:t>
            </w:r>
            <w:r>
              <w:rPr>
                <w:rFonts w:ascii="宋体" w:hAnsi="宋体" w:cs="宋体"/>
                <w:sz w:val="24"/>
              </w:rPr>
              <w:fldChar w:fldCharType="end"/>
            </w:r>
            <w:r>
              <w:rPr>
                <w:rFonts w:hint="eastAsia" w:ascii="宋体" w:hAnsi="宋体" w:cs="宋体"/>
                <w:color w:val="000000" w:themeColor="text1"/>
                <w:sz w:val="24"/>
                <w14:textFill>
                  <w14:solidFill>
                    <w14:schemeClr w14:val="tx1"/>
                  </w14:solidFill>
                </w14:textFill>
              </w:rPr>
              <w:t>尚未全面掌握本专业知识，经验不足得10分。</w:t>
            </w:r>
          </w:p>
        </w:tc>
        <w:tc>
          <w:tcPr>
            <w:tcW w:w="885" w:type="dxa"/>
          </w:tcPr>
          <w:p w14:paraId="056C9C17">
            <w:pPr>
              <w:spacing w:line="240" w:lineRule="auto"/>
              <w:rPr>
                <w:rFonts w:ascii="宋体" w:hAnsi="宋体" w:cs="宋体"/>
                <w:color w:val="000000" w:themeColor="text1"/>
                <w:sz w:val="24"/>
                <w14:textFill>
                  <w14:solidFill>
                    <w14:schemeClr w14:val="tx1"/>
                  </w14:solidFill>
                </w14:textFill>
              </w:rPr>
            </w:pPr>
          </w:p>
        </w:tc>
        <w:tc>
          <w:tcPr>
            <w:tcW w:w="1275" w:type="dxa"/>
          </w:tcPr>
          <w:p w14:paraId="4043C016">
            <w:pPr>
              <w:spacing w:line="240" w:lineRule="auto"/>
              <w:rPr>
                <w:rFonts w:ascii="宋体" w:hAnsi="宋体" w:cs="宋体"/>
                <w:color w:val="000000" w:themeColor="text1"/>
                <w:sz w:val="24"/>
                <w14:textFill>
                  <w14:solidFill>
                    <w14:schemeClr w14:val="tx1"/>
                  </w14:solidFill>
                </w14:textFill>
              </w:rPr>
            </w:pPr>
          </w:p>
        </w:tc>
      </w:tr>
      <w:tr w14:paraId="7ADA5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9" w:type="dxa"/>
            <w:vAlign w:val="center"/>
          </w:tcPr>
          <w:p w14:paraId="4CE83A50">
            <w:pPr>
              <w:spacing w:line="30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仪容</w:t>
            </w:r>
          </w:p>
          <w:p w14:paraId="5034852F">
            <w:pPr>
              <w:spacing w:line="30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仪表</w:t>
            </w:r>
          </w:p>
        </w:tc>
        <w:tc>
          <w:tcPr>
            <w:tcW w:w="1140" w:type="dxa"/>
            <w:vAlign w:val="center"/>
          </w:tcPr>
          <w:p w14:paraId="77FB7386">
            <w:pPr>
              <w:spacing w:line="30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10%</w:t>
            </w:r>
          </w:p>
          <w:p w14:paraId="4334E2EC">
            <w:pPr>
              <w:spacing w:line="30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（10分）</w:t>
            </w:r>
          </w:p>
        </w:tc>
        <w:tc>
          <w:tcPr>
            <w:tcW w:w="5183" w:type="dxa"/>
          </w:tcPr>
          <w:p w14:paraId="78A0EBF0">
            <w:pPr>
              <w:spacing w:line="240" w:lineRule="auto"/>
              <w:ind w:firstLine="480" w:firstLineChars="200"/>
              <w:rPr>
                <w:rFonts w:ascii="宋体" w:hAnsi="宋体" w:cs="宋体"/>
                <w:color w:val="000000" w:themeColor="text1"/>
                <w:sz w:val="24"/>
                <w14:textFill>
                  <w14:solidFill>
                    <w14:schemeClr w14:val="tx1"/>
                  </w14:solidFill>
                </w14:textFill>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1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①</w:t>
            </w:r>
            <w:r>
              <w:rPr>
                <w:rFonts w:ascii="宋体" w:hAnsi="宋体" w:cs="宋体"/>
                <w:sz w:val="24"/>
              </w:rPr>
              <w:fldChar w:fldCharType="end"/>
            </w:r>
            <w:r>
              <w:rPr>
                <w:rFonts w:hint="eastAsia" w:ascii="宋体" w:hAnsi="宋体" w:cs="宋体"/>
                <w:color w:val="000000" w:themeColor="text1"/>
                <w:sz w:val="24"/>
                <w14:textFill>
                  <w14:solidFill>
                    <w14:schemeClr w14:val="tx1"/>
                  </w14:solidFill>
                </w14:textFill>
              </w:rPr>
              <w:t>着装、仪容仪表、行为符合医院要求，用语文明的，得10分；</w:t>
            </w:r>
          </w:p>
          <w:p w14:paraId="2F334F6D">
            <w:pPr>
              <w:spacing w:line="240" w:lineRule="auto"/>
              <w:ind w:left="0" w:leftChars="0" w:firstLine="0" w:firstLineChars="0"/>
              <w:rPr>
                <w:rFonts w:ascii="宋体" w:hAnsi="宋体" w:cs="宋体"/>
                <w:color w:val="000000" w:themeColor="text1"/>
                <w:sz w:val="24"/>
                <w14:textFill>
                  <w14:solidFill>
                    <w14:schemeClr w14:val="tx1"/>
                  </w14:solidFill>
                </w14:textFill>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2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②</w:t>
            </w:r>
            <w:r>
              <w:rPr>
                <w:rFonts w:ascii="宋体" w:hAnsi="宋体" w:cs="宋体"/>
                <w:sz w:val="24"/>
              </w:rPr>
              <w:fldChar w:fldCharType="end"/>
            </w:r>
            <w:r>
              <w:rPr>
                <w:rFonts w:hint="eastAsia" w:ascii="宋体" w:hAnsi="宋体" w:cs="宋体"/>
                <w:color w:val="000000" w:themeColor="text1"/>
                <w:sz w:val="24"/>
                <w14:textFill>
                  <w14:solidFill>
                    <w14:schemeClr w14:val="tx1"/>
                  </w14:solidFill>
                </w14:textFill>
              </w:rPr>
              <w:t>违反医院相关管理规定上岗（如吸烟、着装不规范等），每次扣2分。</w:t>
            </w:r>
          </w:p>
        </w:tc>
        <w:tc>
          <w:tcPr>
            <w:tcW w:w="885" w:type="dxa"/>
          </w:tcPr>
          <w:p w14:paraId="65B30F29">
            <w:pPr>
              <w:spacing w:line="240" w:lineRule="auto"/>
              <w:rPr>
                <w:rFonts w:ascii="宋体" w:hAnsi="宋体" w:cs="宋体"/>
                <w:color w:val="000000" w:themeColor="text1"/>
                <w:sz w:val="24"/>
                <w14:textFill>
                  <w14:solidFill>
                    <w14:schemeClr w14:val="tx1"/>
                  </w14:solidFill>
                </w14:textFill>
              </w:rPr>
            </w:pPr>
          </w:p>
        </w:tc>
        <w:tc>
          <w:tcPr>
            <w:tcW w:w="1275" w:type="dxa"/>
          </w:tcPr>
          <w:p w14:paraId="2126EF84">
            <w:pPr>
              <w:spacing w:line="240" w:lineRule="auto"/>
              <w:rPr>
                <w:rFonts w:ascii="宋体" w:hAnsi="宋体" w:cs="宋体"/>
                <w:color w:val="000000" w:themeColor="text1"/>
                <w:sz w:val="24"/>
                <w14:textFill>
                  <w14:solidFill>
                    <w14:schemeClr w14:val="tx1"/>
                  </w14:solidFill>
                </w14:textFill>
              </w:rPr>
            </w:pPr>
          </w:p>
        </w:tc>
      </w:tr>
      <w:tr w14:paraId="294DA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9" w:type="dxa"/>
            <w:gridSpan w:val="2"/>
            <w:vAlign w:val="center"/>
          </w:tcPr>
          <w:p w14:paraId="7584A9C2">
            <w:pPr>
              <w:spacing w:line="30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总得分</w:t>
            </w:r>
          </w:p>
          <w:p w14:paraId="4BCB968E">
            <w:pPr>
              <w:spacing w:line="30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（及格要求：得分≥</w:t>
            </w:r>
            <w:r>
              <w:rPr>
                <w:rFonts w:hint="eastAsia" w:ascii="宋体" w:hAnsi="宋体" w:cs="宋体"/>
                <w:color w:val="000000" w:themeColor="text1"/>
                <w:sz w:val="24"/>
                <w:lang w:val="en-US" w:eastAsia="zh-CN"/>
                <w14:textFill>
                  <w14:solidFill>
                    <w14:schemeClr w14:val="tx1"/>
                  </w14:solidFill>
                </w14:textFill>
              </w:rPr>
              <w:t>8</w:t>
            </w:r>
            <w:r>
              <w:rPr>
                <w:rFonts w:hint="eastAsia" w:ascii="宋体" w:hAnsi="宋体" w:cs="宋体"/>
                <w:color w:val="000000" w:themeColor="text1"/>
                <w:sz w:val="24"/>
                <w14:textFill>
                  <w14:solidFill>
                    <w14:schemeClr w14:val="tx1"/>
                  </w14:solidFill>
                </w14:textFill>
              </w:rPr>
              <w:t>0分）</w:t>
            </w:r>
          </w:p>
        </w:tc>
        <w:tc>
          <w:tcPr>
            <w:tcW w:w="7343" w:type="dxa"/>
            <w:gridSpan w:val="3"/>
          </w:tcPr>
          <w:p w14:paraId="2CF56C5E">
            <w:pPr>
              <w:spacing w:line="240" w:lineRule="auto"/>
              <w:rPr>
                <w:rFonts w:ascii="宋体" w:hAnsi="宋体" w:cs="宋体"/>
                <w:color w:val="000000" w:themeColor="text1"/>
                <w:sz w:val="24"/>
                <w14:textFill>
                  <w14:solidFill>
                    <w14:schemeClr w14:val="tx1"/>
                  </w14:solidFill>
                </w14:textFill>
              </w:rPr>
            </w:pPr>
          </w:p>
        </w:tc>
      </w:tr>
      <w:tr w14:paraId="75E52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2419" w:type="dxa"/>
            <w:gridSpan w:val="2"/>
            <w:vAlign w:val="center"/>
          </w:tcPr>
          <w:p w14:paraId="36989407">
            <w:pPr>
              <w:spacing w:line="300" w:lineRule="exact"/>
              <w:jc w:val="center"/>
              <w:rPr>
                <w:rFonts w:ascii="宋体" w:hAnsi="宋体" w:cs="宋体"/>
              </w:rPr>
            </w:pPr>
            <w:r>
              <w:rPr>
                <w:rFonts w:hint="eastAsia" w:ascii="宋体" w:hAnsi="宋体" w:cs="宋体"/>
                <w:color w:val="000000" w:themeColor="text1"/>
                <w:sz w:val="24"/>
                <w14:textFill>
                  <w14:solidFill>
                    <w14:schemeClr w14:val="tx1"/>
                  </w14:solidFill>
                </w14:textFill>
              </w:rPr>
              <w:t>年度考核总评</w:t>
            </w:r>
          </w:p>
        </w:tc>
        <w:tc>
          <w:tcPr>
            <w:tcW w:w="7343" w:type="dxa"/>
            <w:gridSpan w:val="3"/>
            <w:vAlign w:val="center"/>
          </w:tcPr>
          <w:p w14:paraId="516CCB78">
            <w:pPr>
              <w:spacing w:line="300" w:lineRule="exact"/>
              <w:rPr>
                <w:rFonts w:ascii="宋体" w:hAnsi="宋体" w:cs="宋体"/>
                <w:color w:val="000000" w:themeColor="text1"/>
                <w:sz w:val="24"/>
                <w14:textFill>
                  <w14:solidFill>
                    <w14:schemeClr w14:val="tx1"/>
                  </w14:solidFill>
                </w14:textFill>
              </w:rPr>
            </w:pPr>
          </w:p>
          <w:p w14:paraId="07BDA605">
            <w:pPr>
              <w:pStyle w:val="12"/>
              <w:rPr>
                <w:rFonts w:ascii="宋体" w:hAnsi="宋体" w:cs="宋体"/>
                <w:color w:val="000000" w:themeColor="text1"/>
                <w:sz w:val="24"/>
                <w14:textFill>
                  <w14:solidFill>
                    <w14:schemeClr w14:val="tx1"/>
                  </w14:solidFill>
                </w14:textFill>
              </w:rPr>
            </w:pPr>
          </w:p>
          <w:p w14:paraId="4DF25DB0">
            <w:pPr>
              <w:rPr>
                <w:rFonts w:ascii="宋体" w:hAnsi="宋体" w:cs="宋体"/>
                <w:color w:val="000000" w:themeColor="text1"/>
                <w:sz w:val="24"/>
                <w14:textFill>
                  <w14:solidFill>
                    <w14:schemeClr w14:val="tx1"/>
                  </w14:solidFill>
                </w14:textFill>
              </w:rPr>
            </w:pPr>
          </w:p>
          <w:p w14:paraId="69549B4E">
            <w:pPr>
              <w:pStyle w:val="12"/>
              <w:rPr>
                <w:rFonts w:ascii="宋体" w:hAnsi="宋体" w:cs="宋体"/>
                <w:color w:val="000000" w:themeColor="text1"/>
                <w:sz w:val="24"/>
                <w14:textFill>
                  <w14:solidFill>
                    <w14:schemeClr w14:val="tx1"/>
                  </w14:solidFill>
                </w14:textFill>
              </w:rPr>
            </w:pPr>
          </w:p>
          <w:p w14:paraId="0178DCC8">
            <w:pPr>
              <w:wordWrap w:val="0"/>
              <w:jc w:val="righ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负责人：     </w:t>
            </w:r>
          </w:p>
          <w:p w14:paraId="15186897">
            <w:pPr>
              <w:pStyle w:val="12"/>
              <w:wordWrap w:val="0"/>
              <w:jc w:val="right"/>
              <w:rPr>
                <w:rFonts w:ascii="宋体" w:hAnsi="宋体" w:cs="宋体"/>
              </w:rPr>
            </w:pPr>
            <w:r>
              <w:rPr>
                <w:rFonts w:hint="eastAsia" w:ascii="宋体" w:hAnsi="宋体" w:cs="宋体"/>
                <w:color w:val="000000" w:themeColor="text1"/>
                <w:sz w:val="24"/>
                <w14:textFill>
                  <w14:solidFill>
                    <w14:schemeClr w14:val="tx1"/>
                  </w14:solidFill>
                </w14:textFill>
              </w:rPr>
              <w:t xml:space="preserve">             年    月     日</w:t>
            </w:r>
          </w:p>
        </w:tc>
      </w:tr>
    </w:tbl>
    <w:p w14:paraId="2C8148BB">
      <w:pPr>
        <w:pStyle w:val="24"/>
        <w:ind w:firstLine="0" w:firstLineChars="0"/>
      </w:pPr>
    </w:p>
    <w:p w14:paraId="31885BEF">
      <w:pPr>
        <w:pStyle w:val="24"/>
        <w:ind w:firstLine="0" w:firstLineChars="0"/>
      </w:pPr>
    </w:p>
    <w:p w14:paraId="295BF967">
      <w:pPr>
        <w:pStyle w:val="24"/>
        <w:ind w:firstLine="0" w:firstLineChars="0"/>
      </w:pPr>
    </w:p>
    <w:p w14:paraId="3284CA1F">
      <w:pPr>
        <w:pStyle w:val="24"/>
        <w:ind w:firstLine="0" w:firstLineChars="0"/>
      </w:pPr>
    </w:p>
    <w:p w14:paraId="38DFDCAF">
      <w:pPr>
        <w:pStyle w:val="24"/>
        <w:ind w:firstLine="0" w:firstLineChars="0"/>
      </w:pPr>
    </w:p>
    <w:p w14:paraId="2A19BB55">
      <w:pPr>
        <w:pStyle w:val="24"/>
        <w:ind w:firstLine="0" w:firstLineChars="0"/>
      </w:pPr>
    </w:p>
    <w:p w14:paraId="04075D68">
      <w:pPr>
        <w:pStyle w:val="24"/>
        <w:ind w:firstLine="0" w:firstLineChars="0"/>
      </w:pPr>
    </w:p>
    <w:p w14:paraId="0EA37713">
      <w:pPr>
        <w:pStyle w:val="24"/>
        <w:ind w:firstLine="0" w:firstLineChars="0"/>
      </w:pPr>
    </w:p>
    <w:p w14:paraId="614BD611">
      <w:pPr>
        <w:pStyle w:val="24"/>
        <w:ind w:firstLine="0" w:firstLineChars="0"/>
      </w:pPr>
    </w:p>
    <w:p w14:paraId="65720335">
      <w:pPr>
        <w:pStyle w:val="24"/>
        <w:ind w:firstLine="0" w:firstLineChars="0"/>
      </w:pPr>
    </w:p>
    <w:p w14:paraId="2CD49F2B">
      <w:pPr>
        <w:pStyle w:val="24"/>
        <w:ind w:firstLine="0" w:firstLineChars="0"/>
      </w:pPr>
    </w:p>
    <w:p w14:paraId="66C8C30F">
      <w:pPr>
        <w:spacing w:line="360" w:lineRule="auto"/>
        <w:rPr>
          <w:rFonts w:ascii="宋体" w:hAnsi="宋体"/>
          <w:sz w:val="28"/>
        </w:rPr>
      </w:pPr>
    </w:p>
    <w:p w14:paraId="54810743">
      <w:pPr>
        <w:spacing w:line="360" w:lineRule="auto"/>
        <w:rPr>
          <w:rFonts w:ascii="宋体" w:hAnsi="宋体"/>
          <w:sz w:val="28"/>
        </w:rPr>
      </w:pPr>
    </w:p>
    <w:p w14:paraId="1D4B35DD">
      <w:pPr>
        <w:spacing w:line="360" w:lineRule="auto"/>
        <w:rPr>
          <w:rFonts w:ascii="宋体" w:hAnsi="宋体"/>
          <w:sz w:val="28"/>
        </w:rPr>
      </w:pPr>
    </w:p>
    <w:p w14:paraId="5D4B5537">
      <w:pPr>
        <w:spacing w:line="360" w:lineRule="auto"/>
        <w:rPr>
          <w:rFonts w:ascii="宋体" w:hAnsi="宋体"/>
          <w:sz w:val="28"/>
        </w:rPr>
      </w:pPr>
    </w:p>
    <w:p w14:paraId="5C5AA97D">
      <w:pPr>
        <w:spacing w:line="360" w:lineRule="auto"/>
        <w:rPr>
          <w:rFonts w:ascii="宋体" w:hAnsi="宋体"/>
          <w:sz w:val="28"/>
        </w:rPr>
      </w:pPr>
    </w:p>
    <w:p w14:paraId="6B6E2E41">
      <w:pPr>
        <w:spacing w:line="360" w:lineRule="auto"/>
        <w:rPr>
          <w:rFonts w:ascii="宋体" w:hAnsi="宋体"/>
          <w:sz w:val="28"/>
        </w:rPr>
      </w:pPr>
    </w:p>
    <w:p w14:paraId="2C10545A">
      <w:pPr>
        <w:spacing w:line="360" w:lineRule="auto"/>
        <w:rPr>
          <w:rFonts w:ascii="宋体" w:hAnsi="宋体"/>
          <w:sz w:val="28"/>
        </w:rPr>
      </w:pPr>
    </w:p>
    <w:p w14:paraId="51080A75">
      <w:pPr>
        <w:pStyle w:val="33"/>
        <w:spacing w:beforeLines="50" w:afterLines="50" w:line="360" w:lineRule="auto"/>
        <w:ind w:left="0" w:leftChars="0" w:firstLine="0" w:firstLineChars="0"/>
        <w:rPr>
          <w:rFonts w:hint="eastAsia" w:ascii="宋体" w:hAnsi="宋体" w:cs="宋体"/>
          <w:b/>
          <w:bCs w:val="0"/>
          <w:sz w:val="28"/>
          <w:szCs w:val="28"/>
        </w:rPr>
      </w:pPr>
    </w:p>
    <w:p w14:paraId="7D4182A3">
      <w:pPr>
        <w:pStyle w:val="33"/>
        <w:spacing w:beforeLines="50" w:afterLines="50" w:line="360" w:lineRule="auto"/>
        <w:ind w:left="0" w:leftChars="0" w:firstLine="0" w:firstLineChars="0"/>
        <w:rPr>
          <w:rFonts w:hint="eastAsia" w:ascii="宋体" w:hAnsi="宋体" w:cs="宋体"/>
          <w:b/>
          <w:bCs w:val="0"/>
          <w:sz w:val="28"/>
          <w:szCs w:val="28"/>
        </w:rPr>
      </w:pPr>
    </w:p>
    <w:p w14:paraId="377E9C4B">
      <w:pPr>
        <w:spacing w:line="360" w:lineRule="auto"/>
        <w:rPr>
          <w:rFonts w:hint="eastAsia" w:ascii="宋体" w:hAnsi="宋体" w:eastAsia="宋体" w:cs="SimSun-Identity-H"/>
          <w:b/>
          <w:kern w:val="0"/>
          <w:sz w:val="24"/>
          <w:lang w:val="en-US" w:eastAsia="zh-CN"/>
        </w:rPr>
      </w:pPr>
      <w:r>
        <w:rPr>
          <w:rFonts w:hint="eastAsia" w:ascii="宋体" w:hAnsi="宋体" w:cs="SimSun-Identity-H"/>
          <w:kern w:val="0"/>
          <w:sz w:val="24"/>
        </w:rPr>
        <w:br w:type="page"/>
      </w:r>
      <w:r>
        <w:rPr>
          <w:rFonts w:hint="eastAsia" w:ascii="宋体" w:hAnsi="宋体" w:cs="SimSun-Identity-H"/>
          <w:b/>
          <w:bCs/>
          <w:kern w:val="0"/>
          <w:sz w:val="21"/>
          <w:szCs w:val="21"/>
          <w:lang w:eastAsia="zh-CN"/>
        </w:rPr>
        <w:t>合同</w:t>
      </w:r>
      <w:r>
        <w:rPr>
          <w:rFonts w:hint="eastAsia" w:ascii="宋体" w:hAnsi="宋体" w:cs="SimSun-Identity-H"/>
          <w:b/>
          <w:kern w:val="0"/>
          <w:sz w:val="21"/>
          <w:szCs w:val="21"/>
        </w:rPr>
        <w:t>附件</w:t>
      </w:r>
      <w:r>
        <w:rPr>
          <w:rFonts w:hint="eastAsia" w:ascii="宋体" w:hAnsi="宋体" w:cs="SimSun-Identity-H"/>
          <w:b/>
          <w:kern w:val="0"/>
          <w:sz w:val="21"/>
          <w:szCs w:val="21"/>
          <w:lang w:val="en-US" w:eastAsia="zh-CN"/>
        </w:rPr>
        <w:t>2</w:t>
      </w:r>
    </w:p>
    <w:p w14:paraId="3BA24C51">
      <w:pPr>
        <w:snapToGrid w:val="0"/>
        <w:spacing w:before="120" w:beforeLines="50"/>
        <w:jc w:val="center"/>
        <w:rPr>
          <w:rFonts w:ascii="仿宋_GB2312" w:eastAsia="仿宋_GB2312" w:cs="仿宋_GB2312"/>
          <w:b/>
          <w:bCs/>
          <w:color w:val="FF0000"/>
          <w:position w:val="-60"/>
          <w:sz w:val="56"/>
          <w:szCs w:val="56"/>
        </w:rPr>
      </w:pPr>
      <w:r>
        <w:rPr>
          <w:rFonts w:hint="eastAsia" w:ascii="仿宋_GB2312" w:hAnsi="Calibri Light" w:eastAsia="仿宋_GB2312" w:cs="仿宋_GB2312"/>
          <w:b/>
          <w:bCs/>
          <w:color w:val="FF0000"/>
          <w:position w:val="-60"/>
          <w:sz w:val="52"/>
          <w:szCs w:val="52"/>
        </w:rPr>
        <w:t>中山大学孙逸仙纪念医院</w:t>
      </w:r>
    </w:p>
    <w:p w14:paraId="7DED7687">
      <w:pPr>
        <w:adjustRightInd w:val="0"/>
        <w:snapToGrid w:val="0"/>
        <w:spacing w:before="120" w:beforeLines="50" w:line="360" w:lineRule="auto"/>
        <w:jc w:val="center"/>
        <w:rPr>
          <w:rFonts w:ascii="宋体" w:hAnsi="宋体" w:cs="仿宋"/>
          <w:b/>
          <w:bCs/>
          <w:sz w:val="32"/>
          <w:szCs w:val="32"/>
        </w:rPr>
      </w:pPr>
      <w:r>
        <w:rPr>
          <w:rFonts w:hint="eastAsia" w:ascii="宋体" w:hAnsi="宋体" w:cs="仿宋"/>
          <w:b/>
          <w:bCs/>
          <w:sz w:val="32"/>
          <w:szCs w:val="32"/>
          <w:lang w:eastAsia="zh-CN"/>
        </w:rPr>
        <w:t>供应商</w:t>
      </w:r>
      <w:r>
        <w:rPr>
          <w:rFonts w:hint="eastAsia" w:ascii="宋体" w:hAnsi="宋体" w:cs="仿宋"/>
          <w:b/>
          <w:bCs/>
          <w:sz w:val="32"/>
          <w:szCs w:val="32"/>
        </w:rPr>
        <w:t>廉洁守约承诺书</w:t>
      </w:r>
    </w:p>
    <w:p w14:paraId="031386E1">
      <w:pPr>
        <w:adjustRightInd w:val="0"/>
        <w:snapToGrid w:val="0"/>
        <w:spacing w:line="360" w:lineRule="auto"/>
        <w:rPr>
          <w:rFonts w:ascii="宋体" w:hAnsi="宋体" w:cs="仿宋_GB2312"/>
          <w:sz w:val="24"/>
        </w:rPr>
      </w:pPr>
      <w:r>
        <w:rPr>
          <w:rFonts w:hint="eastAsia" w:ascii="宋体" w:hAnsi="宋体" w:cs="宋体"/>
          <w:sz w:val="24"/>
          <w:highlight w:val="none"/>
        </w:rPr>
        <w:t>中山大学孙逸仙纪念医院</w:t>
      </w:r>
      <w:r>
        <w:rPr>
          <w:rFonts w:hint="eastAsia" w:ascii="宋体" w:hAnsi="宋体" w:cs="宋体"/>
          <w:bCs/>
          <w:color w:val="0000FF"/>
          <w:sz w:val="24"/>
          <w:highlight w:val="none"/>
          <w:lang w:val="en-US" w:eastAsia="zh-CN"/>
        </w:rPr>
        <w:t>******</w:t>
      </w:r>
      <w:r>
        <w:rPr>
          <w:rFonts w:hint="eastAsia" w:ascii="宋体" w:hAnsi="宋体" w:cs="宋体"/>
          <w:bCs/>
          <w:sz w:val="24"/>
          <w:highlight w:val="none"/>
        </w:rPr>
        <w:t>项目</w:t>
      </w:r>
      <w:r>
        <w:rPr>
          <w:rFonts w:hint="eastAsia" w:ascii="宋体" w:hAnsi="宋体" w:cs="宋体"/>
          <w:bCs/>
          <w:sz w:val="24"/>
          <w:highlight w:val="none"/>
          <w:lang w:eastAsia="zh-CN"/>
        </w:rPr>
        <w:t>（</w:t>
      </w:r>
      <w:r>
        <w:rPr>
          <w:rFonts w:hint="eastAsia" w:ascii="宋体" w:hAnsi="宋体" w:cs="宋体"/>
          <w:bCs/>
          <w:sz w:val="24"/>
          <w:highlight w:val="none"/>
          <w:lang w:val="en-US" w:eastAsia="zh-CN"/>
        </w:rPr>
        <w:t>项目名称）</w:t>
      </w:r>
      <w:r>
        <w:rPr>
          <w:rFonts w:hint="eastAsia" w:ascii="宋体" w:hAnsi="宋体" w:cs="仿宋_GB2312"/>
          <w:sz w:val="24"/>
        </w:rPr>
        <w:t>：</w:t>
      </w:r>
    </w:p>
    <w:p w14:paraId="4D0FB363">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为加强医疗卫生行业作风建设，切实纠正损害人民群众利益的不正之风，保障合同双方的权利与义务，根据《中华人民共和国药品管理法》《中华人民共和国医师法》《中华人民共和国政府采购法》《中华人民共和国招标投标法》等有关规定，结合中山大学孙逸仙纪念医院（下称医院）的规章制度，我公司特作出以下廉洁守约承诺：</w:t>
      </w:r>
    </w:p>
    <w:p w14:paraId="6C859D22">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一、我司及工作人员严格遵守医院的有关规定，不通过给予医院工作人员</w:t>
      </w:r>
      <w:r>
        <w:rPr>
          <w:rFonts w:hint="eastAsia" w:ascii="宋体" w:hAnsi="宋体" w:cs="宋体"/>
          <w:sz w:val="24"/>
        </w:rPr>
        <w:t>“</w:t>
      </w:r>
      <w:r>
        <w:rPr>
          <w:rFonts w:hint="eastAsia" w:ascii="宋体" w:hAnsi="宋体" w:cs="仿宋_GB2312"/>
          <w:sz w:val="24"/>
        </w:rPr>
        <w:t>红包</w:t>
      </w:r>
      <w:r>
        <w:rPr>
          <w:rFonts w:hint="eastAsia" w:ascii="宋体" w:hAnsi="宋体" w:cs="宋体"/>
          <w:sz w:val="24"/>
        </w:rPr>
        <w:t>”</w:t>
      </w:r>
      <w:r>
        <w:rPr>
          <w:rFonts w:hint="eastAsia" w:ascii="宋体" w:hAnsi="宋体" w:cs="仿宋_GB2312"/>
          <w:sz w:val="24"/>
        </w:rPr>
        <w:t>（含礼品、礼金、消费卡和有价证券、股权、其他金融产品等财物，公司及工作人员安排、组织或者支付费用的宴请或者旅游、健身、娱乐等活动安排，下同）、回扣、提成、物品及以其它不正当利益等手段进行促销；不以任何名义、形式给予医院工作人员及其特殊关系人</w:t>
      </w:r>
      <w:r>
        <w:rPr>
          <w:rFonts w:hint="eastAsia" w:ascii="宋体" w:hAnsi="宋体" w:cs="宋体"/>
          <w:sz w:val="24"/>
        </w:rPr>
        <w:t>“</w:t>
      </w:r>
      <w:r>
        <w:rPr>
          <w:rFonts w:hint="eastAsia" w:ascii="宋体" w:hAnsi="宋体" w:cs="仿宋_GB2312"/>
          <w:sz w:val="24"/>
        </w:rPr>
        <w:t>红包</w:t>
      </w:r>
      <w:r>
        <w:rPr>
          <w:rFonts w:hint="eastAsia" w:ascii="宋体" w:hAnsi="宋体" w:cs="宋体"/>
          <w:sz w:val="24"/>
        </w:rPr>
        <w:t>”</w:t>
      </w:r>
      <w:r>
        <w:rPr>
          <w:rFonts w:hint="eastAsia" w:ascii="宋体" w:hAnsi="宋体" w:cs="仿宋_GB2312"/>
          <w:sz w:val="24"/>
        </w:rPr>
        <w:t xml:space="preserve">、回扣、提成、物品以及其他不正当利益，或邀请医院工作人员及其特殊关系人参加涉及商业利益的活动等。 </w:t>
      </w:r>
    </w:p>
    <w:p w14:paraId="2E305729">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前款所称</w:t>
      </w:r>
      <w:r>
        <w:rPr>
          <w:rFonts w:hint="eastAsia" w:ascii="宋体" w:hAnsi="宋体" w:cs="宋体"/>
          <w:sz w:val="24"/>
        </w:rPr>
        <w:t>“</w:t>
      </w:r>
      <w:r>
        <w:rPr>
          <w:rFonts w:hint="eastAsia" w:ascii="宋体" w:hAnsi="宋体" w:cs="仿宋_GB2312"/>
          <w:sz w:val="24"/>
        </w:rPr>
        <w:t>特殊关系人</w:t>
      </w:r>
      <w:r>
        <w:rPr>
          <w:rFonts w:hint="eastAsia" w:ascii="宋体" w:hAnsi="宋体" w:cs="宋体"/>
          <w:sz w:val="24"/>
        </w:rPr>
        <w:t>”</w:t>
      </w:r>
      <w:r>
        <w:rPr>
          <w:rFonts w:hint="eastAsia" w:ascii="宋体" w:hAnsi="宋体" w:cs="仿宋_GB2312"/>
          <w:sz w:val="24"/>
        </w:rPr>
        <w:t>，是指医院工作人员的近亲属、特殊利害关系人等 。</w:t>
      </w:r>
    </w:p>
    <w:p w14:paraId="2B6E3CB9">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二、我司及销售人员不在医院诊疗时间、诊疗区域进入各医疗科室进行产品推介活动，不干扰医务人员的医疗活动；未经医院批准，不在院内召开任何形式的产品宣传、推广活动；不在院内张贴、派发涉及产品的宣传资料和赠品。</w:t>
      </w:r>
    </w:p>
    <w:p w14:paraId="0C215834">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三、我司承诺需要在医院进行产品宣传、推广工作时，一定向医院相关职能部门提出书面申请。经审批后，由医院有组织、有计划地予以安排。</w:t>
      </w:r>
    </w:p>
    <w:p w14:paraId="7C96D0E3">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四、我司承诺遵守国家有关招标采购法律法规规章，在参加医院招标采购活动时，保证诚信投标、不串标、不陪标，严格按照有关规定及合同执行。</w:t>
      </w:r>
    </w:p>
    <w:p w14:paraId="36217028">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五、我司承诺</w:t>
      </w:r>
    </w:p>
    <w:p w14:paraId="417D1ABA">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不销售、不使用假冒伪劣以及无生产批准文号或无相关经营许可证、经营注册证的药品、试剂、医疗设备、医疗器械、医用耗材及其它产品。（药品、医疗设备、医用耗材及其他货物的生产和经营企业</w:t>
      </w:r>
      <w:r>
        <w:rPr>
          <w:rFonts w:hint="eastAsia" w:ascii="宋体" w:hAnsi="宋体" w:cs="仿宋_GB2312"/>
          <w:sz w:val="24"/>
          <w:szCs w:val="24"/>
          <w:lang w:eastAsia="zh-CN"/>
        </w:rPr>
        <w:t>适用</w:t>
      </w:r>
      <w:r>
        <w:rPr>
          <w:rFonts w:hint="eastAsia" w:ascii="宋体" w:hAnsi="宋体" w:cs="仿宋_GB2312"/>
          <w:sz w:val="24"/>
        </w:rPr>
        <w:t>此项）</w:t>
      </w:r>
    </w:p>
    <w:p w14:paraId="184C691A">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严格遵守国家关于市场准入、项目招标投标、工程建设、施工安装和市场活动等有关法律、法规、相关政策，不违反工程建设管理、施工安装和监理的规章制度。按照有关法律法规和程序开展业务工作，严格执行工程建设和监理的有关方针、政策，尤其是有关建筑施工安装和监理的强制性标准和规范。（工程建设项目</w:t>
      </w:r>
      <w:r>
        <w:rPr>
          <w:rFonts w:hint="eastAsia" w:ascii="宋体" w:hAnsi="宋体" w:cs="仿宋_GB2312"/>
          <w:sz w:val="24"/>
          <w:szCs w:val="24"/>
          <w:lang w:eastAsia="zh-CN"/>
        </w:rPr>
        <w:t>适用</w:t>
      </w:r>
      <w:r>
        <w:rPr>
          <w:rFonts w:hint="eastAsia" w:ascii="宋体" w:hAnsi="宋体" w:cs="仿宋_GB2312"/>
          <w:sz w:val="24"/>
        </w:rPr>
        <w:t>此项）</w:t>
      </w:r>
    </w:p>
    <w:p w14:paraId="03A13D7D">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六、我司承诺遵守《中华人民共和国政府采购法》第四十六条、《中华人民共和国招标投标法》第四十六条及医院招标采购相关规章制度的规定，在医院中标、成交通知书发出之日起三十日内，按照招标采购文件和中标人的投标文件或其他响应文件签订书面合同。</w:t>
      </w:r>
    </w:p>
    <w:p w14:paraId="7FD1CFD3">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若违反上述承诺，我司自愿接受中山大学孙逸仙纪念医院以下处理：医院将我司违规行为予以曝光；医院取消我司中标成交资格并不予退还履约保证金；医院有权解除双方签订的买卖合同、技术服务合同及建筑工程施工合同等合同，停用相关产品，并断绝与我司业务往来，且不承担我司因此造成的任何损失；取消我司参加医院招标采购投标资格两年；报请上级主管部门，依据有关规定在系统内通报、公布药品、医疗设备、医用耗材违法违规情况及其它处理。</w:t>
      </w:r>
    </w:p>
    <w:p w14:paraId="523534AC">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双方订立买卖合同、技术服务合同、建筑工程施工合同等合同以后，本承诺书同时作为双方合同的构成部分。</w:t>
      </w:r>
    </w:p>
    <w:p w14:paraId="58821359">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本承诺书一式两份，一份由医院相关职能部门保存，一份由经营单位保存。</w:t>
      </w:r>
    </w:p>
    <w:p w14:paraId="46E3DFC7">
      <w:pPr>
        <w:adjustRightInd w:val="0"/>
        <w:snapToGrid w:val="0"/>
        <w:spacing w:line="336" w:lineRule="auto"/>
        <w:rPr>
          <w:rFonts w:ascii="宋体" w:hAnsi="宋体" w:cs="仿宋_GB2312"/>
          <w:sz w:val="24"/>
        </w:rPr>
      </w:pPr>
    </w:p>
    <w:p w14:paraId="133803E6">
      <w:pPr>
        <w:adjustRightInd w:val="0"/>
        <w:snapToGrid w:val="0"/>
        <w:spacing w:line="336" w:lineRule="auto"/>
        <w:rPr>
          <w:rFonts w:ascii="宋体" w:hAnsi="宋体" w:cs="仿宋_GB2312"/>
          <w:sz w:val="24"/>
        </w:rPr>
      </w:pPr>
    </w:p>
    <w:p w14:paraId="5E1AFCDE">
      <w:pPr>
        <w:adjustRightInd w:val="0"/>
        <w:snapToGrid w:val="0"/>
        <w:spacing w:line="336" w:lineRule="auto"/>
        <w:rPr>
          <w:rFonts w:ascii="宋体" w:hAnsi="宋体" w:cs="仿宋_GB2312"/>
          <w:sz w:val="24"/>
        </w:rPr>
      </w:pPr>
    </w:p>
    <w:p w14:paraId="46798AF4">
      <w:pPr>
        <w:adjustRightInd w:val="0"/>
        <w:snapToGrid w:val="0"/>
        <w:spacing w:line="336" w:lineRule="auto"/>
        <w:ind w:firstLine="2640" w:firstLineChars="1100"/>
        <w:rPr>
          <w:rFonts w:ascii="宋体" w:hAnsi="宋体" w:cs="仿宋_GB2312"/>
          <w:sz w:val="24"/>
        </w:rPr>
      </w:pPr>
      <w:r>
        <w:rPr>
          <w:rFonts w:hint="eastAsia" w:ascii="宋体" w:hAnsi="宋体" w:cs="仿宋_GB2312"/>
          <w:sz w:val="24"/>
        </w:rPr>
        <w:t xml:space="preserve">   单位名称（盖章）：</w:t>
      </w:r>
    </w:p>
    <w:p w14:paraId="02C6D652">
      <w:pPr>
        <w:adjustRightInd w:val="0"/>
        <w:snapToGrid w:val="0"/>
        <w:spacing w:line="336" w:lineRule="auto"/>
        <w:ind w:firstLine="435"/>
        <w:rPr>
          <w:rFonts w:ascii="宋体" w:hAnsi="宋体" w:cs="仿宋_GB2312"/>
          <w:sz w:val="24"/>
        </w:rPr>
      </w:pPr>
      <w:r>
        <w:rPr>
          <w:rFonts w:hint="eastAsia" w:ascii="宋体" w:hAnsi="宋体" w:cs="仿宋_GB2312"/>
          <w:sz w:val="24"/>
        </w:rPr>
        <w:t xml:space="preserve">                                      </w:t>
      </w:r>
    </w:p>
    <w:p w14:paraId="13037452">
      <w:pPr>
        <w:adjustRightInd w:val="0"/>
        <w:snapToGrid w:val="0"/>
        <w:spacing w:line="336" w:lineRule="auto"/>
        <w:rPr>
          <w:rFonts w:ascii="宋体" w:hAnsi="宋体" w:cs="仿宋_GB2312"/>
          <w:sz w:val="24"/>
        </w:rPr>
      </w:pPr>
      <w:r>
        <w:rPr>
          <w:rFonts w:hint="eastAsia" w:ascii="宋体" w:hAnsi="宋体" w:cs="仿宋_GB2312"/>
          <w:sz w:val="24"/>
        </w:rPr>
        <w:t xml:space="preserve">                         单位负责人（或法定代表人）</w:t>
      </w:r>
      <w:r>
        <w:rPr>
          <w:rFonts w:hint="eastAsia" w:ascii="宋体" w:hAnsi="宋体" w:cs="宋体"/>
          <w:sz w:val="24"/>
        </w:rPr>
        <w:t>（签名</w:t>
      </w:r>
      <w:r>
        <w:rPr>
          <w:rFonts w:hint="eastAsia" w:ascii="宋体" w:hAnsi="宋体" w:cs="宋体"/>
          <w:sz w:val="24"/>
          <w:lang w:eastAsia="zh-CN"/>
        </w:rPr>
        <w:t>或签章</w:t>
      </w:r>
      <w:r>
        <w:rPr>
          <w:rFonts w:hint="eastAsia" w:ascii="宋体" w:hAnsi="宋体" w:cs="宋体"/>
          <w:sz w:val="24"/>
        </w:rPr>
        <w:t>）</w:t>
      </w:r>
      <w:r>
        <w:rPr>
          <w:rFonts w:hint="eastAsia" w:ascii="宋体" w:hAnsi="宋体" w:cs="仿宋_GB2312"/>
          <w:sz w:val="24"/>
        </w:rPr>
        <w:t>：</w:t>
      </w:r>
    </w:p>
    <w:p w14:paraId="755A0102">
      <w:pPr>
        <w:adjustRightInd w:val="0"/>
        <w:snapToGrid w:val="0"/>
        <w:spacing w:line="336" w:lineRule="auto"/>
        <w:ind w:firstLine="1560" w:firstLineChars="650"/>
        <w:rPr>
          <w:rFonts w:ascii="宋体" w:hAnsi="宋体" w:cs="仿宋_GB2312"/>
          <w:sz w:val="24"/>
        </w:rPr>
      </w:pPr>
      <w:r>
        <w:rPr>
          <w:rFonts w:hint="eastAsia" w:ascii="宋体" w:hAnsi="宋体" w:cs="仿宋_GB2312"/>
          <w:sz w:val="24"/>
        </w:rPr>
        <w:t xml:space="preserve">                            </w:t>
      </w:r>
    </w:p>
    <w:p w14:paraId="66684961">
      <w:pPr>
        <w:adjustRightInd w:val="0"/>
        <w:snapToGrid w:val="0"/>
        <w:spacing w:line="336" w:lineRule="auto"/>
        <w:ind w:firstLine="1320" w:firstLineChars="550"/>
        <w:rPr>
          <w:rFonts w:ascii="宋体" w:hAnsi="宋体"/>
          <w:sz w:val="20"/>
          <w:szCs w:val="22"/>
        </w:rPr>
      </w:pPr>
      <w:r>
        <w:rPr>
          <w:rFonts w:hint="eastAsia" w:ascii="宋体" w:hAnsi="宋体" w:cs="仿宋_GB2312"/>
          <w:sz w:val="24"/>
        </w:rPr>
        <w:t xml:space="preserve">              日期：     年    月    日</w:t>
      </w:r>
    </w:p>
    <w:p w14:paraId="74A6C7DB">
      <w:pPr>
        <w:spacing w:line="360" w:lineRule="auto"/>
        <w:rPr>
          <w:rFonts w:ascii="宋体" w:hAnsi="宋体" w:cs="SimSun-Identity-H"/>
          <w:b/>
          <w:kern w:val="0"/>
          <w:sz w:val="24"/>
        </w:rPr>
      </w:pPr>
    </w:p>
    <w:p w14:paraId="3A459951">
      <w:pPr>
        <w:spacing w:line="360" w:lineRule="auto"/>
        <w:rPr>
          <w:rFonts w:hint="eastAsia" w:ascii="宋体" w:hAnsi="宋体" w:cs="SimSun-Identity-H"/>
          <w:b/>
          <w:kern w:val="0"/>
          <w:sz w:val="24"/>
        </w:rPr>
      </w:pPr>
    </w:p>
    <w:p w14:paraId="10E8606F">
      <w:pPr>
        <w:spacing w:line="360" w:lineRule="auto"/>
        <w:rPr>
          <w:rFonts w:hint="eastAsia" w:ascii="宋体" w:hAnsi="宋体" w:cs="SimSun-Identity-H"/>
          <w:b/>
          <w:kern w:val="0"/>
          <w:sz w:val="24"/>
        </w:rPr>
      </w:pPr>
    </w:p>
    <w:p w14:paraId="0579612F">
      <w:pPr>
        <w:spacing w:line="360" w:lineRule="auto"/>
        <w:rPr>
          <w:rFonts w:hint="eastAsia" w:ascii="宋体" w:hAnsi="宋体" w:cs="SimSun-Identity-H"/>
          <w:b/>
          <w:kern w:val="0"/>
          <w:sz w:val="24"/>
        </w:rPr>
      </w:pPr>
    </w:p>
    <w:p w14:paraId="06A7CB1A">
      <w:pPr>
        <w:spacing w:line="360" w:lineRule="auto"/>
        <w:rPr>
          <w:rFonts w:hint="eastAsia" w:ascii="宋体" w:hAnsi="宋体" w:cs="SimSun-Identity-H"/>
          <w:b/>
          <w:kern w:val="0"/>
          <w:sz w:val="24"/>
        </w:rPr>
      </w:pPr>
    </w:p>
    <w:p w14:paraId="5640CE9D">
      <w:pPr>
        <w:spacing w:line="360" w:lineRule="auto"/>
        <w:rPr>
          <w:rFonts w:hint="eastAsia" w:ascii="宋体" w:hAnsi="宋体" w:cs="SimSun-Identity-H"/>
          <w:b/>
          <w:kern w:val="0"/>
          <w:sz w:val="24"/>
        </w:rPr>
      </w:pPr>
    </w:p>
    <w:p w14:paraId="307BE60B">
      <w:pPr>
        <w:spacing w:line="360" w:lineRule="auto"/>
        <w:rPr>
          <w:rFonts w:hint="eastAsia" w:ascii="宋体" w:hAnsi="宋体" w:cs="SimSun-Identity-H"/>
          <w:b/>
          <w:kern w:val="0"/>
          <w:sz w:val="24"/>
        </w:rPr>
      </w:pPr>
    </w:p>
    <w:p w14:paraId="779D1428">
      <w:pPr>
        <w:spacing w:line="360" w:lineRule="auto"/>
        <w:rPr>
          <w:rFonts w:hint="eastAsia" w:ascii="宋体" w:hAnsi="宋体" w:cs="SimSun-Identity-H"/>
          <w:b/>
          <w:kern w:val="0"/>
          <w:sz w:val="24"/>
        </w:rPr>
      </w:pPr>
    </w:p>
    <w:p w14:paraId="262B9759">
      <w:pPr>
        <w:spacing w:line="360" w:lineRule="auto"/>
        <w:rPr>
          <w:rFonts w:hint="eastAsia" w:ascii="宋体" w:hAnsi="宋体" w:cs="SimSun-Identity-H"/>
          <w:b/>
          <w:kern w:val="0"/>
          <w:sz w:val="24"/>
        </w:rPr>
      </w:pPr>
    </w:p>
    <w:p w14:paraId="01D8F4F3">
      <w:pPr>
        <w:spacing w:line="360" w:lineRule="auto"/>
        <w:rPr>
          <w:rFonts w:hint="eastAsia" w:ascii="宋体" w:hAnsi="宋体" w:cs="SimSun-Identity-H"/>
          <w:b/>
          <w:kern w:val="0"/>
          <w:sz w:val="24"/>
        </w:rPr>
      </w:pPr>
    </w:p>
    <w:p w14:paraId="59903620">
      <w:pPr>
        <w:spacing w:line="360" w:lineRule="auto"/>
        <w:rPr>
          <w:rFonts w:hint="eastAsia" w:ascii="宋体" w:hAnsi="宋体" w:cs="SimSun-Identity-H"/>
          <w:b/>
          <w:kern w:val="0"/>
          <w:sz w:val="24"/>
        </w:rPr>
      </w:pPr>
    </w:p>
    <w:p w14:paraId="26F723F3">
      <w:pPr>
        <w:spacing w:line="360" w:lineRule="auto"/>
        <w:rPr>
          <w:rFonts w:hint="eastAsia" w:ascii="宋体" w:hAnsi="宋体" w:cs="SimSun-Identity-H"/>
          <w:b/>
          <w:kern w:val="0"/>
          <w:sz w:val="24"/>
        </w:rPr>
      </w:pPr>
    </w:p>
    <w:p w14:paraId="461A12D4">
      <w:pPr>
        <w:pStyle w:val="2"/>
        <w:spacing w:line="360" w:lineRule="auto"/>
        <w:jc w:val="center"/>
        <w:rPr>
          <w:rFonts w:ascii="微软雅黑" w:hAnsi="微软雅黑" w:eastAsia="微软雅黑" w:cs="微软雅黑"/>
          <w:color w:val="auto"/>
        </w:rPr>
      </w:pPr>
      <w:r>
        <w:rPr>
          <w:rFonts w:hint="eastAsia" w:ascii="微软雅黑" w:hAnsi="微软雅黑" w:eastAsia="微软雅黑" w:cs="微软雅黑"/>
          <w:color w:val="auto"/>
        </w:rPr>
        <w:t>第五章  响应文件编制要求</w:t>
      </w:r>
    </w:p>
    <w:p w14:paraId="7E6F253D">
      <w:pPr>
        <w:pStyle w:val="33"/>
        <w:ind w:firstLine="643"/>
      </w:pPr>
      <w:r>
        <w:rPr>
          <w:rFonts w:hint="eastAsia"/>
          <w:b/>
          <w:sz w:val="32"/>
          <w:szCs w:val="18"/>
        </w:rPr>
        <w:t>（请</w:t>
      </w:r>
      <w:r>
        <w:rPr>
          <w:rFonts w:hint="eastAsia" w:ascii="Times New Roman" w:hAnsi="Times New Roman" w:cs="Times New Roman"/>
          <w:b/>
          <w:sz w:val="32"/>
          <w:szCs w:val="18"/>
          <w:lang w:val="en-US" w:eastAsia="zh-CN"/>
        </w:rPr>
        <w:t>供应商</w:t>
      </w:r>
      <w:r>
        <w:rPr>
          <w:rFonts w:hint="eastAsia"/>
          <w:b/>
          <w:sz w:val="32"/>
          <w:szCs w:val="18"/>
        </w:rPr>
        <w:t>按照以下文件的要求格式、内容、顺序制作响应文件，并请编制目录及页码，否则可能将影响对响应文件的评价。）</w:t>
      </w:r>
    </w:p>
    <w:p w14:paraId="69220948">
      <w:pPr>
        <w:pStyle w:val="33"/>
        <w:spacing w:line="360" w:lineRule="auto"/>
        <w:ind w:firstLine="0" w:firstLineChars="0"/>
        <w:jc w:val="center"/>
        <w:rPr>
          <w:rFonts w:ascii="华文中宋" w:hAnsi="华文中宋" w:eastAsia="华文中宋" w:cs="华文中宋"/>
          <w:b/>
          <w:bCs/>
          <w:sz w:val="32"/>
          <w:szCs w:val="32"/>
        </w:rPr>
      </w:pPr>
      <w:r>
        <w:rPr>
          <w:rFonts w:hint="eastAsia" w:ascii="华文中宋" w:hAnsi="华文中宋" w:eastAsia="华文中宋" w:cs="华文中宋"/>
          <w:b/>
          <w:bCs/>
          <w:sz w:val="32"/>
          <w:szCs w:val="32"/>
        </w:rPr>
        <w:t>温馨提示</w:t>
      </w:r>
    </w:p>
    <w:p w14:paraId="73DA90AC">
      <w:pPr>
        <w:spacing w:line="360" w:lineRule="auto"/>
        <w:ind w:firstLine="480" w:firstLineChars="200"/>
        <w:rPr>
          <w:rFonts w:ascii="华文中宋" w:hAnsi="华文中宋" w:eastAsia="华文中宋" w:cs="华文中宋"/>
          <w:b/>
          <w:bCs/>
          <w:sz w:val="24"/>
        </w:rPr>
      </w:pPr>
      <w:r>
        <w:rPr>
          <w:rFonts w:hint="eastAsia" w:ascii="黑体" w:hAnsi="黑体" w:eastAsia="黑体" w:cs="黑体"/>
          <w:color w:val="000000"/>
          <w:sz w:val="24"/>
        </w:rPr>
        <w:t>（本提示内容非比选文件的组成部分，仅为善意提醒。如有不一致，以比选文件为准。）</w:t>
      </w:r>
    </w:p>
    <w:p w14:paraId="619B60C6">
      <w:pPr>
        <w:pStyle w:val="33"/>
        <w:numPr>
          <w:ilvl w:val="0"/>
          <w:numId w:val="4"/>
        </w:numPr>
        <w:spacing w:line="360" w:lineRule="auto"/>
        <w:ind w:firstLine="480"/>
        <w:rPr>
          <w:rFonts w:ascii="黑体" w:hAnsi="黑体" w:eastAsia="黑体" w:cs="黑体"/>
          <w:color w:val="000000"/>
          <w:sz w:val="24"/>
        </w:rPr>
      </w:pPr>
      <w:r>
        <w:rPr>
          <w:rFonts w:hint="eastAsia" w:ascii="黑体" w:hAnsi="黑体" w:eastAsia="黑体" w:cs="黑体"/>
          <w:color w:val="000000"/>
          <w:sz w:val="24"/>
          <w:lang w:val="en-US" w:eastAsia="zh-CN"/>
        </w:rPr>
        <w:t>供应商</w:t>
      </w:r>
      <w:r>
        <w:rPr>
          <w:rFonts w:hint="eastAsia" w:ascii="黑体" w:hAnsi="黑体" w:eastAsia="黑体" w:cs="黑体"/>
          <w:color w:val="000000"/>
          <w:sz w:val="24"/>
        </w:rPr>
        <w:t>应仔细阅读比选文件中所有的事项、格式、条款和规范等，完整、真实、准确的填写比选文件中规定的所有内容。</w:t>
      </w:r>
    </w:p>
    <w:p w14:paraId="40C5A1CA">
      <w:pPr>
        <w:pStyle w:val="33"/>
        <w:numPr>
          <w:ilvl w:val="0"/>
          <w:numId w:val="4"/>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按照比选文件的要求编制响应文件，对比选文件提出的实质性要求和条件做出响应。否则，其响应将被拒绝。</w:t>
      </w:r>
    </w:p>
    <w:p w14:paraId="431EBB7F">
      <w:pPr>
        <w:pStyle w:val="33"/>
        <w:numPr>
          <w:ilvl w:val="0"/>
          <w:numId w:val="4"/>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凡关于比选文件的所有响应资料（包含但不限于：承诺函、声明函等各类函件，资质证书等证明资料复印件，项目具体实施方案等)，都必须盖</w:t>
      </w:r>
      <w:r>
        <w:rPr>
          <w:rFonts w:hint="eastAsia" w:ascii="黑体" w:hAnsi="黑体" w:eastAsia="黑体" w:cs="黑体"/>
          <w:color w:val="000000"/>
          <w:sz w:val="24"/>
          <w:lang w:val="en-US" w:eastAsia="zh-CN"/>
        </w:rPr>
        <w:t>供应商</w:t>
      </w:r>
      <w:r>
        <w:rPr>
          <w:rFonts w:hint="eastAsia" w:ascii="黑体" w:hAnsi="黑体" w:eastAsia="黑体" w:cs="黑体"/>
          <w:color w:val="000000"/>
          <w:sz w:val="24"/>
        </w:rPr>
        <w:t>公章。</w:t>
      </w:r>
    </w:p>
    <w:p w14:paraId="4CD8FED9">
      <w:pPr>
        <w:pStyle w:val="33"/>
        <w:numPr>
          <w:ilvl w:val="0"/>
          <w:numId w:val="4"/>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响应文件所附的相关资料复印件若模糊不清的，将影响其评审得分。</w:t>
      </w:r>
    </w:p>
    <w:p w14:paraId="5AD0C370">
      <w:pPr>
        <w:pStyle w:val="33"/>
        <w:numPr>
          <w:ilvl w:val="0"/>
          <w:numId w:val="4"/>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建议响应文件采用</w:t>
      </w:r>
      <w:r>
        <w:rPr>
          <w:rFonts w:hint="eastAsia" w:ascii="黑体" w:hAnsi="黑体" w:eastAsia="黑体" w:cs="黑体"/>
          <w:b/>
          <w:color w:val="000000"/>
          <w:sz w:val="24"/>
        </w:rPr>
        <w:t>双面印制</w:t>
      </w:r>
      <w:r>
        <w:rPr>
          <w:rFonts w:hint="eastAsia" w:ascii="黑体" w:hAnsi="黑体" w:eastAsia="黑体" w:cs="黑体"/>
          <w:color w:val="000000"/>
          <w:sz w:val="24"/>
        </w:rPr>
        <w:t>。</w:t>
      </w:r>
    </w:p>
    <w:p w14:paraId="390145E3">
      <w:pPr>
        <w:pStyle w:val="33"/>
        <w:numPr>
          <w:ilvl w:val="0"/>
          <w:numId w:val="4"/>
        </w:numPr>
        <w:spacing w:line="360" w:lineRule="auto"/>
        <w:ind w:firstLine="480"/>
        <w:rPr>
          <w:rFonts w:ascii="黑体" w:hAnsi="黑体" w:eastAsia="黑体" w:cs="黑体"/>
          <w:color w:val="000000"/>
          <w:sz w:val="24"/>
        </w:rPr>
      </w:pPr>
      <w:r>
        <w:rPr>
          <w:rFonts w:hint="eastAsia" w:ascii="黑体" w:hAnsi="黑体" w:eastAsia="黑体" w:cs="黑体"/>
          <w:color w:val="000000"/>
          <w:sz w:val="24"/>
          <w:lang w:val="en-US" w:eastAsia="zh-CN"/>
        </w:rPr>
        <w:t>供应商</w:t>
      </w:r>
      <w:r>
        <w:rPr>
          <w:rFonts w:hint="eastAsia" w:ascii="黑体" w:hAnsi="黑体" w:eastAsia="黑体" w:cs="黑体"/>
          <w:color w:val="000000"/>
          <w:sz w:val="24"/>
        </w:rPr>
        <w:t>必须对其响应文件所提供的全部资料的真实性承担法律责任，且无条件接受集中采购机构或采购人及政府采购监管部门等对其中任何资料进行核实的要求。</w:t>
      </w:r>
    </w:p>
    <w:p w14:paraId="53E986D7">
      <w:pPr>
        <w:pStyle w:val="33"/>
        <w:numPr>
          <w:ilvl w:val="0"/>
          <w:numId w:val="4"/>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为了提高采购效率，节约社会交易成本与时间，已报名并获取了比选文件</w:t>
      </w:r>
      <w:r>
        <w:rPr>
          <w:rFonts w:hint="eastAsia" w:ascii="黑体" w:hAnsi="黑体" w:eastAsia="黑体" w:cs="黑体"/>
          <w:color w:val="000000"/>
          <w:sz w:val="24"/>
          <w:lang w:eastAsia="zh-CN"/>
        </w:rPr>
        <w:t>后</w:t>
      </w:r>
      <w:r>
        <w:rPr>
          <w:rFonts w:hint="eastAsia" w:ascii="黑体" w:hAnsi="黑体" w:eastAsia="黑体" w:cs="黑体"/>
          <w:color w:val="000000"/>
          <w:sz w:val="24"/>
        </w:rPr>
        <w:t>决定不参加本项目响应的供应商，在响应文件递交截止时间的前3日，按《采购邀请函》中的联系方式，以电子邮件形式告知我院指定联系人（否则影响到供应商今后参加我院采购项目的评价）。对您的支持与配合，谨此致谢。</w:t>
      </w:r>
    </w:p>
    <w:p w14:paraId="0D684F4F">
      <w:pPr>
        <w:pStyle w:val="33"/>
        <w:spacing w:line="360" w:lineRule="auto"/>
        <w:ind w:left="480" w:firstLine="0" w:firstLineChars="0"/>
        <w:rPr>
          <w:rFonts w:ascii="黑体" w:hAnsi="黑体" w:eastAsia="黑体" w:cs="黑体"/>
          <w:color w:val="000000"/>
          <w:sz w:val="24"/>
        </w:rPr>
      </w:pPr>
    </w:p>
    <w:p w14:paraId="63C68B55">
      <w:pPr>
        <w:pStyle w:val="33"/>
        <w:spacing w:line="360" w:lineRule="auto"/>
        <w:ind w:left="480" w:firstLine="0" w:firstLineChars="0"/>
        <w:rPr>
          <w:rFonts w:ascii="黑体" w:hAnsi="黑体" w:eastAsia="黑体" w:cs="黑体"/>
          <w:color w:val="000000"/>
          <w:sz w:val="24"/>
        </w:rPr>
      </w:pPr>
    </w:p>
    <w:p w14:paraId="72F65DA1">
      <w:pPr>
        <w:pStyle w:val="33"/>
        <w:spacing w:line="360" w:lineRule="auto"/>
        <w:ind w:left="480" w:firstLine="0" w:firstLineChars="0"/>
        <w:rPr>
          <w:rFonts w:ascii="黑体" w:hAnsi="黑体" w:eastAsia="黑体" w:cs="黑体"/>
          <w:color w:val="000000"/>
          <w:sz w:val="24"/>
        </w:rPr>
      </w:pPr>
    </w:p>
    <w:p w14:paraId="4AC0D508">
      <w:pPr>
        <w:pStyle w:val="33"/>
        <w:spacing w:line="360" w:lineRule="auto"/>
        <w:ind w:left="480" w:firstLine="0" w:firstLineChars="0"/>
        <w:rPr>
          <w:rFonts w:ascii="黑体" w:hAnsi="黑体" w:eastAsia="黑体" w:cs="黑体"/>
          <w:color w:val="000000"/>
          <w:sz w:val="24"/>
        </w:rPr>
      </w:pPr>
    </w:p>
    <w:p w14:paraId="04D16486">
      <w:pPr>
        <w:pStyle w:val="33"/>
        <w:spacing w:line="360" w:lineRule="auto"/>
        <w:ind w:left="480" w:firstLine="0" w:firstLineChars="0"/>
        <w:rPr>
          <w:rFonts w:ascii="黑体" w:hAnsi="黑体" w:eastAsia="黑体" w:cs="黑体"/>
          <w:color w:val="000000"/>
          <w:sz w:val="24"/>
        </w:rPr>
      </w:pPr>
    </w:p>
    <w:p w14:paraId="17F29617">
      <w:pPr>
        <w:pStyle w:val="33"/>
        <w:spacing w:line="360" w:lineRule="auto"/>
        <w:ind w:left="480" w:firstLine="0" w:firstLineChars="0"/>
        <w:rPr>
          <w:rFonts w:ascii="黑体" w:hAnsi="黑体" w:eastAsia="黑体" w:cs="黑体"/>
          <w:color w:val="000000"/>
          <w:sz w:val="24"/>
        </w:rPr>
      </w:pPr>
    </w:p>
    <w:p w14:paraId="1BFB6A5B">
      <w:pPr>
        <w:pStyle w:val="33"/>
        <w:spacing w:line="360" w:lineRule="auto"/>
        <w:ind w:left="480" w:firstLine="0" w:firstLineChars="0"/>
        <w:rPr>
          <w:rFonts w:ascii="黑体" w:hAnsi="黑体" w:eastAsia="黑体" w:cs="黑体"/>
          <w:color w:val="000000"/>
          <w:sz w:val="24"/>
        </w:rPr>
      </w:pPr>
    </w:p>
    <w:p w14:paraId="2BF972BE">
      <w:pPr>
        <w:pStyle w:val="33"/>
        <w:spacing w:line="360" w:lineRule="auto"/>
        <w:ind w:left="480" w:firstLine="0" w:firstLineChars="0"/>
        <w:rPr>
          <w:rFonts w:ascii="黑体" w:hAnsi="黑体" w:eastAsia="黑体" w:cs="黑体"/>
          <w:color w:val="000000"/>
          <w:sz w:val="24"/>
        </w:rPr>
      </w:pPr>
    </w:p>
    <w:p w14:paraId="02DEA5CE">
      <w:pPr>
        <w:pStyle w:val="33"/>
        <w:spacing w:line="360" w:lineRule="auto"/>
        <w:ind w:left="480" w:firstLine="0" w:firstLineChars="0"/>
        <w:rPr>
          <w:rFonts w:ascii="黑体" w:hAnsi="黑体" w:eastAsia="黑体" w:cs="黑体"/>
          <w:color w:val="000000"/>
          <w:sz w:val="24"/>
        </w:rPr>
      </w:pPr>
    </w:p>
    <w:p w14:paraId="7246C22C">
      <w:pPr>
        <w:spacing w:line="360" w:lineRule="auto"/>
        <w:jc w:val="left"/>
        <w:rPr>
          <w:rFonts w:hint="eastAsia" w:ascii="宋体" w:hAnsi="宋体" w:eastAsia="宋体"/>
          <w:b/>
          <w:sz w:val="28"/>
          <w:szCs w:val="28"/>
          <w:lang w:eastAsia="zh-CN"/>
        </w:rPr>
      </w:pPr>
      <w:r>
        <w:rPr>
          <w:rFonts w:hint="eastAsia" w:ascii="宋体" w:hAnsi="宋体"/>
          <w:b/>
          <w:sz w:val="28"/>
          <w:szCs w:val="28"/>
          <w:lang w:eastAsia="zh-CN"/>
        </w:rPr>
        <w:t>响应文件封面</w:t>
      </w:r>
      <w:r>
        <w:rPr>
          <w:rFonts w:hint="eastAsia" w:ascii="宋体" w:hAnsi="宋体" w:eastAsia="宋体" w:cs="宋体"/>
          <w:b/>
          <w:bCs/>
          <w:color w:val="000000"/>
          <w:kern w:val="0"/>
          <w:sz w:val="24"/>
          <w:szCs w:val="24"/>
          <w:lang w:val="en-US" w:eastAsia="zh-CN" w:bidi="ar"/>
        </w:rPr>
        <w:t>（非实质性格式）</w:t>
      </w:r>
    </w:p>
    <w:p w14:paraId="483020A0">
      <w:pPr>
        <w:spacing w:line="360" w:lineRule="auto"/>
        <w:jc w:val="center"/>
        <w:rPr>
          <w:rFonts w:hint="eastAsia" w:ascii="宋体" w:hAnsi="宋体"/>
          <w:b/>
          <w:sz w:val="84"/>
          <w:szCs w:val="84"/>
        </w:rPr>
      </w:pPr>
    </w:p>
    <w:p w14:paraId="6420EF98">
      <w:pPr>
        <w:spacing w:line="360" w:lineRule="auto"/>
        <w:jc w:val="center"/>
        <w:rPr>
          <w:rFonts w:ascii="宋体" w:hAnsi="宋体"/>
          <w:b/>
          <w:sz w:val="52"/>
          <w:szCs w:val="32"/>
        </w:rPr>
      </w:pPr>
      <w:r>
        <w:rPr>
          <w:rFonts w:hint="eastAsia" w:ascii="宋体" w:hAnsi="宋体"/>
          <w:b/>
          <w:sz w:val="84"/>
          <w:szCs w:val="84"/>
        </w:rPr>
        <w:t>响</w:t>
      </w:r>
      <w:r>
        <w:rPr>
          <w:rFonts w:hint="eastAsia" w:ascii="宋体" w:hAnsi="宋体"/>
          <w:b/>
          <w:sz w:val="84"/>
          <w:szCs w:val="84"/>
          <w:lang w:val="en-US" w:eastAsia="zh-CN"/>
        </w:rPr>
        <w:t xml:space="preserve"> </w:t>
      </w:r>
      <w:r>
        <w:rPr>
          <w:rFonts w:hint="eastAsia" w:ascii="宋体" w:hAnsi="宋体"/>
          <w:b/>
          <w:sz w:val="84"/>
          <w:szCs w:val="84"/>
        </w:rPr>
        <w:t>应</w:t>
      </w:r>
      <w:r>
        <w:rPr>
          <w:rFonts w:hint="eastAsia" w:ascii="宋体" w:hAnsi="宋体"/>
          <w:b/>
          <w:sz w:val="84"/>
          <w:szCs w:val="84"/>
          <w:lang w:val="en-US" w:eastAsia="zh-CN"/>
        </w:rPr>
        <w:t xml:space="preserve"> </w:t>
      </w:r>
      <w:r>
        <w:rPr>
          <w:rFonts w:hint="eastAsia" w:ascii="宋体" w:hAnsi="宋体"/>
          <w:b/>
          <w:sz w:val="84"/>
          <w:szCs w:val="84"/>
        </w:rPr>
        <w:t>文</w:t>
      </w:r>
      <w:r>
        <w:rPr>
          <w:rFonts w:hint="eastAsia" w:ascii="宋体" w:hAnsi="宋体"/>
          <w:b/>
          <w:sz w:val="84"/>
          <w:szCs w:val="84"/>
          <w:lang w:val="en-US" w:eastAsia="zh-CN"/>
        </w:rPr>
        <w:t xml:space="preserve"> </w:t>
      </w:r>
      <w:r>
        <w:rPr>
          <w:rFonts w:hint="eastAsia" w:ascii="宋体" w:hAnsi="宋体"/>
          <w:b/>
          <w:sz w:val="84"/>
          <w:szCs w:val="84"/>
        </w:rPr>
        <w:t>件</w:t>
      </w:r>
    </w:p>
    <w:p w14:paraId="3DDE8B2D">
      <w:pPr>
        <w:pStyle w:val="14"/>
        <w:spacing w:line="360" w:lineRule="auto"/>
        <w:jc w:val="center"/>
        <w:rPr>
          <w:rFonts w:hAnsi="宋体" w:cs="宋体"/>
          <w:b/>
          <w:sz w:val="32"/>
          <w:szCs w:val="32"/>
        </w:rPr>
      </w:pPr>
      <w:r>
        <w:rPr>
          <w:rFonts w:hint="eastAsia" w:hAnsi="宋体" w:cs="宋体"/>
          <w:b/>
          <w:sz w:val="32"/>
          <w:szCs w:val="32"/>
        </w:rPr>
        <w:t>(正本</w:t>
      </w:r>
      <w:r>
        <w:rPr>
          <w:rFonts w:hint="eastAsia" w:hAnsi="宋体" w:cs="SimSun-Identity-H"/>
          <w:kern w:val="0"/>
          <w:sz w:val="24"/>
          <w:lang w:eastAsia="zh-CN"/>
        </w:rPr>
        <w:t>□</w:t>
      </w:r>
      <w:r>
        <w:rPr>
          <w:rFonts w:hint="eastAsia" w:hAnsi="宋体" w:cs="宋体"/>
          <w:b/>
          <w:sz w:val="32"/>
          <w:szCs w:val="32"/>
        </w:rPr>
        <w:t>/副本</w:t>
      </w:r>
      <w:r>
        <w:rPr>
          <w:rFonts w:hint="eastAsia" w:ascii="宋体" w:hAnsi="宋体" w:cs="SimSun-Identity-H"/>
          <w:kern w:val="0"/>
          <w:sz w:val="24"/>
        </w:rPr>
        <w:t>□</w:t>
      </w:r>
      <w:r>
        <w:rPr>
          <w:rFonts w:hint="eastAsia" w:hAnsi="宋体" w:cs="宋体"/>
          <w:b/>
          <w:sz w:val="32"/>
          <w:szCs w:val="32"/>
        </w:rPr>
        <w:t>）</w:t>
      </w:r>
    </w:p>
    <w:p w14:paraId="2930BEBA">
      <w:pPr>
        <w:pStyle w:val="14"/>
        <w:spacing w:line="360" w:lineRule="auto"/>
        <w:ind w:firstLine="643" w:firstLineChars="200"/>
        <w:jc w:val="center"/>
        <w:rPr>
          <w:rFonts w:hAnsi="宋体" w:cs="宋体"/>
          <w:b/>
          <w:sz w:val="32"/>
          <w:szCs w:val="32"/>
        </w:rPr>
      </w:pPr>
    </w:p>
    <w:p w14:paraId="6692C73F">
      <w:pPr>
        <w:pStyle w:val="14"/>
        <w:spacing w:line="360" w:lineRule="auto"/>
        <w:ind w:firstLine="1928" w:firstLineChars="600"/>
        <w:jc w:val="left"/>
        <w:rPr>
          <w:rFonts w:hint="eastAsia" w:hAnsi="宋体" w:cs="宋体"/>
          <w:b/>
          <w:sz w:val="32"/>
          <w:szCs w:val="32"/>
          <w:lang w:eastAsia="zh-CN"/>
        </w:rPr>
      </w:pPr>
    </w:p>
    <w:p w14:paraId="60B61818">
      <w:pPr>
        <w:pStyle w:val="14"/>
        <w:spacing w:line="360" w:lineRule="auto"/>
        <w:ind w:left="0" w:leftChars="0" w:firstLine="1263" w:firstLineChars="393"/>
        <w:jc w:val="left"/>
        <w:rPr>
          <w:rFonts w:hint="default" w:hAnsi="宋体" w:eastAsia="宋体" w:cs="宋体"/>
          <w:b/>
          <w:sz w:val="32"/>
          <w:szCs w:val="32"/>
          <w:u w:val="single"/>
          <w:lang w:val="en-US" w:eastAsia="zh-CN"/>
        </w:rPr>
      </w:pPr>
      <w:r>
        <w:rPr>
          <w:rFonts w:hint="eastAsia" w:hAnsi="宋体" w:cs="宋体"/>
          <w:b/>
          <w:sz w:val="32"/>
          <w:szCs w:val="32"/>
          <w:lang w:eastAsia="zh-CN"/>
        </w:rPr>
        <w:t>项目编号：</w:t>
      </w:r>
      <w:r>
        <w:rPr>
          <w:rFonts w:hint="eastAsia" w:hAnsi="宋体" w:cs="宋体"/>
          <w:b/>
          <w:sz w:val="32"/>
          <w:szCs w:val="32"/>
          <w:u w:val="single"/>
          <w:lang w:val="en-US" w:eastAsia="zh-CN"/>
        </w:rPr>
        <w:t xml:space="preserve">                              </w:t>
      </w:r>
    </w:p>
    <w:p w14:paraId="7AC33CCD">
      <w:pPr>
        <w:pStyle w:val="14"/>
        <w:spacing w:line="360" w:lineRule="auto"/>
        <w:ind w:left="0" w:leftChars="0" w:firstLine="1263" w:firstLineChars="393"/>
        <w:jc w:val="left"/>
        <w:rPr>
          <w:rFonts w:hAnsi="宋体" w:cs="宋体"/>
          <w:b/>
          <w:sz w:val="32"/>
          <w:szCs w:val="32"/>
        </w:rPr>
      </w:pPr>
      <w:r>
        <w:rPr>
          <w:rFonts w:hint="eastAsia" w:hAnsi="宋体" w:cs="宋体"/>
          <w:b/>
          <w:sz w:val="32"/>
          <w:szCs w:val="32"/>
          <w:lang w:eastAsia="zh-CN"/>
        </w:rPr>
        <w:t>项目名称：</w:t>
      </w:r>
      <w:r>
        <w:rPr>
          <w:rFonts w:hint="eastAsia" w:hAnsi="宋体" w:cs="宋体"/>
          <w:b/>
          <w:sz w:val="32"/>
          <w:szCs w:val="32"/>
          <w:u w:val="single"/>
          <w:lang w:val="en-US" w:eastAsia="zh-CN"/>
        </w:rPr>
        <w:t xml:space="preserve">                              </w:t>
      </w:r>
    </w:p>
    <w:p w14:paraId="70981631">
      <w:pPr>
        <w:pStyle w:val="14"/>
        <w:spacing w:line="360" w:lineRule="auto"/>
        <w:ind w:firstLine="643" w:firstLineChars="200"/>
        <w:jc w:val="center"/>
        <w:rPr>
          <w:rFonts w:hAnsi="宋体" w:cs="宋体"/>
          <w:b/>
          <w:sz w:val="32"/>
          <w:szCs w:val="32"/>
        </w:rPr>
      </w:pPr>
    </w:p>
    <w:p w14:paraId="5654BB8B">
      <w:pPr>
        <w:pStyle w:val="14"/>
        <w:spacing w:line="360" w:lineRule="auto"/>
        <w:ind w:firstLine="643" w:firstLineChars="200"/>
        <w:jc w:val="center"/>
        <w:rPr>
          <w:rFonts w:hAnsi="宋体" w:cs="宋体"/>
          <w:b/>
          <w:sz w:val="32"/>
          <w:szCs w:val="32"/>
        </w:rPr>
      </w:pPr>
    </w:p>
    <w:p w14:paraId="61FFA84D">
      <w:pPr>
        <w:pStyle w:val="14"/>
        <w:spacing w:line="360" w:lineRule="auto"/>
        <w:ind w:firstLine="643" w:firstLineChars="200"/>
        <w:jc w:val="center"/>
        <w:rPr>
          <w:rFonts w:hAnsi="宋体" w:cs="宋体"/>
          <w:b/>
          <w:sz w:val="32"/>
          <w:szCs w:val="32"/>
        </w:rPr>
      </w:pPr>
    </w:p>
    <w:p w14:paraId="6ABAA749">
      <w:pPr>
        <w:pStyle w:val="14"/>
        <w:spacing w:line="360" w:lineRule="auto"/>
        <w:ind w:left="0" w:leftChars="0" w:firstLine="1265" w:firstLineChars="450"/>
        <w:rPr>
          <w:rFonts w:hint="default" w:hAnsi="宋体" w:eastAsia="宋体" w:cs="宋体"/>
          <w:b/>
          <w:sz w:val="28"/>
          <w:szCs w:val="28"/>
          <w:u w:val="single"/>
          <w:lang w:val="en-US" w:eastAsia="zh-CN"/>
        </w:rPr>
      </w:pPr>
      <w:r>
        <w:rPr>
          <w:rFonts w:hint="eastAsia" w:hAnsi="宋体" w:cs="宋体"/>
          <w:b/>
          <w:sz w:val="28"/>
          <w:szCs w:val="28"/>
          <w:lang w:eastAsia="zh-CN"/>
        </w:rPr>
        <w:t>供应商</w:t>
      </w:r>
      <w:r>
        <w:rPr>
          <w:rFonts w:hint="eastAsia" w:hAnsi="宋体" w:cs="宋体"/>
          <w:b/>
          <w:sz w:val="28"/>
          <w:szCs w:val="28"/>
        </w:rPr>
        <w:t>名称</w:t>
      </w:r>
      <w:r>
        <w:rPr>
          <w:rFonts w:hint="eastAsia" w:hAnsi="宋体" w:cs="宋体"/>
          <w:b/>
          <w:sz w:val="22"/>
          <w:szCs w:val="22"/>
        </w:rPr>
        <w:t>（盖章）</w:t>
      </w:r>
      <w:r>
        <w:rPr>
          <w:rFonts w:hint="eastAsia" w:hAnsi="宋体" w:cs="宋体"/>
          <w:b/>
          <w:sz w:val="28"/>
          <w:szCs w:val="28"/>
        </w:rPr>
        <w:t>：</w:t>
      </w:r>
      <w:r>
        <w:rPr>
          <w:rFonts w:hint="eastAsia" w:hAnsi="宋体" w:cs="宋体"/>
          <w:b/>
          <w:sz w:val="28"/>
          <w:szCs w:val="28"/>
          <w:u w:val="single"/>
          <w:lang w:val="en-US" w:eastAsia="zh-CN"/>
        </w:rPr>
        <w:t xml:space="preserve">                            </w:t>
      </w:r>
    </w:p>
    <w:p w14:paraId="32D90F0B">
      <w:pPr>
        <w:pStyle w:val="14"/>
        <w:spacing w:line="360" w:lineRule="auto"/>
        <w:ind w:left="0" w:leftChars="0" w:firstLine="1265" w:firstLineChars="450"/>
        <w:rPr>
          <w:rFonts w:hint="default" w:hAnsi="宋体" w:eastAsia="宋体" w:cs="宋体"/>
          <w:b/>
          <w:sz w:val="28"/>
          <w:szCs w:val="28"/>
          <w:u w:val="single"/>
          <w:lang w:val="en-US" w:eastAsia="zh-CN"/>
        </w:rPr>
      </w:pPr>
      <w:r>
        <w:rPr>
          <w:rFonts w:hint="eastAsia" w:hAnsi="宋体" w:cs="宋体"/>
          <w:b/>
          <w:sz w:val="28"/>
          <w:szCs w:val="28"/>
        </w:rPr>
        <w:t>法定代表人或法定授权代表</w:t>
      </w:r>
      <w:r>
        <w:rPr>
          <w:rFonts w:hint="eastAsia" w:hAnsi="宋体" w:cs="宋体"/>
          <w:b/>
          <w:sz w:val="22"/>
          <w:szCs w:val="22"/>
        </w:rPr>
        <w:t>（签字）</w:t>
      </w:r>
      <w:r>
        <w:rPr>
          <w:rFonts w:hint="eastAsia" w:hAnsi="宋体" w:cs="宋体"/>
          <w:b/>
          <w:sz w:val="28"/>
          <w:szCs w:val="28"/>
        </w:rPr>
        <w:t>：</w:t>
      </w:r>
      <w:r>
        <w:rPr>
          <w:rFonts w:hint="eastAsia" w:hAnsi="宋体" w:cs="宋体"/>
          <w:b/>
          <w:sz w:val="28"/>
          <w:szCs w:val="28"/>
          <w:u w:val="single"/>
          <w:lang w:val="en-US" w:eastAsia="zh-CN"/>
        </w:rPr>
        <w:t xml:space="preserve">              </w:t>
      </w:r>
    </w:p>
    <w:p w14:paraId="2EEE7EA1">
      <w:pPr>
        <w:pStyle w:val="14"/>
        <w:spacing w:line="360" w:lineRule="auto"/>
        <w:ind w:left="0" w:leftChars="0" w:firstLine="1265" w:firstLineChars="450"/>
        <w:rPr>
          <w:rFonts w:hint="default" w:hAnsi="宋体" w:eastAsia="宋体" w:cs="宋体"/>
          <w:b/>
          <w:sz w:val="28"/>
          <w:szCs w:val="28"/>
          <w:u w:val="single"/>
          <w:lang w:val="en-US" w:eastAsia="zh-CN"/>
        </w:rPr>
      </w:pPr>
      <w:r>
        <w:rPr>
          <w:rFonts w:hint="eastAsia" w:hAnsi="宋体" w:cs="宋体"/>
          <w:b/>
          <w:sz w:val="28"/>
          <w:szCs w:val="28"/>
        </w:rPr>
        <w:t>联系方式：</w:t>
      </w:r>
      <w:r>
        <w:rPr>
          <w:rFonts w:hint="eastAsia" w:hAnsi="宋体" w:cs="宋体"/>
          <w:b/>
          <w:sz w:val="28"/>
          <w:szCs w:val="28"/>
          <w:u w:val="single"/>
          <w:lang w:val="en-US" w:eastAsia="zh-CN"/>
        </w:rPr>
        <w:t xml:space="preserve">                                    </w:t>
      </w:r>
    </w:p>
    <w:p w14:paraId="17E17D3E">
      <w:pPr>
        <w:pStyle w:val="14"/>
        <w:spacing w:line="360" w:lineRule="auto"/>
        <w:ind w:left="0" w:leftChars="0" w:firstLine="1265" w:firstLineChars="450"/>
        <w:rPr>
          <w:rFonts w:hint="default" w:eastAsia="宋体" w:cs="宋体"/>
          <w:b/>
          <w:sz w:val="32"/>
          <w:szCs w:val="32"/>
          <w:u w:val="single"/>
          <w:lang w:val="en-US" w:eastAsia="zh-CN"/>
        </w:rPr>
      </w:pPr>
      <w:r>
        <w:rPr>
          <w:rFonts w:hint="eastAsia" w:hAnsi="宋体" w:cs="宋体"/>
          <w:b/>
          <w:sz w:val="28"/>
          <w:szCs w:val="28"/>
        </w:rPr>
        <w:t>日    期：</w:t>
      </w:r>
      <w:r>
        <w:rPr>
          <w:rFonts w:hint="eastAsia" w:hAnsi="宋体" w:cs="宋体"/>
          <w:b/>
          <w:sz w:val="28"/>
          <w:szCs w:val="28"/>
          <w:u w:val="single"/>
          <w:lang w:val="en-US" w:eastAsia="zh-CN"/>
        </w:rPr>
        <w:t xml:space="preserve">                                    </w:t>
      </w:r>
    </w:p>
    <w:p w14:paraId="6316F39C">
      <w:pPr>
        <w:pStyle w:val="3"/>
        <w:pageBreakBefore/>
        <w:jc w:val="center"/>
        <w:rPr>
          <w:rFonts w:ascii="Calibri" w:hAnsi="Calibri" w:eastAsia="宋体" w:cs="宋体"/>
          <w:sz w:val="24"/>
        </w:rPr>
      </w:pPr>
      <w:bookmarkStart w:id="133" w:name="_Toc97049462"/>
      <w:bookmarkStart w:id="134" w:name="_Toc97049463"/>
      <w:r>
        <w:rPr>
          <w:rFonts w:hint="eastAsia" w:ascii="黑体" w:hAnsi="黑体" w:cs="黑体"/>
          <w:sz w:val="36"/>
          <w:szCs w:val="36"/>
        </w:rPr>
        <w:t>响应文件目录</w:t>
      </w:r>
      <w:bookmarkEnd w:id="133"/>
      <w:r>
        <w:rPr>
          <w:rFonts w:ascii="宋体" w:hAnsi="宋体"/>
          <w:sz w:val="24"/>
        </w:rPr>
        <w:fldChar w:fldCharType="begin"/>
      </w:r>
      <w:r>
        <w:rPr>
          <w:rFonts w:ascii="宋体" w:hAnsi="宋体"/>
          <w:sz w:val="24"/>
        </w:rPr>
        <w:instrText xml:space="preserve"> TOC \o "1-3" \h \z \u </w:instrText>
      </w:r>
      <w:r>
        <w:rPr>
          <w:rFonts w:ascii="宋体" w:hAnsi="宋体"/>
          <w:sz w:val="24"/>
        </w:rPr>
        <w:fldChar w:fldCharType="separate"/>
      </w:r>
    </w:p>
    <w:p w14:paraId="23A29C36">
      <w:pPr>
        <w:widowControl/>
        <w:jc w:val="left"/>
      </w:pPr>
    </w:p>
    <w:p w14:paraId="3BBDDB3D">
      <w:pPr>
        <w:shd w:val="clear" w:color="auto" w:fill="FFFFFF"/>
        <w:spacing w:line="360" w:lineRule="auto"/>
        <w:rPr>
          <w:rFonts w:ascii="宋体" w:hAnsi="宋体" w:cs="宋体"/>
          <w:sz w:val="24"/>
          <w:szCs w:val="36"/>
        </w:rPr>
      </w:pPr>
      <w:r>
        <w:rPr>
          <w:rFonts w:hint="eastAsia" w:ascii="宋体" w:hAnsi="宋体" w:cs="宋体"/>
          <w:sz w:val="24"/>
          <w:szCs w:val="36"/>
        </w:rPr>
        <w:t>一、</w:t>
      </w:r>
      <w:r>
        <w:rPr>
          <w:rFonts w:hint="eastAsia" w:ascii="宋体" w:hAnsi="宋体" w:cs="宋体"/>
          <w:sz w:val="24"/>
          <w:szCs w:val="36"/>
          <w:lang w:val="en-US" w:eastAsia="zh-CN"/>
        </w:rPr>
        <w:t xml:space="preserve">  </w:t>
      </w:r>
      <w:r>
        <w:rPr>
          <w:rFonts w:hint="eastAsia" w:ascii="宋体" w:hAnsi="宋体" w:cs="宋体"/>
          <w:sz w:val="24"/>
          <w:szCs w:val="36"/>
        </w:rPr>
        <w:t>报价表……………………………………………………………………第（  ）页</w:t>
      </w:r>
    </w:p>
    <w:p w14:paraId="17F7ED5B">
      <w:pPr>
        <w:pStyle w:val="33"/>
        <w:spacing w:line="360" w:lineRule="auto"/>
        <w:ind w:firstLine="0" w:firstLineChars="0"/>
        <w:rPr>
          <w:rFonts w:hint="eastAsia" w:ascii="宋体" w:hAnsi="宋体" w:cs="宋体"/>
          <w:sz w:val="24"/>
          <w:szCs w:val="36"/>
        </w:rPr>
      </w:pPr>
      <w:r>
        <w:rPr>
          <w:rFonts w:hint="eastAsia" w:ascii="宋体" w:hAnsi="宋体" w:cs="宋体"/>
          <w:sz w:val="24"/>
          <w:szCs w:val="36"/>
        </w:rPr>
        <w:t>（一）报价一览表………………………………………………………………第（  ）页</w:t>
      </w:r>
    </w:p>
    <w:p w14:paraId="12DF90A6">
      <w:pPr>
        <w:shd w:val="clear" w:color="auto" w:fill="FFFFFF"/>
        <w:spacing w:line="360" w:lineRule="auto"/>
        <w:rPr>
          <w:rFonts w:ascii="宋体" w:hAnsi="宋体" w:cs="宋体"/>
          <w:sz w:val="24"/>
          <w:szCs w:val="36"/>
        </w:rPr>
      </w:pPr>
      <w:r>
        <w:fldChar w:fldCharType="begin"/>
      </w:r>
      <w:r>
        <w:instrText xml:space="preserve"> HYPERLINK "http://192.168.70.199/seeyon/office/cache/20190929/-1981683210483646217/-1981683210483646217.html?rnd=94104.10036287415" </w:instrText>
      </w:r>
      <w:r>
        <w:fldChar w:fldCharType="separate"/>
      </w:r>
      <w:r>
        <w:rPr>
          <w:rFonts w:hint="eastAsia" w:cs="宋体"/>
          <w:szCs w:val="36"/>
        </w:rPr>
        <w:t xml:space="preserve">二、  </w:t>
      </w:r>
      <w:r>
        <w:rPr>
          <w:rFonts w:hint="eastAsia" w:cs="宋体"/>
          <w:szCs w:val="36"/>
        </w:rPr>
        <w:fldChar w:fldCharType="end"/>
      </w:r>
      <w:r>
        <w:rPr>
          <w:rFonts w:hint="eastAsia" w:ascii="宋体" w:hAnsi="宋体" w:cs="宋体"/>
          <w:sz w:val="24"/>
          <w:szCs w:val="36"/>
        </w:rPr>
        <w:t>资格审查 …………………………………………………………………第（  ）页</w:t>
      </w:r>
    </w:p>
    <w:p w14:paraId="31FBDDFF">
      <w:pPr>
        <w:pStyle w:val="33"/>
        <w:spacing w:line="360" w:lineRule="auto"/>
        <w:ind w:firstLine="0" w:firstLineChars="0"/>
        <w:rPr>
          <w:rFonts w:ascii="宋体" w:hAnsi="宋体" w:cs="宋体"/>
          <w:sz w:val="24"/>
          <w:szCs w:val="36"/>
        </w:rPr>
      </w:pPr>
      <w:r>
        <w:rPr>
          <w:rFonts w:hint="eastAsia" w:ascii="宋体" w:hAnsi="宋体" w:cs="宋体"/>
          <w:sz w:val="24"/>
          <w:szCs w:val="36"/>
        </w:rPr>
        <w:t>（一）资格自查表………………………………………………………………第（  ）页</w:t>
      </w:r>
    </w:p>
    <w:p w14:paraId="62B9167A">
      <w:pPr>
        <w:pStyle w:val="33"/>
        <w:spacing w:line="360" w:lineRule="auto"/>
        <w:ind w:firstLine="0" w:firstLineChars="0"/>
      </w:pPr>
      <w:r>
        <w:rPr>
          <w:rFonts w:hint="eastAsia" w:ascii="宋体" w:hAnsi="宋体" w:cs="宋体"/>
          <w:sz w:val="24"/>
          <w:szCs w:val="36"/>
        </w:rPr>
        <w:t>（二）资格审查证明资料………………………………………………………第（  ）页</w:t>
      </w:r>
    </w:p>
    <w:p w14:paraId="62171EE2">
      <w:pPr>
        <w:shd w:val="clear" w:color="auto" w:fill="FFFFFF"/>
        <w:spacing w:line="360" w:lineRule="auto"/>
        <w:rPr>
          <w:rFonts w:ascii="宋体" w:hAnsi="宋体" w:cs="宋体"/>
          <w:sz w:val="24"/>
          <w:szCs w:val="36"/>
        </w:rPr>
      </w:pPr>
      <w:r>
        <w:rPr>
          <w:rFonts w:hint="eastAsia" w:ascii="宋体" w:hAnsi="宋体" w:cs="宋体"/>
          <w:sz w:val="24"/>
          <w:szCs w:val="36"/>
        </w:rPr>
        <w:t>三、  符合性审查………………………………………………………………第（  ）页</w:t>
      </w:r>
    </w:p>
    <w:p w14:paraId="629477D9">
      <w:pPr>
        <w:pStyle w:val="33"/>
        <w:spacing w:line="360" w:lineRule="auto"/>
        <w:ind w:firstLine="0" w:firstLineChars="0"/>
        <w:rPr>
          <w:rFonts w:ascii="宋体" w:hAnsi="宋体" w:cs="宋体"/>
          <w:sz w:val="24"/>
          <w:szCs w:val="36"/>
        </w:rPr>
      </w:pPr>
      <w:r>
        <w:rPr>
          <w:rFonts w:hint="eastAsia" w:ascii="宋体" w:hAnsi="宋体" w:cs="宋体"/>
          <w:sz w:val="24"/>
          <w:szCs w:val="36"/>
        </w:rPr>
        <w:t>（一）符合性自查表……………………………………………………………第（  ）页</w:t>
      </w:r>
    </w:p>
    <w:p w14:paraId="5C81509E">
      <w:pPr>
        <w:pStyle w:val="33"/>
        <w:spacing w:line="360" w:lineRule="auto"/>
        <w:ind w:firstLine="0" w:firstLineChars="0"/>
        <w:rPr>
          <w:rFonts w:ascii="宋体" w:hAnsi="宋体" w:cs="宋体"/>
          <w:sz w:val="24"/>
          <w:szCs w:val="36"/>
        </w:rPr>
      </w:pPr>
      <w:r>
        <w:rPr>
          <w:rFonts w:hint="eastAsia" w:ascii="宋体" w:hAnsi="宋体" w:cs="宋体"/>
          <w:sz w:val="24"/>
          <w:szCs w:val="36"/>
        </w:rPr>
        <w:t>（二）符合性审查证明资料……………………………………………………第（  ）页</w:t>
      </w:r>
    </w:p>
    <w:p w14:paraId="21FC902D">
      <w:pPr>
        <w:shd w:val="clear" w:color="auto" w:fill="FFFFFF"/>
        <w:spacing w:line="360" w:lineRule="auto"/>
        <w:rPr>
          <w:rFonts w:ascii="宋体" w:hAnsi="宋体" w:cs="宋体"/>
          <w:sz w:val="24"/>
          <w:szCs w:val="36"/>
        </w:rPr>
      </w:pPr>
      <w:r>
        <w:rPr>
          <w:rFonts w:hint="eastAsia" w:ascii="宋体" w:hAnsi="宋体" w:cs="宋体"/>
          <w:sz w:val="24"/>
          <w:szCs w:val="36"/>
        </w:rPr>
        <w:t>四、  商务评审…………………………………………………………………第（  ）页</w:t>
      </w:r>
    </w:p>
    <w:p w14:paraId="69DC3550">
      <w:pPr>
        <w:pStyle w:val="33"/>
        <w:spacing w:line="360" w:lineRule="auto"/>
        <w:ind w:firstLine="0" w:firstLineChars="0"/>
        <w:rPr>
          <w:rFonts w:ascii="宋体" w:hAnsi="宋体" w:cs="宋体"/>
          <w:sz w:val="24"/>
          <w:szCs w:val="36"/>
        </w:rPr>
      </w:pPr>
      <w:r>
        <w:rPr>
          <w:rFonts w:hint="eastAsia" w:ascii="宋体" w:hAnsi="宋体" w:cs="宋体"/>
          <w:sz w:val="24"/>
          <w:szCs w:val="36"/>
        </w:rPr>
        <w:t>（一）商务评审自查表…………………………………………………………第（  ）页</w:t>
      </w:r>
    </w:p>
    <w:p w14:paraId="092287FA">
      <w:pPr>
        <w:pStyle w:val="33"/>
        <w:spacing w:line="360" w:lineRule="auto"/>
        <w:ind w:firstLine="0" w:firstLineChars="0"/>
      </w:pPr>
      <w:r>
        <w:rPr>
          <w:rFonts w:hint="eastAsia" w:ascii="宋体" w:hAnsi="宋体" w:cs="宋体"/>
          <w:sz w:val="24"/>
          <w:szCs w:val="36"/>
        </w:rPr>
        <w:t>（二）商务评审证明资料………………………………………………………第（  ）页</w:t>
      </w:r>
    </w:p>
    <w:p w14:paraId="290AF3E2">
      <w:pPr>
        <w:shd w:val="clear" w:color="auto" w:fill="FFFFFF"/>
        <w:spacing w:line="360" w:lineRule="auto"/>
        <w:rPr>
          <w:rFonts w:ascii="宋体" w:hAnsi="宋体" w:cs="宋体"/>
          <w:sz w:val="24"/>
          <w:szCs w:val="36"/>
        </w:rPr>
      </w:pPr>
      <w:r>
        <w:rPr>
          <w:rFonts w:hint="eastAsia" w:ascii="宋体" w:hAnsi="宋体" w:cs="宋体"/>
          <w:sz w:val="24"/>
          <w:szCs w:val="36"/>
        </w:rPr>
        <w:t>五、  技术评审…………………………………………………………………第（  ）页</w:t>
      </w:r>
    </w:p>
    <w:p w14:paraId="618C087E">
      <w:pPr>
        <w:pStyle w:val="33"/>
        <w:spacing w:line="360" w:lineRule="auto"/>
        <w:ind w:firstLine="0" w:firstLineChars="0"/>
        <w:rPr>
          <w:rFonts w:ascii="宋体" w:hAnsi="宋体" w:cs="宋体"/>
          <w:sz w:val="24"/>
          <w:szCs w:val="36"/>
        </w:rPr>
      </w:pPr>
      <w:r>
        <w:rPr>
          <w:rFonts w:hint="eastAsia" w:ascii="宋体" w:hAnsi="宋体" w:cs="宋体"/>
          <w:sz w:val="24"/>
          <w:szCs w:val="36"/>
        </w:rPr>
        <w:t>（一）技术评审自查表…………………………………………………………第（  ）页</w:t>
      </w:r>
    </w:p>
    <w:p w14:paraId="2DECDD02">
      <w:pPr>
        <w:pStyle w:val="33"/>
        <w:spacing w:line="360" w:lineRule="auto"/>
        <w:ind w:firstLine="0" w:firstLineChars="0"/>
        <w:rPr>
          <w:rFonts w:hint="eastAsia" w:ascii="宋体" w:hAnsi="宋体" w:cs="宋体"/>
          <w:sz w:val="24"/>
          <w:szCs w:val="36"/>
        </w:rPr>
      </w:pPr>
      <w:r>
        <w:rPr>
          <w:rFonts w:hint="eastAsia" w:ascii="宋体" w:hAnsi="宋体" w:cs="宋体"/>
          <w:sz w:val="24"/>
          <w:szCs w:val="36"/>
        </w:rPr>
        <w:t>（二）技术评审证明资料………………………………………………………第（  ）页</w:t>
      </w:r>
    </w:p>
    <w:p w14:paraId="47541E58">
      <w:pPr>
        <w:pStyle w:val="33"/>
        <w:numPr>
          <w:ilvl w:val="0"/>
          <w:numId w:val="0"/>
        </w:numPr>
        <w:ind w:leftChars="0"/>
        <w:jc w:val="left"/>
        <w:rPr>
          <w:rFonts w:hint="eastAsia" w:ascii="黑体" w:hAnsi="黑体" w:eastAsia="黑体" w:cs="黑体"/>
          <w:b/>
          <w:bCs/>
          <w:kern w:val="2"/>
          <w:sz w:val="40"/>
          <w:szCs w:val="40"/>
          <w:lang w:val="en-US" w:eastAsia="zh-CN" w:bidi="ar-SA"/>
        </w:rPr>
      </w:pPr>
    </w:p>
    <w:p w14:paraId="47625177">
      <w:pPr>
        <w:pStyle w:val="33"/>
        <w:spacing w:line="360" w:lineRule="auto"/>
        <w:ind w:firstLine="0" w:firstLineChars="0"/>
        <w:rPr>
          <w:rFonts w:hint="eastAsia" w:ascii="宋体" w:hAnsi="宋体" w:cs="宋体"/>
          <w:sz w:val="24"/>
          <w:szCs w:val="36"/>
        </w:rPr>
      </w:pPr>
    </w:p>
    <w:p w14:paraId="7CFC29AC">
      <w:pPr>
        <w:shd w:val="clear" w:color="auto" w:fill="FFFFFF"/>
        <w:spacing w:line="360" w:lineRule="auto"/>
        <w:rPr>
          <w:rFonts w:ascii="宋体" w:hAnsi="宋体" w:cs="宋体"/>
          <w:sz w:val="24"/>
          <w:szCs w:val="36"/>
        </w:rPr>
      </w:pPr>
    </w:p>
    <w:p w14:paraId="220F6E7A">
      <w:pPr>
        <w:pStyle w:val="33"/>
        <w:ind w:firstLine="0" w:firstLineChars="0"/>
      </w:pPr>
    </w:p>
    <w:p w14:paraId="3249329A">
      <w:pPr>
        <w:pStyle w:val="33"/>
        <w:ind w:firstLine="0" w:firstLineChars="0"/>
        <w:jc w:val="center"/>
        <w:rPr>
          <w:rFonts w:ascii="宋体" w:hAnsi="宋体" w:cs="宋体"/>
          <w:sz w:val="24"/>
        </w:rPr>
      </w:pPr>
      <w:r>
        <w:rPr>
          <w:rFonts w:hint="eastAsia" w:ascii="宋体" w:hAnsi="宋体" w:cs="宋体"/>
          <w:color w:val="FF0000"/>
          <w:sz w:val="24"/>
          <w:highlight w:val="none"/>
          <w:lang w:val="en-US" w:eastAsia="zh-CN"/>
        </w:rPr>
        <w:t>（电子文件密码：</w:t>
      </w:r>
      <w:r>
        <w:rPr>
          <w:rFonts w:hint="eastAsia" w:ascii="宋体" w:hAnsi="宋体" w:eastAsia="宋体" w:cs="宋体"/>
          <w:bCs/>
          <w:color w:val="FF0000"/>
          <w:kern w:val="2"/>
          <w:sz w:val="24"/>
          <w:szCs w:val="24"/>
          <w:lang w:val="en-US" w:eastAsia="zh-CN" w:bidi="ar-SA"/>
        </w:rPr>
        <w:t>******</w:t>
      </w:r>
      <w:r>
        <w:rPr>
          <w:rFonts w:hint="eastAsia" w:ascii="宋体" w:hAnsi="宋体" w:cs="宋体"/>
          <w:color w:val="FF0000"/>
          <w:sz w:val="24"/>
          <w:highlight w:val="none"/>
          <w:lang w:val="en-US" w:eastAsia="zh-CN"/>
        </w:rPr>
        <w:t>）</w:t>
      </w:r>
    </w:p>
    <w:p w14:paraId="2D59D5E2">
      <w:pPr>
        <w:pStyle w:val="33"/>
        <w:ind w:firstLine="0" w:firstLineChars="0"/>
        <w:rPr>
          <w:rFonts w:ascii="宋体" w:hAnsi="宋体" w:cs="宋体"/>
          <w:sz w:val="24"/>
        </w:rPr>
      </w:pPr>
    </w:p>
    <w:p w14:paraId="58C1A95E">
      <w:pPr>
        <w:pStyle w:val="33"/>
        <w:ind w:firstLine="0" w:firstLineChars="0"/>
        <w:rPr>
          <w:rFonts w:ascii="宋体" w:hAnsi="宋体" w:cs="宋体"/>
          <w:sz w:val="24"/>
        </w:rPr>
      </w:pPr>
    </w:p>
    <w:p w14:paraId="318A1BEB">
      <w:pPr>
        <w:pStyle w:val="33"/>
        <w:ind w:firstLine="0" w:firstLineChars="0"/>
        <w:rPr>
          <w:rFonts w:ascii="宋体" w:hAnsi="宋体" w:cs="宋体"/>
          <w:sz w:val="24"/>
        </w:rPr>
      </w:pPr>
      <w:r>
        <w:rPr>
          <w:rFonts w:hint="eastAsia" w:ascii="宋体" w:hAnsi="宋体" w:cs="宋体"/>
          <w:sz w:val="24"/>
          <w:lang w:eastAsia="zh-CN"/>
        </w:rPr>
        <w:t>注：</w:t>
      </w:r>
      <w:r>
        <w:rPr>
          <w:rFonts w:hint="eastAsia" w:ascii="宋体" w:hAnsi="宋体" w:cs="宋体"/>
          <w:sz w:val="24"/>
        </w:rPr>
        <w:t>请</w:t>
      </w:r>
      <w:r>
        <w:rPr>
          <w:rFonts w:hint="eastAsia" w:ascii="宋体" w:hAnsi="宋体" w:cs="宋体"/>
          <w:color w:val="auto"/>
          <w:sz w:val="24"/>
          <w:lang w:val="en-US" w:eastAsia="zh-CN"/>
        </w:rPr>
        <w:t>供应商</w:t>
      </w:r>
      <w:r>
        <w:rPr>
          <w:rFonts w:hint="eastAsia" w:ascii="宋体" w:hAnsi="宋体" w:cs="宋体"/>
          <w:sz w:val="24"/>
        </w:rPr>
        <w:t>按照以下要求的格式、内容、顺序制作响应文件，并请</w:t>
      </w:r>
      <w:r>
        <w:rPr>
          <w:rFonts w:hint="eastAsia" w:ascii="宋体" w:hAnsi="宋体" w:cs="宋体"/>
          <w:b/>
          <w:bCs/>
          <w:sz w:val="24"/>
        </w:rPr>
        <w:t>编制目录及页码</w:t>
      </w:r>
      <w:r>
        <w:rPr>
          <w:rFonts w:hint="eastAsia" w:ascii="宋体" w:hAnsi="宋体" w:cs="宋体"/>
          <w:sz w:val="24"/>
        </w:rPr>
        <w:t>，否则可能将影响对响应文件的评价。</w:t>
      </w:r>
    </w:p>
    <w:p w14:paraId="003AA87E">
      <w:pPr>
        <w:pStyle w:val="21"/>
        <w:spacing w:line="360" w:lineRule="auto"/>
        <w:ind w:left="0" w:leftChars="0"/>
        <w:rPr>
          <w:rFonts w:ascii="宋体" w:hAnsi="宋体" w:cs="宋体"/>
          <w:sz w:val="24"/>
        </w:rPr>
      </w:pPr>
    </w:p>
    <w:p w14:paraId="1983B336">
      <w:pPr>
        <w:spacing w:before="240" w:line="360" w:lineRule="auto"/>
        <w:rPr>
          <w:rFonts w:ascii="宋体" w:hAnsi="宋体"/>
          <w:sz w:val="24"/>
        </w:rPr>
      </w:pPr>
      <w:r>
        <w:rPr>
          <w:rFonts w:ascii="宋体" w:hAnsi="宋体"/>
          <w:b/>
          <w:bCs/>
          <w:sz w:val="24"/>
          <w:lang w:val="zh-CN"/>
        </w:rPr>
        <w:fldChar w:fldCharType="end"/>
      </w:r>
    </w:p>
    <w:p w14:paraId="22C999A7">
      <w:pPr>
        <w:pStyle w:val="33"/>
        <w:adjustRightInd w:val="0"/>
        <w:snapToGrid w:val="0"/>
        <w:spacing w:line="360" w:lineRule="auto"/>
        <w:ind w:firstLine="0" w:firstLineChars="0"/>
        <w:rPr>
          <w:sz w:val="21"/>
          <w:szCs w:val="28"/>
        </w:rPr>
      </w:pPr>
    </w:p>
    <w:bookmarkEnd w:id="134"/>
    <w:p w14:paraId="53B0183A">
      <w:pPr>
        <w:pStyle w:val="3"/>
        <w:pageBreakBefore/>
        <w:adjustRightInd w:val="0"/>
        <w:snapToGrid w:val="0"/>
        <w:spacing w:beforeLines="50" w:after="0" w:line="360" w:lineRule="auto"/>
        <w:jc w:val="left"/>
        <w:rPr>
          <w:sz w:val="36"/>
          <w:szCs w:val="36"/>
        </w:rPr>
      </w:pPr>
      <w:r>
        <w:rPr>
          <w:rFonts w:hint="eastAsia" w:ascii="黑体" w:hAnsi="黑体" w:cs="黑体"/>
          <w:sz w:val="36"/>
          <w:szCs w:val="36"/>
          <w:lang w:eastAsia="zh-CN"/>
        </w:rPr>
        <w:t>一</w:t>
      </w:r>
      <w:r>
        <w:rPr>
          <w:rFonts w:hint="eastAsia" w:ascii="黑体" w:hAnsi="黑体" w:cs="黑体"/>
          <w:sz w:val="36"/>
          <w:szCs w:val="36"/>
        </w:rPr>
        <w:t>、</w:t>
      </w:r>
      <w:r>
        <w:rPr>
          <w:rFonts w:hint="eastAsia"/>
          <w:sz w:val="36"/>
          <w:szCs w:val="36"/>
        </w:rPr>
        <w:t>报价表</w:t>
      </w:r>
    </w:p>
    <w:p w14:paraId="1579553D">
      <w:pPr>
        <w:shd w:val="clear" w:color="auto" w:fill="FFFFFF"/>
        <w:tabs>
          <w:tab w:val="left" w:pos="360"/>
        </w:tabs>
        <w:adjustRightInd w:val="0"/>
        <w:snapToGrid w:val="0"/>
        <w:spacing w:line="360" w:lineRule="auto"/>
        <w:jc w:val="center"/>
        <w:rPr>
          <w:b/>
          <w:bCs/>
          <w:sz w:val="32"/>
          <w:szCs w:val="32"/>
        </w:rPr>
      </w:pPr>
      <w:r>
        <w:rPr>
          <w:rFonts w:hint="eastAsia"/>
          <w:b/>
          <w:bCs/>
          <w:sz w:val="32"/>
          <w:szCs w:val="32"/>
        </w:rPr>
        <w:t>（一）报价一览表</w:t>
      </w:r>
    </w:p>
    <w:p w14:paraId="751EDDEC"/>
    <w:tbl>
      <w:tblPr>
        <w:tblStyle w:val="26"/>
        <w:tblW w:w="0" w:type="auto"/>
        <w:jc w:val="center"/>
        <w:tblLayout w:type="autofit"/>
        <w:tblCellMar>
          <w:top w:w="0" w:type="dxa"/>
          <w:left w:w="108" w:type="dxa"/>
          <w:bottom w:w="0" w:type="dxa"/>
          <w:right w:w="108" w:type="dxa"/>
        </w:tblCellMar>
      </w:tblPr>
      <w:tblGrid>
        <w:gridCol w:w="1560"/>
        <w:gridCol w:w="2593"/>
        <w:gridCol w:w="1517"/>
        <w:gridCol w:w="2636"/>
      </w:tblGrid>
      <w:tr w14:paraId="378CFF70">
        <w:tblPrEx>
          <w:tblCellMar>
            <w:top w:w="0" w:type="dxa"/>
            <w:left w:w="108" w:type="dxa"/>
            <w:bottom w:w="0" w:type="dxa"/>
            <w:right w:w="108" w:type="dxa"/>
          </w:tblCellMar>
        </w:tblPrEx>
        <w:trPr>
          <w:jc w:val="center"/>
        </w:trPr>
        <w:tc>
          <w:tcPr>
            <w:tcW w:w="1560" w:type="dxa"/>
            <w:vAlign w:val="bottom"/>
          </w:tcPr>
          <w:p w14:paraId="7F0ED426">
            <w:pPr>
              <w:spacing w:before="240"/>
              <w:rPr>
                <w:sz w:val="24"/>
                <w:szCs w:val="32"/>
                <w:u w:val="single" w:color="FFFFFF" w:themeColor="background1"/>
              </w:rPr>
            </w:pPr>
            <w:r>
              <w:rPr>
                <w:rFonts w:hint="eastAsia"/>
                <w:sz w:val="24"/>
                <w:szCs w:val="32"/>
                <w:u w:val="single" w:color="FFFFFF" w:themeColor="background1"/>
              </w:rPr>
              <w:t>项目名称：</w:t>
            </w:r>
          </w:p>
        </w:tc>
        <w:tc>
          <w:tcPr>
            <w:tcW w:w="6746" w:type="dxa"/>
            <w:gridSpan w:val="3"/>
            <w:tcBorders>
              <w:top w:val="nil"/>
              <w:left w:val="nil"/>
              <w:bottom w:val="single" w:color="auto" w:sz="4" w:space="0"/>
              <w:right w:val="nil"/>
            </w:tcBorders>
            <w:vAlign w:val="bottom"/>
          </w:tcPr>
          <w:p w14:paraId="7F77C858">
            <w:pPr>
              <w:spacing w:before="240"/>
              <w:rPr>
                <w:sz w:val="24"/>
                <w:szCs w:val="32"/>
                <w:u w:val="single" w:color="FFFFFF" w:themeColor="background1"/>
              </w:rPr>
            </w:pPr>
            <w:r>
              <w:rPr>
                <w:rFonts w:hint="eastAsia" w:ascii="宋体" w:hAnsi="宋体" w:cs="宋体"/>
                <w:bCs/>
                <w:sz w:val="24"/>
              </w:rPr>
              <w:t>中山大学孙逸仙纪念医院</w:t>
            </w:r>
            <w:r>
              <w:rPr>
                <w:rFonts w:hint="eastAsia" w:ascii="宋体" w:hAnsi="宋体" w:cs="宋体"/>
                <w:bCs/>
                <w:color w:val="0000FF"/>
                <w:sz w:val="24"/>
                <w:lang w:val="en-US" w:eastAsia="zh-CN"/>
              </w:rPr>
              <w:t>******</w:t>
            </w:r>
            <w:r>
              <w:rPr>
                <w:rFonts w:hint="eastAsia" w:ascii="宋体" w:hAnsi="宋体" w:cs="宋体"/>
                <w:bCs/>
                <w:sz w:val="24"/>
              </w:rPr>
              <w:t>项目</w:t>
            </w:r>
          </w:p>
        </w:tc>
      </w:tr>
      <w:tr w14:paraId="07172832">
        <w:tblPrEx>
          <w:tblCellMar>
            <w:top w:w="0" w:type="dxa"/>
            <w:left w:w="108" w:type="dxa"/>
            <w:bottom w:w="0" w:type="dxa"/>
            <w:right w:w="108" w:type="dxa"/>
          </w:tblCellMar>
        </w:tblPrEx>
        <w:trPr>
          <w:jc w:val="center"/>
        </w:trPr>
        <w:tc>
          <w:tcPr>
            <w:tcW w:w="1560" w:type="dxa"/>
            <w:vAlign w:val="bottom"/>
          </w:tcPr>
          <w:p w14:paraId="0E2FAAC6">
            <w:pPr>
              <w:spacing w:before="240"/>
              <w:rPr>
                <w:sz w:val="24"/>
                <w:szCs w:val="32"/>
              </w:rPr>
            </w:pPr>
            <w:r>
              <w:rPr>
                <w:rFonts w:hint="eastAsia"/>
                <w:sz w:val="24"/>
                <w:szCs w:val="32"/>
              </w:rPr>
              <w:t>响应单位：</w:t>
            </w:r>
          </w:p>
        </w:tc>
        <w:tc>
          <w:tcPr>
            <w:tcW w:w="2593" w:type="dxa"/>
            <w:tcBorders>
              <w:top w:val="single" w:color="auto" w:sz="4" w:space="0"/>
              <w:left w:val="nil"/>
              <w:bottom w:val="single" w:color="auto" w:sz="4" w:space="0"/>
              <w:right w:val="nil"/>
            </w:tcBorders>
            <w:vAlign w:val="bottom"/>
          </w:tcPr>
          <w:p w14:paraId="05731D29">
            <w:pPr>
              <w:spacing w:before="240"/>
              <w:rPr>
                <w:sz w:val="24"/>
                <w:szCs w:val="32"/>
              </w:rPr>
            </w:pPr>
          </w:p>
        </w:tc>
        <w:tc>
          <w:tcPr>
            <w:tcW w:w="1517" w:type="dxa"/>
            <w:tcBorders>
              <w:top w:val="single" w:color="auto" w:sz="4" w:space="0"/>
              <w:left w:val="nil"/>
              <w:bottom w:val="nil"/>
              <w:right w:val="nil"/>
            </w:tcBorders>
            <w:vAlign w:val="bottom"/>
          </w:tcPr>
          <w:p w14:paraId="52E53F84">
            <w:pPr>
              <w:spacing w:before="240"/>
              <w:rPr>
                <w:sz w:val="24"/>
                <w:szCs w:val="32"/>
              </w:rPr>
            </w:pPr>
            <w:r>
              <w:rPr>
                <w:rFonts w:hint="eastAsia"/>
                <w:sz w:val="24"/>
                <w:szCs w:val="32"/>
              </w:rPr>
              <w:t>响应日期：</w:t>
            </w:r>
          </w:p>
        </w:tc>
        <w:tc>
          <w:tcPr>
            <w:tcW w:w="2636" w:type="dxa"/>
            <w:tcBorders>
              <w:top w:val="single" w:color="auto" w:sz="4" w:space="0"/>
              <w:left w:val="nil"/>
              <w:bottom w:val="single" w:color="auto" w:sz="4" w:space="0"/>
              <w:right w:val="nil"/>
            </w:tcBorders>
          </w:tcPr>
          <w:p w14:paraId="580818D0">
            <w:pPr>
              <w:spacing w:before="240"/>
              <w:rPr>
                <w:sz w:val="24"/>
                <w:szCs w:val="32"/>
              </w:rPr>
            </w:pPr>
          </w:p>
        </w:tc>
      </w:tr>
      <w:tr w14:paraId="1FF55B69">
        <w:tblPrEx>
          <w:tblCellMar>
            <w:top w:w="0" w:type="dxa"/>
            <w:left w:w="108" w:type="dxa"/>
            <w:bottom w:w="0" w:type="dxa"/>
            <w:right w:w="108" w:type="dxa"/>
          </w:tblCellMar>
        </w:tblPrEx>
        <w:trPr>
          <w:jc w:val="center"/>
        </w:trPr>
        <w:tc>
          <w:tcPr>
            <w:tcW w:w="1560" w:type="dxa"/>
            <w:vAlign w:val="bottom"/>
          </w:tcPr>
          <w:p w14:paraId="5D5444EB">
            <w:pPr>
              <w:spacing w:before="240"/>
              <w:rPr>
                <w:sz w:val="24"/>
                <w:szCs w:val="32"/>
              </w:rPr>
            </w:pPr>
            <w:r>
              <w:rPr>
                <w:rFonts w:hint="eastAsia"/>
                <w:sz w:val="24"/>
                <w:szCs w:val="32"/>
              </w:rPr>
              <w:t>联 系 人：</w:t>
            </w:r>
          </w:p>
        </w:tc>
        <w:tc>
          <w:tcPr>
            <w:tcW w:w="2593" w:type="dxa"/>
            <w:tcBorders>
              <w:top w:val="single" w:color="auto" w:sz="4" w:space="0"/>
              <w:left w:val="nil"/>
              <w:bottom w:val="single" w:color="auto" w:sz="4" w:space="0"/>
              <w:right w:val="nil"/>
            </w:tcBorders>
            <w:vAlign w:val="bottom"/>
          </w:tcPr>
          <w:p w14:paraId="2FBC2746">
            <w:pPr>
              <w:spacing w:before="240"/>
              <w:rPr>
                <w:sz w:val="24"/>
                <w:szCs w:val="32"/>
              </w:rPr>
            </w:pPr>
          </w:p>
        </w:tc>
        <w:tc>
          <w:tcPr>
            <w:tcW w:w="1517" w:type="dxa"/>
            <w:vAlign w:val="bottom"/>
          </w:tcPr>
          <w:p w14:paraId="53A25E8C">
            <w:pPr>
              <w:spacing w:before="240"/>
              <w:rPr>
                <w:sz w:val="24"/>
                <w:szCs w:val="32"/>
              </w:rPr>
            </w:pPr>
            <w:r>
              <w:rPr>
                <w:rFonts w:hint="eastAsia"/>
                <w:sz w:val="24"/>
                <w:szCs w:val="32"/>
              </w:rPr>
              <w:t>联系电话：</w:t>
            </w:r>
          </w:p>
        </w:tc>
        <w:tc>
          <w:tcPr>
            <w:tcW w:w="2636" w:type="dxa"/>
            <w:tcBorders>
              <w:top w:val="single" w:color="auto" w:sz="4" w:space="0"/>
              <w:left w:val="nil"/>
              <w:bottom w:val="single" w:color="auto" w:sz="4" w:space="0"/>
              <w:right w:val="nil"/>
            </w:tcBorders>
          </w:tcPr>
          <w:p w14:paraId="3AC0B7D5">
            <w:pPr>
              <w:spacing w:before="240"/>
              <w:rPr>
                <w:sz w:val="24"/>
                <w:szCs w:val="32"/>
              </w:rPr>
            </w:pPr>
          </w:p>
        </w:tc>
      </w:tr>
    </w:tbl>
    <w:p w14:paraId="5D64F6CD">
      <w:pPr>
        <w:pStyle w:val="12"/>
        <w:spacing w:line="360" w:lineRule="auto"/>
        <w:jc w:val="center"/>
        <w:outlineLvl w:val="1"/>
        <w:rPr>
          <w:rFonts w:ascii="宋体" w:hAnsi="宋体" w:cs="宋体"/>
          <w:bCs/>
          <w:sz w:val="10"/>
          <w:szCs w:val="21"/>
        </w:rPr>
      </w:pPr>
    </w:p>
    <w:p w14:paraId="5B3CA269">
      <w:pPr>
        <w:adjustRightInd w:val="0"/>
        <w:snapToGrid w:val="0"/>
        <w:ind w:left="0" w:leftChars="0" w:firstLine="0" w:firstLineChars="0"/>
        <w:rPr>
          <w:rFonts w:ascii="宋体" w:hAnsi="宋体" w:cs="宋体"/>
          <w:szCs w:val="21"/>
        </w:rPr>
      </w:pPr>
    </w:p>
    <w:tbl>
      <w:tblPr>
        <w:tblStyle w:val="26"/>
        <w:tblW w:w="4418" w:type="pct"/>
        <w:tblInd w:w="456"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28" w:type="dxa"/>
          <w:bottom w:w="0" w:type="dxa"/>
          <w:right w:w="28" w:type="dxa"/>
        </w:tblCellMar>
      </w:tblPr>
      <w:tblGrid>
        <w:gridCol w:w="2065"/>
        <w:gridCol w:w="6501"/>
      </w:tblGrid>
      <w:tr w14:paraId="0F614AC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751" w:hRule="atLeast"/>
        </w:trPr>
        <w:tc>
          <w:tcPr>
            <w:tcW w:w="1204" w:type="pct"/>
            <w:noWrap/>
            <w:vAlign w:val="center"/>
          </w:tcPr>
          <w:p w14:paraId="315B66CF">
            <w:pPr>
              <w:tabs>
                <w:tab w:val="left" w:pos="8364"/>
              </w:tabs>
              <w:snapToGrid w:val="0"/>
              <w:spacing w:line="360" w:lineRule="auto"/>
              <w:ind w:right="-58"/>
              <w:jc w:val="center"/>
              <w:rPr>
                <w:rFonts w:hint="default" w:ascii="宋体" w:hAnsi="宋体" w:eastAsia="宋体" w:cs="宋体"/>
                <w:b/>
                <w:sz w:val="24"/>
                <w:lang w:val="en-US" w:eastAsia="zh-CN"/>
              </w:rPr>
            </w:pPr>
            <w:r>
              <w:rPr>
                <w:rFonts w:hint="eastAsia" w:ascii="宋体" w:hAnsi="宋体" w:cs="宋体"/>
                <w:b/>
                <w:sz w:val="24"/>
                <w:lang w:val="en-US" w:eastAsia="zh-CN"/>
              </w:rPr>
              <w:t>项目名称</w:t>
            </w:r>
          </w:p>
        </w:tc>
        <w:tc>
          <w:tcPr>
            <w:tcW w:w="3795" w:type="pct"/>
            <w:noWrap/>
            <w:vAlign w:val="center"/>
          </w:tcPr>
          <w:p w14:paraId="1E95D32E">
            <w:pPr>
              <w:tabs>
                <w:tab w:val="left" w:pos="8364"/>
              </w:tabs>
              <w:snapToGrid w:val="0"/>
              <w:spacing w:line="360" w:lineRule="auto"/>
              <w:ind w:right="-58"/>
              <w:jc w:val="center"/>
              <w:rPr>
                <w:rFonts w:ascii="宋体" w:hAnsi="宋体" w:cs="宋体"/>
                <w:sz w:val="24"/>
              </w:rPr>
            </w:pPr>
            <w:r>
              <w:rPr>
                <w:rFonts w:hint="eastAsia" w:ascii="宋体" w:hAnsi="宋体" w:cs="宋体"/>
                <w:bCs/>
                <w:sz w:val="24"/>
              </w:rPr>
              <w:t>中山大学孙逸仙纪念医院</w:t>
            </w:r>
            <w:r>
              <w:rPr>
                <w:rFonts w:hint="eastAsia" w:ascii="宋体" w:hAnsi="宋体" w:cs="宋体"/>
                <w:bCs/>
                <w:color w:val="0000FF"/>
                <w:sz w:val="24"/>
                <w:lang w:val="en-US" w:eastAsia="zh-CN"/>
              </w:rPr>
              <w:t>******</w:t>
            </w:r>
            <w:r>
              <w:rPr>
                <w:rFonts w:hint="eastAsia" w:ascii="宋体" w:hAnsi="宋体" w:cs="宋体"/>
                <w:bCs/>
                <w:sz w:val="24"/>
              </w:rPr>
              <w:t>项目</w:t>
            </w:r>
          </w:p>
        </w:tc>
      </w:tr>
      <w:tr w14:paraId="41CF354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780" w:hRule="atLeast"/>
        </w:trPr>
        <w:tc>
          <w:tcPr>
            <w:tcW w:w="1204" w:type="pct"/>
            <w:noWrap/>
            <w:vAlign w:val="center"/>
          </w:tcPr>
          <w:p w14:paraId="3F8DD169">
            <w:pPr>
              <w:tabs>
                <w:tab w:val="left" w:pos="8364"/>
              </w:tabs>
              <w:snapToGrid w:val="0"/>
              <w:spacing w:line="360" w:lineRule="auto"/>
              <w:ind w:right="-58"/>
              <w:jc w:val="center"/>
              <w:rPr>
                <w:rFonts w:hint="default" w:ascii="宋体" w:hAnsi="宋体" w:eastAsia="宋体" w:cs="宋体"/>
                <w:b/>
                <w:sz w:val="24"/>
                <w:lang w:val="en-US" w:eastAsia="zh-CN"/>
              </w:rPr>
            </w:pPr>
            <w:r>
              <w:rPr>
                <w:rFonts w:hint="eastAsia" w:ascii="宋体" w:hAnsi="宋体" w:cs="宋体"/>
                <w:b/>
                <w:sz w:val="24"/>
                <w:lang w:val="en-US" w:eastAsia="zh-CN"/>
              </w:rPr>
              <w:t>项目编号</w:t>
            </w:r>
          </w:p>
        </w:tc>
        <w:tc>
          <w:tcPr>
            <w:tcW w:w="3795" w:type="pct"/>
            <w:noWrap/>
            <w:vAlign w:val="center"/>
          </w:tcPr>
          <w:p w14:paraId="17CF6204">
            <w:pPr>
              <w:spacing w:line="360" w:lineRule="auto"/>
              <w:jc w:val="center"/>
              <w:rPr>
                <w:rFonts w:hint="default" w:ascii="宋体" w:hAnsi="宋体" w:eastAsia="宋体" w:cs="宋体"/>
                <w:bCs/>
                <w:sz w:val="24"/>
                <w:u w:val="single"/>
                <w:lang w:val="en-US" w:eastAsia="zh-CN"/>
              </w:rPr>
            </w:pPr>
            <w:r>
              <w:rPr>
                <w:rFonts w:hint="eastAsia" w:ascii="宋体" w:hAnsi="宋体" w:cs="宋体"/>
                <w:bCs/>
                <w:sz w:val="24"/>
                <w:u w:val="none"/>
                <w:lang w:val="en-US" w:eastAsia="zh-CN"/>
              </w:rPr>
              <w:t>ZCB-2026</w:t>
            </w:r>
            <w:r>
              <w:rPr>
                <w:rFonts w:hint="eastAsia" w:ascii="宋体" w:hAnsi="宋体" w:cs="宋体"/>
                <w:bCs/>
                <w:color w:val="0000FF"/>
                <w:sz w:val="24"/>
                <w:lang w:val="en-US" w:eastAsia="zh-CN"/>
              </w:rPr>
              <w:t>***</w:t>
            </w:r>
          </w:p>
        </w:tc>
      </w:tr>
      <w:tr w14:paraId="6D7F809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829" w:hRule="atLeast"/>
        </w:trPr>
        <w:tc>
          <w:tcPr>
            <w:tcW w:w="2065" w:type="dxa"/>
            <w:noWrap/>
            <w:vAlign w:val="center"/>
          </w:tcPr>
          <w:p w14:paraId="79B46B89">
            <w:pPr>
              <w:tabs>
                <w:tab w:val="left" w:pos="8364"/>
              </w:tabs>
              <w:snapToGrid w:val="0"/>
              <w:spacing w:line="360" w:lineRule="auto"/>
              <w:ind w:right="-58" w:rightChars="0"/>
              <w:jc w:val="center"/>
              <w:rPr>
                <w:rFonts w:hint="default" w:ascii="宋体" w:hAnsi="宋体" w:eastAsia="宋体" w:cs="宋体"/>
                <w:b/>
                <w:sz w:val="24"/>
                <w:lang w:val="en-US" w:eastAsia="zh-CN"/>
              </w:rPr>
            </w:pPr>
            <w:r>
              <w:rPr>
                <w:rFonts w:hint="eastAsia" w:ascii="宋体" w:hAnsi="宋体" w:cs="宋体"/>
                <w:b/>
                <w:sz w:val="24"/>
              </w:rPr>
              <w:t>响应</w:t>
            </w:r>
            <w:r>
              <w:rPr>
                <w:rFonts w:hint="eastAsia" w:ascii="宋体" w:hAnsi="宋体" w:cs="宋体"/>
                <w:b/>
                <w:sz w:val="24"/>
                <w:lang w:val="en-US" w:eastAsia="zh-CN"/>
              </w:rPr>
              <w:t>下浮率</w:t>
            </w:r>
          </w:p>
        </w:tc>
        <w:tc>
          <w:tcPr>
            <w:tcW w:w="6501" w:type="dxa"/>
            <w:noWrap/>
            <w:vAlign w:val="center"/>
          </w:tcPr>
          <w:p w14:paraId="007A7CD7">
            <w:pPr>
              <w:tabs>
                <w:tab w:val="left" w:pos="8364"/>
              </w:tabs>
              <w:snapToGrid w:val="0"/>
              <w:spacing w:line="360" w:lineRule="auto"/>
              <w:ind w:right="-58" w:rightChars="0"/>
              <w:jc w:val="left"/>
              <w:rPr>
                <w:rFonts w:hint="eastAsia" w:ascii="宋体" w:hAnsi="宋体" w:cs="宋体"/>
                <w:bCs/>
                <w:szCs w:val="21"/>
              </w:rPr>
            </w:pPr>
            <w:r>
              <w:rPr>
                <w:rFonts w:hint="eastAsia" w:ascii="宋体" w:hAnsi="宋体" w:cs="宋体"/>
                <w:bCs/>
                <w:color w:val="auto"/>
                <w:sz w:val="24"/>
                <w:u w:val="single"/>
                <w:lang w:val="en-US" w:eastAsia="zh-CN"/>
              </w:rPr>
              <w:t xml:space="preserve">       </w:t>
            </w:r>
            <w:r>
              <w:rPr>
                <w:rFonts w:hint="eastAsia" w:ascii="宋体" w:hAnsi="宋体" w:cs="宋体"/>
                <w:bCs/>
                <w:color w:val="auto"/>
                <w:sz w:val="24"/>
                <w:u w:val="none"/>
                <w:lang w:val="en-US" w:eastAsia="zh-CN"/>
              </w:rPr>
              <w:t>%。精确到小数点后2位。</w:t>
            </w:r>
          </w:p>
        </w:tc>
      </w:tr>
      <w:tr w14:paraId="0436B70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829" w:hRule="atLeast"/>
        </w:trPr>
        <w:tc>
          <w:tcPr>
            <w:tcW w:w="1204" w:type="pct"/>
            <w:noWrap/>
            <w:vAlign w:val="center"/>
          </w:tcPr>
          <w:p w14:paraId="2867B127">
            <w:pPr>
              <w:tabs>
                <w:tab w:val="left" w:pos="8364"/>
              </w:tabs>
              <w:snapToGrid w:val="0"/>
              <w:spacing w:line="360" w:lineRule="auto"/>
              <w:ind w:right="-58"/>
              <w:jc w:val="center"/>
              <w:rPr>
                <w:rFonts w:hint="default" w:ascii="宋体" w:hAnsi="宋体" w:cs="宋体"/>
                <w:b/>
                <w:sz w:val="24"/>
                <w:lang w:val="en-US" w:eastAsia="zh-CN"/>
              </w:rPr>
            </w:pPr>
            <w:r>
              <w:rPr>
                <w:rFonts w:hint="eastAsia" w:ascii="宋体" w:hAnsi="宋体" w:cs="宋体"/>
                <w:b/>
                <w:sz w:val="24"/>
                <w:lang w:val="en-US" w:eastAsia="zh-CN"/>
              </w:rPr>
              <w:t>响应有效期</w:t>
            </w:r>
          </w:p>
        </w:tc>
        <w:tc>
          <w:tcPr>
            <w:tcW w:w="3795" w:type="pct"/>
            <w:noWrap/>
            <w:vAlign w:val="center"/>
          </w:tcPr>
          <w:p w14:paraId="56095E6F">
            <w:pPr>
              <w:tabs>
                <w:tab w:val="left" w:pos="8364"/>
              </w:tabs>
              <w:snapToGrid w:val="0"/>
              <w:spacing w:line="360" w:lineRule="auto"/>
              <w:ind w:right="-58"/>
              <w:jc w:val="center"/>
              <w:rPr>
                <w:rFonts w:hint="eastAsia" w:ascii="宋体" w:hAnsi="宋体" w:cs="宋体"/>
                <w:bCs/>
                <w:szCs w:val="21"/>
              </w:rPr>
            </w:pPr>
            <w:r>
              <w:rPr>
                <w:rFonts w:hint="eastAsia" w:ascii="宋体" w:hAnsi="宋体" w:cs="宋体"/>
                <w:sz w:val="24"/>
              </w:rPr>
              <w:t>自提交响应文件的截止之日起90天</w:t>
            </w:r>
          </w:p>
        </w:tc>
      </w:tr>
      <w:tr w14:paraId="79C3258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749" w:hRule="atLeast"/>
        </w:trPr>
        <w:tc>
          <w:tcPr>
            <w:tcW w:w="1204" w:type="pct"/>
            <w:noWrap/>
            <w:vAlign w:val="center"/>
          </w:tcPr>
          <w:p w14:paraId="02FCD25D">
            <w:pPr>
              <w:tabs>
                <w:tab w:val="left" w:pos="8364"/>
              </w:tabs>
              <w:snapToGrid w:val="0"/>
              <w:spacing w:line="360" w:lineRule="auto"/>
              <w:ind w:right="-58"/>
              <w:jc w:val="center"/>
              <w:rPr>
                <w:rFonts w:hint="eastAsia" w:ascii="宋体" w:hAnsi="宋体" w:eastAsia="宋体" w:cs="宋体"/>
                <w:b/>
                <w:sz w:val="24"/>
                <w:lang w:eastAsia="zh-CN"/>
              </w:rPr>
            </w:pPr>
            <w:r>
              <w:rPr>
                <w:rFonts w:hint="eastAsia" w:ascii="宋体" w:hAnsi="宋体" w:cs="宋体"/>
                <w:b/>
                <w:sz w:val="24"/>
                <w:lang w:val="en-US" w:eastAsia="zh-CN"/>
              </w:rPr>
              <w:t>备注</w:t>
            </w:r>
          </w:p>
        </w:tc>
        <w:tc>
          <w:tcPr>
            <w:tcW w:w="3795" w:type="pct"/>
            <w:noWrap/>
            <w:vAlign w:val="center"/>
          </w:tcPr>
          <w:p w14:paraId="69A8AFA0">
            <w:pPr>
              <w:tabs>
                <w:tab w:val="left" w:pos="8364"/>
              </w:tabs>
              <w:snapToGrid w:val="0"/>
              <w:spacing w:line="360" w:lineRule="auto"/>
              <w:ind w:right="-58"/>
              <w:jc w:val="center"/>
              <w:rPr>
                <w:rFonts w:ascii="宋体" w:hAnsi="宋体" w:cs="宋体"/>
                <w:sz w:val="24"/>
              </w:rPr>
            </w:pPr>
            <w:r>
              <w:rPr>
                <w:rFonts w:hint="eastAsia" w:ascii="宋体" w:hAnsi="宋体" w:cs="宋体"/>
                <w:b w:val="0"/>
                <w:bCs/>
                <w:color w:val="auto"/>
                <w:sz w:val="24"/>
                <w:lang w:val="en-US" w:eastAsia="zh-CN"/>
              </w:rPr>
              <w:t>最高限价（元）：796,200.00。其中，UPS设备维保服务费用为520,200.00元，电池费用为276,000.00元。</w:t>
            </w:r>
          </w:p>
        </w:tc>
      </w:tr>
    </w:tbl>
    <w:p w14:paraId="5FEF7960">
      <w:pPr>
        <w:pStyle w:val="33"/>
        <w:tabs>
          <w:tab w:val="left" w:pos="3150"/>
        </w:tabs>
        <w:ind w:left="0" w:leftChars="0" w:firstLine="0" w:firstLineChars="0"/>
        <w:rPr>
          <w:rFonts w:ascii="宋体" w:hAnsi="宋体" w:cs="宋体"/>
          <w:sz w:val="21"/>
          <w:szCs w:val="21"/>
        </w:rPr>
      </w:pPr>
    </w:p>
    <w:p w14:paraId="0D278840">
      <w:pPr>
        <w:pStyle w:val="22"/>
        <w:jc w:val="left"/>
        <w:rPr>
          <w:rFonts w:ascii="宋体" w:hAnsi="宋体" w:cs="宋体"/>
          <w:sz w:val="21"/>
          <w:szCs w:val="21"/>
        </w:rPr>
      </w:pPr>
    </w:p>
    <w:p w14:paraId="73E00F6E">
      <w:pPr>
        <w:adjustRightInd w:val="0"/>
        <w:snapToGrid w:val="0"/>
      </w:pPr>
      <w:r>
        <w:rPr>
          <w:rFonts w:hint="eastAsia" w:ascii="宋体" w:hAnsi="宋体" w:cs="宋体"/>
          <w:szCs w:val="21"/>
        </w:rPr>
        <w:t>注：</w:t>
      </w:r>
    </w:p>
    <w:p w14:paraId="1D49C05A">
      <w:pPr>
        <w:widowControl/>
        <w:adjustRightInd w:val="0"/>
        <w:snapToGrid w:val="0"/>
        <w:ind w:firstLine="420" w:firstLineChars="200"/>
        <w:jc w:val="left"/>
        <w:rPr>
          <w:rFonts w:ascii="宋体" w:hAnsi="宋体" w:cs="宋体"/>
          <w:szCs w:val="21"/>
        </w:rPr>
      </w:pPr>
      <w:r>
        <w:rPr>
          <w:rFonts w:hint="eastAsia" w:ascii="宋体" w:hAnsi="宋体" w:cs="宋体"/>
          <w:szCs w:val="21"/>
        </w:rPr>
        <w:t>1、</w:t>
      </w:r>
      <w:r>
        <w:rPr>
          <w:rFonts w:hint="eastAsia" w:ascii="宋体" w:hAnsi="宋体" w:cs="宋体"/>
          <w:color w:val="auto"/>
          <w:sz w:val="21"/>
          <w:szCs w:val="21"/>
          <w:lang w:val="en-US" w:eastAsia="zh-CN"/>
        </w:rPr>
        <w:t>供应商</w:t>
      </w:r>
      <w:r>
        <w:rPr>
          <w:rFonts w:hint="eastAsia" w:ascii="宋体" w:hAnsi="宋体" w:cs="宋体"/>
          <w:szCs w:val="21"/>
        </w:rPr>
        <w:t>须按要求填写所有信息，不得随意更改本表格式。</w:t>
      </w:r>
    </w:p>
    <w:p w14:paraId="2E957957">
      <w:pPr>
        <w:pStyle w:val="33"/>
        <w:tabs>
          <w:tab w:val="left" w:pos="3150"/>
        </w:tabs>
        <w:rPr>
          <w:rFonts w:ascii="宋体" w:hAnsi="宋体" w:cs="宋体"/>
          <w:sz w:val="21"/>
          <w:szCs w:val="21"/>
        </w:rPr>
      </w:pPr>
      <w:r>
        <w:rPr>
          <w:rFonts w:hint="eastAsia" w:ascii="宋体" w:hAnsi="宋体" w:cs="宋体"/>
          <w:sz w:val="21"/>
          <w:szCs w:val="21"/>
        </w:rPr>
        <w:t>2、响应报价应为</w:t>
      </w:r>
      <w:r>
        <w:rPr>
          <w:rFonts w:hint="eastAsia" w:ascii="宋体" w:hAnsi="宋体" w:cs="宋体"/>
          <w:color w:val="auto"/>
          <w:sz w:val="21"/>
          <w:szCs w:val="21"/>
          <w:lang w:val="en-US" w:eastAsia="zh-CN"/>
        </w:rPr>
        <w:t>供应商</w:t>
      </w:r>
      <w:r>
        <w:rPr>
          <w:rFonts w:hint="eastAsia" w:ascii="宋体" w:hAnsi="宋体" w:cs="宋体"/>
          <w:sz w:val="21"/>
          <w:szCs w:val="21"/>
        </w:rPr>
        <w:t>完成本项目全部内容所需费用的含税报价。</w:t>
      </w:r>
    </w:p>
    <w:p w14:paraId="6E3318A9">
      <w:pPr>
        <w:pStyle w:val="33"/>
        <w:tabs>
          <w:tab w:val="left" w:pos="3150"/>
        </w:tabs>
        <w:rPr>
          <w:rFonts w:ascii="宋体" w:hAnsi="宋体" w:cs="宋体"/>
          <w:b/>
          <w:bCs/>
          <w:sz w:val="21"/>
          <w:szCs w:val="21"/>
        </w:rPr>
      </w:pPr>
      <w:r>
        <w:rPr>
          <w:rFonts w:hint="eastAsia" w:ascii="宋体" w:hAnsi="宋体" w:cs="宋体"/>
          <w:sz w:val="21"/>
          <w:szCs w:val="21"/>
        </w:rPr>
        <w:t>3、</w:t>
      </w:r>
      <w:r>
        <w:rPr>
          <w:rFonts w:hint="eastAsia" w:ascii="宋体" w:hAnsi="宋体" w:cs="宋体"/>
          <w:b/>
          <w:bCs/>
          <w:sz w:val="21"/>
          <w:szCs w:val="21"/>
        </w:rPr>
        <w:t>本项目不接受有选择性的响应报价。</w:t>
      </w:r>
      <w:r>
        <w:rPr>
          <w:rFonts w:hint="eastAsia" w:ascii="宋体" w:hAnsi="宋体" w:cs="宋体"/>
          <w:b/>
          <w:bCs/>
          <w:sz w:val="21"/>
          <w:szCs w:val="21"/>
          <w:lang w:val="en-US" w:eastAsia="zh-CN"/>
        </w:rPr>
        <w:t>采用下浮率报价方式。</w:t>
      </w:r>
    </w:p>
    <w:p w14:paraId="7220633F">
      <w:pPr>
        <w:pStyle w:val="33"/>
        <w:jc w:val="left"/>
        <w:rPr>
          <w:rFonts w:ascii="宋体" w:hAnsi="宋体" w:cs="宋体"/>
          <w:kern w:val="0"/>
          <w:sz w:val="21"/>
          <w:szCs w:val="21"/>
        </w:rPr>
      </w:pPr>
      <w:r>
        <w:rPr>
          <w:rFonts w:hint="eastAsia" w:ascii="宋体" w:hAnsi="宋体" w:cs="宋体"/>
          <w:kern w:val="0"/>
          <w:sz w:val="21"/>
          <w:szCs w:val="21"/>
        </w:rPr>
        <w:t>4、报价必须包括项目所发生的人工费、材料费、机械费、管理费、利润、项目措施费、规费、税金、配合费、预留金以及合同包含的所有风险、责任等各项应有费用。各</w:t>
      </w:r>
      <w:r>
        <w:rPr>
          <w:rFonts w:hint="eastAsia" w:ascii="宋体" w:hAnsi="宋体" w:cs="宋体"/>
          <w:color w:val="auto"/>
          <w:sz w:val="21"/>
          <w:szCs w:val="21"/>
          <w:lang w:val="en-US" w:eastAsia="zh-CN"/>
        </w:rPr>
        <w:t>供应商</w:t>
      </w:r>
      <w:r>
        <w:rPr>
          <w:rFonts w:hint="eastAsia" w:ascii="宋体" w:hAnsi="宋体" w:cs="宋体"/>
          <w:kern w:val="0"/>
          <w:sz w:val="21"/>
          <w:szCs w:val="21"/>
        </w:rPr>
        <w:t>计算各项费用时，应按照采购人要求，根据项目特点并结合市场行情及自身状况，考虑各项可能发生的风险费用。</w:t>
      </w:r>
    </w:p>
    <w:p w14:paraId="3232A569">
      <w:pPr>
        <w:pStyle w:val="33"/>
        <w:ind w:firstLine="400"/>
      </w:pPr>
      <w:r>
        <w:rPr>
          <w:rFonts w:hint="eastAsia" w:ascii="宋体" w:hAnsi="宋体" w:cs="宋体"/>
          <w:sz w:val="21"/>
          <w:szCs w:val="21"/>
        </w:rPr>
        <w:t>5、此表是响应文件的必要组成文件。</w:t>
      </w:r>
    </w:p>
    <w:p w14:paraId="366A97D8">
      <w:pPr>
        <w:pStyle w:val="33"/>
        <w:ind w:firstLine="400"/>
      </w:pPr>
    </w:p>
    <w:p w14:paraId="3447183D">
      <w:pPr>
        <w:pStyle w:val="33"/>
        <w:ind w:firstLine="400"/>
      </w:pPr>
    </w:p>
    <w:p w14:paraId="1D733912">
      <w:pPr>
        <w:pStyle w:val="33"/>
        <w:ind w:firstLine="400"/>
      </w:pPr>
    </w:p>
    <w:p w14:paraId="24B34CAF">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3A640932">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E8D7128">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124A7D3F">
      <w:pPr>
        <w:spacing w:line="360" w:lineRule="auto"/>
        <w:ind w:firstLine="3600" w:firstLineChars="1500"/>
        <w:rPr>
          <w:rFonts w:hint="eastAsia" w:ascii="宋体" w:hAnsi="宋体" w:cs="宋体"/>
          <w:sz w:val="24"/>
        </w:rPr>
      </w:pPr>
    </w:p>
    <w:p w14:paraId="49822132">
      <w:pPr>
        <w:pStyle w:val="3"/>
        <w:pageBreakBefore/>
        <w:adjustRightInd w:val="0"/>
        <w:snapToGrid w:val="0"/>
        <w:spacing w:beforeLines="50" w:after="0" w:line="240" w:lineRule="auto"/>
        <w:jc w:val="left"/>
        <w:rPr>
          <w:szCs w:val="40"/>
        </w:rPr>
      </w:pPr>
      <w:r>
        <w:rPr>
          <w:rFonts w:hint="eastAsia" w:ascii="黑体" w:hAnsi="黑体" w:cs="黑体"/>
          <w:sz w:val="36"/>
          <w:szCs w:val="36"/>
        </w:rPr>
        <w:t>二、资格审查</w:t>
      </w:r>
    </w:p>
    <w:p w14:paraId="44FA6E79">
      <w:pPr>
        <w:jc w:val="center"/>
        <w:rPr>
          <w:b/>
          <w:bCs/>
          <w:color w:val="auto"/>
          <w:sz w:val="32"/>
          <w:szCs w:val="40"/>
        </w:rPr>
      </w:pPr>
      <w:r>
        <w:rPr>
          <w:rFonts w:hint="eastAsia"/>
          <w:b/>
          <w:bCs/>
          <w:color w:val="auto"/>
          <w:sz w:val="32"/>
          <w:szCs w:val="40"/>
        </w:rPr>
        <w:t>（一）资格自查表</w:t>
      </w:r>
    </w:p>
    <w:tbl>
      <w:tblPr>
        <w:tblStyle w:val="26"/>
        <w:tblW w:w="10227"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589"/>
        <w:gridCol w:w="6160"/>
        <w:gridCol w:w="1189"/>
        <w:gridCol w:w="2289"/>
      </w:tblGrid>
      <w:tr w14:paraId="7AFA5D4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Align w:val="center"/>
          </w:tcPr>
          <w:p w14:paraId="26861416">
            <w:pPr>
              <w:jc w:val="center"/>
              <w:rPr>
                <w:rFonts w:ascii="宋体" w:hAnsi="宋体" w:cs="宋体"/>
                <w:bCs/>
                <w:color w:val="auto"/>
                <w:sz w:val="22"/>
                <w:szCs w:val="22"/>
              </w:rPr>
            </w:pPr>
            <w:r>
              <w:rPr>
                <w:rFonts w:hint="eastAsia" w:ascii="宋体" w:hAnsi="宋体" w:cs="华文仿宋"/>
                <w:bCs/>
                <w:color w:val="auto"/>
                <w:szCs w:val="21"/>
              </w:rPr>
              <w:t>评审内容</w:t>
            </w:r>
          </w:p>
        </w:tc>
        <w:tc>
          <w:tcPr>
            <w:tcW w:w="6160" w:type="dxa"/>
            <w:vAlign w:val="center"/>
          </w:tcPr>
          <w:p w14:paraId="288ADBEE">
            <w:pPr>
              <w:ind w:firstLine="18" w:firstLineChars="9"/>
              <w:jc w:val="center"/>
              <w:rPr>
                <w:rFonts w:ascii="宋体" w:hAnsi="宋体" w:cs="宋体"/>
                <w:bCs/>
                <w:color w:val="auto"/>
                <w:sz w:val="22"/>
                <w:szCs w:val="22"/>
              </w:rPr>
            </w:pPr>
            <w:r>
              <w:rPr>
                <w:rFonts w:hint="eastAsia" w:ascii="宋体" w:hAnsi="宋体" w:cs="华文仿宋"/>
                <w:bCs/>
                <w:color w:val="auto"/>
                <w:szCs w:val="21"/>
              </w:rPr>
              <w:t>采购文件要求</w:t>
            </w:r>
          </w:p>
        </w:tc>
        <w:tc>
          <w:tcPr>
            <w:tcW w:w="1189" w:type="dxa"/>
            <w:vAlign w:val="center"/>
          </w:tcPr>
          <w:p w14:paraId="5DE70C2F">
            <w:pPr>
              <w:jc w:val="center"/>
              <w:rPr>
                <w:rFonts w:ascii="宋体" w:hAnsi="宋体" w:cs="宋体"/>
                <w:bCs/>
                <w:color w:val="auto"/>
                <w:sz w:val="22"/>
                <w:szCs w:val="22"/>
              </w:rPr>
            </w:pPr>
            <w:r>
              <w:rPr>
                <w:rFonts w:hint="eastAsia" w:ascii="宋体" w:hAnsi="宋体" w:cs="华文仿宋"/>
                <w:bCs/>
                <w:color w:val="auto"/>
                <w:szCs w:val="21"/>
              </w:rPr>
              <w:t>自查结论</w:t>
            </w:r>
          </w:p>
        </w:tc>
        <w:tc>
          <w:tcPr>
            <w:tcW w:w="2289" w:type="dxa"/>
            <w:vAlign w:val="center"/>
          </w:tcPr>
          <w:p w14:paraId="45B88632">
            <w:pPr>
              <w:ind w:right="-178" w:rightChars="-85"/>
              <w:jc w:val="center"/>
              <w:rPr>
                <w:rFonts w:ascii="宋体" w:hAnsi="宋体" w:cs="宋体"/>
                <w:color w:val="auto"/>
                <w:sz w:val="22"/>
                <w:szCs w:val="22"/>
              </w:rPr>
            </w:pPr>
            <w:r>
              <w:rPr>
                <w:rFonts w:hint="eastAsia" w:ascii="宋体" w:hAnsi="宋体" w:cs="华文仿宋"/>
                <w:bCs/>
                <w:color w:val="auto"/>
                <w:szCs w:val="21"/>
              </w:rPr>
              <w:t>证明资料</w:t>
            </w:r>
          </w:p>
        </w:tc>
      </w:tr>
      <w:tr w14:paraId="2519ED1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restart"/>
            <w:vAlign w:val="center"/>
          </w:tcPr>
          <w:p w14:paraId="7757AA10">
            <w:pPr>
              <w:jc w:val="center"/>
              <w:rPr>
                <w:rFonts w:ascii="宋体" w:hAnsi="宋体" w:cs="宋体"/>
                <w:color w:val="auto"/>
                <w:szCs w:val="21"/>
              </w:rPr>
            </w:pPr>
          </w:p>
          <w:p w14:paraId="490E089F">
            <w:pPr>
              <w:jc w:val="center"/>
              <w:rPr>
                <w:rFonts w:ascii="宋体" w:hAnsi="宋体" w:cs="宋体"/>
                <w:color w:val="auto"/>
                <w:szCs w:val="21"/>
              </w:rPr>
            </w:pPr>
            <w:r>
              <w:rPr>
                <w:rFonts w:hint="eastAsia" w:ascii="宋体" w:hAnsi="宋体" w:cs="宋体"/>
                <w:color w:val="auto"/>
                <w:szCs w:val="21"/>
              </w:rPr>
              <w:t>合格条件</w:t>
            </w:r>
          </w:p>
        </w:tc>
        <w:tc>
          <w:tcPr>
            <w:tcW w:w="6160" w:type="dxa"/>
            <w:vAlign w:val="center"/>
          </w:tcPr>
          <w:p w14:paraId="54552D3E">
            <w:pPr>
              <w:widowControl/>
              <w:autoSpaceDE w:val="0"/>
              <w:autoSpaceDN w:val="0"/>
              <w:adjustRightInd w:val="0"/>
              <w:snapToGrid w:val="0"/>
              <w:spacing w:beforeLines="50" w:line="360" w:lineRule="auto"/>
              <w:rPr>
                <w:color w:val="auto"/>
              </w:rPr>
            </w:pPr>
            <w:r>
              <w:rPr>
                <w:rFonts w:hint="eastAsia"/>
                <w:color w:val="auto"/>
              </w:rPr>
              <w:t>供应商应具备以下条件：（供应商出具有效的</w:t>
            </w:r>
            <w:r>
              <w:rPr>
                <w:rFonts w:hint="eastAsia" w:ascii="宋体" w:hAnsi="宋体" w:cs="宋体"/>
                <w:color w:val="auto"/>
                <w:szCs w:val="21"/>
              </w:rPr>
              <w:t>声明</w:t>
            </w:r>
            <w:r>
              <w:rPr>
                <w:rFonts w:hint="eastAsia"/>
                <w:color w:val="auto"/>
              </w:rPr>
              <w:t>函并加盖公章）</w:t>
            </w:r>
          </w:p>
          <w:p w14:paraId="730C2C96">
            <w:pPr>
              <w:pStyle w:val="33"/>
              <w:adjustRightInd w:val="0"/>
              <w:snapToGrid w:val="0"/>
              <w:spacing w:line="360" w:lineRule="exact"/>
              <w:ind w:firstLine="0" w:firstLineChars="0"/>
              <w:jc w:val="left"/>
              <w:rPr>
                <w:color w:val="auto"/>
                <w:sz w:val="21"/>
              </w:rPr>
            </w:pPr>
            <w:r>
              <w:rPr>
                <w:rFonts w:hint="eastAsia"/>
                <w:color w:val="auto"/>
                <w:sz w:val="21"/>
              </w:rPr>
              <w:t>（1）具有良好的商业信誉和健全的财务会计制度；</w:t>
            </w:r>
          </w:p>
          <w:p w14:paraId="6EBA2858">
            <w:pPr>
              <w:pStyle w:val="33"/>
              <w:adjustRightInd w:val="0"/>
              <w:snapToGrid w:val="0"/>
              <w:spacing w:line="360" w:lineRule="exact"/>
              <w:ind w:firstLine="0" w:firstLineChars="0"/>
              <w:jc w:val="left"/>
              <w:rPr>
                <w:color w:val="auto"/>
                <w:sz w:val="21"/>
              </w:rPr>
            </w:pPr>
            <w:r>
              <w:rPr>
                <w:rFonts w:hint="eastAsia"/>
                <w:color w:val="auto"/>
                <w:sz w:val="21"/>
              </w:rPr>
              <w:t>（2）具有依法缴纳税收和社会保障资金的良好记录；</w:t>
            </w:r>
          </w:p>
          <w:p w14:paraId="41FB9099">
            <w:pPr>
              <w:pStyle w:val="33"/>
              <w:adjustRightInd w:val="0"/>
              <w:snapToGrid w:val="0"/>
              <w:spacing w:line="360" w:lineRule="exact"/>
              <w:ind w:firstLine="0" w:firstLineChars="0"/>
              <w:jc w:val="left"/>
              <w:rPr>
                <w:color w:val="auto"/>
                <w:sz w:val="21"/>
              </w:rPr>
            </w:pPr>
            <w:r>
              <w:rPr>
                <w:rFonts w:hint="eastAsia"/>
                <w:color w:val="auto"/>
                <w:sz w:val="21"/>
              </w:rPr>
              <w:t>（3）具备履行合同所必需的设备和专业技术能力；</w:t>
            </w:r>
          </w:p>
          <w:p w14:paraId="2AC2FE0D">
            <w:pPr>
              <w:ind w:right="78" w:rightChars="37"/>
              <w:jc w:val="left"/>
              <w:rPr>
                <w:rFonts w:ascii="宋体" w:hAnsi="宋体" w:cs="宋体"/>
                <w:color w:val="auto"/>
                <w:szCs w:val="21"/>
              </w:rPr>
            </w:pPr>
            <w:r>
              <w:rPr>
                <w:rFonts w:hint="eastAsia"/>
                <w:color w:val="auto"/>
              </w:rPr>
              <w:t>（4）参加本次采购活动前3年内在经营活动中没有重大违法记录。</w:t>
            </w:r>
          </w:p>
        </w:tc>
        <w:tc>
          <w:tcPr>
            <w:tcW w:w="1189" w:type="dxa"/>
            <w:vAlign w:val="center"/>
          </w:tcPr>
          <w:p w14:paraId="52E7A416">
            <w:pPr>
              <w:ind w:left="36" w:leftChars="17"/>
              <w:jc w:val="center"/>
              <w:rPr>
                <w:rFonts w:ascii="宋体" w:hAnsi="宋体" w:cs="宋体"/>
                <w:color w:val="auto"/>
                <w:szCs w:val="21"/>
              </w:rPr>
            </w:pPr>
            <w:r>
              <w:rPr>
                <w:rFonts w:hint="eastAsia" w:ascii="宋体" w:hAnsi="宋体" w:cs="宋体"/>
                <w:color w:val="auto"/>
                <w:szCs w:val="21"/>
              </w:rPr>
              <w:t>□通  过</w:t>
            </w:r>
          </w:p>
          <w:p w14:paraId="0898E362">
            <w:pPr>
              <w:ind w:left="36" w:leftChars="17"/>
              <w:jc w:val="center"/>
              <w:rPr>
                <w:rFonts w:ascii="宋体" w:hAnsi="宋体" w:cs="宋体"/>
                <w:color w:val="auto"/>
                <w:szCs w:val="21"/>
              </w:rPr>
            </w:pPr>
            <w:r>
              <w:rPr>
                <w:rFonts w:hint="eastAsia" w:ascii="宋体" w:hAnsi="宋体" w:cs="宋体"/>
                <w:color w:val="auto"/>
                <w:szCs w:val="21"/>
              </w:rPr>
              <w:t>□不通过</w:t>
            </w:r>
          </w:p>
        </w:tc>
        <w:tc>
          <w:tcPr>
            <w:tcW w:w="2289" w:type="dxa"/>
            <w:vAlign w:val="center"/>
          </w:tcPr>
          <w:p w14:paraId="3D4B630F">
            <w:pPr>
              <w:ind w:right="-78" w:rightChars="-37"/>
              <w:jc w:val="center"/>
              <w:rPr>
                <w:rFonts w:ascii="宋体" w:hAnsi="宋体" w:cs="宋体"/>
                <w:color w:val="auto"/>
                <w:szCs w:val="21"/>
              </w:rPr>
            </w:pPr>
            <w:r>
              <w:rPr>
                <w:rFonts w:hint="eastAsia" w:ascii="宋体" w:hAnsi="宋体" w:cs="宋体"/>
                <w:color w:val="auto"/>
                <w:szCs w:val="21"/>
              </w:rPr>
              <w:t>见响应文件第（）页</w:t>
            </w:r>
          </w:p>
        </w:tc>
      </w:tr>
      <w:tr w14:paraId="45226B3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2043" w:hRule="atLeast"/>
          <w:jc w:val="center"/>
        </w:trPr>
        <w:tc>
          <w:tcPr>
            <w:tcW w:w="589" w:type="dxa"/>
            <w:vMerge w:val="continue"/>
            <w:vAlign w:val="center"/>
          </w:tcPr>
          <w:p w14:paraId="5C518CA5">
            <w:pPr>
              <w:jc w:val="center"/>
              <w:rPr>
                <w:rFonts w:ascii="宋体" w:hAnsi="宋体" w:cs="宋体"/>
                <w:color w:val="auto"/>
                <w:szCs w:val="21"/>
              </w:rPr>
            </w:pPr>
          </w:p>
        </w:tc>
        <w:tc>
          <w:tcPr>
            <w:tcW w:w="6160" w:type="dxa"/>
            <w:vAlign w:val="center"/>
          </w:tcPr>
          <w:p w14:paraId="2EAD6457">
            <w:pPr>
              <w:widowControl/>
              <w:autoSpaceDE w:val="0"/>
              <w:autoSpaceDN w:val="0"/>
              <w:adjustRightInd w:val="0"/>
              <w:snapToGrid w:val="0"/>
              <w:spacing w:beforeLines="50" w:line="360" w:lineRule="auto"/>
              <w:rPr>
                <w:color w:val="auto"/>
              </w:rPr>
            </w:pPr>
            <w:r>
              <w:rPr>
                <w:rFonts w:hint="eastAsia" w:ascii="Times New Roman" w:hAnsi="Times New Roman" w:eastAsia="宋体" w:cs="Times New Roman"/>
                <w:color w:val="auto"/>
                <w:sz w:val="21"/>
                <w:szCs w:val="21"/>
              </w:rPr>
              <w:t>供应商必须具有独立承担民事责任</w:t>
            </w:r>
            <w:r>
              <w:rPr>
                <w:rFonts w:hint="eastAsia" w:ascii="Times New Roman" w:hAnsi="Times New Roman" w:eastAsia="宋体" w:cs="Times New Roman"/>
                <w:color w:val="auto"/>
                <w:sz w:val="21"/>
                <w:szCs w:val="21"/>
                <w:lang w:eastAsia="zh-CN"/>
              </w:rPr>
              <w:t>的</w:t>
            </w:r>
            <w:r>
              <w:rPr>
                <w:rFonts w:hint="eastAsia" w:ascii="Times New Roman" w:hAnsi="Times New Roman" w:eastAsia="宋体" w:cs="Times New Roman"/>
                <w:color w:val="auto"/>
                <w:sz w:val="21"/>
                <w:szCs w:val="21"/>
              </w:rPr>
              <w:t>能力</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在中华人民共和国境内注册的法人</w:t>
            </w:r>
            <w:r>
              <w:rPr>
                <w:rFonts w:hint="eastAsia" w:ascii="Times New Roman" w:hAnsi="Times New Roman" w:eastAsia="宋体" w:cs="Times New Roman"/>
                <w:color w:val="auto"/>
                <w:sz w:val="21"/>
                <w:szCs w:val="21"/>
                <w:lang w:eastAsia="zh-CN"/>
              </w:rPr>
              <w:t>或其他组织或自然人，响应时</w:t>
            </w:r>
            <w:r>
              <w:rPr>
                <w:rFonts w:hint="eastAsia" w:ascii="Times New Roman" w:hAnsi="Times New Roman" w:eastAsia="宋体" w:cs="Times New Roman"/>
                <w:color w:val="auto"/>
                <w:sz w:val="21"/>
                <w:szCs w:val="21"/>
              </w:rPr>
              <w:t>提</w:t>
            </w:r>
            <w:r>
              <w:rPr>
                <w:rFonts w:hint="eastAsia" w:ascii="Times New Roman" w:hAnsi="Times New Roman" w:eastAsia="宋体" w:cs="Times New Roman"/>
                <w:color w:val="auto"/>
                <w:sz w:val="21"/>
                <w:szCs w:val="21"/>
                <w:lang w:eastAsia="zh-CN"/>
              </w:rPr>
              <w:t>交</w:t>
            </w:r>
            <w:r>
              <w:rPr>
                <w:rFonts w:hint="eastAsia" w:ascii="Times New Roman" w:hAnsi="Times New Roman" w:eastAsia="宋体" w:cs="Times New Roman"/>
                <w:color w:val="auto"/>
                <w:sz w:val="21"/>
                <w:szCs w:val="21"/>
              </w:rPr>
              <w:t>有效的营业执照（或事业法人登记证或身份证等相关证明）副本复印件</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分公司报名</w:t>
            </w:r>
            <w:r>
              <w:rPr>
                <w:rFonts w:hint="eastAsia" w:ascii="Times New Roman" w:hAnsi="Times New Roman" w:eastAsia="宋体" w:cs="Times New Roman"/>
                <w:color w:val="auto"/>
                <w:sz w:val="21"/>
                <w:szCs w:val="21"/>
                <w:lang w:eastAsia="zh-CN"/>
              </w:rPr>
              <w:t>的</w:t>
            </w:r>
            <w:r>
              <w:rPr>
                <w:rFonts w:hint="eastAsia" w:ascii="Times New Roman" w:hAnsi="Times New Roman" w:eastAsia="宋体" w:cs="Times New Roman"/>
                <w:color w:val="auto"/>
                <w:sz w:val="21"/>
                <w:szCs w:val="21"/>
              </w:rPr>
              <w:t>，须</w:t>
            </w:r>
            <w:r>
              <w:rPr>
                <w:rFonts w:hint="eastAsia" w:ascii="Times New Roman" w:hAnsi="Times New Roman" w:eastAsia="宋体" w:cs="Times New Roman"/>
                <w:color w:val="auto"/>
                <w:sz w:val="21"/>
                <w:szCs w:val="21"/>
                <w:lang w:eastAsia="zh-CN"/>
              </w:rPr>
              <w:t>提供</w:t>
            </w:r>
            <w:r>
              <w:rPr>
                <w:rFonts w:hint="eastAsia" w:ascii="Times New Roman" w:hAnsi="Times New Roman" w:eastAsia="宋体" w:cs="Times New Roman"/>
                <w:color w:val="auto"/>
                <w:sz w:val="21"/>
                <w:szCs w:val="21"/>
              </w:rPr>
              <w:t>总公司和分公司的营业执照</w:t>
            </w:r>
            <w:r>
              <w:rPr>
                <w:rFonts w:hint="eastAsia" w:ascii="Times New Roman" w:hAnsi="Times New Roman" w:eastAsia="宋体" w:cs="Times New Roman"/>
                <w:color w:val="auto"/>
                <w:sz w:val="21"/>
                <w:szCs w:val="21"/>
                <w:lang w:eastAsia="zh-CN"/>
              </w:rPr>
              <w:t>副本</w:t>
            </w:r>
            <w:r>
              <w:rPr>
                <w:rFonts w:hint="eastAsia" w:ascii="Times New Roman" w:hAnsi="Times New Roman" w:eastAsia="宋体" w:cs="Times New Roman"/>
                <w:color w:val="auto"/>
                <w:sz w:val="21"/>
                <w:szCs w:val="21"/>
              </w:rPr>
              <w:t>复印件</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总公司出具</w:t>
            </w:r>
            <w:r>
              <w:rPr>
                <w:rFonts w:hint="eastAsia" w:ascii="Times New Roman" w:hAnsi="Times New Roman" w:eastAsia="宋体" w:cs="Times New Roman"/>
                <w:color w:val="auto"/>
                <w:sz w:val="21"/>
                <w:szCs w:val="21"/>
                <w:lang w:eastAsia="zh-CN"/>
              </w:rPr>
              <w:t>给分公司</w:t>
            </w:r>
            <w:r>
              <w:rPr>
                <w:rFonts w:hint="eastAsia" w:ascii="Times New Roman" w:hAnsi="Times New Roman" w:eastAsia="宋体" w:cs="Times New Roman"/>
                <w:color w:val="auto"/>
                <w:sz w:val="21"/>
                <w:szCs w:val="21"/>
              </w:rPr>
              <w:t>的授权书。</w:t>
            </w:r>
          </w:p>
        </w:tc>
        <w:tc>
          <w:tcPr>
            <w:tcW w:w="1189" w:type="dxa"/>
            <w:vAlign w:val="center"/>
          </w:tcPr>
          <w:p w14:paraId="5F55FC52">
            <w:pPr>
              <w:ind w:left="36" w:leftChars="17"/>
              <w:jc w:val="center"/>
              <w:rPr>
                <w:rFonts w:ascii="宋体" w:hAnsi="宋体" w:cs="宋体"/>
                <w:color w:val="auto"/>
                <w:szCs w:val="21"/>
              </w:rPr>
            </w:pPr>
            <w:r>
              <w:rPr>
                <w:rFonts w:hint="eastAsia" w:ascii="宋体" w:hAnsi="宋体" w:cs="宋体"/>
                <w:color w:val="auto"/>
                <w:szCs w:val="21"/>
              </w:rPr>
              <w:t>□通  过</w:t>
            </w:r>
          </w:p>
          <w:p w14:paraId="0A2AED7F">
            <w:pPr>
              <w:ind w:left="36" w:leftChars="17"/>
              <w:jc w:val="center"/>
              <w:rPr>
                <w:rFonts w:ascii="宋体" w:hAnsi="宋体" w:cs="宋体"/>
                <w:color w:val="auto"/>
                <w:szCs w:val="21"/>
              </w:rPr>
            </w:pPr>
            <w:r>
              <w:rPr>
                <w:rFonts w:hint="eastAsia" w:ascii="宋体" w:hAnsi="宋体" w:cs="宋体"/>
                <w:color w:val="auto"/>
                <w:szCs w:val="21"/>
              </w:rPr>
              <w:t>□不通过</w:t>
            </w:r>
          </w:p>
        </w:tc>
        <w:tc>
          <w:tcPr>
            <w:tcW w:w="2289" w:type="dxa"/>
            <w:vAlign w:val="center"/>
          </w:tcPr>
          <w:p w14:paraId="408B22C0">
            <w:pPr>
              <w:ind w:right="-78" w:rightChars="-37"/>
              <w:jc w:val="center"/>
              <w:rPr>
                <w:rFonts w:ascii="宋体" w:hAnsi="宋体" w:cs="宋体"/>
                <w:color w:val="auto"/>
                <w:szCs w:val="21"/>
              </w:rPr>
            </w:pPr>
            <w:r>
              <w:rPr>
                <w:rFonts w:hint="eastAsia" w:ascii="宋体" w:hAnsi="宋体" w:cs="宋体"/>
                <w:color w:val="auto"/>
                <w:szCs w:val="21"/>
              </w:rPr>
              <w:t>见响应文件第（）页</w:t>
            </w:r>
          </w:p>
        </w:tc>
      </w:tr>
      <w:tr w14:paraId="253B4B3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985" w:hRule="atLeast"/>
          <w:jc w:val="center"/>
        </w:trPr>
        <w:tc>
          <w:tcPr>
            <w:tcW w:w="589" w:type="dxa"/>
            <w:vMerge w:val="continue"/>
            <w:vAlign w:val="center"/>
          </w:tcPr>
          <w:p w14:paraId="658FA8B2">
            <w:pPr>
              <w:jc w:val="center"/>
              <w:rPr>
                <w:rFonts w:ascii="宋体" w:hAnsi="宋体" w:cs="华文仿宋"/>
                <w:bCs/>
                <w:color w:val="auto"/>
                <w:szCs w:val="21"/>
              </w:rPr>
            </w:pPr>
          </w:p>
        </w:tc>
        <w:tc>
          <w:tcPr>
            <w:tcW w:w="6160" w:type="dxa"/>
            <w:vAlign w:val="center"/>
          </w:tcPr>
          <w:p w14:paraId="3EC65685">
            <w:pPr>
              <w:widowControl/>
              <w:autoSpaceDE w:val="0"/>
              <w:autoSpaceDN w:val="0"/>
              <w:adjustRightInd w:val="0"/>
              <w:snapToGrid w:val="0"/>
              <w:spacing w:beforeLines="50" w:line="360" w:lineRule="auto"/>
              <w:rPr>
                <w:rFonts w:hint="eastAsia"/>
                <w:color w:val="auto"/>
              </w:rPr>
            </w:pPr>
            <w:r>
              <w:rPr>
                <w:color w:val="auto"/>
                <w:sz w:val="21"/>
                <w:szCs w:val="21"/>
              </w:rPr>
              <w:t>经查询“信用中国”网站（www.creditchina.gov.cn）和</w:t>
            </w:r>
            <w:r>
              <w:rPr>
                <w:rFonts w:hint="eastAsia"/>
                <w:color w:val="auto"/>
                <w:sz w:val="21"/>
                <w:szCs w:val="21"/>
                <w:lang w:eastAsia="zh-CN"/>
              </w:rPr>
              <w:t>“</w:t>
            </w:r>
            <w:r>
              <w:rPr>
                <w:color w:val="auto"/>
                <w:sz w:val="21"/>
                <w:szCs w:val="21"/>
              </w:rPr>
              <w:t>中国政府采购网</w:t>
            </w:r>
            <w:r>
              <w:rPr>
                <w:rFonts w:hint="eastAsia"/>
                <w:color w:val="auto"/>
                <w:sz w:val="21"/>
                <w:szCs w:val="21"/>
                <w:lang w:eastAsia="zh-CN"/>
              </w:rPr>
              <w:t>”</w:t>
            </w:r>
            <w:r>
              <w:rPr>
                <w:color w:val="auto"/>
                <w:sz w:val="21"/>
                <w:szCs w:val="21"/>
              </w:rPr>
              <w:t>网站（www.ccgp.gov.cn），被列入失信被执行人、重大税收违法失信主体、政府采购严重违法失信行为记录名单（处罚期限尚未届满的）的供应商，均不得参加本采购项目。</w:t>
            </w:r>
            <w:r>
              <w:rPr>
                <w:b/>
                <w:bCs/>
                <w:color w:val="auto"/>
                <w:sz w:val="21"/>
                <w:szCs w:val="21"/>
              </w:rPr>
              <w:t>（</w:t>
            </w:r>
            <w:r>
              <w:rPr>
                <w:rFonts w:hint="eastAsia"/>
                <w:b/>
                <w:bCs/>
                <w:color w:val="auto"/>
                <w:sz w:val="21"/>
                <w:szCs w:val="21"/>
              </w:rPr>
              <w:t>供应商</w:t>
            </w:r>
            <w:r>
              <w:rPr>
                <w:b/>
                <w:bCs/>
                <w:color w:val="auto"/>
                <w:sz w:val="21"/>
                <w:szCs w:val="21"/>
              </w:rPr>
              <w:t>无需提供证明资料，以评审现场查询结果为准）</w:t>
            </w:r>
          </w:p>
        </w:tc>
        <w:tc>
          <w:tcPr>
            <w:tcW w:w="1189" w:type="dxa"/>
            <w:vAlign w:val="center"/>
          </w:tcPr>
          <w:p w14:paraId="661FED7F">
            <w:pPr>
              <w:ind w:left="36" w:leftChars="17"/>
              <w:jc w:val="center"/>
              <w:rPr>
                <w:rFonts w:ascii="宋体" w:hAnsi="宋体" w:cs="宋体"/>
                <w:color w:val="auto"/>
                <w:szCs w:val="21"/>
              </w:rPr>
            </w:pPr>
            <w:r>
              <w:rPr>
                <w:rFonts w:hint="eastAsia" w:ascii="宋体" w:hAnsi="宋体" w:cs="宋体"/>
                <w:color w:val="auto"/>
                <w:szCs w:val="21"/>
              </w:rPr>
              <w:t>□通  过</w:t>
            </w:r>
          </w:p>
          <w:p w14:paraId="364A590C">
            <w:pPr>
              <w:ind w:left="36" w:leftChars="17"/>
              <w:jc w:val="center"/>
              <w:rPr>
                <w:rFonts w:ascii="宋体" w:hAnsi="宋体" w:cs="宋体"/>
                <w:color w:val="auto"/>
                <w:szCs w:val="21"/>
              </w:rPr>
            </w:pPr>
            <w:r>
              <w:rPr>
                <w:rFonts w:hint="eastAsia" w:ascii="宋体" w:hAnsi="宋体" w:cs="宋体"/>
                <w:color w:val="auto"/>
                <w:szCs w:val="21"/>
              </w:rPr>
              <w:t>□不通过</w:t>
            </w:r>
          </w:p>
        </w:tc>
        <w:tc>
          <w:tcPr>
            <w:tcW w:w="2289" w:type="dxa"/>
            <w:vAlign w:val="center"/>
          </w:tcPr>
          <w:p w14:paraId="136816E0">
            <w:pPr>
              <w:jc w:val="center"/>
              <w:rPr>
                <w:rFonts w:hint="eastAsia" w:ascii="宋体" w:hAnsi="宋体" w:eastAsia="宋体" w:cs="宋体"/>
                <w:color w:val="auto"/>
                <w:szCs w:val="21"/>
                <w:lang w:eastAsia="zh-CN"/>
              </w:rPr>
            </w:pPr>
            <w:r>
              <w:rPr>
                <w:rFonts w:hint="eastAsia" w:ascii="宋体" w:hAnsi="宋体" w:cs="宋体"/>
                <w:color w:val="auto"/>
                <w:szCs w:val="21"/>
                <w:lang w:val="en-US" w:eastAsia="zh-CN"/>
              </w:rPr>
              <w:t>/</w:t>
            </w:r>
          </w:p>
        </w:tc>
      </w:tr>
      <w:tr w14:paraId="17649EA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1371" w:hRule="atLeast"/>
          <w:jc w:val="center"/>
        </w:trPr>
        <w:tc>
          <w:tcPr>
            <w:tcW w:w="589" w:type="dxa"/>
            <w:vMerge w:val="continue"/>
            <w:vAlign w:val="center"/>
          </w:tcPr>
          <w:p w14:paraId="2E860E76">
            <w:pPr>
              <w:jc w:val="center"/>
              <w:rPr>
                <w:rFonts w:ascii="宋体" w:hAnsi="宋体" w:cs="华文仿宋"/>
                <w:bCs/>
                <w:color w:val="auto"/>
                <w:szCs w:val="21"/>
              </w:rPr>
            </w:pPr>
          </w:p>
        </w:tc>
        <w:tc>
          <w:tcPr>
            <w:tcW w:w="6160" w:type="dxa"/>
            <w:vAlign w:val="center"/>
          </w:tcPr>
          <w:p w14:paraId="08C82767">
            <w:pPr>
              <w:widowControl/>
              <w:autoSpaceDE w:val="0"/>
              <w:autoSpaceDN w:val="0"/>
              <w:adjustRightInd w:val="0"/>
              <w:snapToGrid w:val="0"/>
              <w:spacing w:beforeLines="50" w:line="360" w:lineRule="auto"/>
              <w:rPr>
                <w:rFonts w:hint="eastAsia"/>
                <w:color w:val="auto"/>
              </w:rPr>
            </w:pPr>
            <w:r>
              <w:rPr>
                <w:rFonts w:hint="eastAsia"/>
                <w:color w:val="auto"/>
              </w:rPr>
              <w:t>单位负责人或法定代表人为同一人或者存在直接控股、管理关系的不同</w:t>
            </w:r>
            <w:r>
              <w:rPr>
                <w:rFonts w:hint="eastAsia" w:ascii="宋体" w:hAnsi="宋体" w:cs="宋体"/>
                <w:color w:val="auto"/>
                <w:sz w:val="21"/>
                <w:szCs w:val="21"/>
                <w:lang w:val="en-US" w:eastAsia="zh-CN"/>
              </w:rPr>
              <w:t>供应商</w:t>
            </w:r>
            <w:r>
              <w:rPr>
                <w:rFonts w:hint="eastAsia"/>
                <w:color w:val="auto"/>
              </w:rPr>
              <w:t>，不得同时参加本项目的采购活动。（出具有效的声明函加盖公章）</w:t>
            </w:r>
          </w:p>
        </w:tc>
        <w:tc>
          <w:tcPr>
            <w:tcW w:w="1189" w:type="dxa"/>
            <w:vAlign w:val="center"/>
          </w:tcPr>
          <w:p w14:paraId="5970B9E3">
            <w:pPr>
              <w:ind w:left="36" w:leftChars="17"/>
              <w:jc w:val="center"/>
              <w:rPr>
                <w:rFonts w:ascii="宋体" w:hAnsi="宋体" w:cs="宋体"/>
                <w:color w:val="auto"/>
                <w:szCs w:val="21"/>
              </w:rPr>
            </w:pPr>
            <w:r>
              <w:rPr>
                <w:rFonts w:hint="eastAsia" w:ascii="宋体" w:hAnsi="宋体" w:cs="宋体"/>
                <w:color w:val="auto"/>
                <w:szCs w:val="21"/>
              </w:rPr>
              <w:t>□通  过</w:t>
            </w:r>
          </w:p>
          <w:p w14:paraId="491574F5">
            <w:pPr>
              <w:ind w:left="36" w:leftChars="17"/>
              <w:jc w:val="center"/>
              <w:rPr>
                <w:rFonts w:ascii="宋体" w:hAnsi="宋体" w:cs="宋体"/>
                <w:color w:val="auto"/>
                <w:szCs w:val="21"/>
              </w:rPr>
            </w:pPr>
            <w:r>
              <w:rPr>
                <w:rFonts w:hint="eastAsia" w:ascii="宋体" w:hAnsi="宋体" w:cs="宋体"/>
                <w:color w:val="auto"/>
                <w:szCs w:val="21"/>
                <w:lang w:eastAsia="zh-CN"/>
              </w:rPr>
              <w:t>□</w:t>
            </w:r>
            <w:r>
              <w:rPr>
                <w:rFonts w:hint="eastAsia" w:ascii="宋体" w:hAnsi="宋体" w:cs="宋体"/>
                <w:color w:val="auto"/>
                <w:szCs w:val="21"/>
              </w:rPr>
              <w:t>不通过</w:t>
            </w:r>
          </w:p>
        </w:tc>
        <w:tc>
          <w:tcPr>
            <w:tcW w:w="2289" w:type="dxa"/>
            <w:vAlign w:val="center"/>
          </w:tcPr>
          <w:p w14:paraId="7C800EE6">
            <w:pPr>
              <w:ind w:right="-78" w:rightChars="-37"/>
              <w:jc w:val="center"/>
              <w:rPr>
                <w:rFonts w:ascii="宋体" w:hAnsi="宋体" w:cs="宋体"/>
                <w:color w:val="auto"/>
                <w:szCs w:val="21"/>
              </w:rPr>
            </w:pPr>
            <w:r>
              <w:rPr>
                <w:rFonts w:hint="eastAsia" w:ascii="宋体" w:hAnsi="宋体" w:cs="宋体"/>
                <w:color w:val="auto"/>
                <w:szCs w:val="21"/>
              </w:rPr>
              <w:t>见响应文件第（）页</w:t>
            </w:r>
          </w:p>
        </w:tc>
      </w:tr>
      <w:tr w14:paraId="502EDF8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1021" w:hRule="atLeast"/>
          <w:jc w:val="center"/>
        </w:trPr>
        <w:tc>
          <w:tcPr>
            <w:tcW w:w="589" w:type="dxa"/>
            <w:vMerge w:val="continue"/>
            <w:vAlign w:val="center"/>
          </w:tcPr>
          <w:p w14:paraId="44E9B480">
            <w:pPr>
              <w:jc w:val="center"/>
              <w:rPr>
                <w:rFonts w:ascii="宋体" w:hAnsi="宋体" w:cs="华文仿宋"/>
                <w:bCs/>
                <w:color w:val="auto"/>
                <w:szCs w:val="21"/>
              </w:rPr>
            </w:pPr>
          </w:p>
        </w:tc>
        <w:tc>
          <w:tcPr>
            <w:tcW w:w="6160" w:type="dxa"/>
            <w:vAlign w:val="center"/>
          </w:tcPr>
          <w:p w14:paraId="7CEC5441">
            <w:pPr>
              <w:widowControl/>
              <w:autoSpaceDE w:val="0"/>
              <w:autoSpaceDN w:val="0"/>
              <w:adjustRightInd w:val="0"/>
              <w:snapToGrid w:val="0"/>
              <w:spacing w:beforeLines="50" w:line="360" w:lineRule="auto"/>
              <w:rPr>
                <w:rFonts w:hint="eastAsia"/>
                <w:color w:val="auto"/>
              </w:rPr>
            </w:pPr>
            <w:r>
              <w:rPr>
                <w:rFonts w:hint="eastAsia" w:ascii="Times New Roman" w:hAnsi="Times New Roman" w:cs="Times New Roman"/>
                <w:color w:val="auto"/>
              </w:rPr>
              <w:t>为本采购项目提供过整体设计、规范编制或者项目管理、监理、检测等服务的供应商及其附属机构，不得再参加本项目的采购活动。</w:t>
            </w:r>
          </w:p>
        </w:tc>
        <w:tc>
          <w:tcPr>
            <w:tcW w:w="1189" w:type="dxa"/>
            <w:vAlign w:val="center"/>
          </w:tcPr>
          <w:p w14:paraId="17EAF192">
            <w:pPr>
              <w:ind w:left="36" w:leftChars="17"/>
              <w:jc w:val="center"/>
              <w:rPr>
                <w:rFonts w:ascii="宋体" w:hAnsi="宋体" w:cs="宋体"/>
                <w:color w:val="auto"/>
                <w:szCs w:val="21"/>
              </w:rPr>
            </w:pPr>
            <w:r>
              <w:rPr>
                <w:rFonts w:hint="eastAsia" w:ascii="宋体" w:hAnsi="宋体" w:cs="宋体"/>
                <w:color w:val="auto"/>
                <w:szCs w:val="21"/>
              </w:rPr>
              <w:t>□通  过</w:t>
            </w:r>
          </w:p>
          <w:p w14:paraId="79DB3184">
            <w:pPr>
              <w:ind w:left="36" w:leftChars="17"/>
              <w:jc w:val="center"/>
              <w:rPr>
                <w:rFonts w:hint="eastAsia" w:ascii="宋体" w:hAnsi="宋体" w:cs="宋体"/>
                <w:color w:val="auto"/>
                <w:szCs w:val="21"/>
              </w:rPr>
            </w:pPr>
            <w:r>
              <w:rPr>
                <w:rFonts w:hint="eastAsia" w:ascii="宋体" w:hAnsi="宋体" w:cs="宋体"/>
                <w:color w:val="auto"/>
                <w:szCs w:val="21"/>
                <w:lang w:eastAsia="zh-CN"/>
              </w:rPr>
              <w:t>□</w:t>
            </w:r>
            <w:r>
              <w:rPr>
                <w:rFonts w:hint="eastAsia" w:ascii="宋体" w:hAnsi="宋体" w:cs="宋体"/>
                <w:color w:val="auto"/>
                <w:szCs w:val="21"/>
              </w:rPr>
              <w:t>不通过</w:t>
            </w:r>
          </w:p>
        </w:tc>
        <w:tc>
          <w:tcPr>
            <w:tcW w:w="2289" w:type="dxa"/>
            <w:vAlign w:val="center"/>
          </w:tcPr>
          <w:p w14:paraId="67897482">
            <w:pPr>
              <w:ind w:right="-78" w:rightChars="-37"/>
              <w:jc w:val="center"/>
              <w:rPr>
                <w:rFonts w:hint="eastAsia" w:ascii="宋体" w:hAnsi="宋体" w:cs="宋体"/>
                <w:color w:val="auto"/>
                <w:szCs w:val="21"/>
              </w:rPr>
            </w:pPr>
            <w:r>
              <w:rPr>
                <w:rFonts w:hint="eastAsia" w:ascii="宋体" w:hAnsi="宋体" w:cs="宋体"/>
                <w:color w:val="auto"/>
                <w:szCs w:val="21"/>
              </w:rPr>
              <w:t>见响应文件第（）页</w:t>
            </w:r>
          </w:p>
        </w:tc>
      </w:tr>
      <w:tr w14:paraId="29A068D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799" w:hRule="atLeast"/>
          <w:jc w:val="center"/>
        </w:trPr>
        <w:tc>
          <w:tcPr>
            <w:tcW w:w="589" w:type="dxa"/>
            <w:vMerge w:val="continue"/>
            <w:vAlign w:val="center"/>
          </w:tcPr>
          <w:p w14:paraId="5011AFB6">
            <w:pPr>
              <w:jc w:val="center"/>
              <w:rPr>
                <w:rFonts w:ascii="宋体" w:hAnsi="宋体" w:cs="华文仿宋"/>
                <w:bCs/>
                <w:szCs w:val="21"/>
              </w:rPr>
            </w:pPr>
          </w:p>
        </w:tc>
        <w:tc>
          <w:tcPr>
            <w:tcW w:w="6160" w:type="dxa"/>
            <w:vAlign w:val="center"/>
          </w:tcPr>
          <w:p w14:paraId="48BB1534">
            <w:pPr>
              <w:widowControl/>
              <w:autoSpaceDE w:val="0"/>
              <w:autoSpaceDN w:val="0"/>
              <w:adjustRightInd w:val="0"/>
              <w:snapToGrid w:val="0"/>
              <w:spacing w:beforeLines="50" w:line="360" w:lineRule="auto"/>
              <w:rPr>
                <w:rFonts w:hint="eastAsia" w:eastAsia="宋体"/>
                <w:color w:val="auto"/>
                <w:sz w:val="21"/>
                <w:szCs w:val="21"/>
                <w:highlight w:val="none"/>
              </w:rPr>
            </w:pPr>
            <w:r>
              <w:rPr>
                <w:rFonts w:hint="eastAsia" w:ascii="Times New Roman" w:hAnsi="Times New Roman" w:eastAsia="宋体" w:cs="Times New Roman"/>
                <w:color w:val="auto"/>
                <w:kern w:val="2"/>
                <w:sz w:val="21"/>
                <w:szCs w:val="24"/>
                <w:lang w:val="en-US" w:eastAsia="zh-CN" w:bidi="ar-SA"/>
              </w:rPr>
              <w:t>本项目不接受联合体响应，供应商不得分包、转包。（出具有效的声明函加盖公章）</w:t>
            </w:r>
          </w:p>
        </w:tc>
        <w:tc>
          <w:tcPr>
            <w:tcW w:w="1189" w:type="dxa"/>
            <w:vAlign w:val="center"/>
          </w:tcPr>
          <w:p w14:paraId="0DC5A1F7">
            <w:pPr>
              <w:ind w:left="36" w:leftChars="17"/>
              <w:jc w:val="center"/>
              <w:rPr>
                <w:rFonts w:ascii="宋体" w:hAnsi="宋体" w:cs="宋体"/>
                <w:szCs w:val="21"/>
              </w:rPr>
            </w:pPr>
            <w:r>
              <w:rPr>
                <w:rFonts w:hint="eastAsia" w:ascii="宋体" w:hAnsi="宋体" w:cs="宋体"/>
                <w:szCs w:val="21"/>
              </w:rPr>
              <w:t>□通  过</w:t>
            </w:r>
          </w:p>
          <w:p w14:paraId="2373A14E">
            <w:pPr>
              <w:jc w:val="center"/>
              <w:rPr>
                <w:rFonts w:hint="eastAsia" w:ascii="宋体" w:hAnsi="宋体" w:cs="宋体"/>
                <w:szCs w:val="21"/>
              </w:rPr>
            </w:pPr>
            <w:r>
              <w:rPr>
                <w:rFonts w:hint="eastAsia" w:ascii="宋体" w:hAnsi="宋体" w:cs="宋体"/>
                <w:szCs w:val="21"/>
                <w:lang w:val="en-US" w:eastAsia="zh-CN"/>
              </w:rPr>
              <w:t xml:space="preserve"> </w:t>
            </w:r>
            <w:r>
              <w:rPr>
                <w:rFonts w:hint="eastAsia" w:ascii="宋体" w:hAnsi="宋体" w:cs="宋体"/>
                <w:szCs w:val="21"/>
              </w:rPr>
              <w:t>□不通过</w:t>
            </w:r>
          </w:p>
        </w:tc>
        <w:tc>
          <w:tcPr>
            <w:tcW w:w="2289" w:type="dxa"/>
            <w:vAlign w:val="center"/>
          </w:tcPr>
          <w:p w14:paraId="6D19B3CA">
            <w:pPr>
              <w:jc w:val="center"/>
              <w:rPr>
                <w:rFonts w:hint="eastAsia" w:ascii="宋体" w:hAnsi="宋体" w:cs="宋体"/>
                <w:szCs w:val="21"/>
              </w:rPr>
            </w:pPr>
            <w:r>
              <w:rPr>
                <w:rFonts w:hint="eastAsia" w:ascii="宋体" w:hAnsi="宋体" w:cs="宋体"/>
                <w:szCs w:val="21"/>
              </w:rPr>
              <w:t>见响应文件第（）页</w:t>
            </w:r>
          </w:p>
        </w:tc>
      </w:tr>
      <w:tr w14:paraId="0270CA4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697" w:hRule="atLeast"/>
          <w:jc w:val="center"/>
        </w:trPr>
        <w:tc>
          <w:tcPr>
            <w:tcW w:w="589" w:type="dxa"/>
            <w:vMerge w:val="continue"/>
            <w:vAlign w:val="center"/>
          </w:tcPr>
          <w:p w14:paraId="41EA3A95">
            <w:pPr>
              <w:jc w:val="center"/>
              <w:rPr>
                <w:rFonts w:ascii="宋体" w:hAnsi="宋体" w:cs="华文仿宋"/>
                <w:bCs/>
                <w:szCs w:val="21"/>
              </w:rPr>
            </w:pPr>
          </w:p>
        </w:tc>
        <w:tc>
          <w:tcPr>
            <w:tcW w:w="6160" w:type="dxa"/>
            <w:vAlign w:val="center"/>
          </w:tcPr>
          <w:p w14:paraId="76650357">
            <w:pPr>
              <w:widowControl/>
              <w:autoSpaceDE w:val="0"/>
              <w:autoSpaceDN w:val="0"/>
              <w:adjustRightInd w:val="0"/>
              <w:snapToGrid w:val="0"/>
              <w:spacing w:beforeLines="50" w:line="360" w:lineRule="auto"/>
              <w:rPr>
                <w:rFonts w:hint="eastAsia"/>
                <w:color w:val="auto"/>
              </w:rPr>
            </w:pPr>
            <w:r>
              <w:rPr>
                <w:rFonts w:hint="eastAsia" w:ascii="宋体" w:hAnsi="宋体" w:cs="宋体"/>
                <w:sz w:val="21"/>
                <w:szCs w:val="21"/>
              </w:rPr>
              <w:t>出具</w:t>
            </w:r>
            <w:r>
              <w:rPr>
                <w:rFonts w:hint="eastAsia" w:ascii="宋体" w:hAnsi="宋体" w:cs="宋体"/>
                <w:sz w:val="21"/>
                <w:szCs w:val="21"/>
                <w:lang w:eastAsia="zh-CN"/>
              </w:rPr>
              <w:t>报名</w:t>
            </w:r>
            <w:r>
              <w:rPr>
                <w:rFonts w:hint="eastAsia" w:ascii="宋体" w:hAnsi="宋体" w:cs="宋体"/>
                <w:strike w:val="0"/>
                <w:dstrike w:val="0"/>
                <w:color w:val="auto"/>
                <w:sz w:val="21"/>
                <w:szCs w:val="21"/>
                <w:lang w:eastAsia="zh-CN"/>
              </w:rPr>
              <w:t>邮件截图，加盖公章。</w:t>
            </w:r>
          </w:p>
        </w:tc>
        <w:tc>
          <w:tcPr>
            <w:tcW w:w="1189" w:type="dxa"/>
            <w:vAlign w:val="center"/>
          </w:tcPr>
          <w:p w14:paraId="52E83FAD">
            <w:pPr>
              <w:ind w:left="36" w:leftChars="17"/>
              <w:jc w:val="center"/>
              <w:rPr>
                <w:rFonts w:ascii="宋体" w:hAnsi="宋体" w:cs="宋体"/>
                <w:szCs w:val="21"/>
              </w:rPr>
            </w:pPr>
            <w:r>
              <w:rPr>
                <w:rFonts w:hint="eastAsia" w:ascii="宋体" w:hAnsi="宋体" w:cs="宋体"/>
                <w:szCs w:val="21"/>
              </w:rPr>
              <w:t>□通  过</w:t>
            </w:r>
          </w:p>
          <w:p w14:paraId="125346F3">
            <w:pPr>
              <w:jc w:val="center"/>
              <w:rPr>
                <w:rFonts w:ascii="宋体" w:hAnsi="宋体" w:cs="宋体"/>
                <w:sz w:val="20"/>
                <w:szCs w:val="20"/>
              </w:rPr>
            </w:pPr>
            <w:r>
              <w:rPr>
                <w:rFonts w:hint="eastAsia" w:ascii="宋体" w:hAnsi="宋体" w:cs="宋体"/>
                <w:szCs w:val="21"/>
                <w:lang w:val="en-US" w:eastAsia="zh-CN"/>
              </w:rPr>
              <w:t xml:space="preserve"> </w:t>
            </w:r>
            <w:r>
              <w:rPr>
                <w:rFonts w:hint="eastAsia" w:ascii="宋体" w:hAnsi="宋体" w:cs="宋体"/>
                <w:szCs w:val="21"/>
              </w:rPr>
              <w:t>□不通过</w:t>
            </w:r>
          </w:p>
        </w:tc>
        <w:tc>
          <w:tcPr>
            <w:tcW w:w="2289" w:type="dxa"/>
            <w:vAlign w:val="center"/>
          </w:tcPr>
          <w:p w14:paraId="22892B84">
            <w:pPr>
              <w:jc w:val="center"/>
              <w:rPr>
                <w:rFonts w:ascii="宋体" w:hAnsi="宋体" w:cs="宋体"/>
                <w:sz w:val="20"/>
                <w:szCs w:val="20"/>
              </w:rPr>
            </w:pPr>
            <w:r>
              <w:rPr>
                <w:rFonts w:hint="eastAsia" w:ascii="宋体" w:hAnsi="宋体" w:cs="宋体"/>
                <w:szCs w:val="21"/>
              </w:rPr>
              <w:t>见响应文件第（）页</w:t>
            </w:r>
          </w:p>
        </w:tc>
      </w:tr>
    </w:tbl>
    <w:p w14:paraId="60F109C6">
      <w:pPr>
        <w:autoSpaceDE w:val="0"/>
        <w:autoSpaceDN w:val="0"/>
        <w:adjustRightInd w:val="0"/>
        <w:jc w:val="left"/>
        <w:rPr>
          <w:rFonts w:ascii="宋体" w:hAnsi="宋体" w:cs="宋体"/>
          <w:szCs w:val="21"/>
        </w:rPr>
      </w:pPr>
      <w:r>
        <w:rPr>
          <w:rFonts w:hint="eastAsia" w:ascii="宋体" w:hAnsi="宋体" w:cs="宋体"/>
          <w:szCs w:val="21"/>
        </w:rPr>
        <w:t>备注：</w:t>
      </w:r>
    </w:p>
    <w:p w14:paraId="071C0CF9">
      <w:pPr>
        <w:autoSpaceDE w:val="0"/>
        <w:autoSpaceDN w:val="0"/>
        <w:adjustRightInd w:val="0"/>
        <w:ind w:firstLine="420" w:firstLineChars="200"/>
        <w:jc w:val="left"/>
        <w:rPr>
          <w:rFonts w:ascii="宋体" w:hAnsi="宋体" w:cs="宋体"/>
          <w:szCs w:val="21"/>
        </w:rPr>
      </w:pPr>
      <w:r>
        <w:rPr>
          <w:rFonts w:hint="eastAsia" w:ascii="宋体" w:hAnsi="宋体" w:cs="宋体"/>
          <w:szCs w:val="21"/>
        </w:rPr>
        <w:t>1.以上材料将作为</w:t>
      </w:r>
      <w:r>
        <w:rPr>
          <w:rFonts w:hint="eastAsia"/>
        </w:rPr>
        <w:t>供应商</w:t>
      </w:r>
      <w:r>
        <w:rPr>
          <w:rFonts w:hint="eastAsia" w:ascii="宋体" w:hAnsi="宋体" w:cs="宋体"/>
          <w:szCs w:val="21"/>
        </w:rPr>
        <w:t>资格审核的重要内容之一，</w:t>
      </w:r>
      <w:r>
        <w:rPr>
          <w:rFonts w:hint="eastAsia"/>
        </w:rPr>
        <w:t>供应商</w:t>
      </w:r>
      <w:r>
        <w:rPr>
          <w:rFonts w:hint="eastAsia" w:ascii="宋体" w:hAnsi="宋体" w:cs="宋体"/>
          <w:szCs w:val="21"/>
        </w:rPr>
        <w:t>必须严格按照其内容及序列要求在响应文件中对应如实提供，对资格性证明文件的任何缺漏和不符合项将会直接导致无效响应。</w:t>
      </w:r>
    </w:p>
    <w:p w14:paraId="38CD218E">
      <w:pPr>
        <w:autoSpaceDE w:val="0"/>
        <w:autoSpaceDN w:val="0"/>
        <w:adjustRightInd w:val="0"/>
        <w:ind w:firstLine="420" w:firstLineChars="200"/>
        <w:jc w:val="left"/>
        <w:rPr>
          <w:rFonts w:ascii="宋体" w:hAnsi="宋体" w:cs="宋体"/>
          <w:szCs w:val="21"/>
        </w:rPr>
      </w:pPr>
      <w:r>
        <w:rPr>
          <w:rFonts w:hint="eastAsia" w:ascii="宋体" w:hAnsi="宋体" w:cs="宋体"/>
          <w:szCs w:val="21"/>
        </w:rPr>
        <w:t>2.</w:t>
      </w:r>
      <w:r>
        <w:rPr>
          <w:rFonts w:hint="eastAsia"/>
        </w:rPr>
        <w:t>供应商</w:t>
      </w:r>
      <w:r>
        <w:rPr>
          <w:rFonts w:hint="eastAsia" w:ascii="宋体" w:hAnsi="宋体" w:cs="宋体"/>
          <w:szCs w:val="21"/>
        </w:rPr>
        <w:t>须在“自查结论”栏勾选通过或不通过，在“证明资料”栏填写页码。</w:t>
      </w:r>
    </w:p>
    <w:p w14:paraId="5CBDF485">
      <w:pPr>
        <w:pStyle w:val="33"/>
        <w:rPr>
          <w:rFonts w:ascii="宋体" w:hAnsi="宋体" w:cs="宋体"/>
          <w:sz w:val="21"/>
          <w:szCs w:val="21"/>
        </w:rPr>
      </w:pPr>
      <w:r>
        <w:rPr>
          <w:rFonts w:hint="eastAsia" w:ascii="宋体" w:hAnsi="宋体" w:cs="宋体"/>
          <w:sz w:val="21"/>
          <w:szCs w:val="21"/>
        </w:rPr>
        <w:t>3.本自查表不得擅自删改。</w:t>
      </w:r>
    </w:p>
    <w:p w14:paraId="12481F9A">
      <w:pPr>
        <w:autoSpaceDE w:val="0"/>
        <w:autoSpaceDN w:val="0"/>
        <w:adjustRightInd w:val="0"/>
        <w:ind w:firstLine="420" w:firstLineChars="200"/>
        <w:jc w:val="left"/>
        <w:rPr>
          <w:rFonts w:ascii="宋体" w:hAnsi="宋体" w:cs="宋体"/>
          <w:szCs w:val="21"/>
        </w:rPr>
      </w:pPr>
    </w:p>
    <w:p w14:paraId="56DD3193">
      <w:pPr>
        <w:pStyle w:val="33"/>
        <w:ind w:firstLine="0" w:firstLineChars="0"/>
        <w:rPr>
          <w:rFonts w:ascii="宋体" w:hAnsi="宋体" w:cs="宋体"/>
          <w:szCs w:val="21"/>
        </w:rPr>
      </w:pPr>
    </w:p>
    <w:p w14:paraId="00C7F78D"/>
    <w:p w14:paraId="7D3913CB">
      <w:pPr>
        <w:pStyle w:val="2"/>
      </w:pPr>
    </w:p>
    <w:p w14:paraId="3CA3B2EF">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A0958F5">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5057F5B">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3FB5B641">
      <w:pPr>
        <w:spacing w:line="360" w:lineRule="auto"/>
        <w:ind w:firstLine="3542" w:firstLineChars="1476"/>
        <w:rPr>
          <w:rFonts w:hint="eastAsia" w:ascii="宋体" w:hAnsi="宋体" w:cs="宋体"/>
          <w:sz w:val="24"/>
        </w:rPr>
      </w:pPr>
    </w:p>
    <w:p w14:paraId="663845BA">
      <w:pPr>
        <w:pStyle w:val="34"/>
        <w:rPr>
          <w:rFonts w:hint="eastAsia" w:ascii="宋体" w:hAnsi="宋体" w:cs="宋体"/>
          <w:sz w:val="24"/>
        </w:rPr>
      </w:pPr>
    </w:p>
    <w:p w14:paraId="4429DDC4">
      <w:pPr>
        <w:pStyle w:val="34"/>
        <w:rPr>
          <w:rFonts w:hint="eastAsia" w:ascii="宋体" w:hAnsi="宋体" w:cs="宋体"/>
          <w:sz w:val="24"/>
        </w:rPr>
      </w:pPr>
    </w:p>
    <w:p w14:paraId="441044E2">
      <w:pPr>
        <w:pStyle w:val="34"/>
        <w:rPr>
          <w:rFonts w:hint="eastAsia" w:ascii="宋体" w:hAnsi="宋体" w:cs="宋体"/>
          <w:sz w:val="24"/>
        </w:rPr>
      </w:pPr>
    </w:p>
    <w:p w14:paraId="689BDBBE">
      <w:pPr>
        <w:pStyle w:val="34"/>
        <w:rPr>
          <w:rFonts w:hint="eastAsia" w:ascii="宋体" w:hAnsi="宋体" w:cs="宋体"/>
          <w:sz w:val="24"/>
        </w:rPr>
      </w:pPr>
    </w:p>
    <w:p w14:paraId="7F1784C4">
      <w:pPr>
        <w:pStyle w:val="34"/>
        <w:rPr>
          <w:rFonts w:hint="eastAsia" w:ascii="宋体" w:hAnsi="宋体" w:cs="宋体"/>
          <w:sz w:val="24"/>
        </w:rPr>
      </w:pPr>
    </w:p>
    <w:p w14:paraId="19A2B1F0">
      <w:pPr>
        <w:pStyle w:val="34"/>
        <w:rPr>
          <w:rFonts w:hint="eastAsia" w:ascii="宋体" w:hAnsi="宋体" w:cs="宋体"/>
          <w:sz w:val="24"/>
        </w:rPr>
      </w:pPr>
    </w:p>
    <w:p w14:paraId="3C97AD9C">
      <w:pPr>
        <w:pStyle w:val="34"/>
        <w:rPr>
          <w:rFonts w:hint="eastAsia" w:ascii="宋体" w:hAnsi="宋体" w:cs="宋体"/>
          <w:sz w:val="24"/>
        </w:rPr>
      </w:pPr>
    </w:p>
    <w:p w14:paraId="4C567095">
      <w:pPr>
        <w:pStyle w:val="34"/>
        <w:rPr>
          <w:rFonts w:hint="eastAsia" w:ascii="宋体" w:hAnsi="宋体" w:cs="宋体"/>
          <w:sz w:val="24"/>
        </w:rPr>
      </w:pPr>
    </w:p>
    <w:p w14:paraId="32AA8F18">
      <w:pPr>
        <w:pStyle w:val="34"/>
        <w:rPr>
          <w:rFonts w:hint="eastAsia" w:ascii="宋体" w:hAnsi="宋体" w:cs="宋体"/>
          <w:sz w:val="24"/>
        </w:rPr>
      </w:pPr>
    </w:p>
    <w:p w14:paraId="26B2E2C8">
      <w:pPr>
        <w:pStyle w:val="34"/>
        <w:rPr>
          <w:rFonts w:hint="eastAsia" w:ascii="宋体" w:hAnsi="宋体" w:cs="宋体"/>
          <w:sz w:val="24"/>
        </w:rPr>
      </w:pPr>
    </w:p>
    <w:p w14:paraId="7BF54459">
      <w:pPr>
        <w:pStyle w:val="34"/>
        <w:rPr>
          <w:rFonts w:hint="eastAsia" w:ascii="宋体" w:hAnsi="宋体" w:cs="宋体"/>
          <w:sz w:val="24"/>
        </w:rPr>
      </w:pPr>
    </w:p>
    <w:p w14:paraId="13896D3F">
      <w:pPr>
        <w:pStyle w:val="34"/>
        <w:rPr>
          <w:rFonts w:hint="eastAsia" w:ascii="宋体" w:hAnsi="宋体" w:cs="宋体"/>
          <w:sz w:val="24"/>
        </w:rPr>
      </w:pPr>
    </w:p>
    <w:p w14:paraId="1B931034">
      <w:pPr>
        <w:pStyle w:val="34"/>
        <w:rPr>
          <w:rFonts w:hint="eastAsia" w:ascii="宋体" w:hAnsi="宋体" w:cs="宋体"/>
          <w:sz w:val="24"/>
        </w:rPr>
      </w:pPr>
    </w:p>
    <w:p w14:paraId="1C55B6AA">
      <w:pPr>
        <w:pStyle w:val="34"/>
        <w:rPr>
          <w:rFonts w:hint="eastAsia" w:ascii="宋体" w:hAnsi="宋体" w:cs="宋体"/>
          <w:sz w:val="24"/>
        </w:rPr>
      </w:pPr>
    </w:p>
    <w:p w14:paraId="182888CC">
      <w:pPr>
        <w:pStyle w:val="34"/>
        <w:rPr>
          <w:rFonts w:hint="eastAsia" w:ascii="宋体" w:hAnsi="宋体" w:cs="宋体"/>
          <w:sz w:val="24"/>
        </w:rPr>
      </w:pPr>
    </w:p>
    <w:p w14:paraId="661D8AF5">
      <w:pPr>
        <w:pStyle w:val="34"/>
        <w:rPr>
          <w:rFonts w:hint="eastAsia" w:ascii="宋体" w:hAnsi="宋体" w:cs="宋体"/>
          <w:sz w:val="24"/>
        </w:rPr>
      </w:pPr>
    </w:p>
    <w:p w14:paraId="697B0728">
      <w:pPr>
        <w:pStyle w:val="34"/>
        <w:rPr>
          <w:rFonts w:hint="eastAsia" w:ascii="宋体" w:hAnsi="宋体" w:cs="宋体"/>
          <w:sz w:val="24"/>
        </w:rPr>
      </w:pPr>
    </w:p>
    <w:p w14:paraId="2C5B94A7">
      <w:pPr>
        <w:pStyle w:val="34"/>
        <w:rPr>
          <w:rFonts w:hint="eastAsia" w:ascii="宋体" w:hAnsi="宋体" w:cs="宋体"/>
          <w:sz w:val="24"/>
        </w:rPr>
      </w:pPr>
    </w:p>
    <w:p w14:paraId="47F97354">
      <w:pPr>
        <w:pStyle w:val="34"/>
        <w:rPr>
          <w:rFonts w:hint="eastAsia" w:ascii="宋体" w:hAnsi="宋体" w:cs="宋体"/>
          <w:sz w:val="24"/>
        </w:rPr>
      </w:pPr>
    </w:p>
    <w:p w14:paraId="04AC56A8">
      <w:pPr>
        <w:pStyle w:val="34"/>
        <w:rPr>
          <w:rFonts w:hint="eastAsia" w:ascii="宋体" w:hAnsi="宋体" w:cs="宋体"/>
          <w:sz w:val="24"/>
        </w:rPr>
      </w:pPr>
    </w:p>
    <w:p w14:paraId="75E710F2">
      <w:pPr>
        <w:pStyle w:val="34"/>
        <w:rPr>
          <w:rFonts w:hint="eastAsia" w:ascii="宋体" w:hAnsi="宋体" w:cs="宋体"/>
          <w:sz w:val="24"/>
        </w:rPr>
      </w:pPr>
    </w:p>
    <w:p w14:paraId="0E5EEDD9">
      <w:pPr>
        <w:pStyle w:val="34"/>
        <w:rPr>
          <w:rFonts w:hint="eastAsia" w:ascii="宋体" w:hAnsi="宋体" w:cs="宋体"/>
          <w:sz w:val="24"/>
        </w:rPr>
      </w:pPr>
    </w:p>
    <w:p w14:paraId="7977A5BC">
      <w:pPr>
        <w:pStyle w:val="34"/>
        <w:rPr>
          <w:rFonts w:hint="eastAsia" w:ascii="宋体" w:hAnsi="宋体" w:cs="宋体"/>
          <w:sz w:val="24"/>
        </w:rPr>
      </w:pPr>
    </w:p>
    <w:p w14:paraId="4D997AE8">
      <w:pPr>
        <w:pStyle w:val="34"/>
        <w:rPr>
          <w:rFonts w:hint="eastAsia" w:ascii="宋体" w:hAnsi="宋体" w:cs="宋体"/>
          <w:sz w:val="24"/>
        </w:rPr>
      </w:pPr>
    </w:p>
    <w:p w14:paraId="33F124B1">
      <w:pPr>
        <w:pStyle w:val="34"/>
        <w:rPr>
          <w:rFonts w:hint="eastAsia" w:ascii="宋体" w:hAnsi="宋体" w:cs="宋体"/>
          <w:sz w:val="24"/>
        </w:rPr>
      </w:pPr>
    </w:p>
    <w:p w14:paraId="5624E3AD">
      <w:pPr>
        <w:pStyle w:val="34"/>
        <w:rPr>
          <w:rFonts w:hint="eastAsia" w:ascii="宋体" w:hAnsi="宋体" w:cs="宋体"/>
          <w:sz w:val="24"/>
        </w:rPr>
      </w:pPr>
    </w:p>
    <w:p w14:paraId="5D4B0913">
      <w:pPr>
        <w:pStyle w:val="34"/>
        <w:rPr>
          <w:rFonts w:hint="eastAsia" w:ascii="宋体" w:hAnsi="宋体" w:cs="宋体"/>
          <w:sz w:val="24"/>
        </w:rPr>
      </w:pPr>
    </w:p>
    <w:p w14:paraId="61B658B6">
      <w:pPr>
        <w:pStyle w:val="34"/>
        <w:rPr>
          <w:rFonts w:hint="eastAsia" w:ascii="宋体" w:hAnsi="宋体" w:cs="宋体"/>
          <w:sz w:val="24"/>
        </w:rPr>
      </w:pPr>
    </w:p>
    <w:p w14:paraId="1095513A">
      <w:pPr>
        <w:pStyle w:val="34"/>
        <w:rPr>
          <w:rFonts w:hint="eastAsia" w:ascii="宋体" w:hAnsi="宋体" w:cs="宋体"/>
          <w:sz w:val="24"/>
        </w:rPr>
      </w:pPr>
    </w:p>
    <w:p w14:paraId="2820652D">
      <w:pPr>
        <w:pStyle w:val="34"/>
        <w:rPr>
          <w:rFonts w:hint="eastAsia" w:ascii="宋体" w:hAnsi="宋体" w:cs="宋体"/>
          <w:sz w:val="24"/>
        </w:rPr>
      </w:pPr>
    </w:p>
    <w:p w14:paraId="7880EC29">
      <w:pPr>
        <w:pStyle w:val="12"/>
        <w:rPr>
          <w:rFonts w:hint="eastAsia" w:ascii="宋体" w:hAnsi="宋体" w:cs="宋体"/>
          <w:sz w:val="24"/>
        </w:rPr>
      </w:pPr>
    </w:p>
    <w:p w14:paraId="3A5CC2FE">
      <w:pPr>
        <w:pStyle w:val="33"/>
        <w:ind w:left="0" w:leftChars="0" w:firstLine="0" w:firstLineChars="0"/>
        <w:jc w:val="center"/>
        <w:rPr>
          <w:rFonts w:ascii="宋体" w:hAnsi="宋体" w:cs="宋体"/>
          <w:szCs w:val="21"/>
        </w:rPr>
      </w:pPr>
      <w:r>
        <w:rPr>
          <w:rFonts w:hint="eastAsia"/>
          <w:b/>
          <w:bCs/>
          <w:sz w:val="36"/>
          <w:szCs w:val="44"/>
        </w:rPr>
        <w:t>（二）资格审查证明资料</w:t>
      </w:r>
    </w:p>
    <w:p w14:paraId="56A69C8B">
      <w:pPr>
        <w:widowControl/>
        <w:jc w:val="center"/>
        <w:rPr>
          <w:b/>
          <w:bCs/>
          <w:sz w:val="32"/>
          <w:szCs w:val="32"/>
        </w:rPr>
      </w:pPr>
      <w:r>
        <w:rPr>
          <w:rFonts w:hint="eastAsia" w:ascii="宋体" w:hAnsi="宋体" w:cs="宋体"/>
          <w:b/>
          <w:bCs/>
          <w:color w:val="000000"/>
          <w:kern w:val="0"/>
          <w:sz w:val="32"/>
          <w:szCs w:val="32"/>
          <w:lang w:val="en-US" w:eastAsia="zh-CN"/>
        </w:rPr>
        <w:t>2.1</w:t>
      </w:r>
      <w:r>
        <w:rPr>
          <w:rFonts w:hint="eastAsia" w:ascii="宋体" w:hAnsi="宋体" w:cs="宋体"/>
          <w:b/>
          <w:bCs/>
          <w:color w:val="000000"/>
          <w:kern w:val="0"/>
          <w:sz w:val="32"/>
          <w:szCs w:val="32"/>
        </w:rPr>
        <w:t>资格声明函</w:t>
      </w:r>
    </w:p>
    <w:p w14:paraId="262CAB09">
      <w:pPr>
        <w:adjustRightInd w:val="0"/>
        <w:snapToGrid w:val="0"/>
        <w:spacing w:line="360" w:lineRule="auto"/>
        <w:ind w:firstLine="480" w:firstLineChars="200"/>
        <w:rPr>
          <w:rFonts w:ascii="宋体" w:hAnsi="宋体" w:cs="宋体"/>
          <w:b/>
          <w:sz w:val="24"/>
        </w:rPr>
      </w:pPr>
      <w:r>
        <w:rPr>
          <w:rFonts w:hint="eastAsia" w:ascii="宋体" w:hAnsi="宋体" w:cs="宋体"/>
          <w:sz w:val="24"/>
        </w:rPr>
        <w:t>致：中山大学孙逸仙纪念医院</w:t>
      </w:r>
    </w:p>
    <w:p w14:paraId="30D8450A">
      <w:pPr>
        <w:adjustRightInd w:val="0"/>
        <w:snapToGrid w:val="0"/>
        <w:spacing w:line="360" w:lineRule="auto"/>
        <w:ind w:firstLine="480" w:firstLineChars="200"/>
        <w:rPr>
          <w:rFonts w:ascii="宋体" w:hAnsi="宋体" w:cs="宋体"/>
          <w:sz w:val="24"/>
        </w:rPr>
      </w:pPr>
      <w:r>
        <w:rPr>
          <w:rFonts w:hint="eastAsia" w:ascii="宋体" w:hAnsi="宋体" w:cs="宋体"/>
          <w:sz w:val="24"/>
        </w:rPr>
        <w:t>关于贵单位发布的</w:t>
      </w:r>
      <w:r>
        <w:rPr>
          <w:rFonts w:hint="eastAsia" w:ascii="宋体" w:hAnsi="宋体" w:cs="宋体"/>
          <w:sz w:val="24"/>
          <w:u w:val="single"/>
        </w:rPr>
        <w:t>中山大学孙逸仙纪念医院</w:t>
      </w:r>
      <w:r>
        <w:rPr>
          <w:rFonts w:hint="eastAsia" w:ascii="宋体" w:hAnsi="宋体" w:cs="宋体"/>
          <w:color w:val="0000FF"/>
          <w:sz w:val="24"/>
          <w:u w:val="single"/>
        </w:rPr>
        <w:t>*</w:t>
      </w:r>
      <w:r>
        <w:rPr>
          <w:rFonts w:hint="eastAsia" w:ascii="宋体" w:hAnsi="宋体" w:cs="宋体"/>
          <w:color w:val="0000FF"/>
          <w:sz w:val="24"/>
          <w:u w:val="single"/>
          <w:lang w:val="en-US" w:eastAsia="zh-CN"/>
        </w:rPr>
        <w:t>***</w:t>
      </w:r>
      <w:r>
        <w:rPr>
          <w:rFonts w:hint="eastAsia" w:ascii="宋体" w:hAnsi="宋体" w:cs="宋体"/>
          <w:color w:val="0000FF"/>
          <w:sz w:val="24"/>
          <w:u w:val="single"/>
        </w:rPr>
        <w:t>**</w:t>
      </w:r>
      <w:r>
        <w:rPr>
          <w:rFonts w:hint="eastAsia" w:ascii="宋体" w:hAnsi="宋体" w:cs="宋体"/>
          <w:sz w:val="24"/>
        </w:rPr>
        <w:t>项目的公开比选采购邀请，本单位（企业）自愿参加报名响应，现声明如下：</w:t>
      </w:r>
    </w:p>
    <w:p w14:paraId="7ADF787F">
      <w:pPr>
        <w:pStyle w:val="33"/>
        <w:adjustRightInd w:val="0"/>
        <w:snapToGrid w:val="0"/>
        <w:spacing w:line="360" w:lineRule="auto"/>
        <w:ind w:firstLine="480"/>
        <w:rPr>
          <w:rFonts w:ascii="宋体" w:hAnsi="宋体" w:cs="宋体"/>
          <w:sz w:val="24"/>
        </w:rPr>
      </w:pPr>
      <w:r>
        <w:rPr>
          <w:rFonts w:hint="eastAsia" w:ascii="宋体" w:hAnsi="宋体" w:cs="宋体"/>
          <w:sz w:val="24"/>
        </w:rPr>
        <w:t>(1)本单位（企业）已完全清楚本项目采购文件的内容和要求。</w:t>
      </w:r>
    </w:p>
    <w:p w14:paraId="31203363">
      <w:pPr>
        <w:pStyle w:val="33"/>
        <w:adjustRightInd w:val="0"/>
        <w:snapToGrid w:val="0"/>
        <w:spacing w:line="360" w:lineRule="auto"/>
        <w:ind w:firstLine="480"/>
        <w:rPr>
          <w:rFonts w:hint="eastAsia" w:ascii="宋体" w:hAnsi="宋体" w:cs="宋体"/>
          <w:sz w:val="24"/>
        </w:rPr>
      </w:pPr>
      <w:r>
        <w:rPr>
          <w:rFonts w:hint="eastAsia" w:ascii="宋体" w:hAnsi="宋体" w:cs="宋体"/>
          <w:sz w:val="24"/>
        </w:rPr>
        <w:t>(2)本单位（企业）具有履行合同所必需的设备和专业技术能力，且参加本次采购活动前</w:t>
      </w:r>
      <w:r>
        <w:rPr>
          <w:rFonts w:hint="eastAsia" w:ascii="宋体" w:hAnsi="宋体" w:cs="宋体"/>
          <w:sz w:val="24"/>
          <w:u w:val="single"/>
        </w:rPr>
        <w:t xml:space="preserve"> 3 </w:t>
      </w:r>
      <w:r>
        <w:rPr>
          <w:rFonts w:hint="eastAsia" w:ascii="宋体" w:hAnsi="宋体" w:cs="宋体"/>
          <w:sz w:val="24"/>
        </w:rPr>
        <w:t>年内在经营活动中没有重大违法记录。否则，由此所造成的损失、不良后果及法律责任，一律由我单位承担。</w:t>
      </w:r>
    </w:p>
    <w:p w14:paraId="7C840FD5">
      <w:pPr>
        <w:pStyle w:val="33"/>
        <w:adjustRightInd w:val="0"/>
        <w:snapToGrid w:val="0"/>
        <w:spacing w:line="360" w:lineRule="auto"/>
        <w:ind w:firstLine="480"/>
        <w:rPr>
          <w:rFonts w:ascii="宋体" w:hAnsi="宋体" w:cs="宋体"/>
          <w:sz w:val="24"/>
        </w:rPr>
      </w:pPr>
      <w:r>
        <w:rPr>
          <w:rFonts w:hint="eastAsia" w:ascii="宋体" w:hAnsi="宋体" w:cs="宋体"/>
          <w:sz w:val="24"/>
        </w:rPr>
        <w:t>(3)本单位（企业）具有良好的商业信誉和健全的财务会计制度、具有依法缴纳税收和社会保障资金的良好记录。</w:t>
      </w:r>
    </w:p>
    <w:p w14:paraId="6543AD85">
      <w:pPr>
        <w:pStyle w:val="33"/>
        <w:adjustRightInd w:val="0"/>
        <w:snapToGrid w:val="0"/>
        <w:spacing w:line="360" w:lineRule="auto"/>
        <w:ind w:firstLine="480"/>
        <w:rPr>
          <w:rFonts w:ascii="宋体" w:hAnsi="宋体" w:cs="宋体"/>
          <w:sz w:val="24"/>
        </w:rPr>
      </w:pPr>
      <w:r>
        <w:rPr>
          <w:rFonts w:hint="eastAsia" w:ascii="宋体" w:hAnsi="宋体" w:cs="宋体"/>
          <w:sz w:val="24"/>
        </w:rPr>
        <w:t>(4)本单位（企业）承诺绝不存在“单位负责人或法定代表人为同一人或者存在直接控股、管理关系的不同响应单位，参加同一合同项下的采购活动”的情况。</w:t>
      </w:r>
    </w:p>
    <w:p w14:paraId="64BED159">
      <w:pPr>
        <w:pStyle w:val="33"/>
        <w:adjustRightInd w:val="0"/>
        <w:snapToGrid w:val="0"/>
        <w:spacing w:line="360" w:lineRule="auto"/>
        <w:ind w:firstLine="480"/>
        <w:rPr>
          <w:rFonts w:ascii="宋体" w:hAnsi="宋体" w:cs="宋体"/>
          <w:sz w:val="24"/>
        </w:rPr>
      </w:pPr>
      <w:r>
        <w:rPr>
          <w:rFonts w:hint="eastAsia" w:ascii="宋体" w:hAnsi="宋体" w:cs="宋体"/>
          <w:sz w:val="24"/>
        </w:rPr>
        <w:t>(5)本单位（企业）参加本次采购活动，具备独立实施能力，属于非联合体响应。</w:t>
      </w:r>
    </w:p>
    <w:p w14:paraId="61D25563">
      <w:pPr>
        <w:pStyle w:val="33"/>
        <w:adjustRightInd w:val="0"/>
        <w:snapToGrid w:val="0"/>
        <w:spacing w:line="360" w:lineRule="auto"/>
        <w:ind w:firstLine="480"/>
        <w:rPr>
          <w:rFonts w:ascii="宋体" w:hAnsi="宋体" w:cs="宋体"/>
          <w:sz w:val="24"/>
        </w:rPr>
      </w:pPr>
      <w:r>
        <w:rPr>
          <w:rFonts w:ascii="宋体" w:hAnsi="宋体" w:cs="宋体"/>
          <w:sz w:val="24"/>
        </w:rPr>
        <w:t>(6)</w:t>
      </w:r>
      <w:r>
        <w:rPr>
          <w:rFonts w:hint="eastAsia" w:ascii="宋体" w:hAnsi="宋体" w:cs="宋体"/>
          <w:sz w:val="24"/>
        </w:rPr>
        <w:t>本单位（企业）承诺绝不存在“为本采购项目提供过整体设计、规范编制或者项目管理、监理、检测等服务”的情况。</w:t>
      </w:r>
    </w:p>
    <w:p w14:paraId="4A1564FE">
      <w:pPr>
        <w:pStyle w:val="33"/>
        <w:adjustRightInd w:val="0"/>
        <w:snapToGrid w:val="0"/>
        <w:spacing w:line="360" w:lineRule="auto"/>
        <w:ind w:firstLine="480"/>
        <w:rPr>
          <w:rFonts w:ascii="宋体" w:hAnsi="宋体" w:cs="宋体"/>
          <w:sz w:val="24"/>
        </w:rPr>
      </w:pPr>
      <w:r>
        <w:rPr>
          <w:rFonts w:ascii="宋体" w:hAnsi="宋体" w:cs="宋体"/>
          <w:sz w:val="24"/>
        </w:rPr>
        <w:t>(</w:t>
      </w:r>
      <w:r>
        <w:rPr>
          <w:rFonts w:hint="eastAsia" w:ascii="宋体" w:hAnsi="宋体" w:cs="宋体"/>
          <w:sz w:val="24"/>
          <w:lang w:val="en-US" w:eastAsia="zh-CN"/>
        </w:rPr>
        <w:t>7</w:t>
      </w:r>
      <w:r>
        <w:rPr>
          <w:rFonts w:ascii="宋体" w:hAnsi="宋体" w:cs="宋体"/>
          <w:sz w:val="24"/>
        </w:rPr>
        <w:t>)</w:t>
      </w:r>
      <w:r>
        <w:rPr>
          <w:rFonts w:hint="eastAsia" w:ascii="宋体" w:hAnsi="宋体" w:cs="宋体"/>
          <w:sz w:val="24"/>
        </w:rPr>
        <w:t>本单位（企业）承诺，若成为本项目成交供应商，绝不分包、转包本项目。</w:t>
      </w:r>
    </w:p>
    <w:p w14:paraId="270CD71C">
      <w:pPr>
        <w:pStyle w:val="33"/>
        <w:adjustRightInd w:val="0"/>
        <w:snapToGrid w:val="0"/>
        <w:spacing w:line="360" w:lineRule="auto"/>
        <w:ind w:firstLine="480"/>
        <w:rPr>
          <w:rFonts w:ascii="宋体" w:hAnsi="宋体" w:cs="宋体"/>
          <w:sz w:val="24"/>
        </w:rPr>
      </w:pPr>
      <w:r>
        <w:rPr>
          <w:rFonts w:hint="eastAsia" w:ascii="宋体" w:hAnsi="宋体" w:cs="宋体"/>
          <w:sz w:val="24"/>
        </w:rPr>
        <w:t>(</w:t>
      </w:r>
      <w:r>
        <w:rPr>
          <w:rFonts w:hint="eastAsia" w:ascii="宋体" w:hAnsi="宋体" w:cs="宋体"/>
          <w:sz w:val="24"/>
          <w:lang w:val="en-US" w:eastAsia="zh-CN"/>
        </w:rPr>
        <w:t>8</w:t>
      </w:r>
      <w:r>
        <w:rPr>
          <w:rFonts w:hint="eastAsia" w:ascii="宋体" w:hAnsi="宋体" w:cs="宋体"/>
          <w:sz w:val="24"/>
        </w:rPr>
        <w:t>)关于本单位（企业）信用情况，经对“信用中国”网站（www.creditchina.gov.cn）、“中国政府采购网”（www.ccgp.gov.cn）信用记录信息的查询，截至规定的响应截止时间，本单位没有被列入失信被执行人、税收违法黑名单、政府采购严重违法失信行为记录名单及其他不符合规定条件的供应商名单中。</w:t>
      </w:r>
    </w:p>
    <w:p w14:paraId="3D6C280A">
      <w:pPr>
        <w:pStyle w:val="33"/>
        <w:adjustRightInd w:val="0"/>
        <w:snapToGrid w:val="0"/>
        <w:spacing w:line="360" w:lineRule="auto"/>
        <w:ind w:firstLine="480"/>
        <w:rPr>
          <w:rFonts w:ascii="宋体" w:hAnsi="宋体" w:cs="宋体"/>
          <w:sz w:val="24"/>
        </w:rPr>
      </w:pPr>
      <w:r>
        <w:rPr>
          <w:rFonts w:hint="eastAsia" w:ascii="宋体" w:hAnsi="宋体" w:cs="宋体"/>
          <w:sz w:val="24"/>
        </w:rPr>
        <w:t>(</w:t>
      </w:r>
      <w:r>
        <w:rPr>
          <w:rFonts w:hint="eastAsia" w:ascii="宋体" w:hAnsi="宋体" w:cs="宋体"/>
          <w:sz w:val="24"/>
          <w:lang w:val="en-US" w:eastAsia="zh-CN"/>
        </w:rPr>
        <w:t>9</w:t>
      </w:r>
      <w:r>
        <w:rPr>
          <w:rFonts w:hint="eastAsia" w:ascii="宋体" w:hAnsi="宋体" w:cs="宋体"/>
          <w:sz w:val="24"/>
        </w:rPr>
        <w:t xml:space="preserve">)本次采购活动中，如有违法、违规、弄虚作假行为，所造成的损失、不良后果及法律责任，一律由本单位承担。 </w:t>
      </w:r>
    </w:p>
    <w:p w14:paraId="5E4D89E7">
      <w:pPr>
        <w:adjustRightInd w:val="0"/>
        <w:snapToGrid w:val="0"/>
        <w:spacing w:line="360" w:lineRule="auto"/>
        <w:ind w:firstLine="480" w:firstLineChars="200"/>
        <w:rPr>
          <w:rFonts w:ascii="宋体" w:hAnsi="宋体" w:cs="宋体"/>
          <w:sz w:val="24"/>
        </w:rPr>
      </w:pPr>
      <w:r>
        <w:rPr>
          <w:rFonts w:hint="eastAsia" w:ascii="宋体" w:hAnsi="宋体" w:cs="宋体"/>
          <w:sz w:val="24"/>
        </w:rPr>
        <w:t>特此声明。</w:t>
      </w:r>
    </w:p>
    <w:p w14:paraId="03D221B8">
      <w:pPr>
        <w:adjustRightInd w:val="0"/>
        <w:snapToGrid w:val="0"/>
        <w:spacing w:line="360" w:lineRule="auto"/>
        <w:ind w:firstLine="482" w:firstLineChars="200"/>
        <w:rPr>
          <w:rFonts w:ascii="宋体" w:hAnsi="宋体" w:cs="宋体"/>
          <w:b/>
          <w:sz w:val="24"/>
        </w:rPr>
      </w:pPr>
      <w:r>
        <w:rPr>
          <w:rFonts w:hint="eastAsia" w:ascii="宋体" w:hAnsi="宋体" w:cs="宋体"/>
          <w:b/>
          <w:sz w:val="24"/>
        </w:rPr>
        <w:t>（注：本资格声明函内容不得擅自删改）</w:t>
      </w:r>
    </w:p>
    <w:p w14:paraId="0BE7DECD">
      <w:pPr>
        <w:spacing w:line="360" w:lineRule="auto"/>
        <w:ind w:firstLine="3542" w:firstLineChars="1476"/>
        <w:jc w:val="left"/>
        <w:rPr>
          <w:rFonts w:hint="eastAsia" w:ascii="宋体" w:hAnsi="宋体" w:cs="宋体"/>
          <w:sz w:val="24"/>
        </w:rPr>
      </w:pPr>
    </w:p>
    <w:p w14:paraId="376AFAB2">
      <w:pPr>
        <w:spacing w:line="360" w:lineRule="auto"/>
        <w:ind w:firstLine="3542" w:firstLineChars="1476"/>
        <w:jc w:val="left"/>
        <w:rPr>
          <w:rFonts w:hint="eastAsia" w:ascii="宋体" w:hAnsi="宋体" w:cs="宋体"/>
          <w:sz w:val="24"/>
        </w:rPr>
      </w:pPr>
    </w:p>
    <w:p w14:paraId="375492CF">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0F3688E2">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0AA07017">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7FB322F8">
      <w:pPr>
        <w:shd w:val="clear" w:color="auto" w:fill="FFFFFF"/>
        <w:adjustRightInd w:val="0"/>
        <w:snapToGrid w:val="0"/>
        <w:spacing w:line="360" w:lineRule="auto"/>
        <w:jc w:val="center"/>
        <w:rPr>
          <w:rFonts w:ascii="宋体" w:hAnsi="宋体" w:cs="宋体"/>
          <w:b/>
          <w:bCs/>
          <w:sz w:val="32"/>
          <w:szCs w:val="40"/>
        </w:rPr>
      </w:pPr>
      <w:r>
        <w:rPr>
          <w:rFonts w:hint="eastAsia" w:ascii="宋体" w:hAnsi="宋体" w:cs="宋体"/>
          <w:b/>
          <w:bCs/>
          <w:color w:val="000000"/>
          <w:kern w:val="0"/>
          <w:sz w:val="32"/>
          <w:szCs w:val="32"/>
          <w:lang w:val="en-US" w:eastAsia="zh-CN"/>
        </w:rPr>
        <w:t>2.2</w:t>
      </w:r>
      <w:r>
        <w:rPr>
          <w:rFonts w:hint="eastAsia" w:ascii="宋体" w:hAnsi="宋体" w:cs="宋体"/>
          <w:b/>
          <w:bCs/>
          <w:sz w:val="32"/>
          <w:szCs w:val="40"/>
        </w:rPr>
        <w:t>营业执照副本（提供证书复印件加盖公章）</w:t>
      </w:r>
    </w:p>
    <w:p w14:paraId="331EC881">
      <w:pPr>
        <w:shd w:val="clear" w:color="auto" w:fill="FFFFFF"/>
        <w:adjustRightInd w:val="0"/>
        <w:snapToGrid w:val="0"/>
        <w:spacing w:line="360" w:lineRule="auto"/>
        <w:ind w:firstLine="480" w:firstLineChars="200"/>
        <w:jc w:val="left"/>
        <w:rPr>
          <w:rFonts w:ascii="宋体" w:hAnsi="宋体" w:cs="宋体"/>
          <w:b/>
          <w:bCs/>
          <w:color w:val="auto"/>
          <w:sz w:val="28"/>
          <w:szCs w:val="36"/>
        </w:rPr>
      </w:pPr>
      <w:r>
        <w:rPr>
          <w:rFonts w:hint="eastAsia" w:ascii="宋体" w:hAnsi="宋体" w:eastAsia="宋体" w:cs="宋体"/>
          <w:color w:val="auto"/>
          <w:sz w:val="24"/>
          <w:szCs w:val="24"/>
        </w:rPr>
        <w:t>提</w:t>
      </w:r>
      <w:r>
        <w:rPr>
          <w:rFonts w:hint="eastAsia" w:ascii="宋体" w:hAnsi="宋体" w:cs="宋体"/>
          <w:color w:val="auto"/>
          <w:sz w:val="24"/>
          <w:szCs w:val="24"/>
          <w:lang w:eastAsia="zh-CN"/>
        </w:rPr>
        <w:t>交</w:t>
      </w:r>
      <w:r>
        <w:rPr>
          <w:rFonts w:hint="eastAsia" w:ascii="宋体" w:hAnsi="宋体" w:eastAsia="宋体" w:cs="宋体"/>
          <w:color w:val="auto"/>
          <w:sz w:val="24"/>
          <w:szCs w:val="24"/>
        </w:rPr>
        <w:t>有效的营业执照（或事业法人登记证或身份证等相关证明）副本复印件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分公司报名</w:t>
      </w:r>
      <w:r>
        <w:rPr>
          <w:rFonts w:hint="eastAsia" w:ascii="宋体" w:hAnsi="宋体" w:cs="宋体"/>
          <w:color w:val="auto"/>
          <w:sz w:val="24"/>
          <w:szCs w:val="24"/>
          <w:lang w:eastAsia="zh-CN"/>
        </w:rPr>
        <w:t>的</w:t>
      </w:r>
      <w:r>
        <w:rPr>
          <w:rFonts w:hint="eastAsia" w:ascii="宋体" w:hAnsi="宋体" w:eastAsia="宋体" w:cs="宋体"/>
          <w:color w:val="auto"/>
          <w:sz w:val="24"/>
          <w:szCs w:val="24"/>
        </w:rPr>
        <w:t>，须</w:t>
      </w:r>
      <w:r>
        <w:rPr>
          <w:rFonts w:hint="eastAsia" w:ascii="宋体" w:hAnsi="宋体" w:eastAsia="宋体" w:cs="宋体"/>
          <w:color w:val="auto"/>
          <w:sz w:val="24"/>
          <w:szCs w:val="24"/>
          <w:lang w:eastAsia="zh-CN"/>
        </w:rPr>
        <w:t>提供</w:t>
      </w:r>
      <w:r>
        <w:rPr>
          <w:rFonts w:hint="eastAsia" w:ascii="宋体" w:hAnsi="宋体" w:eastAsia="宋体" w:cs="宋体"/>
          <w:color w:val="auto"/>
          <w:sz w:val="24"/>
          <w:szCs w:val="24"/>
        </w:rPr>
        <w:t>总公司和分公司的营业执照</w:t>
      </w:r>
      <w:r>
        <w:rPr>
          <w:rFonts w:hint="eastAsia" w:ascii="宋体" w:hAnsi="宋体" w:cs="宋体"/>
          <w:color w:val="auto"/>
          <w:sz w:val="24"/>
          <w:szCs w:val="24"/>
          <w:lang w:eastAsia="zh-CN"/>
        </w:rPr>
        <w:t>副本</w:t>
      </w:r>
      <w:r>
        <w:rPr>
          <w:rFonts w:hint="eastAsia" w:ascii="宋体" w:hAnsi="宋体" w:eastAsia="宋体" w:cs="宋体"/>
          <w:color w:val="auto"/>
          <w:sz w:val="24"/>
          <w:szCs w:val="24"/>
        </w:rPr>
        <w:t>复印件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总公司出具</w:t>
      </w:r>
      <w:r>
        <w:rPr>
          <w:rFonts w:hint="eastAsia" w:ascii="宋体" w:hAnsi="宋体" w:cs="宋体"/>
          <w:color w:val="auto"/>
          <w:sz w:val="24"/>
          <w:szCs w:val="24"/>
          <w:lang w:eastAsia="zh-CN"/>
        </w:rPr>
        <w:t>给分公司</w:t>
      </w:r>
      <w:r>
        <w:rPr>
          <w:rFonts w:hint="eastAsia" w:ascii="宋体" w:hAnsi="宋体" w:eastAsia="宋体" w:cs="宋体"/>
          <w:color w:val="auto"/>
          <w:sz w:val="24"/>
          <w:szCs w:val="24"/>
        </w:rPr>
        <w:t>的授权书。</w:t>
      </w:r>
    </w:p>
    <w:p w14:paraId="5A937107">
      <w:pPr>
        <w:pStyle w:val="33"/>
        <w:ind w:firstLine="400"/>
        <w:rPr>
          <w:rFonts w:ascii="宋体" w:hAnsi="宋体" w:cs="宋体"/>
          <w:color w:val="auto"/>
          <w:szCs w:val="21"/>
        </w:rPr>
      </w:pPr>
    </w:p>
    <w:p w14:paraId="6DDB74D6">
      <w:pPr>
        <w:pStyle w:val="33"/>
        <w:ind w:firstLine="400"/>
        <w:rPr>
          <w:rFonts w:ascii="宋体" w:hAnsi="宋体" w:cs="宋体"/>
          <w:color w:val="auto"/>
          <w:szCs w:val="21"/>
        </w:rPr>
      </w:pPr>
    </w:p>
    <w:p w14:paraId="4A8AA558">
      <w:pPr>
        <w:pStyle w:val="33"/>
        <w:ind w:firstLine="400"/>
        <w:rPr>
          <w:rFonts w:ascii="宋体" w:hAnsi="宋体" w:cs="宋体"/>
          <w:color w:val="auto"/>
          <w:szCs w:val="21"/>
        </w:rPr>
      </w:pPr>
    </w:p>
    <w:p w14:paraId="58BB6E46">
      <w:pPr>
        <w:pStyle w:val="33"/>
        <w:ind w:firstLine="400"/>
        <w:rPr>
          <w:rFonts w:ascii="宋体" w:hAnsi="宋体" w:cs="宋体"/>
          <w:color w:val="auto"/>
          <w:szCs w:val="21"/>
        </w:rPr>
      </w:pPr>
    </w:p>
    <w:p w14:paraId="4F56F2E9">
      <w:pPr>
        <w:pStyle w:val="33"/>
        <w:ind w:firstLine="400"/>
        <w:rPr>
          <w:rFonts w:ascii="宋体" w:hAnsi="宋体" w:cs="宋体"/>
          <w:color w:val="auto"/>
          <w:szCs w:val="21"/>
        </w:rPr>
      </w:pPr>
    </w:p>
    <w:p w14:paraId="3042A3FE">
      <w:pPr>
        <w:pStyle w:val="38"/>
        <w:ind w:firstLine="0"/>
        <w:rPr>
          <w:color w:val="auto"/>
        </w:rPr>
      </w:pPr>
    </w:p>
    <w:p w14:paraId="62C6CFAB">
      <w:pPr>
        <w:spacing w:line="360" w:lineRule="auto"/>
        <w:ind w:firstLine="3542" w:firstLineChars="1476"/>
        <w:jc w:val="left"/>
        <w:rPr>
          <w:rFonts w:hint="default" w:ascii="宋体" w:hAnsi="宋体" w:eastAsia="宋体" w:cs="宋体"/>
          <w:color w:val="auto"/>
          <w:sz w:val="24"/>
          <w:u w:val="single"/>
          <w:lang w:val="en-US" w:eastAsia="zh-CN"/>
        </w:rPr>
      </w:pPr>
      <w:r>
        <w:rPr>
          <w:rFonts w:hint="eastAsia" w:ascii="宋体" w:hAnsi="宋体" w:cs="宋体"/>
          <w:color w:val="auto"/>
          <w:sz w:val="24"/>
        </w:rPr>
        <w:t>供应商名称（盖公章）：</w:t>
      </w:r>
      <w:r>
        <w:rPr>
          <w:rFonts w:hint="eastAsia" w:ascii="宋体" w:hAnsi="宋体" w:cs="宋体"/>
          <w:color w:val="auto"/>
          <w:sz w:val="24"/>
          <w:u w:val="single"/>
          <w:lang w:val="en-US" w:eastAsia="zh-CN"/>
        </w:rPr>
        <w:t xml:space="preserve">                             </w:t>
      </w:r>
    </w:p>
    <w:p w14:paraId="4A965FDA">
      <w:pPr>
        <w:spacing w:line="360" w:lineRule="auto"/>
        <w:ind w:firstLine="3542" w:firstLineChars="1476"/>
        <w:rPr>
          <w:rFonts w:hint="default" w:ascii="宋体" w:hAnsi="宋体" w:eastAsia="宋体" w:cs="宋体"/>
          <w:color w:val="auto"/>
          <w:sz w:val="24"/>
          <w:u w:val="single"/>
          <w:lang w:val="en-US" w:eastAsia="zh-CN"/>
        </w:rPr>
      </w:pPr>
      <w:r>
        <w:rPr>
          <w:rFonts w:hint="eastAsia" w:ascii="宋体" w:hAnsi="宋体" w:cs="宋体"/>
          <w:color w:val="auto"/>
          <w:sz w:val="24"/>
        </w:rPr>
        <w:t>供应商法定代表人或法定授权代表（签字）：</w:t>
      </w:r>
      <w:r>
        <w:rPr>
          <w:rFonts w:hint="eastAsia" w:ascii="宋体" w:hAnsi="宋体" w:cs="宋体"/>
          <w:color w:val="auto"/>
          <w:sz w:val="24"/>
          <w:u w:val="single"/>
          <w:lang w:val="en-US" w:eastAsia="zh-CN"/>
        </w:rPr>
        <w:t xml:space="preserve">           </w:t>
      </w:r>
    </w:p>
    <w:p w14:paraId="57F07EF8">
      <w:pPr>
        <w:spacing w:line="360" w:lineRule="auto"/>
        <w:ind w:firstLine="3542" w:firstLineChars="1476"/>
        <w:jc w:val="left"/>
        <w:rPr>
          <w:rFonts w:ascii="宋体" w:hAnsi="宋体" w:cs="宋体"/>
          <w:color w:val="auto"/>
          <w:sz w:val="24"/>
        </w:rPr>
      </w:pPr>
      <w:r>
        <w:rPr>
          <w:rFonts w:hint="eastAsia" w:ascii="宋体" w:hAnsi="宋体" w:cs="宋体"/>
          <w:color w:val="auto"/>
          <w:sz w:val="24"/>
        </w:rPr>
        <w:t>日</w:t>
      </w:r>
      <w:r>
        <w:rPr>
          <w:rFonts w:hint="eastAsia" w:ascii="宋体" w:hAnsi="宋体" w:cs="宋体"/>
          <w:color w:val="auto"/>
          <w:sz w:val="24"/>
          <w:lang w:val="en-US" w:eastAsia="zh-CN"/>
        </w:rPr>
        <w:t xml:space="preserve">  </w:t>
      </w:r>
      <w:r>
        <w:rPr>
          <w:rFonts w:hint="eastAsia" w:ascii="宋体" w:hAnsi="宋体" w:cs="宋体"/>
          <w:color w:val="auto"/>
          <w:sz w:val="24"/>
        </w:rPr>
        <w:t>期：</w:t>
      </w:r>
      <w:r>
        <w:rPr>
          <w:rFonts w:hint="eastAsia" w:ascii="宋体" w:hAnsi="宋体" w:cs="宋体"/>
          <w:color w:val="auto"/>
          <w:sz w:val="24"/>
          <w:u w:val="single"/>
          <w:lang w:val="en-US" w:eastAsia="zh-CN"/>
        </w:rPr>
        <w:t xml:space="preserve">      </w:t>
      </w:r>
      <w:r>
        <w:rPr>
          <w:rFonts w:hint="eastAsia" w:ascii="宋体" w:hAnsi="宋体" w:cs="宋体"/>
          <w:color w:val="auto"/>
          <w:sz w:val="24"/>
        </w:rPr>
        <w:t>年</w:t>
      </w:r>
      <w:r>
        <w:rPr>
          <w:rFonts w:hint="eastAsia" w:ascii="宋体" w:hAnsi="宋体" w:cs="宋体"/>
          <w:color w:val="auto"/>
          <w:sz w:val="24"/>
          <w:u w:val="single"/>
          <w:lang w:val="en-US" w:eastAsia="zh-CN"/>
        </w:rPr>
        <w:t xml:space="preserve">   </w:t>
      </w:r>
      <w:r>
        <w:rPr>
          <w:rFonts w:hint="eastAsia" w:ascii="宋体" w:hAnsi="宋体" w:cs="宋体"/>
          <w:color w:val="auto"/>
          <w:sz w:val="24"/>
        </w:rPr>
        <w:t>月</w:t>
      </w:r>
      <w:r>
        <w:rPr>
          <w:rFonts w:hint="eastAsia" w:ascii="宋体" w:hAnsi="宋体" w:cs="宋体"/>
          <w:color w:val="auto"/>
          <w:sz w:val="24"/>
          <w:u w:val="single"/>
          <w:lang w:val="en-US" w:eastAsia="zh-CN"/>
        </w:rPr>
        <w:t xml:space="preserve">   </w:t>
      </w:r>
      <w:r>
        <w:rPr>
          <w:rFonts w:hint="eastAsia" w:ascii="宋体" w:hAnsi="宋体" w:cs="宋体"/>
          <w:color w:val="auto"/>
          <w:sz w:val="24"/>
        </w:rPr>
        <w:t>日</w:t>
      </w:r>
    </w:p>
    <w:p w14:paraId="6071A922">
      <w:pPr>
        <w:spacing w:line="360" w:lineRule="auto"/>
        <w:ind w:firstLine="3542" w:firstLineChars="1476"/>
        <w:jc w:val="left"/>
        <w:rPr>
          <w:rFonts w:hint="eastAsia" w:ascii="宋体" w:hAnsi="宋体" w:cs="宋体"/>
          <w:color w:val="auto"/>
          <w:sz w:val="24"/>
        </w:rPr>
      </w:pPr>
    </w:p>
    <w:p w14:paraId="0D0D7576">
      <w:pPr>
        <w:pStyle w:val="33"/>
        <w:ind w:firstLine="400"/>
        <w:rPr>
          <w:rFonts w:ascii="宋体" w:hAnsi="宋体" w:cs="宋体"/>
          <w:color w:val="auto"/>
          <w:szCs w:val="21"/>
        </w:rPr>
      </w:pPr>
    </w:p>
    <w:p w14:paraId="5498DC52">
      <w:pPr>
        <w:pStyle w:val="33"/>
        <w:ind w:firstLine="400"/>
        <w:rPr>
          <w:rFonts w:ascii="宋体" w:hAnsi="宋体" w:cs="宋体"/>
          <w:color w:val="auto"/>
          <w:szCs w:val="21"/>
        </w:rPr>
      </w:pPr>
    </w:p>
    <w:p w14:paraId="5215F4F1">
      <w:pPr>
        <w:pStyle w:val="33"/>
        <w:ind w:firstLine="400"/>
        <w:rPr>
          <w:rFonts w:ascii="宋体" w:hAnsi="宋体" w:cs="宋体"/>
          <w:color w:val="auto"/>
          <w:szCs w:val="21"/>
        </w:rPr>
      </w:pPr>
    </w:p>
    <w:p w14:paraId="499930CA">
      <w:pPr>
        <w:pStyle w:val="33"/>
        <w:ind w:firstLine="400"/>
        <w:rPr>
          <w:rFonts w:ascii="宋体" w:hAnsi="宋体" w:cs="宋体"/>
          <w:color w:val="auto"/>
          <w:szCs w:val="21"/>
        </w:rPr>
      </w:pPr>
    </w:p>
    <w:p w14:paraId="3DA05210">
      <w:pPr>
        <w:pStyle w:val="33"/>
        <w:ind w:firstLine="400"/>
      </w:pPr>
    </w:p>
    <w:p w14:paraId="00A2225B">
      <w:pPr>
        <w:pStyle w:val="33"/>
        <w:ind w:firstLine="400"/>
      </w:pPr>
    </w:p>
    <w:p w14:paraId="6F8E7E00">
      <w:pPr>
        <w:pStyle w:val="33"/>
        <w:ind w:firstLine="400"/>
      </w:pPr>
    </w:p>
    <w:p w14:paraId="5E3EDB23">
      <w:pPr>
        <w:pStyle w:val="50"/>
        <w:numPr>
          <w:ilvl w:val="0"/>
          <w:numId w:val="0"/>
        </w:numPr>
        <w:tabs>
          <w:tab w:val="left" w:pos="1050"/>
          <w:tab w:val="center" w:pos="4535"/>
        </w:tabs>
        <w:spacing w:line="360" w:lineRule="auto"/>
        <w:jc w:val="center"/>
        <w:outlineLvl w:val="0"/>
        <w:rPr>
          <w:rFonts w:hint="default"/>
          <w:b/>
          <w:bCs/>
          <w:color w:val="000000" w:themeColor="text1"/>
          <w:sz w:val="32"/>
          <w:szCs w:val="32"/>
          <w:lang w:val="en-US"/>
          <w14:textFill>
            <w14:solidFill>
              <w14:schemeClr w14:val="tx1"/>
            </w14:solidFill>
          </w14:textFill>
        </w:rPr>
      </w:pPr>
      <w:r>
        <w:rPr>
          <w:rFonts w:hint="eastAsia"/>
          <w:b/>
          <w:bCs/>
          <w:sz w:val="32"/>
          <w:szCs w:val="32"/>
          <w:lang w:val="en-US" w:eastAsia="zh-CN"/>
        </w:rPr>
        <w:t>2.3报名</w:t>
      </w:r>
      <w:r>
        <w:rPr>
          <w:rFonts w:hint="eastAsia"/>
          <w:b/>
          <w:bCs/>
          <w:color w:val="000000" w:themeColor="text1"/>
          <w:sz w:val="32"/>
          <w:szCs w:val="32"/>
          <w:lang w:val="en-US" w:eastAsia="zh-CN"/>
          <w14:textFill>
            <w14:solidFill>
              <w14:schemeClr w14:val="tx1"/>
            </w14:solidFill>
          </w14:textFill>
        </w:rPr>
        <w:t>邮件截图</w:t>
      </w:r>
    </w:p>
    <w:p w14:paraId="5F47B7E9">
      <w:pPr>
        <w:pStyle w:val="50"/>
        <w:numPr>
          <w:ilvl w:val="0"/>
          <w:numId w:val="0"/>
        </w:numPr>
        <w:tabs>
          <w:tab w:val="left" w:pos="1050"/>
          <w:tab w:val="center" w:pos="4535"/>
        </w:tabs>
        <w:spacing w:line="360" w:lineRule="auto"/>
        <w:jc w:val="left"/>
        <w:outlineLvl w:val="0"/>
        <w:rPr>
          <w:rFonts w:hint="eastAsia" w:ascii="宋体" w:hAnsi="宋体" w:eastAsia="宋体" w:cs="宋体"/>
          <w:color w:val="auto"/>
          <w:sz w:val="24"/>
          <w:highlight w:val="none"/>
          <w:lang w:val="en-US" w:eastAsia="zh-CN"/>
        </w:rPr>
      </w:pPr>
      <w:r>
        <w:rPr>
          <w:rFonts w:hint="eastAsia" w:ascii="宋体" w:hAnsi="宋体" w:cs="宋体"/>
          <w:sz w:val="24"/>
          <w:szCs w:val="24"/>
        </w:rPr>
        <w:t>出具</w:t>
      </w:r>
      <w:r>
        <w:rPr>
          <w:rFonts w:hint="eastAsia" w:ascii="宋体" w:hAnsi="宋体" w:cs="宋体"/>
          <w:sz w:val="24"/>
          <w:szCs w:val="24"/>
          <w:lang w:eastAsia="zh-CN"/>
        </w:rPr>
        <w:t>报名</w:t>
      </w:r>
      <w:r>
        <w:rPr>
          <w:rFonts w:hint="eastAsia" w:ascii="宋体" w:hAnsi="宋体" w:cs="宋体"/>
          <w:strike w:val="0"/>
          <w:dstrike w:val="0"/>
          <w:color w:val="auto"/>
          <w:sz w:val="24"/>
          <w:szCs w:val="24"/>
          <w:lang w:eastAsia="zh-CN"/>
        </w:rPr>
        <w:t>邮件截图。</w:t>
      </w:r>
      <w:r>
        <w:rPr>
          <w:rFonts w:hint="eastAsia" w:ascii="宋体" w:hAnsi="宋体" w:eastAsia="宋体" w:cs="宋体"/>
          <w:color w:val="auto"/>
          <w:sz w:val="24"/>
          <w:highlight w:val="none"/>
          <w:lang w:val="en-US" w:eastAsia="zh-CN"/>
        </w:rPr>
        <w:t>加盖供应商公章。</w:t>
      </w:r>
    </w:p>
    <w:p w14:paraId="5FBB082E">
      <w:pPr>
        <w:pStyle w:val="10"/>
        <w:numPr>
          <w:ilvl w:val="0"/>
          <w:numId w:val="0"/>
        </w:numPr>
        <w:ind w:firstLine="480" w:firstLineChars="200"/>
        <w:rPr>
          <w:rFonts w:hint="eastAsia" w:ascii="宋体" w:hAnsi="宋体" w:eastAsia="宋体" w:cs="宋体"/>
          <w:color w:val="auto"/>
          <w:sz w:val="24"/>
          <w:highlight w:val="none"/>
          <w:lang w:val="en-US" w:eastAsia="zh-CN"/>
        </w:rPr>
      </w:pPr>
    </w:p>
    <w:p w14:paraId="58DBFF7D">
      <w:pPr>
        <w:pStyle w:val="10"/>
        <w:numPr>
          <w:ilvl w:val="0"/>
          <w:numId w:val="0"/>
        </w:numPr>
        <w:ind w:firstLine="480" w:firstLineChars="200"/>
        <w:rPr>
          <w:rFonts w:hint="eastAsia" w:ascii="宋体" w:hAnsi="宋体" w:eastAsia="宋体" w:cs="宋体"/>
          <w:color w:val="auto"/>
          <w:sz w:val="24"/>
          <w:highlight w:val="none"/>
          <w:lang w:val="en-US" w:eastAsia="zh-CN"/>
        </w:rPr>
      </w:pPr>
    </w:p>
    <w:p w14:paraId="074BF6AA">
      <w:pPr>
        <w:pStyle w:val="50"/>
        <w:tabs>
          <w:tab w:val="left" w:pos="1050"/>
          <w:tab w:val="center" w:pos="4535"/>
        </w:tabs>
        <w:spacing w:line="360" w:lineRule="auto"/>
        <w:jc w:val="center"/>
        <w:outlineLvl w:val="0"/>
        <w:rPr>
          <w:b/>
          <w:bCs/>
          <w:color w:val="000000" w:themeColor="text1"/>
          <w:sz w:val="32"/>
          <w:szCs w:val="32"/>
          <w14:textFill>
            <w14:solidFill>
              <w14:schemeClr w14:val="tx1"/>
            </w14:solidFill>
          </w14:textFill>
        </w:rPr>
      </w:pPr>
    </w:p>
    <w:p w14:paraId="62E7241C">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9EE3256">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2A48EA72">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6F6393FA">
      <w:pPr>
        <w:pStyle w:val="10"/>
        <w:numPr>
          <w:ilvl w:val="0"/>
          <w:numId w:val="0"/>
        </w:numPr>
        <w:ind w:firstLine="480" w:firstLineChars="200"/>
        <w:rPr>
          <w:rFonts w:hint="eastAsia" w:ascii="宋体" w:hAnsi="宋体" w:eastAsia="宋体" w:cs="宋体"/>
          <w:color w:val="auto"/>
          <w:sz w:val="24"/>
          <w:highlight w:val="none"/>
          <w:lang w:val="en-US" w:eastAsia="zh-CN"/>
        </w:rPr>
      </w:pPr>
    </w:p>
    <w:p w14:paraId="22BA7D3C">
      <w:pPr>
        <w:pStyle w:val="10"/>
        <w:numPr>
          <w:ilvl w:val="0"/>
          <w:numId w:val="0"/>
        </w:numPr>
        <w:ind w:firstLine="480" w:firstLineChars="200"/>
        <w:rPr>
          <w:rFonts w:hint="eastAsia" w:ascii="宋体" w:hAnsi="宋体" w:eastAsia="宋体" w:cs="宋体"/>
          <w:color w:val="auto"/>
          <w:sz w:val="24"/>
          <w:highlight w:val="none"/>
          <w:lang w:val="en-US" w:eastAsia="zh-CN"/>
        </w:rPr>
      </w:pPr>
    </w:p>
    <w:p w14:paraId="1C77FDAD">
      <w:pPr>
        <w:pStyle w:val="10"/>
        <w:numPr>
          <w:ilvl w:val="0"/>
          <w:numId w:val="0"/>
        </w:numPr>
        <w:ind w:firstLine="480" w:firstLineChars="200"/>
        <w:rPr>
          <w:rFonts w:hint="eastAsia" w:ascii="宋体" w:hAnsi="宋体" w:eastAsia="宋体" w:cs="宋体"/>
          <w:color w:val="auto"/>
          <w:sz w:val="24"/>
          <w:highlight w:val="none"/>
          <w:lang w:val="en-US" w:eastAsia="zh-CN"/>
        </w:rPr>
      </w:pPr>
    </w:p>
    <w:p w14:paraId="7104DBAB">
      <w:pPr>
        <w:pStyle w:val="10"/>
        <w:numPr>
          <w:ilvl w:val="0"/>
          <w:numId w:val="0"/>
        </w:numPr>
        <w:ind w:firstLine="480" w:firstLineChars="200"/>
        <w:rPr>
          <w:rFonts w:hint="eastAsia" w:ascii="宋体" w:hAnsi="宋体" w:eastAsia="宋体" w:cs="宋体"/>
          <w:color w:val="auto"/>
          <w:sz w:val="24"/>
          <w:highlight w:val="none"/>
          <w:lang w:val="en-US" w:eastAsia="zh-CN"/>
        </w:rPr>
      </w:pPr>
    </w:p>
    <w:p w14:paraId="096D381E">
      <w:pPr>
        <w:pStyle w:val="33"/>
        <w:ind w:firstLine="400"/>
      </w:pPr>
    </w:p>
    <w:p w14:paraId="461045BA">
      <w:pPr>
        <w:shd w:val="clear" w:color="auto" w:fill="FFFFFF"/>
        <w:adjustRightInd w:val="0"/>
        <w:snapToGrid w:val="0"/>
        <w:spacing w:line="360" w:lineRule="auto"/>
        <w:jc w:val="left"/>
        <w:rPr>
          <w:rFonts w:ascii="宋体" w:hAnsi="宋体" w:cs="华文仿宋"/>
          <w:b/>
          <w:bCs/>
          <w:sz w:val="24"/>
        </w:rPr>
      </w:pPr>
      <w:r>
        <w:rPr>
          <w:rFonts w:hint="eastAsia" w:ascii="黑体" w:hAnsi="黑体" w:eastAsia="黑体" w:cs="黑体"/>
          <w:b/>
          <w:bCs/>
          <w:sz w:val="36"/>
          <w:szCs w:val="36"/>
        </w:rPr>
        <w:t>三、符合性审查</w:t>
      </w:r>
      <w:r>
        <w:rPr>
          <w:rFonts w:hint="eastAsia" w:ascii="黑体" w:hAnsi="黑体" w:eastAsia="黑体" w:cs="黑体"/>
          <w:b/>
          <w:bCs/>
          <w:sz w:val="36"/>
          <w:szCs w:val="36"/>
          <w:lang w:val="en-US" w:eastAsia="zh-CN"/>
        </w:rPr>
        <w:t xml:space="preserve">     </w:t>
      </w:r>
      <w:r>
        <w:rPr>
          <w:rFonts w:hint="eastAsia" w:ascii="宋体" w:hAnsi="宋体" w:cs="华文仿宋"/>
          <w:b/>
          <w:bCs/>
          <w:sz w:val="32"/>
          <w:szCs w:val="32"/>
        </w:rPr>
        <w:t>（一）符合性自查表</w:t>
      </w:r>
    </w:p>
    <w:tbl>
      <w:tblPr>
        <w:tblStyle w:val="26"/>
        <w:tblW w:w="9743" w:type="dxa"/>
        <w:tblInd w:w="-11"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1614"/>
        <w:gridCol w:w="5642"/>
        <w:gridCol w:w="1275"/>
        <w:gridCol w:w="1212"/>
      </w:tblGrid>
      <w:tr w14:paraId="3665721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1614" w:type="dxa"/>
            <w:vAlign w:val="center"/>
          </w:tcPr>
          <w:p w14:paraId="3C1E5C02">
            <w:pPr>
              <w:jc w:val="center"/>
              <w:rPr>
                <w:rFonts w:ascii="宋体" w:hAnsi="宋体" w:cs="宋体"/>
                <w:bCs/>
                <w:sz w:val="22"/>
                <w:szCs w:val="22"/>
              </w:rPr>
            </w:pPr>
            <w:r>
              <w:rPr>
                <w:rFonts w:hint="eastAsia" w:ascii="宋体" w:hAnsi="宋体" w:cs="华文仿宋"/>
                <w:bCs/>
                <w:szCs w:val="21"/>
              </w:rPr>
              <w:t>评审内容</w:t>
            </w:r>
          </w:p>
        </w:tc>
        <w:tc>
          <w:tcPr>
            <w:tcW w:w="5642" w:type="dxa"/>
            <w:vAlign w:val="center"/>
          </w:tcPr>
          <w:p w14:paraId="36552EBE">
            <w:pPr>
              <w:ind w:firstLine="18" w:firstLineChars="9"/>
              <w:jc w:val="center"/>
              <w:rPr>
                <w:rFonts w:ascii="宋体" w:hAnsi="宋体" w:cs="宋体"/>
                <w:bCs/>
                <w:sz w:val="22"/>
                <w:szCs w:val="22"/>
              </w:rPr>
            </w:pPr>
            <w:r>
              <w:rPr>
                <w:rFonts w:hint="eastAsia" w:ascii="宋体" w:hAnsi="宋体" w:cs="华文仿宋"/>
                <w:bCs/>
                <w:szCs w:val="21"/>
              </w:rPr>
              <w:t>采购文件要求</w:t>
            </w:r>
          </w:p>
        </w:tc>
        <w:tc>
          <w:tcPr>
            <w:tcW w:w="1275" w:type="dxa"/>
            <w:vAlign w:val="center"/>
          </w:tcPr>
          <w:p w14:paraId="6890BAAA">
            <w:pPr>
              <w:jc w:val="center"/>
              <w:rPr>
                <w:rFonts w:ascii="宋体" w:hAnsi="宋体" w:cs="宋体"/>
                <w:bCs/>
                <w:sz w:val="22"/>
                <w:szCs w:val="22"/>
              </w:rPr>
            </w:pPr>
            <w:r>
              <w:rPr>
                <w:rFonts w:hint="eastAsia" w:ascii="宋体" w:hAnsi="宋体" w:cs="华文仿宋"/>
                <w:bCs/>
                <w:szCs w:val="21"/>
              </w:rPr>
              <w:t>自查结论</w:t>
            </w:r>
          </w:p>
        </w:tc>
        <w:tc>
          <w:tcPr>
            <w:tcW w:w="1212" w:type="dxa"/>
            <w:vAlign w:val="center"/>
          </w:tcPr>
          <w:p w14:paraId="5BCE2B40">
            <w:pPr>
              <w:ind w:right="-178" w:rightChars="-85"/>
              <w:jc w:val="center"/>
              <w:rPr>
                <w:rFonts w:ascii="宋体" w:hAnsi="宋体" w:cs="宋体"/>
                <w:sz w:val="22"/>
                <w:szCs w:val="22"/>
              </w:rPr>
            </w:pPr>
            <w:r>
              <w:rPr>
                <w:rFonts w:hint="eastAsia" w:ascii="宋体" w:hAnsi="宋体" w:cs="华文仿宋"/>
                <w:bCs/>
                <w:szCs w:val="21"/>
              </w:rPr>
              <w:t>证明资料</w:t>
            </w:r>
          </w:p>
        </w:tc>
      </w:tr>
      <w:tr w14:paraId="0F1AB74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1036" w:hRule="atLeast"/>
        </w:trPr>
        <w:tc>
          <w:tcPr>
            <w:tcW w:w="1614" w:type="dxa"/>
            <w:vAlign w:val="center"/>
          </w:tcPr>
          <w:p w14:paraId="23DC652F">
            <w:pPr>
              <w:jc w:val="center"/>
              <w:rPr>
                <w:rFonts w:ascii="宋体" w:hAnsi="宋体" w:cs="宋体"/>
                <w:szCs w:val="21"/>
              </w:rPr>
            </w:pPr>
            <w:r>
              <w:rPr>
                <w:rFonts w:hint="eastAsia" w:ascii="宋体" w:hAnsi="宋体" w:cs="华文仿宋"/>
                <w:kern w:val="0"/>
                <w:szCs w:val="21"/>
              </w:rPr>
              <w:t>响应报价</w:t>
            </w:r>
          </w:p>
        </w:tc>
        <w:tc>
          <w:tcPr>
            <w:tcW w:w="5642" w:type="dxa"/>
            <w:vAlign w:val="center"/>
          </w:tcPr>
          <w:p w14:paraId="035C0794">
            <w:pPr>
              <w:ind w:left="-21" w:leftChars="-10"/>
              <w:rPr>
                <w:rFonts w:ascii="宋体" w:hAnsi="宋体" w:cs="华文仿宋"/>
                <w:szCs w:val="21"/>
              </w:rPr>
            </w:pPr>
            <w:r>
              <w:rPr>
                <w:rFonts w:hint="eastAsia" w:ascii="宋体" w:hAnsi="宋体" w:cs="华文仿宋"/>
                <w:szCs w:val="21"/>
              </w:rPr>
              <w:t>响应报价：</w:t>
            </w:r>
          </w:p>
          <w:p w14:paraId="7ECCD8DD">
            <w:pPr>
              <w:rPr>
                <w:rFonts w:ascii="宋体" w:hAnsi="宋体" w:cs="华文仿宋"/>
                <w:szCs w:val="21"/>
              </w:rPr>
            </w:pPr>
            <w:r>
              <w:rPr>
                <w:rFonts w:hint="eastAsia" w:ascii="宋体" w:hAnsi="宋体" w:cs="华文仿宋"/>
                <w:szCs w:val="21"/>
                <w:lang w:eastAsia="zh-CN"/>
              </w:rPr>
              <w:t>（</w:t>
            </w:r>
            <w:r>
              <w:rPr>
                <w:rFonts w:hint="eastAsia" w:ascii="宋体" w:hAnsi="宋体" w:cs="华文仿宋"/>
                <w:szCs w:val="21"/>
                <w:lang w:val="en-US" w:eastAsia="zh-CN"/>
              </w:rPr>
              <w:t>1）</w:t>
            </w:r>
            <w:r>
              <w:rPr>
                <w:rFonts w:hint="eastAsia" w:ascii="宋体" w:hAnsi="宋体" w:cs="华文仿宋"/>
                <w:szCs w:val="21"/>
              </w:rPr>
              <w:t>响应报价未超过本项目最高限价；</w:t>
            </w:r>
          </w:p>
          <w:p w14:paraId="38421D40">
            <w:pPr>
              <w:rPr>
                <w:rFonts w:ascii="宋体" w:hAnsi="宋体" w:cs="华文仿宋"/>
                <w:szCs w:val="21"/>
              </w:rPr>
            </w:pPr>
            <w:r>
              <w:rPr>
                <w:rFonts w:hint="eastAsia" w:ascii="宋体" w:hAnsi="宋体" w:cs="华文仿宋"/>
                <w:szCs w:val="21"/>
                <w:lang w:eastAsia="zh-CN"/>
              </w:rPr>
              <w:t>（</w:t>
            </w:r>
            <w:r>
              <w:rPr>
                <w:rFonts w:hint="eastAsia" w:ascii="宋体" w:hAnsi="宋体" w:cs="华文仿宋"/>
                <w:szCs w:val="21"/>
                <w:lang w:val="en-US" w:eastAsia="zh-CN"/>
              </w:rPr>
              <w:t>2）</w:t>
            </w:r>
            <w:r>
              <w:rPr>
                <w:rFonts w:hint="eastAsia" w:ascii="宋体" w:hAnsi="宋体" w:cs="华文仿宋"/>
                <w:szCs w:val="21"/>
              </w:rPr>
              <w:t>对本项目的全部内容进行响应报价；</w:t>
            </w:r>
          </w:p>
          <w:p w14:paraId="6DB9C48B">
            <w:pPr>
              <w:rPr>
                <w:rFonts w:ascii="宋体" w:hAnsi="宋体" w:cs="华文仿宋"/>
                <w:szCs w:val="21"/>
              </w:rPr>
            </w:pPr>
            <w:r>
              <w:rPr>
                <w:rFonts w:hint="eastAsia" w:ascii="宋体" w:hAnsi="宋体" w:cs="华文仿宋"/>
                <w:szCs w:val="21"/>
                <w:lang w:eastAsia="zh-CN"/>
              </w:rPr>
              <w:t>（</w:t>
            </w:r>
            <w:r>
              <w:rPr>
                <w:rFonts w:hint="eastAsia" w:ascii="宋体" w:hAnsi="宋体" w:cs="华文仿宋"/>
                <w:szCs w:val="21"/>
                <w:lang w:val="en-US" w:eastAsia="zh-CN"/>
              </w:rPr>
              <w:t>3）</w:t>
            </w:r>
            <w:r>
              <w:rPr>
                <w:rFonts w:hint="eastAsia" w:ascii="宋体" w:hAnsi="宋体" w:cs="华文仿宋"/>
                <w:szCs w:val="21"/>
              </w:rPr>
              <w:t>响应报价不低于成本价，且是唯一确定的。</w:t>
            </w:r>
          </w:p>
        </w:tc>
        <w:tc>
          <w:tcPr>
            <w:tcW w:w="1275" w:type="dxa"/>
            <w:vAlign w:val="center"/>
          </w:tcPr>
          <w:p w14:paraId="6A379A92">
            <w:pPr>
              <w:ind w:left="36" w:leftChars="17"/>
              <w:jc w:val="center"/>
              <w:rPr>
                <w:rFonts w:ascii="宋体" w:hAnsi="宋体" w:cs="宋体"/>
                <w:szCs w:val="21"/>
              </w:rPr>
            </w:pPr>
            <w:r>
              <w:rPr>
                <w:rFonts w:hint="eastAsia" w:ascii="宋体" w:hAnsi="宋体" w:cs="宋体"/>
                <w:szCs w:val="21"/>
              </w:rPr>
              <w:t>□通  过</w:t>
            </w:r>
          </w:p>
          <w:p w14:paraId="338B30C0">
            <w:pPr>
              <w:ind w:left="36" w:leftChars="17"/>
              <w:jc w:val="center"/>
              <w:rPr>
                <w:rFonts w:ascii="宋体" w:hAnsi="宋体" w:cs="宋体"/>
                <w:szCs w:val="21"/>
              </w:rPr>
            </w:pPr>
            <w:r>
              <w:rPr>
                <w:rFonts w:hint="eastAsia" w:ascii="宋体" w:hAnsi="宋体" w:cs="宋体"/>
                <w:szCs w:val="21"/>
              </w:rPr>
              <w:t>□不通过</w:t>
            </w:r>
          </w:p>
        </w:tc>
        <w:tc>
          <w:tcPr>
            <w:tcW w:w="1212" w:type="dxa"/>
            <w:vAlign w:val="center"/>
          </w:tcPr>
          <w:p w14:paraId="3470D6EA">
            <w:pPr>
              <w:ind w:right="-178" w:rightChars="-85"/>
              <w:jc w:val="center"/>
              <w:rPr>
                <w:rFonts w:ascii="宋体" w:hAnsi="宋体" w:cs="宋体"/>
                <w:szCs w:val="21"/>
              </w:rPr>
            </w:pPr>
            <w:r>
              <w:rPr>
                <w:rFonts w:hint="eastAsia" w:ascii="宋体" w:hAnsi="宋体" w:cs="宋体"/>
                <w:szCs w:val="21"/>
              </w:rPr>
              <w:t>/</w:t>
            </w:r>
          </w:p>
        </w:tc>
      </w:tr>
      <w:tr w14:paraId="125F6EC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685" w:hRule="atLeast"/>
        </w:trPr>
        <w:tc>
          <w:tcPr>
            <w:tcW w:w="1614" w:type="dxa"/>
            <w:vAlign w:val="center"/>
          </w:tcPr>
          <w:p w14:paraId="7E9FEE16">
            <w:pPr>
              <w:jc w:val="center"/>
              <w:rPr>
                <w:rFonts w:ascii="宋体" w:hAnsi="宋体" w:cs="宋体"/>
                <w:szCs w:val="21"/>
              </w:rPr>
            </w:pPr>
            <w:r>
              <w:rPr>
                <w:rFonts w:hint="eastAsia" w:ascii="宋体" w:hAnsi="宋体" w:cs="华文仿宋"/>
                <w:szCs w:val="21"/>
              </w:rPr>
              <w:t>响应有效期</w:t>
            </w:r>
          </w:p>
        </w:tc>
        <w:tc>
          <w:tcPr>
            <w:tcW w:w="5642" w:type="dxa"/>
            <w:vAlign w:val="center"/>
          </w:tcPr>
          <w:p w14:paraId="3C713D5D">
            <w:pPr>
              <w:autoSpaceDE w:val="0"/>
              <w:autoSpaceDN w:val="0"/>
              <w:adjustRightInd w:val="0"/>
              <w:snapToGrid w:val="0"/>
              <w:rPr>
                <w:rFonts w:ascii="宋体" w:hAnsi="宋体" w:cs="宋体"/>
                <w:sz w:val="20"/>
                <w:szCs w:val="20"/>
              </w:rPr>
            </w:pPr>
            <w:r>
              <w:rPr>
                <w:rFonts w:hint="eastAsia" w:ascii="宋体" w:hAnsi="宋体" w:cs="华文仿宋"/>
                <w:szCs w:val="21"/>
              </w:rPr>
              <w:t>提供《响应承诺函》，响应有效期为提交响应文件的截止之日起90天。</w:t>
            </w:r>
          </w:p>
        </w:tc>
        <w:tc>
          <w:tcPr>
            <w:tcW w:w="1275" w:type="dxa"/>
            <w:vAlign w:val="center"/>
          </w:tcPr>
          <w:p w14:paraId="54C1A7AC">
            <w:pPr>
              <w:ind w:left="36" w:leftChars="17"/>
              <w:jc w:val="center"/>
              <w:rPr>
                <w:rFonts w:ascii="宋体" w:hAnsi="宋体" w:cs="宋体"/>
                <w:szCs w:val="21"/>
              </w:rPr>
            </w:pPr>
            <w:r>
              <w:rPr>
                <w:rFonts w:hint="eastAsia" w:ascii="宋体" w:hAnsi="宋体" w:cs="宋体"/>
                <w:szCs w:val="21"/>
              </w:rPr>
              <w:t>□通  过</w:t>
            </w:r>
          </w:p>
          <w:p w14:paraId="18CCAD5F">
            <w:pPr>
              <w:jc w:val="center"/>
            </w:pPr>
            <w:r>
              <w:rPr>
                <w:rFonts w:hint="eastAsia" w:ascii="宋体" w:hAnsi="宋体" w:cs="宋体"/>
                <w:szCs w:val="21"/>
              </w:rPr>
              <w:t>□不通过</w:t>
            </w:r>
          </w:p>
        </w:tc>
        <w:tc>
          <w:tcPr>
            <w:tcW w:w="1212" w:type="dxa"/>
            <w:vAlign w:val="center"/>
          </w:tcPr>
          <w:p w14:paraId="73554B5F">
            <w:pPr>
              <w:jc w:val="center"/>
              <w:rPr>
                <w:rFonts w:ascii="宋体" w:hAnsi="宋体" w:cs="宋体"/>
                <w:sz w:val="20"/>
                <w:szCs w:val="20"/>
              </w:rPr>
            </w:pPr>
            <w:r>
              <w:rPr>
                <w:rFonts w:hint="eastAsia" w:ascii="宋体" w:hAnsi="宋体" w:cs="宋体"/>
                <w:szCs w:val="21"/>
              </w:rPr>
              <w:t>见响应文件第（）页</w:t>
            </w:r>
          </w:p>
        </w:tc>
      </w:tr>
      <w:tr w14:paraId="5E18B3F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1614" w:type="dxa"/>
            <w:vAlign w:val="center"/>
          </w:tcPr>
          <w:p w14:paraId="0AF562E4">
            <w:pPr>
              <w:jc w:val="center"/>
              <w:rPr>
                <w:rFonts w:ascii="宋体" w:hAnsi="宋体" w:cs="宋体"/>
                <w:szCs w:val="21"/>
              </w:rPr>
            </w:pPr>
            <w:r>
              <w:rPr>
                <w:rFonts w:hint="eastAsia" w:ascii="宋体" w:hAnsi="宋体" w:cs="华文仿宋"/>
                <w:szCs w:val="21"/>
              </w:rPr>
              <w:t>法定代表人证明书及授权委托书</w:t>
            </w:r>
          </w:p>
        </w:tc>
        <w:tc>
          <w:tcPr>
            <w:tcW w:w="5642" w:type="dxa"/>
            <w:vAlign w:val="center"/>
          </w:tcPr>
          <w:p w14:paraId="4105B27E">
            <w:pPr>
              <w:rPr>
                <w:rFonts w:ascii="宋体" w:hAnsi="宋体" w:cs="宋体"/>
                <w:bCs/>
                <w:sz w:val="20"/>
                <w:szCs w:val="20"/>
              </w:rPr>
            </w:pPr>
            <w:r>
              <w:rPr>
                <w:rFonts w:hint="eastAsia" w:ascii="宋体" w:hAnsi="宋体" w:cs="华文仿宋"/>
                <w:szCs w:val="21"/>
              </w:rPr>
              <w:t>法定代表人资格证明书及授权委托书：按对应格式文件签署、盖章。</w:t>
            </w:r>
          </w:p>
        </w:tc>
        <w:tc>
          <w:tcPr>
            <w:tcW w:w="1275" w:type="dxa"/>
            <w:vAlign w:val="center"/>
          </w:tcPr>
          <w:p w14:paraId="646565D3">
            <w:pPr>
              <w:ind w:left="36" w:leftChars="17"/>
              <w:jc w:val="center"/>
            </w:pPr>
            <w:r>
              <w:rPr>
                <w:rFonts w:hint="eastAsia"/>
              </w:rPr>
              <w:t>□通  过</w:t>
            </w:r>
          </w:p>
          <w:p w14:paraId="0CF77B98">
            <w:pPr>
              <w:pStyle w:val="33"/>
              <w:ind w:firstLine="0" w:firstLineChars="0"/>
              <w:jc w:val="center"/>
              <w:rPr>
                <w:rFonts w:ascii="宋体" w:hAnsi="宋体" w:cs="宋体"/>
                <w:szCs w:val="20"/>
              </w:rPr>
            </w:pPr>
            <w:r>
              <w:rPr>
                <w:rFonts w:hint="eastAsia" w:ascii="宋体" w:hAnsi="宋体" w:cs="宋体"/>
                <w:sz w:val="21"/>
                <w:szCs w:val="21"/>
              </w:rPr>
              <w:t>□不通过</w:t>
            </w:r>
          </w:p>
        </w:tc>
        <w:tc>
          <w:tcPr>
            <w:tcW w:w="1212" w:type="dxa"/>
            <w:vAlign w:val="center"/>
          </w:tcPr>
          <w:p w14:paraId="1529A66F">
            <w:pPr>
              <w:jc w:val="center"/>
              <w:rPr>
                <w:rFonts w:ascii="宋体" w:hAnsi="宋体" w:cs="宋体"/>
                <w:sz w:val="20"/>
                <w:szCs w:val="20"/>
              </w:rPr>
            </w:pPr>
            <w:r>
              <w:rPr>
                <w:rFonts w:hint="eastAsia" w:ascii="宋体" w:hAnsi="宋体" w:cs="宋体"/>
                <w:szCs w:val="21"/>
              </w:rPr>
              <w:t>见响应文件第（）页</w:t>
            </w:r>
          </w:p>
        </w:tc>
      </w:tr>
      <w:tr w14:paraId="16162D8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1614" w:type="dxa"/>
            <w:vAlign w:val="center"/>
          </w:tcPr>
          <w:p w14:paraId="23B4D05A">
            <w:pPr>
              <w:jc w:val="center"/>
              <w:rPr>
                <w:rFonts w:hint="eastAsia" w:ascii="宋体" w:hAnsi="宋体" w:cs="华文仿宋"/>
                <w:szCs w:val="21"/>
              </w:rPr>
            </w:pPr>
            <w:r>
              <w:rPr>
                <w:rFonts w:hint="eastAsia" w:ascii="宋体" w:hAnsi="宋体" w:cs="华文仿宋"/>
                <w:szCs w:val="21"/>
              </w:rPr>
              <w:t>响应文件签署、</w:t>
            </w:r>
          </w:p>
          <w:p w14:paraId="0A3E9CCF">
            <w:pPr>
              <w:jc w:val="center"/>
              <w:rPr>
                <w:rFonts w:ascii="宋体" w:hAnsi="宋体" w:cs="宋体"/>
                <w:szCs w:val="21"/>
              </w:rPr>
            </w:pPr>
            <w:r>
              <w:rPr>
                <w:rFonts w:hint="eastAsia" w:ascii="宋体" w:hAnsi="宋体" w:cs="华文仿宋"/>
                <w:szCs w:val="21"/>
              </w:rPr>
              <w:t>盖章</w:t>
            </w:r>
          </w:p>
        </w:tc>
        <w:tc>
          <w:tcPr>
            <w:tcW w:w="5642" w:type="dxa"/>
            <w:vAlign w:val="center"/>
          </w:tcPr>
          <w:p w14:paraId="5509C08D">
            <w:pPr>
              <w:jc w:val="left"/>
              <w:rPr>
                <w:rFonts w:ascii="宋体" w:hAnsi="宋体" w:cs="宋体"/>
                <w:kern w:val="28"/>
                <w:sz w:val="20"/>
                <w:szCs w:val="20"/>
              </w:rPr>
            </w:pPr>
            <w:r>
              <w:rPr>
                <w:rFonts w:hint="eastAsia" w:ascii="宋体" w:hAnsi="宋体" w:cs="华文仿宋"/>
                <w:szCs w:val="21"/>
              </w:rPr>
              <w:t>响应文件按照公开比选文件规定要求签署、盖章（包括封面、骑缝以及含有“签字”“盖章”字眼的每一处），不得改动本公开比选文件中已明确要求不得擅自删改的部分，以及遵守公开比选文件中已列明必须遵照执行否则按无效响应处理的各类要求。</w:t>
            </w:r>
          </w:p>
        </w:tc>
        <w:tc>
          <w:tcPr>
            <w:tcW w:w="1275" w:type="dxa"/>
            <w:vAlign w:val="center"/>
          </w:tcPr>
          <w:p w14:paraId="2120047F">
            <w:pPr>
              <w:ind w:left="36" w:leftChars="17"/>
              <w:jc w:val="center"/>
              <w:rPr>
                <w:rFonts w:ascii="宋体" w:hAnsi="宋体" w:cs="宋体"/>
                <w:szCs w:val="21"/>
              </w:rPr>
            </w:pPr>
            <w:r>
              <w:rPr>
                <w:rFonts w:hint="eastAsia" w:ascii="宋体" w:hAnsi="宋体" w:cs="宋体"/>
                <w:szCs w:val="21"/>
              </w:rPr>
              <w:t>□通  过</w:t>
            </w:r>
          </w:p>
          <w:p w14:paraId="7FFE2DCF">
            <w:pPr>
              <w:ind w:left="36" w:leftChars="17"/>
              <w:jc w:val="center"/>
              <w:rPr>
                <w:rFonts w:ascii="宋体" w:hAnsi="宋体" w:cs="宋体"/>
                <w:sz w:val="20"/>
                <w:szCs w:val="20"/>
              </w:rPr>
            </w:pPr>
            <w:r>
              <w:rPr>
                <w:rFonts w:hint="eastAsia" w:ascii="宋体" w:hAnsi="宋体" w:cs="宋体"/>
                <w:szCs w:val="21"/>
              </w:rPr>
              <w:t>□不通过</w:t>
            </w:r>
          </w:p>
        </w:tc>
        <w:tc>
          <w:tcPr>
            <w:tcW w:w="1212" w:type="dxa"/>
            <w:vAlign w:val="center"/>
          </w:tcPr>
          <w:p w14:paraId="0C2D767F">
            <w:pPr>
              <w:jc w:val="center"/>
              <w:rPr>
                <w:rFonts w:ascii="宋体" w:hAnsi="宋体" w:cs="宋体"/>
                <w:sz w:val="20"/>
                <w:szCs w:val="20"/>
              </w:rPr>
            </w:pPr>
            <w:r>
              <w:rPr>
                <w:rFonts w:hint="eastAsia" w:ascii="宋体" w:hAnsi="宋体" w:cs="宋体"/>
                <w:szCs w:val="21"/>
              </w:rPr>
              <w:t>/</w:t>
            </w:r>
          </w:p>
        </w:tc>
      </w:tr>
      <w:tr w14:paraId="396399D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1614" w:type="dxa"/>
            <w:vAlign w:val="center"/>
          </w:tcPr>
          <w:p w14:paraId="50EB0BA1">
            <w:pPr>
              <w:tabs>
                <w:tab w:val="left" w:pos="2880"/>
              </w:tabs>
              <w:jc w:val="center"/>
              <w:rPr>
                <w:rFonts w:ascii="宋体" w:hAnsi="宋体" w:cs="宋体"/>
                <w:szCs w:val="21"/>
              </w:rPr>
            </w:pPr>
            <w:r>
              <w:rPr>
                <w:rFonts w:hint="eastAsia" w:ascii="宋体" w:hAnsi="宋体" w:cs="华文仿宋"/>
                <w:szCs w:val="21"/>
              </w:rPr>
              <w:t>“★”号条款要求</w:t>
            </w:r>
          </w:p>
        </w:tc>
        <w:tc>
          <w:tcPr>
            <w:tcW w:w="5642" w:type="dxa"/>
            <w:vAlign w:val="center"/>
          </w:tcPr>
          <w:p w14:paraId="67EAC5D4">
            <w:pPr>
              <w:ind w:left="-21" w:leftChars="-10"/>
              <w:rPr>
                <w:rFonts w:ascii="宋体" w:hAnsi="宋体" w:cs="宋体"/>
                <w:kern w:val="28"/>
                <w:sz w:val="20"/>
                <w:szCs w:val="20"/>
              </w:rPr>
            </w:pPr>
            <w:r>
              <w:rPr>
                <w:rFonts w:hint="eastAsia" w:ascii="宋体" w:hAnsi="宋体" w:cs="华文仿宋"/>
                <w:szCs w:val="21"/>
              </w:rPr>
              <w:t>响应方案满足公开比选文件</w:t>
            </w:r>
            <w:r>
              <w:rPr>
                <w:rFonts w:hint="eastAsia" w:ascii="宋体" w:hAnsi="宋体" w:cs="华文仿宋"/>
                <w:szCs w:val="21"/>
                <w:lang w:eastAsia="zh-CN"/>
              </w:rPr>
              <w:t>第二章《采购需求》中</w:t>
            </w:r>
            <w:r>
              <w:rPr>
                <w:rFonts w:hint="eastAsia" w:ascii="宋体" w:hAnsi="宋体" w:cs="华文仿宋"/>
                <w:szCs w:val="21"/>
              </w:rPr>
              <w:t>“★”号条款要求。</w:t>
            </w:r>
          </w:p>
        </w:tc>
        <w:tc>
          <w:tcPr>
            <w:tcW w:w="1275" w:type="dxa"/>
            <w:vAlign w:val="center"/>
          </w:tcPr>
          <w:p w14:paraId="6E8CAEF8">
            <w:pPr>
              <w:ind w:left="36" w:leftChars="17"/>
              <w:jc w:val="center"/>
              <w:rPr>
                <w:rFonts w:ascii="宋体" w:hAnsi="宋体" w:cs="宋体"/>
                <w:szCs w:val="21"/>
              </w:rPr>
            </w:pPr>
            <w:r>
              <w:rPr>
                <w:rFonts w:hint="eastAsia" w:ascii="宋体" w:hAnsi="宋体" w:cs="宋体"/>
                <w:szCs w:val="21"/>
              </w:rPr>
              <w:t>□通  过</w:t>
            </w:r>
          </w:p>
          <w:p w14:paraId="59FE5481">
            <w:pPr>
              <w:jc w:val="center"/>
              <w:rPr>
                <w:rFonts w:ascii="宋体" w:hAnsi="宋体" w:cs="宋体"/>
                <w:sz w:val="20"/>
                <w:szCs w:val="20"/>
              </w:rPr>
            </w:pPr>
            <w:r>
              <w:rPr>
                <w:rFonts w:hint="eastAsia" w:ascii="宋体" w:hAnsi="宋体" w:cs="宋体"/>
                <w:szCs w:val="21"/>
              </w:rPr>
              <w:t>□不通过</w:t>
            </w:r>
          </w:p>
        </w:tc>
        <w:tc>
          <w:tcPr>
            <w:tcW w:w="1212" w:type="dxa"/>
            <w:vAlign w:val="center"/>
          </w:tcPr>
          <w:p w14:paraId="3CCABD27">
            <w:pPr>
              <w:jc w:val="center"/>
              <w:rPr>
                <w:rFonts w:ascii="宋体" w:hAnsi="宋体" w:cs="宋体"/>
                <w:sz w:val="20"/>
                <w:szCs w:val="20"/>
              </w:rPr>
            </w:pPr>
            <w:r>
              <w:rPr>
                <w:rFonts w:hint="eastAsia" w:ascii="宋体" w:hAnsi="宋体" w:cs="宋体"/>
                <w:szCs w:val="21"/>
              </w:rPr>
              <w:t>见响应文件第（）页</w:t>
            </w:r>
          </w:p>
        </w:tc>
      </w:tr>
      <w:tr w14:paraId="448324E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2007" w:hRule="atLeast"/>
        </w:trPr>
        <w:tc>
          <w:tcPr>
            <w:tcW w:w="1614" w:type="dxa"/>
            <w:vAlign w:val="center"/>
          </w:tcPr>
          <w:p w14:paraId="6191E5FD">
            <w:pPr>
              <w:tabs>
                <w:tab w:val="left" w:pos="2880"/>
              </w:tabs>
              <w:jc w:val="center"/>
              <w:rPr>
                <w:rFonts w:ascii="宋体" w:hAnsi="宋体" w:cs="华文仿宋"/>
                <w:szCs w:val="21"/>
              </w:rPr>
            </w:pPr>
            <w:r>
              <w:rPr>
                <w:rFonts w:hint="eastAsia" w:ascii="宋体" w:hAnsi="宋体" w:cs="华文仿宋"/>
                <w:szCs w:val="21"/>
              </w:rPr>
              <w:t>其他</w:t>
            </w:r>
          </w:p>
        </w:tc>
        <w:tc>
          <w:tcPr>
            <w:tcW w:w="5642" w:type="dxa"/>
            <w:vAlign w:val="center"/>
          </w:tcPr>
          <w:p w14:paraId="7AEDA62F">
            <w:pPr>
              <w:ind w:left="-21" w:leftChars="-10"/>
              <w:rPr>
                <w:rFonts w:ascii="宋体" w:hAnsi="宋体" w:cs="华文仿宋"/>
                <w:szCs w:val="21"/>
              </w:rPr>
            </w:pPr>
            <w:r>
              <w:rPr>
                <w:rFonts w:hint="eastAsia" w:ascii="宋体" w:hAnsi="宋体" w:cs="华文仿宋"/>
                <w:szCs w:val="21"/>
                <w:lang w:val="en-US" w:eastAsia="zh-CN"/>
              </w:rPr>
              <w:t>（1）</w:t>
            </w:r>
            <w:r>
              <w:rPr>
                <w:rFonts w:hint="eastAsia" w:ascii="宋体" w:hAnsi="宋体" w:cs="华文仿宋"/>
                <w:szCs w:val="21"/>
              </w:rPr>
              <w:t>响应文件未含有采购人不能接受的附加条件。</w:t>
            </w:r>
          </w:p>
          <w:p w14:paraId="40F1613F">
            <w:pPr>
              <w:ind w:left="-21" w:leftChars="-10"/>
              <w:rPr>
                <w:rFonts w:hint="eastAsia" w:ascii="宋体" w:hAnsi="宋体" w:eastAsia="宋体" w:cs="华文仿宋"/>
                <w:szCs w:val="21"/>
                <w:lang w:eastAsia="zh-CN"/>
              </w:rPr>
            </w:pPr>
            <w:r>
              <w:rPr>
                <w:rFonts w:hint="eastAsia" w:ascii="宋体" w:hAnsi="宋体" w:cs="华文仿宋"/>
                <w:szCs w:val="21"/>
                <w:lang w:val="en-US" w:eastAsia="zh-CN"/>
              </w:rPr>
              <w:t>（2）</w:t>
            </w:r>
            <w:r>
              <w:rPr>
                <w:rFonts w:hint="eastAsia" w:ascii="宋体" w:hAnsi="宋体" w:cs="华文仿宋"/>
                <w:szCs w:val="21"/>
              </w:rPr>
              <w:t>响应报价中未对公开比选文件规定的非竞争性费用进行浮动或改变。</w:t>
            </w:r>
            <w:r>
              <w:rPr>
                <w:rFonts w:hint="eastAsia" w:ascii="宋体" w:hAnsi="宋体" w:cs="华文仿宋"/>
                <w:szCs w:val="21"/>
                <w:lang w:eastAsia="zh-CN"/>
              </w:rPr>
              <w:t>（如有）</w:t>
            </w:r>
          </w:p>
          <w:p w14:paraId="0470B80D">
            <w:pPr>
              <w:ind w:left="-21" w:leftChars="-10"/>
              <w:rPr>
                <w:rFonts w:ascii="宋体" w:hAnsi="宋体" w:cs="华文仿宋"/>
                <w:szCs w:val="21"/>
              </w:rPr>
            </w:pPr>
            <w:r>
              <w:rPr>
                <w:rFonts w:hint="eastAsia" w:ascii="宋体" w:hAnsi="宋体" w:cs="华文仿宋"/>
                <w:szCs w:val="21"/>
                <w:lang w:val="en-US" w:eastAsia="zh-CN"/>
              </w:rPr>
              <w:t>（3）</w:t>
            </w:r>
            <w:r>
              <w:rPr>
                <w:rFonts w:hint="eastAsia" w:ascii="宋体" w:hAnsi="宋体" w:cs="华文仿宋"/>
                <w:szCs w:val="21"/>
              </w:rPr>
              <w:t>按采购清单填报价格，无修改、增减采购清单的项目、表格、内容等。</w:t>
            </w:r>
            <w:r>
              <w:rPr>
                <w:rFonts w:hint="eastAsia" w:ascii="宋体" w:hAnsi="宋体" w:cs="华文仿宋"/>
                <w:szCs w:val="21"/>
                <w:lang w:eastAsia="zh-CN"/>
              </w:rPr>
              <w:t>（如有）</w:t>
            </w:r>
          </w:p>
          <w:p w14:paraId="1E066E5E">
            <w:pPr>
              <w:ind w:left="-21" w:leftChars="-10"/>
              <w:rPr>
                <w:rFonts w:hint="eastAsia" w:ascii="宋体" w:hAnsi="宋体" w:eastAsia="宋体" w:cs="华文仿宋"/>
                <w:szCs w:val="21"/>
                <w:lang w:eastAsia="zh-CN"/>
              </w:rPr>
            </w:pPr>
          </w:p>
        </w:tc>
        <w:tc>
          <w:tcPr>
            <w:tcW w:w="1275" w:type="dxa"/>
            <w:vAlign w:val="center"/>
          </w:tcPr>
          <w:p w14:paraId="68057163">
            <w:pPr>
              <w:ind w:left="36" w:leftChars="17"/>
              <w:jc w:val="center"/>
              <w:rPr>
                <w:rFonts w:ascii="宋体" w:hAnsi="宋体" w:cs="宋体"/>
                <w:szCs w:val="21"/>
              </w:rPr>
            </w:pPr>
            <w:r>
              <w:rPr>
                <w:rFonts w:hint="eastAsia" w:ascii="宋体" w:hAnsi="宋体" w:cs="宋体"/>
                <w:szCs w:val="21"/>
              </w:rPr>
              <w:t>□通  过</w:t>
            </w:r>
          </w:p>
          <w:p w14:paraId="5C5DCFCA">
            <w:pPr>
              <w:jc w:val="center"/>
              <w:rPr>
                <w:rFonts w:ascii="宋体" w:hAnsi="宋体" w:cs="宋体"/>
                <w:sz w:val="20"/>
                <w:szCs w:val="20"/>
              </w:rPr>
            </w:pPr>
            <w:r>
              <w:rPr>
                <w:rFonts w:hint="eastAsia" w:ascii="宋体" w:hAnsi="宋体" w:cs="宋体"/>
                <w:szCs w:val="21"/>
              </w:rPr>
              <w:t>□不通过</w:t>
            </w:r>
          </w:p>
        </w:tc>
        <w:tc>
          <w:tcPr>
            <w:tcW w:w="1212" w:type="dxa"/>
            <w:vAlign w:val="center"/>
          </w:tcPr>
          <w:p w14:paraId="22DD70E6">
            <w:pPr>
              <w:jc w:val="center"/>
              <w:rPr>
                <w:rFonts w:ascii="宋体" w:hAnsi="宋体" w:cs="宋体"/>
                <w:sz w:val="20"/>
                <w:szCs w:val="20"/>
              </w:rPr>
            </w:pPr>
            <w:r>
              <w:rPr>
                <w:rFonts w:hint="eastAsia" w:ascii="宋体" w:hAnsi="宋体" w:cs="宋体"/>
                <w:szCs w:val="21"/>
              </w:rPr>
              <w:t>见响应文件第（）页</w:t>
            </w:r>
          </w:p>
        </w:tc>
      </w:tr>
    </w:tbl>
    <w:p w14:paraId="224BDEC9">
      <w:pPr>
        <w:pStyle w:val="11"/>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备注：</w:t>
      </w:r>
    </w:p>
    <w:p w14:paraId="6AFA4696">
      <w:pPr>
        <w:pStyle w:val="11"/>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 xml:space="preserve">    1.以上材料将作为</w:t>
      </w:r>
      <w:r>
        <w:rPr>
          <w:rFonts w:hint="eastAsia" w:ascii="宋体" w:hAnsi="宋体" w:cs="宋体"/>
          <w:color w:val="auto"/>
          <w:sz w:val="21"/>
          <w:szCs w:val="21"/>
          <w:lang w:val="en-US" w:eastAsia="zh-CN"/>
        </w:rPr>
        <w:t>供应商</w:t>
      </w:r>
      <w:r>
        <w:rPr>
          <w:rFonts w:hint="eastAsia" w:ascii="宋体" w:hAnsi="宋体" w:cs="华文仿宋"/>
          <w:sz w:val="21"/>
          <w:szCs w:val="21"/>
        </w:rPr>
        <w:t>符合性审核的重要内容之一，</w:t>
      </w:r>
      <w:r>
        <w:rPr>
          <w:rFonts w:hint="eastAsia" w:ascii="宋体" w:hAnsi="宋体" w:cs="宋体"/>
          <w:color w:val="auto"/>
          <w:sz w:val="21"/>
          <w:szCs w:val="21"/>
          <w:lang w:val="en-US" w:eastAsia="zh-CN"/>
        </w:rPr>
        <w:t>供应商</w:t>
      </w:r>
      <w:r>
        <w:rPr>
          <w:rFonts w:hint="eastAsia" w:ascii="宋体" w:hAnsi="宋体" w:cs="华文仿宋"/>
          <w:sz w:val="21"/>
          <w:szCs w:val="21"/>
        </w:rPr>
        <w:t>必须严格按照其内容及序列要求在响应文件中对应如实提供，对符合性证明文件的任何缺漏和不符合项将会直接导致无效响应。</w:t>
      </w:r>
    </w:p>
    <w:p w14:paraId="732C452F">
      <w:pPr>
        <w:pStyle w:val="11"/>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 xml:space="preserve">    2.</w:t>
      </w:r>
      <w:r>
        <w:rPr>
          <w:rFonts w:hint="eastAsia" w:ascii="宋体" w:hAnsi="宋体" w:cs="宋体"/>
          <w:color w:val="auto"/>
          <w:sz w:val="21"/>
          <w:szCs w:val="21"/>
          <w:lang w:val="en-US" w:eastAsia="zh-CN"/>
        </w:rPr>
        <w:t>供应商</w:t>
      </w:r>
      <w:r>
        <w:rPr>
          <w:rFonts w:hint="eastAsia" w:ascii="宋体" w:hAnsi="宋体" w:cs="华文仿宋"/>
          <w:sz w:val="21"/>
          <w:szCs w:val="21"/>
        </w:rPr>
        <w:t>须在“自查结论”栏勾选通过或不通过，在“证明资料”栏填写页码。</w:t>
      </w:r>
    </w:p>
    <w:p w14:paraId="39462474">
      <w:pPr>
        <w:pStyle w:val="11"/>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 xml:space="preserve">    3.本自查表不得擅自删改。</w:t>
      </w:r>
    </w:p>
    <w:p w14:paraId="52596F1B">
      <w:pPr>
        <w:spacing w:line="360" w:lineRule="auto"/>
        <w:ind w:firstLine="3542" w:firstLineChars="1476"/>
        <w:jc w:val="left"/>
        <w:rPr>
          <w:rFonts w:hint="eastAsia" w:ascii="宋体" w:hAnsi="宋体" w:cs="宋体"/>
          <w:sz w:val="24"/>
        </w:rPr>
      </w:pPr>
    </w:p>
    <w:p w14:paraId="1EF98EA2">
      <w:pPr>
        <w:spacing w:line="360" w:lineRule="auto"/>
        <w:ind w:firstLine="3542" w:firstLineChars="1476"/>
        <w:jc w:val="left"/>
        <w:rPr>
          <w:rFonts w:hint="eastAsia" w:ascii="宋体" w:hAnsi="宋体" w:cs="宋体"/>
          <w:sz w:val="24"/>
        </w:rPr>
      </w:pPr>
    </w:p>
    <w:p w14:paraId="1DC61E34">
      <w:pPr>
        <w:spacing w:line="360" w:lineRule="auto"/>
        <w:ind w:firstLine="3542" w:firstLineChars="1476"/>
        <w:jc w:val="left"/>
        <w:rPr>
          <w:rFonts w:hint="eastAsia" w:ascii="宋体" w:hAnsi="宋体" w:cs="宋体"/>
          <w:sz w:val="24"/>
        </w:rPr>
      </w:pPr>
    </w:p>
    <w:p w14:paraId="06E44762">
      <w:pPr>
        <w:pStyle w:val="33"/>
        <w:rPr>
          <w:rFonts w:hint="eastAsia"/>
        </w:rPr>
      </w:pPr>
    </w:p>
    <w:p w14:paraId="6D01EBFE">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0B33EFDE">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32FFCE8">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3A702625">
      <w:pPr>
        <w:pStyle w:val="33"/>
        <w:rPr>
          <w:rFonts w:hint="eastAsia" w:ascii="宋体" w:hAnsi="宋体" w:cs="宋体"/>
          <w:color w:val="000000" w:themeColor="text1"/>
          <w:sz w:val="24"/>
          <w14:textFill>
            <w14:solidFill>
              <w14:schemeClr w14:val="tx1"/>
            </w14:solidFill>
          </w14:textFill>
        </w:rPr>
      </w:pPr>
    </w:p>
    <w:p w14:paraId="183256D8">
      <w:pPr>
        <w:pStyle w:val="33"/>
        <w:rPr>
          <w:rFonts w:hint="eastAsia" w:ascii="宋体" w:hAnsi="宋体" w:cs="宋体"/>
          <w:color w:val="000000" w:themeColor="text1"/>
          <w:sz w:val="24"/>
          <w14:textFill>
            <w14:solidFill>
              <w14:schemeClr w14:val="tx1"/>
            </w14:solidFill>
          </w14:textFill>
        </w:rPr>
      </w:pPr>
    </w:p>
    <w:p w14:paraId="00EC59B2">
      <w:pPr>
        <w:pStyle w:val="33"/>
        <w:rPr>
          <w:rFonts w:hint="eastAsia" w:ascii="宋体" w:hAnsi="宋体" w:cs="宋体"/>
          <w:color w:val="000000" w:themeColor="text1"/>
          <w:sz w:val="24"/>
          <w14:textFill>
            <w14:solidFill>
              <w14:schemeClr w14:val="tx1"/>
            </w14:solidFill>
          </w14:textFill>
        </w:rPr>
      </w:pPr>
    </w:p>
    <w:p w14:paraId="1C9DAE76">
      <w:pPr>
        <w:pStyle w:val="33"/>
        <w:rPr>
          <w:rFonts w:hint="eastAsia" w:ascii="宋体" w:hAnsi="宋体" w:cs="宋体"/>
          <w:color w:val="000000" w:themeColor="text1"/>
          <w:sz w:val="24"/>
          <w14:textFill>
            <w14:solidFill>
              <w14:schemeClr w14:val="tx1"/>
            </w14:solidFill>
          </w14:textFill>
        </w:rPr>
      </w:pPr>
    </w:p>
    <w:p w14:paraId="687542DA">
      <w:pPr>
        <w:pStyle w:val="33"/>
        <w:rPr>
          <w:rFonts w:hint="eastAsia" w:ascii="宋体" w:hAnsi="宋体" w:cs="宋体"/>
          <w:color w:val="000000" w:themeColor="text1"/>
          <w:sz w:val="24"/>
          <w14:textFill>
            <w14:solidFill>
              <w14:schemeClr w14:val="tx1"/>
            </w14:solidFill>
          </w14:textFill>
        </w:rPr>
      </w:pPr>
    </w:p>
    <w:p w14:paraId="6F8DB8F0">
      <w:pPr>
        <w:shd w:val="clear" w:color="auto" w:fill="FFFFFF"/>
        <w:adjustRightInd w:val="0"/>
        <w:snapToGrid w:val="0"/>
        <w:spacing w:line="360" w:lineRule="auto"/>
        <w:jc w:val="center"/>
        <w:rPr>
          <w:rFonts w:ascii="宋体" w:hAnsi="宋体" w:cs="仿宋_GB2312"/>
          <w:bCs/>
          <w:color w:val="000000"/>
          <w:sz w:val="44"/>
          <w:szCs w:val="44"/>
        </w:rPr>
      </w:pPr>
      <w:r>
        <w:rPr>
          <w:rFonts w:hint="eastAsia"/>
          <w:b/>
          <w:bCs/>
          <w:sz w:val="36"/>
          <w:szCs w:val="36"/>
        </w:rPr>
        <w:t>（二）符合性审查证明资料</w:t>
      </w:r>
    </w:p>
    <w:p w14:paraId="541AB2B7">
      <w:pPr>
        <w:pStyle w:val="13"/>
        <w:tabs>
          <w:tab w:val="left" w:pos="900"/>
        </w:tabs>
        <w:spacing w:line="400" w:lineRule="exact"/>
        <w:ind w:firstLine="0"/>
        <w:jc w:val="center"/>
        <w:rPr>
          <w:rFonts w:cs="仿宋_GB2312"/>
          <w:b/>
          <w:color w:val="000000"/>
          <w:sz w:val="32"/>
          <w:szCs w:val="32"/>
        </w:rPr>
      </w:pPr>
      <w:r>
        <w:rPr>
          <w:rFonts w:hint="eastAsia" w:cs="宋体"/>
          <w:b/>
          <w:bCs/>
          <w:sz w:val="32"/>
          <w:szCs w:val="32"/>
          <w:lang w:val="en-US" w:eastAsia="zh-CN"/>
        </w:rPr>
        <w:t>3.1</w:t>
      </w:r>
      <w:r>
        <w:rPr>
          <w:rFonts w:hint="eastAsia" w:cs="仿宋_GB2312"/>
          <w:b/>
          <w:color w:val="000000"/>
          <w:sz w:val="32"/>
          <w:szCs w:val="32"/>
        </w:rPr>
        <w:t>法定代表人（负责人）证明书</w:t>
      </w:r>
    </w:p>
    <w:p w14:paraId="5CF3ACAD">
      <w:pPr>
        <w:pStyle w:val="13"/>
        <w:tabs>
          <w:tab w:val="left" w:pos="900"/>
        </w:tabs>
        <w:spacing w:line="400" w:lineRule="exact"/>
        <w:ind w:firstLine="0"/>
        <w:jc w:val="center"/>
        <w:rPr>
          <w:rFonts w:cs="仿宋_GB2312"/>
          <w:bCs/>
          <w:color w:val="000000"/>
          <w:sz w:val="22"/>
          <w:szCs w:val="22"/>
        </w:rPr>
      </w:pPr>
    </w:p>
    <w:p w14:paraId="03EE1120">
      <w:pPr>
        <w:pStyle w:val="13"/>
        <w:tabs>
          <w:tab w:val="left" w:pos="900"/>
        </w:tabs>
        <w:spacing w:line="400" w:lineRule="exact"/>
        <w:ind w:firstLine="0"/>
        <w:rPr>
          <w:rFonts w:cs="仿宋_GB2312"/>
          <w:bCs/>
          <w:color w:val="000000"/>
        </w:rPr>
      </w:pPr>
    </w:p>
    <w:p w14:paraId="0D3CFA33">
      <w:pPr>
        <w:pStyle w:val="13"/>
        <w:tabs>
          <w:tab w:val="left" w:pos="900"/>
        </w:tabs>
        <w:adjustRightInd w:val="0"/>
        <w:snapToGrid w:val="0"/>
        <w:spacing w:line="360" w:lineRule="auto"/>
        <w:ind w:firstLine="0"/>
        <w:rPr>
          <w:rFonts w:cs="仿宋_GB2312"/>
          <w:bCs/>
          <w:color w:val="000000"/>
          <w:szCs w:val="28"/>
        </w:rPr>
      </w:pPr>
      <w:r>
        <w:rPr>
          <w:rFonts w:hint="eastAsia" w:cs="仿宋_GB2312"/>
          <w:bCs/>
          <w:color w:val="000000"/>
          <w:szCs w:val="28"/>
        </w:rPr>
        <w:t>中山大学孙逸仙纪念医院：</w:t>
      </w:r>
    </w:p>
    <w:p w14:paraId="5718B2C9">
      <w:pPr>
        <w:pStyle w:val="13"/>
        <w:tabs>
          <w:tab w:val="left" w:pos="900"/>
        </w:tabs>
        <w:adjustRightInd w:val="0"/>
        <w:snapToGrid w:val="0"/>
        <w:spacing w:line="360" w:lineRule="auto"/>
        <w:ind w:firstLine="560" w:firstLineChars="200"/>
        <w:jc w:val="left"/>
        <w:rPr>
          <w:rFonts w:cs="仿宋_GB2312"/>
          <w:bCs/>
          <w:color w:val="000000"/>
          <w:szCs w:val="28"/>
        </w:rPr>
      </w:pPr>
      <w:r>
        <w:rPr>
          <w:rFonts w:hint="eastAsia" w:cs="仿宋_GB2312"/>
          <w:bCs/>
          <w:color w:val="000000"/>
          <w:szCs w:val="28"/>
        </w:rPr>
        <w:t xml:space="preserve"> ________同志，</w:t>
      </w:r>
      <w:r>
        <w:rPr>
          <w:rFonts w:hint="eastAsia"/>
          <w:szCs w:val="28"/>
        </w:rPr>
        <w:t>身份证号码为</w:t>
      </w:r>
      <w:r>
        <w:rPr>
          <w:rFonts w:hint="eastAsia"/>
          <w:szCs w:val="28"/>
          <w:u w:val="single"/>
          <w:lang w:val="en-US" w:eastAsia="zh-CN"/>
        </w:rPr>
        <w:t xml:space="preserve">       </w:t>
      </w:r>
      <w:r>
        <w:rPr>
          <w:rFonts w:hint="eastAsia"/>
          <w:szCs w:val="28"/>
        </w:rPr>
        <w:t>，</w:t>
      </w:r>
      <w:r>
        <w:rPr>
          <w:rFonts w:hint="eastAsia" w:cs="仿宋_GB2312"/>
          <w:bCs/>
          <w:color w:val="000000"/>
          <w:szCs w:val="28"/>
        </w:rPr>
        <w:t>现任我单位________职务，是我单位法定代表人。</w:t>
      </w:r>
    </w:p>
    <w:p w14:paraId="2102CD6B">
      <w:pPr>
        <w:pStyle w:val="13"/>
        <w:tabs>
          <w:tab w:val="left" w:pos="900"/>
        </w:tabs>
        <w:adjustRightInd w:val="0"/>
        <w:snapToGrid w:val="0"/>
        <w:spacing w:line="360" w:lineRule="auto"/>
        <w:ind w:firstLine="560" w:firstLineChars="200"/>
        <w:jc w:val="left"/>
        <w:rPr>
          <w:rFonts w:cs="仿宋_GB2312"/>
          <w:bCs/>
          <w:color w:val="000000"/>
          <w:szCs w:val="28"/>
        </w:rPr>
      </w:pPr>
      <w:r>
        <w:rPr>
          <w:rFonts w:hint="eastAsia" w:cs="仿宋_GB2312"/>
          <w:bCs/>
          <w:color w:val="000000"/>
          <w:szCs w:val="28"/>
        </w:rPr>
        <w:t>特此证明。</w:t>
      </w:r>
    </w:p>
    <w:p w14:paraId="58681166">
      <w:pPr>
        <w:pStyle w:val="13"/>
        <w:tabs>
          <w:tab w:val="left" w:pos="900"/>
        </w:tabs>
        <w:adjustRightInd w:val="0"/>
        <w:snapToGrid w:val="0"/>
        <w:spacing w:line="360" w:lineRule="auto"/>
        <w:ind w:firstLine="560" w:firstLineChars="200"/>
        <w:jc w:val="left"/>
        <w:rPr>
          <w:rFonts w:cs="仿宋_GB2312"/>
          <w:bCs/>
          <w:color w:val="000000"/>
          <w:szCs w:val="28"/>
        </w:rPr>
      </w:pPr>
    </w:p>
    <w:p w14:paraId="54B44C5D">
      <w:pPr>
        <w:pStyle w:val="13"/>
        <w:tabs>
          <w:tab w:val="left" w:pos="900"/>
        </w:tabs>
        <w:adjustRightInd w:val="0"/>
        <w:snapToGrid w:val="0"/>
        <w:spacing w:line="360" w:lineRule="auto"/>
        <w:ind w:firstLine="560" w:firstLineChars="200"/>
        <w:jc w:val="left"/>
        <w:rPr>
          <w:rFonts w:hint="eastAsia" w:eastAsia="宋体" w:cs="仿宋_GB2312"/>
          <w:bCs/>
          <w:color w:val="000000"/>
          <w:szCs w:val="28"/>
          <w:lang w:val="en-US" w:eastAsia="zh-CN"/>
        </w:rPr>
      </w:pPr>
      <w:r>
        <w:rPr>
          <w:rFonts w:hint="eastAsia" w:cs="仿宋_GB2312"/>
          <w:bCs/>
          <w:color w:val="000000"/>
          <w:szCs w:val="28"/>
        </w:rPr>
        <w:t>附：法定代表人性别：____ 年龄：____ 身份证号码：</w:t>
      </w:r>
      <w:r>
        <w:rPr>
          <w:rFonts w:hint="eastAsia" w:cs="仿宋_GB2312"/>
          <w:bCs/>
          <w:color w:val="000000"/>
          <w:szCs w:val="28"/>
          <w:u w:val="single"/>
          <w:lang w:val="en-US" w:eastAsia="zh-CN"/>
        </w:rPr>
        <w:t xml:space="preserve">          </w:t>
      </w:r>
      <w:r>
        <w:rPr>
          <w:rFonts w:hint="eastAsia" w:cs="仿宋_GB2312"/>
          <w:bCs/>
          <w:color w:val="000000"/>
          <w:szCs w:val="28"/>
          <w:lang w:val="en-US" w:eastAsia="zh-CN"/>
        </w:rPr>
        <w:t xml:space="preserve">  </w:t>
      </w:r>
    </w:p>
    <w:p w14:paraId="2BF0F749">
      <w:pPr>
        <w:pStyle w:val="13"/>
        <w:tabs>
          <w:tab w:val="left" w:pos="900"/>
        </w:tabs>
        <w:adjustRightInd w:val="0"/>
        <w:snapToGrid w:val="0"/>
        <w:spacing w:line="360" w:lineRule="auto"/>
        <w:ind w:firstLine="560" w:firstLineChars="200"/>
        <w:jc w:val="left"/>
        <w:rPr>
          <w:rFonts w:cs="仿宋_GB2312"/>
          <w:bCs/>
          <w:color w:val="000000"/>
          <w:szCs w:val="28"/>
        </w:rPr>
      </w:pPr>
      <w:r>
        <w:rPr>
          <w:rFonts w:hint="eastAsia" w:cs="仿宋_GB2312"/>
          <w:bCs/>
          <w:color w:val="000000"/>
          <w:szCs w:val="28"/>
        </w:rPr>
        <w:t xml:space="preserve">注册号码：______________ 企业类型：_______________________ </w:t>
      </w:r>
    </w:p>
    <w:p w14:paraId="5ADEA6D5">
      <w:pPr>
        <w:pStyle w:val="13"/>
        <w:tabs>
          <w:tab w:val="left" w:pos="900"/>
        </w:tabs>
        <w:adjustRightInd w:val="0"/>
        <w:snapToGrid w:val="0"/>
        <w:spacing w:line="360" w:lineRule="auto"/>
        <w:ind w:firstLine="560" w:firstLineChars="200"/>
        <w:rPr>
          <w:rFonts w:cs="仿宋_GB2312"/>
          <w:bCs/>
          <w:color w:val="000000"/>
          <w:szCs w:val="28"/>
        </w:rPr>
      </w:pPr>
      <w:r>
        <w:rPr>
          <w:rFonts w:hint="eastAsia" w:cs="仿宋_GB2312"/>
          <w:bCs/>
          <w:color w:val="000000"/>
          <w:szCs w:val="28"/>
        </w:rPr>
        <w:t>经营范围：_______________________</w:t>
      </w:r>
    </w:p>
    <w:p w14:paraId="721B7250">
      <w:pPr>
        <w:pStyle w:val="13"/>
        <w:tabs>
          <w:tab w:val="left" w:pos="900"/>
        </w:tabs>
        <w:adjustRightInd w:val="0"/>
        <w:snapToGrid w:val="0"/>
        <w:spacing w:line="360" w:lineRule="auto"/>
        <w:ind w:firstLine="3732" w:firstLineChars="1333"/>
        <w:jc w:val="left"/>
        <w:rPr>
          <w:rFonts w:cs="仿宋_GB2312"/>
          <w:bCs/>
          <w:color w:val="000000"/>
          <w:szCs w:val="28"/>
        </w:rPr>
      </w:pPr>
    </w:p>
    <w:p w14:paraId="30586C10">
      <w:pPr>
        <w:pStyle w:val="13"/>
        <w:tabs>
          <w:tab w:val="left" w:pos="900"/>
        </w:tabs>
        <w:adjustRightInd w:val="0"/>
        <w:snapToGrid w:val="0"/>
        <w:spacing w:line="360" w:lineRule="auto"/>
        <w:ind w:firstLine="3732" w:firstLineChars="1333"/>
        <w:jc w:val="left"/>
        <w:rPr>
          <w:rFonts w:cs="仿宋_GB2312"/>
          <w:bCs/>
          <w:color w:val="000000"/>
          <w:szCs w:val="28"/>
        </w:rPr>
      </w:pPr>
    </w:p>
    <w:p w14:paraId="784BDE1F">
      <w:pPr>
        <w:pStyle w:val="13"/>
        <w:tabs>
          <w:tab w:val="left" w:pos="900"/>
        </w:tabs>
        <w:adjustRightInd w:val="0"/>
        <w:snapToGrid w:val="0"/>
        <w:spacing w:line="360" w:lineRule="auto"/>
        <w:ind w:firstLine="3732" w:firstLineChars="1333"/>
        <w:jc w:val="left"/>
        <w:rPr>
          <w:rFonts w:hint="default" w:eastAsia="宋体" w:cs="仿宋_GB2312"/>
          <w:bCs/>
          <w:color w:val="000000"/>
          <w:szCs w:val="28"/>
          <w:u w:val="single"/>
          <w:lang w:val="en-US" w:eastAsia="zh-CN"/>
        </w:rPr>
      </w:pPr>
      <w:r>
        <w:rPr>
          <w:rFonts w:hint="eastAsia" w:cs="仿宋_GB2312"/>
          <w:bCs/>
          <w:color w:val="000000"/>
          <w:szCs w:val="28"/>
        </w:rPr>
        <w:t>供应商(公章)：</w:t>
      </w:r>
      <w:r>
        <w:rPr>
          <w:rFonts w:hint="eastAsia" w:cs="仿宋_GB2312"/>
          <w:bCs/>
          <w:color w:val="000000"/>
          <w:szCs w:val="28"/>
          <w:u w:val="single"/>
          <w:lang w:val="en-US" w:eastAsia="zh-CN"/>
        </w:rPr>
        <w:t xml:space="preserve">                       </w:t>
      </w:r>
    </w:p>
    <w:p w14:paraId="27A83780">
      <w:pPr>
        <w:pStyle w:val="13"/>
        <w:tabs>
          <w:tab w:val="left" w:pos="900"/>
        </w:tabs>
        <w:adjustRightInd w:val="0"/>
        <w:snapToGrid w:val="0"/>
        <w:spacing w:line="360" w:lineRule="auto"/>
        <w:ind w:firstLine="3732" w:firstLineChars="1333"/>
        <w:jc w:val="left"/>
        <w:rPr>
          <w:rFonts w:hint="default" w:eastAsia="宋体" w:cs="仿宋_GB2312"/>
          <w:bCs/>
          <w:color w:val="000000"/>
          <w:szCs w:val="28"/>
          <w:u w:val="single"/>
          <w:lang w:val="en-US" w:eastAsia="zh-CN"/>
        </w:rPr>
      </w:pPr>
      <w:r>
        <w:rPr>
          <w:rFonts w:hint="eastAsia" w:cs="仿宋_GB2312"/>
          <w:bCs/>
          <w:color w:val="000000"/>
          <w:szCs w:val="28"/>
        </w:rPr>
        <w:t>地</w:t>
      </w:r>
      <w:r>
        <w:rPr>
          <w:rFonts w:hint="eastAsia" w:cs="仿宋_GB2312"/>
          <w:bCs/>
          <w:color w:val="000000"/>
          <w:szCs w:val="28"/>
          <w:lang w:val="en-US" w:eastAsia="zh-CN"/>
        </w:rPr>
        <w:t xml:space="preserve">  </w:t>
      </w:r>
      <w:r>
        <w:rPr>
          <w:rFonts w:hint="eastAsia" w:cs="仿宋_GB2312"/>
          <w:bCs/>
          <w:color w:val="000000"/>
          <w:szCs w:val="28"/>
        </w:rPr>
        <w:t>址：</w:t>
      </w:r>
      <w:r>
        <w:rPr>
          <w:rFonts w:hint="eastAsia" w:cs="仿宋_GB2312"/>
          <w:bCs/>
          <w:color w:val="000000"/>
          <w:szCs w:val="28"/>
          <w:u w:val="single"/>
          <w:lang w:val="en-US" w:eastAsia="zh-CN"/>
        </w:rPr>
        <w:t xml:space="preserve">                             </w:t>
      </w:r>
    </w:p>
    <w:p w14:paraId="170324EA">
      <w:pPr>
        <w:pStyle w:val="13"/>
        <w:tabs>
          <w:tab w:val="left" w:pos="900"/>
        </w:tabs>
        <w:adjustRightInd w:val="0"/>
        <w:snapToGrid w:val="0"/>
        <w:spacing w:line="360" w:lineRule="auto"/>
        <w:ind w:firstLine="3732" w:firstLineChars="1333"/>
        <w:jc w:val="left"/>
        <w:rPr>
          <w:rFonts w:hint="default" w:eastAsia="宋体" w:cs="仿宋_GB2312"/>
          <w:bCs/>
          <w:color w:val="000000"/>
          <w:szCs w:val="28"/>
          <w:u w:val="single"/>
          <w:lang w:val="en-US" w:eastAsia="zh-CN"/>
        </w:rPr>
      </w:pPr>
      <w:r>
        <w:rPr>
          <w:rFonts w:hint="eastAsia" w:cs="仿宋_GB2312"/>
          <w:bCs/>
          <w:color w:val="000000"/>
          <w:szCs w:val="28"/>
        </w:rPr>
        <w:t>法定代表人/负责人（签名）：</w:t>
      </w:r>
      <w:r>
        <w:rPr>
          <w:rFonts w:hint="eastAsia" w:cs="仿宋_GB2312"/>
          <w:bCs/>
          <w:color w:val="000000"/>
          <w:szCs w:val="28"/>
          <w:u w:val="single"/>
          <w:lang w:val="en-US" w:eastAsia="zh-CN"/>
        </w:rPr>
        <w:t xml:space="preserve">          </w:t>
      </w:r>
    </w:p>
    <w:p w14:paraId="5D3E323F">
      <w:pPr>
        <w:pStyle w:val="13"/>
        <w:tabs>
          <w:tab w:val="left" w:pos="900"/>
        </w:tabs>
        <w:adjustRightInd w:val="0"/>
        <w:snapToGrid w:val="0"/>
        <w:spacing w:line="360" w:lineRule="auto"/>
        <w:ind w:firstLine="3732" w:firstLineChars="1333"/>
        <w:jc w:val="left"/>
        <w:rPr>
          <w:rFonts w:hint="eastAsia" w:cs="仿宋_GB2312"/>
          <w:bCs/>
          <w:color w:val="000000"/>
          <w:szCs w:val="28"/>
        </w:rPr>
      </w:pPr>
      <w:r>
        <w:rPr>
          <w:rFonts w:hint="eastAsia" w:cs="仿宋_GB2312"/>
          <w:bCs/>
          <w:color w:val="000000"/>
          <w:szCs w:val="28"/>
        </w:rPr>
        <w:t>日</w:t>
      </w:r>
      <w:r>
        <w:rPr>
          <w:rFonts w:hint="eastAsia" w:cs="仿宋_GB2312"/>
          <w:bCs/>
          <w:color w:val="000000"/>
          <w:szCs w:val="28"/>
          <w:lang w:val="en-US" w:eastAsia="zh-CN"/>
        </w:rPr>
        <w:t xml:space="preserve">  </w:t>
      </w:r>
      <w:r>
        <w:rPr>
          <w:rFonts w:hint="eastAsia" w:cs="仿宋_GB2312"/>
          <w:bCs/>
          <w:color w:val="000000"/>
          <w:szCs w:val="28"/>
        </w:rPr>
        <w:t>期：</w:t>
      </w:r>
      <w:r>
        <w:rPr>
          <w:rFonts w:hint="eastAsia" w:cs="仿宋_GB2312"/>
          <w:bCs/>
          <w:color w:val="000000"/>
          <w:szCs w:val="28"/>
          <w:u w:val="single"/>
        </w:rPr>
        <w:t xml:space="preserve">  </w:t>
      </w:r>
      <w:r>
        <w:rPr>
          <w:rFonts w:hint="eastAsia" w:cs="仿宋_GB2312"/>
          <w:bCs/>
          <w:color w:val="000000"/>
          <w:szCs w:val="28"/>
          <w:u w:val="single"/>
          <w:lang w:val="en-US" w:eastAsia="zh-CN"/>
        </w:rPr>
        <w:t xml:space="preserve">  </w:t>
      </w:r>
      <w:r>
        <w:rPr>
          <w:rFonts w:hint="eastAsia" w:cs="仿宋_GB2312"/>
          <w:bCs/>
          <w:color w:val="000000"/>
          <w:szCs w:val="28"/>
          <w:u w:val="single"/>
        </w:rPr>
        <w:t xml:space="preserve">  </w:t>
      </w:r>
      <w:r>
        <w:rPr>
          <w:rFonts w:hint="eastAsia" w:cs="仿宋_GB2312"/>
          <w:bCs/>
          <w:color w:val="000000"/>
          <w:szCs w:val="28"/>
        </w:rPr>
        <w:t>年</w:t>
      </w:r>
      <w:r>
        <w:rPr>
          <w:rFonts w:hint="eastAsia" w:cs="仿宋_GB2312"/>
          <w:bCs/>
          <w:color w:val="000000"/>
          <w:szCs w:val="28"/>
          <w:u w:val="single"/>
        </w:rPr>
        <w:t xml:space="preserve">    </w:t>
      </w:r>
      <w:r>
        <w:rPr>
          <w:rFonts w:hint="eastAsia" w:cs="仿宋_GB2312"/>
          <w:bCs/>
          <w:color w:val="000000"/>
          <w:szCs w:val="28"/>
        </w:rPr>
        <w:t>月</w:t>
      </w:r>
      <w:r>
        <w:rPr>
          <w:rFonts w:hint="eastAsia" w:cs="仿宋_GB2312"/>
          <w:bCs/>
          <w:color w:val="000000"/>
          <w:szCs w:val="28"/>
          <w:u w:val="single"/>
        </w:rPr>
        <w:t xml:space="preserve">    </w:t>
      </w:r>
      <w:r>
        <w:rPr>
          <w:rFonts w:hint="eastAsia" w:cs="仿宋_GB2312"/>
          <w:bCs/>
          <w:color w:val="000000"/>
          <w:szCs w:val="28"/>
        </w:rPr>
        <w:t>日</w:t>
      </w:r>
    </w:p>
    <w:p w14:paraId="281FAA86">
      <w:pPr>
        <w:pStyle w:val="13"/>
        <w:tabs>
          <w:tab w:val="left" w:pos="900"/>
        </w:tabs>
        <w:adjustRightInd w:val="0"/>
        <w:snapToGrid w:val="0"/>
        <w:spacing w:line="360" w:lineRule="auto"/>
        <w:ind w:firstLine="3732" w:firstLineChars="1333"/>
        <w:jc w:val="left"/>
        <w:rPr>
          <w:rFonts w:hint="eastAsia" w:cs="仿宋_GB2312"/>
          <w:bCs/>
          <w:color w:val="000000"/>
          <w:szCs w:val="28"/>
        </w:rPr>
      </w:pPr>
    </w:p>
    <w:p w14:paraId="2DAC0ADF">
      <w:pPr>
        <w:tabs>
          <w:tab w:val="left" w:pos="4602"/>
        </w:tabs>
        <w:ind w:left="391"/>
        <w:rPr>
          <w:sz w:val="20"/>
        </w:rPr>
      </w:pPr>
      <w:r>
        <w:rPr>
          <w:sz w:val="20"/>
        </w:rPr>
        <mc:AlternateContent>
          <mc:Choice Requires="wps">
            <w:drawing>
              <wp:inline distT="0" distB="0" distL="114300" distR="114300">
                <wp:extent cx="2479675" cy="1596390"/>
                <wp:effectExtent l="5080" t="4445" r="10795" b="18415"/>
                <wp:docPr id="1032" name="文本框 42"/>
                <wp:cNvGraphicFramePr/>
                <a:graphic xmlns:a="http://schemas.openxmlformats.org/drawingml/2006/main">
                  <a:graphicData uri="http://schemas.microsoft.com/office/word/2010/wordprocessingShape">
                    <wps:wsp>
                      <wps:cNvSpPr/>
                      <wps:spPr>
                        <a:xfrm>
                          <a:off x="0" y="0"/>
                          <a:ext cx="2479675" cy="1596390"/>
                        </a:xfrm>
                        <a:prstGeom prst="rect">
                          <a:avLst/>
                        </a:prstGeom>
                        <a:noFill/>
                        <a:ln w="9525" cap="flat" cmpd="sng">
                          <a:solidFill>
                            <a:srgbClr val="000000"/>
                          </a:solidFill>
                          <a:prstDash val="solid"/>
                          <a:miter/>
                          <a:headEnd type="none" w="med" len="med"/>
                          <a:tailEnd type="none" w="med" len="med"/>
                        </a:ln>
                        <a:effectLst/>
                      </wps:spPr>
                      <wps:txbx>
                        <w:txbxContent>
                          <w:p w14:paraId="26620343">
                            <w:pPr>
                              <w:pStyle w:val="12"/>
                              <w:rPr>
                                <w:sz w:val="20"/>
                              </w:rPr>
                            </w:pPr>
                          </w:p>
                          <w:p w14:paraId="25C41F86">
                            <w:pPr>
                              <w:pStyle w:val="12"/>
                              <w:spacing w:before="178"/>
                              <w:ind w:left="157" w:right="155"/>
                              <w:jc w:val="center"/>
                            </w:pPr>
                            <w:r>
                              <w:rPr>
                                <w:rFonts w:hint="eastAsia"/>
                              </w:rPr>
                              <w:t>法定代表</w:t>
                            </w:r>
                            <w:r>
                              <w:t>人</w:t>
                            </w:r>
                          </w:p>
                          <w:p w14:paraId="33F8A3BA">
                            <w:pPr>
                              <w:spacing w:before="65" w:line="295" w:lineRule="auto"/>
                              <w:ind w:left="158" w:right="155"/>
                              <w:jc w:val="center"/>
                            </w:pPr>
                            <w:r>
                              <w:rPr>
                                <w:b/>
                                <w:u w:val="single"/>
                              </w:rPr>
                              <w:t>有效期内的</w:t>
                            </w:r>
                            <w:r>
                              <w:t>居民身份证复印件（正面） 粘贴处</w:t>
                            </w:r>
                          </w:p>
                        </w:txbxContent>
                      </wps:txbx>
                      <wps:bodyPr lIns="0" tIns="0" rIns="0" bIns="0" upright="1"/>
                    </wps:wsp>
                  </a:graphicData>
                </a:graphic>
              </wp:inline>
            </w:drawing>
          </mc:Choice>
          <mc:Fallback>
            <w:pict>
              <v:rect id="文本框 42" o:spid="_x0000_s1026" o:spt="1" style="height:125.7pt;width:195.25pt;" filled="f" stroked="t" coordsize="21600,21600" o:gfxdata="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TqudG0gAAAAUBAAAPAAAAAAAA&#10;AAEAIAAAACIAAABkcnMvZG93bnJldi54bWxQSwECFAAUAAAACACHTuJAOABKqBgCAAA6BAAADgAA&#10;AAAAAAABACAAAAAhAQAAZHJzL2Uyb0RvYy54bWxQSwUGAAAAAAYABgBZAQAAqwUAAAAA&#10;">
                <v:fill on="f" focussize="0,0"/>
                <v:stroke color="#000000" joinstyle="miter"/>
                <v:imagedata o:title=""/>
                <o:lock v:ext="edit" aspectratio="f"/>
                <v:textbox inset="0mm,0mm,0mm,0mm">
                  <w:txbxContent>
                    <w:p w14:paraId="26620343">
                      <w:pPr>
                        <w:pStyle w:val="12"/>
                        <w:rPr>
                          <w:sz w:val="20"/>
                        </w:rPr>
                      </w:pPr>
                    </w:p>
                    <w:p w14:paraId="25C41F86">
                      <w:pPr>
                        <w:pStyle w:val="12"/>
                        <w:spacing w:before="178"/>
                        <w:ind w:left="157" w:right="155"/>
                        <w:jc w:val="center"/>
                      </w:pPr>
                      <w:r>
                        <w:rPr>
                          <w:rFonts w:hint="eastAsia"/>
                        </w:rPr>
                        <w:t>法定代表</w:t>
                      </w:r>
                      <w:r>
                        <w:t>人</w:t>
                      </w:r>
                    </w:p>
                    <w:p w14:paraId="33F8A3BA">
                      <w:pPr>
                        <w:spacing w:before="65" w:line="295" w:lineRule="auto"/>
                        <w:ind w:left="158" w:right="155"/>
                        <w:jc w:val="center"/>
                      </w:pPr>
                      <w:r>
                        <w:rPr>
                          <w:b/>
                          <w:u w:val="single"/>
                        </w:rPr>
                        <w:t>有效期内的</w:t>
                      </w:r>
                      <w:r>
                        <w:t>居民身份证复印件（正面） 粘贴处</w:t>
                      </w:r>
                    </w:p>
                  </w:txbxContent>
                </v:textbox>
                <w10:wrap type="none"/>
                <w10:anchorlock/>
              </v:rect>
            </w:pict>
          </mc:Fallback>
        </mc:AlternateContent>
      </w:r>
      <w:r>
        <w:rPr>
          <w:sz w:val="20"/>
        </w:rPr>
        <w:tab/>
      </w:r>
      <w:r>
        <w:rPr>
          <w:sz w:val="20"/>
        </w:rPr>
        <mc:AlternateContent>
          <mc:Choice Requires="wps">
            <w:drawing>
              <wp:inline distT="0" distB="0" distL="114300" distR="114300">
                <wp:extent cx="2491740" cy="1596390"/>
                <wp:effectExtent l="4445" t="4445" r="18415" b="18415"/>
                <wp:docPr id="1030" name="文本框 8"/>
                <wp:cNvGraphicFramePr/>
                <a:graphic xmlns:a="http://schemas.openxmlformats.org/drawingml/2006/main">
                  <a:graphicData uri="http://schemas.microsoft.com/office/word/2010/wordprocessingShape">
                    <wps:wsp>
                      <wps:cNvSpPr/>
                      <wps:spPr>
                        <a:xfrm>
                          <a:off x="0" y="0"/>
                          <a:ext cx="2491740" cy="1596390"/>
                        </a:xfrm>
                        <a:prstGeom prst="rect">
                          <a:avLst/>
                        </a:prstGeom>
                        <a:noFill/>
                        <a:ln w="9525" cap="flat" cmpd="sng">
                          <a:solidFill>
                            <a:srgbClr val="000000"/>
                          </a:solidFill>
                          <a:prstDash val="solid"/>
                          <a:miter/>
                          <a:headEnd type="none" w="med" len="med"/>
                          <a:tailEnd type="none" w="med" len="med"/>
                        </a:ln>
                        <a:effectLst/>
                      </wps:spPr>
                      <wps:txbx>
                        <w:txbxContent>
                          <w:p w14:paraId="15688331">
                            <w:pPr>
                              <w:pStyle w:val="12"/>
                              <w:rPr>
                                <w:sz w:val="20"/>
                              </w:rPr>
                            </w:pPr>
                          </w:p>
                          <w:p w14:paraId="25FE8BD7">
                            <w:pPr>
                              <w:pStyle w:val="12"/>
                              <w:spacing w:before="179"/>
                              <w:ind w:left="166" w:right="166"/>
                              <w:jc w:val="center"/>
                            </w:pPr>
                            <w:r>
                              <w:t>法定代表人</w:t>
                            </w:r>
                          </w:p>
                          <w:p w14:paraId="79236EF6">
                            <w:pPr>
                              <w:spacing w:before="62" w:line="297" w:lineRule="auto"/>
                              <w:ind w:left="166" w:right="166"/>
                            </w:pPr>
                            <w:r>
                              <w:rPr>
                                <w:b/>
                                <w:u w:val="single"/>
                              </w:rPr>
                              <w:t>有效期内的</w:t>
                            </w:r>
                            <w:r>
                              <w:t>居民身份证复印件（反面） 粘贴处</w:t>
                            </w:r>
                          </w:p>
                        </w:txbxContent>
                      </wps:txbx>
                      <wps:bodyPr lIns="0" tIns="0" rIns="0" bIns="0" upright="1"/>
                    </wps:wsp>
                  </a:graphicData>
                </a:graphic>
              </wp:inline>
            </w:drawing>
          </mc:Choice>
          <mc:Fallback>
            <w:pict>
              <v:rect id="文本框 8" o:spid="_x0000_s1026" o:spt="1" style="height:125.7pt;width:196.2pt;" filled="f" stroked="t" coordsize="21600,21600" o:gfxdata="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blXYHTAAAABQEAAA8AAAAAAAAA&#10;AQAgAAAAIgAAAGRycy9kb3ducmV2LnhtbFBLAQIUABQAAAAIAIdO4kBVLFc+FgIAADkEAAAOAAAA&#10;AAAAAAEAIAAAACIBAABkcnMvZTJvRG9jLnhtbFBLBQYAAAAABgAGAFkBAACqBQAAAAA=&#10;">
                <v:fill on="f" focussize="0,0"/>
                <v:stroke color="#000000" joinstyle="miter"/>
                <v:imagedata o:title=""/>
                <o:lock v:ext="edit" aspectratio="f"/>
                <v:textbox inset="0mm,0mm,0mm,0mm">
                  <w:txbxContent>
                    <w:p w14:paraId="15688331">
                      <w:pPr>
                        <w:pStyle w:val="12"/>
                        <w:rPr>
                          <w:sz w:val="20"/>
                        </w:rPr>
                      </w:pPr>
                    </w:p>
                    <w:p w14:paraId="25FE8BD7">
                      <w:pPr>
                        <w:pStyle w:val="12"/>
                        <w:spacing w:before="179"/>
                        <w:ind w:left="166" w:right="166"/>
                        <w:jc w:val="center"/>
                      </w:pPr>
                      <w:r>
                        <w:t>法定代表人</w:t>
                      </w:r>
                    </w:p>
                    <w:p w14:paraId="79236EF6">
                      <w:pPr>
                        <w:spacing w:before="62" w:line="297" w:lineRule="auto"/>
                        <w:ind w:left="166" w:right="166"/>
                      </w:pPr>
                      <w:r>
                        <w:rPr>
                          <w:b/>
                          <w:u w:val="single"/>
                        </w:rPr>
                        <w:t>有效期内的</w:t>
                      </w:r>
                      <w:r>
                        <w:t>居民身份证复印件（反面） 粘贴处</w:t>
                      </w:r>
                    </w:p>
                  </w:txbxContent>
                </v:textbox>
                <w10:wrap type="none"/>
                <w10:anchorlock/>
              </v:rect>
            </w:pict>
          </mc:Fallback>
        </mc:AlternateContent>
      </w:r>
    </w:p>
    <w:p w14:paraId="742EA501">
      <w:pPr>
        <w:tabs>
          <w:tab w:val="left" w:pos="4602"/>
        </w:tabs>
        <w:ind w:left="391"/>
        <w:rPr>
          <w:sz w:val="20"/>
        </w:rPr>
      </w:pPr>
    </w:p>
    <w:p w14:paraId="5B43E87E">
      <w:pPr>
        <w:tabs>
          <w:tab w:val="left" w:pos="4602"/>
        </w:tabs>
        <w:ind w:left="391"/>
        <w:rPr>
          <w:sz w:val="20"/>
        </w:rPr>
      </w:pPr>
    </w:p>
    <w:p w14:paraId="3757038D">
      <w:pPr>
        <w:tabs>
          <w:tab w:val="left" w:pos="4602"/>
        </w:tabs>
        <w:ind w:left="391"/>
        <w:rPr>
          <w:sz w:val="20"/>
        </w:rPr>
      </w:pPr>
    </w:p>
    <w:p w14:paraId="7CADCBA1">
      <w:pPr>
        <w:tabs>
          <w:tab w:val="left" w:pos="4602"/>
        </w:tabs>
        <w:ind w:left="391"/>
        <w:rPr>
          <w:sz w:val="20"/>
        </w:rPr>
      </w:pPr>
    </w:p>
    <w:p w14:paraId="3DBBB83E">
      <w:pPr>
        <w:pStyle w:val="13"/>
        <w:tabs>
          <w:tab w:val="left" w:pos="900"/>
        </w:tabs>
        <w:spacing w:line="400" w:lineRule="exact"/>
        <w:ind w:left="420" w:leftChars="200" w:firstLine="0"/>
        <w:jc w:val="center"/>
        <w:rPr>
          <w:rFonts w:cs="仿宋_GB2312"/>
          <w:b/>
          <w:color w:val="000000"/>
          <w:sz w:val="32"/>
          <w:szCs w:val="32"/>
        </w:rPr>
      </w:pPr>
      <w:r>
        <w:rPr>
          <w:rFonts w:hint="eastAsia" w:cs="仿宋_GB2312"/>
          <w:b/>
          <w:color w:val="000000"/>
          <w:sz w:val="32"/>
          <w:szCs w:val="32"/>
          <w:lang w:val="en-US" w:eastAsia="zh-CN"/>
        </w:rPr>
        <w:t>3.2</w:t>
      </w:r>
      <w:r>
        <w:rPr>
          <w:rFonts w:hint="eastAsia" w:cs="仿宋_GB2312"/>
          <w:b/>
          <w:color w:val="000000"/>
          <w:sz w:val="32"/>
          <w:szCs w:val="32"/>
        </w:rPr>
        <w:t>法定代表人（负责人）授权委托书</w:t>
      </w:r>
    </w:p>
    <w:p w14:paraId="39413172">
      <w:pPr>
        <w:pStyle w:val="13"/>
        <w:tabs>
          <w:tab w:val="left" w:pos="900"/>
        </w:tabs>
        <w:spacing w:line="400" w:lineRule="exact"/>
        <w:ind w:firstLine="0"/>
        <w:rPr>
          <w:rFonts w:cs="仿宋_GB2312"/>
          <w:bCs/>
          <w:color w:val="000000"/>
          <w:sz w:val="24"/>
          <w:szCs w:val="24"/>
        </w:rPr>
      </w:pPr>
    </w:p>
    <w:p w14:paraId="02717140">
      <w:pPr>
        <w:pStyle w:val="13"/>
        <w:tabs>
          <w:tab w:val="left" w:pos="900"/>
        </w:tabs>
        <w:adjustRightInd w:val="0"/>
        <w:snapToGrid w:val="0"/>
        <w:spacing w:line="360" w:lineRule="auto"/>
        <w:ind w:firstLine="0"/>
        <w:rPr>
          <w:rFonts w:cs="仿宋_GB2312"/>
          <w:bCs/>
          <w:color w:val="000000"/>
          <w:szCs w:val="28"/>
        </w:rPr>
      </w:pPr>
      <w:r>
        <w:rPr>
          <w:rFonts w:hint="eastAsia" w:cs="仿宋_GB2312"/>
          <w:bCs/>
          <w:color w:val="000000"/>
          <w:szCs w:val="28"/>
        </w:rPr>
        <w:t>中山大学孙逸仙纪念医院：</w:t>
      </w:r>
    </w:p>
    <w:p w14:paraId="3604B162">
      <w:pPr>
        <w:pStyle w:val="13"/>
        <w:tabs>
          <w:tab w:val="left" w:pos="900"/>
        </w:tabs>
        <w:adjustRightInd w:val="0"/>
        <w:snapToGrid w:val="0"/>
        <w:spacing w:line="360" w:lineRule="auto"/>
        <w:ind w:firstLine="560" w:firstLineChars="200"/>
        <w:rPr>
          <w:rFonts w:cs="仿宋_GB2312"/>
          <w:bCs/>
          <w:color w:val="000000"/>
          <w:szCs w:val="28"/>
        </w:rPr>
      </w:pPr>
      <w:r>
        <w:rPr>
          <w:rFonts w:hint="eastAsia" w:cs="仿宋_GB2312"/>
          <w:bCs/>
          <w:color w:val="000000"/>
          <w:szCs w:val="28"/>
        </w:rPr>
        <w:t>本授权书声明：</w:t>
      </w:r>
      <w:r>
        <w:rPr>
          <w:rFonts w:hint="eastAsia" w:cs="仿宋_GB2312"/>
          <w:bCs/>
          <w:color w:val="000000"/>
          <w:szCs w:val="28"/>
          <w:u w:val="single"/>
        </w:rPr>
        <w:t xml:space="preserve">（法定代表人姓名）  </w:t>
      </w:r>
      <w:r>
        <w:rPr>
          <w:rFonts w:hint="eastAsia" w:cs="仿宋_GB2312"/>
          <w:bCs/>
          <w:color w:val="000000"/>
          <w:szCs w:val="28"/>
        </w:rPr>
        <w:t>代表</w:t>
      </w:r>
      <w:r>
        <w:rPr>
          <w:rFonts w:hint="eastAsia" w:cs="仿宋_GB2312"/>
          <w:bCs/>
          <w:color w:val="000000"/>
          <w:szCs w:val="28"/>
          <w:u w:val="single"/>
        </w:rPr>
        <w:t xml:space="preserve">   （公司全称）    </w:t>
      </w:r>
      <w:r>
        <w:rPr>
          <w:rFonts w:hint="eastAsia" w:cs="仿宋_GB2312"/>
          <w:bCs/>
          <w:color w:val="000000"/>
          <w:szCs w:val="28"/>
        </w:rPr>
        <w:t>授权</w:t>
      </w:r>
      <w:r>
        <w:rPr>
          <w:rFonts w:hint="eastAsia" w:cs="仿宋_GB2312"/>
          <w:bCs/>
          <w:color w:val="000000"/>
          <w:szCs w:val="28"/>
          <w:u w:val="single"/>
        </w:rPr>
        <w:t xml:space="preserve">（姓名、职务）  </w:t>
      </w:r>
      <w:r>
        <w:rPr>
          <w:rFonts w:hint="eastAsia" w:cs="仿宋_GB2312"/>
          <w:bCs/>
          <w:color w:val="000000"/>
          <w:szCs w:val="28"/>
        </w:rPr>
        <w:t>为我单位的合法代理人，就</w:t>
      </w:r>
      <w:r>
        <w:rPr>
          <w:rFonts w:hint="eastAsia" w:cs="仿宋_GB2312"/>
          <w:bCs/>
          <w:color w:val="000000"/>
          <w:szCs w:val="28"/>
          <w:u w:val="single"/>
        </w:rPr>
        <w:t>中山大学孙逸仙纪念医院</w:t>
      </w:r>
      <w:r>
        <w:rPr>
          <w:rFonts w:hint="eastAsia" w:cs="仿宋_GB2312"/>
          <w:bCs/>
          <w:color w:val="0000FF"/>
          <w:szCs w:val="28"/>
          <w:u w:val="single"/>
          <w:lang w:val="en-US" w:eastAsia="zh-CN"/>
        </w:rPr>
        <w:t>***</w:t>
      </w:r>
      <w:r>
        <w:rPr>
          <w:rFonts w:hint="eastAsia" w:cs="仿宋_GB2312"/>
          <w:bCs/>
          <w:color w:val="0000FF"/>
          <w:szCs w:val="28"/>
          <w:u w:val="single"/>
        </w:rPr>
        <w:t>***</w:t>
      </w:r>
      <w:r>
        <w:rPr>
          <w:rFonts w:hint="eastAsia" w:cs="仿宋_GB2312"/>
          <w:bCs/>
          <w:color w:val="000000"/>
          <w:szCs w:val="28"/>
          <w:u w:val="none"/>
        </w:rPr>
        <w:t>项目</w:t>
      </w:r>
      <w:r>
        <w:rPr>
          <w:rFonts w:hint="eastAsia" w:cs="仿宋_GB2312"/>
          <w:bCs/>
          <w:color w:val="000000"/>
          <w:szCs w:val="28"/>
        </w:rPr>
        <w:t>采购活动，全权代表我单位参与本项目报名响应和合同执行，以我单位的名义处理一切与之有关的事宜。</w:t>
      </w:r>
      <w:r>
        <w:rPr>
          <w:rFonts w:hint="eastAsia"/>
          <w:szCs w:val="28"/>
        </w:rPr>
        <w:t>有效期限：自</w:t>
      </w:r>
      <w:r>
        <w:rPr>
          <w:rFonts w:hint="eastAsia"/>
          <w:szCs w:val="28"/>
          <w:u w:val="single"/>
        </w:rPr>
        <w:t xml:space="preserve">  </w:t>
      </w:r>
      <w:r>
        <w:rPr>
          <w:rFonts w:hint="eastAsia"/>
          <w:szCs w:val="28"/>
        </w:rPr>
        <w:t>年</w:t>
      </w:r>
      <w:r>
        <w:rPr>
          <w:rFonts w:hint="eastAsia"/>
          <w:szCs w:val="28"/>
          <w:u w:val="single"/>
        </w:rPr>
        <w:t xml:space="preserve">  </w:t>
      </w:r>
      <w:r>
        <w:rPr>
          <w:rFonts w:hint="eastAsia"/>
          <w:szCs w:val="28"/>
        </w:rPr>
        <w:t>月</w:t>
      </w:r>
      <w:r>
        <w:rPr>
          <w:rFonts w:hint="eastAsia"/>
          <w:szCs w:val="28"/>
          <w:u w:val="single"/>
        </w:rPr>
        <w:t xml:space="preserve">  </w:t>
      </w:r>
      <w:r>
        <w:rPr>
          <w:rFonts w:hint="eastAsia"/>
          <w:szCs w:val="28"/>
        </w:rPr>
        <w:t>日至</w:t>
      </w:r>
      <w:r>
        <w:rPr>
          <w:rFonts w:hint="eastAsia"/>
          <w:szCs w:val="28"/>
          <w:u w:val="single"/>
        </w:rPr>
        <w:t xml:space="preserve">  </w:t>
      </w:r>
      <w:r>
        <w:rPr>
          <w:rFonts w:hint="eastAsia"/>
          <w:szCs w:val="28"/>
        </w:rPr>
        <w:t>年</w:t>
      </w:r>
      <w:r>
        <w:rPr>
          <w:rFonts w:hint="eastAsia"/>
          <w:szCs w:val="28"/>
          <w:u w:val="single"/>
        </w:rPr>
        <w:t xml:space="preserve">  </w:t>
      </w:r>
      <w:r>
        <w:rPr>
          <w:rFonts w:hint="eastAsia"/>
          <w:szCs w:val="28"/>
        </w:rPr>
        <w:t>月</w:t>
      </w:r>
      <w:r>
        <w:rPr>
          <w:rFonts w:hint="eastAsia"/>
          <w:szCs w:val="28"/>
          <w:u w:val="single"/>
        </w:rPr>
        <w:t xml:space="preserve">  </w:t>
      </w:r>
      <w:r>
        <w:rPr>
          <w:rFonts w:hint="eastAsia"/>
          <w:szCs w:val="28"/>
        </w:rPr>
        <w:t>日。</w:t>
      </w:r>
    </w:p>
    <w:p w14:paraId="61C2C54B">
      <w:pPr>
        <w:pStyle w:val="13"/>
        <w:tabs>
          <w:tab w:val="left" w:pos="900"/>
        </w:tabs>
        <w:adjustRightInd w:val="0"/>
        <w:snapToGrid w:val="0"/>
        <w:spacing w:line="360" w:lineRule="auto"/>
        <w:ind w:firstLine="560" w:firstLineChars="200"/>
        <w:rPr>
          <w:rFonts w:cs="仿宋_GB2312"/>
          <w:bCs/>
          <w:color w:val="000000"/>
          <w:szCs w:val="28"/>
        </w:rPr>
      </w:pPr>
      <w:r>
        <w:rPr>
          <w:rFonts w:hint="eastAsia" w:cs="仿宋_GB2312"/>
          <w:bCs/>
          <w:color w:val="000000"/>
          <w:szCs w:val="28"/>
        </w:rPr>
        <w:t>特此委托。</w:t>
      </w:r>
    </w:p>
    <w:p w14:paraId="3A92F63A">
      <w:pPr>
        <w:pStyle w:val="13"/>
        <w:tabs>
          <w:tab w:val="left" w:pos="900"/>
        </w:tabs>
        <w:adjustRightInd w:val="0"/>
        <w:snapToGrid w:val="0"/>
        <w:spacing w:line="360" w:lineRule="auto"/>
        <w:ind w:firstLine="560" w:firstLineChars="200"/>
        <w:rPr>
          <w:rFonts w:cs="仿宋_GB2312"/>
          <w:bCs/>
          <w:color w:val="000000"/>
          <w:szCs w:val="28"/>
        </w:rPr>
      </w:pPr>
    </w:p>
    <w:p w14:paraId="6CAB92BC">
      <w:pPr>
        <w:pStyle w:val="13"/>
        <w:tabs>
          <w:tab w:val="left" w:pos="900"/>
        </w:tabs>
        <w:adjustRightInd w:val="0"/>
        <w:snapToGrid w:val="0"/>
        <w:spacing w:line="360" w:lineRule="auto"/>
        <w:ind w:firstLine="560" w:firstLineChars="200"/>
        <w:rPr>
          <w:rFonts w:cs="仿宋_GB2312"/>
          <w:bCs/>
          <w:color w:val="000000"/>
          <w:szCs w:val="28"/>
          <w:u w:val="single"/>
        </w:rPr>
      </w:pPr>
      <w:r>
        <w:rPr>
          <w:rFonts w:hint="eastAsia" w:cs="仿宋_GB2312"/>
          <w:bCs/>
          <w:color w:val="000000"/>
          <w:szCs w:val="28"/>
        </w:rPr>
        <w:t>附：代理人性别：</w:t>
      </w:r>
      <w:r>
        <w:rPr>
          <w:rFonts w:hint="eastAsia" w:cs="仿宋_GB2312"/>
          <w:bCs/>
          <w:color w:val="000000"/>
          <w:szCs w:val="28"/>
          <w:u w:val="single"/>
        </w:rPr>
        <w:t xml:space="preserve">  </w:t>
      </w:r>
      <w:r>
        <w:rPr>
          <w:rFonts w:hint="eastAsia" w:cs="仿宋_GB2312"/>
          <w:bCs/>
          <w:color w:val="000000"/>
          <w:szCs w:val="28"/>
        </w:rPr>
        <w:t>年龄：</w:t>
      </w:r>
      <w:r>
        <w:rPr>
          <w:rFonts w:hint="eastAsia" w:cs="仿宋_GB2312"/>
          <w:bCs/>
          <w:color w:val="000000"/>
          <w:szCs w:val="28"/>
          <w:u w:val="single"/>
        </w:rPr>
        <w:t xml:space="preserve">  </w:t>
      </w:r>
      <w:r>
        <w:rPr>
          <w:rFonts w:hint="eastAsia" w:cs="仿宋_GB2312"/>
          <w:bCs/>
          <w:color w:val="000000"/>
          <w:szCs w:val="28"/>
        </w:rPr>
        <w:t>身份证号码：</w:t>
      </w:r>
      <w:r>
        <w:rPr>
          <w:rFonts w:hint="eastAsia" w:cs="仿宋_GB2312"/>
          <w:bCs/>
          <w:color w:val="000000"/>
          <w:szCs w:val="28"/>
          <w:u w:val="single"/>
        </w:rPr>
        <w:t xml:space="preserve"> </w:t>
      </w:r>
      <w:r>
        <w:rPr>
          <w:rFonts w:hint="eastAsia" w:cs="仿宋_GB2312"/>
          <w:bCs/>
          <w:color w:val="000000"/>
          <w:szCs w:val="28"/>
          <w:u w:val="single"/>
          <w:lang w:val="en-US" w:eastAsia="zh-CN"/>
        </w:rPr>
        <w:t xml:space="preserve">         </w:t>
      </w:r>
      <w:r>
        <w:rPr>
          <w:rFonts w:hint="eastAsia" w:cs="仿宋_GB2312"/>
          <w:bCs/>
          <w:color w:val="000000"/>
          <w:szCs w:val="28"/>
          <w:u w:val="single"/>
        </w:rPr>
        <w:t xml:space="preserve"> </w:t>
      </w:r>
    </w:p>
    <w:p w14:paraId="5B07C73F">
      <w:pPr>
        <w:pStyle w:val="13"/>
        <w:tabs>
          <w:tab w:val="left" w:pos="900"/>
        </w:tabs>
        <w:adjustRightInd w:val="0"/>
        <w:snapToGrid w:val="0"/>
        <w:spacing w:line="360" w:lineRule="auto"/>
        <w:ind w:firstLine="560" w:firstLineChars="200"/>
        <w:rPr>
          <w:rFonts w:cs="仿宋_GB2312"/>
          <w:bCs/>
          <w:color w:val="000000"/>
          <w:szCs w:val="28"/>
        </w:rPr>
      </w:pPr>
    </w:p>
    <w:p w14:paraId="5B907622">
      <w:pPr>
        <w:pStyle w:val="13"/>
        <w:tabs>
          <w:tab w:val="left" w:pos="900"/>
        </w:tabs>
        <w:adjustRightInd w:val="0"/>
        <w:snapToGrid w:val="0"/>
        <w:spacing w:line="360" w:lineRule="auto"/>
        <w:ind w:firstLine="560" w:firstLineChars="200"/>
        <w:rPr>
          <w:rFonts w:cs="仿宋_GB2312"/>
          <w:bCs/>
          <w:color w:val="000000"/>
          <w:szCs w:val="28"/>
        </w:rPr>
      </w:pPr>
    </w:p>
    <w:p w14:paraId="42887D96">
      <w:pPr>
        <w:pStyle w:val="13"/>
        <w:tabs>
          <w:tab w:val="left" w:pos="900"/>
        </w:tabs>
        <w:adjustRightInd w:val="0"/>
        <w:snapToGrid w:val="0"/>
        <w:spacing w:line="360" w:lineRule="auto"/>
        <w:ind w:firstLine="560" w:firstLineChars="200"/>
        <w:rPr>
          <w:rFonts w:cs="仿宋_GB2312"/>
          <w:bCs/>
          <w:color w:val="000000"/>
          <w:szCs w:val="28"/>
        </w:rPr>
      </w:pPr>
    </w:p>
    <w:p w14:paraId="49CA9295">
      <w:pPr>
        <w:pStyle w:val="13"/>
        <w:tabs>
          <w:tab w:val="left" w:pos="900"/>
        </w:tabs>
        <w:adjustRightInd w:val="0"/>
        <w:snapToGrid w:val="0"/>
        <w:spacing w:line="360" w:lineRule="auto"/>
        <w:ind w:firstLine="4760" w:firstLineChars="1700"/>
        <w:jc w:val="left"/>
        <w:rPr>
          <w:rFonts w:hint="default" w:eastAsia="宋体" w:cs="仿宋_GB2312"/>
          <w:bCs/>
          <w:color w:val="000000"/>
          <w:szCs w:val="28"/>
          <w:u w:val="single"/>
          <w:lang w:val="en-US" w:eastAsia="zh-CN"/>
        </w:rPr>
      </w:pPr>
      <w:r>
        <w:rPr>
          <w:rFonts w:hint="eastAsia" w:cs="仿宋_GB2312"/>
          <w:bCs/>
          <w:color w:val="000000"/>
          <w:szCs w:val="28"/>
        </w:rPr>
        <w:t>供应商(公章)：</w:t>
      </w:r>
      <w:r>
        <w:rPr>
          <w:rFonts w:hint="eastAsia" w:cs="仿宋_GB2312"/>
          <w:bCs/>
          <w:color w:val="000000"/>
          <w:szCs w:val="28"/>
          <w:u w:val="single"/>
          <w:lang w:val="en-US" w:eastAsia="zh-CN"/>
        </w:rPr>
        <w:t xml:space="preserve">                     </w:t>
      </w:r>
    </w:p>
    <w:p w14:paraId="55A59B2F">
      <w:pPr>
        <w:pStyle w:val="13"/>
        <w:tabs>
          <w:tab w:val="left" w:pos="900"/>
        </w:tabs>
        <w:adjustRightInd w:val="0"/>
        <w:snapToGrid w:val="0"/>
        <w:spacing w:line="360" w:lineRule="auto"/>
        <w:ind w:firstLine="4760" w:firstLineChars="1700"/>
        <w:jc w:val="left"/>
        <w:rPr>
          <w:rFonts w:hint="default" w:eastAsia="宋体" w:cs="仿宋_GB2312"/>
          <w:bCs/>
          <w:color w:val="000000"/>
          <w:szCs w:val="28"/>
          <w:u w:val="single"/>
          <w:lang w:val="en-US" w:eastAsia="zh-CN"/>
        </w:rPr>
      </w:pPr>
      <w:r>
        <w:rPr>
          <w:rFonts w:hint="eastAsia" w:cs="仿宋_GB2312"/>
          <w:bCs/>
          <w:color w:val="000000"/>
          <w:szCs w:val="28"/>
        </w:rPr>
        <w:t>地</w:t>
      </w:r>
      <w:r>
        <w:rPr>
          <w:rFonts w:hint="eastAsia" w:cs="仿宋_GB2312"/>
          <w:bCs/>
          <w:color w:val="000000"/>
          <w:szCs w:val="28"/>
          <w:lang w:val="en-US" w:eastAsia="zh-CN"/>
        </w:rPr>
        <w:t xml:space="preserve">  </w:t>
      </w:r>
      <w:r>
        <w:rPr>
          <w:rFonts w:hint="eastAsia" w:cs="仿宋_GB2312"/>
          <w:bCs/>
          <w:color w:val="000000"/>
          <w:szCs w:val="28"/>
        </w:rPr>
        <w:t>址：</w:t>
      </w:r>
      <w:r>
        <w:rPr>
          <w:rFonts w:hint="eastAsia" w:cs="仿宋_GB2312"/>
          <w:bCs/>
          <w:color w:val="000000"/>
          <w:szCs w:val="28"/>
          <w:u w:val="single"/>
          <w:lang w:val="en-US" w:eastAsia="zh-CN"/>
        </w:rPr>
        <w:t xml:space="preserve">                           </w:t>
      </w:r>
    </w:p>
    <w:p w14:paraId="2D7F14E8">
      <w:pPr>
        <w:pStyle w:val="13"/>
        <w:tabs>
          <w:tab w:val="left" w:pos="900"/>
        </w:tabs>
        <w:adjustRightInd w:val="0"/>
        <w:snapToGrid w:val="0"/>
        <w:spacing w:line="360" w:lineRule="auto"/>
        <w:ind w:firstLine="4760" w:firstLineChars="1700"/>
        <w:jc w:val="left"/>
        <w:rPr>
          <w:rFonts w:hint="default" w:eastAsia="宋体" w:cs="仿宋_GB2312"/>
          <w:bCs/>
          <w:color w:val="000000"/>
          <w:szCs w:val="28"/>
          <w:u w:val="single"/>
          <w:lang w:val="en-US" w:eastAsia="zh-CN"/>
        </w:rPr>
      </w:pPr>
      <w:r>
        <w:rPr>
          <w:rFonts w:hint="eastAsia" w:cs="仿宋_GB2312"/>
          <w:bCs/>
          <w:color w:val="000000"/>
          <w:szCs w:val="28"/>
        </w:rPr>
        <w:t>法定代表人/负责人（签名）：</w:t>
      </w:r>
      <w:r>
        <w:rPr>
          <w:rFonts w:hint="eastAsia" w:cs="仿宋_GB2312"/>
          <w:bCs/>
          <w:color w:val="000000"/>
          <w:szCs w:val="28"/>
          <w:u w:val="single"/>
          <w:lang w:val="en-US" w:eastAsia="zh-CN"/>
        </w:rPr>
        <w:t xml:space="preserve">        </w:t>
      </w:r>
    </w:p>
    <w:p w14:paraId="1C1C18C8">
      <w:pPr>
        <w:pStyle w:val="13"/>
        <w:tabs>
          <w:tab w:val="left" w:pos="900"/>
        </w:tabs>
        <w:adjustRightInd w:val="0"/>
        <w:snapToGrid w:val="0"/>
        <w:spacing w:line="360" w:lineRule="auto"/>
        <w:ind w:firstLine="4760" w:firstLineChars="1700"/>
        <w:jc w:val="left"/>
        <w:rPr>
          <w:rFonts w:hint="default" w:eastAsia="宋体" w:cs="仿宋_GB2312"/>
          <w:bCs/>
          <w:color w:val="000000"/>
          <w:szCs w:val="28"/>
          <w:u w:val="single"/>
          <w:lang w:val="en-US" w:eastAsia="zh-CN"/>
        </w:rPr>
      </w:pPr>
      <w:r>
        <w:rPr>
          <w:rFonts w:hint="eastAsia" w:cs="仿宋_GB2312"/>
          <w:bCs/>
          <w:color w:val="000000"/>
          <w:szCs w:val="28"/>
        </w:rPr>
        <w:t>授权代理人（签名）：</w:t>
      </w:r>
      <w:r>
        <w:rPr>
          <w:rFonts w:hint="eastAsia" w:cs="仿宋_GB2312"/>
          <w:bCs/>
          <w:color w:val="000000"/>
          <w:szCs w:val="28"/>
          <w:u w:val="single"/>
          <w:lang w:val="en-US" w:eastAsia="zh-CN"/>
        </w:rPr>
        <w:t xml:space="preserve">               </w:t>
      </w:r>
    </w:p>
    <w:p w14:paraId="4A443DD4">
      <w:pPr>
        <w:pStyle w:val="13"/>
        <w:tabs>
          <w:tab w:val="left" w:pos="900"/>
        </w:tabs>
        <w:adjustRightInd w:val="0"/>
        <w:snapToGrid w:val="0"/>
        <w:spacing w:line="360" w:lineRule="auto"/>
        <w:ind w:firstLine="4760" w:firstLineChars="1700"/>
        <w:jc w:val="left"/>
        <w:rPr>
          <w:rFonts w:cs="仿宋_GB2312"/>
          <w:bCs/>
          <w:color w:val="000000"/>
          <w:szCs w:val="28"/>
        </w:rPr>
      </w:pPr>
      <w:r>
        <w:rPr>
          <w:rFonts w:hint="eastAsia" w:cs="仿宋_GB2312"/>
          <w:bCs/>
          <w:color w:val="000000"/>
          <w:szCs w:val="28"/>
        </w:rPr>
        <w:t>日</w:t>
      </w:r>
      <w:r>
        <w:rPr>
          <w:rFonts w:hint="eastAsia" w:cs="仿宋_GB2312"/>
          <w:bCs/>
          <w:color w:val="000000"/>
          <w:szCs w:val="28"/>
          <w:lang w:val="en-US" w:eastAsia="zh-CN"/>
        </w:rPr>
        <w:t xml:space="preserve">  </w:t>
      </w:r>
      <w:r>
        <w:rPr>
          <w:rFonts w:hint="eastAsia" w:cs="仿宋_GB2312"/>
          <w:bCs/>
          <w:color w:val="000000"/>
          <w:szCs w:val="28"/>
        </w:rPr>
        <w:t>期：</w:t>
      </w:r>
      <w:r>
        <w:rPr>
          <w:rFonts w:hint="eastAsia" w:cs="仿宋_GB2312"/>
          <w:bCs/>
          <w:color w:val="000000"/>
          <w:szCs w:val="28"/>
          <w:u w:val="single"/>
        </w:rPr>
        <w:t xml:space="preserve">    </w:t>
      </w:r>
      <w:r>
        <w:rPr>
          <w:rFonts w:hint="eastAsia" w:cs="仿宋_GB2312"/>
          <w:bCs/>
          <w:color w:val="000000"/>
          <w:szCs w:val="28"/>
        </w:rPr>
        <w:t>年</w:t>
      </w:r>
      <w:r>
        <w:rPr>
          <w:rFonts w:hint="eastAsia" w:cs="仿宋_GB2312"/>
          <w:bCs/>
          <w:color w:val="000000"/>
          <w:szCs w:val="28"/>
          <w:u w:val="single"/>
        </w:rPr>
        <w:t xml:space="preserve">    </w:t>
      </w:r>
      <w:r>
        <w:rPr>
          <w:rFonts w:hint="eastAsia" w:cs="仿宋_GB2312"/>
          <w:bCs/>
          <w:color w:val="000000"/>
          <w:szCs w:val="28"/>
        </w:rPr>
        <w:t>月</w:t>
      </w:r>
      <w:r>
        <w:rPr>
          <w:rFonts w:hint="eastAsia" w:cs="仿宋_GB2312"/>
          <w:bCs/>
          <w:color w:val="000000"/>
          <w:szCs w:val="28"/>
          <w:u w:val="single"/>
        </w:rPr>
        <w:t xml:space="preserve">    </w:t>
      </w:r>
      <w:r>
        <w:rPr>
          <w:rFonts w:hint="eastAsia" w:cs="仿宋_GB2312"/>
          <w:bCs/>
          <w:color w:val="000000"/>
          <w:szCs w:val="28"/>
        </w:rPr>
        <w:t>日</w:t>
      </w:r>
    </w:p>
    <w:p w14:paraId="6C5A4E9F">
      <w:pPr>
        <w:pStyle w:val="13"/>
        <w:tabs>
          <w:tab w:val="left" w:pos="900"/>
        </w:tabs>
        <w:adjustRightInd w:val="0"/>
        <w:snapToGrid w:val="0"/>
        <w:spacing w:line="360" w:lineRule="auto"/>
        <w:ind w:firstLine="5100" w:firstLineChars="1700"/>
        <w:jc w:val="left"/>
        <w:rPr>
          <w:rFonts w:cs="仿宋_GB2312"/>
          <w:bCs/>
          <w:color w:val="000000"/>
          <w:sz w:val="30"/>
          <w:szCs w:val="30"/>
        </w:rPr>
      </w:pPr>
    </w:p>
    <w:p w14:paraId="217B9C19">
      <w:pPr>
        <w:tabs>
          <w:tab w:val="left" w:pos="4842"/>
        </w:tabs>
        <w:ind w:left="631"/>
        <w:rPr>
          <w:sz w:val="20"/>
        </w:rPr>
      </w:pPr>
      <w:r>
        <w:rPr>
          <w:sz w:val="20"/>
        </w:rPr>
        <mc:AlternateContent>
          <mc:Choice Requires="wps">
            <w:drawing>
              <wp:inline distT="0" distB="0" distL="114300" distR="114300">
                <wp:extent cx="2479675" cy="1596390"/>
                <wp:effectExtent l="5080" t="4445" r="10795" b="18415"/>
                <wp:docPr id="1" name="文本框 42"/>
                <wp:cNvGraphicFramePr/>
                <a:graphic xmlns:a="http://schemas.openxmlformats.org/drawingml/2006/main">
                  <a:graphicData uri="http://schemas.microsoft.com/office/word/2010/wordprocessingShape">
                    <wps:wsp>
                      <wps:cNvSpPr/>
                      <wps:spPr>
                        <a:xfrm>
                          <a:off x="0" y="0"/>
                          <a:ext cx="2479675" cy="1596390"/>
                        </a:xfrm>
                        <a:prstGeom prst="rect">
                          <a:avLst/>
                        </a:prstGeom>
                        <a:noFill/>
                        <a:ln w="9525" cap="flat" cmpd="sng">
                          <a:solidFill>
                            <a:srgbClr val="000000"/>
                          </a:solidFill>
                          <a:prstDash val="solid"/>
                          <a:miter/>
                          <a:headEnd type="none" w="med" len="med"/>
                          <a:tailEnd type="none" w="med" len="med"/>
                        </a:ln>
                        <a:effectLst/>
                      </wps:spPr>
                      <wps:txbx>
                        <w:txbxContent>
                          <w:p w14:paraId="25718A1E">
                            <w:pPr>
                              <w:pStyle w:val="12"/>
                              <w:rPr>
                                <w:sz w:val="20"/>
                              </w:rPr>
                            </w:pPr>
                          </w:p>
                          <w:p w14:paraId="46101762">
                            <w:pPr>
                              <w:pStyle w:val="12"/>
                              <w:spacing w:before="178"/>
                              <w:ind w:left="157" w:right="155"/>
                              <w:jc w:val="center"/>
                            </w:pPr>
                            <w:r>
                              <w:t>被授权人（授权代表）</w:t>
                            </w:r>
                          </w:p>
                          <w:p w14:paraId="0AE0BDB8">
                            <w:pPr>
                              <w:spacing w:before="65" w:line="295" w:lineRule="auto"/>
                              <w:ind w:left="158" w:right="155"/>
                              <w:jc w:val="center"/>
                            </w:pPr>
                            <w:r>
                              <w:rPr>
                                <w:b/>
                                <w:u w:val="single"/>
                              </w:rPr>
                              <w:t>有效期内的</w:t>
                            </w:r>
                            <w:r>
                              <w:t>居民身份证复印件（正面） 粘贴处</w:t>
                            </w:r>
                          </w:p>
                        </w:txbxContent>
                      </wps:txbx>
                      <wps:bodyPr lIns="0" tIns="0" rIns="0" bIns="0" upright="1"/>
                    </wps:wsp>
                  </a:graphicData>
                </a:graphic>
              </wp:inline>
            </w:drawing>
          </mc:Choice>
          <mc:Fallback>
            <w:pict>
              <v:rect id="文本框 42" o:spid="_x0000_s1026" o:spt="1" style="height:125.7pt;width:195.25pt;" filled="f" stroked="t" coordsize="21600,21600" o:gfxdata="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TqudG0gAAAAUBAAAPAAAAAAAAAAEA&#10;IAAAACIAAABkcnMvZG93bnJldi54bWxQSwECFAAUAAAACACHTuJAux2oTRUCAAA3BAAADgAAAAAA&#10;AAABACAAAAAhAQAAZHJzL2Uyb0RvYy54bWxQSwUGAAAAAAYABgBZAQAAqAUAAAAA&#10;">
                <v:fill on="f" focussize="0,0"/>
                <v:stroke color="#000000" joinstyle="miter"/>
                <v:imagedata o:title=""/>
                <o:lock v:ext="edit" aspectratio="f"/>
                <v:textbox inset="0mm,0mm,0mm,0mm">
                  <w:txbxContent>
                    <w:p w14:paraId="25718A1E">
                      <w:pPr>
                        <w:pStyle w:val="12"/>
                        <w:rPr>
                          <w:sz w:val="20"/>
                        </w:rPr>
                      </w:pPr>
                    </w:p>
                    <w:p w14:paraId="46101762">
                      <w:pPr>
                        <w:pStyle w:val="12"/>
                        <w:spacing w:before="178"/>
                        <w:ind w:left="157" w:right="155"/>
                        <w:jc w:val="center"/>
                      </w:pPr>
                      <w:r>
                        <w:t>被授权人（授权代表）</w:t>
                      </w:r>
                    </w:p>
                    <w:p w14:paraId="0AE0BDB8">
                      <w:pPr>
                        <w:spacing w:before="65" w:line="295" w:lineRule="auto"/>
                        <w:ind w:left="158" w:right="155"/>
                        <w:jc w:val="center"/>
                      </w:pPr>
                      <w:r>
                        <w:rPr>
                          <w:b/>
                          <w:u w:val="single"/>
                        </w:rPr>
                        <w:t>有效期内的</w:t>
                      </w:r>
                      <w:r>
                        <w:t>居民身份证复印件（正面） 粘贴处</w:t>
                      </w:r>
                    </w:p>
                  </w:txbxContent>
                </v:textbox>
                <w10:wrap type="none"/>
                <w10:anchorlock/>
              </v:rect>
            </w:pict>
          </mc:Fallback>
        </mc:AlternateContent>
      </w:r>
      <w:r>
        <w:rPr>
          <w:sz w:val="20"/>
        </w:rPr>
        <w:tab/>
      </w:r>
      <w:r>
        <w:rPr>
          <w:sz w:val="20"/>
        </w:rPr>
        <mc:AlternateContent>
          <mc:Choice Requires="wps">
            <w:drawing>
              <wp:inline distT="0" distB="0" distL="114300" distR="114300">
                <wp:extent cx="2491740" cy="1596390"/>
                <wp:effectExtent l="4445" t="4445" r="18415" b="18415"/>
                <wp:docPr id="1034" name="文本框 41"/>
                <wp:cNvGraphicFramePr/>
                <a:graphic xmlns:a="http://schemas.openxmlformats.org/drawingml/2006/main">
                  <a:graphicData uri="http://schemas.microsoft.com/office/word/2010/wordprocessingShape">
                    <wps:wsp>
                      <wps:cNvSpPr/>
                      <wps:spPr>
                        <a:xfrm>
                          <a:off x="0" y="0"/>
                          <a:ext cx="2491740" cy="1596390"/>
                        </a:xfrm>
                        <a:prstGeom prst="rect">
                          <a:avLst/>
                        </a:prstGeom>
                        <a:noFill/>
                        <a:ln w="9525" cap="flat" cmpd="sng">
                          <a:solidFill>
                            <a:srgbClr val="000000"/>
                          </a:solidFill>
                          <a:prstDash val="solid"/>
                          <a:miter/>
                          <a:headEnd type="none" w="med" len="med"/>
                          <a:tailEnd type="none" w="med" len="med"/>
                        </a:ln>
                        <a:effectLst/>
                      </wps:spPr>
                      <wps:txbx>
                        <w:txbxContent>
                          <w:p w14:paraId="5D7C5BC3">
                            <w:pPr>
                              <w:pStyle w:val="12"/>
                              <w:rPr>
                                <w:sz w:val="20"/>
                              </w:rPr>
                            </w:pPr>
                          </w:p>
                          <w:p w14:paraId="27A015CD">
                            <w:pPr>
                              <w:pStyle w:val="12"/>
                              <w:spacing w:before="178"/>
                              <w:ind w:left="166" w:right="166"/>
                              <w:jc w:val="center"/>
                            </w:pPr>
                            <w:r>
                              <w:t>被授权人（授权代表）</w:t>
                            </w:r>
                          </w:p>
                          <w:p w14:paraId="74E4C545">
                            <w:pPr>
                              <w:spacing w:before="65" w:line="295" w:lineRule="auto"/>
                              <w:ind w:left="166" w:right="166"/>
                              <w:jc w:val="center"/>
                            </w:pPr>
                            <w:r>
                              <w:rPr>
                                <w:b/>
                                <w:u w:val="single"/>
                              </w:rPr>
                              <w:t>有效期内的</w:t>
                            </w:r>
                            <w:r>
                              <w:t>居民身份证复印件（反面） 粘贴处</w:t>
                            </w:r>
                          </w:p>
                        </w:txbxContent>
                      </wps:txbx>
                      <wps:bodyPr lIns="0" tIns="0" rIns="0" bIns="0" upright="1"/>
                    </wps:wsp>
                  </a:graphicData>
                </a:graphic>
              </wp:inline>
            </w:drawing>
          </mc:Choice>
          <mc:Fallback>
            <w:pict>
              <v:rect id="文本框 41" o:spid="_x0000_s1026" o:spt="1" style="height:125.7pt;width:196.2pt;" filled="f" stroked="t" coordsize="21600,21600" o:gfxdata="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blXYHTAAAABQEAAA8AAAAA&#10;AAAAAQAgAAAAIgAAAGRycy9kb3ducmV2LnhtbFBLAQIUABQAAAAIAIdO4kA54s1lGQIAADoEAAAO&#10;AAAAAAAAAAEAIAAAACIBAABkcnMvZTJvRG9jLnhtbFBLBQYAAAAABgAGAFkBAACtBQAAAAA=&#10;">
                <v:fill on="f" focussize="0,0"/>
                <v:stroke color="#000000" joinstyle="miter"/>
                <v:imagedata o:title=""/>
                <o:lock v:ext="edit" aspectratio="f"/>
                <v:textbox inset="0mm,0mm,0mm,0mm">
                  <w:txbxContent>
                    <w:p w14:paraId="5D7C5BC3">
                      <w:pPr>
                        <w:pStyle w:val="12"/>
                        <w:rPr>
                          <w:sz w:val="20"/>
                        </w:rPr>
                      </w:pPr>
                    </w:p>
                    <w:p w14:paraId="27A015CD">
                      <w:pPr>
                        <w:pStyle w:val="12"/>
                        <w:spacing w:before="178"/>
                        <w:ind w:left="166" w:right="166"/>
                        <w:jc w:val="center"/>
                      </w:pPr>
                      <w:r>
                        <w:t>被授权人（授权代表）</w:t>
                      </w:r>
                    </w:p>
                    <w:p w14:paraId="74E4C545">
                      <w:pPr>
                        <w:spacing w:before="65" w:line="295" w:lineRule="auto"/>
                        <w:ind w:left="166" w:right="166"/>
                        <w:jc w:val="center"/>
                      </w:pPr>
                      <w:r>
                        <w:rPr>
                          <w:b/>
                          <w:u w:val="single"/>
                        </w:rPr>
                        <w:t>有效期内的</w:t>
                      </w:r>
                      <w:r>
                        <w:t>居民身份证复印件（反面） 粘贴处</w:t>
                      </w:r>
                    </w:p>
                  </w:txbxContent>
                </v:textbox>
                <w10:wrap type="none"/>
                <w10:anchorlock/>
              </v:rect>
            </w:pict>
          </mc:Fallback>
        </mc:AlternateContent>
      </w:r>
    </w:p>
    <w:p w14:paraId="40A2167C">
      <w:pPr>
        <w:pStyle w:val="33"/>
        <w:ind w:firstLine="0" w:firstLineChars="0"/>
        <w:rPr>
          <w:rFonts w:ascii="宋体" w:hAnsi="宋体" w:cs="仿宋_GB2312"/>
          <w:bCs/>
          <w:color w:val="000000"/>
          <w:sz w:val="30"/>
          <w:szCs w:val="30"/>
        </w:rPr>
      </w:pPr>
    </w:p>
    <w:p w14:paraId="5CA56A74">
      <w:pPr>
        <w:pStyle w:val="33"/>
        <w:ind w:firstLine="0" w:firstLineChars="0"/>
        <w:rPr>
          <w:rFonts w:ascii="宋体" w:hAnsi="宋体" w:cs="仿宋_GB2312"/>
          <w:bCs/>
          <w:color w:val="000000"/>
          <w:sz w:val="30"/>
          <w:szCs w:val="30"/>
        </w:rPr>
      </w:pPr>
    </w:p>
    <w:p w14:paraId="3F5FF392">
      <w:pPr>
        <w:pStyle w:val="12"/>
        <w:spacing w:line="360" w:lineRule="auto"/>
        <w:jc w:val="center"/>
        <w:rPr>
          <w:rFonts w:ascii="宋体" w:hAnsi="宋体" w:cs="宋体"/>
        </w:rPr>
      </w:pPr>
      <w:r>
        <w:rPr>
          <w:rFonts w:hint="eastAsia" w:ascii="宋体" w:hAnsi="宋体" w:cs="宋体"/>
          <w:b/>
          <w:bCs/>
          <w:sz w:val="32"/>
          <w:szCs w:val="32"/>
          <w:lang w:val="en-US" w:eastAsia="zh-CN"/>
        </w:rPr>
        <w:t>3.3</w:t>
      </w:r>
      <w:r>
        <w:rPr>
          <w:rFonts w:hint="eastAsia" w:ascii="宋体" w:hAnsi="宋体" w:cs="宋体"/>
          <w:b/>
          <w:bCs/>
          <w:sz w:val="32"/>
          <w:szCs w:val="32"/>
        </w:rPr>
        <w:t>响应承诺函</w:t>
      </w:r>
    </w:p>
    <w:p w14:paraId="69903F7C">
      <w:pPr>
        <w:adjustRightInd w:val="0"/>
        <w:snapToGrid w:val="0"/>
        <w:spacing w:line="360" w:lineRule="exact"/>
        <w:ind w:firstLine="480" w:firstLineChars="200"/>
        <w:rPr>
          <w:rFonts w:ascii="宋体" w:hAnsi="宋体" w:cs="宋体"/>
          <w:sz w:val="24"/>
        </w:rPr>
      </w:pPr>
    </w:p>
    <w:p w14:paraId="71DB8296">
      <w:pPr>
        <w:adjustRightInd w:val="0"/>
        <w:snapToGrid w:val="0"/>
        <w:spacing w:line="360" w:lineRule="exact"/>
        <w:ind w:left="0" w:leftChars="0" w:firstLine="0" w:firstLineChars="0"/>
        <w:rPr>
          <w:rFonts w:ascii="宋体" w:hAnsi="宋体" w:cs="宋体"/>
          <w:sz w:val="24"/>
        </w:rPr>
      </w:pPr>
      <w:r>
        <w:rPr>
          <w:rFonts w:hint="eastAsia" w:ascii="宋体" w:hAnsi="宋体" w:cs="宋体"/>
          <w:sz w:val="24"/>
        </w:rPr>
        <w:t>致：中山大学孙逸仙纪念医院</w:t>
      </w:r>
    </w:p>
    <w:p w14:paraId="2593FEAC">
      <w:pPr>
        <w:pStyle w:val="33"/>
        <w:adjustRightInd w:val="0"/>
        <w:snapToGrid w:val="0"/>
        <w:spacing w:line="360" w:lineRule="exact"/>
        <w:ind w:firstLine="480"/>
        <w:rPr>
          <w:rFonts w:ascii="宋体" w:hAnsi="宋体" w:cs="宋体"/>
          <w:sz w:val="24"/>
        </w:rPr>
      </w:pPr>
      <w:r>
        <w:rPr>
          <w:rFonts w:hint="eastAsia" w:ascii="宋体" w:hAnsi="宋体" w:cs="宋体"/>
          <w:sz w:val="24"/>
        </w:rPr>
        <w:t>依据贵院（项目名称/项目编号：)的采购邀请，我方代表</w:t>
      </w:r>
      <w:r>
        <w:rPr>
          <w:rFonts w:hint="eastAsia" w:ascii="宋体" w:hAnsi="宋体" w:cs="宋体"/>
          <w:sz w:val="24"/>
          <w:u w:val="single"/>
        </w:rPr>
        <w:t>（姓名、职务）</w:t>
      </w:r>
      <w:r>
        <w:rPr>
          <w:rFonts w:hint="eastAsia" w:ascii="宋体" w:hAnsi="宋体" w:cs="宋体"/>
          <w:sz w:val="24"/>
        </w:rPr>
        <w:t>经正式授权并代表</w:t>
      </w:r>
      <w:r>
        <w:rPr>
          <w:rFonts w:hint="eastAsia" w:ascii="宋体" w:hAnsi="宋体" w:cs="宋体"/>
          <w:sz w:val="24"/>
          <w:u w:val="single"/>
        </w:rPr>
        <w:t>（</w:t>
      </w:r>
      <w:r>
        <w:rPr>
          <w:rFonts w:hint="eastAsia" w:ascii="宋体" w:hAnsi="宋体" w:cs="宋体"/>
          <w:sz w:val="24"/>
          <w:u w:val="single"/>
          <w:lang w:val="en-US" w:eastAsia="zh-CN"/>
        </w:rPr>
        <w:t>供应商</w:t>
      </w:r>
      <w:r>
        <w:rPr>
          <w:rFonts w:hint="eastAsia" w:ascii="宋体" w:hAnsi="宋体" w:cs="宋体"/>
          <w:sz w:val="24"/>
          <w:u w:val="single"/>
        </w:rPr>
        <w:t>名称、地址）</w:t>
      </w:r>
      <w:r>
        <w:rPr>
          <w:rFonts w:hint="eastAsia" w:ascii="宋体" w:hAnsi="宋体" w:cs="宋体"/>
          <w:sz w:val="24"/>
        </w:rPr>
        <w:t>提交响应文件正本</w:t>
      </w:r>
      <w:r>
        <w:rPr>
          <w:rFonts w:hint="eastAsia" w:ascii="宋体" w:hAnsi="宋体" w:cs="宋体"/>
          <w:sz w:val="24"/>
          <w:u w:val="single"/>
        </w:rPr>
        <w:t xml:space="preserve"> 1 </w:t>
      </w:r>
      <w:r>
        <w:rPr>
          <w:rFonts w:hint="eastAsia" w:ascii="宋体" w:hAnsi="宋体" w:cs="宋体"/>
          <w:sz w:val="24"/>
        </w:rPr>
        <w:t>份，副本</w:t>
      </w:r>
      <w:r>
        <w:rPr>
          <w:rFonts w:hint="eastAsia" w:ascii="宋体" w:hAnsi="宋体" w:cs="宋体"/>
          <w:sz w:val="24"/>
          <w:u w:val="single"/>
        </w:rPr>
        <w:t xml:space="preserve"> </w:t>
      </w:r>
      <w:r>
        <w:rPr>
          <w:rFonts w:hint="eastAsia" w:ascii="宋体" w:hAnsi="宋体" w:cs="宋体"/>
          <w:sz w:val="24"/>
          <w:u w:val="single"/>
          <w:lang w:val="en-US" w:eastAsia="zh-CN"/>
        </w:rPr>
        <w:t>2</w:t>
      </w:r>
      <w:r>
        <w:rPr>
          <w:rFonts w:hint="eastAsia" w:ascii="宋体" w:hAnsi="宋体" w:cs="宋体"/>
          <w:sz w:val="24"/>
          <w:u w:val="single"/>
        </w:rPr>
        <w:t xml:space="preserve"> </w:t>
      </w:r>
      <w:r>
        <w:rPr>
          <w:rFonts w:hint="eastAsia" w:ascii="宋体" w:hAnsi="宋体" w:cs="宋体"/>
          <w:sz w:val="24"/>
        </w:rPr>
        <w:t>份。</w:t>
      </w:r>
    </w:p>
    <w:p w14:paraId="7BD911B9">
      <w:pPr>
        <w:pStyle w:val="33"/>
        <w:adjustRightInd w:val="0"/>
        <w:snapToGrid w:val="0"/>
        <w:spacing w:line="360" w:lineRule="exact"/>
        <w:ind w:firstLine="480"/>
        <w:rPr>
          <w:rFonts w:ascii="宋体" w:hAnsi="宋体" w:cs="宋体"/>
          <w:sz w:val="24"/>
        </w:rPr>
      </w:pPr>
      <w:r>
        <w:rPr>
          <w:rFonts w:hint="eastAsia" w:ascii="宋体" w:hAnsi="宋体" w:cs="宋体"/>
          <w:sz w:val="24"/>
        </w:rPr>
        <w:t>在此，我方承诺如下：</w:t>
      </w:r>
    </w:p>
    <w:p w14:paraId="380F8352">
      <w:pPr>
        <w:pStyle w:val="33"/>
        <w:adjustRightInd w:val="0"/>
        <w:snapToGrid w:val="0"/>
        <w:spacing w:line="360" w:lineRule="exact"/>
        <w:ind w:firstLine="480"/>
        <w:rPr>
          <w:rFonts w:ascii="宋体" w:hAnsi="宋体" w:cs="宋体"/>
          <w:sz w:val="24"/>
        </w:rPr>
      </w:pPr>
      <w:r>
        <w:rPr>
          <w:rFonts w:hint="eastAsia" w:ascii="宋体" w:hAnsi="宋体" w:cs="宋体"/>
          <w:sz w:val="24"/>
        </w:rPr>
        <w:t>1、同意并接受比选文件的各项要求，遵守比选文件中的各项规定，按比选文件的要求提供报价。</w:t>
      </w:r>
    </w:p>
    <w:p w14:paraId="50119CEE">
      <w:pPr>
        <w:pStyle w:val="33"/>
        <w:adjustRightInd w:val="0"/>
        <w:snapToGrid w:val="0"/>
        <w:spacing w:line="360" w:lineRule="exact"/>
        <w:ind w:firstLine="480"/>
        <w:rPr>
          <w:rFonts w:ascii="宋体" w:hAnsi="宋体" w:cs="宋体"/>
          <w:sz w:val="24"/>
        </w:rPr>
      </w:pPr>
      <w:r>
        <w:rPr>
          <w:rFonts w:hint="eastAsia" w:ascii="宋体" w:hAnsi="宋体" w:cs="宋体"/>
          <w:sz w:val="24"/>
        </w:rPr>
        <w:t>2、响应有效期为递交响应文件之日起90天，如成交，有效期将延至合同终止日为止。</w:t>
      </w:r>
    </w:p>
    <w:p w14:paraId="0FC067F3">
      <w:pPr>
        <w:pStyle w:val="33"/>
        <w:adjustRightInd w:val="0"/>
        <w:snapToGrid w:val="0"/>
        <w:spacing w:line="360" w:lineRule="exact"/>
        <w:ind w:firstLine="480"/>
        <w:rPr>
          <w:rFonts w:ascii="宋体" w:hAnsi="宋体" w:cs="宋体"/>
          <w:sz w:val="24"/>
        </w:rPr>
      </w:pPr>
      <w:r>
        <w:rPr>
          <w:rFonts w:hint="eastAsia" w:ascii="宋体" w:hAnsi="宋体" w:cs="宋体"/>
          <w:sz w:val="24"/>
        </w:rPr>
        <w:t>3、我方在参与响应前已详细研究了比选文件及其附件的全部内容，包括澄清及修改文件(如有)和所有已提供的参考资料以及有关附件。我方已完全清晰理解比选文件的要求，不存在任何含糊不清和误解之处，同意放弃对这些文件所提出的异议和质疑的权利。</w:t>
      </w:r>
    </w:p>
    <w:p w14:paraId="098D7B92">
      <w:pPr>
        <w:pStyle w:val="33"/>
        <w:adjustRightInd w:val="0"/>
        <w:snapToGrid w:val="0"/>
        <w:spacing w:line="360" w:lineRule="exact"/>
        <w:ind w:firstLine="480"/>
        <w:rPr>
          <w:rFonts w:ascii="宋体" w:hAnsi="宋体" w:cs="宋体"/>
          <w:sz w:val="24"/>
        </w:rPr>
      </w:pPr>
      <w:r>
        <w:rPr>
          <w:rFonts w:hint="eastAsia" w:ascii="宋体" w:hAnsi="宋体" w:cs="宋体"/>
          <w:sz w:val="24"/>
        </w:rPr>
        <w:t>4、我方愿意向贵院提供任何与本项报价有关的数据、情况和技术资料。若贵院需要，我方愿意提供我方作出的一切承诺的证明材料。</w:t>
      </w:r>
    </w:p>
    <w:p w14:paraId="5F563800">
      <w:pPr>
        <w:pStyle w:val="33"/>
        <w:adjustRightInd w:val="0"/>
        <w:snapToGrid w:val="0"/>
        <w:spacing w:line="360" w:lineRule="exact"/>
        <w:ind w:firstLine="480"/>
        <w:rPr>
          <w:rFonts w:hint="eastAsia" w:ascii="宋体" w:hAnsi="宋体" w:cs="宋体"/>
          <w:sz w:val="24"/>
        </w:rPr>
      </w:pPr>
      <w:r>
        <w:rPr>
          <w:rFonts w:hint="eastAsia" w:ascii="宋体" w:hAnsi="宋体" w:cs="宋体"/>
          <w:sz w:val="24"/>
        </w:rPr>
        <w:t>5、我方如果成交，将保证履行比选文件及其附件中的全部责任和义务，按质、按量、按期完成《采购需求》及《合同书》中的全部任务。</w:t>
      </w:r>
    </w:p>
    <w:p w14:paraId="7E426699">
      <w:pPr>
        <w:pStyle w:val="33"/>
        <w:adjustRightInd w:val="0"/>
        <w:snapToGrid w:val="0"/>
        <w:spacing w:line="360" w:lineRule="exact"/>
        <w:ind w:firstLine="480"/>
        <w:rPr>
          <w:rFonts w:hint="eastAsia" w:ascii="宋体" w:hAnsi="宋体" w:cs="宋体"/>
          <w:sz w:val="24"/>
        </w:rPr>
      </w:pPr>
      <w:r>
        <w:rPr>
          <w:rFonts w:hint="eastAsia" w:ascii="宋体" w:hAnsi="宋体" w:cs="宋体"/>
          <w:sz w:val="24"/>
        </w:rPr>
        <w:t>6、按比选文件提供的全部货物（工程、服务）与相关服务的响应总价详见《报价一览表》。</w:t>
      </w:r>
    </w:p>
    <w:p w14:paraId="72778486">
      <w:pPr>
        <w:pStyle w:val="33"/>
        <w:adjustRightInd w:val="0"/>
        <w:snapToGrid w:val="0"/>
        <w:spacing w:line="360" w:lineRule="exact"/>
        <w:ind w:firstLine="480"/>
        <w:rPr>
          <w:rFonts w:hint="eastAsia" w:ascii="宋体" w:hAnsi="宋体" w:cs="宋体"/>
          <w:sz w:val="24"/>
        </w:rPr>
      </w:pPr>
      <w:r>
        <w:rPr>
          <w:rFonts w:hint="eastAsia" w:ascii="宋体" w:hAnsi="宋体" w:cs="宋体"/>
          <w:sz w:val="24"/>
        </w:rPr>
        <w:t>7、我方承诺能够完全对比选文件所有带“★”号条款作出响应，具体如下：</w:t>
      </w:r>
    </w:p>
    <w:p w14:paraId="7DCED9EB">
      <w:pPr>
        <w:pStyle w:val="33"/>
        <w:adjustRightInd w:val="0"/>
        <w:snapToGrid w:val="0"/>
        <w:spacing w:line="360" w:lineRule="exact"/>
        <w:ind w:firstLine="480"/>
        <w:rPr>
          <w:rFonts w:hint="default" w:ascii="宋体" w:hAnsi="宋体" w:cs="宋体"/>
          <w:b w:val="0"/>
          <w:bCs w:val="0"/>
          <w:sz w:val="24"/>
          <w:highlight w:val="yellow"/>
          <w:lang w:val="en-US"/>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1）</w:t>
      </w:r>
      <w:r>
        <w:rPr>
          <w:rFonts w:ascii="宋体" w:hAnsi="宋体" w:cs="宋体"/>
          <w:b w:val="0"/>
          <w:bCs w:val="0"/>
          <w:kern w:val="0"/>
          <w:sz w:val="24"/>
        </w:rPr>
        <w:t>★</w:t>
      </w:r>
      <w:r>
        <w:rPr>
          <w:rFonts w:hint="eastAsia" w:asciiTheme="majorEastAsia" w:hAnsiTheme="majorEastAsia" w:eastAsiaTheme="majorEastAsia" w:cstheme="majorEastAsia"/>
          <w:b w:val="0"/>
          <w:bCs w:val="0"/>
          <w:sz w:val="24"/>
          <w:szCs w:val="24"/>
          <w:lang w:val="en-US" w:eastAsia="zh-CN"/>
        </w:rPr>
        <w:t>4、服务期限：</w:t>
      </w:r>
      <w:r>
        <w:rPr>
          <w:rFonts w:hint="eastAsia" w:ascii="宋体" w:hAnsi="宋体" w:eastAsia="宋体" w:cs="宋体"/>
          <w:b w:val="0"/>
          <w:bCs w:val="0"/>
          <w:color w:val="auto"/>
          <w:sz w:val="24"/>
          <w:szCs w:val="24"/>
          <w:highlight w:val="none"/>
        </w:rPr>
        <w:t>UPS维保服务期限为</w:t>
      </w:r>
      <w:r>
        <w:rPr>
          <w:rFonts w:hint="eastAsia" w:ascii="宋体" w:hAnsi="宋体" w:eastAsia="宋体" w:cs="宋体"/>
          <w:b w:val="0"/>
          <w:bCs w:val="0"/>
          <w:color w:val="auto"/>
          <w:sz w:val="24"/>
          <w:szCs w:val="24"/>
          <w:highlight w:val="none"/>
          <w:lang w:val="en-US" w:eastAsia="zh-CN"/>
        </w:rPr>
        <w:t>3年，即</w:t>
      </w:r>
      <w:r>
        <w:rPr>
          <w:rFonts w:hint="eastAsia" w:ascii="宋体" w:hAnsi="宋体" w:cs="宋体"/>
          <w:b w:val="0"/>
          <w:bCs w:val="0"/>
          <w:i w:val="0"/>
          <w:iCs w:val="0"/>
          <w:caps w:val="0"/>
          <w:color w:val="auto"/>
          <w:spacing w:val="8"/>
          <w:sz w:val="24"/>
          <w:szCs w:val="24"/>
          <w:lang w:val="en-US" w:eastAsia="zh-CN"/>
        </w:rPr>
        <w:t>2026年4月1日</w:t>
      </w:r>
      <w:r>
        <w:rPr>
          <w:rFonts w:hint="eastAsia" w:ascii="宋体" w:hAnsi="宋体" w:eastAsia="宋体" w:cs="宋体"/>
          <w:b w:val="0"/>
          <w:bCs w:val="0"/>
          <w:i w:val="0"/>
          <w:iCs w:val="0"/>
          <w:caps w:val="0"/>
          <w:color w:val="auto"/>
          <w:spacing w:val="8"/>
          <w:sz w:val="24"/>
          <w:szCs w:val="24"/>
          <w:lang w:val="en-US" w:eastAsia="zh-CN"/>
        </w:rPr>
        <w:t>起至2029年</w:t>
      </w:r>
      <w:r>
        <w:rPr>
          <w:rFonts w:hint="eastAsia" w:ascii="宋体" w:hAnsi="宋体" w:cs="宋体"/>
          <w:b w:val="0"/>
          <w:bCs w:val="0"/>
          <w:i w:val="0"/>
          <w:iCs w:val="0"/>
          <w:caps w:val="0"/>
          <w:color w:val="auto"/>
          <w:spacing w:val="8"/>
          <w:sz w:val="24"/>
          <w:szCs w:val="24"/>
          <w:lang w:val="en-US" w:eastAsia="zh-CN"/>
        </w:rPr>
        <w:t>3</w:t>
      </w:r>
      <w:r>
        <w:rPr>
          <w:rFonts w:hint="eastAsia" w:ascii="宋体" w:hAnsi="宋体" w:eastAsia="宋体" w:cs="宋体"/>
          <w:b w:val="0"/>
          <w:bCs w:val="0"/>
          <w:i w:val="0"/>
          <w:iCs w:val="0"/>
          <w:caps w:val="0"/>
          <w:color w:val="auto"/>
          <w:spacing w:val="8"/>
          <w:sz w:val="24"/>
          <w:szCs w:val="24"/>
          <w:lang w:val="en-US" w:eastAsia="zh-CN"/>
        </w:rPr>
        <w:t>月</w:t>
      </w:r>
      <w:r>
        <w:rPr>
          <w:rFonts w:hint="eastAsia" w:ascii="宋体" w:hAnsi="宋体" w:cs="宋体"/>
          <w:b w:val="0"/>
          <w:bCs w:val="0"/>
          <w:i w:val="0"/>
          <w:iCs w:val="0"/>
          <w:caps w:val="0"/>
          <w:color w:val="auto"/>
          <w:spacing w:val="8"/>
          <w:sz w:val="24"/>
          <w:szCs w:val="24"/>
          <w:lang w:val="en-US" w:eastAsia="zh-CN"/>
        </w:rPr>
        <w:t>31日。</w:t>
      </w:r>
    </w:p>
    <w:p w14:paraId="1207FA14">
      <w:pPr>
        <w:pStyle w:val="33"/>
        <w:adjustRightInd w:val="0"/>
        <w:snapToGrid w:val="0"/>
        <w:spacing w:line="360" w:lineRule="exact"/>
        <w:ind w:firstLine="480"/>
        <w:rPr>
          <w:rFonts w:hint="default" w:ascii="宋体" w:hAnsi="宋体" w:cs="宋体"/>
          <w:b w:val="0"/>
          <w:bCs w:val="0"/>
          <w:sz w:val="24"/>
          <w:highlight w:val="yellow"/>
          <w:lang w:val="en-US" w:eastAsia="zh-CN"/>
        </w:rPr>
      </w:pPr>
      <w:r>
        <w:rPr>
          <w:rFonts w:hint="eastAsia" w:ascii="宋体" w:hAnsi="宋体" w:cs="宋体"/>
          <w:b w:val="0"/>
          <w:bCs w:val="0"/>
          <w:color w:val="auto"/>
          <w:sz w:val="24"/>
          <w:szCs w:val="24"/>
          <w:highlight w:val="none"/>
          <w:lang w:eastAsia="zh-CN"/>
        </w:rPr>
        <w:t>（</w:t>
      </w:r>
      <w:r>
        <w:rPr>
          <w:rFonts w:hint="eastAsia" w:ascii="宋体" w:hAnsi="宋体" w:cs="宋体"/>
          <w:b w:val="0"/>
          <w:bCs w:val="0"/>
          <w:color w:val="auto"/>
          <w:sz w:val="24"/>
          <w:szCs w:val="24"/>
          <w:highlight w:val="none"/>
          <w:lang w:val="en-US" w:eastAsia="zh-CN"/>
        </w:rPr>
        <w:t>2）</w:t>
      </w:r>
      <w:r>
        <w:rPr>
          <w:rFonts w:ascii="宋体" w:hAnsi="宋体" w:cs="宋体"/>
          <w:b w:val="0"/>
          <w:bCs w:val="0"/>
          <w:kern w:val="0"/>
          <w:sz w:val="24"/>
        </w:rPr>
        <w:t>★</w:t>
      </w:r>
      <w:r>
        <w:rPr>
          <w:rFonts w:hint="eastAsia" w:asciiTheme="majorEastAsia" w:hAnsiTheme="majorEastAsia" w:eastAsiaTheme="majorEastAsia" w:cstheme="majorEastAsia"/>
          <w:b w:val="0"/>
          <w:bCs w:val="0"/>
          <w:color w:val="auto"/>
          <w:sz w:val="24"/>
          <w:szCs w:val="24"/>
          <w:lang w:val="en-US" w:eastAsia="zh-CN"/>
        </w:rPr>
        <w:t>6</w:t>
      </w:r>
      <w:r>
        <w:rPr>
          <w:rFonts w:hint="eastAsia" w:asciiTheme="majorEastAsia" w:hAnsiTheme="majorEastAsia" w:eastAsiaTheme="majorEastAsia" w:cstheme="majorEastAsia"/>
          <w:b w:val="0"/>
          <w:bCs w:val="0"/>
          <w:color w:val="auto"/>
          <w:sz w:val="24"/>
          <w:szCs w:val="24"/>
        </w:rPr>
        <w:t>、</w:t>
      </w:r>
      <w:r>
        <w:rPr>
          <w:rFonts w:hint="eastAsia" w:asciiTheme="majorEastAsia" w:hAnsiTheme="majorEastAsia" w:eastAsiaTheme="majorEastAsia" w:cstheme="majorEastAsia"/>
          <w:b w:val="0"/>
          <w:bCs w:val="0"/>
          <w:color w:val="auto"/>
          <w:sz w:val="24"/>
          <w:szCs w:val="24"/>
          <w:lang w:val="en-US" w:eastAsia="zh-CN"/>
        </w:rPr>
        <w:t>采购</w:t>
      </w:r>
      <w:r>
        <w:rPr>
          <w:rFonts w:hint="eastAsia" w:asciiTheme="majorEastAsia" w:hAnsiTheme="majorEastAsia" w:eastAsiaTheme="majorEastAsia" w:cstheme="majorEastAsia"/>
          <w:b w:val="0"/>
          <w:bCs w:val="0"/>
          <w:color w:val="auto"/>
          <w:sz w:val="24"/>
          <w:szCs w:val="24"/>
        </w:rPr>
        <w:t>预算：</w:t>
      </w:r>
      <w:r>
        <w:rPr>
          <w:rFonts w:hint="eastAsia" w:ascii="宋体" w:hAnsi="宋体" w:cs="宋体"/>
          <w:b w:val="0"/>
          <w:bCs w:val="0"/>
          <w:i w:val="0"/>
          <w:iCs w:val="0"/>
          <w:caps w:val="0"/>
          <w:color w:val="auto"/>
          <w:spacing w:val="8"/>
          <w:kern w:val="2"/>
          <w:sz w:val="24"/>
          <w:szCs w:val="24"/>
          <w:lang w:val="en-US" w:eastAsia="zh-CN" w:bidi="ar-SA"/>
        </w:rPr>
        <w:t>796,</w:t>
      </w:r>
      <w:r>
        <w:rPr>
          <w:rFonts w:hint="eastAsia" w:ascii="宋体" w:hAnsi="宋体" w:eastAsia="宋体" w:cs="宋体"/>
          <w:b w:val="0"/>
          <w:bCs w:val="0"/>
          <w:i w:val="0"/>
          <w:iCs w:val="0"/>
          <w:caps w:val="0"/>
          <w:color w:val="auto"/>
          <w:spacing w:val="8"/>
          <w:kern w:val="2"/>
          <w:sz w:val="24"/>
          <w:szCs w:val="24"/>
          <w:lang w:val="en-US" w:eastAsia="zh-CN" w:bidi="ar-SA"/>
        </w:rPr>
        <w:t>200元。包括：UPS维保服务预算5</w:t>
      </w:r>
      <w:r>
        <w:rPr>
          <w:rFonts w:hint="eastAsia" w:ascii="宋体" w:hAnsi="宋体" w:cs="宋体"/>
          <w:b w:val="0"/>
          <w:bCs w:val="0"/>
          <w:i w:val="0"/>
          <w:iCs w:val="0"/>
          <w:caps w:val="0"/>
          <w:color w:val="auto"/>
          <w:spacing w:val="8"/>
          <w:kern w:val="2"/>
          <w:sz w:val="24"/>
          <w:szCs w:val="24"/>
          <w:lang w:val="en-US" w:eastAsia="zh-CN" w:bidi="ar-SA"/>
        </w:rPr>
        <w:t>20,</w:t>
      </w:r>
      <w:r>
        <w:rPr>
          <w:rFonts w:hint="eastAsia" w:ascii="宋体" w:hAnsi="宋体" w:eastAsia="宋体" w:cs="宋体"/>
          <w:b w:val="0"/>
          <w:bCs w:val="0"/>
          <w:i w:val="0"/>
          <w:iCs w:val="0"/>
          <w:caps w:val="0"/>
          <w:color w:val="auto"/>
          <w:spacing w:val="8"/>
          <w:kern w:val="2"/>
          <w:sz w:val="24"/>
          <w:szCs w:val="24"/>
          <w:lang w:val="en-US" w:eastAsia="zh-CN" w:bidi="ar-SA"/>
        </w:rPr>
        <w:t>2</w:t>
      </w:r>
      <w:r>
        <w:rPr>
          <w:rFonts w:hint="eastAsia" w:ascii="宋体" w:hAnsi="宋体" w:cs="宋体"/>
          <w:b w:val="0"/>
          <w:bCs w:val="0"/>
          <w:i w:val="0"/>
          <w:iCs w:val="0"/>
          <w:caps w:val="0"/>
          <w:color w:val="auto"/>
          <w:spacing w:val="8"/>
          <w:kern w:val="2"/>
          <w:sz w:val="24"/>
          <w:szCs w:val="24"/>
          <w:lang w:val="en-US" w:eastAsia="zh-CN" w:bidi="ar-SA"/>
        </w:rPr>
        <w:t>00元</w:t>
      </w:r>
      <w:r>
        <w:rPr>
          <w:rFonts w:hint="eastAsia" w:ascii="宋体" w:hAnsi="宋体" w:eastAsia="宋体" w:cs="宋体"/>
          <w:b w:val="0"/>
          <w:bCs w:val="0"/>
          <w:i w:val="0"/>
          <w:iCs w:val="0"/>
          <w:caps w:val="0"/>
          <w:color w:val="auto"/>
          <w:spacing w:val="8"/>
          <w:kern w:val="2"/>
          <w:sz w:val="24"/>
          <w:szCs w:val="24"/>
          <w:lang w:val="en-US" w:eastAsia="zh-CN" w:bidi="ar-SA"/>
        </w:rPr>
        <w:t>，UPS电池预估更换项目预算</w:t>
      </w:r>
      <w:r>
        <w:rPr>
          <w:rFonts w:hint="eastAsia" w:ascii="宋体" w:hAnsi="宋体" w:cs="宋体"/>
          <w:b w:val="0"/>
          <w:bCs w:val="0"/>
          <w:i w:val="0"/>
          <w:iCs w:val="0"/>
          <w:caps w:val="0"/>
          <w:color w:val="auto"/>
          <w:spacing w:val="8"/>
          <w:kern w:val="2"/>
          <w:sz w:val="24"/>
          <w:szCs w:val="24"/>
          <w:lang w:val="en-US" w:eastAsia="zh-CN" w:bidi="ar-SA"/>
        </w:rPr>
        <w:t>276,000元</w:t>
      </w:r>
      <w:r>
        <w:rPr>
          <w:rFonts w:hint="eastAsia" w:ascii="宋体" w:hAnsi="宋体" w:eastAsia="宋体" w:cs="宋体"/>
          <w:b w:val="0"/>
          <w:bCs w:val="0"/>
          <w:i w:val="0"/>
          <w:iCs w:val="0"/>
          <w:caps w:val="0"/>
          <w:color w:val="1B1C21"/>
          <w:spacing w:val="8"/>
          <w:kern w:val="2"/>
          <w:sz w:val="24"/>
          <w:szCs w:val="24"/>
          <w:lang w:val="en-US" w:eastAsia="zh-CN" w:bidi="ar-SA"/>
        </w:rPr>
        <w:t>。</w:t>
      </w:r>
    </w:p>
    <w:p w14:paraId="3863F996">
      <w:pPr>
        <w:pStyle w:val="33"/>
        <w:adjustRightInd w:val="0"/>
        <w:snapToGrid w:val="0"/>
        <w:spacing w:line="360" w:lineRule="exact"/>
        <w:ind w:firstLine="480"/>
        <w:rPr>
          <w:rFonts w:hint="eastAsia" w:ascii="宋体" w:hAnsi="宋体" w:cs="宋体"/>
          <w:b w:val="0"/>
          <w:bCs w:val="0"/>
          <w:sz w:val="24"/>
          <w:lang w:val="en-US" w:eastAsia="zh-CN"/>
        </w:rPr>
      </w:pPr>
      <w:r>
        <w:rPr>
          <w:rFonts w:hint="eastAsia" w:ascii="宋体" w:hAnsi="宋体" w:cs="宋体"/>
          <w:b w:val="0"/>
          <w:bCs w:val="0"/>
          <w:sz w:val="24"/>
          <w:lang w:eastAsia="zh-CN"/>
        </w:rPr>
        <w:t>（</w:t>
      </w:r>
      <w:r>
        <w:rPr>
          <w:rFonts w:hint="eastAsia" w:ascii="宋体" w:hAnsi="宋体" w:cs="宋体"/>
          <w:b w:val="0"/>
          <w:bCs w:val="0"/>
          <w:sz w:val="24"/>
          <w:lang w:val="en-US" w:eastAsia="zh-CN"/>
        </w:rPr>
        <w:t>3）</w:t>
      </w:r>
      <w:r>
        <w:rPr>
          <w:rFonts w:hint="eastAsia" w:ascii="宋体" w:hAnsi="宋体" w:cs="宋体"/>
          <w:b w:val="0"/>
          <w:bCs w:val="0"/>
          <w:sz w:val="24"/>
        </w:rPr>
        <w:t>★</w:t>
      </w:r>
      <w:r>
        <w:rPr>
          <w:rFonts w:hint="eastAsia" w:ascii="宋体" w:hAnsi="宋体" w:eastAsia="宋体" w:cs="宋体"/>
          <w:b w:val="0"/>
          <w:bCs w:val="0"/>
          <w:sz w:val="28"/>
          <w:szCs w:val="28"/>
          <w:highlight w:val="none"/>
          <w:lang w:val="en-US" w:eastAsia="zh-CN"/>
        </w:rPr>
        <w:t>二、服务内容</w:t>
      </w:r>
      <w:r>
        <w:rPr>
          <w:rFonts w:hint="eastAsia" w:ascii="宋体" w:hAnsi="宋体" w:cs="宋体"/>
          <w:b w:val="0"/>
          <w:bCs w:val="0"/>
          <w:sz w:val="24"/>
          <w:highlight w:val="none"/>
          <w:lang w:val="en-US" w:eastAsia="zh-CN"/>
        </w:rPr>
        <w:t>（具体详见比选文件第二章用户需求书）。</w:t>
      </w:r>
    </w:p>
    <w:p w14:paraId="0F3467BC">
      <w:pPr>
        <w:pStyle w:val="33"/>
        <w:adjustRightInd w:val="0"/>
        <w:snapToGrid w:val="0"/>
        <w:spacing w:line="360" w:lineRule="exact"/>
        <w:ind w:firstLine="480"/>
        <w:rPr>
          <w:rFonts w:hint="eastAsia" w:ascii="宋体" w:hAnsi="宋体" w:cs="宋体"/>
          <w:b w:val="0"/>
          <w:bCs w:val="0"/>
          <w:sz w:val="24"/>
          <w:lang w:val="en-US" w:eastAsia="zh-CN"/>
        </w:rPr>
      </w:pPr>
      <w:r>
        <w:rPr>
          <w:rFonts w:hint="eastAsia" w:ascii="宋体" w:hAnsi="宋体" w:cs="宋体"/>
          <w:b w:val="0"/>
          <w:bCs w:val="0"/>
          <w:sz w:val="24"/>
          <w:lang w:eastAsia="zh-CN"/>
        </w:rPr>
        <w:t>（</w:t>
      </w:r>
      <w:r>
        <w:rPr>
          <w:rFonts w:hint="eastAsia" w:ascii="宋体" w:hAnsi="宋体" w:cs="宋体"/>
          <w:b w:val="0"/>
          <w:bCs w:val="0"/>
          <w:sz w:val="24"/>
          <w:lang w:val="en-US" w:eastAsia="zh-CN"/>
        </w:rPr>
        <w:t>4）</w:t>
      </w:r>
      <w:r>
        <w:rPr>
          <w:rFonts w:ascii="宋体" w:hAnsi="宋体" w:cs="宋体"/>
          <w:b w:val="0"/>
          <w:bCs w:val="0"/>
          <w:kern w:val="0"/>
          <w:sz w:val="24"/>
        </w:rPr>
        <w:t>★</w:t>
      </w:r>
      <w:r>
        <w:rPr>
          <w:rFonts w:hint="eastAsia" w:ascii="宋体" w:hAnsi="宋体" w:eastAsia="宋体" w:cs="宋体"/>
          <w:b w:val="0"/>
          <w:bCs w:val="0"/>
          <w:sz w:val="28"/>
          <w:szCs w:val="28"/>
          <w:highlight w:val="none"/>
          <w:lang w:val="en-US" w:eastAsia="zh-CN"/>
        </w:rPr>
        <w:t>四、备品备件与配件更换服务</w:t>
      </w:r>
      <w:r>
        <w:rPr>
          <w:rFonts w:hint="eastAsia" w:ascii="宋体" w:hAnsi="宋体" w:cs="宋体"/>
          <w:b w:val="0"/>
          <w:bCs w:val="0"/>
          <w:sz w:val="24"/>
          <w:highlight w:val="none"/>
          <w:lang w:val="en-US" w:eastAsia="zh-CN"/>
        </w:rPr>
        <w:t>（具体详见比选文件第二章用户需求书）。</w:t>
      </w:r>
    </w:p>
    <w:p w14:paraId="6A52D21C">
      <w:pPr>
        <w:ind w:firstLine="480" w:firstLineChars="200"/>
        <w:rPr>
          <w:rFonts w:hint="default" w:ascii="宋体" w:hAnsi="宋体" w:cs="宋体"/>
          <w:b w:val="0"/>
          <w:bCs w:val="0"/>
          <w:sz w:val="24"/>
          <w:lang w:val="en-US" w:eastAsia="zh-CN"/>
        </w:rPr>
      </w:pPr>
      <w:r>
        <w:rPr>
          <w:rFonts w:hint="eastAsia" w:ascii="宋体" w:hAnsi="宋体" w:cs="宋体"/>
          <w:b w:val="0"/>
          <w:bCs w:val="0"/>
          <w:sz w:val="24"/>
          <w:lang w:val="en-US" w:eastAsia="zh-CN"/>
        </w:rPr>
        <w:t>（5）</w:t>
      </w:r>
      <w:r>
        <w:rPr>
          <w:rFonts w:ascii="宋体" w:hAnsi="宋体" w:cs="宋体"/>
          <w:b w:val="0"/>
          <w:bCs w:val="0"/>
          <w:kern w:val="0"/>
          <w:sz w:val="24"/>
        </w:rPr>
        <w:t>★</w:t>
      </w:r>
      <w:r>
        <w:rPr>
          <w:rFonts w:hint="eastAsia" w:ascii="宋体" w:hAnsi="宋体" w:eastAsia="宋体" w:cs="宋体"/>
          <w:b w:val="0"/>
          <w:bCs w:val="0"/>
          <w:sz w:val="28"/>
          <w:szCs w:val="28"/>
          <w:highlight w:val="none"/>
          <w:lang w:val="en-US" w:eastAsia="zh-CN"/>
        </w:rPr>
        <w:t>五、设备档案管理服务</w:t>
      </w:r>
      <w:r>
        <w:rPr>
          <w:rFonts w:hint="eastAsia" w:ascii="宋体" w:hAnsi="宋体" w:cs="宋体"/>
          <w:b w:val="0"/>
          <w:bCs w:val="0"/>
          <w:sz w:val="24"/>
          <w:highlight w:val="none"/>
          <w:lang w:val="en-US" w:eastAsia="zh-CN"/>
        </w:rPr>
        <w:t>（具体详见比选文件第二章用户需求书）。</w:t>
      </w:r>
    </w:p>
    <w:p w14:paraId="16D4BA90">
      <w:pPr>
        <w:pStyle w:val="33"/>
        <w:adjustRightInd w:val="0"/>
        <w:snapToGrid w:val="0"/>
        <w:spacing w:line="360" w:lineRule="exact"/>
        <w:ind w:firstLine="480"/>
        <w:rPr>
          <w:rFonts w:hint="default" w:ascii="宋体" w:hAnsi="宋体" w:cs="宋体"/>
          <w:b w:val="0"/>
          <w:bCs w:val="0"/>
          <w:sz w:val="24"/>
          <w:lang w:val="en-US" w:eastAsia="zh-CN"/>
        </w:rPr>
      </w:pPr>
      <w:r>
        <w:rPr>
          <w:rFonts w:hint="eastAsia" w:ascii="宋体" w:hAnsi="宋体" w:cs="宋体"/>
          <w:b w:val="0"/>
          <w:bCs w:val="0"/>
          <w:sz w:val="24"/>
          <w:lang w:val="en-US" w:eastAsia="zh-CN"/>
        </w:rPr>
        <w:t>（6）</w:t>
      </w:r>
      <w:r>
        <w:rPr>
          <w:rFonts w:ascii="宋体" w:hAnsi="宋体" w:cs="宋体"/>
          <w:b w:val="0"/>
          <w:bCs w:val="0"/>
          <w:kern w:val="0"/>
          <w:sz w:val="24"/>
        </w:rPr>
        <w:t>★</w:t>
      </w:r>
      <w:r>
        <w:rPr>
          <w:rFonts w:hint="eastAsia" w:ascii="宋体" w:hAnsi="宋体" w:eastAsia="宋体" w:cs="宋体"/>
          <w:b w:val="0"/>
          <w:bCs w:val="0"/>
          <w:sz w:val="28"/>
          <w:szCs w:val="28"/>
          <w:highlight w:val="none"/>
          <w:lang w:val="en-US" w:eastAsia="zh-CN"/>
        </w:rPr>
        <w:t>七、服务质量要求</w:t>
      </w:r>
      <w:r>
        <w:rPr>
          <w:rFonts w:hint="eastAsia" w:ascii="宋体" w:hAnsi="宋体" w:cs="宋体"/>
          <w:b w:val="0"/>
          <w:bCs w:val="0"/>
          <w:sz w:val="24"/>
          <w:highlight w:val="none"/>
          <w:lang w:val="en-US" w:eastAsia="zh-CN"/>
        </w:rPr>
        <w:t>（具体详见比选文件第二章用户需求书）。</w:t>
      </w:r>
    </w:p>
    <w:p w14:paraId="44950D1E">
      <w:pPr>
        <w:pStyle w:val="33"/>
        <w:adjustRightInd w:val="0"/>
        <w:snapToGrid w:val="0"/>
        <w:spacing w:line="360" w:lineRule="exact"/>
        <w:ind w:firstLine="480"/>
        <w:rPr>
          <w:rFonts w:hint="default" w:ascii="宋体" w:hAnsi="宋体" w:cs="宋体"/>
          <w:sz w:val="24"/>
          <w:highlight w:val="yellow"/>
          <w:lang w:val="en-US" w:eastAsia="zh-CN"/>
        </w:rPr>
      </w:pPr>
      <w:r>
        <w:rPr>
          <w:rFonts w:hint="eastAsia" w:ascii="宋体" w:hAnsi="宋体" w:cs="宋体"/>
          <w:b w:val="0"/>
          <w:bCs w:val="0"/>
          <w:sz w:val="24"/>
          <w:lang w:eastAsia="zh-CN"/>
        </w:rPr>
        <w:t>（</w:t>
      </w:r>
      <w:r>
        <w:rPr>
          <w:rFonts w:hint="eastAsia" w:ascii="宋体" w:hAnsi="宋体" w:cs="宋体"/>
          <w:b w:val="0"/>
          <w:bCs w:val="0"/>
          <w:sz w:val="24"/>
          <w:lang w:val="en-US" w:eastAsia="zh-CN"/>
        </w:rPr>
        <w:t>7）</w:t>
      </w:r>
      <w:r>
        <w:rPr>
          <w:rFonts w:hint="eastAsia" w:ascii="宋体" w:hAnsi="宋体" w:cs="宋体"/>
          <w:b w:val="0"/>
          <w:bCs w:val="0"/>
          <w:sz w:val="24"/>
        </w:rPr>
        <w:t>★</w:t>
      </w:r>
      <w:r>
        <w:rPr>
          <w:rFonts w:hint="eastAsia" w:ascii="宋体" w:hAnsi="宋体" w:cs="宋体"/>
          <w:b w:val="0"/>
          <w:bCs w:val="0"/>
          <w:color w:val="auto"/>
          <w:sz w:val="24"/>
          <w:szCs w:val="24"/>
          <w:highlight w:val="none"/>
          <w:lang w:val="en-US" w:eastAsia="zh-CN"/>
        </w:rPr>
        <w:t>九、支付方式</w:t>
      </w:r>
      <w:r>
        <w:rPr>
          <w:rFonts w:hint="eastAsia" w:ascii="宋体" w:hAnsi="宋体" w:cs="宋体"/>
          <w:b w:val="0"/>
          <w:bCs w:val="0"/>
          <w:sz w:val="24"/>
          <w:highlight w:val="none"/>
          <w:lang w:val="en-US" w:eastAsia="zh-CN"/>
        </w:rPr>
        <w:t>（具体详</w:t>
      </w:r>
      <w:r>
        <w:rPr>
          <w:rFonts w:hint="eastAsia" w:ascii="宋体" w:hAnsi="宋体" w:cs="宋体"/>
          <w:sz w:val="24"/>
          <w:highlight w:val="none"/>
          <w:lang w:val="en-US" w:eastAsia="zh-CN"/>
        </w:rPr>
        <w:t>见比选文件第二章用户需求书）。</w:t>
      </w:r>
    </w:p>
    <w:p w14:paraId="48A45706">
      <w:pPr>
        <w:pStyle w:val="33"/>
        <w:adjustRightInd w:val="0"/>
        <w:snapToGrid w:val="0"/>
        <w:spacing w:line="360" w:lineRule="exact"/>
        <w:ind w:firstLine="480"/>
        <w:rPr>
          <w:rFonts w:ascii="宋体" w:hAnsi="宋体" w:cs="宋体"/>
          <w:sz w:val="24"/>
        </w:rPr>
      </w:pPr>
      <w:r>
        <w:rPr>
          <w:rFonts w:hint="eastAsia" w:ascii="宋体" w:hAnsi="宋体" w:cs="宋体"/>
          <w:sz w:val="24"/>
        </w:rPr>
        <w:t>8、我方承诺响应文件未含有贵院不能接受的附加条件。</w:t>
      </w:r>
    </w:p>
    <w:p w14:paraId="19BF2F18">
      <w:pPr>
        <w:pStyle w:val="33"/>
        <w:adjustRightInd w:val="0"/>
        <w:snapToGrid w:val="0"/>
        <w:spacing w:line="360" w:lineRule="exact"/>
        <w:ind w:firstLine="480"/>
        <w:rPr>
          <w:rFonts w:hint="eastAsia" w:ascii="宋体" w:hAnsi="宋体" w:eastAsia="宋体" w:cs="宋体"/>
          <w:sz w:val="24"/>
          <w:lang w:eastAsia="zh-CN"/>
        </w:rPr>
      </w:pPr>
      <w:r>
        <w:rPr>
          <w:rFonts w:hint="eastAsia" w:ascii="宋体" w:hAnsi="宋体" w:cs="宋体"/>
          <w:sz w:val="24"/>
        </w:rPr>
        <w:t>9、我方承诺响应报价中未对比选文件规定的非竞争性费用进行浮动或改变。</w:t>
      </w:r>
      <w:r>
        <w:rPr>
          <w:rFonts w:hint="eastAsia" w:ascii="宋体" w:hAnsi="宋体" w:cs="宋体"/>
          <w:sz w:val="24"/>
          <w:lang w:eastAsia="zh-CN"/>
        </w:rPr>
        <w:t>（如有）</w:t>
      </w:r>
    </w:p>
    <w:p w14:paraId="33FE8EF6">
      <w:pPr>
        <w:pStyle w:val="33"/>
        <w:adjustRightInd w:val="0"/>
        <w:snapToGrid w:val="0"/>
        <w:spacing w:line="360" w:lineRule="exact"/>
        <w:ind w:firstLine="480"/>
        <w:rPr>
          <w:rFonts w:ascii="宋体" w:hAnsi="宋体" w:cs="宋体"/>
          <w:sz w:val="24"/>
        </w:rPr>
      </w:pPr>
      <w:r>
        <w:rPr>
          <w:rFonts w:hint="eastAsia" w:ascii="宋体" w:hAnsi="宋体" w:cs="宋体"/>
          <w:sz w:val="24"/>
        </w:rPr>
        <w:t>10、我方承诺按采购清单</w:t>
      </w:r>
      <w:r>
        <w:rPr>
          <w:rFonts w:hint="eastAsia" w:ascii="宋体" w:hAnsi="宋体" w:cs="宋体"/>
          <w:sz w:val="24"/>
          <w:lang w:eastAsia="zh-CN"/>
        </w:rPr>
        <w:t>表</w:t>
      </w:r>
      <w:r>
        <w:rPr>
          <w:rFonts w:hint="eastAsia" w:ascii="宋体" w:hAnsi="宋体" w:cs="宋体"/>
          <w:sz w:val="24"/>
        </w:rPr>
        <w:t>填报价格，无修改采购清单的项目、表格、内容等。</w:t>
      </w:r>
      <w:r>
        <w:rPr>
          <w:rFonts w:hint="eastAsia" w:ascii="宋体" w:hAnsi="宋体" w:cs="宋体"/>
          <w:sz w:val="24"/>
          <w:lang w:eastAsia="zh-CN"/>
        </w:rPr>
        <w:t>（如有）</w:t>
      </w:r>
    </w:p>
    <w:p w14:paraId="250C957C">
      <w:pPr>
        <w:pStyle w:val="33"/>
        <w:adjustRightInd w:val="0"/>
        <w:snapToGrid w:val="0"/>
        <w:spacing w:line="360" w:lineRule="exact"/>
        <w:ind w:firstLine="480"/>
        <w:rPr>
          <w:rFonts w:ascii="宋体" w:hAnsi="宋体" w:cs="宋体"/>
          <w:sz w:val="24"/>
        </w:rPr>
      </w:pPr>
      <w:r>
        <w:rPr>
          <w:rFonts w:hint="eastAsia" w:ascii="宋体" w:hAnsi="宋体" w:cs="宋体"/>
          <w:sz w:val="24"/>
        </w:rPr>
        <w:t>11、我方完全服从和尊重</w:t>
      </w:r>
      <w:r>
        <w:rPr>
          <w:rFonts w:hint="eastAsia" w:ascii="宋体" w:hAnsi="宋体" w:cs="宋体"/>
          <w:sz w:val="24"/>
          <w:lang w:eastAsia="zh-CN"/>
        </w:rPr>
        <w:t>比选</w:t>
      </w:r>
      <w:r>
        <w:rPr>
          <w:rFonts w:hint="eastAsia" w:ascii="宋体" w:hAnsi="宋体" w:cs="宋体"/>
          <w:sz w:val="24"/>
        </w:rPr>
        <w:t>委员会所作的评定结果，同时清楚理解到报价最低并非意味着必定获得成交资格。</w:t>
      </w:r>
    </w:p>
    <w:p w14:paraId="118E4BBA">
      <w:pPr>
        <w:pStyle w:val="33"/>
        <w:adjustRightInd w:val="0"/>
        <w:snapToGrid w:val="0"/>
        <w:spacing w:line="360" w:lineRule="exact"/>
        <w:ind w:firstLine="480"/>
        <w:rPr>
          <w:rFonts w:hint="eastAsia" w:ascii="宋体" w:hAnsi="宋体" w:eastAsia="宋体" w:cs="宋体"/>
          <w:sz w:val="24"/>
          <w:lang w:eastAsia="zh-CN"/>
        </w:rPr>
      </w:pPr>
      <w:r>
        <w:rPr>
          <w:rFonts w:hint="eastAsia" w:ascii="宋体" w:hAnsi="宋体" w:cs="宋体"/>
          <w:sz w:val="24"/>
        </w:rPr>
        <w:t>12、我方承诺如擅自更改材料或设备的品牌，视为未响应公开比选文件要求，采购人有权不予评审，除非</w:t>
      </w:r>
      <w:r>
        <w:rPr>
          <w:rFonts w:hint="eastAsia" w:ascii="宋体" w:hAnsi="宋体" w:cs="宋体"/>
          <w:color w:val="auto"/>
          <w:sz w:val="24"/>
          <w:lang w:val="en-US" w:eastAsia="zh-CN"/>
        </w:rPr>
        <w:t>供应商</w:t>
      </w:r>
      <w:r>
        <w:rPr>
          <w:rFonts w:hint="eastAsia" w:ascii="宋体" w:hAnsi="宋体" w:cs="宋体"/>
          <w:sz w:val="24"/>
        </w:rPr>
        <w:t>有充足依据证明所投材料或设备的质量、价格、品牌档次均高于采购人推荐的所有品牌并得到评审委员会全体同意。我方如未从公开比选文件主要材料推荐品牌表中选定对应其中一个品牌（含厂家、规格、型号）进行报价，采购人有权在签订合同前在其中选择任一品牌。</w:t>
      </w:r>
      <w:r>
        <w:rPr>
          <w:rFonts w:hint="eastAsia" w:ascii="宋体" w:hAnsi="宋体" w:cs="宋体"/>
          <w:sz w:val="24"/>
          <w:lang w:eastAsia="zh-CN"/>
        </w:rPr>
        <w:t>（如有）</w:t>
      </w:r>
    </w:p>
    <w:p w14:paraId="5A89C0B3">
      <w:pPr>
        <w:pStyle w:val="33"/>
        <w:adjustRightInd w:val="0"/>
        <w:snapToGrid w:val="0"/>
        <w:spacing w:line="360" w:lineRule="exact"/>
        <w:ind w:firstLine="480"/>
        <w:rPr>
          <w:rFonts w:ascii="宋体" w:hAnsi="宋体" w:cs="宋体"/>
          <w:sz w:val="24"/>
        </w:rPr>
      </w:pPr>
      <w:r>
        <w:rPr>
          <w:rFonts w:hint="eastAsia" w:ascii="宋体" w:hAnsi="宋体" w:cs="宋体"/>
          <w:sz w:val="24"/>
        </w:rPr>
        <w:t>以上内容如有虚假或与事实不符的，评审委员会可将我方做无效响应处理，我方愿意承担相应的法律责任。</w:t>
      </w:r>
    </w:p>
    <w:p w14:paraId="0A373FE1">
      <w:pPr>
        <w:pStyle w:val="33"/>
        <w:adjustRightInd w:val="0"/>
        <w:snapToGrid w:val="0"/>
        <w:spacing w:line="360" w:lineRule="exact"/>
        <w:ind w:firstLine="480"/>
        <w:rPr>
          <w:rFonts w:ascii="宋体" w:hAnsi="宋体" w:cs="宋体"/>
          <w:sz w:val="24"/>
        </w:rPr>
      </w:pPr>
      <w:r>
        <w:rPr>
          <w:rFonts w:hint="eastAsia" w:ascii="宋体" w:hAnsi="宋体" w:cs="宋体"/>
          <w:sz w:val="24"/>
        </w:rPr>
        <w:t>我方对在本函及响应文件中所作的所有承诺承担法律责任。</w:t>
      </w:r>
    </w:p>
    <w:p w14:paraId="17D92CA5">
      <w:pPr>
        <w:adjustRightInd w:val="0"/>
        <w:snapToGrid w:val="0"/>
        <w:spacing w:line="360" w:lineRule="exact"/>
        <w:ind w:firstLine="482" w:firstLineChars="200"/>
        <w:rPr>
          <w:rFonts w:ascii="宋体" w:hAnsi="宋体" w:cs="宋体"/>
          <w:b/>
          <w:sz w:val="24"/>
        </w:rPr>
      </w:pPr>
      <w:r>
        <w:rPr>
          <w:rFonts w:hint="eastAsia" w:ascii="宋体" w:hAnsi="宋体" w:cs="宋体"/>
          <w:b/>
          <w:sz w:val="24"/>
        </w:rPr>
        <w:t>（注：本响应承诺函内容不得擅自删改）</w:t>
      </w:r>
    </w:p>
    <w:p w14:paraId="63868CC0">
      <w:pPr>
        <w:spacing w:line="360" w:lineRule="auto"/>
        <w:ind w:firstLine="3542" w:firstLineChars="1476"/>
        <w:jc w:val="left"/>
        <w:rPr>
          <w:rFonts w:hint="eastAsia" w:ascii="宋体" w:hAnsi="宋体" w:cs="宋体"/>
          <w:sz w:val="24"/>
        </w:rPr>
      </w:pPr>
    </w:p>
    <w:p w14:paraId="70F9A537">
      <w:pPr>
        <w:spacing w:line="360" w:lineRule="auto"/>
        <w:ind w:firstLine="3542" w:firstLineChars="1476"/>
        <w:jc w:val="left"/>
        <w:rPr>
          <w:rFonts w:hint="eastAsia" w:ascii="宋体" w:hAnsi="宋体" w:cs="宋体"/>
          <w:sz w:val="24"/>
        </w:rPr>
      </w:pPr>
    </w:p>
    <w:p w14:paraId="081F0CE0">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0831C1AE">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4BECBF86">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5841A6DE">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32FCA838">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0B1B17CD">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08ED6F4D">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46F799A5">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6A46EE7F">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59AA7C13">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3E954881">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4CA22D19">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44C1F9BB">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6A853A5D">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29697BBE">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4A8BF033">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0F771AAD">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7164F058">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433F4038">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60F8E8ED">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18EDEC8B">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6042BB64">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419EACE5">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6A783FBD">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53FF3F8D">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11F61824">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3D7026CE">
      <w:pPr>
        <w:shd w:val="clear" w:color="auto" w:fill="FFFFFF"/>
        <w:adjustRightInd w:val="0"/>
        <w:snapToGrid w:val="0"/>
        <w:jc w:val="left"/>
        <w:rPr>
          <w:rFonts w:ascii="黑体" w:hAnsi="黑体" w:eastAsia="黑体" w:cs="黑体"/>
          <w:b/>
          <w:bCs/>
          <w:sz w:val="40"/>
          <w:szCs w:val="40"/>
          <w:highlight w:val="none"/>
        </w:rPr>
      </w:pPr>
      <w:r>
        <w:rPr>
          <w:rFonts w:hint="eastAsia" w:ascii="黑体" w:hAnsi="黑体" w:eastAsia="黑体" w:cs="黑体"/>
          <w:b/>
          <w:bCs/>
          <w:sz w:val="40"/>
          <w:szCs w:val="40"/>
        </w:rPr>
        <w:t>四、商</w:t>
      </w:r>
      <w:r>
        <w:rPr>
          <w:rFonts w:hint="eastAsia" w:ascii="黑体" w:hAnsi="黑体" w:eastAsia="黑体" w:cs="黑体"/>
          <w:b/>
          <w:bCs/>
          <w:sz w:val="40"/>
          <w:szCs w:val="40"/>
          <w:highlight w:val="none"/>
        </w:rPr>
        <w:t>务评审</w:t>
      </w:r>
    </w:p>
    <w:p w14:paraId="77534616">
      <w:pPr>
        <w:shd w:val="clear" w:color="auto" w:fill="FFFFFF"/>
        <w:adjustRightInd w:val="0"/>
        <w:snapToGrid w:val="0"/>
        <w:jc w:val="center"/>
        <w:rPr>
          <w:rFonts w:ascii="宋体" w:hAnsi="宋体" w:cs="华文仿宋"/>
          <w:b/>
          <w:bCs/>
          <w:sz w:val="36"/>
          <w:szCs w:val="36"/>
          <w:highlight w:val="none"/>
        </w:rPr>
      </w:pPr>
      <w:r>
        <w:rPr>
          <w:rFonts w:hint="eastAsia" w:ascii="宋体" w:hAnsi="宋体" w:cs="华文仿宋"/>
          <w:b/>
          <w:bCs/>
          <w:sz w:val="36"/>
          <w:szCs w:val="36"/>
          <w:highlight w:val="none"/>
        </w:rPr>
        <w:t>（一）商务评审自查表</w:t>
      </w:r>
    </w:p>
    <w:tbl>
      <w:tblPr>
        <w:tblStyle w:val="26"/>
        <w:tblW w:w="9469" w:type="dxa"/>
        <w:tblInd w:w="108" w:type="dxa"/>
        <w:tblLayout w:type="autofit"/>
        <w:tblCellMar>
          <w:top w:w="0" w:type="dxa"/>
          <w:left w:w="108" w:type="dxa"/>
          <w:bottom w:w="0" w:type="dxa"/>
          <w:right w:w="108" w:type="dxa"/>
        </w:tblCellMar>
      </w:tblPr>
      <w:tblGrid>
        <w:gridCol w:w="1108"/>
        <w:gridCol w:w="7253"/>
        <w:gridCol w:w="1108"/>
      </w:tblGrid>
      <w:tr w14:paraId="65AFA0D3">
        <w:tblPrEx>
          <w:tblCellMar>
            <w:top w:w="0" w:type="dxa"/>
            <w:left w:w="108" w:type="dxa"/>
            <w:bottom w:w="0" w:type="dxa"/>
            <w:right w:w="108" w:type="dxa"/>
          </w:tblCellMar>
        </w:tblPrEx>
        <w:trPr>
          <w:trHeight w:val="510" w:hRule="atLeast"/>
        </w:trPr>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5B6A5">
            <w:pPr>
              <w:widowControl/>
              <w:jc w:val="center"/>
              <w:textAlignment w:val="center"/>
              <w:rPr>
                <w:rFonts w:ascii="宋体" w:hAnsi="宋体" w:cs="宋体"/>
                <w:b/>
                <w:bCs/>
                <w:szCs w:val="21"/>
                <w:highlight w:val="none"/>
              </w:rPr>
            </w:pPr>
            <w:r>
              <w:rPr>
                <w:rFonts w:hint="eastAsia" w:ascii="宋体" w:hAnsi="宋体" w:cs="宋体"/>
                <w:b/>
                <w:bCs/>
                <w:kern w:val="0"/>
                <w:szCs w:val="21"/>
                <w:highlight w:val="none"/>
              </w:rPr>
              <w:t>评审指标</w:t>
            </w:r>
          </w:p>
        </w:tc>
        <w:tc>
          <w:tcPr>
            <w:tcW w:w="7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C170C">
            <w:pPr>
              <w:widowControl/>
              <w:jc w:val="center"/>
              <w:textAlignment w:val="center"/>
              <w:rPr>
                <w:rFonts w:ascii="宋体" w:hAnsi="宋体" w:cs="宋体"/>
                <w:b/>
                <w:bCs/>
                <w:szCs w:val="21"/>
                <w:highlight w:val="none"/>
              </w:rPr>
            </w:pPr>
            <w:r>
              <w:rPr>
                <w:rFonts w:hint="eastAsia" w:ascii="宋体" w:hAnsi="宋体" w:cs="宋体"/>
                <w:b/>
                <w:bCs/>
                <w:kern w:val="0"/>
                <w:szCs w:val="21"/>
                <w:highlight w:val="none"/>
              </w:rPr>
              <w:t>评审细则</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A289E">
            <w:pPr>
              <w:widowControl/>
              <w:jc w:val="center"/>
              <w:textAlignment w:val="center"/>
              <w:rPr>
                <w:rFonts w:hint="eastAsia" w:ascii="宋体" w:hAnsi="宋体" w:eastAsia="宋体" w:cs="宋体"/>
                <w:b/>
                <w:bCs/>
                <w:szCs w:val="21"/>
                <w:highlight w:val="none"/>
                <w:lang w:eastAsia="zh-CN"/>
              </w:rPr>
            </w:pPr>
            <w:r>
              <w:rPr>
                <w:rFonts w:hint="eastAsia" w:ascii="宋体" w:hAnsi="宋体" w:cs="宋体"/>
                <w:b/>
                <w:bCs/>
                <w:kern w:val="0"/>
                <w:szCs w:val="21"/>
                <w:highlight w:val="none"/>
                <w:lang w:eastAsia="zh-CN"/>
              </w:rPr>
              <w:t>证明资料</w:t>
            </w:r>
          </w:p>
        </w:tc>
      </w:tr>
      <w:tr w14:paraId="0FF6E657">
        <w:tblPrEx>
          <w:tblCellMar>
            <w:top w:w="0" w:type="dxa"/>
            <w:left w:w="108" w:type="dxa"/>
            <w:bottom w:w="0" w:type="dxa"/>
            <w:right w:w="108" w:type="dxa"/>
          </w:tblCellMar>
        </w:tblPrEx>
        <w:trPr>
          <w:trHeight w:val="1826" w:hRule="atLeast"/>
        </w:trPr>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6960E">
            <w:pPr>
              <w:widowControl/>
              <w:jc w:val="center"/>
              <w:textAlignment w:val="center"/>
              <w:rPr>
                <w:rFonts w:hint="eastAsia" w:ascii="宋体" w:hAnsi="宋体"/>
                <w:b w:val="0"/>
                <w:bCs w:val="0"/>
                <w:color w:val="auto"/>
                <w:sz w:val="21"/>
                <w:szCs w:val="21"/>
                <w:lang w:val="en-US" w:eastAsia="zh-CN"/>
              </w:rPr>
            </w:pPr>
            <w:r>
              <w:rPr>
                <w:rFonts w:hint="eastAsia" w:ascii="宋体" w:hAnsi="宋体"/>
                <w:b w:val="0"/>
                <w:bCs w:val="0"/>
                <w:color w:val="auto"/>
                <w:sz w:val="21"/>
                <w:szCs w:val="21"/>
                <w:lang w:val="en-US" w:eastAsia="zh-CN"/>
              </w:rPr>
              <w:t>需求响应情况</w:t>
            </w:r>
          </w:p>
          <w:p w14:paraId="5266D8C7">
            <w:pPr>
              <w:widowControl/>
              <w:jc w:val="center"/>
              <w:textAlignment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10分）</w:t>
            </w:r>
          </w:p>
        </w:tc>
        <w:tc>
          <w:tcPr>
            <w:tcW w:w="7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0D148">
            <w:pPr>
              <w:widowControl/>
              <w:jc w:val="left"/>
              <w:textAlignment w:val="center"/>
              <w:rPr>
                <w:rFonts w:hint="default"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供应商须提供第二章用户需求书 三、故障维修服务 的响应情况。如果对其中某些条款不响应时，应逐条列出，未列出的视同响应。本项最高得10分。</w:t>
            </w:r>
          </w:p>
          <w:p w14:paraId="4B72BBD7">
            <w:pPr>
              <w:widowControl/>
              <w:numPr>
                <w:ilvl w:val="-1"/>
                <w:numId w:val="0"/>
              </w:numPr>
              <w:jc w:val="left"/>
              <w:textAlignment w:val="center"/>
              <w:rPr>
                <w:rFonts w:hint="eastAsia" w:ascii="宋体" w:hAnsi="宋体" w:cs="宋体"/>
                <w:b w:val="0"/>
                <w:bCs w:val="0"/>
                <w:color w:val="auto"/>
                <w:sz w:val="21"/>
                <w:szCs w:val="21"/>
                <w:highlight w:val="none"/>
                <w:lang w:val="zh-CN" w:eastAsia="zh-CN"/>
              </w:rPr>
            </w:pPr>
            <w:r>
              <w:rPr>
                <w:rFonts w:hint="eastAsia" w:ascii="宋体" w:hAnsi="宋体" w:cs="宋体"/>
                <w:b w:val="0"/>
                <w:bCs w:val="0"/>
                <w:color w:val="auto"/>
                <w:sz w:val="21"/>
                <w:szCs w:val="21"/>
                <w:highlight w:val="none"/>
                <w:lang w:val="en-US" w:eastAsia="zh-CN"/>
              </w:rPr>
              <w:t>1、</w:t>
            </w:r>
            <w:r>
              <w:rPr>
                <w:rFonts w:hint="eastAsia" w:ascii="宋体" w:hAnsi="宋体" w:cs="宋体"/>
                <w:b w:val="0"/>
                <w:bCs w:val="0"/>
                <w:color w:val="auto"/>
                <w:sz w:val="21"/>
                <w:szCs w:val="21"/>
                <w:highlight w:val="none"/>
                <w:lang w:val="zh-CN" w:eastAsia="zh-CN"/>
              </w:rPr>
              <w:t>带“▲”标注</w:t>
            </w:r>
            <w:r>
              <w:rPr>
                <w:rFonts w:hint="eastAsia" w:ascii="宋体" w:hAnsi="宋体" w:cs="宋体"/>
                <w:b w:val="0"/>
                <w:bCs w:val="0"/>
                <w:color w:val="auto"/>
                <w:sz w:val="21"/>
                <w:szCs w:val="21"/>
                <w:highlight w:val="none"/>
                <w:lang w:val="en-US" w:eastAsia="zh-CN"/>
              </w:rPr>
              <w:t>的</w:t>
            </w:r>
            <w:r>
              <w:rPr>
                <w:rFonts w:hint="eastAsia" w:ascii="宋体" w:hAnsi="宋体" w:cs="宋体"/>
                <w:b w:val="0"/>
                <w:bCs w:val="0"/>
                <w:color w:val="auto"/>
                <w:sz w:val="21"/>
                <w:szCs w:val="21"/>
                <w:highlight w:val="none"/>
                <w:lang w:val="zh-CN" w:eastAsia="zh-CN"/>
              </w:rPr>
              <w:t>为重点参数（</w:t>
            </w:r>
            <w:r>
              <w:rPr>
                <w:rFonts w:hint="eastAsia" w:ascii="宋体" w:hAnsi="宋体" w:cs="宋体"/>
                <w:b w:val="0"/>
                <w:bCs w:val="0"/>
                <w:color w:val="auto"/>
                <w:sz w:val="21"/>
                <w:szCs w:val="21"/>
                <w:highlight w:val="none"/>
                <w:lang w:val="en-US" w:eastAsia="zh-CN"/>
              </w:rPr>
              <w:t>共3条）</w:t>
            </w:r>
            <w:r>
              <w:rPr>
                <w:rFonts w:hint="eastAsia" w:ascii="宋体" w:hAnsi="宋体" w:cs="宋体"/>
                <w:b w:val="0"/>
                <w:bCs w:val="0"/>
                <w:color w:val="auto"/>
                <w:sz w:val="21"/>
                <w:szCs w:val="21"/>
                <w:highlight w:val="none"/>
                <w:lang w:val="zh-CN" w:eastAsia="zh-CN"/>
              </w:rPr>
              <w:t>，</w:t>
            </w:r>
            <w:r>
              <w:rPr>
                <w:rFonts w:hint="eastAsia" w:ascii="宋体" w:hAnsi="宋体" w:cs="宋体"/>
                <w:b w:val="0"/>
                <w:bCs w:val="0"/>
                <w:color w:val="auto"/>
                <w:sz w:val="21"/>
                <w:szCs w:val="21"/>
                <w:highlight w:val="none"/>
                <w:lang w:val="en-US" w:eastAsia="zh-CN"/>
              </w:rPr>
              <w:t>每响应一</w:t>
            </w:r>
            <w:r>
              <w:rPr>
                <w:rFonts w:hint="eastAsia" w:ascii="宋体" w:hAnsi="宋体" w:cs="宋体"/>
                <w:b w:val="0"/>
                <w:bCs w:val="0"/>
                <w:color w:val="auto"/>
                <w:sz w:val="21"/>
                <w:szCs w:val="21"/>
                <w:highlight w:val="none"/>
                <w:lang w:val="zh-CN" w:eastAsia="zh-CN"/>
              </w:rPr>
              <w:t>项</w:t>
            </w:r>
            <w:r>
              <w:rPr>
                <w:rFonts w:hint="eastAsia" w:ascii="宋体" w:hAnsi="宋体" w:cs="宋体"/>
                <w:b w:val="0"/>
                <w:bCs w:val="0"/>
                <w:color w:val="auto"/>
                <w:sz w:val="21"/>
                <w:szCs w:val="21"/>
                <w:highlight w:val="none"/>
                <w:lang w:val="en-US" w:eastAsia="zh-CN"/>
              </w:rPr>
              <w:t>得2</w:t>
            </w:r>
            <w:r>
              <w:rPr>
                <w:rFonts w:hint="eastAsia" w:ascii="宋体" w:hAnsi="宋体" w:cs="宋体"/>
                <w:b w:val="0"/>
                <w:bCs w:val="0"/>
                <w:color w:val="auto"/>
                <w:sz w:val="21"/>
                <w:szCs w:val="21"/>
                <w:highlight w:val="none"/>
                <w:lang w:val="zh-CN" w:eastAsia="zh-CN"/>
              </w:rPr>
              <w:t>分；</w:t>
            </w:r>
          </w:p>
          <w:p w14:paraId="356980C2">
            <w:pPr>
              <w:widowControl/>
              <w:numPr>
                <w:ilvl w:val="-1"/>
                <w:numId w:val="0"/>
              </w:numPr>
              <w:jc w:val="left"/>
              <w:textAlignment w:val="center"/>
              <w:rPr>
                <w:rFonts w:hint="default" w:ascii="宋体" w:hAnsi="宋体" w:eastAsia="宋体" w:cs="宋体"/>
                <w:b w:val="0"/>
                <w:bCs w:val="0"/>
                <w:color w:val="auto"/>
                <w:kern w:val="0"/>
                <w:sz w:val="21"/>
                <w:szCs w:val="21"/>
                <w:highlight w:val="none"/>
                <w:lang w:val="en-US" w:eastAsia="zh-CN"/>
              </w:rPr>
            </w:pPr>
            <w:r>
              <w:rPr>
                <w:rFonts w:hint="eastAsia" w:ascii="宋体" w:hAnsi="宋体" w:cs="宋体"/>
                <w:b w:val="0"/>
                <w:bCs w:val="0"/>
                <w:color w:val="auto"/>
                <w:sz w:val="21"/>
                <w:szCs w:val="21"/>
                <w:highlight w:val="none"/>
                <w:lang w:val="en-US" w:eastAsia="zh-CN"/>
              </w:rPr>
              <w:t>2、</w:t>
            </w:r>
            <w:r>
              <w:rPr>
                <w:rFonts w:hint="eastAsia" w:ascii="宋体" w:hAnsi="宋体" w:cs="宋体"/>
                <w:b w:val="0"/>
                <w:bCs w:val="0"/>
                <w:color w:val="auto"/>
                <w:sz w:val="21"/>
                <w:szCs w:val="21"/>
                <w:highlight w:val="none"/>
                <w:lang w:val="zh-CN" w:eastAsia="zh-CN"/>
              </w:rPr>
              <w:t>其他参数（</w:t>
            </w:r>
            <w:r>
              <w:rPr>
                <w:rFonts w:hint="eastAsia" w:ascii="宋体" w:hAnsi="宋体" w:cs="宋体"/>
                <w:b w:val="0"/>
                <w:bCs w:val="0"/>
                <w:color w:val="auto"/>
                <w:sz w:val="21"/>
                <w:szCs w:val="21"/>
                <w:highlight w:val="none"/>
                <w:lang w:val="en-US" w:eastAsia="zh-CN"/>
              </w:rPr>
              <w:t>共4条）</w:t>
            </w:r>
            <w:r>
              <w:rPr>
                <w:rFonts w:hint="eastAsia" w:ascii="宋体" w:hAnsi="宋体" w:cs="宋体"/>
                <w:b w:val="0"/>
                <w:bCs w:val="0"/>
                <w:color w:val="auto"/>
                <w:sz w:val="21"/>
                <w:szCs w:val="21"/>
                <w:highlight w:val="none"/>
                <w:lang w:val="zh-CN" w:eastAsia="zh-CN"/>
              </w:rPr>
              <w:t>，</w:t>
            </w:r>
            <w:r>
              <w:rPr>
                <w:rFonts w:hint="eastAsia" w:ascii="宋体" w:hAnsi="宋体" w:cs="宋体"/>
                <w:b w:val="0"/>
                <w:bCs w:val="0"/>
                <w:color w:val="auto"/>
                <w:sz w:val="21"/>
                <w:szCs w:val="21"/>
                <w:highlight w:val="none"/>
                <w:lang w:val="en-US" w:eastAsia="zh-CN"/>
              </w:rPr>
              <w:t>每响应一</w:t>
            </w:r>
            <w:r>
              <w:rPr>
                <w:rFonts w:hint="eastAsia" w:ascii="宋体" w:hAnsi="宋体" w:cs="宋体"/>
                <w:b w:val="0"/>
                <w:bCs w:val="0"/>
                <w:color w:val="auto"/>
                <w:sz w:val="21"/>
                <w:szCs w:val="21"/>
                <w:highlight w:val="none"/>
                <w:lang w:val="zh-CN" w:eastAsia="zh-CN"/>
              </w:rPr>
              <w:t>项</w:t>
            </w:r>
            <w:r>
              <w:rPr>
                <w:rFonts w:hint="eastAsia" w:ascii="宋体" w:hAnsi="宋体" w:cs="宋体"/>
                <w:b w:val="0"/>
                <w:bCs w:val="0"/>
                <w:color w:val="auto"/>
                <w:sz w:val="21"/>
                <w:szCs w:val="21"/>
                <w:highlight w:val="none"/>
                <w:lang w:val="en-US" w:eastAsia="zh-CN"/>
              </w:rPr>
              <w:t>得1</w:t>
            </w:r>
            <w:r>
              <w:rPr>
                <w:rFonts w:hint="eastAsia" w:ascii="宋体" w:hAnsi="宋体" w:cs="宋体"/>
                <w:b w:val="0"/>
                <w:bCs w:val="0"/>
                <w:color w:val="auto"/>
                <w:sz w:val="21"/>
                <w:szCs w:val="21"/>
                <w:highlight w:val="none"/>
                <w:lang w:val="zh-CN" w:eastAsia="zh-CN"/>
              </w:rPr>
              <w:t>分。</w:t>
            </w:r>
          </w:p>
          <w:p w14:paraId="66A64C72">
            <w:pPr>
              <w:widowControl/>
              <w:numPr>
                <w:ilvl w:val="0"/>
                <w:numId w:val="0"/>
              </w:numPr>
              <w:ind w:left="0" w:leftChars="0" w:firstLine="0" w:firstLineChars="0"/>
              <w:jc w:val="left"/>
              <w:textAlignment w:val="center"/>
              <w:rPr>
                <w:rFonts w:hint="eastAsia" w:ascii="宋体" w:hAnsi="宋体" w:eastAsia="宋体" w:cs="宋体"/>
                <w:color w:val="auto"/>
                <w:szCs w:val="21"/>
                <w:highlight w:val="none"/>
                <w:lang w:val="en-US" w:eastAsia="zh-CN"/>
              </w:rPr>
            </w:pPr>
            <w:r>
              <w:rPr>
                <w:rFonts w:hint="eastAsia" w:ascii="宋体" w:hAnsi="宋体" w:cs="宋体"/>
                <w:b w:val="0"/>
                <w:bCs w:val="0"/>
                <w:color w:val="auto"/>
                <w:sz w:val="21"/>
                <w:szCs w:val="21"/>
                <w:highlight w:val="none"/>
                <w:lang w:val="en-US" w:eastAsia="zh-CN"/>
              </w:rPr>
              <w:t>注：提供</w:t>
            </w:r>
            <w:r>
              <w:rPr>
                <w:rFonts w:hint="eastAsia" w:ascii="宋体" w:hAnsi="宋体" w:eastAsia="宋体" w:cs="宋体"/>
                <w:b/>
                <w:bCs/>
                <w:color w:val="auto"/>
                <w:kern w:val="2"/>
                <w:sz w:val="21"/>
                <w:szCs w:val="21"/>
                <w:highlight w:val="none"/>
                <w:lang w:val="en-US" w:eastAsia="zh-CN" w:bidi="ar-SA"/>
              </w:rPr>
              <w:t>承诺书</w:t>
            </w:r>
            <w:r>
              <w:rPr>
                <w:rFonts w:hint="eastAsia" w:ascii="宋体" w:hAnsi="宋体" w:cs="宋体"/>
                <w:b w:val="0"/>
                <w:bCs w:val="0"/>
                <w:color w:val="auto"/>
                <w:sz w:val="21"/>
                <w:szCs w:val="21"/>
                <w:highlight w:val="none"/>
                <w:lang w:val="en-US" w:eastAsia="zh-CN"/>
              </w:rPr>
              <w:t>加盖公章，格式自拟，不提供不得分。</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7E384">
            <w:pPr>
              <w:widowControl/>
              <w:jc w:val="left"/>
              <w:textAlignment w:val="center"/>
              <w:rPr>
                <w:b/>
                <w:highlight w:val="none"/>
              </w:rPr>
            </w:pPr>
            <w:r>
              <w:rPr>
                <w:rFonts w:hint="eastAsia" w:ascii="宋体" w:hAnsi="宋体" w:cs="宋体"/>
                <w:szCs w:val="21"/>
                <w:highlight w:val="none"/>
              </w:rPr>
              <w:t>见响应文件（ ）页</w:t>
            </w:r>
          </w:p>
        </w:tc>
      </w:tr>
      <w:tr w14:paraId="73225D5D">
        <w:tblPrEx>
          <w:tblCellMar>
            <w:top w:w="0" w:type="dxa"/>
            <w:left w:w="108" w:type="dxa"/>
            <w:bottom w:w="0" w:type="dxa"/>
            <w:right w:w="108" w:type="dxa"/>
          </w:tblCellMar>
        </w:tblPrEx>
        <w:trPr>
          <w:trHeight w:val="1826" w:hRule="atLeast"/>
        </w:trPr>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51032">
            <w:pPr>
              <w:widowControl/>
              <w:jc w:val="center"/>
              <w:textAlignment w:val="center"/>
              <w:rPr>
                <w:rFonts w:hint="eastAsia" w:ascii="宋体" w:hAnsi="宋体"/>
                <w:szCs w:val="21"/>
              </w:rPr>
            </w:pPr>
            <w:r>
              <w:rPr>
                <w:rFonts w:hint="eastAsia" w:ascii="宋体" w:hAnsi="宋体"/>
                <w:szCs w:val="21"/>
                <w:lang w:val="en-US" w:eastAsia="zh-CN"/>
              </w:rPr>
              <w:t>企业</w:t>
            </w:r>
            <w:r>
              <w:rPr>
                <w:rFonts w:hint="eastAsia" w:ascii="宋体" w:hAnsi="宋体"/>
                <w:szCs w:val="21"/>
                <w:lang w:eastAsia="zh-CN"/>
              </w:rPr>
              <w:t>管理</w:t>
            </w:r>
            <w:r>
              <w:rPr>
                <w:rFonts w:hint="eastAsia" w:ascii="宋体" w:hAnsi="宋体"/>
                <w:szCs w:val="21"/>
              </w:rPr>
              <w:t>体系</w:t>
            </w:r>
          </w:p>
          <w:p w14:paraId="50D8D8E8">
            <w:pPr>
              <w:widowControl/>
              <w:jc w:val="center"/>
              <w:textAlignment w:val="center"/>
              <w:rPr>
                <w:rFonts w:hint="eastAsia" w:ascii="宋体" w:hAnsi="宋体"/>
                <w:color w:val="auto"/>
                <w:szCs w:val="21"/>
                <w:highlight w:val="none"/>
                <w:lang w:eastAsia="zh-CN"/>
              </w:rPr>
            </w:pPr>
            <w:r>
              <w:rPr>
                <w:rFonts w:hint="eastAsia" w:ascii="宋体" w:hAnsi="宋体"/>
                <w:szCs w:val="21"/>
                <w:highlight w:val="none"/>
                <w:lang w:eastAsia="zh-CN"/>
              </w:rPr>
              <w:t>（</w:t>
            </w:r>
            <w:r>
              <w:rPr>
                <w:rFonts w:hint="eastAsia" w:ascii="宋体" w:hAnsi="宋体"/>
                <w:szCs w:val="21"/>
                <w:highlight w:val="none"/>
                <w:lang w:val="en-US" w:eastAsia="zh-CN"/>
              </w:rPr>
              <w:t>6分）</w:t>
            </w:r>
          </w:p>
        </w:tc>
        <w:tc>
          <w:tcPr>
            <w:tcW w:w="7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252F1">
            <w:pPr>
              <w:snapToGrid w:val="0"/>
              <w:spacing w:line="300" w:lineRule="exact"/>
              <w:ind w:firstLine="0" w:firstLineChars="0"/>
              <w:rPr>
                <w:rFonts w:hint="default" w:ascii="宋体" w:hAnsi="宋体" w:eastAsia="宋体" w:cs="宋体"/>
                <w:lang w:val="en-US" w:eastAsia="zh-CN"/>
              </w:rPr>
            </w:pPr>
            <w:r>
              <w:rPr>
                <w:rFonts w:hint="eastAsia" w:ascii="宋体" w:hAnsi="宋体" w:cs="宋体"/>
                <w:lang w:val="en-US" w:eastAsia="zh-CN"/>
              </w:rPr>
              <w:t>供应商具有有效期内的管理体系认证证书：</w:t>
            </w:r>
          </w:p>
          <w:p w14:paraId="71F5B320">
            <w:pPr>
              <w:snapToGrid w:val="0"/>
              <w:spacing w:line="300" w:lineRule="exact"/>
              <w:ind w:firstLine="0" w:firstLineChars="0"/>
              <w:rPr>
                <w:rFonts w:hint="eastAsia" w:ascii="宋体" w:hAnsi="宋体" w:eastAsia="宋体" w:cs="宋体"/>
                <w:color w:val="auto"/>
                <w:lang w:eastAsia="zh-CN"/>
              </w:rPr>
            </w:pPr>
            <w:r>
              <w:rPr>
                <w:rFonts w:hint="eastAsia" w:ascii="宋体" w:hAnsi="宋体" w:eastAsia="宋体" w:cs="宋体"/>
              </w:rPr>
              <w:t>1</w:t>
            </w:r>
            <w:r>
              <w:rPr>
                <w:rFonts w:hint="eastAsia" w:ascii="宋体" w:hAnsi="宋体" w:cs="宋体"/>
                <w:lang w:val="en-US" w:eastAsia="zh-CN"/>
              </w:rPr>
              <w:t>、</w:t>
            </w:r>
            <w:r>
              <w:rPr>
                <w:rFonts w:hint="eastAsia" w:ascii="宋体" w:hAnsi="宋体" w:eastAsia="宋体" w:cs="宋体"/>
                <w:color w:val="auto"/>
              </w:rPr>
              <w:t>质量管理体系认证</w:t>
            </w:r>
            <w:r>
              <w:rPr>
                <w:rFonts w:hint="eastAsia" w:ascii="宋体" w:hAnsi="宋体" w:cs="宋体"/>
                <w:color w:val="auto"/>
                <w:lang w:eastAsia="zh-CN"/>
              </w:rPr>
              <w:t>，</w:t>
            </w:r>
            <w:r>
              <w:rPr>
                <w:rFonts w:hint="eastAsia" w:ascii="宋体" w:hAnsi="宋体" w:cs="宋体"/>
                <w:color w:val="auto"/>
                <w:lang w:val="en-US" w:eastAsia="zh-CN"/>
              </w:rPr>
              <w:t>得2分</w:t>
            </w:r>
            <w:r>
              <w:rPr>
                <w:rFonts w:hint="eastAsia" w:ascii="宋体" w:hAnsi="宋体" w:cs="宋体"/>
                <w:color w:val="auto"/>
                <w:lang w:eastAsia="zh-CN"/>
              </w:rPr>
              <w:t>。</w:t>
            </w:r>
          </w:p>
          <w:p w14:paraId="253B1A3E">
            <w:pPr>
              <w:snapToGrid w:val="0"/>
              <w:spacing w:line="300" w:lineRule="exact"/>
              <w:ind w:firstLine="0" w:firstLineChars="0"/>
              <w:rPr>
                <w:rFonts w:hint="eastAsia" w:ascii="宋体" w:hAnsi="宋体" w:eastAsia="宋体" w:cs="宋体"/>
                <w:color w:val="auto"/>
                <w:lang w:eastAsia="zh-CN"/>
              </w:rPr>
            </w:pPr>
            <w:r>
              <w:rPr>
                <w:rFonts w:hint="eastAsia" w:ascii="宋体" w:hAnsi="宋体" w:eastAsia="宋体" w:cs="宋体"/>
                <w:color w:val="auto"/>
              </w:rPr>
              <w:t>2</w:t>
            </w:r>
            <w:r>
              <w:rPr>
                <w:rFonts w:hint="eastAsia" w:ascii="宋体" w:hAnsi="宋体" w:cs="宋体"/>
                <w:color w:val="auto"/>
                <w:lang w:val="en-US" w:eastAsia="zh-CN"/>
              </w:rPr>
              <w:t>、</w:t>
            </w:r>
            <w:r>
              <w:rPr>
                <w:rFonts w:hint="eastAsia" w:ascii="宋体" w:hAnsi="宋体" w:eastAsia="宋体" w:cs="宋体"/>
                <w:color w:val="auto"/>
              </w:rPr>
              <w:t>环境管理体系认证</w:t>
            </w:r>
            <w:r>
              <w:rPr>
                <w:rFonts w:hint="eastAsia" w:ascii="宋体" w:hAnsi="宋体" w:cs="宋体"/>
                <w:color w:val="auto"/>
                <w:lang w:eastAsia="zh-CN"/>
              </w:rPr>
              <w:t>，</w:t>
            </w:r>
            <w:r>
              <w:rPr>
                <w:rFonts w:hint="eastAsia" w:ascii="宋体" w:hAnsi="宋体" w:cs="宋体"/>
                <w:color w:val="auto"/>
                <w:lang w:val="en-US" w:eastAsia="zh-CN"/>
              </w:rPr>
              <w:t>得2分</w:t>
            </w:r>
            <w:r>
              <w:rPr>
                <w:rFonts w:hint="eastAsia" w:ascii="宋体" w:hAnsi="宋体" w:cs="宋体"/>
                <w:color w:val="auto"/>
                <w:lang w:eastAsia="zh-CN"/>
              </w:rPr>
              <w:t>。</w:t>
            </w:r>
          </w:p>
          <w:p w14:paraId="069CA330">
            <w:pPr>
              <w:widowControl/>
              <w:numPr>
                <w:ilvl w:val="0"/>
                <w:numId w:val="0"/>
              </w:numPr>
              <w:ind w:left="0" w:leftChars="0" w:firstLine="0" w:firstLineChars="0"/>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rPr>
              <w:t>3</w:t>
            </w:r>
            <w:r>
              <w:rPr>
                <w:rFonts w:hint="eastAsia" w:ascii="宋体" w:hAnsi="宋体" w:cs="宋体"/>
                <w:color w:val="auto"/>
                <w:lang w:val="en-US" w:eastAsia="zh-CN"/>
              </w:rPr>
              <w:t>、</w:t>
            </w:r>
            <w:r>
              <w:rPr>
                <w:rFonts w:hint="eastAsia" w:ascii="宋体" w:hAnsi="宋体" w:eastAsia="宋体" w:cs="宋体"/>
                <w:color w:val="auto"/>
              </w:rPr>
              <w:t>职业</w:t>
            </w:r>
            <w:r>
              <w:rPr>
                <w:rFonts w:hint="eastAsia" w:ascii="宋体" w:hAnsi="宋体" w:eastAsia="宋体" w:cs="宋体"/>
              </w:rPr>
              <w:t>健康</w:t>
            </w:r>
            <w:r>
              <w:rPr>
                <w:rFonts w:hint="eastAsia" w:ascii="宋体" w:hAnsi="宋体" w:eastAsia="宋体" w:cs="宋体"/>
                <w:color w:val="auto"/>
                <w:highlight w:val="none"/>
                <w:lang w:val="en-US" w:eastAsia="zh-CN"/>
              </w:rPr>
              <w:t>安全管理体系认证，得2分。</w:t>
            </w:r>
          </w:p>
          <w:p w14:paraId="729FAE30">
            <w:pPr>
              <w:widowControl/>
              <w:numPr>
                <w:ilvl w:val="0"/>
                <w:numId w:val="0"/>
              </w:numPr>
              <w:ind w:left="420" w:leftChars="0" w:hanging="420" w:hangingChars="200"/>
              <w:jc w:val="left"/>
              <w:textAlignment w:val="center"/>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注：1）需提供有效的证书复印件</w:t>
            </w:r>
            <w:r>
              <w:rPr>
                <w:rFonts w:hint="eastAsia" w:ascii="宋体" w:hAnsi="宋体" w:cs="宋体"/>
                <w:color w:val="auto"/>
                <w:highlight w:val="none"/>
                <w:lang w:val="en-US" w:eastAsia="zh-CN"/>
              </w:rPr>
              <w:t>并</w:t>
            </w:r>
            <w:r>
              <w:rPr>
                <w:rFonts w:hint="eastAsia" w:ascii="宋体" w:hAnsi="宋体" w:eastAsia="宋体" w:cs="宋体"/>
                <w:color w:val="auto"/>
                <w:highlight w:val="none"/>
                <w:lang w:val="en-US" w:eastAsia="zh-CN"/>
              </w:rPr>
              <w:t xml:space="preserve">加盖公章。 </w:t>
            </w:r>
          </w:p>
          <w:p w14:paraId="2711522E">
            <w:pPr>
              <w:widowControl/>
              <w:numPr>
                <w:ilvl w:val="0"/>
                <w:numId w:val="0"/>
              </w:numPr>
              <w:ind w:left="409" w:leftChars="195" w:firstLine="0" w:firstLineChars="0"/>
              <w:jc w:val="left"/>
              <w:textAlignment w:val="center"/>
              <w:rPr>
                <w:rFonts w:hint="eastAsia" w:ascii="宋体" w:hAnsi="宋体" w:cs="宋体"/>
                <w:color w:val="auto"/>
                <w:highlight w:val="none"/>
                <w:lang w:val="en-US" w:eastAsia="zh-CN"/>
              </w:rPr>
            </w:pPr>
            <w:r>
              <w:rPr>
                <w:rFonts w:hint="eastAsia" w:ascii="宋体" w:hAnsi="宋体" w:eastAsia="宋体" w:cs="宋体"/>
                <w:color w:val="auto"/>
                <w:highlight w:val="none"/>
                <w:lang w:val="en-US" w:eastAsia="zh-CN"/>
              </w:rPr>
              <w:t>2）因企业成立时间不足3个月，导致未能取得相关认证且提供书面说明的，对应证书可得分。</w:t>
            </w:r>
          </w:p>
          <w:p w14:paraId="63E2B9A7">
            <w:pPr>
              <w:widowControl/>
              <w:numPr>
                <w:ilvl w:val="0"/>
                <w:numId w:val="0"/>
              </w:numPr>
              <w:ind w:left="0" w:leftChars="0" w:firstLine="420" w:firstLineChars="200"/>
              <w:jc w:val="left"/>
              <w:textAlignment w:val="center"/>
              <w:rPr>
                <w:rFonts w:hint="eastAsia" w:ascii="宋体" w:hAnsi="宋体" w:cs="宋体"/>
                <w:b w:val="0"/>
                <w:bCs w:val="0"/>
                <w:color w:val="FF0000"/>
                <w:sz w:val="21"/>
                <w:szCs w:val="21"/>
                <w:lang w:val="en-US" w:eastAsia="zh-CN"/>
              </w:rPr>
            </w:pPr>
            <w:r>
              <w:rPr>
                <w:rFonts w:hint="eastAsia" w:ascii="宋体" w:hAnsi="宋体" w:cs="宋体"/>
                <w:color w:val="auto"/>
                <w:highlight w:val="none"/>
                <w:lang w:val="en-US" w:eastAsia="zh-CN"/>
              </w:rPr>
              <w:t>3</w:t>
            </w:r>
            <w:r>
              <w:rPr>
                <w:rFonts w:hint="eastAsia" w:ascii="宋体" w:hAnsi="宋体" w:eastAsia="宋体" w:cs="宋体"/>
                <w:color w:val="auto"/>
                <w:highlight w:val="none"/>
                <w:lang w:val="en-US" w:eastAsia="zh-CN"/>
              </w:rPr>
              <w:t>）</w:t>
            </w:r>
            <w:r>
              <w:rPr>
                <w:rFonts w:hint="eastAsia" w:ascii="宋体" w:hAnsi="宋体" w:cs="宋体"/>
                <w:color w:val="auto"/>
                <w:highlight w:val="none"/>
                <w:lang w:val="en-US" w:eastAsia="zh-CN"/>
              </w:rPr>
              <w:t>不</w:t>
            </w:r>
            <w:r>
              <w:rPr>
                <w:rFonts w:hint="eastAsia" w:ascii="宋体" w:hAnsi="宋体" w:eastAsia="宋体" w:cs="宋体"/>
                <w:color w:val="auto"/>
                <w:highlight w:val="none"/>
                <w:lang w:val="en-US" w:eastAsia="zh-CN"/>
              </w:rPr>
              <w:t>提供的不得分。</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F0DFA">
            <w:pPr>
              <w:widowControl/>
              <w:jc w:val="left"/>
              <w:textAlignment w:val="center"/>
              <w:rPr>
                <w:rFonts w:hint="eastAsia" w:ascii="宋体" w:hAnsi="宋体" w:cs="宋体"/>
                <w:szCs w:val="21"/>
                <w:highlight w:val="none"/>
              </w:rPr>
            </w:pPr>
            <w:r>
              <w:rPr>
                <w:rFonts w:hint="eastAsia" w:ascii="宋体" w:hAnsi="宋体" w:cs="宋体"/>
                <w:szCs w:val="21"/>
                <w:highlight w:val="none"/>
              </w:rPr>
              <w:t>见响应文件（ ）页</w:t>
            </w:r>
          </w:p>
        </w:tc>
      </w:tr>
      <w:tr w14:paraId="5BA9BBDB">
        <w:tblPrEx>
          <w:tblCellMar>
            <w:top w:w="0" w:type="dxa"/>
            <w:left w:w="108" w:type="dxa"/>
            <w:bottom w:w="0" w:type="dxa"/>
            <w:right w:w="108" w:type="dxa"/>
          </w:tblCellMar>
        </w:tblPrEx>
        <w:trPr>
          <w:trHeight w:val="1276" w:hRule="atLeast"/>
        </w:trPr>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56AEA">
            <w:pPr>
              <w:widowControl/>
              <w:jc w:val="center"/>
              <w:textAlignment w:val="center"/>
              <w:rPr>
                <w:rFonts w:hint="default" w:ascii="宋体" w:hAnsi="宋体"/>
                <w:color w:val="auto"/>
                <w:szCs w:val="21"/>
                <w:highlight w:val="none"/>
                <w:lang w:val="en-US" w:eastAsia="zh-CN"/>
              </w:rPr>
            </w:pPr>
            <w:r>
              <w:rPr>
                <w:rFonts w:hint="eastAsia" w:ascii="宋体" w:hAnsi="宋体"/>
                <w:color w:val="auto"/>
                <w:szCs w:val="21"/>
                <w:lang w:val="en-US" w:eastAsia="zh-CN"/>
              </w:rPr>
              <w:t>同类</w:t>
            </w:r>
            <w:r>
              <w:rPr>
                <w:rFonts w:hint="eastAsia" w:ascii="宋体" w:hAnsi="宋体"/>
                <w:color w:val="auto"/>
                <w:szCs w:val="21"/>
              </w:rPr>
              <w:t>业绩</w:t>
            </w:r>
            <w:r>
              <w:rPr>
                <w:rFonts w:hint="eastAsia" w:ascii="宋体" w:hAnsi="宋体"/>
                <w:color w:val="auto"/>
                <w:szCs w:val="21"/>
                <w:highlight w:val="none"/>
                <w:lang w:val="en-US" w:eastAsia="zh-CN"/>
              </w:rPr>
              <w:t>（10分）</w:t>
            </w:r>
          </w:p>
        </w:tc>
        <w:tc>
          <w:tcPr>
            <w:tcW w:w="7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6D4C1">
            <w:pPr>
              <w:widowControl/>
              <w:numPr>
                <w:ilvl w:val="0"/>
                <w:numId w:val="0"/>
              </w:numPr>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供应商自202</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年1月1日至今</w:t>
            </w:r>
            <w:r>
              <w:rPr>
                <w:rFonts w:hint="eastAsia" w:ascii="宋体" w:hAnsi="宋体" w:cs="宋体"/>
                <w:color w:val="auto"/>
                <w:szCs w:val="21"/>
                <w:highlight w:val="none"/>
                <w:lang w:val="en-US" w:eastAsia="zh-CN"/>
              </w:rPr>
              <w:t>承接过同类项目</w:t>
            </w:r>
            <w:r>
              <w:rPr>
                <w:rFonts w:hint="eastAsia" w:ascii="宋体" w:hAnsi="宋体" w:cs="宋体"/>
                <w:color w:val="auto"/>
                <w:szCs w:val="21"/>
                <w:highlight w:val="none"/>
              </w:rPr>
              <w:t>业绩</w:t>
            </w:r>
            <w:r>
              <w:rPr>
                <w:rFonts w:hint="eastAsia" w:ascii="宋体" w:hAnsi="宋体" w:cs="宋体"/>
                <w:color w:val="auto"/>
                <w:szCs w:val="21"/>
                <w:highlight w:val="none"/>
                <w:lang w:val="en-US" w:eastAsia="zh-CN"/>
              </w:rPr>
              <w:t>的</w:t>
            </w:r>
            <w:r>
              <w:rPr>
                <w:rFonts w:hint="eastAsia" w:ascii="宋体" w:hAnsi="宋体" w:cs="宋体"/>
                <w:color w:val="auto"/>
                <w:szCs w:val="21"/>
                <w:highlight w:val="none"/>
                <w:lang w:eastAsia="zh-CN"/>
              </w:rPr>
              <w:t>：</w:t>
            </w:r>
            <w:r>
              <w:rPr>
                <w:rFonts w:hint="eastAsia" w:ascii="宋体" w:hAnsi="宋体" w:cs="宋体"/>
                <w:color w:val="auto"/>
                <w:szCs w:val="21"/>
                <w:highlight w:val="none"/>
              </w:rPr>
              <w:t>每提供一</w:t>
            </w:r>
            <w:r>
              <w:rPr>
                <w:rFonts w:hint="eastAsia" w:ascii="宋体" w:hAnsi="宋体" w:cs="宋体"/>
                <w:color w:val="auto"/>
                <w:szCs w:val="21"/>
                <w:highlight w:val="none"/>
                <w:lang w:val="en-US" w:eastAsia="zh-CN"/>
              </w:rPr>
              <w:t>个</w:t>
            </w:r>
            <w:r>
              <w:rPr>
                <w:rFonts w:hint="eastAsia" w:ascii="宋体" w:hAnsi="宋体" w:cs="宋体"/>
                <w:color w:val="auto"/>
                <w:szCs w:val="21"/>
                <w:highlight w:val="none"/>
              </w:rPr>
              <w:t>得</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分，</w:t>
            </w:r>
            <w:r>
              <w:rPr>
                <w:rFonts w:hint="eastAsia" w:ascii="宋体" w:hAnsi="宋体" w:cs="宋体"/>
                <w:color w:val="auto"/>
                <w:szCs w:val="21"/>
                <w:highlight w:val="none"/>
                <w:lang w:val="en-US" w:eastAsia="zh-CN"/>
              </w:rPr>
              <w:t>无或其他不得分。</w:t>
            </w:r>
            <w:r>
              <w:rPr>
                <w:rFonts w:hint="eastAsia" w:ascii="宋体" w:hAnsi="宋体" w:cs="宋体"/>
                <w:color w:val="auto"/>
                <w:szCs w:val="21"/>
                <w:highlight w:val="none"/>
              </w:rPr>
              <w:t>本项最高得</w:t>
            </w:r>
            <w:r>
              <w:rPr>
                <w:rFonts w:hint="eastAsia" w:ascii="宋体" w:hAnsi="宋体" w:cs="宋体"/>
                <w:color w:val="auto"/>
                <w:szCs w:val="21"/>
                <w:highlight w:val="none"/>
                <w:lang w:val="en-US" w:eastAsia="zh-CN"/>
              </w:rPr>
              <w:t>10</w:t>
            </w:r>
            <w:r>
              <w:rPr>
                <w:rFonts w:hint="eastAsia" w:ascii="宋体" w:hAnsi="宋体" w:cs="宋体"/>
                <w:color w:val="auto"/>
                <w:szCs w:val="21"/>
                <w:highlight w:val="none"/>
              </w:rPr>
              <w:t>分。</w:t>
            </w:r>
          </w:p>
          <w:p w14:paraId="7A42DFE5">
            <w:pPr>
              <w:widowControl/>
              <w:jc w:val="left"/>
              <w:textAlignment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注：</w:t>
            </w:r>
            <w:r>
              <w:rPr>
                <w:rFonts w:hint="eastAsia" w:ascii="宋体" w:hAnsi="宋体" w:cs="宋体"/>
                <w:color w:val="auto"/>
                <w:szCs w:val="21"/>
                <w:highlight w:val="none"/>
                <w:lang w:val="en-US" w:eastAsia="zh-CN"/>
              </w:rPr>
              <w:t>1）同类业绩指UPS维保项目业绩。</w:t>
            </w:r>
          </w:p>
          <w:p w14:paraId="69188EAF">
            <w:pPr>
              <w:widowControl/>
              <w:ind w:firstLine="420" w:firstLineChars="200"/>
              <w:jc w:val="left"/>
              <w:textAlignment w:val="center"/>
              <w:rPr>
                <w:rFonts w:hint="eastAsia" w:ascii="宋体" w:hAnsi="宋体" w:eastAsia="宋体" w:cs="宋体"/>
                <w:color w:val="auto"/>
                <w:highlight w:val="none"/>
                <w:lang w:val="en-US" w:eastAsia="zh-CN"/>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提供</w:t>
            </w:r>
            <w:r>
              <w:rPr>
                <w:rFonts w:hint="eastAsia" w:ascii="宋体" w:hAnsi="宋体" w:cs="宋体"/>
                <w:color w:val="auto"/>
                <w:szCs w:val="21"/>
              </w:rPr>
              <w:t>合同</w:t>
            </w:r>
            <w:r>
              <w:rPr>
                <w:rFonts w:hint="eastAsia" w:ascii="宋体" w:hAnsi="宋体" w:eastAsia="宋体" w:cs="宋体"/>
                <w:color w:val="0000FF"/>
                <w:kern w:val="2"/>
                <w:sz w:val="21"/>
                <w:szCs w:val="21"/>
                <w:lang w:val="en-US" w:eastAsia="zh-CN" w:bidi="ar-SA"/>
              </w:rPr>
              <w:t>关键页</w:t>
            </w:r>
            <w:r>
              <w:rPr>
                <w:rFonts w:hint="eastAsia" w:ascii="宋体" w:hAnsi="宋体" w:cs="宋体"/>
                <w:color w:val="auto"/>
                <w:sz w:val="21"/>
                <w:szCs w:val="21"/>
              </w:rPr>
              <w:t>（</w:t>
            </w:r>
            <w:r>
              <w:rPr>
                <w:rFonts w:hint="eastAsia" w:ascii="宋体" w:hAnsi="宋体" w:eastAsia="宋体" w:cs="宋体"/>
                <w:b w:val="0"/>
                <w:bCs w:val="0"/>
                <w:color w:val="auto"/>
                <w:sz w:val="21"/>
                <w:szCs w:val="21"/>
                <w:lang w:val="en-US" w:eastAsia="zh-CN"/>
              </w:rPr>
              <w:t>含</w:t>
            </w:r>
            <w:r>
              <w:rPr>
                <w:rFonts w:ascii="宋体" w:hAnsi="宋体" w:eastAsia="宋体" w:cs="宋体"/>
                <w:b w:val="0"/>
                <w:bCs w:val="0"/>
                <w:color w:val="auto"/>
                <w:sz w:val="21"/>
                <w:szCs w:val="21"/>
              </w:rPr>
              <w:t>合同封面、</w:t>
            </w:r>
            <w:r>
              <w:rPr>
                <w:rFonts w:hint="eastAsia" w:ascii="宋体" w:hAnsi="宋体" w:eastAsia="宋体" w:cs="宋体"/>
                <w:b w:val="0"/>
                <w:bCs w:val="0"/>
                <w:color w:val="auto"/>
                <w:sz w:val="21"/>
                <w:szCs w:val="21"/>
                <w:lang w:eastAsia="zh-CN"/>
              </w:rPr>
              <w:t>主要</w:t>
            </w:r>
            <w:r>
              <w:rPr>
                <w:rFonts w:ascii="宋体" w:hAnsi="宋体" w:eastAsia="宋体" w:cs="宋体"/>
                <w:b w:val="0"/>
                <w:bCs w:val="0"/>
                <w:color w:val="auto"/>
                <w:sz w:val="21"/>
                <w:szCs w:val="21"/>
              </w:rPr>
              <w:t>内容页及双方签章页</w:t>
            </w:r>
            <w:r>
              <w:rPr>
                <w:rFonts w:hint="eastAsia" w:ascii="宋体" w:hAnsi="宋体" w:cs="宋体"/>
                <w:color w:val="auto"/>
                <w:sz w:val="21"/>
                <w:szCs w:val="21"/>
              </w:rPr>
              <w:t>）</w:t>
            </w:r>
            <w:r>
              <w:rPr>
                <w:rFonts w:hint="eastAsia" w:ascii="宋体" w:hAnsi="宋体" w:cs="宋体"/>
                <w:color w:val="auto"/>
                <w:sz w:val="21"/>
                <w:szCs w:val="21"/>
                <w:lang w:eastAsia="zh-CN"/>
              </w:rPr>
              <w:t>。</w:t>
            </w:r>
            <w:r>
              <w:rPr>
                <w:rFonts w:hint="eastAsia" w:ascii="宋体" w:hAnsi="宋体" w:eastAsia="宋体" w:cs="宋体"/>
                <w:color w:val="auto"/>
                <w:highlight w:val="none"/>
                <w:lang w:val="en-US" w:eastAsia="zh-CN"/>
              </w:rPr>
              <w:t>扫描件加盖供应商公章，业绩时间以合同签</w:t>
            </w:r>
            <w:r>
              <w:rPr>
                <w:rFonts w:hint="eastAsia" w:ascii="宋体" w:hAnsi="宋体" w:cs="宋体"/>
                <w:color w:val="auto"/>
                <w:highlight w:val="none"/>
                <w:lang w:val="en-US" w:eastAsia="zh-CN"/>
              </w:rPr>
              <w:t>订</w:t>
            </w:r>
            <w:r>
              <w:rPr>
                <w:rFonts w:hint="eastAsia" w:ascii="宋体" w:hAnsi="宋体" w:eastAsia="宋体" w:cs="宋体"/>
                <w:color w:val="auto"/>
                <w:highlight w:val="none"/>
                <w:lang w:val="en-US" w:eastAsia="zh-CN"/>
              </w:rPr>
              <w:t>时间为准。</w:t>
            </w:r>
          </w:p>
          <w:p w14:paraId="7EA749D4">
            <w:pPr>
              <w:widowControl/>
              <w:numPr>
                <w:ilvl w:val="0"/>
                <w:numId w:val="0"/>
              </w:numPr>
              <w:ind w:firstLine="420" w:firstLineChars="200"/>
              <w:jc w:val="left"/>
              <w:textAlignment w:val="center"/>
              <w:rPr>
                <w:rFonts w:hint="eastAsia" w:ascii="宋体" w:hAnsi="宋体" w:eastAsia="宋体" w:cs="宋体"/>
                <w:color w:val="auto"/>
                <w:kern w:val="2"/>
                <w:sz w:val="21"/>
                <w:szCs w:val="24"/>
                <w:highlight w:val="none"/>
                <w:lang w:val="en-US" w:eastAsia="zh-CN" w:bidi="ar-SA"/>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同一用户单位多个合同只计算一个，其余不计。</w:t>
            </w:r>
          </w:p>
          <w:p w14:paraId="7AF2526B">
            <w:pPr>
              <w:widowControl/>
              <w:numPr>
                <w:ilvl w:val="0"/>
                <w:numId w:val="0"/>
              </w:numPr>
              <w:ind w:firstLine="420" w:firstLineChars="200"/>
              <w:jc w:val="left"/>
              <w:textAlignment w:val="center"/>
              <w:rPr>
                <w:rFonts w:hint="eastAsia" w:ascii="宋体" w:hAnsi="宋体" w:eastAsia="宋体" w:cs="宋体"/>
                <w:color w:val="auto"/>
                <w:kern w:val="2"/>
                <w:sz w:val="21"/>
                <w:szCs w:val="24"/>
                <w:highlight w:val="none"/>
                <w:lang w:val="en-US" w:eastAsia="zh-CN" w:bidi="ar-SA"/>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lang w:eastAsia="zh-CN"/>
              </w:rPr>
              <w:t>）</w:t>
            </w:r>
            <w:r>
              <w:rPr>
                <w:rFonts w:hint="eastAsia" w:ascii="宋体" w:hAnsi="宋体" w:eastAsia="宋体" w:cs="宋体"/>
                <w:color w:val="auto"/>
                <w:kern w:val="2"/>
                <w:sz w:val="21"/>
                <w:szCs w:val="24"/>
                <w:highlight w:val="none"/>
                <w:lang w:val="en-US" w:eastAsia="zh-CN" w:bidi="ar-SA"/>
              </w:rPr>
              <w:t>未提供证明材料或提供不齐全或证明材料不清晰导致专家无法辨认的或专家无法凭所提供资料判断是否得分的情况，一律作不得分处理。</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86EE4">
            <w:pPr>
              <w:widowControl/>
              <w:jc w:val="left"/>
              <w:textAlignment w:val="center"/>
              <w:rPr>
                <w:rFonts w:hint="eastAsia" w:ascii="Times New Roman" w:hAnsi="Times New Roman" w:eastAsia="宋体" w:cs="Times New Roman"/>
                <w:b/>
                <w:kern w:val="2"/>
                <w:sz w:val="21"/>
                <w:szCs w:val="24"/>
                <w:highlight w:val="none"/>
                <w:lang w:val="en-US" w:eastAsia="zh-CN" w:bidi="ar-SA"/>
              </w:rPr>
            </w:pPr>
            <w:r>
              <w:rPr>
                <w:rFonts w:hint="eastAsia" w:ascii="宋体" w:hAnsi="宋体" w:cs="宋体"/>
                <w:szCs w:val="21"/>
                <w:highlight w:val="none"/>
              </w:rPr>
              <w:t>见响应文件（ ）页</w:t>
            </w:r>
          </w:p>
        </w:tc>
      </w:tr>
      <w:tr w14:paraId="107D3835">
        <w:tblPrEx>
          <w:tblCellMar>
            <w:top w:w="0" w:type="dxa"/>
            <w:left w:w="108" w:type="dxa"/>
            <w:bottom w:w="0" w:type="dxa"/>
            <w:right w:w="108" w:type="dxa"/>
          </w:tblCellMar>
        </w:tblPrEx>
        <w:trPr>
          <w:trHeight w:val="1231" w:hRule="atLeast"/>
        </w:trPr>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41711">
            <w:pPr>
              <w:widowControl/>
              <w:jc w:val="center"/>
              <w:textAlignment w:val="center"/>
              <w:rPr>
                <w:rFonts w:hint="eastAsia" w:ascii="宋体" w:hAnsi="宋体"/>
                <w:color w:val="auto"/>
                <w:szCs w:val="21"/>
                <w:lang w:eastAsia="zh-CN"/>
              </w:rPr>
            </w:pPr>
            <w:r>
              <w:rPr>
                <w:rFonts w:hint="eastAsia" w:ascii="宋体" w:hAnsi="宋体"/>
                <w:color w:val="auto"/>
                <w:szCs w:val="21"/>
                <w:lang w:val="en-US" w:eastAsia="zh-CN"/>
              </w:rPr>
              <w:t>客户评价</w:t>
            </w:r>
            <w:r>
              <w:rPr>
                <w:rFonts w:hint="eastAsia" w:ascii="宋体" w:hAnsi="宋体"/>
                <w:color w:val="auto"/>
                <w:szCs w:val="21"/>
                <w:lang w:eastAsia="zh-CN"/>
              </w:rPr>
              <w:t>（</w:t>
            </w:r>
            <w:r>
              <w:rPr>
                <w:rFonts w:hint="eastAsia" w:ascii="宋体" w:hAnsi="宋体"/>
                <w:color w:val="auto"/>
                <w:szCs w:val="21"/>
                <w:lang w:val="en-US" w:eastAsia="zh-CN"/>
              </w:rPr>
              <w:t>4分）</w:t>
            </w:r>
          </w:p>
        </w:tc>
        <w:tc>
          <w:tcPr>
            <w:tcW w:w="7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F6A70">
            <w:pPr>
              <w:widowControl/>
              <w:ind w:firstLine="0" w:firstLineChars="0"/>
              <w:jc w:val="left"/>
              <w:textAlignment w:val="center"/>
              <w:rPr>
                <w:rFonts w:hint="eastAsia" w:ascii="宋体" w:hAnsi="宋体" w:eastAsia="宋体" w:cs="宋体"/>
                <w:color w:val="auto"/>
                <w:highlight w:val="none"/>
              </w:rPr>
            </w:pPr>
            <w:r>
              <w:rPr>
                <w:rFonts w:hint="eastAsia" w:ascii="宋体" w:hAnsi="宋体" w:eastAsia="宋体" w:cs="宋体"/>
                <w:color w:val="auto"/>
                <w:kern w:val="2"/>
                <w:sz w:val="21"/>
                <w:szCs w:val="21"/>
                <w:highlight w:val="none"/>
                <w:lang w:val="en-US" w:eastAsia="zh-CN" w:bidi="ar"/>
              </w:rPr>
              <w:t>需提供与上述有效的同类业绩一览表中的项目一致的客户评价证明材料。采购人评价为优或满意的，每提供一个得 1 分，最高得</w:t>
            </w:r>
            <w:r>
              <w:rPr>
                <w:rFonts w:hint="eastAsia" w:ascii="宋体" w:hAnsi="宋体" w:cs="宋体"/>
                <w:color w:val="auto"/>
                <w:kern w:val="2"/>
                <w:sz w:val="21"/>
                <w:szCs w:val="21"/>
                <w:highlight w:val="none"/>
                <w:lang w:val="en-US" w:eastAsia="zh-CN" w:bidi="ar"/>
              </w:rPr>
              <w:t>4</w:t>
            </w:r>
            <w:r>
              <w:rPr>
                <w:rFonts w:hint="eastAsia" w:ascii="宋体" w:hAnsi="宋体" w:eastAsia="宋体" w:cs="宋体"/>
                <w:color w:val="auto"/>
                <w:kern w:val="2"/>
                <w:sz w:val="21"/>
                <w:szCs w:val="21"/>
                <w:highlight w:val="none"/>
                <w:lang w:val="en-US" w:eastAsia="zh-CN" w:bidi="ar"/>
              </w:rPr>
              <w:t>分。不提供不得分。同一法人单位的多份评价只计算一份。</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4A953">
            <w:pPr>
              <w:widowControl/>
              <w:jc w:val="left"/>
              <w:textAlignment w:val="center"/>
              <w:rPr>
                <w:rFonts w:hint="eastAsia" w:ascii="宋体" w:hAnsi="宋体" w:cs="宋体"/>
                <w:szCs w:val="21"/>
                <w:highlight w:val="none"/>
              </w:rPr>
            </w:pPr>
            <w:r>
              <w:rPr>
                <w:rFonts w:hint="eastAsia" w:ascii="宋体" w:hAnsi="宋体" w:cs="宋体"/>
                <w:szCs w:val="21"/>
                <w:highlight w:val="none"/>
              </w:rPr>
              <w:t>见响应文件（ ）页</w:t>
            </w:r>
          </w:p>
        </w:tc>
      </w:tr>
      <w:tr w14:paraId="11552CF8">
        <w:tblPrEx>
          <w:tblCellMar>
            <w:top w:w="0" w:type="dxa"/>
            <w:left w:w="108" w:type="dxa"/>
            <w:bottom w:w="0" w:type="dxa"/>
            <w:right w:w="108" w:type="dxa"/>
          </w:tblCellMar>
        </w:tblPrEx>
        <w:trPr>
          <w:trHeight w:val="1451" w:hRule="atLeast"/>
        </w:trPr>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3D15E">
            <w:pPr>
              <w:widowControl/>
              <w:jc w:val="center"/>
              <w:textAlignment w:val="center"/>
              <w:rPr>
                <w:rFonts w:hint="eastAsia" w:ascii="宋体" w:hAnsi="宋体"/>
                <w:color w:val="auto"/>
                <w:szCs w:val="21"/>
                <w:lang w:val="en-US" w:eastAsia="zh-CN"/>
              </w:rPr>
            </w:pPr>
            <w:r>
              <w:rPr>
                <w:rFonts w:hint="eastAsia" w:ascii="宋体" w:hAnsi="宋体"/>
                <w:color w:val="auto"/>
                <w:szCs w:val="21"/>
                <w:lang w:val="en-US" w:eastAsia="zh-CN"/>
              </w:rPr>
              <w:t>维保服务人员</w:t>
            </w:r>
          </w:p>
          <w:p w14:paraId="51F9945B">
            <w:pPr>
              <w:widowControl/>
              <w:jc w:val="center"/>
              <w:textAlignment w:val="center"/>
              <w:rPr>
                <w:rFonts w:hint="default" w:ascii="宋体" w:hAnsi="宋体"/>
                <w:color w:val="auto"/>
                <w:szCs w:val="21"/>
                <w:lang w:val="en-US" w:eastAsia="zh-CN"/>
              </w:rPr>
            </w:pPr>
            <w:r>
              <w:rPr>
                <w:rFonts w:hint="eastAsia" w:ascii="宋体" w:hAnsi="宋体"/>
                <w:color w:val="auto"/>
                <w:szCs w:val="21"/>
                <w:highlight w:val="none"/>
                <w:lang w:val="en-US" w:eastAsia="zh-CN"/>
              </w:rPr>
              <w:t>（8分）</w:t>
            </w:r>
          </w:p>
        </w:tc>
        <w:tc>
          <w:tcPr>
            <w:tcW w:w="7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733DD">
            <w:pPr>
              <w:widowControl/>
              <w:numPr>
                <w:ilvl w:val="0"/>
                <w:numId w:val="0"/>
              </w:numPr>
              <w:ind w:firstLine="0" w:firstLineChars="0"/>
              <w:jc w:val="left"/>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具有低压电工特种作业操作资格证书，每提供一个得</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分。本项最高得</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lang w:val="en-US" w:eastAsia="zh-CN"/>
              </w:rPr>
              <w:t xml:space="preserve">分。 </w:t>
            </w:r>
          </w:p>
          <w:p w14:paraId="35AEB99A">
            <w:pPr>
              <w:widowControl/>
              <w:ind w:left="0" w:leftChars="0" w:firstLine="0" w:firstLineChars="0"/>
              <w:jc w:val="left"/>
              <w:textAlignment w:val="center"/>
              <w:rPr>
                <w:rFonts w:hint="eastAsia" w:ascii="宋体" w:hAnsi="宋体" w:eastAsia="宋体" w:cs="宋体"/>
                <w:color w:val="auto"/>
                <w:highlight w:val="none"/>
                <w:lang w:val="en-US" w:eastAsia="zh-CN"/>
              </w:rPr>
            </w:pPr>
            <w:r>
              <w:t>注</w:t>
            </w:r>
            <w:r>
              <w:rPr>
                <w:rFonts w:hint="eastAsia" w:ascii="宋体" w:hAnsi="宋体" w:eastAsia="宋体" w:cs="宋体"/>
              </w:rPr>
              <w:t>：</w:t>
            </w:r>
            <w:r>
              <w:rPr>
                <w:rFonts w:hint="eastAsia" w:ascii="宋体" w:hAnsi="宋体" w:eastAsia="宋体" w:cs="宋体"/>
                <w:color w:val="auto"/>
                <w:sz w:val="21"/>
                <w:szCs w:val="21"/>
                <w:highlight w:val="none"/>
                <w:lang w:val="en-US" w:eastAsia="zh-CN"/>
              </w:rPr>
              <w:t>提供</w:t>
            </w:r>
            <w:r>
              <w:rPr>
                <w:rFonts w:hint="eastAsia" w:ascii="宋体" w:hAnsi="宋体" w:cs="宋体"/>
                <w:color w:val="auto"/>
                <w:sz w:val="21"/>
                <w:szCs w:val="21"/>
                <w:lang w:val="en-US" w:eastAsia="zh-CN"/>
              </w:rPr>
              <w:t>资格</w:t>
            </w:r>
            <w:r>
              <w:rPr>
                <w:rFonts w:hint="eastAsia" w:ascii="宋体" w:hAnsi="宋体" w:eastAsia="宋体" w:cs="宋体"/>
                <w:color w:val="auto"/>
                <w:sz w:val="21"/>
                <w:szCs w:val="21"/>
                <w:highlight w:val="none"/>
              </w:rPr>
              <w:t>证</w:t>
            </w:r>
            <w:r>
              <w:rPr>
                <w:rFonts w:hint="eastAsia" w:ascii="宋体" w:hAnsi="宋体" w:eastAsia="宋体" w:cs="宋体"/>
                <w:color w:val="auto"/>
                <w:sz w:val="21"/>
                <w:szCs w:val="21"/>
                <w:highlight w:val="none"/>
                <w:lang w:val="en-US" w:eastAsia="zh-CN"/>
              </w:rPr>
              <w:t>扫描件及</w:t>
            </w:r>
            <w:r>
              <w:rPr>
                <w:rFonts w:hint="eastAsia" w:ascii="宋体" w:hAnsi="宋体" w:eastAsia="宋体" w:cs="宋体"/>
                <w:color w:val="auto"/>
                <w:sz w:val="21"/>
                <w:szCs w:val="21"/>
                <w:highlight w:val="none"/>
              </w:rPr>
              <w:t>递交响应文件</w:t>
            </w:r>
            <w:r>
              <w:rPr>
                <w:rFonts w:hint="eastAsia" w:ascii="宋体" w:hAnsi="宋体" w:eastAsia="宋体" w:cs="宋体"/>
                <w:highlight w:val="none"/>
              </w:rPr>
              <w:t>截止时间前近</w:t>
            </w:r>
            <w:r>
              <w:rPr>
                <w:rFonts w:hint="eastAsia" w:ascii="宋体" w:hAnsi="宋体" w:cs="宋体"/>
                <w:highlight w:val="none"/>
                <w:lang w:val="en-US" w:eastAsia="zh-CN"/>
              </w:rPr>
              <w:t>六</w:t>
            </w:r>
            <w:r>
              <w:rPr>
                <w:rFonts w:hint="eastAsia" w:ascii="宋体" w:hAnsi="宋体" w:eastAsia="宋体" w:cs="宋体"/>
                <w:highlight w:val="none"/>
              </w:rPr>
              <w:t>个月内任意一个月的单位社保缴纳证明</w:t>
            </w:r>
            <w:r>
              <w:rPr>
                <w:rFonts w:hint="eastAsia" w:ascii="宋体" w:hAnsi="宋体" w:cs="宋体"/>
                <w:highlight w:val="none"/>
                <w:lang w:eastAsia="zh-CN"/>
              </w:rPr>
              <w:t>，</w:t>
            </w:r>
            <w:r>
              <w:rPr>
                <w:rFonts w:hint="eastAsia" w:ascii="宋体" w:hAnsi="宋体" w:cs="宋体"/>
                <w:highlight w:val="none"/>
                <w:lang w:val="en-US" w:eastAsia="zh-CN"/>
              </w:rPr>
              <w:t>加盖公章。未提供或提供不全的不得分。</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6FECC">
            <w:pPr>
              <w:widowControl/>
              <w:jc w:val="left"/>
              <w:textAlignment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见响应文件（ ）页</w:t>
            </w:r>
          </w:p>
        </w:tc>
      </w:tr>
    </w:tbl>
    <w:p w14:paraId="3242E5C1">
      <w:pPr>
        <w:adjustRightInd w:val="0"/>
        <w:snapToGrid w:val="0"/>
        <w:ind w:left="1" w:right="-395" w:rightChars="-188"/>
        <w:rPr>
          <w:rFonts w:ascii="宋体" w:hAnsi="宋体" w:cs="宋体"/>
          <w:b/>
          <w:bCs/>
          <w:szCs w:val="21"/>
          <w:lang w:val="en-GB"/>
        </w:rPr>
      </w:pPr>
    </w:p>
    <w:p w14:paraId="01904F7F">
      <w:pPr>
        <w:adjustRightInd w:val="0"/>
        <w:snapToGrid w:val="0"/>
        <w:ind w:left="1" w:right="-395" w:rightChars="-188"/>
        <w:rPr>
          <w:rFonts w:ascii="宋体" w:hAnsi="宋体" w:cs="宋体"/>
          <w:b/>
          <w:bCs/>
          <w:szCs w:val="21"/>
        </w:rPr>
      </w:pPr>
      <w:r>
        <w:rPr>
          <w:rFonts w:hint="eastAsia" w:ascii="宋体" w:hAnsi="宋体" w:cs="宋体"/>
          <w:b/>
          <w:bCs/>
          <w:szCs w:val="21"/>
          <w:lang w:val="en-GB"/>
        </w:rPr>
        <w:t xml:space="preserve">    </w:t>
      </w:r>
      <w:r>
        <w:rPr>
          <w:rFonts w:hint="eastAsia" w:ascii="宋体" w:hAnsi="宋体" w:cs="宋体"/>
          <w:b/>
          <w:bCs/>
          <w:szCs w:val="21"/>
          <w:lang w:val="en-US" w:eastAsia="zh-CN"/>
        </w:rPr>
        <w:t>供应商</w:t>
      </w:r>
      <w:r>
        <w:rPr>
          <w:rFonts w:hint="eastAsia" w:ascii="宋体" w:hAnsi="宋体" w:cs="宋体"/>
          <w:b/>
          <w:bCs/>
          <w:szCs w:val="21"/>
          <w:lang w:val="en-GB"/>
        </w:rPr>
        <w:t>应根据《商务评审自查表》的各项内容填写此表，</w:t>
      </w:r>
      <w:r>
        <w:rPr>
          <w:rFonts w:hint="eastAsia" w:ascii="宋体" w:hAnsi="宋体" w:cs="宋体"/>
          <w:b/>
          <w:bCs/>
          <w:szCs w:val="21"/>
        </w:rPr>
        <w:t>并提供相应的证明资料及填写页码，如未提供，评审委员会有权认为不具备或不符合，并影响</w:t>
      </w:r>
      <w:r>
        <w:rPr>
          <w:rFonts w:hint="eastAsia" w:ascii="宋体" w:hAnsi="宋体" w:cs="宋体"/>
          <w:b/>
          <w:bCs/>
          <w:szCs w:val="21"/>
          <w:lang w:val="en-US" w:eastAsia="zh-CN"/>
        </w:rPr>
        <w:t>供应商</w:t>
      </w:r>
      <w:r>
        <w:rPr>
          <w:rFonts w:hint="eastAsia" w:ascii="宋体" w:hAnsi="宋体" w:cs="宋体"/>
          <w:b/>
          <w:bCs/>
          <w:szCs w:val="21"/>
        </w:rPr>
        <w:t>的得分。</w:t>
      </w:r>
    </w:p>
    <w:p w14:paraId="64D53E4A">
      <w:pPr>
        <w:adjustRightInd w:val="0"/>
        <w:snapToGrid w:val="0"/>
        <w:ind w:left="-2" w:leftChars="-1" w:right="-395" w:rightChars="-188"/>
        <w:rPr>
          <w:rFonts w:ascii="宋体" w:hAnsi="宋体" w:cs="宋体"/>
          <w:szCs w:val="21"/>
        </w:rPr>
      </w:pPr>
      <w:r>
        <w:rPr>
          <w:rFonts w:hint="eastAsia" w:ascii="宋体" w:hAnsi="宋体" w:cs="宋体"/>
          <w:szCs w:val="21"/>
        </w:rPr>
        <w:t>注：</w:t>
      </w:r>
    </w:p>
    <w:p w14:paraId="216B942E">
      <w:pPr>
        <w:shd w:val="clear" w:color="auto" w:fill="FFFFFF"/>
        <w:ind w:right="-395" w:rightChars="-188"/>
        <w:rPr>
          <w:rFonts w:hint="eastAsia" w:ascii="宋体" w:hAnsi="宋体" w:eastAsia="宋体"/>
          <w:lang w:eastAsia="zh-CN"/>
        </w:rPr>
      </w:pPr>
      <w:r>
        <w:rPr>
          <w:rFonts w:hint="eastAsia"/>
        </w:rPr>
        <w:t xml:space="preserve">    </w:t>
      </w:r>
      <w:r>
        <w:rPr>
          <w:rFonts w:hint="eastAsia" w:ascii="宋体" w:hAnsi="宋体"/>
        </w:rPr>
        <w:t>1.请在表格下方附上相关证明资料，提供所需证书（或证明文件）复印件且加盖公章方可得分，不提供不得分</w:t>
      </w:r>
      <w:r>
        <w:rPr>
          <w:rFonts w:hint="eastAsia" w:ascii="宋体" w:hAnsi="宋体"/>
          <w:lang w:eastAsia="zh-CN"/>
        </w:rPr>
        <w:t>。</w:t>
      </w:r>
    </w:p>
    <w:p w14:paraId="08D5D71D">
      <w:pPr>
        <w:shd w:val="clear" w:color="auto" w:fill="FFFFFF"/>
        <w:ind w:right="-395" w:rightChars="-188"/>
        <w:rPr>
          <w:rFonts w:hint="eastAsia" w:ascii="宋体" w:hAnsi="宋体" w:eastAsia="宋体"/>
          <w:lang w:eastAsia="zh-CN"/>
        </w:rPr>
      </w:pPr>
      <w:r>
        <w:rPr>
          <w:rFonts w:hint="eastAsia" w:ascii="宋体" w:hAnsi="宋体"/>
        </w:rPr>
        <w:t xml:space="preserve">    2.本表中所要求提交的与评分项目相关的各类证明文件或资料，需清晰反映相关的数据及印章等，如模糊不清无法辨别的，视为未按要求提交，该项评分不得分</w:t>
      </w:r>
      <w:r>
        <w:rPr>
          <w:rFonts w:hint="eastAsia" w:ascii="宋体" w:hAnsi="宋体"/>
          <w:lang w:eastAsia="zh-CN"/>
        </w:rPr>
        <w:t>。</w:t>
      </w:r>
    </w:p>
    <w:p w14:paraId="3BD43453">
      <w:pPr>
        <w:shd w:val="clear" w:color="auto" w:fill="FFFFFF"/>
        <w:ind w:right="-395" w:rightChars="-188"/>
        <w:rPr>
          <w:rFonts w:hint="eastAsia" w:ascii="宋体" w:hAnsi="宋体" w:eastAsia="宋体" w:cs="宋体"/>
          <w:szCs w:val="21"/>
          <w:lang w:eastAsia="zh-CN"/>
        </w:rPr>
      </w:pPr>
      <w:r>
        <w:rPr>
          <w:rFonts w:hint="eastAsia" w:ascii="宋体" w:hAnsi="宋体"/>
        </w:rPr>
        <w:t xml:space="preserve">    3.本表要求提供的证书等证明文件，如有有效期的，须在有效期内，否则不予得分</w:t>
      </w:r>
      <w:r>
        <w:rPr>
          <w:rFonts w:hint="eastAsia" w:ascii="宋体" w:hAnsi="宋体"/>
          <w:lang w:eastAsia="zh-CN"/>
        </w:rPr>
        <w:t>。</w:t>
      </w:r>
    </w:p>
    <w:p w14:paraId="2E2D4BAD">
      <w:pPr>
        <w:shd w:val="clear" w:color="auto" w:fill="FFFFFF"/>
        <w:ind w:right="-395" w:rightChars="-188"/>
        <w:rPr>
          <w:rFonts w:hint="eastAsia" w:ascii="宋体" w:hAnsi="宋体" w:eastAsia="宋体" w:cs="宋体"/>
          <w:szCs w:val="21"/>
          <w:lang w:eastAsia="zh-CN"/>
        </w:rPr>
      </w:pPr>
      <w:r>
        <w:rPr>
          <w:rFonts w:hint="eastAsia" w:ascii="宋体" w:hAnsi="宋体" w:cs="宋体"/>
          <w:szCs w:val="21"/>
        </w:rPr>
        <w:t xml:space="preserve">    4.承诺以上响应情况属实，如有虚假响应，同意本项目一票否决，并列入采购人</w:t>
      </w:r>
      <w:r>
        <w:rPr>
          <w:rFonts w:hint="eastAsia" w:hAnsi="宋体" w:cs="宋体"/>
          <w:b w:val="0"/>
          <w:bCs w:val="0"/>
          <w:color w:val="000000" w:themeColor="text1"/>
          <w:sz w:val="21"/>
          <w:szCs w:val="21"/>
          <w:highlight w:val="none"/>
          <w:lang w:val="en-US" w:eastAsia="zh-CN"/>
          <w14:textFill>
            <w14:solidFill>
              <w14:schemeClr w14:val="tx1"/>
            </w14:solidFill>
          </w14:textFill>
        </w:rPr>
        <w:t>失信</w:t>
      </w:r>
      <w:r>
        <w:rPr>
          <w:rFonts w:hint="eastAsia" w:hAnsi="宋体" w:cs="宋体"/>
          <w:b w:val="0"/>
          <w:bCs w:val="0"/>
          <w:color w:val="000000" w:themeColor="text1"/>
          <w:sz w:val="21"/>
          <w:szCs w:val="21"/>
          <w:highlight w:val="none"/>
          <w14:textFill>
            <w14:solidFill>
              <w14:schemeClr w14:val="tx1"/>
            </w14:solidFill>
          </w14:textFill>
        </w:rPr>
        <w:t>供应商名单</w:t>
      </w:r>
      <w:r>
        <w:rPr>
          <w:rFonts w:hint="eastAsia" w:ascii="宋体" w:hAnsi="宋体" w:cs="宋体"/>
          <w:szCs w:val="21"/>
          <w:lang w:eastAsia="zh-CN"/>
        </w:rPr>
        <w:t>。</w:t>
      </w:r>
    </w:p>
    <w:p w14:paraId="5BB46581">
      <w:pPr>
        <w:pStyle w:val="33"/>
        <w:ind w:right="-395" w:rightChars="-188" w:firstLine="420" w:firstLineChars="0"/>
        <w:rPr>
          <w:rFonts w:hint="eastAsia" w:ascii="宋体" w:hAnsi="宋体" w:cs="宋体"/>
          <w:sz w:val="21"/>
          <w:szCs w:val="21"/>
          <w:lang w:val="en-US" w:eastAsia="zh-CN"/>
        </w:rPr>
      </w:pPr>
      <w:r>
        <w:rPr>
          <w:rFonts w:hint="eastAsia" w:ascii="宋体" w:hAnsi="宋体" w:cs="宋体"/>
          <w:sz w:val="21"/>
          <w:szCs w:val="21"/>
        </w:rPr>
        <w:t>5.本自查表不得擅自删改。</w:t>
      </w:r>
      <w:r>
        <w:rPr>
          <w:rFonts w:hint="eastAsia" w:ascii="宋体" w:hAnsi="宋体" w:cs="宋体"/>
          <w:sz w:val="21"/>
          <w:szCs w:val="21"/>
          <w:lang w:val="en-US" w:eastAsia="zh-CN"/>
        </w:rPr>
        <w:t xml:space="preserve">    </w:t>
      </w:r>
    </w:p>
    <w:p w14:paraId="0C580F2C">
      <w:pPr>
        <w:pStyle w:val="33"/>
        <w:ind w:right="-395" w:rightChars="-188" w:firstLine="3360" w:firstLineChars="1600"/>
        <w:rPr>
          <w:rFonts w:hint="eastAsia" w:ascii="宋体" w:hAnsi="宋体" w:cs="宋体"/>
          <w:sz w:val="21"/>
          <w:szCs w:val="21"/>
          <w:lang w:val="en-US" w:eastAsia="zh-CN"/>
        </w:rPr>
      </w:pPr>
    </w:p>
    <w:p w14:paraId="0ADD9CA3">
      <w:pPr>
        <w:pStyle w:val="33"/>
        <w:ind w:right="-395" w:rightChars="-188" w:firstLine="3360" w:firstLineChars="1600"/>
        <w:rPr>
          <w:rFonts w:hint="eastAsia" w:ascii="宋体" w:hAnsi="宋体" w:cs="宋体"/>
          <w:sz w:val="21"/>
          <w:szCs w:val="21"/>
          <w:lang w:val="en-US" w:eastAsia="zh-CN"/>
        </w:rPr>
      </w:pPr>
    </w:p>
    <w:p w14:paraId="57AAF396">
      <w:pPr>
        <w:pStyle w:val="33"/>
        <w:ind w:right="-395" w:rightChars="-188" w:firstLine="3360" w:firstLineChars="1600"/>
        <w:rPr>
          <w:rFonts w:hint="eastAsia" w:ascii="宋体" w:hAnsi="宋体" w:cs="宋体"/>
          <w:sz w:val="21"/>
          <w:szCs w:val="21"/>
          <w:lang w:val="en-US" w:eastAsia="zh-CN"/>
        </w:rPr>
      </w:pPr>
    </w:p>
    <w:p w14:paraId="3A9A3B14">
      <w:pPr>
        <w:pStyle w:val="33"/>
        <w:ind w:right="-395" w:rightChars="-188" w:firstLine="3360" w:firstLineChars="1600"/>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1"/>
          <w:szCs w:val="21"/>
          <w:lang w:val="en-US" w:eastAsia="zh-CN"/>
        </w:rPr>
        <w:t xml:space="preserve"> </w:t>
      </w: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3BC84D7">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41508902">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13A44C55">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4B7A14CD">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7D39366C">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3BAB22C3">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291DD6FF">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65014D23">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566887A2">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3E0EEBCF">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1872153C">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72C866DA">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5FC7AED3">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555E7A35">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058698F8">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7F50E409">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7A8FB3AF">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0465E176">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5B178603">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49482C83">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36E05860">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61344544">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07D458EE">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638DD37D">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6491CAD1">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56F6EBEC">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49837411">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61E782F7">
      <w:pPr>
        <w:shd w:val="clear" w:color="auto" w:fill="FFFFFF"/>
        <w:adjustRightInd w:val="0"/>
        <w:snapToGrid w:val="0"/>
        <w:spacing w:line="360" w:lineRule="auto"/>
        <w:jc w:val="center"/>
        <w:rPr>
          <w:rFonts w:ascii="宋体" w:hAnsi="宋体" w:cs="华文仿宋"/>
          <w:b/>
          <w:bCs/>
          <w:sz w:val="36"/>
          <w:szCs w:val="36"/>
        </w:rPr>
      </w:pPr>
      <w:r>
        <w:rPr>
          <w:rFonts w:hint="eastAsia" w:ascii="宋体" w:hAnsi="宋体" w:cs="华文仿宋"/>
          <w:b/>
          <w:bCs/>
          <w:sz w:val="36"/>
          <w:szCs w:val="36"/>
        </w:rPr>
        <w:t>（二）商务评审证明资料</w:t>
      </w:r>
    </w:p>
    <w:p w14:paraId="3C269E70">
      <w:pPr>
        <w:shd w:val="clear" w:color="auto" w:fill="FFFFFF"/>
        <w:tabs>
          <w:tab w:val="left" w:pos="180"/>
        </w:tabs>
        <w:jc w:val="center"/>
        <w:rPr>
          <w:rFonts w:hint="default" w:ascii="宋体" w:hAnsi="宋体" w:cs="宋体"/>
          <w:b/>
          <w:sz w:val="24"/>
          <w:lang w:val="en-US"/>
        </w:rPr>
      </w:pPr>
      <w:r>
        <w:rPr>
          <w:rFonts w:hint="eastAsia" w:ascii="宋体" w:hAnsi="宋体" w:cs="宋体"/>
          <w:b/>
          <w:sz w:val="32"/>
          <w:szCs w:val="32"/>
          <w:lang w:val="en-US" w:eastAsia="zh-CN"/>
        </w:rPr>
        <w:t>4.1需求响应情况</w:t>
      </w:r>
    </w:p>
    <w:p w14:paraId="3AEB4E10">
      <w:pPr>
        <w:pStyle w:val="33"/>
        <w:ind w:firstLine="420" w:firstLineChars="0"/>
        <w:jc w:val="left"/>
        <w:rPr>
          <w:rFonts w:ascii="宋体" w:hAnsi="宋体" w:cs="宋体"/>
          <w:color w:val="auto"/>
          <w:sz w:val="21"/>
          <w:szCs w:val="21"/>
        </w:rPr>
      </w:pPr>
      <w:r>
        <w:rPr>
          <w:rFonts w:hint="eastAsia" w:ascii="宋体" w:hAnsi="宋体" w:cs="宋体"/>
          <w:b w:val="0"/>
          <w:bCs w:val="0"/>
          <w:color w:val="auto"/>
          <w:sz w:val="21"/>
          <w:szCs w:val="21"/>
          <w:lang w:val="en-US" w:eastAsia="zh-CN"/>
        </w:rPr>
        <w:t>注：提供</w:t>
      </w:r>
      <w:r>
        <w:rPr>
          <w:rFonts w:hint="eastAsia" w:ascii="宋体" w:hAnsi="宋体" w:eastAsia="宋体" w:cs="宋体"/>
          <w:b/>
          <w:bCs/>
          <w:color w:val="0000FF"/>
          <w:kern w:val="2"/>
          <w:sz w:val="21"/>
          <w:szCs w:val="21"/>
          <w:lang w:val="en-US" w:eastAsia="zh-CN" w:bidi="ar-SA"/>
        </w:rPr>
        <w:t>承诺书</w:t>
      </w:r>
      <w:r>
        <w:rPr>
          <w:rFonts w:hint="eastAsia" w:ascii="宋体" w:hAnsi="宋体" w:cs="宋体"/>
          <w:b w:val="0"/>
          <w:bCs w:val="0"/>
          <w:color w:val="auto"/>
          <w:sz w:val="21"/>
          <w:szCs w:val="21"/>
          <w:lang w:val="en-US" w:eastAsia="zh-CN"/>
        </w:rPr>
        <w:t>加盖公章，格式自拟，不提供不得分。</w:t>
      </w:r>
    </w:p>
    <w:p w14:paraId="49A08310">
      <w:pPr>
        <w:pStyle w:val="33"/>
        <w:ind w:firstLine="480"/>
        <w:jc w:val="center"/>
        <w:rPr>
          <w:rFonts w:ascii="宋体" w:hAnsi="宋体" w:cs="宋体"/>
          <w:sz w:val="24"/>
        </w:rPr>
      </w:pPr>
    </w:p>
    <w:p w14:paraId="4C984211">
      <w:pPr>
        <w:pStyle w:val="33"/>
        <w:ind w:firstLine="480"/>
        <w:jc w:val="center"/>
        <w:rPr>
          <w:rFonts w:ascii="宋体" w:hAnsi="宋体" w:cs="宋体"/>
          <w:sz w:val="24"/>
        </w:rPr>
      </w:pPr>
    </w:p>
    <w:p w14:paraId="67E3300A">
      <w:pPr>
        <w:pStyle w:val="33"/>
        <w:ind w:firstLine="480"/>
        <w:jc w:val="center"/>
        <w:rPr>
          <w:rFonts w:ascii="宋体" w:hAnsi="宋体" w:cs="宋体"/>
          <w:sz w:val="24"/>
        </w:rPr>
      </w:pPr>
    </w:p>
    <w:p w14:paraId="50F7E39C">
      <w:pPr>
        <w:pStyle w:val="33"/>
        <w:ind w:firstLine="480"/>
        <w:jc w:val="center"/>
        <w:rPr>
          <w:rFonts w:ascii="宋体" w:hAnsi="宋体" w:cs="宋体"/>
          <w:sz w:val="24"/>
        </w:rPr>
      </w:pPr>
    </w:p>
    <w:p w14:paraId="10E3CE44">
      <w:pPr>
        <w:pStyle w:val="33"/>
        <w:ind w:firstLine="480"/>
        <w:jc w:val="center"/>
        <w:rPr>
          <w:rFonts w:ascii="宋体" w:hAnsi="宋体" w:cs="宋体"/>
          <w:sz w:val="24"/>
        </w:rPr>
      </w:pPr>
    </w:p>
    <w:p w14:paraId="2FF6C649">
      <w:pPr>
        <w:pStyle w:val="33"/>
        <w:ind w:firstLine="480"/>
        <w:jc w:val="center"/>
        <w:rPr>
          <w:rFonts w:ascii="宋体" w:hAnsi="宋体" w:cs="宋体"/>
          <w:sz w:val="24"/>
        </w:rPr>
      </w:pPr>
    </w:p>
    <w:p w14:paraId="17A8526D">
      <w:pPr>
        <w:pStyle w:val="33"/>
        <w:ind w:firstLine="480"/>
        <w:jc w:val="center"/>
        <w:rPr>
          <w:rFonts w:ascii="宋体" w:hAnsi="宋体" w:cs="宋体"/>
          <w:sz w:val="24"/>
        </w:rPr>
      </w:pPr>
    </w:p>
    <w:p w14:paraId="62978348">
      <w:pPr>
        <w:pStyle w:val="33"/>
        <w:ind w:firstLine="480"/>
        <w:jc w:val="center"/>
        <w:rPr>
          <w:rFonts w:ascii="宋体" w:hAnsi="宋体" w:cs="宋体"/>
          <w:sz w:val="24"/>
        </w:rPr>
      </w:pPr>
    </w:p>
    <w:p w14:paraId="243807B3">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5ECF63FA">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8A5FA6F">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66CA8D34">
      <w:pPr>
        <w:spacing w:line="360" w:lineRule="auto"/>
        <w:ind w:firstLine="3600" w:firstLineChars="1500"/>
        <w:rPr>
          <w:rFonts w:hint="eastAsia" w:ascii="宋体" w:hAnsi="宋体" w:cs="宋体"/>
          <w:sz w:val="24"/>
        </w:rPr>
      </w:pPr>
    </w:p>
    <w:p w14:paraId="46304872">
      <w:pPr>
        <w:pStyle w:val="33"/>
        <w:ind w:firstLine="0" w:firstLineChars="0"/>
        <w:jc w:val="center"/>
        <w:rPr>
          <w:rFonts w:ascii="宋体" w:hAnsi="宋体" w:cs="宋体"/>
          <w:b/>
          <w:bCs/>
          <w:sz w:val="32"/>
          <w:szCs w:val="32"/>
        </w:rPr>
      </w:pPr>
    </w:p>
    <w:p w14:paraId="77B42E69">
      <w:pPr>
        <w:pStyle w:val="33"/>
        <w:ind w:firstLine="0" w:firstLineChars="0"/>
        <w:jc w:val="center"/>
        <w:rPr>
          <w:rFonts w:ascii="宋体" w:hAnsi="宋体" w:cs="宋体"/>
          <w:b/>
          <w:bCs/>
          <w:sz w:val="32"/>
          <w:szCs w:val="32"/>
        </w:rPr>
      </w:pPr>
    </w:p>
    <w:p w14:paraId="1E07C2EA">
      <w:pPr>
        <w:pStyle w:val="33"/>
        <w:ind w:firstLine="0" w:firstLineChars="0"/>
        <w:jc w:val="center"/>
        <w:rPr>
          <w:rFonts w:ascii="宋体" w:hAnsi="宋体" w:cs="宋体"/>
          <w:b/>
          <w:bCs/>
          <w:sz w:val="32"/>
          <w:szCs w:val="32"/>
        </w:rPr>
      </w:pPr>
    </w:p>
    <w:p w14:paraId="65A2E240">
      <w:pPr>
        <w:shd w:val="clear" w:color="auto" w:fill="FFFFFF"/>
        <w:tabs>
          <w:tab w:val="left" w:pos="180"/>
        </w:tabs>
        <w:jc w:val="center"/>
        <w:rPr>
          <w:rFonts w:ascii="宋体" w:hAnsi="宋体" w:cs="宋体"/>
          <w:b/>
          <w:sz w:val="24"/>
        </w:rPr>
      </w:pPr>
      <w:r>
        <w:rPr>
          <w:rFonts w:hint="eastAsia" w:ascii="宋体" w:hAnsi="宋体" w:cs="宋体"/>
          <w:b/>
          <w:sz w:val="32"/>
          <w:szCs w:val="32"/>
          <w:lang w:val="en-US" w:eastAsia="zh-CN"/>
        </w:rPr>
        <w:t>4.2企业</w:t>
      </w:r>
      <w:r>
        <w:rPr>
          <w:rFonts w:hint="eastAsia" w:ascii="宋体" w:hAnsi="宋体" w:cs="宋体"/>
          <w:b/>
          <w:sz w:val="32"/>
          <w:szCs w:val="32"/>
          <w:lang w:eastAsia="zh-CN"/>
        </w:rPr>
        <w:t>管理</w:t>
      </w:r>
      <w:r>
        <w:rPr>
          <w:rFonts w:hint="eastAsia" w:ascii="宋体" w:hAnsi="宋体" w:cs="宋体"/>
          <w:b/>
          <w:sz w:val="32"/>
          <w:szCs w:val="32"/>
        </w:rPr>
        <w:t>体系</w:t>
      </w:r>
    </w:p>
    <w:p w14:paraId="60E31762">
      <w:pPr>
        <w:widowControl/>
        <w:numPr>
          <w:ilvl w:val="0"/>
          <w:numId w:val="0"/>
        </w:numPr>
        <w:ind w:left="420" w:leftChars="0" w:hanging="420" w:hangingChars="200"/>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注：1）需提供有效的认证证书复印件加盖公章。</w:t>
      </w:r>
    </w:p>
    <w:p w14:paraId="64BAA9E6">
      <w:pPr>
        <w:widowControl/>
        <w:numPr>
          <w:ilvl w:val="0"/>
          <w:numId w:val="0"/>
        </w:numPr>
        <w:ind w:left="420" w:leftChars="200" w:firstLine="0" w:firstLineChars="0"/>
        <w:jc w:val="left"/>
        <w:textAlignment w:val="center"/>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2）因企业成立时间不足3个月，导致未能取得相关认证且提供书面说明的，对应证书可得分。 </w:t>
      </w:r>
    </w:p>
    <w:p w14:paraId="243DB9BF">
      <w:pPr>
        <w:pStyle w:val="33"/>
        <w:ind w:firstLine="420" w:firstLineChars="0"/>
        <w:jc w:val="left"/>
        <w:rPr>
          <w:rFonts w:ascii="宋体" w:hAnsi="宋体" w:cs="宋体"/>
          <w:sz w:val="21"/>
          <w:szCs w:val="21"/>
        </w:rPr>
      </w:pPr>
      <w:r>
        <w:rPr>
          <w:rFonts w:hint="eastAsia" w:ascii="宋体" w:hAnsi="宋体" w:eastAsia="宋体" w:cs="宋体"/>
          <w:color w:val="auto"/>
          <w:sz w:val="21"/>
          <w:szCs w:val="21"/>
          <w:highlight w:val="none"/>
          <w:lang w:val="en-US" w:eastAsia="zh-CN"/>
        </w:rPr>
        <w:t>3）未按要求提供的不得分。</w:t>
      </w:r>
    </w:p>
    <w:p w14:paraId="4CB6253A">
      <w:pPr>
        <w:pStyle w:val="33"/>
        <w:ind w:firstLine="420" w:firstLineChars="0"/>
        <w:jc w:val="left"/>
        <w:rPr>
          <w:rFonts w:ascii="宋体" w:hAnsi="宋体" w:cs="宋体"/>
          <w:sz w:val="21"/>
          <w:szCs w:val="21"/>
        </w:rPr>
      </w:pPr>
    </w:p>
    <w:p w14:paraId="4FDB3F09">
      <w:pPr>
        <w:pStyle w:val="33"/>
        <w:ind w:firstLine="480"/>
        <w:jc w:val="center"/>
        <w:rPr>
          <w:rFonts w:ascii="宋体" w:hAnsi="宋体" w:cs="宋体"/>
          <w:sz w:val="24"/>
        </w:rPr>
      </w:pPr>
    </w:p>
    <w:p w14:paraId="3F8FE5BF">
      <w:pPr>
        <w:pStyle w:val="33"/>
        <w:ind w:firstLine="480"/>
        <w:jc w:val="center"/>
        <w:rPr>
          <w:rFonts w:ascii="宋体" w:hAnsi="宋体" w:cs="宋体"/>
          <w:sz w:val="24"/>
        </w:rPr>
      </w:pPr>
    </w:p>
    <w:p w14:paraId="7085496E">
      <w:pPr>
        <w:pStyle w:val="33"/>
        <w:ind w:firstLine="480"/>
        <w:jc w:val="center"/>
        <w:rPr>
          <w:rFonts w:ascii="宋体" w:hAnsi="宋体" w:cs="宋体"/>
          <w:sz w:val="24"/>
        </w:rPr>
      </w:pPr>
    </w:p>
    <w:p w14:paraId="030B6DFD">
      <w:pPr>
        <w:pStyle w:val="33"/>
        <w:ind w:firstLine="480"/>
        <w:jc w:val="center"/>
        <w:rPr>
          <w:rFonts w:ascii="宋体" w:hAnsi="宋体" w:cs="宋体"/>
          <w:sz w:val="24"/>
        </w:rPr>
      </w:pPr>
    </w:p>
    <w:p w14:paraId="4C5B023B">
      <w:pPr>
        <w:pStyle w:val="33"/>
        <w:ind w:firstLine="480"/>
        <w:jc w:val="center"/>
        <w:rPr>
          <w:rFonts w:ascii="宋体" w:hAnsi="宋体" w:cs="宋体"/>
          <w:sz w:val="24"/>
        </w:rPr>
      </w:pPr>
    </w:p>
    <w:p w14:paraId="1569F205">
      <w:pPr>
        <w:pStyle w:val="33"/>
        <w:ind w:firstLine="480"/>
        <w:jc w:val="center"/>
        <w:rPr>
          <w:rFonts w:ascii="宋体" w:hAnsi="宋体" w:cs="宋体"/>
          <w:sz w:val="24"/>
        </w:rPr>
      </w:pPr>
    </w:p>
    <w:p w14:paraId="4F880783">
      <w:pPr>
        <w:pStyle w:val="33"/>
        <w:ind w:firstLine="480"/>
        <w:jc w:val="center"/>
        <w:rPr>
          <w:rFonts w:ascii="宋体" w:hAnsi="宋体" w:cs="宋体"/>
          <w:sz w:val="24"/>
        </w:rPr>
      </w:pPr>
    </w:p>
    <w:p w14:paraId="0D8A0035">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267441C2">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53B15048">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61571212">
      <w:pPr>
        <w:spacing w:line="360" w:lineRule="auto"/>
        <w:ind w:firstLine="3600" w:firstLineChars="1500"/>
        <w:rPr>
          <w:rFonts w:hint="eastAsia" w:ascii="宋体" w:hAnsi="宋体" w:cs="宋体"/>
          <w:sz w:val="24"/>
        </w:rPr>
      </w:pPr>
    </w:p>
    <w:p w14:paraId="0BA00B6F">
      <w:pPr>
        <w:pStyle w:val="33"/>
        <w:ind w:firstLine="0" w:firstLineChars="0"/>
        <w:jc w:val="center"/>
        <w:rPr>
          <w:rFonts w:ascii="宋体" w:hAnsi="宋体" w:cs="宋体"/>
          <w:b/>
          <w:sz w:val="32"/>
          <w:szCs w:val="32"/>
        </w:rPr>
      </w:pPr>
      <w:r>
        <w:rPr>
          <w:rFonts w:hint="eastAsia" w:ascii="宋体" w:hAnsi="宋体" w:cs="宋体"/>
          <w:b/>
          <w:bCs/>
          <w:sz w:val="32"/>
          <w:szCs w:val="32"/>
          <w:lang w:val="en-US" w:eastAsia="zh-CN"/>
        </w:rPr>
        <w:t>4.3</w:t>
      </w:r>
      <w:r>
        <w:rPr>
          <w:rFonts w:hint="eastAsia" w:ascii="宋体" w:hAnsi="宋体" w:cs="宋体"/>
          <w:b/>
          <w:sz w:val="32"/>
          <w:szCs w:val="32"/>
          <w:lang w:val="en-US" w:eastAsia="zh-CN"/>
        </w:rPr>
        <w:t>同类</w:t>
      </w:r>
      <w:r>
        <w:rPr>
          <w:rFonts w:hint="eastAsia" w:ascii="宋体" w:hAnsi="宋体" w:cs="宋体"/>
          <w:b/>
          <w:sz w:val="32"/>
          <w:szCs w:val="32"/>
        </w:rPr>
        <w:t>业绩</w:t>
      </w:r>
    </w:p>
    <w:tbl>
      <w:tblPr>
        <w:tblStyle w:val="26"/>
        <w:tblpPr w:leftFromText="180" w:rightFromText="180" w:vertAnchor="text" w:horzAnchor="page" w:tblpX="1038" w:tblpY="19"/>
        <w:tblOverlap w:val="never"/>
        <w:tblW w:w="9765" w:type="dxa"/>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675"/>
        <w:gridCol w:w="1905"/>
        <w:gridCol w:w="2505"/>
        <w:gridCol w:w="1335"/>
        <w:gridCol w:w="1320"/>
        <w:gridCol w:w="2025"/>
      </w:tblGrid>
      <w:tr w14:paraId="158C989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0" w:hRule="atLeast"/>
        </w:trPr>
        <w:tc>
          <w:tcPr>
            <w:tcW w:w="675" w:type="dxa"/>
            <w:tcBorders>
              <w:bottom w:val="single" w:color="000000" w:sz="6" w:space="0"/>
              <w:right w:val="single" w:color="000000" w:sz="6" w:space="0"/>
            </w:tcBorders>
            <w:vAlign w:val="center"/>
          </w:tcPr>
          <w:p w14:paraId="37012DCB">
            <w:pPr>
              <w:pStyle w:val="39"/>
              <w:spacing w:before="105"/>
              <w:ind w:left="203"/>
              <w:jc w:val="center"/>
              <w:rPr>
                <w:b/>
              </w:rPr>
            </w:pPr>
            <w:r>
              <w:rPr>
                <w:b/>
              </w:rPr>
              <w:t>序号</w:t>
            </w:r>
          </w:p>
        </w:tc>
        <w:tc>
          <w:tcPr>
            <w:tcW w:w="1905" w:type="dxa"/>
            <w:tcBorders>
              <w:left w:val="single" w:color="000000" w:sz="6" w:space="0"/>
              <w:bottom w:val="single" w:color="000000" w:sz="6" w:space="0"/>
              <w:right w:val="single" w:color="000000" w:sz="6" w:space="0"/>
            </w:tcBorders>
          </w:tcPr>
          <w:p w14:paraId="614DB933">
            <w:pPr>
              <w:pStyle w:val="39"/>
              <w:spacing w:before="105"/>
              <w:jc w:val="center"/>
              <w:rPr>
                <w:b/>
                <w:lang w:val="en-US"/>
              </w:rPr>
            </w:pPr>
            <w:r>
              <w:rPr>
                <w:rFonts w:hint="eastAsia"/>
                <w:b/>
                <w:lang w:val="en-US" w:eastAsia="zh-CN"/>
              </w:rPr>
              <w:t>用</w:t>
            </w:r>
            <w:r>
              <w:rPr>
                <w:rFonts w:hint="eastAsia"/>
                <w:b/>
                <w:lang w:val="en-US"/>
              </w:rPr>
              <w:t>户名称</w:t>
            </w:r>
          </w:p>
        </w:tc>
        <w:tc>
          <w:tcPr>
            <w:tcW w:w="2505" w:type="dxa"/>
            <w:tcBorders>
              <w:left w:val="single" w:color="000000" w:sz="6" w:space="0"/>
              <w:bottom w:val="single" w:color="000000" w:sz="6" w:space="0"/>
              <w:right w:val="single" w:color="000000" w:sz="6" w:space="0"/>
            </w:tcBorders>
          </w:tcPr>
          <w:p w14:paraId="4D00776F">
            <w:pPr>
              <w:pStyle w:val="39"/>
              <w:spacing w:before="105"/>
              <w:jc w:val="center"/>
              <w:rPr>
                <w:b/>
              </w:rPr>
            </w:pPr>
            <w:r>
              <w:rPr>
                <w:b/>
              </w:rPr>
              <w:t>项目</w:t>
            </w:r>
            <w:r>
              <w:rPr>
                <w:rFonts w:hint="eastAsia"/>
                <w:b/>
              </w:rPr>
              <w:t>主要</w:t>
            </w:r>
            <w:r>
              <w:rPr>
                <w:b/>
              </w:rPr>
              <w:t>内容</w:t>
            </w:r>
          </w:p>
        </w:tc>
        <w:tc>
          <w:tcPr>
            <w:tcW w:w="1335" w:type="dxa"/>
            <w:tcBorders>
              <w:left w:val="single" w:color="000000" w:sz="6" w:space="0"/>
              <w:bottom w:val="single" w:color="000000" w:sz="6" w:space="0"/>
              <w:right w:val="single" w:color="000000" w:sz="6" w:space="0"/>
            </w:tcBorders>
          </w:tcPr>
          <w:p w14:paraId="0FD38D30">
            <w:pPr>
              <w:pStyle w:val="39"/>
              <w:spacing w:before="105"/>
              <w:jc w:val="center"/>
              <w:rPr>
                <w:b/>
              </w:rPr>
            </w:pPr>
            <w:r>
              <w:rPr>
                <w:b/>
              </w:rPr>
              <w:t>签</w:t>
            </w:r>
            <w:r>
              <w:rPr>
                <w:rFonts w:hint="eastAsia"/>
                <w:b/>
                <w:lang w:val="en-US" w:eastAsia="zh-CN"/>
              </w:rPr>
              <w:t>订</w:t>
            </w:r>
            <w:r>
              <w:rPr>
                <w:b/>
              </w:rPr>
              <w:t>日期</w:t>
            </w:r>
          </w:p>
        </w:tc>
        <w:tc>
          <w:tcPr>
            <w:tcW w:w="1320" w:type="dxa"/>
            <w:tcBorders>
              <w:left w:val="single" w:color="000000" w:sz="6" w:space="0"/>
              <w:bottom w:val="single" w:color="000000" w:sz="6" w:space="0"/>
              <w:right w:val="single" w:color="000000" w:sz="6" w:space="0"/>
            </w:tcBorders>
          </w:tcPr>
          <w:p w14:paraId="372B2D1C">
            <w:pPr>
              <w:pStyle w:val="39"/>
              <w:spacing w:before="105"/>
              <w:ind w:left="216"/>
              <w:rPr>
                <w:b/>
              </w:rPr>
            </w:pPr>
            <w:r>
              <w:rPr>
                <w:rFonts w:hint="eastAsia"/>
                <w:b/>
              </w:rPr>
              <w:t>资质要求</w:t>
            </w:r>
          </w:p>
        </w:tc>
        <w:tc>
          <w:tcPr>
            <w:tcW w:w="2025" w:type="dxa"/>
            <w:tcBorders>
              <w:left w:val="single" w:color="000000" w:sz="6" w:space="0"/>
              <w:bottom w:val="single" w:color="000000" w:sz="6" w:space="0"/>
            </w:tcBorders>
          </w:tcPr>
          <w:p w14:paraId="116DCE46">
            <w:pPr>
              <w:pStyle w:val="39"/>
              <w:spacing w:before="105"/>
              <w:ind w:left="192"/>
              <w:rPr>
                <w:b/>
              </w:rPr>
            </w:pPr>
            <w:r>
              <w:rPr>
                <w:b/>
              </w:rPr>
              <w:t>项目负责人及电话</w:t>
            </w:r>
          </w:p>
        </w:tc>
      </w:tr>
      <w:tr w14:paraId="05A53E4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9" w:hRule="atLeast"/>
        </w:trPr>
        <w:tc>
          <w:tcPr>
            <w:tcW w:w="675" w:type="dxa"/>
            <w:tcBorders>
              <w:top w:val="single" w:color="000000" w:sz="6" w:space="0"/>
              <w:bottom w:val="single" w:color="000000" w:sz="6" w:space="0"/>
              <w:right w:val="single" w:color="000000" w:sz="6" w:space="0"/>
            </w:tcBorders>
          </w:tcPr>
          <w:p w14:paraId="46433D69">
            <w:pPr>
              <w:pStyle w:val="39"/>
              <w:jc w:val="center"/>
              <w:rPr>
                <w:rFonts w:hint="eastAsia" w:ascii="Times New Roman" w:eastAsia="宋体"/>
                <w:sz w:val="20"/>
                <w:lang w:val="en-US" w:eastAsia="zh-CN"/>
              </w:rPr>
            </w:pPr>
            <w:r>
              <w:rPr>
                <w:rFonts w:hint="eastAsia" w:ascii="Times New Roman"/>
                <w:sz w:val="20"/>
                <w:lang w:val="en-US" w:eastAsia="zh-CN"/>
              </w:rPr>
              <w:t>1</w:t>
            </w:r>
          </w:p>
        </w:tc>
        <w:tc>
          <w:tcPr>
            <w:tcW w:w="1905" w:type="dxa"/>
            <w:tcBorders>
              <w:top w:val="single" w:color="000000" w:sz="6" w:space="0"/>
              <w:left w:val="single" w:color="000000" w:sz="6" w:space="0"/>
              <w:bottom w:val="single" w:color="000000" w:sz="6" w:space="0"/>
              <w:right w:val="single" w:color="000000" w:sz="6" w:space="0"/>
            </w:tcBorders>
          </w:tcPr>
          <w:p w14:paraId="5B3DB689">
            <w:pPr>
              <w:pStyle w:val="39"/>
              <w:rPr>
                <w:rFonts w:ascii="Times New Roman"/>
                <w:sz w:val="20"/>
              </w:rPr>
            </w:pPr>
          </w:p>
        </w:tc>
        <w:tc>
          <w:tcPr>
            <w:tcW w:w="2505" w:type="dxa"/>
            <w:tcBorders>
              <w:top w:val="single" w:color="000000" w:sz="6" w:space="0"/>
              <w:left w:val="single" w:color="000000" w:sz="6" w:space="0"/>
              <w:bottom w:val="single" w:color="000000" w:sz="6" w:space="0"/>
              <w:right w:val="single" w:color="000000" w:sz="6" w:space="0"/>
            </w:tcBorders>
          </w:tcPr>
          <w:p w14:paraId="18C6B83A">
            <w:pPr>
              <w:pStyle w:val="39"/>
              <w:rPr>
                <w:rFonts w:ascii="Times New Roman"/>
                <w:sz w:val="20"/>
                <w:lang w:val="en-US"/>
              </w:rPr>
            </w:pPr>
          </w:p>
        </w:tc>
        <w:tc>
          <w:tcPr>
            <w:tcW w:w="1335" w:type="dxa"/>
            <w:tcBorders>
              <w:top w:val="single" w:color="000000" w:sz="6" w:space="0"/>
              <w:left w:val="single" w:color="000000" w:sz="6" w:space="0"/>
              <w:bottom w:val="single" w:color="000000" w:sz="6" w:space="0"/>
              <w:right w:val="single" w:color="000000" w:sz="6" w:space="0"/>
            </w:tcBorders>
          </w:tcPr>
          <w:p w14:paraId="62960CEF">
            <w:pPr>
              <w:pStyle w:val="39"/>
              <w:rPr>
                <w:rFonts w:ascii="Times New Roman"/>
                <w:sz w:val="20"/>
              </w:rPr>
            </w:pPr>
          </w:p>
        </w:tc>
        <w:tc>
          <w:tcPr>
            <w:tcW w:w="1320" w:type="dxa"/>
            <w:tcBorders>
              <w:top w:val="single" w:color="000000" w:sz="6" w:space="0"/>
              <w:left w:val="single" w:color="000000" w:sz="6" w:space="0"/>
              <w:bottom w:val="single" w:color="000000" w:sz="6" w:space="0"/>
              <w:right w:val="single" w:color="000000" w:sz="6" w:space="0"/>
            </w:tcBorders>
          </w:tcPr>
          <w:p w14:paraId="1E27C923">
            <w:pPr>
              <w:pStyle w:val="39"/>
              <w:rPr>
                <w:rFonts w:ascii="Times New Roman"/>
                <w:sz w:val="20"/>
              </w:rPr>
            </w:pPr>
          </w:p>
        </w:tc>
        <w:tc>
          <w:tcPr>
            <w:tcW w:w="2025" w:type="dxa"/>
            <w:tcBorders>
              <w:top w:val="single" w:color="000000" w:sz="6" w:space="0"/>
              <w:left w:val="single" w:color="000000" w:sz="6" w:space="0"/>
              <w:bottom w:val="single" w:color="000000" w:sz="6" w:space="0"/>
            </w:tcBorders>
          </w:tcPr>
          <w:p w14:paraId="6554555F">
            <w:pPr>
              <w:pStyle w:val="39"/>
              <w:rPr>
                <w:rFonts w:ascii="Times New Roman"/>
                <w:sz w:val="20"/>
              </w:rPr>
            </w:pPr>
          </w:p>
        </w:tc>
      </w:tr>
      <w:tr w14:paraId="76F205A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7" w:hRule="atLeast"/>
        </w:trPr>
        <w:tc>
          <w:tcPr>
            <w:tcW w:w="675" w:type="dxa"/>
            <w:tcBorders>
              <w:top w:val="single" w:color="000000" w:sz="6" w:space="0"/>
              <w:bottom w:val="single" w:color="000000" w:sz="6" w:space="0"/>
              <w:right w:val="single" w:color="000000" w:sz="6" w:space="0"/>
            </w:tcBorders>
          </w:tcPr>
          <w:p w14:paraId="703FCCA4">
            <w:pPr>
              <w:pStyle w:val="39"/>
              <w:jc w:val="center"/>
              <w:rPr>
                <w:rFonts w:hint="eastAsia" w:ascii="Times New Roman" w:eastAsia="宋体"/>
                <w:sz w:val="20"/>
                <w:lang w:val="en-US" w:eastAsia="zh-CN"/>
              </w:rPr>
            </w:pPr>
            <w:r>
              <w:rPr>
                <w:rFonts w:hint="eastAsia" w:ascii="Times New Roman"/>
                <w:sz w:val="20"/>
                <w:lang w:val="en-US" w:eastAsia="zh-CN"/>
              </w:rPr>
              <w:t>2</w:t>
            </w:r>
          </w:p>
        </w:tc>
        <w:tc>
          <w:tcPr>
            <w:tcW w:w="1905" w:type="dxa"/>
            <w:tcBorders>
              <w:top w:val="single" w:color="000000" w:sz="6" w:space="0"/>
              <w:left w:val="single" w:color="000000" w:sz="6" w:space="0"/>
              <w:bottom w:val="single" w:color="000000" w:sz="6" w:space="0"/>
              <w:right w:val="single" w:color="000000" w:sz="6" w:space="0"/>
            </w:tcBorders>
          </w:tcPr>
          <w:p w14:paraId="21BA14C4">
            <w:pPr>
              <w:pStyle w:val="39"/>
              <w:rPr>
                <w:rFonts w:ascii="Times New Roman"/>
                <w:sz w:val="20"/>
              </w:rPr>
            </w:pPr>
          </w:p>
        </w:tc>
        <w:tc>
          <w:tcPr>
            <w:tcW w:w="2505" w:type="dxa"/>
            <w:tcBorders>
              <w:top w:val="single" w:color="000000" w:sz="6" w:space="0"/>
              <w:left w:val="single" w:color="000000" w:sz="6" w:space="0"/>
              <w:bottom w:val="single" w:color="000000" w:sz="6" w:space="0"/>
              <w:right w:val="single" w:color="000000" w:sz="6" w:space="0"/>
            </w:tcBorders>
          </w:tcPr>
          <w:p w14:paraId="26A27EDF">
            <w:pPr>
              <w:pStyle w:val="39"/>
              <w:rPr>
                <w:rFonts w:ascii="Times New Roman"/>
                <w:sz w:val="20"/>
              </w:rPr>
            </w:pPr>
          </w:p>
        </w:tc>
        <w:tc>
          <w:tcPr>
            <w:tcW w:w="1335" w:type="dxa"/>
            <w:tcBorders>
              <w:top w:val="single" w:color="000000" w:sz="6" w:space="0"/>
              <w:left w:val="single" w:color="000000" w:sz="6" w:space="0"/>
              <w:bottom w:val="single" w:color="000000" w:sz="6" w:space="0"/>
              <w:right w:val="single" w:color="000000" w:sz="6" w:space="0"/>
            </w:tcBorders>
          </w:tcPr>
          <w:p w14:paraId="7E830191">
            <w:pPr>
              <w:pStyle w:val="39"/>
              <w:rPr>
                <w:rFonts w:ascii="Times New Roman"/>
                <w:sz w:val="20"/>
              </w:rPr>
            </w:pPr>
          </w:p>
        </w:tc>
        <w:tc>
          <w:tcPr>
            <w:tcW w:w="1320" w:type="dxa"/>
            <w:tcBorders>
              <w:top w:val="single" w:color="000000" w:sz="6" w:space="0"/>
              <w:left w:val="single" w:color="000000" w:sz="6" w:space="0"/>
              <w:bottom w:val="single" w:color="000000" w:sz="6" w:space="0"/>
              <w:right w:val="single" w:color="000000" w:sz="6" w:space="0"/>
            </w:tcBorders>
          </w:tcPr>
          <w:p w14:paraId="4CD28856">
            <w:pPr>
              <w:pStyle w:val="39"/>
              <w:rPr>
                <w:rFonts w:ascii="Times New Roman"/>
                <w:sz w:val="20"/>
              </w:rPr>
            </w:pPr>
          </w:p>
        </w:tc>
        <w:tc>
          <w:tcPr>
            <w:tcW w:w="2025" w:type="dxa"/>
            <w:tcBorders>
              <w:top w:val="single" w:color="000000" w:sz="6" w:space="0"/>
              <w:left w:val="single" w:color="000000" w:sz="6" w:space="0"/>
              <w:bottom w:val="single" w:color="000000" w:sz="6" w:space="0"/>
            </w:tcBorders>
          </w:tcPr>
          <w:p w14:paraId="110EC902">
            <w:pPr>
              <w:pStyle w:val="39"/>
              <w:rPr>
                <w:rFonts w:ascii="Times New Roman"/>
                <w:sz w:val="20"/>
              </w:rPr>
            </w:pPr>
          </w:p>
        </w:tc>
      </w:tr>
      <w:tr w14:paraId="5100B97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675" w:type="dxa"/>
            <w:tcBorders>
              <w:top w:val="single" w:color="000000" w:sz="6" w:space="0"/>
              <w:bottom w:val="single" w:color="000000" w:sz="6" w:space="0"/>
              <w:right w:val="single" w:color="000000" w:sz="6" w:space="0"/>
            </w:tcBorders>
          </w:tcPr>
          <w:p w14:paraId="2E60F817">
            <w:pPr>
              <w:pStyle w:val="39"/>
              <w:jc w:val="center"/>
              <w:rPr>
                <w:rFonts w:hint="eastAsia" w:ascii="Times New Roman" w:eastAsia="宋体"/>
                <w:sz w:val="20"/>
                <w:lang w:val="en-US" w:eastAsia="zh-CN"/>
              </w:rPr>
            </w:pPr>
            <w:r>
              <w:rPr>
                <w:rFonts w:hint="eastAsia" w:ascii="Times New Roman"/>
                <w:sz w:val="20"/>
                <w:lang w:val="en-US" w:eastAsia="zh-CN"/>
              </w:rPr>
              <w:t>3</w:t>
            </w:r>
          </w:p>
        </w:tc>
        <w:tc>
          <w:tcPr>
            <w:tcW w:w="1905" w:type="dxa"/>
            <w:tcBorders>
              <w:top w:val="single" w:color="000000" w:sz="6" w:space="0"/>
              <w:left w:val="single" w:color="000000" w:sz="6" w:space="0"/>
              <w:bottom w:val="single" w:color="000000" w:sz="6" w:space="0"/>
              <w:right w:val="single" w:color="000000" w:sz="6" w:space="0"/>
            </w:tcBorders>
          </w:tcPr>
          <w:p w14:paraId="66685A92">
            <w:pPr>
              <w:pStyle w:val="39"/>
              <w:rPr>
                <w:rFonts w:ascii="Times New Roman"/>
                <w:sz w:val="20"/>
              </w:rPr>
            </w:pPr>
          </w:p>
        </w:tc>
        <w:tc>
          <w:tcPr>
            <w:tcW w:w="2505" w:type="dxa"/>
            <w:tcBorders>
              <w:top w:val="single" w:color="000000" w:sz="6" w:space="0"/>
              <w:left w:val="single" w:color="000000" w:sz="6" w:space="0"/>
              <w:bottom w:val="single" w:color="000000" w:sz="6" w:space="0"/>
              <w:right w:val="single" w:color="000000" w:sz="6" w:space="0"/>
            </w:tcBorders>
          </w:tcPr>
          <w:p w14:paraId="2A0BCBA4">
            <w:pPr>
              <w:rPr>
                <w:sz w:val="20"/>
              </w:rPr>
            </w:pPr>
          </w:p>
        </w:tc>
        <w:tc>
          <w:tcPr>
            <w:tcW w:w="1335" w:type="dxa"/>
            <w:tcBorders>
              <w:top w:val="single" w:color="000000" w:sz="6" w:space="0"/>
              <w:left w:val="single" w:color="000000" w:sz="6" w:space="0"/>
              <w:bottom w:val="single" w:color="000000" w:sz="6" w:space="0"/>
              <w:right w:val="single" w:color="000000" w:sz="6" w:space="0"/>
            </w:tcBorders>
          </w:tcPr>
          <w:p w14:paraId="3D3FAF12">
            <w:pPr>
              <w:pStyle w:val="39"/>
              <w:rPr>
                <w:rFonts w:ascii="Times New Roman"/>
                <w:sz w:val="20"/>
              </w:rPr>
            </w:pPr>
          </w:p>
        </w:tc>
        <w:tc>
          <w:tcPr>
            <w:tcW w:w="1320" w:type="dxa"/>
            <w:tcBorders>
              <w:top w:val="single" w:color="000000" w:sz="6" w:space="0"/>
              <w:left w:val="single" w:color="000000" w:sz="6" w:space="0"/>
              <w:bottom w:val="single" w:color="000000" w:sz="6" w:space="0"/>
              <w:right w:val="single" w:color="000000" w:sz="6" w:space="0"/>
            </w:tcBorders>
          </w:tcPr>
          <w:p w14:paraId="292A58E7">
            <w:pPr>
              <w:pStyle w:val="39"/>
              <w:rPr>
                <w:rFonts w:ascii="Times New Roman"/>
                <w:sz w:val="20"/>
              </w:rPr>
            </w:pPr>
          </w:p>
        </w:tc>
        <w:tc>
          <w:tcPr>
            <w:tcW w:w="2025" w:type="dxa"/>
            <w:tcBorders>
              <w:top w:val="single" w:color="000000" w:sz="6" w:space="0"/>
              <w:left w:val="single" w:color="000000" w:sz="6" w:space="0"/>
              <w:bottom w:val="single" w:color="000000" w:sz="6" w:space="0"/>
            </w:tcBorders>
          </w:tcPr>
          <w:p w14:paraId="736FA8A8">
            <w:pPr>
              <w:pStyle w:val="39"/>
              <w:rPr>
                <w:rFonts w:ascii="Times New Roman"/>
                <w:sz w:val="20"/>
              </w:rPr>
            </w:pPr>
          </w:p>
        </w:tc>
      </w:tr>
      <w:tr w14:paraId="33ED232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675" w:type="dxa"/>
            <w:tcBorders>
              <w:top w:val="single" w:color="000000" w:sz="6" w:space="0"/>
              <w:bottom w:val="single" w:color="000000" w:sz="6" w:space="0"/>
              <w:right w:val="single" w:color="000000" w:sz="6" w:space="0"/>
            </w:tcBorders>
          </w:tcPr>
          <w:p w14:paraId="762D9A2E">
            <w:pPr>
              <w:pStyle w:val="39"/>
              <w:jc w:val="center"/>
              <w:rPr>
                <w:rFonts w:ascii="Times New Roman"/>
                <w:sz w:val="20"/>
              </w:rPr>
            </w:pPr>
          </w:p>
        </w:tc>
        <w:tc>
          <w:tcPr>
            <w:tcW w:w="1905" w:type="dxa"/>
            <w:tcBorders>
              <w:top w:val="single" w:color="000000" w:sz="6" w:space="0"/>
              <w:left w:val="single" w:color="000000" w:sz="6" w:space="0"/>
              <w:bottom w:val="single" w:color="000000" w:sz="6" w:space="0"/>
              <w:right w:val="single" w:color="000000" w:sz="6" w:space="0"/>
            </w:tcBorders>
          </w:tcPr>
          <w:p w14:paraId="5D2C4810">
            <w:pPr>
              <w:pStyle w:val="39"/>
              <w:rPr>
                <w:rFonts w:ascii="Times New Roman"/>
                <w:sz w:val="20"/>
              </w:rPr>
            </w:pPr>
          </w:p>
        </w:tc>
        <w:tc>
          <w:tcPr>
            <w:tcW w:w="2505" w:type="dxa"/>
            <w:tcBorders>
              <w:top w:val="single" w:color="000000" w:sz="6" w:space="0"/>
              <w:left w:val="single" w:color="000000" w:sz="6" w:space="0"/>
              <w:bottom w:val="single" w:color="000000" w:sz="6" w:space="0"/>
              <w:right w:val="single" w:color="000000" w:sz="6" w:space="0"/>
            </w:tcBorders>
          </w:tcPr>
          <w:p w14:paraId="2AA07DDD">
            <w:pPr>
              <w:pStyle w:val="39"/>
              <w:rPr>
                <w:rFonts w:ascii="Times New Roman"/>
                <w:sz w:val="20"/>
              </w:rPr>
            </w:pPr>
          </w:p>
        </w:tc>
        <w:tc>
          <w:tcPr>
            <w:tcW w:w="1335" w:type="dxa"/>
            <w:tcBorders>
              <w:top w:val="single" w:color="000000" w:sz="6" w:space="0"/>
              <w:left w:val="single" w:color="000000" w:sz="6" w:space="0"/>
              <w:bottom w:val="single" w:color="000000" w:sz="6" w:space="0"/>
              <w:right w:val="single" w:color="000000" w:sz="6" w:space="0"/>
            </w:tcBorders>
          </w:tcPr>
          <w:p w14:paraId="4FD31D72">
            <w:pPr>
              <w:pStyle w:val="39"/>
              <w:rPr>
                <w:rFonts w:ascii="Times New Roman"/>
                <w:sz w:val="20"/>
              </w:rPr>
            </w:pPr>
          </w:p>
        </w:tc>
        <w:tc>
          <w:tcPr>
            <w:tcW w:w="1320" w:type="dxa"/>
            <w:tcBorders>
              <w:top w:val="single" w:color="000000" w:sz="6" w:space="0"/>
              <w:left w:val="single" w:color="000000" w:sz="6" w:space="0"/>
              <w:bottom w:val="single" w:color="000000" w:sz="6" w:space="0"/>
              <w:right w:val="single" w:color="000000" w:sz="6" w:space="0"/>
            </w:tcBorders>
          </w:tcPr>
          <w:p w14:paraId="0CECE53B">
            <w:pPr>
              <w:pStyle w:val="39"/>
              <w:rPr>
                <w:rFonts w:ascii="Times New Roman"/>
                <w:sz w:val="20"/>
              </w:rPr>
            </w:pPr>
          </w:p>
        </w:tc>
        <w:tc>
          <w:tcPr>
            <w:tcW w:w="2025" w:type="dxa"/>
            <w:tcBorders>
              <w:top w:val="single" w:color="000000" w:sz="6" w:space="0"/>
              <w:left w:val="single" w:color="000000" w:sz="6" w:space="0"/>
              <w:bottom w:val="single" w:color="000000" w:sz="6" w:space="0"/>
            </w:tcBorders>
          </w:tcPr>
          <w:p w14:paraId="3D19D86C">
            <w:pPr>
              <w:pStyle w:val="39"/>
              <w:rPr>
                <w:rFonts w:ascii="Times New Roman"/>
                <w:sz w:val="20"/>
              </w:rPr>
            </w:pPr>
          </w:p>
        </w:tc>
      </w:tr>
      <w:tr w14:paraId="45DA7C9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675" w:type="dxa"/>
            <w:tcBorders>
              <w:top w:val="single" w:color="000000" w:sz="6" w:space="0"/>
              <w:bottom w:val="single" w:color="000000" w:sz="6" w:space="0"/>
              <w:right w:val="single" w:color="000000" w:sz="6" w:space="0"/>
            </w:tcBorders>
          </w:tcPr>
          <w:p w14:paraId="6753E7BF">
            <w:pPr>
              <w:pStyle w:val="39"/>
              <w:jc w:val="center"/>
              <w:rPr>
                <w:rFonts w:ascii="Times New Roman"/>
                <w:sz w:val="20"/>
              </w:rPr>
            </w:pPr>
          </w:p>
        </w:tc>
        <w:tc>
          <w:tcPr>
            <w:tcW w:w="1905" w:type="dxa"/>
            <w:tcBorders>
              <w:top w:val="single" w:color="000000" w:sz="6" w:space="0"/>
              <w:left w:val="single" w:color="000000" w:sz="6" w:space="0"/>
              <w:bottom w:val="single" w:color="000000" w:sz="6" w:space="0"/>
              <w:right w:val="single" w:color="000000" w:sz="6" w:space="0"/>
            </w:tcBorders>
          </w:tcPr>
          <w:p w14:paraId="0DD91970">
            <w:pPr>
              <w:pStyle w:val="39"/>
              <w:rPr>
                <w:rFonts w:ascii="Times New Roman"/>
                <w:sz w:val="20"/>
              </w:rPr>
            </w:pPr>
          </w:p>
        </w:tc>
        <w:tc>
          <w:tcPr>
            <w:tcW w:w="2505" w:type="dxa"/>
            <w:tcBorders>
              <w:top w:val="single" w:color="000000" w:sz="6" w:space="0"/>
              <w:left w:val="single" w:color="000000" w:sz="6" w:space="0"/>
              <w:bottom w:val="single" w:color="000000" w:sz="6" w:space="0"/>
              <w:right w:val="single" w:color="000000" w:sz="6" w:space="0"/>
            </w:tcBorders>
          </w:tcPr>
          <w:p w14:paraId="13C35615">
            <w:pPr>
              <w:rPr>
                <w:sz w:val="20"/>
              </w:rPr>
            </w:pPr>
          </w:p>
        </w:tc>
        <w:tc>
          <w:tcPr>
            <w:tcW w:w="1335" w:type="dxa"/>
            <w:tcBorders>
              <w:top w:val="single" w:color="000000" w:sz="6" w:space="0"/>
              <w:left w:val="single" w:color="000000" w:sz="6" w:space="0"/>
              <w:bottom w:val="single" w:color="000000" w:sz="6" w:space="0"/>
              <w:right w:val="single" w:color="000000" w:sz="6" w:space="0"/>
            </w:tcBorders>
          </w:tcPr>
          <w:p w14:paraId="3AE58D0C">
            <w:pPr>
              <w:pStyle w:val="39"/>
              <w:rPr>
                <w:rFonts w:ascii="Times New Roman"/>
                <w:sz w:val="20"/>
              </w:rPr>
            </w:pPr>
          </w:p>
        </w:tc>
        <w:tc>
          <w:tcPr>
            <w:tcW w:w="1320" w:type="dxa"/>
            <w:tcBorders>
              <w:top w:val="single" w:color="000000" w:sz="6" w:space="0"/>
              <w:left w:val="single" w:color="000000" w:sz="6" w:space="0"/>
              <w:bottom w:val="single" w:color="000000" w:sz="6" w:space="0"/>
              <w:right w:val="single" w:color="000000" w:sz="6" w:space="0"/>
            </w:tcBorders>
          </w:tcPr>
          <w:p w14:paraId="3C0D1717">
            <w:pPr>
              <w:pStyle w:val="39"/>
              <w:rPr>
                <w:rFonts w:ascii="Times New Roman"/>
                <w:sz w:val="20"/>
              </w:rPr>
            </w:pPr>
          </w:p>
        </w:tc>
        <w:tc>
          <w:tcPr>
            <w:tcW w:w="2025" w:type="dxa"/>
            <w:tcBorders>
              <w:top w:val="single" w:color="000000" w:sz="6" w:space="0"/>
              <w:left w:val="single" w:color="000000" w:sz="6" w:space="0"/>
              <w:bottom w:val="single" w:color="000000" w:sz="6" w:space="0"/>
            </w:tcBorders>
          </w:tcPr>
          <w:p w14:paraId="697E841C">
            <w:pPr>
              <w:pStyle w:val="39"/>
              <w:rPr>
                <w:rFonts w:ascii="Times New Roman"/>
                <w:sz w:val="20"/>
              </w:rPr>
            </w:pPr>
          </w:p>
        </w:tc>
      </w:tr>
      <w:tr w14:paraId="210DC6D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675" w:type="dxa"/>
            <w:tcBorders>
              <w:top w:val="single" w:color="000000" w:sz="6" w:space="0"/>
              <w:right w:val="single" w:color="000000" w:sz="6" w:space="0"/>
            </w:tcBorders>
          </w:tcPr>
          <w:p w14:paraId="2A1B9835">
            <w:pPr>
              <w:pStyle w:val="39"/>
              <w:jc w:val="center"/>
              <w:rPr>
                <w:rFonts w:hint="default" w:ascii="Times New Roman" w:eastAsia="宋体"/>
                <w:sz w:val="20"/>
                <w:lang w:val="en-US" w:eastAsia="zh-CN"/>
              </w:rPr>
            </w:pPr>
            <w:r>
              <w:rPr>
                <w:rFonts w:hint="eastAsia" w:ascii="Times New Roman"/>
                <w:sz w:val="20"/>
                <w:lang w:val="en-US" w:eastAsia="zh-CN"/>
              </w:rPr>
              <w:t>...</w:t>
            </w:r>
          </w:p>
        </w:tc>
        <w:tc>
          <w:tcPr>
            <w:tcW w:w="1905" w:type="dxa"/>
            <w:tcBorders>
              <w:top w:val="single" w:color="000000" w:sz="6" w:space="0"/>
              <w:left w:val="single" w:color="000000" w:sz="6" w:space="0"/>
              <w:right w:val="single" w:color="000000" w:sz="6" w:space="0"/>
            </w:tcBorders>
          </w:tcPr>
          <w:p w14:paraId="03FF088E">
            <w:pPr>
              <w:pStyle w:val="39"/>
              <w:rPr>
                <w:rFonts w:ascii="Times New Roman"/>
                <w:sz w:val="20"/>
              </w:rPr>
            </w:pPr>
          </w:p>
        </w:tc>
        <w:tc>
          <w:tcPr>
            <w:tcW w:w="2505" w:type="dxa"/>
            <w:tcBorders>
              <w:top w:val="single" w:color="000000" w:sz="6" w:space="0"/>
              <w:left w:val="single" w:color="000000" w:sz="6" w:space="0"/>
              <w:right w:val="single" w:color="000000" w:sz="6" w:space="0"/>
            </w:tcBorders>
          </w:tcPr>
          <w:p w14:paraId="06252A63">
            <w:pPr>
              <w:pStyle w:val="39"/>
              <w:rPr>
                <w:rFonts w:ascii="Times New Roman"/>
                <w:sz w:val="20"/>
              </w:rPr>
            </w:pPr>
          </w:p>
        </w:tc>
        <w:tc>
          <w:tcPr>
            <w:tcW w:w="1335" w:type="dxa"/>
            <w:tcBorders>
              <w:top w:val="single" w:color="000000" w:sz="6" w:space="0"/>
              <w:left w:val="single" w:color="000000" w:sz="6" w:space="0"/>
              <w:right w:val="single" w:color="000000" w:sz="6" w:space="0"/>
            </w:tcBorders>
          </w:tcPr>
          <w:p w14:paraId="154BC16B">
            <w:pPr>
              <w:pStyle w:val="39"/>
              <w:rPr>
                <w:rFonts w:ascii="Times New Roman"/>
                <w:sz w:val="20"/>
              </w:rPr>
            </w:pPr>
          </w:p>
        </w:tc>
        <w:tc>
          <w:tcPr>
            <w:tcW w:w="1320" w:type="dxa"/>
            <w:tcBorders>
              <w:top w:val="single" w:color="000000" w:sz="6" w:space="0"/>
              <w:left w:val="single" w:color="000000" w:sz="6" w:space="0"/>
              <w:right w:val="single" w:color="000000" w:sz="6" w:space="0"/>
            </w:tcBorders>
          </w:tcPr>
          <w:p w14:paraId="3D39919A">
            <w:pPr>
              <w:pStyle w:val="39"/>
              <w:rPr>
                <w:rFonts w:ascii="Times New Roman"/>
                <w:sz w:val="20"/>
              </w:rPr>
            </w:pPr>
          </w:p>
        </w:tc>
        <w:tc>
          <w:tcPr>
            <w:tcW w:w="2025" w:type="dxa"/>
            <w:tcBorders>
              <w:top w:val="single" w:color="000000" w:sz="6" w:space="0"/>
              <w:left w:val="single" w:color="000000" w:sz="6" w:space="0"/>
            </w:tcBorders>
          </w:tcPr>
          <w:p w14:paraId="411B3D14">
            <w:pPr>
              <w:pStyle w:val="39"/>
              <w:rPr>
                <w:rFonts w:ascii="Times New Roman"/>
                <w:sz w:val="20"/>
              </w:rPr>
            </w:pPr>
          </w:p>
        </w:tc>
      </w:tr>
    </w:tbl>
    <w:p w14:paraId="4413D792">
      <w:pPr>
        <w:widowControl/>
        <w:jc w:val="left"/>
        <w:textAlignment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注：</w:t>
      </w:r>
      <w:r>
        <w:rPr>
          <w:rFonts w:hint="eastAsia" w:ascii="宋体" w:hAnsi="宋体" w:cs="宋体"/>
          <w:color w:val="auto"/>
          <w:szCs w:val="21"/>
          <w:highlight w:val="none"/>
          <w:lang w:val="en-US" w:eastAsia="zh-CN"/>
        </w:rPr>
        <w:t>1）同类业绩指UPS维保项目业绩。</w:t>
      </w:r>
    </w:p>
    <w:p w14:paraId="50910A2C">
      <w:pPr>
        <w:widowControl/>
        <w:jc w:val="left"/>
        <w:textAlignment w:val="center"/>
        <w:rPr>
          <w:rFonts w:hint="eastAsia" w:ascii="宋体" w:hAnsi="宋体" w:eastAsia="宋体" w:cs="宋体"/>
          <w:color w:val="auto"/>
          <w:highlight w:val="none"/>
          <w:lang w:val="en-US" w:eastAsia="zh-CN"/>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提供</w:t>
      </w:r>
      <w:r>
        <w:rPr>
          <w:rFonts w:hint="eastAsia" w:ascii="宋体" w:hAnsi="宋体" w:cs="宋体"/>
          <w:color w:val="auto"/>
          <w:szCs w:val="21"/>
        </w:rPr>
        <w:t>合同</w:t>
      </w:r>
      <w:r>
        <w:rPr>
          <w:rFonts w:hint="eastAsia" w:ascii="宋体" w:hAnsi="宋体" w:eastAsia="宋体" w:cs="宋体"/>
          <w:color w:val="0000FF"/>
          <w:kern w:val="2"/>
          <w:sz w:val="21"/>
          <w:szCs w:val="21"/>
          <w:lang w:val="en-US" w:eastAsia="zh-CN" w:bidi="ar-SA"/>
        </w:rPr>
        <w:t>关键页</w:t>
      </w:r>
      <w:r>
        <w:rPr>
          <w:rFonts w:hint="eastAsia" w:ascii="宋体" w:hAnsi="宋体" w:cs="宋体"/>
          <w:color w:val="auto"/>
          <w:sz w:val="21"/>
          <w:szCs w:val="21"/>
        </w:rPr>
        <w:t>（</w:t>
      </w:r>
      <w:r>
        <w:rPr>
          <w:rFonts w:hint="eastAsia" w:ascii="宋体" w:hAnsi="宋体" w:eastAsia="宋体" w:cs="宋体"/>
          <w:b w:val="0"/>
          <w:bCs w:val="0"/>
          <w:color w:val="auto"/>
          <w:sz w:val="21"/>
          <w:szCs w:val="21"/>
          <w:lang w:val="en-US" w:eastAsia="zh-CN"/>
        </w:rPr>
        <w:t>含</w:t>
      </w:r>
      <w:r>
        <w:rPr>
          <w:rFonts w:ascii="宋体" w:hAnsi="宋体" w:eastAsia="宋体" w:cs="宋体"/>
          <w:b w:val="0"/>
          <w:bCs w:val="0"/>
          <w:color w:val="auto"/>
          <w:sz w:val="21"/>
          <w:szCs w:val="21"/>
        </w:rPr>
        <w:t>合同封面、</w:t>
      </w:r>
      <w:r>
        <w:rPr>
          <w:rFonts w:hint="eastAsia" w:ascii="宋体" w:hAnsi="宋体" w:eastAsia="宋体" w:cs="宋体"/>
          <w:b w:val="0"/>
          <w:bCs w:val="0"/>
          <w:color w:val="auto"/>
          <w:sz w:val="21"/>
          <w:szCs w:val="21"/>
          <w:lang w:eastAsia="zh-CN"/>
        </w:rPr>
        <w:t>主要</w:t>
      </w:r>
      <w:r>
        <w:rPr>
          <w:rFonts w:ascii="宋体" w:hAnsi="宋体" w:eastAsia="宋体" w:cs="宋体"/>
          <w:b w:val="0"/>
          <w:bCs w:val="0"/>
          <w:color w:val="auto"/>
          <w:sz w:val="21"/>
          <w:szCs w:val="21"/>
        </w:rPr>
        <w:t>内容页及双方签章页</w:t>
      </w:r>
      <w:r>
        <w:rPr>
          <w:rFonts w:hint="eastAsia" w:ascii="宋体" w:hAnsi="宋体" w:cs="宋体"/>
          <w:color w:val="auto"/>
          <w:sz w:val="21"/>
          <w:szCs w:val="21"/>
        </w:rPr>
        <w:t>）</w:t>
      </w:r>
      <w:r>
        <w:rPr>
          <w:rFonts w:hint="eastAsia" w:ascii="宋体" w:hAnsi="宋体" w:cs="宋体"/>
          <w:color w:val="auto"/>
          <w:sz w:val="21"/>
          <w:szCs w:val="21"/>
          <w:lang w:eastAsia="zh-CN"/>
        </w:rPr>
        <w:t>。</w:t>
      </w:r>
      <w:r>
        <w:rPr>
          <w:rFonts w:hint="eastAsia" w:ascii="宋体" w:hAnsi="宋体" w:eastAsia="宋体" w:cs="宋体"/>
          <w:color w:val="auto"/>
          <w:highlight w:val="none"/>
          <w:lang w:val="en-US" w:eastAsia="zh-CN"/>
        </w:rPr>
        <w:t>扫描件加盖供应商公章，业绩时间以合同签</w:t>
      </w:r>
      <w:r>
        <w:rPr>
          <w:rFonts w:hint="eastAsia" w:ascii="宋体" w:hAnsi="宋体" w:cs="宋体"/>
          <w:color w:val="auto"/>
          <w:highlight w:val="none"/>
          <w:lang w:val="en-US" w:eastAsia="zh-CN"/>
        </w:rPr>
        <w:t>订</w:t>
      </w:r>
      <w:r>
        <w:rPr>
          <w:rFonts w:hint="eastAsia" w:ascii="宋体" w:hAnsi="宋体" w:eastAsia="宋体" w:cs="宋体"/>
          <w:color w:val="auto"/>
          <w:highlight w:val="none"/>
          <w:lang w:val="en-US" w:eastAsia="zh-CN"/>
        </w:rPr>
        <w:t>时间为准。</w:t>
      </w:r>
    </w:p>
    <w:p w14:paraId="2008385B">
      <w:pPr>
        <w:widowControl/>
        <w:numPr>
          <w:ilvl w:val="0"/>
          <w:numId w:val="0"/>
        </w:numPr>
        <w:ind w:firstLine="420" w:firstLineChars="200"/>
        <w:jc w:val="left"/>
        <w:textAlignment w:val="center"/>
        <w:rPr>
          <w:rFonts w:hint="eastAsia" w:ascii="宋体" w:hAnsi="宋体" w:eastAsia="宋体" w:cs="宋体"/>
          <w:color w:val="auto"/>
          <w:kern w:val="2"/>
          <w:sz w:val="21"/>
          <w:szCs w:val="24"/>
          <w:highlight w:val="none"/>
          <w:lang w:val="en-US" w:eastAsia="zh-CN" w:bidi="ar-SA"/>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同一用户单位多个合同只计算一个，其余不计。</w:t>
      </w:r>
    </w:p>
    <w:p w14:paraId="16A67844">
      <w:pPr>
        <w:pStyle w:val="40"/>
        <w:tabs>
          <w:tab w:val="left" w:pos="840"/>
        </w:tabs>
        <w:adjustRightInd w:val="0"/>
        <w:snapToGrid w:val="0"/>
        <w:ind w:firstLine="430" w:firstLineChars="215"/>
        <w:rPr>
          <w:rFonts w:hint="eastAsia" w:ascii="宋体" w:hAnsi="宋体" w:eastAsia="宋体" w:cs="宋体"/>
          <w:sz w:val="21"/>
          <w:szCs w:val="21"/>
          <w:lang w:val="en-US" w:eastAsia="zh-CN"/>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lang w:eastAsia="zh-CN"/>
        </w:rPr>
        <w:t>）</w:t>
      </w:r>
      <w:r>
        <w:rPr>
          <w:rFonts w:hint="eastAsia" w:ascii="宋体" w:hAnsi="宋体" w:eastAsia="宋体" w:cs="宋体"/>
          <w:color w:val="auto"/>
          <w:kern w:val="2"/>
          <w:sz w:val="21"/>
          <w:szCs w:val="24"/>
          <w:highlight w:val="none"/>
          <w:lang w:val="en-US" w:eastAsia="zh-CN" w:bidi="ar-SA"/>
        </w:rPr>
        <w:t>未提供证明材料或提供不齐全或证明材料不清晰导致专家无法辨认的或专家无法凭所提供资料判断是否得分的情况，一律作不得分处理。</w:t>
      </w:r>
    </w:p>
    <w:p w14:paraId="47A3958D">
      <w:pPr>
        <w:pStyle w:val="40"/>
        <w:tabs>
          <w:tab w:val="left" w:pos="840"/>
        </w:tabs>
        <w:adjustRightInd w:val="0"/>
        <w:snapToGrid w:val="0"/>
        <w:ind w:firstLine="451" w:firstLineChars="215"/>
        <w:rPr>
          <w:rFonts w:hint="default" w:ascii="宋体" w:hAnsi="宋体" w:eastAsia="宋体" w:cs="宋体"/>
          <w:sz w:val="21"/>
          <w:szCs w:val="21"/>
          <w:lang w:val="en-US" w:eastAsia="zh-CN"/>
        </w:rPr>
      </w:pPr>
    </w:p>
    <w:p w14:paraId="27E8946E">
      <w:pPr>
        <w:pStyle w:val="33"/>
        <w:ind w:firstLine="480"/>
        <w:jc w:val="center"/>
        <w:rPr>
          <w:rFonts w:ascii="宋体" w:hAnsi="宋体" w:cs="宋体"/>
          <w:sz w:val="24"/>
        </w:rPr>
      </w:pPr>
    </w:p>
    <w:p w14:paraId="68C57DE7">
      <w:pPr>
        <w:pStyle w:val="33"/>
        <w:ind w:firstLine="643"/>
        <w:rPr>
          <w:rFonts w:ascii="宋体" w:hAnsi="宋体" w:cs="宋体"/>
          <w:b/>
          <w:bCs/>
          <w:sz w:val="32"/>
          <w:szCs w:val="32"/>
        </w:rPr>
      </w:pPr>
    </w:p>
    <w:p w14:paraId="4A8C06B4">
      <w:pPr>
        <w:pStyle w:val="33"/>
        <w:ind w:firstLine="643"/>
        <w:rPr>
          <w:rFonts w:ascii="宋体" w:hAnsi="宋体" w:cs="宋体"/>
          <w:b/>
          <w:bCs/>
          <w:sz w:val="32"/>
          <w:szCs w:val="32"/>
        </w:rPr>
      </w:pPr>
    </w:p>
    <w:p w14:paraId="351BBA69">
      <w:pPr>
        <w:pStyle w:val="33"/>
        <w:ind w:firstLine="643"/>
        <w:rPr>
          <w:rFonts w:ascii="宋体" w:hAnsi="宋体" w:cs="宋体"/>
          <w:b/>
          <w:bCs/>
          <w:sz w:val="32"/>
          <w:szCs w:val="32"/>
        </w:rPr>
      </w:pPr>
    </w:p>
    <w:p w14:paraId="09627540">
      <w:pPr>
        <w:pStyle w:val="33"/>
        <w:ind w:firstLine="400"/>
        <w:rPr>
          <w:rFonts w:ascii="仿宋_GB2312" w:hAnsi="华文仿宋" w:eastAsia="仿宋_GB2312" w:cs="华文仿宋"/>
          <w:bCs/>
          <w:szCs w:val="21"/>
        </w:rPr>
      </w:pPr>
    </w:p>
    <w:p w14:paraId="6A38EEBB">
      <w:pPr>
        <w:spacing w:line="360" w:lineRule="auto"/>
        <w:ind w:left="0" w:leftChars="0" w:firstLine="0" w:firstLineChars="0"/>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 xml:space="preserve">                         </w:t>
      </w:r>
      <w:r>
        <w:rPr>
          <w:rFonts w:hint="eastAsia" w:ascii="宋体" w:hAnsi="宋体" w:cs="宋体"/>
          <w:sz w:val="24"/>
          <w:lang w:val="en-US" w:eastAsia="zh-CN"/>
        </w:rPr>
        <w:t xml:space="preserve">    </w:t>
      </w:r>
      <w:r>
        <w:rPr>
          <w:rFonts w:hint="eastAsia" w:ascii="宋体" w:hAnsi="宋体" w:cs="宋体"/>
          <w:sz w:val="24"/>
        </w:rPr>
        <w:t xml:space="preserve"> 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2E57035">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96BC38B">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779297C0">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488D91EB">
      <w:pPr>
        <w:pStyle w:val="34"/>
        <w:rPr>
          <w:rFonts w:hint="eastAsia" w:ascii="宋体" w:hAnsi="宋体" w:cs="宋体"/>
          <w:color w:val="000000" w:themeColor="text1"/>
          <w:sz w:val="24"/>
          <w14:textFill>
            <w14:solidFill>
              <w14:schemeClr w14:val="tx1"/>
            </w14:solidFill>
          </w14:textFill>
        </w:rPr>
      </w:pPr>
    </w:p>
    <w:p w14:paraId="6B206E5C">
      <w:pPr>
        <w:pStyle w:val="34"/>
        <w:rPr>
          <w:rFonts w:hint="eastAsia" w:ascii="宋体" w:hAnsi="宋体" w:cs="宋体"/>
          <w:color w:val="000000" w:themeColor="text1"/>
          <w:sz w:val="24"/>
          <w14:textFill>
            <w14:solidFill>
              <w14:schemeClr w14:val="tx1"/>
            </w14:solidFill>
          </w14:textFill>
        </w:rPr>
      </w:pPr>
    </w:p>
    <w:p w14:paraId="5C54B455">
      <w:pPr>
        <w:pStyle w:val="34"/>
        <w:rPr>
          <w:rFonts w:hint="eastAsia" w:ascii="宋体" w:hAnsi="宋体" w:cs="宋体"/>
          <w:color w:val="000000" w:themeColor="text1"/>
          <w:sz w:val="24"/>
          <w14:textFill>
            <w14:solidFill>
              <w14:schemeClr w14:val="tx1"/>
            </w14:solidFill>
          </w14:textFill>
        </w:rPr>
      </w:pPr>
    </w:p>
    <w:p w14:paraId="3C7B802B">
      <w:pPr>
        <w:pStyle w:val="34"/>
        <w:rPr>
          <w:rFonts w:hint="eastAsia" w:ascii="宋体" w:hAnsi="宋体" w:cs="宋体"/>
          <w:color w:val="000000" w:themeColor="text1"/>
          <w:sz w:val="24"/>
          <w14:textFill>
            <w14:solidFill>
              <w14:schemeClr w14:val="tx1"/>
            </w14:solidFill>
          </w14:textFill>
        </w:rPr>
      </w:pPr>
    </w:p>
    <w:p w14:paraId="135B6530">
      <w:pPr>
        <w:pStyle w:val="34"/>
        <w:rPr>
          <w:rFonts w:hint="eastAsia" w:ascii="宋体" w:hAnsi="宋体" w:cs="宋体"/>
          <w:color w:val="000000" w:themeColor="text1"/>
          <w:sz w:val="24"/>
          <w14:textFill>
            <w14:solidFill>
              <w14:schemeClr w14:val="tx1"/>
            </w14:solidFill>
          </w14:textFill>
        </w:rPr>
      </w:pPr>
    </w:p>
    <w:p w14:paraId="38834408">
      <w:pPr>
        <w:pStyle w:val="34"/>
        <w:rPr>
          <w:rFonts w:hint="eastAsia" w:ascii="宋体" w:hAnsi="宋体" w:cs="宋体"/>
          <w:color w:val="000000" w:themeColor="text1"/>
          <w:sz w:val="24"/>
          <w14:textFill>
            <w14:solidFill>
              <w14:schemeClr w14:val="tx1"/>
            </w14:solidFill>
          </w14:textFill>
        </w:rPr>
      </w:pPr>
    </w:p>
    <w:p w14:paraId="7355213C">
      <w:pPr>
        <w:pStyle w:val="34"/>
        <w:rPr>
          <w:rFonts w:hint="eastAsia" w:ascii="宋体" w:hAnsi="宋体" w:cs="宋体"/>
          <w:color w:val="000000" w:themeColor="text1"/>
          <w:sz w:val="24"/>
          <w14:textFill>
            <w14:solidFill>
              <w14:schemeClr w14:val="tx1"/>
            </w14:solidFill>
          </w14:textFill>
        </w:rPr>
      </w:pPr>
    </w:p>
    <w:p w14:paraId="137B3D15">
      <w:pPr>
        <w:pStyle w:val="34"/>
        <w:rPr>
          <w:rFonts w:hint="eastAsia" w:ascii="宋体" w:hAnsi="宋体" w:cs="宋体"/>
          <w:color w:val="000000" w:themeColor="text1"/>
          <w:sz w:val="24"/>
          <w14:textFill>
            <w14:solidFill>
              <w14:schemeClr w14:val="tx1"/>
            </w14:solidFill>
          </w14:textFill>
        </w:rPr>
      </w:pPr>
    </w:p>
    <w:p w14:paraId="66AF2A00">
      <w:pPr>
        <w:pStyle w:val="12"/>
        <w:rPr>
          <w:rFonts w:hint="eastAsia" w:ascii="宋体" w:hAnsi="宋体" w:cs="宋体"/>
          <w:color w:val="000000" w:themeColor="text1"/>
          <w:sz w:val="24"/>
          <w14:textFill>
            <w14:solidFill>
              <w14:schemeClr w14:val="tx1"/>
            </w14:solidFill>
          </w14:textFill>
        </w:rPr>
      </w:pPr>
    </w:p>
    <w:p w14:paraId="50B9347F">
      <w:pPr>
        <w:pStyle w:val="33"/>
        <w:ind w:firstLine="0" w:firstLineChars="0"/>
        <w:jc w:val="center"/>
        <w:rPr>
          <w:rFonts w:ascii="宋体" w:hAnsi="宋体" w:cs="宋体"/>
          <w:b/>
          <w:bCs/>
          <w:sz w:val="32"/>
          <w:szCs w:val="32"/>
        </w:rPr>
      </w:pPr>
    </w:p>
    <w:p w14:paraId="0E15D340">
      <w:pPr>
        <w:shd w:val="clear" w:color="auto" w:fill="FFFFFF"/>
        <w:tabs>
          <w:tab w:val="left" w:pos="180"/>
        </w:tabs>
        <w:jc w:val="center"/>
        <w:rPr>
          <w:rFonts w:hint="default" w:ascii="宋体" w:hAnsi="宋体" w:cs="宋体"/>
          <w:b/>
          <w:sz w:val="24"/>
          <w:lang w:val="en-US"/>
        </w:rPr>
      </w:pPr>
      <w:r>
        <w:rPr>
          <w:rFonts w:hint="eastAsia" w:ascii="宋体" w:hAnsi="宋体" w:cs="宋体"/>
          <w:b/>
          <w:sz w:val="32"/>
          <w:szCs w:val="32"/>
          <w:lang w:val="en-US" w:eastAsia="zh-CN"/>
        </w:rPr>
        <w:t>4.4客户评价</w:t>
      </w:r>
    </w:p>
    <w:p w14:paraId="563CE429">
      <w:pPr>
        <w:pStyle w:val="33"/>
        <w:ind w:left="0" w:leftChars="0" w:firstLine="0" w:firstLineChars="0"/>
        <w:jc w:val="left"/>
        <w:rPr>
          <w:rFonts w:ascii="宋体" w:hAnsi="宋体" w:cs="宋体"/>
          <w:sz w:val="24"/>
        </w:rPr>
      </w:pPr>
      <w:r>
        <w:rPr>
          <w:rFonts w:hint="eastAsia" w:ascii="宋体" w:hAnsi="宋体" w:eastAsia="宋体" w:cs="宋体"/>
          <w:color w:val="auto"/>
          <w:kern w:val="2"/>
          <w:sz w:val="21"/>
          <w:szCs w:val="21"/>
          <w:highlight w:val="none"/>
          <w:lang w:val="en-US" w:eastAsia="zh-CN" w:bidi="ar"/>
        </w:rPr>
        <w:t>需提供与上述有效的同类业绩一览表中的项目一致的客户评价证明材料。采购人评价为优或满意的，每提供一个得 1 分，最高得</w:t>
      </w:r>
      <w:r>
        <w:rPr>
          <w:rFonts w:hint="eastAsia" w:ascii="宋体" w:hAnsi="宋体" w:cs="宋体"/>
          <w:color w:val="auto"/>
          <w:kern w:val="2"/>
          <w:sz w:val="21"/>
          <w:szCs w:val="21"/>
          <w:highlight w:val="none"/>
          <w:lang w:val="en-US" w:eastAsia="zh-CN" w:bidi="ar"/>
        </w:rPr>
        <w:t>4</w:t>
      </w:r>
      <w:r>
        <w:rPr>
          <w:rFonts w:hint="eastAsia" w:ascii="宋体" w:hAnsi="宋体" w:eastAsia="宋体" w:cs="宋体"/>
          <w:color w:val="auto"/>
          <w:kern w:val="2"/>
          <w:sz w:val="21"/>
          <w:szCs w:val="21"/>
          <w:highlight w:val="none"/>
          <w:lang w:val="en-US" w:eastAsia="zh-CN" w:bidi="ar"/>
        </w:rPr>
        <w:t>分。不提供不得分。同一法人单位的多份评价只计算一份。</w:t>
      </w:r>
    </w:p>
    <w:p w14:paraId="268493C9">
      <w:pPr>
        <w:pStyle w:val="33"/>
        <w:ind w:firstLine="480"/>
        <w:jc w:val="center"/>
        <w:rPr>
          <w:rFonts w:ascii="宋体" w:hAnsi="宋体" w:cs="宋体"/>
          <w:sz w:val="24"/>
        </w:rPr>
      </w:pPr>
    </w:p>
    <w:p w14:paraId="4ACDF061">
      <w:pPr>
        <w:pStyle w:val="33"/>
        <w:ind w:firstLine="480"/>
        <w:jc w:val="center"/>
        <w:rPr>
          <w:rFonts w:ascii="宋体" w:hAnsi="宋体" w:cs="宋体"/>
          <w:sz w:val="24"/>
        </w:rPr>
      </w:pPr>
    </w:p>
    <w:p w14:paraId="69DA8233">
      <w:pPr>
        <w:pStyle w:val="33"/>
        <w:ind w:firstLine="480"/>
        <w:jc w:val="center"/>
        <w:rPr>
          <w:rFonts w:ascii="宋体" w:hAnsi="宋体" w:cs="宋体"/>
          <w:sz w:val="24"/>
        </w:rPr>
      </w:pPr>
    </w:p>
    <w:p w14:paraId="28C64DAE">
      <w:pPr>
        <w:pStyle w:val="33"/>
        <w:ind w:firstLine="480"/>
        <w:jc w:val="center"/>
        <w:rPr>
          <w:rFonts w:ascii="宋体" w:hAnsi="宋体" w:cs="宋体"/>
          <w:sz w:val="24"/>
        </w:rPr>
      </w:pPr>
    </w:p>
    <w:p w14:paraId="2B6B4A27">
      <w:pPr>
        <w:pStyle w:val="33"/>
        <w:ind w:firstLine="480"/>
        <w:jc w:val="center"/>
        <w:rPr>
          <w:rFonts w:ascii="宋体" w:hAnsi="宋体" w:cs="宋体"/>
          <w:sz w:val="24"/>
        </w:rPr>
      </w:pPr>
    </w:p>
    <w:p w14:paraId="5DE48DF3">
      <w:pPr>
        <w:pStyle w:val="33"/>
        <w:ind w:firstLine="480"/>
        <w:jc w:val="center"/>
        <w:rPr>
          <w:rFonts w:ascii="宋体" w:hAnsi="宋体" w:cs="宋体"/>
          <w:sz w:val="24"/>
        </w:rPr>
      </w:pPr>
    </w:p>
    <w:p w14:paraId="27B71835">
      <w:pPr>
        <w:pStyle w:val="33"/>
        <w:ind w:firstLine="480"/>
        <w:jc w:val="center"/>
        <w:rPr>
          <w:rFonts w:ascii="宋体" w:hAnsi="宋体" w:cs="宋体"/>
          <w:sz w:val="24"/>
        </w:rPr>
      </w:pPr>
    </w:p>
    <w:p w14:paraId="07AB6DF8">
      <w:pPr>
        <w:pStyle w:val="33"/>
        <w:ind w:firstLine="480"/>
        <w:jc w:val="center"/>
        <w:rPr>
          <w:rFonts w:ascii="宋体" w:hAnsi="宋体" w:cs="宋体"/>
          <w:sz w:val="24"/>
        </w:rPr>
      </w:pPr>
    </w:p>
    <w:p w14:paraId="284540FF">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B48280C">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77358EA7">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58BA80F0">
      <w:pPr>
        <w:shd w:val="clear" w:color="auto" w:fill="FFFFFF"/>
        <w:tabs>
          <w:tab w:val="left" w:pos="180"/>
        </w:tabs>
        <w:jc w:val="center"/>
        <w:rPr>
          <w:rFonts w:hint="eastAsia" w:ascii="宋体" w:hAnsi="宋体" w:cs="宋体"/>
          <w:b/>
          <w:sz w:val="32"/>
          <w:szCs w:val="32"/>
          <w:lang w:val="en-US" w:eastAsia="zh-CN"/>
        </w:rPr>
      </w:pPr>
    </w:p>
    <w:p w14:paraId="05CACDEC">
      <w:pPr>
        <w:shd w:val="clear" w:color="auto" w:fill="FFFFFF"/>
        <w:tabs>
          <w:tab w:val="left" w:pos="180"/>
        </w:tabs>
        <w:jc w:val="center"/>
        <w:rPr>
          <w:rFonts w:hint="eastAsia" w:ascii="宋体" w:hAnsi="宋体" w:cs="宋体"/>
          <w:b/>
          <w:sz w:val="32"/>
          <w:szCs w:val="32"/>
          <w:lang w:val="en-US" w:eastAsia="zh-CN"/>
        </w:rPr>
      </w:pPr>
    </w:p>
    <w:p w14:paraId="00F8BC9A">
      <w:pPr>
        <w:shd w:val="clear" w:color="auto" w:fill="FFFFFF"/>
        <w:tabs>
          <w:tab w:val="left" w:pos="180"/>
        </w:tabs>
        <w:jc w:val="center"/>
        <w:rPr>
          <w:rFonts w:hint="eastAsia" w:ascii="宋体" w:hAnsi="宋体" w:cs="宋体"/>
          <w:b/>
          <w:sz w:val="32"/>
          <w:szCs w:val="32"/>
          <w:lang w:val="en-US" w:eastAsia="zh-CN"/>
        </w:rPr>
      </w:pPr>
    </w:p>
    <w:p w14:paraId="6A3D45BB">
      <w:pPr>
        <w:shd w:val="clear" w:color="auto" w:fill="FFFFFF"/>
        <w:tabs>
          <w:tab w:val="left" w:pos="180"/>
        </w:tabs>
        <w:jc w:val="center"/>
        <w:rPr>
          <w:rFonts w:hint="eastAsia" w:ascii="宋体" w:hAnsi="宋体" w:cs="宋体"/>
          <w:b/>
          <w:sz w:val="32"/>
          <w:szCs w:val="32"/>
          <w:lang w:val="en-US" w:eastAsia="zh-CN"/>
        </w:rPr>
      </w:pPr>
    </w:p>
    <w:p w14:paraId="31D144C5">
      <w:pPr>
        <w:shd w:val="clear" w:color="auto" w:fill="FFFFFF"/>
        <w:tabs>
          <w:tab w:val="left" w:pos="180"/>
        </w:tabs>
        <w:jc w:val="center"/>
        <w:rPr>
          <w:rFonts w:hint="default" w:ascii="宋体" w:hAnsi="宋体" w:cs="宋体"/>
          <w:b/>
          <w:sz w:val="24"/>
          <w:lang w:val="en-US"/>
        </w:rPr>
      </w:pPr>
      <w:r>
        <w:rPr>
          <w:rFonts w:hint="eastAsia" w:ascii="宋体" w:hAnsi="宋体" w:cs="宋体"/>
          <w:b/>
          <w:sz w:val="32"/>
          <w:szCs w:val="32"/>
          <w:lang w:val="en-US" w:eastAsia="zh-CN"/>
        </w:rPr>
        <w:t>4.5维保服务人员</w:t>
      </w:r>
    </w:p>
    <w:p w14:paraId="061C5FFE">
      <w:pPr>
        <w:widowControl/>
        <w:numPr>
          <w:ilvl w:val="0"/>
          <w:numId w:val="0"/>
        </w:numPr>
        <w:ind w:firstLine="420" w:firstLineChars="200"/>
        <w:jc w:val="left"/>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具有低压电工特种作业操作资格证书的，每提供一个得</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分。本项最高得</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lang w:val="en-US" w:eastAsia="zh-CN"/>
        </w:rPr>
        <w:t xml:space="preserve">分。 </w:t>
      </w:r>
    </w:p>
    <w:p w14:paraId="084E22C0">
      <w:pPr>
        <w:pStyle w:val="33"/>
        <w:ind w:left="0" w:leftChars="0" w:firstLine="0" w:firstLineChars="0"/>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注：提供资格证扫描件及递交响应文件截止时间前近六个月内任意一个月的单位社保缴纳证明，加盖公章。未提供或提供不全的不得分。</w:t>
      </w:r>
    </w:p>
    <w:p w14:paraId="3EEDE406">
      <w:pPr>
        <w:pStyle w:val="33"/>
        <w:ind w:firstLine="480"/>
        <w:jc w:val="center"/>
        <w:rPr>
          <w:rFonts w:ascii="宋体" w:hAnsi="宋体" w:cs="宋体"/>
          <w:sz w:val="24"/>
        </w:rPr>
      </w:pPr>
    </w:p>
    <w:p w14:paraId="36B1F822">
      <w:pPr>
        <w:pStyle w:val="33"/>
        <w:ind w:firstLine="480"/>
        <w:jc w:val="center"/>
        <w:rPr>
          <w:rFonts w:ascii="宋体" w:hAnsi="宋体" w:cs="宋体"/>
          <w:sz w:val="24"/>
        </w:rPr>
      </w:pPr>
    </w:p>
    <w:p w14:paraId="7234966B">
      <w:pPr>
        <w:pStyle w:val="33"/>
        <w:ind w:firstLine="480"/>
        <w:jc w:val="center"/>
        <w:rPr>
          <w:rFonts w:ascii="宋体" w:hAnsi="宋体" w:cs="宋体"/>
          <w:sz w:val="24"/>
        </w:rPr>
      </w:pPr>
    </w:p>
    <w:p w14:paraId="342197E1">
      <w:pPr>
        <w:pStyle w:val="33"/>
        <w:ind w:firstLine="480"/>
        <w:jc w:val="center"/>
        <w:rPr>
          <w:rFonts w:ascii="宋体" w:hAnsi="宋体" w:cs="宋体"/>
          <w:sz w:val="24"/>
        </w:rPr>
      </w:pPr>
    </w:p>
    <w:p w14:paraId="1D1B2966">
      <w:pPr>
        <w:pStyle w:val="33"/>
        <w:ind w:firstLine="480"/>
        <w:jc w:val="center"/>
        <w:rPr>
          <w:rFonts w:ascii="宋体" w:hAnsi="宋体" w:cs="宋体"/>
          <w:sz w:val="24"/>
        </w:rPr>
      </w:pPr>
    </w:p>
    <w:p w14:paraId="6B744E8F">
      <w:pPr>
        <w:pStyle w:val="33"/>
        <w:ind w:firstLine="480"/>
        <w:jc w:val="center"/>
        <w:rPr>
          <w:rFonts w:ascii="宋体" w:hAnsi="宋体" w:cs="宋体"/>
          <w:sz w:val="24"/>
        </w:rPr>
      </w:pPr>
    </w:p>
    <w:p w14:paraId="58FFF0FC">
      <w:pPr>
        <w:pStyle w:val="33"/>
        <w:ind w:firstLine="480"/>
        <w:jc w:val="center"/>
        <w:rPr>
          <w:rFonts w:ascii="宋体" w:hAnsi="宋体" w:cs="宋体"/>
          <w:sz w:val="24"/>
        </w:rPr>
      </w:pPr>
    </w:p>
    <w:p w14:paraId="4F24523B">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74EA4457">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71B44BED">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490CB9A6">
      <w:pPr>
        <w:spacing w:line="360" w:lineRule="auto"/>
        <w:ind w:firstLine="3600" w:firstLineChars="1500"/>
        <w:rPr>
          <w:rFonts w:hint="eastAsia" w:ascii="宋体" w:hAnsi="宋体" w:cs="宋体"/>
          <w:sz w:val="24"/>
        </w:rPr>
      </w:pPr>
    </w:p>
    <w:p w14:paraId="145345F3">
      <w:pPr>
        <w:rPr>
          <w:rFonts w:hint="eastAsia" w:ascii="宋体" w:hAnsi="宋体" w:cs="宋体"/>
          <w:sz w:val="24"/>
        </w:rPr>
      </w:pPr>
    </w:p>
    <w:p w14:paraId="5B242B26">
      <w:pPr>
        <w:rPr>
          <w:rFonts w:hint="eastAsia" w:ascii="宋体" w:hAnsi="宋体" w:cs="宋体"/>
          <w:sz w:val="24"/>
        </w:rPr>
      </w:pPr>
    </w:p>
    <w:p w14:paraId="6922D6D0">
      <w:pPr>
        <w:rPr>
          <w:rFonts w:hint="eastAsia" w:ascii="宋体" w:hAnsi="宋体" w:cs="宋体"/>
          <w:sz w:val="24"/>
        </w:rPr>
      </w:pPr>
    </w:p>
    <w:p w14:paraId="2B8F1D17">
      <w:pPr>
        <w:shd w:val="clear" w:color="auto" w:fill="FFFFFF"/>
        <w:adjustRightInd w:val="0"/>
        <w:snapToGrid w:val="0"/>
        <w:spacing w:line="360" w:lineRule="auto"/>
        <w:jc w:val="left"/>
        <w:rPr>
          <w:rFonts w:ascii="宋体" w:hAnsi="宋体" w:cs="华文仿宋"/>
          <w:b/>
          <w:bCs/>
          <w:sz w:val="32"/>
          <w:szCs w:val="32"/>
        </w:rPr>
      </w:pPr>
      <w:r>
        <w:rPr>
          <w:rFonts w:hint="eastAsia" w:ascii="黑体" w:hAnsi="黑体" w:eastAsia="黑体" w:cs="黑体"/>
          <w:b/>
          <w:bCs/>
          <w:sz w:val="40"/>
          <w:szCs w:val="40"/>
        </w:rPr>
        <w:t>五、技术评审</w:t>
      </w:r>
    </w:p>
    <w:p w14:paraId="3FBDB2D4">
      <w:pPr>
        <w:shd w:val="clear" w:color="auto" w:fill="FFFFFF"/>
        <w:adjustRightInd w:val="0"/>
        <w:snapToGrid w:val="0"/>
        <w:spacing w:line="360" w:lineRule="auto"/>
        <w:jc w:val="center"/>
        <w:rPr>
          <w:rFonts w:ascii="宋体" w:hAnsi="宋体" w:cs="华文仿宋"/>
          <w:b/>
          <w:bCs/>
          <w:sz w:val="30"/>
          <w:szCs w:val="30"/>
        </w:rPr>
      </w:pPr>
      <w:r>
        <w:rPr>
          <w:rFonts w:hint="eastAsia" w:ascii="宋体" w:hAnsi="宋体" w:cs="华文仿宋"/>
          <w:b/>
          <w:bCs/>
          <w:sz w:val="30"/>
          <w:szCs w:val="30"/>
        </w:rPr>
        <w:t>（一）技</w:t>
      </w:r>
      <w:r>
        <w:rPr>
          <w:rFonts w:hint="eastAsia" w:ascii="宋体" w:hAnsi="宋体" w:cs="华文仿宋"/>
          <w:b/>
          <w:bCs/>
          <w:sz w:val="30"/>
          <w:szCs w:val="30"/>
          <w:highlight w:val="none"/>
        </w:rPr>
        <w:t>术评审自查</w:t>
      </w:r>
      <w:r>
        <w:rPr>
          <w:rFonts w:hint="eastAsia" w:ascii="宋体" w:hAnsi="宋体" w:cs="华文仿宋"/>
          <w:b/>
          <w:bCs/>
          <w:sz w:val="30"/>
          <w:szCs w:val="30"/>
        </w:rPr>
        <w:t>表</w:t>
      </w:r>
    </w:p>
    <w:tbl>
      <w:tblPr>
        <w:tblStyle w:val="26"/>
        <w:tblW w:w="10385"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641"/>
        <w:gridCol w:w="1142"/>
        <w:gridCol w:w="6099"/>
        <w:gridCol w:w="1151"/>
        <w:gridCol w:w="1352"/>
        <w:tblGridChange w:id="0">
          <w:tblGrid>
            <w:gridCol w:w="641"/>
            <w:gridCol w:w="1142"/>
            <w:gridCol w:w="6099"/>
            <w:gridCol w:w="1151"/>
            <w:gridCol w:w="1352"/>
          </w:tblGrid>
        </w:tblGridChange>
      </w:tblGrid>
      <w:tr w14:paraId="1B50295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41" w:type="dxa"/>
            <w:vAlign w:val="center"/>
          </w:tcPr>
          <w:p w14:paraId="5584011C">
            <w:pPr>
              <w:jc w:val="center"/>
              <w:rPr>
                <w:rFonts w:ascii="宋体" w:hAnsi="宋体" w:cs="宋体"/>
                <w:bCs/>
                <w:szCs w:val="21"/>
              </w:rPr>
            </w:pPr>
            <w:r>
              <w:rPr>
                <w:rFonts w:hint="eastAsia" w:ascii="宋体" w:hAnsi="宋体" w:cs="宋体"/>
                <w:bCs/>
                <w:sz w:val="20"/>
                <w:szCs w:val="20"/>
              </w:rPr>
              <w:t>序号</w:t>
            </w:r>
          </w:p>
        </w:tc>
        <w:tc>
          <w:tcPr>
            <w:tcW w:w="1142" w:type="dxa"/>
            <w:vAlign w:val="center"/>
          </w:tcPr>
          <w:p w14:paraId="205474BE">
            <w:pPr>
              <w:jc w:val="center"/>
              <w:rPr>
                <w:rFonts w:ascii="宋体" w:hAnsi="宋体" w:cs="宋体"/>
                <w:bCs/>
                <w:szCs w:val="21"/>
              </w:rPr>
            </w:pPr>
            <w:r>
              <w:rPr>
                <w:rFonts w:hint="eastAsia" w:ascii="宋体" w:hAnsi="宋体" w:cs="宋体"/>
                <w:bCs/>
                <w:szCs w:val="21"/>
              </w:rPr>
              <w:t>评审指标</w:t>
            </w:r>
          </w:p>
        </w:tc>
        <w:tc>
          <w:tcPr>
            <w:tcW w:w="6099" w:type="dxa"/>
            <w:vAlign w:val="center"/>
          </w:tcPr>
          <w:p w14:paraId="57DB3506">
            <w:pPr>
              <w:jc w:val="center"/>
              <w:rPr>
                <w:rFonts w:ascii="宋体" w:hAnsi="宋体" w:cs="宋体"/>
                <w:bCs/>
                <w:szCs w:val="21"/>
              </w:rPr>
            </w:pPr>
            <w:r>
              <w:rPr>
                <w:rFonts w:hint="eastAsia" w:ascii="宋体" w:hAnsi="宋体" w:cs="宋体"/>
                <w:bCs/>
                <w:szCs w:val="21"/>
              </w:rPr>
              <w:t>评审细则</w:t>
            </w:r>
          </w:p>
        </w:tc>
        <w:tc>
          <w:tcPr>
            <w:tcW w:w="1151" w:type="dxa"/>
            <w:vAlign w:val="center"/>
          </w:tcPr>
          <w:p w14:paraId="5C228A73">
            <w:pPr>
              <w:jc w:val="center"/>
              <w:rPr>
                <w:rFonts w:ascii="宋体" w:hAnsi="宋体" w:cs="宋体"/>
                <w:bCs/>
                <w:szCs w:val="21"/>
              </w:rPr>
            </w:pPr>
            <w:r>
              <w:rPr>
                <w:rFonts w:hint="eastAsia" w:ascii="宋体" w:hAnsi="宋体" w:cs="华文仿宋"/>
                <w:bCs/>
                <w:szCs w:val="21"/>
              </w:rPr>
              <w:t>提供情况</w:t>
            </w:r>
          </w:p>
        </w:tc>
        <w:tc>
          <w:tcPr>
            <w:tcW w:w="1352" w:type="dxa"/>
            <w:vAlign w:val="center"/>
          </w:tcPr>
          <w:p w14:paraId="3B185C7C">
            <w:pPr>
              <w:jc w:val="center"/>
              <w:rPr>
                <w:rFonts w:ascii="宋体" w:hAnsi="宋体" w:cs="宋体"/>
                <w:bCs/>
                <w:szCs w:val="21"/>
              </w:rPr>
            </w:pPr>
            <w:r>
              <w:rPr>
                <w:rFonts w:hint="eastAsia" w:ascii="宋体" w:hAnsi="宋体" w:cs="宋体"/>
                <w:bCs/>
                <w:szCs w:val="21"/>
              </w:rPr>
              <w:t>证明资料</w:t>
            </w:r>
          </w:p>
        </w:tc>
      </w:tr>
      <w:tr w14:paraId="33C2ADB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641" w:type="dxa"/>
            <w:vAlign w:val="center"/>
          </w:tcPr>
          <w:p w14:paraId="74783800">
            <w:pPr>
              <w:jc w:val="center"/>
              <w:rPr>
                <w:rFonts w:hint="eastAsia" w:ascii="宋体" w:hAnsi="宋体" w:eastAsia="宋体" w:cs="宋体"/>
                <w:szCs w:val="21"/>
                <w:lang w:eastAsia="zh-CN"/>
              </w:rPr>
            </w:pPr>
            <w:r>
              <w:rPr>
                <w:rFonts w:hint="eastAsia" w:ascii="宋体" w:hAnsi="宋体" w:cs="宋体"/>
                <w:szCs w:val="21"/>
                <w:lang w:val="en-US" w:eastAsia="zh-CN"/>
              </w:rPr>
              <w:t>1</w:t>
            </w:r>
          </w:p>
        </w:tc>
        <w:tc>
          <w:tcPr>
            <w:tcW w:w="1142" w:type="dxa"/>
            <w:vAlign w:val="center"/>
          </w:tcPr>
          <w:p w14:paraId="6A5089FF">
            <w:pPr>
              <w:jc w:val="center"/>
              <w:rPr>
                <w:rFonts w:hint="default"/>
                <w:lang w:val="en-US"/>
              </w:rPr>
            </w:pPr>
            <w:r>
              <w:rPr>
                <w:rFonts w:hint="eastAsia"/>
                <w:lang w:val="en-US" w:eastAsia="zh-CN"/>
              </w:rPr>
              <w:t>对项目的认识、理解和维保规划</w:t>
            </w:r>
          </w:p>
          <w:p w14:paraId="1DB4B446">
            <w:pPr>
              <w:jc w:val="center"/>
              <w:rPr>
                <w:rFonts w:hint="default" w:ascii="宋体" w:hAnsi="宋体" w:eastAsia="宋体" w:cs="宋体"/>
                <w:kern w:val="0"/>
                <w:sz w:val="20"/>
                <w:szCs w:val="20"/>
                <w:lang w:val="en-US" w:eastAsia="zh-CN"/>
              </w:rPr>
            </w:pPr>
            <w:r>
              <w:rPr>
                <w:rFonts w:hint="eastAsia" w:ascii="宋体" w:hAnsi="宋体" w:cs="宋体"/>
                <w:szCs w:val="21"/>
                <w:lang w:eastAsia="zh-CN"/>
              </w:rPr>
              <w:t>（</w:t>
            </w:r>
            <w:r>
              <w:rPr>
                <w:rFonts w:hint="eastAsia" w:ascii="宋体" w:hAnsi="宋体" w:cs="宋体"/>
                <w:szCs w:val="21"/>
                <w:lang w:val="en-US" w:eastAsia="zh-CN"/>
              </w:rPr>
              <w:t>7分）</w:t>
            </w:r>
          </w:p>
        </w:tc>
        <w:tc>
          <w:tcPr>
            <w:tcW w:w="6099" w:type="dxa"/>
          </w:tcPr>
          <w:p w14:paraId="692D2F12">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eastAsia="宋体" w:cs="宋体"/>
                <w:b w:val="0"/>
                <w:color w:val="auto"/>
                <w:sz w:val="21"/>
                <w:szCs w:val="21"/>
                <w:highlight w:val="none"/>
                <w:lang w:val="en-US" w:eastAsia="zh-CN"/>
              </w:rPr>
              <w:t>根据供应商提供的对中山大学孙逸仙纪念医院UPS主机的现状、维护保养情况及需求的理解方案及制定维保规划进行评审。本项最高得</w:t>
            </w:r>
            <w:r>
              <w:rPr>
                <w:rFonts w:hint="eastAsia" w:ascii="宋体" w:hAnsi="宋体" w:cs="宋体"/>
                <w:b w:val="0"/>
                <w:color w:val="auto"/>
                <w:sz w:val="21"/>
                <w:szCs w:val="21"/>
                <w:highlight w:val="none"/>
                <w:lang w:val="en-US" w:eastAsia="zh-CN"/>
              </w:rPr>
              <w:t>7</w:t>
            </w:r>
            <w:r>
              <w:rPr>
                <w:rFonts w:hint="eastAsia" w:ascii="宋体" w:hAnsi="宋体" w:eastAsia="宋体" w:cs="宋体"/>
                <w:b w:val="0"/>
                <w:color w:val="auto"/>
                <w:sz w:val="21"/>
                <w:szCs w:val="21"/>
                <w:highlight w:val="none"/>
                <w:lang w:val="en-US" w:eastAsia="zh-CN"/>
              </w:rPr>
              <w:t>分</w:t>
            </w:r>
            <w:r>
              <w:rPr>
                <w:rFonts w:hint="eastAsia" w:ascii="宋体" w:hAnsi="宋体" w:cs="宋体"/>
                <w:b w:val="0"/>
                <w:color w:val="auto"/>
                <w:sz w:val="21"/>
                <w:szCs w:val="21"/>
                <w:highlight w:val="none"/>
                <w:lang w:val="en-US" w:eastAsia="zh-CN"/>
              </w:rPr>
              <w:t>。</w:t>
            </w:r>
          </w:p>
          <w:p w14:paraId="28DB7CD7">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eastAsia="宋体" w:cs="宋体"/>
                <w:b w:val="0"/>
                <w:color w:val="auto"/>
                <w:sz w:val="21"/>
                <w:szCs w:val="21"/>
                <w:highlight w:val="none"/>
                <w:lang w:val="en-US" w:eastAsia="zh-CN"/>
              </w:rPr>
              <w:t>1、方案内容全面完整详细、具有明确针对性、操作流程清晰明了的得</w:t>
            </w:r>
            <w:r>
              <w:rPr>
                <w:rFonts w:hint="eastAsia" w:ascii="宋体" w:hAnsi="宋体" w:cs="宋体"/>
                <w:b w:val="0"/>
                <w:color w:val="auto"/>
                <w:sz w:val="21"/>
                <w:szCs w:val="21"/>
                <w:highlight w:val="none"/>
                <w:lang w:val="en-US" w:eastAsia="zh-CN"/>
              </w:rPr>
              <w:t>7</w:t>
            </w:r>
            <w:r>
              <w:rPr>
                <w:rFonts w:hint="eastAsia" w:ascii="宋体" w:hAnsi="宋体" w:eastAsia="宋体" w:cs="宋体"/>
                <w:b w:val="0"/>
                <w:color w:val="auto"/>
                <w:sz w:val="21"/>
                <w:szCs w:val="21"/>
                <w:highlight w:val="none"/>
                <w:lang w:val="en-US" w:eastAsia="zh-CN"/>
              </w:rPr>
              <w:t>分；</w:t>
            </w:r>
          </w:p>
          <w:p w14:paraId="1BD3E424">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eastAsia="宋体" w:cs="宋体"/>
                <w:b w:val="0"/>
                <w:color w:val="auto"/>
                <w:sz w:val="21"/>
                <w:szCs w:val="21"/>
                <w:highlight w:val="none"/>
                <w:lang w:val="en-US" w:eastAsia="zh-CN"/>
              </w:rPr>
              <w:t>2、方案内容完整、针对性不突出、操作流程</w:t>
            </w:r>
            <w:r>
              <w:rPr>
                <w:rFonts w:hint="eastAsia"/>
                <w:lang w:val="en-US" w:eastAsia="zh-CN"/>
              </w:rPr>
              <w:t>不够完善</w:t>
            </w:r>
            <w:r>
              <w:rPr>
                <w:rFonts w:hint="eastAsia" w:ascii="宋体" w:hAnsi="宋体" w:eastAsia="宋体" w:cs="宋体"/>
                <w:b w:val="0"/>
                <w:color w:val="auto"/>
                <w:sz w:val="21"/>
                <w:szCs w:val="21"/>
                <w:highlight w:val="none"/>
                <w:lang w:val="en-US" w:eastAsia="zh-CN"/>
              </w:rPr>
              <w:t>的得</w:t>
            </w:r>
            <w:r>
              <w:rPr>
                <w:rFonts w:hint="eastAsia" w:ascii="宋体" w:hAnsi="宋体" w:cs="宋体"/>
                <w:b w:val="0"/>
                <w:color w:val="auto"/>
                <w:sz w:val="21"/>
                <w:szCs w:val="21"/>
                <w:highlight w:val="none"/>
                <w:lang w:val="en-US" w:eastAsia="zh-CN"/>
              </w:rPr>
              <w:t>4</w:t>
            </w:r>
            <w:r>
              <w:rPr>
                <w:rFonts w:hint="eastAsia" w:ascii="宋体" w:hAnsi="宋体" w:eastAsia="宋体" w:cs="宋体"/>
                <w:b w:val="0"/>
                <w:color w:val="auto"/>
                <w:sz w:val="21"/>
                <w:szCs w:val="21"/>
                <w:highlight w:val="none"/>
                <w:lang w:val="en-US" w:eastAsia="zh-CN"/>
              </w:rPr>
              <w:t>分；</w:t>
            </w:r>
          </w:p>
          <w:p w14:paraId="3B1F3ECB">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eastAsia="宋体" w:cs="宋体"/>
                <w:b w:val="0"/>
                <w:color w:val="auto"/>
                <w:sz w:val="21"/>
                <w:szCs w:val="21"/>
                <w:highlight w:val="none"/>
                <w:lang w:val="en-US" w:eastAsia="zh-CN"/>
              </w:rPr>
              <w:t>3、方案无实质性内容、针对性缺失、操作流程不具备可实施性的得</w:t>
            </w:r>
            <w:r>
              <w:rPr>
                <w:rFonts w:hint="eastAsia" w:ascii="宋体" w:hAnsi="宋体" w:cs="宋体"/>
                <w:b w:val="0"/>
                <w:color w:val="auto"/>
                <w:sz w:val="21"/>
                <w:szCs w:val="21"/>
                <w:highlight w:val="none"/>
                <w:lang w:val="en-US" w:eastAsia="zh-CN"/>
              </w:rPr>
              <w:t>1</w:t>
            </w:r>
            <w:r>
              <w:rPr>
                <w:rFonts w:hint="eastAsia" w:ascii="宋体" w:hAnsi="宋体" w:eastAsia="宋体" w:cs="宋体"/>
                <w:b w:val="0"/>
                <w:color w:val="auto"/>
                <w:sz w:val="21"/>
                <w:szCs w:val="21"/>
                <w:highlight w:val="none"/>
                <w:lang w:val="en-US" w:eastAsia="zh-CN"/>
              </w:rPr>
              <w:t>分；</w:t>
            </w:r>
          </w:p>
          <w:p w14:paraId="1F579706">
            <w:pPr>
              <w:widowControl/>
              <w:numPr>
                <w:ilvl w:val="0"/>
                <w:numId w:val="0"/>
              </w:numPr>
              <w:ind w:leftChars="0"/>
              <w:jc w:val="left"/>
              <w:textAlignment w:val="center"/>
              <w:rPr>
                <w:rFonts w:ascii="宋体" w:hAnsi="宋体" w:cs="宋体"/>
                <w:szCs w:val="21"/>
              </w:rPr>
            </w:pPr>
            <w:r>
              <w:rPr>
                <w:rFonts w:hint="eastAsia" w:ascii="宋体" w:hAnsi="宋体" w:eastAsia="宋体" w:cs="宋体"/>
                <w:b w:val="0"/>
                <w:color w:val="auto"/>
                <w:sz w:val="21"/>
                <w:szCs w:val="21"/>
                <w:highlight w:val="none"/>
                <w:lang w:val="en-US" w:eastAsia="zh-CN"/>
              </w:rPr>
              <w:t>4、未提供不得分。</w:t>
            </w:r>
          </w:p>
        </w:tc>
        <w:tc>
          <w:tcPr>
            <w:tcW w:w="1151" w:type="dxa"/>
            <w:vAlign w:val="center"/>
          </w:tcPr>
          <w:p w14:paraId="088426A4">
            <w:pPr>
              <w:jc w:val="center"/>
              <w:rPr>
                <w:rFonts w:hint="eastAsia" w:ascii="宋体" w:hAnsi="宋体" w:cs="宋体"/>
                <w:szCs w:val="21"/>
              </w:rPr>
            </w:pPr>
            <w:r>
              <w:rPr>
                <w:rFonts w:hint="eastAsia" w:ascii="宋体" w:hAnsi="宋体" w:cs="宋体"/>
                <w:szCs w:val="21"/>
              </w:rPr>
              <w:t>□有</w:t>
            </w:r>
          </w:p>
          <w:p w14:paraId="3D8AB32C">
            <w:pPr>
              <w:jc w:val="center"/>
              <w:rPr>
                <w:rFonts w:ascii="宋体" w:hAnsi="宋体" w:cs="宋体"/>
                <w:szCs w:val="21"/>
              </w:rPr>
            </w:pPr>
            <w:r>
              <w:rPr>
                <w:rFonts w:hint="eastAsia" w:ascii="宋体" w:hAnsi="宋体" w:cs="宋体"/>
                <w:szCs w:val="21"/>
              </w:rPr>
              <w:t>□无</w:t>
            </w:r>
          </w:p>
        </w:tc>
        <w:tc>
          <w:tcPr>
            <w:tcW w:w="1352" w:type="dxa"/>
            <w:vAlign w:val="center"/>
          </w:tcPr>
          <w:p w14:paraId="5024EB9B">
            <w:pPr>
              <w:jc w:val="center"/>
              <w:rPr>
                <w:rFonts w:hint="eastAsia" w:ascii="宋体" w:hAnsi="宋体" w:cs="宋体"/>
                <w:szCs w:val="21"/>
              </w:rPr>
            </w:pPr>
            <w:r>
              <w:rPr>
                <w:rFonts w:hint="eastAsia" w:ascii="宋体" w:hAnsi="宋体" w:cs="宋体"/>
                <w:szCs w:val="21"/>
              </w:rPr>
              <w:t>见响应文件</w:t>
            </w:r>
          </w:p>
          <w:p w14:paraId="2DDB84AF">
            <w:pPr>
              <w:jc w:val="center"/>
              <w:rPr>
                <w:rFonts w:ascii="宋体" w:hAnsi="宋体" w:cs="宋体"/>
                <w:szCs w:val="21"/>
              </w:rPr>
            </w:pPr>
            <w:r>
              <w:rPr>
                <w:rFonts w:hint="eastAsia" w:ascii="宋体" w:hAnsi="宋体" w:cs="宋体"/>
                <w:szCs w:val="21"/>
              </w:rPr>
              <w:t>（ ）页</w:t>
            </w:r>
          </w:p>
        </w:tc>
      </w:tr>
      <w:tr w14:paraId="2D48459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566" w:hRule="atLeast"/>
          <w:jc w:val="center"/>
        </w:trPr>
        <w:tc>
          <w:tcPr>
            <w:tcW w:w="641" w:type="dxa"/>
            <w:vAlign w:val="center"/>
          </w:tcPr>
          <w:p w14:paraId="4F167850">
            <w:pPr>
              <w:jc w:val="center"/>
              <w:rPr>
                <w:rFonts w:hint="eastAsia" w:ascii="宋体" w:hAnsi="宋体" w:eastAsia="宋体" w:cs="宋体"/>
                <w:szCs w:val="21"/>
                <w:lang w:eastAsia="zh-CN"/>
              </w:rPr>
            </w:pPr>
            <w:r>
              <w:rPr>
                <w:rFonts w:hint="eastAsia" w:ascii="宋体" w:hAnsi="宋体" w:cs="宋体"/>
                <w:szCs w:val="21"/>
                <w:lang w:val="en-US" w:eastAsia="zh-CN"/>
              </w:rPr>
              <w:t>2</w:t>
            </w:r>
          </w:p>
        </w:tc>
        <w:tc>
          <w:tcPr>
            <w:tcW w:w="1142" w:type="dxa"/>
            <w:vAlign w:val="center"/>
          </w:tcPr>
          <w:p w14:paraId="176D0D81">
            <w:pPr>
              <w:widowControl/>
              <w:jc w:val="center"/>
              <w:textAlignment w:val="center"/>
              <w:rPr>
                <w:rFonts w:hint="eastAsia"/>
                <w:lang w:val="en-US" w:eastAsia="zh-CN"/>
              </w:rPr>
            </w:pPr>
            <w:r>
              <w:rPr>
                <w:rFonts w:hint="eastAsia"/>
                <w:lang w:val="en-US" w:eastAsia="zh-CN"/>
              </w:rPr>
              <w:t>安全管理方案</w:t>
            </w:r>
          </w:p>
          <w:p w14:paraId="05FA2F19">
            <w:pPr>
              <w:widowControl/>
              <w:jc w:val="center"/>
              <w:textAlignment w:val="center"/>
              <w:rPr>
                <w:rFonts w:hint="default" w:ascii="Calibri" w:hAnsi="Calibri" w:eastAsia="宋体"/>
                <w:color w:val="auto"/>
                <w:lang w:val="en-US" w:eastAsia="zh-CN"/>
              </w:rPr>
            </w:pPr>
            <w:r>
              <w:rPr>
                <w:rFonts w:hint="eastAsia" w:ascii="Calibri" w:hAnsi="Calibri"/>
                <w:color w:val="auto"/>
                <w:lang w:eastAsia="zh-CN"/>
              </w:rPr>
              <w:t>（</w:t>
            </w:r>
            <w:r>
              <w:rPr>
                <w:rFonts w:hint="eastAsia" w:ascii="Calibri" w:hAnsi="Calibri"/>
                <w:color w:val="auto"/>
                <w:lang w:val="en-US" w:eastAsia="zh-CN"/>
              </w:rPr>
              <w:t>7分）</w:t>
            </w:r>
          </w:p>
        </w:tc>
        <w:tc>
          <w:tcPr>
            <w:tcW w:w="6099" w:type="dxa"/>
            <w:vAlign w:val="center"/>
          </w:tcPr>
          <w:p w14:paraId="335E18F2">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eastAsia="宋体" w:cs="宋体"/>
                <w:b w:val="0"/>
                <w:color w:val="auto"/>
                <w:sz w:val="21"/>
                <w:szCs w:val="21"/>
                <w:highlight w:val="none"/>
                <w:lang w:val="en-US" w:eastAsia="zh-CN"/>
              </w:rPr>
              <w:t>根据</w:t>
            </w:r>
            <w:r>
              <w:rPr>
                <w:rFonts w:hint="eastAsia" w:ascii="宋体" w:hAnsi="宋体" w:cs="宋体"/>
                <w:b w:val="0"/>
                <w:color w:val="auto"/>
                <w:sz w:val="21"/>
                <w:szCs w:val="21"/>
                <w:highlight w:val="none"/>
                <w:lang w:val="en-US" w:eastAsia="zh-CN"/>
              </w:rPr>
              <w:t>供应商在</w:t>
            </w:r>
            <w:r>
              <w:rPr>
                <w:rFonts w:hint="eastAsia" w:ascii="宋体" w:hAnsi="宋体" w:eastAsia="宋体" w:cs="宋体"/>
                <w:b w:val="0"/>
                <w:color w:val="auto"/>
                <w:sz w:val="21"/>
                <w:szCs w:val="21"/>
                <w:highlight w:val="none"/>
                <w:lang w:val="en-US" w:eastAsia="zh-CN"/>
              </w:rPr>
              <w:t>项目实施及维护过程中的安全防护措施和内部管理，包括安全文明施工、消防安全措施等</w:t>
            </w:r>
            <w:r>
              <w:rPr>
                <w:rFonts w:hint="eastAsia" w:ascii="宋体" w:hAnsi="宋体" w:cs="宋体"/>
                <w:b w:val="0"/>
                <w:color w:val="auto"/>
                <w:sz w:val="21"/>
                <w:szCs w:val="21"/>
                <w:highlight w:val="none"/>
                <w:lang w:val="en-US" w:eastAsia="zh-CN"/>
              </w:rPr>
              <w:t>进行评审</w:t>
            </w:r>
            <w:r>
              <w:rPr>
                <w:rFonts w:hint="eastAsia" w:ascii="宋体" w:hAnsi="宋体" w:eastAsia="宋体" w:cs="宋体"/>
                <w:b w:val="0"/>
                <w:color w:val="auto"/>
                <w:sz w:val="21"/>
                <w:szCs w:val="21"/>
                <w:highlight w:val="none"/>
                <w:lang w:val="en-US" w:eastAsia="zh-CN"/>
              </w:rPr>
              <w:t>。本项最高得</w:t>
            </w:r>
            <w:r>
              <w:rPr>
                <w:rFonts w:hint="eastAsia" w:ascii="宋体" w:hAnsi="宋体" w:cs="宋体"/>
                <w:b w:val="0"/>
                <w:color w:val="auto"/>
                <w:sz w:val="21"/>
                <w:szCs w:val="21"/>
                <w:highlight w:val="none"/>
                <w:lang w:val="en-US" w:eastAsia="zh-CN"/>
              </w:rPr>
              <w:t>7</w:t>
            </w:r>
            <w:r>
              <w:rPr>
                <w:rFonts w:hint="eastAsia" w:ascii="宋体" w:hAnsi="宋体" w:eastAsia="宋体" w:cs="宋体"/>
                <w:b w:val="0"/>
                <w:color w:val="auto"/>
                <w:sz w:val="21"/>
                <w:szCs w:val="21"/>
                <w:highlight w:val="none"/>
                <w:lang w:val="en-US" w:eastAsia="zh-CN"/>
              </w:rPr>
              <w:t>分</w:t>
            </w:r>
            <w:r>
              <w:rPr>
                <w:rFonts w:hint="eastAsia" w:ascii="宋体" w:hAnsi="宋体" w:cs="宋体"/>
                <w:b w:val="0"/>
                <w:color w:val="auto"/>
                <w:sz w:val="21"/>
                <w:szCs w:val="21"/>
                <w:highlight w:val="none"/>
                <w:lang w:val="en-US" w:eastAsia="zh-CN"/>
              </w:rPr>
              <w:t>。</w:t>
            </w:r>
          </w:p>
          <w:p w14:paraId="3D83C2EF">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cs="宋体"/>
                <w:b w:val="0"/>
                <w:color w:val="auto"/>
                <w:sz w:val="21"/>
                <w:szCs w:val="21"/>
                <w:highlight w:val="none"/>
                <w:lang w:val="en-US" w:eastAsia="zh-CN"/>
              </w:rPr>
              <w:t>1、</w:t>
            </w:r>
            <w:r>
              <w:rPr>
                <w:rFonts w:hint="eastAsia" w:ascii="宋体" w:hAnsi="宋体" w:eastAsia="宋体" w:cs="宋体"/>
                <w:b w:val="0"/>
                <w:color w:val="auto"/>
                <w:sz w:val="21"/>
                <w:szCs w:val="21"/>
                <w:highlight w:val="none"/>
                <w:lang w:val="en-US" w:eastAsia="zh-CN"/>
              </w:rPr>
              <w:t>方案内容全面完整详细、具有明确针对性、操作流程清晰明了的得7分；</w:t>
            </w:r>
          </w:p>
          <w:p w14:paraId="2AA644FE">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cs="宋体"/>
                <w:b w:val="0"/>
                <w:color w:val="auto"/>
                <w:sz w:val="21"/>
                <w:szCs w:val="21"/>
                <w:highlight w:val="none"/>
                <w:lang w:val="en-US" w:eastAsia="zh-CN"/>
              </w:rPr>
              <w:t>2、</w:t>
            </w:r>
            <w:r>
              <w:rPr>
                <w:rFonts w:hint="eastAsia" w:ascii="宋体" w:hAnsi="宋体" w:eastAsia="宋体" w:cs="宋体"/>
                <w:b w:val="0"/>
                <w:color w:val="auto"/>
                <w:sz w:val="21"/>
                <w:szCs w:val="21"/>
                <w:highlight w:val="none"/>
                <w:lang w:val="en-US" w:eastAsia="zh-CN"/>
              </w:rPr>
              <w:t>方案内容完整、针对性不突出、操作流程</w:t>
            </w:r>
            <w:r>
              <w:rPr>
                <w:rFonts w:hint="eastAsia"/>
                <w:lang w:val="en-US" w:eastAsia="zh-CN"/>
              </w:rPr>
              <w:t>不够完善</w:t>
            </w:r>
            <w:r>
              <w:rPr>
                <w:rFonts w:hint="eastAsia" w:ascii="宋体" w:hAnsi="宋体" w:eastAsia="宋体" w:cs="宋体"/>
                <w:b w:val="0"/>
                <w:color w:val="auto"/>
                <w:sz w:val="21"/>
                <w:szCs w:val="21"/>
                <w:highlight w:val="none"/>
                <w:lang w:val="en-US" w:eastAsia="zh-CN"/>
              </w:rPr>
              <w:t>的得4分；</w:t>
            </w:r>
          </w:p>
          <w:p w14:paraId="71173873">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cs="宋体"/>
                <w:b w:val="0"/>
                <w:color w:val="auto"/>
                <w:sz w:val="21"/>
                <w:szCs w:val="21"/>
                <w:highlight w:val="none"/>
                <w:lang w:val="en-US" w:eastAsia="zh-CN"/>
              </w:rPr>
              <w:t>3、</w:t>
            </w:r>
            <w:r>
              <w:rPr>
                <w:rFonts w:hint="eastAsia" w:ascii="宋体" w:hAnsi="宋体" w:eastAsia="宋体" w:cs="宋体"/>
                <w:b w:val="0"/>
                <w:color w:val="auto"/>
                <w:sz w:val="21"/>
                <w:szCs w:val="21"/>
                <w:highlight w:val="none"/>
                <w:lang w:val="en-US" w:eastAsia="zh-CN"/>
              </w:rPr>
              <w:t>方案无实质性内容、针对性缺失、操作流程不具备可实施性的得1分；</w:t>
            </w:r>
          </w:p>
          <w:p w14:paraId="63DB69D4">
            <w:pPr>
              <w:widowControl/>
              <w:textAlignment w:val="center"/>
              <w:rPr>
                <w:rFonts w:ascii="宋体" w:hAnsi="宋体" w:cs="宋体"/>
                <w:color w:val="auto"/>
                <w:szCs w:val="21"/>
              </w:rPr>
            </w:pPr>
            <w:r>
              <w:rPr>
                <w:rFonts w:hint="eastAsia" w:ascii="宋体" w:hAnsi="宋体" w:cs="宋体"/>
                <w:b w:val="0"/>
                <w:color w:val="auto"/>
                <w:sz w:val="21"/>
                <w:szCs w:val="21"/>
                <w:highlight w:val="none"/>
                <w:lang w:val="en-US" w:eastAsia="zh-CN"/>
              </w:rPr>
              <w:t>4、</w:t>
            </w:r>
            <w:r>
              <w:rPr>
                <w:rFonts w:hint="eastAsia" w:ascii="宋体" w:hAnsi="宋体" w:eastAsia="宋体" w:cs="宋体"/>
                <w:b w:val="0"/>
                <w:color w:val="auto"/>
                <w:sz w:val="21"/>
                <w:szCs w:val="21"/>
                <w:highlight w:val="none"/>
                <w:lang w:val="en-US" w:eastAsia="zh-CN"/>
              </w:rPr>
              <w:t>未提供不得分。</w:t>
            </w:r>
          </w:p>
        </w:tc>
        <w:tc>
          <w:tcPr>
            <w:tcW w:w="1151" w:type="dxa"/>
            <w:vAlign w:val="center"/>
          </w:tcPr>
          <w:p w14:paraId="3FADEEB6">
            <w:pPr>
              <w:jc w:val="center"/>
              <w:rPr>
                <w:rFonts w:hint="eastAsia" w:ascii="宋体" w:hAnsi="宋体" w:cs="宋体"/>
                <w:szCs w:val="21"/>
              </w:rPr>
            </w:pPr>
            <w:r>
              <w:rPr>
                <w:rFonts w:hint="eastAsia" w:ascii="宋体" w:hAnsi="宋体" w:cs="宋体"/>
                <w:szCs w:val="21"/>
                <w:lang w:eastAsia="zh-CN"/>
              </w:rPr>
              <w:t>□</w:t>
            </w:r>
            <w:r>
              <w:rPr>
                <w:rFonts w:hint="eastAsia" w:ascii="宋体" w:hAnsi="宋体" w:cs="宋体"/>
                <w:szCs w:val="21"/>
              </w:rPr>
              <w:t>有</w:t>
            </w:r>
          </w:p>
          <w:p w14:paraId="0E056711">
            <w:pPr>
              <w:jc w:val="center"/>
              <w:rPr>
                <w:rFonts w:ascii="宋体" w:hAnsi="宋体" w:cs="宋体"/>
                <w:szCs w:val="21"/>
              </w:rPr>
            </w:pPr>
            <w:r>
              <w:rPr>
                <w:rFonts w:hint="eastAsia" w:ascii="宋体" w:hAnsi="宋体" w:cs="宋体"/>
                <w:szCs w:val="21"/>
              </w:rPr>
              <w:t>□无</w:t>
            </w:r>
          </w:p>
        </w:tc>
        <w:tc>
          <w:tcPr>
            <w:tcW w:w="1352" w:type="dxa"/>
            <w:vAlign w:val="center"/>
          </w:tcPr>
          <w:p w14:paraId="63138ABD">
            <w:pPr>
              <w:jc w:val="center"/>
              <w:rPr>
                <w:rFonts w:hint="eastAsia" w:ascii="宋体" w:hAnsi="宋体" w:cs="宋体"/>
                <w:szCs w:val="21"/>
              </w:rPr>
            </w:pPr>
            <w:r>
              <w:rPr>
                <w:rFonts w:hint="eastAsia" w:ascii="宋体" w:hAnsi="宋体" w:cs="宋体"/>
                <w:szCs w:val="21"/>
              </w:rPr>
              <w:t>见响应文件</w:t>
            </w:r>
          </w:p>
          <w:p w14:paraId="08F77C7C">
            <w:pPr>
              <w:jc w:val="center"/>
              <w:rPr>
                <w:rFonts w:ascii="宋体" w:hAnsi="宋体" w:cs="宋体"/>
                <w:szCs w:val="21"/>
              </w:rPr>
            </w:pPr>
            <w:r>
              <w:rPr>
                <w:rFonts w:hint="eastAsia" w:ascii="宋体" w:hAnsi="宋体" w:cs="宋体"/>
                <w:szCs w:val="21"/>
              </w:rPr>
              <w:t>（ ）页</w:t>
            </w:r>
          </w:p>
        </w:tc>
      </w:tr>
      <w:tr w14:paraId="1CC1C18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73" w:hRule="atLeast"/>
          <w:jc w:val="center"/>
        </w:trPr>
        <w:tc>
          <w:tcPr>
            <w:tcW w:w="641" w:type="dxa"/>
            <w:vAlign w:val="center"/>
          </w:tcPr>
          <w:p w14:paraId="753E256F">
            <w:pPr>
              <w:jc w:val="center"/>
              <w:rPr>
                <w:rFonts w:hint="eastAsia" w:ascii="宋体" w:hAnsi="宋体" w:eastAsia="宋体" w:cs="宋体"/>
                <w:szCs w:val="21"/>
                <w:lang w:val="en-US" w:eastAsia="zh-CN"/>
              </w:rPr>
            </w:pPr>
            <w:r>
              <w:rPr>
                <w:rFonts w:hint="eastAsia" w:ascii="宋体" w:hAnsi="宋体" w:cs="宋体"/>
                <w:szCs w:val="21"/>
                <w:lang w:val="en-US" w:eastAsia="zh-CN"/>
              </w:rPr>
              <w:t>3</w:t>
            </w:r>
          </w:p>
        </w:tc>
        <w:tc>
          <w:tcPr>
            <w:tcW w:w="1142" w:type="dxa"/>
            <w:vAlign w:val="center"/>
          </w:tcPr>
          <w:p w14:paraId="6ADA5CAF">
            <w:pPr>
              <w:widowControl/>
              <w:jc w:val="center"/>
              <w:textAlignment w:val="center"/>
              <w:rPr>
                <w:rFonts w:hint="eastAsia"/>
                <w:lang w:val="en-US" w:eastAsia="zh-CN"/>
              </w:rPr>
            </w:pPr>
            <w:r>
              <w:rPr>
                <w:rFonts w:hint="eastAsia"/>
                <w:lang w:val="en-US" w:eastAsia="zh-CN"/>
              </w:rPr>
              <w:t>应急保障措施</w:t>
            </w:r>
          </w:p>
          <w:p w14:paraId="05C97ABC">
            <w:pPr>
              <w:widowControl/>
              <w:jc w:val="center"/>
              <w:textAlignment w:val="center"/>
              <w:rPr>
                <w:rFonts w:hint="default" w:ascii="Calibri" w:hAnsi="Calibri" w:eastAsia="宋体"/>
                <w:lang w:val="en-US" w:eastAsia="zh-CN"/>
              </w:rPr>
            </w:pPr>
            <w:r>
              <w:rPr>
                <w:rFonts w:hint="eastAsia" w:ascii="Calibri" w:hAnsi="Calibri"/>
                <w:lang w:eastAsia="zh-CN"/>
              </w:rPr>
              <w:t>（</w:t>
            </w:r>
            <w:r>
              <w:rPr>
                <w:rFonts w:hint="eastAsia" w:ascii="Calibri" w:hAnsi="Calibri"/>
                <w:lang w:val="en-US" w:eastAsia="zh-CN"/>
              </w:rPr>
              <w:t>6分）</w:t>
            </w:r>
          </w:p>
        </w:tc>
        <w:tc>
          <w:tcPr>
            <w:tcW w:w="6099" w:type="dxa"/>
            <w:vAlign w:val="center"/>
          </w:tcPr>
          <w:p w14:paraId="43CB4BEE">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eastAsia="宋体" w:cs="宋体"/>
                <w:b w:val="0"/>
                <w:color w:val="auto"/>
                <w:sz w:val="21"/>
                <w:szCs w:val="21"/>
                <w:highlight w:val="none"/>
                <w:lang w:val="en-US" w:eastAsia="zh-CN"/>
              </w:rPr>
              <w:t>结合本项目实际情况，提供重大故障应急保障措施，内容包括但不限于重大故障处理流程、应急预案、风险管理等。本项最高得</w:t>
            </w:r>
            <w:r>
              <w:rPr>
                <w:rFonts w:hint="eastAsia" w:ascii="宋体" w:hAnsi="宋体" w:cs="宋体"/>
                <w:b w:val="0"/>
                <w:color w:val="auto"/>
                <w:sz w:val="21"/>
                <w:szCs w:val="21"/>
                <w:highlight w:val="none"/>
                <w:lang w:val="en-US" w:eastAsia="zh-CN"/>
              </w:rPr>
              <w:t>6</w:t>
            </w:r>
            <w:r>
              <w:rPr>
                <w:rFonts w:hint="eastAsia" w:ascii="宋体" w:hAnsi="宋体" w:eastAsia="宋体" w:cs="宋体"/>
                <w:b w:val="0"/>
                <w:color w:val="auto"/>
                <w:sz w:val="21"/>
                <w:szCs w:val="21"/>
                <w:highlight w:val="none"/>
                <w:lang w:val="en-US" w:eastAsia="zh-CN"/>
              </w:rPr>
              <w:t>分</w:t>
            </w:r>
            <w:r>
              <w:rPr>
                <w:rFonts w:hint="eastAsia" w:ascii="宋体" w:hAnsi="宋体" w:cs="宋体"/>
                <w:b w:val="0"/>
                <w:color w:val="auto"/>
                <w:sz w:val="21"/>
                <w:szCs w:val="21"/>
                <w:highlight w:val="none"/>
                <w:lang w:val="en-US" w:eastAsia="zh-CN"/>
              </w:rPr>
              <w:t>。</w:t>
            </w:r>
          </w:p>
          <w:p w14:paraId="7FFE240A">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cs="宋体"/>
                <w:b w:val="0"/>
                <w:color w:val="auto"/>
                <w:sz w:val="21"/>
                <w:szCs w:val="21"/>
                <w:highlight w:val="none"/>
                <w:lang w:val="en-US" w:eastAsia="zh-CN"/>
              </w:rPr>
              <w:t>1、</w:t>
            </w:r>
            <w:r>
              <w:rPr>
                <w:rFonts w:hint="eastAsia" w:ascii="宋体" w:hAnsi="宋体" w:eastAsia="宋体" w:cs="宋体"/>
                <w:b w:val="0"/>
                <w:color w:val="auto"/>
                <w:sz w:val="21"/>
                <w:szCs w:val="21"/>
                <w:highlight w:val="none"/>
                <w:lang w:val="en-US" w:eastAsia="zh-CN"/>
              </w:rPr>
              <w:t>方案内容全面完整详细、具有明确针对性、操作流程清晰明了的得6分；</w:t>
            </w:r>
          </w:p>
          <w:p w14:paraId="3B8C3C84">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cs="宋体"/>
                <w:b w:val="0"/>
                <w:color w:val="auto"/>
                <w:sz w:val="21"/>
                <w:szCs w:val="21"/>
                <w:highlight w:val="none"/>
                <w:lang w:val="en-US" w:eastAsia="zh-CN"/>
              </w:rPr>
              <w:t>2、</w:t>
            </w:r>
            <w:r>
              <w:rPr>
                <w:rFonts w:hint="eastAsia" w:ascii="宋体" w:hAnsi="宋体" w:eastAsia="宋体" w:cs="宋体"/>
                <w:b w:val="0"/>
                <w:color w:val="auto"/>
                <w:sz w:val="21"/>
                <w:szCs w:val="21"/>
                <w:highlight w:val="none"/>
                <w:lang w:val="en-US" w:eastAsia="zh-CN"/>
              </w:rPr>
              <w:t>方案内容完整、针对性不突出、操作流程</w:t>
            </w:r>
            <w:r>
              <w:rPr>
                <w:rFonts w:hint="eastAsia"/>
                <w:lang w:val="en-US" w:eastAsia="zh-CN"/>
              </w:rPr>
              <w:t>不够完善</w:t>
            </w:r>
            <w:r>
              <w:rPr>
                <w:rFonts w:hint="eastAsia" w:ascii="宋体" w:hAnsi="宋体" w:eastAsia="宋体" w:cs="宋体"/>
                <w:b w:val="0"/>
                <w:color w:val="auto"/>
                <w:sz w:val="21"/>
                <w:szCs w:val="21"/>
                <w:highlight w:val="none"/>
                <w:lang w:val="en-US" w:eastAsia="zh-CN"/>
              </w:rPr>
              <w:t>的得3分；</w:t>
            </w:r>
          </w:p>
          <w:p w14:paraId="75769E2E">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cs="宋体"/>
                <w:b w:val="0"/>
                <w:color w:val="auto"/>
                <w:sz w:val="21"/>
                <w:szCs w:val="21"/>
                <w:highlight w:val="none"/>
                <w:lang w:val="en-US" w:eastAsia="zh-CN"/>
              </w:rPr>
              <w:t>3、</w:t>
            </w:r>
            <w:r>
              <w:rPr>
                <w:rFonts w:hint="eastAsia" w:ascii="宋体" w:hAnsi="宋体" w:eastAsia="宋体" w:cs="宋体"/>
                <w:b w:val="0"/>
                <w:color w:val="auto"/>
                <w:sz w:val="21"/>
                <w:szCs w:val="21"/>
                <w:highlight w:val="none"/>
                <w:lang w:val="en-US" w:eastAsia="zh-CN"/>
              </w:rPr>
              <w:t>方案无实质性内容、针对性缺失、操作流程不具备可实施性的得1分；</w:t>
            </w:r>
          </w:p>
          <w:p w14:paraId="26E6921A">
            <w:pPr>
              <w:widowControl/>
              <w:numPr>
                <w:ilvl w:val="0"/>
                <w:numId w:val="0"/>
              </w:numPr>
              <w:ind w:leftChars="0"/>
              <w:jc w:val="left"/>
              <w:textAlignment w:val="center"/>
              <w:rPr>
                <w:rFonts w:ascii="宋体" w:hAnsi="宋体" w:cs="宋体"/>
                <w:szCs w:val="21"/>
              </w:rPr>
            </w:pPr>
            <w:r>
              <w:rPr>
                <w:rFonts w:hint="eastAsia" w:ascii="宋体" w:hAnsi="宋体" w:cs="宋体"/>
                <w:b w:val="0"/>
                <w:color w:val="auto"/>
                <w:sz w:val="21"/>
                <w:szCs w:val="21"/>
                <w:highlight w:val="none"/>
                <w:lang w:val="en-US" w:eastAsia="zh-CN"/>
              </w:rPr>
              <w:t>4、</w:t>
            </w:r>
            <w:r>
              <w:rPr>
                <w:rFonts w:hint="eastAsia" w:ascii="宋体" w:hAnsi="宋体" w:eastAsia="宋体" w:cs="宋体"/>
                <w:b w:val="0"/>
                <w:color w:val="auto"/>
                <w:sz w:val="21"/>
                <w:szCs w:val="21"/>
                <w:highlight w:val="none"/>
                <w:lang w:val="en-US" w:eastAsia="zh-CN"/>
              </w:rPr>
              <w:t>未提供不得分。</w:t>
            </w:r>
          </w:p>
        </w:tc>
        <w:tc>
          <w:tcPr>
            <w:tcW w:w="1151" w:type="dxa"/>
            <w:vAlign w:val="center"/>
          </w:tcPr>
          <w:p w14:paraId="2FADB5E5">
            <w:pPr>
              <w:jc w:val="center"/>
              <w:rPr>
                <w:rFonts w:hint="eastAsia" w:ascii="宋体" w:hAnsi="宋体" w:cs="宋体"/>
                <w:szCs w:val="21"/>
              </w:rPr>
            </w:pPr>
            <w:r>
              <w:rPr>
                <w:rFonts w:hint="eastAsia" w:ascii="宋体" w:hAnsi="宋体" w:cs="宋体"/>
                <w:szCs w:val="21"/>
              </w:rPr>
              <w:t>□有</w:t>
            </w:r>
          </w:p>
          <w:p w14:paraId="19D7B1F0">
            <w:pPr>
              <w:jc w:val="center"/>
              <w:rPr>
                <w:rFonts w:ascii="宋体" w:hAnsi="宋体" w:cs="宋体"/>
                <w:szCs w:val="21"/>
              </w:rPr>
            </w:pPr>
            <w:r>
              <w:rPr>
                <w:rFonts w:hint="eastAsia" w:ascii="宋体" w:hAnsi="宋体" w:cs="宋体"/>
                <w:szCs w:val="21"/>
              </w:rPr>
              <w:t>□无</w:t>
            </w:r>
          </w:p>
        </w:tc>
        <w:tc>
          <w:tcPr>
            <w:tcW w:w="1352" w:type="dxa"/>
            <w:vAlign w:val="center"/>
          </w:tcPr>
          <w:p w14:paraId="5AA06C7D">
            <w:pPr>
              <w:jc w:val="center"/>
              <w:rPr>
                <w:rFonts w:hint="eastAsia" w:ascii="宋体" w:hAnsi="宋体" w:cs="宋体"/>
                <w:szCs w:val="21"/>
              </w:rPr>
            </w:pPr>
            <w:r>
              <w:rPr>
                <w:rFonts w:hint="eastAsia" w:ascii="宋体" w:hAnsi="宋体" w:cs="宋体"/>
                <w:szCs w:val="21"/>
              </w:rPr>
              <w:t>见响应文件</w:t>
            </w:r>
          </w:p>
          <w:p w14:paraId="2EB638B9">
            <w:pPr>
              <w:jc w:val="center"/>
              <w:rPr>
                <w:rFonts w:ascii="宋体" w:hAnsi="宋体" w:cs="宋体"/>
                <w:szCs w:val="21"/>
              </w:rPr>
            </w:pPr>
            <w:r>
              <w:rPr>
                <w:rFonts w:hint="eastAsia" w:ascii="宋体" w:hAnsi="宋体" w:cs="宋体"/>
                <w:szCs w:val="21"/>
              </w:rPr>
              <w:t>（ ）页</w:t>
            </w:r>
          </w:p>
        </w:tc>
      </w:tr>
      <w:tr w14:paraId="1765540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73" w:hRule="atLeast"/>
          <w:jc w:val="center"/>
        </w:trPr>
        <w:tc>
          <w:tcPr>
            <w:tcW w:w="641" w:type="dxa"/>
            <w:vAlign w:val="center"/>
          </w:tcPr>
          <w:p w14:paraId="49AD9E18">
            <w:pPr>
              <w:jc w:val="center"/>
              <w:rPr>
                <w:rFonts w:hint="default" w:ascii="宋体" w:hAnsi="宋体" w:cs="宋体"/>
                <w:szCs w:val="21"/>
                <w:lang w:val="en-US" w:eastAsia="zh-CN"/>
              </w:rPr>
            </w:pPr>
            <w:r>
              <w:rPr>
                <w:rFonts w:hint="eastAsia" w:ascii="宋体" w:hAnsi="宋体" w:cs="宋体"/>
                <w:szCs w:val="21"/>
                <w:lang w:val="en-US" w:eastAsia="zh-CN"/>
              </w:rPr>
              <w:t>4</w:t>
            </w:r>
          </w:p>
        </w:tc>
        <w:tc>
          <w:tcPr>
            <w:tcW w:w="1142" w:type="dxa"/>
            <w:vAlign w:val="center"/>
          </w:tcPr>
          <w:p w14:paraId="2E07ECDF">
            <w:pPr>
              <w:widowControl/>
              <w:jc w:val="center"/>
              <w:textAlignment w:val="center"/>
              <w:rPr>
                <w:rFonts w:hint="eastAsia"/>
                <w:lang w:val="en-US" w:eastAsia="zh-CN"/>
              </w:rPr>
            </w:pPr>
            <w:r>
              <w:rPr>
                <w:rFonts w:hint="eastAsia"/>
                <w:lang w:val="en-US" w:eastAsia="zh-CN"/>
              </w:rPr>
              <w:t>拆除安装方案</w:t>
            </w:r>
          </w:p>
          <w:p w14:paraId="6A049329">
            <w:pPr>
              <w:widowControl/>
              <w:jc w:val="center"/>
              <w:textAlignment w:val="center"/>
            </w:pPr>
            <w:r>
              <w:rPr>
                <w:rFonts w:hint="eastAsia" w:ascii="Calibri" w:hAnsi="Calibri"/>
                <w:lang w:eastAsia="zh-CN"/>
              </w:rPr>
              <w:t>（</w:t>
            </w:r>
            <w:r>
              <w:rPr>
                <w:rFonts w:hint="eastAsia" w:ascii="Calibri" w:hAnsi="Calibri"/>
                <w:lang w:val="en-US" w:eastAsia="zh-CN"/>
              </w:rPr>
              <w:t>6分）</w:t>
            </w:r>
          </w:p>
        </w:tc>
        <w:tc>
          <w:tcPr>
            <w:tcW w:w="6099" w:type="dxa"/>
            <w:vAlign w:val="center"/>
          </w:tcPr>
          <w:p w14:paraId="122B9129">
            <w:pPr>
              <w:widowControl/>
              <w:numPr>
                <w:ilvl w:val="0"/>
                <w:numId w:val="0"/>
              </w:numPr>
              <w:jc w:val="left"/>
              <w:textAlignment w:val="center"/>
              <w:rPr>
                <w:rFonts w:hint="eastAsia" w:ascii="宋体" w:hAnsi="宋体" w:cs="宋体"/>
                <w:b w:val="0"/>
                <w:color w:val="auto"/>
                <w:sz w:val="21"/>
                <w:szCs w:val="21"/>
                <w:highlight w:val="none"/>
                <w:lang w:val="en-US" w:eastAsia="zh-CN"/>
              </w:rPr>
            </w:pPr>
            <w:r>
              <w:rPr>
                <w:rFonts w:hint="eastAsia" w:ascii="宋体" w:hAnsi="宋体" w:eastAsia="宋体" w:cs="宋体"/>
                <w:b w:val="0"/>
                <w:color w:val="auto"/>
                <w:sz w:val="21"/>
                <w:szCs w:val="21"/>
                <w:highlight w:val="none"/>
                <w:lang w:val="en-US" w:eastAsia="zh-CN"/>
              </w:rPr>
              <w:t>根据</w:t>
            </w:r>
            <w:r>
              <w:rPr>
                <w:rFonts w:hint="eastAsia" w:ascii="宋体" w:hAnsi="宋体" w:cs="宋体"/>
                <w:b w:val="0"/>
                <w:color w:val="auto"/>
                <w:sz w:val="21"/>
                <w:szCs w:val="21"/>
                <w:highlight w:val="none"/>
                <w:lang w:val="en-US" w:eastAsia="zh-CN"/>
              </w:rPr>
              <w:t>供应商</w:t>
            </w:r>
            <w:r>
              <w:rPr>
                <w:rFonts w:hint="eastAsia" w:ascii="宋体" w:hAnsi="宋体" w:eastAsia="宋体" w:cs="宋体"/>
                <w:b w:val="0"/>
                <w:color w:val="auto"/>
                <w:sz w:val="21"/>
                <w:szCs w:val="21"/>
                <w:highlight w:val="none"/>
                <w:lang w:val="en-US" w:eastAsia="zh-CN"/>
              </w:rPr>
              <w:t>拆除安装方案合理性、规范性和可操作性</w:t>
            </w:r>
            <w:r>
              <w:rPr>
                <w:rFonts w:hint="eastAsia" w:ascii="宋体" w:hAnsi="宋体" w:cs="宋体"/>
                <w:b w:val="0"/>
                <w:color w:val="auto"/>
                <w:sz w:val="21"/>
                <w:szCs w:val="21"/>
                <w:highlight w:val="none"/>
                <w:lang w:val="en-US" w:eastAsia="zh-CN"/>
              </w:rPr>
              <w:t>进行评审。</w:t>
            </w:r>
            <w:r>
              <w:rPr>
                <w:rFonts w:hint="eastAsia" w:ascii="宋体" w:hAnsi="宋体" w:eastAsia="宋体" w:cs="宋体"/>
                <w:b w:val="0"/>
                <w:color w:val="auto"/>
                <w:sz w:val="21"/>
                <w:szCs w:val="21"/>
                <w:highlight w:val="none"/>
                <w:lang w:val="en-US" w:eastAsia="zh-CN"/>
              </w:rPr>
              <w:t>本项最高得</w:t>
            </w:r>
            <w:r>
              <w:rPr>
                <w:rFonts w:hint="eastAsia" w:ascii="宋体" w:hAnsi="宋体" w:cs="宋体"/>
                <w:b w:val="0"/>
                <w:color w:val="auto"/>
                <w:sz w:val="21"/>
                <w:szCs w:val="21"/>
                <w:highlight w:val="none"/>
                <w:lang w:val="en-US" w:eastAsia="zh-CN"/>
              </w:rPr>
              <w:t>6</w:t>
            </w:r>
            <w:r>
              <w:rPr>
                <w:rFonts w:hint="eastAsia" w:ascii="宋体" w:hAnsi="宋体" w:eastAsia="宋体" w:cs="宋体"/>
                <w:b w:val="0"/>
                <w:color w:val="auto"/>
                <w:sz w:val="21"/>
                <w:szCs w:val="21"/>
                <w:highlight w:val="none"/>
                <w:lang w:val="en-US" w:eastAsia="zh-CN"/>
              </w:rPr>
              <w:t>分</w:t>
            </w:r>
            <w:r>
              <w:rPr>
                <w:rFonts w:hint="eastAsia" w:ascii="宋体" w:hAnsi="宋体" w:cs="宋体"/>
                <w:b w:val="0"/>
                <w:color w:val="auto"/>
                <w:sz w:val="21"/>
                <w:szCs w:val="21"/>
                <w:highlight w:val="none"/>
                <w:lang w:val="en-US" w:eastAsia="zh-CN"/>
              </w:rPr>
              <w:t>。</w:t>
            </w:r>
          </w:p>
          <w:p w14:paraId="271E53C1">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cs="宋体"/>
                <w:b w:val="0"/>
                <w:color w:val="auto"/>
                <w:sz w:val="21"/>
                <w:szCs w:val="21"/>
                <w:highlight w:val="none"/>
                <w:lang w:val="en-US" w:eastAsia="zh-CN"/>
              </w:rPr>
              <w:t>1、</w:t>
            </w:r>
            <w:r>
              <w:rPr>
                <w:rFonts w:hint="eastAsia" w:ascii="宋体" w:hAnsi="宋体" w:eastAsia="宋体" w:cs="宋体"/>
                <w:b w:val="0"/>
                <w:color w:val="auto"/>
                <w:sz w:val="21"/>
                <w:szCs w:val="21"/>
                <w:highlight w:val="none"/>
                <w:lang w:val="en-US" w:eastAsia="zh-CN"/>
              </w:rPr>
              <w:t>方案内容全面完整详细、具有明确针对性、操作流程清晰明了的得6分；</w:t>
            </w:r>
          </w:p>
          <w:p w14:paraId="01323D83">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cs="宋体"/>
                <w:b w:val="0"/>
                <w:color w:val="auto"/>
                <w:sz w:val="21"/>
                <w:szCs w:val="21"/>
                <w:highlight w:val="none"/>
                <w:lang w:val="en-US" w:eastAsia="zh-CN"/>
              </w:rPr>
              <w:t>2、</w:t>
            </w:r>
            <w:r>
              <w:rPr>
                <w:rFonts w:hint="eastAsia" w:ascii="宋体" w:hAnsi="宋体" w:eastAsia="宋体" w:cs="宋体"/>
                <w:b w:val="0"/>
                <w:color w:val="auto"/>
                <w:sz w:val="21"/>
                <w:szCs w:val="21"/>
                <w:highlight w:val="none"/>
                <w:lang w:val="en-US" w:eastAsia="zh-CN"/>
              </w:rPr>
              <w:t>方案内容完整、针对性不突出、操作流程</w:t>
            </w:r>
            <w:r>
              <w:rPr>
                <w:rFonts w:hint="eastAsia"/>
                <w:lang w:val="en-US" w:eastAsia="zh-CN"/>
              </w:rPr>
              <w:t>不够完善</w:t>
            </w:r>
            <w:r>
              <w:rPr>
                <w:rFonts w:hint="eastAsia" w:ascii="宋体" w:hAnsi="宋体" w:eastAsia="宋体" w:cs="宋体"/>
                <w:b w:val="0"/>
                <w:color w:val="auto"/>
                <w:sz w:val="21"/>
                <w:szCs w:val="21"/>
                <w:highlight w:val="none"/>
                <w:lang w:val="en-US" w:eastAsia="zh-CN"/>
              </w:rPr>
              <w:t>的得3分；</w:t>
            </w:r>
          </w:p>
          <w:p w14:paraId="426F8812">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cs="宋体"/>
                <w:b w:val="0"/>
                <w:color w:val="auto"/>
                <w:sz w:val="21"/>
                <w:szCs w:val="21"/>
                <w:highlight w:val="none"/>
                <w:lang w:val="en-US" w:eastAsia="zh-CN"/>
              </w:rPr>
              <w:t>3、</w:t>
            </w:r>
            <w:r>
              <w:rPr>
                <w:rFonts w:hint="eastAsia" w:ascii="宋体" w:hAnsi="宋体" w:eastAsia="宋体" w:cs="宋体"/>
                <w:b w:val="0"/>
                <w:color w:val="auto"/>
                <w:sz w:val="21"/>
                <w:szCs w:val="21"/>
                <w:highlight w:val="none"/>
                <w:lang w:val="en-US" w:eastAsia="zh-CN"/>
              </w:rPr>
              <w:t>方案无实质性内容、针对性缺失、操作流程不具备可实施性的得1分；</w:t>
            </w:r>
          </w:p>
          <w:p w14:paraId="4D01DCFC">
            <w:pPr>
              <w:widowControl/>
              <w:numPr>
                <w:ilvl w:val="0"/>
                <w:numId w:val="0"/>
              </w:numPr>
              <w:ind w:leftChars="0"/>
              <w:jc w:val="left"/>
              <w:textAlignment w:val="center"/>
              <w:rPr>
                <w:rFonts w:hint="eastAsia"/>
                <w:lang w:val="en-US" w:eastAsia="zh-CN"/>
              </w:rPr>
            </w:pPr>
            <w:r>
              <w:rPr>
                <w:rFonts w:hint="eastAsia" w:ascii="宋体" w:hAnsi="宋体" w:cs="宋体"/>
                <w:b w:val="0"/>
                <w:color w:val="auto"/>
                <w:sz w:val="21"/>
                <w:szCs w:val="21"/>
                <w:highlight w:val="none"/>
                <w:lang w:val="en-US" w:eastAsia="zh-CN"/>
              </w:rPr>
              <w:t>4、</w:t>
            </w:r>
            <w:r>
              <w:rPr>
                <w:rFonts w:hint="eastAsia" w:ascii="宋体" w:hAnsi="宋体" w:eastAsia="宋体" w:cs="宋体"/>
                <w:b w:val="0"/>
                <w:color w:val="auto"/>
                <w:sz w:val="21"/>
                <w:szCs w:val="21"/>
                <w:highlight w:val="none"/>
                <w:lang w:val="en-US" w:eastAsia="zh-CN"/>
              </w:rPr>
              <w:t>未提供不得分。</w:t>
            </w:r>
          </w:p>
        </w:tc>
        <w:tc>
          <w:tcPr>
            <w:tcW w:w="1151" w:type="dxa"/>
            <w:vAlign w:val="center"/>
          </w:tcPr>
          <w:p w14:paraId="789184D0">
            <w:pPr>
              <w:jc w:val="center"/>
              <w:rPr>
                <w:rFonts w:hint="eastAsia" w:ascii="宋体" w:hAnsi="宋体" w:cs="宋体"/>
                <w:szCs w:val="21"/>
              </w:rPr>
            </w:pPr>
            <w:r>
              <w:rPr>
                <w:rFonts w:hint="eastAsia" w:ascii="宋体" w:hAnsi="宋体" w:cs="宋体"/>
                <w:szCs w:val="21"/>
              </w:rPr>
              <w:t>□有</w:t>
            </w:r>
          </w:p>
          <w:p w14:paraId="101584A7">
            <w:pPr>
              <w:jc w:val="center"/>
              <w:rPr>
                <w:rFonts w:hint="eastAsia" w:ascii="宋体" w:hAnsi="宋体" w:cs="宋体"/>
                <w:szCs w:val="21"/>
              </w:rPr>
            </w:pPr>
            <w:r>
              <w:rPr>
                <w:rFonts w:hint="eastAsia" w:ascii="宋体" w:hAnsi="宋体" w:cs="宋体"/>
                <w:szCs w:val="21"/>
              </w:rPr>
              <w:t>□无</w:t>
            </w:r>
          </w:p>
        </w:tc>
        <w:tc>
          <w:tcPr>
            <w:tcW w:w="1352" w:type="dxa"/>
            <w:vAlign w:val="center"/>
          </w:tcPr>
          <w:p w14:paraId="6DC88218">
            <w:pPr>
              <w:jc w:val="center"/>
              <w:rPr>
                <w:rFonts w:hint="eastAsia" w:ascii="宋体" w:hAnsi="宋体" w:cs="宋体"/>
                <w:szCs w:val="21"/>
              </w:rPr>
            </w:pPr>
            <w:r>
              <w:rPr>
                <w:rFonts w:hint="eastAsia" w:ascii="宋体" w:hAnsi="宋体" w:cs="宋体"/>
                <w:szCs w:val="21"/>
              </w:rPr>
              <w:t>见响应文件</w:t>
            </w:r>
          </w:p>
          <w:p w14:paraId="56838C3E">
            <w:pPr>
              <w:jc w:val="center"/>
              <w:rPr>
                <w:rFonts w:hint="eastAsia" w:ascii="宋体" w:hAnsi="宋体" w:cs="宋体"/>
                <w:szCs w:val="21"/>
              </w:rPr>
            </w:pPr>
            <w:r>
              <w:rPr>
                <w:rFonts w:hint="eastAsia" w:ascii="宋体" w:hAnsi="宋体" w:cs="宋体"/>
                <w:szCs w:val="21"/>
              </w:rPr>
              <w:t>（ ）页</w:t>
            </w:r>
          </w:p>
        </w:tc>
      </w:tr>
      <w:tr w14:paraId="4884306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Change w:id="1" w:author="zls" w:date="2026-01-30T08:45:43Z">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blPrExChange>
        </w:tblPrEx>
        <w:trPr>
          <w:trHeight w:val="1413" w:hRule="atLeast"/>
          <w:jc w:val="center"/>
          <w:trPrChange w:id="1" w:author="zls" w:date="2026-01-30T08:45:43Z">
            <w:trPr>
              <w:trHeight w:val="373" w:hRule="atLeast"/>
              <w:jc w:val="center"/>
            </w:trPr>
          </w:trPrChange>
        </w:trPr>
        <w:tc>
          <w:tcPr>
            <w:tcW w:w="641" w:type="dxa"/>
            <w:vAlign w:val="center"/>
            <w:tcPrChange w:id="2" w:author="zls" w:date="2026-01-30T08:45:43Z">
              <w:tcPr>
                <w:tcW w:w="641" w:type="dxa"/>
                <w:vAlign w:val="center"/>
              </w:tcPr>
            </w:tcPrChange>
          </w:tcPr>
          <w:p w14:paraId="454A89BD">
            <w:pPr>
              <w:jc w:val="center"/>
              <w:rPr>
                <w:rFonts w:hint="default" w:ascii="宋体" w:hAnsi="宋体" w:cs="宋体"/>
                <w:szCs w:val="21"/>
                <w:lang w:val="en-US" w:eastAsia="zh-CN"/>
              </w:rPr>
            </w:pPr>
            <w:r>
              <w:rPr>
                <w:rFonts w:hint="eastAsia" w:ascii="宋体" w:hAnsi="宋体" w:cs="宋体"/>
                <w:szCs w:val="21"/>
                <w:lang w:val="en-US" w:eastAsia="zh-CN"/>
              </w:rPr>
              <w:t>5</w:t>
            </w:r>
          </w:p>
        </w:tc>
        <w:tc>
          <w:tcPr>
            <w:tcW w:w="1142" w:type="dxa"/>
            <w:vAlign w:val="center"/>
            <w:tcPrChange w:id="3" w:author="zls" w:date="2026-01-30T08:45:43Z">
              <w:tcPr>
                <w:tcW w:w="1142" w:type="dxa"/>
                <w:vAlign w:val="center"/>
              </w:tcPr>
            </w:tcPrChange>
          </w:tcPr>
          <w:p w14:paraId="20649216">
            <w:pPr>
              <w:widowControl/>
              <w:jc w:val="center"/>
              <w:textAlignment w:val="center"/>
            </w:pPr>
            <w:r>
              <w:t>质量保障</w:t>
            </w:r>
            <w:r>
              <w:rPr>
                <w:rFonts w:hint="eastAsia"/>
                <w:lang w:val="en-US" w:eastAsia="zh-CN"/>
              </w:rPr>
              <w:t>和售后服务</w:t>
            </w:r>
            <w:r>
              <w:t>措施</w:t>
            </w:r>
          </w:p>
          <w:p w14:paraId="7ACAE4ED">
            <w:pPr>
              <w:widowControl/>
              <w:jc w:val="center"/>
              <w:textAlignment w:val="center"/>
              <w:rPr>
                <w:rFonts w:hint="eastAsia"/>
                <w:lang w:val="en-US" w:eastAsia="zh-CN"/>
              </w:rPr>
            </w:pPr>
            <w:r>
              <w:rPr>
                <w:rFonts w:hint="eastAsia" w:ascii="Calibri" w:hAnsi="Calibri"/>
                <w:lang w:eastAsia="zh-CN"/>
              </w:rPr>
              <w:t>（</w:t>
            </w:r>
            <w:r>
              <w:rPr>
                <w:rFonts w:hint="eastAsia" w:ascii="Calibri" w:hAnsi="Calibri"/>
                <w:lang w:val="en-US" w:eastAsia="zh-CN"/>
              </w:rPr>
              <w:t>6分）</w:t>
            </w:r>
          </w:p>
        </w:tc>
        <w:tc>
          <w:tcPr>
            <w:tcW w:w="6099" w:type="dxa"/>
            <w:vAlign w:val="center"/>
            <w:tcPrChange w:id="4" w:author="zls" w:date="2026-01-30T08:45:43Z">
              <w:tcPr>
                <w:tcW w:w="6099" w:type="dxa"/>
                <w:vAlign w:val="center"/>
              </w:tcPr>
            </w:tcPrChange>
          </w:tcPr>
          <w:p w14:paraId="51452782">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eastAsia="宋体" w:cs="宋体"/>
                <w:b w:val="0"/>
                <w:color w:val="auto"/>
                <w:sz w:val="21"/>
                <w:szCs w:val="21"/>
                <w:highlight w:val="none"/>
                <w:lang w:val="en-US" w:eastAsia="zh-CN"/>
              </w:rPr>
              <w:t>供应商提供质量保障措施，内容包括但不限于质量管理计划、组织措施等；有能力为本项目开展售后服务，提供售后解决方案，包括响应时间、响应方式、质保期限、质保期的维修维护方案等内容、其他服务承诺及优惠条件、对采购方人员的培训及技术支持等。</w:t>
            </w:r>
          </w:p>
          <w:p w14:paraId="5E619CA8">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eastAsia="宋体" w:cs="宋体"/>
                <w:b w:val="0"/>
                <w:color w:val="auto"/>
                <w:sz w:val="21"/>
                <w:szCs w:val="21"/>
                <w:highlight w:val="none"/>
                <w:lang w:val="en-US" w:eastAsia="zh-CN"/>
              </w:rPr>
              <w:t>1、方案内容全面完整详细、具有明确针对性、操作流程清晰明了的得6分；</w:t>
            </w:r>
          </w:p>
          <w:p w14:paraId="7C1907AE">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eastAsia="宋体" w:cs="宋体"/>
                <w:b w:val="0"/>
                <w:color w:val="auto"/>
                <w:sz w:val="21"/>
                <w:szCs w:val="21"/>
                <w:highlight w:val="none"/>
                <w:lang w:val="en-US" w:eastAsia="zh-CN"/>
              </w:rPr>
              <w:t>2、方案内容完整、针对性不突出、操作流程存在不明确的得3分；</w:t>
            </w:r>
          </w:p>
          <w:p w14:paraId="12DE9CCB">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eastAsia="宋体" w:cs="宋体"/>
                <w:b w:val="0"/>
                <w:color w:val="auto"/>
                <w:sz w:val="21"/>
                <w:szCs w:val="21"/>
                <w:highlight w:val="none"/>
                <w:lang w:val="en-US" w:eastAsia="zh-CN"/>
              </w:rPr>
              <w:t>3、方案无实质性内容、针对性缺失、操作流程不具备可实施性的得1分；</w:t>
            </w:r>
          </w:p>
          <w:p w14:paraId="7B27FF83">
            <w:pPr>
              <w:widowControl/>
              <w:numPr>
                <w:ilvl w:val="0"/>
                <w:numId w:val="0"/>
              </w:numPr>
              <w:ind w:leftChars="0"/>
              <w:jc w:val="left"/>
              <w:textAlignment w:val="center"/>
              <w:rPr>
                <w:rFonts w:hint="eastAsia" w:ascii="宋体" w:hAnsi="宋体" w:cs="宋体"/>
                <w:b w:val="0"/>
                <w:color w:val="auto"/>
                <w:sz w:val="21"/>
                <w:szCs w:val="21"/>
                <w:highlight w:val="none"/>
                <w:lang w:val="en-US" w:eastAsia="zh-CN"/>
              </w:rPr>
            </w:pPr>
            <w:r>
              <w:rPr>
                <w:rFonts w:hint="eastAsia" w:ascii="宋体" w:hAnsi="宋体" w:eastAsia="宋体" w:cs="宋体"/>
                <w:b w:val="0"/>
                <w:color w:val="auto"/>
                <w:sz w:val="21"/>
                <w:szCs w:val="21"/>
                <w:highlight w:val="none"/>
                <w:lang w:val="en-US" w:eastAsia="zh-CN"/>
              </w:rPr>
              <w:t>4、未提供不得分。</w:t>
            </w:r>
          </w:p>
        </w:tc>
        <w:tc>
          <w:tcPr>
            <w:tcW w:w="1151" w:type="dxa"/>
            <w:vAlign w:val="center"/>
            <w:tcPrChange w:id="5" w:author="zls" w:date="2026-01-30T08:45:43Z">
              <w:tcPr>
                <w:tcW w:w="1151" w:type="dxa"/>
                <w:vAlign w:val="center"/>
              </w:tcPr>
            </w:tcPrChange>
          </w:tcPr>
          <w:p w14:paraId="6DDB12A4">
            <w:pPr>
              <w:jc w:val="center"/>
              <w:rPr>
                <w:rFonts w:hint="eastAsia" w:ascii="宋体" w:hAnsi="宋体" w:cs="宋体"/>
                <w:szCs w:val="21"/>
              </w:rPr>
            </w:pPr>
            <w:r>
              <w:rPr>
                <w:rFonts w:hint="eastAsia" w:ascii="宋体" w:hAnsi="宋体" w:cs="宋体"/>
                <w:szCs w:val="21"/>
              </w:rPr>
              <w:t>□有</w:t>
            </w:r>
          </w:p>
          <w:p w14:paraId="44897B62">
            <w:pPr>
              <w:jc w:val="center"/>
              <w:rPr>
                <w:rFonts w:hint="eastAsia" w:ascii="宋体" w:hAnsi="宋体" w:cs="宋体"/>
                <w:szCs w:val="21"/>
              </w:rPr>
            </w:pPr>
            <w:r>
              <w:rPr>
                <w:rFonts w:hint="eastAsia" w:ascii="宋体" w:hAnsi="宋体" w:cs="宋体"/>
                <w:szCs w:val="21"/>
              </w:rPr>
              <w:t>□无</w:t>
            </w:r>
          </w:p>
        </w:tc>
        <w:tc>
          <w:tcPr>
            <w:tcW w:w="1352" w:type="dxa"/>
            <w:vAlign w:val="center"/>
            <w:tcPrChange w:id="6" w:author="zls" w:date="2026-01-30T08:45:43Z">
              <w:tcPr>
                <w:tcW w:w="1352" w:type="dxa"/>
                <w:vAlign w:val="center"/>
              </w:tcPr>
            </w:tcPrChange>
          </w:tcPr>
          <w:p w14:paraId="1B833077">
            <w:pPr>
              <w:jc w:val="center"/>
              <w:rPr>
                <w:rFonts w:hint="eastAsia" w:ascii="宋体" w:hAnsi="宋体" w:cs="宋体"/>
                <w:szCs w:val="21"/>
              </w:rPr>
            </w:pPr>
            <w:r>
              <w:rPr>
                <w:rFonts w:hint="eastAsia" w:ascii="宋体" w:hAnsi="宋体" w:cs="宋体"/>
                <w:szCs w:val="21"/>
              </w:rPr>
              <w:t>见响应文件</w:t>
            </w:r>
          </w:p>
          <w:p w14:paraId="0E7C5A7A">
            <w:pPr>
              <w:jc w:val="center"/>
              <w:rPr>
                <w:rFonts w:hint="eastAsia" w:ascii="宋体" w:hAnsi="宋体" w:cs="宋体"/>
                <w:szCs w:val="21"/>
              </w:rPr>
            </w:pPr>
            <w:r>
              <w:rPr>
                <w:rFonts w:hint="eastAsia" w:ascii="宋体" w:hAnsi="宋体" w:cs="宋体"/>
                <w:szCs w:val="21"/>
              </w:rPr>
              <w:t>（ ）页</w:t>
            </w:r>
          </w:p>
        </w:tc>
      </w:tr>
    </w:tbl>
    <w:p w14:paraId="1D3507CA">
      <w:pPr>
        <w:adjustRightInd w:val="0"/>
        <w:snapToGrid w:val="0"/>
        <w:ind w:firstLine="422" w:firstLineChars="200"/>
        <w:rPr>
          <w:rFonts w:hint="eastAsia" w:ascii="宋体" w:hAnsi="宋体" w:cs="宋体"/>
          <w:b/>
          <w:bCs/>
          <w:szCs w:val="21"/>
          <w:lang w:val="en-US" w:eastAsia="zh-CN"/>
        </w:rPr>
      </w:pPr>
    </w:p>
    <w:p w14:paraId="539BB638">
      <w:pPr>
        <w:adjustRightInd w:val="0"/>
        <w:snapToGrid w:val="0"/>
        <w:ind w:firstLine="422" w:firstLineChars="200"/>
        <w:rPr>
          <w:rFonts w:ascii="宋体" w:hAnsi="宋体" w:cs="宋体"/>
          <w:b/>
          <w:bCs/>
          <w:szCs w:val="21"/>
        </w:rPr>
      </w:pPr>
      <w:r>
        <w:rPr>
          <w:rFonts w:hint="eastAsia" w:ascii="宋体" w:hAnsi="宋体" w:cs="宋体"/>
          <w:b/>
          <w:bCs/>
          <w:szCs w:val="21"/>
          <w:lang w:val="en-US" w:eastAsia="zh-CN"/>
        </w:rPr>
        <w:t>供应商</w:t>
      </w:r>
      <w:r>
        <w:rPr>
          <w:rFonts w:hint="eastAsia" w:ascii="宋体" w:hAnsi="宋体" w:cs="宋体"/>
          <w:b/>
          <w:bCs/>
          <w:szCs w:val="21"/>
          <w:lang w:val="en-GB"/>
        </w:rPr>
        <w:t>应根据《技术评审自查表》的各项内容填写此表，并提供相应的证明资料及填写页码，如未提供，评审委员会有权认为不具备或不符合，并影响</w:t>
      </w:r>
      <w:r>
        <w:rPr>
          <w:rFonts w:hint="eastAsia" w:ascii="宋体" w:hAnsi="宋体" w:cs="宋体"/>
          <w:b/>
          <w:bCs/>
          <w:szCs w:val="21"/>
          <w:lang w:val="en-US" w:eastAsia="zh-CN"/>
        </w:rPr>
        <w:t>供应商</w:t>
      </w:r>
      <w:r>
        <w:rPr>
          <w:rFonts w:hint="eastAsia" w:ascii="宋体" w:hAnsi="宋体" w:cs="宋体"/>
          <w:b/>
          <w:bCs/>
          <w:szCs w:val="21"/>
        </w:rPr>
        <w:t>的得分。</w:t>
      </w:r>
    </w:p>
    <w:p w14:paraId="65AECDA6">
      <w:pPr>
        <w:adjustRightInd w:val="0"/>
        <w:snapToGrid w:val="0"/>
        <w:rPr>
          <w:rFonts w:ascii="宋体" w:hAnsi="宋体" w:cs="宋体"/>
          <w:szCs w:val="21"/>
        </w:rPr>
      </w:pPr>
      <w:r>
        <w:rPr>
          <w:rFonts w:hint="eastAsia" w:ascii="宋体" w:hAnsi="宋体" w:cs="宋体"/>
          <w:szCs w:val="21"/>
        </w:rPr>
        <w:t>注：</w:t>
      </w:r>
    </w:p>
    <w:p w14:paraId="30DA1DF7">
      <w:pPr>
        <w:shd w:val="clear" w:color="auto" w:fill="FFFFFF"/>
        <w:ind w:firstLine="420" w:firstLineChars="200"/>
        <w:rPr>
          <w:rFonts w:hint="eastAsia" w:ascii="宋体" w:hAnsi="宋体" w:eastAsia="宋体" w:cs="宋体"/>
          <w:szCs w:val="21"/>
          <w:lang w:eastAsia="zh-CN"/>
        </w:rPr>
      </w:pPr>
      <w:r>
        <w:rPr>
          <w:rFonts w:hint="eastAsia" w:ascii="宋体" w:hAnsi="宋体" w:cs="宋体"/>
          <w:szCs w:val="21"/>
        </w:rPr>
        <w:t>1.请在表格下方附上相关证明资料，提供所需证书（或证明文件）复印件且加盖公章方可得分，不提供不得分</w:t>
      </w:r>
      <w:r>
        <w:rPr>
          <w:rFonts w:hint="eastAsia" w:ascii="宋体" w:hAnsi="宋体" w:cs="宋体"/>
          <w:szCs w:val="21"/>
          <w:lang w:eastAsia="zh-CN"/>
        </w:rPr>
        <w:t>。</w:t>
      </w:r>
    </w:p>
    <w:p w14:paraId="3A0F48DD">
      <w:pPr>
        <w:shd w:val="clear" w:color="auto" w:fill="FFFFFF"/>
        <w:ind w:firstLine="420" w:firstLineChars="200"/>
        <w:rPr>
          <w:rFonts w:hint="eastAsia" w:ascii="宋体" w:hAnsi="宋体" w:eastAsia="宋体" w:cs="宋体"/>
          <w:szCs w:val="21"/>
          <w:lang w:eastAsia="zh-CN"/>
        </w:rPr>
      </w:pPr>
      <w:r>
        <w:rPr>
          <w:rFonts w:hint="eastAsia" w:ascii="宋体" w:hAnsi="宋体" w:cs="宋体"/>
          <w:szCs w:val="21"/>
        </w:rPr>
        <w:t>2.本表中所要求提交的与评分项目相关的各类证明文件或资料，需清晰反映相关的数据及印章等，如模糊不清无法辨别的，视为未按要求提交，该项评分不得分</w:t>
      </w:r>
      <w:r>
        <w:rPr>
          <w:rFonts w:hint="eastAsia" w:ascii="宋体" w:hAnsi="宋体" w:cs="宋体"/>
          <w:szCs w:val="21"/>
          <w:lang w:eastAsia="zh-CN"/>
        </w:rPr>
        <w:t>。</w:t>
      </w:r>
    </w:p>
    <w:p w14:paraId="0CC42111">
      <w:pPr>
        <w:shd w:val="clear" w:color="auto" w:fill="FFFFFF"/>
        <w:ind w:firstLine="420" w:firstLineChars="200"/>
        <w:rPr>
          <w:rFonts w:hint="eastAsia" w:ascii="宋体" w:hAnsi="宋体" w:eastAsia="宋体" w:cs="宋体"/>
          <w:szCs w:val="21"/>
          <w:lang w:eastAsia="zh-CN"/>
        </w:rPr>
      </w:pPr>
      <w:r>
        <w:rPr>
          <w:rFonts w:hint="eastAsia" w:ascii="宋体" w:hAnsi="宋体" w:cs="宋体"/>
          <w:szCs w:val="21"/>
        </w:rPr>
        <w:t>3.本表要求提供的证书等证明文件，如有有效期的，须在有效期内，否则不予得分</w:t>
      </w:r>
      <w:r>
        <w:rPr>
          <w:rFonts w:hint="eastAsia" w:ascii="宋体" w:hAnsi="宋体" w:cs="宋体"/>
          <w:szCs w:val="21"/>
          <w:lang w:eastAsia="zh-CN"/>
        </w:rPr>
        <w:t>。</w:t>
      </w:r>
    </w:p>
    <w:p w14:paraId="579C1B6C">
      <w:pPr>
        <w:shd w:val="clear" w:color="auto" w:fill="FFFFFF"/>
        <w:ind w:firstLine="420" w:firstLineChars="200"/>
        <w:rPr>
          <w:rFonts w:hint="eastAsia" w:ascii="宋体" w:hAnsi="宋体" w:eastAsia="宋体" w:cs="宋体"/>
          <w:szCs w:val="21"/>
          <w:lang w:eastAsia="zh-CN"/>
        </w:rPr>
      </w:pPr>
      <w:r>
        <w:rPr>
          <w:rFonts w:hint="eastAsia" w:ascii="宋体" w:hAnsi="宋体" w:cs="宋体"/>
          <w:szCs w:val="21"/>
        </w:rPr>
        <w:t>4.承诺以上响应情况属实，如有虚假响应，同意本项目一票否决，并列入采购人</w:t>
      </w:r>
      <w:r>
        <w:rPr>
          <w:rFonts w:hint="eastAsia" w:ascii="宋体" w:hAnsi="宋体" w:cs="宋体"/>
          <w:szCs w:val="21"/>
          <w:lang w:val="en-US" w:eastAsia="zh-CN"/>
        </w:rPr>
        <w:t>失信</w:t>
      </w:r>
      <w:r>
        <w:rPr>
          <w:rFonts w:hint="eastAsia" w:ascii="宋体" w:hAnsi="宋体" w:cs="宋体"/>
          <w:szCs w:val="21"/>
        </w:rPr>
        <w:t>供应商名单</w:t>
      </w:r>
      <w:r>
        <w:rPr>
          <w:rFonts w:hint="eastAsia" w:ascii="宋体" w:hAnsi="宋体" w:cs="宋体"/>
          <w:szCs w:val="21"/>
          <w:lang w:eastAsia="zh-CN"/>
        </w:rPr>
        <w:t>。</w:t>
      </w:r>
    </w:p>
    <w:p w14:paraId="0D58E2F6">
      <w:pPr>
        <w:pStyle w:val="33"/>
        <w:rPr>
          <w:rStyle w:val="36"/>
        </w:rPr>
      </w:pPr>
      <w:r>
        <w:rPr>
          <w:rFonts w:hint="eastAsia" w:ascii="宋体" w:hAnsi="宋体" w:cs="宋体"/>
          <w:sz w:val="21"/>
          <w:szCs w:val="21"/>
        </w:rPr>
        <w:t>5.本自查表不得擅自删改。</w:t>
      </w:r>
    </w:p>
    <w:p w14:paraId="412588F5">
      <w:pPr>
        <w:spacing w:line="360" w:lineRule="auto"/>
        <w:ind w:firstLine="3542" w:firstLineChars="1476"/>
        <w:jc w:val="left"/>
        <w:rPr>
          <w:rFonts w:hint="eastAsia" w:ascii="宋体" w:hAnsi="宋体" w:cs="宋体"/>
          <w:sz w:val="24"/>
        </w:rPr>
      </w:pPr>
    </w:p>
    <w:p w14:paraId="372ECB3A">
      <w:pPr>
        <w:spacing w:line="360" w:lineRule="auto"/>
        <w:ind w:firstLine="3542" w:firstLineChars="1476"/>
        <w:jc w:val="left"/>
        <w:rPr>
          <w:rFonts w:hint="eastAsia" w:ascii="宋体" w:hAnsi="宋体" w:cs="宋体"/>
          <w:sz w:val="24"/>
        </w:rPr>
      </w:pPr>
    </w:p>
    <w:p w14:paraId="0203E2D9">
      <w:pPr>
        <w:spacing w:line="360" w:lineRule="auto"/>
        <w:ind w:firstLine="3542" w:firstLineChars="1476"/>
        <w:jc w:val="left"/>
        <w:rPr>
          <w:rFonts w:hint="eastAsia" w:ascii="宋体" w:hAnsi="宋体" w:cs="宋体"/>
          <w:sz w:val="24"/>
        </w:rPr>
      </w:pPr>
    </w:p>
    <w:p w14:paraId="75986540">
      <w:pPr>
        <w:spacing w:line="360" w:lineRule="auto"/>
        <w:ind w:firstLine="3542" w:firstLineChars="1476"/>
        <w:jc w:val="left"/>
        <w:rPr>
          <w:rFonts w:hint="eastAsia" w:ascii="宋体" w:hAnsi="宋体" w:cs="宋体"/>
          <w:sz w:val="24"/>
        </w:rPr>
      </w:pPr>
    </w:p>
    <w:p w14:paraId="3ECDF500">
      <w:pPr>
        <w:spacing w:line="360" w:lineRule="auto"/>
        <w:ind w:firstLine="3542" w:firstLineChars="1476"/>
        <w:jc w:val="left"/>
        <w:rPr>
          <w:rFonts w:hint="eastAsia" w:ascii="宋体" w:hAnsi="宋体" w:cs="宋体"/>
          <w:sz w:val="24"/>
        </w:rPr>
      </w:pPr>
    </w:p>
    <w:p w14:paraId="6A2A3841">
      <w:pPr>
        <w:spacing w:line="360" w:lineRule="auto"/>
        <w:ind w:firstLine="3542" w:firstLineChars="1476"/>
        <w:jc w:val="left"/>
        <w:rPr>
          <w:rFonts w:hint="eastAsia" w:ascii="宋体" w:hAnsi="宋体" w:cs="宋体"/>
          <w:sz w:val="24"/>
        </w:rPr>
      </w:pPr>
    </w:p>
    <w:p w14:paraId="17817543">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3727EE15">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6F508C0">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786C014F">
      <w:pPr>
        <w:spacing w:line="360" w:lineRule="auto"/>
        <w:ind w:firstLine="3542" w:firstLineChars="1476"/>
        <w:jc w:val="left"/>
        <w:rPr>
          <w:rFonts w:hint="eastAsia" w:ascii="宋体" w:hAnsi="宋体" w:cs="宋体"/>
          <w:sz w:val="24"/>
        </w:rPr>
      </w:pPr>
    </w:p>
    <w:p w14:paraId="77A05E7B">
      <w:pPr>
        <w:spacing w:line="360" w:lineRule="auto"/>
        <w:ind w:firstLine="3542" w:firstLineChars="1476"/>
        <w:jc w:val="left"/>
        <w:rPr>
          <w:rFonts w:hint="eastAsia" w:ascii="宋体" w:hAnsi="宋体" w:cs="宋体"/>
          <w:sz w:val="24"/>
        </w:rPr>
      </w:pPr>
    </w:p>
    <w:p w14:paraId="3AF4992F">
      <w:pPr>
        <w:spacing w:line="360" w:lineRule="auto"/>
        <w:ind w:firstLine="3542" w:firstLineChars="1476"/>
        <w:jc w:val="left"/>
        <w:rPr>
          <w:rFonts w:hint="eastAsia" w:ascii="宋体" w:hAnsi="宋体" w:cs="宋体"/>
          <w:sz w:val="24"/>
        </w:rPr>
      </w:pPr>
    </w:p>
    <w:p w14:paraId="461D36B7">
      <w:pPr>
        <w:spacing w:line="360" w:lineRule="auto"/>
        <w:ind w:firstLine="3542" w:firstLineChars="1476"/>
        <w:jc w:val="left"/>
        <w:rPr>
          <w:rFonts w:hint="eastAsia" w:ascii="宋体" w:hAnsi="宋体" w:cs="宋体"/>
          <w:sz w:val="24"/>
        </w:rPr>
      </w:pPr>
    </w:p>
    <w:p w14:paraId="5865860C">
      <w:pPr>
        <w:spacing w:line="360" w:lineRule="auto"/>
        <w:ind w:firstLine="3542" w:firstLineChars="1476"/>
        <w:jc w:val="left"/>
        <w:rPr>
          <w:rFonts w:hint="eastAsia" w:ascii="宋体" w:hAnsi="宋体" w:cs="宋体"/>
          <w:sz w:val="24"/>
        </w:rPr>
      </w:pPr>
    </w:p>
    <w:p w14:paraId="783CD429">
      <w:pPr>
        <w:spacing w:line="360" w:lineRule="auto"/>
        <w:ind w:firstLine="3542" w:firstLineChars="1476"/>
        <w:jc w:val="left"/>
        <w:rPr>
          <w:rFonts w:hint="eastAsia" w:ascii="宋体" w:hAnsi="宋体" w:cs="宋体"/>
          <w:sz w:val="24"/>
        </w:rPr>
      </w:pPr>
    </w:p>
    <w:p w14:paraId="71E515E7">
      <w:pPr>
        <w:spacing w:line="360" w:lineRule="auto"/>
        <w:ind w:firstLine="3542" w:firstLineChars="1476"/>
        <w:jc w:val="left"/>
        <w:rPr>
          <w:rFonts w:hint="eastAsia" w:ascii="宋体" w:hAnsi="宋体" w:cs="宋体"/>
          <w:sz w:val="24"/>
        </w:rPr>
      </w:pPr>
    </w:p>
    <w:p w14:paraId="722859B6">
      <w:pPr>
        <w:spacing w:line="360" w:lineRule="auto"/>
        <w:ind w:firstLine="3542" w:firstLineChars="1476"/>
        <w:jc w:val="left"/>
        <w:rPr>
          <w:rFonts w:hint="eastAsia" w:ascii="宋体" w:hAnsi="宋体" w:cs="宋体"/>
          <w:sz w:val="24"/>
        </w:rPr>
      </w:pPr>
    </w:p>
    <w:p w14:paraId="751C0681">
      <w:pPr>
        <w:spacing w:line="360" w:lineRule="auto"/>
        <w:ind w:firstLine="3542" w:firstLineChars="1476"/>
        <w:jc w:val="left"/>
        <w:rPr>
          <w:rFonts w:hint="eastAsia" w:ascii="宋体" w:hAnsi="宋体" w:cs="宋体"/>
          <w:sz w:val="24"/>
        </w:rPr>
      </w:pPr>
    </w:p>
    <w:p w14:paraId="01323CB5">
      <w:pPr>
        <w:shd w:val="clear" w:color="auto" w:fill="FFFFFF"/>
        <w:adjustRightInd w:val="0"/>
        <w:snapToGrid w:val="0"/>
        <w:spacing w:line="360" w:lineRule="auto"/>
        <w:jc w:val="center"/>
        <w:rPr>
          <w:rFonts w:ascii="宋体" w:hAnsi="宋体" w:cs="宋体"/>
          <w:b/>
          <w:sz w:val="32"/>
          <w:szCs w:val="28"/>
          <w:highlight w:val="none"/>
        </w:rPr>
      </w:pPr>
      <w:r>
        <w:rPr>
          <w:rFonts w:hint="eastAsia" w:ascii="宋体" w:hAnsi="宋体" w:cs="华文仿宋"/>
          <w:b/>
          <w:bCs/>
          <w:sz w:val="36"/>
          <w:szCs w:val="36"/>
        </w:rPr>
        <w:t>（二）</w:t>
      </w:r>
      <w:r>
        <w:rPr>
          <w:rFonts w:hint="eastAsia" w:ascii="宋体" w:hAnsi="宋体" w:cs="华文仿宋"/>
          <w:b/>
          <w:bCs/>
          <w:sz w:val="36"/>
          <w:szCs w:val="36"/>
          <w:highlight w:val="none"/>
        </w:rPr>
        <w:t>技术评审证明资料</w:t>
      </w:r>
    </w:p>
    <w:p w14:paraId="512BEAF0">
      <w:pPr>
        <w:pStyle w:val="12"/>
        <w:jc w:val="center"/>
        <w:rPr>
          <w:rFonts w:hint="default" w:ascii="宋体" w:hAnsi="宋体" w:cs="宋体"/>
          <w:b/>
          <w:sz w:val="32"/>
          <w:highlight w:val="none"/>
          <w:lang w:val="en-US" w:eastAsia="zh-CN"/>
        </w:rPr>
      </w:pPr>
      <w:r>
        <w:rPr>
          <w:rFonts w:hint="eastAsia" w:ascii="宋体" w:hAnsi="宋体" w:cs="宋体"/>
          <w:b/>
          <w:sz w:val="32"/>
          <w:highlight w:val="none"/>
          <w:lang w:val="en-US" w:eastAsia="zh-CN"/>
        </w:rPr>
        <w:t>5.1</w:t>
      </w:r>
      <w:r>
        <w:rPr>
          <w:rFonts w:hint="eastAsia" w:ascii="Times New Roman" w:hAnsi="Times New Roman" w:cs="Times New Roman"/>
          <w:b/>
          <w:bCs/>
          <w:sz w:val="32"/>
          <w:szCs w:val="32"/>
          <w:lang w:val="en-US" w:eastAsia="zh-CN"/>
        </w:rPr>
        <w:t>对项目的认识、理解和维保规划</w:t>
      </w:r>
    </w:p>
    <w:p w14:paraId="045959CC">
      <w:pPr>
        <w:shd w:val="clear" w:color="auto" w:fill="FFFFFF"/>
        <w:ind w:left="0" w:leftChars="0" w:firstLine="0" w:firstLineChars="0"/>
        <w:rPr>
          <w:rFonts w:hint="eastAsia" w:ascii="宋体" w:hAnsi="宋体" w:cs="宋体"/>
          <w:sz w:val="24"/>
          <w:szCs w:val="24"/>
          <w:highlight w:val="none"/>
          <w:lang w:eastAsia="zh-CN"/>
        </w:rPr>
      </w:pPr>
      <w:r>
        <w:rPr>
          <w:rFonts w:hint="eastAsia" w:ascii="宋体" w:hAnsi="宋体" w:cs="宋体"/>
          <w:sz w:val="24"/>
          <w:szCs w:val="24"/>
          <w:highlight w:val="none"/>
          <w:lang w:eastAsia="zh-CN"/>
        </w:rPr>
        <w:t>注：</w:t>
      </w:r>
      <w:r>
        <w:rPr>
          <w:rFonts w:hint="eastAsia" w:ascii="宋体" w:hAnsi="宋体" w:cs="宋体"/>
          <w:sz w:val="24"/>
          <w:szCs w:val="24"/>
          <w:highlight w:val="none"/>
          <w:lang w:val="en-US" w:eastAsia="zh-CN"/>
        </w:rPr>
        <w:t>1.</w:t>
      </w:r>
      <w:r>
        <w:rPr>
          <w:rFonts w:hint="eastAsia" w:ascii="宋体" w:hAnsi="宋体" w:cs="宋体"/>
          <w:color w:val="auto"/>
          <w:sz w:val="24"/>
          <w:highlight w:val="none"/>
          <w:lang w:val="en-US" w:eastAsia="zh-CN"/>
        </w:rPr>
        <w:t>供应商</w:t>
      </w:r>
      <w:r>
        <w:rPr>
          <w:rFonts w:hint="eastAsia" w:ascii="宋体" w:hAnsi="宋体" w:cs="宋体"/>
          <w:sz w:val="24"/>
          <w:szCs w:val="28"/>
          <w:highlight w:val="none"/>
        </w:rPr>
        <w:t>根据本项目的实际需求，自行拟写</w:t>
      </w:r>
      <w:r>
        <w:rPr>
          <w:rFonts w:hint="eastAsia" w:ascii="宋体" w:hAnsi="宋体" w:cs="宋体"/>
          <w:sz w:val="24"/>
          <w:szCs w:val="24"/>
          <w:highlight w:val="none"/>
          <w:lang w:eastAsia="zh-CN"/>
        </w:rPr>
        <w:t>。</w:t>
      </w:r>
    </w:p>
    <w:p w14:paraId="06E6DCB5">
      <w:pPr>
        <w:shd w:val="clear" w:color="auto" w:fill="FFFFFF"/>
        <w:ind w:left="0" w:leftChars="0" w:firstLine="480" w:firstLineChars="200"/>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2.</w:t>
      </w:r>
      <w:r>
        <w:rPr>
          <w:rFonts w:hint="eastAsia" w:ascii="宋体" w:hAnsi="宋体" w:cs="宋体"/>
          <w:sz w:val="24"/>
          <w:szCs w:val="28"/>
          <w:highlight w:val="none"/>
          <w:lang w:val="en-US" w:eastAsia="zh-CN"/>
        </w:rPr>
        <w:t>为方</w:t>
      </w:r>
      <w:r>
        <w:rPr>
          <w:rFonts w:hint="eastAsia" w:ascii="宋体" w:hAnsi="宋体" w:cs="宋体"/>
          <w:sz w:val="24"/>
          <w:szCs w:val="28"/>
          <w:highlight w:val="none"/>
          <w:lang w:eastAsia="zh-CN"/>
        </w:rPr>
        <w:t>便评审查阅，请注明页码。</w:t>
      </w:r>
    </w:p>
    <w:p w14:paraId="5CCC2473">
      <w:pPr>
        <w:pStyle w:val="12"/>
        <w:rPr>
          <w:rFonts w:hint="eastAsia" w:ascii="宋体" w:hAnsi="宋体" w:cs="宋体"/>
          <w:b/>
          <w:sz w:val="32"/>
          <w:highlight w:val="none"/>
          <w:lang w:val="en-US" w:eastAsia="zh-CN"/>
        </w:rPr>
      </w:pPr>
    </w:p>
    <w:p w14:paraId="36DDA8A8">
      <w:pPr>
        <w:pStyle w:val="12"/>
        <w:rPr>
          <w:rFonts w:hint="eastAsia" w:ascii="宋体" w:hAnsi="宋体" w:cs="宋体"/>
          <w:b/>
          <w:sz w:val="32"/>
          <w:highlight w:val="none"/>
          <w:lang w:val="en-US" w:eastAsia="zh-CN"/>
        </w:rPr>
      </w:pPr>
    </w:p>
    <w:p w14:paraId="718C208D">
      <w:pPr>
        <w:rPr>
          <w:rFonts w:hint="eastAsia" w:ascii="宋体" w:hAnsi="宋体" w:cs="宋体"/>
          <w:b/>
          <w:sz w:val="32"/>
          <w:highlight w:val="none"/>
          <w:lang w:val="en-US" w:eastAsia="zh-CN"/>
        </w:rPr>
      </w:pPr>
    </w:p>
    <w:p w14:paraId="5AEC0BBC">
      <w:pPr>
        <w:pStyle w:val="12"/>
        <w:rPr>
          <w:rFonts w:hint="eastAsia" w:ascii="宋体" w:hAnsi="宋体" w:cs="宋体"/>
          <w:b/>
          <w:sz w:val="32"/>
          <w:highlight w:val="none"/>
          <w:lang w:val="en-US" w:eastAsia="zh-CN"/>
        </w:rPr>
      </w:pPr>
    </w:p>
    <w:p w14:paraId="0962922D">
      <w:pPr>
        <w:spacing w:line="360" w:lineRule="auto"/>
        <w:ind w:firstLine="3542" w:firstLineChars="1476"/>
        <w:jc w:val="left"/>
        <w:rPr>
          <w:rFonts w:hint="default" w:ascii="宋体" w:hAnsi="宋体" w:eastAsia="宋体" w:cs="宋体"/>
          <w:color w:val="000000" w:themeColor="text1"/>
          <w:sz w:val="24"/>
          <w:highlight w:val="none"/>
          <w:u w:val="single"/>
          <w:lang w:val="en-US" w:eastAsia="zh-CN"/>
          <w14:textFill>
            <w14:solidFill>
              <w14:schemeClr w14:val="tx1"/>
            </w14:solidFill>
          </w14:textFill>
        </w:rPr>
      </w:pPr>
      <w:r>
        <w:rPr>
          <w:rFonts w:hint="eastAsia" w:ascii="宋体" w:hAnsi="宋体" w:cs="宋体"/>
          <w:sz w:val="24"/>
          <w:highlight w:val="none"/>
        </w:rPr>
        <w:t>供应商</w:t>
      </w:r>
      <w:r>
        <w:rPr>
          <w:rFonts w:hint="eastAsia" w:ascii="宋体" w:hAnsi="宋体" w:cs="宋体"/>
          <w:color w:val="000000" w:themeColor="text1"/>
          <w:sz w:val="24"/>
          <w:highlight w:val="none"/>
          <w14:textFill>
            <w14:solidFill>
              <w14:schemeClr w14:val="tx1"/>
            </w14:solidFill>
          </w14:textFill>
        </w:rPr>
        <w:t>名称（盖公章）：</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p>
    <w:p w14:paraId="33905D1A">
      <w:pPr>
        <w:spacing w:line="360" w:lineRule="auto"/>
        <w:ind w:firstLine="3542" w:firstLineChars="1476"/>
        <w:rPr>
          <w:rFonts w:hint="default" w:ascii="宋体" w:hAnsi="宋体" w:eastAsia="宋体" w:cs="宋体"/>
          <w:color w:val="000000" w:themeColor="text1"/>
          <w:sz w:val="24"/>
          <w:highlight w:val="none"/>
          <w:u w:val="single"/>
          <w:lang w:val="en-US" w:eastAsia="zh-CN"/>
          <w14:textFill>
            <w14:solidFill>
              <w14:schemeClr w14:val="tx1"/>
            </w14:solidFill>
          </w14:textFill>
        </w:rPr>
      </w:pPr>
      <w:r>
        <w:rPr>
          <w:rFonts w:hint="eastAsia" w:ascii="宋体" w:hAnsi="宋体" w:cs="宋体"/>
          <w:sz w:val="24"/>
          <w:highlight w:val="none"/>
        </w:rPr>
        <w:t>供应商</w:t>
      </w:r>
      <w:r>
        <w:rPr>
          <w:rFonts w:hint="eastAsia" w:ascii="宋体" w:hAnsi="宋体" w:cs="宋体"/>
          <w:color w:val="000000" w:themeColor="text1"/>
          <w:sz w:val="24"/>
          <w:highlight w:val="none"/>
          <w14:textFill>
            <w14:solidFill>
              <w14:schemeClr w14:val="tx1"/>
            </w14:solidFill>
          </w14:textFill>
        </w:rPr>
        <w:t>法定代表人或法定授权代表（签字）：</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p>
    <w:p w14:paraId="45579CB7">
      <w:pPr>
        <w:spacing w:line="360" w:lineRule="auto"/>
        <w:ind w:firstLine="3542" w:firstLineChars="1476"/>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日</w:t>
      </w:r>
      <w:r>
        <w:rPr>
          <w:rFonts w:hint="eastAsia" w:ascii="宋体" w:hAnsi="宋体" w:cs="宋体"/>
          <w:color w:val="000000" w:themeColor="text1"/>
          <w:sz w:val="24"/>
          <w:highlight w:val="non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期：</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年</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月</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日</w:t>
      </w:r>
    </w:p>
    <w:p w14:paraId="6D105AF9">
      <w:pPr>
        <w:pStyle w:val="12"/>
        <w:rPr>
          <w:rFonts w:hint="eastAsia" w:ascii="宋体" w:hAnsi="宋体" w:cs="宋体"/>
          <w:b/>
          <w:sz w:val="32"/>
          <w:highlight w:val="none"/>
          <w:lang w:val="en-US" w:eastAsia="zh-CN"/>
        </w:rPr>
      </w:pPr>
    </w:p>
    <w:p w14:paraId="73AEDA70">
      <w:pPr>
        <w:pStyle w:val="12"/>
        <w:jc w:val="center"/>
        <w:rPr>
          <w:rFonts w:hint="eastAsia" w:ascii="宋体" w:hAnsi="宋体" w:eastAsia="宋体" w:cs="宋体"/>
          <w:b/>
          <w:sz w:val="32"/>
          <w:lang w:val="en-US" w:eastAsia="zh-CN"/>
        </w:rPr>
      </w:pPr>
      <w:r>
        <w:rPr>
          <w:rFonts w:hint="eastAsia" w:ascii="宋体" w:hAnsi="宋体" w:cs="宋体"/>
          <w:b/>
          <w:sz w:val="32"/>
          <w:lang w:val="en-US" w:eastAsia="zh-CN"/>
        </w:rPr>
        <w:t>5.2</w:t>
      </w:r>
      <w:r>
        <w:rPr>
          <w:rFonts w:hint="eastAsia" w:ascii="宋体" w:hAnsi="宋体" w:eastAsia="宋体" w:cs="宋体"/>
          <w:b/>
          <w:sz w:val="32"/>
          <w:lang w:val="en-US" w:eastAsia="zh-CN"/>
        </w:rPr>
        <w:t>安全管理方案</w:t>
      </w:r>
    </w:p>
    <w:p w14:paraId="184A1AFA">
      <w:pPr>
        <w:pStyle w:val="33"/>
        <w:ind w:firstLine="0" w:firstLineChars="0"/>
        <w:jc w:val="left"/>
        <w:rPr>
          <w:rFonts w:hint="eastAsia" w:ascii="宋体" w:hAnsi="宋体" w:cs="宋体"/>
          <w:sz w:val="24"/>
          <w:szCs w:val="28"/>
          <w:lang w:eastAsia="zh-CN"/>
        </w:rPr>
      </w:pPr>
      <w:r>
        <w:rPr>
          <w:rFonts w:hint="eastAsia" w:ascii="宋体" w:hAnsi="宋体" w:cs="宋体"/>
          <w:sz w:val="24"/>
          <w:szCs w:val="28"/>
          <w:lang w:eastAsia="zh-CN"/>
        </w:rPr>
        <w:t>注：</w:t>
      </w:r>
      <w:r>
        <w:rPr>
          <w:rFonts w:hint="eastAsia" w:ascii="宋体" w:hAnsi="宋体" w:cs="宋体"/>
          <w:sz w:val="24"/>
          <w:szCs w:val="28"/>
          <w:lang w:val="en-US" w:eastAsia="zh-CN"/>
        </w:rPr>
        <w:t>1.</w:t>
      </w:r>
      <w:r>
        <w:rPr>
          <w:rFonts w:hint="eastAsia" w:ascii="宋体" w:hAnsi="宋体" w:cs="宋体"/>
          <w:color w:val="auto"/>
          <w:sz w:val="24"/>
          <w:lang w:val="en-US" w:eastAsia="zh-CN"/>
        </w:rPr>
        <w:t>供应商</w:t>
      </w:r>
      <w:r>
        <w:rPr>
          <w:rFonts w:hint="eastAsia" w:ascii="宋体" w:hAnsi="宋体" w:cs="宋体"/>
          <w:sz w:val="24"/>
          <w:szCs w:val="28"/>
        </w:rPr>
        <w:t>根据本项目的实际需求，自行拟写</w:t>
      </w:r>
      <w:r>
        <w:rPr>
          <w:rFonts w:hint="eastAsia" w:ascii="宋体" w:hAnsi="宋体" w:cs="宋体"/>
          <w:sz w:val="24"/>
          <w:szCs w:val="28"/>
          <w:lang w:eastAsia="zh-CN"/>
        </w:rPr>
        <w:t>。</w:t>
      </w:r>
    </w:p>
    <w:p w14:paraId="6069ACFE">
      <w:pPr>
        <w:pStyle w:val="33"/>
        <w:ind w:firstLine="480" w:firstLineChars="200"/>
        <w:jc w:val="left"/>
        <w:rPr>
          <w:rFonts w:ascii="宋体" w:hAnsi="宋体" w:cs="宋体"/>
          <w:sz w:val="24"/>
          <w:szCs w:val="28"/>
          <w:lang w:val="en-GB"/>
        </w:rPr>
      </w:pPr>
      <w:r>
        <w:rPr>
          <w:rFonts w:hint="eastAsia" w:ascii="宋体" w:hAnsi="宋体" w:cs="宋体"/>
          <w:sz w:val="24"/>
          <w:szCs w:val="28"/>
          <w:lang w:val="en-US" w:eastAsia="zh-CN"/>
        </w:rPr>
        <w:t>2.为方</w:t>
      </w:r>
      <w:r>
        <w:rPr>
          <w:rFonts w:hint="eastAsia" w:ascii="宋体" w:hAnsi="宋体" w:cs="宋体"/>
          <w:sz w:val="24"/>
          <w:szCs w:val="28"/>
          <w:lang w:eastAsia="zh-CN"/>
        </w:rPr>
        <w:t>便评审查阅，请注明页码。</w:t>
      </w:r>
    </w:p>
    <w:p w14:paraId="77FD6295">
      <w:pPr>
        <w:pStyle w:val="12"/>
        <w:rPr>
          <w:rFonts w:hint="eastAsia" w:ascii="宋体" w:hAnsi="宋体" w:cs="宋体"/>
          <w:b/>
          <w:sz w:val="32"/>
          <w:lang w:val="en-US" w:eastAsia="zh-CN"/>
        </w:rPr>
      </w:pPr>
    </w:p>
    <w:p w14:paraId="0210C486">
      <w:pPr>
        <w:pStyle w:val="12"/>
        <w:rPr>
          <w:rFonts w:hint="eastAsia" w:ascii="宋体" w:hAnsi="宋体" w:cs="宋体"/>
          <w:b/>
          <w:sz w:val="32"/>
          <w:lang w:val="en-US" w:eastAsia="zh-CN"/>
        </w:rPr>
      </w:pPr>
    </w:p>
    <w:p w14:paraId="23570C90">
      <w:pPr>
        <w:pStyle w:val="12"/>
        <w:rPr>
          <w:rFonts w:hint="eastAsia" w:ascii="宋体" w:hAnsi="宋体" w:cs="宋体"/>
          <w:b/>
          <w:sz w:val="32"/>
          <w:lang w:val="en-US" w:eastAsia="zh-CN"/>
        </w:rPr>
      </w:pPr>
    </w:p>
    <w:p w14:paraId="023F5212">
      <w:pPr>
        <w:pStyle w:val="12"/>
        <w:rPr>
          <w:rFonts w:hint="eastAsia" w:ascii="宋体" w:hAnsi="宋体" w:cs="宋体"/>
          <w:b/>
          <w:sz w:val="32"/>
          <w:lang w:val="en-US" w:eastAsia="zh-CN"/>
        </w:rPr>
      </w:pPr>
    </w:p>
    <w:p w14:paraId="71666790">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9CB41F4">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489326F1">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76E8300C">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39F87EDB">
      <w:pPr>
        <w:numPr>
          <w:ilvl w:val="0"/>
          <w:numId w:val="0"/>
        </w:numPr>
        <w:adjustRightInd w:val="0"/>
        <w:snapToGrid w:val="0"/>
        <w:spacing w:line="360" w:lineRule="exact"/>
        <w:ind w:right="-35" w:rightChars="0"/>
        <w:jc w:val="center"/>
        <w:rPr>
          <w:rFonts w:hint="eastAsia" w:ascii="宋体" w:hAnsi="宋体" w:cs="宋体"/>
          <w:b/>
          <w:sz w:val="32"/>
          <w:lang w:val="en-US" w:eastAsia="zh-CN"/>
        </w:rPr>
      </w:pPr>
    </w:p>
    <w:p w14:paraId="41382C51">
      <w:pPr>
        <w:numPr>
          <w:ilvl w:val="0"/>
          <w:numId w:val="0"/>
        </w:numPr>
        <w:adjustRightInd w:val="0"/>
        <w:snapToGrid w:val="0"/>
        <w:spacing w:line="360" w:lineRule="exact"/>
        <w:ind w:right="-35" w:rightChars="0"/>
        <w:jc w:val="center"/>
        <w:rPr>
          <w:rFonts w:hint="eastAsia" w:ascii="宋体" w:hAnsi="宋体" w:cs="宋体"/>
          <w:b/>
          <w:sz w:val="32"/>
          <w:lang w:val="en-US" w:eastAsia="zh-CN"/>
        </w:rPr>
      </w:pPr>
    </w:p>
    <w:p w14:paraId="258D62C3">
      <w:pPr>
        <w:numPr>
          <w:ilvl w:val="0"/>
          <w:numId w:val="0"/>
        </w:numPr>
        <w:adjustRightInd w:val="0"/>
        <w:snapToGrid w:val="0"/>
        <w:spacing w:line="360" w:lineRule="exact"/>
        <w:ind w:right="-35" w:rightChars="0"/>
        <w:jc w:val="center"/>
        <w:rPr>
          <w:rFonts w:hint="eastAsia" w:ascii="宋体" w:hAnsi="宋体" w:cs="宋体"/>
          <w:b/>
          <w:sz w:val="32"/>
          <w:lang w:val="en-US" w:eastAsia="zh-CN"/>
        </w:rPr>
      </w:pPr>
    </w:p>
    <w:p w14:paraId="79435B17">
      <w:pPr>
        <w:numPr>
          <w:ilvl w:val="0"/>
          <w:numId w:val="0"/>
        </w:numPr>
        <w:adjustRightInd w:val="0"/>
        <w:snapToGrid w:val="0"/>
        <w:spacing w:line="360" w:lineRule="exact"/>
        <w:ind w:right="-35" w:rightChars="0"/>
        <w:jc w:val="center"/>
        <w:rPr>
          <w:rFonts w:hint="eastAsia" w:ascii="宋体" w:hAnsi="宋体" w:cs="宋体"/>
          <w:b/>
          <w:sz w:val="32"/>
          <w:lang w:val="en-US" w:eastAsia="zh-CN"/>
        </w:rPr>
      </w:pPr>
    </w:p>
    <w:p w14:paraId="1348031F">
      <w:pPr>
        <w:numPr>
          <w:ilvl w:val="0"/>
          <w:numId w:val="0"/>
        </w:numPr>
        <w:adjustRightInd w:val="0"/>
        <w:snapToGrid w:val="0"/>
        <w:spacing w:line="360" w:lineRule="exact"/>
        <w:ind w:right="-35" w:rightChars="0"/>
        <w:jc w:val="center"/>
        <w:rPr>
          <w:rFonts w:hint="eastAsia" w:ascii="宋体" w:hAnsi="宋体" w:cs="宋体"/>
          <w:b/>
          <w:sz w:val="32"/>
          <w:lang w:val="en-US" w:eastAsia="zh-CN"/>
        </w:rPr>
      </w:pPr>
    </w:p>
    <w:p w14:paraId="041704B4">
      <w:pPr>
        <w:numPr>
          <w:ilvl w:val="0"/>
          <w:numId w:val="0"/>
        </w:numPr>
        <w:adjustRightInd w:val="0"/>
        <w:snapToGrid w:val="0"/>
        <w:spacing w:line="360" w:lineRule="exact"/>
        <w:ind w:right="-35" w:rightChars="0"/>
        <w:jc w:val="center"/>
        <w:rPr>
          <w:rFonts w:hint="eastAsia" w:ascii="宋体" w:hAnsi="宋体" w:cs="宋体"/>
          <w:b/>
          <w:sz w:val="32"/>
          <w:lang w:val="en-US" w:eastAsia="zh-CN"/>
        </w:rPr>
      </w:pPr>
    </w:p>
    <w:p w14:paraId="5E2C5AB9">
      <w:pPr>
        <w:numPr>
          <w:ilvl w:val="0"/>
          <w:numId w:val="0"/>
        </w:numPr>
        <w:adjustRightInd w:val="0"/>
        <w:snapToGrid w:val="0"/>
        <w:spacing w:line="360" w:lineRule="exact"/>
        <w:ind w:right="-35" w:rightChars="0"/>
        <w:jc w:val="center"/>
        <w:rPr>
          <w:rFonts w:hint="eastAsia" w:ascii="宋体" w:hAnsi="宋体" w:cs="宋体"/>
          <w:b/>
          <w:sz w:val="32"/>
          <w:lang w:val="en-US" w:eastAsia="zh-CN"/>
        </w:rPr>
      </w:pPr>
    </w:p>
    <w:p w14:paraId="06588A0A">
      <w:pPr>
        <w:numPr>
          <w:ilvl w:val="0"/>
          <w:numId w:val="0"/>
        </w:numPr>
        <w:adjustRightInd w:val="0"/>
        <w:snapToGrid w:val="0"/>
        <w:spacing w:line="360" w:lineRule="exact"/>
        <w:ind w:right="-35" w:rightChars="0"/>
        <w:jc w:val="center"/>
        <w:rPr>
          <w:rFonts w:hint="eastAsia" w:ascii="宋体" w:hAnsi="宋体" w:cs="宋体"/>
          <w:b/>
          <w:sz w:val="32"/>
        </w:rPr>
      </w:pPr>
      <w:r>
        <w:rPr>
          <w:rFonts w:hint="eastAsia" w:ascii="宋体" w:hAnsi="宋体" w:cs="宋体"/>
          <w:b/>
          <w:sz w:val="32"/>
          <w:lang w:val="en-US" w:eastAsia="zh-CN"/>
        </w:rPr>
        <w:t>5.3</w:t>
      </w:r>
      <w:r>
        <w:rPr>
          <w:rFonts w:hint="eastAsia" w:ascii="宋体" w:hAnsi="宋体" w:eastAsia="宋体" w:cs="宋体"/>
          <w:b/>
          <w:kern w:val="2"/>
          <w:sz w:val="32"/>
          <w:szCs w:val="24"/>
          <w:lang w:val="en-US" w:eastAsia="zh-CN" w:bidi="ar-SA"/>
        </w:rPr>
        <w:t>应急保障措施</w:t>
      </w:r>
    </w:p>
    <w:p w14:paraId="7F0A66CF">
      <w:pPr>
        <w:pStyle w:val="33"/>
        <w:ind w:firstLine="0" w:firstLineChars="0"/>
        <w:jc w:val="left"/>
        <w:rPr>
          <w:rFonts w:hint="eastAsia" w:ascii="宋体" w:hAnsi="宋体" w:eastAsia="宋体" w:cs="宋体"/>
          <w:sz w:val="24"/>
          <w:szCs w:val="28"/>
          <w:lang w:eastAsia="zh-CN"/>
        </w:rPr>
      </w:pPr>
      <w:r>
        <w:rPr>
          <w:rFonts w:hint="eastAsia" w:ascii="宋体" w:hAnsi="宋体" w:cs="宋体"/>
          <w:sz w:val="24"/>
          <w:szCs w:val="28"/>
          <w:lang w:eastAsia="zh-CN"/>
        </w:rPr>
        <w:t>注：</w:t>
      </w:r>
      <w:r>
        <w:rPr>
          <w:rFonts w:hint="eastAsia" w:ascii="宋体" w:hAnsi="宋体" w:cs="宋体"/>
          <w:sz w:val="24"/>
          <w:szCs w:val="28"/>
          <w:lang w:val="en-US" w:eastAsia="zh-CN"/>
        </w:rPr>
        <w:t>1.</w:t>
      </w:r>
      <w:r>
        <w:rPr>
          <w:rFonts w:hint="eastAsia" w:ascii="宋体" w:hAnsi="宋体" w:cs="宋体"/>
          <w:color w:val="auto"/>
          <w:sz w:val="24"/>
          <w:lang w:val="en-US" w:eastAsia="zh-CN"/>
        </w:rPr>
        <w:t>供应商</w:t>
      </w:r>
      <w:r>
        <w:rPr>
          <w:rFonts w:hint="eastAsia" w:ascii="宋体" w:hAnsi="宋体" w:cs="宋体"/>
          <w:sz w:val="24"/>
          <w:szCs w:val="28"/>
        </w:rPr>
        <w:t>根据本项目的实际需求，自行拟写</w:t>
      </w:r>
      <w:r>
        <w:rPr>
          <w:rFonts w:hint="eastAsia" w:ascii="宋体" w:hAnsi="宋体" w:cs="宋体"/>
          <w:sz w:val="24"/>
          <w:szCs w:val="28"/>
          <w:lang w:eastAsia="zh-CN"/>
        </w:rPr>
        <w:t>。</w:t>
      </w:r>
    </w:p>
    <w:p w14:paraId="01F12C95">
      <w:pPr>
        <w:pStyle w:val="33"/>
        <w:ind w:firstLine="480" w:firstLineChars="200"/>
        <w:jc w:val="left"/>
        <w:rPr>
          <w:rFonts w:ascii="宋体" w:hAnsi="宋体" w:cs="宋体"/>
          <w:sz w:val="24"/>
          <w:szCs w:val="28"/>
          <w:lang w:val="en-GB"/>
        </w:rPr>
      </w:pPr>
      <w:r>
        <w:rPr>
          <w:rFonts w:hint="eastAsia" w:ascii="宋体" w:hAnsi="宋体" w:cs="宋体"/>
          <w:sz w:val="24"/>
          <w:szCs w:val="28"/>
          <w:lang w:val="en-US" w:eastAsia="zh-CN"/>
        </w:rPr>
        <w:t>2.为方</w:t>
      </w:r>
      <w:r>
        <w:rPr>
          <w:rFonts w:hint="eastAsia" w:ascii="宋体" w:hAnsi="宋体" w:cs="宋体"/>
          <w:sz w:val="24"/>
          <w:szCs w:val="28"/>
          <w:lang w:eastAsia="zh-CN"/>
        </w:rPr>
        <w:t>便评审查阅，请注明页码。</w:t>
      </w:r>
    </w:p>
    <w:p w14:paraId="2BFAAB31">
      <w:pPr>
        <w:pStyle w:val="33"/>
        <w:ind w:firstLine="400"/>
        <w:rPr>
          <w:rFonts w:ascii="宋体" w:hAnsi="宋体" w:cs="宋体"/>
          <w:szCs w:val="21"/>
          <w:lang w:val="en-GB"/>
        </w:rPr>
      </w:pPr>
    </w:p>
    <w:p w14:paraId="76C62192">
      <w:pPr>
        <w:pStyle w:val="33"/>
        <w:ind w:firstLine="400"/>
        <w:rPr>
          <w:rFonts w:ascii="宋体" w:hAnsi="宋体" w:cs="宋体"/>
          <w:szCs w:val="21"/>
          <w:lang w:val="en-GB"/>
        </w:rPr>
      </w:pPr>
    </w:p>
    <w:p w14:paraId="26DCD0C1">
      <w:pPr>
        <w:pStyle w:val="33"/>
        <w:ind w:firstLine="400"/>
      </w:pPr>
    </w:p>
    <w:p w14:paraId="20F7AD52">
      <w:pPr>
        <w:pStyle w:val="33"/>
        <w:ind w:firstLine="400"/>
      </w:pPr>
    </w:p>
    <w:p w14:paraId="7239A5BB">
      <w:pPr>
        <w:pStyle w:val="33"/>
        <w:ind w:firstLine="400"/>
      </w:pPr>
    </w:p>
    <w:p w14:paraId="1F911043">
      <w:pPr>
        <w:pStyle w:val="33"/>
        <w:ind w:firstLine="400"/>
      </w:pPr>
    </w:p>
    <w:p w14:paraId="2FE5B2A2">
      <w:pPr>
        <w:pStyle w:val="33"/>
        <w:ind w:firstLine="400"/>
      </w:pPr>
    </w:p>
    <w:p w14:paraId="0A8ADB19">
      <w:pPr>
        <w:pStyle w:val="33"/>
        <w:ind w:firstLine="400"/>
      </w:pPr>
    </w:p>
    <w:p w14:paraId="2C4F17C8">
      <w:pPr>
        <w:spacing w:line="360" w:lineRule="auto"/>
        <w:ind w:firstLine="3684" w:firstLineChars="1535"/>
        <w:jc w:val="left"/>
        <w:rPr>
          <w:rFonts w:hint="eastAsia" w:ascii="宋体" w:hAnsi="宋体" w:cs="宋体"/>
          <w:sz w:val="24"/>
        </w:rPr>
      </w:pPr>
    </w:p>
    <w:p w14:paraId="76AEAB03">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49CAB056">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7DA39CCA">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7E49F4C7">
      <w:pPr>
        <w:spacing w:line="360" w:lineRule="auto"/>
        <w:ind w:firstLine="3684" w:firstLineChars="1535"/>
        <w:jc w:val="left"/>
        <w:rPr>
          <w:rFonts w:hint="eastAsia" w:ascii="宋体" w:hAnsi="宋体" w:cs="宋体"/>
          <w:sz w:val="24"/>
        </w:rPr>
      </w:pPr>
    </w:p>
    <w:p w14:paraId="05F5717D">
      <w:pPr>
        <w:spacing w:line="360" w:lineRule="auto"/>
        <w:ind w:firstLine="3684" w:firstLineChars="1535"/>
        <w:jc w:val="left"/>
        <w:rPr>
          <w:rFonts w:hint="eastAsia" w:ascii="宋体" w:hAnsi="宋体" w:cs="宋体"/>
          <w:sz w:val="24"/>
        </w:rPr>
      </w:pPr>
    </w:p>
    <w:p w14:paraId="489FC52B">
      <w:pPr>
        <w:spacing w:line="360" w:lineRule="auto"/>
        <w:ind w:firstLine="3684" w:firstLineChars="1535"/>
        <w:jc w:val="left"/>
        <w:rPr>
          <w:rFonts w:hint="eastAsia" w:ascii="宋体" w:hAnsi="宋体" w:cs="宋体"/>
          <w:sz w:val="24"/>
        </w:rPr>
      </w:pPr>
    </w:p>
    <w:p w14:paraId="306058A8">
      <w:pPr>
        <w:spacing w:line="360" w:lineRule="auto"/>
        <w:ind w:firstLine="3684" w:firstLineChars="1535"/>
        <w:jc w:val="left"/>
        <w:rPr>
          <w:rFonts w:hint="eastAsia" w:ascii="宋体" w:hAnsi="宋体" w:cs="宋体"/>
          <w:sz w:val="24"/>
        </w:rPr>
      </w:pPr>
    </w:p>
    <w:p w14:paraId="6EAC6C80">
      <w:pPr>
        <w:numPr>
          <w:ilvl w:val="0"/>
          <w:numId w:val="0"/>
        </w:numPr>
        <w:adjustRightInd w:val="0"/>
        <w:snapToGrid w:val="0"/>
        <w:spacing w:line="360" w:lineRule="exact"/>
        <w:ind w:right="-35" w:rightChars="0"/>
        <w:jc w:val="center"/>
        <w:rPr>
          <w:rFonts w:hint="eastAsia" w:ascii="宋体" w:hAnsi="宋体" w:cs="宋体"/>
          <w:b/>
          <w:sz w:val="32"/>
        </w:rPr>
      </w:pPr>
      <w:r>
        <w:rPr>
          <w:rFonts w:hint="eastAsia" w:ascii="宋体" w:hAnsi="宋体" w:cs="宋体"/>
          <w:b/>
          <w:sz w:val="32"/>
          <w:lang w:val="en-US" w:eastAsia="zh-CN"/>
        </w:rPr>
        <w:t>5.4</w:t>
      </w:r>
      <w:r>
        <w:rPr>
          <w:rFonts w:hint="eastAsia" w:ascii="宋体" w:hAnsi="宋体" w:eastAsia="宋体" w:cs="宋体"/>
          <w:b/>
          <w:kern w:val="2"/>
          <w:sz w:val="32"/>
          <w:szCs w:val="24"/>
          <w:lang w:val="en-US" w:eastAsia="zh-CN" w:bidi="ar-SA"/>
        </w:rPr>
        <w:t>拆除安装方案</w:t>
      </w:r>
    </w:p>
    <w:p w14:paraId="751BB004">
      <w:pPr>
        <w:pStyle w:val="33"/>
        <w:ind w:firstLine="0" w:firstLineChars="0"/>
        <w:jc w:val="left"/>
        <w:rPr>
          <w:rFonts w:hint="eastAsia" w:ascii="宋体" w:hAnsi="宋体" w:eastAsia="宋体" w:cs="宋体"/>
          <w:sz w:val="24"/>
          <w:szCs w:val="28"/>
          <w:lang w:eastAsia="zh-CN"/>
        </w:rPr>
      </w:pPr>
      <w:r>
        <w:rPr>
          <w:rFonts w:hint="eastAsia" w:ascii="宋体" w:hAnsi="宋体" w:cs="宋体"/>
          <w:sz w:val="24"/>
          <w:szCs w:val="28"/>
          <w:lang w:eastAsia="zh-CN"/>
        </w:rPr>
        <w:t>注：</w:t>
      </w:r>
      <w:r>
        <w:rPr>
          <w:rFonts w:hint="eastAsia" w:ascii="宋体" w:hAnsi="宋体" w:cs="宋体"/>
          <w:sz w:val="24"/>
          <w:szCs w:val="28"/>
          <w:lang w:val="en-US" w:eastAsia="zh-CN"/>
        </w:rPr>
        <w:t>1.</w:t>
      </w:r>
      <w:r>
        <w:rPr>
          <w:rFonts w:hint="eastAsia" w:ascii="宋体" w:hAnsi="宋体" w:cs="宋体"/>
          <w:color w:val="auto"/>
          <w:sz w:val="24"/>
          <w:lang w:val="en-US" w:eastAsia="zh-CN"/>
        </w:rPr>
        <w:t>供应商</w:t>
      </w:r>
      <w:r>
        <w:rPr>
          <w:rFonts w:hint="eastAsia" w:ascii="宋体" w:hAnsi="宋体" w:cs="宋体"/>
          <w:sz w:val="24"/>
          <w:szCs w:val="28"/>
        </w:rPr>
        <w:t>根据本项目的实际需求，自行拟写</w:t>
      </w:r>
      <w:r>
        <w:rPr>
          <w:rFonts w:hint="eastAsia" w:ascii="宋体" w:hAnsi="宋体" w:cs="宋体"/>
          <w:sz w:val="24"/>
          <w:szCs w:val="28"/>
          <w:lang w:eastAsia="zh-CN"/>
        </w:rPr>
        <w:t>。</w:t>
      </w:r>
    </w:p>
    <w:p w14:paraId="5E822E26">
      <w:pPr>
        <w:pStyle w:val="33"/>
        <w:ind w:firstLine="480" w:firstLineChars="200"/>
        <w:jc w:val="left"/>
        <w:rPr>
          <w:rFonts w:ascii="宋体" w:hAnsi="宋体" w:cs="宋体"/>
          <w:sz w:val="24"/>
          <w:szCs w:val="28"/>
          <w:lang w:val="en-GB"/>
        </w:rPr>
      </w:pPr>
      <w:r>
        <w:rPr>
          <w:rFonts w:hint="eastAsia" w:ascii="宋体" w:hAnsi="宋体" w:cs="宋体"/>
          <w:sz w:val="24"/>
          <w:szCs w:val="28"/>
          <w:lang w:val="en-US" w:eastAsia="zh-CN"/>
        </w:rPr>
        <w:t>2.为方</w:t>
      </w:r>
      <w:r>
        <w:rPr>
          <w:rFonts w:hint="eastAsia" w:ascii="宋体" w:hAnsi="宋体" w:cs="宋体"/>
          <w:sz w:val="24"/>
          <w:szCs w:val="28"/>
          <w:lang w:eastAsia="zh-CN"/>
        </w:rPr>
        <w:t>便评审查阅，请注明页码。</w:t>
      </w:r>
    </w:p>
    <w:p w14:paraId="1AA2B6F4">
      <w:pPr>
        <w:pStyle w:val="33"/>
        <w:ind w:firstLine="400"/>
        <w:rPr>
          <w:rFonts w:ascii="宋体" w:hAnsi="宋体" w:cs="宋体"/>
          <w:szCs w:val="21"/>
          <w:lang w:val="en-GB"/>
        </w:rPr>
      </w:pPr>
    </w:p>
    <w:p w14:paraId="016443E0">
      <w:pPr>
        <w:pStyle w:val="33"/>
        <w:ind w:firstLine="400"/>
        <w:rPr>
          <w:rFonts w:ascii="宋体" w:hAnsi="宋体" w:cs="宋体"/>
          <w:szCs w:val="21"/>
          <w:lang w:val="en-GB"/>
        </w:rPr>
      </w:pPr>
    </w:p>
    <w:p w14:paraId="6ED974EC">
      <w:pPr>
        <w:pStyle w:val="33"/>
        <w:ind w:firstLine="400"/>
      </w:pPr>
    </w:p>
    <w:p w14:paraId="3599CDC8">
      <w:pPr>
        <w:pStyle w:val="33"/>
        <w:ind w:firstLine="400"/>
      </w:pPr>
    </w:p>
    <w:p w14:paraId="3E342881">
      <w:pPr>
        <w:pStyle w:val="33"/>
        <w:ind w:firstLine="400"/>
      </w:pPr>
    </w:p>
    <w:p w14:paraId="48F1FAA9">
      <w:pPr>
        <w:pStyle w:val="33"/>
        <w:ind w:firstLine="400"/>
      </w:pPr>
    </w:p>
    <w:p w14:paraId="5D6CAED8">
      <w:pPr>
        <w:pStyle w:val="33"/>
        <w:ind w:firstLine="400"/>
      </w:pPr>
    </w:p>
    <w:p w14:paraId="7D18AE55">
      <w:pPr>
        <w:spacing w:line="360" w:lineRule="auto"/>
        <w:ind w:firstLine="3684" w:firstLineChars="1535"/>
        <w:jc w:val="left"/>
        <w:rPr>
          <w:rFonts w:hint="eastAsia" w:ascii="宋体" w:hAnsi="宋体" w:cs="宋体"/>
          <w:sz w:val="24"/>
        </w:rPr>
      </w:pPr>
    </w:p>
    <w:p w14:paraId="4FB6C329">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5510271D">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4B744AE7">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360F8CC2">
      <w:pPr>
        <w:rPr>
          <w:rFonts w:hint="eastAsia"/>
          <w:lang w:val="en-US" w:eastAsia="zh-CN"/>
        </w:rPr>
      </w:pPr>
    </w:p>
    <w:p w14:paraId="240EFAF7">
      <w:pPr>
        <w:rPr>
          <w:rFonts w:hint="eastAsia"/>
          <w:lang w:val="en-US" w:eastAsia="zh-CN"/>
        </w:rPr>
      </w:pPr>
    </w:p>
    <w:p w14:paraId="23A26DDF">
      <w:pPr>
        <w:rPr>
          <w:rFonts w:hint="eastAsia"/>
          <w:lang w:val="en-US" w:eastAsia="zh-CN"/>
        </w:rPr>
      </w:pPr>
    </w:p>
    <w:p w14:paraId="2B60FEB9">
      <w:pPr>
        <w:rPr>
          <w:rFonts w:hint="eastAsia"/>
          <w:lang w:val="en-US" w:eastAsia="zh-CN"/>
        </w:rPr>
      </w:pPr>
    </w:p>
    <w:p w14:paraId="42988C8C">
      <w:pPr>
        <w:rPr>
          <w:rFonts w:hint="eastAsia"/>
          <w:lang w:val="en-US" w:eastAsia="zh-CN"/>
        </w:rPr>
      </w:pPr>
    </w:p>
    <w:p w14:paraId="54D76FF8">
      <w:pPr>
        <w:numPr>
          <w:ilvl w:val="0"/>
          <w:numId w:val="0"/>
        </w:numPr>
        <w:adjustRightInd w:val="0"/>
        <w:snapToGrid w:val="0"/>
        <w:spacing w:line="360" w:lineRule="exact"/>
        <w:ind w:right="-35" w:rightChars="0"/>
        <w:jc w:val="center"/>
        <w:rPr>
          <w:rFonts w:hint="eastAsia" w:ascii="宋体" w:hAnsi="宋体" w:cs="宋体"/>
          <w:b/>
          <w:sz w:val="32"/>
        </w:rPr>
      </w:pPr>
      <w:r>
        <w:rPr>
          <w:rFonts w:hint="eastAsia" w:ascii="宋体" w:hAnsi="宋体" w:cs="宋体"/>
          <w:b/>
          <w:sz w:val="32"/>
          <w:lang w:val="en-US" w:eastAsia="zh-CN"/>
        </w:rPr>
        <w:t>5.5</w:t>
      </w:r>
      <w:r>
        <w:rPr>
          <w:rFonts w:hint="eastAsia" w:ascii="宋体" w:hAnsi="宋体" w:eastAsia="宋体" w:cs="宋体"/>
          <w:b/>
          <w:kern w:val="2"/>
          <w:sz w:val="32"/>
          <w:szCs w:val="24"/>
          <w:lang w:val="en-US" w:eastAsia="zh-CN" w:bidi="ar-SA"/>
        </w:rPr>
        <w:t>质量保障和售后服务措施</w:t>
      </w:r>
    </w:p>
    <w:p w14:paraId="39058231">
      <w:pPr>
        <w:pStyle w:val="33"/>
        <w:ind w:firstLine="0" w:firstLineChars="0"/>
        <w:jc w:val="left"/>
        <w:rPr>
          <w:rFonts w:hint="eastAsia" w:ascii="宋体" w:hAnsi="宋体" w:eastAsia="宋体" w:cs="宋体"/>
          <w:sz w:val="24"/>
          <w:szCs w:val="28"/>
          <w:lang w:eastAsia="zh-CN"/>
        </w:rPr>
      </w:pPr>
      <w:r>
        <w:rPr>
          <w:rFonts w:hint="eastAsia" w:ascii="宋体" w:hAnsi="宋体" w:cs="宋体"/>
          <w:sz w:val="24"/>
          <w:szCs w:val="28"/>
          <w:lang w:eastAsia="zh-CN"/>
        </w:rPr>
        <w:t>注：</w:t>
      </w:r>
      <w:r>
        <w:rPr>
          <w:rFonts w:hint="eastAsia" w:ascii="宋体" w:hAnsi="宋体" w:cs="宋体"/>
          <w:sz w:val="24"/>
          <w:szCs w:val="28"/>
          <w:lang w:val="en-US" w:eastAsia="zh-CN"/>
        </w:rPr>
        <w:t>1.</w:t>
      </w:r>
      <w:r>
        <w:rPr>
          <w:rFonts w:hint="eastAsia" w:ascii="宋体" w:hAnsi="宋体" w:cs="宋体"/>
          <w:color w:val="auto"/>
          <w:sz w:val="24"/>
          <w:lang w:val="en-US" w:eastAsia="zh-CN"/>
        </w:rPr>
        <w:t>供应商</w:t>
      </w:r>
      <w:r>
        <w:rPr>
          <w:rFonts w:hint="eastAsia" w:ascii="宋体" w:hAnsi="宋体" w:cs="宋体"/>
          <w:sz w:val="24"/>
          <w:szCs w:val="28"/>
        </w:rPr>
        <w:t>根据本项目的实际需求，自行拟写</w:t>
      </w:r>
      <w:r>
        <w:rPr>
          <w:rFonts w:hint="eastAsia" w:ascii="宋体" w:hAnsi="宋体" w:cs="宋体"/>
          <w:sz w:val="24"/>
          <w:szCs w:val="28"/>
          <w:lang w:eastAsia="zh-CN"/>
        </w:rPr>
        <w:t>。</w:t>
      </w:r>
    </w:p>
    <w:p w14:paraId="314FBD34">
      <w:pPr>
        <w:pStyle w:val="33"/>
        <w:ind w:firstLine="480" w:firstLineChars="200"/>
        <w:jc w:val="left"/>
        <w:rPr>
          <w:rFonts w:ascii="宋体" w:hAnsi="宋体" w:cs="宋体"/>
          <w:sz w:val="24"/>
          <w:szCs w:val="28"/>
          <w:lang w:val="en-GB"/>
        </w:rPr>
      </w:pPr>
      <w:r>
        <w:rPr>
          <w:rFonts w:hint="eastAsia" w:ascii="宋体" w:hAnsi="宋体" w:cs="宋体"/>
          <w:sz w:val="24"/>
          <w:szCs w:val="28"/>
          <w:lang w:val="en-US" w:eastAsia="zh-CN"/>
        </w:rPr>
        <w:t>2.为方</w:t>
      </w:r>
      <w:r>
        <w:rPr>
          <w:rFonts w:hint="eastAsia" w:ascii="宋体" w:hAnsi="宋体" w:cs="宋体"/>
          <w:sz w:val="24"/>
          <w:szCs w:val="28"/>
          <w:lang w:eastAsia="zh-CN"/>
        </w:rPr>
        <w:t>便评审查阅，请注明页码。</w:t>
      </w:r>
    </w:p>
    <w:p w14:paraId="169AB654">
      <w:pPr>
        <w:pStyle w:val="33"/>
        <w:ind w:firstLine="400"/>
        <w:rPr>
          <w:rFonts w:ascii="宋体" w:hAnsi="宋体" w:cs="宋体"/>
          <w:szCs w:val="21"/>
          <w:lang w:val="en-GB"/>
        </w:rPr>
      </w:pPr>
    </w:p>
    <w:p w14:paraId="3031EF98">
      <w:pPr>
        <w:pStyle w:val="33"/>
        <w:ind w:firstLine="400"/>
        <w:rPr>
          <w:rFonts w:ascii="宋体" w:hAnsi="宋体" w:cs="宋体"/>
          <w:szCs w:val="21"/>
          <w:lang w:val="en-GB"/>
        </w:rPr>
      </w:pPr>
    </w:p>
    <w:p w14:paraId="79A2FC34">
      <w:pPr>
        <w:pStyle w:val="33"/>
        <w:ind w:firstLine="400"/>
      </w:pPr>
    </w:p>
    <w:p w14:paraId="01FF09B1">
      <w:pPr>
        <w:pStyle w:val="33"/>
        <w:ind w:firstLine="400"/>
      </w:pPr>
    </w:p>
    <w:p w14:paraId="4E8C5359">
      <w:pPr>
        <w:pStyle w:val="33"/>
        <w:ind w:firstLine="400"/>
      </w:pPr>
    </w:p>
    <w:p w14:paraId="428AAA3A">
      <w:pPr>
        <w:pStyle w:val="33"/>
        <w:ind w:firstLine="400"/>
      </w:pPr>
    </w:p>
    <w:p w14:paraId="605B11AD">
      <w:pPr>
        <w:pStyle w:val="33"/>
        <w:ind w:firstLine="400"/>
      </w:pPr>
    </w:p>
    <w:p w14:paraId="66718CF5">
      <w:pPr>
        <w:pStyle w:val="33"/>
        <w:ind w:firstLine="400"/>
      </w:pPr>
    </w:p>
    <w:p w14:paraId="64D23A04">
      <w:pPr>
        <w:pStyle w:val="33"/>
        <w:ind w:firstLine="400"/>
      </w:pPr>
    </w:p>
    <w:p w14:paraId="65DEEE63">
      <w:pPr>
        <w:pStyle w:val="33"/>
        <w:ind w:firstLine="400"/>
      </w:pPr>
    </w:p>
    <w:p w14:paraId="120596C5">
      <w:pPr>
        <w:pStyle w:val="33"/>
        <w:ind w:firstLine="400"/>
      </w:pPr>
    </w:p>
    <w:p w14:paraId="1111B3C4">
      <w:pPr>
        <w:pStyle w:val="33"/>
        <w:ind w:firstLine="400"/>
      </w:pPr>
    </w:p>
    <w:p w14:paraId="4D6E5AAF">
      <w:pPr>
        <w:pStyle w:val="33"/>
        <w:ind w:firstLine="400"/>
      </w:pPr>
    </w:p>
    <w:p w14:paraId="72791543">
      <w:pPr>
        <w:spacing w:line="360" w:lineRule="auto"/>
        <w:ind w:firstLine="3684" w:firstLineChars="1535"/>
        <w:jc w:val="left"/>
        <w:rPr>
          <w:rFonts w:hint="eastAsia" w:ascii="宋体" w:hAnsi="宋体" w:cs="宋体"/>
          <w:sz w:val="24"/>
        </w:rPr>
      </w:pPr>
    </w:p>
    <w:p w14:paraId="7B79FC5A">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3713CDF">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79E770C9">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1A2CBFE8">
      <w:pPr>
        <w:rPr>
          <w:rFonts w:hint="eastAsia"/>
          <w:lang w:val="en-US" w:eastAsia="zh-CN"/>
        </w:rPr>
      </w:pPr>
    </w:p>
    <w:sectPr>
      <w:headerReference r:id="rId10" w:type="default"/>
      <w:footerReference r:id="rId11" w:type="default"/>
      <w:pgSz w:w="11906" w:h="16838"/>
      <w:pgMar w:top="1134" w:right="1134" w:bottom="1134" w:left="1134"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850FF83-FB13-411D-8FF3-62D93136831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embedRegular r:id="rId2" w:fontKey="{5EAAE25E-1BFD-44E3-8CF0-F86C1CB03B2A}"/>
  </w:font>
  <w:font w:name="方正仿宋_GBK">
    <w:altName w:val="微软雅黑"/>
    <w:panose1 w:val="02000000000000000000"/>
    <w:charset w:val="86"/>
    <w:family w:val="script"/>
    <w:pitch w:val="default"/>
    <w:sig w:usb0="00000000" w:usb1="00000000" w:usb2="00082016" w:usb3="00000000" w:csb0="00040001" w:csb1="00000000"/>
  </w:font>
  <w:font w:name="微软雅黑">
    <w:panose1 w:val="020B0503020204020204"/>
    <w:charset w:val="86"/>
    <w:family w:val="swiss"/>
    <w:pitch w:val="default"/>
    <w:sig w:usb0="80000287" w:usb1="2ACF3C50" w:usb2="00000016" w:usb3="00000000" w:csb0="0004001F" w:csb1="00000000"/>
    <w:embedRegular r:id="rId3" w:fontKey="{26D02813-A421-4B32-A012-11EDDB16C01D}"/>
  </w:font>
  <w:font w:name="仿宋_GB2312">
    <w:panose1 w:val="02010609030101010101"/>
    <w:charset w:val="86"/>
    <w:family w:val="modern"/>
    <w:pitch w:val="default"/>
    <w:sig w:usb0="00000001" w:usb1="080E0000" w:usb2="00000000" w:usb3="00000000" w:csb0="00040000" w:csb1="00000000"/>
    <w:embedRegular r:id="rId4" w:fontKey="{6CBBA284-CBE2-4D2D-8291-FCBF3FEF0CF7}"/>
  </w:font>
  <w:font w:name="Arial Unicode MS">
    <w:altName w:val="宋体"/>
    <w:panose1 w:val="020B0604020202020204"/>
    <w:charset w:val="86"/>
    <w:family w:val="auto"/>
    <w:pitch w:val="default"/>
    <w:sig w:usb0="00000000" w:usb1="00000000" w:usb2="0000003F" w:usb3="00000000" w:csb0="603F01FF" w:csb1="FFFF0000"/>
  </w:font>
  <w:font w:name="SimSun-Identity-H">
    <w:altName w:val="宋体"/>
    <w:panose1 w:val="00000000000000000000"/>
    <w:charset w:val="86"/>
    <w:family w:val="auto"/>
    <w:pitch w:val="default"/>
    <w:sig w:usb0="00000000" w:usb1="00000000" w:usb2="00000010" w:usb3="00000000" w:csb0="00040000" w:csb1="00000000"/>
    <w:embedRegular r:id="rId5" w:fontKey="{4EE904B0-1474-4066-9019-6FE38CECE008}"/>
  </w:font>
  <w:font w:name="华文中宋">
    <w:panose1 w:val="02010600040101010101"/>
    <w:charset w:val="86"/>
    <w:family w:val="auto"/>
    <w:pitch w:val="default"/>
    <w:sig w:usb0="00000287" w:usb1="080F0000" w:usb2="00000000" w:usb3="00000000" w:csb0="0004009F" w:csb1="DFD70000"/>
    <w:embedRegular r:id="rId6" w:fontKey="{DBBA0D15-ABB1-49B6-AB7A-0721223C1250}"/>
  </w:font>
  <w:font w:name="华文仿宋">
    <w:panose1 w:val="02010600040101010101"/>
    <w:charset w:val="86"/>
    <w:family w:val="auto"/>
    <w:pitch w:val="default"/>
    <w:sig w:usb0="00000287" w:usb1="080F0000" w:usb2="00000000" w:usb3="00000000" w:csb0="0004009F" w:csb1="DFD70000"/>
    <w:embedRegular r:id="rId7" w:fontKey="{4455C93C-73E6-4791-BF65-4BD183C136C7}"/>
  </w:font>
  <w:font w:name="仿宋">
    <w:panose1 w:val="02010609060101010101"/>
    <w:charset w:val="86"/>
    <w:family w:val="modern"/>
    <w:pitch w:val="default"/>
    <w:sig w:usb0="800002BF" w:usb1="38CF7CFA" w:usb2="00000016" w:usb3="00000000" w:csb0="00040001" w:csb1="00000000"/>
    <w:embedRegular r:id="rId8" w:fontKey="{4F9DE811-46FB-4111-85E8-D8AEE5488D1C}"/>
  </w:font>
  <w:font w:name="Calibri Light">
    <w:panose1 w:val="020F0302020204030204"/>
    <w:charset w:val="00"/>
    <w:family w:val="swiss"/>
    <w:pitch w:val="default"/>
    <w:sig w:usb0="E0002AFF" w:usb1="C000247B" w:usb2="00000009" w:usb3="00000000" w:csb0="200001FF" w:csb1="00000000"/>
    <w:embedRegular r:id="rId9" w:fontKey="{4AD867DC-5155-47DE-B0B9-53EA316619C9}"/>
  </w:font>
  <w:font w:name="WPSEMBED1">
    <w:panose1 w:val="02010609030101010101"/>
    <w:charset w:val="86"/>
    <w:family w:val="auto"/>
    <w:pitch w:val="default"/>
    <w:sig w:usb0="00000001" w:usb1="080E0000" w:usb2="00000000" w:usb3="00000000" w:csb0="00040000" w:csb1="00000000"/>
  </w:font>
  <w:font w:name="WPSEMBED2">
    <w:panose1 w:val="02010600040101010101"/>
    <w:charset w:val="86"/>
    <w:family w:val="auto"/>
    <w:pitch w:val="default"/>
    <w:sig w:usb0="00000287" w:usb1="080F0000" w:usb2="00000000" w:usb3="00000000" w:csb0="0004009F" w:csb1="DFD70000"/>
  </w:font>
  <w:font w:name="WPSEMBED3">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5CB1A9">
    <w:pPr>
      <w:pStyle w:val="17"/>
      <w:tabs>
        <w:tab w:val="center" w:pos="4819"/>
        <w:tab w:val="clear" w:pos="4153"/>
        <w:tab w:val="clear" w:pos="8306"/>
      </w:tabs>
      <w:ind w:right="360"/>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E11C17">
                          <w:pPr>
                            <w:pStyle w:val="17"/>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38E11C17">
                    <w:pPr>
                      <w:pStyle w:val="17"/>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6E31BF">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71EBCD">
    <w:pPr>
      <w:pStyle w:val="17"/>
      <w:ind w:right="36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F0D544">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23F0D544">
                    <w:pPr>
                      <w:pStyle w:val="1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643099">
    <w:pPr>
      <w:pStyle w:val="17"/>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2C392B">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4B2C392B">
                    <w:pPr>
                      <w:pStyle w:val="1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91C6F4">
    <w:pPr>
      <w:pStyle w:val="17"/>
      <w:framePr w:wrap="around" w:vAnchor="text" w:hAnchor="margin" w:xAlign="center" w:y="1"/>
      <w:rPr>
        <w:rStyle w:val="30"/>
      </w:rPr>
    </w:pPr>
    <w:r>
      <w:fldChar w:fldCharType="begin"/>
    </w:r>
    <w:r>
      <w:rPr>
        <w:rStyle w:val="30"/>
      </w:rPr>
      <w:instrText xml:space="preserve">PAGE  </w:instrText>
    </w:r>
    <w:r>
      <w:fldChar w:fldCharType="end"/>
    </w:r>
  </w:p>
  <w:p w14:paraId="2352644C">
    <w:pPr>
      <w:pStyle w:val="1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E7A5B4">
    <w:pPr>
      <w:pStyle w:val="17"/>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BCA798">
                          <w:pPr>
                            <w:pStyle w:val="17"/>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59BCA798">
                    <w:pPr>
                      <w:pStyle w:val="17"/>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15858995"/>
    </w:sdtPr>
    <w:sdtContent>
      <w:p w14:paraId="631B6ECF">
        <w:pPr>
          <w:pStyle w:val="17"/>
          <w:jc w:val="center"/>
        </w:pPr>
        <w:r>
          <w:fldChar w:fldCharType="begin"/>
        </w:r>
        <w:r>
          <w:instrText xml:space="preserve">PAGE   \* MERGEFORMAT</w:instrText>
        </w:r>
        <w:r>
          <w:fldChar w:fldCharType="separate"/>
        </w:r>
        <w:r>
          <w:rPr>
            <w:lang w:val="zh-CN"/>
          </w:rPr>
          <w:t>9</w:t>
        </w:r>
        <w:r>
          <w:rPr>
            <w:lang w:val="zh-CN"/>
          </w:rPr>
          <w:fldChar w:fldCharType="end"/>
        </w:r>
      </w:p>
    </w:sdtContent>
  </w:sdt>
  <w:p w14:paraId="32900AB3">
    <w:pPr>
      <w:pStyle w:val="17"/>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B0EFF2">
    <w:pPr>
      <w:pStyle w:val="17"/>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651252">
                          <w:pPr>
                            <w:pStyle w:val="17"/>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37651252">
                    <w:pPr>
                      <w:pStyle w:val="17"/>
                    </w:pPr>
                    <w:r>
                      <w:fldChar w:fldCharType="begin"/>
                    </w:r>
                    <w:r>
                      <w:instrText xml:space="preserve"> PAGE  \* MERGEFORMAT </w:instrText>
                    </w:r>
                    <w:r>
                      <w:fldChar w:fldCharType="separate"/>
                    </w:r>
                    <w:r>
                      <w:t>34</w:t>
                    </w:r>
                    <w:r>
                      <w:fldChar w:fldCharType="end"/>
                    </w:r>
                  </w:p>
                </w:txbxContent>
              </v:textbox>
            </v:shape>
          </w:pict>
        </mc:Fallback>
      </mc:AlternateContent>
    </w:r>
  </w:p>
  <w:p w14:paraId="573F112C">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293347">
    <w:pPr>
      <w:pStyle w:val="18"/>
      <w:ind w:firstLine="360"/>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6"/>
    <w:multiLevelType w:val="singleLevel"/>
    <w:tmpl w:val="00000006"/>
    <w:lvl w:ilvl="0" w:tentative="0">
      <w:start w:val="1"/>
      <w:numFmt w:val="decimal"/>
      <w:suff w:val="nothing"/>
      <w:lvlText w:val="%1、"/>
      <w:lvlJc w:val="left"/>
    </w:lvl>
  </w:abstractNum>
  <w:abstractNum w:abstractNumId="1">
    <w:nsid w:val="00000009"/>
    <w:multiLevelType w:val="singleLevel"/>
    <w:tmpl w:val="00000009"/>
    <w:lvl w:ilvl="0" w:tentative="0">
      <w:start w:val="1"/>
      <w:numFmt w:val="decimal"/>
      <w:lvlText w:val="(%1)"/>
      <w:lvlJc w:val="left"/>
      <w:pPr>
        <w:ind w:left="425" w:hanging="425"/>
      </w:pPr>
      <w:rPr>
        <w:rFonts w:hint="default"/>
      </w:rPr>
    </w:lvl>
  </w:abstractNum>
  <w:abstractNum w:abstractNumId="2">
    <w:nsid w:val="481AEBD5"/>
    <w:multiLevelType w:val="singleLevel"/>
    <w:tmpl w:val="481AEBD5"/>
    <w:lvl w:ilvl="0" w:tentative="0">
      <w:start w:val="1"/>
      <w:numFmt w:val="decimal"/>
      <w:suff w:val="nothing"/>
      <w:lvlText w:val="%1、"/>
      <w:lvlJc w:val="left"/>
    </w:lvl>
  </w:abstractNum>
  <w:abstractNum w:abstractNumId="3">
    <w:nsid w:val="7E2826FF"/>
    <w:multiLevelType w:val="singleLevel"/>
    <w:tmpl w:val="7E2826FF"/>
    <w:lvl w:ilvl="0" w:tentative="0">
      <w:start w:val="7"/>
      <w:numFmt w:val="chineseCounting"/>
      <w:suff w:val="nothing"/>
      <w:lvlText w:val="%1、"/>
      <w:lvlJc w:val="left"/>
      <w:rPr>
        <w:rFonts w:hint="eastAsia"/>
      </w:rPr>
    </w:lvl>
  </w:abstractNum>
  <w:num w:numId="1">
    <w:abstractNumId w:val="2"/>
  </w:num>
  <w:num w:numId="2">
    <w:abstractNumId w:val="1"/>
  </w:num>
  <w:num w:numId="3">
    <w:abstractNumId w:val="3"/>
  </w:num>
  <w:num w:numId="4">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zls">
    <w15:presenceInfo w15:providerId="WPS Office" w15:userId="419830108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FiYWM0ZWU5MDZhNWIwZTExNzI2M2RjNDZiNzhiYWUifQ=="/>
  </w:docVars>
  <w:rsids>
    <w:rsidRoot w:val="00172A27"/>
    <w:rsid w:val="000000FE"/>
    <w:rsid w:val="000002E8"/>
    <w:rsid w:val="00005443"/>
    <w:rsid w:val="000069B3"/>
    <w:rsid w:val="00010106"/>
    <w:rsid w:val="000104A9"/>
    <w:rsid w:val="000124BD"/>
    <w:rsid w:val="00012BE2"/>
    <w:rsid w:val="000133BC"/>
    <w:rsid w:val="00014E52"/>
    <w:rsid w:val="00015FED"/>
    <w:rsid w:val="00020C00"/>
    <w:rsid w:val="00021A07"/>
    <w:rsid w:val="00021E1A"/>
    <w:rsid w:val="00021E8C"/>
    <w:rsid w:val="00022AFD"/>
    <w:rsid w:val="000233C4"/>
    <w:rsid w:val="0002512B"/>
    <w:rsid w:val="00025CBB"/>
    <w:rsid w:val="00025FFB"/>
    <w:rsid w:val="00032BB8"/>
    <w:rsid w:val="00033B3B"/>
    <w:rsid w:val="000351F6"/>
    <w:rsid w:val="000364FC"/>
    <w:rsid w:val="000403FF"/>
    <w:rsid w:val="00040795"/>
    <w:rsid w:val="00043880"/>
    <w:rsid w:val="00043882"/>
    <w:rsid w:val="00044783"/>
    <w:rsid w:val="000467F8"/>
    <w:rsid w:val="00046CA0"/>
    <w:rsid w:val="00047599"/>
    <w:rsid w:val="00050E00"/>
    <w:rsid w:val="00052A4B"/>
    <w:rsid w:val="0005370B"/>
    <w:rsid w:val="00053A35"/>
    <w:rsid w:val="00053C04"/>
    <w:rsid w:val="000545AF"/>
    <w:rsid w:val="000559AA"/>
    <w:rsid w:val="00056CEB"/>
    <w:rsid w:val="000605E0"/>
    <w:rsid w:val="000606A1"/>
    <w:rsid w:val="0006282B"/>
    <w:rsid w:val="00063603"/>
    <w:rsid w:val="00064CEB"/>
    <w:rsid w:val="00064D8B"/>
    <w:rsid w:val="000660E2"/>
    <w:rsid w:val="0006778C"/>
    <w:rsid w:val="000706E6"/>
    <w:rsid w:val="000711D3"/>
    <w:rsid w:val="0007304C"/>
    <w:rsid w:val="00073393"/>
    <w:rsid w:val="000842A0"/>
    <w:rsid w:val="00087A40"/>
    <w:rsid w:val="00090DF0"/>
    <w:rsid w:val="00091871"/>
    <w:rsid w:val="00092742"/>
    <w:rsid w:val="00092984"/>
    <w:rsid w:val="00093140"/>
    <w:rsid w:val="000943FD"/>
    <w:rsid w:val="00094A7A"/>
    <w:rsid w:val="000973C1"/>
    <w:rsid w:val="000978F9"/>
    <w:rsid w:val="000A1F11"/>
    <w:rsid w:val="000A25D2"/>
    <w:rsid w:val="000A29F4"/>
    <w:rsid w:val="000A3C40"/>
    <w:rsid w:val="000A428B"/>
    <w:rsid w:val="000A4E62"/>
    <w:rsid w:val="000A51FB"/>
    <w:rsid w:val="000A58D3"/>
    <w:rsid w:val="000A6545"/>
    <w:rsid w:val="000A6E3C"/>
    <w:rsid w:val="000A70BB"/>
    <w:rsid w:val="000B059E"/>
    <w:rsid w:val="000B14F8"/>
    <w:rsid w:val="000B29E1"/>
    <w:rsid w:val="000B592B"/>
    <w:rsid w:val="000C1547"/>
    <w:rsid w:val="000C72D3"/>
    <w:rsid w:val="000C7869"/>
    <w:rsid w:val="000C7D88"/>
    <w:rsid w:val="000C7F9D"/>
    <w:rsid w:val="000D0A2D"/>
    <w:rsid w:val="000D1695"/>
    <w:rsid w:val="000D29D4"/>
    <w:rsid w:val="000D2DEA"/>
    <w:rsid w:val="000D3BE7"/>
    <w:rsid w:val="000D5A84"/>
    <w:rsid w:val="000D6199"/>
    <w:rsid w:val="000D669D"/>
    <w:rsid w:val="000D6B79"/>
    <w:rsid w:val="000E3596"/>
    <w:rsid w:val="000E415C"/>
    <w:rsid w:val="000E6C13"/>
    <w:rsid w:val="000F4BE4"/>
    <w:rsid w:val="000F537A"/>
    <w:rsid w:val="000F6339"/>
    <w:rsid w:val="000F75C4"/>
    <w:rsid w:val="00100990"/>
    <w:rsid w:val="001027E8"/>
    <w:rsid w:val="00105C83"/>
    <w:rsid w:val="00106260"/>
    <w:rsid w:val="00106796"/>
    <w:rsid w:val="001102A6"/>
    <w:rsid w:val="0011110D"/>
    <w:rsid w:val="00112364"/>
    <w:rsid w:val="00114588"/>
    <w:rsid w:val="00115861"/>
    <w:rsid w:val="00115C62"/>
    <w:rsid w:val="001211A2"/>
    <w:rsid w:val="0012210A"/>
    <w:rsid w:val="001221D7"/>
    <w:rsid w:val="00122774"/>
    <w:rsid w:val="00122EE0"/>
    <w:rsid w:val="001232C1"/>
    <w:rsid w:val="00123996"/>
    <w:rsid w:val="00123B09"/>
    <w:rsid w:val="00124FBD"/>
    <w:rsid w:val="001273B3"/>
    <w:rsid w:val="001274AA"/>
    <w:rsid w:val="00127944"/>
    <w:rsid w:val="00130B7F"/>
    <w:rsid w:val="0013502E"/>
    <w:rsid w:val="001359B6"/>
    <w:rsid w:val="001368E4"/>
    <w:rsid w:val="001404A7"/>
    <w:rsid w:val="00143764"/>
    <w:rsid w:val="00143EFE"/>
    <w:rsid w:val="001449B5"/>
    <w:rsid w:val="00144BB6"/>
    <w:rsid w:val="0014678F"/>
    <w:rsid w:val="00146A86"/>
    <w:rsid w:val="001471DC"/>
    <w:rsid w:val="001473EF"/>
    <w:rsid w:val="00147442"/>
    <w:rsid w:val="00147EC6"/>
    <w:rsid w:val="00150459"/>
    <w:rsid w:val="00150E39"/>
    <w:rsid w:val="0015351F"/>
    <w:rsid w:val="00156749"/>
    <w:rsid w:val="00156DDC"/>
    <w:rsid w:val="00162539"/>
    <w:rsid w:val="001637CF"/>
    <w:rsid w:val="00163E64"/>
    <w:rsid w:val="00166B5A"/>
    <w:rsid w:val="00172851"/>
    <w:rsid w:val="00172A0F"/>
    <w:rsid w:val="00172A27"/>
    <w:rsid w:val="00174136"/>
    <w:rsid w:val="00175F75"/>
    <w:rsid w:val="00177A11"/>
    <w:rsid w:val="00180C95"/>
    <w:rsid w:val="00182F5A"/>
    <w:rsid w:val="001830E4"/>
    <w:rsid w:val="00185397"/>
    <w:rsid w:val="00186BF0"/>
    <w:rsid w:val="001873DF"/>
    <w:rsid w:val="00191653"/>
    <w:rsid w:val="0019606C"/>
    <w:rsid w:val="00196946"/>
    <w:rsid w:val="00197110"/>
    <w:rsid w:val="0019738A"/>
    <w:rsid w:val="001A142E"/>
    <w:rsid w:val="001A27D2"/>
    <w:rsid w:val="001A2C56"/>
    <w:rsid w:val="001A415B"/>
    <w:rsid w:val="001A6027"/>
    <w:rsid w:val="001A6AA8"/>
    <w:rsid w:val="001B00A6"/>
    <w:rsid w:val="001B0ACC"/>
    <w:rsid w:val="001B0FF7"/>
    <w:rsid w:val="001B1CC7"/>
    <w:rsid w:val="001B2159"/>
    <w:rsid w:val="001B256B"/>
    <w:rsid w:val="001B380A"/>
    <w:rsid w:val="001B48F0"/>
    <w:rsid w:val="001B65B6"/>
    <w:rsid w:val="001B6741"/>
    <w:rsid w:val="001B6FD7"/>
    <w:rsid w:val="001C138A"/>
    <w:rsid w:val="001C1DED"/>
    <w:rsid w:val="001C3174"/>
    <w:rsid w:val="001C3458"/>
    <w:rsid w:val="001C46C5"/>
    <w:rsid w:val="001C515A"/>
    <w:rsid w:val="001C6B5E"/>
    <w:rsid w:val="001C77B5"/>
    <w:rsid w:val="001C7829"/>
    <w:rsid w:val="001D1900"/>
    <w:rsid w:val="001D257B"/>
    <w:rsid w:val="001D440B"/>
    <w:rsid w:val="001D523B"/>
    <w:rsid w:val="001D7977"/>
    <w:rsid w:val="001D7EDD"/>
    <w:rsid w:val="001E0EA6"/>
    <w:rsid w:val="001E160E"/>
    <w:rsid w:val="001E42E3"/>
    <w:rsid w:val="001E5764"/>
    <w:rsid w:val="001E5EE5"/>
    <w:rsid w:val="001E64F6"/>
    <w:rsid w:val="001E6888"/>
    <w:rsid w:val="001E78E6"/>
    <w:rsid w:val="001F07A3"/>
    <w:rsid w:val="001F0D4D"/>
    <w:rsid w:val="001F10A8"/>
    <w:rsid w:val="001F3DBA"/>
    <w:rsid w:val="001F5817"/>
    <w:rsid w:val="001F6218"/>
    <w:rsid w:val="001F63C5"/>
    <w:rsid w:val="00202A63"/>
    <w:rsid w:val="00202D5B"/>
    <w:rsid w:val="0020452C"/>
    <w:rsid w:val="00205802"/>
    <w:rsid w:val="00211167"/>
    <w:rsid w:val="002138D4"/>
    <w:rsid w:val="002142DB"/>
    <w:rsid w:val="0021550E"/>
    <w:rsid w:val="0021557D"/>
    <w:rsid w:val="00216338"/>
    <w:rsid w:val="002202FE"/>
    <w:rsid w:val="002238CA"/>
    <w:rsid w:val="0022405F"/>
    <w:rsid w:val="0022463C"/>
    <w:rsid w:val="002277A3"/>
    <w:rsid w:val="00230AC9"/>
    <w:rsid w:val="00231AA7"/>
    <w:rsid w:val="00231D5B"/>
    <w:rsid w:val="0023211E"/>
    <w:rsid w:val="00233289"/>
    <w:rsid w:val="0023361C"/>
    <w:rsid w:val="002345FA"/>
    <w:rsid w:val="00234B01"/>
    <w:rsid w:val="00236103"/>
    <w:rsid w:val="00236985"/>
    <w:rsid w:val="002379BE"/>
    <w:rsid w:val="0024149F"/>
    <w:rsid w:val="00241968"/>
    <w:rsid w:val="002456D3"/>
    <w:rsid w:val="002506C2"/>
    <w:rsid w:val="00250719"/>
    <w:rsid w:val="00250779"/>
    <w:rsid w:val="00250A0A"/>
    <w:rsid w:val="00250E67"/>
    <w:rsid w:val="00251C6D"/>
    <w:rsid w:val="00254B3F"/>
    <w:rsid w:val="00255F86"/>
    <w:rsid w:val="00256AB9"/>
    <w:rsid w:val="00257E01"/>
    <w:rsid w:val="00260DD8"/>
    <w:rsid w:val="0026169E"/>
    <w:rsid w:val="0026301D"/>
    <w:rsid w:val="002639CC"/>
    <w:rsid w:val="00263E4E"/>
    <w:rsid w:val="002640D4"/>
    <w:rsid w:val="00266F7E"/>
    <w:rsid w:val="002679E6"/>
    <w:rsid w:val="0027029F"/>
    <w:rsid w:val="00273185"/>
    <w:rsid w:val="002732D4"/>
    <w:rsid w:val="00275034"/>
    <w:rsid w:val="0027529F"/>
    <w:rsid w:val="002771CD"/>
    <w:rsid w:val="00281841"/>
    <w:rsid w:val="002827F5"/>
    <w:rsid w:val="002856F2"/>
    <w:rsid w:val="00286704"/>
    <w:rsid w:val="00290AF6"/>
    <w:rsid w:val="002923EC"/>
    <w:rsid w:val="002937AB"/>
    <w:rsid w:val="002949EF"/>
    <w:rsid w:val="00294A5B"/>
    <w:rsid w:val="00294C6C"/>
    <w:rsid w:val="00295F65"/>
    <w:rsid w:val="00296FEB"/>
    <w:rsid w:val="002975FA"/>
    <w:rsid w:val="002A6008"/>
    <w:rsid w:val="002A6C9B"/>
    <w:rsid w:val="002A75A3"/>
    <w:rsid w:val="002B0781"/>
    <w:rsid w:val="002B0B1D"/>
    <w:rsid w:val="002B2745"/>
    <w:rsid w:val="002B5E00"/>
    <w:rsid w:val="002B6923"/>
    <w:rsid w:val="002B6F93"/>
    <w:rsid w:val="002B7718"/>
    <w:rsid w:val="002C3925"/>
    <w:rsid w:val="002C48A9"/>
    <w:rsid w:val="002C51B2"/>
    <w:rsid w:val="002C785B"/>
    <w:rsid w:val="002D00EC"/>
    <w:rsid w:val="002D0157"/>
    <w:rsid w:val="002D0CE5"/>
    <w:rsid w:val="002D10B4"/>
    <w:rsid w:val="002D2EE5"/>
    <w:rsid w:val="002D36F4"/>
    <w:rsid w:val="002D415B"/>
    <w:rsid w:val="002D438A"/>
    <w:rsid w:val="002D4896"/>
    <w:rsid w:val="002D77EB"/>
    <w:rsid w:val="002E0889"/>
    <w:rsid w:val="002E1A20"/>
    <w:rsid w:val="002E3E6E"/>
    <w:rsid w:val="002E4DEE"/>
    <w:rsid w:val="002E683B"/>
    <w:rsid w:val="002E7775"/>
    <w:rsid w:val="002E78D4"/>
    <w:rsid w:val="002F15A3"/>
    <w:rsid w:val="002F33B4"/>
    <w:rsid w:val="002F6912"/>
    <w:rsid w:val="002F7082"/>
    <w:rsid w:val="002F711D"/>
    <w:rsid w:val="00300962"/>
    <w:rsid w:val="00300D38"/>
    <w:rsid w:val="0030162B"/>
    <w:rsid w:val="003054B7"/>
    <w:rsid w:val="0031099E"/>
    <w:rsid w:val="00311AA8"/>
    <w:rsid w:val="003137F2"/>
    <w:rsid w:val="00314C06"/>
    <w:rsid w:val="00314D39"/>
    <w:rsid w:val="00315F2D"/>
    <w:rsid w:val="00316B2E"/>
    <w:rsid w:val="00317F99"/>
    <w:rsid w:val="003202B0"/>
    <w:rsid w:val="003235A2"/>
    <w:rsid w:val="003236E6"/>
    <w:rsid w:val="00323794"/>
    <w:rsid w:val="003248EF"/>
    <w:rsid w:val="00324973"/>
    <w:rsid w:val="00326536"/>
    <w:rsid w:val="0032693F"/>
    <w:rsid w:val="003269F4"/>
    <w:rsid w:val="003311A8"/>
    <w:rsid w:val="00331438"/>
    <w:rsid w:val="003335E3"/>
    <w:rsid w:val="00333709"/>
    <w:rsid w:val="00336598"/>
    <w:rsid w:val="00340718"/>
    <w:rsid w:val="00340EE7"/>
    <w:rsid w:val="003419EA"/>
    <w:rsid w:val="00350536"/>
    <w:rsid w:val="00350D11"/>
    <w:rsid w:val="00352EB9"/>
    <w:rsid w:val="00353285"/>
    <w:rsid w:val="00354092"/>
    <w:rsid w:val="00354C23"/>
    <w:rsid w:val="00355639"/>
    <w:rsid w:val="00355C62"/>
    <w:rsid w:val="00356C98"/>
    <w:rsid w:val="00357B0D"/>
    <w:rsid w:val="00357FA1"/>
    <w:rsid w:val="003604DD"/>
    <w:rsid w:val="0036118B"/>
    <w:rsid w:val="0036212D"/>
    <w:rsid w:val="00362682"/>
    <w:rsid w:val="003636D2"/>
    <w:rsid w:val="00363740"/>
    <w:rsid w:val="00365772"/>
    <w:rsid w:val="003667B8"/>
    <w:rsid w:val="0037189F"/>
    <w:rsid w:val="003723E2"/>
    <w:rsid w:val="00373561"/>
    <w:rsid w:val="00373D32"/>
    <w:rsid w:val="00375873"/>
    <w:rsid w:val="00376A50"/>
    <w:rsid w:val="00376E38"/>
    <w:rsid w:val="00377893"/>
    <w:rsid w:val="00381AEE"/>
    <w:rsid w:val="003829AF"/>
    <w:rsid w:val="00384E79"/>
    <w:rsid w:val="00386997"/>
    <w:rsid w:val="00386C38"/>
    <w:rsid w:val="00387172"/>
    <w:rsid w:val="003873D1"/>
    <w:rsid w:val="0038765F"/>
    <w:rsid w:val="0039004A"/>
    <w:rsid w:val="00391EF5"/>
    <w:rsid w:val="00392078"/>
    <w:rsid w:val="003924B0"/>
    <w:rsid w:val="0039378F"/>
    <w:rsid w:val="0039396A"/>
    <w:rsid w:val="003951BE"/>
    <w:rsid w:val="00395963"/>
    <w:rsid w:val="00396D06"/>
    <w:rsid w:val="003A0A08"/>
    <w:rsid w:val="003A1E04"/>
    <w:rsid w:val="003A3A80"/>
    <w:rsid w:val="003A3BB2"/>
    <w:rsid w:val="003A4BB9"/>
    <w:rsid w:val="003A6F76"/>
    <w:rsid w:val="003A7417"/>
    <w:rsid w:val="003A7744"/>
    <w:rsid w:val="003A7E3F"/>
    <w:rsid w:val="003B0122"/>
    <w:rsid w:val="003B036C"/>
    <w:rsid w:val="003B13E8"/>
    <w:rsid w:val="003B7934"/>
    <w:rsid w:val="003C166B"/>
    <w:rsid w:val="003C1837"/>
    <w:rsid w:val="003C22FD"/>
    <w:rsid w:val="003C386C"/>
    <w:rsid w:val="003C4A60"/>
    <w:rsid w:val="003C5B55"/>
    <w:rsid w:val="003C7E01"/>
    <w:rsid w:val="003D12A4"/>
    <w:rsid w:val="003D2187"/>
    <w:rsid w:val="003D2C07"/>
    <w:rsid w:val="003D3706"/>
    <w:rsid w:val="003D573C"/>
    <w:rsid w:val="003D5ADA"/>
    <w:rsid w:val="003D5D2B"/>
    <w:rsid w:val="003D7766"/>
    <w:rsid w:val="003D792D"/>
    <w:rsid w:val="003E0755"/>
    <w:rsid w:val="003E2F7B"/>
    <w:rsid w:val="003E2FB5"/>
    <w:rsid w:val="003E3249"/>
    <w:rsid w:val="003E37F8"/>
    <w:rsid w:val="003E39DA"/>
    <w:rsid w:val="003E43F7"/>
    <w:rsid w:val="003E4652"/>
    <w:rsid w:val="003E725B"/>
    <w:rsid w:val="003E7308"/>
    <w:rsid w:val="003E748F"/>
    <w:rsid w:val="003F060C"/>
    <w:rsid w:val="003F3270"/>
    <w:rsid w:val="003F35B5"/>
    <w:rsid w:val="003F5F2A"/>
    <w:rsid w:val="003F60A3"/>
    <w:rsid w:val="003F64B2"/>
    <w:rsid w:val="003F7E67"/>
    <w:rsid w:val="0040031F"/>
    <w:rsid w:val="004005E0"/>
    <w:rsid w:val="00401A6D"/>
    <w:rsid w:val="0040201B"/>
    <w:rsid w:val="00402A2E"/>
    <w:rsid w:val="0040430E"/>
    <w:rsid w:val="004056C4"/>
    <w:rsid w:val="00406669"/>
    <w:rsid w:val="004072EF"/>
    <w:rsid w:val="004078A1"/>
    <w:rsid w:val="00413B66"/>
    <w:rsid w:val="0041408C"/>
    <w:rsid w:val="00422857"/>
    <w:rsid w:val="00422B68"/>
    <w:rsid w:val="00422C13"/>
    <w:rsid w:val="00423509"/>
    <w:rsid w:val="0042414B"/>
    <w:rsid w:val="00425A9C"/>
    <w:rsid w:val="004269B4"/>
    <w:rsid w:val="004271DA"/>
    <w:rsid w:val="00427827"/>
    <w:rsid w:val="00430599"/>
    <w:rsid w:val="0043277C"/>
    <w:rsid w:val="0043406F"/>
    <w:rsid w:val="0043476B"/>
    <w:rsid w:val="004347F3"/>
    <w:rsid w:val="00434B7C"/>
    <w:rsid w:val="00435A60"/>
    <w:rsid w:val="00437117"/>
    <w:rsid w:val="00437FB2"/>
    <w:rsid w:val="004427B2"/>
    <w:rsid w:val="00442EA5"/>
    <w:rsid w:val="00443454"/>
    <w:rsid w:val="0044726D"/>
    <w:rsid w:val="00447415"/>
    <w:rsid w:val="004515F1"/>
    <w:rsid w:val="004516BC"/>
    <w:rsid w:val="00451EEB"/>
    <w:rsid w:val="00451F33"/>
    <w:rsid w:val="00454A64"/>
    <w:rsid w:val="00456AE2"/>
    <w:rsid w:val="004606B1"/>
    <w:rsid w:val="00460A00"/>
    <w:rsid w:val="00461128"/>
    <w:rsid w:val="00462319"/>
    <w:rsid w:val="0046270C"/>
    <w:rsid w:val="00462B33"/>
    <w:rsid w:val="0046327C"/>
    <w:rsid w:val="0046397B"/>
    <w:rsid w:val="0046463B"/>
    <w:rsid w:val="00465C34"/>
    <w:rsid w:val="004675E8"/>
    <w:rsid w:val="00472999"/>
    <w:rsid w:val="00472C94"/>
    <w:rsid w:val="004735B6"/>
    <w:rsid w:val="00473911"/>
    <w:rsid w:val="004740DF"/>
    <w:rsid w:val="004773E2"/>
    <w:rsid w:val="004776BF"/>
    <w:rsid w:val="00482011"/>
    <w:rsid w:val="004821BB"/>
    <w:rsid w:val="004845EC"/>
    <w:rsid w:val="004846A6"/>
    <w:rsid w:val="004853E5"/>
    <w:rsid w:val="00487ABB"/>
    <w:rsid w:val="00496384"/>
    <w:rsid w:val="004965F0"/>
    <w:rsid w:val="0049660F"/>
    <w:rsid w:val="004967AC"/>
    <w:rsid w:val="004A1C3B"/>
    <w:rsid w:val="004A3360"/>
    <w:rsid w:val="004A37E0"/>
    <w:rsid w:val="004A409E"/>
    <w:rsid w:val="004A4FD4"/>
    <w:rsid w:val="004A514A"/>
    <w:rsid w:val="004A5400"/>
    <w:rsid w:val="004A6A34"/>
    <w:rsid w:val="004A6F17"/>
    <w:rsid w:val="004B0D83"/>
    <w:rsid w:val="004B16D3"/>
    <w:rsid w:val="004B3AEB"/>
    <w:rsid w:val="004B5BBB"/>
    <w:rsid w:val="004B6702"/>
    <w:rsid w:val="004B7787"/>
    <w:rsid w:val="004C01DF"/>
    <w:rsid w:val="004C097D"/>
    <w:rsid w:val="004C0F16"/>
    <w:rsid w:val="004C391B"/>
    <w:rsid w:val="004C454E"/>
    <w:rsid w:val="004C49F5"/>
    <w:rsid w:val="004C54CD"/>
    <w:rsid w:val="004C5978"/>
    <w:rsid w:val="004C5EE5"/>
    <w:rsid w:val="004D0367"/>
    <w:rsid w:val="004D1744"/>
    <w:rsid w:val="004D6D11"/>
    <w:rsid w:val="004E31A6"/>
    <w:rsid w:val="004E45FC"/>
    <w:rsid w:val="004E4FD4"/>
    <w:rsid w:val="004E565B"/>
    <w:rsid w:val="004F1087"/>
    <w:rsid w:val="004F154E"/>
    <w:rsid w:val="004F32C8"/>
    <w:rsid w:val="004F39A8"/>
    <w:rsid w:val="004F3B9D"/>
    <w:rsid w:val="004F3CF8"/>
    <w:rsid w:val="004F4439"/>
    <w:rsid w:val="004F54CA"/>
    <w:rsid w:val="004F6974"/>
    <w:rsid w:val="005015F6"/>
    <w:rsid w:val="00501CD4"/>
    <w:rsid w:val="00502B51"/>
    <w:rsid w:val="0050304E"/>
    <w:rsid w:val="00505B1B"/>
    <w:rsid w:val="00505D24"/>
    <w:rsid w:val="00505E20"/>
    <w:rsid w:val="0050638A"/>
    <w:rsid w:val="00507BAE"/>
    <w:rsid w:val="00507F10"/>
    <w:rsid w:val="00510863"/>
    <w:rsid w:val="00511C73"/>
    <w:rsid w:val="00511F79"/>
    <w:rsid w:val="00514E8E"/>
    <w:rsid w:val="00515C5E"/>
    <w:rsid w:val="00517BDC"/>
    <w:rsid w:val="00522DDE"/>
    <w:rsid w:val="00523749"/>
    <w:rsid w:val="00523959"/>
    <w:rsid w:val="005244B0"/>
    <w:rsid w:val="00525556"/>
    <w:rsid w:val="00525666"/>
    <w:rsid w:val="00526C68"/>
    <w:rsid w:val="005270E0"/>
    <w:rsid w:val="00531286"/>
    <w:rsid w:val="00532AFB"/>
    <w:rsid w:val="00535A83"/>
    <w:rsid w:val="005400E4"/>
    <w:rsid w:val="0054071C"/>
    <w:rsid w:val="00541A25"/>
    <w:rsid w:val="00543D35"/>
    <w:rsid w:val="00545089"/>
    <w:rsid w:val="00547AE7"/>
    <w:rsid w:val="005516A5"/>
    <w:rsid w:val="0055198E"/>
    <w:rsid w:val="00551A2A"/>
    <w:rsid w:val="00553DCE"/>
    <w:rsid w:val="00555627"/>
    <w:rsid w:val="00561B30"/>
    <w:rsid w:val="00564075"/>
    <w:rsid w:val="00564275"/>
    <w:rsid w:val="005663D1"/>
    <w:rsid w:val="00566A4F"/>
    <w:rsid w:val="00566F6C"/>
    <w:rsid w:val="005718DE"/>
    <w:rsid w:val="00572497"/>
    <w:rsid w:val="00573240"/>
    <w:rsid w:val="005760CD"/>
    <w:rsid w:val="005763B4"/>
    <w:rsid w:val="00576D7D"/>
    <w:rsid w:val="00576DF9"/>
    <w:rsid w:val="00577556"/>
    <w:rsid w:val="0058080D"/>
    <w:rsid w:val="00580D83"/>
    <w:rsid w:val="0058349E"/>
    <w:rsid w:val="005852FE"/>
    <w:rsid w:val="00585E66"/>
    <w:rsid w:val="0058766B"/>
    <w:rsid w:val="00587AE4"/>
    <w:rsid w:val="00590571"/>
    <w:rsid w:val="00590721"/>
    <w:rsid w:val="005909B3"/>
    <w:rsid w:val="00591499"/>
    <w:rsid w:val="00591517"/>
    <w:rsid w:val="005946C5"/>
    <w:rsid w:val="005967AD"/>
    <w:rsid w:val="005970AD"/>
    <w:rsid w:val="00597D74"/>
    <w:rsid w:val="005A10F8"/>
    <w:rsid w:val="005A1549"/>
    <w:rsid w:val="005A15CD"/>
    <w:rsid w:val="005B3C92"/>
    <w:rsid w:val="005B6426"/>
    <w:rsid w:val="005B65A5"/>
    <w:rsid w:val="005B6F2D"/>
    <w:rsid w:val="005C1C8E"/>
    <w:rsid w:val="005C20F9"/>
    <w:rsid w:val="005C3292"/>
    <w:rsid w:val="005C37B0"/>
    <w:rsid w:val="005C4552"/>
    <w:rsid w:val="005C679A"/>
    <w:rsid w:val="005C7171"/>
    <w:rsid w:val="005D0ACF"/>
    <w:rsid w:val="005D162A"/>
    <w:rsid w:val="005D1A9F"/>
    <w:rsid w:val="005D2953"/>
    <w:rsid w:val="005D3226"/>
    <w:rsid w:val="005D59BD"/>
    <w:rsid w:val="005D736E"/>
    <w:rsid w:val="005E1C90"/>
    <w:rsid w:val="005E3CF4"/>
    <w:rsid w:val="005E589D"/>
    <w:rsid w:val="005E6532"/>
    <w:rsid w:val="005E6C0B"/>
    <w:rsid w:val="005E7528"/>
    <w:rsid w:val="005F0803"/>
    <w:rsid w:val="005F14A8"/>
    <w:rsid w:val="006004CF"/>
    <w:rsid w:val="006006E9"/>
    <w:rsid w:val="00600BC9"/>
    <w:rsid w:val="00601A39"/>
    <w:rsid w:val="00601F0B"/>
    <w:rsid w:val="006025D0"/>
    <w:rsid w:val="006100A6"/>
    <w:rsid w:val="006106BA"/>
    <w:rsid w:val="00611206"/>
    <w:rsid w:val="00612A7F"/>
    <w:rsid w:val="00612AD8"/>
    <w:rsid w:val="00612C15"/>
    <w:rsid w:val="00612EB4"/>
    <w:rsid w:val="006133D1"/>
    <w:rsid w:val="006137C0"/>
    <w:rsid w:val="006142C2"/>
    <w:rsid w:val="006207C7"/>
    <w:rsid w:val="00621D51"/>
    <w:rsid w:val="00624092"/>
    <w:rsid w:val="00624798"/>
    <w:rsid w:val="006253A2"/>
    <w:rsid w:val="00625EB5"/>
    <w:rsid w:val="0063000C"/>
    <w:rsid w:val="00630A26"/>
    <w:rsid w:val="00632A57"/>
    <w:rsid w:val="00633B10"/>
    <w:rsid w:val="006377AB"/>
    <w:rsid w:val="0064083D"/>
    <w:rsid w:val="00641DEC"/>
    <w:rsid w:val="00642F54"/>
    <w:rsid w:val="0064321C"/>
    <w:rsid w:val="00643BE3"/>
    <w:rsid w:val="00643CAA"/>
    <w:rsid w:val="006444BF"/>
    <w:rsid w:val="00644EFA"/>
    <w:rsid w:val="00645801"/>
    <w:rsid w:val="00646468"/>
    <w:rsid w:val="0064751C"/>
    <w:rsid w:val="00647585"/>
    <w:rsid w:val="0065022A"/>
    <w:rsid w:val="00650B91"/>
    <w:rsid w:val="00651743"/>
    <w:rsid w:val="00651810"/>
    <w:rsid w:val="00652B0E"/>
    <w:rsid w:val="00654FEB"/>
    <w:rsid w:val="0065517C"/>
    <w:rsid w:val="00655280"/>
    <w:rsid w:val="00656CB2"/>
    <w:rsid w:val="00660F50"/>
    <w:rsid w:val="006626FA"/>
    <w:rsid w:val="00663EA4"/>
    <w:rsid w:val="00663FC7"/>
    <w:rsid w:val="00664319"/>
    <w:rsid w:val="006658C4"/>
    <w:rsid w:val="0066601D"/>
    <w:rsid w:val="00666386"/>
    <w:rsid w:val="0066673F"/>
    <w:rsid w:val="00666ECF"/>
    <w:rsid w:val="0066795B"/>
    <w:rsid w:val="00670302"/>
    <w:rsid w:val="00670346"/>
    <w:rsid w:val="00670FB1"/>
    <w:rsid w:val="0067165A"/>
    <w:rsid w:val="00671F21"/>
    <w:rsid w:val="00673BBA"/>
    <w:rsid w:val="00680092"/>
    <w:rsid w:val="00680F6A"/>
    <w:rsid w:val="00681738"/>
    <w:rsid w:val="00681B35"/>
    <w:rsid w:val="0068220A"/>
    <w:rsid w:val="0068472F"/>
    <w:rsid w:val="006904D3"/>
    <w:rsid w:val="006914D4"/>
    <w:rsid w:val="0069342C"/>
    <w:rsid w:val="006976A1"/>
    <w:rsid w:val="00697BFF"/>
    <w:rsid w:val="006A029D"/>
    <w:rsid w:val="006A0D1F"/>
    <w:rsid w:val="006A3269"/>
    <w:rsid w:val="006B0C2E"/>
    <w:rsid w:val="006B274C"/>
    <w:rsid w:val="006B2FF2"/>
    <w:rsid w:val="006B30FA"/>
    <w:rsid w:val="006B62AB"/>
    <w:rsid w:val="006C1777"/>
    <w:rsid w:val="006C2572"/>
    <w:rsid w:val="006C3450"/>
    <w:rsid w:val="006C41E1"/>
    <w:rsid w:val="006C54BF"/>
    <w:rsid w:val="006C63E8"/>
    <w:rsid w:val="006C7018"/>
    <w:rsid w:val="006C7260"/>
    <w:rsid w:val="006C7D01"/>
    <w:rsid w:val="006D29B7"/>
    <w:rsid w:val="006D2B32"/>
    <w:rsid w:val="006D4D9C"/>
    <w:rsid w:val="006D4EC8"/>
    <w:rsid w:val="006D4F2A"/>
    <w:rsid w:val="006D7D2C"/>
    <w:rsid w:val="006E0736"/>
    <w:rsid w:val="006E098D"/>
    <w:rsid w:val="006E1FC2"/>
    <w:rsid w:val="006E2467"/>
    <w:rsid w:val="006E3C61"/>
    <w:rsid w:val="006E6CCC"/>
    <w:rsid w:val="006F0239"/>
    <w:rsid w:val="006F09B0"/>
    <w:rsid w:val="006F0CF1"/>
    <w:rsid w:val="006F115F"/>
    <w:rsid w:val="00700AC7"/>
    <w:rsid w:val="007017C0"/>
    <w:rsid w:val="00701BC1"/>
    <w:rsid w:val="007035EF"/>
    <w:rsid w:val="007036D4"/>
    <w:rsid w:val="00703D07"/>
    <w:rsid w:val="007054E7"/>
    <w:rsid w:val="00706F4D"/>
    <w:rsid w:val="007078E8"/>
    <w:rsid w:val="00710470"/>
    <w:rsid w:val="00711647"/>
    <w:rsid w:val="00713951"/>
    <w:rsid w:val="00713B68"/>
    <w:rsid w:val="00714A63"/>
    <w:rsid w:val="00715EBC"/>
    <w:rsid w:val="0071754F"/>
    <w:rsid w:val="00722284"/>
    <w:rsid w:val="007246BA"/>
    <w:rsid w:val="007258A6"/>
    <w:rsid w:val="00725A90"/>
    <w:rsid w:val="00725ECD"/>
    <w:rsid w:val="00727759"/>
    <w:rsid w:val="00727B7C"/>
    <w:rsid w:val="00727FC1"/>
    <w:rsid w:val="007314AE"/>
    <w:rsid w:val="00731880"/>
    <w:rsid w:val="00733405"/>
    <w:rsid w:val="00735558"/>
    <w:rsid w:val="00735ED5"/>
    <w:rsid w:val="00736529"/>
    <w:rsid w:val="00736597"/>
    <w:rsid w:val="00737E7F"/>
    <w:rsid w:val="00740D46"/>
    <w:rsid w:val="007435A0"/>
    <w:rsid w:val="00743C14"/>
    <w:rsid w:val="0074411F"/>
    <w:rsid w:val="007452CA"/>
    <w:rsid w:val="00746737"/>
    <w:rsid w:val="00746863"/>
    <w:rsid w:val="0074776E"/>
    <w:rsid w:val="007506BA"/>
    <w:rsid w:val="00751F57"/>
    <w:rsid w:val="0075210D"/>
    <w:rsid w:val="00753068"/>
    <w:rsid w:val="007530F6"/>
    <w:rsid w:val="00753AA0"/>
    <w:rsid w:val="0075496D"/>
    <w:rsid w:val="00755665"/>
    <w:rsid w:val="00755804"/>
    <w:rsid w:val="00756B32"/>
    <w:rsid w:val="00761422"/>
    <w:rsid w:val="00761A74"/>
    <w:rsid w:val="007629FC"/>
    <w:rsid w:val="00763704"/>
    <w:rsid w:val="0076450E"/>
    <w:rsid w:val="0076585C"/>
    <w:rsid w:val="0076675D"/>
    <w:rsid w:val="0076724E"/>
    <w:rsid w:val="00773FF0"/>
    <w:rsid w:val="00774527"/>
    <w:rsid w:val="007753BF"/>
    <w:rsid w:val="00775E1C"/>
    <w:rsid w:val="0077613E"/>
    <w:rsid w:val="007773A2"/>
    <w:rsid w:val="00781AE0"/>
    <w:rsid w:val="00782018"/>
    <w:rsid w:val="00784EF5"/>
    <w:rsid w:val="00786215"/>
    <w:rsid w:val="0078799E"/>
    <w:rsid w:val="00790C6F"/>
    <w:rsid w:val="00791262"/>
    <w:rsid w:val="00791ACF"/>
    <w:rsid w:val="0079285B"/>
    <w:rsid w:val="0079370D"/>
    <w:rsid w:val="00793E0A"/>
    <w:rsid w:val="00794346"/>
    <w:rsid w:val="007958BE"/>
    <w:rsid w:val="00796099"/>
    <w:rsid w:val="0079681B"/>
    <w:rsid w:val="00796A2B"/>
    <w:rsid w:val="00796C9B"/>
    <w:rsid w:val="007A32C9"/>
    <w:rsid w:val="007A340D"/>
    <w:rsid w:val="007A3CC5"/>
    <w:rsid w:val="007A6344"/>
    <w:rsid w:val="007A7958"/>
    <w:rsid w:val="007B0C98"/>
    <w:rsid w:val="007B1089"/>
    <w:rsid w:val="007B1507"/>
    <w:rsid w:val="007B154F"/>
    <w:rsid w:val="007B24E6"/>
    <w:rsid w:val="007B2B70"/>
    <w:rsid w:val="007B4FC3"/>
    <w:rsid w:val="007C0856"/>
    <w:rsid w:val="007C4F1D"/>
    <w:rsid w:val="007C5F97"/>
    <w:rsid w:val="007D3209"/>
    <w:rsid w:val="007D457F"/>
    <w:rsid w:val="007D6118"/>
    <w:rsid w:val="007E05A6"/>
    <w:rsid w:val="007E269C"/>
    <w:rsid w:val="007E3C96"/>
    <w:rsid w:val="007E4667"/>
    <w:rsid w:val="007E4E3C"/>
    <w:rsid w:val="007E500D"/>
    <w:rsid w:val="007E5CC3"/>
    <w:rsid w:val="007E689C"/>
    <w:rsid w:val="007E75E8"/>
    <w:rsid w:val="007E7CFA"/>
    <w:rsid w:val="007F387C"/>
    <w:rsid w:val="007F3D50"/>
    <w:rsid w:val="007F3F87"/>
    <w:rsid w:val="007F5390"/>
    <w:rsid w:val="007F5CB7"/>
    <w:rsid w:val="007F6848"/>
    <w:rsid w:val="00800DBE"/>
    <w:rsid w:val="00800F2B"/>
    <w:rsid w:val="008017E5"/>
    <w:rsid w:val="0080184E"/>
    <w:rsid w:val="00802D4F"/>
    <w:rsid w:val="00802FB4"/>
    <w:rsid w:val="00803188"/>
    <w:rsid w:val="00803956"/>
    <w:rsid w:val="00805BEE"/>
    <w:rsid w:val="00806073"/>
    <w:rsid w:val="00806138"/>
    <w:rsid w:val="008079C2"/>
    <w:rsid w:val="008102F1"/>
    <w:rsid w:val="008118E9"/>
    <w:rsid w:val="0081272B"/>
    <w:rsid w:val="00813CE1"/>
    <w:rsid w:val="00815E93"/>
    <w:rsid w:val="00817A9E"/>
    <w:rsid w:val="0082209B"/>
    <w:rsid w:val="00823F41"/>
    <w:rsid w:val="008252BC"/>
    <w:rsid w:val="0082639F"/>
    <w:rsid w:val="0082690B"/>
    <w:rsid w:val="008270C0"/>
    <w:rsid w:val="0083091A"/>
    <w:rsid w:val="00830E72"/>
    <w:rsid w:val="00833531"/>
    <w:rsid w:val="008335D9"/>
    <w:rsid w:val="008338D8"/>
    <w:rsid w:val="00833E27"/>
    <w:rsid w:val="00837860"/>
    <w:rsid w:val="008404D8"/>
    <w:rsid w:val="008411A1"/>
    <w:rsid w:val="00841C53"/>
    <w:rsid w:val="00842CFD"/>
    <w:rsid w:val="00842D43"/>
    <w:rsid w:val="00843F79"/>
    <w:rsid w:val="008440C3"/>
    <w:rsid w:val="00844352"/>
    <w:rsid w:val="008446D5"/>
    <w:rsid w:val="008447B7"/>
    <w:rsid w:val="00845216"/>
    <w:rsid w:val="008466CD"/>
    <w:rsid w:val="00851F2A"/>
    <w:rsid w:val="00853B36"/>
    <w:rsid w:val="00854164"/>
    <w:rsid w:val="008554E9"/>
    <w:rsid w:val="008603F9"/>
    <w:rsid w:val="00861EC4"/>
    <w:rsid w:val="008630B7"/>
    <w:rsid w:val="00863B8C"/>
    <w:rsid w:val="00865BC7"/>
    <w:rsid w:val="00867D2E"/>
    <w:rsid w:val="00872B41"/>
    <w:rsid w:val="008738E5"/>
    <w:rsid w:val="00874BF5"/>
    <w:rsid w:val="00876104"/>
    <w:rsid w:val="00876E13"/>
    <w:rsid w:val="00884B17"/>
    <w:rsid w:val="0088571D"/>
    <w:rsid w:val="008862C8"/>
    <w:rsid w:val="00887A4C"/>
    <w:rsid w:val="008924C9"/>
    <w:rsid w:val="008941BE"/>
    <w:rsid w:val="00897D75"/>
    <w:rsid w:val="008A3571"/>
    <w:rsid w:val="008A7AA8"/>
    <w:rsid w:val="008B0044"/>
    <w:rsid w:val="008B0178"/>
    <w:rsid w:val="008B36FD"/>
    <w:rsid w:val="008B4192"/>
    <w:rsid w:val="008B43B8"/>
    <w:rsid w:val="008B5510"/>
    <w:rsid w:val="008B688D"/>
    <w:rsid w:val="008B7945"/>
    <w:rsid w:val="008B7C22"/>
    <w:rsid w:val="008C072E"/>
    <w:rsid w:val="008C0AA8"/>
    <w:rsid w:val="008C128F"/>
    <w:rsid w:val="008C56A7"/>
    <w:rsid w:val="008C5F93"/>
    <w:rsid w:val="008C70BB"/>
    <w:rsid w:val="008D43DB"/>
    <w:rsid w:val="008D5A00"/>
    <w:rsid w:val="008D609F"/>
    <w:rsid w:val="008D64B1"/>
    <w:rsid w:val="008E2A9D"/>
    <w:rsid w:val="008E3D4E"/>
    <w:rsid w:val="008E3DFB"/>
    <w:rsid w:val="008E540D"/>
    <w:rsid w:val="008E5E69"/>
    <w:rsid w:val="008E62B5"/>
    <w:rsid w:val="008E640D"/>
    <w:rsid w:val="008E6947"/>
    <w:rsid w:val="008E7855"/>
    <w:rsid w:val="008E7C66"/>
    <w:rsid w:val="008F134A"/>
    <w:rsid w:val="008F48D5"/>
    <w:rsid w:val="008F4933"/>
    <w:rsid w:val="008F49AD"/>
    <w:rsid w:val="008F5540"/>
    <w:rsid w:val="008F5ED7"/>
    <w:rsid w:val="008F7438"/>
    <w:rsid w:val="009034A8"/>
    <w:rsid w:val="009037DB"/>
    <w:rsid w:val="009055B6"/>
    <w:rsid w:val="00905F91"/>
    <w:rsid w:val="0090618E"/>
    <w:rsid w:val="009109E5"/>
    <w:rsid w:val="00911E74"/>
    <w:rsid w:val="00913C86"/>
    <w:rsid w:val="00913D63"/>
    <w:rsid w:val="00914920"/>
    <w:rsid w:val="009150EF"/>
    <w:rsid w:val="009153AB"/>
    <w:rsid w:val="00916F4C"/>
    <w:rsid w:val="0092020F"/>
    <w:rsid w:val="0092073F"/>
    <w:rsid w:val="009216BE"/>
    <w:rsid w:val="00925902"/>
    <w:rsid w:val="00926375"/>
    <w:rsid w:val="00927755"/>
    <w:rsid w:val="00931283"/>
    <w:rsid w:val="00932180"/>
    <w:rsid w:val="009334B5"/>
    <w:rsid w:val="00933EA8"/>
    <w:rsid w:val="00935813"/>
    <w:rsid w:val="00943475"/>
    <w:rsid w:val="00944372"/>
    <w:rsid w:val="00946431"/>
    <w:rsid w:val="00950C42"/>
    <w:rsid w:val="00951071"/>
    <w:rsid w:val="00951FC9"/>
    <w:rsid w:val="00952363"/>
    <w:rsid w:val="009548F3"/>
    <w:rsid w:val="00954E36"/>
    <w:rsid w:val="00955A17"/>
    <w:rsid w:val="00956C93"/>
    <w:rsid w:val="0095708E"/>
    <w:rsid w:val="00957A5C"/>
    <w:rsid w:val="009618DB"/>
    <w:rsid w:val="00963104"/>
    <w:rsid w:val="00970626"/>
    <w:rsid w:val="0097301D"/>
    <w:rsid w:val="009753CC"/>
    <w:rsid w:val="009772B4"/>
    <w:rsid w:val="00977ACD"/>
    <w:rsid w:val="0098016C"/>
    <w:rsid w:val="0098184F"/>
    <w:rsid w:val="009831C1"/>
    <w:rsid w:val="00984603"/>
    <w:rsid w:val="00984AC9"/>
    <w:rsid w:val="00984C92"/>
    <w:rsid w:val="00987E7C"/>
    <w:rsid w:val="00992231"/>
    <w:rsid w:val="00993D97"/>
    <w:rsid w:val="009A0DB5"/>
    <w:rsid w:val="009A1CFF"/>
    <w:rsid w:val="009A1FC2"/>
    <w:rsid w:val="009A2AD1"/>
    <w:rsid w:val="009A39BA"/>
    <w:rsid w:val="009A5FC3"/>
    <w:rsid w:val="009A7605"/>
    <w:rsid w:val="009A7A44"/>
    <w:rsid w:val="009B3536"/>
    <w:rsid w:val="009B522F"/>
    <w:rsid w:val="009B5D1D"/>
    <w:rsid w:val="009B7B37"/>
    <w:rsid w:val="009C0ADA"/>
    <w:rsid w:val="009C127E"/>
    <w:rsid w:val="009C1A7B"/>
    <w:rsid w:val="009C5398"/>
    <w:rsid w:val="009C5617"/>
    <w:rsid w:val="009C6071"/>
    <w:rsid w:val="009D0E97"/>
    <w:rsid w:val="009D1061"/>
    <w:rsid w:val="009D172A"/>
    <w:rsid w:val="009D2CD0"/>
    <w:rsid w:val="009D7234"/>
    <w:rsid w:val="009E01AE"/>
    <w:rsid w:val="009E028B"/>
    <w:rsid w:val="009E0BC4"/>
    <w:rsid w:val="009E1741"/>
    <w:rsid w:val="009E21FB"/>
    <w:rsid w:val="009E26C2"/>
    <w:rsid w:val="009E2D20"/>
    <w:rsid w:val="009E5D16"/>
    <w:rsid w:val="009E6C49"/>
    <w:rsid w:val="009F1F79"/>
    <w:rsid w:val="009F2810"/>
    <w:rsid w:val="009F2A36"/>
    <w:rsid w:val="009F4849"/>
    <w:rsid w:val="009F6310"/>
    <w:rsid w:val="009F6336"/>
    <w:rsid w:val="009F698F"/>
    <w:rsid w:val="009F70FB"/>
    <w:rsid w:val="009F729F"/>
    <w:rsid w:val="009F7C53"/>
    <w:rsid w:val="009F7E20"/>
    <w:rsid w:val="00A00DC0"/>
    <w:rsid w:val="00A0171A"/>
    <w:rsid w:val="00A02B86"/>
    <w:rsid w:val="00A034F0"/>
    <w:rsid w:val="00A0433C"/>
    <w:rsid w:val="00A073C8"/>
    <w:rsid w:val="00A10179"/>
    <w:rsid w:val="00A102F4"/>
    <w:rsid w:val="00A121A1"/>
    <w:rsid w:val="00A139D8"/>
    <w:rsid w:val="00A21807"/>
    <w:rsid w:val="00A21C06"/>
    <w:rsid w:val="00A237D8"/>
    <w:rsid w:val="00A23C20"/>
    <w:rsid w:val="00A24031"/>
    <w:rsid w:val="00A251CA"/>
    <w:rsid w:val="00A255A2"/>
    <w:rsid w:val="00A2571E"/>
    <w:rsid w:val="00A25D18"/>
    <w:rsid w:val="00A26E26"/>
    <w:rsid w:val="00A302D9"/>
    <w:rsid w:val="00A31017"/>
    <w:rsid w:val="00A339EB"/>
    <w:rsid w:val="00A33B02"/>
    <w:rsid w:val="00A37CEE"/>
    <w:rsid w:val="00A4139B"/>
    <w:rsid w:val="00A4183C"/>
    <w:rsid w:val="00A43734"/>
    <w:rsid w:val="00A446CE"/>
    <w:rsid w:val="00A476DF"/>
    <w:rsid w:val="00A516EF"/>
    <w:rsid w:val="00A52A17"/>
    <w:rsid w:val="00A52DDE"/>
    <w:rsid w:val="00A54717"/>
    <w:rsid w:val="00A54840"/>
    <w:rsid w:val="00A55020"/>
    <w:rsid w:val="00A55385"/>
    <w:rsid w:val="00A605BA"/>
    <w:rsid w:val="00A609C4"/>
    <w:rsid w:val="00A63418"/>
    <w:rsid w:val="00A64DDC"/>
    <w:rsid w:val="00A659D5"/>
    <w:rsid w:val="00A66499"/>
    <w:rsid w:val="00A664EF"/>
    <w:rsid w:val="00A70491"/>
    <w:rsid w:val="00A71C9E"/>
    <w:rsid w:val="00A73224"/>
    <w:rsid w:val="00A76B11"/>
    <w:rsid w:val="00A77ED6"/>
    <w:rsid w:val="00A8077D"/>
    <w:rsid w:val="00A80CF9"/>
    <w:rsid w:val="00A81983"/>
    <w:rsid w:val="00A81D22"/>
    <w:rsid w:val="00A81F0C"/>
    <w:rsid w:val="00A85FEE"/>
    <w:rsid w:val="00A8755E"/>
    <w:rsid w:val="00A877B9"/>
    <w:rsid w:val="00A90C78"/>
    <w:rsid w:val="00A93795"/>
    <w:rsid w:val="00A94D52"/>
    <w:rsid w:val="00A95CEC"/>
    <w:rsid w:val="00AA1804"/>
    <w:rsid w:val="00AA33EC"/>
    <w:rsid w:val="00AA4F14"/>
    <w:rsid w:val="00AA6A93"/>
    <w:rsid w:val="00AA750E"/>
    <w:rsid w:val="00AA7E9D"/>
    <w:rsid w:val="00AB17E4"/>
    <w:rsid w:val="00AB18D4"/>
    <w:rsid w:val="00AB2155"/>
    <w:rsid w:val="00AB4DF7"/>
    <w:rsid w:val="00AB7FA0"/>
    <w:rsid w:val="00AC05FB"/>
    <w:rsid w:val="00AC0E4F"/>
    <w:rsid w:val="00AC336C"/>
    <w:rsid w:val="00AC4693"/>
    <w:rsid w:val="00AC477E"/>
    <w:rsid w:val="00AC5964"/>
    <w:rsid w:val="00AC79FE"/>
    <w:rsid w:val="00AC7B62"/>
    <w:rsid w:val="00AD0456"/>
    <w:rsid w:val="00AD1F81"/>
    <w:rsid w:val="00AD4765"/>
    <w:rsid w:val="00AD6473"/>
    <w:rsid w:val="00AE6583"/>
    <w:rsid w:val="00AE6E6D"/>
    <w:rsid w:val="00AE71A2"/>
    <w:rsid w:val="00AF0312"/>
    <w:rsid w:val="00AF343B"/>
    <w:rsid w:val="00AF45A4"/>
    <w:rsid w:val="00AF636F"/>
    <w:rsid w:val="00AF7BAA"/>
    <w:rsid w:val="00B00258"/>
    <w:rsid w:val="00B00806"/>
    <w:rsid w:val="00B00ACE"/>
    <w:rsid w:val="00B00D65"/>
    <w:rsid w:val="00B01AC6"/>
    <w:rsid w:val="00B01B8B"/>
    <w:rsid w:val="00B01BB3"/>
    <w:rsid w:val="00B03A19"/>
    <w:rsid w:val="00B04880"/>
    <w:rsid w:val="00B04FF9"/>
    <w:rsid w:val="00B06080"/>
    <w:rsid w:val="00B06B71"/>
    <w:rsid w:val="00B06CCB"/>
    <w:rsid w:val="00B07C96"/>
    <w:rsid w:val="00B10B09"/>
    <w:rsid w:val="00B10C9F"/>
    <w:rsid w:val="00B11DAB"/>
    <w:rsid w:val="00B12598"/>
    <w:rsid w:val="00B13B5D"/>
    <w:rsid w:val="00B14918"/>
    <w:rsid w:val="00B14B5C"/>
    <w:rsid w:val="00B1645A"/>
    <w:rsid w:val="00B16479"/>
    <w:rsid w:val="00B16778"/>
    <w:rsid w:val="00B17483"/>
    <w:rsid w:val="00B20543"/>
    <w:rsid w:val="00B21132"/>
    <w:rsid w:val="00B303D5"/>
    <w:rsid w:val="00B3150F"/>
    <w:rsid w:val="00B32A51"/>
    <w:rsid w:val="00B32F56"/>
    <w:rsid w:val="00B33065"/>
    <w:rsid w:val="00B33FAF"/>
    <w:rsid w:val="00B347EB"/>
    <w:rsid w:val="00B348EF"/>
    <w:rsid w:val="00B353B9"/>
    <w:rsid w:val="00B35C3D"/>
    <w:rsid w:val="00B360B1"/>
    <w:rsid w:val="00B3778D"/>
    <w:rsid w:val="00B40EF0"/>
    <w:rsid w:val="00B41076"/>
    <w:rsid w:val="00B41699"/>
    <w:rsid w:val="00B42380"/>
    <w:rsid w:val="00B45107"/>
    <w:rsid w:val="00B47662"/>
    <w:rsid w:val="00B509AC"/>
    <w:rsid w:val="00B50E59"/>
    <w:rsid w:val="00B51364"/>
    <w:rsid w:val="00B54291"/>
    <w:rsid w:val="00B5443F"/>
    <w:rsid w:val="00B54E7C"/>
    <w:rsid w:val="00B5562F"/>
    <w:rsid w:val="00B56230"/>
    <w:rsid w:val="00B604D1"/>
    <w:rsid w:val="00B61CEB"/>
    <w:rsid w:val="00B61E00"/>
    <w:rsid w:val="00B62015"/>
    <w:rsid w:val="00B620CE"/>
    <w:rsid w:val="00B657E5"/>
    <w:rsid w:val="00B72286"/>
    <w:rsid w:val="00B732CC"/>
    <w:rsid w:val="00B74FCD"/>
    <w:rsid w:val="00B76AA8"/>
    <w:rsid w:val="00B76BA1"/>
    <w:rsid w:val="00B77C0C"/>
    <w:rsid w:val="00B8119B"/>
    <w:rsid w:val="00B81A46"/>
    <w:rsid w:val="00B820D5"/>
    <w:rsid w:val="00B82E2D"/>
    <w:rsid w:val="00B8502B"/>
    <w:rsid w:val="00B871A0"/>
    <w:rsid w:val="00B87208"/>
    <w:rsid w:val="00B90B5C"/>
    <w:rsid w:val="00B91636"/>
    <w:rsid w:val="00B929CD"/>
    <w:rsid w:val="00B92CD9"/>
    <w:rsid w:val="00B92D74"/>
    <w:rsid w:val="00B952C0"/>
    <w:rsid w:val="00B95D52"/>
    <w:rsid w:val="00BA0E00"/>
    <w:rsid w:val="00BA186F"/>
    <w:rsid w:val="00BA2069"/>
    <w:rsid w:val="00BA2386"/>
    <w:rsid w:val="00BA4633"/>
    <w:rsid w:val="00BA4E74"/>
    <w:rsid w:val="00BA79FA"/>
    <w:rsid w:val="00BA7C68"/>
    <w:rsid w:val="00BB2630"/>
    <w:rsid w:val="00BB3CC0"/>
    <w:rsid w:val="00BB5EDA"/>
    <w:rsid w:val="00BB672A"/>
    <w:rsid w:val="00BC3A1F"/>
    <w:rsid w:val="00BC46E7"/>
    <w:rsid w:val="00BC588B"/>
    <w:rsid w:val="00BC7CE8"/>
    <w:rsid w:val="00BD00DE"/>
    <w:rsid w:val="00BD01DC"/>
    <w:rsid w:val="00BD204D"/>
    <w:rsid w:val="00BD2D53"/>
    <w:rsid w:val="00BD3641"/>
    <w:rsid w:val="00BD3D8A"/>
    <w:rsid w:val="00BD3FAB"/>
    <w:rsid w:val="00BD5387"/>
    <w:rsid w:val="00BD67E4"/>
    <w:rsid w:val="00BD7E12"/>
    <w:rsid w:val="00BE096F"/>
    <w:rsid w:val="00BE19A2"/>
    <w:rsid w:val="00BE1CDB"/>
    <w:rsid w:val="00BE4B10"/>
    <w:rsid w:val="00BE642B"/>
    <w:rsid w:val="00BE65F3"/>
    <w:rsid w:val="00BE70C6"/>
    <w:rsid w:val="00BF26B6"/>
    <w:rsid w:val="00BF4150"/>
    <w:rsid w:val="00BF51B5"/>
    <w:rsid w:val="00BF6C82"/>
    <w:rsid w:val="00BF6E86"/>
    <w:rsid w:val="00C01355"/>
    <w:rsid w:val="00C04045"/>
    <w:rsid w:val="00C04DE4"/>
    <w:rsid w:val="00C059DD"/>
    <w:rsid w:val="00C05A50"/>
    <w:rsid w:val="00C07B49"/>
    <w:rsid w:val="00C1097C"/>
    <w:rsid w:val="00C113EB"/>
    <w:rsid w:val="00C11C34"/>
    <w:rsid w:val="00C12918"/>
    <w:rsid w:val="00C13046"/>
    <w:rsid w:val="00C1354E"/>
    <w:rsid w:val="00C163B3"/>
    <w:rsid w:val="00C17F32"/>
    <w:rsid w:val="00C20A2D"/>
    <w:rsid w:val="00C232DA"/>
    <w:rsid w:val="00C25D22"/>
    <w:rsid w:val="00C262BF"/>
    <w:rsid w:val="00C26DED"/>
    <w:rsid w:val="00C30232"/>
    <w:rsid w:val="00C30A65"/>
    <w:rsid w:val="00C317FE"/>
    <w:rsid w:val="00C31888"/>
    <w:rsid w:val="00C323BE"/>
    <w:rsid w:val="00C33E2D"/>
    <w:rsid w:val="00C36387"/>
    <w:rsid w:val="00C37B9B"/>
    <w:rsid w:val="00C41F05"/>
    <w:rsid w:val="00C4271B"/>
    <w:rsid w:val="00C4475C"/>
    <w:rsid w:val="00C44C7D"/>
    <w:rsid w:val="00C462E9"/>
    <w:rsid w:val="00C4776E"/>
    <w:rsid w:val="00C509A7"/>
    <w:rsid w:val="00C50B26"/>
    <w:rsid w:val="00C50DF6"/>
    <w:rsid w:val="00C50E55"/>
    <w:rsid w:val="00C5193B"/>
    <w:rsid w:val="00C51E84"/>
    <w:rsid w:val="00C5373C"/>
    <w:rsid w:val="00C53CA7"/>
    <w:rsid w:val="00C55829"/>
    <w:rsid w:val="00C60422"/>
    <w:rsid w:val="00C6175F"/>
    <w:rsid w:val="00C617CA"/>
    <w:rsid w:val="00C61D56"/>
    <w:rsid w:val="00C623E4"/>
    <w:rsid w:val="00C624EC"/>
    <w:rsid w:val="00C63137"/>
    <w:rsid w:val="00C6348E"/>
    <w:rsid w:val="00C63FD6"/>
    <w:rsid w:val="00C6500F"/>
    <w:rsid w:val="00C669DB"/>
    <w:rsid w:val="00C67ED9"/>
    <w:rsid w:val="00C70046"/>
    <w:rsid w:val="00C70779"/>
    <w:rsid w:val="00C731A0"/>
    <w:rsid w:val="00C7372C"/>
    <w:rsid w:val="00C75849"/>
    <w:rsid w:val="00C758D1"/>
    <w:rsid w:val="00C76061"/>
    <w:rsid w:val="00C81329"/>
    <w:rsid w:val="00C81EBB"/>
    <w:rsid w:val="00C82A79"/>
    <w:rsid w:val="00C8385E"/>
    <w:rsid w:val="00C838A6"/>
    <w:rsid w:val="00C83B6D"/>
    <w:rsid w:val="00C83EA2"/>
    <w:rsid w:val="00C84A75"/>
    <w:rsid w:val="00C8613E"/>
    <w:rsid w:val="00C8766E"/>
    <w:rsid w:val="00C87898"/>
    <w:rsid w:val="00C91C29"/>
    <w:rsid w:val="00C94769"/>
    <w:rsid w:val="00C9506C"/>
    <w:rsid w:val="00C96E04"/>
    <w:rsid w:val="00CA026D"/>
    <w:rsid w:val="00CA0A6E"/>
    <w:rsid w:val="00CA0C2F"/>
    <w:rsid w:val="00CA0D0D"/>
    <w:rsid w:val="00CA1CCC"/>
    <w:rsid w:val="00CA1E94"/>
    <w:rsid w:val="00CA327D"/>
    <w:rsid w:val="00CA46CC"/>
    <w:rsid w:val="00CA6B93"/>
    <w:rsid w:val="00CB00AE"/>
    <w:rsid w:val="00CB0C76"/>
    <w:rsid w:val="00CB1AB9"/>
    <w:rsid w:val="00CB37A0"/>
    <w:rsid w:val="00CB42B3"/>
    <w:rsid w:val="00CB46F1"/>
    <w:rsid w:val="00CB5051"/>
    <w:rsid w:val="00CC0995"/>
    <w:rsid w:val="00CD5140"/>
    <w:rsid w:val="00CD5403"/>
    <w:rsid w:val="00CD5776"/>
    <w:rsid w:val="00CD6881"/>
    <w:rsid w:val="00CD6DF4"/>
    <w:rsid w:val="00CD7446"/>
    <w:rsid w:val="00CD786C"/>
    <w:rsid w:val="00CE0A09"/>
    <w:rsid w:val="00CE12C0"/>
    <w:rsid w:val="00CE216B"/>
    <w:rsid w:val="00CE375D"/>
    <w:rsid w:val="00CE414A"/>
    <w:rsid w:val="00CE46FD"/>
    <w:rsid w:val="00CE5EF6"/>
    <w:rsid w:val="00CE7812"/>
    <w:rsid w:val="00CF11B7"/>
    <w:rsid w:val="00CF1F3F"/>
    <w:rsid w:val="00CF20C1"/>
    <w:rsid w:val="00CF29AA"/>
    <w:rsid w:val="00CF3A23"/>
    <w:rsid w:val="00CF3A32"/>
    <w:rsid w:val="00CF5B0C"/>
    <w:rsid w:val="00CF7019"/>
    <w:rsid w:val="00D00152"/>
    <w:rsid w:val="00D021FA"/>
    <w:rsid w:val="00D02373"/>
    <w:rsid w:val="00D02E92"/>
    <w:rsid w:val="00D033C2"/>
    <w:rsid w:val="00D037FC"/>
    <w:rsid w:val="00D0443D"/>
    <w:rsid w:val="00D0497C"/>
    <w:rsid w:val="00D04CFA"/>
    <w:rsid w:val="00D04F12"/>
    <w:rsid w:val="00D10D87"/>
    <w:rsid w:val="00D12100"/>
    <w:rsid w:val="00D1340D"/>
    <w:rsid w:val="00D17111"/>
    <w:rsid w:val="00D2032D"/>
    <w:rsid w:val="00D2034F"/>
    <w:rsid w:val="00D2055E"/>
    <w:rsid w:val="00D210CC"/>
    <w:rsid w:val="00D2111B"/>
    <w:rsid w:val="00D224F7"/>
    <w:rsid w:val="00D22A4B"/>
    <w:rsid w:val="00D2407B"/>
    <w:rsid w:val="00D24339"/>
    <w:rsid w:val="00D24787"/>
    <w:rsid w:val="00D25178"/>
    <w:rsid w:val="00D25AB8"/>
    <w:rsid w:val="00D25FAB"/>
    <w:rsid w:val="00D2740E"/>
    <w:rsid w:val="00D307ED"/>
    <w:rsid w:val="00D33926"/>
    <w:rsid w:val="00D33D6F"/>
    <w:rsid w:val="00D34676"/>
    <w:rsid w:val="00D402A2"/>
    <w:rsid w:val="00D40A82"/>
    <w:rsid w:val="00D41702"/>
    <w:rsid w:val="00D4390E"/>
    <w:rsid w:val="00D44BB6"/>
    <w:rsid w:val="00D45143"/>
    <w:rsid w:val="00D47E7D"/>
    <w:rsid w:val="00D50F73"/>
    <w:rsid w:val="00D50FEE"/>
    <w:rsid w:val="00D51845"/>
    <w:rsid w:val="00D5205F"/>
    <w:rsid w:val="00D52C8D"/>
    <w:rsid w:val="00D532D0"/>
    <w:rsid w:val="00D534B5"/>
    <w:rsid w:val="00D538BF"/>
    <w:rsid w:val="00D5699C"/>
    <w:rsid w:val="00D60318"/>
    <w:rsid w:val="00D62198"/>
    <w:rsid w:val="00D623C7"/>
    <w:rsid w:val="00D63B2A"/>
    <w:rsid w:val="00D63C2B"/>
    <w:rsid w:val="00D64DED"/>
    <w:rsid w:val="00D658F4"/>
    <w:rsid w:val="00D66971"/>
    <w:rsid w:val="00D7036C"/>
    <w:rsid w:val="00D7182E"/>
    <w:rsid w:val="00D71B45"/>
    <w:rsid w:val="00D723B2"/>
    <w:rsid w:val="00D82EED"/>
    <w:rsid w:val="00D852F5"/>
    <w:rsid w:val="00D8627E"/>
    <w:rsid w:val="00D86F89"/>
    <w:rsid w:val="00D8709D"/>
    <w:rsid w:val="00D87340"/>
    <w:rsid w:val="00D87694"/>
    <w:rsid w:val="00D878F7"/>
    <w:rsid w:val="00D87FAB"/>
    <w:rsid w:val="00D90E17"/>
    <w:rsid w:val="00D92392"/>
    <w:rsid w:val="00D92B6D"/>
    <w:rsid w:val="00D93878"/>
    <w:rsid w:val="00D93912"/>
    <w:rsid w:val="00D93A11"/>
    <w:rsid w:val="00D93F74"/>
    <w:rsid w:val="00D94001"/>
    <w:rsid w:val="00D94E99"/>
    <w:rsid w:val="00D96AC0"/>
    <w:rsid w:val="00D97309"/>
    <w:rsid w:val="00D976C5"/>
    <w:rsid w:val="00DA4C64"/>
    <w:rsid w:val="00DA58E9"/>
    <w:rsid w:val="00DA6A0D"/>
    <w:rsid w:val="00DA75D7"/>
    <w:rsid w:val="00DB0A56"/>
    <w:rsid w:val="00DB10D9"/>
    <w:rsid w:val="00DB125E"/>
    <w:rsid w:val="00DB141E"/>
    <w:rsid w:val="00DB1F5F"/>
    <w:rsid w:val="00DB338E"/>
    <w:rsid w:val="00DB4A1A"/>
    <w:rsid w:val="00DB4C2A"/>
    <w:rsid w:val="00DB50BE"/>
    <w:rsid w:val="00DB6539"/>
    <w:rsid w:val="00DB6AD9"/>
    <w:rsid w:val="00DB735D"/>
    <w:rsid w:val="00DC1037"/>
    <w:rsid w:val="00DC2BE0"/>
    <w:rsid w:val="00DC3563"/>
    <w:rsid w:val="00DC7849"/>
    <w:rsid w:val="00DD09A0"/>
    <w:rsid w:val="00DD2479"/>
    <w:rsid w:val="00DE06C7"/>
    <w:rsid w:val="00DE0C1F"/>
    <w:rsid w:val="00DE136B"/>
    <w:rsid w:val="00DE1525"/>
    <w:rsid w:val="00DE1584"/>
    <w:rsid w:val="00DE3990"/>
    <w:rsid w:val="00DE4D80"/>
    <w:rsid w:val="00DE5971"/>
    <w:rsid w:val="00DF00E6"/>
    <w:rsid w:val="00DF14A1"/>
    <w:rsid w:val="00DF17F1"/>
    <w:rsid w:val="00DF32F7"/>
    <w:rsid w:val="00DF587D"/>
    <w:rsid w:val="00E00A01"/>
    <w:rsid w:val="00E00A44"/>
    <w:rsid w:val="00E01935"/>
    <w:rsid w:val="00E01A7A"/>
    <w:rsid w:val="00E02A71"/>
    <w:rsid w:val="00E04E98"/>
    <w:rsid w:val="00E05337"/>
    <w:rsid w:val="00E111A4"/>
    <w:rsid w:val="00E12A36"/>
    <w:rsid w:val="00E156CF"/>
    <w:rsid w:val="00E17AA2"/>
    <w:rsid w:val="00E2026D"/>
    <w:rsid w:val="00E20462"/>
    <w:rsid w:val="00E20A34"/>
    <w:rsid w:val="00E21B89"/>
    <w:rsid w:val="00E22E9F"/>
    <w:rsid w:val="00E22F89"/>
    <w:rsid w:val="00E23420"/>
    <w:rsid w:val="00E237D9"/>
    <w:rsid w:val="00E25F8D"/>
    <w:rsid w:val="00E26AA3"/>
    <w:rsid w:val="00E26E36"/>
    <w:rsid w:val="00E27597"/>
    <w:rsid w:val="00E27D10"/>
    <w:rsid w:val="00E30930"/>
    <w:rsid w:val="00E332E1"/>
    <w:rsid w:val="00E344DC"/>
    <w:rsid w:val="00E348A8"/>
    <w:rsid w:val="00E35C42"/>
    <w:rsid w:val="00E35D47"/>
    <w:rsid w:val="00E362AD"/>
    <w:rsid w:val="00E36CCE"/>
    <w:rsid w:val="00E37007"/>
    <w:rsid w:val="00E41E20"/>
    <w:rsid w:val="00E42C36"/>
    <w:rsid w:val="00E43622"/>
    <w:rsid w:val="00E47216"/>
    <w:rsid w:val="00E5098B"/>
    <w:rsid w:val="00E52CCC"/>
    <w:rsid w:val="00E5499C"/>
    <w:rsid w:val="00E560EF"/>
    <w:rsid w:val="00E572A8"/>
    <w:rsid w:val="00E608C7"/>
    <w:rsid w:val="00E60B71"/>
    <w:rsid w:val="00E645F8"/>
    <w:rsid w:val="00E647AB"/>
    <w:rsid w:val="00E669EE"/>
    <w:rsid w:val="00E66E82"/>
    <w:rsid w:val="00E722F4"/>
    <w:rsid w:val="00E73D42"/>
    <w:rsid w:val="00E75A21"/>
    <w:rsid w:val="00E7631C"/>
    <w:rsid w:val="00E7634D"/>
    <w:rsid w:val="00E76B97"/>
    <w:rsid w:val="00E827C3"/>
    <w:rsid w:val="00E84684"/>
    <w:rsid w:val="00E84AFE"/>
    <w:rsid w:val="00E86060"/>
    <w:rsid w:val="00E86127"/>
    <w:rsid w:val="00E90140"/>
    <w:rsid w:val="00E925C5"/>
    <w:rsid w:val="00E951F7"/>
    <w:rsid w:val="00E952D5"/>
    <w:rsid w:val="00E9592E"/>
    <w:rsid w:val="00E95AF8"/>
    <w:rsid w:val="00EA05AA"/>
    <w:rsid w:val="00EA192C"/>
    <w:rsid w:val="00EA2CA6"/>
    <w:rsid w:val="00EA376A"/>
    <w:rsid w:val="00EA4147"/>
    <w:rsid w:val="00EA45E8"/>
    <w:rsid w:val="00EA6114"/>
    <w:rsid w:val="00EA6F6A"/>
    <w:rsid w:val="00EA7396"/>
    <w:rsid w:val="00EB26E5"/>
    <w:rsid w:val="00EB2DA5"/>
    <w:rsid w:val="00EB3B16"/>
    <w:rsid w:val="00EB44EB"/>
    <w:rsid w:val="00EB4EA9"/>
    <w:rsid w:val="00EB5282"/>
    <w:rsid w:val="00EB69E4"/>
    <w:rsid w:val="00EC1678"/>
    <w:rsid w:val="00EC194F"/>
    <w:rsid w:val="00EC2F06"/>
    <w:rsid w:val="00EC331C"/>
    <w:rsid w:val="00EC45CC"/>
    <w:rsid w:val="00EC7088"/>
    <w:rsid w:val="00EC725C"/>
    <w:rsid w:val="00EC7678"/>
    <w:rsid w:val="00ED4CB1"/>
    <w:rsid w:val="00ED69C7"/>
    <w:rsid w:val="00ED7240"/>
    <w:rsid w:val="00EE009D"/>
    <w:rsid w:val="00EE3770"/>
    <w:rsid w:val="00EE382B"/>
    <w:rsid w:val="00EE5582"/>
    <w:rsid w:val="00EF3FCF"/>
    <w:rsid w:val="00EF563D"/>
    <w:rsid w:val="00EF7465"/>
    <w:rsid w:val="00F025D8"/>
    <w:rsid w:val="00F025FD"/>
    <w:rsid w:val="00F03B1E"/>
    <w:rsid w:val="00F12368"/>
    <w:rsid w:val="00F12EAD"/>
    <w:rsid w:val="00F148AC"/>
    <w:rsid w:val="00F15104"/>
    <w:rsid w:val="00F15FA1"/>
    <w:rsid w:val="00F16BAA"/>
    <w:rsid w:val="00F16E11"/>
    <w:rsid w:val="00F1730F"/>
    <w:rsid w:val="00F17833"/>
    <w:rsid w:val="00F218F2"/>
    <w:rsid w:val="00F21BD2"/>
    <w:rsid w:val="00F22133"/>
    <w:rsid w:val="00F2376E"/>
    <w:rsid w:val="00F23C39"/>
    <w:rsid w:val="00F240C0"/>
    <w:rsid w:val="00F2438E"/>
    <w:rsid w:val="00F25ED1"/>
    <w:rsid w:val="00F270C9"/>
    <w:rsid w:val="00F2749D"/>
    <w:rsid w:val="00F278E3"/>
    <w:rsid w:val="00F311D8"/>
    <w:rsid w:val="00F31B88"/>
    <w:rsid w:val="00F31CD5"/>
    <w:rsid w:val="00F3276D"/>
    <w:rsid w:val="00F3357F"/>
    <w:rsid w:val="00F3442D"/>
    <w:rsid w:val="00F35BF9"/>
    <w:rsid w:val="00F36533"/>
    <w:rsid w:val="00F41E0C"/>
    <w:rsid w:val="00F43796"/>
    <w:rsid w:val="00F45980"/>
    <w:rsid w:val="00F45CE1"/>
    <w:rsid w:val="00F52A99"/>
    <w:rsid w:val="00F53E12"/>
    <w:rsid w:val="00F5579F"/>
    <w:rsid w:val="00F56820"/>
    <w:rsid w:val="00F57C5D"/>
    <w:rsid w:val="00F57D0C"/>
    <w:rsid w:val="00F60156"/>
    <w:rsid w:val="00F6042A"/>
    <w:rsid w:val="00F60DB2"/>
    <w:rsid w:val="00F626CA"/>
    <w:rsid w:val="00F646F1"/>
    <w:rsid w:val="00F65E38"/>
    <w:rsid w:val="00F66591"/>
    <w:rsid w:val="00F67A5F"/>
    <w:rsid w:val="00F7073D"/>
    <w:rsid w:val="00F722D2"/>
    <w:rsid w:val="00F72CEB"/>
    <w:rsid w:val="00F748D9"/>
    <w:rsid w:val="00F765E2"/>
    <w:rsid w:val="00F77C11"/>
    <w:rsid w:val="00F77C5E"/>
    <w:rsid w:val="00F81CF4"/>
    <w:rsid w:val="00F82746"/>
    <w:rsid w:val="00F8312F"/>
    <w:rsid w:val="00F8364C"/>
    <w:rsid w:val="00F84964"/>
    <w:rsid w:val="00F85088"/>
    <w:rsid w:val="00F86F85"/>
    <w:rsid w:val="00F907CF"/>
    <w:rsid w:val="00F924CF"/>
    <w:rsid w:val="00F92C8A"/>
    <w:rsid w:val="00F93049"/>
    <w:rsid w:val="00F975BD"/>
    <w:rsid w:val="00FA167E"/>
    <w:rsid w:val="00FA7E10"/>
    <w:rsid w:val="00FB19C1"/>
    <w:rsid w:val="00FB2B55"/>
    <w:rsid w:val="00FB5C90"/>
    <w:rsid w:val="00FC054B"/>
    <w:rsid w:val="00FC1620"/>
    <w:rsid w:val="00FC167A"/>
    <w:rsid w:val="00FC42A1"/>
    <w:rsid w:val="00FC7834"/>
    <w:rsid w:val="00FC7E31"/>
    <w:rsid w:val="00FC7F13"/>
    <w:rsid w:val="00FC7FE2"/>
    <w:rsid w:val="00FD044F"/>
    <w:rsid w:val="00FD0B44"/>
    <w:rsid w:val="00FD15FA"/>
    <w:rsid w:val="00FD182C"/>
    <w:rsid w:val="00FD2884"/>
    <w:rsid w:val="00FD4A87"/>
    <w:rsid w:val="00FD6D2C"/>
    <w:rsid w:val="00FD6FEE"/>
    <w:rsid w:val="00FD72D2"/>
    <w:rsid w:val="00FE01CC"/>
    <w:rsid w:val="00FE275D"/>
    <w:rsid w:val="00FE3590"/>
    <w:rsid w:val="00FE4F2A"/>
    <w:rsid w:val="00FE4F5A"/>
    <w:rsid w:val="00FE53AD"/>
    <w:rsid w:val="00FE672A"/>
    <w:rsid w:val="00FE6743"/>
    <w:rsid w:val="00FF0842"/>
    <w:rsid w:val="00FF1573"/>
    <w:rsid w:val="00FF15F2"/>
    <w:rsid w:val="00FF1E83"/>
    <w:rsid w:val="00FF320F"/>
    <w:rsid w:val="00FF4DE2"/>
    <w:rsid w:val="00FF5E26"/>
    <w:rsid w:val="00FF6996"/>
    <w:rsid w:val="00FF7539"/>
    <w:rsid w:val="00FF79F3"/>
    <w:rsid w:val="01013769"/>
    <w:rsid w:val="010827C0"/>
    <w:rsid w:val="010A3698"/>
    <w:rsid w:val="010F3B4F"/>
    <w:rsid w:val="0112363F"/>
    <w:rsid w:val="0114055E"/>
    <w:rsid w:val="01146F72"/>
    <w:rsid w:val="0123584C"/>
    <w:rsid w:val="012B4701"/>
    <w:rsid w:val="0133146F"/>
    <w:rsid w:val="013678D1"/>
    <w:rsid w:val="013B2B96"/>
    <w:rsid w:val="01423F24"/>
    <w:rsid w:val="01455237"/>
    <w:rsid w:val="0147778C"/>
    <w:rsid w:val="014F2BC0"/>
    <w:rsid w:val="01564BF5"/>
    <w:rsid w:val="01655E65"/>
    <w:rsid w:val="01761E20"/>
    <w:rsid w:val="01807CAC"/>
    <w:rsid w:val="01826A17"/>
    <w:rsid w:val="018502B5"/>
    <w:rsid w:val="01885C73"/>
    <w:rsid w:val="018B5BAC"/>
    <w:rsid w:val="01957768"/>
    <w:rsid w:val="01993D60"/>
    <w:rsid w:val="019C06FA"/>
    <w:rsid w:val="01A46A7E"/>
    <w:rsid w:val="01AA3877"/>
    <w:rsid w:val="01AE15BA"/>
    <w:rsid w:val="01AE3D42"/>
    <w:rsid w:val="01AF5332"/>
    <w:rsid w:val="01B67601"/>
    <w:rsid w:val="01BA53D8"/>
    <w:rsid w:val="01BF6322"/>
    <w:rsid w:val="01C81F50"/>
    <w:rsid w:val="01CA3EB6"/>
    <w:rsid w:val="01D573D8"/>
    <w:rsid w:val="01D7535E"/>
    <w:rsid w:val="01E74ACC"/>
    <w:rsid w:val="01E90844"/>
    <w:rsid w:val="01EE49B6"/>
    <w:rsid w:val="01F6535D"/>
    <w:rsid w:val="01FD26C6"/>
    <w:rsid w:val="02157665"/>
    <w:rsid w:val="0216715F"/>
    <w:rsid w:val="021C29C7"/>
    <w:rsid w:val="021C368C"/>
    <w:rsid w:val="022278B2"/>
    <w:rsid w:val="02251E8B"/>
    <w:rsid w:val="02283B26"/>
    <w:rsid w:val="02313F99"/>
    <w:rsid w:val="02352F6C"/>
    <w:rsid w:val="023A3927"/>
    <w:rsid w:val="02436A0B"/>
    <w:rsid w:val="024E4B4B"/>
    <w:rsid w:val="02565683"/>
    <w:rsid w:val="025C7268"/>
    <w:rsid w:val="025D4D8E"/>
    <w:rsid w:val="02671768"/>
    <w:rsid w:val="026B1259"/>
    <w:rsid w:val="026C240F"/>
    <w:rsid w:val="02704AC1"/>
    <w:rsid w:val="028673CC"/>
    <w:rsid w:val="028975AE"/>
    <w:rsid w:val="028F115F"/>
    <w:rsid w:val="029C1412"/>
    <w:rsid w:val="02AC29FE"/>
    <w:rsid w:val="02B22A1B"/>
    <w:rsid w:val="02B80F79"/>
    <w:rsid w:val="02B911D3"/>
    <w:rsid w:val="02BC346B"/>
    <w:rsid w:val="02C40969"/>
    <w:rsid w:val="02C4714B"/>
    <w:rsid w:val="02C52EF3"/>
    <w:rsid w:val="02C63A8E"/>
    <w:rsid w:val="02CC49C1"/>
    <w:rsid w:val="02DE5ECF"/>
    <w:rsid w:val="02EF1E8A"/>
    <w:rsid w:val="02F4124E"/>
    <w:rsid w:val="02F74D5B"/>
    <w:rsid w:val="03136370"/>
    <w:rsid w:val="03155628"/>
    <w:rsid w:val="031D165E"/>
    <w:rsid w:val="034026E5"/>
    <w:rsid w:val="03407254"/>
    <w:rsid w:val="03436CA3"/>
    <w:rsid w:val="035829D1"/>
    <w:rsid w:val="035937A7"/>
    <w:rsid w:val="035E4919"/>
    <w:rsid w:val="036237C7"/>
    <w:rsid w:val="03632E30"/>
    <w:rsid w:val="036D498E"/>
    <w:rsid w:val="036F2FCB"/>
    <w:rsid w:val="0380178A"/>
    <w:rsid w:val="0381560E"/>
    <w:rsid w:val="0382423E"/>
    <w:rsid w:val="038509C9"/>
    <w:rsid w:val="038E01E3"/>
    <w:rsid w:val="038E73ED"/>
    <w:rsid w:val="038F541B"/>
    <w:rsid w:val="03920A67"/>
    <w:rsid w:val="03952B52"/>
    <w:rsid w:val="039C5442"/>
    <w:rsid w:val="039E740C"/>
    <w:rsid w:val="03A80942"/>
    <w:rsid w:val="03AF6D28"/>
    <w:rsid w:val="03B427AD"/>
    <w:rsid w:val="03B629A7"/>
    <w:rsid w:val="03BC4D98"/>
    <w:rsid w:val="03C37091"/>
    <w:rsid w:val="03D07B84"/>
    <w:rsid w:val="03D520E2"/>
    <w:rsid w:val="03D879B7"/>
    <w:rsid w:val="03DB41BC"/>
    <w:rsid w:val="03E07A24"/>
    <w:rsid w:val="03E5503B"/>
    <w:rsid w:val="03E56DE9"/>
    <w:rsid w:val="03E96075"/>
    <w:rsid w:val="03EE320A"/>
    <w:rsid w:val="03EF7C67"/>
    <w:rsid w:val="03F62DA4"/>
    <w:rsid w:val="04051239"/>
    <w:rsid w:val="040E4592"/>
    <w:rsid w:val="040F3E66"/>
    <w:rsid w:val="0411520B"/>
    <w:rsid w:val="04131BA8"/>
    <w:rsid w:val="04140D57"/>
    <w:rsid w:val="041A0EBA"/>
    <w:rsid w:val="04200D92"/>
    <w:rsid w:val="04205347"/>
    <w:rsid w:val="042A5846"/>
    <w:rsid w:val="042C0EBC"/>
    <w:rsid w:val="04397AF9"/>
    <w:rsid w:val="043A5387"/>
    <w:rsid w:val="04424D3E"/>
    <w:rsid w:val="04492A85"/>
    <w:rsid w:val="044A2A9D"/>
    <w:rsid w:val="04553F6E"/>
    <w:rsid w:val="04936845"/>
    <w:rsid w:val="049525BD"/>
    <w:rsid w:val="04B360C1"/>
    <w:rsid w:val="04B87DA5"/>
    <w:rsid w:val="04B940D3"/>
    <w:rsid w:val="04BA64C7"/>
    <w:rsid w:val="04BC508A"/>
    <w:rsid w:val="04BD7CF1"/>
    <w:rsid w:val="04BE7E44"/>
    <w:rsid w:val="04C9670A"/>
    <w:rsid w:val="04CE3D21"/>
    <w:rsid w:val="04E23328"/>
    <w:rsid w:val="04E672BC"/>
    <w:rsid w:val="04E83035"/>
    <w:rsid w:val="04E92909"/>
    <w:rsid w:val="04F02E7D"/>
    <w:rsid w:val="04F05A45"/>
    <w:rsid w:val="04FF037E"/>
    <w:rsid w:val="050A79AB"/>
    <w:rsid w:val="051E6A56"/>
    <w:rsid w:val="05205197"/>
    <w:rsid w:val="052349CF"/>
    <w:rsid w:val="053D1A99"/>
    <w:rsid w:val="053E2C54"/>
    <w:rsid w:val="053F6C4E"/>
    <w:rsid w:val="054B35C3"/>
    <w:rsid w:val="057740D9"/>
    <w:rsid w:val="057A17B3"/>
    <w:rsid w:val="057C6CF7"/>
    <w:rsid w:val="057F6DC9"/>
    <w:rsid w:val="05820BD9"/>
    <w:rsid w:val="058E4FD1"/>
    <w:rsid w:val="059A3C03"/>
    <w:rsid w:val="059F1C21"/>
    <w:rsid w:val="05A86320"/>
    <w:rsid w:val="05AC1759"/>
    <w:rsid w:val="05B92E71"/>
    <w:rsid w:val="05C84E05"/>
    <w:rsid w:val="05D610DF"/>
    <w:rsid w:val="05D6438D"/>
    <w:rsid w:val="05DB723D"/>
    <w:rsid w:val="05DE1D42"/>
    <w:rsid w:val="05E72D01"/>
    <w:rsid w:val="05EC26B0"/>
    <w:rsid w:val="05F11A75"/>
    <w:rsid w:val="05F6352F"/>
    <w:rsid w:val="05FA3B56"/>
    <w:rsid w:val="06043E9E"/>
    <w:rsid w:val="0605179F"/>
    <w:rsid w:val="06066D61"/>
    <w:rsid w:val="060A0D89"/>
    <w:rsid w:val="0610683F"/>
    <w:rsid w:val="06141C07"/>
    <w:rsid w:val="061816F7"/>
    <w:rsid w:val="061A29D1"/>
    <w:rsid w:val="061D0B88"/>
    <w:rsid w:val="061F6A8B"/>
    <w:rsid w:val="0624009C"/>
    <w:rsid w:val="062A31D9"/>
    <w:rsid w:val="06385A43"/>
    <w:rsid w:val="064C1940"/>
    <w:rsid w:val="06533C44"/>
    <w:rsid w:val="065524F6"/>
    <w:rsid w:val="066E1317"/>
    <w:rsid w:val="066F6184"/>
    <w:rsid w:val="06782196"/>
    <w:rsid w:val="06841479"/>
    <w:rsid w:val="069A036D"/>
    <w:rsid w:val="06A42F8B"/>
    <w:rsid w:val="06B4705F"/>
    <w:rsid w:val="06C07699"/>
    <w:rsid w:val="06C13B3D"/>
    <w:rsid w:val="06C13C78"/>
    <w:rsid w:val="06C57CBA"/>
    <w:rsid w:val="06D01FD2"/>
    <w:rsid w:val="06D10C9D"/>
    <w:rsid w:val="06D411AB"/>
    <w:rsid w:val="06D660F1"/>
    <w:rsid w:val="06E20753"/>
    <w:rsid w:val="06E45A7E"/>
    <w:rsid w:val="06EC048E"/>
    <w:rsid w:val="06EE0437"/>
    <w:rsid w:val="06F16A0F"/>
    <w:rsid w:val="06F7130D"/>
    <w:rsid w:val="06FC25D7"/>
    <w:rsid w:val="0704648C"/>
    <w:rsid w:val="070733FD"/>
    <w:rsid w:val="070C1F40"/>
    <w:rsid w:val="071A650A"/>
    <w:rsid w:val="07201719"/>
    <w:rsid w:val="07302A71"/>
    <w:rsid w:val="07312DBB"/>
    <w:rsid w:val="073D15CC"/>
    <w:rsid w:val="073E702B"/>
    <w:rsid w:val="073F2DBB"/>
    <w:rsid w:val="07411B09"/>
    <w:rsid w:val="074402CA"/>
    <w:rsid w:val="074663EA"/>
    <w:rsid w:val="074B1659"/>
    <w:rsid w:val="074E34A0"/>
    <w:rsid w:val="07526E9F"/>
    <w:rsid w:val="07630750"/>
    <w:rsid w:val="077A5294"/>
    <w:rsid w:val="078608E3"/>
    <w:rsid w:val="078F4051"/>
    <w:rsid w:val="079254DA"/>
    <w:rsid w:val="07933AD6"/>
    <w:rsid w:val="0796437E"/>
    <w:rsid w:val="07A160E9"/>
    <w:rsid w:val="07A54B0B"/>
    <w:rsid w:val="07A64AE1"/>
    <w:rsid w:val="07A70623"/>
    <w:rsid w:val="07A9481B"/>
    <w:rsid w:val="07BC4C4C"/>
    <w:rsid w:val="07CA6A21"/>
    <w:rsid w:val="07D90A2C"/>
    <w:rsid w:val="07DE427B"/>
    <w:rsid w:val="07EF3F42"/>
    <w:rsid w:val="07EF6488"/>
    <w:rsid w:val="07F12200"/>
    <w:rsid w:val="07F712CB"/>
    <w:rsid w:val="0802440D"/>
    <w:rsid w:val="08176168"/>
    <w:rsid w:val="0824366F"/>
    <w:rsid w:val="082803DC"/>
    <w:rsid w:val="082840D3"/>
    <w:rsid w:val="082C1351"/>
    <w:rsid w:val="084A0664"/>
    <w:rsid w:val="08510945"/>
    <w:rsid w:val="08510EF1"/>
    <w:rsid w:val="0858402D"/>
    <w:rsid w:val="086A3D60"/>
    <w:rsid w:val="08760957"/>
    <w:rsid w:val="08784FA3"/>
    <w:rsid w:val="088A7F5F"/>
    <w:rsid w:val="088C0B52"/>
    <w:rsid w:val="0891753F"/>
    <w:rsid w:val="08981E0C"/>
    <w:rsid w:val="08AC6809"/>
    <w:rsid w:val="08B57B6C"/>
    <w:rsid w:val="08B6462D"/>
    <w:rsid w:val="08B7391C"/>
    <w:rsid w:val="08CE7FFE"/>
    <w:rsid w:val="08DB07BA"/>
    <w:rsid w:val="08E65B53"/>
    <w:rsid w:val="08EE04EE"/>
    <w:rsid w:val="08F1563F"/>
    <w:rsid w:val="08F6648F"/>
    <w:rsid w:val="090F5810"/>
    <w:rsid w:val="09117D6B"/>
    <w:rsid w:val="0913087B"/>
    <w:rsid w:val="09151395"/>
    <w:rsid w:val="09153A8B"/>
    <w:rsid w:val="09161874"/>
    <w:rsid w:val="0922463B"/>
    <w:rsid w:val="092B63E5"/>
    <w:rsid w:val="092E1232"/>
    <w:rsid w:val="09403A2A"/>
    <w:rsid w:val="09410F65"/>
    <w:rsid w:val="09442E8E"/>
    <w:rsid w:val="095C4872"/>
    <w:rsid w:val="095D7F5D"/>
    <w:rsid w:val="096609CC"/>
    <w:rsid w:val="096864F2"/>
    <w:rsid w:val="09717916"/>
    <w:rsid w:val="097A4477"/>
    <w:rsid w:val="097A6225"/>
    <w:rsid w:val="097F5A41"/>
    <w:rsid w:val="09864BCA"/>
    <w:rsid w:val="09886B94"/>
    <w:rsid w:val="098A46BA"/>
    <w:rsid w:val="098D41AA"/>
    <w:rsid w:val="098E1A6C"/>
    <w:rsid w:val="098F3095"/>
    <w:rsid w:val="098F7F23"/>
    <w:rsid w:val="099077F7"/>
    <w:rsid w:val="09976DD7"/>
    <w:rsid w:val="099E44EC"/>
    <w:rsid w:val="099F4DD9"/>
    <w:rsid w:val="09A339CE"/>
    <w:rsid w:val="09A353C8"/>
    <w:rsid w:val="09AB391D"/>
    <w:rsid w:val="09B421E7"/>
    <w:rsid w:val="09B46B8F"/>
    <w:rsid w:val="09C2399D"/>
    <w:rsid w:val="09CF6571"/>
    <w:rsid w:val="09D9506E"/>
    <w:rsid w:val="09DC0C8E"/>
    <w:rsid w:val="0A0334A7"/>
    <w:rsid w:val="0A033CC0"/>
    <w:rsid w:val="0A03446D"/>
    <w:rsid w:val="0A054415"/>
    <w:rsid w:val="0A05688E"/>
    <w:rsid w:val="0A1246B0"/>
    <w:rsid w:val="0A182626"/>
    <w:rsid w:val="0A182E10"/>
    <w:rsid w:val="0A1C72DC"/>
    <w:rsid w:val="0A1E4E03"/>
    <w:rsid w:val="0A261F09"/>
    <w:rsid w:val="0A312D88"/>
    <w:rsid w:val="0A333843"/>
    <w:rsid w:val="0A3B7FAB"/>
    <w:rsid w:val="0A4106CF"/>
    <w:rsid w:val="0A4158C3"/>
    <w:rsid w:val="0A437D9A"/>
    <w:rsid w:val="0A4707FD"/>
    <w:rsid w:val="0A481E7F"/>
    <w:rsid w:val="0A483813"/>
    <w:rsid w:val="0A4F2E9A"/>
    <w:rsid w:val="0A52613C"/>
    <w:rsid w:val="0A656ED5"/>
    <w:rsid w:val="0A6D7EB6"/>
    <w:rsid w:val="0A71587A"/>
    <w:rsid w:val="0A79207A"/>
    <w:rsid w:val="0A7E1D45"/>
    <w:rsid w:val="0A8249A0"/>
    <w:rsid w:val="0A825391"/>
    <w:rsid w:val="0A87769A"/>
    <w:rsid w:val="0AA96DC2"/>
    <w:rsid w:val="0AAC63D4"/>
    <w:rsid w:val="0AB731E2"/>
    <w:rsid w:val="0AC55419"/>
    <w:rsid w:val="0AD017FF"/>
    <w:rsid w:val="0ADF48B9"/>
    <w:rsid w:val="0AEC11DE"/>
    <w:rsid w:val="0AF10769"/>
    <w:rsid w:val="0B0A71A3"/>
    <w:rsid w:val="0B132850"/>
    <w:rsid w:val="0B165C5E"/>
    <w:rsid w:val="0B167221"/>
    <w:rsid w:val="0B1B5886"/>
    <w:rsid w:val="0B1F0FC2"/>
    <w:rsid w:val="0B266665"/>
    <w:rsid w:val="0B275F39"/>
    <w:rsid w:val="0B2B5A29"/>
    <w:rsid w:val="0B347E34"/>
    <w:rsid w:val="0B381EF4"/>
    <w:rsid w:val="0B39126D"/>
    <w:rsid w:val="0B4105EA"/>
    <w:rsid w:val="0B436851"/>
    <w:rsid w:val="0B4A585E"/>
    <w:rsid w:val="0B573AA2"/>
    <w:rsid w:val="0B5C461B"/>
    <w:rsid w:val="0B8D01CD"/>
    <w:rsid w:val="0B8D66E4"/>
    <w:rsid w:val="0B9335CE"/>
    <w:rsid w:val="0B9709C1"/>
    <w:rsid w:val="0B9A7A75"/>
    <w:rsid w:val="0B9C6927"/>
    <w:rsid w:val="0BAB7B75"/>
    <w:rsid w:val="0BBC7BD9"/>
    <w:rsid w:val="0BD47E6F"/>
    <w:rsid w:val="0BD624E2"/>
    <w:rsid w:val="0BD87233"/>
    <w:rsid w:val="0BDA0D33"/>
    <w:rsid w:val="0BE1539A"/>
    <w:rsid w:val="0BE47D3A"/>
    <w:rsid w:val="0BE676B5"/>
    <w:rsid w:val="0BE67BA2"/>
    <w:rsid w:val="0BF13338"/>
    <w:rsid w:val="0BF222C8"/>
    <w:rsid w:val="0C191691"/>
    <w:rsid w:val="0C1B3CF0"/>
    <w:rsid w:val="0C24167E"/>
    <w:rsid w:val="0C395591"/>
    <w:rsid w:val="0C3959BA"/>
    <w:rsid w:val="0C401C58"/>
    <w:rsid w:val="0C444C77"/>
    <w:rsid w:val="0C46347D"/>
    <w:rsid w:val="0C5A3AFD"/>
    <w:rsid w:val="0C5E0C94"/>
    <w:rsid w:val="0C6311F3"/>
    <w:rsid w:val="0C674297"/>
    <w:rsid w:val="0C6A49C3"/>
    <w:rsid w:val="0C733CEE"/>
    <w:rsid w:val="0C760E99"/>
    <w:rsid w:val="0C871385"/>
    <w:rsid w:val="0C8D745E"/>
    <w:rsid w:val="0C9145E2"/>
    <w:rsid w:val="0C916B08"/>
    <w:rsid w:val="0C9870EE"/>
    <w:rsid w:val="0CAE0B0C"/>
    <w:rsid w:val="0CB15C4B"/>
    <w:rsid w:val="0CB47CA0"/>
    <w:rsid w:val="0CB63A18"/>
    <w:rsid w:val="0CC1190B"/>
    <w:rsid w:val="0CC145BF"/>
    <w:rsid w:val="0CD93263"/>
    <w:rsid w:val="0CE40585"/>
    <w:rsid w:val="0CE6306A"/>
    <w:rsid w:val="0CEC743A"/>
    <w:rsid w:val="0CF12CA2"/>
    <w:rsid w:val="0CF53ED9"/>
    <w:rsid w:val="0CF76928"/>
    <w:rsid w:val="0CF956B3"/>
    <w:rsid w:val="0D1701A8"/>
    <w:rsid w:val="0D244915"/>
    <w:rsid w:val="0D3261AF"/>
    <w:rsid w:val="0D3971A9"/>
    <w:rsid w:val="0D3B5CCB"/>
    <w:rsid w:val="0D464D9C"/>
    <w:rsid w:val="0D5044E7"/>
    <w:rsid w:val="0D5426C2"/>
    <w:rsid w:val="0D556D8D"/>
    <w:rsid w:val="0D674D12"/>
    <w:rsid w:val="0D707F46"/>
    <w:rsid w:val="0D725B91"/>
    <w:rsid w:val="0D73052B"/>
    <w:rsid w:val="0D7A2C98"/>
    <w:rsid w:val="0D857E27"/>
    <w:rsid w:val="0DA63A8D"/>
    <w:rsid w:val="0DAE46EF"/>
    <w:rsid w:val="0DB61818"/>
    <w:rsid w:val="0DB83076"/>
    <w:rsid w:val="0DB8731C"/>
    <w:rsid w:val="0DC2084A"/>
    <w:rsid w:val="0DC515E2"/>
    <w:rsid w:val="0DDB1C4E"/>
    <w:rsid w:val="0DF447F8"/>
    <w:rsid w:val="0DFA26A5"/>
    <w:rsid w:val="0E0266D1"/>
    <w:rsid w:val="0E082052"/>
    <w:rsid w:val="0E11507A"/>
    <w:rsid w:val="0E211365"/>
    <w:rsid w:val="0E2B3F92"/>
    <w:rsid w:val="0E415563"/>
    <w:rsid w:val="0E4706B2"/>
    <w:rsid w:val="0E4B0D79"/>
    <w:rsid w:val="0E4B301C"/>
    <w:rsid w:val="0E4D1B6C"/>
    <w:rsid w:val="0E4D5CB6"/>
    <w:rsid w:val="0E4E5CC1"/>
    <w:rsid w:val="0E5B4877"/>
    <w:rsid w:val="0E5C7457"/>
    <w:rsid w:val="0E6D26E7"/>
    <w:rsid w:val="0E715E49"/>
    <w:rsid w:val="0E833DCE"/>
    <w:rsid w:val="0E87566C"/>
    <w:rsid w:val="0E8800CA"/>
    <w:rsid w:val="0E8A3A31"/>
    <w:rsid w:val="0E8D1670"/>
    <w:rsid w:val="0E90420D"/>
    <w:rsid w:val="0EC32DD4"/>
    <w:rsid w:val="0EC7766C"/>
    <w:rsid w:val="0EC86A0D"/>
    <w:rsid w:val="0ED10695"/>
    <w:rsid w:val="0ED308B1"/>
    <w:rsid w:val="0ED3234C"/>
    <w:rsid w:val="0ED71680"/>
    <w:rsid w:val="0ED9579C"/>
    <w:rsid w:val="0EDE2DB2"/>
    <w:rsid w:val="0EE62139"/>
    <w:rsid w:val="0EE97238"/>
    <w:rsid w:val="0EF01F10"/>
    <w:rsid w:val="0EF97BEC"/>
    <w:rsid w:val="0F0F34B3"/>
    <w:rsid w:val="0F144A26"/>
    <w:rsid w:val="0F1B59E2"/>
    <w:rsid w:val="0F1F2788"/>
    <w:rsid w:val="0F234C69"/>
    <w:rsid w:val="0F4470B9"/>
    <w:rsid w:val="0F4757AF"/>
    <w:rsid w:val="0F477992"/>
    <w:rsid w:val="0F492922"/>
    <w:rsid w:val="0F4B2A7A"/>
    <w:rsid w:val="0F501F02"/>
    <w:rsid w:val="0F512094"/>
    <w:rsid w:val="0F517A28"/>
    <w:rsid w:val="0F58070F"/>
    <w:rsid w:val="0F5B48D3"/>
    <w:rsid w:val="0F5D3091"/>
    <w:rsid w:val="0F612922"/>
    <w:rsid w:val="0F7A2ADB"/>
    <w:rsid w:val="0F88212F"/>
    <w:rsid w:val="0F90342E"/>
    <w:rsid w:val="0F9B4DA4"/>
    <w:rsid w:val="0FA062BA"/>
    <w:rsid w:val="0FB02359"/>
    <w:rsid w:val="0FB6788B"/>
    <w:rsid w:val="0FB92BD7"/>
    <w:rsid w:val="0FC41FA8"/>
    <w:rsid w:val="0FC8388F"/>
    <w:rsid w:val="0FC87CEA"/>
    <w:rsid w:val="0FD10BBE"/>
    <w:rsid w:val="0FDF3286"/>
    <w:rsid w:val="0FE6511F"/>
    <w:rsid w:val="0FEC0996"/>
    <w:rsid w:val="0FF30ADF"/>
    <w:rsid w:val="0FF814CA"/>
    <w:rsid w:val="100A34F2"/>
    <w:rsid w:val="101C2BF5"/>
    <w:rsid w:val="10207B26"/>
    <w:rsid w:val="102A2DB3"/>
    <w:rsid w:val="10324B9C"/>
    <w:rsid w:val="1033355D"/>
    <w:rsid w:val="10443B46"/>
    <w:rsid w:val="10543AE2"/>
    <w:rsid w:val="105C6685"/>
    <w:rsid w:val="105E16F7"/>
    <w:rsid w:val="1060683D"/>
    <w:rsid w:val="106C3100"/>
    <w:rsid w:val="10702130"/>
    <w:rsid w:val="107514F4"/>
    <w:rsid w:val="1077526D"/>
    <w:rsid w:val="107E6ED2"/>
    <w:rsid w:val="108721EF"/>
    <w:rsid w:val="108B40A6"/>
    <w:rsid w:val="108D35E3"/>
    <w:rsid w:val="108F5267"/>
    <w:rsid w:val="10973B61"/>
    <w:rsid w:val="10A02A15"/>
    <w:rsid w:val="10A04E3C"/>
    <w:rsid w:val="10A55FF3"/>
    <w:rsid w:val="10AB148B"/>
    <w:rsid w:val="10B14485"/>
    <w:rsid w:val="10D0497D"/>
    <w:rsid w:val="10E02E12"/>
    <w:rsid w:val="10E943BC"/>
    <w:rsid w:val="10F265D4"/>
    <w:rsid w:val="10F35813"/>
    <w:rsid w:val="10FB7C4C"/>
    <w:rsid w:val="10FD7E68"/>
    <w:rsid w:val="111331E7"/>
    <w:rsid w:val="11150C13"/>
    <w:rsid w:val="11151E52"/>
    <w:rsid w:val="11164A85"/>
    <w:rsid w:val="11187673"/>
    <w:rsid w:val="112C24FB"/>
    <w:rsid w:val="11366ED6"/>
    <w:rsid w:val="11427B0D"/>
    <w:rsid w:val="11431805"/>
    <w:rsid w:val="11544F10"/>
    <w:rsid w:val="115832F0"/>
    <w:rsid w:val="115B693C"/>
    <w:rsid w:val="116021A5"/>
    <w:rsid w:val="1162023A"/>
    <w:rsid w:val="117B2B3A"/>
    <w:rsid w:val="11847D01"/>
    <w:rsid w:val="118C4D48"/>
    <w:rsid w:val="118F65E6"/>
    <w:rsid w:val="11934328"/>
    <w:rsid w:val="11966B90"/>
    <w:rsid w:val="11982997"/>
    <w:rsid w:val="119C53E4"/>
    <w:rsid w:val="11A044E2"/>
    <w:rsid w:val="11A110D7"/>
    <w:rsid w:val="11AC0F46"/>
    <w:rsid w:val="11BA3663"/>
    <w:rsid w:val="11D825BD"/>
    <w:rsid w:val="11DF4949"/>
    <w:rsid w:val="11E60706"/>
    <w:rsid w:val="11E76422"/>
    <w:rsid w:val="11EC0DDF"/>
    <w:rsid w:val="11F46799"/>
    <w:rsid w:val="11FC0C39"/>
    <w:rsid w:val="120604F9"/>
    <w:rsid w:val="12107727"/>
    <w:rsid w:val="121214FE"/>
    <w:rsid w:val="1218482D"/>
    <w:rsid w:val="12186DE8"/>
    <w:rsid w:val="12231C19"/>
    <w:rsid w:val="122D02D9"/>
    <w:rsid w:val="12325A4F"/>
    <w:rsid w:val="12373EC2"/>
    <w:rsid w:val="12435D4E"/>
    <w:rsid w:val="12521AED"/>
    <w:rsid w:val="12541D09"/>
    <w:rsid w:val="12552BA2"/>
    <w:rsid w:val="1259099D"/>
    <w:rsid w:val="125D05FA"/>
    <w:rsid w:val="126132D0"/>
    <w:rsid w:val="12617F82"/>
    <w:rsid w:val="12723F3D"/>
    <w:rsid w:val="12761F5D"/>
    <w:rsid w:val="127E0B34"/>
    <w:rsid w:val="12954B76"/>
    <w:rsid w:val="129C3D23"/>
    <w:rsid w:val="129C6B7B"/>
    <w:rsid w:val="12A016D2"/>
    <w:rsid w:val="12B04A66"/>
    <w:rsid w:val="12BD27F8"/>
    <w:rsid w:val="12C90E77"/>
    <w:rsid w:val="12CA1FCB"/>
    <w:rsid w:val="12E3308D"/>
    <w:rsid w:val="12E50042"/>
    <w:rsid w:val="12E77B68"/>
    <w:rsid w:val="12EA441C"/>
    <w:rsid w:val="12F06FA4"/>
    <w:rsid w:val="12F86090"/>
    <w:rsid w:val="12FD7D55"/>
    <w:rsid w:val="13002DFB"/>
    <w:rsid w:val="13083509"/>
    <w:rsid w:val="130C25E4"/>
    <w:rsid w:val="130E627A"/>
    <w:rsid w:val="13111617"/>
    <w:rsid w:val="1324792E"/>
    <w:rsid w:val="1326290F"/>
    <w:rsid w:val="132711CC"/>
    <w:rsid w:val="13274D28"/>
    <w:rsid w:val="132A2A6A"/>
    <w:rsid w:val="132F1E2E"/>
    <w:rsid w:val="134045D4"/>
    <w:rsid w:val="13433B2C"/>
    <w:rsid w:val="134B2F72"/>
    <w:rsid w:val="134E2C98"/>
    <w:rsid w:val="135A5C61"/>
    <w:rsid w:val="136B50CE"/>
    <w:rsid w:val="137D3677"/>
    <w:rsid w:val="138278A7"/>
    <w:rsid w:val="138572BA"/>
    <w:rsid w:val="138948BB"/>
    <w:rsid w:val="138B2801"/>
    <w:rsid w:val="13916645"/>
    <w:rsid w:val="13954E8B"/>
    <w:rsid w:val="139879D4"/>
    <w:rsid w:val="13A91BE1"/>
    <w:rsid w:val="13B074E1"/>
    <w:rsid w:val="13BA3DEE"/>
    <w:rsid w:val="13BF31B2"/>
    <w:rsid w:val="13C53479"/>
    <w:rsid w:val="13D529D6"/>
    <w:rsid w:val="13D937D5"/>
    <w:rsid w:val="13DA2891"/>
    <w:rsid w:val="13DA31D5"/>
    <w:rsid w:val="13E97311"/>
    <w:rsid w:val="13F05A62"/>
    <w:rsid w:val="13F1532B"/>
    <w:rsid w:val="13F55EAC"/>
    <w:rsid w:val="13F61006"/>
    <w:rsid w:val="13FA243C"/>
    <w:rsid w:val="14011A1D"/>
    <w:rsid w:val="140212F1"/>
    <w:rsid w:val="1414410E"/>
    <w:rsid w:val="141C138F"/>
    <w:rsid w:val="1426049F"/>
    <w:rsid w:val="14301436"/>
    <w:rsid w:val="14302302"/>
    <w:rsid w:val="14337B41"/>
    <w:rsid w:val="14394E19"/>
    <w:rsid w:val="143C2A55"/>
    <w:rsid w:val="144144B8"/>
    <w:rsid w:val="14436CA5"/>
    <w:rsid w:val="145002AE"/>
    <w:rsid w:val="145558C5"/>
    <w:rsid w:val="145D17C6"/>
    <w:rsid w:val="1460499A"/>
    <w:rsid w:val="147A532B"/>
    <w:rsid w:val="147C72F5"/>
    <w:rsid w:val="147D0135"/>
    <w:rsid w:val="148657A6"/>
    <w:rsid w:val="149019C4"/>
    <w:rsid w:val="14902DA1"/>
    <w:rsid w:val="149E1412"/>
    <w:rsid w:val="14A800EA"/>
    <w:rsid w:val="14B1017B"/>
    <w:rsid w:val="14B22D17"/>
    <w:rsid w:val="14B36679"/>
    <w:rsid w:val="14B460BF"/>
    <w:rsid w:val="14BD60C0"/>
    <w:rsid w:val="14D233B9"/>
    <w:rsid w:val="14DB3E86"/>
    <w:rsid w:val="14ED3D4F"/>
    <w:rsid w:val="14EE79C4"/>
    <w:rsid w:val="14EF3359"/>
    <w:rsid w:val="14F909BD"/>
    <w:rsid w:val="14F926F4"/>
    <w:rsid w:val="1514752E"/>
    <w:rsid w:val="15237771"/>
    <w:rsid w:val="15245D38"/>
    <w:rsid w:val="152E4C16"/>
    <w:rsid w:val="15393438"/>
    <w:rsid w:val="15473A22"/>
    <w:rsid w:val="155F416A"/>
    <w:rsid w:val="15602773"/>
    <w:rsid w:val="156E44B7"/>
    <w:rsid w:val="15714980"/>
    <w:rsid w:val="157E7CA2"/>
    <w:rsid w:val="15B605E5"/>
    <w:rsid w:val="15E213DA"/>
    <w:rsid w:val="15EF1D50"/>
    <w:rsid w:val="15F1786F"/>
    <w:rsid w:val="15F630D7"/>
    <w:rsid w:val="15F746EC"/>
    <w:rsid w:val="15FA4976"/>
    <w:rsid w:val="16135A37"/>
    <w:rsid w:val="16181094"/>
    <w:rsid w:val="161F262E"/>
    <w:rsid w:val="162109F2"/>
    <w:rsid w:val="162163A6"/>
    <w:rsid w:val="16253B6C"/>
    <w:rsid w:val="163F40A8"/>
    <w:rsid w:val="16421918"/>
    <w:rsid w:val="164522C1"/>
    <w:rsid w:val="16536F6E"/>
    <w:rsid w:val="165A4951"/>
    <w:rsid w:val="16663DB9"/>
    <w:rsid w:val="16724061"/>
    <w:rsid w:val="167A3002"/>
    <w:rsid w:val="167A5AB7"/>
    <w:rsid w:val="167E6053"/>
    <w:rsid w:val="1699418F"/>
    <w:rsid w:val="169C5A2D"/>
    <w:rsid w:val="169F551D"/>
    <w:rsid w:val="16A53F15"/>
    <w:rsid w:val="16AF0E7C"/>
    <w:rsid w:val="16B03286"/>
    <w:rsid w:val="16B0772A"/>
    <w:rsid w:val="16B668B6"/>
    <w:rsid w:val="16C17C3F"/>
    <w:rsid w:val="16CB4564"/>
    <w:rsid w:val="16CD7489"/>
    <w:rsid w:val="16D847EC"/>
    <w:rsid w:val="16D937FF"/>
    <w:rsid w:val="16DB5746"/>
    <w:rsid w:val="16E1635A"/>
    <w:rsid w:val="16E3365C"/>
    <w:rsid w:val="16E601DE"/>
    <w:rsid w:val="170C65FB"/>
    <w:rsid w:val="171B4C37"/>
    <w:rsid w:val="17205759"/>
    <w:rsid w:val="172D156F"/>
    <w:rsid w:val="17386D59"/>
    <w:rsid w:val="173B2D07"/>
    <w:rsid w:val="173B60B4"/>
    <w:rsid w:val="173D184A"/>
    <w:rsid w:val="17463BEB"/>
    <w:rsid w:val="17465999"/>
    <w:rsid w:val="174D4F1E"/>
    <w:rsid w:val="176B15B5"/>
    <w:rsid w:val="176D73C9"/>
    <w:rsid w:val="17742506"/>
    <w:rsid w:val="177E0339"/>
    <w:rsid w:val="178733DE"/>
    <w:rsid w:val="17877239"/>
    <w:rsid w:val="17884F40"/>
    <w:rsid w:val="17935082"/>
    <w:rsid w:val="1795227F"/>
    <w:rsid w:val="179606CE"/>
    <w:rsid w:val="17A032FB"/>
    <w:rsid w:val="17AB33AE"/>
    <w:rsid w:val="17B246DF"/>
    <w:rsid w:val="17C36D52"/>
    <w:rsid w:val="17C444A6"/>
    <w:rsid w:val="17DC5E96"/>
    <w:rsid w:val="17E70F2A"/>
    <w:rsid w:val="17EC02EE"/>
    <w:rsid w:val="17F13B56"/>
    <w:rsid w:val="17F47F24"/>
    <w:rsid w:val="18055854"/>
    <w:rsid w:val="180D30CD"/>
    <w:rsid w:val="181069B7"/>
    <w:rsid w:val="18117D55"/>
    <w:rsid w:val="18135A12"/>
    <w:rsid w:val="18185587"/>
    <w:rsid w:val="182C4B8E"/>
    <w:rsid w:val="182E634C"/>
    <w:rsid w:val="1837529C"/>
    <w:rsid w:val="18385BE6"/>
    <w:rsid w:val="183D6D9C"/>
    <w:rsid w:val="18467B27"/>
    <w:rsid w:val="18495740"/>
    <w:rsid w:val="184D053A"/>
    <w:rsid w:val="18626FF9"/>
    <w:rsid w:val="186366E1"/>
    <w:rsid w:val="186500A0"/>
    <w:rsid w:val="186C7681"/>
    <w:rsid w:val="18797BD0"/>
    <w:rsid w:val="18897DDB"/>
    <w:rsid w:val="18974CF5"/>
    <w:rsid w:val="18AB63FB"/>
    <w:rsid w:val="18AC2D47"/>
    <w:rsid w:val="18AD3F21"/>
    <w:rsid w:val="18AE7C99"/>
    <w:rsid w:val="18BC5F12"/>
    <w:rsid w:val="18C1177B"/>
    <w:rsid w:val="18C33F5F"/>
    <w:rsid w:val="18C92265"/>
    <w:rsid w:val="18D45952"/>
    <w:rsid w:val="18E169A8"/>
    <w:rsid w:val="18E54353"/>
    <w:rsid w:val="18EF593B"/>
    <w:rsid w:val="18F002B2"/>
    <w:rsid w:val="18F03E0E"/>
    <w:rsid w:val="18F962EE"/>
    <w:rsid w:val="18FA6A3B"/>
    <w:rsid w:val="18FC7C4A"/>
    <w:rsid w:val="19004993"/>
    <w:rsid w:val="190D44B0"/>
    <w:rsid w:val="190E5C9A"/>
    <w:rsid w:val="190F2B7A"/>
    <w:rsid w:val="191331C3"/>
    <w:rsid w:val="19151D04"/>
    <w:rsid w:val="19194749"/>
    <w:rsid w:val="192E299C"/>
    <w:rsid w:val="19324427"/>
    <w:rsid w:val="19325762"/>
    <w:rsid w:val="193405B1"/>
    <w:rsid w:val="193A6353"/>
    <w:rsid w:val="19420699"/>
    <w:rsid w:val="1968609A"/>
    <w:rsid w:val="196B16E7"/>
    <w:rsid w:val="196D699F"/>
    <w:rsid w:val="19722A75"/>
    <w:rsid w:val="19803344"/>
    <w:rsid w:val="19870C59"/>
    <w:rsid w:val="199565B0"/>
    <w:rsid w:val="19980971"/>
    <w:rsid w:val="19B8515E"/>
    <w:rsid w:val="19CB5AB6"/>
    <w:rsid w:val="19CE74F5"/>
    <w:rsid w:val="19D1592B"/>
    <w:rsid w:val="19DD25E4"/>
    <w:rsid w:val="19EC4E08"/>
    <w:rsid w:val="19F16090"/>
    <w:rsid w:val="19F85A24"/>
    <w:rsid w:val="1A073B05"/>
    <w:rsid w:val="1A0A3B88"/>
    <w:rsid w:val="1A0D7EBB"/>
    <w:rsid w:val="1A1A1D9C"/>
    <w:rsid w:val="1A206975"/>
    <w:rsid w:val="1A255D39"/>
    <w:rsid w:val="1A292670"/>
    <w:rsid w:val="1A3146DE"/>
    <w:rsid w:val="1A407F9A"/>
    <w:rsid w:val="1A524B44"/>
    <w:rsid w:val="1A5605E9"/>
    <w:rsid w:val="1A5642F8"/>
    <w:rsid w:val="1A587EBD"/>
    <w:rsid w:val="1A5C1700"/>
    <w:rsid w:val="1A6745A4"/>
    <w:rsid w:val="1A701A29"/>
    <w:rsid w:val="1A8E40C3"/>
    <w:rsid w:val="1A926570"/>
    <w:rsid w:val="1A934E56"/>
    <w:rsid w:val="1A9449E1"/>
    <w:rsid w:val="1A9F3D3E"/>
    <w:rsid w:val="1AAC1FB7"/>
    <w:rsid w:val="1AAF05AB"/>
    <w:rsid w:val="1AB03E05"/>
    <w:rsid w:val="1AB62E35"/>
    <w:rsid w:val="1AB63A59"/>
    <w:rsid w:val="1AB8583A"/>
    <w:rsid w:val="1AC8028B"/>
    <w:rsid w:val="1AC86612"/>
    <w:rsid w:val="1AD55049"/>
    <w:rsid w:val="1ADC3C2A"/>
    <w:rsid w:val="1ADE4866"/>
    <w:rsid w:val="1ADF38BA"/>
    <w:rsid w:val="1AE07BFA"/>
    <w:rsid w:val="1AE12AC5"/>
    <w:rsid w:val="1AE973B2"/>
    <w:rsid w:val="1AF51BB0"/>
    <w:rsid w:val="1B0961FE"/>
    <w:rsid w:val="1B0D0607"/>
    <w:rsid w:val="1B0F0EC3"/>
    <w:rsid w:val="1B155C14"/>
    <w:rsid w:val="1B1A33C4"/>
    <w:rsid w:val="1B33402F"/>
    <w:rsid w:val="1B394FA6"/>
    <w:rsid w:val="1B397CEE"/>
    <w:rsid w:val="1B3A4F9B"/>
    <w:rsid w:val="1B455C56"/>
    <w:rsid w:val="1B481A2E"/>
    <w:rsid w:val="1B4D3285"/>
    <w:rsid w:val="1B582F45"/>
    <w:rsid w:val="1B66201D"/>
    <w:rsid w:val="1B750E0A"/>
    <w:rsid w:val="1B8060A9"/>
    <w:rsid w:val="1B8D003A"/>
    <w:rsid w:val="1B8F790E"/>
    <w:rsid w:val="1B98192F"/>
    <w:rsid w:val="1B9856CC"/>
    <w:rsid w:val="1B9A5472"/>
    <w:rsid w:val="1BA43ED6"/>
    <w:rsid w:val="1BA67EAE"/>
    <w:rsid w:val="1BAA7DFF"/>
    <w:rsid w:val="1BB26ED7"/>
    <w:rsid w:val="1BBE01F3"/>
    <w:rsid w:val="1BBF0A0B"/>
    <w:rsid w:val="1BC17CE4"/>
    <w:rsid w:val="1BC752FA"/>
    <w:rsid w:val="1BD465CD"/>
    <w:rsid w:val="1BD46DDD"/>
    <w:rsid w:val="1BD47334"/>
    <w:rsid w:val="1BDC68CC"/>
    <w:rsid w:val="1BE107B4"/>
    <w:rsid w:val="1BEA74D5"/>
    <w:rsid w:val="1BF46F59"/>
    <w:rsid w:val="1BFC2B0A"/>
    <w:rsid w:val="1BFD436D"/>
    <w:rsid w:val="1C084312"/>
    <w:rsid w:val="1C1C4F1A"/>
    <w:rsid w:val="1C2A6155"/>
    <w:rsid w:val="1C33576D"/>
    <w:rsid w:val="1C3A5A50"/>
    <w:rsid w:val="1C3D736A"/>
    <w:rsid w:val="1C4050AC"/>
    <w:rsid w:val="1C4218FF"/>
    <w:rsid w:val="1C4241E2"/>
    <w:rsid w:val="1C4B4B53"/>
    <w:rsid w:val="1C540E62"/>
    <w:rsid w:val="1C5B3C94"/>
    <w:rsid w:val="1C673348"/>
    <w:rsid w:val="1C6868DC"/>
    <w:rsid w:val="1C6963B1"/>
    <w:rsid w:val="1C6B0A50"/>
    <w:rsid w:val="1C6F468F"/>
    <w:rsid w:val="1C716FE3"/>
    <w:rsid w:val="1C7B54D2"/>
    <w:rsid w:val="1C7B60E4"/>
    <w:rsid w:val="1C860AB9"/>
    <w:rsid w:val="1C870D0E"/>
    <w:rsid w:val="1C8B457A"/>
    <w:rsid w:val="1C8F2A04"/>
    <w:rsid w:val="1C913B5A"/>
    <w:rsid w:val="1C9378D2"/>
    <w:rsid w:val="1C940A7D"/>
    <w:rsid w:val="1C955E7D"/>
    <w:rsid w:val="1C9D605B"/>
    <w:rsid w:val="1CA863B3"/>
    <w:rsid w:val="1CC261EC"/>
    <w:rsid w:val="1CC4128B"/>
    <w:rsid w:val="1CCA2E7E"/>
    <w:rsid w:val="1CCC7841"/>
    <w:rsid w:val="1CD87093"/>
    <w:rsid w:val="1CDA3655"/>
    <w:rsid w:val="1CDB34BD"/>
    <w:rsid w:val="1CDB74BE"/>
    <w:rsid w:val="1CDC3027"/>
    <w:rsid w:val="1CF77E61"/>
    <w:rsid w:val="1D0205B4"/>
    <w:rsid w:val="1D0409B8"/>
    <w:rsid w:val="1D063C00"/>
    <w:rsid w:val="1D1C3D3E"/>
    <w:rsid w:val="1D291620"/>
    <w:rsid w:val="1D5521F6"/>
    <w:rsid w:val="1D644DCB"/>
    <w:rsid w:val="1D6A20D8"/>
    <w:rsid w:val="1D70376F"/>
    <w:rsid w:val="1D7805E6"/>
    <w:rsid w:val="1D882867"/>
    <w:rsid w:val="1D927B8A"/>
    <w:rsid w:val="1D9751A0"/>
    <w:rsid w:val="1DAA6C81"/>
    <w:rsid w:val="1DAB29F9"/>
    <w:rsid w:val="1DB45D52"/>
    <w:rsid w:val="1DBC56B0"/>
    <w:rsid w:val="1DBD5201"/>
    <w:rsid w:val="1DC33EE0"/>
    <w:rsid w:val="1DC53ABB"/>
    <w:rsid w:val="1DD0420E"/>
    <w:rsid w:val="1DDA6E3B"/>
    <w:rsid w:val="1DE3579B"/>
    <w:rsid w:val="1DE92230"/>
    <w:rsid w:val="1DF63C75"/>
    <w:rsid w:val="1DFE55B6"/>
    <w:rsid w:val="1E016476"/>
    <w:rsid w:val="1E027EE6"/>
    <w:rsid w:val="1E043717"/>
    <w:rsid w:val="1E086AA1"/>
    <w:rsid w:val="1E0C1A86"/>
    <w:rsid w:val="1E0C247C"/>
    <w:rsid w:val="1E0E6048"/>
    <w:rsid w:val="1E1540C5"/>
    <w:rsid w:val="1E1616A2"/>
    <w:rsid w:val="1E205195"/>
    <w:rsid w:val="1E3048AA"/>
    <w:rsid w:val="1E357AB7"/>
    <w:rsid w:val="1E3B3D7D"/>
    <w:rsid w:val="1E42335E"/>
    <w:rsid w:val="1E486FB3"/>
    <w:rsid w:val="1E4E3307"/>
    <w:rsid w:val="1E562965"/>
    <w:rsid w:val="1E684081"/>
    <w:rsid w:val="1E6A6411"/>
    <w:rsid w:val="1E6E17B6"/>
    <w:rsid w:val="1E723709"/>
    <w:rsid w:val="1E72390E"/>
    <w:rsid w:val="1E784787"/>
    <w:rsid w:val="1E90464B"/>
    <w:rsid w:val="1E91399D"/>
    <w:rsid w:val="1E933BB9"/>
    <w:rsid w:val="1E982F7E"/>
    <w:rsid w:val="1E9A16A4"/>
    <w:rsid w:val="1EA115DC"/>
    <w:rsid w:val="1EA622D6"/>
    <w:rsid w:val="1EA823E7"/>
    <w:rsid w:val="1EAE27A1"/>
    <w:rsid w:val="1EB51D82"/>
    <w:rsid w:val="1EC4153C"/>
    <w:rsid w:val="1ED434EA"/>
    <w:rsid w:val="1ED85A70"/>
    <w:rsid w:val="1EDE67F2"/>
    <w:rsid w:val="1EE04189"/>
    <w:rsid w:val="1EF6451D"/>
    <w:rsid w:val="1F0215B9"/>
    <w:rsid w:val="1F071E17"/>
    <w:rsid w:val="1F0E2740"/>
    <w:rsid w:val="1F106802"/>
    <w:rsid w:val="1F122D30"/>
    <w:rsid w:val="1F316F2E"/>
    <w:rsid w:val="1F323F18"/>
    <w:rsid w:val="1F3C7DAD"/>
    <w:rsid w:val="1F4263ED"/>
    <w:rsid w:val="1F57750C"/>
    <w:rsid w:val="1F5E781E"/>
    <w:rsid w:val="1F65554F"/>
    <w:rsid w:val="1F757A5A"/>
    <w:rsid w:val="1F76069B"/>
    <w:rsid w:val="1F770977"/>
    <w:rsid w:val="1F7A5729"/>
    <w:rsid w:val="1F817EB6"/>
    <w:rsid w:val="1F8452B0"/>
    <w:rsid w:val="1F896D6A"/>
    <w:rsid w:val="1F9F477D"/>
    <w:rsid w:val="1FA86760"/>
    <w:rsid w:val="1FAA1080"/>
    <w:rsid w:val="1FB02549"/>
    <w:rsid w:val="1FB812A8"/>
    <w:rsid w:val="1FBC0A88"/>
    <w:rsid w:val="1FBD490B"/>
    <w:rsid w:val="1FC57DA2"/>
    <w:rsid w:val="1FC64EB5"/>
    <w:rsid w:val="1FD46237"/>
    <w:rsid w:val="1FD57D6A"/>
    <w:rsid w:val="1FD71884"/>
    <w:rsid w:val="1FDE0E64"/>
    <w:rsid w:val="1FEA64DC"/>
    <w:rsid w:val="1FED3128"/>
    <w:rsid w:val="1FF15CD2"/>
    <w:rsid w:val="1FF733A0"/>
    <w:rsid w:val="1FF94B77"/>
    <w:rsid w:val="200F3CC3"/>
    <w:rsid w:val="201605FE"/>
    <w:rsid w:val="201A1803"/>
    <w:rsid w:val="201C198C"/>
    <w:rsid w:val="20210D51"/>
    <w:rsid w:val="20295219"/>
    <w:rsid w:val="202B1903"/>
    <w:rsid w:val="202B5A1D"/>
    <w:rsid w:val="202D1F13"/>
    <w:rsid w:val="20320ECE"/>
    <w:rsid w:val="20362A4E"/>
    <w:rsid w:val="205729C5"/>
    <w:rsid w:val="20573B7B"/>
    <w:rsid w:val="20647D92"/>
    <w:rsid w:val="206F00D8"/>
    <w:rsid w:val="20765541"/>
    <w:rsid w:val="207A6A86"/>
    <w:rsid w:val="207F30F4"/>
    <w:rsid w:val="20841CDA"/>
    <w:rsid w:val="209508F1"/>
    <w:rsid w:val="209854B7"/>
    <w:rsid w:val="20A51982"/>
    <w:rsid w:val="20AF1DF1"/>
    <w:rsid w:val="20B322F1"/>
    <w:rsid w:val="20B61DE1"/>
    <w:rsid w:val="20B834A0"/>
    <w:rsid w:val="20BD6CCC"/>
    <w:rsid w:val="20C17B34"/>
    <w:rsid w:val="20C718F8"/>
    <w:rsid w:val="20CA20D8"/>
    <w:rsid w:val="20CA7DA4"/>
    <w:rsid w:val="20CC33B3"/>
    <w:rsid w:val="20CD0373"/>
    <w:rsid w:val="20D44FAE"/>
    <w:rsid w:val="20DD02E4"/>
    <w:rsid w:val="20EE3329"/>
    <w:rsid w:val="20FF72E4"/>
    <w:rsid w:val="21065E6D"/>
    <w:rsid w:val="21091F11"/>
    <w:rsid w:val="210E5F6C"/>
    <w:rsid w:val="212154AC"/>
    <w:rsid w:val="2123279A"/>
    <w:rsid w:val="212B528A"/>
    <w:rsid w:val="212C3E83"/>
    <w:rsid w:val="21321F54"/>
    <w:rsid w:val="21333432"/>
    <w:rsid w:val="213B49D7"/>
    <w:rsid w:val="21414FA7"/>
    <w:rsid w:val="21426E78"/>
    <w:rsid w:val="215D246D"/>
    <w:rsid w:val="216D6581"/>
    <w:rsid w:val="216E446A"/>
    <w:rsid w:val="217B481E"/>
    <w:rsid w:val="217F0425"/>
    <w:rsid w:val="217F6677"/>
    <w:rsid w:val="21820DBB"/>
    <w:rsid w:val="218F4379"/>
    <w:rsid w:val="2191285E"/>
    <w:rsid w:val="21A73D0E"/>
    <w:rsid w:val="21BA145D"/>
    <w:rsid w:val="21BE0F4D"/>
    <w:rsid w:val="21C347B6"/>
    <w:rsid w:val="21D30729"/>
    <w:rsid w:val="21D56297"/>
    <w:rsid w:val="21DE514B"/>
    <w:rsid w:val="21E8186E"/>
    <w:rsid w:val="21EE2173"/>
    <w:rsid w:val="21EF23EB"/>
    <w:rsid w:val="21F04E7F"/>
    <w:rsid w:val="21F40AF0"/>
    <w:rsid w:val="21F42BC1"/>
    <w:rsid w:val="21F8485E"/>
    <w:rsid w:val="220E43D2"/>
    <w:rsid w:val="22105521"/>
    <w:rsid w:val="221072CF"/>
    <w:rsid w:val="22146DBF"/>
    <w:rsid w:val="22162B37"/>
    <w:rsid w:val="221A6EFE"/>
    <w:rsid w:val="221C21DB"/>
    <w:rsid w:val="221F7512"/>
    <w:rsid w:val="22230DB0"/>
    <w:rsid w:val="222423CF"/>
    <w:rsid w:val="22274D44"/>
    <w:rsid w:val="2230171F"/>
    <w:rsid w:val="22460008"/>
    <w:rsid w:val="22465C8A"/>
    <w:rsid w:val="224C47AB"/>
    <w:rsid w:val="226532D0"/>
    <w:rsid w:val="226B1251"/>
    <w:rsid w:val="226D6F84"/>
    <w:rsid w:val="226E180E"/>
    <w:rsid w:val="22725A97"/>
    <w:rsid w:val="228D26CE"/>
    <w:rsid w:val="228E4DC3"/>
    <w:rsid w:val="22A33C22"/>
    <w:rsid w:val="22A46395"/>
    <w:rsid w:val="22A53EBB"/>
    <w:rsid w:val="22A77C33"/>
    <w:rsid w:val="22B02E93"/>
    <w:rsid w:val="22C8518E"/>
    <w:rsid w:val="22C95BB1"/>
    <w:rsid w:val="22CD0A55"/>
    <w:rsid w:val="22CD398B"/>
    <w:rsid w:val="22CE51C0"/>
    <w:rsid w:val="22E30976"/>
    <w:rsid w:val="22E9024C"/>
    <w:rsid w:val="22E91FFA"/>
    <w:rsid w:val="22FB2B87"/>
    <w:rsid w:val="22FF181D"/>
    <w:rsid w:val="230A1F70"/>
    <w:rsid w:val="230A5908"/>
    <w:rsid w:val="230D784D"/>
    <w:rsid w:val="231150AD"/>
    <w:rsid w:val="231A50A3"/>
    <w:rsid w:val="232648D2"/>
    <w:rsid w:val="2327596C"/>
    <w:rsid w:val="232D3F4F"/>
    <w:rsid w:val="232E56F6"/>
    <w:rsid w:val="23377209"/>
    <w:rsid w:val="233D75AE"/>
    <w:rsid w:val="23405B13"/>
    <w:rsid w:val="234A05BF"/>
    <w:rsid w:val="23533917"/>
    <w:rsid w:val="235558E1"/>
    <w:rsid w:val="23675615"/>
    <w:rsid w:val="23700025"/>
    <w:rsid w:val="2375784A"/>
    <w:rsid w:val="237F295E"/>
    <w:rsid w:val="23AE6D9F"/>
    <w:rsid w:val="23B048C6"/>
    <w:rsid w:val="23B72229"/>
    <w:rsid w:val="23BE3486"/>
    <w:rsid w:val="23C8047F"/>
    <w:rsid w:val="23CD5478"/>
    <w:rsid w:val="23D6695D"/>
    <w:rsid w:val="23DD5E40"/>
    <w:rsid w:val="23E66539"/>
    <w:rsid w:val="23E94EA8"/>
    <w:rsid w:val="23EB1DB1"/>
    <w:rsid w:val="23EB3B50"/>
    <w:rsid w:val="23EB7FF4"/>
    <w:rsid w:val="23F46BD5"/>
    <w:rsid w:val="240060B6"/>
    <w:rsid w:val="24036B7A"/>
    <w:rsid w:val="240750AB"/>
    <w:rsid w:val="241237D2"/>
    <w:rsid w:val="242A0B1C"/>
    <w:rsid w:val="2432297F"/>
    <w:rsid w:val="243318B8"/>
    <w:rsid w:val="2437397C"/>
    <w:rsid w:val="243C570C"/>
    <w:rsid w:val="243C6E92"/>
    <w:rsid w:val="244F0DF3"/>
    <w:rsid w:val="245416F5"/>
    <w:rsid w:val="24547FB1"/>
    <w:rsid w:val="24575689"/>
    <w:rsid w:val="245A260B"/>
    <w:rsid w:val="24892C49"/>
    <w:rsid w:val="248B003B"/>
    <w:rsid w:val="24941AEF"/>
    <w:rsid w:val="249A1F8C"/>
    <w:rsid w:val="24A46D4D"/>
    <w:rsid w:val="24A65CC9"/>
    <w:rsid w:val="24C06D8A"/>
    <w:rsid w:val="24D520B6"/>
    <w:rsid w:val="24D757B6"/>
    <w:rsid w:val="24DB1E16"/>
    <w:rsid w:val="24E567F1"/>
    <w:rsid w:val="24EA0FAB"/>
    <w:rsid w:val="24EA7087"/>
    <w:rsid w:val="25006BE0"/>
    <w:rsid w:val="25010B70"/>
    <w:rsid w:val="250B7D64"/>
    <w:rsid w:val="2513335E"/>
    <w:rsid w:val="25134EEA"/>
    <w:rsid w:val="2524556B"/>
    <w:rsid w:val="252C4420"/>
    <w:rsid w:val="252E7CF3"/>
    <w:rsid w:val="25381017"/>
    <w:rsid w:val="253A32B3"/>
    <w:rsid w:val="253E6729"/>
    <w:rsid w:val="254B4ECF"/>
    <w:rsid w:val="254E25E8"/>
    <w:rsid w:val="255155A3"/>
    <w:rsid w:val="255641C8"/>
    <w:rsid w:val="255A71DF"/>
    <w:rsid w:val="257F6C45"/>
    <w:rsid w:val="2583502A"/>
    <w:rsid w:val="2583645A"/>
    <w:rsid w:val="258A1146"/>
    <w:rsid w:val="259326F1"/>
    <w:rsid w:val="25965D3D"/>
    <w:rsid w:val="25B60C44"/>
    <w:rsid w:val="25B711A3"/>
    <w:rsid w:val="25B74631"/>
    <w:rsid w:val="25BD776E"/>
    <w:rsid w:val="25C6270F"/>
    <w:rsid w:val="25D557B2"/>
    <w:rsid w:val="25D56865"/>
    <w:rsid w:val="25D8140D"/>
    <w:rsid w:val="25DD571A"/>
    <w:rsid w:val="25DF79AA"/>
    <w:rsid w:val="25E16060"/>
    <w:rsid w:val="25F02691"/>
    <w:rsid w:val="25F3318F"/>
    <w:rsid w:val="25F56F08"/>
    <w:rsid w:val="26040EF9"/>
    <w:rsid w:val="260824D7"/>
    <w:rsid w:val="26103D41"/>
    <w:rsid w:val="26174D20"/>
    <w:rsid w:val="26261CCC"/>
    <w:rsid w:val="26267822"/>
    <w:rsid w:val="262A4E03"/>
    <w:rsid w:val="26357304"/>
    <w:rsid w:val="263B7010"/>
    <w:rsid w:val="263E265D"/>
    <w:rsid w:val="26443BEC"/>
    <w:rsid w:val="265422C6"/>
    <w:rsid w:val="2660756F"/>
    <w:rsid w:val="266D761C"/>
    <w:rsid w:val="268169ED"/>
    <w:rsid w:val="268413D6"/>
    <w:rsid w:val="268A7CDA"/>
    <w:rsid w:val="269425EF"/>
    <w:rsid w:val="26957247"/>
    <w:rsid w:val="26A41971"/>
    <w:rsid w:val="26AB76F9"/>
    <w:rsid w:val="26BA7F2B"/>
    <w:rsid w:val="26C31CF7"/>
    <w:rsid w:val="26C80178"/>
    <w:rsid w:val="26D0702D"/>
    <w:rsid w:val="26D46B12"/>
    <w:rsid w:val="26DB4FDA"/>
    <w:rsid w:val="26DF7C14"/>
    <w:rsid w:val="26E256DE"/>
    <w:rsid w:val="26F85C43"/>
    <w:rsid w:val="26FC7E22"/>
    <w:rsid w:val="27014B68"/>
    <w:rsid w:val="2708078A"/>
    <w:rsid w:val="271433BD"/>
    <w:rsid w:val="27161787"/>
    <w:rsid w:val="2720150F"/>
    <w:rsid w:val="27244C60"/>
    <w:rsid w:val="273867D4"/>
    <w:rsid w:val="27455C6D"/>
    <w:rsid w:val="27475541"/>
    <w:rsid w:val="274C6D30"/>
    <w:rsid w:val="275639D6"/>
    <w:rsid w:val="27570310"/>
    <w:rsid w:val="275E30C1"/>
    <w:rsid w:val="2761756F"/>
    <w:rsid w:val="27750300"/>
    <w:rsid w:val="27764078"/>
    <w:rsid w:val="27815213"/>
    <w:rsid w:val="278250BA"/>
    <w:rsid w:val="2786250D"/>
    <w:rsid w:val="278C389C"/>
    <w:rsid w:val="278F60C4"/>
    <w:rsid w:val="2790513A"/>
    <w:rsid w:val="27A6367C"/>
    <w:rsid w:val="27B672DA"/>
    <w:rsid w:val="27C962A2"/>
    <w:rsid w:val="27D112AE"/>
    <w:rsid w:val="27D62DAD"/>
    <w:rsid w:val="27D75BAD"/>
    <w:rsid w:val="27D8088F"/>
    <w:rsid w:val="27EF6D82"/>
    <w:rsid w:val="27F05BD9"/>
    <w:rsid w:val="27F93C91"/>
    <w:rsid w:val="27FF406E"/>
    <w:rsid w:val="28030DB9"/>
    <w:rsid w:val="280C5054"/>
    <w:rsid w:val="280F47D9"/>
    <w:rsid w:val="28112042"/>
    <w:rsid w:val="28237D5C"/>
    <w:rsid w:val="282425D3"/>
    <w:rsid w:val="282B09BF"/>
    <w:rsid w:val="28331871"/>
    <w:rsid w:val="283C6CFB"/>
    <w:rsid w:val="28454581"/>
    <w:rsid w:val="284C268C"/>
    <w:rsid w:val="284E28FF"/>
    <w:rsid w:val="285C4718"/>
    <w:rsid w:val="286F11F3"/>
    <w:rsid w:val="287560DE"/>
    <w:rsid w:val="2877726A"/>
    <w:rsid w:val="28795BCE"/>
    <w:rsid w:val="28A07C29"/>
    <w:rsid w:val="28A27541"/>
    <w:rsid w:val="28A53720"/>
    <w:rsid w:val="28AF7842"/>
    <w:rsid w:val="28B766F6"/>
    <w:rsid w:val="28C84F87"/>
    <w:rsid w:val="28D15A0A"/>
    <w:rsid w:val="28ED036A"/>
    <w:rsid w:val="29053906"/>
    <w:rsid w:val="290F02E0"/>
    <w:rsid w:val="29106EE0"/>
    <w:rsid w:val="29143B49"/>
    <w:rsid w:val="29195CD1"/>
    <w:rsid w:val="291C3785"/>
    <w:rsid w:val="291D4652"/>
    <w:rsid w:val="29253660"/>
    <w:rsid w:val="292E58D9"/>
    <w:rsid w:val="29315F26"/>
    <w:rsid w:val="29337A0C"/>
    <w:rsid w:val="293733EB"/>
    <w:rsid w:val="29471514"/>
    <w:rsid w:val="294E538A"/>
    <w:rsid w:val="294F4B81"/>
    <w:rsid w:val="295B3526"/>
    <w:rsid w:val="296063B7"/>
    <w:rsid w:val="2970785F"/>
    <w:rsid w:val="298016AC"/>
    <w:rsid w:val="298A2896"/>
    <w:rsid w:val="298B4B63"/>
    <w:rsid w:val="299331DB"/>
    <w:rsid w:val="29AB2CE2"/>
    <w:rsid w:val="29CA4B8D"/>
    <w:rsid w:val="29D15596"/>
    <w:rsid w:val="29DF1E5D"/>
    <w:rsid w:val="29E057D9"/>
    <w:rsid w:val="29E21551"/>
    <w:rsid w:val="29E85C6D"/>
    <w:rsid w:val="29F141A9"/>
    <w:rsid w:val="29F319B0"/>
    <w:rsid w:val="29F413F4"/>
    <w:rsid w:val="29FF0124"/>
    <w:rsid w:val="2A0B4F4C"/>
    <w:rsid w:val="2A104FFC"/>
    <w:rsid w:val="2A217B28"/>
    <w:rsid w:val="2A331DAD"/>
    <w:rsid w:val="2A353D77"/>
    <w:rsid w:val="2A3D0E7D"/>
    <w:rsid w:val="2A4B17EC"/>
    <w:rsid w:val="2A583FD0"/>
    <w:rsid w:val="2A5B00E1"/>
    <w:rsid w:val="2A6B6F23"/>
    <w:rsid w:val="2A706CFE"/>
    <w:rsid w:val="2A834AE2"/>
    <w:rsid w:val="2A88034A"/>
    <w:rsid w:val="2A8A4EA9"/>
    <w:rsid w:val="2A9071FF"/>
    <w:rsid w:val="2AAE58D7"/>
    <w:rsid w:val="2AB1497D"/>
    <w:rsid w:val="2ABA36EB"/>
    <w:rsid w:val="2ABD1522"/>
    <w:rsid w:val="2ABE4F41"/>
    <w:rsid w:val="2ACD477C"/>
    <w:rsid w:val="2AD16EBA"/>
    <w:rsid w:val="2AE31A25"/>
    <w:rsid w:val="2AED1FC6"/>
    <w:rsid w:val="2AF754D0"/>
    <w:rsid w:val="2B0A0C44"/>
    <w:rsid w:val="2B193EE1"/>
    <w:rsid w:val="2B2142FB"/>
    <w:rsid w:val="2B2210E6"/>
    <w:rsid w:val="2B2362C5"/>
    <w:rsid w:val="2B3758CC"/>
    <w:rsid w:val="2B416F5E"/>
    <w:rsid w:val="2B430804"/>
    <w:rsid w:val="2B5B15BB"/>
    <w:rsid w:val="2B6B481A"/>
    <w:rsid w:val="2B6E5792"/>
    <w:rsid w:val="2B6F6391"/>
    <w:rsid w:val="2B7663F5"/>
    <w:rsid w:val="2B841D92"/>
    <w:rsid w:val="2B8F5708"/>
    <w:rsid w:val="2B905842"/>
    <w:rsid w:val="2B913928"/>
    <w:rsid w:val="2B9454DA"/>
    <w:rsid w:val="2B9B39BE"/>
    <w:rsid w:val="2B9E0E20"/>
    <w:rsid w:val="2BA05CA2"/>
    <w:rsid w:val="2BBD5E27"/>
    <w:rsid w:val="2BBE7D9C"/>
    <w:rsid w:val="2BC111D4"/>
    <w:rsid w:val="2BD355F5"/>
    <w:rsid w:val="2BE23A8A"/>
    <w:rsid w:val="2BE95E93"/>
    <w:rsid w:val="2BEC32CC"/>
    <w:rsid w:val="2BF51A0F"/>
    <w:rsid w:val="2C1520B2"/>
    <w:rsid w:val="2C1A3E78"/>
    <w:rsid w:val="2C1C3349"/>
    <w:rsid w:val="2C20190A"/>
    <w:rsid w:val="2C29790B"/>
    <w:rsid w:val="2C2D5A04"/>
    <w:rsid w:val="2C3047F6"/>
    <w:rsid w:val="2C365B84"/>
    <w:rsid w:val="2C3F5730"/>
    <w:rsid w:val="2C4B162F"/>
    <w:rsid w:val="2C5D0E7F"/>
    <w:rsid w:val="2C7E7C57"/>
    <w:rsid w:val="2C923702"/>
    <w:rsid w:val="2C9F60E5"/>
    <w:rsid w:val="2CA03149"/>
    <w:rsid w:val="2CA70AD9"/>
    <w:rsid w:val="2CA83B10"/>
    <w:rsid w:val="2CAC5A98"/>
    <w:rsid w:val="2CAC76BE"/>
    <w:rsid w:val="2CB03B88"/>
    <w:rsid w:val="2CB4572B"/>
    <w:rsid w:val="2CBA43B5"/>
    <w:rsid w:val="2CC56979"/>
    <w:rsid w:val="2CC67518"/>
    <w:rsid w:val="2CCB3C0E"/>
    <w:rsid w:val="2CCE2260"/>
    <w:rsid w:val="2CD21D51"/>
    <w:rsid w:val="2CD50364"/>
    <w:rsid w:val="2CE11F94"/>
    <w:rsid w:val="2CFC1B72"/>
    <w:rsid w:val="2CFD5684"/>
    <w:rsid w:val="2D095047"/>
    <w:rsid w:val="2D0A233E"/>
    <w:rsid w:val="2D152395"/>
    <w:rsid w:val="2D1934DC"/>
    <w:rsid w:val="2D291027"/>
    <w:rsid w:val="2D297497"/>
    <w:rsid w:val="2D2C1130"/>
    <w:rsid w:val="2D2D158E"/>
    <w:rsid w:val="2D2D63FA"/>
    <w:rsid w:val="2D2F2CFF"/>
    <w:rsid w:val="2D3C079C"/>
    <w:rsid w:val="2D3E56E7"/>
    <w:rsid w:val="2D4608CE"/>
    <w:rsid w:val="2D483DC1"/>
    <w:rsid w:val="2D487C1A"/>
    <w:rsid w:val="2D4971AE"/>
    <w:rsid w:val="2D4A18E7"/>
    <w:rsid w:val="2D4B38B1"/>
    <w:rsid w:val="2D4D65D3"/>
    <w:rsid w:val="2D4E77A4"/>
    <w:rsid w:val="2D4F33A1"/>
    <w:rsid w:val="2D5704A8"/>
    <w:rsid w:val="2D6474F3"/>
    <w:rsid w:val="2D7347E1"/>
    <w:rsid w:val="2D7834AC"/>
    <w:rsid w:val="2D7D7F0E"/>
    <w:rsid w:val="2D845CE8"/>
    <w:rsid w:val="2D917516"/>
    <w:rsid w:val="2D986AF6"/>
    <w:rsid w:val="2D990AC0"/>
    <w:rsid w:val="2D9D235F"/>
    <w:rsid w:val="2DB222B5"/>
    <w:rsid w:val="2DBD5F5C"/>
    <w:rsid w:val="2DC50CCB"/>
    <w:rsid w:val="2DC93154"/>
    <w:rsid w:val="2DE25FC3"/>
    <w:rsid w:val="2DE52A48"/>
    <w:rsid w:val="2DE85D04"/>
    <w:rsid w:val="2DE925D1"/>
    <w:rsid w:val="2DEB679E"/>
    <w:rsid w:val="2DFC2773"/>
    <w:rsid w:val="2E2746AC"/>
    <w:rsid w:val="2E3D58F0"/>
    <w:rsid w:val="2E3E04D3"/>
    <w:rsid w:val="2E3F362E"/>
    <w:rsid w:val="2E415BED"/>
    <w:rsid w:val="2E450300"/>
    <w:rsid w:val="2E474078"/>
    <w:rsid w:val="2E48330B"/>
    <w:rsid w:val="2E552C39"/>
    <w:rsid w:val="2E597D48"/>
    <w:rsid w:val="2E5A3DAC"/>
    <w:rsid w:val="2E5D734C"/>
    <w:rsid w:val="2E5E1FC3"/>
    <w:rsid w:val="2E652751"/>
    <w:rsid w:val="2E756E38"/>
    <w:rsid w:val="2E7734F2"/>
    <w:rsid w:val="2E7B0EC8"/>
    <w:rsid w:val="2E84707B"/>
    <w:rsid w:val="2E8974F1"/>
    <w:rsid w:val="2E8B0409"/>
    <w:rsid w:val="2E9348FA"/>
    <w:rsid w:val="2EAD1421"/>
    <w:rsid w:val="2EB62C75"/>
    <w:rsid w:val="2ED3341D"/>
    <w:rsid w:val="2EDF2503"/>
    <w:rsid w:val="2EE27DC4"/>
    <w:rsid w:val="2EE31FF3"/>
    <w:rsid w:val="2EE67D35"/>
    <w:rsid w:val="2EE95130"/>
    <w:rsid w:val="2EF54A21"/>
    <w:rsid w:val="2EFE112F"/>
    <w:rsid w:val="2F034443"/>
    <w:rsid w:val="2F127DB7"/>
    <w:rsid w:val="2F230642"/>
    <w:rsid w:val="2F283EAA"/>
    <w:rsid w:val="2F302D5E"/>
    <w:rsid w:val="2F3B228F"/>
    <w:rsid w:val="2F407445"/>
    <w:rsid w:val="2F417592"/>
    <w:rsid w:val="2F552E04"/>
    <w:rsid w:val="2F582888"/>
    <w:rsid w:val="2F6D0AE9"/>
    <w:rsid w:val="2F6F7D3D"/>
    <w:rsid w:val="2F7A7D12"/>
    <w:rsid w:val="2F811B25"/>
    <w:rsid w:val="2F8A08CC"/>
    <w:rsid w:val="2F8C7D96"/>
    <w:rsid w:val="2F8D6403"/>
    <w:rsid w:val="2F9024D5"/>
    <w:rsid w:val="2F9A43BB"/>
    <w:rsid w:val="2FA12482"/>
    <w:rsid w:val="2FAA7FCD"/>
    <w:rsid w:val="2FBB2F70"/>
    <w:rsid w:val="2FC260AC"/>
    <w:rsid w:val="2FC4357E"/>
    <w:rsid w:val="2FC57C8B"/>
    <w:rsid w:val="2FCD4E0C"/>
    <w:rsid w:val="2FD14541"/>
    <w:rsid w:val="2FE2689D"/>
    <w:rsid w:val="2FE53B49"/>
    <w:rsid w:val="2FF5020A"/>
    <w:rsid w:val="300206D5"/>
    <w:rsid w:val="300B484B"/>
    <w:rsid w:val="300C557A"/>
    <w:rsid w:val="3011060A"/>
    <w:rsid w:val="301A6EC9"/>
    <w:rsid w:val="302A28F2"/>
    <w:rsid w:val="30314FE0"/>
    <w:rsid w:val="303444AB"/>
    <w:rsid w:val="303F594F"/>
    <w:rsid w:val="304033D7"/>
    <w:rsid w:val="304B24EB"/>
    <w:rsid w:val="305B7F51"/>
    <w:rsid w:val="3063591F"/>
    <w:rsid w:val="30640F12"/>
    <w:rsid w:val="30643F13"/>
    <w:rsid w:val="306A22A0"/>
    <w:rsid w:val="306D62D9"/>
    <w:rsid w:val="30770464"/>
    <w:rsid w:val="30774557"/>
    <w:rsid w:val="308A6366"/>
    <w:rsid w:val="308D02C9"/>
    <w:rsid w:val="308E5F8F"/>
    <w:rsid w:val="30907F59"/>
    <w:rsid w:val="30964F3A"/>
    <w:rsid w:val="30A0262B"/>
    <w:rsid w:val="30BA1F7C"/>
    <w:rsid w:val="30C36344"/>
    <w:rsid w:val="30CB0F91"/>
    <w:rsid w:val="30D140CD"/>
    <w:rsid w:val="30D37E45"/>
    <w:rsid w:val="30E00000"/>
    <w:rsid w:val="30E26DFC"/>
    <w:rsid w:val="30E363AE"/>
    <w:rsid w:val="30E91417"/>
    <w:rsid w:val="30F46739"/>
    <w:rsid w:val="30FA3624"/>
    <w:rsid w:val="30FC739C"/>
    <w:rsid w:val="30FD4BD0"/>
    <w:rsid w:val="31002970"/>
    <w:rsid w:val="311441D7"/>
    <w:rsid w:val="31157420"/>
    <w:rsid w:val="311F12DD"/>
    <w:rsid w:val="31293F09"/>
    <w:rsid w:val="312A215B"/>
    <w:rsid w:val="31305298"/>
    <w:rsid w:val="3138414C"/>
    <w:rsid w:val="313C794F"/>
    <w:rsid w:val="31466CA2"/>
    <w:rsid w:val="314B46C7"/>
    <w:rsid w:val="314D19A6"/>
    <w:rsid w:val="31506377"/>
    <w:rsid w:val="31523460"/>
    <w:rsid w:val="31592A40"/>
    <w:rsid w:val="315A3144"/>
    <w:rsid w:val="316D029A"/>
    <w:rsid w:val="3176144A"/>
    <w:rsid w:val="317E24A7"/>
    <w:rsid w:val="31800A61"/>
    <w:rsid w:val="31807FCD"/>
    <w:rsid w:val="318B62FF"/>
    <w:rsid w:val="318D0E47"/>
    <w:rsid w:val="319639D6"/>
    <w:rsid w:val="319C0B7F"/>
    <w:rsid w:val="319E2906"/>
    <w:rsid w:val="31A277BB"/>
    <w:rsid w:val="31AE289D"/>
    <w:rsid w:val="31B67C6B"/>
    <w:rsid w:val="31BB2DB3"/>
    <w:rsid w:val="31C00377"/>
    <w:rsid w:val="31C64FD5"/>
    <w:rsid w:val="31D321A7"/>
    <w:rsid w:val="31D4638C"/>
    <w:rsid w:val="31E248BF"/>
    <w:rsid w:val="31E303C0"/>
    <w:rsid w:val="31E60CE9"/>
    <w:rsid w:val="31E60E9F"/>
    <w:rsid w:val="31EC484B"/>
    <w:rsid w:val="31FA4DF7"/>
    <w:rsid w:val="31FC517A"/>
    <w:rsid w:val="32002EBC"/>
    <w:rsid w:val="3220530C"/>
    <w:rsid w:val="32211528"/>
    <w:rsid w:val="322360E8"/>
    <w:rsid w:val="3227669B"/>
    <w:rsid w:val="32285F6F"/>
    <w:rsid w:val="32301707"/>
    <w:rsid w:val="32326DEE"/>
    <w:rsid w:val="32370010"/>
    <w:rsid w:val="3238682D"/>
    <w:rsid w:val="323C631E"/>
    <w:rsid w:val="3242072C"/>
    <w:rsid w:val="32473DC7"/>
    <w:rsid w:val="326055F9"/>
    <w:rsid w:val="327047CF"/>
    <w:rsid w:val="328238D1"/>
    <w:rsid w:val="32891103"/>
    <w:rsid w:val="328C29A2"/>
    <w:rsid w:val="32981347"/>
    <w:rsid w:val="329E06AA"/>
    <w:rsid w:val="32A00B15"/>
    <w:rsid w:val="32A23C6C"/>
    <w:rsid w:val="32A61AD2"/>
    <w:rsid w:val="32B6338F"/>
    <w:rsid w:val="32C443FA"/>
    <w:rsid w:val="32C503B4"/>
    <w:rsid w:val="32D14A30"/>
    <w:rsid w:val="32D16607"/>
    <w:rsid w:val="32D54349"/>
    <w:rsid w:val="32DA195F"/>
    <w:rsid w:val="32F1104E"/>
    <w:rsid w:val="32FA01E5"/>
    <w:rsid w:val="32FC2D23"/>
    <w:rsid w:val="33016B27"/>
    <w:rsid w:val="330B1846"/>
    <w:rsid w:val="330D2415"/>
    <w:rsid w:val="331C1F78"/>
    <w:rsid w:val="331E076C"/>
    <w:rsid w:val="3328479F"/>
    <w:rsid w:val="33294832"/>
    <w:rsid w:val="33353386"/>
    <w:rsid w:val="334E5EA9"/>
    <w:rsid w:val="335E6CEC"/>
    <w:rsid w:val="336D3518"/>
    <w:rsid w:val="336E5173"/>
    <w:rsid w:val="337F0289"/>
    <w:rsid w:val="33843E73"/>
    <w:rsid w:val="33945FB2"/>
    <w:rsid w:val="33A13130"/>
    <w:rsid w:val="33A71210"/>
    <w:rsid w:val="33A813C3"/>
    <w:rsid w:val="33A930DF"/>
    <w:rsid w:val="33AE25D9"/>
    <w:rsid w:val="33AE633E"/>
    <w:rsid w:val="33B7001B"/>
    <w:rsid w:val="33B91574"/>
    <w:rsid w:val="33BA13CF"/>
    <w:rsid w:val="33BF5F28"/>
    <w:rsid w:val="33C65786"/>
    <w:rsid w:val="33CB2E01"/>
    <w:rsid w:val="33D44600"/>
    <w:rsid w:val="33EA3F1A"/>
    <w:rsid w:val="33F425AD"/>
    <w:rsid w:val="33FB07CE"/>
    <w:rsid w:val="341449FD"/>
    <w:rsid w:val="34150883"/>
    <w:rsid w:val="341744ED"/>
    <w:rsid w:val="341E3ACD"/>
    <w:rsid w:val="34210B45"/>
    <w:rsid w:val="342923B6"/>
    <w:rsid w:val="342C61EA"/>
    <w:rsid w:val="342D6C08"/>
    <w:rsid w:val="343D21A6"/>
    <w:rsid w:val="344E4DEE"/>
    <w:rsid w:val="345179B4"/>
    <w:rsid w:val="34545741"/>
    <w:rsid w:val="34556D5F"/>
    <w:rsid w:val="3463107F"/>
    <w:rsid w:val="346F4329"/>
    <w:rsid w:val="34735BC7"/>
    <w:rsid w:val="348778C5"/>
    <w:rsid w:val="34897199"/>
    <w:rsid w:val="34A257CA"/>
    <w:rsid w:val="34AD7C9C"/>
    <w:rsid w:val="34B561E0"/>
    <w:rsid w:val="34CB5A03"/>
    <w:rsid w:val="34D048CD"/>
    <w:rsid w:val="34D21C34"/>
    <w:rsid w:val="34D3206E"/>
    <w:rsid w:val="34E24AFB"/>
    <w:rsid w:val="34FA64A9"/>
    <w:rsid w:val="351078BA"/>
    <w:rsid w:val="352073D1"/>
    <w:rsid w:val="35260DFF"/>
    <w:rsid w:val="352B4FA5"/>
    <w:rsid w:val="352F71DC"/>
    <w:rsid w:val="35330CC7"/>
    <w:rsid w:val="35381A08"/>
    <w:rsid w:val="35386529"/>
    <w:rsid w:val="353D0994"/>
    <w:rsid w:val="35486382"/>
    <w:rsid w:val="354D6418"/>
    <w:rsid w:val="354E5036"/>
    <w:rsid w:val="35514B48"/>
    <w:rsid w:val="355B7EB7"/>
    <w:rsid w:val="35603AEA"/>
    <w:rsid w:val="35624D04"/>
    <w:rsid w:val="357C0AAC"/>
    <w:rsid w:val="357C62C0"/>
    <w:rsid w:val="3583177B"/>
    <w:rsid w:val="35885E60"/>
    <w:rsid w:val="358A7183"/>
    <w:rsid w:val="358E55F9"/>
    <w:rsid w:val="35944404"/>
    <w:rsid w:val="359674CF"/>
    <w:rsid w:val="359762F7"/>
    <w:rsid w:val="3599165E"/>
    <w:rsid w:val="35A0560D"/>
    <w:rsid w:val="35A149B6"/>
    <w:rsid w:val="35A555BA"/>
    <w:rsid w:val="35A56295"/>
    <w:rsid w:val="35A57C76"/>
    <w:rsid w:val="35A67813"/>
    <w:rsid w:val="35AE5DEE"/>
    <w:rsid w:val="35B43050"/>
    <w:rsid w:val="35B63EFC"/>
    <w:rsid w:val="35B96959"/>
    <w:rsid w:val="35BD1563"/>
    <w:rsid w:val="35BF1FDC"/>
    <w:rsid w:val="35C12D9C"/>
    <w:rsid w:val="35C35E01"/>
    <w:rsid w:val="35CA225A"/>
    <w:rsid w:val="35D419DA"/>
    <w:rsid w:val="35D4669E"/>
    <w:rsid w:val="35E1263E"/>
    <w:rsid w:val="35E61050"/>
    <w:rsid w:val="35E6686D"/>
    <w:rsid w:val="35EB5C31"/>
    <w:rsid w:val="35F22181"/>
    <w:rsid w:val="35F24472"/>
    <w:rsid w:val="35F971A6"/>
    <w:rsid w:val="36080591"/>
    <w:rsid w:val="360E2B08"/>
    <w:rsid w:val="361F4D6A"/>
    <w:rsid w:val="36284AEB"/>
    <w:rsid w:val="362A49AB"/>
    <w:rsid w:val="362B4280"/>
    <w:rsid w:val="363B44C3"/>
    <w:rsid w:val="364041CF"/>
    <w:rsid w:val="36415851"/>
    <w:rsid w:val="364339F5"/>
    <w:rsid w:val="365612FD"/>
    <w:rsid w:val="365E28A7"/>
    <w:rsid w:val="3667350A"/>
    <w:rsid w:val="36683C05"/>
    <w:rsid w:val="366E2ED3"/>
    <w:rsid w:val="36764774"/>
    <w:rsid w:val="367E2601"/>
    <w:rsid w:val="367F4CF7"/>
    <w:rsid w:val="36833E7C"/>
    <w:rsid w:val="36853990"/>
    <w:rsid w:val="36891AAE"/>
    <w:rsid w:val="368C2F70"/>
    <w:rsid w:val="369938DF"/>
    <w:rsid w:val="36A04DB6"/>
    <w:rsid w:val="36B20935"/>
    <w:rsid w:val="36BF2898"/>
    <w:rsid w:val="36C3270A"/>
    <w:rsid w:val="36C97D20"/>
    <w:rsid w:val="36CA5925"/>
    <w:rsid w:val="36CF7301"/>
    <w:rsid w:val="36D641EB"/>
    <w:rsid w:val="36DA0180"/>
    <w:rsid w:val="36DC08C9"/>
    <w:rsid w:val="36E27E9F"/>
    <w:rsid w:val="36F666FD"/>
    <w:rsid w:val="36FA5D6F"/>
    <w:rsid w:val="36FF364A"/>
    <w:rsid w:val="37053125"/>
    <w:rsid w:val="371F3DE4"/>
    <w:rsid w:val="371F7229"/>
    <w:rsid w:val="37264D8C"/>
    <w:rsid w:val="373305AA"/>
    <w:rsid w:val="37542DF8"/>
    <w:rsid w:val="3756210A"/>
    <w:rsid w:val="375A4E56"/>
    <w:rsid w:val="3771680D"/>
    <w:rsid w:val="378825D6"/>
    <w:rsid w:val="378F68F3"/>
    <w:rsid w:val="379522F8"/>
    <w:rsid w:val="37965B9A"/>
    <w:rsid w:val="379E73FF"/>
    <w:rsid w:val="37A42641"/>
    <w:rsid w:val="37A53BC4"/>
    <w:rsid w:val="37AC2546"/>
    <w:rsid w:val="37B26A07"/>
    <w:rsid w:val="37BC5AD7"/>
    <w:rsid w:val="37BF2ED1"/>
    <w:rsid w:val="37CA5BCA"/>
    <w:rsid w:val="37D42971"/>
    <w:rsid w:val="37D7646D"/>
    <w:rsid w:val="37D81322"/>
    <w:rsid w:val="37E74C2E"/>
    <w:rsid w:val="3801798E"/>
    <w:rsid w:val="38091ED5"/>
    <w:rsid w:val="38127AAF"/>
    <w:rsid w:val="3814146F"/>
    <w:rsid w:val="381E69F1"/>
    <w:rsid w:val="38214A35"/>
    <w:rsid w:val="382235C6"/>
    <w:rsid w:val="3828316D"/>
    <w:rsid w:val="382A7217"/>
    <w:rsid w:val="382D42DF"/>
    <w:rsid w:val="38310570"/>
    <w:rsid w:val="3837515E"/>
    <w:rsid w:val="38621C25"/>
    <w:rsid w:val="386C629D"/>
    <w:rsid w:val="386D6352"/>
    <w:rsid w:val="3871454A"/>
    <w:rsid w:val="3874548A"/>
    <w:rsid w:val="387C64E8"/>
    <w:rsid w:val="388A34DF"/>
    <w:rsid w:val="38911858"/>
    <w:rsid w:val="389B393F"/>
    <w:rsid w:val="38A722E3"/>
    <w:rsid w:val="38C121AB"/>
    <w:rsid w:val="38C22C79"/>
    <w:rsid w:val="38CD6CBD"/>
    <w:rsid w:val="38D26C60"/>
    <w:rsid w:val="38F01E0F"/>
    <w:rsid w:val="38F8669B"/>
    <w:rsid w:val="39096DE6"/>
    <w:rsid w:val="390E0EFB"/>
    <w:rsid w:val="39111E53"/>
    <w:rsid w:val="39193E54"/>
    <w:rsid w:val="391D7A4D"/>
    <w:rsid w:val="3922196A"/>
    <w:rsid w:val="392C1D09"/>
    <w:rsid w:val="393D67A4"/>
    <w:rsid w:val="394C4C39"/>
    <w:rsid w:val="394E09B1"/>
    <w:rsid w:val="395444FA"/>
    <w:rsid w:val="396A50BF"/>
    <w:rsid w:val="396C52DB"/>
    <w:rsid w:val="39730A51"/>
    <w:rsid w:val="3982182C"/>
    <w:rsid w:val="398919E9"/>
    <w:rsid w:val="39902180"/>
    <w:rsid w:val="399D2A2F"/>
    <w:rsid w:val="39A25711"/>
    <w:rsid w:val="39A42231"/>
    <w:rsid w:val="39A71E6F"/>
    <w:rsid w:val="39A84565"/>
    <w:rsid w:val="39A9208B"/>
    <w:rsid w:val="39B71F7E"/>
    <w:rsid w:val="39C77313"/>
    <w:rsid w:val="39D2513E"/>
    <w:rsid w:val="39D40A2D"/>
    <w:rsid w:val="39D569DC"/>
    <w:rsid w:val="39D80E75"/>
    <w:rsid w:val="39DA0497"/>
    <w:rsid w:val="39DE1D35"/>
    <w:rsid w:val="39EA7D87"/>
    <w:rsid w:val="39F01A68"/>
    <w:rsid w:val="39F4290A"/>
    <w:rsid w:val="3A085004"/>
    <w:rsid w:val="3A140A1C"/>
    <w:rsid w:val="3A1A6A38"/>
    <w:rsid w:val="3A1F47A1"/>
    <w:rsid w:val="3A233FDF"/>
    <w:rsid w:val="3A251404"/>
    <w:rsid w:val="3A340B8E"/>
    <w:rsid w:val="3A43428E"/>
    <w:rsid w:val="3A5169AB"/>
    <w:rsid w:val="3A52627F"/>
    <w:rsid w:val="3A5C5C73"/>
    <w:rsid w:val="3A793787"/>
    <w:rsid w:val="3A804602"/>
    <w:rsid w:val="3A850402"/>
    <w:rsid w:val="3A8B1209"/>
    <w:rsid w:val="3AA50AA5"/>
    <w:rsid w:val="3AA66C53"/>
    <w:rsid w:val="3AAF1923"/>
    <w:rsid w:val="3AB94550"/>
    <w:rsid w:val="3ABB4508"/>
    <w:rsid w:val="3AC727C9"/>
    <w:rsid w:val="3AD361FC"/>
    <w:rsid w:val="3AD91409"/>
    <w:rsid w:val="3ADB3B42"/>
    <w:rsid w:val="3ADB44C6"/>
    <w:rsid w:val="3AE77C67"/>
    <w:rsid w:val="3AEF7B36"/>
    <w:rsid w:val="3AF424F7"/>
    <w:rsid w:val="3AF96667"/>
    <w:rsid w:val="3AFE4D0B"/>
    <w:rsid w:val="3B021A53"/>
    <w:rsid w:val="3B141DBE"/>
    <w:rsid w:val="3B180EB0"/>
    <w:rsid w:val="3B192F95"/>
    <w:rsid w:val="3B246A26"/>
    <w:rsid w:val="3B2B03C4"/>
    <w:rsid w:val="3B304812"/>
    <w:rsid w:val="3B334302"/>
    <w:rsid w:val="3B366E5F"/>
    <w:rsid w:val="3B404329"/>
    <w:rsid w:val="3B4508D0"/>
    <w:rsid w:val="3B5878A0"/>
    <w:rsid w:val="3B6162CB"/>
    <w:rsid w:val="3B626996"/>
    <w:rsid w:val="3B653D90"/>
    <w:rsid w:val="3B660234"/>
    <w:rsid w:val="3B6620EF"/>
    <w:rsid w:val="3B691AD2"/>
    <w:rsid w:val="3B6D5A72"/>
    <w:rsid w:val="3B733A8D"/>
    <w:rsid w:val="3B737A67"/>
    <w:rsid w:val="3B783AC3"/>
    <w:rsid w:val="3B80097F"/>
    <w:rsid w:val="3B832136"/>
    <w:rsid w:val="3B9303C7"/>
    <w:rsid w:val="3B990760"/>
    <w:rsid w:val="3BAE5737"/>
    <w:rsid w:val="3BAE6660"/>
    <w:rsid w:val="3BB56AC5"/>
    <w:rsid w:val="3BBE23F8"/>
    <w:rsid w:val="3BBF52F1"/>
    <w:rsid w:val="3BC12453"/>
    <w:rsid w:val="3BC977E4"/>
    <w:rsid w:val="3BDA39BD"/>
    <w:rsid w:val="3BEB0739"/>
    <w:rsid w:val="3BF03505"/>
    <w:rsid w:val="3BF10EB2"/>
    <w:rsid w:val="3BFB2C65"/>
    <w:rsid w:val="3C096E11"/>
    <w:rsid w:val="3C0D6A32"/>
    <w:rsid w:val="3C153A08"/>
    <w:rsid w:val="3C1704C5"/>
    <w:rsid w:val="3C184ED4"/>
    <w:rsid w:val="3C265C15"/>
    <w:rsid w:val="3C3420E0"/>
    <w:rsid w:val="3C39780D"/>
    <w:rsid w:val="3C3E711C"/>
    <w:rsid w:val="3C485B8B"/>
    <w:rsid w:val="3C5B110D"/>
    <w:rsid w:val="3C616C4D"/>
    <w:rsid w:val="3C637C4E"/>
    <w:rsid w:val="3C6504EB"/>
    <w:rsid w:val="3C652368"/>
    <w:rsid w:val="3C70153D"/>
    <w:rsid w:val="3C713708"/>
    <w:rsid w:val="3C721FC7"/>
    <w:rsid w:val="3C780106"/>
    <w:rsid w:val="3C7D493C"/>
    <w:rsid w:val="3C9579A8"/>
    <w:rsid w:val="3C973D25"/>
    <w:rsid w:val="3C9F21DE"/>
    <w:rsid w:val="3CA8213A"/>
    <w:rsid w:val="3CC80A7A"/>
    <w:rsid w:val="3CD15B81"/>
    <w:rsid w:val="3CEC6753"/>
    <w:rsid w:val="3CF17FD1"/>
    <w:rsid w:val="3CF90C34"/>
    <w:rsid w:val="3D0503D8"/>
    <w:rsid w:val="3D0D46DF"/>
    <w:rsid w:val="3D127F47"/>
    <w:rsid w:val="3D141F11"/>
    <w:rsid w:val="3D150FCE"/>
    <w:rsid w:val="3D1D35B4"/>
    <w:rsid w:val="3D281519"/>
    <w:rsid w:val="3D2E4D81"/>
    <w:rsid w:val="3D313176"/>
    <w:rsid w:val="3D333800"/>
    <w:rsid w:val="3D4A76E1"/>
    <w:rsid w:val="3D5565A9"/>
    <w:rsid w:val="3D5A0F8B"/>
    <w:rsid w:val="3D6E011A"/>
    <w:rsid w:val="3D6E1622"/>
    <w:rsid w:val="3D712EC0"/>
    <w:rsid w:val="3D74475E"/>
    <w:rsid w:val="3D7B3F30"/>
    <w:rsid w:val="3D7D7B7B"/>
    <w:rsid w:val="3D962926"/>
    <w:rsid w:val="3DA932BC"/>
    <w:rsid w:val="3DAD0A2F"/>
    <w:rsid w:val="3DB039E8"/>
    <w:rsid w:val="3DB37034"/>
    <w:rsid w:val="3DBE32B1"/>
    <w:rsid w:val="3DD04781"/>
    <w:rsid w:val="3DD40F4D"/>
    <w:rsid w:val="3DD77F4E"/>
    <w:rsid w:val="3DDF607B"/>
    <w:rsid w:val="3DE25B6C"/>
    <w:rsid w:val="3DEA7118"/>
    <w:rsid w:val="3DEB2C72"/>
    <w:rsid w:val="3DF71617"/>
    <w:rsid w:val="3E09134A"/>
    <w:rsid w:val="3E1C10F2"/>
    <w:rsid w:val="3E2972F7"/>
    <w:rsid w:val="3E330175"/>
    <w:rsid w:val="3E3839DE"/>
    <w:rsid w:val="3E4660FB"/>
    <w:rsid w:val="3E4D35B0"/>
    <w:rsid w:val="3E510E90"/>
    <w:rsid w:val="3E527C58"/>
    <w:rsid w:val="3E55633E"/>
    <w:rsid w:val="3E5C76CC"/>
    <w:rsid w:val="3E6D18D9"/>
    <w:rsid w:val="3E817133"/>
    <w:rsid w:val="3E86735F"/>
    <w:rsid w:val="3E872348"/>
    <w:rsid w:val="3E8A2015"/>
    <w:rsid w:val="3E921340"/>
    <w:rsid w:val="3E9B4698"/>
    <w:rsid w:val="3E9C23C7"/>
    <w:rsid w:val="3EA85C6E"/>
    <w:rsid w:val="3EB16D20"/>
    <w:rsid w:val="3EB412B6"/>
    <w:rsid w:val="3EC60FE9"/>
    <w:rsid w:val="3EC62D97"/>
    <w:rsid w:val="3ECB6600"/>
    <w:rsid w:val="3EDB2CE7"/>
    <w:rsid w:val="3EDE6333"/>
    <w:rsid w:val="3EDE79C6"/>
    <w:rsid w:val="3EE0715E"/>
    <w:rsid w:val="3EE91CCF"/>
    <w:rsid w:val="3F0044FB"/>
    <w:rsid w:val="3F0664ED"/>
    <w:rsid w:val="3F0F2F91"/>
    <w:rsid w:val="3F115748"/>
    <w:rsid w:val="3F1233A3"/>
    <w:rsid w:val="3F160DD8"/>
    <w:rsid w:val="3F1E7077"/>
    <w:rsid w:val="3F207B0B"/>
    <w:rsid w:val="3F317A8A"/>
    <w:rsid w:val="3F382309"/>
    <w:rsid w:val="3F424B14"/>
    <w:rsid w:val="3F4646BA"/>
    <w:rsid w:val="3F4A1C1A"/>
    <w:rsid w:val="3F526E25"/>
    <w:rsid w:val="3F5E6431"/>
    <w:rsid w:val="3F63689C"/>
    <w:rsid w:val="3F6A7442"/>
    <w:rsid w:val="3F6C12E5"/>
    <w:rsid w:val="3F6E5909"/>
    <w:rsid w:val="3F751797"/>
    <w:rsid w:val="3F7B6278"/>
    <w:rsid w:val="3F7D7501"/>
    <w:rsid w:val="3F93711E"/>
    <w:rsid w:val="3F942E96"/>
    <w:rsid w:val="3FB3156E"/>
    <w:rsid w:val="3FD24C96"/>
    <w:rsid w:val="3FD75394"/>
    <w:rsid w:val="3FD85478"/>
    <w:rsid w:val="3FDB2873"/>
    <w:rsid w:val="3FDB6D16"/>
    <w:rsid w:val="3FE41849"/>
    <w:rsid w:val="4000052B"/>
    <w:rsid w:val="401E3F60"/>
    <w:rsid w:val="4024421A"/>
    <w:rsid w:val="40337EDF"/>
    <w:rsid w:val="40401784"/>
    <w:rsid w:val="40490A4D"/>
    <w:rsid w:val="40555F24"/>
    <w:rsid w:val="405B60A8"/>
    <w:rsid w:val="40633C43"/>
    <w:rsid w:val="40750F19"/>
    <w:rsid w:val="40755194"/>
    <w:rsid w:val="40776A3F"/>
    <w:rsid w:val="407F60FD"/>
    <w:rsid w:val="409335B8"/>
    <w:rsid w:val="40955117"/>
    <w:rsid w:val="40970E8F"/>
    <w:rsid w:val="40A84E4B"/>
    <w:rsid w:val="40BA4B7E"/>
    <w:rsid w:val="40BF3F42"/>
    <w:rsid w:val="40C0244C"/>
    <w:rsid w:val="40C62A06"/>
    <w:rsid w:val="40C854ED"/>
    <w:rsid w:val="40CB6D8B"/>
    <w:rsid w:val="40CF687B"/>
    <w:rsid w:val="40D55514"/>
    <w:rsid w:val="40D7128C"/>
    <w:rsid w:val="40D81790"/>
    <w:rsid w:val="40FC6D92"/>
    <w:rsid w:val="41087697"/>
    <w:rsid w:val="410A1661"/>
    <w:rsid w:val="410B3BDF"/>
    <w:rsid w:val="410E6B97"/>
    <w:rsid w:val="41171FD0"/>
    <w:rsid w:val="41175B2C"/>
    <w:rsid w:val="413B1FBD"/>
    <w:rsid w:val="41436921"/>
    <w:rsid w:val="414A4154"/>
    <w:rsid w:val="414B295D"/>
    <w:rsid w:val="41516DB4"/>
    <w:rsid w:val="415D42EA"/>
    <w:rsid w:val="416035DD"/>
    <w:rsid w:val="41606B88"/>
    <w:rsid w:val="417319A2"/>
    <w:rsid w:val="417411D1"/>
    <w:rsid w:val="41807B75"/>
    <w:rsid w:val="41847666"/>
    <w:rsid w:val="41853A7E"/>
    <w:rsid w:val="418C2076"/>
    <w:rsid w:val="41923405"/>
    <w:rsid w:val="41AA258E"/>
    <w:rsid w:val="41AF4840"/>
    <w:rsid w:val="41B15EE3"/>
    <w:rsid w:val="41B31CF9"/>
    <w:rsid w:val="41B8730F"/>
    <w:rsid w:val="41C537DA"/>
    <w:rsid w:val="41D60A6F"/>
    <w:rsid w:val="41DA4EDD"/>
    <w:rsid w:val="41E225DE"/>
    <w:rsid w:val="41EC0D67"/>
    <w:rsid w:val="41EF0857"/>
    <w:rsid w:val="41FA1F76"/>
    <w:rsid w:val="41FA7928"/>
    <w:rsid w:val="42134546"/>
    <w:rsid w:val="42137EBD"/>
    <w:rsid w:val="421F2EEA"/>
    <w:rsid w:val="42215345"/>
    <w:rsid w:val="422C55F7"/>
    <w:rsid w:val="423774BD"/>
    <w:rsid w:val="423A5D78"/>
    <w:rsid w:val="423B4393"/>
    <w:rsid w:val="423C3269"/>
    <w:rsid w:val="42404FDA"/>
    <w:rsid w:val="424E557E"/>
    <w:rsid w:val="4255690C"/>
    <w:rsid w:val="42781B34"/>
    <w:rsid w:val="427A45C5"/>
    <w:rsid w:val="427B3B7B"/>
    <w:rsid w:val="428164BD"/>
    <w:rsid w:val="4287189B"/>
    <w:rsid w:val="428F147C"/>
    <w:rsid w:val="429D0359"/>
    <w:rsid w:val="42A33B1C"/>
    <w:rsid w:val="42A94EAA"/>
    <w:rsid w:val="42B9333F"/>
    <w:rsid w:val="42B96073"/>
    <w:rsid w:val="42C6780A"/>
    <w:rsid w:val="42C81376"/>
    <w:rsid w:val="42CE3FEB"/>
    <w:rsid w:val="42D9753D"/>
    <w:rsid w:val="42DD2100"/>
    <w:rsid w:val="42E34FC3"/>
    <w:rsid w:val="42E44134"/>
    <w:rsid w:val="43051083"/>
    <w:rsid w:val="430B5474"/>
    <w:rsid w:val="431D03AC"/>
    <w:rsid w:val="43210EE4"/>
    <w:rsid w:val="43211A9B"/>
    <w:rsid w:val="43320BC1"/>
    <w:rsid w:val="43361A71"/>
    <w:rsid w:val="433A7F3A"/>
    <w:rsid w:val="433B7393"/>
    <w:rsid w:val="43464F87"/>
    <w:rsid w:val="43487E9A"/>
    <w:rsid w:val="4350155C"/>
    <w:rsid w:val="43633DC5"/>
    <w:rsid w:val="437D25BE"/>
    <w:rsid w:val="438E7E53"/>
    <w:rsid w:val="4391606A"/>
    <w:rsid w:val="43931DE2"/>
    <w:rsid w:val="4395283B"/>
    <w:rsid w:val="43AA38CB"/>
    <w:rsid w:val="43B40E80"/>
    <w:rsid w:val="43C31F9B"/>
    <w:rsid w:val="43D34DA7"/>
    <w:rsid w:val="43DB5537"/>
    <w:rsid w:val="43DD433B"/>
    <w:rsid w:val="43E048FB"/>
    <w:rsid w:val="43E05A11"/>
    <w:rsid w:val="43E23597"/>
    <w:rsid w:val="43EE034F"/>
    <w:rsid w:val="43F16B09"/>
    <w:rsid w:val="43F853F6"/>
    <w:rsid w:val="440417A2"/>
    <w:rsid w:val="440F6F8F"/>
    <w:rsid w:val="44165DE0"/>
    <w:rsid w:val="4420119C"/>
    <w:rsid w:val="442E43FD"/>
    <w:rsid w:val="44307631"/>
    <w:rsid w:val="443D1D4E"/>
    <w:rsid w:val="443D58AA"/>
    <w:rsid w:val="44506CCF"/>
    <w:rsid w:val="446E1F07"/>
    <w:rsid w:val="4471176E"/>
    <w:rsid w:val="44723F09"/>
    <w:rsid w:val="447B63D2"/>
    <w:rsid w:val="448B0D0B"/>
    <w:rsid w:val="448C05DF"/>
    <w:rsid w:val="448E4357"/>
    <w:rsid w:val="44925338"/>
    <w:rsid w:val="449851D6"/>
    <w:rsid w:val="44A678F3"/>
    <w:rsid w:val="44AE5C7C"/>
    <w:rsid w:val="44B85B95"/>
    <w:rsid w:val="44BD2286"/>
    <w:rsid w:val="44C4421D"/>
    <w:rsid w:val="44CE6E4A"/>
    <w:rsid w:val="44D2693A"/>
    <w:rsid w:val="44DA759D"/>
    <w:rsid w:val="44DF7259"/>
    <w:rsid w:val="44E73A68"/>
    <w:rsid w:val="44E93C84"/>
    <w:rsid w:val="44FA4B0A"/>
    <w:rsid w:val="44FC5765"/>
    <w:rsid w:val="45014B29"/>
    <w:rsid w:val="45040B0F"/>
    <w:rsid w:val="450C3A8A"/>
    <w:rsid w:val="45122E32"/>
    <w:rsid w:val="451519C3"/>
    <w:rsid w:val="451C5E07"/>
    <w:rsid w:val="452151CC"/>
    <w:rsid w:val="452F78E8"/>
    <w:rsid w:val="45392515"/>
    <w:rsid w:val="453B0430"/>
    <w:rsid w:val="453F5652"/>
    <w:rsid w:val="45404891"/>
    <w:rsid w:val="45404FBA"/>
    <w:rsid w:val="45464C32"/>
    <w:rsid w:val="45592BB7"/>
    <w:rsid w:val="455E3D2A"/>
    <w:rsid w:val="4568104C"/>
    <w:rsid w:val="4577128F"/>
    <w:rsid w:val="457E261E"/>
    <w:rsid w:val="457E75C3"/>
    <w:rsid w:val="458A4B1F"/>
    <w:rsid w:val="458D460F"/>
    <w:rsid w:val="459401E5"/>
    <w:rsid w:val="45946EDB"/>
    <w:rsid w:val="459736E0"/>
    <w:rsid w:val="45A63456"/>
    <w:rsid w:val="45A8582B"/>
    <w:rsid w:val="45AB2CE7"/>
    <w:rsid w:val="45B7168C"/>
    <w:rsid w:val="45C02C36"/>
    <w:rsid w:val="45C734A1"/>
    <w:rsid w:val="45CB7ED7"/>
    <w:rsid w:val="45CE003F"/>
    <w:rsid w:val="45CE71A6"/>
    <w:rsid w:val="45D41AF5"/>
    <w:rsid w:val="45DE130F"/>
    <w:rsid w:val="45EA62C8"/>
    <w:rsid w:val="45F01209"/>
    <w:rsid w:val="45F30517"/>
    <w:rsid w:val="45F4643C"/>
    <w:rsid w:val="45F80164"/>
    <w:rsid w:val="45F97EF6"/>
    <w:rsid w:val="461033A9"/>
    <w:rsid w:val="462F3918"/>
    <w:rsid w:val="46322A83"/>
    <w:rsid w:val="463528DE"/>
    <w:rsid w:val="46366582"/>
    <w:rsid w:val="46371A7E"/>
    <w:rsid w:val="464078D3"/>
    <w:rsid w:val="464B2C73"/>
    <w:rsid w:val="46647A66"/>
    <w:rsid w:val="46761547"/>
    <w:rsid w:val="46794475"/>
    <w:rsid w:val="46845A12"/>
    <w:rsid w:val="4698770F"/>
    <w:rsid w:val="469A25DB"/>
    <w:rsid w:val="469B1E35"/>
    <w:rsid w:val="46A616B2"/>
    <w:rsid w:val="46A72CE7"/>
    <w:rsid w:val="46A977DF"/>
    <w:rsid w:val="46B138F5"/>
    <w:rsid w:val="46BD0F24"/>
    <w:rsid w:val="46C71DA3"/>
    <w:rsid w:val="46CF18AB"/>
    <w:rsid w:val="46CF6BE8"/>
    <w:rsid w:val="46D324F5"/>
    <w:rsid w:val="46D5626E"/>
    <w:rsid w:val="46D904B4"/>
    <w:rsid w:val="46DC24DD"/>
    <w:rsid w:val="46E12E64"/>
    <w:rsid w:val="46EE37D3"/>
    <w:rsid w:val="46F75950"/>
    <w:rsid w:val="47046B53"/>
    <w:rsid w:val="470A16D7"/>
    <w:rsid w:val="470E16A9"/>
    <w:rsid w:val="47237085"/>
    <w:rsid w:val="472D60AA"/>
    <w:rsid w:val="47305B3F"/>
    <w:rsid w:val="474358CD"/>
    <w:rsid w:val="474451A1"/>
    <w:rsid w:val="47525B10"/>
    <w:rsid w:val="47543636"/>
    <w:rsid w:val="47556CB4"/>
    <w:rsid w:val="47617B01"/>
    <w:rsid w:val="477171F4"/>
    <w:rsid w:val="477B2925"/>
    <w:rsid w:val="47857C94"/>
    <w:rsid w:val="47876474"/>
    <w:rsid w:val="479243B7"/>
    <w:rsid w:val="47961EA1"/>
    <w:rsid w:val="479D013A"/>
    <w:rsid w:val="47A0687C"/>
    <w:rsid w:val="47A65A14"/>
    <w:rsid w:val="47B10A89"/>
    <w:rsid w:val="47B67975"/>
    <w:rsid w:val="47B71E17"/>
    <w:rsid w:val="47B96174"/>
    <w:rsid w:val="47C33D64"/>
    <w:rsid w:val="47D74267"/>
    <w:rsid w:val="47DC362C"/>
    <w:rsid w:val="47E72350"/>
    <w:rsid w:val="47EA5D49"/>
    <w:rsid w:val="47F75579"/>
    <w:rsid w:val="48052B82"/>
    <w:rsid w:val="480C46D9"/>
    <w:rsid w:val="482000ED"/>
    <w:rsid w:val="48277D56"/>
    <w:rsid w:val="4833757B"/>
    <w:rsid w:val="483D40CA"/>
    <w:rsid w:val="48435459"/>
    <w:rsid w:val="485458B8"/>
    <w:rsid w:val="4855197E"/>
    <w:rsid w:val="485B747D"/>
    <w:rsid w:val="48695961"/>
    <w:rsid w:val="488241D3"/>
    <w:rsid w:val="4891671A"/>
    <w:rsid w:val="4893018E"/>
    <w:rsid w:val="48945CB4"/>
    <w:rsid w:val="489A439E"/>
    <w:rsid w:val="48A5274D"/>
    <w:rsid w:val="48A562CB"/>
    <w:rsid w:val="48A71E8C"/>
    <w:rsid w:val="48A91760"/>
    <w:rsid w:val="48AA188E"/>
    <w:rsid w:val="48AF5FCC"/>
    <w:rsid w:val="48B07DAC"/>
    <w:rsid w:val="48B7372C"/>
    <w:rsid w:val="48C558F7"/>
    <w:rsid w:val="48CA2EF0"/>
    <w:rsid w:val="48D60C67"/>
    <w:rsid w:val="48D6451F"/>
    <w:rsid w:val="48D662CD"/>
    <w:rsid w:val="48DA7B6B"/>
    <w:rsid w:val="48E14384"/>
    <w:rsid w:val="48E833A6"/>
    <w:rsid w:val="48F457C4"/>
    <w:rsid w:val="48FD584B"/>
    <w:rsid w:val="48FF325B"/>
    <w:rsid w:val="49204B5B"/>
    <w:rsid w:val="493556E9"/>
    <w:rsid w:val="493669A4"/>
    <w:rsid w:val="494E1C27"/>
    <w:rsid w:val="495518E8"/>
    <w:rsid w:val="495D7D08"/>
    <w:rsid w:val="495E69EE"/>
    <w:rsid w:val="496576BD"/>
    <w:rsid w:val="496F578D"/>
    <w:rsid w:val="496F622A"/>
    <w:rsid w:val="498E1DA5"/>
    <w:rsid w:val="49AE762B"/>
    <w:rsid w:val="49AE7B5B"/>
    <w:rsid w:val="49B303BC"/>
    <w:rsid w:val="49D35CBD"/>
    <w:rsid w:val="49D40A5E"/>
    <w:rsid w:val="49E12C8F"/>
    <w:rsid w:val="49F11B21"/>
    <w:rsid w:val="49F20EE5"/>
    <w:rsid w:val="4A014BCF"/>
    <w:rsid w:val="4A0812A6"/>
    <w:rsid w:val="4A0E7992"/>
    <w:rsid w:val="4A1A4124"/>
    <w:rsid w:val="4A273284"/>
    <w:rsid w:val="4A2918BA"/>
    <w:rsid w:val="4A303518"/>
    <w:rsid w:val="4A315EB1"/>
    <w:rsid w:val="4A345076"/>
    <w:rsid w:val="4A3B2D3D"/>
    <w:rsid w:val="4A3C4A7F"/>
    <w:rsid w:val="4A3F0D06"/>
    <w:rsid w:val="4A421E6C"/>
    <w:rsid w:val="4A433A00"/>
    <w:rsid w:val="4A447370"/>
    <w:rsid w:val="4A625410"/>
    <w:rsid w:val="4A672DFB"/>
    <w:rsid w:val="4A6D0868"/>
    <w:rsid w:val="4A72158E"/>
    <w:rsid w:val="4A723D0E"/>
    <w:rsid w:val="4A7638C4"/>
    <w:rsid w:val="4A7909BF"/>
    <w:rsid w:val="4A834233"/>
    <w:rsid w:val="4A9D3546"/>
    <w:rsid w:val="4A9E2E1A"/>
    <w:rsid w:val="4AA73424"/>
    <w:rsid w:val="4AAD305D"/>
    <w:rsid w:val="4AB740F4"/>
    <w:rsid w:val="4AB904B0"/>
    <w:rsid w:val="4ACE3700"/>
    <w:rsid w:val="4ACE4DBB"/>
    <w:rsid w:val="4AD16F4A"/>
    <w:rsid w:val="4AD93E52"/>
    <w:rsid w:val="4ADE1B86"/>
    <w:rsid w:val="4AE85EB8"/>
    <w:rsid w:val="4AED041D"/>
    <w:rsid w:val="4AF64A04"/>
    <w:rsid w:val="4B0709C0"/>
    <w:rsid w:val="4B103D18"/>
    <w:rsid w:val="4B11183E"/>
    <w:rsid w:val="4B15132F"/>
    <w:rsid w:val="4B1530DD"/>
    <w:rsid w:val="4B2652EA"/>
    <w:rsid w:val="4B2F63D5"/>
    <w:rsid w:val="4B3603B7"/>
    <w:rsid w:val="4B3768AA"/>
    <w:rsid w:val="4B49722A"/>
    <w:rsid w:val="4B4C5CA0"/>
    <w:rsid w:val="4B53235D"/>
    <w:rsid w:val="4B600173"/>
    <w:rsid w:val="4B6B42E0"/>
    <w:rsid w:val="4B6D1D00"/>
    <w:rsid w:val="4B7F2C4C"/>
    <w:rsid w:val="4B840262"/>
    <w:rsid w:val="4B842010"/>
    <w:rsid w:val="4B9F509C"/>
    <w:rsid w:val="4BAD1567"/>
    <w:rsid w:val="4BBA3C84"/>
    <w:rsid w:val="4BC06E59"/>
    <w:rsid w:val="4BDC7E7D"/>
    <w:rsid w:val="4BE551A5"/>
    <w:rsid w:val="4BEF3A7F"/>
    <w:rsid w:val="4C0118B3"/>
    <w:rsid w:val="4C0B3C12"/>
    <w:rsid w:val="4C0D2006"/>
    <w:rsid w:val="4C107D48"/>
    <w:rsid w:val="4C112804"/>
    <w:rsid w:val="4C15710C"/>
    <w:rsid w:val="4C19315B"/>
    <w:rsid w:val="4C213CC4"/>
    <w:rsid w:val="4C243449"/>
    <w:rsid w:val="4C2C67E0"/>
    <w:rsid w:val="4C2D67D1"/>
    <w:rsid w:val="4C2F046C"/>
    <w:rsid w:val="4C3539E3"/>
    <w:rsid w:val="4C360F71"/>
    <w:rsid w:val="4C3D6D8F"/>
    <w:rsid w:val="4C3E2501"/>
    <w:rsid w:val="4C424EC2"/>
    <w:rsid w:val="4C485734"/>
    <w:rsid w:val="4C520360"/>
    <w:rsid w:val="4C543465"/>
    <w:rsid w:val="4C577725"/>
    <w:rsid w:val="4C6267F5"/>
    <w:rsid w:val="4C653BF0"/>
    <w:rsid w:val="4C6A62D8"/>
    <w:rsid w:val="4C6C6FA4"/>
    <w:rsid w:val="4C860CC8"/>
    <w:rsid w:val="4C8D1398"/>
    <w:rsid w:val="4C9B3AB5"/>
    <w:rsid w:val="4CB608EF"/>
    <w:rsid w:val="4CB9218D"/>
    <w:rsid w:val="4CBA0323"/>
    <w:rsid w:val="4CC16029"/>
    <w:rsid w:val="4CCE6546"/>
    <w:rsid w:val="4CCF418E"/>
    <w:rsid w:val="4CDD7C2A"/>
    <w:rsid w:val="4CE30FB8"/>
    <w:rsid w:val="4CE47AF5"/>
    <w:rsid w:val="4CE70CD4"/>
    <w:rsid w:val="4CE83F1B"/>
    <w:rsid w:val="4CEE0089"/>
    <w:rsid w:val="4CEE62DB"/>
    <w:rsid w:val="4CF431C6"/>
    <w:rsid w:val="4CF5766A"/>
    <w:rsid w:val="4CF94135"/>
    <w:rsid w:val="4D243AAB"/>
    <w:rsid w:val="4D2741D4"/>
    <w:rsid w:val="4D337467"/>
    <w:rsid w:val="4D360ADE"/>
    <w:rsid w:val="4D4041D2"/>
    <w:rsid w:val="4D423F31"/>
    <w:rsid w:val="4D447CA9"/>
    <w:rsid w:val="4D570052"/>
    <w:rsid w:val="4D73213F"/>
    <w:rsid w:val="4D7722CE"/>
    <w:rsid w:val="4D810EFD"/>
    <w:rsid w:val="4D82193B"/>
    <w:rsid w:val="4D89648B"/>
    <w:rsid w:val="4D8B58D8"/>
    <w:rsid w:val="4D8C33FE"/>
    <w:rsid w:val="4D8D56B2"/>
    <w:rsid w:val="4D981DA3"/>
    <w:rsid w:val="4D9C1893"/>
    <w:rsid w:val="4DA1334D"/>
    <w:rsid w:val="4DAE4F0E"/>
    <w:rsid w:val="4DB1031F"/>
    <w:rsid w:val="4DE51D36"/>
    <w:rsid w:val="4DF55447"/>
    <w:rsid w:val="4E00550C"/>
    <w:rsid w:val="4E0C72FB"/>
    <w:rsid w:val="4E0D66B4"/>
    <w:rsid w:val="4E135344"/>
    <w:rsid w:val="4E150B5A"/>
    <w:rsid w:val="4E192EE4"/>
    <w:rsid w:val="4E241889"/>
    <w:rsid w:val="4E256AC3"/>
    <w:rsid w:val="4E296E9F"/>
    <w:rsid w:val="4E2E0D69"/>
    <w:rsid w:val="4E311CB2"/>
    <w:rsid w:val="4E314A0C"/>
    <w:rsid w:val="4E3221F7"/>
    <w:rsid w:val="4E4F2DA9"/>
    <w:rsid w:val="4E5D35AC"/>
    <w:rsid w:val="4E6D29C4"/>
    <w:rsid w:val="4E72361C"/>
    <w:rsid w:val="4E7E543D"/>
    <w:rsid w:val="4E8567CB"/>
    <w:rsid w:val="4E861611"/>
    <w:rsid w:val="4E946A0E"/>
    <w:rsid w:val="4E9A3978"/>
    <w:rsid w:val="4EB731EF"/>
    <w:rsid w:val="4ED04918"/>
    <w:rsid w:val="4EED1C37"/>
    <w:rsid w:val="4EFA0F67"/>
    <w:rsid w:val="4EFC0CD7"/>
    <w:rsid w:val="4EFD2805"/>
    <w:rsid w:val="4F027E1C"/>
    <w:rsid w:val="4F092914"/>
    <w:rsid w:val="4F0A6643"/>
    <w:rsid w:val="4F0C7544"/>
    <w:rsid w:val="4F124896"/>
    <w:rsid w:val="4F155DA1"/>
    <w:rsid w:val="4F275AD4"/>
    <w:rsid w:val="4F2E0C11"/>
    <w:rsid w:val="4F351F9F"/>
    <w:rsid w:val="4F3C4E12"/>
    <w:rsid w:val="4F467B61"/>
    <w:rsid w:val="4F541440"/>
    <w:rsid w:val="4F602D53"/>
    <w:rsid w:val="4F610FE6"/>
    <w:rsid w:val="4F63587C"/>
    <w:rsid w:val="4F6D68F8"/>
    <w:rsid w:val="4F7505EE"/>
    <w:rsid w:val="4F786330"/>
    <w:rsid w:val="4F840831"/>
    <w:rsid w:val="4F8D0335"/>
    <w:rsid w:val="4F986150"/>
    <w:rsid w:val="4FA42C81"/>
    <w:rsid w:val="4FAB2A57"/>
    <w:rsid w:val="4FB8497E"/>
    <w:rsid w:val="4FB855E9"/>
    <w:rsid w:val="4FB940D4"/>
    <w:rsid w:val="4FCD6243"/>
    <w:rsid w:val="4FE32A78"/>
    <w:rsid w:val="4FF260E2"/>
    <w:rsid w:val="50010F5D"/>
    <w:rsid w:val="50060110"/>
    <w:rsid w:val="500656EA"/>
    <w:rsid w:val="50083210"/>
    <w:rsid w:val="500E717E"/>
    <w:rsid w:val="50151DD1"/>
    <w:rsid w:val="501B2610"/>
    <w:rsid w:val="501E1B99"/>
    <w:rsid w:val="502528B3"/>
    <w:rsid w:val="50272059"/>
    <w:rsid w:val="502F74F4"/>
    <w:rsid w:val="50305B35"/>
    <w:rsid w:val="50362CDE"/>
    <w:rsid w:val="50376E1F"/>
    <w:rsid w:val="50454464"/>
    <w:rsid w:val="50461F8A"/>
    <w:rsid w:val="504B75A0"/>
    <w:rsid w:val="50540FF7"/>
    <w:rsid w:val="505C355C"/>
    <w:rsid w:val="50666188"/>
    <w:rsid w:val="506E473E"/>
    <w:rsid w:val="50707007"/>
    <w:rsid w:val="50727FCD"/>
    <w:rsid w:val="508F3931"/>
    <w:rsid w:val="50980FC9"/>
    <w:rsid w:val="5098719C"/>
    <w:rsid w:val="509E44A5"/>
    <w:rsid w:val="50B11D09"/>
    <w:rsid w:val="50B415EA"/>
    <w:rsid w:val="50B971E2"/>
    <w:rsid w:val="50C7131D"/>
    <w:rsid w:val="50D5117C"/>
    <w:rsid w:val="50D75B93"/>
    <w:rsid w:val="50DD7823"/>
    <w:rsid w:val="50ED0658"/>
    <w:rsid w:val="51060827"/>
    <w:rsid w:val="510936E3"/>
    <w:rsid w:val="510D4CE5"/>
    <w:rsid w:val="510E1E6E"/>
    <w:rsid w:val="510F05CE"/>
    <w:rsid w:val="5110166D"/>
    <w:rsid w:val="51122D44"/>
    <w:rsid w:val="5119144D"/>
    <w:rsid w:val="511931FB"/>
    <w:rsid w:val="51273B6A"/>
    <w:rsid w:val="51313B46"/>
    <w:rsid w:val="5139564B"/>
    <w:rsid w:val="514069D9"/>
    <w:rsid w:val="51416774"/>
    <w:rsid w:val="51422751"/>
    <w:rsid w:val="51453FF0"/>
    <w:rsid w:val="5153495F"/>
    <w:rsid w:val="516A7EFA"/>
    <w:rsid w:val="516F2029"/>
    <w:rsid w:val="51782617"/>
    <w:rsid w:val="517C40D7"/>
    <w:rsid w:val="519349D3"/>
    <w:rsid w:val="51934A1B"/>
    <w:rsid w:val="51962139"/>
    <w:rsid w:val="519F7BA4"/>
    <w:rsid w:val="51AE428B"/>
    <w:rsid w:val="51BD627C"/>
    <w:rsid w:val="51C57522"/>
    <w:rsid w:val="51C77B59"/>
    <w:rsid w:val="51C94C21"/>
    <w:rsid w:val="51CB46D7"/>
    <w:rsid w:val="51CE0489"/>
    <w:rsid w:val="51D16014"/>
    <w:rsid w:val="51D72D57"/>
    <w:rsid w:val="51E41789"/>
    <w:rsid w:val="51F06651"/>
    <w:rsid w:val="51F15F26"/>
    <w:rsid w:val="51FE51A8"/>
    <w:rsid w:val="52091757"/>
    <w:rsid w:val="520A05ED"/>
    <w:rsid w:val="520A44A5"/>
    <w:rsid w:val="52134DE1"/>
    <w:rsid w:val="52142B7F"/>
    <w:rsid w:val="52152CF9"/>
    <w:rsid w:val="521C35E0"/>
    <w:rsid w:val="52206266"/>
    <w:rsid w:val="52314DA8"/>
    <w:rsid w:val="523673C4"/>
    <w:rsid w:val="52391E2A"/>
    <w:rsid w:val="523F1387"/>
    <w:rsid w:val="52505342"/>
    <w:rsid w:val="525A5386"/>
    <w:rsid w:val="5269386D"/>
    <w:rsid w:val="527132E4"/>
    <w:rsid w:val="52764E78"/>
    <w:rsid w:val="527C6CA6"/>
    <w:rsid w:val="527C7EE5"/>
    <w:rsid w:val="527F2CAE"/>
    <w:rsid w:val="528A0854"/>
    <w:rsid w:val="528D599E"/>
    <w:rsid w:val="528F7887"/>
    <w:rsid w:val="528F7C18"/>
    <w:rsid w:val="52966EAF"/>
    <w:rsid w:val="529B2233"/>
    <w:rsid w:val="52AB07CA"/>
    <w:rsid w:val="52AC651B"/>
    <w:rsid w:val="52AF0F07"/>
    <w:rsid w:val="52B852A1"/>
    <w:rsid w:val="52C0794D"/>
    <w:rsid w:val="52C5363A"/>
    <w:rsid w:val="52C75604"/>
    <w:rsid w:val="52CC4C54"/>
    <w:rsid w:val="52D716A8"/>
    <w:rsid w:val="52D95337"/>
    <w:rsid w:val="52DF3B64"/>
    <w:rsid w:val="52EC6BE6"/>
    <w:rsid w:val="52ED54E3"/>
    <w:rsid w:val="52ED7C7F"/>
    <w:rsid w:val="52F64047"/>
    <w:rsid w:val="52FA157C"/>
    <w:rsid w:val="530028C4"/>
    <w:rsid w:val="53004672"/>
    <w:rsid w:val="53051C89"/>
    <w:rsid w:val="530A729F"/>
    <w:rsid w:val="53134103"/>
    <w:rsid w:val="531351CF"/>
    <w:rsid w:val="532C36B9"/>
    <w:rsid w:val="5339770C"/>
    <w:rsid w:val="5349426B"/>
    <w:rsid w:val="534C4377"/>
    <w:rsid w:val="53534D2D"/>
    <w:rsid w:val="53592A03"/>
    <w:rsid w:val="53602BB5"/>
    <w:rsid w:val="536051BA"/>
    <w:rsid w:val="53624607"/>
    <w:rsid w:val="5368607D"/>
    <w:rsid w:val="536A359C"/>
    <w:rsid w:val="536A36BC"/>
    <w:rsid w:val="536C7507"/>
    <w:rsid w:val="536E7B06"/>
    <w:rsid w:val="53721D2E"/>
    <w:rsid w:val="538232D9"/>
    <w:rsid w:val="538A03E0"/>
    <w:rsid w:val="538C6674"/>
    <w:rsid w:val="53901E9A"/>
    <w:rsid w:val="539574B0"/>
    <w:rsid w:val="5398661A"/>
    <w:rsid w:val="53A34A4E"/>
    <w:rsid w:val="53B12F4E"/>
    <w:rsid w:val="53B148A4"/>
    <w:rsid w:val="53B536AF"/>
    <w:rsid w:val="53B5421C"/>
    <w:rsid w:val="53B67427"/>
    <w:rsid w:val="53B914E7"/>
    <w:rsid w:val="53C120CA"/>
    <w:rsid w:val="53CA4C80"/>
    <w:rsid w:val="53D11CA9"/>
    <w:rsid w:val="53E67D0C"/>
    <w:rsid w:val="53FA0D47"/>
    <w:rsid w:val="542B571F"/>
    <w:rsid w:val="54440D07"/>
    <w:rsid w:val="544F3B03"/>
    <w:rsid w:val="54525066"/>
    <w:rsid w:val="545A4256"/>
    <w:rsid w:val="545A6004"/>
    <w:rsid w:val="54674F3E"/>
    <w:rsid w:val="54684BC5"/>
    <w:rsid w:val="546B1FBF"/>
    <w:rsid w:val="547054FD"/>
    <w:rsid w:val="547A48F8"/>
    <w:rsid w:val="54805F39"/>
    <w:rsid w:val="548656FA"/>
    <w:rsid w:val="54870F73"/>
    <w:rsid w:val="548968E9"/>
    <w:rsid w:val="548A6FFE"/>
    <w:rsid w:val="54967603"/>
    <w:rsid w:val="54973DD2"/>
    <w:rsid w:val="549D3741"/>
    <w:rsid w:val="54B75204"/>
    <w:rsid w:val="54BA6AA3"/>
    <w:rsid w:val="54C26836"/>
    <w:rsid w:val="54CF7B30"/>
    <w:rsid w:val="54D60F80"/>
    <w:rsid w:val="54E56216"/>
    <w:rsid w:val="54E91F65"/>
    <w:rsid w:val="54ED167E"/>
    <w:rsid w:val="54ED6E78"/>
    <w:rsid w:val="54F42753"/>
    <w:rsid w:val="54F66B32"/>
    <w:rsid w:val="54FA3343"/>
    <w:rsid w:val="54FC3DE1"/>
    <w:rsid w:val="55070F96"/>
    <w:rsid w:val="550860B9"/>
    <w:rsid w:val="55094EF9"/>
    <w:rsid w:val="5510646B"/>
    <w:rsid w:val="55132319"/>
    <w:rsid w:val="55173EF5"/>
    <w:rsid w:val="55275CF2"/>
    <w:rsid w:val="55283D08"/>
    <w:rsid w:val="55284180"/>
    <w:rsid w:val="554A0474"/>
    <w:rsid w:val="554D7917"/>
    <w:rsid w:val="554E3DBB"/>
    <w:rsid w:val="555B2034"/>
    <w:rsid w:val="55630EE8"/>
    <w:rsid w:val="55676C2B"/>
    <w:rsid w:val="55730741"/>
    <w:rsid w:val="557461D7"/>
    <w:rsid w:val="55747599"/>
    <w:rsid w:val="557650C0"/>
    <w:rsid w:val="55774084"/>
    <w:rsid w:val="55827F17"/>
    <w:rsid w:val="558B15C3"/>
    <w:rsid w:val="559E0172"/>
    <w:rsid w:val="55A56D1C"/>
    <w:rsid w:val="55AE4848"/>
    <w:rsid w:val="55BE2D74"/>
    <w:rsid w:val="55BF28D2"/>
    <w:rsid w:val="55C0633B"/>
    <w:rsid w:val="55C7096C"/>
    <w:rsid w:val="55C827EC"/>
    <w:rsid w:val="55D65B5E"/>
    <w:rsid w:val="55E262B1"/>
    <w:rsid w:val="55E42029"/>
    <w:rsid w:val="55E43FF3"/>
    <w:rsid w:val="55EF6B25"/>
    <w:rsid w:val="560721BC"/>
    <w:rsid w:val="560A75E9"/>
    <w:rsid w:val="56130B60"/>
    <w:rsid w:val="56203972"/>
    <w:rsid w:val="56206DD9"/>
    <w:rsid w:val="56220DA3"/>
    <w:rsid w:val="56251331"/>
    <w:rsid w:val="56334F4E"/>
    <w:rsid w:val="5634560F"/>
    <w:rsid w:val="56383BE0"/>
    <w:rsid w:val="56387A57"/>
    <w:rsid w:val="5640122A"/>
    <w:rsid w:val="56472B0B"/>
    <w:rsid w:val="564861A3"/>
    <w:rsid w:val="56633896"/>
    <w:rsid w:val="566A652B"/>
    <w:rsid w:val="566E5D97"/>
    <w:rsid w:val="56721869"/>
    <w:rsid w:val="567C4958"/>
    <w:rsid w:val="56861332"/>
    <w:rsid w:val="56927CD7"/>
    <w:rsid w:val="56975F64"/>
    <w:rsid w:val="56A71E75"/>
    <w:rsid w:val="56AA614C"/>
    <w:rsid w:val="56AE4E93"/>
    <w:rsid w:val="56AF0889"/>
    <w:rsid w:val="56C3571A"/>
    <w:rsid w:val="56E524FD"/>
    <w:rsid w:val="56E542AB"/>
    <w:rsid w:val="56EE31CF"/>
    <w:rsid w:val="56F1356E"/>
    <w:rsid w:val="56FC33A3"/>
    <w:rsid w:val="56FE35BF"/>
    <w:rsid w:val="57086F62"/>
    <w:rsid w:val="57171FAC"/>
    <w:rsid w:val="57175521"/>
    <w:rsid w:val="571C7BE3"/>
    <w:rsid w:val="571E77BD"/>
    <w:rsid w:val="57201787"/>
    <w:rsid w:val="5728063B"/>
    <w:rsid w:val="572B1EDA"/>
    <w:rsid w:val="57347C1D"/>
    <w:rsid w:val="573D639F"/>
    <w:rsid w:val="5741351C"/>
    <w:rsid w:val="574E16ED"/>
    <w:rsid w:val="5752040D"/>
    <w:rsid w:val="5753390A"/>
    <w:rsid w:val="575C1490"/>
    <w:rsid w:val="576057FA"/>
    <w:rsid w:val="57607DD5"/>
    <w:rsid w:val="57630824"/>
    <w:rsid w:val="57722CF3"/>
    <w:rsid w:val="57743881"/>
    <w:rsid w:val="57832F7A"/>
    <w:rsid w:val="578620F7"/>
    <w:rsid w:val="57877110"/>
    <w:rsid w:val="578C2978"/>
    <w:rsid w:val="578F3B8E"/>
    <w:rsid w:val="579139FB"/>
    <w:rsid w:val="57A4463D"/>
    <w:rsid w:val="57BD0D84"/>
    <w:rsid w:val="57C1417C"/>
    <w:rsid w:val="57C66C9E"/>
    <w:rsid w:val="57C86FC8"/>
    <w:rsid w:val="57CC0FC7"/>
    <w:rsid w:val="57D12A81"/>
    <w:rsid w:val="57D82849"/>
    <w:rsid w:val="57E83C3B"/>
    <w:rsid w:val="57E974D0"/>
    <w:rsid w:val="57F22AEB"/>
    <w:rsid w:val="57F77651"/>
    <w:rsid w:val="57FB3A30"/>
    <w:rsid w:val="58036411"/>
    <w:rsid w:val="58070251"/>
    <w:rsid w:val="58084289"/>
    <w:rsid w:val="580C5867"/>
    <w:rsid w:val="58192554"/>
    <w:rsid w:val="582D2E88"/>
    <w:rsid w:val="582F1556"/>
    <w:rsid w:val="583F3E8F"/>
    <w:rsid w:val="58472D43"/>
    <w:rsid w:val="585039A6"/>
    <w:rsid w:val="5850568B"/>
    <w:rsid w:val="58582A0B"/>
    <w:rsid w:val="585F21C4"/>
    <w:rsid w:val="58627B7D"/>
    <w:rsid w:val="586B23A2"/>
    <w:rsid w:val="586E28CA"/>
    <w:rsid w:val="58782EFD"/>
    <w:rsid w:val="58816255"/>
    <w:rsid w:val="588E31B7"/>
    <w:rsid w:val="58BA1767"/>
    <w:rsid w:val="58BD2CCA"/>
    <w:rsid w:val="58BF54EF"/>
    <w:rsid w:val="58C278D6"/>
    <w:rsid w:val="58C3686E"/>
    <w:rsid w:val="58CB56FA"/>
    <w:rsid w:val="58D44DC7"/>
    <w:rsid w:val="58E35228"/>
    <w:rsid w:val="58E435CA"/>
    <w:rsid w:val="58E701E7"/>
    <w:rsid w:val="58EB36CF"/>
    <w:rsid w:val="58EE66CC"/>
    <w:rsid w:val="58F654A9"/>
    <w:rsid w:val="59030A18"/>
    <w:rsid w:val="590D1897"/>
    <w:rsid w:val="590E151B"/>
    <w:rsid w:val="5915074C"/>
    <w:rsid w:val="5916117D"/>
    <w:rsid w:val="59263D88"/>
    <w:rsid w:val="592D1BF7"/>
    <w:rsid w:val="59301A29"/>
    <w:rsid w:val="59315DFF"/>
    <w:rsid w:val="59357C33"/>
    <w:rsid w:val="59430F68"/>
    <w:rsid w:val="59457283"/>
    <w:rsid w:val="594D25DB"/>
    <w:rsid w:val="59533008"/>
    <w:rsid w:val="595379CD"/>
    <w:rsid w:val="59547B16"/>
    <w:rsid w:val="59725B9E"/>
    <w:rsid w:val="59775009"/>
    <w:rsid w:val="597A6246"/>
    <w:rsid w:val="598F77BB"/>
    <w:rsid w:val="5993563B"/>
    <w:rsid w:val="59965D30"/>
    <w:rsid w:val="59967408"/>
    <w:rsid w:val="599B3347"/>
    <w:rsid w:val="599B6EA3"/>
    <w:rsid w:val="59A044B9"/>
    <w:rsid w:val="59A518D3"/>
    <w:rsid w:val="59A57D21"/>
    <w:rsid w:val="59A70B49"/>
    <w:rsid w:val="59AC3F52"/>
    <w:rsid w:val="59B2243E"/>
    <w:rsid w:val="59B47CF8"/>
    <w:rsid w:val="59B504AA"/>
    <w:rsid w:val="59B74EE0"/>
    <w:rsid w:val="59BB5797"/>
    <w:rsid w:val="59BC39DF"/>
    <w:rsid w:val="59C52172"/>
    <w:rsid w:val="59C604DE"/>
    <w:rsid w:val="59CA0677"/>
    <w:rsid w:val="59CC1752"/>
    <w:rsid w:val="59D46859"/>
    <w:rsid w:val="59DF6790"/>
    <w:rsid w:val="59EA1BD8"/>
    <w:rsid w:val="59EC38CF"/>
    <w:rsid w:val="59F8539B"/>
    <w:rsid w:val="5A1455BF"/>
    <w:rsid w:val="5A162510"/>
    <w:rsid w:val="5A1E4FDC"/>
    <w:rsid w:val="5A2377A6"/>
    <w:rsid w:val="5A272E2C"/>
    <w:rsid w:val="5A332E0E"/>
    <w:rsid w:val="5A384B14"/>
    <w:rsid w:val="5A3D43FE"/>
    <w:rsid w:val="5A3D61AC"/>
    <w:rsid w:val="5A3E3CD2"/>
    <w:rsid w:val="5A3F1F24"/>
    <w:rsid w:val="5A4202DB"/>
    <w:rsid w:val="5A484733"/>
    <w:rsid w:val="5A4B6B1B"/>
    <w:rsid w:val="5A570B12"/>
    <w:rsid w:val="5A663955"/>
    <w:rsid w:val="5A6679CA"/>
    <w:rsid w:val="5A676D68"/>
    <w:rsid w:val="5A6B1B59"/>
    <w:rsid w:val="5A715C9D"/>
    <w:rsid w:val="5A751DEA"/>
    <w:rsid w:val="5A76346C"/>
    <w:rsid w:val="5A7A669B"/>
    <w:rsid w:val="5A8454B5"/>
    <w:rsid w:val="5A8E0F8A"/>
    <w:rsid w:val="5A9C114B"/>
    <w:rsid w:val="5A9F0C15"/>
    <w:rsid w:val="5A9F3E73"/>
    <w:rsid w:val="5AA224B3"/>
    <w:rsid w:val="5ABA2A7F"/>
    <w:rsid w:val="5ACD39D4"/>
    <w:rsid w:val="5AF00ACF"/>
    <w:rsid w:val="5AF30F60"/>
    <w:rsid w:val="5AF80325"/>
    <w:rsid w:val="5AFC1BC3"/>
    <w:rsid w:val="5B1F3D38"/>
    <w:rsid w:val="5B2624A5"/>
    <w:rsid w:val="5B2630E4"/>
    <w:rsid w:val="5B296730"/>
    <w:rsid w:val="5B2B122D"/>
    <w:rsid w:val="5B2D7FCE"/>
    <w:rsid w:val="5B31756A"/>
    <w:rsid w:val="5B35690B"/>
    <w:rsid w:val="5B3723B1"/>
    <w:rsid w:val="5B3C2907"/>
    <w:rsid w:val="5B4517BC"/>
    <w:rsid w:val="5B4E2777"/>
    <w:rsid w:val="5B4F6C44"/>
    <w:rsid w:val="5B5152A0"/>
    <w:rsid w:val="5B590DC3"/>
    <w:rsid w:val="5B5D7D21"/>
    <w:rsid w:val="5B6F6F54"/>
    <w:rsid w:val="5B716F5E"/>
    <w:rsid w:val="5B7869D5"/>
    <w:rsid w:val="5B79220B"/>
    <w:rsid w:val="5B793DD5"/>
    <w:rsid w:val="5B835D0F"/>
    <w:rsid w:val="5B85695B"/>
    <w:rsid w:val="5B8619FD"/>
    <w:rsid w:val="5B8F35CE"/>
    <w:rsid w:val="5BB82598"/>
    <w:rsid w:val="5BBB1A7E"/>
    <w:rsid w:val="5BC16969"/>
    <w:rsid w:val="5BC96329"/>
    <w:rsid w:val="5BCB2B13"/>
    <w:rsid w:val="5BD42B40"/>
    <w:rsid w:val="5BDD3D67"/>
    <w:rsid w:val="5BDE0602"/>
    <w:rsid w:val="5BE16142"/>
    <w:rsid w:val="5BEC5B1C"/>
    <w:rsid w:val="5BF05BEB"/>
    <w:rsid w:val="5BF60D08"/>
    <w:rsid w:val="5C004FB5"/>
    <w:rsid w:val="5C0F3B78"/>
    <w:rsid w:val="5C0F5926"/>
    <w:rsid w:val="5C1E5C5E"/>
    <w:rsid w:val="5C2018E1"/>
    <w:rsid w:val="5C246869"/>
    <w:rsid w:val="5C2515ED"/>
    <w:rsid w:val="5C2C1DF1"/>
    <w:rsid w:val="5C2F421A"/>
    <w:rsid w:val="5C38011C"/>
    <w:rsid w:val="5C38222F"/>
    <w:rsid w:val="5C421BDF"/>
    <w:rsid w:val="5C451348"/>
    <w:rsid w:val="5C4F21C6"/>
    <w:rsid w:val="5C524416"/>
    <w:rsid w:val="5C533A65"/>
    <w:rsid w:val="5C546658"/>
    <w:rsid w:val="5C564A4A"/>
    <w:rsid w:val="5C5831AB"/>
    <w:rsid w:val="5C596057"/>
    <w:rsid w:val="5C6B41A2"/>
    <w:rsid w:val="5C74779B"/>
    <w:rsid w:val="5C760868"/>
    <w:rsid w:val="5C7B120D"/>
    <w:rsid w:val="5C7F0CFE"/>
    <w:rsid w:val="5C83579A"/>
    <w:rsid w:val="5C910708"/>
    <w:rsid w:val="5C910A31"/>
    <w:rsid w:val="5C935540"/>
    <w:rsid w:val="5C9D1184"/>
    <w:rsid w:val="5CA269B0"/>
    <w:rsid w:val="5CA85322"/>
    <w:rsid w:val="5CB67B77"/>
    <w:rsid w:val="5CC8569C"/>
    <w:rsid w:val="5CE13766"/>
    <w:rsid w:val="5CE45005"/>
    <w:rsid w:val="5CEB5804"/>
    <w:rsid w:val="5CEE31AF"/>
    <w:rsid w:val="5CF765FF"/>
    <w:rsid w:val="5CF8285E"/>
    <w:rsid w:val="5CFB2E43"/>
    <w:rsid w:val="5D0371A2"/>
    <w:rsid w:val="5D11008D"/>
    <w:rsid w:val="5D137698"/>
    <w:rsid w:val="5D1450ED"/>
    <w:rsid w:val="5D224182"/>
    <w:rsid w:val="5D252122"/>
    <w:rsid w:val="5D2D358B"/>
    <w:rsid w:val="5D3A4C25"/>
    <w:rsid w:val="5D445AA3"/>
    <w:rsid w:val="5D4816D5"/>
    <w:rsid w:val="5D4E06D0"/>
    <w:rsid w:val="5D4F5A01"/>
    <w:rsid w:val="5D554F37"/>
    <w:rsid w:val="5D60281A"/>
    <w:rsid w:val="5D671A7D"/>
    <w:rsid w:val="5D8A5BAC"/>
    <w:rsid w:val="5D966F2C"/>
    <w:rsid w:val="5D982259"/>
    <w:rsid w:val="5D995DEF"/>
    <w:rsid w:val="5D9B28C6"/>
    <w:rsid w:val="5D9E6F62"/>
    <w:rsid w:val="5DA4554F"/>
    <w:rsid w:val="5DBA1BF8"/>
    <w:rsid w:val="5DBD3CB4"/>
    <w:rsid w:val="5DBF70F0"/>
    <w:rsid w:val="5DC1219E"/>
    <w:rsid w:val="5DCA7D57"/>
    <w:rsid w:val="5DCC4C82"/>
    <w:rsid w:val="5DDB5473"/>
    <w:rsid w:val="5DEA2893"/>
    <w:rsid w:val="5DEF17B3"/>
    <w:rsid w:val="5DFB2606"/>
    <w:rsid w:val="5DFE3EA4"/>
    <w:rsid w:val="5E0A2849"/>
    <w:rsid w:val="5E0D2339"/>
    <w:rsid w:val="5E187D65"/>
    <w:rsid w:val="5E48792D"/>
    <w:rsid w:val="5E4D246F"/>
    <w:rsid w:val="5E522377"/>
    <w:rsid w:val="5E5E2B95"/>
    <w:rsid w:val="5E687D61"/>
    <w:rsid w:val="5E6A778C"/>
    <w:rsid w:val="5E6B5C05"/>
    <w:rsid w:val="5E6C4CEE"/>
    <w:rsid w:val="5E6C52B2"/>
    <w:rsid w:val="5E766130"/>
    <w:rsid w:val="5E8425FB"/>
    <w:rsid w:val="5E871452"/>
    <w:rsid w:val="5E907B64"/>
    <w:rsid w:val="5E916AC6"/>
    <w:rsid w:val="5E987E55"/>
    <w:rsid w:val="5E9B334C"/>
    <w:rsid w:val="5EA54F0C"/>
    <w:rsid w:val="5EA902B4"/>
    <w:rsid w:val="5EC46E9C"/>
    <w:rsid w:val="5ED510A9"/>
    <w:rsid w:val="5ED97A17"/>
    <w:rsid w:val="5EDD31CD"/>
    <w:rsid w:val="5EDD7F5D"/>
    <w:rsid w:val="5EDE0879"/>
    <w:rsid w:val="5EE56057"/>
    <w:rsid w:val="5EE65064"/>
    <w:rsid w:val="5EE96D37"/>
    <w:rsid w:val="5F021772"/>
    <w:rsid w:val="5F08322C"/>
    <w:rsid w:val="5F0E0117"/>
    <w:rsid w:val="5F2B2A77"/>
    <w:rsid w:val="5F335DCF"/>
    <w:rsid w:val="5F36141C"/>
    <w:rsid w:val="5F50072F"/>
    <w:rsid w:val="5F5A73D9"/>
    <w:rsid w:val="5F6441DB"/>
    <w:rsid w:val="5F6A4F5C"/>
    <w:rsid w:val="5F700DD2"/>
    <w:rsid w:val="5F8D6EAC"/>
    <w:rsid w:val="5F926F9A"/>
    <w:rsid w:val="5F9555DA"/>
    <w:rsid w:val="5FA333B4"/>
    <w:rsid w:val="5FA50A6E"/>
    <w:rsid w:val="5FAA6E9D"/>
    <w:rsid w:val="5FAA7416"/>
    <w:rsid w:val="5FB41298"/>
    <w:rsid w:val="5FB456FC"/>
    <w:rsid w:val="5FB707AE"/>
    <w:rsid w:val="5FBA3E1E"/>
    <w:rsid w:val="5FBA4847"/>
    <w:rsid w:val="5FD2225B"/>
    <w:rsid w:val="5FD86CDF"/>
    <w:rsid w:val="5FD9280E"/>
    <w:rsid w:val="5FED0EAA"/>
    <w:rsid w:val="5FF37555"/>
    <w:rsid w:val="5FFA462A"/>
    <w:rsid w:val="5FFE1F39"/>
    <w:rsid w:val="60052F43"/>
    <w:rsid w:val="60085E78"/>
    <w:rsid w:val="6015606F"/>
    <w:rsid w:val="601B58DD"/>
    <w:rsid w:val="601B6F8F"/>
    <w:rsid w:val="602121C8"/>
    <w:rsid w:val="60244C16"/>
    <w:rsid w:val="6028345A"/>
    <w:rsid w:val="602C23A4"/>
    <w:rsid w:val="602D6DBB"/>
    <w:rsid w:val="603718EF"/>
    <w:rsid w:val="603E07AE"/>
    <w:rsid w:val="603F3EAD"/>
    <w:rsid w:val="604858AA"/>
    <w:rsid w:val="60595C02"/>
    <w:rsid w:val="606D70BF"/>
    <w:rsid w:val="606F453E"/>
    <w:rsid w:val="608561F0"/>
    <w:rsid w:val="60886BFA"/>
    <w:rsid w:val="608C5797"/>
    <w:rsid w:val="6094289E"/>
    <w:rsid w:val="60A32AE1"/>
    <w:rsid w:val="60AC7BE7"/>
    <w:rsid w:val="60C633C1"/>
    <w:rsid w:val="60D55842"/>
    <w:rsid w:val="60D96503"/>
    <w:rsid w:val="60DB486A"/>
    <w:rsid w:val="60E60C98"/>
    <w:rsid w:val="60E84B12"/>
    <w:rsid w:val="60F570D0"/>
    <w:rsid w:val="60F577E0"/>
    <w:rsid w:val="610608AD"/>
    <w:rsid w:val="610F0176"/>
    <w:rsid w:val="611063C8"/>
    <w:rsid w:val="61112140"/>
    <w:rsid w:val="6111357A"/>
    <w:rsid w:val="61113EEE"/>
    <w:rsid w:val="611F3BB4"/>
    <w:rsid w:val="611F485D"/>
    <w:rsid w:val="611F660B"/>
    <w:rsid w:val="61345FAC"/>
    <w:rsid w:val="613A51F3"/>
    <w:rsid w:val="61465DA8"/>
    <w:rsid w:val="61481763"/>
    <w:rsid w:val="61532759"/>
    <w:rsid w:val="61575576"/>
    <w:rsid w:val="616207F0"/>
    <w:rsid w:val="61622490"/>
    <w:rsid w:val="6162299C"/>
    <w:rsid w:val="616713F5"/>
    <w:rsid w:val="616D6619"/>
    <w:rsid w:val="61700D72"/>
    <w:rsid w:val="618337CB"/>
    <w:rsid w:val="61897F29"/>
    <w:rsid w:val="618D7A19"/>
    <w:rsid w:val="61907509"/>
    <w:rsid w:val="619863BE"/>
    <w:rsid w:val="61A10B0B"/>
    <w:rsid w:val="61AC65C4"/>
    <w:rsid w:val="61B34FA6"/>
    <w:rsid w:val="61BF1B9C"/>
    <w:rsid w:val="61C042AB"/>
    <w:rsid w:val="61C176C2"/>
    <w:rsid w:val="61C530B1"/>
    <w:rsid w:val="61C97A25"/>
    <w:rsid w:val="61CA4FAD"/>
    <w:rsid w:val="61CB73F0"/>
    <w:rsid w:val="61D01307"/>
    <w:rsid w:val="61E635CD"/>
    <w:rsid w:val="61EB0BE3"/>
    <w:rsid w:val="61FC6D54"/>
    <w:rsid w:val="61FF7C55"/>
    <w:rsid w:val="62083543"/>
    <w:rsid w:val="620D0B5A"/>
    <w:rsid w:val="620D141F"/>
    <w:rsid w:val="62113437"/>
    <w:rsid w:val="621B3245"/>
    <w:rsid w:val="621B3277"/>
    <w:rsid w:val="621C2B4B"/>
    <w:rsid w:val="62214DFA"/>
    <w:rsid w:val="6223212B"/>
    <w:rsid w:val="62255EA3"/>
    <w:rsid w:val="62297E0B"/>
    <w:rsid w:val="623A0A5E"/>
    <w:rsid w:val="623E1776"/>
    <w:rsid w:val="62402CDD"/>
    <w:rsid w:val="62416B14"/>
    <w:rsid w:val="62441131"/>
    <w:rsid w:val="6245693B"/>
    <w:rsid w:val="624C1682"/>
    <w:rsid w:val="62547CD1"/>
    <w:rsid w:val="628333F2"/>
    <w:rsid w:val="628B384F"/>
    <w:rsid w:val="629461A9"/>
    <w:rsid w:val="62993AB4"/>
    <w:rsid w:val="62A96AD4"/>
    <w:rsid w:val="62AB34EE"/>
    <w:rsid w:val="62B13611"/>
    <w:rsid w:val="62B1716A"/>
    <w:rsid w:val="62B92A90"/>
    <w:rsid w:val="62BE1E32"/>
    <w:rsid w:val="62CC27C3"/>
    <w:rsid w:val="62CE7B37"/>
    <w:rsid w:val="62E418BB"/>
    <w:rsid w:val="62F67840"/>
    <w:rsid w:val="62FD3033"/>
    <w:rsid w:val="62FD472A"/>
    <w:rsid w:val="63054E57"/>
    <w:rsid w:val="63065CD5"/>
    <w:rsid w:val="630951DF"/>
    <w:rsid w:val="63206C54"/>
    <w:rsid w:val="63293771"/>
    <w:rsid w:val="63316D36"/>
    <w:rsid w:val="63344792"/>
    <w:rsid w:val="63447186"/>
    <w:rsid w:val="634A1FE7"/>
    <w:rsid w:val="634C7460"/>
    <w:rsid w:val="635579ED"/>
    <w:rsid w:val="63584057"/>
    <w:rsid w:val="636C365E"/>
    <w:rsid w:val="63750765"/>
    <w:rsid w:val="638243EF"/>
    <w:rsid w:val="638C62E8"/>
    <w:rsid w:val="638F6702"/>
    <w:rsid w:val="63972DD1"/>
    <w:rsid w:val="639C03E7"/>
    <w:rsid w:val="63A511E7"/>
    <w:rsid w:val="63A9755E"/>
    <w:rsid w:val="63AA400F"/>
    <w:rsid w:val="63AD2BAB"/>
    <w:rsid w:val="63B42FA7"/>
    <w:rsid w:val="63BB7DF8"/>
    <w:rsid w:val="63C94F54"/>
    <w:rsid w:val="63D53465"/>
    <w:rsid w:val="63DD455C"/>
    <w:rsid w:val="63DF02D4"/>
    <w:rsid w:val="63E91B17"/>
    <w:rsid w:val="63EA5938"/>
    <w:rsid w:val="63EA7CD7"/>
    <w:rsid w:val="63EE6769"/>
    <w:rsid w:val="63F22B00"/>
    <w:rsid w:val="63F85463"/>
    <w:rsid w:val="63F93921"/>
    <w:rsid w:val="63FA6F9D"/>
    <w:rsid w:val="63FD075A"/>
    <w:rsid w:val="63FE69AC"/>
    <w:rsid w:val="64065861"/>
    <w:rsid w:val="640E0BCD"/>
    <w:rsid w:val="640E3950"/>
    <w:rsid w:val="64104931"/>
    <w:rsid w:val="6414403F"/>
    <w:rsid w:val="641B6CFA"/>
    <w:rsid w:val="64204BDA"/>
    <w:rsid w:val="64216B3E"/>
    <w:rsid w:val="642A77A1"/>
    <w:rsid w:val="642B176B"/>
    <w:rsid w:val="642C6F17"/>
    <w:rsid w:val="64393E88"/>
    <w:rsid w:val="6444200F"/>
    <w:rsid w:val="6445282D"/>
    <w:rsid w:val="644C0DD9"/>
    <w:rsid w:val="644D32A6"/>
    <w:rsid w:val="6452519C"/>
    <w:rsid w:val="64573BBC"/>
    <w:rsid w:val="64576DA8"/>
    <w:rsid w:val="646678B5"/>
    <w:rsid w:val="646D3B32"/>
    <w:rsid w:val="646D58E0"/>
    <w:rsid w:val="647B0FBF"/>
    <w:rsid w:val="648B1525"/>
    <w:rsid w:val="648F5856"/>
    <w:rsid w:val="64915A72"/>
    <w:rsid w:val="64952F1D"/>
    <w:rsid w:val="64970BAF"/>
    <w:rsid w:val="64971FCF"/>
    <w:rsid w:val="6499464D"/>
    <w:rsid w:val="64A95DBF"/>
    <w:rsid w:val="64BB10FB"/>
    <w:rsid w:val="64BC589C"/>
    <w:rsid w:val="64C42860"/>
    <w:rsid w:val="64C80D68"/>
    <w:rsid w:val="64D4488A"/>
    <w:rsid w:val="64D67929"/>
    <w:rsid w:val="64DC4A2F"/>
    <w:rsid w:val="64EF09EB"/>
    <w:rsid w:val="64FC0235"/>
    <w:rsid w:val="650F1E24"/>
    <w:rsid w:val="65127CF1"/>
    <w:rsid w:val="65177C76"/>
    <w:rsid w:val="6522491C"/>
    <w:rsid w:val="65271F32"/>
    <w:rsid w:val="652A627C"/>
    <w:rsid w:val="6530645D"/>
    <w:rsid w:val="65326B1A"/>
    <w:rsid w:val="653D7F10"/>
    <w:rsid w:val="65423E64"/>
    <w:rsid w:val="65471065"/>
    <w:rsid w:val="6558033E"/>
    <w:rsid w:val="65814BBE"/>
    <w:rsid w:val="65876E75"/>
    <w:rsid w:val="658856C4"/>
    <w:rsid w:val="658B7653"/>
    <w:rsid w:val="65962C14"/>
    <w:rsid w:val="65A05841"/>
    <w:rsid w:val="65A3229D"/>
    <w:rsid w:val="65B030AD"/>
    <w:rsid w:val="65BC0AFC"/>
    <w:rsid w:val="65C15EE3"/>
    <w:rsid w:val="65C37FE8"/>
    <w:rsid w:val="65C4177D"/>
    <w:rsid w:val="65D218E1"/>
    <w:rsid w:val="65D8486C"/>
    <w:rsid w:val="65ED1B74"/>
    <w:rsid w:val="65ED6CD8"/>
    <w:rsid w:val="65EE2A50"/>
    <w:rsid w:val="65F51279"/>
    <w:rsid w:val="65F938CF"/>
    <w:rsid w:val="65FA6C91"/>
    <w:rsid w:val="660404C6"/>
    <w:rsid w:val="661A1A97"/>
    <w:rsid w:val="661F3D91"/>
    <w:rsid w:val="662020C4"/>
    <w:rsid w:val="66214933"/>
    <w:rsid w:val="66245681"/>
    <w:rsid w:val="662B7800"/>
    <w:rsid w:val="6632293D"/>
    <w:rsid w:val="663515B7"/>
    <w:rsid w:val="6646288C"/>
    <w:rsid w:val="664F5ADA"/>
    <w:rsid w:val="665135D2"/>
    <w:rsid w:val="66557E8E"/>
    <w:rsid w:val="66576847"/>
    <w:rsid w:val="66652D12"/>
    <w:rsid w:val="66716F79"/>
    <w:rsid w:val="66770C98"/>
    <w:rsid w:val="667747F4"/>
    <w:rsid w:val="66807B4C"/>
    <w:rsid w:val="66830FD0"/>
    <w:rsid w:val="668A2F36"/>
    <w:rsid w:val="6692787F"/>
    <w:rsid w:val="669E6224"/>
    <w:rsid w:val="66AB175B"/>
    <w:rsid w:val="66B5531C"/>
    <w:rsid w:val="66BD7716"/>
    <w:rsid w:val="66DD4BFF"/>
    <w:rsid w:val="66DF6D8C"/>
    <w:rsid w:val="66E2573B"/>
    <w:rsid w:val="66E520A5"/>
    <w:rsid w:val="66EC3434"/>
    <w:rsid w:val="66F95B50"/>
    <w:rsid w:val="66FB71D3"/>
    <w:rsid w:val="67024A05"/>
    <w:rsid w:val="670562A3"/>
    <w:rsid w:val="671362AC"/>
    <w:rsid w:val="672C1A82"/>
    <w:rsid w:val="672E28B2"/>
    <w:rsid w:val="67362878"/>
    <w:rsid w:val="673B1CC5"/>
    <w:rsid w:val="673B7F17"/>
    <w:rsid w:val="674A015A"/>
    <w:rsid w:val="674C7A2E"/>
    <w:rsid w:val="675D4EDF"/>
    <w:rsid w:val="676314F1"/>
    <w:rsid w:val="676378A7"/>
    <w:rsid w:val="676A25AA"/>
    <w:rsid w:val="678278F4"/>
    <w:rsid w:val="67875C10"/>
    <w:rsid w:val="679413D5"/>
    <w:rsid w:val="67987E26"/>
    <w:rsid w:val="679A4C3E"/>
    <w:rsid w:val="67A137D0"/>
    <w:rsid w:val="67A9270A"/>
    <w:rsid w:val="67B519A4"/>
    <w:rsid w:val="67B83180"/>
    <w:rsid w:val="67C73559"/>
    <w:rsid w:val="67CA4DF7"/>
    <w:rsid w:val="67D4595A"/>
    <w:rsid w:val="67E11183"/>
    <w:rsid w:val="67E36C7A"/>
    <w:rsid w:val="67E476E8"/>
    <w:rsid w:val="67E97973"/>
    <w:rsid w:val="67EB4DFC"/>
    <w:rsid w:val="67F10FEB"/>
    <w:rsid w:val="67F60DFC"/>
    <w:rsid w:val="67FD6F7B"/>
    <w:rsid w:val="68077DF9"/>
    <w:rsid w:val="680974B1"/>
    <w:rsid w:val="680A4FA3"/>
    <w:rsid w:val="681709C9"/>
    <w:rsid w:val="68232E85"/>
    <w:rsid w:val="682C260C"/>
    <w:rsid w:val="683D63D6"/>
    <w:rsid w:val="683E4007"/>
    <w:rsid w:val="683F7593"/>
    <w:rsid w:val="684150B9"/>
    <w:rsid w:val="68420E31"/>
    <w:rsid w:val="68433252"/>
    <w:rsid w:val="68433DA6"/>
    <w:rsid w:val="684C70D8"/>
    <w:rsid w:val="684D3A5E"/>
    <w:rsid w:val="685156CC"/>
    <w:rsid w:val="685B4D0D"/>
    <w:rsid w:val="685F0B4B"/>
    <w:rsid w:val="686047EC"/>
    <w:rsid w:val="68646FFA"/>
    <w:rsid w:val="68677AAE"/>
    <w:rsid w:val="686B2811"/>
    <w:rsid w:val="68752646"/>
    <w:rsid w:val="687A681D"/>
    <w:rsid w:val="6884144A"/>
    <w:rsid w:val="68891B98"/>
    <w:rsid w:val="688D069B"/>
    <w:rsid w:val="689516D3"/>
    <w:rsid w:val="68A815DC"/>
    <w:rsid w:val="68AC2CF6"/>
    <w:rsid w:val="68B27663"/>
    <w:rsid w:val="68C63810"/>
    <w:rsid w:val="68C7438B"/>
    <w:rsid w:val="68D06FB7"/>
    <w:rsid w:val="68DC1D09"/>
    <w:rsid w:val="68DC4DE2"/>
    <w:rsid w:val="68E21FF0"/>
    <w:rsid w:val="68E71A28"/>
    <w:rsid w:val="68ED3493"/>
    <w:rsid w:val="68F05D38"/>
    <w:rsid w:val="68F44821"/>
    <w:rsid w:val="68FC7232"/>
    <w:rsid w:val="69024B11"/>
    <w:rsid w:val="69056194"/>
    <w:rsid w:val="69175724"/>
    <w:rsid w:val="691D1275"/>
    <w:rsid w:val="691E189E"/>
    <w:rsid w:val="69377459"/>
    <w:rsid w:val="693B7234"/>
    <w:rsid w:val="69490FBC"/>
    <w:rsid w:val="694F3806"/>
    <w:rsid w:val="695D476C"/>
    <w:rsid w:val="6987405D"/>
    <w:rsid w:val="698B48B2"/>
    <w:rsid w:val="69931944"/>
    <w:rsid w:val="6995053F"/>
    <w:rsid w:val="699546C7"/>
    <w:rsid w:val="699925C6"/>
    <w:rsid w:val="699B1A2E"/>
    <w:rsid w:val="69A26638"/>
    <w:rsid w:val="69AB33AB"/>
    <w:rsid w:val="69C266CE"/>
    <w:rsid w:val="69C75A92"/>
    <w:rsid w:val="69C8232E"/>
    <w:rsid w:val="69CE5072"/>
    <w:rsid w:val="69D41F5D"/>
    <w:rsid w:val="69D467B8"/>
    <w:rsid w:val="69DC457A"/>
    <w:rsid w:val="69F525FF"/>
    <w:rsid w:val="69FE0E72"/>
    <w:rsid w:val="69FF4345"/>
    <w:rsid w:val="6A010FA4"/>
    <w:rsid w:val="6A066A76"/>
    <w:rsid w:val="6A0D4A4B"/>
    <w:rsid w:val="6A0D5B9B"/>
    <w:rsid w:val="6A0E1CBF"/>
    <w:rsid w:val="6A1A7CF2"/>
    <w:rsid w:val="6A2048FC"/>
    <w:rsid w:val="6A2A10BB"/>
    <w:rsid w:val="6A2D7FEB"/>
    <w:rsid w:val="6A3432E0"/>
    <w:rsid w:val="6A3824EC"/>
    <w:rsid w:val="6A3B3D8A"/>
    <w:rsid w:val="6A445335"/>
    <w:rsid w:val="6A48113B"/>
    <w:rsid w:val="6A4B4EC4"/>
    <w:rsid w:val="6A4D4413"/>
    <w:rsid w:val="6A682DD1"/>
    <w:rsid w:val="6A684D2E"/>
    <w:rsid w:val="6A694D9B"/>
    <w:rsid w:val="6A7143B4"/>
    <w:rsid w:val="6A732063"/>
    <w:rsid w:val="6A7E2C0A"/>
    <w:rsid w:val="6A885221"/>
    <w:rsid w:val="6A92631E"/>
    <w:rsid w:val="6AA16E5C"/>
    <w:rsid w:val="6AAA527E"/>
    <w:rsid w:val="6AB022A4"/>
    <w:rsid w:val="6ABC311D"/>
    <w:rsid w:val="6AC344AB"/>
    <w:rsid w:val="6AC63F9C"/>
    <w:rsid w:val="6AE0505D"/>
    <w:rsid w:val="6AFB2812"/>
    <w:rsid w:val="6B0F694D"/>
    <w:rsid w:val="6B1A680B"/>
    <w:rsid w:val="6B216B80"/>
    <w:rsid w:val="6B2536D7"/>
    <w:rsid w:val="6B265B50"/>
    <w:rsid w:val="6B3006B7"/>
    <w:rsid w:val="6B496A63"/>
    <w:rsid w:val="6B5038D0"/>
    <w:rsid w:val="6B5E2EFA"/>
    <w:rsid w:val="6B6932A5"/>
    <w:rsid w:val="6B731500"/>
    <w:rsid w:val="6B742BD4"/>
    <w:rsid w:val="6B7B6B34"/>
    <w:rsid w:val="6B7E4289"/>
    <w:rsid w:val="6B7F3EF2"/>
    <w:rsid w:val="6B802BD0"/>
    <w:rsid w:val="6B8754D9"/>
    <w:rsid w:val="6B991E8C"/>
    <w:rsid w:val="6BA51E03"/>
    <w:rsid w:val="6BB60195"/>
    <w:rsid w:val="6BBD0EFB"/>
    <w:rsid w:val="6BC06753"/>
    <w:rsid w:val="6BC9332A"/>
    <w:rsid w:val="6BD44496"/>
    <w:rsid w:val="6BD73FFC"/>
    <w:rsid w:val="6BDA6F67"/>
    <w:rsid w:val="6BE02E3B"/>
    <w:rsid w:val="6BE2035B"/>
    <w:rsid w:val="6BE20961"/>
    <w:rsid w:val="6BF14384"/>
    <w:rsid w:val="6BF32B6E"/>
    <w:rsid w:val="6C044D7B"/>
    <w:rsid w:val="6C092392"/>
    <w:rsid w:val="6C152AE5"/>
    <w:rsid w:val="6C155DA9"/>
    <w:rsid w:val="6C164AAF"/>
    <w:rsid w:val="6C172D01"/>
    <w:rsid w:val="6C185291"/>
    <w:rsid w:val="6C21592D"/>
    <w:rsid w:val="6C2201D7"/>
    <w:rsid w:val="6C264998"/>
    <w:rsid w:val="6C276CBC"/>
    <w:rsid w:val="6C2D2FAE"/>
    <w:rsid w:val="6C30791F"/>
    <w:rsid w:val="6C3118E9"/>
    <w:rsid w:val="6C3157D9"/>
    <w:rsid w:val="6C3576A8"/>
    <w:rsid w:val="6C3710E8"/>
    <w:rsid w:val="6C381437"/>
    <w:rsid w:val="6C3D203B"/>
    <w:rsid w:val="6C53245C"/>
    <w:rsid w:val="6C643A6C"/>
    <w:rsid w:val="6C6A0B7D"/>
    <w:rsid w:val="6C710145"/>
    <w:rsid w:val="6C942A8B"/>
    <w:rsid w:val="6C961959"/>
    <w:rsid w:val="6C976054"/>
    <w:rsid w:val="6C995A5F"/>
    <w:rsid w:val="6CAE6A95"/>
    <w:rsid w:val="6CB43BD9"/>
    <w:rsid w:val="6CB84B68"/>
    <w:rsid w:val="6CBA536E"/>
    <w:rsid w:val="6CC22541"/>
    <w:rsid w:val="6CCF5389"/>
    <w:rsid w:val="6CCF7C40"/>
    <w:rsid w:val="6CD92A71"/>
    <w:rsid w:val="6CDA3D2E"/>
    <w:rsid w:val="6CDF56BA"/>
    <w:rsid w:val="6CE150BD"/>
    <w:rsid w:val="6CE76665"/>
    <w:rsid w:val="6CF576A2"/>
    <w:rsid w:val="6CF941B4"/>
    <w:rsid w:val="6CFE7A1D"/>
    <w:rsid w:val="6D0906EE"/>
    <w:rsid w:val="6D0A67BB"/>
    <w:rsid w:val="6D1234C8"/>
    <w:rsid w:val="6D262AD0"/>
    <w:rsid w:val="6D331F8B"/>
    <w:rsid w:val="6D3A3E17"/>
    <w:rsid w:val="6D3A56C3"/>
    <w:rsid w:val="6D3B2A1F"/>
    <w:rsid w:val="6D3C0446"/>
    <w:rsid w:val="6D414FE9"/>
    <w:rsid w:val="6D415B5B"/>
    <w:rsid w:val="6D576863"/>
    <w:rsid w:val="6D617FAC"/>
    <w:rsid w:val="6D657A9C"/>
    <w:rsid w:val="6D683CB6"/>
    <w:rsid w:val="6D7F18A4"/>
    <w:rsid w:val="6D9075D3"/>
    <w:rsid w:val="6DA27F85"/>
    <w:rsid w:val="6DA5433C"/>
    <w:rsid w:val="6DAF51BB"/>
    <w:rsid w:val="6DB710E0"/>
    <w:rsid w:val="6DD07C38"/>
    <w:rsid w:val="6DDA2238"/>
    <w:rsid w:val="6DE23AC7"/>
    <w:rsid w:val="6DEA773B"/>
    <w:rsid w:val="6E162B44"/>
    <w:rsid w:val="6E1E7249"/>
    <w:rsid w:val="6E1F5E9D"/>
    <w:rsid w:val="6E254C53"/>
    <w:rsid w:val="6E2C4FDF"/>
    <w:rsid w:val="6E3653FF"/>
    <w:rsid w:val="6E37450C"/>
    <w:rsid w:val="6E376F24"/>
    <w:rsid w:val="6E3C285F"/>
    <w:rsid w:val="6E3F184B"/>
    <w:rsid w:val="6E46781B"/>
    <w:rsid w:val="6E4678CD"/>
    <w:rsid w:val="6E4771A1"/>
    <w:rsid w:val="6E4C0C5C"/>
    <w:rsid w:val="6E54418B"/>
    <w:rsid w:val="6E55366C"/>
    <w:rsid w:val="6E56172B"/>
    <w:rsid w:val="6E5A3C07"/>
    <w:rsid w:val="6E600C53"/>
    <w:rsid w:val="6E677D01"/>
    <w:rsid w:val="6E6B5ED5"/>
    <w:rsid w:val="6E6F5C78"/>
    <w:rsid w:val="6E7066F8"/>
    <w:rsid w:val="6E723819"/>
    <w:rsid w:val="6E753D0F"/>
    <w:rsid w:val="6E761835"/>
    <w:rsid w:val="6E930D5B"/>
    <w:rsid w:val="6E96010E"/>
    <w:rsid w:val="6E9F0F63"/>
    <w:rsid w:val="6EA27B21"/>
    <w:rsid w:val="6EA77C40"/>
    <w:rsid w:val="6EAE0FCF"/>
    <w:rsid w:val="6EC30F1E"/>
    <w:rsid w:val="6ED22B42"/>
    <w:rsid w:val="6ED722D3"/>
    <w:rsid w:val="6EDF387E"/>
    <w:rsid w:val="6EE16A9C"/>
    <w:rsid w:val="6EE175F6"/>
    <w:rsid w:val="6EE72F19"/>
    <w:rsid w:val="6EED1430"/>
    <w:rsid w:val="6EF2535F"/>
    <w:rsid w:val="6EFE46BB"/>
    <w:rsid w:val="6F020397"/>
    <w:rsid w:val="6F0C5107"/>
    <w:rsid w:val="6F0E3466"/>
    <w:rsid w:val="6F135451"/>
    <w:rsid w:val="6F285225"/>
    <w:rsid w:val="6F302EBD"/>
    <w:rsid w:val="6F3A6F28"/>
    <w:rsid w:val="6F3E05A4"/>
    <w:rsid w:val="6F4831D1"/>
    <w:rsid w:val="6F4F4560"/>
    <w:rsid w:val="6F527D12"/>
    <w:rsid w:val="6F571666"/>
    <w:rsid w:val="6F6178C3"/>
    <w:rsid w:val="6F6F075E"/>
    <w:rsid w:val="6F7F4719"/>
    <w:rsid w:val="6F885F64"/>
    <w:rsid w:val="6F8E1753"/>
    <w:rsid w:val="6FAD7A4E"/>
    <w:rsid w:val="6FC14D32"/>
    <w:rsid w:val="6FC16F9B"/>
    <w:rsid w:val="6FD26F3F"/>
    <w:rsid w:val="6FDB5DF3"/>
    <w:rsid w:val="6FDE6524"/>
    <w:rsid w:val="6FEB45D6"/>
    <w:rsid w:val="6FEF7240"/>
    <w:rsid w:val="6FFB5430"/>
    <w:rsid w:val="70071E3D"/>
    <w:rsid w:val="700776F3"/>
    <w:rsid w:val="701F03D6"/>
    <w:rsid w:val="7020414E"/>
    <w:rsid w:val="70237AD7"/>
    <w:rsid w:val="7036127C"/>
    <w:rsid w:val="703D3B36"/>
    <w:rsid w:val="70440456"/>
    <w:rsid w:val="704414CA"/>
    <w:rsid w:val="704626EC"/>
    <w:rsid w:val="704B11CB"/>
    <w:rsid w:val="70533492"/>
    <w:rsid w:val="706109EE"/>
    <w:rsid w:val="7071330D"/>
    <w:rsid w:val="7075449A"/>
    <w:rsid w:val="707A1599"/>
    <w:rsid w:val="707C7654"/>
    <w:rsid w:val="707D7E72"/>
    <w:rsid w:val="7081250F"/>
    <w:rsid w:val="708B529E"/>
    <w:rsid w:val="708F7927"/>
    <w:rsid w:val="70A66C26"/>
    <w:rsid w:val="70A726C3"/>
    <w:rsid w:val="70A94143"/>
    <w:rsid w:val="70B36D70"/>
    <w:rsid w:val="70C034B7"/>
    <w:rsid w:val="70C10E2B"/>
    <w:rsid w:val="70D34D1C"/>
    <w:rsid w:val="70EB650A"/>
    <w:rsid w:val="70F23D6E"/>
    <w:rsid w:val="70FC4273"/>
    <w:rsid w:val="70FD50F9"/>
    <w:rsid w:val="710F728C"/>
    <w:rsid w:val="71145A61"/>
    <w:rsid w:val="71264B64"/>
    <w:rsid w:val="712832BA"/>
    <w:rsid w:val="71341C5F"/>
    <w:rsid w:val="7141437C"/>
    <w:rsid w:val="71554A0A"/>
    <w:rsid w:val="716763F1"/>
    <w:rsid w:val="717470EF"/>
    <w:rsid w:val="717A163C"/>
    <w:rsid w:val="717C7162"/>
    <w:rsid w:val="717F6293"/>
    <w:rsid w:val="7181034F"/>
    <w:rsid w:val="71844371"/>
    <w:rsid w:val="718524BB"/>
    <w:rsid w:val="718A1CA9"/>
    <w:rsid w:val="719B38D4"/>
    <w:rsid w:val="71B44B4E"/>
    <w:rsid w:val="71B67332"/>
    <w:rsid w:val="71B903B6"/>
    <w:rsid w:val="71B96608"/>
    <w:rsid w:val="71BF27C0"/>
    <w:rsid w:val="71C1726B"/>
    <w:rsid w:val="71C316DD"/>
    <w:rsid w:val="71C56D5B"/>
    <w:rsid w:val="71D44171"/>
    <w:rsid w:val="71D74C9B"/>
    <w:rsid w:val="71E73175"/>
    <w:rsid w:val="71F3132A"/>
    <w:rsid w:val="71F335E2"/>
    <w:rsid w:val="71F47640"/>
    <w:rsid w:val="71FD6CA3"/>
    <w:rsid w:val="71FE226D"/>
    <w:rsid w:val="72007D93"/>
    <w:rsid w:val="720550F5"/>
    <w:rsid w:val="721101F2"/>
    <w:rsid w:val="721D1451"/>
    <w:rsid w:val="722021E3"/>
    <w:rsid w:val="72294F32"/>
    <w:rsid w:val="722C2936"/>
    <w:rsid w:val="72347A3D"/>
    <w:rsid w:val="723905E2"/>
    <w:rsid w:val="72467714"/>
    <w:rsid w:val="724A6A6F"/>
    <w:rsid w:val="725A3947"/>
    <w:rsid w:val="725B553C"/>
    <w:rsid w:val="7265409A"/>
    <w:rsid w:val="72691DDC"/>
    <w:rsid w:val="7270316B"/>
    <w:rsid w:val="7273277C"/>
    <w:rsid w:val="72866D81"/>
    <w:rsid w:val="72897D89"/>
    <w:rsid w:val="728E17FF"/>
    <w:rsid w:val="72AC67BD"/>
    <w:rsid w:val="72AD3BCA"/>
    <w:rsid w:val="72B22318"/>
    <w:rsid w:val="72BC3320"/>
    <w:rsid w:val="72CA214F"/>
    <w:rsid w:val="72CB03A1"/>
    <w:rsid w:val="72D57472"/>
    <w:rsid w:val="72D6655E"/>
    <w:rsid w:val="72D80991"/>
    <w:rsid w:val="72E6342D"/>
    <w:rsid w:val="72E63AE9"/>
    <w:rsid w:val="72EB0A43"/>
    <w:rsid w:val="72ED2031"/>
    <w:rsid w:val="72ED47BB"/>
    <w:rsid w:val="72EE0533"/>
    <w:rsid w:val="72FE2789"/>
    <w:rsid w:val="73005D45"/>
    <w:rsid w:val="73005EB5"/>
    <w:rsid w:val="730F0E54"/>
    <w:rsid w:val="7315161C"/>
    <w:rsid w:val="732B1BDB"/>
    <w:rsid w:val="732D4BB8"/>
    <w:rsid w:val="733E30F8"/>
    <w:rsid w:val="73565692"/>
    <w:rsid w:val="7358775B"/>
    <w:rsid w:val="73683E42"/>
    <w:rsid w:val="73702CF6"/>
    <w:rsid w:val="737323A6"/>
    <w:rsid w:val="738007DB"/>
    <w:rsid w:val="738642C8"/>
    <w:rsid w:val="738D1EAC"/>
    <w:rsid w:val="738D2254"/>
    <w:rsid w:val="73A45B36"/>
    <w:rsid w:val="73A50B61"/>
    <w:rsid w:val="73A82490"/>
    <w:rsid w:val="73B40A19"/>
    <w:rsid w:val="73BA5474"/>
    <w:rsid w:val="73BE4B49"/>
    <w:rsid w:val="73CD0149"/>
    <w:rsid w:val="73DB0137"/>
    <w:rsid w:val="73E105F6"/>
    <w:rsid w:val="73E32E08"/>
    <w:rsid w:val="73F756AE"/>
    <w:rsid w:val="73FA6E8F"/>
    <w:rsid w:val="73FB7AC7"/>
    <w:rsid w:val="73FF4D49"/>
    <w:rsid w:val="740729EC"/>
    <w:rsid w:val="740B676D"/>
    <w:rsid w:val="74142561"/>
    <w:rsid w:val="74155738"/>
    <w:rsid w:val="741F4E1E"/>
    <w:rsid w:val="742F4960"/>
    <w:rsid w:val="7431692A"/>
    <w:rsid w:val="743A1718"/>
    <w:rsid w:val="743E1047"/>
    <w:rsid w:val="743E2DF5"/>
    <w:rsid w:val="7440702B"/>
    <w:rsid w:val="744228E5"/>
    <w:rsid w:val="74465537"/>
    <w:rsid w:val="744D23D9"/>
    <w:rsid w:val="744E128A"/>
    <w:rsid w:val="7456013E"/>
    <w:rsid w:val="74561EEC"/>
    <w:rsid w:val="74575C64"/>
    <w:rsid w:val="745D74B0"/>
    <w:rsid w:val="745F3F01"/>
    <w:rsid w:val="746F28F4"/>
    <w:rsid w:val="74730CF0"/>
    <w:rsid w:val="74784559"/>
    <w:rsid w:val="747B10B0"/>
    <w:rsid w:val="747B1953"/>
    <w:rsid w:val="748C1DB2"/>
    <w:rsid w:val="749F7FC0"/>
    <w:rsid w:val="74A25132"/>
    <w:rsid w:val="74BB222B"/>
    <w:rsid w:val="74D2336D"/>
    <w:rsid w:val="74DB4173"/>
    <w:rsid w:val="74E354FB"/>
    <w:rsid w:val="74F040EF"/>
    <w:rsid w:val="74F85B27"/>
    <w:rsid w:val="74FA2778"/>
    <w:rsid w:val="75003798"/>
    <w:rsid w:val="75040254"/>
    <w:rsid w:val="750E28D8"/>
    <w:rsid w:val="750F77CC"/>
    <w:rsid w:val="75115004"/>
    <w:rsid w:val="75137DDD"/>
    <w:rsid w:val="752371EB"/>
    <w:rsid w:val="75297601"/>
    <w:rsid w:val="752A5BEE"/>
    <w:rsid w:val="75313A58"/>
    <w:rsid w:val="753D151B"/>
    <w:rsid w:val="753E6C0A"/>
    <w:rsid w:val="754552B2"/>
    <w:rsid w:val="75526B58"/>
    <w:rsid w:val="75594DF6"/>
    <w:rsid w:val="756021F7"/>
    <w:rsid w:val="75653AF5"/>
    <w:rsid w:val="75694C25"/>
    <w:rsid w:val="75703482"/>
    <w:rsid w:val="75705230"/>
    <w:rsid w:val="7579607C"/>
    <w:rsid w:val="757D49C5"/>
    <w:rsid w:val="759119C2"/>
    <w:rsid w:val="759E127A"/>
    <w:rsid w:val="75A4312B"/>
    <w:rsid w:val="75AC0E7A"/>
    <w:rsid w:val="75B0387E"/>
    <w:rsid w:val="75B23A9A"/>
    <w:rsid w:val="75BB0FF6"/>
    <w:rsid w:val="75BC31F4"/>
    <w:rsid w:val="75DA1A57"/>
    <w:rsid w:val="75DF0C59"/>
    <w:rsid w:val="75E07014"/>
    <w:rsid w:val="75ED7908"/>
    <w:rsid w:val="75F4275D"/>
    <w:rsid w:val="75F52CE2"/>
    <w:rsid w:val="75F72090"/>
    <w:rsid w:val="75FB4D1F"/>
    <w:rsid w:val="76065B94"/>
    <w:rsid w:val="760A5684"/>
    <w:rsid w:val="760B34E8"/>
    <w:rsid w:val="7610431D"/>
    <w:rsid w:val="7618671A"/>
    <w:rsid w:val="761E630B"/>
    <w:rsid w:val="763C0E66"/>
    <w:rsid w:val="764C7A4B"/>
    <w:rsid w:val="764F753B"/>
    <w:rsid w:val="767456AA"/>
    <w:rsid w:val="76831AD1"/>
    <w:rsid w:val="768C20D3"/>
    <w:rsid w:val="76A2766B"/>
    <w:rsid w:val="76B50C3B"/>
    <w:rsid w:val="76B86E8E"/>
    <w:rsid w:val="76BB697E"/>
    <w:rsid w:val="76C06CCE"/>
    <w:rsid w:val="76CB62F1"/>
    <w:rsid w:val="76D35A76"/>
    <w:rsid w:val="76D65566"/>
    <w:rsid w:val="76E01F41"/>
    <w:rsid w:val="76E131F8"/>
    <w:rsid w:val="76EC030B"/>
    <w:rsid w:val="76F87153"/>
    <w:rsid w:val="76FA71D4"/>
    <w:rsid w:val="7704698F"/>
    <w:rsid w:val="770735A1"/>
    <w:rsid w:val="770E7A76"/>
    <w:rsid w:val="77100A78"/>
    <w:rsid w:val="77115040"/>
    <w:rsid w:val="77117855"/>
    <w:rsid w:val="771B13FB"/>
    <w:rsid w:val="772C33D8"/>
    <w:rsid w:val="7731279D"/>
    <w:rsid w:val="773D234D"/>
    <w:rsid w:val="773F5A39"/>
    <w:rsid w:val="77416E84"/>
    <w:rsid w:val="77422E1A"/>
    <w:rsid w:val="774A3910"/>
    <w:rsid w:val="774E15A1"/>
    <w:rsid w:val="774F0BE9"/>
    <w:rsid w:val="77505319"/>
    <w:rsid w:val="77521091"/>
    <w:rsid w:val="77552B50"/>
    <w:rsid w:val="77633352"/>
    <w:rsid w:val="77642618"/>
    <w:rsid w:val="77731007"/>
    <w:rsid w:val="777A05E8"/>
    <w:rsid w:val="77863B21"/>
    <w:rsid w:val="77882D05"/>
    <w:rsid w:val="779119BA"/>
    <w:rsid w:val="779624E4"/>
    <w:rsid w:val="779D6084"/>
    <w:rsid w:val="77A12046"/>
    <w:rsid w:val="77B44102"/>
    <w:rsid w:val="77B533CE"/>
    <w:rsid w:val="77B657E9"/>
    <w:rsid w:val="77B70EF4"/>
    <w:rsid w:val="77BE3082"/>
    <w:rsid w:val="77BF424C"/>
    <w:rsid w:val="77C73A39"/>
    <w:rsid w:val="77CE4644"/>
    <w:rsid w:val="77CF650E"/>
    <w:rsid w:val="77D81275"/>
    <w:rsid w:val="77D91925"/>
    <w:rsid w:val="77F52527"/>
    <w:rsid w:val="77F951E6"/>
    <w:rsid w:val="780C4E8C"/>
    <w:rsid w:val="781C169F"/>
    <w:rsid w:val="7823276E"/>
    <w:rsid w:val="782872D6"/>
    <w:rsid w:val="782F4C42"/>
    <w:rsid w:val="78323C8A"/>
    <w:rsid w:val="783B78FF"/>
    <w:rsid w:val="783E7D04"/>
    <w:rsid w:val="784F7ADF"/>
    <w:rsid w:val="78544995"/>
    <w:rsid w:val="78564BB1"/>
    <w:rsid w:val="785F1566"/>
    <w:rsid w:val="786B4497"/>
    <w:rsid w:val="7872635A"/>
    <w:rsid w:val="7879089F"/>
    <w:rsid w:val="78833532"/>
    <w:rsid w:val="78846F25"/>
    <w:rsid w:val="7884723A"/>
    <w:rsid w:val="78847C93"/>
    <w:rsid w:val="78873448"/>
    <w:rsid w:val="789456D9"/>
    <w:rsid w:val="78980116"/>
    <w:rsid w:val="78A55F24"/>
    <w:rsid w:val="78A93A69"/>
    <w:rsid w:val="78AD0549"/>
    <w:rsid w:val="78AD22F7"/>
    <w:rsid w:val="78C10072"/>
    <w:rsid w:val="78CE0BEB"/>
    <w:rsid w:val="78DD70EB"/>
    <w:rsid w:val="78DE6954"/>
    <w:rsid w:val="78E201F2"/>
    <w:rsid w:val="78E24696"/>
    <w:rsid w:val="78E669B3"/>
    <w:rsid w:val="78E8332F"/>
    <w:rsid w:val="78EE6B97"/>
    <w:rsid w:val="78EF3601"/>
    <w:rsid w:val="78F83FA8"/>
    <w:rsid w:val="79002D6F"/>
    <w:rsid w:val="792425B9"/>
    <w:rsid w:val="7930686C"/>
    <w:rsid w:val="793503A0"/>
    <w:rsid w:val="79357BE8"/>
    <w:rsid w:val="7936053E"/>
    <w:rsid w:val="79366790"/>
    <w:rsid w:val="793F6177"/>
    <w:rsid w:val="794E1B90"/>
    <w:rsid w:val="79505669"/>
    <w:rsid w:val="7951001C"/>
    <w:rsid w:val="795A14B4"/>
    <w:rsid w:val="79773031"/>
    <w:rsid w:val="797A042B"/>
    <w:rsid w:val="79815C5D"/>
    <w:rsid w:val="79863274"/>
    <w:rsid w:val="798B6ADC"/>
    <w:rsid w:val="799B308D"/>
    <w:rsid w:val="79A35F22"/>
    <w:rsid w:val="79A454A8"/>
    <w:rsid w:val="79AE4F72"/>
    <w:rsid w:val="79B00633"/>
    <w:rsid w:val="79B17BC5"/>
    <w:rsid w:val="79DC2E94"/>
    <w:rsid w:val="79E1572D"/>
    <w:rsid w:val="79E16DFF"/>
    <w:rsid w:val="79EC4D9D"/>
    <w:rsid w:val="79ED32F3"/>
    <w:rsid w:val="79ED6E4F"/>
    <w:rsid w:val="79F71A7C"/>
    <w:rsid w:val="79F77CCE"/>
    <w:rsid w:val="7A074075"/>
    <w:rsid w:val="7A124B07"/>
    <w:rsid w:val="7A17722A"/>
    <w:rsid w:val="7A1B710E"/>
    <w:rsid w:val="7A1D010A"/>
    <w:rsid w:val="7A1E4CE9"/>
    <w:rsid w:val="7A2465E9"/>
    <w:rsid w:val="7A2724B8"/>
    <w:rsid w:val="7A396538"/>
    <w:rsid w:val="7A3F3E02"/>
    <w:rsid w:val="7A434456"/>
    <w:rsid w:val="7A4C65EC"/>
    <w:rsid w:val="7A661647"/>
    <w:rsid w:val="7A695F3F"/>
    <w:rsid w:val="7A880C3C"/>
    <w:rsid w:val="7A8D23E0"/>
    <w:rsid w:val="7A8D3886"/>
    <w:rsid w:val="7A8F398F"/>
    <w:rsid w:val="7A946817"/>
    <w:rsid w:val="7AA239F6"/>
    <w:rsid w:val="7AA339B1"/>
    <w:rsid w:val="7AA93ABC"/>
    <w:rsid w:val="7AAC4B05"/>
    <w:rsid w:val="7AB24B6E"/>
    <w:rsid w:val="7AB34BF0"/>
    <w:rsid w:val="7AB40F08"/>
    <w:rsid w:val="7ABA2ECA"/>
    <w:rsid w:val="7ABF4168"/>
    <w:rsid w:val="7AC9127F"/>
    <w:rsid w:val="7AE364A4"/>
    <w:rsid w:val="7AE50EC0"/>
    <w:rsid w:val="7AF10E19"/>
    <w:rsid w:val="7AF12BF1"/>
    <w:rsid w:val="7AF4144B"/>
    <w:rsid w:val="7B0006F6"/>
    <w:rsid w:val="7B1012E4"/>
    <w:rsid w:val="7B135574"/>
    <w:rsid w:val="7B1A6202"/>
    <w:rsid w:val="7B226FCC"/>
    <w:rsid w:val="7B2A40D3"/>
    <w:rsid w:val="7B456A20"/>
    <w:rsid w:val="7B4A207F"/>
    <w:rsid w:val="7B512E8E"/>
    <w:rsid w:val="7B615D46"/>
    <w:rsid w:val="7B625FCB"/>
    <w:rsid w:val="7B6475E5"/>
    <w:rsid w:val="7B7D2454"/>
    <w:rsid w:val="7B7F61CD"/>
    <w:rsid w:val="7B8551C5"/>
    <w:rsid w:val="7B8E13F6"/>
    <w:rsid w:val="7B914152"/>
    <w:rsid w:val="7B933A26"/>
    <w:rsid w:val="7B9B28DB"/>
    <w:rsid w:val="7BAD6D4A"/>
    <w:rsid w:val="7BB51D73"/>
    <w:rsid w:val="7BC212BE"/>
    <w:rsid w:val="7BC80534"/>
    <w:rsid w:val="7BCB31C0"/>
    <w:rsid w:val="7BCB7664"/>
    <w:rsid w:val="7BD73340"/>
    <w:rsid w:val="7BD877C3"/>
    <w:rsid w:val="7BDF6C6B"/>
    <w:rsid w:val="7BE61DA8"/>
    <w:rsid w:val="7BE93D30"/>
    <w:rsid w:val="7BE97AEA"/>
    <w:rsid w:val="7BF74231"/>
    <w:rsid w:val="7BF81ADB"/>
    <w:rsid w:val="7C037D98"/>
    <w:rsid w:val="7C0641F8"/>
    <w:rsid w:val="7C082B5E"/>
    <w:rsid w:val="7C1032C9"/>
    <w:rsid w:val="7C1D53CC"/>
    <w:rsid w:val="7C2350C5"/>
    <w:rsid w:val="7C24720C"/>
    <w:rsid w:val="7C262AEC"/>
    <w:rsid w:val="7C28575B"/>
    <w:rsid w:val="7C3B5BCE"/>
    <w:rsid w:val="7C3D3F3F"/>
    <w:rsid w:val="7C417926"/>
    <w:rsid w:val="7C555EFF"/>
    <w:rsid w:val="7C594C70"/>
    <w:rsid w:val="7C63789C"/>
    <w:rsid w:val="7C6667F9"/>
    <w:rsid w:val="7C681D46"/>
    <w:rsid w:val="7C6F57E2"/>
    <w:rsid w:val="7C7320BB"/>
    <w:rsid w:val="7C830E0A"/>
    <w:rsid w:val="7C8A4E29"/>
    <w:rsid w:val="7C8F652B"/>
    <w:rsid w:val="7C921F30"/>
    <w:rsid w:val="7CB9718C"/>
    <w:rsid w:val="7CC36EE8"/>
    <w:rsid w:val="7CC9244C"/>
    <w:rsid w:val="7CCD4D16"/>
    <w:rsid w:val="7CD442F6"/>
    <w:rsid w:val="7CE22929"/>
    <w:rsid w:val="7CE458D1"/>
    <w:rsid w:val="7CE77C9A"/>
    <w:rsid w:val="7CF44998"/>
    <w:rsid w:val="7CFB5D27"/>
    <w:rsid w:val="7D015E09"/>
    <w:rsid w:val="7D0211AE"/>
    <w:rsid w:val="7D0F2F2C"/>
    <w:rsid w:val="7D221505"/>
    <w:rsid w:val="7D264BE8"/>
    <w:rsid w:val="7D2A03BA"/>
    <w:rsid w:val="7D2D00A5"/>
    <w:rsid w:val="7D2F3C22"/>
    <w:rsid w:val="7D3038CF"/>
    <w:rsid w:val="7D3134F6"/>
    <w:rsid w:val="7D366D5F"/>
    <w:rsid w:val="7D474AC8"/>
    <w:rsid w:val="7D4F7E21"/>
    <w:rsid w:val="7D5947FB"/>
    <w:rsid w:val="7D6B6C05"/>
    <w:rsid w:val="7D6C5569"/>
    <w:rsid w:val="7D6E03F9"/>
    <w:rsid w:val="7D7E7E12"/>
    <w:rsid w:val="7D8201F6"/>
    <w:rsid w:val="7D8D75CD"/>
    <w:rsid w:val="7D8F646F"/>
    <w:rsid w:val="7D902913"/>
    <w:rsid w:val="7D9457BB"/>
    <w:rsid w:val="7D974D3C"/>
    <w:rsid w:val="7D9C45B0"/>
    <w:rsid w:val="7D9D338C"/>
    <w:rsid w:val="7DA0782A"/>
    <w:rsid w:val="7DA4350F"/>
    <w:rsid w:val="7DA82495"/>
    <w:rsid w:val="7DBB54B6"/>
    <w:rsid w:val="7DC413B1"/>
    <w:rsid w:val="7DCD75AF"/>
    <w:rsid w:val="7DCE343B"/>
    <w:rsid w:val="7DD2185E"/>
    <w:rsid w:val="7DDB6CFC"/>
    <w:rsid w:val="7DE06CCB"/>
    <w:rsid w:val="7DE70964"/>
    <w:rsid w:val="7E1200BB"/>
    <w:rsid w:val="7E132BFC"/>
    <w:rsid w:val="7E151316"/>
    <w:rsid w:val="7E1D3A7B"/>
    <w:rsid w:val="7E2117BD"/>
    <w:rsid w:val="7E260644"/>
    <w:rsid w:val="7E2D0162"/>
    <w:rsid w:val="7E3C1DE0"/>
    <w:rsid w:val="7E3F10AF"/>
    <w:rsid w:val="7E4449BB"/>
    <w:rsid w:val="7E5576B9"/>
    <w:rsid w:val="7E5C778C"/>
    <w:rsid w:val="7E6D4A02"/>
    <w:rsid w:val="7E7A711F"/>
    <w:rsid w:val="7E7D47B9"/>
    <w:rsid w:val="7E8B351C"/>
    <w:rsid w:val="7E8E3058"/>
    <w:rsid w:val="7E9006F1"/>
    <w:rsid w:val="7E955D07"/>
    <w:rsid w:val="7E977CD1"/>
    <w:rsid w:val="7E9D2DE5"/>
    <w:rsid w:val="7EA0441F"/>
    <w:rsid w:val="7EA52A6D"/>
    <w:rsid w:val="7EAB4E7D"/>
    <w:rsid w:val="7EB0669D"/>
    <w:rsid w:val="7EB15E61"/>
    <w:rsid w:val="7EB77A2B"/>
    <w:rsid w:val="7EBB366D"/>
    <w:rsid w:val="7EBB576E"/>
    <w:rsid w:val="7ECE0287"/>
    <w:rsid w:val="7ECE2985"/>
    <w:rsid w:val="7EF7251E"/>
    <w:rsid w:val="7F015C77"/>
    <w:rsid w:val="7F0263EF"/>
    <w:rsid w:val="7F043C8F"/>
    <w:rsid w:val="7F0B337E"/>
    <w:rsid w:val="7F141322"/>
    <w:rsid w:val="7F155DFD"/>
    <w:rsid w:val="7F177E9D"/>
    <w:rsid w:val="7F196B0E"/>
    <w:rsid w:val="7F1A7C97"/>
    <w:rsid w:val="7F1C7043"/>
    <w:rsid w:val="7F21759B"/>
    <w:rsid w:val="7F2350C1"/>
    <w:rsid w:val="7F27689C"/>
    <w:rsid w:val="7F306B83"/>
    <w:rsid w:val="7F341DFF"/>
    <w:rsid w:val="7F3E1EFB"/>
    <w:rsid w:val="7F4E7F9E"/>
    <w:rsid w:val="7F574F68"/>
    <w:rsid w:val="7F581804"/>
    <w:rsid w:val="7F5F07EF"/>
    <w:rsid w:val="7F6047ED"/>
    <w:rsid w:val="7F634D8D"/>
    <w:rsid w:val="7F6F0306"/>
    <w:rsid w:val="7F7240F7"/>
    <w:rsid w:val="7F736048"/>
    <w:rsid w:val="7F787919"/>
    <w:rsid w:val="7F8244DD"/>
    <w:rsid w:val="7F857B2A"/>
    <w:rsid w:val="7F8A774C"/>
    <w:rsid w:val="7F8C710A"/>
    <w:rsid w:val="7F8F7AD3"/>
    <w:rsid w:val="7F932247"/>
    <w:rsid w:val="7FA10569"/>
    <w:rsid w:val="7FA87B82"/>
    <w:rsid w:val="7FB1263D"/>
    <w:rsid w:val="7FB16B71"/>
    <w:rsid w:val="7FBE4DEA"/>
    <w:rsid w:val="7FC22B2C"/>
    <w:rsid w:val="7FC55D23"/>
    <w:rsid w:val="7FDA60C7"/>
    <w:rsid w:val="7FDB40D5"/>
    <w:rsid w:val="7FDC1E3F"/>
    <w:rsid w:val="7FDE4E01"/>
    <w:rsid w:val="7FE94C3B"/>
    <w:rsid w:val="7FF511E2"/>
    <w:rsid w:val="7FF54CAF"/>
    <w:rsid w:val="7FF77C9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nhideWhenUsed="0" w:uiPriority="0" w:semiHidden="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99"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line="578" w:lineRule="auto"/>
      <w:jc w:val="center"/>
      <w:outlineLvl w:val="0"/>
    </w:pPr>
    <w:rPr>
      <w:rFonts w:eastAsia="黑体"/>
      <w:b/>
      <w:bCs/>
      <w:color w:val="000000"/>
      <w:kern w:val="44"/>
      <w:sz w:val="44"/>
      <w:szCs w:val="44"/>
    </w:rPr>
  </w:style>
  <w:style w:type="paragraph" w:styleId="3">
    <w:name w:val="heading 2"/>
    <w:basedOn w:val="1"/>
    <w:next w:val="1"/>
    <w:qFormat/>
    <w:uiPriority w:val="0"/>
    <w:pPr>
      <w:keepNext/>
      <w:keepLines/>
      <w:spacing w:before="260" w:after="260" w:line="415" w:lineRule="auto"/>
      <w:outlineLvl w:val="1"/>
    </w:pPr>
    <w:rPr>
      <w:rFonts w:ascii="Arial" w:hAnsi="Arial" w:eastAsia="黑体"/>
      <w:b/>
      <w:bCs/>
      <w:sz w:val="32"/>
      <w:szCs w:val="32"/>
    </w:rPr>
  </w:style>
  <w:style w:type="paragraph" w:styleId="4">
    <w:name w:val="heading 3"/>
    <w:basedOn w:val="1"/>
    <w:next w:val="1"/>
    <w:qFormat/>
    <w:uiPriority w:val="99"/>
    <w:pPr>
      <w:widowControl w:val="0"/>
      <w:tabs>
        <w:tab w:val="left" w:pos="851"/>
      </w:tabs>
      <w:autoSpaceDE w:val="0"/>
      <w:autoSpaceDN w:val="0"/>
      <w:adjustRightInd w:val="0"/>
      <w:snapToGrid w:val="0"/>
      <w:spacing w:line="360" w:lineRule="auto"/>
      <w:jc w:val="both"/>
      <w:outlineLvl w:val="2"/>
    </w:pPr>
    <w:rPr>
      <w:b/>
      <w:bCs/>
      <w:sz w:val="32"/>
      <w:szCs w:val="32"/>
    </w:r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lang w:val="zh-CN"/>
    </w:rPr>
  </w:style>
  <w:style w:type="paragraph" w:styleId="6">
    <w:name w:val="heading 6"/>
    <w:basedOn w:val="1"/>
    <w:next w:val="1"/>
    <w:qFormat/>
    <w:uiPriority w:val="0"/>
    <w:pPr>
      <w:keepNext/>
      <w:widowControl w:val="0"/>
      <w:autoSpaceDE w:val="0"/>
      <w:autoSpaceDN w:val="0"/>
      <w:adjustRightInd w:val="0"/>
      <w:snapToGrid w:val="0"/>
      <w:spacing w:before="240" w:after="64" w:line="319" w:lineRule="auto"/>
      <w:jc w:val="both"/>
      <w:outlineLvl w:val="5"/>
    </w:pPr>
    <w:rPr>
      <w:rFonts w:ascii="Arial" w:hAnsi="Arial" w:eastAsia="黑体" w:cs="Times New Roman"/>
      <w:b/>
      <w:color w:val="000000"/>
      <w:szCs w:val="20"/>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7">
    <w:name w:val="index 8"/>
    <w:next w:val="1"/>
    <w:qFormat/>
    <w:uiPriority w:val="0"/>
    <w:pPr>
      <w:widowControl w:val="0"/>
      <w:ind w:left="2940"/>
      <w:jc w:val="both"/>
    </w:pPr>
    <w:rPr>
      <w:rFonts w:ascii="方正仿宋_GBK" w:hAnsi="Times New Roman" w:eastAsia="方正仿宋_GBK" w:cs="宋体"/>
      <w:kern w:val="2"/>
      <w:sz w:val="32"/>
      <w:szCs w:val="28"/>
      <w:lang w:val="en-US" w:eastAsia="zh-CN" w:bidi="ar-SA"/>
    </w:rPr>
  </w:style>
  <w:style w:type="paragraph" w:styleId="8">
    <w:name w:val="Normal Indent"/>
    <w:basedOn w:val="1"/>
    <w:next w:val="7"/>
    <w:qFormat/>
    <w:uiPriority w:val="99"/>
    <w:pPr>
      <w:ind w:firstLine="420"/>
    </w:pPr>
    <w:rPr>
      <w:rFonts w:ascii="Calibri" w:hAnsi="Calibri"/>
      <w:sz w:val="20"/>
      <w:szCs w:val="20"/>
    </w:rPr>
  </w:style>
  <w:style w:type="paragraph" w:styleId="9">
    <w:name w:val="toa heading"/>
    <w:basedOn w:val="1"/>
    <w:next w:val="1"/>
    <w:qFormat/>
    <w:uiPriority w:val="0"/>
    <w:pPr>
      <w:spacing w:before="120"/>
    </w:pPr>
    <w:rPr>
      <w:rFonts w:ascii="Arial" w:hAnsi="Arial" w:cs="Arial"/>
      <w:sz w:val="24"/>
    </w:rPr>
  </w:style>
  <w:style w:type="paragraph" w:styleId="10">
    <w:name w:val="annotation text"/>
    <w:basedOn w:val="1"/>
    <w:qFormat/>
    <w:uiPriority w:val="0"/>
    <w:pPr>
      <w:jc w:val="left"/>
    </w:pPr>
  </w:style>
  <w:style w:type="paragraph" w:styleId="11">
    <w:name w:val="Body Text 3"/>
    <w:basedOn w:val="1"/>
    <w:qFormat/>
    <w:uiPriority w:val="99"/>
    <w:pPr>
      <w:spacing w:after="120"/>
    </w:pPr>
    <w:rPr>
      <w:sz w:val="16"/>
      <w:szCs w:val="16"/>
    </w:rPr>
  </w:style>
  <w:style w:type="paragraph" w:styleId="12">
    <w:name w:val="Body Text"/>
    <w:basedOn w:val="1"/>
    <w:qFormat/>
    <w:uiPriority w:val="0"/>
    <w:rPr>
      <w:sz w:val="24"/>
    </w:rPr>
  </w:style>
  <w:style w:type="paragraph" w:styleId="13">
    <w:name w:val="Body Text Indent"/>
    <w:basedOn w:val="1"/>
    <w:qFormat/>
    <w:uiPriority w:val="0"/>
    <w:pPr>
      <w:ind w:firstLine="570"/>
    </w:pPr>
    <w:rPr>
      <w:rFonts w:ascii="宋体" w:hAnsi="宋体"/>
      <w:sz w:val="28"/>
      <w:szCs w:val="20"/>
    </w:rPr>
  </w:style>
  <w:style w:type="paragraph" w:styleId="14">
    <w:name w:val="Plain Text"/>
    <w:basedOn w:val="1"/>
    <w:link w:val="49"/>
    <w:qFormat/>
    <w:uiPriority w:val="0"/>
    <w:rPr>
      <w:rFonts w:ascii="宋体" w:hAnsi="Courier New"/>
      <w:szCs w:val="20"/>
    </w:rPr>
  </w:style>
  <w:style w:type="paragraph" w:styleId="15">
    <w:name w:val="Date"/>
    <w:basedOn w:val="1"/>
    <w:next w:val="1"/>
    <w:qFormat/>
    <w:uiPriority w:val="0"/>
    <w:pPr>
      <w:autoSpaceDE w:val="0"/>
      <w:autoSpaceDN w:val="0"/>
      <w:adjustRightInd w:val="0"/>
      <w:textAlignment w:val="baseline"/>
    </w:pPr>
    <w:rPr>
      <w:rFonts w:ascii="宋体"/>
      <w:kern w:val="0"/>
      <w:sz w:val="28"/>
      <w:szCs w:val="20"/>
    </w:rPr>
  </w:style>
  <w:style w:type="paragraph" w:styleId="16">
    <w:name w:val="Balloon Text"/>
    <w:basedOn w:val="1"/>
    <w:link w:val="47"/>
    <w:qFormat/>
    <w:uiPriority w:val="0"/>
    <w:rPr>
      <w:sz w:val="18"/>
      <w:szCs w:val="18"/>
    </w:rPr>
  </w:style>
  <w:style w:type="paragraph" w:styleId="17">
    <w:name w:val="footer"/>
    <w:basedOn w:val="1"/>
    <w:qFormat/>
    <w:uiPriority w:val="0"/>
    <w:pPr>
      <w:tabs>
        <w:tab w:val="center" w:pos="4153"/>
        <w:tab w:val="right" w:pos="8306"/>
      </w:tabs>
      <w:snapToGrid w:val="0"/>
      <w:jc w:val="left"/>
    </w:pPr>
    <w:rPr>
      <w:sz w:val="18"/>
    </w:rPr>
  </w:style>
  <w:style w:type="paragraph" w:styleId="1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9">
    <w:name w:val="toc 1"/>
    <w:basedOn w:val="1"/>
    <w:next w:val="1"/>
    <w:qFormat/>
    <w:uiPriority w:val="39"/>
    <w:pPr>
      <w:tabs>
        <w:tab w:val="left" w:pos="1050"/>
        <w:tab w:val="right" w:leader="middleDot" w:pos="9232"/>
      </w:tabs>
      <w:spacing w:before="120" w:after="120" w:line="360" w:lineRule="auto"/>
      <w:jc w:val="left"/>
    </w:pPr>
    <w:rPr>
      <w:rFonts w:ascii="黑体" w:eastAsia="黑体"/>
    </w:rPr>
  </w:style>
  <w:style w:type="paragraph" w:styleId="20">
    <w:name w:val="Body Text Indent 3"/>
    <w:basedOn w:val="1"/>
    <w:link w:val="45"/>
    <w:qFormat/>
    <w:uiPriority w:val="0"/>
    <w:pPr>
      <w:spacing w:after="120"/>
      <w:ind w:left="420" w:leftChars="200"/>
    </w:pPr>
    <w:rPr>
      <w:sz w:val="16"/>
      <w:szCs w:val="16"/>
    </w:rPr>
  </w:style>
  <w:style w:type="paragraph" w:styleId="21">
    <w:name w:val="toc 2"/>
    <w:basedOn w:val="1"/>
    <w:next w:val="1"/>
    <w:qFormat/>
    <w:uiPriority w:val="39"/>
    <w:pPr>
      <w:tabs>
        <w:tab w:val="right" w:leader="dot" w:pos="8296"/>
      </w:tabs>
      <w:ind w:left="420" w:leftChars="200"/>
    </w:pPr>
  </w:style>
  <w:style w:type="paragraph" w:styleId="22">
    <w:name w:val="Body Text 2"/>
    <w:basedOn w:val="1"/>
    <w:qFormat/>
    <w:uiPriority w:val="0"/>
    <w:pPr>
      <w:jc w:val="center"/>
    </w:pPr>
    <w:rPr>
      <w:kern w:val="0"/>
      <w:sz w:val="20"/>
    </w:rPr>
  </w:style>
  <w:style w:type="paragraph" w:styleId="23">
    <w:name w:val="Normal (Web)"/>
    <w:basedOn w:val="1"/>
    <w:qFormat/>
    <w:uiPriority w:val="0"/>
    <w:pPr>
      <w:spacing w:beforeAutospacing="1" w:afterAutospacing="1"/>
      <w:jc w:val="left"/>
    </w:pPr>
    <w:rPr>
      <w:kern w:val="0"/>
      <w:sz w:val="24"/>
    </w:rPr>
  </w:style>
  <w:style w:type="paragraph" w:styleId="24">
    <w:name w:val="Body Text First Indent"/>
    <w:basedOn w:val="12"/>
    <w:qFormat/>
    <w:uiPriority w:val="99"/>
    <w:pPr>
      <w:spacing w:after="120"/>
      <w:ind w:firstLine="420" w:firstLineChars="100"/>
    </w:pPr>
    <w:rPr>
      <w:sz w:val="21"/>
    </w:rPr>
  </w:style>
  <w:style w:type="paragraph" w:styleId="25">
    <w:name w:val="Body Text First Indent 2"/>
    <w:basedOn w:val="13"/>
    <w:qFormat/>
    <w:uiPriority w:val="0"/>
    <w:pPr>
      <w:ind w:firstLine="420"/>
    </w:pPr>
  </w:style>
  <w:style w:type="table" w:styleId="27">
    <w:name w:val="Table Grid"/>
    <w:basedOn w:val="2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9">
    <w:name w:val="Strong"/>
    <w:basedOn w:val="28"/>
    <w:qFormat/>
    <w:uiPriority w:val="0"/>
    <w:rPr>
      <w:b/>
    </w:rPr>
  </w:style>
  <w:style w:type="character" w:styleId="30">
    <w:name w:val="page number"/>
    <w:basedOn w:val="28"/>
    <w:qFormat/>
    <w:uiPriority w:val="99"/>
  </w:style>
  <w:style w:type="character" w:styleId="31">
    <w:name w:val="Emphasis"/>
    <w:basedOn w:val="28"/>
    <w:qFormat/>
    <w:uiPriority w:val="0"/>
    <w:rPr>
      <w:i/>
    </w:rPr>
  </w:style>
  <w:style w:type="character" w:styleId="32">
    <w:name w:val="Hyperlink"/>
    <w:qFormat/>
    <w:uiPriority w:val="99"/>
    <w:rPr>
      <w:color w:val="0000FF"/>
      <w:u w:val="single"/>
    </w:rPr>
  </w:style>
  <w:style w:type="paragraph" w:customStyle="1" w:styleId="33">
    <w:name w:val="_Style 3"/>
    <w:basedOn w:val="1"/>
    <w:qFormat/>
    <w:uiPriority w:val="0"/>
    <w:pPr>
      <w:ind w:firstLine="420" w:firstLineChars="200"/>
    </w:pPr>
    <w:rPr>
      <w:sz w:val="20"/>
    </w:rPr>
  </w:style>
  <w:style w:type="paragraph" w:customStyle="1" w:styleId="34">
    <w:name w:val="表格文字"/>
    <w:basedOn w:val="35"/>
    <w:qFormat/>
    <w:uiPriority w:val="0"/>
    <w:pPr>
      <w:spacing w:before="25" w:after="25"/>
      <w:jc w:val="left"/>
    </w:pPr>
    <w:rPr>
      <w:bCs/>
      <w:spacing w:val="10"/>
      <w:kern w:val="0"/>
      <w:sz w:val="24"/>
      <w:szCs w:val="20"/>
    </w:rPr>
  </w:style>
  <w:style w:type="paragraph" w:customStyle="1" w:styleId="35">
    <w:name w:val="表格文字（两侧对齐）"/>
    <w:basedOn w:val="1"/>
    <w:qFormat/>
    <w:uiPriority w:val="0"/>
    <w:pPr>
      <w:widowControl w:val="0"/>
      <w:snapToGrid w:val="0"/>
      <w:spacing w:line="240" w:lineRule="auto"/>
      <w:ind w:firstLine="0" w:firstLineChars="0"/>
    </w:pPr>
    <w:rPr>
      <w:rFonts w:ascii="Calibri" w:hAnsi="Calibri" w:eastAsia="宋体" w:cs="Times New Roman"/>
      <w:kern w:val="0"/>
      <w:sz w:val="20"/>
    </w:rPr>
  </w:style>
  <w:style w:type="character" w:customStyle="1" w:styleId="36">
    <w:name w:val="font01"/>
    <w:qFormat/>
    <w:uiPriority w:val="0"/>
    <w:rPr>
      <w:rFonts w:hint="eastAsia" w:ascii="宋体" w:hAnsi="宋体" w:eastAsia="宋体" w:cs="宋体"/>
      <w:color w:val="0000FF"/>
      <w:sz w:val="22"/>
      <w:szCs w:val="22"/>
      <w:u w:val="none"/>
    </w:rPr>
  </w:style>
  <w:style w:type="paragraph" w:customStyle="1" w:styleId="37">
    <w:name w:val="正文缩进2格"/>
    <w:basedOn w:val="1"/>
    <w:qFormat/>
    <w:uiPriority w:val="0"/>
    <w:pPr>
      <w:spacing w:line="600" w:lineRule="exact"/>
      <w:ind w:firstLine="639" w:firstLineChars="206"/>
    </w:pPr>
    <w:rPr>
      <w:rFonts w:ascii="仿宋_GB2312" w:hAnsi="宋体" w:eastAsia="仿宋_GB2312"/>
      <w:sz w:val="31"/>
      <w:szCs w:val="28"/>
    </w:rPr>
  </w:style>
  <w:style w:type="paragraph" w:customStyle="1" w:styleId="38">
    <w:name w:val="正文缩进1"/>
    <w:basedOn w:val="1"/>
    <w:qFormat/>
    <w:uiPriority w:val="0"/>
    <w:pPr>
      <w:widowControl/>
      <w:ind w:firstLine="420"/>
      <w:jc w:val="left"/>
    </w:pPr>
    <w:rPr>
      <w:rFonts w:ascii="Calibri" w:hAnsi="Calibri"/>
      <w:kern w:val="0"/>
    </w:rPr>
  </w:style>
  <w:style w:type="paragraph" w:customStyle="1" w:styleId="39">
    <w:name w:val="Table Paragraph"/>
    <w:basedOn w:val="1"/>
    <w:qFormat/>
    <w:uiPriority w:val="1"/>
    <w:rPr>
      <w:rFonts w:ascii="宋体" w:hAnsi="宋体" w:cs="宋体"/>
      <w:lang w:val="zh-CN" w:bidi="zh-CN"/>
    </w:rPr>
  </w:style>
  <w:style w:type="paragraph" w:styleId="40">
    <w:name w:val="List Paragraph"/>
    <w:basedOn w:val="1"/>
    <w:link w:val="52"/>
    <w:qFormat/>
    <w:uiPriority w:val="34"/>
    <w:pPr>
      <w:widowControl/>
      <w:ind w:firstLine="420" w:firstLineChars="200"/>
      <w:jc w:val="left"/>
    </w:pPr>
    <w:rPr>
      <w:kern w:val="0"/>
      <w:sz w:val="20"/>
      <w:szCs w:val="20"/>
    </w:rPr>
  </w:style>
  <w:style w:type="paragraph" w:customStyle="1" w:styleId="41">
    <w:name w:val="font5"/>
    <w:basedOn w:val="1"/>
    <w:qFormat/>
    <w:uiPriority w:val="0"/>
    <w:pPr>
      <w:widowControl/>
      <w:spacing w:before="100" w:beforeAutospacing="1" w:after="100" w:afterAutospacing="1"/>
      <w:jc w:val="left"/>
    </w:pPr>
    <w:rPr>
      <w:rFonts w:ascii="宋体" w:hAnsi="宋体"/>
      <w:kern w:val="0"/>
      <w:sz w:val="18"/>
      <w:szCs w:val="18"/>
    </w:rPr>
  </w:style>
  <w:style w:type="character" w:customStyle="1" w:styleId="42">
    <w:name w:val="font11"/>
    <w:basedOn w:val="28"/>
    <w:qFormat/>
    <w:uiPriority w:val="0"/>
    <w:rPr>
      <w:rFonts w:hint="eastAsia" w:ascii="宋体" w:hAnsi="宋体" w:eastAsia="宋体" w:cs="宋体"/>
      <w:color w:val="000000"/>
      <w:sz w:val="21"/>
      <w:szCs w:val="21"/>
      <w:u w:val="none"/>
    </w:rPr>
  </w:style>
  <w:style w:type="character" w:customStyle="1" w:styleId="43">
    <w:name w:val="font21"/>
    <w:basedOn w:val="28"/>
    <w:qFormat/>
    <w:uiPriority w:val="0"/>
    <w:rPr>
      <w:rFonts w:hint="eastAsia" w:ascii="宋体" w:hAnsi="宋体" w:eastAsia="宋体" w:cs="宋体"/>
      <w:b/>
      <w:bCs/>
      <w:color w:val="000000"/>
      <w:sz w:val="18"/>
      <w:szCs w:val="18"/>
      <w:u w:val="none"/>
    </w:rPr>
  </w:style>
  <w:style w:type="character" w:customStyle="1" w:styleId="44">
    <w:name w:val="title"/>
    <w:qFormat/>
    <w:uiPriority w:val="0"/>
  </w:style>
  <w:style w:type="character" w:customStyle="1" w:styleId="45">
    <w:name w:val="正文文本缩进 3 Char"/>
    <w:basedOn w:val="28"/>
    <w:link w:val="20"/>
    <w:qFormat/>
    <w:uiPriority w:val="0"/>
    <w:rPr>
      <w:kern w:val="2"/>
      <w:sz w:val="16"/>
      <w:szCs w:val="16"/>
    </w:rPr>
  </w:style>
  <w:style w:type="paragraph" w:customStyle="1" w:styleId="46">
    <w:name w:val="SZF项目正文"/>
    <w:basedOn w:val="1"/>
    <w:qFormat/>
    <w:uiPriority w:val="0"/>
    <w:pPr>
      <w:spacing w:line="300" w:lineRule="auto"/>
      <w:ind w:firstLine="480" w:firstLineChars="200"/>
    </w:pPr>
    <w:rPr>
      <w:rFonts w:ascii="宋体" w:hAnsi="宋体"/>
      <w:kern w:val="0"/>
      <w:sz w:val="24"/>
    </w:rPr>
  </w:style>
  <w:style w:type="character" w:customStyle="1" w:styleId="47">
    <w:name w:val="批注框文本 Char"/>
    <w:basedOn w:val="28"/>
    <w:link w:val="16"/>
    <w:qFormat/>
    <w:uiPriority w:val="0"/>
    <w:rPr>
      <w:kern w:val="2"/>
      <w:sz w:val="18"/>
      <w:szCs w:val="18"/>
    </w:rPr>
  </w:style>
  <w:style w:type="paragraph" w:customStyle="1" w:styleId="48">
    <w:name w:val="样式 10 磅13"/>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49">
    <w:name w:val="纯文本 Char"/>
    <w:link w:val="14"/>
    <w:qFormat/>
    <w:uiPriority w:val="0"/>
    <w:rPr>
      <w:rFonts w:ascii="宋体" w:hAnsi="Courier New"/>
      <w:kern w:val="2"/>
      <w:sz w:val="21"/>
    </w:rPr>
  </w:style>
  <w:style w:type="paragraph" w:customStyle="1" w:styleId="50">
    <w:name w:val="p0"/>
    <w:basedOn w:val="1"/>
    <w:qFormat/>
    <w:uiPriority w:val="0"/>
    <w:pPr>
      <w:widowControl/>
      <w:spacing w:before="100" w:beforeAutospacing="1" w:after="100" w:afterAutospacing="1"/>
      <w:jc w:val="left"/>
    </w:pPr>
    <w:rPr>
      <w:rFonts w:ascii="宋体" w:hAnsi="宋体" w:cs="宋体"/>
      <w:kern w:val="0"/>
      <w:sz w:val="24"/>
    </w:rPr>
  </w:style>
  <w:style w:type="paragraph" w:customStyle="1" w:styleId="51">
    <w:name w:val="正文格式"/>
    <w:basedOn w:val="1"/>
    <w:qFormat/>
    <w:uiPriority w:val="0"/>
    <w:pPr>
      <w:autoSpaceDE w:val="0"/>
      <w:autoSpaceDN w:val="0"/>
      <w:jc w:val="left"/>
    </w:pPr>
    <w:rPr>
      <w:rFonts w:ascii="宋体" w:hAnsi="宋体" w:cs="宋体"/>
      <w:kern w:val="0"/>
      <w:sz w:val="28"/>
      <w:szCs w:val="22"/>
      <w:lang w:val="zh-CN" w:bidi="zh-CN"/>
    </w:rPr>
  </w:style>
  <w:style w:type="character" w:customStyle="1" w:styleId="52">
    <w:name w:val="列出段落 Char"/>
    <w:link w:val="40"/>
    <w:qFormat/>
    <w:uiPriority w:val="34"/>
  </w:style>
  <w:style w:type="table" w:customStyle="1" w:styleId="53">
    <w:name w:val="Table Normal"/>
    <w:semiHidden/>
    <w:unhideWhenUsed/>
    <w:qFormat/>
    <w:uiPriority w:val="0"/>
    <w:tblPr>
      <w:tblCellMar>
        <w:top w:w="0" w:type="dxa"/>
        <w:left w:w="0" w:type="dxa"/>
        <w:bottom w:w="0" w:type="dxa"/>
        <w:right w:w="0" w:type="dxa"/>
      </w:tblCellMar>
    </w:tblPr>
  </w:style>
  <w:style w:type="paragraph" w:customStyle="1" w:styleId="54">
    <w:name w:val="文二"/>
    <w:basedOn w:val="1"/>
    <w:qFormat/>
    <w:uiPriority w:val="0"/>
    <w:pPr>
      <w:jc w:val="left"/>
    </w:pPr>
    <w:rPr>
      <w:rFonts w:ascii="宋体" w:hAnsi="宋体"/>
      <w:szCs w:val="21"/>
    </w:rPr>
  </w:style>
  <w:style w:type="paragraph" w:customStyle="1" w:styleId="55">
    <w:name w:val="正文 A"/>
    <w:qFormat/>
    <w:uiPriority w:val="0"/>
    <w:pPr>
      <w:widowControl w:val="0"/>
      <w:jc w:val="both"/>
    </w:pPr>
    <w:rPr>
      <w:rFonts w:hint="eastAsia" w:ascii="Arial Unicode MS" w:hAnsi="Arial Unicode MS" w:eastAsia="Arial Unicode MS" w:cs="Arial Unicode MS"/>
      <w:color w:val="000000"/>
      <w:kern w:val="2"/>
      <w:sz w:val="21"/>
      <w:szCs w:val="21"/>
      <w:u w:color="000000"/>
      <w:lang w:val="en-US" w:eastAsia="zh-CN" w:bidi="ar-SA"/>
    </w:rPr>
  </w:style>
  <w:style w:type="character" w:customStyle="1" w:styleId="56">
    <w:name w:val="font41"/>
    <w:basedOn w:val="28"/>
    <w:qFormat/>
    <w:uiPriority w:val="0"/>
    <w:rPr>
      <w:rFonts w:hint="eastAsia" w:ascii="宋体" w:hAnsi="宋体" w:eastAsia="宋体" w:cs="宋体"/>
      <w:color w:val="000000"/>
      <w:sz w:val="22"/>
      <w:szCs w:val="22"/>
      <w:u w:val="none"/>
    </w:rPr>
  </w:style>
  <w:style w:type="character" w:customStyle="1" w:styleId="57">
    <w:name w:val="font61"/>
    <w:basedOn w:val="28"/>
    <w:qFormat/>
    <w:uiPriority w:val="0"/>
    <w:rPr>
      <w:rFonts w:ascii="Calibri" w:hAnsi="Calibri" w:cs="Calibri"/>
      <w:color w:val="000000"/>
      <w:sz w:val="22"/>
      <w:szCs w:val="22"/>
      <w:u w:val="none"/>
    </w:rPr>
  </w:style>
  <w:style w:type="character" w:customStyle="1" w:styleId="58">
    <w:name w:val="ca-12"/>
    <w:qFormat/>
    <w:uiPriority w:val="0"/>
    <w:rPr>
      <w:rFonts w:eastAsia="宋体" w:cs="Times New Roman"/>
      <w:kern w:val="2"/>
      <w:sz w:val="24"/>
      <w:szCs w:val="24"/>
      <w:lang w:val="en-US" w:eastAsia="zh-CN" w:bidi="ar-SA"/>
    </w:rPr>
  </w:style>
  <w:style w:type="paragraph" w:customStyle="1" w:styleId="59">
    <w:name w:val="null3"/>
    <w:hidden/>
    <w:qFormat/>
    <w:uiPriority w:val="0"/>
    <w:rPr>
      <w:rFonts w:hint="eastAsia" w:asciiTheme="minorHAnsi" w:hAnsiTheme="minorHAnsi" w:eastAsiaTheme="minorEastAsia" w:cstheme="minorBidi"/>
      <w:lang w:val="en-US" w:eastAsia="zh-Hans"/>
    </w:rPr>
  </w:style>
  <w:style w:type="character" w:customStyle="1" w:styleId="60">
    <w:name w:val="NormalCharacter"/>
    <w:qFormat/>
    <w:uiPriority w:val="0"/>
  </w:style>
  <w:style w:type="paragraph" w:customStyle="1" w:styleId="61">
    <w:name w:val="正文文本 21"/>
    <w:basedOn w:val="1"/>
    <w:qFormat/>
    <w:uiPriority w:val="0"/>
    <w:pPr>
      <w:ind w:firstLine="720"/>
    </w:pPr>
    <w:rPr>
      <w:sz w:val="28"/>
    </w:rPr>
  </w:style>
  <w:style w:type="paragraph" w:customStyle="1" w:styleId="62">
    <w:name w:val="Body Text 21"/>
    <w:basedOn w:val="1"/>
    <w:qFormat/>
    <w:uiPriority w:val="0"/>
    <w:pPr>
      <w:ind w:firstLine="720"/>
    </w:pPr>
    <w:rPr>
      <w:sz w:val="28"/>
      <w:szCs w:val="28"/>
    </w:rPr>
  </w:style>
  <w:style w:type="character" w:customStyle="1" w:styleId="63">
    <w:name w:val="font31"/>
    <w:basedOn w:val="28"/>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microsoft.com/office/2011/relationships/people" Target="people.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theme" Target="theme/theme1.xml"/><Relationship Id="rId11" Type="http://schemas.openxmlformats.org/officeDocument/2006/relationships/footer" Target="footer8.xml"/><Relationship Id="rId10" Type="http://schemas.openxmlformats.org/officeDocument/2006/relationships/header" Target="header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75</Pages>
  <Words>3951</Words>
  <Characters>4280</Characters>
  <Lines>371</Lines>
  <Paragraphs>104</Paragraphs>
  <TotalTime>36</TotalTime>
  <ScaleCrop>false</ScaleCrop>
  <LinksUpToDate>false</LinksUpToDate>
  <CharactersWithSpaces>4793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2022-04-16T03:47:00Z</dcterms:created>
  <dc:creator>小奀</dc:creator>
  <cp:lastModifiedBy>zls</cp:lastModifiedBy>
  <cp:lastPrinted>2025-12-12T06:47:00Z</cp:lastPrinted>
  <dcterms:modified xsi:type="dcterms:W3CDTF">2026-03-09T02:19:03Z</dcterms:modified>
  <cp:revision>1503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A1A2BF8D786640C7A04691DFA6084D07_13</vt:lpwstr>
  </property>
  <property fmtid="{D5CDD505-2E9C-101B-9397-08002B2CF9AE}" pid="4" name="commondata">
    <vt:lpwstr>eyJoZGlkIjoiZGNiZjhiYWJkMzQ2ODliZDg0M2NkY2U3ZDYyYTQ3YzEifQ==</vt:lpwstr>
  </property>
  <property fmtid="{D5CDD505-2E9C-101B-9397-08002B2CF9AE}" pid="5" name="KSOTemplateDocerSaveRecord">
    <vt:lpwstr>eyJoZGlkIjoiM2Y3N2EwNTIwYTkzZTNjZTVlM2EyNmVjOWFiNDBhNWQiLCJ1c2VySWQiOiIxMTI1MjEzMDQyIn0=</vt:lpwstr>
  </property>
</Properties>
</file>