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3C0F">
      <w:pPr>
        <w:jc w:val="center"/>
        <w:rPr>
          <w:sz w:val="24"/>
        </w:rPr>
      </w:pPr>
      <w:bookmarkStart w:id="0" w:name="_Toc32514"/>
      <w:bookmarkStart w:id="1" w:name="_Toc16091"/>
      <w:bookmarkStart w:id="2" w:name="_Toc14315"/>
      <w:bookmarkStart w:id="3" w:name="_Toc15189"/>
      <w:bookmarkStart w:id="4" w:name="_Toc15553"/>
      <w:bookmarkStart w:id="5" w:name="_Toc17040"/>
      <w:bookmarkStart w:id="6" w:name="_Toc3493"/>
      <w:bookmarkStart w:id="7" w:name="_Toc15365"/>
      <w:r>
        <w:rPr>
          <w:rFonts w:hint="eastAsia"/>
          <w:sz w:val="24"/>
        </w:rPr>
        <w:t xml:space="preserve"> </w:t>
      </w:r>
    </w:p>
    <w:p w14:paraId="70DBB69F">
      <w:pPr>
        <w:jc w:val="center"/>
        <w:rPr>
          <w:sz w:val="24"/>
        </w:rPr>
      </w:pPr>
    </w:p>
    <w:p w14:paraId="3B602DD4">
      <w:pPr>
        <w:jc w:val="center"/>
        <w:rPr>
          <w:sz w:val="24"/>
        </w:rPr>
      </w:pPr>
    </w:p>
    <w:p w14:paraId="3F2B8749">
      <w:pPr>
        <w:jc w:val="center"/>
        <w:rPr>
          <w:sz w:val="24"/>
        </w:rPr>
      </w:pPr>
    </w:p>
    <w:p w14:paraId="44DDF19F">
      <w:pPr>
        <w:spacing w:line="480" w:lineRule="auto"/>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6AA8A00C">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辐照灭菌SPF级大小鼠维持及繁育饲料采购项目</w:t>
      </w:r>
      <w:r>
        <w:rPr>
          <w:rFonts w:hint="eastAsia" w:ascii="微软雅黑" w:hAnsi="微软雅黑" w:eastAsia="微软雅黑" w:cs="微软雅黑"/>
          <w:b/>
          <w:bCs/>
          <w:sz w:val="72"/>
          <w:szCs w:val="72"/>
        </w:rPr>
        <w:t>报名资料</w:t>
      </w:r>
    </w:p>
    <w:p w14:paraId="7C62943A">
      <w:pPr>
        <w:pStyle w:val="19"/>
      </w:pPr>
    </w:p>
    <w:p w14:paraId="527C9261">
      <w:pPr>
        <w:pStyle w:val="19"/>
        <w:spacing w:line="360" w:lineRule="auto"/>
        <w:rPr>
          <w:rFonts w:ascii="方正小标宋简体" w:hAnsi="宋体" w:eastAsia="方正小标宋简体"/>
          <w:sz w:val="32"/>
        </w:rPr>
      </w:pPr>
    </w:p>
    <w:p w14:paraId="246CFAD3">
      <w:pPr>
        <w:adjustRightInd w:val="0"/>
        <w:snapToGrid w:val="0"/>
        <w:spacing w:line="360" w:lineRule="auto"/>
        <w:ind w:firstLine="3253" w:firstLineChars="900"/>
        <w:rPr>
          <w:rFonts w:ascii="宋体" w:hAnsi="宋体"/>
          <w:b/>
          <w:bCs/>
          <w:sz w:val="36"/>
          <w:szCs w:val="36"/>
        </w:rPr>
      </w:pPr>
    </w:p>
    <w:p w14:paraId="2125347C">
      <w:pPr>
        <w:adjustRightInd w:val="0"/>
        <w:snapToGrid w:val="0"/>
        <w:spacing w:line="360" w:lineRule="auto"/>
        <w:ind w:firstLine="3253" w:firstLineChars="900"/>
        <w:rPr>
          <w:rFonts w:ascii="宋体" w:hAnsi="宋体"/>
          <w:b/>
          <w:bCs/>
          <w:sz w:val="36"/>
          <w:szCs w:val="36"/>
        </w:rPr>
      </w:pPr>
    </w:p>
    <w:p w14:paraId="2300378B">
      <w:pPr>
        <w:adjustRightInd w:val="0"/>
        <w:snapToGrid w:val="0"/>
        <w:spacing w:line="360" w:lineRule="auto"/>
        <w:ind w:firstLine="2891" w:firstLineChars="900"/>
        <w:rPr>
          <w:rFonts w:hint="eastAsia" w:ascii="仿宋" w:hAnsi="仿宋" w:eastAsia="仿宋" w:cs="仿宋"/>
          <w:b/>
          <w:bCs/>
          <w:sz w:val="32"/>
          <w:szCs w:val="32"/>
          <w:highlight w:val="yellow"/>
          <w:lang w:val="en-US" w:eastAsia="zh-CN"/>
        </w:rPr>
      </w:pPr>
    </w:p>
    <w:p w14:paraId="5FBC69DA">
      <w:pPr>
        <w:adjustRightInd w:val="0"/>
        <w:snapToGrid w:val="0"/>
        <w:spacing w:line="360" w:lineRule="auto"/>
        <w:jc w:val="center"/>
        <w:rPr>
          <w:rFonts w:hint="eastAsia" w:ascii="仿宋" w:hAnsi="仿宋" w:eastAsia="仿宋" w:cs="仿宋"/>
          <w:b/>
          <w:bCs/>
          <w:sz w:val="36"/>
          <w:szCs w:val="36"/>
        </w:rPr>
      </w:pPr>
    </w:p>
    <w:p w14:paraId="3FA6D220">
      <w:pPr>
        <w:pStyle w:val="19"/>
        <w:rPr>
          <w:rFonts w:hint="eastAsia" w:ascii="仿宋" w:hAnsi="仿宋" w:eastAsia="仿宋" w:cs="仿宋"/>
          <w:b/>
          <w:bCs/>
          <w:sz w:val="36"/>
          <w:szCs w:val="36"/>
        </w:rPr>
      </w:pPr>
    </w:p>
    <w:p w14:paraId="19B15EFF">
      <w:pPr>
        <w:pStyle w:val="19"/>
        <w:rPr>
          <w:rFonts w:hint="eastAsia" w:ascii="仿宋" w:hAnsi="仿宋" w:eastAsia="仿宋" w:cs="仿宋"/>
          <w:b/>
          <w:bCs/>
          <w:sz w:val="36"/>
          <w:szCs w:val="36"/>
        </w:rPr>
      </w:pPr>
    </w:p>
    <w:p w14:paraId="1A3FFC1C">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none"/>
          <w:lang w:val="en-US" w:eastAsia="zh-CN"/>
        </w:rPr>
        <w:t>17日</w:t>
      </w:r>
    </w:p>
    <w:p w14:paraId="79FE647D">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4C95827">
      <w:pPr>
        <w:pStyle w:val="29"/>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13964606">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6EF3B80">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B98DCEC">
      <w:pPr>
        <w:pStyle w:val="29"/>
        <w:tabs>
          <w:tab w:val="right" w:leader="dot" w:pos="9070"/>
        </w:tabs>
        <w:rPr>
          <w:rFonts w:hint="eastAsia" w:ascii="仿宋" w:hAnsi="仿宋" w:eastAsia="仿宋" w:cs="仿宋"/>
          <w:b/>
          <w:bCs/>
          <w:sz w:val="28"/>
          <w:szCs w:val="28"/>
        </w:rPr>
      </w:pPr>
    </w:p>
    <w:p w14:paraId="65A5A7C8">
      <w:pPr>
        <w:pStyle w:val="17"/>
        <w:rPr>
          <w:rFonts w:ascii="宋体" w:hAnsi="宋体"/>
          <w:bCs/>
          <w:szCs w:val="28"/>
        </w:rPr>
      </w:pPr>
      <w:r>
        <w:rPr>
          <w:rFonts w:hint="eastAsia" w:ascii="仿宋" w:hAnsi="仿宋" w:eastAsia="仿宋" w:cs="仿宋"/>
          <w:b/>
          <w:bCs/>
          <w:sz w:val="28"/>
          <w:szCs w:val="28"/>
        </w:rPr>
        <w:fldChar w:fldCharType="end"/>
      </w:r>
    </w:p>
    <w:p w14:paraId="7B99D4CD">
      <w:pPr>
        <w:pStyle w:val="17"/>
        <w:rPr>
          <w:rFonts w:ascii="宋体" w:hAnsi="宋体"/>
          <w:bCs/>
          <w:szCs w:val="28"/>
        </w:rPr>
      </w:pPr>
    </w:p>
    <w:p w14:paraId="45937A17"/>
    <w:p w14:paraId="2D398E8E"/>
    <w:p w14:paraId="3055A658"/>
    <w:p w14:paraId="7176538C"/>
    <w:p w14:paraId="351820EF"/>
    <w:p w14:paraId="395DAFBD"/>
    <w:p w14:paraId="12A46E66"/>
    <w:p w14:paraId="1D4184D8"/>
    <w:p w14:paraId="6D0CFAF3"/>
    <w:p w14:paraId="5B78478B"/>
    <w:p w14:paraId="3BDCC573"/>
    <w:p w14:paraId="7CE537D2">
      <w:pPr>
        <w:jc w:val="center"/>
      </w:pPr>
    </w:p>
    <w:p w14:paraId="0601FB63"/>
    <w:p w14:paraId="3FCEEC32">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08E78A">
      <w:pPr>
        <w:pStyle w:val="2"/>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F573C1D">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23F79C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63F38367">
      <w:pPr>
        <w:pStyle w:val="17"/>
        <w:adjustRightInd w:val="0"/>
        <w:snapToGrid w:val="0"/>
        <w:spacing w:line="360" w:lineRule="exact"/>
        <w:ind w:firstLine="480"/>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"mailto:guhao8@mail.sysu.edu.cn"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guhao8@mail.sysu.edu.cn</w:t>
      </w:r>
      <w:r>
        <w:rPr>
          <w:rFonts w:hint="eastAsia" w:ascii="仿宋" w:hAnsi="仿宋" w:eastAsia="仿宋" w:cs="仿宋"/>
          <w:kern w:val="0"/>
          <w:sz w:val="24"/>
          <w:lang w:val="en-US" w:eastAsia="zh-CN"/>
        </w:rPr>
        <w:fldChar w:fldCharType="end"/>
      </w:r>
    </w:p>
    <w:p w14:paraId="0568B517">
      <w:pPr>
        <w:pStyle w:val="17"/>
        <w:adjustRightInd w:val="0"/>
        <w:snapToGrid w:val="0"/>
        <w:spacing w:line="360" w:lineRule="exact"/>
        <w:ind w:firstLine="480"/>
        <w:rPr>
          <w:rFonts w:hint="eastAsia" w:ascii="仿宋" w:hAnsi="仿宋" w:eastAsia="仿宋" w:cs="仿宋"/>
          <w:kern w:val="0"/>
          <w:sz w:val="24"/>
          <w:lang w:val="en-US" w:eastAsia="zh-CN"/>
        </w:rPr>
      </w:pPr>
    </w:p>
    <w:p w14:paraId="3EA4903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3.邮件主题：大小鼠饲料</w:t>
      </w:r>
      <w:r>
        <w:rPr>
          <w:rFonts w:hint="eastAsia" w:ascii="仿宋" w:hAnsi="仿宋" w:eastAsia="仿宋" w:cs="仿宋"/>
          <w:kern w:val="0"/>
          <w:sz w:val="24"/>
          <w:highlight w:val="none"/>
          <w:lang w:val="en-US" w:eastAsia="zh-CN"/>
        </w:rPr>
        <w:t>-某某公司</w:t>
      </w:r>
    </w:p>
    <w:p w14:paraId="599D711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0AC0392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2026年3月23日下午17:00</w:t>
      </w:r>
      <w:r>
        <w:rPr>
          <w:rFonts w:hint="eastAsia" w:ascii="仿宋" w:hAnsi="仿宋" w:eastAsia="仿宋" w:cs="仿宋"/>
          <w:kern w:val="0"/>
          <w:sz w:val="24"/>
          <w:lang w:val="en-US" w:eastAsia="zh-CN"/>
        </w:rPr>
        <w:t>，以邮件接收时间为准，超时视为无效报名。</w:t>
      </w:r>
    </w:p>
    <w:p w14:paraId="76A9C69F">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7B9D0D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7.供应商的报名邮箱视为我院比选过程中比选文件、成交通知书及相关答疑回复的电子送达地址；电子文书成功发送至供应商提供的电子送达地址时，视为已送达。</w:t>
      </w:r>
    </w:p>
    <w:p w14:paraId="693E430D">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0A38AC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7A7F54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1EE3F1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3899C2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E3B749B">
      <w:pPr>
        <w:spacing w:line="400" w:lineRule="exact"/>
        <w:ind w:firstLine="360" w:firstLineChars="150"/>
        <w:rPr>
          <w:rFonts w:ascii="宋体" w:hAnsi="宋体"/>
          <w:b/>
          <w:bCs/>
          <w:sz w:val="24"/>
          <w:highlight w:val="yellow"/>
        </w:rPr>
      </w:pPr>
    </w:p>
    <w:p w14:paraId="0CCBDCCB">
      <w:pPr>
        <w:spacing w:line="400" w:lineRule="exact"/>
        <w:ind w:firstLine="360" w:firstLineChars="150"/>
        <w:rPr>
          <w:rFonts w:ascii="宋体" w:hAnsi="宋体"/>
          <w:b/>
          <w:bCs/>
          <w:sz w:val="24"/>
          <w:highlight w:val="yellow"/>
        </w:rPr>
      </w:pPr>
    </w:p>
    <w:p w14:paraId="4E1157AA">
      <w:pPr>
        <w:pStyle w:val="19"/>
        <w:rPr>
          <w:rFonts w:ascii="宋体" w:hAnsi="宋体"/>
          <w:b/>
          <w:bCs/>
          <w:sz w:val="24"/>
          <w:highlight w:val="yellow"/>
        </w:rPr>
      </w:pPr>
    </w:p>
    <w:p w14:paraId="71F027AB">
      <w:pPr>
        <w:pStyle w:val="19"/>
        <w:rPr>
          <w:rFonts w:ascii="宋体" w:hAnsi="宋体"/>
          <w:b/>
          <w:bCs/>
          <w:sz w:val="24"/>
          <w:highlight w:val="yellow"/>
        </w:rPr>
      </w:pPr>
    </w:p>
    <w:p w14:paraId="5B3F3F01">
      <w:pPr>
        <w:pStyle w:val="19"/>
        <w:rPr>
          <w:rFonts w:ascii="宋体" w:hAnsi="宋体"/>
          <w:b/>
          <w:bCs/>
          <w:sz w:val="24"/>
          <w:highlight w:val="yellow"/>
        </w:rPr>
      </w:pPr>
    </w:p>
    <w:p w14:paraId="5DE51BDA">
      <w:pPr>
        <w:pStyle w:val="17"/>
      </w:pPr>
    </w:p>
    <w:p w14:paraId="784F4B26">
      <w:pPr>
        <w:pStyle w:val="2"/>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90BF36B">
      <w:pPr>
        <w:pStyle w:val="25"/>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1FADA04">
      <w:pPr>
        <w:pStyle w:val="2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136E7D8">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090B0DCF">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0B4668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6E79DEA">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637FCB14">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④参加本次比选活动前三年内，在经营活动中没有重大违法记录。</w:t>
      </w:r>
    </w:p>
    <w:p w14:paraId="5F4A22A5">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（2）被“信用中国”网站列入失信被执行人和重大税收违法失信主体的、被“中国政府采购网”网站列入政府采购严重违法失信行为记录名单（处罚期限尚未届满的）的供应商，不得参与本项目的比选活动。</w:t>
      </w:r>
    </w:p>
    <w:p w14:paraId="528F2DAD">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（3）法定代表人或单位负责人为同一人或者存在直接控股、管理关系的不同响应单位，不得参加同一合同项下的比选活动。</w:t>
      </w:r>
    </w:p>
    <w:p w14:paraId="3DDB8D0F">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（4）为本比选项目提供过整体设计、规范编制或者项目管理、监理、检测等服务的供应商及其附属机构，不得再参加本比选项目的响应。</w:t>
      </w:r>
    </w:p>
    <w:p w14:paraId="674FC8D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27EF5D18">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14:paraId="2B0F25AF">
      <w:pPr>
        <w:pStyle w:val="17"/>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p>
    <w:p w14:paraId="1D3F8795">
      <w:pPr>
        <w:pStyle w:val="7"/>
        <w:adjustRightInd w:val="0"/>
        <w:snapToGrid w:val="0"/>
        <w:rPr>
          <w:rFonts w:ascii="Times New Roman" w:hAnsi="Times New Roman" w:cs="Times New Roman"/>
          <w:sz w:val="24"/>
          <w:szCs w:val="24"/>
        </w:rPr>
      </w:pPr>
    </w:p>
    <w:p w14:paraId="257354D5">
      <w:pPr>
        <w:pStyle w:val="7"/>
        <w:adjustRightInd w:val="0"/>
        <w:snapToGrid w:val="0"/>
        <w:rPr>
          <w:rFonts w:ascii="Times New Roman" w:hAnsi="Times New Roman" w:cs="Times New Roman"/>
          <w:sz w:val="24"/>
          <w:szCs w:val="24"/>
        </w:rPr>
      </w:pPr>
    </w:p>
    <w:p w14:paraId="6A0D04A8">
      <w:pPr>
        <w:pStyle w:val="7"/>
        <w:adjustRightInd w:val="0"/>
        <w:snapToGrid w:val="0"/>
        <w:rPr>
          <w:rFonts w:ascii="Times New Roman" w:hAnsi="Times New Roman" w:cs="Times New Roman"/>
          <w:sz w:val="24"/>
          <w:szCs w:val="24"/>
        </w:rPr>
      </w:pPr>
    </w:p>
    <w:p w14:paraId="3152A434">
      <w:pPr>
        <w:pStyle w:val="7"/>
        <w:adjustRightInd w:val="0"/>
        <w:snapToGrid w:val="0"/>
        <w:rPr>
          <w:rFonts w:ascii="Times New Roman" w:hAnsi="Times New Roman" w:cs="Times New Roman"/>
          <w:sz w:val="24"/>
          <w:szCs w:val="24"/>
        </w:rPr>
      </w:pPr>
    </w:p>
    <w:p w14:paraId="4C20FC85">
      <w:pPr>
        <w:pStyle w:val="7"/>
        <w:adjustRightInd w:val="0"/>
        <w:snapToGrid w:val="0"/>
        <w:rPr>
          <w:rFonts w:ascii="Times New Roman" w:hAnsi="Times New Roman" w:cs="Times New Roman"/>
          <w:sz w:val="24"/>
          <w:szCs w:val="24"/>
        </w:rPr>
      </w:pPr>
    </w:p>
    <w:p w14:paraId="0A12C722">
      <w:pPr>
        <w:pStyle w:val="7"/>
        <w:adjustRightInd w:val="0"/>
        <w:snapToGrid w:val="0"/>
        <w:rPr>
          <w:rFonts w:ascii="Times New Roman" w:hAnsi="Times New Roman" w:cs="Times New Roman"/>
          <w:sz w:val="24"/>
          <w:szCs w:val="24"/>
        </w:rPr>
      </w:pPr>
    </w:p>
    <w:p w14:paraId="07498A87">
      <w:pPr>
        <w:pStyle w:val="7"/>
        <w:adjustRightInd w:val="0"/>
        <w:snapToGrid w:val="0"/>
        <w:rPr>
          <w:rFonts w:ascii="Times New Roman" w:hAnsi="Times New Roman" w:cs="Times New Roman"/>
          <w:sz w:val="24"/>
          <w:szCs w:val="24"/>
        </w:rPr>
      </w:pPr>
    </w:p>
    <w:p w14:paraId="6711A01D">
      <w:pPr>
        <w:pStyle w:val="7"/>
        <w:adjustRightInd w:val="0"/>
        <w:snapToGrid w:val="0"/>
        <w:rPr>
          <w:rFonts w:ascii="Times New Roman" w:hAnsi="Times New Roman" w:cs="Times New Roman"/>
          <w:sz w:val="24"/>
          <w:szCs w:val="24"/>
        </w:rPr>
      </w:pPr>
    </w:p>
    <w:p w14:paraId="33F3D282">
      <w:pPr>
        <w:pStyle w:val="7"/>
        <w:adjustRightInd w:val="0"/>
        <w:snapToGrid w:val="0"/>
        <w:rPr>
          <w:rFonts w:ascii="Times New Roman" w:hAnsi="Times New Roman" w:cs="Times New Roman"/>
          <w:sz w:val="24"/>
          <w:szCs w:val="24"/>
        </w:rPr>
      </w:pPr>
    </w:p>
    <w:p w14:paraId="530ABFEC">
      <w:pPr>
        <w:pStyle w:val="7"/>
        <w:adjustRightInd w:val="0"/>
        <w:snapToGrid w:val="0"/>
        <w:rPr>
          <w:rFonts w:ascii="Times New Roman" w:hAnsi="Times New Roman" w:cs="Times New Roman"/>
          <w:sz w:val="24"/>
          <w:szCs w:val="24"/>
        </w:rPr>
      </w:pPr>
    </w:p>
    <w:p w14:paraId="795E9280">
      <w:pPr>
        <w:pStyle w:val="7"/>
        <w:adjustRightInd w:val="0"/>
        <w:snapToGrid w:val="0"/>
        <w:rPr>
          <w:rFonts w:ascii="Times New Roman" w:hAnsi="Times New Roman" w:cs="Times New Roman"/>
          <w:sz w:val="24"/>
          <w:szCs w:val="24"/>
        </w:rPr>
      </w:pPr>
    </w:p>
    <w:p w14:paraId="71E935C6">
      <w:pPr>
        <w:pStyle w:val="7"/>
        <w:adjustRightInd w:val="0"/>
        <w:snapToGrid w:val="0"/>
        <w:rPr>
          <w:rFonts w:ascii="Times New Roman" w:hAnsi="Times New Roman" w:cs="Times New Roman"/>
          <w:sz w:val="24"/>
          <w:szCs w:val="24"/>
        </w:rPr>
      </w:pPr>
    </w:p>
    <w:p w14:paraId="68CED14E">
      <w:pPr>
        <w:pStyle w:val="7"/>
        <w:adjustRightInd w:val="0"/>
        <w:snapToGrid w:val="0"/>
        <w:rPr>
          <w:rFonts w:ascii="Times New Roman" w:hAnsi="Times New Roman" w:cs="Times New Roman"/>
          <w:sz w:val="24"/>
          <w:szCs w:val="24"/>
        </w:rPr>
      </w:pPr>
    </w:p>
    <w:p w14:paraId="25D6AFFE">
      <w:pPr>
        <w:pStyle w:val="7"/>
        <w:adjustRightInd w:val="0"/>
        <w:snapToGrid w:val="0"/>
        <w:rPr>
          <w:rFonts w:ascii="Times New Roman" w:hAnsi="Times New Roman" w:cs="Times New Roman"/>
          <w:sz w:val="24"/>
          <w:szCs w:val="24"/>
        </w:rPr>
      </w:pPr>
    </w:p>
    <w:p w14:paraId="3A8A0DF8">
      <w:pPr>
        <w:pStyle w:val="7"/>
        <w:adjustRightInd w:val="0"/>
        <w:snapToGrid w:val="0"/>
        <w:rPr>
          <w:rFonts w:ascii="Times New Roman" w:hAnsi="Times New Roman" w:cs="Times New Roman"/>
          <w:sz w:val="24"/>
          <w:szCs w:val="24"/>
        </w:rPr>
      </w:pPr>
    </w:p>
    <w:p w14:paraId="67060652">
      <w:pPr>
        <w:widowControl/>
        <w:spacing w:line="360" w:lineRule="auto"/>
        <w:jc w:val="left"/>
        <w:outlineLvl w:val="0"/>
        <w:rPr>
          <w:rFonts w:cs="宋体"/>
          <w:kern w:val="0"/>
          <w:szCs w:val="21"/>
        </w:rPr>
      </w:pPr>
    </w:p>
    <w:p w14:paraId="0ACD3F40">
      <w:pPr>
        <w:pStyle w:val="2"/>
        <w:jc w:val="center"/>
      </w:pPr>
    </w:p>
    <w:p w14:paraId="2B43AE9F">
      <w:pPr>
        <w:pStyle w:val="2"/>
        <w:jc w:val="both"/>
        <w:rPr>
          <w:rFonts w:hint="eastAsia"/>
        </w:rPr>
      </w:pPr>
    </w:p>
    <w:p w14:paraId="6DFCC15F">
      <w:pPr>
        <w:pStyle w:val="2"/>
        <w:jc w:val="center"/>
        <w:rPr>
          <w:rFonts w:hint="eastAsia"/>
        </w:rPr>
      </w:pPr>
    </w:p>
    <w:p w14:paraId="1CE4F1CF">
      <w:pPr>
        <w:pStyle w:val="2"/>
        <w:jc w:val="center"/>
        <w:rPr>
          <w:rFonts w:hint="eastAsia"/>
        </w:rPr>
      </w:pPr>
    </w:p>
    <w:p w14:paraId="2192666B">
      <w:pPr>
        <w:pStyle w:val="2"/>
        <w:jc w:val="center"/>
        <w:rPr>
          <w:rFonts w:hint="eastAsia"/>
        </w:rPr>
      </w:pPr>
    </w:p>
    <w:p w14:paraId="170F9F8A">
      <w:pPr>
        <w:pStyle w:val="2"/>
        <w:jc w:val="center"/>
      </w:pPr>
      <w:r>
        <w:rPr>
          <w:rFonts w:hint="eastAsia"/>
        </w:rPr>
        <w:t xml:space="preserve">第三部分 </w:t>
      </w:r>
      <w:r>
        <w:rPr>
          <w:rFonts w:hint="eastAsia"/>
          <w:lang w:val="en-US" w:eastAsia="zh-CN"/>
        </w:rPr>
        <w:t>报名</w:t>
      </w:r>
      <w:r>
        <w:rPr>
          <w:rFonts w:hint="eastAsia"/>
        </w:rPr>
        <w:t>格式文件模板</w:t>
      </w:r>
    </w:p>
    <w:p w14:paraId="1A718F92">
      <w:pPr>
        <w:pStyle w:val="17"/>
      </w:pPr>
    </w:p>
    <w:p w14:paraId="28FE0FA3">
      <w:pPr>
        <w:pStyle w:val="17"/>
      </w:pPr>
    </w:p>
    <w:p w14:paraId="3239E2DB">
      <w:pPr>
        <w:pStyle w:val="17"/>
      </w:pPr>
    </w:p>
    <w:p w14:paraId="442F656E">
      <w:pPr>
        <w:pStyle w:val="17"/>
      </w:pPr>
    </w:p>
    <w:p w14:paraId="677A07BB">
      <w:pPr>
        <w:pStyle w:val="17"/>
      </w:pPr>
    </w:p>
    <w:p w14:paraId="36BD4684">
      <w:pPr>
        <w:pStyle w:val="17"/>
      </w:pPr>
    </w:p>
    <w:p w14:paraId="270854DA">
      <w:pPr>
        <w:pStyle w:val="17"/>
      </w:pPr>
    </w:p>
    <w:p w14:paraId="1BD53396">
      <w:pPr>
        <w:pStyle w:val="17"/>
      </w:pPr>
    </w:p>
    <w:p w14:paraId="591494E8">
      <w:pPr>
        <w:pStyle w:val="17"/>
      </w:pPr>
    </w:p>
    <w:p w14:paraId="5D00C6A5">
      <w:pPr>
        <w:pStyle w:val="17"/>
      </w:pPr>
    </w:p>
    <w:p w14:paraId="165FDEE2">
      <w:pPr>
        <w:pStyle w:val="17"/>
      </w:pPr>
    </w:p>
    <w:p w14:paraId="22475001">
      <w:pPr>
        <w:pStyle w:val="17"/>
      </w:pPr>
    </w:p>
    <w:p w14:paraId="69908648">
      <w:pPr>
        <w:pStyle w:val="17"/>
      </w:pPr>
    </w:p>
    <w:p w14:paraId="45E1BF46">
      <w:pPr>
        <w:pStyle w:val="17"/>
      </w:pPr>
    </w:p>
    <w:p w14:paraId="0069CD8A">
      <w:pPr>
        <w:pStyle w:val="17"/>
      </w:pPr>
    </w:p>
    <w:p w14:paraId="6B7E7494">
      <w:pPr>
        <w:pStyle w:val="17"/>
      </w:pPr>
    </w:p>
    <w:p w14:paraId="0178C82F">
      <w:pPr>
        <w:pStyle w:val="17"/>
      </w:pPr>
    </w:p>
    <w:p w14:paraId="6E8CAE5C">
      <w:pPr>
        <w:widowControl/>
        <w:spacing w:line="360" w:lineRule="auto"/>
        <w:jc w:val="center"/>
        <w:outlineLvl w:val="0"/>
        <w:rPr>
          <w:rFonts w:ascii="宋体" w:hAnsi="宋体" w:cs="宋体"/>
          <w:b/>
          <w:kern w:val="0"/>
          <w:sz w:val="40"/>
          <w:szCs w:val="27"/>
        </w:rPr>
      </w:pPr>
      <w:bookmarkStart w:id="12" w:name="_Toc17375"/>
      <w:bookmarkStart w:id="13" w:name="_Toc31053"/>
      <w:bookmarkStart w:id="14" w:name="_Toc25869"/>
      <w:bookmarkStart w:id="15" w:name="_Toc24"/>
      <w:bookmarkStart w:id="16" w:name="_Toc6151"/>
      <w:bookmarkStart w:id="17" w:name="_Toc28528"/>
      <w:bookmarkStart w:id="18" w:name="_Toc14488"/>
      <w:bookmarkStart w:id="19" w:name="_Toc6408"/>
      <w:bookmarkStart w:id="20" w:name="_Toc31740"/>
    </w:p>
    <w:p w14:paraId="6F8017D4">
      <w:pPr>
        <w:widowControl/>
        <w:spacing w:line="360" w:lineRule="auto"/>
        <w:jc w:val="center"/>
        <w:outlineLvl w:val="0"/>
        <w:rPr>
          <w:rFonts w:ascii="宋体" w:hAnsi="宋体" w:cs="宋体"/>
          <w:b/>
          <w:kern w:val="0"/>
          <w:sz w:val="40"/>
          <w:szCs w:val="27"/>
        </w:rPr>
      </w:pPr>
    </w:p>
    <w:p w14:paraId="5548BB2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6319E23B">
      <w:pPr>
        <w:jc w:val="center"/>
        <w:rPr>
          <w:rFonts w:hint="eastAsia" w:ascii="宋体" w:hAnsi="宋体" w:cs="宋体"/>
          <w:b/>
          <w:kern w:val="0"/>
          <w:sz w:val="52"/>
          <w:szCs w:val="52"/>
          <w:lang w:val="en-US" w:eastAsia="zh-CN"/>
        </w:rPr>
      </w:pPr>
    </w:p>
    <w:p w14:paraId="459A6B87">
      <w:pPr>
        <w:jc w:val="center"/>
        <w:rPr>
          <w:rFonts w:hint="eastAsia" w:ascii="宋体" w:hAnsi="宋体" w:cs="宋体"/>
          <w:b/>
          <w:kern w:val="0"/>
          <w:sz w:val="52"/>
          <w:szCs w:val="52"/>
          <w:lang w:val="en-US" w:eastAsia="zh-CN"/>
        </w:rPr>
      </w:pPr>
    </w:p>
    <w:p w14:paraId="2AAE92BB">
      <w:pPr>
        <w:jc w:val="center"/>
        <w:rPr>
          <w:rFonts w:hint="eastAsia" w:ascii="宋体" w:hAnsi="宋体" w:cs="宋体"/>
          <w:b/>
          <w:kern w:val="0"/>
          <w:sz w:val="52"/>
          <w:szCs w:val="52"/>
          <w:lang w:val="en-US" w:eastAsia="zh-CN"/>
        </w:rPr>
      </w:pPr>
    </w:p>
    <w:p w14:paraId="3EAB4BE4">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中山大学孙逸仙纪念医院辐照灭菌SPF级大小鼠维持及繁育饲采购项目</w:t>
      </w:r>
    </w:p>
    <w:p w14:paraId="51895D1A">
      <w:pPr>
        <w:spacing w:line="480" w:lineRule="auto"/>
        <w:jc w:val="center"/>
        <w:rPr>
          <w:rFonts w:ascii="宋体" w:hAnsi="宋体"/>
          <w:b w:val="0"/>
          <w:bCs/>
          <w:sz w:val="72"/>
          <w:szCs w:val="72"/>
        </w:rPr>
      </w:pPr>
    </w:p>
    <w:p w14:paraId="320CF4D3">
      <w:pPr>
        <w:widowControl/>
        <w:spacing w:line="360" w:lineRule="auto"/>
        <w:jc w:val="center"/>
        <w:outlineLvl w:val="0"/>
        <w:rPr>
          <w:rFonts w:hint="eastAsia" w:ascii="仿宋" w:hAnsi="仿宋" w:eastAsia="仿宋" w:cs="仿宋"/>
          <w:kern w:val="0"/>
          <w:sz w:val="72"/>
          <w:szCs w:val="72"/>
        </w:rPr>
      </w:pPr>
      <w:bookmarkStart w:id="21" w:name="_Toc28703"/>
      <w:bookmarkStart w:id="22" w:name="_Toc11075"/>
      <w:bookmarkStart w:id="23" w:name="_Toc435"/>
      <w:bookmarkStart w:id="24" w:name="_Toc40346375"/>
      <w:bookmarkStart w:id="25" w:name="_Toc29113"/>
      <w:bookmarkStart w:id="26" w:name="_Toc11305"/>
      <w:bookmarkStart w:id="27" w:name="_Toc12520"/>
      <w:bookmarkStart w:id="28" w:name="_Toc40776111"/>
      <w:bookmarkStart w:id="29" w:name="_Toc21249"/>
      <w:bookmarkStart w:id="30" w:name="_Toc15870"/>
      <w:bookmarkStart w:id="31" w:name="_Toc40346216"/>
      <w:bookmarkStart w:id="32" w:name="_Toc3471"/>
      <w:bookmarkStart w:id="33" w:name="_Toc6547"/>
      <w:bookmarkStart w:id="34" w:name="_Toc26267"/>
      <w:bookmarkStart w:id="35" w:name="_Toc7291"/>
      <w:bookmarkStart w:id="36" w:name="_Toc8364"/>
      <w:bookmarkStart w:id="37" w:name="_Toc1994"/>
      <w:r>
        <w:rPr>
          <w:rFonts w:hint="eastAsia" w:ascii="仿宋" w:hAnsi="仿宋" w:eastAsia="仿宋" w:cs="仿宋"/>
          <w:b/>
          <w:bCs/>
          <w:sz w:val="72"/>
          <w:szCs w:val="72"/>
        </w:rPr>
        <w:t>报名资料</w:t>
      </w:r>
    </w:p>
    <w:p w14:paraId="20B001DB">
      <w:pPr>
        <w:widowControl/>
        <w:spacing w:line="360" w:lineRule="auto"/>
        <w:ind w:firstLine="600"/>
        <w:outlineLvl w:val="0"/>
        <w:rPr>
          <w:rFonts w:hint="eastAsia" w:ascii="仿宋" w:hAnsi="仿宋" w:eastAsia="仿宋" w:cs="仿宋"/>
          <w:kern w:val="0"/>
          <w:sz w:val="30"/>
          <w:szCs w:val="30"/>
        </w:rPr>
      </w:pPr>
    </w:p>
    <w:p w14:paraId="7B66AF3D">
      <w:pPr>
        <w:widowControl/>
        <w:spacing w:line="360" w:lineRule="auto"/>
        <w:ind w:firstLine="600"/>
        <w:outlineLvl w:val="0"/>
        <w:rPr>
          <w:rFonts w:hint="eastAsia" w:ascii="仿宋" w:hAnsi="仿宋" w:eastAsia="仿宋" w:cs="仿宋"/>
          <w:kern w:val="0"/>
          <w:sz w:val="30"/>
          <w:szCs w:val="30"/>
        </w:rPr>
      </w:pPr>
    </w:p>
    <w:p w14:paraId="3AE98D3D">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40346217"/>
      <w:bookmarkStart w:id="40" w:name="_Toc1743"/>
      <w:bookmarkStart w:id="41" w:name="_Toc17709"/>
      <w:bookmarkStart w:id="42" w:name="_Toc20884"/>
      <w:bookmarkStart w:id="43" w:name="_Toc27997"/>
      <w:bookmarkStart w:id="44" w:name="_Toc40346376"/>
      <w:bookmarkStart w:id="45" w:name="_Toc40776112"/>
    </w:p>
    <w:p w14:paraId="50811D44">
      <w:pPr>
        <w:widowControl/>
        <w:spacing w:line="360" w:lineRule="auto"/>
        <w:ind w:firstLine="600"/>
        <w:outlineLvl w:val="0"/>
        <w:rPr>
          <w:rFonts w:hint="eastAsia" w:ascii="仿宋" w:hAnsi="仿宋" w:eastAsia="仿宋" w:cs="仿宋"/>
          <w:kern w:val="0"/>
          <w:sz w:val="30"/>
          <w:szCs w:val="30"/>
        </w:rPr>
      </w:pPr>
      <w:bookmarkStart w:id="46" w:name="_Toc11485"/>
      <w:bookmarkStart w:id="47" w:name="_Toc23097"/>
      <w:bookmarkStart w:id="48" w:name="_Toc2029"/>
      <w:bookmarkStart w:id="49" w:name="_Toc29102"/>
      <w:bookmarkStart w:id="50" w:name="_Toc31538"/>
      <w:bookmarkStart w:id="51" w:name="_Toc19699"/>
      <w:bookmarkStart w:id="52" w:name="_Toc5238"/>
      <w:bookmarkStart w:id="53" w:name="_Toc2012"/>
      <w:bookmarkStart w:id="54" w:name="_Toc3097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6CF92B">
      <w:pPr>
        <w:widowControl/>
        <w:spacing w:line="360" w:lineRule="auto"/>
        <w:ind w:firstLine="600"/>
        <w:outlineLvl w:val="0"/>
        <w:rPr>
          <w:rFonts w:hint="eastAsia" w:ascii="仿宋" w:hAnsi="仿宋" w:eastAsia="仿宋" w:cs="仿宋"/>
          <w:kern w:val="0"/>
          <w:sz w:val="30"/>
          <w:szCs w:val="30"/>
        </w:rPr>
      </w:pPr>
      <w:bookmarkStart w:id="55" w:name="_Toc4013"/>
      <w:bookmarkStart w:id="56" w:name="_Toc24763"/>
      <w:bookmarkStart w:id="57" w:name="_Toc17930"/>
      <w:bookmarkStart w:id="58" w:name="_Toc14824"/>
      <w:bookmarkStart w:id="59" w:name="_Toc40346377"/>
      <w:bookmarkStart w:id="60" w:name="_Toc16794"/>
      <w:bookmarkStart w:id="61" w:name="_Toc40776113"/>
      <w:bookmarkStart w:id="62" w:name="_Toc11141"/>
      <w:bookmarkStart w:id="63" w:name="_Toc28064"/>
      <w:bookmarkStart w:id="64" w:name="_Toc27867"/>
      <w:bookmarkStart w:id="65" w:name="_Toc7052"/>
      <w:bookmarkStart w:id="66" w:name="_Toc29767"/>
      <w:bookmarkStart w:id="67" w:name="_Toc11558"/>
      <w:bookmarkStart w:id="68" w:name="_Toc12645"/>
      <w:bookmarkStart w:id="69" w:name="_Toc31993"/>
      <w:bookmarkStart w:id="70" w:name="_Toc21483"/>
      <w:bookmarkStart w:id="71" w:name="_Toc40346218"/>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BCAAE9C">
      <w:pPr>
        <w:widowControl/>
        <w:spacing w:line="360" w:lineRule="auto"/>
        <w:ind w:firstLine="600"/>
        <w:outlineLvl w:val="0"/>
        <w:rPr>
          <w:rFonts w:hint="eastAsia" w:ascii="仿宋" w:hAnsi="仿宋" w:eastAsia="仿宋" w:cs="仿宋"/>
          <w:kern w:val="0"/>
          <w:sz w:val="30"/>
          <w:szCs w:val="30"/>
        </w:rPr>
      </w:pPr>
      <w:bookmarkStart w:id="72" w:name="_Toc14287"/>
      <w:bookmarkStart w:id="73" w:name="_Toc24651"/>
      <w:bookmarkStart w:id="74" w:name="_Toc40346219"/>
      <w:bookmarkStart w:id="75" w:name="_Toc6438"/>
      <w:bookmarkStart w:id="76" w:name="_Toc32709"/>
      <w:bookmarkStart w:id="77" w:name="_Toc4563"/>
      <w:bookmarkStart w:id="78" w:name="_Toc1324"/>
      <w:bookmarkStart w:id="79" w:name="_Toc17537"/>
      <w:bookmarkStart w:id="80" w:name="_Toc27771"/>
      <w:bookmarkStart w:id="81" w:name="_Toc40346378"/>
      <w:bookmarkStart w:id="82" w:name="_Toc16813"/>
      <w:bookmarkStart w:id="83" w:name="_Toc19831"/>
      <w:bookmarkStart w:id="84" w:name="_Toc40776114"/>
      <w:bookmarkStart w:id="85" w:name="_Toc31197"/>
      <w:bookmarkStart w:id="86" w:name="_Toc26029"/>
      <w:bookmarkStart w:id="87" w:name="_Toc11334"/>
      <w:bookmarkStart w:id="88" w:name="_Toc988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D7D35B">
      <w:pPr>
        <w:widowControl/>
        <w:spacing w:line="360" w:lineRule="auto"/>
        <w:ind w:firstLine="600"/>
        <w:outlineLvl w:val="0"/>
        <w:rPr>
          <w:rFonts w:hint="eastAsia" w:ascii="仿宋" w:hAnsi="仿宋" w:eastAsia="仿宋" w:cs="仿宋"/>
          <w:kern w:val="0"/>
          <w:sz w:val="30"/>
          <w:szCs w:val="30"/>
        </w:rPr>
      </w:pPr>
      <w:bookmarkStart w:id="89" w:name="_Toc21686"/>
      <w:bookmarkStart w:id="90" w:name="_Toc12650"/>
      <w:bookmarkStart w:id="91" w:name="_Toc40346379"/>
      <w:bookmarkStart w:id="92" w:name="_Toc27868"/>
      <w:bookmarkStart w:id="93" w:name="_Toc17483"/>
      <w:bookmarkStart w:id="94" w:name="_Toc3895"/>
      <w:bookmarkStart w:id="95" w:name="_Toc5189"/>
      <w:bookmarkStart w:id="96" w:name="_Toc27206"/>
      <w:bookmarkStart w:id="97" w:name="_Toc30336"/>
      <w:bookmarkStart w:id="98" w:name="_Toc20994"/>
      <w:bookmarkStart w:id="99" w:name="_Toc21940"/>
      <w:bookmarkStart w:id="100" w:name="_Toc13222"/>
      <w:bookmarkStart w:id="101" w:name="_Toc14586"/>
      <w:bookmarkStart w:id="102" w:name="_Toc5634"/>
      <w:bookmarkStart w:id="103" w:name="_Toc40776115"/>
      <w:bookmarkStart w:id="104" w:name="_Toc18353"/>
      <w:bookmarkStart w:id="105" w:name="_Toc4034622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8BB32B">
      <w:pPr>
        <w:widowControl/>
        <w:spacing w:line="360" w:lineRule="auto"/>
        <w:ind w:firstLine="600"/>
        <w:outlineLvl w:val="0"/>
        <w:rPr>
          <w:rFonts w:hint="eastAsia" w:ascii="仿宋" w:hAnsi="仿宋" w:eastAsia="仿宋" w:cs="仿宋"/>
          <w:kern w:val="0"/>
          <w:sz w:val="30"/>
          <w:szCs w:val="30"/>
        </w:rPr>
      </w:pPr>
      <w:bookmarkStart w:id="106" w:name="_Toc30856"/>
      <w:bookmarkStart w:id="107" w:name="_Toc8526"/>
      <w:bookmarkStart w:id="108" w:name="_Toc10454"/>
      <w:bookmarkStart w:id="109" w:name="_Toc27009"/>
      <w:bookmarkStart w:id="110" w:name="_Toc5220"/>
      <w:bookmarkStart w:id="111" w:name="_Toc40346380"/>
      <w:bookmarkStart w:id="112" w:name="_Toc32371"/>
      <w:bookmarkStart w:id="113" w:name="_Toc40346221"/>
      <w:bookmarkStart w:id="114" w:name="_Toc40776116"/>
      <w:bookmarkStart w:id="115" w:name="_Toc3498"/>
      <w:bookmarkStart w:id="116" w:name="_Toc21449"/>
      <w:bookmarkStart w:id="117" w:name="_Toc14462"/>
      <w:bookmarkStart w:id="118" w:name="_Toc11547"/>
      <w:bookmarkStart w:id="119" w:name="_Toc12127"/>
      <w:bookmarkStart w:id="120" w:name="_Toc30904"/>
      <w:bookmarkStart w:id="121" w:name="_Toc27646"/>
      <w:bookmarkStart w:id="122" w:name="_Toc9282"/>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1917F">
      <w:pPr>
        <w:pStyle w:val="5"/>
        <w:rPr>
          <w:rFonts w:hint="eastAsia" w:ascii="仿宋" w:hAnsi="仿宋" w:eastAsia="仿宋" w:cs="仿宋"/>
          <w:kern w:val="0"/>
          <w:sz w:val="30"/>
          <w:szCs w:val="30"/>
        </w:rPr>
      </w:pPr>
    </w:p>
    <w:p w14:paraId="4B2F3C1B">
      <w:pPr>
        <w:pStyle w:val="2"/>
        <w:rPr>
          <w:rFonts w:hint="eastAsia"/>
        </w:rPr>
      </w:pPr>
    </w:p>
    <w:p w14:paraId="19D95C2A">
      <w:pPr>
        <w:rPr>
          <w:rFonts w:hint="eastAsia"/>
        </w:rPr>
      </w:pPr>
    </w:p>
    <w:p w14:paraId="2899FBEC">
      <w:pPr>
        <w:pStyle w:val="2"/>
        <w:rPr>
          <w:rFonts w:hint="eastAsia"/>
        </w:rPr>
      </w:pPr>
    </w:p>
    <w:p w14:paraId="11DA3E0A">
      <w:pPr>
        <w:rPr>
          <w:rFonts w:hint="eastAsia"/>
        </w:rPr>
      </w:pPr>
    </w:p>
    <w:p w14:paraId="0A5C5611">
      <w:pPr>
        <w:rPr>
          <w:rFonts w:hint="eastAsia"/>
        </w:rPr>
      </w:pPr>
    </w:p>
    <w:p w14:paraId="07760240">
      <w:pPr>
        <w:pStyle w:val="17"/>
      </w:pPr>
    </w:p>
    <w:p w14:paraId="45B71CC0">
      <w:pPr>
        <w:pStyle w:val="17"/>
      </w:pPr>
    </w:p>
    <w:p w14:paraId="212981D8">
      <w:pPr>
        <w:keepNext w:val="0"/>
        <w:keepLines w:val="0"/>
        <w:widowControl/>
        <w:suppressLineNumbers w:val="0"/>
        <w:jc w:val="center"/>
        <w:rPr>
          <w:rFonts w:hint="eastAsia" w:ascii="仿宋" w:hAnsi="仿宋" w:eastAsia="仿宋" w:cs="仿宋"/>
          <w:b/>
          <w:bCs/>
          <w:color w:val="000000"/>
          <w:sz w:val="32"/>
          <w:szCs w:val="32"/>
          <w:highlight w:val="none"/>
        </w:rPr>
      </w:pPr>
      <w:bookmarkStart w:id="123" w:name="_Toc31077"/>
      <w:bookmarkStart w:id="124" w:name="_Toc16608"/>
      <w:bookmarkStart w:id="125" w:name="_Toc8637"/>
      <w:bookmarkStart w:id="126" w:name="_Toc28747"/>
      <w:bookmarkStart w:id="127" w:name="_Toc13184"/>
      <w:bookmarkStart w:id="128" w:name="_Toc10399"/>
      <w:bookmarkStart w:id="129" w:name="_Toc21213"/>
      <w:bookmarkStart w:id="130" w:name="_Toc6691"/>
      <w:bookmarkStart w:id="131" w:name="_Toc15539"/>
      <w:bookmarkStart w:id="132" w:name="_Toc9697"/>
      <w:bookmarkStart w:id="133" w:name="_Toc16728"/>
      <w:r>
        <w:rPr>
          <w:rFonts w:hint="eastAsia" w:ascii="仿宋" w:hAnsi="仿宋" w:eastAsia="仿宋" w:cs="仿宋"/>
          <w:b/>
          <w:bCs/>
          <w:color w:val="000000"/>
          <w:kern w:val="0"/>
          <w:sz w:val="32"/>
          <w:szCs w:val="32"/>
          <w:highlight w:val="none"/>
          <w:lang w:val="en-US" w:eastAsia="zh-CN"/>
        </w:rPr>
        <w:t>一、资格声明函</w:t>
      </w:r>
    </w:p>
    <w:p w14:paraId="37C198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AA022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0D9E0C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val="en-US" w:eastAsia="zh-CN"/>
        </w:rPr>
        <w:t>中山大学孙逸仙纪念医院辐照灭菌SPF级大小鼠维持及繁育饲采购项目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2160851">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3DCBFDD">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2F6F767">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54B44A7">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2A46245">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D313307">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为本比选项目提供过整体设计、规范编制或者项目管理、监理、检测等服务”的情况。</w:t>
      </w:r>
    </w:p>
    <w:p w14:paraId="065810B6">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0A1149">
      <w:pPr>
        <w:pStyle w:val="17"/>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 xml:space="preserve">活动中，如有违法、违规、弄虚作假行为，所造成的损失、不良后果及法律责任，一律由我单位承担。 </w:t>
      </w:r>
    </w:p>
    <w:p w14:paraId="211AEC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151040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9294BB7">
      <w:pPr>
        <w:pStyle w:val="30"/>
        <w:rPr>
          <w:rFonts w:hint="eastAsia" w:ascii="仿宋" w:hAnsi="仿宋" w:eastAsia="仿宋" w:cs="仿宋"/>
          <w:color w:val="000000"/>
          <w:highlight w:val="none"/>
        </w:rPr>
      </w:pPr>
    </w:p>
    <w:p w14:paraId="47B45FEB">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E856B4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75BE3D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9473400">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C8E9638">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A918300">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14:paraId="425C347E">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w:t>
      </w:r>
      <w:bookmarkStart w:id="134" w:name="_GoBack"/>
      <w:bookmarkEnd w:id="134"/>
      <w:r>
        <w:rPr>
          <w:rFonts w:hint="eastAsia" w:ascii="仿宋" w:hAnsi="仿宋" w:eastAsia="仿宋" w:cs="仿宋"/>
          <w:b/>
          <w:bCs/>
          <w:color w:val="000000"/>
          <w:kern w:val="0"/>
          <w:sz w:val="32"/>
          <w:szCs w:val="32"/>
          <w:highlight w:val="none"/>
          <w:lang w:val="en-US" w:eastAsia="zh-CN"/>
        </w:rPr>
        <w:t>有效期内的《饲料生产许可证》或《实验动物生产许可证》</w:t>
      </w:r>
    </w:p>
    <w:p w14:paraId="1FE90207">
      <w:pPr>
        <w:pStyle w:val="26"/>
        <w:numPr>
          <w:ilvl w:val="0"/>
          <w:numId w:val="0"/>
        </w:numPr>
        <w:tabs>
          <w:tab w:val="left" w:pos="1050"/>
          <w:tab w:val="center" w:pos="4535"/>
        </w:tabs>
        <w:spacing w:line="360" w:lineRule="auto"/>
        <w:jc w:val="center"/>
        <w:outlineLvl w:val="0"/>
        <w:rPr>
          <w:rFonts w:hint="eastAsia" w:ascii="仿宋" w:hAnsi="仿宋" w:eastAsia="仿宋" w:cs="仿宋"/>
          <w:bCs/>
          <w:color w:val="0070C0"/>
          <w:sz w:val="24"/>
          <w:szCs w:val="24"/>
          <w:lang w:eastAsia="zh-CN"/>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lang w:eastAsia="zh-CN"/>
        </w:rPr>
        <w:t>）</w:t>
      </w:r>
    </w:p>
    <w:p w14:paraId="293F1AE5">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p w14:paraId="57AA069E">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14:paraId="6CD64F20">
      <w:pPr>
        <w:widowControl/>
        <w:spacing w:line="360" w:lineRule="auto"/>
        <w:jc w:val="left"/>
        <w:outlineLvl w:val="0"/>
        <w:rPr>
          <w:rFonts w:ascii="宋体" w:hAnsi="宋体"/>
          <w:sz w:val="24"/>
        </w:rPr>
      </w:pPr>
    </w:p>
    <w:p w14:paraId="6DB89C09">
      <w:pPr>
        <w:pStyle w:val="5"/>
        <w:rPr>
          <w:rFonts w:ascii="宋体" w:hAnsi="宋体"/>
          <w:sz w:val="24"/>
        </w:rPr>
      </w:pPr>
    </w:p>
    <w:p w14:paraId="598D8021">
      <w:pPr>
        <w:pStyle w:val="18"/>
        <w:rPr>
          <w:rFonts w:ascii="宋体" w:hAnsi="宋体"/>
          <w:sz w:val="24"/>
        </w:rPr>
      </w:pPr>
    </w:p>
    <w:p w14:paraId="37B08018">
      <w:pPr>
        <w:pStyle w:val="18"/>
        <w:rPr>
          <w:rFonts w:ascii="宋体" w:hAnsi="宋体"/>
          <w:sz w:val="24"/>
        </w:rPr>
      </w:pPr>
    </w:p>
    <w:p w14:paraId="2687B85F">
      <w:pPr>
        <w:pStyle w:val="18"/>
        <w:rPr>
          <w:rFonts w:ascii="宋体" w:hAnsi="宋体"/>
          <w:sz w:val="24"/>
        </w:rPr>
      </w:pPr>
    </w:p>
    <w:p w14:paraId="1DDB1096">
      <w:pPr>
        <w:pStyle w:val="18"/>
        <w:rPr>
          <w:rFonts w:ascii="宋体" w:hAnsi="宋体"/>
          <w:sz w:val="24"/>
        </w:rPr>
      </w:pPr>
    </w:p>
    <w:p w14:paraId="42DB74CD">
      <w:pPr>
        <w:pStyle w:val="18"/>
        <w:rPr>
          <w:rFonts w:ascii="宋体" w:hAnsi="宋体"/>
          <w:sz w:val="24"/>
        </w:rPr>
      </w:pPr>
    </w:p>
    <w:p w14:paraId="180B254F">
      <w:pPr>
        <w:pStyle w:val="18"/>
        <w:rPr>
          <w:rFonts w:ascii="宋体" w:hAnsi="宋体"/>
          <w:sz w:val="24"/>
        </w:rPr>
      </w:pPr>
    </w:p>
    <w:p w14:paraId="284F3A00">
      <w:pPr>
        <w:pStyle w:val="18"/>
        <w:rPr>
          <w:rFonts w:ascii="宋体" w:hAnsi="宋体"/>
          <w:sz w:val="24"/>
        </w:rPr>
      </w:pPr>
    </w:p>
    <w:p w14:paraId="7FE42EED">
      <w:pPr>
        <w:pStyle w:val="18"/>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74FD">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B8A6">
    <w:pPr>
      <w:pStyle w:val="9"/>
      <w:framePr w:wrap="around" w:vAnchor="text" w:hAnchor="margin" w:xAlign="center" w:y="1"/>
      <w:rPr>
        <w:rStyle w:val="15"/>
      </w:rPr>
    </w:pPr>
    <w:r>
      <w:fldChar w:fldCharType="begin"/>
    </w:r>
    <w:r>
      <w:rPr>
        <w:rStyle w:val="15"/>
      </w:rPr>
      <w:instrText xml:space="preserve">PAGE  </w:instrText>
    </w:r>
    <w:r>
      <w:fldChar w:fldCharType="end"/>
    </w:r>
  </w:p>
  <w:p w14:paraId="04473A2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B41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CC8">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D95CAD7">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8665CAF">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E969">
    <w:pPr>
      <w:pStyle w:val="9"/>
      <w:framePr w:wrap="around" w:vAnchor="text" w:hAnchor="margin" w:xAlign="center" w:y="1"/>
      <w:rPr>
        <w:rStyle w:val="15"/>
      </w:rPr>
    </w:pPr>
    <w:r>
      <w:fldChar w:fldCharType="begin"/>
    </w:r>
    <w:r>
      <w:rPr>
        <w:rStyle w:val="15"/>
      </w:rPr>
      <w:instrText xml:space="preserve">PAGE  </w:instrText>
    </w:r>
    <w:r>
      <w:fldChar w:fldCharType="end"/>
    </w:r>
  </w:p>
  <w:p w14:paraId="69D31170">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A0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10A4">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DB2">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5C4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532">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4F7">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3A441BF"/>
    <w:rsid w:val="07706DA2"/>
    <w:rsid w:val="0BF238BE"/>
    <w:rsid w:val="0FB24AB4"/>
    <w:rsid w:val="10C75D4F"/>
    <w:rsid w:val="20573B57"/>
    <w:rsid w:val="231910E9"/>
    <w:rsid w:val="231E5CE9"/>
    <w:rsid w:val="2587134A"/>
    <w:rsid w:val="27CC1EEA"/>
    <w:rsid w:val="2B8929FD"/>
    <w:rsid w:val="2DBC51FF"/>
    <w:rsid w:val="333756F5"/>
    <w:rsid w:val="3BD10967"/>
    <w:rsid w:val="3DCC158A"/>
    <w:rsid w:val="3EA6712C"/>
    <w:rsid w:val="44091544"/>
    <w:rsid w:val="45B5724A"/>
    <w:rsid w:val="4A467007"/>
    <w:rsid w:val="5411136C"/>
    <w:rsid w:val="5AA42262"/>
    <w:rsid w:val="5AFC43E9"/>
    <w:rsid w:val="661B0098"/>
    <w:rsid w:val="68844983"/>
    <w:rsid w:val="6D713CFD"/>
    <w:rsid w:val="6E9077FA"/>
    <w:rsid w:val="709A3AC4"/>
    <w:rsid w:val="770C384F"/>
    <w:rsid w:val="7BDE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4">
    <w:name w:val="Normal Indent"/>
    <w:basedOn w:val="1"/>
    <w:link w:val="23"/>
    <w:qFormat/>
    <w:uiPriority w:val="0"/>
    <w:pPr>
      <w:ind w:firstLine="420"/>
    </w:pPr>
  </w:style>
  <w:style w:type="paragraph" w:styleId="5">
    <w:name w:val="Body Text"/>
    <w:basedOn w:val="1"/>
    <w:next w:val="1"/>
    <w:qFormat/>
    <w:uiPriority w:val="0"/>
    <w:rPr>
      <w:sz w:val="24"/>
    </w:rPr>
  </w:style>
  <w:style w:type="paragraph" w:styleId="6">
    <w:name w:val="List Bullet 2"/>
    <w:basedOn w:val="1"/>
    <w:qFormat/>
    <w:uiPriority w:val="99"/>
    <w:pPr>
      <w:numPr>
        <w:ilvl w:val="0"/>
        <w:numId w:val="1"/>
      </w:numPr>
    </w:pPr>
  </w:style>
  <w:style w:type="paragraph" w:styleId="7">
    <w:name w:val="Plain Text"/>
    <w:basedOn w:val="1"/>
    <w:link w:val="24"/>
    <w:qFormat/>
    <w:uiPriority w:val="0"/>
    <w:rPr>
      <w:rFonts w:ascii="宋体" w:hAnsi="Courier New" w:cs="Courier New"/>
      <w:szCs w:val="21"/>
    </w:rPr>
  </w:style>
  <w:style w:type="paragraph" w:styleId="8">
    <w:name w:val="Balloon Text"/>
    <w:basedOn w:val="1"/>
    <w:link w:val="28"/>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Body Text Indent 3"/>
    <w:basedOn w:val="1"/>
    <w:qFormat/>
    <w:uiPriority w:val="0"/>
    <w:pPr>
      <w:spacing w:line="360" w:lineRule="auto"/>
      <w:ind w:firstLine="420" w:firstLineChars="200"/>
    </w:pPr>
    <w:rPr>
      <w:szCs w:val="20"/>
    </w:rPr>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页眉 Char"/>
    <w:basedOn w:val="14"/>
    <w:link w:val="10"/>
    <w:qFormat/>
    <w:uiPriority w:val="99"/>
    <w:rPr>
      <w:sz w:val="18"/>
      <w:szCs w:val="18"/>
    </w:rPr>
  </w:style>
  <w:style w:type="character" w:customStyle="1" w:styleId="21">
    <w:name w:val="页脚 Char"/>
    <w:basedOn w:val="14"/>
    <w:link w:val="9"/>
    <w:qFormat/>
    <w:uiPriority w:val="99"/>
    <w:rPr>
      <w:sz w:val="18"/>
      <w:szCs w:val="18"/>
    </w:rPr>
  </w:style>
  <w:style w:type="character" w:customStyle="1" w:styleId="22">
    <w:name w:val="标题 2 Char"/>
    <w:basedOn w:val="14"/>
    <w:link w:val="2"/>
    <w:qFormat/>
    <w:uiPriority w:val="0"/>
    <w:rPr>
      <w:rFonts w:ascii="Arial" w:hAnsi="Arial" w:eastAsia="黑体" w:cs="Times New Roman"/>
      <w:b/>
      <w:bCs/>
      <w:sz w:val="32"/>
      <w:szCs w:val="32"/>
    </w:rPr>
  </w:style>
  <w:style w:type="character" w:customStyle="1" w:styleId="23">
    <w:name w:val="正文缩进 Char"/>
    <w:link w:val="4"/>
    <w:qFormat/>
    <w:uiPriority w:val="0"/>
    <w:rPr>
      <w:rFonts w:ascii="Times New Roman" w:hAnsi="Times New Roman" w:eastAsia="宋体" w:cs="Times New Roman"/>
      <w:szCs w:val="24"/>
    </w:rPr>
  </w:style>
  <w:style w:type="character" w:customStyle="1" w:styleId="24">
    <w:name w:val="纯文本 Char"/>
    <w:basedOn w:val="14"/>
    <w:link w:val="7"/>
    <w:qFormat/>
    <w:uiPriority w:val="0"/>
    <w:rPr>
      <w:rFonts w:ascii="宋体" w:hAnsi="Courier New" w:eastAsia="宋体" w:cs="Courier New"/>
      <w:szCs w:val="21"/>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character" w:customStyle="1" w:styleId="28">
    <w:name w:val="批注框文本 Char"/>
    <w:basedOn w:val="14"/>
    <w:link w:val="8"/>
    <w:qFormat/>
    <w:uiPriority w:val="99"/>
    <w:rPr>
      <w:rFonts w:ascii="Times New Roman" w:hAnsi="Times New Roman" w:eastAsia="宋体" w:cs="Times New Roman"/>
      <w:sz w:val="18"/>
      <w:szCs w:val="18"/>
    </w:rPr>
  </w:style>
  <w:style w:type="paragraph" w:customStyle="1" w:styleId="29">
    <w:name w:val="WPSOffice手动目录 1"/>
    <w:qFormat/>
    <w:uiPriority w:val="0"/>
    <w:rPr>
      <w:rFonts w:ascii="Calibri" w:hAnsi="Calibri" w:eastAsia="宋体" w:cs="宋体"/>
      <w:lang w:val="en-US" w:eastAsia="zh-CN" w:bidi="ar-SA"/>
    </w:rPr>
  </w:style>
  <w:style w:type="paragraph" w:customStyle="1" w:styleId="30">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80</Words>
  <Characters>83</Characters>
  <Paragraphs>196</Paragraphs>
  <TotalTime>3</TotalTime>
  <ScaleCrop>false</ScaleCrop>
  <LinksUpToDate>false</LinksUpToDate>
  <CharactersWithSpaces>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古皓</cp:lastModifiedBy>
  <cp:lastPrinted>2022-08-23T03:15:00Z</cp:lastPrinted>
  <dcterms:modified xsi:type="dcterms:W3CDTF">2026-03-17T02:07:40Z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6E62B6522FA1429AADC364DF2F9485D9_13</vt:lpwstr>
  </property>
  <property fmtid="{D5CDD505-2E9C-101B-9397-08002B2CF9AE}" pid="4" name="KSOTemplateDocerSaveRecord">
    <vt:lpwstr>eyJoZGlkIjoiZjdiZTYzYTJhNGE0OGIwYjEwNTE2YmNlZDVmNzIwZTkiLCJ1c2VySWQiOiI2ODYyMDA2NDcifQ==</vt:lpwstr>
  </property>
</Properties>
</file>