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477D6">
      <w:pPr>
        <w:jc w:val="both"/>
        <w:rPr>
          <w:rFonts w:hint="eastAsia"/>
          <w:b/>
          <w:bCs/>
        </w:rPr>
      </w:pPr>
      <w:r>
        <w:rPr>
          <w:rFonts w:hint="eastAsia"/>
          <w:b/>
          <w:bCs/>
        </w:rPr>
        <w:t>附件1：</w:t>
      </w:r>
    </w:p>
    <w:p w14:paraId="09942405">
      <w:pPr>
        <w:jc w:val="center"/>
        <w:rPr>
          <w:rFonts w:hint="eastAsia"/>
          <w:b/>
          <w:bCs/>
        </w:rPr>
      </w:pPr>
      <w:bookmarkStart w:id="0" w:name="_GoBack"/>
      <w:bookmarkEnd w:id="0"/>
      <w:r>
        <w:rPr>
          <w:rFonts w:hint="eastAsia"/>
          <w:b/>
          <w:bCs/>
        </w:rPr>
        <w:t>中山大学孙逸仙纪念医院2026-2029年采购代理机构公开遴选项目需求书</w:t>
      </w:r>
    </w:p>
    <w:p w14:paraId="193280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97E0E4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一、项目概述</w:t>
      </w:r>
    </w:p>
    <w:p w14:paraId="626867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1.拟遴选4家采购代理机构，承担我院货物、服务及工程类项目采购代理业务；遴选结果同时供</w:t>
      </w:r>
      <w:r>
        <w:rPr>
          <w:rFonts w:hint="eastAsia"/>
        </w:rPr>
        <w:t>中山大学孙逸仙纪念医院工会委员会、广东省中山大学孙逸仙纪念医院医学教育基金会</w:t>
      </w:r>
      <w:r>
        <w:rPr>
          <w:rFonts w:hint="eastAsia"/>
          <w:lang w:val="en-US" w:eastAsia="zh-CN"/>
        </w:rPr>
        <w:t>参照使用。</w:t>
      </w:r>
    </w:p>
    <w:p w14:paraId="177984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2.本次为合作意向遴选，具体项目以委托代理函为准。我院不承诺委托项目数量与金额，特殊项目可自行委托非中选机构。</w:t>
      </w:r>
    </w:p>
    <w:p w14:paraId="390438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3.服务期限：2026年8月1日至2029年7月31日（以委托时间为准）。期间实行动态考核，不合格者终止合作；在用机构不足时我院可增补。</w:t>
      </w:r>
    </w:p>
    <w:p w14:paraId="1FD10B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4.考核机制：单个项目“不满意”暂停委托，累计3次终止协议；年度考核“不合格”终止协议；前三个项目为试用期，任一不合格即终止合作；我院有权调整考核方案。</w:t>
      </w:r>
    </w:p>
    <w:p w14:paraId="128DF27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二、服务内容</w:t>
      </w:r>
    </w:p>
    <w:p w14:paraId="2C51B39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rPr>
      </w:pPr>
      <w:r>
        <w:rPr>
          <w:rFonts w:hint="eastAsia"/>
        </w:rPr>
        <w:t>中选人须依法依规及按我院制度，提供以下采购代理服务并承担全部相关费用：</w:t>
      </w:r>
    </w:p>
    <w:p w14:paraId="001131E1">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提供采购咨询服务，包括：开展市场与价格调研、收集相关技术参数并对比分析、组织专家论证并编制报告，以及提供相关其他服务。</w:t>
      </w:r>
    </w:p>
    <w:p w14:paraId="2EE29E0D">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必要时，接受采购人委托开展专项需求调查服务，协助我院整理需求调查审查材料（我院已另行委托第三方的除外）。</w:t>
      </w:r>
    </w:p>
    <w:p w14:paraId="67DB46FA">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组织</w:t>
      </w:r>
      <w:r>
        <w:rPr>
          <w:rFonts w:hint="eastAsia"/>
          <w:lang w:eastAsia="zh-CN"/>
        </w:rPr>
        <w:t>用户需求</w:t>
      </w:r>
      <w:r>
        <w:rPr>
          <w:rFonts w:hint="eastAsia"/>
        </w:rPr>
        <w:t>市场调研、协助编制</w:t>
      </w:r>
      <w:r>
        <w:rPr>
          <w:rFonts w:hint="eastAsia"/>
          <w:lang w:eastAsia="zh-CN"/>
        </w:rPr>
        <w:t>用户需求</w:t>
      </w:r>
      <w:r>
        <w:rPr>
          <w:rFonts w:hint="eastAsia"/>
        </w:rPr>
        <w:t>和采购实施计划、采购文件复核论证等事宜。</w:t>
      </w:r>
    </w:p>
    <w:p w14:paraId="7C2FCBFD">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按我院要求协助编制项目申报书、组织专家论证工作。</w:t>
      </w:r>
    </w:p>
    <w:p w14:paraId="1B12CFB5">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按我院要求协助编制进口产品论证申请表、组织进口产品专家论证工作。</w:t>
      </w:r>
    </w:p>
    <w:p w14:paraId="01A09307">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接收我院交付的项目资料，拟写采购方案，针对项目的不同特点和需要提出合适的采购建议，并编制采购文件。</w:t>
      </w:r>
    </w:p>
    <w:p w14:paraId="5A406D8C">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对用户需求、资格条件、业绩指标及评分项等内容进行审查及完善，结合项目特点提供采购建议及书面审核意见；同时应邀参加用户需求论证会（如需要）。</w:t>
      </w:r>
    </w:p>
    <w:p w14:paraId="4085DB72">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编制、发售、解释、组织论证采购文件，对合理性、合法性把关，并对技术要求和商务要求进行实质性检查及完善。</w:t>
      </w:r>
    </w:p>
    <w:p w14:paraId="578C829B">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在政府采购监督管理部门或其他主管部门以及我院指定媒体上发布采购公告、澄清（变更）公告、采购结果公示、中标（成交）公告等各类信息。</w:t>
      </w:r>
    </w:p>
    <w:p w14:paraId="513DC033">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发布采购文件，接受潜在供应商报名（包括接受响应文件及代收、代退投标保证金）。</w:t>
      </w:r>
    </w:p>
    <w:p w14:paraId="50BCAFC5">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编制澄清和修改文件，组织必要的现场踏勘、答疑会（如需要）。</w:t>
      </w:r>
    </w:p>
    <w:p w14:paraId="1C95671A">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制定评审方法、步骤、标准，依法依规或根据采购文件规定组建评审委员会。政府采购项目须严格按照政府采购法规从评审专家库中随机抽取评审专家。</w:t>
      </w:r>
    </w:p>
    <w:p w14:paraId="426EBA8A">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接收投标（响应）文件，组织开标（唱价）会议。</w:t>
      </w:r>
    </w:p>
    <w:p w14:paraId="0081FAC1">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依法依规和根据采购文件规定的评审方法、步骤、标准组织评审会议，编制评审报告并交我院确认，开评标时须有工作人员全程在现场组织工作。</w:t>
      </w:r>
    </w:p>
    <w:p w14:paraId="384213E5">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协助我院办理、参与建设工程交易中心招投标交易全过程（如需要）。</w:t>
      </w:r>
    </w:p>
    <w:p w14:paraId="0D12C671">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按我院要求提供到我院现场组织开标（唱价）、评审会议的服务（如需要）。</w:t>
      </w:r>
    </w:p>
    <w:p w14:paraId="06E22C63">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代为发放专家评审劳务报酬。</w:t>
      </w:r>
    </w:p>
    <w:p w14:paraId="4D25F8B4">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协助我院组织开展采购方式变更等系列论证工作（如需要）。</w:t>
      </w:r>
    </w:p>
    <w:p w14:paraId="102E9A87">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发布评审公示或公告，向中标人发送《中标（成交）通知书》，将采购结果报送监管机构备案（如需要）。</w:t>
      </w:r>
    </w:p>
    <w:p w14:paraId="70D37102">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必要时，协助我院与中标方洽谈合同签订事宜。</w:t>
      </w:r>
    </w:p>
    <w:p w14:paraId="4CAE41C7">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处理涉及项目的询问、质疑、投诉等，收到任何询问、质疑应即时向我院汇报，并在法定的时间内进行处理。</w:t>
      </w:r>
    </w:p>
    <w:p w14:paraId="78106451">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建立真实、完整的政府采购活动档案制度，妥善保管采购活动文件，同时按我院要求编制归档资料文件（含纸质和电子档案）、采购过程监督视频交由我院备案。对无需存档的招投标文件等保密资料做好清理工作。</w:t>
      </w:r>
    </w:p>
    <w:p w14:paraId="415E3F22">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按我院要求使用我院指定的采购信息系统进行项目采购（如需要），并在我院采购信息系统录入相关采购信息。涉及进入政府交易平台采购的项目，须辅助我院进行相关信息的填报。</w:t>
      </w:r>
    </w:p>
    <w:p w14:paraId="18AB38C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提供驻场人员1名。提供每年累计不少于3个月的驻场服务（具体时间双方协商安排），承担我院交办的相关工作，包括但不限于协助我院办理委托代理范围内或非委托代理范围内的采购招标业务组织工作，驻场人员具体工作内容由我院安排。</w:t>
      </w:r>
    </w:p>
    <w:p w14:paraId="240F6B83">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无偿提供市场调研平台给我院使用（如需要）。</w:t>
      </w:r>
    </w:p>
    <w:p w14:paraId="66DBC06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协助处理在合同签订阶段出现的纠纷。</w:t>
      </w:r>
    </w:p>
    <w:p w14:paraId="25E26EEF">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为我院提供采购政策培训。</w:t>
      </w:r>
    </w:p>
    <w:p w14:paraId="389873F6">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若我院提出档案存放协助要求，中选人应无条件予以配合。同时，中选人须无条件配合我院或其上级主管部门对采购项目开展的检查工作，以及相关资料的调取、补正与寄送事宜。</w:t>
      </w:r>
    </w:p>
    <w:p w14:paraId="7B189E61">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按我院要求编制归档资料文件（含电子档案）。</w:t>
      </w:r>
    </w:p>
    <w:p w14:paraId="2A37350C">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必要时，接受采购人委托，组织开展履约验收工作。</w:t>
      </w:r>
    </w:p>
    <w:p w14:paraId="73E186C9">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有对采购项目相关内容保密义务。</w:t>
      </w:r>
    </w:p>
    <w:p w14:paraId="16B7F41C">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办理与采购工作有关的其他事宜。</w:t>
      </w:r>
    </w:p>
    <w:p w14:paraId="6242B5EA">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eastAsia"/>
        </w:rPr>
      </w:pPr>
      <w:r>
        <w:rPr>
          <w:rFonts w:hint="eastAsia"/>
        </w:rPr>
        <w:t>承担以上工作内容所涉及的费用，包括发布招标（采购）公告费用、编制招标（采购）文件的相关工本、资料费、专家论证费、招标（采购）文件审核费、开标费用、评审会务费、专家交通费、放置样品场地费、差旅费及劳务费等。</w:t>
      </w:r>
    </w:p>
    <w:p w14:paraId="2079C51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highlight w:val="yellow"/>
          <w:shd w:val="clear" w:color="FFFFFF" w:fill="D9D9D9"/>
        </w:rPr>
      </w:pPr>
      <w:r>
        <w:rPr>
          <w:rFonts w:hint="eastAsia"/>
          <w:b/>
          <w:bCs/>
          <w:color w:val="FF0000"/>
          <w:highlight w:val="yellow"/>
          <w:shd w:val="clear" w:color="FFFFFF" w:fill="D9D9D9"/>
        </w:rPr>
        <w:t>★请参加调研的供应商详细说明，除上述内容外能提供的额外增值服务。</w:t>
      </w:r>
    </w:p>
    <w:p w14:paraId="52D0473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三、服务响应时间</w:t>
      </w:r>
    </w:p>
    <w:tbl>
      <w:tblPr>
        <w:tblStyle w:val="3"/>
        <w:tblW w:w="8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763"/>
        <w:gridCol w:w="6205"/>
      </w:tblGrid>
      <w:tr w14:paraId="2052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nil"/>
            </w:tcBorders>
            <w:shd w:val="clear" w:color="auto" w:fill="FFFFFF"/>
            <w:tcMar>
              <w:top w:w="150" w:type="dxa"/>
              <w:left w:w="0" w:type="dxa"/>
              <w:bottom w:w="150" w:type="dxa"/>
              <w:right w:w="240" w:type="dxa"/>
            </w:tcMar>
            <w:vAlign w:val="center"/>
          </w:tcPr>
          <w:p w14:paraId="641175CB">
            <w:pPr>
              <w:keepNext w:val="0"/>
              <w:keepLines w:val="0"/>
              <w:widowControl/>
              <w:suppressLineNumbers w:val="0"/>
              <w:jc w:val="center"/>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阶段</w:t>
            </w:r>
          </w:p>
        </w:tc>
        <w:tc>
          <w:tcPr>
            <w:tcW w:w="6205" w:type="dxa"/>
            <w:tcBorders>
              <w:top w:val="nil"/>
            </w:tcBorders>
            <w:shd w:val="clear" w:color="auto" w:fill="FFFFFF"/>
            <w:tcMar>
              <w:top w:w="150" w:type="dxa"/>
              <w:left w:w="240" w:type="dxa"/>
              <w:bottom w:w="150" w:type="dxa"/>
              <w:right w:w="240" w:type="dxa"/>
            </w:tcMar>
            <w:vAlign w:val="center"/>
          </w:tcPr>
          <w:p w14:paraId="19343BF4">
            <w:pPr>
              <w:keepNext w:val="0"/>
              <w:keepLines w:val="0"/>
              <w:widowControl/>
              <w:suppressLineNumbers w:val="0"/>
              <w:jc w:val="center"/>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时限要求</w:t>
            </w:r>
          </w:p>
        </w:tc>
      </w:tr>
      <w:tr w14:paraId="4115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7D7011B7">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需求调查（如有）</w:t>
            </w:r>
          </w:p>
        </w:tc>
        <w:tc>
          <w:tcPr>
            <w:tcW w:w="6205" w:type="dxa"/>
            <w:shd w:val="clear" w:color="auto" w:fill="FFFFFF"/>
            <w:tcMar>
              <w:top w:w="150" w:type="dxa"/>
              <w:left w:w="240" w:type="dxa"/>
              <w:bottom w:w="150" w:type="dxa"/>
              <w:right w:w="0" w:type="dxa"/>
            </w:tcMar>
            <w:vAlign w:val="center"/>
          </w:tcPr>
          <w:p w14:paraId="61BC39FE">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接到委托后2周内提交报告</w:t>
            </w:r>
          </w:p>
        </w:tc>
      </w:tr>
      <w:tr w14:paraId="37B0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403C5807">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文件初稿提交</w:t>
            </w:r>
          </w:p>
        </w:tc>
        <w:tc>
          <w:tcPr>
            <w:tcW w:w="6205" w:type="dxa"/>
            <w:shd w:val="clear" w:color="auto" w:fill="FFFFFF"/>
            <w:tcMar>
              <w:top w:w="150" w:type="dxa"/>
              <w:left w:w="240" w:type="dxa"/>
              <w:bottom w:w="150" w:type="dxa"/>
              <w:right w:w="0" w:type="dxa"/>
            </w:tcMar>
            <w:vAlign w:val="center"/>
          </w:tcPr>
          <w:p w14:paraId="00520127">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接到委托后2个工作日内</w:t>
            </w:r>
          </w:p>
        </w:tc>
      </w:tr>
      <w:tr w14:paraId="1429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43833E28">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文件修改</w:t>
            </w:r>
          </w:p>
        </w:tc>
        <w:tc>
          <w:tcPr>
            <w:tcW w:w="6205" w:type="dxa"/>
            <w:shd w:val="clear" w:color="auto" w:fill="FFFFFF"/>
            <w:tcMar>
              <w:top w:w="150" w:type="dxa"/>
              <w:left w:w="240" w:type="dxa"/>
              <w:bottom w:w="150" w:type="dxa"/>
              <w:right w:w="0" w:type="dxa"/>
            </w:tcMar>
            <w:vAlign w:val="center"/>
          </w:tcPr>
          <w:p w14:paraId="716E9A02">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收到意见后1个工作日内完成</w:t>
            </w:r>
          </w:p>
        </w:tc>
      </w:tr>
      <w:tr w14:paraId="30E2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52BA1594">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公告发布</w:t>
            </w:r>
          </w:p>
        </w:tc>
        <w:tc>
          <w:tcPr>
            <w:tcW w:w="6205" w:type="dxa"/>
            <w:shd w:val="clear" w:color="auto" w:fill="FFFFFF"/>
            <w:tcMar>
              <w:top w:w="150" w:type="dxa"/>
              <w:left w:w="240" w:type="dxa"/>
              <w:bottom w:w="150" w:type="dxa"/>
              <w:right w:w="0" w:type="dxa"/>
            </w:tcMar>
            <w:vAlign w:val="center"/>
          </w:tcPr>
          <w:p w14:paraId="5BDBFFC1">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文件确认后1个工作日内</w:t>
            </w:r>
          </w:p>
        </w:tc>
      </w:tr>
      <w:tr w14:paraId="577D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36B45668">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质疑反馈与回复</w:t>
            </w:r>
          </w:p>
        </w:tc>
        <w:tc>
          <w:tcPr>
            <w:tcW w:w="6205" w:type="dxa"/>
            <w:shd w:val="clear" w:color="auto" w:fill="FFFFFF"/>
            <w:tcMar>
              <w:top w:w="150" w:type="dxa"/>
              <w:left w:w="240" w:type="dxa"/>
              <w:bottom w:w="150" w:type="dxa"/>
              <w:right w:w="0" w:type="dxa"/>
            </w:tcMar>
            <w:vAlign w:val="center"/>
          </w:tcPr>
          <w:p w14:paraId="6B75ABF7">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收到质疑1个工作日内反馈我院，3个工作日内完成回复澄清</w:t>
            </w:r>
          </w:p>
        </w:tc>
      </w:tr>
      <w:tr w14:paraId="3A8E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497B26DC">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评审报告提交</w:t>
            </w:r>
          </w:p>
        </w:tc>
        <w:tc>
          <w:tcPr>
            <w:tcW w:w="6205" w:type="dxa"/>
            <w:shd w:val="clear" w:color="auto" w:fill="FFFFFF"/>
            <w:tcMar>
              <w:top w:w="150" w:type="dxa"/>
              <w:left w:w="240" w:type="dxa"/>
              <w:bottom w:w="150" w:type="dxa"/>
              <w:right w:w="0" w:type="dxa"/>
            </w:tcMar>
            <w:vAlign w:val="center"/>
          </w:tcPr>
          <w:p w14:paraId="1FF37535">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评审结束后2个工作日内</w:t>
            </w:r>
          </w:p>
        </w:tc>
      </w:tr>
      <w:tr w14:paraId="4966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34C7D4AA">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结果公告</w:t>
            </w:r>
          </w:p>
        </w:tc>
        <w:tc>
          <w:tcPr>
            <w:tcW w:w="6205" w:type="dxa"/>
            <w:shd w:val="clear" w:color="auto" w:fill="FFFFFF"/>
            <w:tcMar>
              <w:top w:w="150" w:type="dxa"/>
              <w:left w:w="240" w:type="dxa"/>
              <w:bottom w:w="150" w:type="dxa"/>
              <w:right w:w="0" w:type="dxa"/>
            </w:tcMar>
            <w:vAlign w:val="center"/>
          </w:tcPr>
          <w:p w14:paraId="060B9C7C">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确认结果后1个工作日内</w:t>
            </w:r>
          </w:p>
        </w:tc>
      </w:tr>
      <w:tr w14:paraId="17F6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5FE8DC69">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档案移交</w:t>
            </w:r>
          </w:p>
        </w:tc>
        <w:tc>
          <w:tcPr>
            <w:tcW w:w="6205" w:type="dxa"/>
            <w:shd w:val="clear" w:color="auto" w:fill="FFFFFF"/>
            <w:tcMar>
              <w:top w:w="150" w:type="dxa"/>
              <w:left w:w="240" w:type="dxa"/>
              <w:bottom w:w="150" w:type="dxa"/>
              <w:right w:w="0" w:type="dxa"/>
            </w:tcMar>
            <w:vAlign w:val="center"/>
          </w:tcPr>
          <w:p w14:paraId="785010FB">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发出中标通知书后5个工作日内</w:t>
            </w:r>
          </w:p>
        </w:tc>
      </w:tr>
      <w:tr w14:paraId="1DDD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50" w:type="dxa"/>
              <w:left w:w="0" w:type="dxa"/>
              <w:bottom w:w="150" w:type="dxa"/>
              <w:right w:w="240" w:type="dxa"/>
            </w:tcMar>
            <w:vAlign w:val="center"/>
          </w:tcPr>
          <w:p w14:paraId="592EF010">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咨询修改</w:t>
            </w:r>
          </w:p>
        </w:tc>
        <w:tc>
          <w:tcPr>
            <w:tcW w:w="6205" w:type="dxa"/>
            <w:shd w:val="clear" w:color="auto" w:fill="FFFFFF"/>
            <w:tcMar>
              <w:top w:w="150" w:type="dxa"/>
              <w:left w:w="240" w:type="dxa"/>
              <w:bottom w:w="150" w:type="dxa"/>
              <w:right w:w="0" w:type="dxa"/>
            </w:tcMar>
            <w:vAlign w:val="center"/>
          </w:tcPr>
          <w:p w14:paraId="3F49910B">
            <w:pPr>
              <w:keepNext w:val="0"/>
              <w:keepLines w:val="0"/>
              <w:widowControl/>
              <w:suppressLineNumbers w:val="0"/>
              <w:jc w:val="center"/>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1个工作日内响应办理</w:t>
            </w:r>
          </w:p>
        </w:tc>
      </w:tr>
    </w:tbl>
    <w:p w14:paraId="1F50AD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注：我院有权结合管理实际调整上述时限。</w:t>
      </w:r>
    </w:p>
    <w:p w14:paraId="509BD40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四、服务人员配置</w:t>
      </w:r>
    </w:p>
    <w:p w14:paraId="6B51E8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1.团队组成：项目负责人1人+项目经办人（含驻场1人）不少于4人。负责人统筹全局，经办人直接对接我院项目，驻场人员相对固定、由我院安排工作；我院可要求增派人员。</w:t>
      </w:r>
    </w:p>
    <w:p w14:paraId="03E32A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2.人员稳定：协议签订时团队须与响应文件一致，否则取消资格。服务期内未经书面同意不得更换；确需更换须提前一个月申请，新人员不低于原标准。如我院对团队人员不满，有权要求换人，否则可收回项目或暂停资格。</w:t>
      </w:r>
    </w:p>
    <w:p w14:paraId="373A7B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3.效率保证：若同时承接多项目导致效率降低，我院有权调配已委托项目至其他机构。</w:t>
      </w:r>
    </w:p>
    <w:p w14:paraId="35B5F93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五、场地要求</w:t>
      </w:r>
    </w:p>
    <w:p w14:paraId="6D5C14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经营场所原则上在广州市中心城区。场地按《政府采购代理机构开标评标室建设指引》（粤政采协〔2022〕1号）配备，可对交通不便的专家及采购人代表提供接送服务。</w:t>
      </w:r>
    </w:p>
    <w:p w14:paraId="0C78449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六、工作要求</w:t>
      </w:r>
    </w:p>
    <w:p w14:paraId="3D455D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项目分配按我院内部规则执行，我院有权根据项目特点选择服务机构，中选人不得干涉。</w:t>
      </w:r>
    </w:p>
    <w:p w14:paraId="738CD9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须建立完善内部监管制度，保持独立性，确保合法合规公正专业；非政采项目按我院制度实施。</w:t>
      </w:r>
    </w:p>
    <w:p w14:paraId="40057A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不得在所代理的我院项目中投标，或为供应商提供关联服务。</w:t>
      </w:r>
    </w:p>
    <w:p w14:paraId="171F37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w:t>
      </w:r>
      <w:r>
        <w:rPr>
          <w:rFonts w:hint="eastAsia"/>
        </w:rPr>
        <w:t>对知悉信息承担保密义务，期限至信息公开，不因协议终止而免除。</w:t>
      </w:r>
    </w:p>
    <w:p w14:paraId="0B347C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w:t>
      </w:r>
      <w:r>
        <w:rPr>
          <w:rFonts w:hint="eastAsia"/>
        </w:rPr>
        <w:t>如出现需求书所列行为（包括但不限于：重大违法记录、串通投标、泄密、干预评审、人员不符、逾期处理质疑、考核不合格等），我院有权视情节收回项目、暂停委托、解除协议，并追偿全部损失（含律师费、诉讼费等）。</w:t>
      </w:r>
    </w:p>
    <w:p w14:paraId="611CBF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w:t>
      </w:r>
      <w:r>
        <w:rPr>
          <w:rFonts w:hint="eastAsia"/>
        </w:rPr>
        <w:t>保证无第三方就所提供服务主张权利，否则中选人自行解决并承担全部责任费用。</w:t>
      </w:r>
    </w:p>
    <w:p w14:paraId="7B38248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七、采购代理费用收取</w:t>
      </w:r>
    </w:p>
    <w:p w14:paraId="79095B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代理费由中标（成交）供应商支付；因流标重新采购只收一次。</w:t>
      </w:r>
    </w:p>
    <w:p w14:paraId="6D778A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收费标准：参照计价格[2002]1980号、发改办价格[2003]857号、发改价格[2011]534号文，按差额定率累进法计算后下浮收取，费率标准同原表。</w:t>
      </w:r>
    </w:p>
    <w:p w14:paraId="715983C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highlight w:val="yellow"/>
        </w:rPr>
      </w:pPr>
      <w:r>
        <w:rPr>
          <w:rFonts w:hint="eastAsia"/>
          <w:b/>
          <w:bCs/>
          <w:color w:val="FF0000"/>
          <w:highlight w:val="yellow"/>
          <w:shd w:val="clear" w:color="FFFFFF" w:fill="D9D9D9"/>
        </w:rPr>
        <w:t>★</w:t>
      </w:r>
      <w:r>
        <w:rPr>
          <w:rFonts w:hint="eastAsia"/>
          <w:b/>
          <w:bCs/>
          <w:color w:val="FF0000"/>
          <w:highlight w:val="yellow"/>
          <w:lang w:val="en-US" w:eastAsia="zh-CN"/>
        </w:rPr>
        <w:t>3.</w:t>
      </w:r>
      <w:r>
        <w:rPr>
          <w:rFonts w:hint="eastAsia"/>
          <w:b/>
          <w:bCs/>
          <w:color w:val="FF0000"/>
          <w:highlight w:val="yellow"/>
        </w:rPr>
        <w:t>报价方式（</w:t>
      </w:r>
      <w:r>
        <w:rPr>
          <w:rFonts w:hint="eastAsia"/>
          <w:b/>
          <w:bCs/>
          <w:color w:val="FF0000"/>
          <w:highlight w:val="yellow"/>
          <w:lang w:val="en-US" w:eastAsia="zh-CN"/>
        </w:rPr>
        <w:t>必须对以下两种方式分别进行报价</w:t>
      </w:r>
      <w:r>
        <w:rPr>
          <w:rFonts w:hint="eastAsia"/>
          <w:b/>
          <w:bCs/>
          <w:color w:val="FF0000"/>
          <w:highlight w:val="yellow"/>
        </w:rPr>
        <w:t>）：</w:t>
      </w:r>
    </w:p>
    <w:p w14:paraId="72BB9EA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highlight w:val="yellow"/>
        </w:rPr>
      </w:pPr>
      <w:r>
        <w:rPr>
          <w:rFonts w:hint="eastAsia"/>
          <w:b/>
          <w:bCs/>
          <w:color w:val="FF0000"/>
          <w:highlight w:val="yellow"/>
        </w:rPr>
        <w:t>方式一（区分计费）：未委托需求调查的项目</w:t>
      </w:r>
      <w:r>
        <w:rPr>
          <w:rFonts w:hint="eastAsia"/>
          <w:b/>
          <w:bCs/>
          <w:color w:val="FF0000"/>
          <w:highlight w:val="yellow"/>
          <w:lang w:val="en-US" w:eastAsia="zh-CN"/>
        </w:rPr>
        <w:t>代理费用</w:t>
      </w:r>
      <w:r>
        <w:rPr>
          <w:rFonts w:hint="eastAsia"/>
          <w:b/>
          <w:bCs/>
          <w:color w:val="FF0000"/>
          <w:highlight w:val="yellow"/>
        </w:rPr>
        <w:t>下浮</w:t>
      </w:r>
      <w:r>
        <w:rPr>
          <w:rFonts w:hint="eastAsia"/>
          <w:b/>
          <w:bCs/>
          <w:color w:val="FF0000"/>
          <w:highlight w:val="yellow"/>
          <w:u w:val="none"/>
        </w:rPr>
        <w:t>___</w:t>
      </w:r>
      <w:r>
        <w:rPr>
          <w:rFonts w:hint="eastAsia"/>
          <w:b/>
          <w:bCs/>
          <w:color w:val="FF0000"/>
          <w:highlight w:val="yellow"/>
        </w:rPr>
        <w:t>%，委托需求调查的项目</w:t>
      </w:r>
      <w:r>
        <w:rPr>
          <w:rFonts w:hint="eastAsia"/>
          <w:b/>
          <w:bCs/>
          <w:color w:val="FF0000"/>
          <w:highlight w:val="yellow"/>
          <w:lang w:val="en-US" w:eastAsia="zh-CN"/>
        </w:rPr>
        <w:t>代理费用</w:t>
      </w:r>
      <w:r>
        <w:rPr>
          <w:rFonts w:hint="eastAsia"/>
          <w:b/>
          <w:bCs/>
          <w:color w:val="FF0000"/>
          <w:highlight w:val="yellow"/>
        </w:rPr>
        <w:t>下浮_</w:t>
      </w:r>
      <w:r>
        <w:rPr>
          <w:rFonts w:hint="eastAsia"/>
          <w:b/>
          <w:bCs/>
          <w:color w:val="FF0000"/>
          <w:highlight w:val="yellow"/>
          <w:u w:val="none"/>
        </w:rPr>
        <w:t>_</w:t>
      </w:r>
      <w:r>
        <w:rPr>
          <w:rFonts w:hint="eastAsia"/>
          <w:b/>
          <w:bCs/>
          <w:color w:val="FF0000"/>
          <w:highlight w:val="yellow"/>
        </w:rPr>
        <w:t>_%。</w:t>
      </w:r>
    </w:p>
    <w:p w14:paraId="2E34B79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highlight w:val="yellow"/>
        </w:rPr>
      </w:pPr>
      <w:r>
        <w:rPr>
          <w:rFonts w:hint="eastAsia"/>
          <w:b/>
          <w:bCs/>
          <w:color w:val="FF0000"/>
          <w:highlight w:val="yellow"/>
        </w:rPr>
        <w:t>方式二（一口价包干）：不分类型</w:t>
      </w:r>
      <w:r>
        <w:rPr>
          <w:rFonts w:hint="eastAsia"/>
          <w:b/>
          <w:bCs/>
          <w:color w:val="FF0000"/>
          <w:highlight w:val="yellow"/>
          <w:lang w:val="en-US" w:eastAsia="zh-CN"/>
        </w:rPr>
        <w:t>代理费用</w:t>
      </w:r>
      <w:r>
        <w:rPr>
          <w:rFonts w:hint="eastAsia"/>
          <w:b/>
          <w:bCs/>
          <w:color w:val="FF0000"/>
          <w:highlight w:val="yellow"/>
        </w:rPr>
        <w:t>统一下浮_</w:t>
      </w:r>
      <w:r>
        <w:rPr>
          <w:rFonts w:hint="eastAsia"/>
          <w:b/>
          <w:bCs/>
          <w:color w:val="FF0000"/>
          <w:highlight w:val="yellow"/>
          <w:u w:val="none"/>
        </w:rPr>
        <w:t>__</w:t>
      </w:r>
      <w:r>
        <w:rPr>
          <w:rFonts w:hint="eastAsia"/>
          <w:b/>
          <w:bCs/>
          <w:color w:val="FF0000"/>
          <w:highlight w:val="yellow"/>
        </w:rPr>
        <w:t>_%，含需求调查费</w:t>
      </w:r>
      <w:r>
        <w:rPr>
          <w:rFonts w:hint="eastAsia"/>
          <w:b/>
          <w:bCs/>
          <w:color w:val="FF0000"/>
          <w:highlight w:val="yellow"/>
          <w:lang w:eastAsia="zh-CN"/>
        </w:rPr>
        <w:t>（</w:t>
      </w:r>
      <w:r>
        <w:rPr>
          <w:rFonts w:hint="eastAsia"/>
          <w:b/>
          <w:bCs/>
          <w:color w:val="FF0000"/>
          <w:highlight w:val="yellow"/>
          <w:lang w:val="en-US" w:eastAsia="zh-CN"/>
        </w:rPr>
        <w:t>如需</w:t>
      </w:r>
      <w:r>
        <w:rPr>
          <w:rFonts w:hint="eastAsia"/>
          <w:b/>
          <w:bCs/>
          <w:color w:val="FF0000"/>
          <w:highlight w:val="yellow"/>
          <w:lang w:eastAsia="zh-CN"/>
        </w:rPr>
        <w:t>）</w:t>
      </w:r>
      <w:r>
        <w:rPr>
          <w:rFonts w:hint="eastAsia"/>
          <w:b/>
          <w:bCs/>
          <w:color w:val="FF0000"/>
          <w:highlight w:val="yellow"/>
        </w:rPr>
        <w:t>。</w:t>
      </w:r>
    </w:p>
    <w:p w14:paraId="412DC2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w:t>
      </w:r>
      <w:r>
        <w:rPr>
          <w:rFonts w:hint="eastAsia"/>
        </w:rPr>
        <w:t>单项目代理费不足5000元按5000元收取，最高不超过30万元；超20万元时我院可另行商定。</w:t>
      </w:r>
    </w:p>
    <w:p w14:paraId="5007F3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w:t>
      </w:r>
      <w:r>
        <w:rPr>
          <w:rFonts w:hint="eastAsia"/>
        </w:rPr>
        <w:t>每年无偿提供代理/需求调查服务的项目不超过3个。</w:t>
      </w:r>
    </w:p>
    <w:p w14:paraId="0B2AAB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w:t>
      </w:r>
      <w:r>
        <w:rPr>
          <w:rFonts w:hint="eastAsia"/>
        </w:rPr>
        <w:t>因中选人原因流标且不再采购的，不得收取任何费用。</w:t>
      </w:r>
    </w:p>
    <w:p w14:paraId="406570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w:t>
      </w:r>
      <w:r>
        <w:rPr>
          <w:rFonts w:hint="eastAsia"/>
        </w:rPr>
        <w:t>代理费已包含公告费、评审费、会务费、交通住宿费等全部费用，我院不另付任何费用。</w:t>
      </w:r>
    </w:p>
    <w:p w14:paraId="37E3342A">
      <w:pPr>
        <w:rPr>
          <w:rFonts w:hint="eastAsia"/>
        </w:rPr>
      </w:pPr>
    </w:p>
    <w:p w14:paraId="492080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9B34B"/>
    <w:multiLevelType w:val="singleLevel"/>
    <w:tmpl w:val="D659B34B"/>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A0243"/>
    <w:rsid w:val="06A04B76"/>
    <w:rsid w:val="079A0243"/>
    <w:rsid w:val="0BEB6D98"/>
    <w:rsid w:val="10A20470"/>
    <w:rsid w:val="1F6E1960"/>
    <w:rsid w:val="20AC5498"/>
    <w:rsid w:val="31492EA1"/>
    <w:rsid w:val="32AA04CA"/>
    <w:rsid w:val="360B0EF4"/>
    <w:rsid w:val="404F553D"/>
    <w:rsid w:val="40E52EEE"/>
    <w:rsid w:val="42CD0F08"/>
    <w:rsid w:val="4FF15D13"/>
    <w:rsid w:val="53265F8B"/>
    <w:rsid w:val="53806DAF"/>
    <w:rsid w:val="5F493FC0"/>
    <w:rsid w:val="71B31D58"/>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2026-04-29T07:12:00Z</dcterms:created>
  <dc:creator>ddl</dc:creator>
  <cp:lastModifiedBy>ddl</cp:lastModifiedBy>
  <dcterms:modified xsi:type="dcterms:W3CDTF">2026-04-29T07:12:51Z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79441013EBBC488A895AAD03721882D1_11</vt:lpwstr>
  </property>
  <property fmtid="{D5CDD505-2E9C-101B-9397-08002B2CF9AE}" pid="4" name="KSOTemplateDocerSaveRecord">
    <vt:lpwstr>eyJoZGlkIjoiZGNiZjhiYWJkMzQ2ODliZDg0M2NkY2U3ZDYyYTQ3YzEiLCJ1c2VySWQiOiIzMTQ2MzM3NzQifQ==</vt:lpwstr>
  </property>
</Properties>
</file>