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DF040" w14:textId="77777777" w:rsidR="00E77B4E" w:rsidRDefault="00B36CFC">
      <w:pPr>
        <w:spacing w:line="560" w:lineRule="exact"/>
        <w:jc w:val="center"/>
        <w:rPr>
          <w:rStyle w:val="a5"/>
          <w:rFonts w:ascii="方正小标宋简体" w:eastAsia="方正小标宋简体" w:hAnsi="方正小标宋简体" w:cs="方正小标宋简体"/>
          <w:color w:val="404040"/>
          <w:sz w:val="44"/>
          <w:szCs w:val="44"/>
        </w:rPr>
      </w:pPr>
      <w:r>
        <w:rPr>
          <w:rFonts w:ascii="方正小标宋简体" w:eastAsia="方正小标宋简体" w:hAnsi="方正小标宋简体" w:cs="方正小标宋简体" w:hint="eastAsia"/>
          <w:b/>
          <w:sz w:val="44"/>
          <w:szCs w:val="44"/>
        </w:rPr>
        <w:t>采购需求</w:t>
      </w:r>
    </w:p>
    <w:p w14:paraId="31816F11" w14:textId="77777777"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一、有关说明</w:t>
      </w:r>
    </w:p>
    <w:p w14:paraId="73925995" w14:textId="77777777"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（一）本采购需求中选注符号的说明</w:t>
      </w:r>
    </w:p>
    <w:p w14:paraId="763AC3EE"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1.凡标记"★"号的条款（如有）为必须实质性响应的要求，投标人任何负偏离（不满足要求）或不响应均导致其投标无效。</w:t>
      </w:r>
    </w:p>
    <w:p w14:paraId="73A3F006"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2.凡标记"▲"号的条款（如有）为重要的要求，投标人任何负偏离（不满足要求）或不响应不导致其投标无效，但可能对其评审产生重大的影响。</w:t>
      </w:r>
    </w:p>
    <w:p w14:paraId="02661DEB"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（二）响应投标人须对本项目进行整体响应，任何只对其中一部分内容进行响应的都被视为无效投标。</w:t>
      </w:r>
    </w:p>
    <w:p w14:paraId="62BC2329"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★（三）本项目不允许转包分包。</w:t>
      </w:r>
    </w:p>
    <w:p w14:paraId="364DC017"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（四）商务（服务）要求中涉及合同的实质性内容均为实质性条款，投标人须对此响应并完全满足或优于这些条款，否则投标文件将被认定无效投标。</w:t>
      </w:r>
    </w:p>
    <w:p w14:paraId="7DD3BCBC" w14:textId="77777777" w:rsidR="00E77B4E" w:rsidRDefault="00E77B4E">
      <w:pPr>
        <w:rPr>
          <w:rFonts w:ascii="仿宋_GB2312" w:eastAsia="仿宋_GB2312" w:hAnsi="仿宋_GB2312" w:cs="仿宋_GB2312"/>
          <w:b/>
          <w:bCs/>
          <w:sz w:val="28"/>
          <w:szCs w:val="28"/>
        </w:rPr>
      </w:pPr>
    </w:p>
    <w:p w14:paraId="75BAD430" w14:textId="77777777"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二、项目概况</w:t>
      </w:r>
    </w:p>
    <w:p w14:paraId="454A6104" w14:textId="77777777" w:rsidR="00E77B4E" w:rsidRDefault="00B36CFC">
      <w:pPr>
        <w:ind w:firstLineChars="200" w:firstLine="56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为做好网上相关保障服务工作，根据医院统一工作部署安排，拟采购舆情监测与分析</w:t>
      </w:r>
      <w:proofErr w:type="gramStart"/>
      <w:r>
        <w:rPr>
          <w:rFonts w:ascii="仿宋_GB2312" w:eastAsia="仿宋_GB2312" w:hAnsi="仿宋_GB2312" w:cs="仿宋_GB2312" w:hint="eastAsia"/>
          <w:b/>
          <w:bCs/>
          <w:sz w:val="28"/>
          <w:szCs w:val="28"/>
        </w:rPr>
        <w:t>研判等</w:t>
      </w:r>
      <w:proofErr w:type="gramEnd"/>
      <w:r>
        <w:rPr>
          <w:rFonts w:ascii="仿宋_GB2312" w:eastAsia="仿宋_GB2312" w:hAnsi="仿宋_GB2312" w:cs="仿宋_GB2312" w:hint="eastAsia"/>
          <w:b/>
          <w:bCs/>
          <w:sz w:val="28"/>
          <w:szCs w:val="28"/>
        </w:rPr>
        <w:t>服务，以建立健全舆情应对机制，保障网络信息安全。</w:t>
      </w:r>
    </w:p>
    <w:p w14:paraId="191AE5D5" w14:textId="77777777" w:rsidR="00E77B4E" w:rsidRDefault="00E77B4E">
      <w:pPr>
        <w:rPr>
          <w:rFonts w:ascii="仿宋_GB2312" w:eastAsia="仿宋_GB2312" w:hAnsi="仿宋_GB2312" w:cs="仿宋_GB2312"/>
          <w:b/>
          <w:bCs/>
          <w:sz w:val="28"/>
          <w:szCs w:val="28"/>
        </w:rPr>
      </w:pPr>
    </w:p>
    <w:p w14:paraId="2D1C51BB" w14:textId="77777777"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三、技术（服务）要求</w:t>
      </w:r>
    </w:p>
    <w:p w14:paraId="30285E69" w14:textId="77777777"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（一）项目总体要求</w:t>
      </w:r>
    </w:p>
    <w:p w14:paraId="27A0FF87" w14:textId="428216A3"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1.项目名称：中山大学孙逸仙纪念医院</w:t>
      </w:r>
      <w:r w:rsidR="009B479C">
        <w:rPr>
          <w:rFonts w:ascii="仿宋_GB2312" w:eastAsia="仿宋_GB2312" w:hAnsi="仿宋_GB2312" w:cs="仿宋_GB2312" w:hint="eastAsia"/>
          <w:b/>
          <w:bCs/>
          <w:sz w:val="28"/>
          <w:szCs w:val="28"/>
        </w:rPr>
        <w:t>2026-2027年度舆情监测与分析</w:t>
      </w:r>
      <w:proofErr w:type="gramStart"/>
      <w:r w:rsidR="009B479C">
        <w:rPr>
          <w:rFonts w:ascii="仿宋_GB2312" w:eastAsia="仿宋_GB2312" w:hAnsi="仿宋_GB2312" w:cs="仿宋_GB2312" w:hint="eastAsia"/>
          <w:b/>
          <w:bCs/>
          <w:sz w:val="28"/>
          <w:szCs w:val="28"/>
        </w:rPr>
        <w:t>研判服务</w:t>
      </w:r>
      <w:proofErr w:type="gramEnd"/>
      <w:r>
        <w:rPr>
          <w:rFonts w:ascii="仿宋_GB2312" w:eastAsia="仿宋_GB2312" w:hAnsi="仿宋_GB2312" w:cs="仿宋_GB2312" w:hint="eastAsia"/>
          <w:b/>
          <w:bCs/>
          <w:sz w:val="28"/>
          <w:szCs w:val="28"/>
        </w:rPr>
        <w:t>项目</w:t>
      </w:r>
    </w:p>
    <w:p w14:paraId="6BA77793" w14:textId="5A3167A4" w:rsidR="00E77B4E" w:rsidRDefault="00B36CFC">
      <w:pPr>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hint="eastAsia"/>
          <w:sz w:val="28"/>
          <w:szCs w:val="28"/>
        </w:rPr>
        <w:t>.采购内容：医院舆情监测与分析系统服务，包括但不限于舆情数据的采集、分</w:t>
      </w:r>
      <w:r>
        <w:rPr>
          <w:rFonts w:ascii="仿宋_GB2312" w:eastAsia="仿宋_GB2312" w:hAnsi="仿宋_GB2312" w:cs="仿宋_GB2312" w:hint="eastAsia"/>
          <w:sz w:val="28"/>
          <w:szCs w:val="28"/>
        </w:rPr>
        <w:lastRenderedPageBreak/>
        <w:t>析、预警、报告生成等功能。</w:t>
      </w:r>
    </w:p>
    <w:p w14:paraId="53030F85" w14:textId="2A2B21DD" w:rsidR="00E77B4E" w:rsidRDefault="00B36CFC">
      <w:pPr>
        <w:rPr>
          <w:rFonts w:ascii="仿宋_GB2312" w:eastAsia="仿宋_GB2312" w:hAnsi="仿宋_GB2312" w:cs="仿宋_GB2312"/>
          <w:sz w:val="28"/>
          <w:szCs w:val="28"/>
        </w:rPr>
      </w:pPr>
      <w:r>
        <w:rPr>
          <w:rFonts w:ascii="仿宋_GB2312" w:eastAsia="仿宋_GB2312" w:hAnsi="仿宋_GB2312" w:cs="仿宋_GB2312"/>
          <w:sz w:val="28"/>
          <w:szCs w:val="28"/>
        </w:rPr>
        <w:t>3</w:t>
      </w:r>
      <w:r>
        <w:rPr>
          <w:rFonts w:ascii="仿宋_GB2312" w:eastAsia="仿宋_GB2312" w:hAnsi="仿宋_GB2312" w:cs="仿宋_GB2312" w:hint="eastAsia"/>
          <w:sz w:val="28"/>
          <w:szCs w:val="28"/>
        </w:rPr>
        <w:t>.交货时间：系统部署、调试及培训服务需在采购人指定的时间内完成。</w:t>
      </w:r>
    </w:p>
    <w:p w14:paraId="0F28D74A" w14:textId="5ACF77D8" w:rsidR="00E77B4E" w:rsidRDefault="00B36CFC">
      <w:pPr>
        <w:rPr>
          <w:rFonts w:ascii="仿宋_GB2312" w:eastAsia="仿宋_GB2312" w:hAnsi="仿宋_GB2312" w:cs="仿宋_GB2312"/>
          <w:sz w:val="28"/>
          <w:szCs w:val="28"/>
        </w:rPr>
      </w:pPr>
      <w:r>
        <w:rPr>
          <w:rFonts w:ascii="仿宋_GB2312" w:eastAsia="仿宋_GB2312" w:hAnsi="仿宋_GB2312" w:cs="仿宋_GB2312"/>
          <w:sz w:val="28"/>
          <w:szCs w:val="28"/>
        </w:rPr>
        <w:t>4</w:t>
      </w:r>
      <w:r>
        <w:rPr>
          <w:rFonts w:ascii="仿宋_GB2312" w:eastAsia="仿宋_GB2312" w:hAnsi="仿宋_GB2312" w:cs="仿宋_GB2312" w:hint="eastAsia"/>
          <w:sz w:val="28"/>
          <w:szCs w:val="28"/>
        </w:rPr>
        <w:t>服务期：1年，自合同签订之日起计算。</w:t>
      </w:r>
    </w:p>
    <w:p w14:paraId="719C9F7A" w14:textId="77777777" w:rsidR="00E77B4E" w:rsidRDefault="00B36CFC">
      <w:pPr>
        <w:jc w:val="left"/>
        <w:rPr>
          <w:rFonts w:ascii="仿宋_GB2312" w:eastAsia="仿宋_GB2312" w:hAnsi="仿宋_GB2312" w:cs="仿宋_GB2312"/>
          <w:b/>
          <w:bCs/>
          <w:sz w:val="28"/>
          <w:szCs w:val="28"/>
        </w:rPr>
      </w:pPr>
      <w:r>
        <w:rPr>
          <w:rFonts w:ascii="仿宋_GB2312" w:eastAsia="仿宋_GB2312" w:hAnsi="仿宋_GB2312" w:cs="仿宋_GB2312" w:hint="eastAsia"/>
          <w:sz w:val="28"/>
          <w:szCs w:val="28"/>
        </w:rPr>
        <w:t>▲</w:t>
      </w:r>
      <w:r>
        <w:rPr>
          <w:rFonts w:ascii="仿宋_GB2312" w:eastAsia="仿宋_GB2312" w:hAnsi="仿宋_GB2312" w:cs="仿宋_GB2312" w:hint="eastAsia"/>
          <w:b/>
          <w:bCs/>
          <w:sz w:val="28"/>
          <w:szCs w:val="28"/>
        </w:rPr>
        <w:t>（二）项目清单</w:t>
      </w:r>
    </w:p>
    <w:tbl>
      <w:tblPr>
        <w:tblW w:w="9767" w:type="dxa"/>
        <w:tblCellMar>
          <w:top w:w="15" w:type="dxa"/>
          <w:left w:w="15" w:type="dxa"/>
          <w:bottom w:w="15" w:type="dxa"/>
          <w:right w:w="15" w:type="dxa"/>
        </w:tblCellMar>
        <w:tblLook w:val="04A0" w:firstRow="1" w:lastRow="0" w:firstColumn="1" w:lastColumn="0" w:noHBand="0" w:noVBand="1"/>
      </w:tblPr>
      <w:tblGrid>
        <w:gridCol w:w="2189"/>
        <w:gridCol w:w="6472"/>
        <w:gridCol w:w="1106"/>
      </w:tblGrid>
      <w:tr w:rsidR="00E77B4E" w14:paraId="14D427E4" w14:textId="77777777">
        <w:trPr>
          <w:tblHeader/>
        </w:trPr>
        <w:tc>
          <w:tcPr>
            <w:tcW w:w="2189" w:type="dxa"/>
            <w:shd w:val="clear" w:color="auto" w:fill="auto"/>
            <w:tcMar>
              <w:left w:w="0" w:type="dxa"/>
            </w:tcMar>
            <w:vAlign w:val="center"/>
          </w:tcPr>
          <w:p w14:paraId="186336C4"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6472" w:type="dxa"/>
            <w:shd w:val="clear" w:color="auto" w:fill="auto"/>
            <w:vAlign w:val="center"/>
          </w:tcPr>
          <w:p w14:paraId="50E3F552"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功能描述</w:t>
            </w:r>
          </w:p>
        </w:tc>
        <w:tc>
          <w:tcPr>
            <w:tcW w:w="1106" w:type="dxa"/>
            <w:shd w:val="clear" w:color="auto" w:fill="auto"/>
            <w:vAlign w:val="center"/>
          </w:tcPr>
          <w:p w14:paraId="6B1CB3C7"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单位</w:t>
            </w:r>
          </w:p>
        </w:tc>
      </w:tr>
      <w:tr w:rsidR="00E77B4E" w14:paraId="39BD724D" w14:textId="77777777">
        <w:tc>
          <w:tcPr>
            <w:tcW w:w="2189" w:type="dxa"/>
            <w:shd w:val="clear" w:color="auto" w:fill="auto"/>
            <w:tcMar>
              <w:left w:w="0" w:type="dxa"/>
            </w:tcMar>
            <w:vAlign w:val="center"/>
          </w:tcPr>
          <w:p w14:paraId="1C993AD9"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舆情机制建设</w:t>
            </w:r>
          </w:p>
        </w:tc>
        <w:tc>
          <w:tcPr>
            <w:tcW w:w="6472" w:type="dxa"/>
            <w:shd w:val="clear" w:color="auto" w:fill="auto"/>
            <w:vAlign w:val="center"/>
          </w:tcPr>
          <w:p w14:paraId="2139CE11" w14:textId="77777777" w:rsidR="00E77B4E" w:rsidRDefault="00B36CFC">
            <w:pPr>
              <w:numPr>
                <w:ilvl w:val="0"/>
                <w:numId w:val="1"/>
              </w:num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结合舆情现状及采购</w:t>
            </w:r>
            <w:proofErr w:type="gramStart"/>
            <w:r>
              <w:rPr>
                <w:rFonts w:ascii="仿宋_GB2312" w:eastAsia="仿宋_GB2312" w:hAnsi="仿宋_GB2312" w:cs="仿宋_GB2312" w:hint="eastAsia"/>
                <w:sz w:val="28"/>
                <w:szCs w:val="28"/>
              </w:rPr>
              <w:t>人部门</w:t>
            </w:r>
            <w:proofErr w:type="gramEnd"/>
            <w:r>
              <w:rPr>
                <w:rFonts w:ascii="仿宋_GB2312" w:eastAsia="仿宋_GB2312" w:hAnsi="仿宋_GB2312" w:cs="仿宋_GB2312" w:hint="eastAsia"/>
                <w:sz w:val="28"/>
                <w:szCs w:val="28"/>
              </w:rPr>
              <w:t>工作实际，</w:t>
            </w:r>
            <w:proofErr w:type="gramStart"/>
            <w:r>
              <w:rPr>
                <w:rFonts w:ascii="仿宋_GB2312" w:eastAsia="仿宋_GB2312" w:hAnsi="仿宋_GB2312" w:cs="仿宋_GB2312" w:hint="eastAsia"/>
                <w:sz w:val="28"/>
                <w:szCs w:val="28"/>
              </w:rPr>
              <w:t>就机制</w:t>
            </w:r>
            <w:proofErr w:type="gramEnd"/>
            <w:r>
              <w:rPr>
                <w:rFonts w:ascii="仿宋_GB2312" w:eastAsia="仿宋_GB2312" w:hAnsi="仿宋_GB2312" w:cs="仿宋_GB2312" w:hint="eastAsia"/>
                <w:sz w:val="28"/>
                <w:szCs w:val="28"/>
              </w:rPr>
              <w:t>建设、队伍建设等方面答疑解惑，包括但不限于起草舆情相关规章制度及工作流程等。</w:t>
            </w:r>
          </w:p>
          <w:p w14:paraId="4F1B32C9"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sz w:val="28"/>
                <w:szCs w:val="28"/>
              </w:rPr>
              <w:t>结合相关案例开展研究总结，提炼官方通报方法与技巧，协助采购人提升舆情通报的严谨性和时效性，增强舆论引导能力，最大限度地降低和消除负面影响，更好地应对舆情挑战，尽快针对采购人实际业务情况提供1份《舆情机制手册》。</w:t>
            </w:r>
          </w:p>
        </w:tc>
        <w:tc>
          <w:tcPr>
            <w:tcW w:w="1106" w:type="dxa"/>
            <w:shd w:val="clear" w:color="auto" w:fill="auto"/>
            <w:vAlign w:val="center"/>
          </w:tcPr>
          <w:p w14:paraId="5DEC67D9"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套</w:t>
            </w:r>
          </w:p>
        </w:tc>
      </w:tr>
      <w:tr w:rsidR="00E77B4E" w14:paraId="6EDEC2DF" w14:textId="77777777">
        <w:tc>
          <w:tcPr>
            <w:tcW w:w="2189" w:type="dxa"/>
            <w:shd w:val="clear" w:color="auto" w:fill="auto"/>
            <w:tcMar>
              <w:left w:w="0" w:type="dxa"/>
            </w:tcMar>
            <w:vAlign w:val="center"/>
          </w:tcPr>
          <w:p w14:paraId="1F28E68E"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舆情数据采集</w:t>
            </w:r>
          </w:p>
        </w:tc>
        <w:tc>
          <w:tcPr>
            <w:tcW w:w="6472" w:type="dxa"/>
            <w:shd w:val="clear" w:color="auto" w:fill="auto"/>
            <w:vAlign w:val="center"/>
          </w:tcPr>
          <w:p w14:paraId="290BB35F" w14:textId="77777777" w:rsidR="00E77B4E" w:rsidRDefault="00B36CFC">
            <w:pPr>
              <w:numPr>
                <w:ilvl w:val="0"/>
                <w:numId w:val="2"/>
              </w:num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监测面：在全网展开覆盖式地监测，包括但不限于新闻媒体、社交媒体、论坛、</w:t>
            </w:r>
            <w:proofErr w:type="gramStart"/>
            <w:r>
              <w:rPr>
                <w:rFonts w:ascii="仿宋_GB2312" w:eastAsia="仿宋_GB2312" w:hAnsi="仿宋_GB2312" w:cs="仿宋_GB2312" w:hint="eastAsia"/>
                <w:sz w:val="28"/>
                <w:szCs w:val="28"/>
              </w:rPr>
              <w:t>博客及其</w:t>
            </w:r>
            <w:proofErr w:type="gramEnd"/>
            <w:r>
              <w:rPr>
                <w:rFonts w:ascii="仿宋_GB2312" w:eastAsia="仿宋_GB2312" w:hAnsi="仿宋_GB2312" w:cs="仿宋_GB2312" w:hint="eastAsia"/>
                <w:sz w:val="28"/>
                <w:szCs w:val="28"/>
              </w:rPr>
              <w:t>他具有内容发布功能的APP等平台。</w:t>
            </w:r>
          </w:p>
          <w:p w14:paraId="77789053" w14:textId="77777777" w:rsidR="00E77B4E" w:rsidRDefault="00B36CFC">
            <w:pPr>
              <w:numPr>
                <w:ilvl w:val="0"/>
                <w:numId w:val="2"/>
              </w:num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时效性：7*24小时实时监测推送。</w:t>
            </w:r>
          </w:p>
          <w:p w14:paraId="1296C89F" w14:textId="77777777" w:rsidR="00E77B4E" w:rsidRDefault="00B36CFC">
            <w:pPr>
              <w:numPr>
                <w:ilvl w:val="0"/>
                <w:numId w:val="2"/>
              </w:num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准确性：要求监测结果真实、客观地反映舆情状况，避免出现信息失真或误导。</w:t>
            </w:r>
          </w:p>
        </w:tc>
        <w:tc>
          <w:tcPr>
            <w:tcW w:w="1106" w:type="dxa"/>
            <w:shd w:val="clear" w:color="auto" w:fill="auto"/>
            <w:vAlign w:val="center"/>
          </w:tcPr>
          <w:p w14:paraId="01B6928C"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套</w:t>
            </w:r>
          </w:p>
        </w:tc>
      </w:tr>
      <w:tr w:rsidR="00E77B4E" w14:paraId="27FAF10F" w14:textId="77777777">
        <w:tc>
          <w:tcPr>
            <w:tcW w:w="2189" w:type="dxa"/>
            <w:shd w:val="clear" w:color="auto" w:fill="auto"/>
            <w:tcMar>
              <w:left w:w="0" w:type="dxa"/>
            </w:tcMar>
            <w:vAlign w:val="center"/>
          </w:tcPr>
          <w:p w14:paraId="3217F0F9"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舆情数据分析</w:t>
            </w:r>
          </w:p>
        </w:tc>
        <w:tc>
          <w:tcPr>
            <w:tcW w:w="6472" w:type="dxa"/>
            <w:shd w:val="clear" w:color="auto" w:fill="auto"/>
            <w:vAlign w:val="center"/>
          </w:tcPr>
          <w:p w14:paraId="0FF128F2"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1.做好信息筛选分类。</w:t>
            </w:r>
          </w:p>
          <w:p w14:paraId="17ED13B4"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2.提供多维度舆情数据</w:t>
            </w:r>
            <w:proofErr w:type="gramStart"/>
            <w:r>
              <w:rPr>
                <w:rFonts w:ascii="仿宋_GB2312" w:eastAsia="仿宋_GB2312" w:hAnsi="仿宋_GB2312" w:cs="仿宋_GB2312" w:hint="eastAsia"/>
                <w:sz w:val="28"/>
                <w:szCs w:val="28"/>
              </w:rPr>
              <w:t>研</w:t>
            </w:r>
            <w:proofErr w:type="gramEnd"/>
            <w:r>
              <w:rPr>
                <w:rFonts w:ascii="仿宋_GB2312" w:eastAsia="仿宋_GB2312" w:hAnsi="仿宋_GB2312" w:cs="仿宋_GB2312" w:hint="eastAsia"/>
                <w:sz w:val="28"/>
                <w:szCs w:val="28"/>
              </w:rPr>
              <w:t>判分析，包括情感分析、热点分析、趋势分析、观点分析等。</w:t>
            </w:r>
          </w:p>
          <w:p w14:paraId="0A161FFC"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3.提供舆情处置建议及</w:t>
            </w:r>
            <w:proofErr w:type="gramStart"/>
            <w:r>
              <w:rPr>
                <w:rFonts w:ascii="仿宋_GB2312" w:eastAsia="仿宋_GB2312" w:hAnsi="仿宋_GB2312" w:cs="仿宋_GB2312" w:hint="eastAsia"/>
                <w:sz w:val="28"/>
                <w:szCs w:val="28"/>
              </w:rPr>
              <w:t>回应话</w:t>
            </w:r>
            <w:proofErr w:type="gramEnd"/>
            <w:r>
              <w:rPr>
                <w:rFonts w:ascii="仿宋_GB2312" w:eastAsia="仿宋_GB2312" w:hAnsi="仿宋_GB2312" w:cs="仿宋_GB2312" w:hint="eastAsia"/>
                <w:sz w:val="28"/>
                <w:szCs w:val="28"/>
              </w:rPr>
              <w:t>术等。</w:t>
            </w:r>
          </w:p>
          <w:p w14:paraId="450AC0FA"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如能支持将同步分析数据生成可视化的舆情统计图表、舆情分析报告等更优。</w:t>
            </w:r>
          </w:p>
        </w:tc>
        <w:tc>
          <w:tcPr>
            <w:tcW w:w="1106" w:type="dxa"/>
            <w:shd w:val="clear" w:color="auto" w:fill="auto"/>
            <w:vAlign w:val="center"/>
          </w:tcPr>
          <w:p w14:paraId="3C35143B"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套</w:t>
            </w:r>
          </w:p>
        </w:tc>
      </w:tr>
      <w:tr w:rsidR="00E77B4E" w14:paraId="4E67AD47" w14:textId="77777777">
        <w:tc>
          <w:tcPr>
            <w:tcW w:w="2189" w:type="dxa"/>
            <w:shd w:val="clear" w:color="auto" w:fill="auto"/>
            <w:tcMar>
              <w:left w:w="0" w:type="dxa"/>
            </w:tcMar>
            <w:vAlign w:val="center"/>
          </w:tcPr>
          <w:p w14:paraId="08776AE3"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舆情数据预警</w:t>
            </w:r>
          </w:p>
        </w:tc>
        <w:tc>
          <w:tcPr>
            <w:tcW w:w="6472" w:type="dxa"/>
            <w:shd w:val="clear" w:color="auto" w:fill="auto"/>
            <w:vAlign w:val="center"/>
          </w:tcPr>
          <w:p w14:paraId="2D6A9A7C"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支持自定义关键词预警，实时推送舆情预警信息。</w:t>
            </w:r>
          </w:p>
          <w:p w14:paraId="463121F4"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如能设置一键举报入口，支持</w:t>
            </w:r>
            <w:proofErr w:type="gramStart"/>
            <w:r>
              <w:rPr>
                <w:rFonts w:ascii="仿宋_GB2312" w:eastAsia="仿宋_GB2312" w:hAnsi="仿宋_GB2312" w:cs="仿宋_GB2312" w:hint="eastAsia"/>
                <w:sz w:val="28"/>
                <w:szCs w:val="28"/>
              </w:rPr>
              <w:t>负面等</w:t>
            </w:r>
            <w:proofErr w:type="gramEnd"/>
            <w:r>
              <w:rPr>
                <w:rFonts w:ascii="仿宋_GB2312" w:eastAsia="仿宋_GB2312" w:hAnsi="仿宋_GB2312" w:cs="仿宋_GB2312" w:hint="eastAsia"/>
                <w:sz w:val="28"/>
                <w:szCs w:val="28"/>
              </w:rPr>
              <w:t>需要重点关注信息的自动识别与警告通知等更优。</w:t>
            </w:r>
          </w:p>
        </w:tc>
        <w:tc>
          <w:tcPr>
            <w:tcW w:w="1106" w:type="dxa"/>
            <w:shd w:val="clear" w:color="auto" w:fill="auto"/>
            <w:vAlign w:val="center"/>
          </w:tcPr>
          <w:p w14:paraId="2BD8AF10"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套</w:t>
            </w:r>
          </w:p>
        </w:tc>
      </w:tr>
      <w:tr w:rsidR="00E77B4E" w14:paraId="48D8F7B9" w14:textId="77777777">
        <w:tc>
          <w:tcPr>
            <w:tcW w:w="2189" w:type="dxa"/>
            <w:shd w:val="clear" w:color="auto" w:fill="auto"/>
            <w:tcMar>
              <w:left w:w="0" w:type="dxa"/>
            </w:tcMar>
            <w:vAlign w:val="center"/>
          </w:tcPr>
          <w:p w14:paraId="686F5447"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舆情报告生成</w:t>
            </w:r>
          </w:p>
        </w:tc>
        <w:tc>
          <w:tcPr>
            <w:tcW w:w="6472" w:type="dxa"/>
            <w:shd w:val="clear" w:color="auto" w:fill="auto"/>
            <w:vAlign w:val="center"/>
          </w:tcPr>
          <w:p w14:paraId="2F0570E8"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自动生成舆情日报、周报、月报、年报，支持自定义报告模板，其中，舆情日报内容包括但不限于等级、分类、内容、链接、作者和发布时间等内容。</w:t>
            </w:r>
          </w:p>
        </w:tc>
        <w:tc>
          <w:tcPr>
            <w:tcW w:w="1106" w:type="dxa"/>
            <w:shd w:val="clear" w:color="auto" w:fill="auto"/>
            <w:vAlign w:val="center"/>
          </w:tcPr>
          <w:p w14:paraId="451E9747"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套</w:t>
            </w:r>
          </w:p>
        </w:tc>
      </w:tr>
      <w:tr w:rsidR="00E77B4E" w14:paraId="0377A779" w14:textId="77777777">
        <w:tc>
          <w:tcPr>
            <w:tcW w:w="2189" w:type="dxa"/>
            <w:shd w:val="clear" w:color="auto" w:fill="auto"/>
            <w:tcMar>
              <w:left w:w="0" w:type="dxa"/>
            </w:tcMar>
            <w:vAlign w:val="center"/>
          </w:tcPr>
          <w:p w14:paraId="47029F19"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互联网不良信息巡查服务</w:t>
            </w:r>
          </w:p>
        </w:tc>
        <w:tc>
          <w:tcPr>
            <w:tcW w:w="6472" w:type="dxa"/>
            <w:shd w:val="clear" w:color="auto" w:fill="auto"/>
            <w:vAlign w:val="center"/>
          </w:tcPr>
          <w:p w14:paraId="16024BCD"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1.历史数据巡查：系统支持采购人对网站及自媒体账号历史文章的文本进行全方位巡查，高效地检索出采购人发布内容是否存在涉领导人名字错敏、涉民族宗教、涉意识形态错误表述、涉国家安全、涉历史英烈等违规信息。</w:t>
            </w:r>
          </w:p>
          <w:p w14:paraId="43847498"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2.最新数据巡查：默认为每月更新，针对用户发布的最新文章，自动检索，实时巡查，实时更新，确保相关政治性表述错误能够及时发现，便于整改。</w:t>
            </w:r>
          </w:p>
          <w:p w14:paraId="3D52A80B"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3.在线图文检测：实时</w:t>
            </w:r>
            <w:proofErr w:type="gramStart"/>
            <w:r>
              <w:rPr>
                <w:rFonts w:ascii="仿宋_GB2312" w:eastAsia="仿宋_GB2312" w:hAnsi="仿宋_GB2312" w:cs="仿宋_GB2312" w:hint="eastAsia"/>
                <w:sz w:val="28"/>
                <w:szCs w:val="28"/>
              </w:rPr>
              <w:t>检测出涉公文</w:t>
            </w:r>
            <w:proofErr w:type="gramEnd"/>
            <w:r>
              <w:rPr>
                <w:rFonts w:ascii="仿宋_GB2312" w:eastAsia="仿宋_GB2312" w:hAnsi="仿宋_GB2312" w:cs="仿宋_GB2312" w:hint="eastAsia"/>
                <w:sz w:val="28"/>
                <w:szCs w:val="28"/>
              </w:rPr>
              <w:t>写作表述中是否存在错漏、违规信息，对于存在错误的信息正文中将以红色字体进行标注，并提出修改建议，对于存在错误的图片也进行标识。</w:t>
            </w:r>
          </w:p>
          <w:p w14:paraId="106405F0" w14:textId="77777777" w:rsidR="00E77B4E" w:rsidRDefault="00B36CFC">
            <w:p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4.报送要求：于每月底前报送。</w:t>
            </w:r>
          </w:p>
        </w:tc>
        <w:tc>
          <w:tcPr>
            <w:tcW w:w="1106" w:type="dxa"/>
            <w:shd w:val="clear" w:color="auto" w:fill="auto"/>
            <w:vAlign w:val="center"/>
          </w:tcPr>
          <w:p w14:paraId="15969A32" w14:textId="77777777" w:rsidR="00E77B4E" w:rsidRDefault="00E77B4E">
            <w:pPr>
              <w:jc w:val="center"/>
              <w:rPr>
                <w:rFonts w:ascii="仿宋_GB2312" w:eastAsia="仿宋_GB2312" w:hAnsi="仿宋_GB2312" w:cs="仿宋_GB2312"/>
                <w:sz w:val="28"/>
                <w:szCs w:val="28"/>
              </w:rPr>
            </w:pPr>
          </w:p>
        </w:tc>
      </w:tr>
      <w:tr w:rsidR="00E77B4E" w14:paraId="6F65F2D5" w14:textId="77777777">
        <w:tc>
          <w:tcPr>
            <w:tcW w:w="2189" w:type="dxa"/>
            <w:shd w:val="clear" w:color="auto" w:fill="auto"/>
            <w:tcMar>
              <w:left w:w="0" w:type="dxa"/>
            </w:tcMar>
            <w:vAlign w:val="center"/>
          </w:tcPr>
          <w:p w14:paraId="395AD176"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人工服务</w:t>
            </w:r>
          </w:p>
        </w:tc>
        <w:tc>
          <w:tcPr>
            <w:tcW w:w="6472" w:type="dxa"/>
            <w:shd w:val="clear" w:color="auto" w:fill="auto"/>
            <w:vAlign w:val="center"/>
          </w:tcPr>
          <w:p w14:paraId="7961A8E6" w14:textId="77777777" w:rsidR="00E77B4E" w:rsidRDefault="00B36CFC">
            <w:pPr>
              <w:numPr>
                <w:ilvl w:val="0"/>
                <w:numId w:val="3"/>
              </w:num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系统部署调试：提供系统的部署、调试及与医院现有系统的集成服务。</w:t>
            </w:r>
          </w:p>
          <w:p w14:paraId="5FA21271" w14:textId="77777777" w:rsidR="00E77B4E" w:rsidRDefault="00B36CFC">
            <w:pPr>
              <w:numPr>
                <w:ilvl w:val="0"/>
                <w:numId w:val="3"/>
              </w:num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系统维护升级：在合同期内提供系统维护服务，包括系统升级、故障排除等。</w:t>
            </w:r>
          </w:p>
          <w:p w14:paraId="75CB4814" w14:textId="77777777" w:rsidR="00E77B4E" w:rsidRDefault="00B36CFC">
            <w:pPr>
              <w:numPr>
                <w:ilvl w:val="0"/>
                <w:numId w:val="3"/>
              </w:num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用户需求响应：快速响应用户需求，内容包括但不限于操作指引、关键词调整、数据调用等。</w:t>
            </w:r>
          </w:p>
          <w:p w14:paraId="6BE0BDF7" w14:textId="77777777" w:rsidR="00E77B4E" w:rsidRDefault="00B36CFC">
            <w:pPr>
              <w:numPr>
                <w:ilvl w:val="0"/>
                <w:numId w:val="3"/>
              </w:num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舆情动态报送：日常工作可按照日报、周报、月报、年报进行报送；发生重大舆情时，须按照“两小时一报”机制，及时更新报送最新舆情动态。</w:t>
            </w:r>
          </w:p>
          <w:p w14:paraId="4C5F0740" w14:textId="77777777" w:rsidR="00E77B4E" w:rsidRDefault="00B36CFC">
            <w:pPr>
              <w:numPr>
                <w:ilvl w:val="0"/>
                <w:numId w:val="3"/>
              </w:numPr>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复盘专报：如有专项舆情发生须在舆情平息后提供复盘专报，报告内容包括事件概述、传播情况、舆论焦点、应对经验总结，字数为1500-2500字/份，舆情平息后约1-2个工作日交付。</w:t>
            </w:r>
          </w:p>
        </w:tc>
        <w:tc>
          <w:tcPr>
            <w:tcW w:w="1106" w:type="dxa"/>
            <w:shd w:val="clear" w:color="auto" w:fill="auto"/>
            <w:vAlign w:val="center"/>
          </w:tcPr>
          <w:p w14:paraId="2671CB15" w14:textId="77777777" w:rsidR="00E77B4E" w:rsidRDefault="00B36CFC">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年</w:t>
            </w:r>
          </w:p>
        </w:tc>
      </w:tr>
    </w:tbl>
    <w:p w14:paraId="62CD9EA7"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备注：1.所报价格应为含税、</w:t>
      </w:r>
      <w:proofErr w:type="gramStart"/>
      <w:r>
        <w:rPr>
          <w:rFonts w:ascii="仿宋_GB2312" w:eastAsia="仿宋_GB2312" w:hAnsi="仿宋_GB2312" w:cs="仿宋_GB2312" w:hint="eastAsia"/>
          <w:sz w:val="28"/>
          <w:szCs w:val="28"/>
        </w:rPr>
        <w:t>含系统</w:t>
      </w:r>
      <w:proofErr w:type="gramEnd"/>
      <w:r>
        <w:rPr>
          <w:rFonts w:ascii="仿宋_GB2312" w:eastAsia="仿宋_GB2312" w:hAnsi="仿宋_GB2312" w:cs="仿宋_GB2312" w:hint="eastAsia"/>
          <w:sz w:val="28"/>
          <w:szCs w:val="28"/>
        </w:rPr>
        <w:t>部署费、</w:t>
      </w:r>
      <w:proofErr w:type="gramStart"/>
      <w:r>
        <w:rPr>
          <w:rFonts w:ascii="仿宋_GB2312" w:eastAsia="仿宋_GB2312" w:hAnsi="仿宋_GB2312" w:cs="仿宋_GB2312" w:hint="eastAsia"/>
          <w:sz w:val="28"/>
          <w:szCs w:val="28"/>
        </w:rPr>
        <w:t>含培训</w:t>
      </w:r>
      <w:proofErr w:type="gramEnd"/>
      <w:r>
        <w:rPr>
          <w:rFonts w:ascii="仿宋_GB2312" w:eastAsia="仿宋_GB2312" w:hAnsi="仿宋_GB2312" w:cs="仿宋_GB2312" w:hint="eastAsia"/>
          <w:sz w:val="28"/>
          <w:szCs w:val="28"/>
        </w:rPr>
        <w:t>费及含维护费等价格；2.上述功能清单仅供参考，如实际使用过程中出现价格表中没有列出的项目，具体价格使用时双方协商确定，不得高于市场价格。</w:t>
      </w:r>
    </w:p>
    <w:p w14:paraId="77F6DCDE" w14:textId="77777777" w:rsidR="00E77B4E" w:rsidRDefault="00E77B4E">
      <w:pPr>
        <w:rPr>
          <w:rFonts w:ascii="仿宋_GB2312" w:eastAsia="仿宋_GB2312" w:hAnsi="仿宋_GB2312" w:cs="仿宋_GB2312"/>
          <w:b/>
          <w:bCs/>
          <w:sz w:val="28"/>
          <w:szCs w:val="28"/>
        </w:rPr>
      </w:pPr>
    </w:p>
    <w:p w14:paraId="27B783DE" w14:textId="77777777"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w:t>
      </w:r>
      <w:r>
        <w:rPr>
          <w:rFonts w:ascii="仿宋_GB2312" w:eastAsia="仿宋_GB2312" w:hAnsi="仿宋_GB2312" w:cs="仿宋_GB2312"/>
          <w:b/>
          <w:bCs/>
          <w:sz w:val="28"/>
          <w:szCs w:val="28"/>
        </w:rPr>
        <w:t>商务（服务）要求</w:t>
      </w:r>
    </w:p>
    <w:p w14:paraId="301C8DF1"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w:t>
      </w:r>
      <w:r>
        <w:rPr>
          <w:rFonts w:ascii="仿宋_GB2312" w:eastAsia="仿宋_GB2312" w:hAnsi="仿宋_GB2312" w:cs="仿宋_GB2312"/>
          <w:b/>
          <w:bCs/>
          <w:sz w:val="28"/>
          <w:szCs w:val="28"/>
        </w:rPr>
        <w:t>（一）</w:t>
      </w:r>
      <w:r>
        <w:rPr>
          <w:rFonts w:ascii="仿宋_GB2312" w:eastAsia="仿宋_GB2312" w:hAnsi="仿宋_GB2312" w:cs="仿宋_GB2312" w:hint="eastAsia"/>
          <w:sz w:val="28"/>
          <w:szCs w:val="28"/>
        </w:rPr>
        <w:t>中标人</w:t>
      </w:r>
      <w:r>
        <w:rPr>
          <w:rFonts w:ascii="仿宋_GB2312" w:eastAsia="仿宋_GB2312" w:hAnsi="仿宋_GB2312" w:cs="仿宋_GB2312"/>
          <w:sz w:val="28"/>
          <w:szCs w:val="28"/>
        </w:rPr>
        <w:t>需对采购方提供的有关资料采取必要的保密措施，未经允许不得用作其他用途</w:t>
      </w:r>
      <w:r>
        <w:rPr>
          <w:rFonts w:ascii="仿宋_GB2312" w:eastAsia="仿宋_GB2312" w:hAnsi="仿宋_GB2312" w:cs="仿宋_GB2312" w:hint="eastAsia"/>
          <w:sz w:val="28"/>
          <w:szCs w:val="28"/>
        </w:rPr>
        <w:t>；中标人</w:t>
      </w:r>
      <w:r>
        <w:rPr>
          <w:rFonts w:ascii="仿宋_GB2312" w:eastAsia="仿宋_GB2312" w:hAnsi="仿宋_GB2312" w:cs="仿宋_GB2312"/>
          <w:sz w:val="28"/>
          <w:szCs w:val="28"/>
        </w:rPr>
        <w:t>应保证系统数据的合法来源，不存在侵犯他人权利等情形。</w:t>
      </w:r>
    </w:p>
    <w:p w14:paraId="63F531D0" w14:textId="77777777" w:rsidR="00E77B4E" w:rsidRDefault="00B36CFC">
      <w:pPr>
        <w:numPr>
          <w:ilvl w:val="0"/>
          <w:numId w:val="4"/>
        </w:numPr>
        <w:rPr>
          <w:rFonts w:ascii="仿宋_GB2312" w:eastAsia="仿宋_GB2312" w:hAnsi="仿宋_GB2312" w:cs="仿宋_GB2312"/>
          <w:b/>
          <w:bCs/>
          <w:sz w:val="28"/>
          <w:szCs w:val="28"/>
        </w:rPr>
      </w:pPr>
      <w:r>
        <w:rPr>
          <w:rFonts w:ascii="仿宋_GB2312" w:eastAsia="仿宋_GB2312" w:hAnsi="仿宋_GB2312" w:cs="仿宋_GB2312"/>
          <w:b/>
          <w:bCs/>
          <w:sz w:val="28"/>
          <w:szCs w:val="28"/>
        </w:rPr>
        <w:lastRenderedPageBreak/>
        <w:t>安排</w:t>
      </w:r>
      <w:r>
        <w:rPr>
          <w:rFonts w:ascii="仿宋_GB2312" w:eastAsia="仿宋_GB2312" w:hAnsi="仿宋_GB2312" w:cs="仿宋_GB2312" w:hint="eastAsia"/>
          <w:b/>
          <w:bCs/>
          <w:sz w:val="28"/>
          <w:szCs w:val="28"/>
        </w:rPr>
        <w:t>专业技术团队</w:t>
      </w:r>
      <w:r>
        <w:rPr>
          <w:rFonts w:ascii="仿宋_GB2312" w:eastAsia="仿宋_GB2312" w:hAnsi="仿宋_GB2312" w:cs="仿宋_GB2312"/>
          <w:b/>
          <w:bCs/>
          <w:sz w:val="28"/>
          <w:szCs w:val="28"/>
        </w:rPr>
        <w:t>对接</w:t>
      </w:r>
      <w:r>
        <w:rPr>
          <w:rFonts w:ascii="仿宋_GB2312" w:eastAsia="仿宋_GB2312" w:hAnsi="仿宋_GB2312" w:cs="仿宋_GB2312" w:hint="eastAsia"/>
          <w:b/>
          <w:bCs/>
          <w:sz w:val="28"/>
          <w:szCs w:val="28"/>
        </w:rPr>
        <w:t>：</w:t>
      </w:r>
    </w:p>
    <w:p w14:paraId="2B2AEEE2"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sz w:val="28"/>
          <w:szCs w:val="28"/>
        </w:rPr>
        <w:t>1</w:t>
      </w:r>
      <w:r>
        <w:rPr>
          <w:rFonts w:ascii="仿宋_GB2312" w:eastAsia="仿宋_GB2312" w:hAnsi="仿宋_GB2312" w:cs="仿宋_GB2312" w:hint="eastAsia"/>
          <w:sz w:val="28"/>
          <w:szCs w:val="28"/>
        </w:rPr>
        <w:t>.</w:t>
      </w:r>
      <w:r>
        <w:rPr>
          <w:rFonts w:ascii="仿宋_GB2312" w:eastAsia="仿宋_GB2312" w:hAnsi="仿宋_GB2312" w:cs="仿宋_GB2312"/>
          <w:sz w:val="28"/>
          <w:szCs w:val="28"/>
        </w:rPr>
        <w:t>为了能给本项目提供更好的服务，中标人需专门成立服务小组（项目负责人1人及团队成员</w:t>
      </w:r>
      <w:r>
        <w:rPr>
          <w:rFonts w:ascii="仿宋_GB2312" w:eastAsia="仿宋_GB2312" w:hAnsi="仿宋_GB2312" w:cs="仿宋_GB2312" w:hint="eastAsia"/>
          <w:sz w:val="28"/>
          <w:szCs w:val="28"/>
        </w:rPr>
        <w:t>若干名</w:t>
      </w:r>
      <w:r>
        <w:rPr>
          <w:rFonts w:ascii="仿宋_GB2312" w:eastAsia="仿宋_GB2312" w:hAnsi="仿宋_GB2312" w:cs="仿宋_GB2312"/>
          <w:sz w:val="28"/>
          <w:szCs w:val="28"/>
        </w:rPr>
        <w:t>），小组的每个成员都需通过严格的培训和考核</w:t>
      </w:r>
      <w:r>
        <w:rPr>
          <w:rFonts w:ascii="仿宋_GB2312" w:eastAsia="仿宋_GB2312" w:hAnsi="仿宋_GB2312" w:cs="仿宋_GB2312" w:hint="eastAsia"/>
          <w:sz w:val="28"/>
          <w:szCs w:val="28"/>
        </w:rPr>
        <w:t>，且有</w:t>
      </w:r>
      <w:r>
        <w:rPr>
          <w:rFonts w:ascii="仿宋_GB2312" w:eastAsia="仿宋_GB2312" w:hAnsi="仿宋_GB2312" w:cs="仿宋_GB2312"/>
          <w:sz w:val="28"/>
          <w:szCs w:val="28"/>
        </w:rPr>
        <w:t>建立内部审核机制，对舆情内容进行三审三校，对舆情内容的准确性负责。</w:t>
      </w:r>
    </w:p>
    <w:p w14:paraId="7F79126C"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sz w:val="28"/>
          <w:szCs w:val="28"/>
        </w:rPr>
        <w:t>2</w:t>
      </w:r>
      <w:r>
        <w:rPr>
          <w:rFonts w:ascii="仿宋_GB2312" w:eastAsia="仿宋_GB2312" w:hAnsi="仿宋_GB2312" w:cs="仿宋_GB2312" w:hint="eastAsia"/>
          <w:sz w:val="28"/>
          <w:szCs w:val="28"/>
        </w:rPr>
        <w:t>.</w:t>
      </w:r>
      <w:r>
        <w:rPr>
          <w:rFonts w:ascii="仿宋_GB2312" w:eastAsia="仿宋_GB2312" w:hAnsi="仿宋_GB2312" w:cs="仿宋_GB2312"/>
          <w:sz w:val="28"/>
          <w:szCs w:val="28"/>
        </w:rPr>
        <w:t>提供的服务符合</w:t>
      </w:r>
      <w:r>
        <w:rPr>
          <w:rFonts w:ascii="仿宋_GB2312" w:eastAsia="仿宋_GB2312" w:hAnsi="仿宋_GB2312" w:cs="仿宋_GB2312" w:hint="eastAsia"/>
          <w:sz w:val="28"/>
          <w:szCs w:val="28"/>
        </w:rPr>
        <w:t>广州</w:t>
      </w:r>
      <w:r>
        <w:rPr>
          <w:rFonts w:ascii="仿宋_GB2312" w:eastAsia="仿宋_GB2312" w:hAnsi="仿宋_GB2312" w:cs="仿宋_GB2312"/>
          <w:sz w:val="28"/>
          <w:szCs w:val="28"/>
        </w:rPr>
        <w:t>市及采购人采购管理、合同管理、项目管理、绩效管理等有关标准和法律法规以及要求。</w:t>
      </w:r>
    </w:p>
    <w:p w14:paraId="258D8980"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sz w:val="28"/>
          <w:szCs w:val="28"/>
        </w:rPr>
        <w:t>3</w:t>
      </w:r>
      <w:r>
        <w:rPr>
          <w:rFonts w:ascii="仿宋_GB2312" w:eastAsia="仿宋_GB2312" w:hAnsi="仿宋_GB2312" w:cs="仿宋_GB2312" w:hint="eastAsia"/>
          <w:sz w:val="28"/>
          <w:szCs w:val="28"/>
        </w:rPr>
        <w:t>.</w:t>
      </w:r>
      <w:r>
        <w:rPr>
          <w:rFonts w:ascii="仿宋_GB2312" w:eastAsia="仿宋_GB2312" w:hAnsi="仿宋_GB2312" w:cs="仿宋_GB2312"/>
          <w:sz w:val="28"/>
          <w:szCs w:val="28"/>
        </w:rPr>
        <w:t>当采购人提出更换项目服务人员要求时，中标人需一个月内完成更换。当中标人提出服务人员的变更时，需要提前15天（日历日）提出申请，经采购人同意，方可变更。</w:t>
      </w:r>
    </w:p>
    <w:p w14:paraId="3C6F3926"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sz w:val="28"/>
          <w:szCs w:val="28"/>
        </w:rPr>
        <w:t>4</w:t>
      </w:r>
      <w:r>
        <w:rPr>
          <w:rFonts w:ascii="仿宋_GB2312" w:eastAsia="仿宋_GB2312" w:hAnsi="仿宋_GB2312" w:cs="仿宋_GB2312" w:hint="eastAsia"/>
          <w:sz w:val="28"/>
          <w:szCs w:val="28"/>
        </w:rPr>
        <w:t>.中标人</w:t>
      </w:r>
      <w:r>
        <w:rPr>
          <w:rFonts w:ascii="仿宋_GB2312" w:eastAsia="仿宋_GB2312" w:hAnsi="仿宋_GB2312" w:cs="仿宋_GB2312"/>
          <w:sz w:val="28"/>
          <w:szCs w:val="28"/>
        </w:rPr>
        <w:t>需具备信息抓取、追踪等信息技术能力，保证在履行本项目时可及时获取与采购人有关的信息，及时进行处理。</w:t>
      </w:r>
    </w:p>
    <w:p w14:paraId="390F9B80"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sz w:val="28"/>
          <w:szCs w:val="28"/>
        </w:rPr>
        <w:t>5</w:t>
      </w:r>
      <w:r>
        <w:rPr>
          <w:rFonts w:ascii="仿宋_GB2312" w:eastAsia="仿宋_GB2312" w:hAnsi="仿宋_GB2312" w:cs="仿宋_GB2312" w:hint="eastAsia"/>
          <w:sz w:val="28"/>
          <w:szCs w:val="28"/>
        </w:rPr>
        <w:t>.</w:t>
      </w:r>
      <w:r>
        <w:rPr>
          <w:rFonts w:ascii="仿宋_GB2312" w:eastAsia="仿宋_GB2312" w:hAnsi="仿宋_GB2312" w:cs="仿宋_GB2312"/>
          <w:sz w:val="28"/>
          <w:szCs w:val="28"/>
        </w:rPr>
        <w:t>若遇紧急舆情情况，投标人需</w:t>
      </w:r>
      <w:r>
        <w:rPr>
          <w:rFonts w:ascii="仿宋_GB2312" w:eastAsia="仿宋_GB2312" w:hAnsi="仿宋_GB2312" w:cs="仿宋_GB2312" w:hint="eastAsia"/>
          <w:sz w:val="28"/>
          <w:szCs w:val="28"/>
        </w:rPr>
        <w:t>立即</w:t>
      </w:r>
      <w:r>
        <w:rPr>
          <w:rFonts w:ascii="仿宋_GB2312" w:eastAsia="仿宋_GB2312" w:hAnsi="仿宋_GB2312" w:cs="仿宋_GB2312"/>
          <w:sz w:val="28"/>
          <w:szCs w:val="28"/>
        </w:rPr>
        <w:t>响应并处理</w:t>
      </w:r>
      <w:r>
        <w:rPr>
          <w:rFonts w:ascii="仿宋_GB2312" w:eastAsia="仿宋_GB2312" w:hAnsi="仿宋_GB2312" w:cs="仿宋_GB2312" w:hint="eastAsia"/>
          <w:sz w:val="28"/>
          <w:szCs w:val="28"/>
        </w:rPr>
        <w:t>，7*24小时应急响应；非紧急舆情，需在1小时内响应并处理。</w:t>
      </w:r>
    </w:p>
    <w:p w14:paraId="543F1ADA" w14:textId="77777777"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（三）服务违约条款</w:t>
      </w:r>
    </w:p>
    <w:p w14:paraId="48067B4E"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1.如因中标人的原因未按规定的项目阶段进度要求完成工作，每延期1个工作日，由中标人按中标金额总额的1‰向采购人支付违约金，采购人在支付相关阶段款项时扣除。</w:t>
      </w:r>
    </w:p>
    <w:p w14:paraId="45C8E096"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2.中标人收到一次采购人关于中标人工作上未按相关规定和要求完成工作的通报，按中标金额总额的1‰向采购人支付违约金，采购人在支付相关阶段款项时扣除。</w:t>
      </w:r>
    </w:p>
    <w:p w14:paraId="5297F66D"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3.中标人以任何方式向任何第三方透露或以任何方式使第三方掌握采购人保密信息的，或中标人将本合同项下的保密信息用于本合同之外的其它任何目的，均</w:t>
      </w:r>
      <w:r>
        <w:rPr>
          <w:rFonts w:ascii="仿宋_GB2312" w:eastAsia="仿宋_GB2312" w:hAnsi="仿宋_GB2312" w:cs="仿宋_GB2312" w:hint="eastAsia"/>
          <w:sz w:val="28"/>
          <w:szCs w:val="28"/>
        </w:rPr>
        <w:lastRenderedPageBreak/>
        <w:t>属于泄露采购人保密信息的行为，中标人需对此承担违约责任，向采购人支付合同价款总额10%的违约金，采购人在支付相关阶段款项时扣除。</w:t>
      </w:r>
    </w:p>
    <w:p w14:paraId="40A2E374"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4.合同履行期限：如因中标单位原因导致项目内容履行延迟，合同履行期限可无限顺延，直至完全符合要求为止。</w:t>
      </w:r>
    </w:p>
    <w:p w14:paraId="4A4E07FD"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5.中标人不得将中标项目转让或分包给他人，否则采购人将上报监管部门，并且有权单方面终止合同，由此产生的一切经济损失由中标人自行承担。</w:t>
      </w:r>
    </w:p>
    <w:p w14:paraId="040EDEC3"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6.其它违约责任按合同其他条款约定及《中华人民共和国民法典》规定处理。</w:t>
      </w:r>
    </w:p>
    <w:p w14:paraId="524B31CB" w14:textId="77777777" w:rsidR="00E77B4E" w:rsidRDefault="00E77B4E">
      <w:pPr>
        <w:rPr>
          <w:rFonts w:ascii="仿宋_GB2312" w:eastAsia="仿宋_GB2312" w:hAnsi="仿宋_GB2312" w:cs="仿宋_GB2312"/>
          <w:b/>
          <w:bCs/>
          <w:sz w:val="28"/>
          <w:szCs w:val="28"/>
        </w:rPr>
      </w:pPr>
    </w:p>
    <w:p w14:paraId="57373FF1" w14:textId="77777777"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五、合同条款</w:t>
      </w:r>
    </w:p>
    <w:p w14:paraId="5A0A2E81"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（一）服务期：1年，自合同签订之日起计算。</w:t>
      </w:r>
    </w:p>
    <w:p w14:paraId="2C00CE9E"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（二）报价要求：中标人应提供详细的报价清单。</w:t>
      </w:r>
    </w:p>
    <w:p w14:paraId="66F1C2F7"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（三）付款方式：本项目付款按照分为两次支付，按采购人规定付款：</w:t>
      </w:r>
    </w:p>
    <w:p w14:paraId="60F36F5F"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四）验收要求：中标人在合同期内，完成全部合同约定的服务内容，采购人在收到中标人的验收申请后7个工作日内，依据招标文件、合同、投标文件、国家和行业有关规范和标准，对中标人提供完整的验收报告及相关文档进行验收。经过采购人验收确认后，即为通过验收。</w:t>
      </w:r>
    </w:p>
    <w:p w14:paraId="5895D5C3"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（五）关于知识产权：中标人应保证所提供的系统不侵犯任何第三方的知识产权，若发生侵权纠纷，中标人应承担全部责任。</w:t>
      </w:r>
    </w:p>
    <w:p w14:paraId="3652A80F"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（六）合同的变更</w:t>
      </w:r>
    </w:p>
    <w:p w14:paraId="1550F807"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1.在合同履行过程中，采购人、中标人双方可就合同履行的时间、地点和方式等协商进行变更。协商一致后，双方应签订书面的补充协议。</w:t>
      </w:r>
    </w:p>
    <w:p w14:paraId="7CF10848"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2.在不改变合同其他条款的前提下，采购人有权在合同价款改变百分之十的范围</w:t>
      </w:r>
      <w:r>
        <w:rPr>
          <w:rFonts w:ascii="仿宋_GB2312" w:eastAsia="仿宋_GB2312" w:hAnsi="仿宋_GB2312" w:cs="仿宋_GB2312" w:hint="eastAsia"/>
          <w:sz w:val="28"/>
          <w:szCs w:val="28"/>
        </w:rPr>
        <w:lastRenderedPageBreak/>
        <w:t>内追加与合同标的相同的货物或服务，并就此与中标人签订补充合同，中标人不得拒绝。</w:t>
      </w:r>
    </w:p>
    <w:p w14:paraId="5B98B885"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3.除了双方签署书面协议，并成为合同不可分割的一部分之外，合同条件不得有任何变更。</w:t>
      </w:r>
    </w:p>
    <w:p w14:paraId="1D65885C"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（七）解决争议的方法</w:t>
      </w:r>
      <w:r>
        <w:rPr>
          <w:rFonts w:ascii="仿宋_GB2312" w:eastAsia="仿宋_GB2312" w:hAnsi="仿宋_GB2312" w:cs="仿宋_GB2312" w:hint="eastAsia"/>
          <w:sz w:val="28"/>
          <w:szCs w:val="28"/>
        </w:rPr>
        <w:tab/>
      </w:r>
    </w:p>
    <w:p w14:paraId="774CC05D"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1.合同各方应通过友好协商，解决在执行合同过程中所发生的或与合同有关的一切争端。</w:t>
      </w:r>
    </w:p>
    <w:p w14:paraId="03537946"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2.如协商不能解决，任一方可向采购人所在地的人民法院提起诉讼。</w:t>
      </w:r>
    </w:p>
    <w:p w14:paraId="534DFDDC"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3.在诉讼期间，除正在进行诉讼的部分外，合同的其他部分应继续执行。</w:t>
      </w:r>
    </w:p>
    <w:p w14:paraId="1AEEC430"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（八）合同语言</w:t>
      </w:r>
      <w:r>
        <w:rPr>
          <w:rFonts w:ascii="仿宋_GB2312" w:eastAsia="仿宋_GB2312" w:hAnsi="仿宋_GB2312" w:cs="仿宋_GB2312" w:hint="eastAsia"/>
          <w:sz w:val="28"/>
          <w:szCs w:val="28"/>
        </w:rPr>
        <w:tab/>
      </w:r>
    </w:p>
    <w:p w14:paraId="5DE57119"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合同以及双方来住的与合同有关的信件、传真和其它文件应用中文书写。</w:t>
      </w:r>
    </w:p>
    <w:p w14:paraId="75DCE1D9"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（九）法律适用</w:t>
      </w:r>
      <w:r>
        <w:rPr>
          <w:rFonts w:ascii="仿宋_GB2312" w:eastAsia="仿宋_GB2312" w:hAnsi="仿宋_GB2312" w:cs="仿宋_GB2312" w:hint="eastAsia"/>
          <w:sz w:val="28"/>
          <w:szCs w:val="28"/>
        </w:rPr>
        <w:tab/>
      </w:r>
    </w:p>
    <w:p w14:paraId="33839C06"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合同适用中华人民共和国现行法律、行政法规和规章，如合同条款与法律、行政法规和规章不一致的，按照法律、行政法规和规章修改合同。</w:t>
      </w:r>
    </w:p>
    <w:p w14:paraId="6346B739"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（十）通知</w:t>
      </w:r>
      <w:r>
        <w:rPr>
          <w:rFonts w:ascii="仿宋_GB2312" w:eastAsia="仿宋_GB2312" w:hAnsi="仿宋_GB2312" w:cs="仿宋_GB2312" w:hint="eastAsia"/>
          <w:sz w:val="28"/>
          <w:szCs w:val="28"/>
        </w:rPr>
        <w:tab/>
      </w:r>
    </w:p>
    <w:p w14:paraId="223409DA"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1.合同一方给另一方的通知均应采用书面形式，传真或快递送到对方的地址和办理签收手续。</w:t>
      </w:r>
    </w:p>
    <w:p w14:paraId="0235DFFE"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2.通知以送到之日或通知书中规定的生效之日起生效，两者中以较迟之日为准。</w:t>
      </w:r>
    </w:p>
    <w:p w14:paraId="600EEA96"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（十一）合同解除和终止</w:t>
      </w:r>
      <w:r>
        <w:rPr>
          <w:rFonts w:ascii="仿宋_GB2312" w:eastAsia="仿宋_GB2312" w:hAnsi="仿宋_GB2312" w:cs="仿宋_GB2312" w:hint="eastAsia"/>
          <w:sz w:val="28"/>
          <w:szCs w:val="28"/>
        </w:rPr>
        <w:tab/>
      </w:r>
    </w:p>
    <w:p w14:paraId="2E4C2C00"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如果中标人未能在协议规定的限期或采购人同意延长的限期内提供部分或全部货物/服务，采购人可向中标人发出书面的违约通知书，提出</w:t>
      </w:r>
      <w:proofErr w:type="gramStart"/>
      <w:r>
        <w:rPr>
          <w:rFonts w:ascii="仿宋_GB2312" w:eastAsia="仿宋_GB2312" w:hAnsi="仿宋_GB2312" w:cs="仿宋_GB2312" w:hint="eastAsia"/>
          <w:sz w:val="28"/>
          <w:szCs w:val="28"/>
        </w:rPr>
        <w:t>终止部</w:t>
      </w:r>
      <w:proofErr w:type="gramEnd"/>
      <w:r>
        <w:rPr>
          <w:rFonts w:ascii="仿宋_GB2312" w:eastAsia="仿宋_GB2312" w:hAnsi="仿宋_GB2312" w:cs="仿宋_GB2312" w:hint="eastAsia"/>
          <w:sz w:val="28"/>
          <w:szCs w:val="28"/>
        </w:rPr>
        <w:t>份或全部协议。采购人可在任何时候出于自身的</w:t>
      </w:r>
      <w:proofErr w:type="gramStart"/>
      <w:r>
        <w:rPr>
          <w:rFonts w:ascii="仿宋_GB2312" w:eastAsia="仿宋_GB2312" w:hAnsi="仿宋_GB2312" w:cs="仿宋_GB2312" w:hint="eastAsia"/>
          <w:sz w:val="28"/>
          <w:szCs w:val="28"/>
        </w:rPr>
        <w:t>便利向</w:t>
      </w:r>
      <w:proofErr w:type="gramEnd"/>
      <w:r>
        <w:rPr>
          <w:rFonts w:ascii="仿宋_GB2312" w:eastAsia="仿宋_GB2312" w:hAnsi="仿宋_GB2312" w:cs="仿宋_GB2312" w:hint="eastAsia"/>
          <w:sz w:val="28"/>
          <w:szCs w:val="28"/>
        </w:rPr>
        <w:t>中标人发出书面通知终止部分合同，</w:t>
      </w:r>
      <w:r>
        <w:rPr>
          <w:rFonts w:ascii="仿宋_GB2312" w:eastAsia="仿宋_GB2312" w:hAnsi="仿宋_GB2312" w:cs="仿宋_GB2312" w:hint="eastAsia"/>
          <w:sz w:val="28"/>
          <w:szCs w:val="28"/>
        </w:rPr>
        <w:lastRenderedPageBreak/>
        <w:t>采购人在合同总价中扣除该终止部分货物/服务的价款，并不再对中标人</w:t>
      </w:r>
      <w:proofErr w:type="gramStart"/>
      <w:r>
        <w:rPr>
          <w:rFonts w:ascii="仿宋_GB2312" w:eastAsia="仿宋_GB2312" w:hAnsi="仿宋_GB2312" w:cs="仿宋_GB2312" w:hint="eastAsia"/>
          <w:sz w:val="28"/>
          <w:szCs w:val="28"/>
        </w:rPr>
        <w:t>作出</w:t>
      </w:r>
      <w:proofErr w:type="gramEnd"/>
      <w:r>
        <w:rPr>
          <w:rFonts w:ascii="仿宋_GB2312" w:eastAsia="仿宋_GB2312" w:hAnsi="仿宋_GB2312" w:cs="仿宋_GB2312" w:hint="eastAsia"/>
          <w:sz w:val="28"/>
          <w:szCs w:val="28"/>
        </w:rPr>
        <w:t>额外赔偿。</w:t>
      </w:r>
    </w:p>
    <w:p w14:paraId="49CB59E8"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（十二）税费</w:t>
      </w:r>
      <w:r>
        <w:rPr>
          <w:rFonts w:ascii="仿宋_GB2312" w:eastAsia="仿宋_GB2312" w:hAnsi="仿宋_GB2312" w:cs="仿宋_GB2312" w:hint="eastAsia"/>
          <w:sz w:val="28"/>
          <w:szCs w:val="28"/>
        </w:rPr>
        <w:tab/>
      </w:r>
    </w:p>
    <w:p w14:paraId="2E7D9575"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中国政府根据现行税法向中标人征收的与合同有关的一切税费均由中标人负责。</w:t>
      </w:r>
    </w:p>
    <w:p w14:paraId="2E1FD2DF" w14:textId="77777777" w:rsidR="00E77B4E" w:rsidRDefault="00E77B4E">
      <w:pPr>
        <w:rPr>
          <w:rFonts w:ascii="仿宋_GB2312" w:eastAsia="仿宋_GB2312" w:hAnsi="仿宋_GB2312" w:cs="仿宋_GB2312"/>
          <w:b/>
          <w:bCs/>
          <w:sz w:val="28"/>
          <w:szCs w:val="28"/>
        </w:rPr>
      </w:pPr>
    </w:p>
    <w:p w14:paraId="53E0552F" w14:textId="77777777" w:rsidR="00E77B4E" w:rsidRDefault="00B36C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六、其他</w:t>
      </w:r>
    </w:p>
    <w:p w14:paraId="60205314" w14:textId="77777777" w:rsidR="00E77B4E" w:rsidRDefault="00B36CFC">
      <w:pPr>
        <w:rPr>
          <w:rFonts w:ascii="仿宋_GB2312" w:eastAsia="仿宋_GB2312" w:hAnsi="仿宋_GB2312" w:cs="仿宋_GB2312"/>
          <w:sz w:val="28"/>
          <w:szCs w:val="28"/>
        </w:rPr>
      </w:pPr>
      <w:r>
        <w:rPr>
          <w:rFonts w:ascii="仿宋_GB2312" w:eastAsia="仿宋_GB2312" w:hAnsi="仿宋_GB2312" w:cs="仿宋_GB2312" w:hint="eastAsia"/>
          <w:sz w:val="28"/>
          <w:szCs w:val="28"/>
        </w:rPr>
        <w:t>（一）</w:t>
      </w:r>
      <w:proofErr w:type="gramStart"/>
      <w:r>
        <w:rPr>
          <w:rFonts w:ascii="仿宋_GB2312" w:eastAsia="仿宋_GB2312" w:hAnsi="仿宋_GB2312" w:cs="仿宋_GB2312" w:hint="eastAsia"/>
          <w:sz w:val="28"/>
          <w:szCs w:val="28"/>
        </w:rPr>
        <w:t>本需求书</w:t>
      </w:r>
      <w:proofErr w:type="gramEnd"/>
      <w:r>
        <w:rPr>
          <w:rFonts w:ascii="仿宋_GB2312" w:eastAsia="仿宋_GB2312" w:hAnsi="仿宋_GB2312" w:cs="仿宋_GB2312" w:hint="eastAsia"/>
          <w:sz w:val="28"/>
          <w:szCs w:val="28"/>
        </w:rPr>
        <w:t>未尽事宜，双方可另行协商。</w:t>
      </w:r>
    </w:p>
    <w:p w14:paraId="031676F0" w14:textId="77777777" w:rsidR="00E77B4E" w:rsidRDefault="00E77B4E"/>
    <w:sectPr w:rsidR="00E77B4E">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31F08" w14:textId="77777777" w:rsidR="0078190B" w:rsidRDefault="0078190B" w:rsidP="009B479C">
      <w:r>
        <w:separator/>
      </w:r>
    </w:p>
  </w:endnote>
  <w:endnote w:type="continuationSeparator" w:id="0">
    <w:p w14:paraId="07A358E2" w14:textId="77777777" w:rsidR="0078190B" w:rsidRDefault="0078190B" w:rsidP="009B4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BED13" w14:textId="77777777" w:rsidR="0078190B" w:rsidRDefault="0078190B" w:rsidP="009B479C">
      <w:r>
        <w:separator/>
      </w:r>
    </w:p>
  </w:footnote>
  <w:footnote w:type="continuationSeparator" w:id="0">
    <w:p w14:paraId="728AA422" w14:textId="77777777" w:rsidR="0078190B" w:rsidRDefault="0078190B" w:rsidP="009B47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9E6A7A"/>
    <w:multiLevelType w:val="singleLevel"/>
    <w:tmpl w:val="AA9E6A7A"/>
    <w:lvl w:ilvl="0">
      <w:start w:val="1"/>
      <w:numFmt w:val="decimal"/>
      <w:lvlText w:val="%1."/>
      <w:lvlJc w:val="left"/>
      <w:pPr>
        <w:tabs>
          <w:tab w:val="left" w:pos="312"/>
        </w:tabs>
      </w:pPr>
    </w:lvl>
  </w:abstractNum>
  <w:abstractNum w:abstractNumId="1" w15:restartNumberingAfterBreak="0">
    <w:nsid w:val="0222B243"/>
    <w:multiLevelType w:val="singleLevel"/>
    <w:tmpl w:val="0222B243"/>
    <w:lvl w:ilvl="0">
      <w:start w:val="1"/>
      <w:numFmt w:val="decimal"/>
      <w:lvlText w:val="%1."/>
      <w:lvlJc w:val="left"/>
      <w:pPr>
        <w:tabs>
          <w:tab w:val="left" w:pos="312"/>
        </w:tabs>
      </w:pPr>
    </w:lvl>
  </w:abstractNum>
  <w:abstractNum w:abstractNumId="2" w15:restartNumberingAfterBreak="0">
    <w:nsid w:val="2DC27FA8"/>
    <w:multiLevelType w:val="singleLevel"/>
    <w:tmpl w:val="2DC27FA8"/>
    <w:lvl w:ilvl="0">
      <w:start w:val="1"/>
      <w:numFmt w:val="decimal"/>
      <w:lvlText w:val="%1."/>
      <w:lvlJc w:val="left"/>
      <w:pPr>
        <w:tabs>
          <w:tab w:val="left" w:pos="312"/>
        </w:tabs>
      </w:pPr>
    </w:lvl>
  </w:abstractNum>
  <w:abstractNum w:abstractNumId="3" w15:restartNumberingAfterBreak="0">
    <w:nsid w:val="5856385E"/>
    <w:multiLevelType w:val="singleLevel"/>
    <w:tmpl w:val="5856385E"/>
    <w:lvl w:ilvl="0">
      <w:start w:val="2"/>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B4E"/>
    <w:rsid w:val="0078190B"/>
    <w:rsid w:val="0097027C"/>
    <w:rsid w:val="009B479C"/>
    <w:rsid w:val="009D2347"/>
    <w:rsid w:val="00B36CFC"/>
    <w:rsid w:val="00E77B4E"/>
    <w:rsid w:val="0EAA1A49"/>
    <w:rsid w:val="289F7D96"/>
    <w:rsid w:val="2F000208"/>
    <w:rsid w:val="33654CE5"/>
    <w:rsid w:val="39B311BA"/>
    <w:rsid w:val="3D0E2120"/>
    <w:rsid w:val="49936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A80FEC"/>
  <w15:docId w15:val="{8104AE78-B17B-4234-866B-3717331AB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2"/>
    <w:qFormat/>
    <w:pPr>
      <w:spacing w:after="120"/>
    </w:pPr>
  </w:style>
  <w:style w:type="paragraph" w:styleId="2">
    <w:name w:val="Body Text 2"/>
    <w:basedOn w:val="a"/>
    <w:qFormat/>
    <w:pPr>
      <w:spacing w:after="120" w:line="480" w:lineRule="auto"/>
    </w:pPr>
  </w:style>
  <w:style w:type="paragraph" w:styleId="a4">
    <w:name w:val="Normal (Web)"/>
    <w:basedOn w:val="a"/>
    <w:qFormat/>
    <w:pPr>
      <w:spacing w:beforeAutospacing="1" w:afterAutospacing="1"/>
      <w:jc w:val="left"/>
    </w:pPr>
    <w:rPr>
      <w:rFonts w:cs="Times New Roman"/>
      <w:kern w:val="0"/>
      <w:sz w:val="24"/>
    </w:rPr>
  </w:style>
  <w:style w:type="character" w:styleId="a5">
    <w:name w:val="Strong"/>
    <w:basedOn w:val="a1"/>
    <w:qFormat/>
    <w:rPr>
      <w:b/>
    </w:rPr>
  </w:style>
  <w:style w:type="paragraph" w:styleId="a6">
    <w:name w:val="header"/>
    <w:basedOn w:val="a"/>
    <w:link w:val="a7"/>
    <w:rsid w:val="009B479C"/>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1"/>
    <w:link w:val="a6"/>
    <w:rsid w:val="009B479C"/>
    <w:rPr>
      <w:rFonts w:asciiTheme="minorHAnsi" w:eastAsiaTheme="minorEastAsia" w:hAnsiTheme="minorHAnsi" w:cstheme="minorBidi"/>
      <w:kern w:val="2"/>
      <w:sz w:val="18"/>
      <w:szCs w:val="18"/>
    </w:rPr>
  </w:style>
  <w:style w:type="paragraph" w:styleId="a8">
    <w:name w:val="footer"/>
    <w:basedOn w:val="a"/>
    <w:link w:val="a9"/>
    <w:rsid w:val="009B479C"/>
    <w:pPr>
      <w:tabs>
        <w:tab w:val="center" w:pos="4153"/>
        <w:tab w:val="right" w:pos="8306"/>
      </w:tabs>
      <w:snapToGrid w:val="0"/>
      <w:jc w:val="left"/>
    </w:pPr>
    <w:rPr>
      <w:sz w:val="18"/>
      <w:szCs w:val="18"/>
    </w:rPr>
  </w:style>
  <w:style w:type="character" w:customStyle="1" w:styleId="a9">
    <w:name w:val="页脚 字符"/>
    <w:basedOn w:val="a1"/>
    <w:link w:val="a8"/>
    <w:rsid w:val="009B479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543</Words>
  <Characters>3097</Characters>
  <Application>Microsoft Office Word</Application>
  <DocSecurity>0</DocSecurity>
  <Lines>25</Lines>
  <Paragraphs>7</Paragraphs>
  <ScaleCrop>false</ScaleCrop>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2026-05-25T01:39:00Z</dcterms:created>
  <dcterms:modified xsi:type="dcterms:W3CDTF">2026-05-25T01:39:00Z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eyJoZGlkIjoiYjI1YjBmYjUwNmI3NWM5OTI3YzQwYmJhMjVkYTY2ODgiLCJ1c2VySWQiOiIyMTY2MDI3OTYifQ==</vt:lpwstr>
  </property>
  <property fmtid="{D5CDD505-2E9C-101B-9397-08002B2CF9AE}" pid="4" name="ICV">
    <vt:lpwstr>2CA95B1A482E40AB84B1034D26584E30_12</vt:lpwstr>
  </property>
</Properties>
</file>