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96DD61">
      <w:pPr>
        <w:adjustRightInd w:val="0"/>
        <w:snapToGrid w:val="0"/>
        <w:jc w:val="center"/>
        <w:rPr>
          <w:rFonts w:hint="eastAsia" w:ascii="黑体" w:hAnsi="黑体" w:eastAsia="黑体"/>
          <w:sz w:val="44"/>
          <w:szCs w:val="44"/>
        </w:rPr>
      </w:pPr>
      <w:r>
        <w:rPr>
          <w:rFonts w:hint="eastAsia" w:ascii="黑体" w:hAnsi="黑体" w:eastAsia="黑体"/>
          <w:sz w:val="44"/>
          <w:szCs w:val="44"/>
        </w:rPr>
        <w:t>中山大学孙逸仙纪念医院</w:t>
      </w:r>
      <w:r>
        <w:rPr>
          <w:rFonts w:ascii="黑体" w:hAnsi="黑体" w:eastAsia="黑体"/>
          <w:sz w:val="44"/>
          <w:szCs w:val="44"/>
        </w:rPr>
        <w:t>(</w:t>
      </w:r>
      <w:r>
        <w:rPr>
          <w:rFonts w:hint="eastAsia" w:ascii="黑体" w:hAnsi="黑体" w:eastAsia="黑体"/>
          <w:sz w:val="44"/>
          <w:szCs w:val="44"/>
        </w:rPr>
        <w:t>海珠湾</w:t>
      </w:r>
      <w:r>
        <w:rPr>
          <w:rFonts w:ascii="黑体" w:hAnsi="黑体" w:eastAsia="黑体"/>
          <w:sz w:val="44"/>
          <w:szCs w:val="44"/>
        </w:rPr>
        <w:t>院区)</w:t>
      </w:r>
    </w:p>
    <w:p w14:paraId="66B7D789">
      <w:pPr>
        <w:adjustRightInd w:val="0"/>
        <w:snapToGrid w:val="0"/>
        <w:jc w:val="center"/>
        <w:rPr>
          <w:rFonts w:hint="eastAsia" w:ascii="黑体" w:hAnsi="黑体" w:eastAsia="黑体"/>
          <w:sz w:val="44"/>
          <w:szCs w:val="44"/>
        </w:rPr>
      </w:pPr>
      <w:r>
        <w:rPr>
          <w:rFonts w:hint="eastAsia" w:ascii="黑体" w:hAnsi="黑体" w:eastAsia="黑体"/>
          <w:sz w:val="44"/>
          <w:szCs w:val="44"/>
        </w:rPr>
        <w:t>物流系统专项工程</w:t>
      </w:r>
      <w:r>
        <w:rPr>
          <w:rFonts w:ascii="黑体" w:hAnsi="黑体" w:eastAsia="黑体"/>
          <w:sz w:val="44"/>
          <w:szCs w:val="44"/>
        </w:rPr>
        <w:t>技术规格书</w:t>
      </w:r>
    </w:p>
    <w:p w14:paraId="35D48201">
      <w:pPr>
        <w:ind w:firstLine="360"/>
        <w:jc w:val="center"/>
        <w:rPr>
          <w:rFonts w:hint="eastAsia"/>
          <w:sz w:val="18"/>
          <w:szCs w:val="18"/>
        </w:rPr>
      </w:pPr>
    </w:p>
    <w:p w14:paraId="348C3509">
      <w:pPr>
        <w:ind w:firstLine="360"/>
        <w:jc w:val="center"/>
        <w:rPr>
          <w:rFonts w:hint="eastAsia"/>
          <w:sz w:val="18"/>
          <w:szCs w:val="18"/>
        </w:rPr>
      </w:pPr>
    </w:p>
    <w:p w14:paraId="01DB577D">
      <w:pPr>
        <w:ind w:firstLine="360"/>
        <w:jc w:val="center"/>
        <w:rPr>
          <w:rFonts w:hint="eastAsia"/>
          <w:sz w:val="18"/>
          <w:szCs w:val="18"/>
        </w:rPr>
      </w:pPr>
    </w:p>
    <w:p w14:paraId="56B8193F">
      <w:pPr>
        <w:ind w:firstLine="360"/>
        <w:jc w:val="center"/>
        <w:rPr>
          <w:rFonts w:hint="eastAsia"/>
          <w:sz w:val="18"/>
          <w:szCs w:val="18"/>
        </w:rPr>
      </w:pPr>
    </w:p>
    <w:p w14:paraId="6FAD60A0">
      <w:pPr>
        <w:ind w:firstLine="360"/>
        <w:jc w:val="center"/>
        <w:rPr>
          <w:rFonts w:hint="eastAsia"/>
          <w:sz w:val="18"/>
          <w:szCs w:val="18"/>
        </w:rPr>
      </w:pPr>
    </w:p>
    <w:p w14:paraId="6960C9B1">
      <w:pPr>
        <w:ind w:firstLine="360"/>
        <w:jc w:val="center"/>
        <w:rPr>
          <w:rFonts w:hint="eastAsia"/>
          <w:sz w:val="18"/>
          <w:szCs w:val="18"/>
        </w:rPr>
      </w:pPr>
    </w:p>
    <w:p w14:paraId="412676F9">
      <w:pPr>
        <w:ind w:firstLine="360"/>
        <w:jc w:val="center"/>
        <w:rPr>
          <w:rFonts w:hint="eastAsia"/>
          <w:sz w:val="18"/>
          <w:szCs w:val="18"/>
        </w:rPr>
      </w:pPr>
    </w:p>
    <w:p w14:paraId="7BAF08F8">
      <w:pPr>
        <w:ind w:firstLine="360"/>
        <w:jc w:val="center"/>
        <w:rPr>
          <w:rFonts w:hint="eastAsia"/>
          <w:sz w:val="18"/>
          <w:szCs w:val="18"/>
        </w:rPr>
      </w:pPr>
    </w:p>
    <w:p w14:paraId="04F7FC1F">
      <w:pPr>
        <w:ind w:firstLine="360"/>
        <w:jc w:val="center"/>
        <w:rPr>
          <w:rFonts w:hint="eastAsia"/>
          <w:sz w:val="18"/>
          <w:szCs w:val="18"/>
        </w:rPr>
      </w:pPr>
    </w:p>
    <w:p w14:paraId="388FE5A3">
      <w:pPr>
        <w:ind w:firstLine="360"/>
        <w:jc w:val="center"/>
        <w:rPr>
          <w:rFonts w:hint="eastAsia"/>
          <w:sz w:val="18"/>
          <w:szCs w:val="18"/>
        </w:rPr>
      </w:pPr>
    </w:p>
    <w:p w14:paraId="036976C9">
      <w:pPr>
        <w:ind w:firstLine="360"/>
        <w:jc w:val="center"/>
        <w:rPr>
          <w:rFonts w:hint="eastAsia"/>
          <w:sz w:val="18"/>
          <w:szCs w:val="18"/>
        </w:rPr>
      </w:pPr>
    </w:p>
    <w:p w14:paraId="7FFEA4F4">
      <w:pPr>
        <w:ind w:firstLine="360"/>
        <w:jc w:val="center"/>
        <w:rPr>
          <w:rFonts w:hint="eastAsia"/>
          <w:sz w:val="18"/>
          <w:szCs w:val="18"/>
        </w:rPr>
      </w:pPr>
    </w:p>
    <w:p w14:paraId="670B1DB9">
      <w:pPr>
        <w:ind w:firstLine="360"/>
        <w:jc w:val="center"/>
        <w:rPr>
          <w:rFonts w:hint="eastAsia"/>
          <w:sz w:val="18"/>
          <w:szCs w:val="18"/>
        </w:rPr>
      </w:pPr>
    </w:p>
    <w:p w14:paraId="3080306E">
      <w:pPr>
        <w:ind w:firstLine="360"/>
        <w:jc w:val="center"/>
        <w:rPr>
          <w:rFonts w:hint="eastAsia"/>
          <w:sz w:val="18"/>
          <w:szCs w:val="18"/>
        </w:rPr>
      </w:pPr>
    </w:p>
    <w:p w14:paraId="40CEA6DB">
      <w:pPr>
        <w:ind w:firstLine="560"/>
        <w:jc w:val="center"/>
        <w:rPr>
          <w:rFonts w:hint="eastAsia"/>
          <w:szCs w:val="28"/>
        </w:rPr>
      </w:pPr>
      <w:r>
        <w:rPr>
          <w:sz w:val="28"/>
          <w:szCs w:val="28"/>
        </w:rPr>
        <w:t>202</w:t>
      </w:r>
      <w:r>
        <w:rPr>
          <w:rFonts w:hint="eastAsia"/>
          <w:sz w:val="28"/>
          <w:szCs w:val="28"/>
        </w:rPr>
        <w:t>6年</w:t>
      </w:r>
      <w:r>
        <w:rPr>
          <w:rFonts w:hint="eastAsia"/>
          <w:sz w:val="28"/>
          <w:szCs w:val="28"/>
          <w:lang w:val="en-US" w:eastAsia="zh-CN"/>
        </w:rPr>
        <w:t>4</w:t>
      </w:r>
      <w:r>
        <w:rPr>
          <w:rFonts w:hint="eastAsia"/>
          <w:sz w:val="28"/>
          <w:szCs w:val="28"/>
        </w:rPr>
        <w:t>月</w:t>
      </w:r>
      <w:r>
        <w:rPr>
          <w:rFonts w:hint="eastAsia"/>
          <w:sz w:val="28"/>
          <w:szCs w:val="28"/>
          <w:lang w:val="en-US" w:eastAsia="zh-CN"/>
        </w:rPr>
        <w:t>16</w:t>
      </w:r>
      <w:r>
        <w:rPr>
          <w:rFonts w:hint="eastAsia"/>
          <w:sz w:val="28"/>
          <w:szCs w:val="28"/>
        </w:rPr>
        <w:t>日</w:t>
      </w:r>
    </w:p>
    <w:p w14:paraId="204DAC67">
      <w:pPr>
        <w:rPr>
          <w:rFonts w:hint="eastAsia"/>
        </w:rPr>
        <w:sectPr>
          <w:headerReference r:id="rId9" w:type="first"/>
          <w:footerReference r:id="rId12" w:type="first"/>
          <w:headerReference r:id="rId7" w:type="default"/>
          <w:footerReference r:id="rId10" w:type="default"/>
          <w:headerReference r:id="rId8" w:type="even"/>
          <w:footerReference r:id="rId11" w:type="even"/>
          <w:pgSz w:w="11906" w:h="16838"/>
          <w:pgMar w:top="1440" w:right="1800" w:bottom="1440" w:left="1800" w:header="851" w:footer="992" w:gutter="0"/>
          <w:pgNumType w:start="1"/>
          <w:cols w:space="425" w:num="1"/>
          <w:docGrid w:type="lines" w:linePitch="312" w:charSpace="0"/>
        </w:sectPr>
      </w:pPr>
    </w:p>
    <w:p w14:paraId="204DAC7D">
      <w:pPr>
        <w:pStyle w:val="2"/>
      </w:pPr>
      <w:bookmarkStart w:id="0" w:name="_Toc25476"/>
      <w:r>
        <w:rPr>
          <w:rFonts w:hint="eastAsia"/>
        </w:rPr>
        <w:t>一.概述</w:t>
      </w:r>
      <w:bookmarkEnd w:id="0"/>
    </w:p>
    <w:p w14:paraId="204DAC7E">
      <w:pPr>
        <w:pStyle w:val="3"/>
        <w:rPr>
          <w:rFonts w:hint="eastAsia"/>
        </w:rPr>
      </w:pPr>
      <w:bookmarkStart w:id="1" w:name="_Toc18722"/>
      <w:r>
        <w:rPr>
          <w:rFonts w:hint="eastAsia"/>
        </w:rPr>
        <w:t>1.1 工程介绍</w:t>
      </w:r>
      <w:bookmarkEnd w:id="1"/>
    </w:p>
    <w:p w14:paraId="204DAC7F">
      <w:pPr>
        <w:ind w:firstLine="480" w:firstLineChars="200"/>
        <w:rPr>
          <w:rFonts w:hint="eastAsia"/>
        </w:rPr>
      </w:pPr>
      <w:r>
        <w:t>中山大学孙逸仙纪念医院作为集医疗、教学、科研和预防保健为一体的大型综合性三级甲等医院，目前正稳步推进海珠湾院区建设，该院区物流系统定位为洁污一体化复合型物流系统，整合六大核心物流子系统，覆盖医疗物资运输、标本传递、垃圾被服处理等全流程场景，兼顾高效性、安全性与前瞻性，全面适配现代化大型医院的运营需求，助力院区实现物流智能化、精细化管理，为医疗服务提质增效提供坚实的后勤保障支撑。</w:t>
      </w:r>
    </w:p>
    <w:p w14:paraId="204DAC80">
      <w:pPr>
        <w:ind w:firstLine="480" w:firstLineChars="200"/>
        <w:rPr>
          <w:rFonts w:hint="eastAsia"/>
        </w:rPr>
      </w:pPr>
      <w:r>
        <w:t>本次物流系统工程以“洁污分流、分类运输、就近便捷、全域联动”为核心设计原则，结合海珠湾院区的建筑布局、科室分布及未来发展规划，针对性配置各物流子系统，明确各系统站点布局、设备参数及应用场景，实现医疗物资从供应到使用、医疗废物从产生到集中处理的全链条闭环管理，有效替代传统“人工+手推车+电梯”的物流模式，大幅提升物流效率、降低人力成本，同时减少交叉感染风险，契合《综合医院建设标准》中智能物流输送设备的配置要求。</w:t>
      </w:r>
    </w:p>
    <w:p w14:paraId="204DAC81">
      <w:pPr>
        <w:rPr>
          <w:rFonts w:hint="eastAsia" w:eastAsia="宋体"/>
          <w:lang w:eastAsia="zh-CN"/>
        </w:rPr>
      </w:pPr>
      <w:r>
        <w:rPr>
          <w:rFonts w:hint="eastAsia"/>
        </w:rPr>
        <w:t>1、</w:t>
      </w:r>
      <w:r>
        <w:rPr>
          <w:rFonts w:hint="eastAsia"/>
          <w:lang w:eastAsia="zh-CN"/>
        </w:rPr>
        <w:t>中型箱式物流传输系统</w:t>
      </w:r>
    </w:p>
    <w:p w14:paraId="204DAC82">
      <w:pPr>
        <w:ind w:firstLine="480" w:firstLineChars="200"/>
        <w:rPr>
          <w:rFonts w:hint="eastAsia"/>
        </w:rPr>
      </w:pPr>
      <w:r>
        <w:rPr>
          <w:rFonts w:hint="eastAsia"/>
          <w:lang w:eastAsia="zh-CN"/>
        </w:rPr>
        <w:t>中型箱式物流传输系统</w:t>
      </w:r>
      <w:r>
        <w:t>作为院区核心物流输送载体，凭借输送量大、体积受限小、医疗物资可水平放置的优势，承担着各类常规医疗物资的高效传输任务，覆盖医院除医废和污物以外的多数物资输送需求。该系统共设置</w:t>
      </w:r>
      <w:r>
        <w:rPr>
          <w:rFonts w:hint="eastAsia"/>
          <w:lang w:val="en-US" w:eastAsia="zh-CN"/>
        </w:rPr>
        <w:t>35</w:t>
      </w:r>
      <w:r>
        <w:t>个使用站点，结合院区各科室分布特点，站点均布局在护理单元/护士站附近及门诊医技科室门口，最大化缩短医护人员取送物资的距离，提升使用便捷性；水平输送线分设为8F和-1F两层，其中8F为主水平线，承担主要楼层的物资水平传输功能，-1F预留水平输送线接口，规划与后期科研教学楼物流系统对接，未来可实现院区医疗区与科研教学区物资运输的一体化联动，形成全域物流网络。中控维护室机房设置在8F设备层，便于工作人员对系统进行实时监控、调度与日常维护，保障系统稳定高效运行。</w:t>
      </w:r>
    </w:p>
    <w:p w14:paraId="204DAC83">
      <w:pPr>
        <w:rPr>
          <w:rFonts w:hint="eastAsia"/>
        </w:rPr>
      </w:pPr>
      <w:r>
        <w:rPr>
          <w:rFonts w:hint="eastAsia"/>
        </w:rPr>
        <w:t>2、气动物流传输系统</w:t>
      </w:r>
    </w:p>
    <w:p w14:paraId="204DAC84">
      <w:pPr>
        <w:ind w:firstLine="480" w:firstLineChars="200"/>
        <w:rPr>
          <w:rFonts w:hint="eastAsia"/>
        </w:rPr>
      </w:pPr>
      <w:r>
        <w:t>气动物流传输系统以压缩空气为动力，以传输瓶为载体，凭借5-8m/s的高速传输能力，主要承担小型、紧急医疗物资的快速传输任务，满足医院紧急物品快速传输、敏感物品安全传输的需求。该系统共设置48个站点，遵循“就近便捷”原则，站点布局与</w:t>
      </w:r>
      <w:r>
        <w:rPr>
          <w:rFonts w:hint="eastAsia"/>
          <w:lang w:eastAsia="zh-CN"/>
        </w:rPr>
        <w:t>中型箱式物流传输系统</w:t>
      </w:r>
      <w:r>
        <w:t>相呼应，均设置在护理单元/护士站附近及门诊医技科室，实现小型物资与常规物资的互补传输，覆盖药品、输液、小型医疗器械、单据等各类小型医疗用品的传输需求。机房统一设置在8F设备层，与</w:t>
      </w:r>
      <w:r>
        <w:rPr>
          <w:rFonts w:hint="eastAsia"/>
          <w:lang w:eastAsia="zh-CN"/>
        </w:rPr>
        <w:t>中型箱式物流传输系统</w:t>
      </w:r>
      <w:r>
        <w:t>机房集中布局，便于设备集中管理、维护，降低运维成本，同时通过中央控制系统实现传输过程的可视化监控与远程故障查询。</w:t>
      </w:r>
    </w:p>
    <w:p w14:paraId="204DAC85">
      <w:pPr>
        <w:rPr>
          <w:rFonts w:hint="eastAsia" w:eastAsia="宋体"/>
          <w:lang w:eastAsia="zh-CN"/>
        </w:rPr>
      </w:pPr>
      <w:r>
        <w:rPr>
          <w:rFonts w:hint="eastAsia"/>
        </w:rPr>
        <w:t>3、</w:t>
      </w:r>
      <w:r>
        <w:rPr>
          <w:rFonts w:hint="eastAsia"/>
          <w:lang w:eastAsia="zh-CN"/>
        </w:rPr>
        <w:t>试管标本气动物流传输系统</w:t>
      </w:r>
    </w:p>
    <w:p w14:paraId="204DAC86">
      <w:pPr>
        <w:ind w:firstLine="480" w:firstLineChars="200"/>
        <w:rPr>
          <w:rFonts w:hint="eastAsia"/>
        </w:rPr>
      </w:pPr>
      <w:r>
        <w:rPr>
          <w:rFonts w:hint="eastAsia"/>
          <w:lang w:eastAsia="zh-CN"/>
        </w:rPr>
        <w:t>试管标本气动物流传输系统</w:t>
      </w:r>
      <w:r>
        <w:t>是专为临床标本传输设计的专用系统，遵循“即采即送、即送即达”的原则，大幅缩短标本周转时间，保障标本检测的及时性与准确性，同时通过全封闭传输减少标本污染风险。该系统共设置2个发送点，精准布局在检验中心及2F中心注射室，其中中心注射室发送点紧邻采血区域，方便医护人员在血液标本采集完成后，第一时间将标本放入传输设备，实现2F中心注射室血液制品与4F检验中心的点对点精准传输，全程无需人工转运，有效提升标本传输效率，降低人力转运过程中的标本损坏、污染风险。机房设置在8F，与其他气动物流系统机房集中布局，便于系统统一调度与维护，确保标本传输全程稳定、高效。</w:t>
      </w:r>
    </w:p>
    <w:p w14:paraId="204DAC87">
      <w:pPr>
        <w:rPr>
          <w:rFonts w:hint="eastAsia"/>
        </w:rPr>
      </w:pPr>
      <w:r>
        <w:rPr>
          <w:rFonts w:hint="eastAsia"/>
        </w:rPr>
        <w:t>4、智能机器人物流系统</w:t>
      </w:r>
    </w:p>
    <w:p w14:paraId="204DAC88">
      <w:pPr>
        <w:ind w:firstLine="480" w:firstLineChars="200"/>
        <w:rPr>
          <w:rFonts w:hint="eastAsia" w:eastAsia="宋体"/>
          <w:color w:val="FF0000"/>
          <w:lang w:val="en-US" w:eastAsia="zh-CN"/>
        </w:rPr>
      </w:pPr>
      <w:r>
        <w:rPr>
          <w:rFonts w:hint="eastAsia"/>
        </w:rPr>
        <w:t>智能机器人物流系统</w:t>
      </w:r>
      <w:r>
        <w:t>作为智能化物流补充，凭借自主避障、灵活穿梭的优势，填补了轻重物</w:t>
      </w:r>
      <w:r>
        <w:rPr>
          <w:color w:val="auto"/>
        </w:rPr>
        <w:t>品间的运输断层，可实现24小时无休物流输送，适配不同场景下的物资运输需求。该系统共</w:t>
      </w:r>
      <w:r>
        <w:rPr>
          <w:rFonts w:hint="eastAsia"/>
          <w:color w:val="auto"/>
        </w:rPr>
        <w:t>部署</w:t>
      </w:r>
      <w:r>
        <w:rPr>
          <w:rFonts w:hint="eastAsia"/>
          <w:color w:val="auto"/>
          <w:lang w:val="en-US" w:eastAsia="zh-CN"/>
        </w:rPr>
        <w:t>2台</w:t>
      </w:r>
      <w:r>
        <w:rPr>
          <w:color w:val="auto"/>
        </w:rPr>
        <w:t>封闭式物资管控机器人</w:t>
      </w:r>
      <w:r>
        <w:rPr>
          <w:rFonts w:hint="eastAsia"/>
          <w:color w:val="auto"/>
          <w:lang w:eastAsia="zh-CN"/>
        </w:rPr>
        <w:t>，</w:t>
      </w:r>
      <w:r>
        <w:rPr>
          <w:rFonts w:hint="eastAsia"/>
          <w:color w:val="auto"/>
          <w:lang w:val="en-US" w:eastAsia="zh-CN"/>
        </w:rPr>
        <w:t>1台</w:t>
      </w:r>
      <w:r>
        <w:rPr>
          <w:color w:val="auto"/>
        </w:rPr>
        <w:t>箱式接驳机器人</w:t>
      </w:r>
      <w:r>
        <w:rPr>
          <w:rFonts w:hint="eastAsia"/>
          <w:color w:val="auto"/>
          <w:lang w:eastAsia="zh-CN"/>
        </w:rPr>
        <w:t>。</w:t>
      </w:r>
      <w:r>
        <w:rPr>
          <w:color w:val="auto"/>
        </w:rPr>
        <w:t>封闭式物资管控机器人</w:t>
      </w:r>
      <w:r>
        <w:rPr>
          <w:rFonts w:hint="eastAsia"/>
          <w:color w:val="auto"/>
          <w:lang w:val="en-US" w:eastAsia="zh-CN"/>
        </w:rPr>
        <w:t>2</w:t>
      </w:r>
      <w:r>
        <w:rPr>
          <w:color w:val="auto"/>
        </w:rPr>
        <w:t>台，主要应用手术中心物资的封闭式管控与传输任务，保障物资运输的安</w:t>
      </w:r>
      <w:r>
        <w:t>全性与规范性；箱式接驳机器人1台，专项应用于ICU，适配ICU区域的特殊环境要求，承担ICU内各类专用物资的接驳与传输任务，减少人员出入ICU带来的交叉感染风险，保障ICU诊疗工作的有序开展。</w:t>
      </w:r>
    </w:p>
    <w:p w14:paraId="204DAC89">
      <w:pPr>
        <w:rPr>
          <w:rFonts w:hint="eastAsia" w:eastAsia="宋体"/>
          <w:lang w:eastAsia="zh-CN"/>
        </w:rPr>
      </w:pPr>
      <w:r>
        <w:rPr>
          <w:rFonts w:hint="eastAsia"/>
        </w:rPr>
        <w:t>5、</w:t>
      </w:r>
      <w:r>
        <w:rPr>
          <w:rFonts w:hint="eastAsia"/>
          <w:lang w:eastAsia="zh-CN"/>
        </w:rPr>
        <w:t>智能垂直输送仓储系统</w:t>
      </w:r>
    </w:p>
    <w:p w14:paraId="204DAC8A">
      <w:pPr>
        <w:ind w:firstLine="480" w:firstLineChars="200"/>
        <w:rPr>
          <w:rFonts w:hint="eastAsia"/>
        </w:rPr>
      </w:pPr>
      <w:r>
        <w:rPr>
          <w:rFonts w:hint="eastAsia"/>
          <w:lang w:eastAsia="zh-CN"/>
        </w:rPr>
        <w:t>智能垂直输送仓储系统</w:t>
      </w:r>
      <w:r>
        <w:t>作为高效仓储与物资调取设备，如同“空间魔术师”，通过高层货架设计提升单位面积存储能力，实现物资“物找人”的智能化变革，大幅提升物资调取效率。该系统共设置3层，结合院区科室物资存储需求，主要应用于手术中心与中心供应室，用于存放手术器械、无菌耗材、医疗设备配件等物资，通过智能化管控实现物资的精准定位、快速调取与效期管理，解决传统仓储模式下器械拣选效率低、空间利用率低的问题，其中手术中心的立体柜可实现手术耗材的快速调取，保障手术顺利开展，中心供应室的立体柜则助力无菌器械的规范化存储与周转。</w:t>
      </w:r>
    </w:p>
    <w:p w14:paraId="204DAC8B">
      <w:pPr>
        <w:rPr>
          <w:rFonts w:hint="eastAsia"/>
        </w:rPr>
      </w:pPr>
      <w:r>
        <w:rPr>
          <w:rFonts w:hint="eastAsia"/>
        </w:rPr>
        <w:t>6、</w:t>
      </w:r>
      <w:r>
        <w:t>气力式垃圾被服收集系统</w:t>
      </w:r>
    </w:p>
    <w:p w14:paraId="204DAC8C">
      <w:pPr>
        <w:ind w:firstLine="480" w:firstLineChars="200"/>
        <w:rPr>
          <w:rFonts w:hint="eastAsia"/>
        </w:rPr>
      </w:pPr>
      <w:r>
        <w:t>气力式垃圾被服收集系统是实现院区洁污分流的关键系统，通过全封闭气力传输，实现医疗垃圾、生活垃圾分类收集与集中转运，有效减少垃圾、被服转运过程中的异味扩散与交叉感染风险，保障院区环境整洁卫生。该系统共设置84个投递口，结合院区各区域污洗间布局，所有投递口均设置在各楼层污洗间内，便于医护人员及保洁人员在垃圾、被服产生后，第一时间进行分类投递，投递后的垃圾、被服通过气力传输管道快速转运至集中处理区域，实现垃圾、被服的闭环管理，契合现代化医院感染控制与环境管理的核心要求。</w:t>
      </w:r>
    </w:p>
    <w:p w14:paraId="204DAC8D">
      <w:pPr>
        <w:rPr>
          <w:rFonts w:hint="eastAsia"/>
        </w:rPr>
      </w:pPr>
      <w:r>
        <w:t>七、系统整体优势</w:t>
      </w:r>
    </w:p>
    <w:p w14:paraId="204DAC8F">
      <w:pPr>
        <w:ind w:firstLine="480" w:firstLineChars="200"/>
        <w:rPr>
          <w:rFonts w:hint="eastAsia"/>
        </w:rPr>
      </w:pPr>
      <w:r>
        <w:t>本次海珠湾院区洁污一体化复合型物流系统，通过六大子系统的协同联动，实现了“洁物传输、污物转运”的严格分离，覆盖医疗物资传输、标本传递、餐食配送、垃圾被服处理等全流程物流需求，形成了“常规物资批量运、紧急物资快速传、标本专用精准送、垃圾被服闭环管”的多元化物流模式。各系统站点、机房布局科学合理，既兼顾了当前医护工作的便捷性，又预留了后期科研教学楼对接的拓展空间，具备较强的前瞻性；同时，通过智能化调度与集中管理，大幅提升了物流传输效率，降低了人力成本与交叉感染风险，助力海珠湾院区建成“智能化、精细化、高效化”的现代化医院物流体系，为医院高质量运营提供坚实的后勤保障，进一步提升医疗服务质量与患者就医体验。</w:t>
      </w:r>
    </w:p>
    <w:p w14:paraId="204DAC90">
      <w:pPr>
        <w:pStyle w:val="2"/>
        <w:rPr>
          <w:rFonts w:hint="eastAsia"/>
        </w:rPr>
      </w:pPr>
      <w:bookmarkStart w:id="2" w:name="_Toc9576"/>
      <w:r>
        <w:rPr>
          <w:rFonts w:hint="eastAsia"/>
        </w:rPr>
        <w:t>二.招标工程范围</w:t>
      </w:r>
      <w:bookmarkEnd w:id="2"/>
    </w:p>
    <w:p w14:paraId="204DAC91">
      <w:pPr>
        <w:pStyle w:val="3"/>
      </w:pPr>
      <w:bookmarkStart w:id="3" w:name="_Toc8228"/>
      <w:r>
        <w:rPr>
          <w:rFonts w:hint="eastAsia"/>
        </w:rPr>
        <w:t>2.1招标内容</w:t>
      </w:r>
      <w:bookmarkEnd w:id="3"/>
    </w:p>
    <w:p w14:paraId="204DAC92">
      <w:pPr>
        <w:pStyle w:val="27"/>
        <w:numPr>
          <w:ilvl w:val="0"/>
          <w:numId w:val="1"/>
        </w:numPr>
        <w:ind w:firstLineChars="0"/>
        <w:rPr>
          <w:rFonts w:hint="eastAsia"/>
        </w:rPr>
      </w:pPr>
      <w:r>
        <w:rPr>
          <w:rFonts w:hint="eastAsia"/>
          <w:lang w:eastAsia="zh-CN"/>
        </w:rPr>
        <w:t>中型箱式物流传输系统</w:t>
      </w:r>
      <w:r>
        <w:rPr>
          <w:rFonts w:hint="eastAsia"/>
        </w:rPr>
        <w:t>安装采购</w:t>
      </w:r>
    </w:p>
    <w:p w14:paraId="204DAC93">
      <w:pPr>
        <w:pStyle w:val="27"/>
        <w:numPr>
          <w:ilvl w:val="0"/>
          <w:numId w:val="1"/>
        </w:numPr>
        <w:ind w:firstLineChars="0"/>
        <w:rPr>
          <w:rFonts w:hint="eastAsia"/>
        </w:rPr>
      </w:pPr>
      <w:r>
        <w:rPr>
          <w:rFonts w:hint="eastAsia"/>
        </w:rPr>
        <w:t>气动物流传输系统安装采购</w:t>
      </w:r>
    </w:p>
    <w:p w14:paraId="204DAC94">
      <w:pPr>
        <w:pStyle w:val="27"/>
        <w:numPr>
          <w:ilvl w:val="0"/>
          <w:numId w:val="1"/>
        </w:numPr>
        <w:ind w:firstLineChars="0"/>
        <w:rPr>
          <w:rFonts w:hint="eastAsia"/>
        </w:rPr>
      </w:pPr>
      <w:r>
        <w:rPr>
          <w:rFonts w:hint="eastAsia"/>
          <w:lang w:eastAsia="zh-CN"/>
        </w:rPr>
        <w:t>试管标本气动物流传输系统</w:t>
      </w:r>
      <w:r>
        <w:rPr>
          <w:rFonts w:hint="eastAsia"/>
        </w:rPr>
        <w:t>安装采购</w:t>
      </w:r>
    </w:p>
    <w:p w14:paraId="204DAC95">
      <w:pPr>
        <w:pStyle w:val="27"/>
        <w:numPr>
          <w:ilvl w:val="0"/>
          <w:numId w:val="1"/>
        </w:numPr>
        <w:ind w:firstLineChars="0"/>
        <w:rPr>
          <w:rFonts w:hint="eastAsia"/>
        </w:rPr>
      </w:pPr>
      <w:r>
        <w:rPr>
          <w:rFonts w:hint="eastAsia"/>
        </w:rPr>
        <w:t>物流机器人收集系统安装采购</w:t>
      </w:r>
    </w:p>
    <w:p w14:paraId="204DAC96">
      <w:pPr>
        <w:pStyle w:val="27"/>
        <w:numPr>
          <w:ilvl w:val="0"/>
          <w:numId w:val="1"/>
        </w:numPr>
        <w:ind w:firstLineChars="0"/>
        <w:rPr>
          <w:rFonts w:hint="eastAsia"/>
        </w:rPr>
      </w:pPr>
      <w:r>
        <w:rPr>
          <w:rFonts w:hint="eastAsia"/>
        </w:rPr>
        <w:t>医用智能垂直输送仓储系统安装采购</w:t>
      </w:r>
    </w:p>
    <w:p w14:paraId="204DAC97">
      <w:pPr>
        <w:pStyle w:val="27"/>
        <w:numPr>
          <w:ilvl w:val="0"/>
          <w:numId w:val="1"/>
        </w:numPr>
        <w:ind w:firstLineChars="0"/>
        <w:rPr>
          <w:rFonts w:hint="eastAsia"/>
        </w:rPr>
      </w:pPr>
      <w:r>
        <w:rPr>
          <w:rFonts w:hint="eastAsia"/>
        </w:rPr>
        <w:t>气力式垃圾被服收集系统安装采购</w:t>
      </w:r>
    </w:p>
    <w:p w14:paraId="12BEFFE7">
      <w:pPr>
        <w:pStyle w:val="2"/>
        <w:rPr>
          <w:rFonts w:hint="eastAsia"/>
        </w:rPr>
      </w:pPr>
      <w:bookmarkStart w:id="4" w:name="_Toc182162436"/>
      <w:bookmarkStart w:id="5" w:name="_Toc3216"/>
      <w:r>
        <w:rPr>
          <w:rFonts w:hint="eastAsia"/>
        </w:rPr>
        <w:t>三．技术要求</w:t>
      </w:r>
      <w:bookmarkEnd w:id="4"/>
      <w:bookmarkEnd w:id="5"/>
    </w:p>
    <w:p w14:paraId="446BFD9C">
      <w:pPr>
        <w:pStyle w:val="3"/>
        <w:rPr>
          <w:rFonts w:hint="eastAsia" w:eastAsia="宋体"/>
          <w:lang w:eastAsia="zh-CN"/>
        </w:rPr>
      </w:pPr>
      <w:bookmarkStart w:id="6" w:name="_Toc182162437"/>
      <w:r>
        <w:rPr>
          <w:rFonts w:hint="eastAsia"/>
        </w:rPr>
        <w:t xml:space="preserve">3.1  </w:t>
      </w:r>
      <w:bookmarkEnd w:id="6"/>
      <w:r>
        <w:rPr>
          <w:rFonts w:hint="eastAsia"/>
          <w:lang w:eastAsia="zh-CN"/>
        </w:rPr>
        <w:t>中型箱式物流传输系统</w:t>
      </w:r>
    </w:p>
    <w:p w14:paraId="306D5F4A">
      <w:pPr>
        <w:rPr>
          <w:rFonts w:hint="eastAsia"/>
        </w:rPr>
      </w:pPr>
      <w:r>
        <w:rPr>
          <w:rFonts w:hint="eastAsia"/>
        </w:rPr>
        <w:t>1.总述</w:t>
      </w:r>
    </w:p>
    <w:p w14:paraId="6EED6449">
      <w:pPr>
        <w:rPr>
          <w:rFonts w:hint="eastAsia"/>
        </w:rPr>
      </w:pPr>
      <w:r>
        <w:rPr>
          <w:rFonts w:hint="eastAsia"/>
        </w:rPr>
        <w:t>系统组成：系统由</w:t>
      </w:r>
      <w:r>
        <w:rPr>
          <w:rFonts w:hint="eastAsia"/>
          <w:lang w:eastAsia="zh-CN"/>
        </w:rPr>
        <w:t>智能工作站点</w:t>
      </w:r>
      <w:r>
        <w:rPr>
          <w:rFonts w:hint="eastAsia"/>
        </w:rPr>
        <w:t>、水平传输分拣系统、垂直传输分拣系统、中型物流站点人机交互系统、中型物流电控系统、中型物流智慧调度控制平台、物流实时定位软件系统、中型物流信息管理平台、中型物流移动端信息平台组成；</w:t>
      </w:r>
    </w:p>
    <w:p w14:paraId="242D2C86">
      <w:pPr>
        <w:rPr>
          <w:rFonts w:hint="eastAsia" w:eastAsia="宋体"/>
          <w:lang w:eastAsia="zh-CN"/>
        </w:rPr>
      </w:pPr>
      <w:r>
        <w:rPr>
          <w:rFonts w:hint="eastAsia"/>
        </w:rPr>
        <w:t>2.</w:t>
      </w:r>
      <w:r>
        <w:rPr>
          <w:rFonts w:hint="eastAsia"/>
          <w:lang w:eastAsia="zh-CN"/>
        </w:rPr>
        <w:t>智能工作站点</w:t>
      </w:r>
    </w:p>
    <w:p w14:paraId="7411C8A6">
      <w:pPr>
        <w:rPr>
          <w:rFonts w:hint="eastAsia"/>
        </w:rPr>
      </w:pPr>
      <w:r>
        <w:rPr>
          <w:rFonts w:hint="eastAsia"/>
        </w:rPr>
        <w:t xml:space="preserve">2.1 </w:t>
      </w:r>
      <w:r>
        <w:rPr>
          <w:rFonts w:hint="eastAsia"/>
          <w:lang w:eastAsia="zh-CN"/>
        </w:rPr>
        <w:t>智能工作站点</w:t>
      </w:r>
      <w:r>
        <w:rPr>
          <w:rFonts w:hint="eastAsia"/>
        </w:rPr>
        <w:t>采用上下双层结构，可同时实现周转箱的发送和接收功能；</w:t>
      </w:r>
    </w:p>
    <w:p w14:paraId="694B7C71">
      <w:pPr>
        <w:rPr>
          <w:rFonts w:hint="eastAsia"/>
        </w:rPr>
      </w:pPr>
      <w:r>
        <w:rPr>
          <w:rFonts w:hint="eastAsia"/>
        </w:rPr>
        <w:t xml:space="preserve">2.2 </w:t>
      </w:r>
      <w:r>
        <w:rPr>
          <w:rFonts w:hint="eastAsia"/>
          <w:lang w:eastAsia="zh-CN"/>
        </w:rPr>
        <w:t>智能工作站点</w:t>
      </w:r>
      <w:r>
        <w:rPr>
          <w:rFonts w:hint="eastAsia"/>
        </w:rPr>
        <w:t>采用静音电辊筒驱动方式，辊筒需做包胶工艺，设备运行噪音低于50dB；</w:t>
      </w:r>
    </w:p>
    <w:p w14:paraId="0FF1E9DF">
      <w:pPr>
        <w:rPr>
          <w:rFonts w:hint="eastAsia"/>
        </w:rPr>
      </w:pPr>
      <w:r>
        <w:rPr>
          <w:rFonts w:hint="eastAsia"/>
        </w:rPr>
        <w:t xml:space="preserve">2.3 </w:t>
      </w:r>
      <w:r>
        <w:rPr>
          <w:rFonts w:hint="eastAsia"/>
          <w:lang w:eastAsia="zh-CN"/>
        </w:rPr>
        <w:t>智能工作站点</w:t>
      </w:r>
      <w:r>
        <w:rPr>
          <w:rFonts w:hint="eastAsia"/>
        </w:rPr>
        <w:t>采用一体嵌入式触控终端，操作屏幕不占用人员操作活动空间；</w:t>
      </w:r>
    </w:p>
    <w:p w14:paraId="4C00D946">
      <w:pPr>
        <w:rPr>
          <w:rFonts w:hint="eastAsia"/>
          <w:spacing w:val="-4"/>
        </w:rPr>
      </w:pPr>
      <w:r>
        <w:rPr>
          <w:rFonts w:hint="eastAsia"/>
        </w:rPr>
        <w:t>屏幕尺寸≥20英寸，分辨率不低于1920×1080；可中文显示站点名称、站点状态、任务列表信息、箱号等</w:t>
      </w:r>
      <w:r>
        <w:rPr>
          <w:rFonts w:hint="eastAsia"/>
          <w:spacing w:val="-4"/>
        </w:rPr>
        <w:t>内容；</w:t>
      </w:r>
    </w:p>
    <w:p w14:paraId="579C3CD4">
      <w:pPr>
        <w:rPr>
          <w:rFonts w:hint="eastAsia"/>
        </w:rPr>
      </w:pPr>
      <w:r>
        <w:rPr>
          <w:rFonts w:hint="eastAsia"/>
        </w:rPr>
        <w:t xml:space="preserve">2.4 </w:t>
      </w:r>
      <w:r>
        <w:rPr>
          <w:rFonts w:hint="eastAsia"/>
          <w:lang w:eastAsia="zh-CN"/>
        </w:rPr>
        <w:t>智能工作站点</w:t>
      </w:r>
      <w:r>
        <w:rPr>
          <w:rFonts w:hint="eastAsia"/>
        </w:rPr>
        <w:t>具有3D数字孪生可视化功能，支持1：1高精度三维模型渲染，具有多视角自动旋转，平视、俯视等特殊视角切换，系统总任务、当日总任务、当时在途任务显示功能。</w:t>
      </w:r>
    </w:p>
    <w:p w14:paraId="1FD66829">
      <w:pPr>
        <w:rPr>
          <w:rFonts w:hint="eastAsia"/>
        </w:rPr>
      </w:pPr>
      <w:r>
        <w:rPr>
          <w:rFonts w:hint="eastAsia"/>
        </w:rPr>
        <w:t xml:space="preserve">2.5 </w:t>
      </w:r>
      <w:r>
        <w:rPr>
          <w:rFonts w:hint="eastAsia"/>
          <w:lang w:eastAsia="zh-CN"/>
        </w:rPr>
        <w:t>智能工作站点</w:t>
      </w:r>
      <w:r>
        <w:rPr>
          <w:rFonts w:hint="eastAsia"/>
        </w:rPr>
        <w:t>具备密码登录的鉴权识别方式，其中包含用户选择密码登录、超级用户预留密码登录等多维度多方式配置方式；账号、密码具有加密功能，数据库中所有密码没有明码显示和存储；</w:t>
      </w:r>
    </w:p>
    <w:p w14:paraId="7F66A9E2">
      <w:pPr>
        <w:rPr>
          <w:rFonts w:hint="eastAsia"/>
          <w:spacing w:val="-8"/>
        </w:rPr>
      </w:pPr>
      <w:r>
        <w:rPr>
          <w:rFonts w:hint="eastAsia"/>
        </w:rPr>
        <w:t xml:space="preserve">2.6 </w:t>
      </w:r>
      <w:r>
        <w:rPr>
          <w:rFonts w:hint="eastAsia"/>
          <w:lang w:val="en-US" w:eastAsia="zh-CN"/>
        </w:rPr>
        <w:t>智能</w:t>
      </w:r>
      <w:r>
        <w:rPr>
          <w:rFonts w:hint="eastAsia"/>
        </w:rPr>
        <w:t>工作站</w:t>
      </w:r>
      <w:r>
        <w:rPr>
          <w:rFonts w:hint="eastAsia"/>
          <w:lang w:val="en-US" w:eastAsia="zh-CN"/>
        </w:rPr>
        <w:t>点</w:t>
      </w:r>
      <w:r>
        <w:rPr>
          <w:rFonts w:hint="eastAsia"/>
        </w:rPr>
        <w:t>应具备语音提醒功能，可中文语音引导用户完成收发箱的操作，同时可实现提醒通知，告知用户有关到箱播报信息。</w:t>
      </w:r>
    </w:p>
    <w:p w14:paraId="20903DC3">
      <w:pPr>
        <w:rPr>
          <w:rFonts w:hint="eastAsia"/>
        </w:rPr>
      </w:pPr>
      <w:r>
        <w:rPr>
          <w:rFonts w:hint="eastAsia"/>
        </w:rPr>
        <w:t xml:space="preserve">2.7 </w:t>
      </w:r>
      <w:r>
        <w:rPr>
          <w:rFonts w:hint="eastAsia"/>
          <w:lang w:eastAsia="zh-CN"/>
        </w:rPr>
        <w:t>智能工作站点</w:t>
      </w:r>
      <w:r>
        <w:rPr>
          <w:rFonts w:hint="eastAsia"/>
        </w:rPr>
        <w:t>具备灯光提醒功能，用户可通过不同灯光颜色直观展示站点待机、异常、运行的状态，灯光采用LED光源有效可视长度不低于400mm，便于人员查看；</w:t>
      </w:r>
    </w:p>
    <w:p w14:paraId="589E22A7">
      <w:pPr>
        <w:rPr>
          <w:rFonts w:hint="eastAsia"/>
          <w:spacing w:val="-8"/>
        </w:rPr>
      </w:pPr>
      <w:r>
        <w:rPr>
          <w:rFonts w:hint="eastAsia"/>
        </w:rPr>
        <w:t xml:space="preserve">2.8 </w:t>
      </w:r>
      <w:r>
        <w:rPr>
          <w:rFonts w:hint="eastAsia"/>
          <w:lang w:eastAsia="zh-CN"/>
        </w:rPr>
        <w:t>智能工作站点</w:t>
      </w:r>
      <w:r>
        <w:rPr>
          <w:rFonts w:hint="eastAsia"/>
        </w:rPr>
        <w:t>具备周转箱查询功能，可通过日期、目的地、箱号等信息进行筛选</w:t>
      </w:r>
    </w:p>
    <w:p w14:paraId="45A43F14">
      <w:pPr>
        <w:rPr>
          <w:rFonts w:hint="eastAsia"/>
        </w:rPr>
      </w:pPr>
      <w:r>
        <w:rPr>
          <w:rFonts w:hint="eastAsia"/>
        </w:rPr>
        <w:t xml:space="preserve">2.9 </w:t>
      </w:r>
      <w:r>
        <w:rPr>
          <w:rFonts w:hint="eastAsia"/>
          <w:lang w:eastAsia="zh-CN"/>
        </w:rPr>
        <w:t>智能工作站点</w:t>
      </w:r>
      <w:r>
        <w:rPr>
          <w:rFonts w:hint="eastAsia"/>
        </w:rPr>
        <w:t>具备周转箱误发召回和目的地修改功能；需提供操作界面照片。</w:t>
      </w:r>
    </w:p>
    <w:p w14:paraId="4914B702">
      <w:pPr>
        <w:rPr>
          <w:rFonts w:hint="eastAsia"/>
        </w:rPr>
      </w:pPr>
      <w:r>
        <w:rPr>
          <w:rFonts w:hint="eastAsia"/>
        </w:rPr>
        <w:t xml:space="preserve">2.10 </w:t>
      </w:r>
      <w:r>
        <w:rPr>
          <w:rFonts w:hint="eastAsia"/>
          <w:lang w:eastAsia="zh-CN"/>
        </w:rPr>
        <w:t>智能工作站点</w:t>
      </w:r>
      <w:r>
        <w:rPr>
          <w:rFonts w:hint="eastAsia"/>
        </w:rPr>
        <w:t>支持优先发送功能，对于特殊加急的物品站点端交互系统可与垂直提升系统联动提升发送任务等级，优先处理该笔任务，且该功能具有加密功能；</w:t>
      </w:r>
    </w:p>
    <w:p w14:paraId="3ABDB246">
      <w:pPr>
        <w:rPr>
          <w:rFonts w:hint="eastAsia"/>
        </w:rPr>
      </w:pPr>
      <w:r>
        <w:rPr>
          <w:rFonts w:hint="eastAsia"/>
        </w:rPr>
        <w:t xml:space="preserve">2.11 </w:t>
      </w:r>
      <w:r>
        <w:rPr>
          <w:rFonts w:hint="eastAsia"/>
          <w:lang w:eastAsia="zh-CN"/>
        </w:rPr>
        <w:t>智能工作站点</w:t>
      </w:r>
      <w:r>
        <w:rPr>
          <w:rFonts w:hint="eastAsia"/>
        </w:rPr>
        <w:t>具备签收确认功能，签收后系统能够显示签收时间和签收科室信息，从而确保物资运送过程中的闭环管理，保证物资管理过程的严谨性和可靠性。</w:t>
      </w:r>
    </w:p>
    <w:p w14:paraId="1A6D0C83">
      <w:pPr>
        <w:rPr>
          <w:rFonts w:hint="eastAsia"/>
        </w:rPr>
      </w:pPr>
      <w:r>
        <w:rPr>
          <w:rFonts w:hint="eastAsia"/>
        </w:rPr>
        <w:t xml:space="preserve">2.12 </w:t>
      </w:r>
      <w:r>
        <w:rPr>
          <w:rFonts w:hint="eastAsia"/>
          <w:lang w:eastAsia="zh-CN"/>
        </w:rPr>
        <w:t>智能工作站点</w:t>
      </w:r>
      <w:r>
        <w:rPr>
          <w:rFonts w:hint="eastAsia"/>
        </w:rPr>
        <w:t>具备自动识别异常周转箱，或人员误触发系统，安全防护检测的功能。</w:t>
      </w:r>
    </w:p>
    <w:p w14:paraId="781788A5">
      <w:pPr>
        <w:rPr>
          <w:rFonts w:hint="eastAsia"/>
        </w:rPr>
      </w:pPr>
      <w:r>
        <w:rPr>
          <w:rFonts w:hint="eastAsia"/>
        </w:rPr>
        <w:t>2.13 针对发送量大的科室（静配中心、药房）</w:t>
      </w:r>
      <w:r>
        <w:rPr>
          <w:rFonts w:hint="eastAsia"/>
          <w:lang w:eastAsia="zh-CN"/>
        </w:rPr>
        <w:t>智能工作站点</w:t>
      </w:r>
      <w:r>
        <w:rPr>
          <w:rFonts w:hint="eastAsia"/>
        </w:rPr>
        <w:t>配备人脸识别模块，进行身份验证和登录，保障发送权限安全。人脸识别功能：用户可以通过人脸识别进行身份验证和登录，人脸注册时间不大于5s，人脸登录识别时间不大于5s。</w:t>
      </w:r>
    </w:p>
    <w:p w14:paraId="02185D38">
      <w:pPr>
        <w:rPr>
          <w:rFonts w:hint="eastAsia" w:eastAsia="宋体"/>
          <w:lang w:val="en-US" w:eastAsia="zh-CN"/>
        </w:rPr>
      </w:pPr>
      <w:r>
        <w:rPr>
          <w:rFonts w:hint="eastAsia"/>
          <w:lang w:val="en-US" w:eastAsia="zh-CN"/>
        </w:rPr>
        <w:t xml:space="preserve">2.14 </w:t>
      </w:r>
      <w:r>
        <w:rPr>
          <w:rFonts w:hint="eastAsia"/>
          <w:lang w:eastAsia="zh-CN"/>
        </w:rPr>
        <w:t>智能工作站点</w:t>
      </w:r>
      <w:r>
        <w:rPr>
          <w:rFonts w:hint="eastAsia"/>
        </w:rPr>
        <w:t>出入口，均</w:t>
      </w:r>
      <w:r>
        <w:rPr>
          <w:rFonts w:hint="eastAsia"/>
          <w:lang w:val="en-US" w:eastAsia="zh-CN"/>
        </w:rPr>
        <w:t>需自带防火门（</w:t>
      </w:r>
      <w:r>
        <w:rPr>
          <w:rFonts w:hint="eastAsia"/>
        </w:rPr>
        <w:t>耐火</w:t>
      </w:r>
      <w:r>
        <w:rPr>
          <w:rFonts w:hint="eastAsia"/>
          <w:lang w:val="en-US" w:eastAsia="zh-CN"/>
        </w:rPr>
        <w:t>极限</w:t>
      </w:r>
      <w:r>
        <w:rPr>
          <w:rFonts w:hint="eastAsia"/>
        </w:rPr>
        <w:t>≥120min</w:t>
      </w:r>
      <w:r>
        <w:rPr>
          <w:rFonts w:hint="eastAsia"/>
          <w:lang w:val="en-US" w:eastAsia="zh-CN"/>
        </w:rPr>
        <w:t>）</w:t>
      </w:r>
      <w:r>
        <w:rPr>
          <w:rFonts w:hint="eastAsia"/>
        </w:rPr>
        <w:t>，保证站点收发周转箱时能自动开启或关闭，防火设备材料、防火等级、耐火等级等条件需满足消防规范要求</w:t>
      </w:r>
      <w:r>
        <w:rPr>
          <w:rFonts w:hint="eastAsia"/>
          <w:lang w:eastAsia="zh-CN"/>
        </w:rPr>
        <w:t>。</w:t>
      </w:r>
    </w:p>
    <w:p w14:paraId="39E2285D">
      <w:pPr>
        <w:rPr>
          <w:rFonts w:hint="eastAsia"/>
        </w:rPr>
      </w:pPr>
      <w:r>
        <w:rPr>
          <w:rFonts w:hint="eastAsia"/>
        </w:rPr>
        <w:t>3 水平传输分拣系统</w:t>
      </w:r>
    </w:p>
    <w:p w14:paraId="34334C88">
      <w:pPr>
        <w:rPr>
          <w:rFonts w:hint="eastAsia"/>
        </w:rPr>
      </w:pPr>
      <w:r>
        <w:rPr>
          <w:rFonts w:hint="eastAsia"/>
        </w:rPr>
        <w:t>水平传输分拣系统由水平传输模组、转弯机、移栽机、爬坡机等设备和电气设备组成</w:t>
      </w:r>
    </w:p>
    <w:p w14:paraId="2F0BC198">
      <w:pPr>
        <w:rPr>
          <w:rFonts w:hint="eastAsia"/>
        </w:rPr>
      </w:pPr>
      <w:r>
        <w:rPr>
          <w:rFonts w:hint="eastAsia"/>
        </w:rPr>
        <w:t>3.1 水平传输模组包括：机架、动力单元、从动辊筒、多楔带等部件。</w:t>
      </w:r>
    </w:p>
    <w:p w14:paraId="710EA2EE">
      <w:pPr>
        <w:rPr>
          <w:rFonts w:hint="eastAsia"/>
        </w:rPr>
      </w:pPr>
      <w:r>
        <w:rPr>
          <w:rFonts w:hint="eastAsia"/>
        </w:rPr>
        <w:t>3.2 为保证周转箱在运输过程中的安全稳定运行，需在线体两侧设计有安全防护导向装置，距离水平传输模组高度不低于100mm，材质为</w:t>
      </w:r>
      <w:r>
        <w:rPr>
          <w:rFonts w:hint="eastAsia"/>
          <w:lang w:val="en-US" w:eastAsia="zh-CN"/>
        </w:rPr>
        <w:t>304</w:t>
      </w:r>
      <w:r>
        <w:rPr>
          <w:rFonts w:hint="eastAsia"/>
        </w:rPr>
        <w:t>不锈钢。</w:t>
      </w:r>
    </w:p>
    <w:p w14:paraId="598D85F0">
      <w:pPr>
        <w:rPr>
          <w:rFonts w:hint="eastAsia"/>
        </w:rPr>
      </w:pPr>
      <w:r>
        <w:rPr>
          <w:rFonts w:hint="eastAsia"/>
        </w:rPr>
        <w:t>3.3 为缩短后续维护保养时长，减少维护时间对物流系统正常使用影响，要求传输分拣线机架采用齿形快拆结构，传输单元模块可实现无工具化拆装维护。</w:t>
      </w:r>
    </w:p>
    <w:p w14:paraId="25581D3C">
      <w:pPr>
        <w:rPr>
          <w:rFonts w:hint="eastAsia"/>
        </w:rPr>
      </w:pPr>
      <w:r>
        <w:rPr>
          <w:rFonts w:hint="eastAsia"/>
        </w:rPr>
        <w:t>3.4 为减少系统水平输送线对医院建筑空间的占用，如采用平行双线布局，相邻两条水平线间距不超过150mm。</w:t>
      </w:r>
    </w:p>
    <w:p w14:paraId="4066407E">
      <w:pPr>
        <w:rPr>
          <w:rFonts w:hint="eastAsia"/>
        </w:rPr>
      </w:pPr>
      <w:r>
        <w:rPr>
          <w:rFonts w:hint="eastAsia"/>
        </w:rPr>
        <w:t>4 垂直传输分拣系统</w:t>
      </w:r>
    </w:p>
    <w:p w14:paraId="2DC4F65E">
      <w:pPr>
        <w:rPr>
          <w:rFonts w:hint="eastAsia"/>
          <w:spacing w:val="6"/>
        </w:rPr>
      </w:pPr>
      <w:r>
        <w:rPr>
          <w:rFonts w:hint="eastAsia"/>
        </w:rPr>
        <w:t>4.1 垂直分拣机应采用曳引机形式，由曳引机制动器、安全钳、限速器、轿厢、厢内分拣设备等部件构成。具有高效、可靠、安全的特点。</w:t>
      </w:r>
    </w:p>
    <w:p w14:paraId="782C50C2">
      <w:pPr>
        <w:rPr>
          <w:rFonts w:hint="eastAsia"/>
        </w:rPr>
      </w:pPr>
      <w:r>
        <w:rPr>
          <w:rFonts w:hint="eastAsia"/>
        </w:rPr>
        <w:t>4.2 轿厢内置输送模组为双层结构，模组可同时实现发送、接收任务，每层至少可容纳两个标准周转箱。在物资量发送比较大的垂直井道，在土建结构满足的情况下可拓展至三层结构，实现多次平层对接，箱位容量最高可扩展至6-12箱位。</w:t>
      </w:r>
    </w:p>
    <w:p w14:paraId="57230FCC">
      <w:pPr>
        <w:rPr>
          <w:rFonts w:hint="eastAsia"/>
        </w:rPr>
      </w:pPr>
      <w:r>
        <w:rPr>
          <w:rFonts w:hint="eastAsia"/>
        </w:rPr>
        <w:t>4.3 在运输高峰期，用户可通过站点优先发箱功能对个别周转箱分拣机优先等级使其拥有优先通过权，提升特定周转箱优先派送的功能需求。</w:t>
      </w:r>
    </w:p>
    <w:p w14:paraId="7721DF8B">
      <w:pPr>
        <w:rPr>
          <w:rFonts w:hint="eastAsia"/>
        </w:rPr>
      </w:pPr>
      <w:r>
        <w:rPr>
          <w:rFonts w:hint="eastAsia"/>
        </w:rPr>
        <w:t>4.4 垂直分拣系统在高峰时段支持单次运送4个周转箱输送功能，保证高峰时间段的使用效率。</w:t>
      </w:r>
    </w:p>
    <w:p w14:paraId="6989E0EA">
      <w:pPr>
        <w:rPr>
          <w:rFonts w:hint="eastAsia"/>
        </w:rPr>
      </w:pPr>
      <w:r>
        <w:rPr>
          <w:rFonts w:hint="eastAsia"/>
        </w:rPr>
        <w:t>5.周转箱</w:t>
      </w:r>
    </w:p>
    <w:p w14:paraId="69864FF1">
      <w:pPr>
        <w:rPr>
          <w:rFonts w:hint="eastAsia"/>
        </w:rPr>
      </w:pPr>
      <w:r>
        <w:rPr>
          <w:rFonts w:hint="eastAsia"/>
        </w:rPr>
        <w:t>5.1 周转箱采用抗冲击、环保PP或PE材质，具有防霉、抗菌性能，对大肠杆菌、金黄色葡萄球菌的抗菌率＞95%。</w:t>
      </w:r>
    </w:p>
    <w:p w14:paraId="60B5AFB5">
      <w:pPr>
        <w:rPr>
          <w:rFonts w:hint="eastAsia"/>
        </w:rPr>
      </w:pPr>
      <w:r>
        <w:rPr>
          <w:rFonts w:hint="eastAsia"/>
        </w:rPr>
        <w:t>5.2 周转箱材质中铅、镉、汞、六价铬含量符合国家标准要求。</w:t>
      </w:r>
    </w:p>
    <w:p w14:paraId="3522A6D2">
      <w:pPr>
        <w:rPr>
          <w:rFonts w:hint="eastAsia"/>
        </w:rPr>
      </w:pPr>
      <w:r>
        <w:rPr>
          <w:rFonts w:hint="eastAsia"/>
        </w:rPr>
        <w:t>5.3 配备标准周转箱、标本周转箱、餐饮保温周转箱等多种箱体；</w:t>
      </w:r>
    </w:p>
    <w:p w14:paraId="0D6687A1">
      <w:pPr>
        <w:rPr>
          <w:rFonts w:hint="eastAsia"/>
        </w:rPr>
      </w:pPr>
      <w:r>
        <w:rPr>
          <w:rFonts w:hint="eastAsia"/>
        </w:rPr>
        <w:t>5.4 周转箱采用无线射频技术进行识别，可准确、高效识别载物箱信息，射频标签采用嵌入式固定形式，具有防油防污的效果；</w:t>
      </w:r>
    </w:p>
    <w:p w14:paraId="614E6189">
      <w:pPr>
        <w:rPr>
          <w:rFonts w:hint="eastAsia"/>
        </w:rPr>
      </w:pPr>
      <w:r>
        <w:rPr>
          <w:rFonts w:hint="eastAsia"/>
        </w:rPr>
        <w:t>5.5 周转箱外尺寸不低于600*400*300mm，载重不低于</w:t>
      </w:r>
      <w:r>
        <w:rPr>
          <w:rFonts w:hint="eastAsia"/>
          <w:lang w:val="en-US" w:eastAsia="zh-CN"/>
        </w:rPr>
        <w:t>5</w:t>
      </w:r>
      <w:r>
        <w:rPr>
          <w:rFonts w:hint="eastAsia"/>
          <w:highlight w:val="none"/>
        </w:rPr>
        <w:t>0kg；</w:t>
      </w:r>
    </w:p>
    <w:p w14:paraId="723A8AD4">
      <w:pPr>
        <w:rPr>
          <w:rFonts w:hint="eastAsia"/>
          <w:lang w:val="en-US" w:eastAsia="zh-CN"/>
        </w:rPr>
      </w:pPr>
      <w:r>
        <w:rPr>
          <w:rFonts w:hint="eastAsia"/>
          <w:lang w:val="en-US" w:eastAsia="zh-CN"/>
        </w:rPr>
        <w:t>6.调度管理软件系统</w:t>
      </w:r>
    </w:p>
    <w:p w14:paraId="7E80C949">
      <w:pPr>
        <w:rPr>
          <w:rFonts w:hint="eastAsia"/>
        </w:rPr>
      </w:pPr>
      <w:r>
        <w:rPr>
          <w:rFonts w:hint="eastAsia"/>
        </w:rPr>
        <w:t>6.</w:t>
      </w:r>
      <w:r>
        <w:rPr>
          <w:rFonts w:hint="eastAsia"/>
          <w:lang w:val="en-US" w:eastAsia="zh-CN"/>
        </w:rPr>
        <w:t>1</w:t>
      </w:r>
      <w:r>
        <w:rPr>
          <w:rFonts w:hint="eastAsia"/>
        </w:rPr>
        <w:t xml:space="preserve"> 物流模式切换功能：切换物流模式包括远程模式和本地模式，当选择在远程模式时，设备处于自动运行状态，当选择本地模式时，设备处于检修状态，对两种控制模式进行互锁。</w:t>
      </w:r>
    </w:p>
    <w:p w14:paraId="4A2A2BD9">
      <w:pPr>
        <w:rPr>
          <w:rFonts w:hint="eastAsia"/>
        </w:rPr>
      </w:pPr>
      <w:r>
        <w:rPr>
          <w:rFonts w:hint="eastAsia"/>
        </w:rPr>
        <w:t>6.</w:t>
      </w:r>
      <w:r>
        <w:rPr>
          <w:rFonts w:hint="eastAsia"/>
          <w:lang w:val="en-US" w:eastAsia="zh-CN"/>
        </w:rPr>
        <w:t>2</w:t>
      </w:r>
      <w:r>
        <w:rPr>
          <w:rFonts w:hint="eastAsia"/>
        </w:rPr>
        <w:t xml:space="preserve"> 智能调度防堵功能：</w:t>
      </w:r>
      <w:r>
        <w:t>当发生堵箱情况时，自动疏通分拣口。</w:t>
      </w:r>
    </w:p>
    <w:p w14:paraId="5DBB9A70">
      <w:pPr>
        <w:rPr>
          <w:rFonts w:hint="eastAsia"/>
        </w:rPr>
      </w:pPr>
      <w:r>
        <w:rPr>
          <w:rFonts w:hint="eastAsia"/>
        </w:rPr>
        <w:t>6.</w:t>
      </w:r>
      <w:r>
        <w:rPr>
          <w:rFonts w:hint="eastAsia"/>
          <w:lang w:val="en-US" w:eastAsia="zh-CN"/>
        </w:rPr>
        <w:t>3</w:t>
      </w:r>
      <w:r>
        <w:rPr>
          <w:rFonts w:hint="eastAsia"/>
        </w:rPr>
        <w:t xml:space="preserve"> 物流节能功能：设备运行一段时间后无新的运输任务时进入休眠停止状态，当上游有新的任务时设备自动唤醒。</w:t>
      </w:r>
    </w:p>
    <w:p w14:paraId="6E03B71B">
      <w:pPr>
        <w:rPr>
          <w:rFonts w:hint="eastAsia"/>
        </w:rPr>
      </w:pPr>
      <w:r>
        <w:rPr>
          <w:rFonts w:hint="eastAsia"/>
        </w:rPr>
        <w:t>6.</w:t>
      </w:r>
      <w:r>
        <w:rPr>
          <w:rFonts w:hint="eastAsia"/>
          <w:lang w:val="en-US" w:eastAsia="zh-CN"/>
        </w:rPr>
        <w:t>4</w:t>
      </w:r>
      <w:r>
        <w:rPr>
          <w:rFonts w:hint="eastAsia"/>
        </w:rPr>
        <w:t xml:space="preserve"> 故障自恢复功能：系统故障由一级故障，二级故障，三级故障组成。三级故障是指不需要人参与系统自动检测，判断，解除的故障；二级故障是指只需要运行人员确认后按复位按钮就能解除的故障；一级故障是指需维护人员参与情况下维修之后才能解除的故障。</w:t>
      </w:r>
    </w:p>
    <w:p w14:paraId="5B16E365">
      <w:pPr>
        <w:rPr>
          <w:rFonts w:hint="eastAsia"/>
        </w:rPr>
      </w:pPr>
      <w:r>
        <w:rPr>
          <w:rFonts w:hint="eastAsia"/>
        </w:rPr>
        <w:t>6.</w:t>
      </w:r>
      <w:r>
        <w:rPr>
          <w:rFonts w:hint="eastAsia"/>
          <w:lang w:val="en-US" w:eastAsia="zh-CN"/>
        </w:rPr>
        <w:t>5</w:t>
      </w:r>
      <w:r>
        <w:rPr>
          <w:rFonts w:hint="eastAsia"/>
        </w:rPr>
        <w:t xml:space="preserve"> 物流参数可视化功能：系统三级参数对医院开放，医院可以根据自己运行情况进行修改，如果修改出现问题，系统需要有自动回复默认参数设置功能。</w:t>
      </w:r>
    </w:p>
    <w:p w14:paraId="181E709D">
      <w:pPr>
        <w:rPr>
          <w:rFonts w:hint="eastAsia"/>
        </w:rPr>
      </w:pPr>
      <w:r>
        <w:rPr>
          <w:rFonts w:hint="eastAsia"/>
        </w:rPr>
        <w:t>6.</w:t>
      </w:r>
      <w:r>
        <w:rPr>
          <w:rFonts w:hint="eastAsia"/>
          <w:lang w:val="en-US" w:eastAsia="zh-CN"/>
        </w:rPr>
        <w:t xml:space="preserve">6 </w:t>
      </w:r>
      <w:r>
        <w:rPr>
          <w:rFonts w:hint="eastAsia"/>
        </w:rPr>
        <w:t>流量自动调节功能：系统运行时，会出现某个区域输送线上流量偏高而另外一些区域输送线上流量空闲的可能，这个时候流量偏高区域的周转箱就会排队等待，影响运行效率。流量自调节功能是通过对每个区域输送线上的流量进行实时监控，并将监控数据传输给控制中心上位机系统。上位机系统根据不同区域的的流量大小及其他一些数据，进行统一调度，把流量偏高区域的周转箱引流到合适区域的输送线上，避免排队等待发生，来提高整个系统的运行效率的功能。</w:t>
      </w:r>
    </w:p>
    <w:p w14:paraId="507E5522">
      <w:pPr>
        <w:rPr>
          <w:rFonts w:hint="eastAsia" w:eastAsia="宋体"/>
          <w:lang w:eastAsia="zh-CN"/>
        </w:rPr>
      </w:pPr>
      <w:r>
        <w:rPr>
          <w:rFonts w:hint="eastAsia"/>
        </w:rPr>
        <w:t>7．</w:t>
      </w:r>
      <w:r>
        <w:rPr>
          <w:rFonts w:hint="eastAsia"/>
          <w:lang w:eastAsia="zh-CN"/>
        </w:rPr>
        <w:t>物流实时定位软件系统</w:t>
      </w:r>
    </w:p>
    <w:p w14:paraId="1994CE9F">
      <w:pPr>
        <w:rPr>
          <w:rFonts w:hint="eastAsia"/>
          <w:b/>
        </w:rPr>
      </w:pPr>
      <w:r>
        <w:rPr>
          <w:rFonts w:hint="eastAsia"/>
          <w:lang w:eastAsia="zh-CN"/>
        </w:rPr>
        <w:t>物流实时定位软件系统</w:t>
      </w:r>
      <w:r>
        <w:rPr>
          <w:rFonts w:hint="eastAsia"/>
        </w:rPr>
        <w:t>由交互管理平台和仿真监控平台等组成，系统可通过3D仿真以数字孪生动态的画面效果实时展现设备运行状态和周转箱轨迹动态，方便用户了解系统物资输送的实时状况。</w:t>
      </w:r>
    </w:p>
    <w:p w14:paraId="7CC7785C">
      <w:pPr>
        <w:rPr>
          <w:rFonts w:hint="eastAsia"/>
        </w:rPr>
      </w:pPr>
      <w:r>
        <w:rPr>
          <w:rFonts w:hint="eastAsia"/>
        </w:rPr>
        <w:t>7.1</w:t>
      </w:r>
      <w:r>
        <w:rPr>
          <w:rFonts w:hint="eastAsia"/>
          <w:b/>
        </w:rPr>
        <w:t xml:space="preserve"> </w:t>
      </w:r>
      <w:r>
        <w:rPr>
          <w:rFonts w:hint="eastAsia"/>
        </w:rPr>
        <w:t>支持用户自主操作，可实现自由旋转、无极缩放、快速定位、视角模式、显示/隐藏业务统计数据功能、交互背景切换功能。</w:t>
      </w:r>
    </w:p>
    <w:p w14:paraId="0B615005">
      <w:pPr>
        <w:rPr>
          <w:rFonts w:hint="eastAsia"/>
        </w:rPr>
      </w:pPr>
      <w:r>
        <w:rPr>
          <w:rFonts w:hint="eastAsia"/>
        </w:rPr>
        <w:t>7.2 支持系统多设备监控，包含输送机、移栽机、站点、垂直分拣机、轿厢状态数据信息监控，用户可通过平台进行批量化数据呈现。</w:t>
      </w:r>
    </w:p>
    <w:p w14:paraId="2F478731">
      <w:pPr>
        <w:rPr>
          <w:rFonts w:hint="eastAsia"/>
        </w:rPr>
      </w:pPr>
      <w:r>
        <w:rPr>
          <w:rFonts w:hint="eastAsia"/>
        </w:rPr>
        <w:t>7.3 支持系统多设备监控，包含输送机、移栽机、站点、垂直分拣机、轿厢状态监控，用于可直观通过3D动画查看设备信息，了解设备运行状态。</w:t>
      </w:r>
    </w:p>
    <w:p w14:paraId="661A1F31">
      <w:pPr>
        <w:rPr>
          <w:rFonts w:hint="eastAsia"/>
        </w:rPr>
      </w:pPr>
      <w:r>
        <w:rPr>
          <w:rFonts w:hint="eastAsia"/>
        </w:rPr>
        <w:t>7.4 具有高仿真的浏览模式，用户可通过高仿真的模式进行访问，可在主界面中查看模型(与实际设备保持一致样式和一定比例尺寸),可展示完全3D数字孪生的浏览效果。</w:t>
      </w:r>
    </w:p>
    <w:p w14:paraId="132B8414">
      <w:pPr>
        <w:rPr>
          <w:rFonts w:hint="eastAsia"/>
          <w:b/>
        </w:rPr>
      </w:pPr>
      <w:r>
        <w:rPr>
          <w:rFonts w:hint="eastAsia"/>
        </w:rPr>
        <w:t>7.5 具有3D运维浏览模式，可显示所有运维数据，包括1比1模型搭建的仿真3D系统、仿真交互、业务统计数据、周转箱运行轨迹、故障、报警信息、报警位置定位、故障复位、历史报警信息、视角、背景颜色。</w:t>
      </w:r>
    </w:p>
    <w:p w14:paraId="0776AE9D">
      <w:pPr>
        <w:rPr>
          <w:rFonts w:hint="eastAsia"/>
        </w:rPr>
      </w:pPr>
      <w:r>
        <w:rPr>
          <w:rFonts w:hint="eastAsia"/>
        </w:rPr>
        <w:t>7.6 具有快速定位和视角切换功能，即用户双击鼠标可定位到指定的位置进行放大，同时可进行俯视和平视视角的快速切换，可方便用户快速查找定位故障点。</w:t>
      </w:r>
    </w:p>
    <w:p w14:paraId="6F156B1D">
      <w:pPr>
        <w:rPr>
          <w:rFonts w:hint="eastAsia"/>
        </w:rPr>
      </w:pPr>
      <w:r>
        <w:rPr>
          <w:rFonts w:hint="eastAsia"/>
        </w:rPr>
        <w:t>快速定位时间不超过1秒，视觉模式切换时间不超过1秒。</w:t>
      </w:r>
    </w:p>
    <w:p w14:paraId="23BB2C93">
      <w:pPr>
        <w:rPr>
          <w:rFonts w:hint="eastAsia"/>
        </w:rPr>
      </w:pPr>
      <w:r>
        <w:rPr>
          <w:rFonts w:hint="eastAsia"/>
        </w:rPr>
        <w:t>7.7 系统具有输送机、移栽机、站点、垂直分拣机、轿厢运行状态</w:t>
      </w:r>
      <w:r>
        <w:rPr>
          <w:rFonts w:hint="eastAsia"/>
          <w:lang w:val="en-US" w:eastAsia="zh-CN"/>
        </w:rPr>
        <w:t>信息显示，</w:t>
      </w:r>
      <w:r>
        <w:rPr>
          <w:rFonts w:hint="eastAsia"/>
        </w:rPr>
        <w:t>包括设备状态、故障、周转箱运输轨迹等。</w:t>
      </w:r>
    </w:p>
    <w:p w14:paraId="5EA9D2C0">
      <w:pPr>
        <w:rPr>
          <w:rFonts w:hint="eastAsia"/>
        </w:rPr>
      </w:pPr>
      <w:r>
        <w:rPr>
          <w:rFonts w:hint="eastAsia"/>
        </w:rPr>
        <w:t>7.8 系统具有实时报警弹窗功能，当系统出现设备异常和故障时，界面弹窗提示报警信息，包括设备名称、编号、报警内容和时间，用户可通过点击信息快速定位到故障模型位置，便于提升运维效率。</w:t>
      </w:r>
    </w:p>
    <w:p w14:paraId="3406F74D">
      <w:pPr>
        <w:rPr>
          <w:rFonts w:hint="eastAsia"/>
        </w:rPr>
      </w:pPr>
      <w:r>
        <w:rPr>
          <w:rFonts w:hint="eastAsia"/>
        </w:rPr>
        <w:t>7.9 系统可实现显示目的任务、装箱任务、卸箱任务、分拣机运行状态，保证整个业务流程全闭环监控，提升系统运维保障能力。</w:t>
      </w:r>
    </w:p>
    <w:p w14:paraId="4612D27A">
      <w:pPr>
        <w:rPr>
          <w:rFonts w:hint="eastAsia" w:eastAsia="宋体"/>
          <w:lang w:val="en-US" w:eastAsia="zh-CN"/>
        </w:rPr>
      </w:pPr>
      <w:r>
        <w:rPr>
          <w:rFonts w:hint="eastAsia"/>
          <w:lang w:val="en-US" w:eastAsia="zh-CN"/>
        </w:rPr>
        <w:t>8.</w:t>
      </w:r>
      <w:r>
        <w:rPr>
          <w:rFonts w:hint="eastAsia"/>
        </w:rPr>
        <w:t>物流窗口拉距功能</w:t>
      </w:r>
      <w:r>
        <w:rPr>
          <w:rFonts w:hint="eastAsia"/>
          <w:lang w:eastAsia="zh-CN"/>
        </w:rPr>
        <w:t>：当检测到分拣口、合流口或垂直分拣机入口处有两个或两个以上周转箱紧贴通过时可对周转箱进行拉距放行；</w:t>
      </w:r>
    </w:p>
    <w:p w14:paraId="58B5216C">
      <w:pPr>
        <w:rPr>
          <w:rFonts w:hint="eastAsia"/>
        </w:rPr>
      </w:pPr>
      <w:r>
        <w:rPr>
          <w:rFonts w:hint="eastAsia"/>
          <w:lang w:val="en-US" w:eastAsia="zh-CN"/>
        </w:rPr>
        <w:t>9</w:t>
      </w:r>
      <w:r>
        <w:rPr>
          <w:rFonts w:hint="eastAsia"/>
        </w:rPr>
        <w:t>．上位机系统</w:t>
      </w:r>
    </w:p>
    <w:p w14:paraId="37D018A8">
      <w:pPr>
        <w:rPr>
          <w:rFonts w:hint="eastAsia"/>
        </w:rPr>
      </w:pPr>
      <w:r>
        <w:rPr>
          <w:rFonts w:hint="eastAsia"/>
          <w:lang w:val="en-US" w:eastAsia="zh-CN"/>
        </w:rPr>
        <w:t>9</w:t>
      </w:r>
      <w:r>
        <w:rPr>
          <w:rFonts w:hint="eastAsia"/>
        </w:rPr>
        <w:t>.1 系统组成描述</w:t>
      </w:r>
    </w:p>
    <w:p w14:paraId="454EB880">
      <w:pPr>
        <w:rPr>
          <w:rFonts w:hint="eastAsia"/>
        </w:rPr>
      </w:pPr>
      <w:r>
        <w:rPr>
          <w:rFonts w:hint="eastAsia"/>
        </w:rPr>
        <w:t>上位机系统由系统硬件、操作系统、数据库及系统软件组成。</w:t>
      </w:r>
    </w:p>
    <w:p w14:paraId="7808EDAC">
      <w:pPr>
        <w:rPr>
          <w:rFonts w:hint="eastAsia"/>
        </w:rPr>
      </w:pPr>
      <w:r>
        <w:rPr>
          <w:rFonts w:hint="eastAsia"/>
          <w:lang w:val="en-US" w:eastAsia="zh-CN"/>
        </w:rPr>
        <w:t>9</w:t>
      </w:r>
      <w:r>
        <w:rPr>
          <w:rFonts w:hint="eastAsia"/>
        </w:rPr>
        <w:t>.2 上位机系统硬件</w:t>
      </w:r>
    </w:p>
    <w:p w14:paraId="0992E443">
      <w:pPr>
        <w:rPr>
          <w:rFonts w:hint="eastAsia"/>
        </w:rPr>
      </w:pPr>
      <w:r>
        <w:rPr>
          <w:rFonts w:hint="eastAsia"/>
        </w:rPr>
        <w:t>数据库：安全稳定可靠，未发生隐私数据泄露和数据崩溃的安全事故；具备数据自动备份机制保证数据存储安全；冗余数据自动清理机制保证磁盘空间；数据库操作日志查看功能；安全方面具备数据库用户验证和操作系统用户验证登录功能，具备用户和角色双重身份认证与访问控制，保证数据访问安全。</w:t>
      </w:r>
    </w:p>
    <w:p w14:paraId="634B8CB8">
      <w:pPr>
        <w:rPr>
          <w:rFonts w:hint="eastAsia"/>
          <w:strike/>
        </w:rPr>
      </w:pPr>
      <w:r>
        <w:rPr>
          <w:rFonts w:hint="eastAsia"/>
          <w:lang w:val="en-US" w:eastAsia="zh-CN"/>
        </w:rPr>
        <w:t>电脑</w:t>
      </w:r>
      <w:r>
        <w:rPr>
          <w:rFonts w:hint="eastAsia"/>
        </w:rPr>
        <w:t>：CPU不少于十二核；内存不少于16G；硬盘采用固态和机械组合方式，不小于2T；独立显卡；液晶显示器≥23英寸；抗菌键盘；光电抗菌鼠标；</w:t>
      </w:r>
    </w:p>
    <w:p w14:paraId="20C9FE47">
      <w:pPr>
        <w:rPr>
          <w:rFonts w:hint="default" w:eastAsia="宋体"/>
          <w:lang w:val="en-US" w:eastAsia="zh-CN"/>
        </w:rPr>
      </w:pPr>
      <w:r>
        <w:rPr>
          <w:rFonts w:hint="eastAsia"/>
          <w:lang w:val="en-US" w:eastAsia="zh-CN"/>
        </w:rPr>
        <w:t>10</w:t>
      </w:r>
      <w:r>
        <w:rPr>
          <w:rFonts w:hint="eastAsia"/>
        </w:rPr>
        <w:t>.电控控制系统</w:t>
      </w:r>
      <w:r>
        <w:rPr>
          <w:rFonts w:hint="eastAsia"/>
          <w:lang w:val="en-US" w:eastAsia="zh-CN"/>
        </w:rPr>
        <w:t>及技术条件</w:t>
      </w:r>
    </w:p>
    <w:p w14:paraId="507FD7E5">
      <w:pPr>
        <w:rPr>
          <w:rFonts w:hint="eastAsia"/>
        </w:rPr>
      </w:pPr>
      <w:r>
        <w:rPr>
          <w:rFonts w:hint="eastAsia"/>
          <w:lang w:val="en-US" w:eastAsia="zh-CN"/>
        </w:rPr>
        <w:t>10</w:t>
      </w:r>
      <w:r>
        <w:rPr>
          <w:rFonts w:hint="eastAsia"/>
        </w:rPr>
        <w:t>.1 系统由分布式标准化控制柜、设备层网络、控制层网络、管理层网络及控制软件组成。</w:t>
      </w:r>
    </w:p>
    <w:p w14:paraId="4711E691">
      <w:pPr>
        <w:rPr>
          <w:rFonts w:hint="eastAsia"/>
        </w:rPr>
      </w:pPr>
      <w:r>
        <w:rPr>
          <w:rFonts w:hint="eastAsia"/>
          <w:lang w:val="en-US" w:eastAsia="zh-CN"/>
        </w:rPr>
        <w:t>10</w:t>
      </w:r>
      <w:r>
        <w:rPr>
          <w:rFonts w:hint="eastAsia"/>
        </w:rPr>
        <w:t>.2 控制系统除具备先进性、经济性以及安全性外，还需要具备不小于10%的冗余功能以应对后期系统的增加，损坏之后快速替换，布线断裂等情况。</w:t>
      </w:r>
    </w:p>
    <w:p w14:paraId="5172A1A9">
      <w:pPr>
        <w:rPr>
          <w:rFonts w:hint="eastAsia"/>
        </w:rPr>
      </w:pPr>
      <w:r>
        <w:rPr>
          <w:rFonts w:hint="eastAsia"/>
          <w:lang w:val="en-US" w:eastAsia="zh-CN"/>
        </w:rPr>
        <w:t>10</w:t>
      </w:r>
      <w:r>
        <w:rPr>
          <w:rFonts w:hint="eastAsia"/>
        </w:rPr>
        <w:t>.3 控制层网络采用工业以太网，实现各控制子模块如垂直多箱位分拣机，ASI 网管RFID识别装置等数据传递。</w:t>
      </w:r>
    </w:p>
    <w:p w14:paraId="3DF5EE9D">
      <w:pPr>
        <w:rPr>
          <w:rFonts w:hint="eastAsia"/>
        </w:rPr>
      </w:pPr>
      <w:r>
        <w:rPr>
          <w:rFonts w:hint="eastAsia"/>
          <w:lang w:val="en-US" w:eastAsia="zh-CN"/>
        </w:rPr>
        <w:t>11</w:t>
      </w:r>
      <w:r>
        <w:rPr>
          <w:rFonts w:hint="eastAsia"/>
        </w:rPr>
        <w:t xml:space="preserve"> 系统软件</w:t>
      </w:r>
    </w:p>
    <w:p w14:paraId="4A307120">
      <w:pPr>
        <w:rPr>
          <w:rFonts w:hint="eastAsia" w:eastAsia="宋体"/>
          <w:lang w:eastAsia="zh-CN"/>
        </w:rPr>
      </w:pPr>
      <w:r>
        <w:rPr>
          <w:rFonts w:hint="eastAsia"/>
        </w:rPr>
        <w:t>系统软件中型物流智慧调度控制平台、中型物流信息管理平台、中型物流移动端信息平台组成</w:t>
      </w:r>
      <w:r>
        <w:rPr>
          <w:rFonts w:hint="eastAsia"/>
          <w:lang w:eastAsia="zh-CN"/>
        </w:rPr>
        <w:t>。</w:t>
      </w:r>
    </w:p>
    <w:p w14:paraId="7FD4A5B2">
      <w:pPr>
        <w:pStyle w:val="3"/>
      </w:pPr>
      <w:r>
        <w:rPr>
          <w:rFonts w:hint="eastAsia"/>
        </w:rPr>
        <w:t>3.2  气动物流传输系统</w:t>
      </w:r>
    </w:p>
    <w:p w14:paraId="7490EF5D">
      <w:pPr>
        <w:rPr>
          <w:rFonts w:hint="eastAsia"/>
        </w:rPr>
      </w:pPr>
      <w:r>
        <w:rPr>
          <w:rFonts w:hint="eastAsia"/>
        </w:rPr>
        <w:t>1.</w:t>
      </w:r>
      <w:r>
        <w:t>系统</w:t>
      </w:r>
      <w:r>
        <w:rPr>
          <w:rFonts w:hint="eastAsia"/>
        </w:rPr>
        <w:t>概述</w:t>
      </w:r>
    </w:p>
    <w:p w14:paraId="497AE3D4">
      <w:pPr>
        <w:rPr>
          <w:rFonts w:hint="eastAsia"/>
        </w:rPr>
      </w:pPr>
      <w:r>
        <w:rPr>
          <w:rFonts w:hint="eastAsia"/>
        </w:rPr>
        <w:t xml:space="preserve">1.1 </w:t>
      </w:r>
      <w:r>
        <w:t>工作原理</w:t>
      </w:r>
      <w:r>
        <w:rPr>
          <w:rFonts w:hint="eastAsia"/>
        </w:rPr>
        <w:t>：</w:t>
      </w:r>
      <w:r>
        <w:t>以空气压缩机抽取及压缩空气为动力</w:t>
      </w:r>
      <w:r>
        <w:rPr>
          <w:rFonts w:hint="eastAsia"/>
        </w:rPr>
        <w:t>；</w:t>
      </w:r>
    </w:p>
    <w:p w14:paraId="62464017">
      <w:pPr>
        <w:rPr>
          <w:rFonts w:hint="eastAsia"/>
        </w:rPr>
      </w:pPr>
      <w:r>
        <w:rPr>
          <w:rFonts w:hint="eastAsia"/>
        </w:rPr>
        <w:t xml:space="preserve">1.2 </w:t>
      </w:r>
      <w:r>
        <w:t>传输方式</w:t>
      </w:r>
      <w:r>
        <w:rPr>
          <w:rFonts w:hint="eastAsia"/>
        </w:rPr>
        <w:t>：</w:t>
      </w:r>
      <w:r>
        <w:t>单管</w:t>
      </w:r>
      <w:r>
        <w:rPr>
          <w:rFonts w:hint="eastAsia"/>
        </w:rPr>
        <w:t>/双向传输；</w:t>
      </w:r>
    </w:p>
    <w:p w14:paraId="24DAC75E">
      <w:pPr>
        <w:rPr>
          <w:rFonts w:hint="eastAsia"/>
        </w:rPr>
      </w:pPr>
      <w:r>
        <w:rPr>
          <w:rFonts w:hint="eastAsia"/>
        </w:rPr>
        <w:t>1.3 控制方式：气动物流控制系统包括分布式控制器、网络总线、控制软件。气动物流传输系统控制软件基于windows操作系统，包括气动物流调度监控平台与气动物流信息数据平台。</w:t>
      </w:r>
    </w:p>
    <w:p w14:paraId="5F6661C1">
      <w:pPr>
        <w:rPr>
          <w:rFonts w:hint="eastAsia"/>
        </w:rPr>
      </w:pPr>
      <w:r>
        <w:rPr>
          <w:rFonts w:hint="eastAsia"/>
        </w:rPr>
        <w:t xml:space="preserve">1.4 </w:t>
      </w:r>
      <w:r>
        <w:t>传送速度</w:t>
      </w:r>
      <w:r>
        <w:rPr>
          <w:rFonts w:hint="eastAsia"/>
        </w:rPr>
        <w:t>：最大传输</w:t>
      </w:r>
      <w:r>
        <w:t>速度8米</w:t>
      </w:r>
      <w:r>
        <w:rPr>
          <w:rFonts w:hint="eastAsia"/>
        </w:rPr>
        <w:t>/秒，半速2-</w:t>
      </w:r>
      <w:r>
        <w:t>3米/秒</w:t>
      </w:r>
      <w:r>
        <w:rPr>
          <w:rFonts w:hint="eastAsia"/>
        </w:rPr>
        <w:t>（可手动或由系统自动选择）；</w:t>
      </w:r>
    </w:p>
    <w:p w14:paraId="0CEAEAA8">
      <w:pPr>
        <w:rPr>
          <w:rFonts w:hint="eastAsia"/>
        </w:rPr>
      </w:pPr>
      <w:r>
        <w:rPr>
          <w:rFonts w:hint="eastAsia"/>
        </w:rPr>
        <w:t>1.5 最大载重量： 5kg</w:t>
      </w:r>
    </w:p>
    <w:p w14:paraId="350BDD60">
      <w:pPr>
        <w:rPr>
          <w:rFonts w:hint="eastAsia"/>
        </w:rPr>
      </w:pPr>
      <w:r>
        <w:rPr>
          <w:rFonts w:hint="eastAsia"/>
        </w:rPr>
        <w:t>1.6 适用于环境温度：-2</w:t>
      </w:r>
      <w:r>
        <w:t>0</w:t>
      </w:r>
      <w:r>
        <w:rPr>
          <w:rFonts w:hint="eastAsia"/>
        </w:rPr>
        <w:t>ºC ~+50ºC。</w:t>
      </w:r>
    </w:p>
    <w:p w14:paraId="48FE9FB5">
      <w:pPr>
        <w:rPr>
          <w:rFonts w:hint="eastAsia"/>
        </w:rPr>
      </w:pPr>
      <w:r>
        <w:rPr>
          <w:rFonts w:hint="eastAsia"/>
        </w:rPr>
        <w:t>1.7 每日可连续使用24小时，每周可连续工作7天。</w:t>
      </w:r>
    </w:p>
    <w:p w14:paraId="526BB638">
      <w:pPr>
        <w:rPr>
          <w:rFonts w:hint="eastAsia"/>
        </w:rPr>
      </w:pPr>
      <w:r>
        <w:rPr>
          <w:rFonts w:hint="eastAsia"/>
        </w:rPr>
        <w:t>1.8 管道室内外均可安装，在室外安装时配有防露、防冻、防水、伸缩装置及措施，管道也可穿过楼板安装；</w:t>
      </w:r>
    </w:p>
    <w:p w14:paraId="2122AF67">
      <w:pPr>
        <w:rPr>
          <w:rFonts w:hint="eastAsia"/>
        </w:rPr>
      </w:pPr>
      <w:r>
        <w:rPr>
          <w:rFonts w:hint="eastAsia"/>
        </w:rPr>
        <w:t xml:space="preserve">1.9 </w:t>
      </w:r>
      <w:r>
        <w:t>启动停止有缓冲，平稳接收；</w:t>
      </w:r>
      <w:r>
        <w:rPr>
          <w:rFonts w:hint="eastAsia"/>
        </w:rPr>
        <w:t>为保护被传输物品</w:t>
      </w:r>
      <w:r>
        <w:t>，系统在</w:t>
      </w:r>
      <w:r>
        <w:rPr>
          <w:rFonts w:hint="eastAsia"/>
        </w:rPr>
        <w:t>传输管路末端和</w:t>
      </w:r>
      <w:r>
        <w:t>各收发站</w:t>
      </w:r>
      <w:r>
        <w:rPr>
          <w:rFonts w:hint="eastAsia"/>
        </w:rPr>
        <w:t>均设置</w:t>
      </w:r>
      <w:r>
        <w:t>缓冲装置，避免</w:t>
      </w:r>
      <w:r>
        <w:rPr>
          <w:rFonts w:hint="eastAsia"/>
        </w:rPr>
        <w:t>传输的</w:t>
      </w:r>
      <w:r>
        <w:t>物品因</w:t>
      </w:r>
      <w:r>
        <w:rPr>
          <w:rFonts w:hint="eastAsia"/>
        </w:rPr>
        <w:t>突然改变运动状态而影响性能。</w:t>
      </w:r>
      <w:r>
        <w:t>系统启动与停止采用</w:t>
      </w:r>
      <w:r>
        <w:rPr>
          <w:rFonts w:hint="eastAsia"/>
        </w:rPr>
        <w:t>可靠</w:t>
      </w:r>
      <w:r>
        <w:t>缓冲技术，实现传输瓶无振动、无颠簸、平稳接收。此外，针对易碎、易漏及不规则等物品，应设计有各种类型的包装和填充物品，有效防止传输瓶内的振动及碰撞的发生</w:t>
      </w:r>
      <w:r>
        <w:rPr>
          <w:rFonts w:hint="eastAsia"/>
        </w:rPr>
        <w:t>；</w:t>
      </w:r>
    </w:p>
    <w:p w14:paraId="51802842">
      <w:pPr>
        <w:rPr>
          <w:rFonts w:hint="eastAsia"/>
        </w:rPr>
      </w:pPr>
      <w:r>
        <w:rPr>
          <w:rFonts w:hint="eastAsia"/>
        </w:rPr>
        <w:t>1.10 气动物流系统具备传输多种物品的能力，尤其适用于血液标本的快速传送。经气动物流系统传输后的血液标本，其生化项目及血常规检测结果与人工运输方式相比，无明显差异。</w:t>
      </w:r>
    </w:p>
    <w:p w14:paraId="49530A2E">
      <w:pPr>
        <w:rPr>
          <w:rFonts w:hint="eastAsia"/>
        </w:rPr>
      </w:pPr>
      <w:r>
        <w:rPr>
          <w:rFonts w:hint="eastAsia"/>
        </w:rPr>
        <w:t>1.11 各收发工作站供电电压≤36V；</w:t>
      </w:r>
      <w:r>
        <w:t xml:space="preserve"> </w:t>
      </w:r>
    </w:p>
    <w:p w14:paraId="09922973">
      <w:pPr>
        <w:rPr>
          <w:rFonts w:hint="eastAsia"/>
        </w:rPr>
      </w:pPr>
      <w:r>
        <w:rPr>
          <w:rFonts w:hint="eastAsia"/>
        </w:rPr>
        <w:t>2.</w:t>
      </w:r>
      <w:r>
        <w:t>工作站</w:t>
      </w:r>
    </w:p>
    <w:p w14:paraId="69DF0EA1">
      <w:pPr>
        <w:rPr>
          <w:rFonts w:hint="eastAsia"/>
          <w:b/>
        </w:rPr>
      </w:pPr>
      <w:r>
        <w:rPr>
          <w:rFonts w:hint="eastAsia"/>
        </w:rPr>
        <w:t>2.1</w:t>
      </w:r>
      <w:r>
        <w:rPr>
          <w:rFonts w:hint="eastAsia"/>
          <w:b/>
        </w:rPr>
        <w:t xml:space="preserve"> </w:t>
      </w:r>
      <w:r>
        <w:rPr>
          <w:rFonts w:hint="eastAsia"/>
        </w:rPr>
        <w:t>主要功能是收发传输瓶，可以实现装载传输瓶、发起传输任务、接收传输瓶等操作。</w:t>
      </w:r>
    </w:p>
    <w:p w14:paraId="34CE702C">
      <w:pPr>
        <w:rPr>
          <w:rFonts w:hint="eastAsia"/>
        </w:rPr>
      </w:pPr>
      <w:r>
        <w:rPr>
          <w:rFonts w:hint="eastAsia"/>
        </w:rPr>
        <w:t>2.2 系统收发站采用前置式，禁止采用敞开式设计，传输时首先开启安全门，在放入传输瓶后，安全门关闭，传输瓶开始传输，传输瓶发送时从收发站正前方置入，经自身重量进入管道系统，无本地采气产生的交叉感染。</w:t>
      </w:r>
    </w:p>
    <w:p w14:paraId="3EEB99D0">
      <w:pPr>
        <w:rPr>
          <w:rFonts w:hint="eastAsia"/>
        </w:rPr>
      </w:pPr>
      <w:r>
        <w:rPr>
          <w:rFonts w:hint="eastAsia"/>
        </w:rPr>
        <w:t>2.3 传输瓶到达接收站后，风机停止工作，传输瓶才弹出。从而保证传输瓶的平缓接收和传送物品的安全性。</w:t>
      </w:r>
    </w:p>
    <w:p w14:paraId="0077B6B7">
      <w:pPr>
        <w:rPr>
          <w:rFonts w:hint="eastAsia" w:cs="Times New Roman"/>
        </w:rPr>
      </w:pPr>
      <w:r>
        <w:rPr>
          <w:rFonts w:hint="eastAsia" w:cs="Times New Roman"/>
        </w:rPr>
        <w:t xml:space="preserve">2.4 </w:t>
      </w:r>
      <w:r>
        <w:rPr>
          <w:rFonts w:hint="eastAsia"/>
        </w:rPr>
        <w:t>工作站可以自动识别传输瓶，有效防止异物进入；</w:t>
      </w:r>
    </w:p>
    <w:p w14:paraId="76BAB1AD">
      <w:pPr>
        <w:rPr>
          <w:rFonts w:hint="eastAsia" w:cs="Times New Roman"/>
        </w:rPr>
      </w:pPr>
      <w:r>
        <w:rPr>
          <w:rFonts w:hint="eastAsia" w:cs="Times New Roman"/>
        </w:rPr>
        <w:t xml:space="preserve">2.5 </w:t>
      </w:r>
      <w:r>
        <w:rPr>
          <w:rFonts w:hint="eastAsia"/>
        </w:rPr>
        <w:t>工作站采用彩色液晶触摸屏，尺寸≥10英寸，可以显示文字、图片、动画等信息。可以切换传输瓶收发、任务记录查询、地址簿查询、站点设置等功能界面。</w:t>
      </w:r>
    </w:p>
    <w:p w14:paraId="578B15A5">
      <w:pPr>
        <w:rPr>
          <w:rFonts w:hint="eastAsia" w:cs="Times New Roman"/>
        </w:rPr>
      </w:pPr>
      <w:r>
        <w:rPr>
          <w:rFonts w:hint="eastAsia" w:cs="Times New Roman"/>
        </w:rPr>
        <w:t xml:space="preserve">2.6 </w:t>
      </w:r>
      <w:r>
        <w:rPr>
          <w:rFonts w:hint="eastAsia"/>
        </w:rPr>
        <w:t>站点可以开启身份校验，用户需要输入正确密码才能登录系统；</w:t>
      </w:r>
    </w:p>
    <w:p w14:paraId="23BED2A8">
      <w:pPr>
        <w:rPr>
          <w:rFonts w:hint="eastAsia" w:cs="Times New Roman"/>
        </w:rPr>
      </w:pPr>
      <w:r>
        <w:rPr>
          <w:rFonts w:hint="eastAsia" w:cs="Times New Roman"/>
        </w:rPr>
        <w:t xml:space="preserve">2.7 </w:t>
      </w:r>
      <w:r>
        <w:rPr>
          <w:rFonts w:hint="eastAsia"/>
        </w:rPr>
        <w:t>用户可以根据当前任务需求，在站点上修改本次任务的传输速度，本次任务执行完成后自动恢复到默认速度设置。</w:t>
      </w:r>
    </w:p>
    <w:p w14:paraId="36FF8EE6">
      <w:pPr>
        <w:rPr>
          <w:rFonts w:hint="eastAsia" w:cs="Times New Roman"/>
        </w:rPr>
      </w:pPr>
      <w:r>
        <w:rPr>
          <w:rFonts w:hint="eastAsia" w:cs="Times New Roman"/>
        </w:rPr>
        <w:t xml:space="preserve">2.8 </w:t>
      </w:r>
      <w:r>
        <w:rPr>
          <w:rFonts w:hint="eastAsia"/>
        </w:rPr>
        <w:t>用户可以根据当前任务需求，在站点上修改本次任务的传输优先级，本次任务执行完成后自动恢复到默认优先级设置。</w:t>
      </w:r>
    </w:p>
    <w:p w14:paraId="4DBDA024">
      <w:pPr>
        <w:rPr>
          <w:rFonts w:hint="eastAsia"/>
        </w:rPr>
      </w:pPr>
      <w:r>
        <w:rPr>
          <w:rFonts w:hint="eastAsia"/>
        </w:rPr>
        <w:t>2.9可开启呼叫转移功能，即当出现某站点工作人员下班或其他原因需转发传输瓶的情况时，可设置将运送到该站点的传输 瓶发送到另一指定站点，并且可以调整呼叫转移功能开启的时间段。</w:t>
      </w:r>
    </w:p>
    <w:p w14:paraId="0CEAC75C">
      <w:pPr>
        <w:rPr>
          <w:rFonts w:hint="eastAsia"/>
        </w:rPr>
      </w:pPr>
      <w:r>
        <w:rPr>
          <w:rFonts w:hint="eastAsia"/>
        </w:rPr>
        <w:t>2.10 可开启加密传输功能，发送站点需要输入正确密码后才能向本站启动发送任务。</w:t>
      </w:r>
    </w:p>
    <w:p w14:paraId="558B87CF">
      <w:pPr>
        <w:rPr>
          <w:rFonts w:hint="eastAsia" w:cs="Times New Roman"/>
          <w:b/>
        </w:rPr>
      </w:pPr>
      <w:r>
        <w:rPr>
          <w:rFonts w:hint="eastAsia" w:cs="Times New Roman"/>
        </w:rPr>
        <w:t>2.11</w:t>
      </w:r>
      <w:r>
        <w:rPr>
          <w:rFonts w:hint="eastAsia" w:cs="Times New Roman"/>
          <w:b/>
        </w:rPr>
        <w:t xml:space="preserve"> </w:t>
      </w:r>
      <w:r>
        <w:rPr>
          <w:rFonts w:hint="eastAsia"/>
        </w:rPr>
        <w:t>可设置工作时段，在设定的时间段内，站点处于正常工作模式；超出时间段，站点自动切换成禁用模式，本站点不再接收传输瓶，以免传输瓶到达后无人取瓶耽误使用；</w:t>
      </w:r>
    </w:p>
    <w:p w14:paraId="6732E68E">
      <w:pPr>
        <w:rPr>
          <w:rFonts w:hint="eastAsia" w:cs="Times New Roman"/>
        </w:rPr>
      </w:pPr>
      <w:r>
        <w:rPr>
          <w:rFonts w:hint="eastAsia" w:cs="Times New Roman"/>
        </w:rPr>
        <w:t xml:space="preserve">2.12 </w:t>
      </w:r>
      <w:r>
        <w:rPr>
          <w:rFonts w:hint="eastAsia"/>
        </w:rPr>
        <w:t>可以禁用或者启用本站点。启用后站点处于正常工作模式，禁用后本站点不能再接收传输瓶。</w:t>
      </w:r>
    </w:p>
    <w:p w14:paraId="40E503F4">
      <w:pPr>
        <w:rPr>
          <w:rFonts w:hint="eastAsia" w:cs="Times New Roman"/>
          <w:b/>
        </w:rPr>
      </w:pPr>
      <w:r>
        <w:rPr>
          <w:rFonts w:hint="eastAsia" w:cs="Times New Roman"/>
        </w:rPr>
        <w:t>2.13</w:t>
      </w:r>
      <w:r>
        <w:rPr>
          <w:rFonts w:hint="eastAsia" w:cs="Times New Roman"/>
          <w:b/>
        </w:rPr>
        <w:t xml:space="preserve"> </w:t>
      </w:r>
      <w:r>
        <w:rPr>
          <w:rFonts w:hint="eastAsia"/>
        </w:rPr>
        <w:t>为防止用户未操作、误操作、系统故障等因素造成的传输瓶停留，站点具有发送等待超时功能，时间可设定，超时后有语音提醒；</w:t>
      </w:r>
    </w:p>
    <w:p w14:paraId="151765E5">
      <w:pPr>
        <w:rPr>
          <w:rFonts w:hint="eastAsia" w:cs="Times New Roman"/>
          <w:b/>
        </w:rPr>
      </w:pPr>
      <w:r>
        <w:rPr>
          <w:rFonts w:hint="eastAsia" w:cs="Times New Roman"/>
        </w:rPr>
        <w:t>2.14</w:t>
      </w:r>
      <w:r>
        <w:rPr>
          <w:rFonts w:hint="eastAsia" w:cs="Times New Roman"/>
          <w:b/>
        </w:rPr>
        <w:t xml:space="preserve"> </w:t>
      </w:r>
      <w:r>
        <w:rPr>
          <w:rFonts w:hint="eastAsia"/>
        </w:rPr>
        <w:t>地址簿查询，可上下翻页自动搜索地址簿，可以将常用地址置顶，减少检索时间。前6个置顶地址会显示在快捷发送栏中，支持一键发送。</w:t>
      </w:r>
    </w:p>
    <w:p w14:paraId="26352D9F">
      <w:pPr>
        <w:rPr>
          <w:rFonts w:hint="eastAsia" w:cs="Times New Roman"/>
          <w:b/>
        </w:rPr>
      </w:pPr>
      <w:r>
        <w:rPr>
          <w:rFonts w:hint="eastAsia" w:cs="Times New Roman"/>
        </w:rPr>
        <w:t>2.15</w:t>
      </w:r>
      <w:r>
        <w:rPr>
          <w:rFonts w:hint="eastAsia" w:cs="Times New Roman"/>
          <w:b/>
        </w:rPr>
        <w:t xml:space="preserve"> </w:t>
      </w:r>
      <w:r>
        <w:rPr>
          <w:rFonts w:hint="eastAsia"/>
        </w:rPr>
        <w:t>可以在站点上查询相关的传输记录查询，可显示最近1000条发送和接收的记录，每条记录里面包含任务开始时间、结束时间、起始站点、目标站点；</w:t>
      </w:r>
    </w:p>
    <w:p w14:paraId="0384C99B">
      <w:pPr>
        <w:rPr>
          <w:rFonts w:hint="eastAsia"/>
        </w:rPr>
      </w:pPr>
      <w:r>
        <w:rPr>
          <w:rFonts w:hint="eastAsia"/>
        </w:rPr>
        <w:t>2.16 一机多号，同一个收发站点支持多个使用部门共用，为不同的使用部门分配不同的地址编码，传输瓶到站后会根据接收地址来区分收件部门，播报相对应的到站提醒信息；</w:t>
      </w:r>
    </w:p>
    <w:p w14:paraId="58EAA4D6">
      <w:pPr>
        <w:rPr>
          <w:rFonts w:hint="eastAsia"/>
        </w:rPr>
      </w:pPr>
      <w:r>
        <w:rPr>
          <w:rFonts w:hint="eastAsia"/>
        </w:rPr>
        <w:t>3.回收站</w:t>
      </w:r>
    </w:p>
    <w:p w14:paraId="175AEE7F">
      <w:pPr>
        <w:rPr>
          <w:rFonts w:hint="eastAsia"/>
        </w:rPr>
      </w:pPr>
      <w:r>
        <w:rPr>
          <w:rFonts w:hint="eastAsia"/>
        </w:rPr>
        <w:t>3.1 可设置某一个收发站为系统兼容回收站，全套系统可只设一个回收站也可在中心机房中的换向器出口安装一个缓冲回收管，可完成回收任务。</w:t>
      </w:r>
    </w:p>
    <w:p w14:paraId="16F09F7E">
      <w:pPr>
        <w:rPr>
          <w:rFonts w:hint="eastAsia"/>
        </w:rPr>
      </w:pPr>
      <w:r>
        <w:rPr>
          <w:rFonts w:hint="eastAsia"/>
        </w:rPr>
        <w:t>4.转换器</w:t>
      </w:r>
    </w:p>
    <w:p w14:paraId="731F3154">
      <w:pPr>
        <w:rPr>
          <w:rFonts w:hint="eastAsia"/>
        </w:rPr>
      </w:pPr>
      <w:r>
        <w:rPr>
          <w:rFonts w:hint="eastAsia"/>
        </w:rPr>
        <w:t>4.1 使用三向转换器，可将一条通道分支为三条通道，各支路管道共同构成完整系统。</w:t>
      </w:r>
    </w:p>
    <w:p w14:paraId="36433F8B">
      <w:pPr>
        <w:rPr>
          <w:rFonts w:hint="eastAsia"/>
        </w:rPr>
      </w:pPr>
      <w:r>
        <w:rPr>
          <w:rFonts w:hint="eastAsia"/>
        </w:rPr>
        <w:t>4.2 转换器外壳使用碳钢材料制作，表面喷涂，强度满足安装要求。</w:t>
      </w:r>
    </w:p>
    <w:p w14:paraId="37AA3FB7">
      <w:pPr>
        <w:rPr>
          <w:rFonts w:hint="eastAsia"/>
        </w:rPr>
      </w:pPr>
      <w:r>
        <w:rPr>
          <w:rFonts w:hint="eastAsia"/>
        </w:rPr>
        <w:t>4.3 采用非金属齿轮传动，运行噪音低，不需要润滑免维护。</w:t>
      </w:r>
    </w:p>
    <w:p w14:paraId="5A3B95BA">
      <w:pPr>
        <w:rPr>
          <w:rFonts w:hint="eastAsia"/>
        </w:rPr>
      </w:pPr>
      <w:r>
        <w:rPr>
          <w:rFonts w:hint="eastAsia"/>
        </w:rPr>
        <w:t>4.4 内置非接触式传感器，检测传输瓶通过状态。</w:t>
      </w:r>
    </w:p>
    <w:p w14:paraId="58A07014">
      <w:pPr>
        <w:rPr>
          <w:rFonts w:hint="eastAsia"/>
        </w:rPr>
      </w:pPr>
      <w:r>
        <w:rPr>
          <w:rFonts w:hint="eastAsia"/>
        </w:rPr>
        <w:t>4.5 可以在监控软件上查看转换器状态，远程控制转换器切换，实时总览管道连接情况。可以用图表方式查看转换器电机运行电流。</w:t>
      </w:r>
    </w:p>
    <w:p w14:paraId="13893B6F">
      <w:pPr>
        <w:rPr>
          <w:rFonts w:hint="eastAsia"/>
        </w:rPr>
      </w:pPr>
      <w:r>
        <w:rPr>
          <w:rFonts w:hint="eastAsia"/>
        </w:rPr>
        <w:t>5.传输瓶</w:t>
      </w:r>
    </w:p>
    <w:p w14:paraId="7A94CB97">
      <w:pPr>
        <w:rPr>
          <w:rFonts w:hint="eastAsia"/>
        </w:rPr>
      </w:pPr>
      <w:r>
        <w:rPr>
          <w:rFonts w:hint="eastAsia"/>
        </w:rPr>
        <w:t>5.1 传输瓶应适用于传送物品要求；每个站点配2个传输瓶。</w:t>
      </w:r>
    </w:p>
    <w:p w14:paraId="4F84A697">
      <w:pPr>
        <w:rPr>
          <w:rFonts w:hint="eastAsia"/>
        </w:rPr>
      </w:pPr>
      <w:r>
        <w:rPr>
          <w:rFonts w:hint="eastAsia"/>
        </w:rPr>
        <w:t>5.2 配置专门用于管道清洁用的清洁瓶。</w:t>
      </w:r>
    </w:p>
    <w:p w14:paraId="74EEEE68">
      <w:pPr>
        <w:rPr>
          <w:rFonts w:hint="eastAsia"/>
        </w:rPr>
      </w:pPr>
      <w:r>
        <w:rPr>
          <w:rFonts w:hint="eastAsia"/>
        </w:rPr>
        <w:t>5.3 传输瓶内部安装电子芯片，可实现自动返回功能。系统能自动定位到传输瓶所在位置</w:t>
      </w:r>
    </w:p>
    <w:p w14:paraId="7AAB2CBC">
      <w:pPr>
        <w:rPr>
          <w:rFonts w:hint="eastAsia"/>
        </w:rPr>
      </w:pPr>
      <w:r>
        <w:rPr>
          <w:rFonts w:hint="eastAsia"/>
        </w:rPr>
        <w:t>5.4 传输瓶在运行过程中的噪音小于45dB。</w:t>
      </w:r>
    </w:p>
    <w:p w14:paraId="1992A76B">
      <w:pPr>
        <w:rPr>
          <w:rFonts w:hint="eastAsia"/>
        </w:rPr>
      </w:pPr>
      <w:r>
        <w:rPr>
          <w:rFonts w:hint="eastAsia"/>
        </w:rPr>
        <w:t>5.5 材料：</w:t>
      </w:r>
      <w:r>
        <w:rPr>
          <w:rFonts w:hint="eastAsia" w:hAnsi="Times New Roman"/>
        </w:rPr>
        <w:t>ABS+PC材质</w:t>
      </w:r>
      <w:r>
        <w:rPr>
          <w:rFonts w:hint="eastAsia"/>
        </w:rPr>
        <w:t>。</w:t>
      </w:r>
    </w:p>
    <w:p w14:paraId="2E550B4D">
      <w:pPr>
        <w:rPr>
          <w:rFonts w:hint="eastAsia"/>
        </w:rPr>
      </w:pPr>
      <w:r>
        <w:rPr>
          <w:rFonts w:hint="eastAsia"/>
        </w:rPr>
        <w:t>5.6 内径： ≥120mm，长度:220mm～350mm。</w:t>
      </w:r>
    </w:p>
    <w:p w14:paraId="70ACF696">
      <w:pPr>
        <w:rPr>
          <w:rFonts w:hint="eastAsia"/>
        </w:rPr>
      </w:pPr>
      <w:r>
        <w:rPr>
          <w:rFonts w:hint="eastAsia"/>
        </w:rPr>
        <w:t>5.7 可选颜色：多种颜色供选配</w:t>
      </w:r>
    </w:p>
    <w:p w14:paraId="6B6A3AD3">
      <w:pPr>
        <w:rPr>
          <w:rFonts w:hint="eastAsia"/>
        </w:rPr>
      </w:pPr>
      <w:r>
        <w:rPr>
          <w:rFonts w:hint="eastAsia"/>
        </w:rPr>
        <w:t>5.8 两端为双旋盖及密封毡圈，密封性能好，具备防溅设计</w:t>
      </w:r>
    </w:p>
    <w:p w14:paraId="11A4AD79">
      <w:pPr>
        <w:rPr>
          <w:rFonts w:hint="eastAsia"/>
        </w:rPr>
      </w:pPr>
      <w:r>
        <w:rPr>
          <w:rFonts w:hint="eastAsia"/>
        </w:rPr>
        <w:t>5.9 传输瓶垫衬：为海绵体衬垫，拥有血液样本插孔，方便检验样本成批量且安全的在传输瓶传输</w:t>
      </w:r>
    </w:p>
    <w:p w14:paraId="056174AD">
      <w:pPr>
        <w:rPr>
          <w:rFonts w:hint="eastAsia"/>
        </w:rPr>
      </w:pPr>
      <w:r>
        <w:rPr>
          <w:rFonts w:hint="eastAsia"/>
        </w:rPr>
        <w:t>6.</w:t>
      </w:r>
      <w:r>
        <w:t>管道系统</w:t>
      </w:r>
    </w:p>
    <w:p w14:paraId="6D28E8E4">
      <w:pPr>
        <w:rPr>
          <w:rFonts w:hint="eastAsia"/>
          <w:b/>
        </w:rPr>
      </w:pPr>
      <w:r>
        <w:rPr>
          <w:rFonts w:hint="eastAsia"/>
        </w:rPr>
        <w:t>6.1</w:t>
      </w:r>
      <w:r>
        <w:rPr>
          <w:rFonts w:hint="eastAsia"/>
          <w:b/>
        </w:rPr>
        <w:t xml:space="preserve"> </w:t>
      </w:r>
      <w:r>
        <w:rPr>
          <w:rFonts w:hint="eastAsia"/>
        </w:rPr>
        <w:t>管道系统包括直管、弯管、连接管件。</w:t>
      </w:r>
    </w:p>
    <w:p w14:paraId="77A33D92">
      <w:pPr>
        <w:rPr>
          <w:rFonts w:hint="eastAsia"/>
        </w:rPr>
      </w:pPr>
      <w:r>
        <w:rPr>
          <w:rFonts w:hint="eastAsia"/>
        </w:rPr>
        <w:t>6.2 管道配件：管卡,胶垫与吊件，具有抗静电功能。</w:t>
      </w:r>
    </w:p>
    <w:p w14:paraId="362E6806">
      <w:pPr>
        <w:rPr>
          <w:rFonts w:hint="eastAsia"/>
          <w:lang w:val="en-US"/>
        </w:rPr>
      </w:pPr>
      <w:r>
        <w:rPr>
          <w:rFonts w:hint="eastAsia"/>
        </w:rPr>
        <w:t xml:space="preserve">6.3 </w:t>
      </w:r>
      <w:r>
        <w:rPr>
          <w:rFonts w:hint="eastAsia"/>
          <w:lang w:val="en-US" w:eastAsia="zh-CN"/>
        </w:rPr>
        <w:t>管道采用304不锈钢管道，经久耐用。</w:t>
      </w:r>
    </w:p>
    <w:p w14:paraId="05B42CEC">
      <w:pPr>
        <w:rPr>
          <w:rFonts w:hint="eastAsia"/>
          <w:lang w:val="en-US"/>
        </w:rPr>
      </w:pPr>
      <w:r>
        <w:rPr>
          <w:rFonts w:hint="eastAsia"/>
          <w:lang w:val="en-US" w:eastAsia="zh-CN"/>
        </w:rPr>
        <w:t>管道外径为159mm，管壁厚不小于2mm；弯管的转弯半径：800～1200mm；</w:t>
      </w:r>
    </w:p>
    <w:p w14:paraId="5A45AE03">
      <w:pPr>
        <w:rPr>
          <w:rFonts w:hint="eastAsia"/>
        </w:rPr>
      </w:pPr>
      <w:r>
        <w:rPr>
          <w:rFonts w:hint="eastAsia"/>
          <w:lang w:val="en-US" w:eastAsia="zh-CN"/>
        </w:rPr>
        <w:t>不锈钢管道使用管道夹连接；</w:t>
      </w:r>
    </w:p>
    <w:p w14:paraId="60ADF333">
      <w:pPr>
        <w:rPr>
          <w:rFonts w:hint="eastAsia"/>
        </w:rPr>
      </w:pPr>
      <w:r>
        <w:rPr>
          <w:rFonts w:hint="eastAsia"/>
        </w:rPr>
        <w:t>7.风机系统</w:t>
      </w:r>
    </w:p>
    <w:p w14:paraId="2182D30F">
      <w:pPr>
        <w:rPr>
          <w:rFonts w:hint="eastAsia"/>
        </w:rPr>
      </w:pPr>
      <w:r>
        <w:rPr>
          <w:rFonts w:hint="eastAsia"/>
        </w:rPr>
        <w:t>7.1 采用高效风机，为整个系统提供动力，其装机功率应留有扩展余量，可满足业主未来扩大分站数量的要求；</w:t>
      </w:r>
    </w:p>
    <w:p w14:paraId="7D9B01A4">
      <w:pPr>
        <w:rPr>
          <w:rFonts w:hint="eastAsia"/>
        </w:rPr>
      </w:pPr>
      <w:r>
        <w:rPr>
          <w:rFonts w:hint="eastAsia"/>
        </w:rPr>
        <w:t>7.2 风机电源为三相AC380V，由变频器控制，启停平缓无冲击，可以便捷的调节传输速度；</w:t>
      </w:r>
    </w:p>
    <w:p w14:paraId="581705C8">
      <w:pPr>
        <w:rPr>
          <w:rFonts w:hint="eastAsia"/>
        </w:rPr>
      </w:pPr>
      <w:r>
        <w:rPr>
          <w:rFonts w:hint="eastAsia"/>
        </w:rPr>
        <w:t>7.3 风机风量和风压应满足该系统要求，单台风机风量大于9m³/min，风压大于200mbar，额定功率≥5.5Kw。</w:t>
      </w:r>
    </w:p>
    <w:p w14:paraId="3C33078E">
      <w:pPr>
        <w:rPr>
          <w:rFonts w:hint="eastAsia"/>
        </w:rPr>
      </w:pPr>
      <w:r>
        <w:rPr>
          <w:rFonts w:hint="eastAsia"/>
        </w:rPr>
        <w:t>7.4 需为风机安装必要的减振支架，降低风机运转产生的振动，风机运行时噪声值≤65db。</w:t>
      </w:r>
    </w:p>
    <w:p w14:paraId="2F0995C4">
      <w:pPr>
        <w:rPr>
          <w:rFonts w:hint="eastAsia"/>
        </w:rPr>
      </w:pPr>
      <w:r>
        <w:rPr>
          <w:rFonts w:hint="eastAsia"/>
        </w:rPr>
        <w:t>7.5 配置压力检测开关，可辅助系统判断风机工作状态。</w:t>
      </w:r>
    </w:p>
    <w:p w14:paraId="0ECBA81F">
      <w:pPr>
        <w:rPr>
          <w:rFonts w:hint="eastAsia"/>
        </w:rPr>
      </w:pPr>
      <w:r>
        <w:rPr>
          <w:rFonts w:hint="eastAsia" w:cs="Times New Roman"/>
          <w:kern w:val="2"/>
        </w:rPr>
        <w:t xml:space="preserve">7.6 </w:t>
      </w:r>
      <w:r>
        <w:rPr>
          <w:rFonts w:hint="eastAsia"/>
        </w:rPr>
        <w:t>提供专用过滤器，可防止异物进入风机，损坏风机扇叶。</w:t>
      </w:r>
    </w:p>
    <w:p w14:paraId="7CFE36BA">
      <w:pPr>
        <w:rPr>
          <w:rFonts w:hint="default" w:eastAsia="宋体"/>
          <w:lang w:val="en-US" w:eastAsia="zh-CN"/>
        </w:rPr>
      </w:pPr>
      <w:commentRangeStart w:id="0"/>
      <w:r>
        <w:rPr>
          <w:rFonts w:hint="eastAsia"/>
        </w:rPr>
        <w:t>8.</w:t>
      </w:r>
      <w:r>
        <w:rPr>
          <w:rFonts w:hint="eastAsia"/>
          <w:lang w:val="en-US" w:eastAsia="zh-CN"/>
        </w:rPr>
        <w:t>区域控制系统</w:t>
      </w:r>
      <w:commentRangeEnd w:id="0"/>
      <w:r>
        <w:commentReference w:id="0"/>
      </w:r>
    </w:p>
    <w:p w14:paraId="23A593DA">
      <w:pPr>
        <w:rPr>
          <w:rFonts w:hint="eastAsia"/>
        </w:rPr>
      </w:pPr>
      <w:r>
        <w:rPr>
          <w:rFonts w:hint="eastAsia"/>
        </w:rPr>
        <w:t>8.1 系统采用微电脑控制运行，采取中央控制器与</w:t>
      </w:r>
      <w:r>
        <w:rPr>
          <w:rFonts w:hint="eastAsia"/>
          <w:lang w:eastAsia="zh-CN"/>
        </w:rPr>
        <w:t>智能工作站点</w:t>
      </w:r>
      <w:r>
        <w:rPr>
          <w:rFonts w:hint="eastAsia"/>
        </w:rPr>
        <w:t>双控模式。控制系统单独组网，与其他设备隔离，抗外界干扰能力强。</w:t>
      </w:r>
    </w:p>
    <w:p w14:paraId="1F6D7A07">
      <w:pPr>
        <w:rPr>
          <w:rFonts w:hint="eastAsia"/>
        </w:rPr>
      </w:pPr>
      <w:r>
        <w:rPr>
          <w:rFonts w:hint="eastAsia"/>
        </w:rPr>
        <w:t>8.2 系统具有较强的故障恢复能力，传送中如发生断电现象，没有完成的传输任务将存储在主控单元的缓冲存储器中，电源恢复后能自动执行未完成的动作或回到回收站。</w:t>
      </w:r>
    </w:p>
    <w:p w14:paraId="01FD1FB0">
      <w:pPr>
        <w:rPr>
          <w:rFonts w:hint="eastAsia"/>
        </w:rPr>
      </w:pPr>
      <w:r>
        <w:rPr>
          <w:rFonts w:hint="eastAsia"/>
        </w:rPr>
        <w:t>8.3 系统具有较强的兼容能力，任何一个站点或者线路退出运行，也不影响其它站点的正常工作，恢复运行</w:t>
      </w:r>
      <w:r>
        <w:t>时</w:t>
      </w:r>
      <w:r>
        <w:rPr>
          <w:rFonts w:hint="eastAsia"/>
        </w:rPr>
        <w:t>也</w:t>
      </w:r>
      <w:r>
        <w:t>不对其他设备产生影响。</w:t>
      </w:r>
    </w:p>
    <w:p w14:paraId="336E8421">
      <w:pPr>
        <w:rPr>
          <w:rFonts w:hint="eastAsia"/>
        </w:rPr>
      </w:pPr>
      <w:r>
        <w:rPr>
          <w:rFonts w:hint="eastAsia"/>
        </w:rPr>
        <w:t>8.4 传送过程安全、可靠，物品不会丢失、无损伤、无质变；系统启动及停止均有缓冲，无撞击的平稳接收。</w:t>
      </w:r>
    </w:p>
    <w:p w14:paraId="0830365C">
      <w:pPr>
        <w:rPr>
          <w:rFonts w:hint="eastAsia"/>
        </w:rPr>
      </w:pPr>
      <w:r>
        <w:rPr>
          <w:rFonts w:hint="eastAsia"/>
        </w:rPr>
        <w:t>9.气动物流调度平台</w:t>
      </w:r>
    </w:p>
    <w:p w14:paraId="3413C287">
      <w:pPr>
        <w:rPr>
          <w:rFonts w:hint="eastAsia"/>
        </w:rPr>
      </w:pPr>
      <w:r>
        <w:rPr>
          <w:rFonts w:hint="eastAsia"/>
        </w:rPr>
        <w:t>9.1 可显示故障区域及故障代码或文字</w:t>
      </w:r>
    </w:p>
    <w:p w14:paraId="2B3F7E07">
      <w:pPr>
        <w:rPr>
          <w:rFonts w:hint="eastAsia"/>
        </w:rPr>
      </w:pPr>
      <w:r>
        <w:rPr>
          <w:rFonts w:hint="eastAsia"/>
        </w:rPr>
        <w:t>9.2 可实时显示系统中当前正在执行的任务瓶号、发出和接收科室、当前刚途经的位置、开始发送的时间，可显示当前执行中任务的状态变化情况</w:t>
      </w:r>
    </w:p>
    <w:p w14:paraId="325A2936">
      <w:pPr>
        <w:rPr>
          <w:rFonts w:hint="eastAsia" w:cs="Times New Roman"/>
          <w:kern w:val="2"/>
        </w:rPr>
      </w:pPr>
      <w:r>
        <w:rPr>
          <w:rFonts w:hint="eastAsia" w:cs="Times New Roman"/>
          <w:kern w:val="2"/>
        </w:rPr>
        <w:t>9.3 传输任务统计查询，对于历史任务可以按照站点、时段、传输瓶编号等多个维度来筛选记录，并生成图表，包含发送 站、到达站点、发送时间、到达时间、等待时间等信息。</w:t>
      </w:r>
    </w:p>
    <w:p w14:paraId="2D8AB0D0">
      <w:pPr>
        <w:rPr>
          <w:rFonts w:hint="eastAsia" w:cs="Times New Roman"/>
          <w:kern w:val="2"/>
        </w:rPr>
      </w:pPr>
      <w:r>
        <w:rPr>
          <w:rFonts w:hint="eastAsia" w:cs="Times New Roman"/>
          <w:kern w:val="2"/>
        </w:rPr>
        <w:t xml:space="preserve">9.4 </w:t>
      </w:r>
      <w:r>
        <w:t>传输瓶在传输过程中，控制平台对整条线路中的所有设备信号进行监控采集，并将信号与传输任务进行关联，可查看传输瓶执行状态</w:t>
      </w:r>
      <w:r>
        <w:rPr>
          <w:rFonts w:hint="eastAsia"/>
        </w:rPr>
        <w:t>；</w:t>
      </w:r>
      <w:r>
        <w:rPr>
          <w:rFonts w:hint="eastAsia" w:cs="Times New Roman"/>
          <w:kern w:val="2"/>
        </w:rPr>
        <w:t xml:space="preserve"> </w:t>
      </w:r>
    </w:p>
    <w:p w14:paraId="21295C76">
      <w:pPr>
        <w:rPr>
          <w:rFonts w:hint="eastAsia" w:cs="Times New Roman"/>
          <w:kern w:val="2"/>
        </w:rPr>
      </w:pPr>
      <w:r>
        <w:rPr>
          <w:rFonts w:hint="eastAsia" w:cs="Times New Roman"/>
          <w:kern w:val="2"/>
        </w:rPr>
        <w:t xml:space="preserve">9.5 </w:t>
      </w:r>
      <w:r>
        <w:rPr>
          <w:rFonts w:hint="eastAsia"/>
        </w:rPr>
        <w:t>记录所有设备的故障信息，</w:t>
      </w:r>
      <w:r>
        <w:rPr>
          <w:rFonts w:hint="eastAsia" w:ascii="Times New Roman" w:hAnsi="Times New Roman" w:cs="Times New Roman"/>
          <w:kern w:val="2"/>
        </w:rPr>
        <w:t>可显示故障区域及故障代码或文字，</w:t>
      </w:r>
      <w:r>
        <w:rPr>
          <w:rFonts w:hint="eastAsia"/>
        </w:rPr>
        <w:t>具有故障分析查询及处理功能，故障警报与故障处理记录永久保存。</w:t>
      </w:r>
    </w:p>
    <w:p w14:paraId="32C66195">
      <w:pPr>
        <w:rPr>
          <w:rFonts w:hint="eastAsia" w:cs="Times New Roman"/>
          <w:kern w:val="2"/>
        </w:rPr>
      </w:pPr>
      <w:r>
        <w:rPr>
          <w:rFonts w:hint="eastAsia" w:cs="Times New Roman"/>
          <w:kern w:val="2"/>
        </w:rPr>
        <w:t xml:space="preserve">9.6 </w:t>
      </w:r>
      <w:r>
        <w:rPr>
          <w:rFonts w:hint="eastAsia"/>
        </w:rPr>
        <w:t>可以设置站点的发送速度与接收速度。传输敏感物品时，可以降低传输速度，确保被传输物品的安全。</w:t>
      </w:r>
    </w:p>
    <w:p w14:paraId="76965A08">
      <w:pPr>
        <w:rPr>
          <w:rFonts w:hint="eastAsia" w:cs="Times New Roman"/>
          <w:kern w:val="2"/>
        </w:rPr>
      </w:pPr>
      <w:r>
        <w:rPr>
          <w:rFonts w:hint="eastAsia" w:cs="Times New Roman"/>
          <w:kern w:val="2"/>
        </w:rPr>
        <w:t xml:space="preserve">9.7 </w:t>
      </w:r>
      <w:r>
        <w:rPr>
          <w:rFonts w:hint="eastAsia"/>
        </w:rPr>
        <w:t>消防联动策略，可与消防信号进行联动，当接收到消防异常信号时可关闭服务并暂停调度任务。</w:t>
      </w:r>
    </w:p>
    <w:p w14:paraId="37054E3E">
      <w:pPr>
        <w:rPr>
          <w:rFonts w:hint="eastAsia"/>
        </w:rPr>
      </w:pPr>
      <w:r>
        <w:rPr>
          <w:rFonts w:hint="eastAsia"/>
        </w:rPr>
        <w:t>9.8</w:t>
      </w:r>
      <w:r>
        <w:rPr>
          <w:rFonts w:hint="eastAsia"/>
          <w:b/>
        </w:rPr>
        <w:t xml:space="preserve"> </w:t>
      </w:r>
      <w:r>
        <w:rPr>
          <w:rFonts w:hint="eastAsia"/>
        </w:rPr>
        <w:t>请求查询任务实时状态到成功查询到任务实时状态时间差不超过2秒；任务耗时监测刷新前到任务耗时监测刷新后的时间刷新间隔差不超过1.5秒；子任务路径开始拆分到成功拆分时间不超过 50 毫秒；下发转管指令到开始执行转管指令时间不超过1秒；下发站点指令到站点组件接收指令时间不超过 100 毫秒；平台接收到消防异常信号到系统调度服务停止的时间差不超过1秒。</w:t>
      </w:r>
    </w:p>
    <w:p w14:paraId="72C3457F">
      <w:pPr>
        <w:pStyle w:val="3"/>
        <w:rPr>
          <w:rFonts w:hint="eastAsia" w:eastAsia="宋体"/>
          <w:lang w:eastAsia="zh-CN"/>
        </w:rPr>
      </w:pPr>
      <w:r>
        <w:rPr>
          <w:rFonts w:hint="eastAsia"/>
        </w:rPr>
        <w:t xml:space="preserve">3.3  </w:t>
      </w:r>
      <w:r>
        <w:rPr>
          <w:rFonts w:hint="eastAsia"/>
          <w:lang w:eastAsia="zh-CN"/>
        </w:rPr>
        <w:t>试管标本气动物流传输系统</w:t>
      </w:r>
    </w:p>
    <w:p w14:paraId="0DAA446D">
      <w:pPr>
        <w:rPr>
          <w:rFonts w:hint="eastAsia"/>
        </w:rPr>
      </w:pPr>
      <w:r>
        <w:rPr>
          <w:rFonts w:hint="eastAsia"/>
        </w:rPr>
        <w:t>1 工作原理：利用空气压力为动力，实现血样标本远距离、跨楼栋、跨楼层在密闭管道中传输； 可将</w:t>
      </w:r>
      <w:r>
        <w:rPr>
          <w:rFonts w:hint="eastAsia"/>
          <w:lang w:val="en-US" w:eastAsia="zh-CN"/>
        </w:rPr>
        <w:t>中心注射室</w:t>
      </w:r>
      <w:r>
        <w:rPr>
          <w:rFonts w:hint="eastAsia"/>
        </w:rPr>
        <w:t>的血样标本，7*24h全天候、实时、高速、安全地传输至</w:t>
      </w:r>
      <w:r>
        <w:rPr>
          <w:rFonts w:hint="eastAsia"/>
          <w:lang w:val="en-US" w:eastAsia="zh-CN"/>
        </w:rPr>
        <w:t>检验科</w:t>
      </w:r>
      <w:r>
        <w:rPr>
          <w:rFonts w:hint="eastAsia"/>
        </w:rPr>
        <w:t>接收站点，并全程保证标本质量安全；</w:t>
      </w:r>
    </w:p>
    <w:p w14:paraId="71B53277">
      <w:pPr>
        <w:rPr>
          <w:rFonts w:hint="eastAsia"/>
        </w:rPr>
      </w:pPr>
      <w:r>
        <w:rPr>
          <w:rFonts w:hint="eastAsia"/>
        </w:rPr>
        <w:t>2 占地要求：整机尺寸长≤700mm（L）、宽≤575mm(W)、高≤865mm(H)；</w:t>
      </w:r>
    </w:p>
    <w:p w14:paraId="612BF8F4">
      <w:pPr>
        <w:rPr>
          <w:rFonts w:hint="eastAsia"/>
        </w:rPr>
      </w:pPr>
      <w:r>
        <w:rPr>
          <w:rFonts w:hint="eastAsia"/>
        </w:rPr>
        <w:t>3 标本发射间隔：3-30 S/支（可调）；</w:t>
      </w:r>
    </w:p>
    <w:p w14:paraId="1D3B4589">
      <w:pPr>
        <w:rPr>
          <w:rFonts w:hint="eastAsia"/>
        </w:rPr>
      </w:pPr>
      <w:r>
        <w:rPr>
          <w:rFonts w:hint="eastAsia"/>
        </w:rPr>
        <w:t>4 标本传输速度：5-20m/s可调节；</w:t>
      </w:r>
    </w:p>
    <w:p w14:paraId="19643085">
      <w:pPr>
        <w:rPr>
          <w:rFonts w:hint="eastAsia"/>
        </w:rPr>
      </w:pPr>
      <w:r>
        <w:rPr>
          <w:rFonts w:hint="eastAsia"/>
        </w:rPr>
        <w:t>5 标本发送/接收量：≥1000管/h；</w:t>
      </w:r>
    </w:p>
    <w:p w14:paraId="094F7905">
      <w:pPr>
        <w:rPr>
          <w:rFonts w:hint="eastAsia"/>
        </w:rPr>
      </w:pPr>
      <w:r>
        <w:rPr>
          <w:rFonts w:hint="eastAsia"/>
        </w:rPr>
        <w:t>6 适用标本试管规格：管身直径11-13mm，管身长度75-110mm，管帽直径16±1mm；</w:t>
      </w:r>
    </w:p>
    <w:p w14:paraId="3FF150AF">
      <w:pPr>
        <w:rPr>
          <w:rFonts w:hint="eastAsia"/>
        </w:rPr>
      </w:pPr>
      <w:r>
        <w:rPr>
          <w:rFonts w:hint="eastAsia"/>
        </w:rPr>
        <w:t>7 标本最大传输距离：≥1500m (从发送端至接收端)；</w:t>
      </w:r>
    </w:p>
    <w:p w14:paraId="51B9AA67">
      <w:pPr>
        <w:rPr>
          <w:rFonts w:hint="eastAsia"/>
        </w:rPr>
      </w:pPr>
      <w:r>
        <w:rPr>
          <w:rFonts w:hint="eastAsia"/>
        </w:rPr>
        <w:t>8 标本最大传输高度：≥100m (管道最低点至最高点)；</w:t>
      </w:r>
    </w:p>
    <w:p w14:paraId="3C759DE3">
      <w:pPr>
        <w:rPr>
          <w:rFonts w:hint="eastAsia"/>
        </w:rPr>
      </w:pPr>
      <w:r>
        <w:rPr>
          <w:rFonts w:hint="eastAsia"/>
        </w:rPr>
        <w:t>9 单台设备最多可拓展向</w:t>
      </w:r>
      <w:r>
        <w:rPr>
          <w:rFonts w:hint="eastAsia"/>
          <w:b/>
        </w:rPr>
        <w:t>≥3个</w:t>
      </w:r>
      <w:r>
        <w:rPr>
          <w:rFonts w:hint="eastAsia"/>
        </w:rPr>
        <w:t xml:space="preserve">接收端进行标本的发送，发送通道可自动切换，便于不停机分别对传输通道进行消杀和保养； </w:t>
      </w:r>
    </w:p>
    <w:p w14:paraId="222882E1">
      <w:pPr>
        <w:rPr>
          <w:rFonts w:hint="eastAsia"/>
          <w:lang w:eastAsia="zh-CN"/>
        </w:rPr>
      </w:pPr>
      <w:commentRangeStart w:id="1"/>
      <w:r>
        <w:rPr>
          <w:rFonts w:hint="eastAsia"/>
          <w:lang w:val="en-US" w:eastAsia="zh-CN"/>
        </w:rPr>
        <w:t xml:space="preserve">10 </w:t>
      </w:r>
      <w:r>
        <w:rPr>
          <w:rFonts w:hint="eastAsia"/>
        </w:rPr>
        <w:t>动力系统(含螺杆式空气压缩机、集成式储气罐、过滤器、集成式冷冻式干燥机)</w:t>
      </w:r>
      <w:r>
        <w:rPr>
          <w:rFonts w:hint="eastAsia"/>
          <w:lang w:eastAsia="zh-CN"/>
        </w:rPr>
        <w:t>：试管样本是利用压缩空气为动力来传输；压缩机需要有专用的机房，面积10平米以上；压缩空气要求出口压力4-8bar，空气必须清洁干燥，微粒直径不大于40um，液体悬浮物≤0.02mg/m；</w:t>
      </w:r>
    </w:p>
    <w:p w14:paraId="379FBFA5">
      <w:pPr>
        <w:rPr>
          <w:rFonts w:hint="eastAsia"/>
          <w:lang w:val="en-US" w:eastAsia="zh-CN"/>
        </w:rPr>
      </w:pPr>
      <w:r>
        <w:rPr>
          <w:rFonts w:hint="eastAsia"/>
          <w:lang w:val="en-US" w:eastAsia="zh-CN"/>
        </w:rPr>
        <w:t>11 螺杆式空气压缩机：排气量：Q=1.75m3/min；排气压力P=0.75MPa；装机功率：11KW；电压：380V/3PH/50HZ。</w:t>
      </w:r>
    </w:p>
    <w:p w14:paraId="39FFB030">
      <w:pPr>
        <w:rPr>
          <w:rFonts w:hint="eastAsia"/>
          <w:lang w:val="en-US" w:eastAsia="zh-CN"/>
        </w:rPr>
      </w:pPr>
      <w:r>
        <w:rPr>
          <w:rFonts w:hint="eastAsia"/>
          <w:lang w:val="en-US" w:eastAsia="zh-CN"/>
        </w:rPr>
        <w:t>12 集成式储气罐（含压力表、安全阀、自动排水器）：容积：0.5m³，耐压：1.0mpa。</w:t>
      </w:r>
    </w:p>
    <w:p w14:paraId="09AF90DF">
      <w:pPr>
        <w:rPr>
          <w:rFonts w:hint="eastAsia"/>
          <w:lang w:val="en-US" w:eastAsia="zh-CN"/>
        </w:rPr>
      </w:pPr>
      <w:r>
        <w:rPr>
          <w:rFonts w:hint="eastAsia"/>
          <w:lang w:val="en-US" w:eastAsia="zh-CN"/>
        </w:rPr>
        <w:t>13 集成式冷冻式干燥机：最终气体出口露点：3-7℃，设备接口尺寸：ZG3/4。</w:t>
      </w:r>
    </w:p>
    <w:p w14:paraId="7356C1D5">
      <w:pPr>
        <w:rPr>
          <w:rFonts w:hint="eastAsia"/>
          <w:lang w:val="en-US" w:eastAsia="zh-CN"/>
        </w:rPr>
      </w:pPr>
      <w:r>
        <w:rPr>
          <w:rFonts w:hint="eastAsia"/>
          <w:lang w:val="en-US" w:eastAsia="zh-CN"/>
        </w:rPr>
        <w:t>14 过滤器：处理流量Q=2.7m³/min，过滤精度:0.1um，含油量: 0.1ppmw/w，接口尺寸：ZG1。</w:t>
      </w:r>
      <w:commentRangeEnd w:id="1"/>
      <w:r>
        <w:commentReference w:id="1"/>
      </w:r>
    </w:p>
    <w:p w14:paraId="42D85A49">
      <w:pPr>
        <w:rPr>
          <w:rFonts w:hint="eastAsia"/>
        </w:rPr>
      </w:pPr>
      <w:r>
        <w:rPr>
          <w:rFonts w:hint="eastAsia"/>
        </w:rPr>
        <w:t>1</w:t>
      </w:r>
      <w:r>
        <w:rPr>
          <w:rFonts w:hint="eastAsia"/>
          <w:lang w:val="en-US" w:eastAsia="zh-CN"/>
        </w:rPr>
        <w:t>5</w:t>
      </w:r>
      <w:r>
        <w:rPr>
          <w:rFonts w:hint="eastAsia"/>
        </w:rPr>
        <w:t xml:space="preserve"> 控制模块参数：内置全彩触摸显示屏≥10.1英寸；需在设备上方设置，不接受外挂或悬挂设置，方便操作使用，与设备一体化；支持软件升级，内置数据库，无需外接主机；</w:t>
      </w:r>
    </w:p>
    <w:p w14:paraId="782D2D31">
      <w:pPr>
        <w:rPr>
          <w:rFonts w:hint="eastAsia"/>
        </w:rPr>
      </w:pPr>
      <w:r>
        <w:rPr>
          <w:rFonts w:hint="eastAsia"/>
        </w:rPr>
        <w:t>1</w:t>
      </w:r>
      <w:r>
        <w:rPr>
          <w:rFonts w:hint="eastAsia"/>
          <w:lang w:val="en-US" w:eastAsia="zh-CN"/>
        </w:rPr>
        <w:t>6</w:t>
      </w:r>
      <w:r>
        <w:rPr>
          <w:rFonts w:hint="eastAsia"/>
        </w:rPr>
        <w:t xml:space="preserve"> 接收端具有稳定降速功能，确保标本到达时缓速下降，最大程度避免标本溶血、隐性溶血和试管破裂等情况发生；</w:t>
      </w:r>
    </w:p>
    <w:p w14:paraId="3BCB4C39">
      <w:pPr>
        <w:rPr>
          <w:rFonts w:hint="eastAsia"/>
        </w:rPr>
      </w:pPr>
      <w:r>
        <w:rPr>
          <w:rFonts w:hint="eastAsia"/>
        </w:rPr>
        <w:t>1</w:t>
      </w:r>
      <w:r>
        <w:rPr>
          <w:rFonts w:hint="eastAsia"/>
          <w:lang w:val="en-US" w:eastAsia="zh-CN"/>
        </w:rPr>
        <w:t>7</w:t>
      </w:r>
      <w:r>
        <w:rPr>
          <w:rFonts w:hint="eastAsia"/>
        </w:rPr>
        <w:t xml:space="preserve"> 传输系统可以避免血液标本在传输过程中被污染、丢失等情况的发生，且经过标本试管气动传输系统运送的样本和人工运送的血液样本经检测，检测指标结果无差异； </w:t>
      </w:r>
    </w:p>
    <w:p w14:paraId="15BCB9F3">
      <w:pPr>
        <w:rPr>
          <w:rFonts w:hint="eastAsia"/>
        </w:rPr>
      </w:pPr>
      <w:r>
        <w:rPr>
          <w:rFonts w:hint="eastAsia"/>
        </w:rPr>
        <w:t>1</w:t>
      </w:r>
      <w:r>
        <w:rPr>
          <w:rFonts w:hint="eastAsia"/>
          <w:lang w:val="en-US" w:eastAsia="zh-CN"/>
        </w:rPr>
        <w:t>8</w:t>
      </w:r>
      <w:r>
        <w:rPr>
          <w:rFonts w:hint="eastAsia"/>
        </w:rPr>
        <w:t xml:space="preserve"> 标本接收方式：配备专用标本接收仓，或无缝对接标本分拣机、检验流水线进样仓，实现标本自动输入；</w:t>
      </w:r>
    </w:p>
    <w:p w14:paraId="35E6BD22">
      <w:pPr>
        <w:rPr>
          <w:rFonts w:hint="eastAsia"/>
        </w:rPr>
      </w:pPr>
      <w:r>
        <w:rPr>
          <w:rFonts w:hint="eastAsia"/>
        </w:rPr>
        <w:t>1</w:t>
      </w:r>
      <w:r>
        <w:rPr>
          <w:rFonts w:hint="eastAsia"/>
          <w:lang w:val="en-US" w:eastAsia="zh-CN"/>
        </w:rPr>
        <w:t>9</w:t>
      </w:r>
      <w:r>
        <w:rPr>
          <w:rFonts w:hint="eastAsia"/>
        </w:rPr>
        <w:t xml:space="preserve"> 标本接收减速方式：接收端采用“反向气流”降速技术，确保标本到达时缓速下降，避免标本溶血和试管破裂等情况发生；</w:t>
      </w:r>
    </w:p>
    <w:p w14:paraId="571DC2ED">
      <w:pPr>
        <w:rPr>
          <w:rFonts w:hint="eastAsia"/>
        </w:rPr>
      </w:pPr>
      <w:r>
        <w:rPr>
          <w:rFonts w:hint="eastAsia"/>
          <w:lang w:val="en-US" w:eastAsia="zh-CN"/>
        </w:rPr>
        <w:t>20</w:t>
      </w:r>
      <w:r>
        <w:rPr>
          <w:rFonts w:hint="eastAsia"/>
        </w:rPr>
        <w:t xml:space="preserve"> 系统应具备发送和接收端样本的多重校验、统计与追溯功能，能精准记录样本发送接收设备名称、数量，同时可精确记录样本名称、采集时间、发送时间、接收时间等，可实现样本传输的全流程管控；</w:t>
      </w:r>
    </w:p>
    <w:p w14:paraId="45C34863">
      <w:pPr>
        <w:rPr>
          <w:rFonts w:hint="eastAsia"/>
        </w:rPr>
      </w:pPr>
      <w:r>
        <w:rPr>
          <w:rFonts w:hint="eastAsia"/>
          <w:lang w:val="en-US" w:eastAsia="zh-CN"/>
        </w:rPr>
        <w:t>21</w:t>
      </w:r>
      <w:r>
        <w:rPr>
          <w:rFonts w:hint="eastAsia"/>
        </w:rPr>
        <w:t xml:space="preserve"> 接收端应具备夜间提醒功能，夜间样本到站能及时进行提醒，有效保证样本及时检验；</w:t>
      </w:r>
    </w:p>
    <w:p w14:paraId="393CFC31">
      <w:pPr>
        <w:rPr>
          <w:rFonts w:hint="eastAsia"/>
        </w:rPr>
      </w:pPr>
      <w:r>
        <w:rPr>
          <w:rFonts w:hint="eastAsia"/>
          <w:lang w:val="en-US" w:eastAsia="zh-CN"/>
        </w:rPr>
        <w:t>22</w:t>
      </w:r>
      <w:r>
        <w:rPr>
          <w:rFonts w:hint="eastAsia"/>
        </w:rPr>
        <w:t xml:space="preserve"> 系统应拥有样本状态监控、设备状态监控以及问题提醒与一键处理功能；</w:t>
      </w:r>
    </w:p>
    <w:p w14:paraId="6ACED856">
      <w:pPr>
        <w:rPr>
          <w:rFonts w:hint="eastAsia"/>
        </w:rPr>
      </w:pPr>
      <w:r>
        <w:rPr>
          <w:rFonts w:hint="eastAsia"/>
          <w:lang w:val="en-US" w:eastAsia="zh-CN"/>
        </w:rPr>
        <w:t>23</w:t>
      </w:r>
      <w:r>
        <w:rPr>
          <w:rFonts w:hint="eastAsia"/>
        </w:rPr>
        <w:t xml:space="preserve"> 系统应具备真人模拟语音播报提醒功能，进行更准确的信息提醒； </w:t>
      </w:r>
    </w:p>
    <w:p w14:paraId="0173A011">
      <w:pPr>
        <w:rPr>
          <w:rFonts w:hint="eastAsia"/>
        </w:rPr>
      </w:pPr>
      <w:r>
        <w:rPr>
          <w:rFonts w:hint="eastAsia"/>
          <w:lang w:val="en-US" w:eastAsia="zh-CN"/>
        </w:rPr>
        <w:t>24</w:t>
      </w:r>
      <w:r>
        <w:rPr>
          <w:rFonts w:hint="eastAsia"/>
        </w:rPr>
        <w:t xml:space="preserve"> 系统应具备定期统计各个站点标本发送数据功能，根据系统规则形成一键导出报告，包括站点名称、站点类型、样本发送/接收数量、未识别数量、统计时间等；</w:t>
      </w:r>
    </w:p>
    <w:p w14:paraId="13CCFD06">
      <w:pPr>
        <w:rPr>
          <w:rFonts w:hint="eastAsia"/>
        </w:rPr>
      </w:pPr>
      <w:r>
        <w:rPr>
          <w:rFonts w:hint="eastAsia"/>
          <w:lang w:val="en-US" w:eastAsia="zh-CN"/>
        </w:rPr>
        <w:t>25</w:t>
      </w:r>
      <w:r>
        <w:rPr>
          <w:rFonts w:hint="eastAsia"/>
        </w:rPr>
        <w:t xml:space="preserve"> 系统易管理易维护、易升级，系统具有故障恢复能力，传输中如发生断电，数据不会丢失，来电后继续完成原定传输指令，整机系统具有故障自诊功能。</w:t>
      </w:r>
    </w:p>
    <w:p w14:paraId="1D764B71">
      <w:pPr>
        <w:rPr>
          <w:rFonts w:hint="eastAsia"/>
        </w:rPr>
      </w:pPr>
      <w:r>
        <w:rPr>
          <w:rFonts w:hint="eastAsia"/>
          <w:lang w:val="en-US" w:eastAsia="zh-CN"/>
        </w:rPr>
        <w:t>26</w:t>
      </w:r>
      <w:r>
        <w:rPr>
          <w:rFonts w:hint="eastAsia"/>
        </w:rPr>
        <w:t xml:space="preserve"> 标本发送站交互操作系统：可以通过触屏的方式对发送站点进行设备状态监控</w:t>
      </w:r>
    </w:p>
    <w:p w14:paraId="496FAFD9">
      <w:pPr>
        <w:rPr>
          <w:rFonts w:hint="eastAsia"/>
        </w:rPr>
      </w:pPr>
      <w:r>
        <w:rPr>
          <w:rFonts w:hint="eastAsia"/>
        </w:rPr>
        <w:t>2</w:t>
      </w:r>
      <w:r>
        <w:rPr>
          <w:rFonts w:hint="eastAsia"/>
          <w:lang w:val="en-US" w:eastAsia="zh-CN"/>
        </w:rPr>
        <w:t>7</w:t>
      </w:r>
      <w:r>
        <w:rPr>
          <w:rFonts w:hint="eastAsia"/>
        </w:rPr>
        <w:t xml:space="preserve"> 检验自动化仿真运维平台：系统可以通过图形化的仿真运维界面对设备进行运行状态运维</w:t>
      </w:r>
    </w:p>
    <w:p w14:paraId="675EC3CA">
      <w:pPr>
        <w:rPr>
          <w:rFonts w:hint="eastAsia"/>
        </w:rPr>
      </w:pPr>
      <w:r>
        <w:rPr>
          <w:rFonts w:hint="eastAsia"/>
        </w:rPr>
        <w:t>2</w:t>
      </w:r>
      <w:r>
        <w:rPr>
          <w:rFonts w:hint="eastAsia"/>
          <w:lang w:val="en-US" w:eastAsia="zh-CN"/>
        </w:rPr>
        <w:t>8</w:t>
      </w:r>
      <w:r>
        <w:rPr>
          <w:rFonts w:hint="eastAsia"/>
        </w:rPr>
        <w:t xml:space="preserve"> 检验自动化全流程追溯信息平台：可以通过数据驾驶舱对运行数据进行监管，并可以提供数字化运行报告能图形化体现试管发送的业务数据和设备运行状态数据； </w:t>
      </w:r>
    </w:p>
    <w:p w14:paraId="4A7E0CCE">
      <w:pPr>
        <w:rPr>
          <w:rFonts w:hint="eastAsia"/>
        </w:rPr>
      </w:pPr>
      <w:r>
        <w:rPr>
          <w:rFonts w:hint="eastAsia"/>
        </w:rPr>
        <w:t>2</w:t>
      </w:r>
      <w:r>
        <w:rPr>
          <w:rFonts w:hint="eastAsia"/>
          <w:lang w:val="en-US" w:eastAsia="zh-CN"/>
        </w:rPr>
        <w:t>9</w:t>
      </w:r>
      <w:r>
        <w:rPr>
          <w:rFonts w:hint="eastAsia"/>
        </w:rPr>
        <w:t xml:space="preserve"> 检验自动化中央控制系统：可以通过中央控制调度系统对设备进行调度控制，完成将试管从始发科室发送到目的科室的动作控制。</w:t>
      </w:r>
    </w:p>
    <w:p w14:paraId="0AD25ABA">
      <w:pPr>
        <w:pStyle w:val="3"/>
      </w:pPr>
      <w:r>
        <w:rPr>
          <w:rFonts w:hint="eastAsia"/>
        </w:rPr>
        <w:t>3.4  物流机器人收集系统</w:t>
      </w:r>
    </w:p>
    <w:tbl>
      <w:tblPr>
        <w:tblStyle w:val="15"/>
        <w:tblW w:w="9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
        <w:gridCol w:w="1258"/>
        <w:gridCol w:w="7724"/>
      </w:tblGrid>
      <w:tr w14:paraId="5A779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8" w:type="dxa"/>
            <w:gridSpan w:val="3"/>
          </w:tcPr>
          <w:p w14:paraId="022B841A">
            <w:pPr>
              <w:keepNext w:val="0"/>
              <w:keepLines w:val="0"/>
              <w:suppressLineNumbers w:val="0"/>
              <w:spacing w:before="0" w:beforeAutospacing="0" w:after="0" w:afterAutospacing="0" w:line="276" w:lineRule="auto"/>
              <w:ind w:left="0" w:right="0"/>
              <w:rPr>
                <w:rFonts w:hint="default"/>
                <w:b/>
              </w:rPr>
            </w:pPr>
            <w:r>
              <w:rPr>
                <w:rFonts w:hint="eastAsia"/>
                <w:b/>
              </w:rPr>
              <w:t>1.整体</w:t>
            </w:r>
            <w:r>
              <w:rPr>
                <w:rFonts w:hint="default"/>
                <w:b/>
              </w:rPr>
              <w:t>要求</w:t>
            </w:r>
          </w:p>
        </w:tc>
      </w:tr>
      <w:tr w14:paraId="79DC0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Align w:val="center"/>
          </w:tcPr>
          <w:p w14:paraId="380CC3E9">
            <w:pPr>
              <w:keepNext w:val="0"/>
              <w:keepLines w:val="0"/>
              <w:suppressLineNumbers w:val="0"/>
              <w:spacing w:before="0" w:beforeAutospacing="0" w:after="0" w:afterAutospacing="0" w:line="276" w:lineRule="auto"/>
              <w:ind w:left="0" w:right="0"/>
              <w:jc w:val="both"/>
              <w:rPr>
                <w:rFonts w:hint="eastAsia"/>
              </w:rPr>
            </w:pPr>
            <w:r>
              <w:rPr>
                <w:rFonts w:hint="eastAsia"/>
              </w:rPr>
              <w:t>1.1</w:t>
            </w:r>
          </w:p>
        </w:tc>
        <w:tc>
          <w:tcPr>
            <w:tcW w:w="8982" w:type="dxa"/>
            <w:gridSpan w:val="2"/>
            <w:vAlign w:val="center"/>
          </w:tcPr>
          <w:p w14:paraId="5CC482D5">
            <w:pPr>
              <w:keepNext w:val="0"/>
              <w:keepLines w:val="0"/>
              <w:suppressLineNumbers w:val="0"/>
              <w:spacing w:before="0" w:beforeAutospacing="0" w:after="0" w:afterAutospacing="0" w:line="276" w:lineRule="auto"/>
              <w:ind w:left="0" w:right="0"/>
              <w:rPr>
                <w:rFonts w:hint="eastAsia" w:cs="Arial" w:asciiTheme="minorEastAsia" w:hAnsiTheme="minorEastAsia"/>
              </w:rPr>
            </w:pPr>
            <w:r>
              <w:rPr>
                <w:rFonts w:hint="eastAsia" w:cs="Arial" w:asciiTheme="minorEastAsia" w:hAnsiTheme="minorEastAsia"/>
              </w:rPr>
              <w:t>采用封闭式物资管控机器人和箱式接驳机器人</w:t>
            </w:r>
            <w:r>
              <w:rPr>
                <w:rFonts w:hint="eastAsia" w:cs="Arial" w:asciiTheme="minorEastAsia" w:hAnsiTheme="minorEastAsia"/>
                <w:lang w:val="en-US" w:eastAsia="zh-CN"/>
              </w:rPr>
              <w:t>两</w:t>
            </w:r>
            <w:r>
              <w:rPr>
                <w:rFonts w:hint="eastAsia" w:cs="Arial" w:asciiTheme="minorEastAsia" w:hAnsiTheme="minorEastAsia"/>
              </w:rPr>
              <w:t>种形态机器</w:t>
            </w:r>
            <w:r>
              <w:rPr>
                <w:rFonts w:hint="eastAsia" w:ascii="微软雅黑" w:hAnsi="微软雅黑" w:eastAsia="微软雅黑" w:cs="微软雅黑"/>
              </w:rPr>
              <w:t>⼈</w:t>
            </w:r>
            <w:r>
              <w:rPr>
                <w:rFonts w:hint="eastAsia"/>
              </w:rPr>
              <w:t>在统</w:t>
            </w:r>
            <w:r>
              <w:rPr>
                <w:rFonts w:hint="eastAsia" w:ascii="微软雅黑" w:hAnsi="微软雅黑" w:eastAsia="微软雅黑" w:cs="微软雅黑"/>
              </w:rPr>
              <w:t>⼀</w:t>
            </w:r>
            <w:r>
              <w:rPr>
                <w:rFonts w:hint="eastAsia"/>
              </w:rPr>
              <w:t>调度管理平台下满</w:t>
            </w:r>
            <w:r>
              <w:rPr>
                <w:rFonts w:hint="eastAsia" w:ascii="微软雅黑" w:hAnsi="微软雅黑" w:eastAsia="微软雅黑" w:cs="微软雅黑"/>
              </w:rPr>
              <w:t>⾜</w:t>
            </w:r>
            <w:r>
              <w:rPr>
                <w:rFonts w:hint="eastAsia"/>
              </w:rPr>
              <w:t>医院多场景建设需求，实现</w:t>
            </w:r>
            <w:r>
              <w:rPr>
                <w:rFonts w:hint="default" w:cs="Arial" w:asciiTheme="minorEastAsia" w:hAnsiTheme="minorEastAsia"/>
              </w:rPr>
              <w:t>24</w:t>
            </w:r>
            <w:r>
              <w:rPr>
                <w:rFonts w:hint="eastAsia" w:cs="Arial" w:asciiTheme="minorEastAsia" w:hAnsiTheme="minorEastAsia"/>
              </w:rPr>
              <w:t>小时无休物流输送，适配不同场景下的物资运输需求</w:t>
            </w:r>
          </w:p>
        </w:tc>
      </w:tr>
      <w:tr w14:paraId="799E1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8" w:type="dxa"/>
            <w:gridSpan w:val="3"/>
            <w:vAlign w:val="center"/>
          </w:tcPr>
          <w:p w14:paraId="08031735">
            <w:pPr>
              <w:keepNext w:val="0"/>
              <w:keepLines w:val="0"/>
              <w:suppressLineNumbers w:val="0"/>
              <w:spacing w:before="0" w:beforeAutospacing="0" w:after="0" w:afterAutospacing="0" w:line="276" w:lineRule="auto"/>
              <w:ind w:left="0" w:right="0"/>
              <w:rPr>
                <w:rFonts w:hint="default"/>
                <w:b/>
              </w:rPr>
            </w:pPr>
            <w:r>
              <w:rPr>
                <w:rFonts w:hint="eastAsia"/>
                <w:b/>
              </w:rPr>
              <w:t>2.</w:t>
            </w:r>
            <w:r>
              <w:rPr>
                <w:rFonts w:hint="eastAsia" w:cs="Arial" w:asciiTheme="minorEastAsia" w:hAnsiTheme="minorEastAsia"/>
              </w:rPr>
              <w:t>封闭式物资管控机器人</w:t>
            </w:r>
          </w:p>
        </w:tc>
      </w:tr>
      <w:tr w14:paraId="2173C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restart"/>
            <w:vAlign w:val="center"/>
          </w:tcPr>
          <w:p w14:paraId="4E97DF1C">
            <w:pPr>
              <w:keepNext w:val="0"/>
              <w:keepLines w:val="0"/>
              <w:suppressLineNumbers w:val="0"/>
              <w:spacing w:before="0" w:beforeAutospacing="0" w:after="0" w:afterAutospacing="0" w:line="276" w:lineRule="auto"/>
              <w:ind w:left="0" w:right="0"/>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2.1</w:t>
            </w:r>
          </w:p>
          <w:p w14:paraId="40315A88">
            <w:pPr>
              <w:keepNext w:val="0"/>
              <w:keepLines w:val="0"/>
              <w:suppressLineNumbers w:val="0"/>
              <w:spacing w:before="0" w:beforeAutospacing="0" w:after="0" w:afterAutospacing="0" w:line="276" w:lineRule="auto"/>
              <w:ind w:left="0" w:right="0"/>
              <w:jc w:val="center"/>
              <w:rPr>
                <w:rFonts w:hint="eastAsia"/>
                <w:color w:val="000000" w:themeColor="text1"/>
                <w14:textFill>
                  <w14:solidFill>
                    <w14:schemeClr w14:val="tx1"/>
                  </w14:solidFill>
                </w14:textFill>
              </w:rPr>
            </w:pPr>
          </w:p>
        </w:tc>
        <w:tc>
          <w:tcPr>
            <w:tcW w:w="1258" w:type="dxa"/>
            <w:vMerge w:val="restart"/>
            <w:vAlign w:val="center"/>
          </w:tcPr>
          <w:p w14:paraId="406AFABC">
            <w:pPr>
              <w:keepNext w:val="0"/>
              <w:keepLines w:val="0"/>
              <w:suppressLineNumbers w:val="0"/>
              <w:spacing w:before="0" w:beforeAutospacing="0" w:after="0" w:afterAutospacing="0" w:line="276" w:lineRule="auto"/>
              <w:ind w:left="0" w:right="0"/>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设备</w:t>
            </w:r>
          </w:p>
        </w:tc>
        <w:tc>
          <w:tcPr>
            <w:tcW w:w="7724" w:type="dxa"/>
          </w:tcPr>
          <w:p w14:paraId="6321C447">
            <w:pPr>
              <w:keepNext w:val="0"/>
              <w:keepLines w:val="0"/>
              <w:suppressLineNumbers w:val="0"/>
              <w:spacing w:before="0" w:beforeAutospacing="0" w:after="0" w:afterAutospacing="0" w:line="276" w:lineRule="auto"/>
              <w:ind w:left="0" w:right="0"/>
              <w:rPr>
                <w:rFonts w:hint="default"/>
                <w:color w:val="000000" w:themeColor="text1"/>
                <w14:textFill>
                  <w14:solidFill>
                    <w14:schemeClr w14:val="tx1"/>
                  </w14:solidFill>
                </w14:textFill>
              </w:rPr>
            </w:pPr>
            <w:r>
              <w:rPr>
                <w:rFonts w:hint="eastAsia"/>
                <w:color w:val="000000" w:themeColor="text1"/>
                <w14:textFill>
                  <w14:solidFill>
                    <w14:schemeClr w14:val="tx1"/>
                  </w14:solidFill>
                </w14:textFill>
              </w:rPr>
              <w:t>整体尺寸≤700mm*500mm*1240mm；</w:t>
            </w:r>
          </w:p>
        </w:tc>
      </w:tr>
      <w:tr w14:paraId="575C5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72327A53">
            <w:pPr>
              <w:keepNext w:val="0"/>
              <w:keepLines w:val="0"/>
              <w:suppressLineNumbers w:val="0"/>
              <w:spacing w:before="0" w:beforeAutospacing="0" w:after="0" w:afterAutospacing="0" w:line="276" w:lineRule="auto"/>
              <w:ind w:left="0" w:right="0"/>
              <w:jc w:val="center"/>
              <w:rPr>
                <w:rFonts w:hint="eastAsia"/>
              </w:rPr>
            </w:pPr>
          </w:p>
        </w:tc>
        <w:tc>
          <w:tcPr>
            <w:tcW w:w="1258" w:type="dxa"/>
            <w:vMerge w:val="continue"/>
          </w:tcPr>
          <w:p w14:paraId="158BC68E">
            <w:pPr>
              <w:keepNext w:val="0"/>
              <w:keepLines w:val="0"/>
              <w:suppressLineNumbers w:val="0"/>
              <w:spacing w:before="0" w:beforeAutospacing="0" w:after="0" w:afterAutospacing="0" w:line="276" w:lineRule="auto"/>
              <w:ind w:left="0" w:right="0"/>
              <w:jc w:val="center"/>
              <w:rPr>
                <w:rFonts w:hint="eastAsia"/>
              </w:rPr>
            </w:pPr>
          </w:p>
        </w:tc>
        <w:tc>
          <w:tcPr>
            <w:tcW w:w="7724" w:type="dxa"/>
          </w:tcPr>
          <w:p w14:paraId="2E4CE791">
            <w:pPr>
              <w:keepNext w:val="0"/>
              <w:keepLines w:val="0"/>
              <w:suppressLineNumbers w:val="0"/>
              <w:spacing w:before="0" w:beforeAutospacing="0" w:after="0" w:afterAutospacing="0" w:line="276" w:lineRule="auto"/>
              <w:ind w:left="0" w:right="0"/>
              <w:rPr>
                <w:rFonts w:hint="default"/>
              </w:rPr>
            </w:pPr>
            <w:r>
              <w:rPr>
                <w:rFonts w:hint="eastAsia"/>
              </w:rPr>
              <w:t>单</w:t>
            </w:r>
            <w:r>
              <w:rPr>
                <w:rFonts w:hint="eastAsia"/>
                <w:color w:val="000000" w:themeColor="text1"/>
                <w14:textFill>
                  <w14:solidFill>
                    <w14:schemeClr w14:val="tx1"/>
                  </w14:solidFill>
                </w14:textFill>
              </w:rPr>
              <w:t>台设备的载重能力≥100kg；</w:t>
            </w:r>
          </w:p>
        </w:tc>
      </w:tr>
      <w:tr w14:paraId="069A3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0DB814A0">
            <w:pPr>
              <w:keepNext w:val="0"/>
              <w:keepLines w:val="0"/>
              <w:suppressLineNumbers w:val="0"/>
              <w:spacing w:before="0" w:beforeAutospacing="0" w:after="0" w:afterAutospacing="0" w:line="276" w:lineRule="auto"/>
              <w:ind w:left="0" w:right="0"/>
              <w:jc w:val="center"/>
              <w:rPr>
                <w:rFonts w:hint="eastAsia"/>
                <w:color w:val="FF0000"/>
              </w:rPr>
            </w:pPr>
          </w:p>
        </w:tc>
        <w:tc>
          <w:tcPr>
            <w:tcW w:w="1258" w:type="dxa"/>
            <w:vMerge w:val="continue"/>
          </w:tcPr>
          <w:p w14:paraId="69FC04DB">
            <w:pPr>
              <w:keepNext w:val="0"/>
              <w:keepLines w:val="0"/>
              <w:suppressLineNumbers w:val="0"/>
              <w:spacing w:before="0" w:beforeAutospacing="0" w:after="0" w:afterAutospacing="0" w:line="276" w:lineRule="auto"/>
              <w:ind w:left="0" w:right="0"/>
              <w:jc w:val="center"/>
              <w:rPr>
                <w:rFonts w:hint="eastAsia"/>
                <w:color w:val="FF0000"/>
              </w:rPr>
            </w:pPr>
          </w:p>
        </w:tc>
        <w:tc>
          <w:tcPr>
            <w:tcW w:w="7724" w:type="dxa"/>
          </w:tcPr>
          <w:p w14:paraId="04533162">
            <w:pPr>
              <w:keepNext w:val="0"/>
              <w:keepLines w:val="0"/>
              <w:suppressLineNumbers w:val="0"/>
              <w:spacing w:before="0" w:beforeAutospacing="0" w:after="0" w:afterAutospacing="0" w:line="276" w:lineRule="auto"/>
              <w:ind w:left="0" w:right="0"/>
              <w:rPr>
                <w:rFonts w:hint="default"/>
                <w:color w:val="FF0000"/>
              </w:rPr>
            </w:pPr>
            <w:r>
              <w:rPr>
                <w:rFonts w:hint="eastAsia"/>
                <w:color w:val="000000" w:themeColor="text1"/>
                <w14:textFill>
                  <w14:solidFill>
                    <w14:schemeClr w14:val="tx1"/>
                  </w14:solidFill>
                </w14:textFill>
              </w:rPr>
              <w:t>采用原地转向，运行的最高速度≥1.2m/s；</w:t>
            </w:r>
          </w:p>
        </w:tc>
      </w:tr>
      <w:tr w14:paraId="0691A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6663C7B8">
            <w:pPr>
              <w:keepNext w:val="0"/>
              <w:keepLines w:val="0"/>
              <w:suppressLineNumbers w:val="0"/>
              <w:spacing w:before="0" w:beforeAutospacing="0" w:after="0" w:afterAutospacing="0" w:line="276" w:lineRule="auto"/>
              <w:ind w:left="0" w:right="0"/>
              <w:jc w:val="center"/>
              <w:rPr>
                <w:rFonts w:hint="eastAsia"/>
                <w:color w:val="FF0000"/>
              </w:rPr>
            </w:pPr>
          </w:p>
        </w:tc>
        <w:tc>
          <w:tcPr>
            <w:tcW w:w="1258" w:type="dxa"/>
            <w:vMerge w:val="continue"/>
          </w:tcPr>
          <w:p w14:paraId="1CF1B942">
            <w:pPr>
              <w:keepNext w:val="0"/>
              <w:keepLines w:val="0"/>
              <w:suppressLineNumbers w:val="0"/>
              <w:spacing w:before="0" w:beforeAutospacing="0" w:after="0" w:afterAutospacing="0" w:line="276" w:lineRule="auto"/>
              <w:ind w:left="0" w:right="0"/>
              <w:jc w:val="center"/>
              <w:rPr>
                <w:rFonts w:hint="eastAsia"/>
                <w:color w:val="FF0000"/>
              </w:rPr>
            </w:pPr>
          </w:p>
        </w:tc>
        <w:tc>
          <w:tcPr>
            <w:tcW w:w="7724" w:type="dxa"/>
          </w:tcPr>
          <w:p w14:paraId="005CE389">
            <w:pPr>
              <w:keepNext w:val="0"/>
              <w:keepLines w:val="0"/>
              <w:suppressLineNumbers w:val="0"/>
              <w:spacing w:before="0" w:beforeAutospacing="0" w:after="0" w:afterAutospacing="0" w:line="276" w:lineRule="auto"/>
              <w:ind w:left="0" w:right="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满载爬坡角度≥8°；</w:t>
            </w:r>
          </w:p>
        </w:tc>
      </w:tr>
      <w:tr w14:paraId="7F6CF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1CE61E48">
            <w:pPr>
              <w:keepNext w:val="0"/>
              <w:keepLines w:val="0"/>
              <w:suppressLineNumbers w:val="0"/>
              <w:spacing w:before="0" w:beforeAutospacing="0" w:after="0" w:afterAutospacing="0" w:line="276" w:lineRule="auto"/>
              <w:ind w:left="0" w:right="0"/>
              <w:jc w:val="center"/>
              <w:rPr>
                <w:rFonts w:hint="eastAsia"/>
                <w:color w:val="FF0000"/>
              </w:rPr>
            </w:pPr>
          </w:p>
        </w:tc>
        <w:tc>
          <w:tcPr>
            <w:tcW w:w="1258" w:type="dxa"/>
            <w:vMerge w:val="continue"/>
          </w:tcPr>
          <w:p w14:paraId="432466B1">
            <w:pPr>
              <w:keepNext w:val="0"/>
              <w:keepLines w:val="0"/>
              <w:suppressLineNumbers w:val="0"/>
              <w:spacing w:before="0" w:beforeAutospacing="0" w:after="0" w:afterAutospacing="0" w:line="276" w:lineRule="auto"/>
              <w:ind w:left="0" w:right="0"/>
              <w:jc w:val="center"/>
              <w:rPr>
                <w:rFonts w:hint="eastAsia"/>
                <w:color w:val="FF0000"/>
              </w:rPr>
            </w:pPr>
          </w:p>
        </w:tc>
        <w:tc>
          <w:tcPr>
            <w:tcW w:w="7724" w:type="dxa"/>
          </w:tcPr>
          <w:p w14:paraId="6684603D">
            <w:pPr>
              <w:keepNext w:val="0"/>
              <w:keepLines w:val="0"/>
              <w:suppressLineNumbers w:val="0"/>
              <w:spacing w:before="0" w:beforeAutospacing="0" w:after="0" w:afterAutospacing="0" w:line="276" w:lineRule="auto"/>
              <w:ind w:left="0" w:right="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越障高度≤20mm，越缝宽度≤40mm；</w:t>
            </w:r>
          </w:p>
        </w:tc>
      </w:tr>
      <w:tr w14:paraId="7C2CD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11F4707D">
            <w:pPr>
              <w:keepNext w:val="0"/>
              <w:keepLines w:val="0"/>
              <w:suppressLineNumbers w:val="0"/>
              <w:spacing w:before="0" w:beforeAutospacing="0" w:after="0" w:afterAutospacing="0" w:line="276" w:lineRule="auto"/>
              <w:ind w:left="0" w:right="0"/>
              <w:jc w:val="center"/>
              <w:rPr>
                <w:rFonts w:hint="eastAsia"/>
                <w:color w:val="FF0000"/>
              </w:rPr>
            </w:pPr>
          </w:p>
        </w:tc>
        <w:tc>
          <w:tcPr>
            <w:tcW w:w="1258" w:type="dxa"/>
            <w:vMerge w:val="continue"/>
          </w:tcPr>
          <w:p w14:paraId="698C2FD1">
            <w:pPr>
              <w:keepNext w:val="0"/>
              <w:keepLines w:val="0"/>
              <w:suppressLineNumbers w:val="0"/>
              <w:spacing w:before="0" w:beforeAutospacing="0" w:after="0" w:afterAutospacing="0" w:line="276" w:lineRule="auto"/>
              <w:ind w:left="0" w:right="0"/>
              <w:jc w:val="center"/>
              <w:rPr>
                <w:rFonts w:hint="eastAsia"/>
                <w:color w:val="FF0000"/>
              </w:rPr>
            </w:pPr>
          </w:p>
        </w:tc>
        <w:tc>
          <w:tcPr>
            <w:tcW w:w="7724" w:type="dxa"/>
          </w:tcPr>
          <w:p w14:paraId="42135EE9">
            <w:pPr>
              <w:keepNext w:val="0"/>
              <w:keepLines w:val="0"/>
              <w:suppressLineNumbers w:val="0"/>
              <w:spacing w:before="0" w:beforeAutospacing="0" w:after="0" w:afterAutospacing="0" w:line="276" w:lineRule="auto"/>
              <w:ind w:left="0" w:right="0"/>
              <w:rPr>
                <w:rFonts w:hint="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自带的操控屏尺寸≥10.1英寸，屏幕位于箱门侧顶部，方便使用者操作；</w:t>
            </w:r>
            <w:r>
              <w:rPr>
                <w:rFonts w:hint="eastAsia" w:asciiTheme="minorEastAsia" w:hAnsiTheme="minorEastAsia" w:eastAsiaTheme="minorEastAsia"/>
                <w:color w:val="auto"/>
              </w:rPr>
              <w:t>每台机器人配套操作终端PAD:10.1英寸 4G+64Gwifi版，用于用户发起运输任务</w:t>
            </w:r>
            <w:r>
              <w:rPr>
                <w:rFonts w:hint="eastAsia" w:asciiTheme="minorEastAsia" w:hAnsiTheme="minorEastAsia" w:eastAsiaTheme="minorEastAsia"/>
                <w:color w:val="auto"/>
                <w:lang w:eastAsia="zh-CN"/>
              </w:rPr>
              <w:t>，</w:t>
            </w:r>
            <m:oMath>
              <m:r>
                <m:rPr>
                  <m:sty m:val="p"/>
                </m:rPr>
                <w:rPr>
                  <w:rFonts w:hint="eastAsia" w:ascii="Cambria Math" w:hAnsi="Cambria Math" w:cs="宋体" w:eastAsiaTheme="minorEastAsia"/>
                  <w:color w:val="auto"/>
                  <w:sz w:val="24"/>
                  <w:szCs w:val="24"/>
                  <w:lang w:val="en-US" w:eastAsia="zh-CN" w:bidi="ar-SA"/>
                </w:rPr>
                <m:t>配套充电桩</m:t>
              </m:r>
              <m:r>
                <m:rPr>
                  <m:sty m:val="p"/>
                </m:rPr>
                <w:rPr>
                  <w:rFonts w:hint="default" w:ascii="Cambria Math" w:hAnsi="Cambria Math" w:cs="宋体"/>
                  <w:sz w:val="24"/>
                  <w:szCs w:val="24"/>
                  <w:lang w:val="en-US" w:bidi="ar-SA"/>
                </w:rPr>
                <w:commentReference w:id="2"/>
              </m:r>
            </m:oMath>
            <w:r>
              <w:rPr>
                <w:rFonts w:hint="eastAsia" w:asciiTheme="minorEastAsia" w:hAnsiTheme="minorEastAsia" w:eastAsiaTheme="minorEastAsia"/>
                <w:color w:val="auto"/>
              </w:rPr>
              <w:t>；</w:t>
            </w:r>
          </w:p>
        </w:tc>
      </w:tr>
      <w:tr w14:paraId="4867F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6082FBDB">
            <w:pPr>
              <w:keepNext w:val="0"/>
              <w:keepLines w:val="0"/>
              <w:suppressLineNumbers w:val="0"/>
              <w:spacing w:before="0" w:beforeAutospacing="0" w:after="0" w:afterAutospacing="0" w:line="276" w:lineRule="auto"/>
              <w:ind w:left="0" w:right="0"/>
              <w:jc w:val="center"/>
              <w:rPr>
                <w:rFonts w:hint="eastAsia"/>
                <w:color w:val="FF0000"/>
              </w:rPr>
            </w:pPr>
          </w:p>
        </w:tc>
        <w:tc>
          <w:tcPr>
            <w:tcW w:w="1258" w:type="dxa"/>
            <w:vMerge w:val="continue"/>
          </w:tcPr>
          <w:p w14:paraId="1C04FC91">
            <w:pPr>
              <w:keepNext w:val="0"/>
              <w:keepLines w:val="0"/>
              <w:suppressLineNumbers w:val="0"/>
              <w:spacing w:before="0" w:beforeAutospacing="0" w:after="0" w:afterAutospacing="0" w:line="276" w:lineRule="auto"/>
              <w:ind w:left="0" w:right="0"/>
              <w:jc w:val="center"/>
              <w:rPr>
                <w:rFonts w:hint="eastAsia"/>
                <w:color w:val="FF0000"/>
              </w:rPr>
            </w:pPr>
          </w:p>
        </w:tc>
        <w:tc>
          <w:tcPr>
            <w:tcW w:w="7724" w:type="dxa"/>
          </w:tcPr>
          <w:p w14:paraId="065A11C2">
            <w:pPr>
              <w:keepNext w:val="0"/>
              <w:keepLines w:val="0"/>
              <w:suppressLineNumbers w:val="0"/>
              <w:spacing w:before="0" w:beforeAutospacing="0" w:after="0" w:afterAutospacing="0" w:line="276" w:lineRule="auto"/>
              <w:ind w:left="0" w:right="0"/>
              <w:rPr>
                <w:rFonts w:hint="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采用多种权限方式开门，需支持人脸识别、IC刷卡、语音识别、密码开门，提高货物运输安全等级；</w:t>
            </w:r>
          </w:p>
        </w:tc>
      </w:tr>
      <w:tr w14:paraId="5FF63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62A796B5">
            <w:pPr>
              <w:keepNext w:val="0"/>
              <w:keepLines w:val="0"/>
              <w:suppressLineNumbers w:val="0"/>
              <w:spacing w:before="0" w:beforeAutospacing="0" w:after="0" w:afterAutospacing="0" w:line="276" w:lineRule="auto"/>
              <w:ind w:left="0" w:right="0"/>
              <w:jc w:val="center"/>
              <w:rPr>
                <w:rFonts w:hint="eastAsia"/>
                <w:color w:val="FF0000"/>
              </w:rPr>
            </w:pPr>
          </w:p>
        </w:tc>
        <w:tc>
          <w:tcPr>
            <w:tcW w:w="1258" w:type="dxa"/>
            <w:vMerge w:val="continue"/>
          </w:tcPr>
          <w:p w14:paraId="524D8262">
            <w:pPr>
              <w:keepNext w:val="0"/>
              <w:keepLines w:val="0"/>
              <w:suppressLineNumbers w:val="0"/>
              <w:spacing w:before="0" w:beforeAutospacing="0" w:after="0" w:afterAutospacing="0" w:line="276" w:lineRule="auto"/>
              <w:ind w:left="0" w:right="0"/>
              <w:jc w:val="center"/>
              <w:rPr>
                <w:rFonts w:hint="eastAsia"/>
                <w:color w:val="FF0000"/>
              </w:rPr>
            </w:pPr>
          </w:p>
        </w:tc>
        <w:tc>
          <w:tcPr>
            <w:tcW w:w="7724" w:type="dxa"/>
          </w:tcPr>
          <w:p w14:paraId="028FC146">
            <w:pPr>
              <w:keepNext w:val="0"/>
              <w:keepLines w:val="0"/>
              <w:suppressLineNumbers w:val="0"/>
              <w:spacing w:before="0" w:beforeAutospacing="0" w:after="0" w:afterAutospacing="0" w:line="276" w:lineRule="auto"/>
              <w:ind w:left="0" w:right="0"/>
              <w:rPr>
                <w:rFonts w:hint="eastAsia" w:asciiTheme="minorEastAsia" w:hAnsiTheme="minorEastAsia"/>
                <w:color w:val="FF0000"/>
              </w:rPr>
            </w:pPr>
            <w:r>
              <w:rPr>
                <w:rFonts w:hint="eastAsia" w:asciiTheme="minorEastAsia" w:hAnsiTheme="minorEastAsia"/>
                <w:color w:val="000000" w:themeColor="text1"/>
                <w14:textFill>
                  <w14:solidFill>
                    <w14:schemeClr w14:val="tx1"/>
                  </w14:solidFill>
                </w14:textFill>
              </w:rPr>
              <w:t>前后都具备行车安全记录功能，可以记录机器人运行过程中视频及音频数据，保证机器人运行安全。</w:t>
            </w:r>
          </w:p>
        </w:tc>
      </w:tr>
      <w:tr w14:paraId="62A44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04546EC6">
            <w:pPr>
              <w:keepNext w:val="0"/>
              <w:keepLines w:val="0"/>
              <w:suppressLineNumbers w:val="0"/>
              <w:spacing w:before="0" w:beforeAutospacing="0" w:after="0" w:afterAutospacing="0" w:line="276" w:lineRule="auto"/>
              <w:ind w:left="0" w:right="0"/>
              <w:jc w:val="center"/>
              <w:rPr>
                <w:rFonts w:hint="eastAsia"/>
                <w:color w:val="FF0000"/>
              </w:rPr>
            </w:pPr>
          </w:p>
        </w:tc>
        <w:tc>
          <w:tcPr>
            <w:tcW w:w="1258" w:type="dxa"/>
            <w:vMerge w:val="continue"/>
          </w:tcPr>
          <w:p w14:paraId="362A55EE">
            <w:pPr>
              <w:keepNext w:val="0"/>
              <w:keepLines w:val="0"/>
              <w:suppressLineNumbers w:val="0"/>
              <w:spacing w:before="0" w:beforeAutospacing="0" w:after="0" w:afterAutospacing="0" w:line="276" w:lineRule="auto"/>
              <w:ind w:left="0" w:right="0"/>
              <w:jc w:val="center"/>
              <w:rPr>
                <w:rFonts w:hint="eastAsia"/>
                <w:color w:val="FF0000"/>
              </w:rPr>
            </w:pPr>
          </w:p>
        </w:tc>
        <w:tc>
          <w:tcPr>
            <w:tcW w:w="7724" w:type="dxa"/>
          </w:tcPr>
          <w:p w14:paraId="112F678D">
            <w:pPr>
              <w:keepNext w:val="0"/>
              <w:keepLines w:val="0"/>
              <w:suppressLineNumbers w:val="0"/>
              <w:spacing w:before="0" w:beforeAutospacing="0" w:after="0" w:afterAutospacing="0" w:line="276" w:lineRule="auto"/>
              <w:ind w:left="0" w:right="0"/>
              <w:rPr>
                <w:rFonts w:hint="eastAsia" w:asciiTheme="minorEastAsia" w:hAnsiTheme="minorEastAsia"/>
                <w:color w:val="FF0000"/>
              </w:rPr>
            </w:pPr>
            <w:r>
              <w:rPr>
                <w:rFonts w:hint="eastAsia" w:asciiTheme="minorEastAsia" w:hAnsiTheme="minorEastAsia" w:eastAsiaTheme="minorEastAsia"/>
                <w:color w:val="000000" w:themeColor="text1"/>
                <w14:textFill>
                  <w14:solidFill>
                    <w14:schemeClr w14:val="tx1"/>
                  </w14:solidFill>
                </w14:textFill>
              </w:rPr>
              <w:t>可通过机器人自带屏幕查询日志清单，包括系统运行日志，通讯日志，错误信息，对系统问题排查和运维提供数据参考；</w:t>
            </w:r>
          </w:p>
        </w:tc>
      </w:tr>
      <w:tr w14:paraId="77F32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5388580D">
            <w:pPr>
              <w:keepNext w:val="0"/>
              <w:keepLines w:val="0"/>
              <w:suppressLineNumbers w:val="0"/>
              <w:spacing w:before="0" w:beforeAutospacing="0" w:after="0" w:afterAutospacing="0" w:line="276" w:lineRule="auto"/>
              <w:ind w:left="0" w:right="0"/>
              <w:jc w:val="center"/>
              <w:rPr>
                <w:rFonts w:hint="eastAsia"/>
                <w:color w:val="FF0000"/>
              </w:rPr>
            </w:pPr>
          </w:p>
        </w:tc>
        <w:tc>
          <w:tcPr>
            <w:tcW w:w="1258" w:type="dxa"/>
            <w:vMerge w:val="continue"/>
          </w:tcPr>
          <w:p w14:paraId="30A6C430">
            <w:pPr>
              <w:keepNext w:val="0"/>
              <w:keepLines w:val="0"/>
              <w:suppressLineNumbers w:val="0"/>
              <w:spacing w:before="0" w:beforeAutospacing="0" w:after="0" w:afterAutospacing="0" w:line="276" w:lineRule="auto"/>
              <w:ind w:left="0" w:right="0"/>
              <w:jc w:val="center"/>
              <w:rPr>
                <w:rFonts w:hint="eastAsia"/>
                <w:color w:val="FF0000"/>
              </w:rPr>
            </w:pPr>
          </w:p>
        </w:tc>
        <w:tc>
          <w:tcPr>
            <w:tcW w:w="7724" w:type="dxa"/>
          </w:tcPr>
          <w:p w14:paraId="08C13AA2">
            <w:pPr>
              <w:keepNext w:val="0"/>
              <w:keepLines w:val="0"/>
              <w:suppressLineNumbers w:val="0"/>
              <w:spacing w:before="0" w:beforeAutospacing="0" w:after="0" w:afterAutospacing="0" w:line="276" w:lineRule="auto"/>
              <w:ind w:left="0" w:right="0"/>
              <w:rPr>
                <w:rFonts w:hint="eastAsia" w:asciiTheme="minorEastAsia" w:hAnsiTheme="minorEastAsia"/>
              </w:rPr>
            </w:pPr>
            <w:r>
              <w:rPr>
                <w:rFonts w:hint="eastAsia" w:asciiTheme="minorEastAsia" w:hAnsiTheme="minorEastAsia" w:eastAsiaTheme="minorEastAsia"/>
              </w:rPr>
              <w:t>箱体内部自带紫外消毒的功能，能满足多场景使用需求，符合医院感控的要求；</w:t>
            </w:r>
          </w:p>
        </w:tc>
      </w:tr>
      <w:tr w14:paraId="517FE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trPr>
        <w:tc>
          <w:tcPr>
            <w:tcW w:w="936" w:type="dxa"/>
            <w:vMerge w:val="continue"/>
            <w:vAlign w:val="center"/>
          </w:tcPr>
          <w:p w14:paraId="45320166">
            <w:pPr>
              <w:keepNext w:val="0"/>
              <w:keepLines w:val="0"/>
              <w:suppressLineNumbers w:val="0"/>
              <w:spacing w:before="0" w:beforeAutospacing="0" w:after="0" w:afterAutospacing="0" w:line="276" w:lineRule="auto"/>
              <w:ind w:left="0" w:right="0"/>
              <w:jc w:val="center"/>
              <w:rPr>
                <w:rFonts w:hint="eastAsia"/>
                <w:color w:val="FF0000"/>
              </w:rPr>
            </w:pPr>
          </w:p>
        </w:tc>
        <w:tc>
          <w:tcPr>
            <w:tcW w:w="1258" w:type="dxa"/>
            <w:vMerge w:val="continue"/>
            <w:vAlign w:val="center"/>
          </w:tcPr>
          <w:p w14:paraId="2A6C837E">
            <w:pPr>
              <w:keepNext w:val="0"/>
              <w:keepLines w:val="0"/>
              <w:suppressLineNumbers w:val="0"/>
              <w:spacing w:before="0" w:beforeAutospacing="0" w:after="0" w:afterAutospacing="0" w:line="276" w:lineRule="auto"/>
              <w:ind w:left="0" w:right="0"/>
              <w:jc w:val="center"/>
              <w:rPr>
                <w:rFonts w:hint="eastAsia"/>
                <w:color w:val="FF0000"/>
              </w:rPr>
            </w:pPr>
          </w:p>
        </w:tc>
        <w:tc>
          <w:tcPr>
            <w:tcW w:w="7724" w:type="dxa"/>
          </w:tcPr>
          <w:p w14:paraId="1FFD3FA8">
            <w:pPr>
              <w:keepNext w:val="0"/>
              <w:keepLines w:val="0"/>
              <w:suppressLineNumbers w:val="0"/>
              <w:spacing w:before="0" w:beforeAutospacing="0" w:after="0" w:afterAutospacing="0" w:line="276" w:lineRule="auto"/>
              <w:ind w:left="0" w:right="0"/>
              <w:rPr>
                <w:rFonts w:hint="default"/>
                <w:color w:val="FF0000"/>
              </w:rPr>
            </w:pPr>
            <w:r>
              <w:rPr>
                <w:rFonts w:hint="eastAsia" w:asciiTheme="minorEastAsia" w:hAnsiTheme="minorEastAsia"/>
              </w:rPr>
              <w:t>前后双激光雷达配置，前后中线对称布置，单个激光雷达扫描范围≥210°，机身周围360°全方位安全探测，有效探测距离≥10m；</w:t>
            </w:r>
          </w:p>
        </w:tc>
      </w:tr>
      <w:tr w14:paraId="2EB5A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7" w:hRule="atLeast"/>
        </w:trPr>
        <w:tc>
          <w:tcPr>
            <w:tcW w:w="936" w:type="dxa"/>
            <w:vMerge w:val="continue"/>
            <w:vAlign w:val="center"/>
          </w:tcPr>
          <w:p w14:paraId="02BEC294">
            <w:pPr>
              <w:keepNext w:val="0"/>
              <w:keepLines w:val="0"/>
              <w:suppressLineNumbers w:val="0"/>
              <w:spacing w:before="0" w:beforeAutospacing="0" w:after="0" w:afterAutospacing="0" w:line="276" w:lineRule="auto"/>
              <w:ind w:left="0" w:right="0"/>
              <w:jc w:val="center"/>
              <w:rPr>
                <w:rFonts w:hint="eastAsia"/>
                <w:color w:val="FF0000"/>
              </w:rPr>
            </w:pPr>
          </w:p>
        </w:tc>
        <w:tc>
          <w:tcPr>
            <w:tcW w:w="1258" w:type="dxa"/>
            <w:vMerge w:val="continue"/>
            <w:vAlign w:val="center"/>
          </w:tcPr>
          <w:p w14:paraId="6B3B61AF">
            <w:pPr>
              <w:keepNext w:val="0"/>
              <w:keepLines w:val="0"/>
              <w:suppressLineNumbers w:val="0"/>
              <w:spacing w:before="0" w:beforeAutospacing="0" w:after="0" w:afterAutospacing="0" w:line="276" w:lineRule="auto"/>
              <w:ind w:left="0" w:right="0"/>
              <w:jc w:val="center"/>
              <w:rPr>
                <w:rFonts w:hint="eastAsia"/>
                <w:color w:val="FF0000"/>
              </w:rPr>
            </w:pPr>
          </w:p>
        </w:tc>
        <w:tc>
          <w:tcPr>
            <w:tcW w:w="7724" w:type="dxa"/>
          </w:tcPr>
          <w:p w14:paraId="601F6013">
            <w:pPr>
              <w:keepNext w:val="0"/>
              <w:keepLines w:val="0"/>
              <w:suppressLineNumbers w:val="0"/>
              <w:spacing w:before="0" w:beforeAutospacing="0" w:after="0" w:afterAutospacing="0" w:line="276" w:lineRule="auto"/>
              <w:ind w:left="0" w:right="0"/>
              <w:rPr>
                <w:rFonts w:hint="eastAsia" w:asciiTheme="minorEastAsia" w:hAnsiTheme="minorEastAsia"/>
              </w:rPr>
            </w:pPr>
            <w:r>
              <w:rPr>
                <w:rFonts w:hint="default" w:asciiTheme="minorEastAsia" w:hAnsiTheme="minorEastAsia"/>
              </w:rPr>
              <w:t>前后、上下部位各布置≥1组深度摄像头，</w:t>
            </w:r>
            <w:r>
              <w:rPr>
                <w:rFonts w:hint="eastAsia" w:asciiTheme="minorEastAsia" w:hAnsiTheme="minorEastAsia"/>
              </w:rPr>
              <w:t>总数量</w:t>
            </w:r>
            <w:r>
              <w:rPr>
                <w:rFonts w:hint="default" w:asciiTheme="minorEastAsia" w:hAnsiTheme="minorEastAsia"/>
              </w:rPr>
              <w:t>≥4组，前后对称布置</w:t>
            </w:r>
            <w:r>
              <w:rPr>
                <w:rFonts w:hint="eastAsia" w:asciiTheme="minorEastAsia" w:hAnsiTheme="minorEastAsia"/>
              </w:rPr>
              <w:t>；</w:t>
            </w:r>
          </w:p>
        </w:tc>
      </w:tr>
      <w:tr w14:paraId="2B23B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restart"/>
            <w:vAlign w:val="center"/>
          </w:tcPr>
          <w:p w14:paraId="56436210">
            <w:pPr>
              <w:keepNext w:val="0"/>
              <w:keepLines w:val="0"/>
              <w:suppressLineNumbers w:val="0"/>
              <w:spacing w:before="0" w:beforeAutospacing="0" w:after="0" w:afterAutospacing="0" w:line="276" w:lineRule="auto"/>
              <w:ind w:left="0" w:right="0"/>
              <w:jc w:val="center"/>
              <w:rPr>
                <w:rFonts w:hint="eastAsia" w:asciiTheme="minorEastAsia" w:hAnsiTheme="minorEastAsia"/>
              </w:rPr>
            </w:pPr>
            <w:r>
              <w:rPr>
                <w:rFonts w:hint="eastAsia" w:cs="Times New Roman" w:asciiTheme="minorEastAsia" w:hAnsiTheme="minorEastAsia"/>
                <w:kern w:val="2"/>
              </w:rPr>
              <w:t>2.2</w:t>
            </w:r>
          </w:p>
        </w:tc>
        <w:tc>
          <w:tcPr>
            <w:tcW w:w="1258" w:type="dxa"/>
            <w:vMerge w:val="restart"/>
            <w:vAlign w:val="center"/>
          </w:tcPr>
          <w:p w14:paraId="7215D89A">
            <w:pPr>
              <w:keepNext w:val="0"/>
              <w:keepLines w:val="0"/>
              <w:suppressLineNumbers w:val="0"/>
              <w:spacing w:before="0" w:beforeAutospacing="0" w:after="0" w:afterAutospacing="0" w:line="276" w:lineRule="auto"/>
              <w:ind w:left="0" w:right="0"/>
              <w:jc w:val="center"/>
              <w:rPr>
                <w:rFonts w:hint="eastAsia" w:asciiTheme="minorEastAsia" w:hAnsiTheme="minorEastAsia"/>
              </w:rPr>
            </w:pPr>
            <w:r>
              <w:rPr>
                <w:rFonts w:hint="eastAsia" w:cs="Times New Roman" w:asciiTheme="minorEastAsia" w:hAnsiTheme="minorEastAsia"/>
                <w:kern w:val="2"/>
              </w:rPr>
              <w:t>电池</w:t>
            </w:r>
          </w:p>
        </w:tc>
        <w:tc>
          <w:tcPr>
            <w:tcW w:w="7724" w:type="dxa"/>
          </w:tcPr>
          <w:p w14:paraId="4B237A9D">
            <w:pPr>
              <w:keepNext w:val="0"/>
              <w:keepLines w:val="0"/>
              <w:suppressLineNumbers w:val="0"/>
              <w:spacing w:before="0" w:beforeAutospacing="0" w:after="0" w:afterAutospacing="0" w:line="276" w:lineRule="auto"/>
              <w:ind w:left="0" w:right="0"/>
              <w:rPr>
                <w:rFonts w:hint="eastAsia" w:asciiTheme="minorEastAsia" w:hAnsiTheme="minorEastAsia" w:eastAsiaTheme="minorEastAsia"/>
              </w:rPr>
            </w:pPr>
            <w:r>
              <w:rPr>
                <w:rFonts w:hint="default" w:asciiTheme="minorEastAsia" w:hAnsiTheme="minorEastAsia"/>
                <w:kern w:val="24"/>
              </w:rPr>
              <w:t>采用</w:t>
            </w:r>
            <w:r>
              <w:rPr>
                <w:rFonts w:hint="eastAsia" w:asciiTheme="minorEastAsia" w:hAnsiTheme="minorEastAsia"/>
                <w:kern w:val="24"/>
              </w:rPr>
              <w:t>磷酸铁锂</w:t>
            </w:r>
            <w:r>
              <w:rPr>
                <w:rFonts w:hint="default" w:asciiTheme="minorEastAsia" w:hAnsiTheme="minorEastAsia"/>
                <w:kern w:val="24"/>
              </w:rPr>
              <w:t>电池，</w:t>
            </w:r>
            <w:r>
              <w:rPr>
                <w:rFonts w:hint="eastAsia" w:asciiTheme="minorEastAsia" w:hAnsiTheme="minorEastAsia"/>
              </w:rPr>
              <w:t>容量 ≥ 35Ah；</w:t>
            </w:r>
          </w:p>
        </w:tc>
      </w:tr>
      <w:tr w14:paraId="492C4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1535BA2B">
            <w:pPr>
              <w:keepNext w:val="0"/>
              <w:keepLines w:val="0"/>
              <w:suppressLineNumbers w:val="0"/>
              <w:spacing w:before="0" w:beforeAutospacing="0" w:after="0" w:afterAutospacing="0" w:line="276" w:lineRule="auto"/>
              <w:ind w:left="0" w:right="0"/>
              <w:jc w:val="center"/>
              <w:rPr>
                <w:rFonts w:hint="eastAsia" w:asciiTheme="minorEastAsia" w:hAnsiTheme="minorEastAsia"/>
              </w:rPr>
            </w:pPr>
          </w:p>
        </w:tc>
        <w:tc>
          <w:tcPr>
            <w:tcW w:w="1258" w:type="dxa"/>
            <w:vMerge w:val="continue"/>
            <w:vAlign w:val="center"/>
          </w:tcPr>
          <w:p w14:paraId="4933C2C9">
            <w:pPr>
              <w:keepNext w:val="0"/>
              <w:keepLines w:val="0"/>
              <w:suppressLineNumbers w:val="0"/>
              <w:spacing w:before="0" w:beforeAutospacing="0" w:after="0" w:afterAutospacing="0" w:line="276" w:lineRule="auto"/>
              <w:ind w:left="0" w:right="0"/>
              <w:jc w:val="center"/>
              <w:rPr>
                <w:rFonts w:hint="eastAsia" w:asciiTheme="minorEastAsia" w:hAnsiTheme="minorEastAsia"/>
              </w:rPr>
            </w:pPr>
          </w:p>
        </w:tc>
        <w:tc>
          <w:tcPr>
            <w:tcW w:w="7724" w:type="dxa"/>
          </w:tcPr>
          <w:p w14:paraId="61C47794">
            <w:pPr>
              <w:keepNext w:val="0"/>
              <w:keepLines w:val="0"/>
              <w:suppressLineNumbers w:val="0"/>
              <w:spacing w:before="0" w:beforeAutospacing="0" w:after="0" w:afterAutospacing="0" w:line="276" w:lineRule="auto"/>
              <w:ind w:left="0" w:right="0"/>
              <w:rPr>
                <w:rFonts w:hint="eastAsia" w:asciiTheme="minorEastAsia" w:hAnsiTheme="minorEastAsia"/>
              </w:rPr>
            </w:pPr>
            <w:r>
              <w:rPr>
                <w:rFonts w:hint="eastAsia" w:asciiTheme="minorEastAsia" w:hAnsiTheme="minorEastAsia"/>
                <w:kern w:val="24"/>
              </w:rPr>
              <w:t>可以</w:t>
            </w:r>
            <w:r>
              <w:rPr>
                <w:rFonts w:hint="default" w:asciiTheme="minorEastAsia" w:hAnsiTheme="minorEastAsia"/>
                <w:kern w:val="24"/>
              </w:rPr>
              <w:t>连续工作</w:t>
            </w:r>
            <w:r>
              <w:rPr>
                <w:rFonts w:hint="eastAsia" w:asciiTheme="minorEastAsia" w:hAnsiTheme="minorEastAsia"/>
              </w:rPr>
              <w:t>≥8</w:t>
            </w:r>
            <w:r>
              <w:rPr>
                <w:rFonts w:hint="default" w:asciiTheme="minorEastAsia" w:hAnsiTheme="minorEastAsia"/>
                <w:kern w:val="24"/>
              </w:rPr>
              <w:t>小时</w:t>
            </w:r>
            <w:r>
              <w:rPr>
                <w:rFonts w:hint="eastAsia" w:asciiTheme="minorEastAsia" w:hAnsiTheme="minorEastAsia"/>
              </w:rPr>
              <w:t>；</w:t>
            </w:r>
          </w:p>
        </w:tc>
      </w:tr>
      <w:tr w14:paraId="63465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435736B8">
            <w:pPr>
              <w:keepNext w:val="0"/>
              <w:keepLines w:val="0"/>
              <w:suppressLineNumbers w:val="0"/>
              <w:spacing w:before="0" w:beforeAutospacing="0" w:after="0" w:afterAutospacing="0" w:line="276" w:lineRule="auto"/>
              <w:ind w:left="0" w:right="0"/>
              <w:jc w:val="center"/>
              <w:rPr>
                <w:rFonts w:hint="eastAsia" w:asciiTheme="minorEastAsia" w:hAnsiTheme="minorEastAsia"/>
              </w:rPr>
            </w:pPr>
          </w:p>
        </w:tc>
        <w:tc>
          <w:tcPr>
            <w:tcW w:w="1258" w:type="dxa"/>
            <w:vMerge w:val="continue"/>
            <w:vAlign w:val="center"/>
          </w:tcPr>
          <w:p w14:paraId="03DB16AD">
            <w:pPr>
              <w:keepNext w:val="0"/>
              <w:keepLines w:val="0"/>
              <w:suppressLineNumbers w:val="0"/>
              <w:spacing w:before="0" w:beforeAutospacing="0" w:after="0" w:afterAutospacing="0" w:line="276" w:lineRule="auto"/>
              <w:ind w:left="0" w:right="0"/>
              <w:jc w:val="center"/>
              <w:rPr>
                <w:rFonts w:hint="eastAsia" w:asciiTheme="minorEastAsia" w:hAnsiTheme="minorEastAsia"/>
              </w:rPr>
            </w:pPr>
          </w:p>
        </w:tc>
        <w:tc>
          <w:tcPr>
            <w:tcW w:w="7724" w:type="dxa"/>
          </w:tcPr>
          <w:p w14:paraId="0701988F">
            <w:pPr>
              <w:keepNext w:val="0"/>
              <w:keepLines w:val="0"/>
              <w:suppressLineNumbers w:val="0"/>
              <w:spacing w:before="0" w:beforeAutospacing="0" w:after="0" w:afterAutospacing="0" w:line="276" w:lineRule="auto"/>
              <w:ind w:left="0" w:right="0"/>
              <w:rPr>
                <w:rFonts w:hint="eastAsia" w:asciiTheme="minorEastAsia" w:hAnsiTheme="minorEastAsia"/>
                <w:kern w:val="24"/>
              </w:rPr>
            </w:pPr>
            <w:r>
              <w:rPr>
                <w:rFonts w:hint="eastAsia" w:asciiTheme="minorEastAsia" w:hAnsiTheme="minorEastAsia"/>
                <w:kern w:val="24"/>
              </w:rPr>
              <w:t>一次充电时长≤4h；</w:t>
            </w:r>
          </w:p>
        </w:tc>
      </w:tr>
      <w:tr w14:paraId="72C85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1BBC4977">
            <w:pPr>
              <w:keepNext w:val="0"/>
              <w:keepLines w:val="0"/>
              <w:suppressLineNumbers w:val="0"/>
              <w:spacing w:before="0" w:beforeAutospacing="0" w:after="0" w:afterAutospacing="0" w:line="276" w:lineRule="auto"/>
              <w:ind w:left="0" w:right="0"/>
              <w:jc w:val="center"/>
              <w:rPr>
                <w:rFonts w:hint="eastAsia" w:asciiTheme="minorEastAsia" w:hAnsiTheme="minorEastAsia"/>
              </w:rPr>
            </w:pPr>
          </w:p>
        </w:tc>
        <w:tc>
          <w:tcPr>
            <w:tcW w:w="1258" w:type="dxa"/>
            <w:vMerge w:val="continue"/>
            <w:vAlign w:val="center"/>
          </w:tcPr>
          <w:p w14:paraId="215B0B9C">
            <w:pPr>
              <w:keepNext w:val="0"/>
              <w:keepLines w:val="0"/>
              <w:suppressLineNumbers w:val="0"/>
              <w:spacing w:before="0" w:beforeAutospacing="0" w:after="0" w:afterAutospacing="0" w:line="276" w:lineRule="auto"/>
              <w:ind w:left="0" w:right="0"/>
              <w:jc w:val="center"/>
              <w:rPr>
                <w:rFonts w:hint="eastAsia" w:asciiTheme="minorEastAsia" w:hAnsiTheme="minorEastAsia"/>
              </w:rPr>
            </w:pPr>
          </w:p>
        </w:tc>
        <w:tc>
          <w:tcPr>
            <w:tcW w:w="7724" w:type="dxa"/>
          </w:tcPr>
          <w:p w14:paraId="3CD92E0C">
            <w:pPr>
              <w:keepNext w:val="0"/>
              <w:keepLines w:val="0"/>
              <w:suppressLineNumbers w:val="0"/>
              <w:spacing w:before="0" w:beforeAutospacing="0" w:after="0" w:afterAutospacing="0" w:line="276" w:lineRule="auto"/>
              <w:ind w:left="0" w:right="0"/>
              <w:rPr>
                <w:rFonts w:hint="eastAsia" w:asciiTheme="minorEastAsia" w:hAnsiTheme="minorEastAsia"/>
              </w:rPr>
            </w:pPr>
            <w:r>
              <w:rPr>
                <w:rFonts w:hint="eastAsia" w:asciiTheme="minorEastAsia" w:hAnsiTheme="minorEastAsia"/>
              </w:rPr>
              <w:t>具备自动充电、手动充电两种充电模式；</w:t>
            </w:r>
          </w:p>
        </w:tc>
      </w:tr>
      <w:tr w14:paraId="4D9E6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trPr>
        <w:tc>
          <w:tcPr>
            <w:tcW w:w="936" w:type="dxa"/>
            <w:vMerge w:val="continue"/>
            <w:vAlign w:val="center"/>
          </w:tcPr>
          <w:p w14:paraId="0B802276">
            <w:pPr>
              <w:keepNext w:val="0"/>
              <w:keepLines w:val="0"/>
              <w:suppressLineNumbers w:val="0"/>
              <w:spacing w:before="0" w:beforeAutospacing="0" w:after="0" w:afterAutospacing="0" w:line="276" w:lineRule="auto"/>
              <w:ind w:left="0" w:right="0"/>
              <w:jc w:val="center"/>
              <w:rPr>
                <w:rFonts w:hint="eastAsia"/>
              </w:rPr>
            </w:pPr>
          </w:p>
        </w:tc>
        <w:tc>
          <w:tcPr>
            <w:tcW w:w="1258" w:type="dxa"/>
            <w:vMerge w:val="continue"/>
          </w:tcPr>
          <w:p w14:paraId="4DB6C423">
            <w:pPr>
              <w:keepNext w:val="0"/>
              <w:keepLines w:val="0"/>
              <w:suppressLineNumbers w:val="0"/>
              <w:spacing w:before="0" w:beforeAutospacing="0" w:after="0" w:afterAutospacing="0" w:line="276" w:lineRule="auto"/>
              <w:ind w:left="0" w:right="0"/>
              <w:jc w:val="center"/>
              <w:rPr>
                <w:rFonts w:hint="eastAsia" w:asciiTheme="minorEastAsia" w:hAnsiTheme="minorEastAsia"/>
              </w:rPr>
            </w:pPr>
          </w:p>
        </w:tc>
        <w:tc>
          <w:tcPr>
            <w:tcW w:w="7724" w:type="dxa"/>
          </w:tcPr>
          <w:p w14:paraId="778F4030">
            <w:pPr>
              <w:keepNext w:val="0"/>
              <w:keepLines w:val="0"/>
              <w:suppressLineNumbers w:val="0"/>
              <w:spacing w:before="0" w:beforeAutospacing="0" w:after="0" w:afterAutospacing="0" w:line="276" w:lineRule="auto"/>
              <w:ind w:left="0" w:right="0"/>
              <w:rPr>
                <w:rFonts w:hint="eastAsia" w:asciiTheme="minorEastAsia" w:hAnsiTheme="minorEastAsia" w:eastAsiaTheme="minorEastAsia"/>
              </w:rPr>
            </w:pPr>
            <w:r>
              <w:rPr>
                <w:rFonts w:hint="eastAsia" w:asciiTheme="minorEastAsia" w:hAnsiTheme="minorEastAsia"/>
              </w:rPr>
              <w:t>当机器人在运行过程中，检测到电量过低，或机器人处于空闲状态，系统将会自动调度机器人前往充电区域自动充电，无需人为操作；</w:t>
            </w:r>
          </w:p>
        </w:tc>
      </w:tr>
    </w:tbl>
    <w:tbl>
      <w:tblPr>
        <w:tblStyle w:val="28"/>
        <w:tblW w:w="9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
        <w:gridCol w:w="1336"/>
        <w:gridCol w:w="7646"/>
      </w:tblGrid>
      <w:tr w14:paraId="7D742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8" w:type="dxa"/>
            <w:gridSpan w:val="3"/>
            <w:vAlign w:val="center"/>
          </w:tcPr>
          <w:p w14:paraId="75D16748">
            <w:pPr>
              <w:keepNext w:val="0"/>
              <w:keepLines w:val="0"/>
              <w:suppressLineNumbers w:val="0"/>
              <w:spacing w:before="0" w:beforeAutospacing="0" w:after="0" w:afterAutospacing="0" w:line="276" w:lineRule="auto"/>
              <w:ind w:left="0" w:right="0"/>
              <w:rPr>
                <w:rFonts w:hint="eastAsia" w:eastAsiaTheme="minorEastAsia"/>
                <w:b/>
              </w:rPr>
            </w:pPr>
            <w:r>
              <w:rPr>
                <w:rFonts w:hint="eastAsia"/>
                <w:b/>
                <w:lang w:val="en-US" w:eastAsia="zh-CN"/>
              </w:rPr>
              <w:t>3</w:t>
            </w:r>
            <w:r>
              <w:rPr>
                <w:rFonts w:hint="eastAsia" w:eastAsia="宋体"/>
                <w:b/>
              </w:rPr>
              <w:t xml:space="preserve">. </w:t>
            </w:r>
            <w:r>
              <w:rPr>
                <w:rFonts w:hint="eastAsia" w:cs="Arial" w:asciiTheme="minorEastAsia" w:hAnsiTheme="minorEastAsia" w:eastAsiaTheme="minorEastAsia"/>
              </w:rPr>
              <w:t>箱式接驳机器人</w:t>
            </w:r>
          </w:p>
        </w:tc>
      </w:tr>
      <w:tr w14:paraId="70251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restart"/>
            <w:vAlign w:val="center"/>
          </w:tcPr>
          <w:p w14:paraId="5DB022BF">
            <w:pPr>
              <w:keepNext w:val="0"/>
              <w:keepLines w:val="0"/>
              <w:suppressLineNumbers w:val="0"/>
              <w:spacing w:before="0" w:beforeAutospacing="0" w:after="0" w:afterAutospacing="0" w:line="276" w:lineRule="auto"/>
              <w:ind w:left="0" w:right="0"/>
              <w:jc w:val="center"/>
              <w:rPr>
                <w:rFonts w:hint="eastAsia" w:eastAsiaTheme="minor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3</w:t>
            </w:r>
            <w:r>
              <w:rPr>
                <w:rFonts w:hint="eastAsia" w:eastAsia="宋体"/>
                <w:color w:val="000000" w:themeColor="text1"/>
                <w14:textFill>
                  <w14:solidFill>
                    <w14:schemeClr w14:val="tx1"/>
                  </w14:solidFill>
                </w14:textFill>
              </w:rPr>
              <w:t>.1</w:t>
            </w:r>
          </w:p>
          <w:p w14:paraId="6B3EBE0D">
            <w:pPr>
              <w:keepNext w:val="0"/>
              <w:keepLines w:val="0"/>
              <w:suppressLineNumbers w:val="0"/>
              <w:spacing w:before="0" w:beforeAutospacing="0" w:after="0" w:afterAutospacing="0" w:line="276" w:lineRule="auto"/>
              <w:ind w:left="0" w:right="0"/>
              <w:jc w:val="center"/>
              <w:rPr>
                <w:rFonts w:hint="eastAsia" w:eastAsiaTheme="minorEastAsia"/>
                <w:color w:val="000000" w:themeColor="text1"/>
                <w14:textFill>
                  <w14:solidFill>
                    <w14:schemeClr w14:val="tx1"/>
                  </w14:solidFill>
                </w14:textFill>
              </w:rPr>
            </w:pPr>
          </w:p>
        </w:tc>
        <w:tc>
          <w:tcPr>
            <w:tcW w:w="1336" w:type="dxa"/>
            <w:vMerge w:val="restart"/>
            <w:vAlign w:val="center"/>
          </w:tcPr>
          <w:p w14:paraId="430D7129">
            <w:pPr>
              <w:keepNext w:val="0"/>
              <w:keepLines w:val="0"/>
              <w:suppressLineNumbers w:val="0"/>
              <w:spacing w:before="0" w:beforeAutospacing="0" w:after="0" w:afterAutospacing="0" w:line="276" w:lineRule="auto"/>
              <w:ind w:left="0" w:right="0"/>
              <w:jc w:val="center"/>
              <w:rPr>
                <w:rFonts w:hint="eastAsia" w:eastAsiaTheme="minorEastAsia"/>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设备</w:t>
            </w:r>
          </w:p>
          <w:p w14:paraId="610DDEB3">
            <w:pPr>
              <w:keepNext w:val="0"/>
              <w:keepLines w:val="0"/>
              <w:suppressLineNumbers w:val="0"/>
              <w:spacing w:before="0" w:beforeAutospacing="0" w:after="0" w:afterAutospacing="0" w:line="276" w:lineRule="auto"/>
              <w:ind w:left="0" w:right="0"/>
              <w:jc w:val="center"/>
              <w:rPr>
                <w:rFonts w:hint="eastAsia" w:eastAsiaTheme="minorEastAsia"/>
                <w:color w:val="000000" w:themeColor="text1"/>
                <w14:textFill>
                  <w14:solidFill>
                    <w14:schemeClr w14:val="tx1"/>
                  </w14:solidFill>
                </w14:textFill>
              </w:rPr>
            </w:pPr>
          </w:p>
        </w:tc>
        <w:tc>
          <w:tcPr>
            <w:tcW w:w="7646" w:type="dxa"/>
          </w:tcPr>
          <w:p w14:paraId="6C255B1B">
            <w:pPr>
              <w:keepNext w:val="0"/>
              <w:keepLines w:val="0"/>
              <w:suppressLineNumbers w:val="0"/>
              <w:spacing w:before="0" w:beforeAutospacing="0" w:after="0" w:afterAutospacing="0" w:line="276" w:lineRule="auto"/>
              <w:ind w:left="0" w:right="0"/>
              <w:rPr>
                <w:rFonts w:hint="eastAsia" w:eastAsiaTheme="minorEastAsia"/>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整体尺寸≤700mm*500mm*862mm；负载尺寸≤610mm*374mm*355mm；</w:t>
            </w:r>
          </w:p>
        </w:tc>
      </w:tr>
      <w:tr w14:paraId="1FDFD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59340326">
            <w:pPr>
              <w:keepNext w:val="0"/>
              <w:keepLines w:val="0"/>
              <w:suppressLineNumbers w:val="0"/>
              <w:spacing w:before="0" w:beforeAutospacing="0" w:after="0" w:afterAutospacing="0" w:line="276" w:lineRule="auto"/>
              <w:ind w:left="0" w:right="0"/>
              <w:jc w:val="center"/>
              <w:rPr>
                <w:rFonts w:hint="eastAsia" w:eastAsiaTheme="minorEastAsia"/>
              </w:rPr>
            </w:pPr>
          </w:p>
        </w:tc>
        <w:tc>
          <w:tcPr>
            <w:tcW w:w="1336" w:type="dxa"/>
            <w:vMerge w:val="continue"/>
          </w:tcPr>
          <w:p w14:paraId="3B69C051">
            <w:pPr>
              <w:keepNext w:val="0"/>
              <w:keepLines w:val="0"/>
              <w:suppressLineNumbers w:val="0"/>
              <w:spacing w:before="0" w:beforeAutospacing="0" w:after="0" w:afterAutospacing="0" w:line="276" w:lineRule="auto"/>
              <w:ind w:left="0" w:right="0"/>
              <w:jc w:val="center"/>
              <w:rPr>
                <w:rFonts w:hint="eastAsia" w:eastAsiaTheme="minorEastAsia"/>
              </w:rPr>
            </w:pPr>
          </w:p>
        </w:tc>
        <w:tc>
          <w:tcPr>
            <w:tcW w:w="7646" w:type="dxa"/>
          </w:tcPr>
          <w:p w14:paraId="6303B266">
            <w:pPr>
              <w:keepNext w:val="0"/>
              <w:keepLines w:val="0"/>
              <w:suppressLineNumbers w:val="0"/>
              <w:spacing w:before="0" w:beforeAutospacing="0" w:after="0" w:afterAutospacing="0" w:line="276" w:lineRule="auto"/>
              <w:ind w:left="0" w:right="0"/>
              <w:rPr>
                <w:rFonts w:hint="eastAsia" w:eastAsiaTheme="minorEastAsia"/>
              </w:rPr>
            </w:pPr>
            <w:r>
              <w:rPr>
                <w:rFonts w:hint="eastAsia" w:eastAsia="宋体"/>
              </w:rPr>
              <w:t>单</w:t>
            </w:r>
            <w:r>
              <w:rPr>
                <w:rFonts w:hint="eastAsia" w:eastAsia="宋体"/>
                <w:color w:val="000000" w:themeColor="text1"/>
                <w14:textFill>
                  <w14:solidFill>
                    <w14:schemeClr w14:val="tx1"/>
                  </w14:solidFill>
                </w14:textFill>
              </w:rPr>
              <w:t>台机器人的载重能力≥100kg；</w:t>
            </w:r>
          </w:p>
        </w:tc>
      </w:tr>
      <w:tr w14:paraId="2D1C3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36" w:type="dxa"/>
            <w:vMerge w:val="continue"/>
            <w:vAlign w:val="center"/>
          </w:tcPr>
          <w:p w14:paraId="6A59611E">
            <w:pPr>
              <w:keepNext w:val="0"/>
              <w:keepLines w:val="0"/>
              <w:suppressLineNumbers w:val="0"/>
              <w:spacing w:before="0" w:beforeAutospacing="0" w:after="0" w:afterAutospacing="0" w:line="276" w:lineRule="auto"/>
              <w:ind w:left="0" w:right="0"/>
              <w:jc w:val="center"/>
              <w:rPr>
                <w:rFonts w:hint="eastAsia" w:eastAsiaTheme="minorEastAsia"/>
              </w:rPr>
            </w:pPr>
          </w:p>
        </w:tc>
        <w:tc>
          <w:tcPr>
            <w:tcW w:w="1336" w:type="dxa"/>
            <w:vMerge w:val="continue"/>
          </w:tcPr>
          <w:p w14:paraId="01EFA088">
            <w:pPr>
              <w:keepNext w:val="0"/>
              <w:keepLines w:val="0"/>
              <w:suppressLineNumbers w:val="0"/>
              <w:spacing w:before="0" w:beforeAutospacing="0" w:after="0" w:afterAutospacing="0" w:line="276" w:lineRule="auto"/>
              <w:ind w:left="0" w:right="0"/>
              <w:jc w:val="center"/>
              <w:rPr>
                <w:rFonts w:hint="eastAsia" w:eastAsiaTheme="minorEastAsia"/>
              </w:rPr>
            </w:pPr>
          </w:p>
        </w:tc>
        <w:tc>
          <w:tcPr>
            <w:tcW w:w="7646" w:type="dxa"/>
          </w:tcPr>
          <w:p w14:paraId="60EE32B5">
            <w:pPr>
              <w:keepNext w:val="0"/>
              <w:keepLines w:val="0"/>
              <w:suppressLineNumbers w:val="0"/>
              <w:spacing w:before="0" w:beforeAutospacing="0" w:after="0" w:afterAutospacing="0" w:line="276" w:lineRule="auto"/>
              <w:ind w:left="0" w:right="0"/>
              <w:rPr>
                <w:rFonts w:hint="eastAsia" w:eastAsiaTheme="minorEastAsia"/>
              </w:rPr>
            </w:pPr>
            <w:r>
              <w:rPr>
                <w:rFonts w:hint="eastAsia" w:eastAsia="宋体"/>
                <w:color w:val="000000" w:themeColor="text1"/>
                <w14:textFill>
                  <w14:solidFill>
                    <w14:schemeClr w14:val="tx1"/>
                  </w14:solidFill>
                </w14:textFill>
              </w:rPr>
              <w:t>采用原地转向，运行的最高速度≥1.2m/s；</w:t>
            </w:r>
          </w:p>
        </w:tc>
      </w:tr>
      <w:tr w14:paraId="26F08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4100541E">
            <w:pPr>
              <w:keepNext w:val="0"/>
              <w:keepLines w:val="0"/>
              <w:suppressLineNumbers w:val="0"/>
              <w:spacing w:before="0" w:beforeAutospacing="0" w:after="0" w:afterAutospacing="0" w:line="276" w:lineRule="auto"/>
              <w:ind w:left="0" w:right="0"/>
              <w:jc w:val="center"/>
              <w:rPr>
                <w:rFonts w:hint="eastAsia" w:eastAsiaTheme="minorEastAsia"/>
                <w:color w:val="FF0000"/>
              </w:rPr>
            </w:pPr>
          </w:p>
        </w:tc>
        <w:tc>
          <w:tcPr>
            <w:tcW w:w="1336" w:type="dxa"/>
            <w:vMerge w:val="continue"/>
          </w:tcPr>
          <w:p w14:paraId="44A7E774">
            <w:pPr>
              <w:keepNext w:val="0"/>
              <w:keepLines w:val="0"/>
              <w:suppressLineNumbers w:val="0"/>
              <w:spacing w:before="0" w:beforeAutospacing="0" w:after="0" w:afterAutospacing="0" w:line="276" w:lineRule="auto"/>
              <w:ind w:left="0" w:right="0"/>
              <w:jc w:val="center"/>
              <w:rPr>
                <w:rFonts w:hint="eastAsia" w:eastAsiaTheme="minorEastAsia"/>
                <w:color w:val="FF0000"/>
              </w:rPr>
            </w:pPr>
          </w:p>
        </w:tc>
        <w:tc>
          <w:tcPr>
            <w:tcW w:w="7646" w:type="dxa"/>
          </w:tcPr>
          <w:p w14:paraId="78671DD6">
            <w:pPr>
              <w:keepNext w:val="0"/>
              <w:keepLines w:val="0"/>
              <w:suppressLineNumbers w:val="0"/>
              <w:spacing w:before="0" w:beforeAutospacing="0" w:after="0" w:afterAutospacing="0" w:line="276" w:lineRule="auto"/>
              <w:ind w:left="0" w:right="0"/>
              <w:rPr>
                <w:rFonts w:hint="eastAsia" w:eastAsiaTheme="minorEastAsia"/>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满载爬坡角度≥8°；</w:t>
            </w:r>
          </w:p>
        </w:tc>
      </w:tr>
      <w:tr w14:paraId="4E5F3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75500049">
            <w:pPr>
              <w:keepNext w:val="0"/>
              <w:keepLines w:val="0"/>
              <w:suppressLineNumbers w:val="0"/>
              <w:spacing w:before="0" w:beforeAutospacing="0" w:after="0" w:afterAutospacing="0" w:line="276" w:lineRule="auto"/>
              <w:ind w:left="0" w:right="0"/>
              <w:jc w:val="center"/>
              <w:rPr>
                <w:rFonts w:hint="eastAsia" w:eastAsiaTheme="minorEastAsia"/>
                <w:color w:val="FF0000"/>
              </w:rPr>
            </w:pPr>
          </w:p>
        </w:tc>
        <w:tc>
          <w:tcPr>
            <w:tcW w:w="1336" w:type="dxa"/>
            <w:vMerge w:val="continue"/>
          </w:tcPr>
          <w:p w14:paraId="1927DDC5">
            <w:pPr>
              <w:keepNext w:val="0"/>
              <w:keepLines w:val="0"/>
              <w:suppressLineNumbers w:val="0"/>
              <w:spacing w:before="0" w:beforeAutospacing="0" w:after="0" w:afterAutospacing="0" w:line="276" w:lineRule="auto"/>
              <w:ind w:left="0" w:right="0"/>
              <w:jc w:val="center"/>
              <w:rPr>
                <w:rFonts w:hint="eastAsia" w:eastAsiaTheme="minorEastAsia"/>
                <w:color w:val="FF0000"/>
              </w:rPr>
            </w:pPr>
          </w:p>
        </w:tc>
        <w:tc>
          <w:tcPr>
            <w:tcW w:w="7646" w:type="dxa"/>
          </w:tcPr>
          <w:p w14:paraId="29737BC0">
            <w:pPr>
              <w:keepNext w:val="0"/>
              <w:keepLines w:val="0"/>
              <w:suppressLineNumbers w:val="0"/>
              <w:spacing w:before="0" w:beforeAutospacing="0" w:after="0" w:afterAutospacing="0" w:line="276" w:lineRule="auto"/>
              <w:ind w:left="0" w:right="0"/>
              <w:rPr>
                <w:rFonts w:hint="eastAsia" w:eastAsiaTheme="minorEastAsia"/>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越障高度≤20mm，越缝宽度≤40mm；</w:t>
            </w:r>
          </w:p>
        </w:tc>
      </w:tr>
      <w:tr w14:paraId="7DB77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936" w:type="dxa"/>
            <w:vMerge w:val="continue"/>
            <w:vAlign w:val="center"/>
          </w:tcPr>
          <w:p w14:paraId="36A207B2">
            <w:pPr>
              <w:keepNext w:val="0"/>
              <w:keepLines w:val="0"/>
              <w:suppressLineNumbers w:val="0"/>
              <w:spacing w:before="0" w:beforeAutospacing="0" w:after="0" w:afterAutospacing="0" w:line="276" w:lineRule="auto"/>
              <w:ind w:left="0" w:right="0"/>
              <w:jc w:val="center"/>
              <w:rPr>
                <w:rFonts w:hint="eastAsia" w:eastAsiaTheme="minorEastAsia"/>
                <w:color w:val="FF0000"/>
              </w:rPr>
            </w:pPr>
          </w:p>
        </w:tc>
        <w:tc>
          <w:tcPr>
            <w:tcW w:w="1336" w:type="dxa"/>
            <w:vMerge w:val="continue"/>
          </w:tcPr>
          <w:p w14:paraId="010E0CC9">
            <w:pPr>
              <w:keepNext w:val="0"/>
              <w:keepLines w:val="0"/>
              <w:suppressLineNumbers w:val="0"/>
              <w:spacing w:before="0" w:beforeAutospacing="0" w:after="0" w:afterAutospacing="0" w:line="276" w:lineRule="auto"/>
              <w:ind w:left="0" w:right="0"/>
              <w:jc w:val="center"/>
              <w:rPr>
                <w:rFonts w:hint="eastAsia" w:eastAsiaTheme="minorEastAsia"/>
                <w:color w:val="FF0000"/>
              </w:rPr>
            </w:pPr>
          </w:p>
        </w:tc>
        <w:tc>
          <w:tcPr>
            <w:tcW w:w="7646" w:type="dxa"/>
          </w:tcPr>
          <w:p w14:paraId="130D3BB0">
            <w:pPr>
              <w:keepNext w:val="0"/>
              <w:keepLines w:val="0"/>
              <w:suppressLineNumbers w:val="0"/>
              <w:spacing w:before="0" w:beforeAutospacing="0" w:after="0" w:afterAutospacing="0" w:line="276" w:lineRule="auto"/>
              <w:ind w:left="0" w:right="0"/>
              <w:rPr>
                <w:rFonts w:hint="eastAsia" w:eastAsiaTheme="minorEastAsia"/>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支持RFID刷卡的权限方式取箱，提高货物运输安全等级；</w:t>
            </w:r>
            <w:r>
              <w:rPr>
                <w:rFonts w:hint="eastAsia" w:asciiTheme="minorEastAsia" w:hAnsiTheme="minorEastAsia" w:eastAsiaTheme="minorEastAsia"/>
                <w:color w:val="auto"/>
              </w:rPr>
              <w:t>每台机器人配套操作终端PAD:10.1英寸 4G+64Gwifi版，用于用户发起运输任务</w:t>
            </w:r>
            <w:r>
              <w:rPr>
                <w:rFonts w:hint="eastAsia" w:asciiTheme="minorEastAsia" w:hAnsiTheme="minorEastAsia" w:eastAsiaTheme="minorEastAsia"/>
                <w:color w:val="auto"/>
                <w:lang w:eastAsia="zh-CN"/>
              </w:rPr>
              <w:t>，</w:t>
            </w:r>
            <w:r>
              <w:rPr>
                <w:rFonts w:hint="eastAsia" w:asciiTheme="minorEastAsia" w:hAnsiTheme="minorEastAsia" w:eastAsiaTheme="minorEastAsia"/>
                <w:color w:val="auto"/>
                <w:lang w:val="en-US" w:eastAsia="zh-CN"/>
              </w:rPr>
              <w:t>配套充电桩</w:t>
            </w:r>
            <w:r>
              <w:rPr>
                <w:rFonts w:hint="default"/>
              </w:rPr>
              <w:commentReference w:id="3"/>
            </w:r>
            <w:r>
              <w:rPr>
                <w:rFonts w:hint="eastAsia" w:asciiTheme="minorEastAsia" w:hAnsiTheme="minorEastAsia" w:eastAsiaTheme="minorEastAsia"/>
                <w:color w:val="auto"/>
              </w:rPr>
              <w:t>；</w:t>
            </w:r>
          </w:p>
        </w:tc>
      </w:tr>
      <w:tr w14:paraId="2936F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936" w:type="dxa"/>
            <w:vMerge w:val="continue"/>
            <w:vAlign w:val="center"/>
          </w:tcPr>
          <w:p w14:paraId="48ED7AC9">
            <w:pPr>
              <w:keepNext w:val="0"/>
              <w:keepLines w:val="0"/>
              <w:suppressLineNumbers w:val="0"/>
              <w:spacing w:before="0" w:beforeAutospacing="0" w:after="0" w:afterAutospacing="0" w:line="276" w:lineRule="auto"/>
              <w:ind w:left="0" w:right="0"/>
              <w:jc w:val="center"/>
              <w:rPr>
                <w:rFonts w:hint="eastAsia" w:eastAsiaTheme="minorEastAsia"/>
                <w:color w:val="FF0000"/>
              </w:rPr>
            </w:pPr>
          </w:p>
        </w:tc>
        <w:tc>
          <w:tcPr>
            <w:tcW w:w="1336" w:type="dxa"/>
            <w:vMerge w:val="continue"/>
            <w:vAlign w:val="center"/>
          </w:tcPr>
          <w:p w14:paraId="598C4B15">
            <w:pPr>
              <w:keepNext w:val="0"/>
              <w:keepLines w:val="0"/>
              <w:suppressLineNumbers w:val="0"/>
              <w:spacing w:before="0" w:beforeAutospacing="0" w:after="0" w:afterAutospacing="0" w:line="276" w:lineRule="auto"/>
              <w:ind w:left="0" w:right="0"/>
              <w:jc w:val="center"/>
              <w:rPr>
                <w:rFonts w:hint="eastAsia" w:eastAsiaTheme="minorEastAsia"/>
                <w:color w:val="FF0000"/>
              </w:rPr>
            </w:pPr>
          </w:p>
        </w:tc>
        <w:tc>
          <w:tcPr>
            <w:tcW w:w="7646" w:type="dxa"/>
          </w:tcPr>
          <w:p w14:paraId="76294B34">
            <w:pPr>
              <w:keepNext w:val="0"/>
              <w:keepLines w:val="0"/>
              <w:suppressLineNumbers w:val="0"/>
              <w:spacing w:before="0" w:beforeAutospacing="0" w:after="0" w:afterAutospacing="0" w:line="276" w:lineRule="auto"/>
              <w:ind w:left="0" w:right="0"/>
              <w:rPr>
                <w:rFonts w:hint="eastAsia" w:eastAsiaTheme="minorEastAsia"/>
                <w:color w:val="FF0000"/>
              </w:rPr>
            </w:pPr>
            <w:r>
              <w:rPr>
                <w:rFonts w:hint="eastAsia" w:eastAsia="宋体"/>
              </w:rPr>
              <w:t>机器人前后、上下部位各布置≥1组深度摄像头，总数量≥4组，前后对称布置。</w:t>
            </w:r>
          </w:p>
        </w:tc>
      </w:tr>
      <w:tr w14:paraId="2484F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restart"/>
            <w:vAlign w:val="center"/>
          </w:tcPr>
          <w:p w14:paraId="30006E5B">
            <w:pPr>
              <w:keepNext w:val="0"/>
              <w:keepLines w:val="0"/>
              <w:suppressLineNumbers w:val="0"/>
              <w:spacing w:before="0" w:beforeAutospacing="0" w:after="0" w:afterAutospacing="0" w:line="276" w:lineRule="auto"/>
              <w:ind w:left="0" w:right="0"/>
              <w:jc w:val="center"/>
              <w:rPr>
                <w:rFonts w:hint="eastAsia" w:eastAsiaTheme="minorEastAsia"/>
              </w:rPr>
            </w:pPr>
            <w:r>
              <w:rPr>
                <w:rFonts w:hint="eastAsia"/>
                <w:kern w:val="2"/>
                <w:lang w:val="en-US" w:eastAsia="zh-CN"/>
              </w:rPr>
              <w:t>3</w:t>
            </w:r>
            <w:r>
              <w:rPr>
                <w:rFonts w:hint="eastAsia" w:eastAsia="宋体"/>
                <w:kern w:val="2"/>
              </w:rPr>
              <w:t>.2</w:t>
            </w:r>
          </w:p>
        </w:tc>
        <w:tc>
          <w:tcPr>
            <w:tcW w:w="1336" w:type="dxa"/>
            <w:vMerge w:val="restart"/>
            <w:vAlign w:val="center"/>
          </w:tcPr>
          <w:p w14:paraId="1B965CDF">
            <w:pPr>
              <w:keepNext w:val="0"/>
              <w:keepLines w:val="0"/>
              <w:suppressLineNumbers w:val="0"/>
              <w:spacing w:before="0" w:beforeAutospacing="0" w:after="0" w:afterAutospacing="0" w:line="276" w:lineRule="auto"/>
              <w:ind w:left="0" w:right="0"/>
              <w:jc w:val="center"/>
              <w:rPr>
                <w:rFonts w:hint="eastAsia" w:eastAsiaTheme="minorEastAsia"/>
              </w:rPr>
            </w:pPr>
            <w:r>
              <w:rPr>
                <w:rFonts w:hint="eastAsia" w:eastAsia="宋体"/>
                <w:kern w:val="2"/>
              </w:rPr>
              <w:t>电池</w:t>
            </w:r>
          </w:p>
        </w:tc>
        <w:tc>
          <w:tcPr>
            <w:tcW w:w="7646" w:type="dxa"/>
          </w:tcPr>
          <w:p w14:paraId="7275993F">
            <w:pPr>
              <w:keepNext w:val="0"/>
              <w:keepLines w:val="0"/>
              <w:suppressLineNumbers w:val="0"/>
              <w:spacing w:before="0" w:beforeAutospacing="0" w:after="0" w:afterAutospacing="0" w:line="276" w:lineRule="auto"/>
              <w:ind w:left="0" w:right="0"/>
              <w:rPr>
                <w:rFonts w:hint="eastAsia" w:eastAsiaTheme="minorEastAsia"/>
              </w:rPr>
            </w:pPr>
            <w:r>
              <w:rPr>
                <w:rFonts w:hint="eastAsia" w:eastAsia="宋体"/>
              </w:rPr>
              <w:t>电池容量 ≥ 35Ah；</w:t>
            </w:r>
          </w:p>
        </w:tc>
      </w:tr>
      <w:tr w14:paraId="3DD4C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1BCF0E8E">
            <w:pPr>
              <w:keepNext w:val="0"/>
              <w:keepLines w:val="0"/>
              <w:suppressLineNumbers w:val="0"/>
              <w:spacing w:before="0" w:beforeAutospacing="0" w:after="0" w:afterAutospacing="0" w:line="276" w:lineRule="auto"/>
              <w:ind w:left="0" w:right="0"/>
              <w:jc w:val="center"/>
              <w:rPr>
                <w:rFonts w:hint="eastAsia" w:eastAsiaTheme="minorEastAsia"/>
              </w:rPr>
            </w:pPr>
          </w:p>
        </w:tc>
        <w:tc>
          <w:tcPr>
            <w:tcW w:w="1336" w:type="dxa"/>
            <w:vMerge w:val="continue"/>
            <w:vAlign w:val="center"/>
          </w:tcPr>
          <w:p w14:paraId="716E2FDB">
            <w:pPr>
              <w:keepNext w:val="0"/>
              <w:keepLines w:val="0"/>
              <w:suppressLineNumbers w:val="0"/>
              <w:spacing w:before="0" w:beforeAutospacing="0" w:after="0" w:afterAutospacing="0" w:line="276" w:lineRule="auto"/>
              <w:ind w:left="0" w:right="0"/>
              <w:jc w:val="center"/>
              <w:rPr>
                <w:rFonts w:hint="eastAsia" w:eastAsiaTheme="minorEastAsia"/>
              </w:rPr>
            </w:pPr>
          </w:p>
        </w:tc>
        <w:tc>
          <w:tcPr>
            <w:tcW w:w="7646" w:type="dxa"/>
          </w:tcPr>
          <w:p w14:paraId="2B2ECF55">
            <w:pPr>
              <w:keepNext w:val="0"/>
              <w:keepLines w:val="0"/>
              <w:suppressLineNumbers w:val="0"/>
              <w:spacing w:before="0" w:beforeAutospacing="0" w:after="0" w:afterAutospacing="0" w:line="276" w:lineRule="auto"/>
              <w:ind w:left="0" w:right="0"/>
              <w:rPr>
                <w:rFonts w:hint="eastAsia" w:eastAsiaTheme="minorEastAsia"/>
              </w:rPr>
            </w:pPr>
            <w:r>
              <w:rPr>
                <w:rFonts w:hint="eastAsia" w:eastAsia="宋体"/>
                <w:kern w:val="24"/>
              </w:rPr>
              <w:t>机器人采用磷酸铁锂电池，连续工作</w:t>
            </w:r>
            <w:r>
              <w:rPr>
                <w:rFonts w:hint="eastAsia" w:eastAsia="宋体"/>
              </w:rPr>
              <w:t>≥8</w:t>
            </w:r>
            <w:r>
              <w:rPr>
                <w:rFonts w:hint="eastAsia" w:eastAsia="宋体"/>
                <w:kern w:val="24"/>
              </w:rPr>
              <w:t>小时</w:t>
            </w:r>
            <w:r>
              <w:rPr>
                <w:rFonts w:hint="eastAsia" w:eastAsia="宋体"/>
              </w:rPr>
              <w:t>；</w:t>
            </w:r>
          </w:p>
        </w:tc>
      </w:tr>
      <w:tr w14:paraId="6BB10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265FB41F">
            <w:pPr>
              <w:keepNext w:val="0"/>
              <w:keepLines w:val="0"/>
              <w:suppressLineNumbers w:val="0"/>
              <w:spacing w:before="0" w:beforeAutospacing="0" w:after="0" w:afterAutospacing="0" w:line="276" w:lineRule="auto"/>
              <w:ind w:left="0" w:right="0"/>
              <w:jc w:val="center"/>
              <w:rPr>
                <w:rFonts w:hint="eastAsia" w:eastAsiaTheme="minorEastAsia"/>
              </w:rPr>
            </w:pPr>
          </w:p>
        </w:tc>
        <w:tc>
          <w:tcPr>
            <w:tcW w:w="1336" w:type="dxa"/>
            <w:vMerge w:val="continue"/>
            <w:vAlign w:val="center"/>
          </w:tcPr>
          <w:p w14:paraId="408DDB4F">
            <w:pPr>
              <w:keepNext w:val="0"/>
              <w:keepLines w:val="0"/>
              <w:suppressLineNumbers w:val="0"/>
              <w:spacing w:before="0" w:beforeAutospacing="0" w:after="0" w:afterAutospacing="0" w:line="276" w:lineRule="auto"/>
              <w:ind w:left="0" w:right="0"/>
              <w:jc w:val="center"/>
              <w:rPr>
                <w:rFonts w:hint="eastAsia" w:eastAsiaTheme="minorEastAsia"/>
              </w:rPr>
            </w:pPr>
          </w:p>
        </w:tc>
        <w:tc>
          <w:tcPr>
            <w:tcW w:w="7646" w:type="dxa"/>
          </w:tcPr>
          <w:p w14:paraId="1D233B92">
            <w:pPr>
              <w:keepNext w:val="0"/>
              <w:keepLines w:val="0"/>
              <w:suppressLineNumbers w:val="0"/>
              <w:spacing w:before="0" w:beforeAutospacing="0" w:after="0" w:afterAutospacing="0" w:line="276" w:lineRule="auto"/>
              <w:ind w:left="0" w:right="0"/>
              <w:rPr>
                <w:rFonts w:hint="eastAsia" w:eastAsiaTheme="minorEastAsia"/>
                <w:kern w:val="24"/>
              </w:rPr>
            </w:pPr>
            <w:r>
              <w:rPr>
                <w:rFonts w:hint="eastAsia" w:eastAsia="宋体"/>
                <w:kern w:val="24"/>
              </w:rPr>
              <w:t>机器人一次充电时长≤4h；</w:t>
            </w:r>
          </w:p>
        </w:tc>
      </w:tr>
      <w:tr w14:paraId="76475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01CC6606">
            <w:pPr>
              <w:keepNext w:val="0"/>
              <w:keepLines w:val="0"/>
              <w:suppressLineNumbers w:val="0"/>
              <w:spacing w:before="0" w:beforeAutospacing="0" w:after="0" w:afterAutospacing="0" w:line="276" w:lineRule="auto"/>
              <w:ind w:left="0" w:right="0"/>
              <w:jc w:val="center"/>
              <w:rPr>
                <w:rFonts w:hint="eastAsia" w:eastAsiaTheme="minorEastAsia"/>
              </w:rPr>
            </w:pPr>
          </w:p>
        </w:tc>
        <w:tc>
          <w:tcPr>
            <w:tcW w:w="1336" w:type="dxa"/>
            <w:vMerge w:val="continue"/>
            <w:vAlign w:val="center"/>
          </w:tcPr>
          <w:p w14:paraId="1972AE8D">
            <w:pPr>
              <w:keepNext w:val="0"/>
              <w:keepLines w:val="0"/>
              <w:suppressLineNumbers w:val="0"/>
              <w:spacing w:before="0" w:beforeAutospacing="0" w:after="0" w:afterAutospacing="0" w:line="276" w:lineRule="auto"/>
              <w:ind w:left="0" w:right="0"/>
              <w:jc w:val="center"/>
              <w:rPr>
                <w:rFonts w:hint="eastAsia" w:eastAsiaTheme="minorEastAsia"/>
              </w:rPr>
            </w:pPr>
          </w:p>
        </w:tc>
        <w:tc>
          <w:tcPr>
            <w:tcW w:w="7646" w:type="dxa"/>
          </w:tcPr>
          <w:p w14:paraId="5F9F1DCE">
            <w:pPr>
              <w:keepNext w:val="0"/>
              <w:keepLines w:val="0"/>
              <w:suppressLineNumbers w:val="0"/>
              <w:spacing w:before="0" w:beforeAutospacing="0" w:after="0" w:afterAutospacing="0" w:line="276" w:lineRule="auto"/>
              <w:ind w:left="0" w:right="0"/>
              <w:rPr>
                <w:rFonts w:hint="eastAsia" w:eastAsiaTheme="minorEastAsia"/>
              </w:rPr>
            </w:pPr>
            <w:r>
              <w:rPr>
                <w:rFonts w:hint="eastAsia" w:eastAsia="宋体"/>
              </w:rPr>
              <w:t>机器人具有自动充电、手动充电两种充电模式；</w:t>
            </w:r>
          </w:p>
        </w:tc>
      </w:tr>
      <w:tr w14:paraId="6723A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936" w:type="dxa"/>
            <w:vMerge w:val="continue"/>
            <w:vAlign w:val="center"/>
          </w:tcPr>
          <w:p w14:paraId="2ABD0CD6">
            <w:pPr>
              <w:keepNext w:val="0"/>
              <w:keepLines w:val="0"/>
              <w:suppressLineNumbers w:val="0"/>
              <w:spacing w:before="0" w:beforeAutospacing="0" w:after="0" w:afterAutospacing="0" w:line="276" w:lineRule="auto"/>
              <w:ind w:left="0" w:right="0"/>
              <w:jc w:val="center"/>
              <w:rPr>
                <w:rFonts w:hint="eastAsia" w:eastAsiaTheme="minorEastAsia"/>
              </w:rPr>
            </w:pPr>
          </w:p>
        </w:tc>
        <w:tc>
          <w:tcPr>
            <w:tcW w:w="1336" w:type="dxa"/>
            <w:vMerge w:val="continue"/>
          </w:tcPr>
          <w:p w14:paraId="31A22950">
            <w:pPr>
              <w:keepNext w:val="0"/>
              <w:keepLines w:val="0"/>
              <w:suppressLineNumbers w:val="0"/>
              <w:spacing w:before="0" w:beforeAutospacing="0" w:after="0" w:afterAutospacing="0" w:line="276" w:lineRule="auto"/>
              <w:ind w:left="0" w:right="0"/>
              <w:jc w:val="center"/>
              <w:rPr>
                <w:rFonts w:hint="eastAsia" w:eastAsiaTheme="minorEastAsia"/>
              </w:rPr>
            </w:pPr>
          </w:p>
        </w:tc>
        <w:tc>
          <w:tcPr>
            <w:tcW w:w="7646" w:type="dxa"/>
          </w:tcPr>
          <w:p w14:paraId="3517A50D">
            <w:pPr>
              <w:keepNext w:val="0"/>
              <w:keepLines w:val="0"/>
              <w:suppressLineNumbers w:val="0"/>
              <w:spacing w:before="0" w:beforeAutospacing="0" w:after="0" w:afterAutospacing="0" w:line="276" w:lineRule="auto"/>
              <w:ind w:left="0" w:right="0"/>
              <w:rPr>
                <w:rFonts w:hint="eastAsia" w:eastAsiaTheme="minorEastAsia"/>
              </w:rPr>
            </w:pPr>
            <w:r>
              <w:rPr>
                <w:rFonts w:hint="eastAsia" w:eastAsia="宋体"/>
              </w:rPr>
              <w:t>当机器人在运行过程中，检测到电量过低，或机器人处于空闲状态，系统将会自动调度机器人前往充电区域自动充电，无需人为操作。</w:t>
            </w:r>
          </w:p>
        </w:tc>
      </w:tr>
      <w:tr w14:paraId="4C276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9918" w:type="dxa"/>
            <w:gridSpan w:val="3"/>
            <w:vAlign w:val="center"/>
          </w:tcPr>
          <w:p w14:paraId="69ADD092">
            <w:pPr>
              <w:keepNext w:val="0"/>
              <w:keepLines w:val="0"/>
              <w:suppressLineNumbers w:val="0"/>
              <w:spacing w:before="0" w:beforeAutospacing="0" w:after="0" w:afterAutospacing="0" w:line="276" w:lineRule="auto"/>
              <w:ind w:left="0" w:right="0"/>
              <w:rPr>
                <w:rFonts w:hint="eastAsia" w:eastAsiaTheme="minorEastAsia"/>
                <w:b/>
              </w:rPr>
            </w:pPr>
            <w:r>
              <w:rPr>
                <w:rFonts w:hint="eastAsia"/>
                <w:b/>
                <w:lang w:val="en-US" w:eastAsia="zh-CN"/>
              </w:rPr>
              <w:t>4</w:t>
            </w:r>
            <w:r>
              <w:rPr>
                <w:rFonts w:hint="eastAsia" w:eastAsia="宋体"/>
                <w:b/>
              </w:rPr>
              <w:t>.控制系统</w:t>
            </w:r>
          </w:p>
        </w:tc>
      </w:tr>
      <w:tr w14:paraId="15A7E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restart"/>
            <w:vAlign w:val="center"/>
          </w:tcPr>
          <w:p w14:paraId="1EE877F1">
            <w:pPr>
              <w:keepNext w:val="0"/>
              <w:keepLines w:val="0"/>
              <w:suppressLineNumbers w:val="0"/>
              <w:spacing w:before="0" w:beforeAutospacing="0" w:after="0" w:afterAutospacing="0" w:line="276" w:lineRule="auto"/>
              <w:ind w:left="0" w:right="0"/>
              <w:jc w:val="center"/>
              <w:rPr>
                <w:rFonts w:hint="eastAsia" w:eastAsiaTheme="minorEastAsia"/>
              </w:rPr>
            </w:pPr>
            <w:r>
              <w:rPr>
                <w:rFonts w:hint="eastAsia"/>
                <w:lang w:val="en-US" w:eastAsia="zh-CN"/>
              </w:rPr>
              <w:t>4</w:t>
            </w:r>
            <w:r>
              <w:rPr>
                <w:rFonts w:hint="eastAsia" w:eastAsia="宋体"/>
              </w:rPr>
              <w:t>.1</w:t>
            </w:r>
          </w:p>
        </w:tc>
        <w:tc>
          <w:tcPr>
            <w:tcW w:w="1336" w:type="dxa"/>
            <w:vMerge w:val="restart"/>
            <w:vAlign w:val="center"/>
          </w:tcPr>
          <w:p w14:paraId="574E1504">
            <w:pPr>
              <w:keepNext w:val="0"/>
              <w:keepLines w:val="0"/>
              <w:suppressLineNumbers w:val="0"/>
              <w:spacing w:before="0" w:beforeAutospacing="0" w:after="0" w:afterAutospacing="0" w:line="276" w:lineRule="auto"/>
              <w:ind w:left="0" w:right="0"/>
              <w:jc w:val="center"/>
              <w:rPr>
                <w:rFonts w:hint="eastAsia" w:eastAsiaTheme="minorEastAsia"/>
              </w:rPr>
            </w:pPr>
            <w:r>
              <w:rPr>
                <w:rFonts w:hint="eastAsia" w:eastAsia="宋体"/>
              </w:rPr>
              <w:t>调度系统</w:t>
            </w:r>
          </w:p>
        </w:tc>
        <w:tc>
          <w:tcPr>
            <w:tcW w:w="7646" w:type="dxa"/>
            <w:vAlign w:val="center"/>
          </w:tcPr>
          <w:p w14:paraId="4DA38811">
            <w:pPr>
              <w:keepNext w:val="0"/>
              <w:keepLines w:val="0"/>
              <w:suppressLineNumbers w:val="0"/>
              <w:spacing w:before="0" w:beforeAutospacing="0" w:after="0" w:afterAutospacing="0" w:line="276" w:lineRule="auto"/>
              <w:ind w:left="0" w:right="0"/>
              <w:rPr>
                <w:rFonts w:hint="eastAsia" w:eastAsiaTheme="minorEastAsia"/>
              </w:rPr>
            </w:pPr>
            <w:r>
              <w:rPr>
                <w:rFonts w:hint="eastAsia" w:eastAsia="宋体"/>
              </w:rPr>
              <w:t>调度系统对区域内不同类型的机器人进行交通管制，对区域和点位进入机器人容量进行管控，避免在狭窄区域，单行道区域发生交通堵塞的情况。</w:t>
            </w:r>
          </w:p>
        </w:tc>
      </w:tr>
      <w:tr w14:paraId="2340F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65239842">
            <w:pPr>
              <w:keepNext w:val="0"/>
              <w:keepLines w:val="0"/>
              <w:suppressLineNumbers w:val="0"/>
              <w:spacing w:before="0" w:beforeAutospacing="0" w:after="0" w:afterAutospacing="0" w:line="276" w:lineRule="auto"/>
              <w:ind w:left="0" w:right="0"/>
              <w:jc w:val="center"/>
              <w:rPr>
                <w:rFonts w:hint="eastAsia" w:eastAsiaTheme="minorEastAsia"/>
              </w:rPr>
            </w:pPr>
          </w:p>
        </w:tc>
        <w:tc>
          <w:tcPr>
            <w:tcW w:w="1336" w:type="dxa"/>
            <w:vMerge w:val="continue"/>
          </w:tcPr>
          <w:p w14:paraId="2194F777">
            <w:pPr>
              <w:keepNext w:val="0"/>
              <w:keepLines w:val="0"/>
              <w:suppressLineNumbers w:val="0"/>
              <w:spacing w:before="0" w:beforeAutospacing="0" w:after="0" w:afterAutospacing="0" w:line="276" w:lineRule="auto"/>
              <w:ind w:left="0" w:right="0"/>
              <w:jc w:val="center"/>
              <w:rPr>
                <w:rFonts w:hint="eastAsia" w:eastAsiaTheme="minorEastAsia"/>
              </w:rPr>
            </w:pPr>
          </w:p>
        </w:tc>
        <w:tc>
          <w:tcPr>
            <w:tcW w:w="7646" w:type="dxa"/>
            <w:vAlign w:val="center"/>
          </w:tcPr>
          <w:p w14:paraId="6AE661C0">
            <w:pPr>
              <w:keepNext w:val="0"/>
              <w:keepLines w:val="0"/>
              <w:suppressLineNumbers w:val="0"/>
              <w:spacing w:before="0" w:beforeAutospacing="0" w:after="0" w:afterAutospacing="0" w:line="276" w:lineRule="auto"/>
              <w:ind w:left="0" w:right="0"/>
              <w:rPr>
                <w:rFonts w:hint="eastAsia" w:eastAsiaTheme="minorEastAsia"/>
              </w:rPr>
            </w:pPr>
            <w:r>
              <w:rPr>
                <w:rFonts w:hint="eastAsia" w:eastAsia="宋体"/>
              </w:rPr>
              <w:t>可通过调度系统远程创建目的地，创建任务并将指定的机器人调度到目的位置。</w:t>
            </w:r>
          </w:p>
        </w:tc>
      </w:tr>
      <w:tr w14:paraId="53C2A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0DF33539">
            <w:pPr>
              <w:keepNext w:val="0"/>
              <w:keepLines w:val="0"/>
              <w:suppressLineNumbers w:val="0"/>
              <w:spacing w:before="0" w:beforeAutospacing="0" w:after="0" w:afterAutospacing="0" w:line="276" w:lineRule="auto"/>
              <w:ind w:left="0" w:right="0"/>
              <w:jc w:val="center"/>
              <w:rPr>
                <w:rFonts w:hint="eastAsia" w:eastAsiaTheme="minorEastAsia"/>
              </w:rPr>
            </w:pPr>
          </w:p>
        </w:tc>
        <w:tc>
          <w:tcPr>
            <w:tcW w:w="1336" w:type="dxa"/>
            <w:vMerge w:val="continue"/>
          </w:tcPr>
          <w:p w14:paraId="464D7751">
            <w:pPr>
              <w:keepNext w:val="0"/>
              <w:keepLines w:val="0"/>
              <w:suppressLineNumbers w:val="0"/>
              <w:spacing w:before="0" w:beforeAutospacing="0" w:after="0" w:afterAutospacing="0" w:line="276" w:lineRule="auto"/>
              <w:ind w:left="0" w:right="0"/>
              <w:jc w:val="center"/>
              <w:rPr>
                <w:rFonts w:hint="eastAsia" w:eastAsiaTheme="minorEastAsia"/>
              </w:rPr>
            </w:pPr>
          </w:p>
        </w:tc>
        <w:tc>
          <w:tcPr>
            <w:tcW w:w="7646" w:type="dxa"/>
            <w:vAlign w:val="center"/>
          </w:tcPr>
          <w:p w14:paraId="24E72D54">
            <w:pPr>
              <w:keepNext w:val="0"/>
              <w:keepLines w:val="0"/>
              <w:suppressLineNumbers w:val="0"/>
              <w:spacing w:before="0" w:beforeAutospacing="0" w:after="0" w:afterAutospacing="0" w:line="276" w:lineRule="auto"/>
              <w:ind w:left="0" w:right="0"/>
              <w:rPr>
                <w:rFonts w:hint="eastAsia" w:eastAsiaTheme="minorEastAsia"/>
              </w:rPr>
            </w:pPr>
            <w:r>
              <w:rPr>
                <w:rFonts w:hint="eastAsia" w:eastAsia="宋体"/>
              </w:rPr>
              <w:t>机器人后台服务可以显示机器人名称、与服务器连接状态、运行状态，任务码、电量显示、报警内容、设备编号等，并可根据设备的不同状态显示不同的颜色，提示维护人员注意。</w:t>
            </w:r>
          </w:p>
        </w:tc>
      </w:tr>
      <w:tr w14:paraId="78ECC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936" w:type="dxa"/>
            <w:vMerge w:val="continue"/>
            <w:vAlign w:val="center"/>
          </w:tcPr>
          <w:p w14:paraId="6E7D8A3A">
            <w:pPr>
              <w:keepNext w:val="0"/>
              <w:keepLines w:val="0"/>
              <w:suppressLineNumbers w:val="0"/>
              <w:spacing w:before="0" w:beforeAutospacing="0" w:after="0" w:afterAutospacing="0" w:line="276" w:lineRule="auto"/>
              <w:ind w:left="0" w:right="0"/>
              <w:jc w:val="center"/>
              <w:rPr>
                <w:rFonts w:hint="eastAsia" w:eastAsiaTheme="minorEastAsia"/>
              </w:rPr>
            </w:pPr>
          </w:p>
        </w:tc>
        <w:tc>
          <w:tcPr>
            <w:tcW w:w="1336" w:type="dxa"/>
            <w:vMerge w:val="continue"/>
          </w:tcPr>
          <w:p w14:paraId="612CB753">
            <w:pPr>
              <w:keepNext w:val="0"/>
              <w:keepLines w:val="0"/>
              <w:suppressLineNumbers w:val="0"/>
              <w:spacing w:before="0" w:beforeAutospacing="0" w:after="0" w:afterAutospacing="0" w:line="276" w:lineRule="auto"/>
              <w:ind w:left="0" w:right="0"/>
              <w:jc w:val="center"/>
              <w:rPr>
                <w:rFonts w:hint="eastAsia" w:eastAsiaTheme="minorEastAsia"/>
              </w:rPr>
            </w:pPr>
          </w:p>
        </w:tc>
        <w:tc>
          <w:tcPr>
            <w:tcW w:w="7646" w:type="dxa"/>
            <w:vAlign w:val="center"/>
          </w:tcPr>
          <w:p w14:paraId="3A2A041E">
            <w:pPr>
              <w:keepNext w:val="0"/>
              <w:keepLines w:val="0"/>
              <w:suppressLineNumbers w:val="0"/>
              <w:spacing w:before="0" w:beforeAutospacing="0" w:after="0" w:afterAutospacing="0" w:line="276" w:lineRule="auto"/>
              <w:ind w:left="0" w:right="0"/>
              <w:rPr>
                <w:rFonts w:hint="eastAsia" w:eastAsiaTheme="minorEastAsia"/>
              </w:rPr>
            </w:pPr>
            <w:r>
              <w:rPr>
                <w:rFonts w:hint="eastAsia" w:eastAsia="宋体"/>
              </w:rPr>
              <w:t>可通过调度系统，实时查看机器人运行位置。</w:t>
            </w:r>
          </w:p>
        </w:tc>
      </w:tr>
      <w:tr w14:paraId="4E33E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4F5B7B6F">
            <w:pPr>
              <w:keepNext w:val="0"/>
              <w:keepLines w:val="0"/>
              <w:suppressLineNumbers w:val="0"/>
              <w:spacing w:before="0" w:beforeAutospacing="0" w:after="0" w:afterAutospacing="0" w:line="276" w:lineRule="auto"/>
              <w:ind w:left="0" w:right="0"/>
              <w:jc w:val="center"/>
              <w:rPr>
                <w:rFonts w:hint="eastAsia" w:eastAsiaTheme="minorEastAsia"/>
              </w:rPr>
            </w:pPr>
          </w:p>
        </w:tc>
        <w:tc>
          <w:tcPr>
            <w:tcW w:w="1336" w:type="dxa"/>
            <w:vMerge w:val="continue"/>
          </w:tcPr>
          <w:p w14:paraId="039B4372">
            <w:pPr>
              <w:keepNext w:val="0"/>
              <w:keepLines w:val="0"/>
              <w:suppressLineNumbers w:val="0"/>
              <w:spacing w:before="0" w:beforeAutospacing="0" w:after="0" w:afterAutospacing="0" w:line="276" w:lineRule="auto"/>
              <w:ind w:left="0" w:right="0"/>
              <w:jc w:val="center"/>
              <w:rPr>
                <w:rFonts w:hint="eastAsia" w:eastAsiaTheme="minorEastAsia"/>
              </w:rPr>
            </w:pPr>
          </w:p>
        </w:tc>
        <w:tc>
          <w:tcPr>
            <w:tcW w:w="7646" w:type="dxa"/>
            <w:vAlign w:val="center"/>
          </w:tcPr>
          <w:p w14:paraId="5A216531">
            <w:pPr>
              <w:keepNext w:val="0"/>
              <w:keepLines w:val="0"/>
              <w:widowControl/>
              <w:suppressLineNumbers w:val="0"/>
              <w:spacing w:before="0" w:beforeAutospacing="0" w:after="0" w:afterAutospacing="0" w:line="276" w:lineRule="auto"/>
              <w:ind w:left="0" w:right="0"/>
              <w:rPr>
                <w:rFonts w:hint="eastAsia" w:eastAsiaTheme="minorEastAsia"/>
                <w:color w:val="000000"/>
                <w:lang w:bidi="ar"/>
              </w:rPr>
            </w:pPr>
            <w:r>
              <w:rPr>
                <w:rFonts w:hint="eastAsia" w:eastAsia="宋体"/>
              </w:rPr>
              <w:t>可通过调度系统，</w:t>
            </w:r>
            <w:r>
              <w:rPr>
                <w:rFonts w:hint="eastAsia" w:eastAsia="宋体"/>
                <w:color w:val="000000"/>
                <w:lang w:bidi="ar"/>
              </w:rPr>
              <w:t>查询每台机器人任务执行情况，包括执行任务的机器人名称、任务类型、起始位置、目的位置。任务状态、开始和结束时间、用时时长、是否超时、创建人、取货人信息等。</w:t>
            </w:r>
          </w:p>
        </w:tc>
      </w:tr>
      <w:tr w14:paraId="303D2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37F4DA77">
            <w:pPr>
              <w:keepNext w:val="0"/>
              <w:keepLines w:val="0"/>
              <w:suppressLineNumbers w:val="0"/>
              <w:spacing w:before="0" w:beforeAutospacing="0" w:after="0" w:afterAutospacing="0" w:line="276" w:lineRule="auto"/>
              <w:ind w:left="0" w:right="0"/>
              <w:jc w:val="center"/>
              <w:rPr>
                <w:rFonts w:hint="eastAsia" w:eastAsiaTheme="minorEastAsia"/>
              </w:rPr>
            </w:pPr>
          </w:p>
        </w:tc>
        <w:tc>
          <w:tcPr>
            <w:tcW w:w="1336" w:type="dxa"/>
            <w:vMerge w:val="continue"/>
          </w:tcPr>
          <w:p w14:paraId="476DE198">
            <w:pPr>
              <w:keepNext w:val="0"/>
              <w:keepLines w:val="0"/>
              <w:suppressLineNumbers w:val="0"/>
              <w:spacing w:before="0" w:beforeAutospacing="0" w:after="0" w:afterAutospacing="0" w:line="276" w:lineRule="auto"/>
              <w:ind w:left="0" w:right="0"/>
              <w:jc w:val="center"/>
              <w:rPr>
                <w:rFonts w:hint="eastAsia" w:eastAsiaTheme="minorEastAsia"/>
              </w:rPr>
            </w:pPr>
          </w:p>
        </w:tc>
        <w:tc>
          <w:tcPr>
            <w:tcW w:w="7646" w:type="dxa"/>
            <w:vAlign w:val="center"/>
          </w:tcPr>
          <w:p w14:paraId="0414E260">
            <w:pPr>
              <w:keepNext w:val="0"/>
              <w:keepLines w:val="0"/>
              <w:suppressLineNumbers w:val="0"/>
              <w:spacing w:before="0" w:beforeAutospacing="0" w:after="0" w:afterAutospacing="0" w:line="276" w:lineRule="auto"/>
              <w:ind w:left="0" w:right="0"/>
              <w:rPr>
                <w:rFonts w:hint="eastAsia" w:eastAsiaTheme="minorEastAsia"/>
              </w:rPr>
            </w:pPr>
            <w:r>
              <w:rPr>
                <w:rFonts w:hint="eastAsia" w:eastAsia="宋体"/>
              </w:rPr>
              <w:t>可以对机器人环境的网络进行监控记录，系统可输出包括丢包率和延时率等参数，并可绘制网络质量曲线图，协助判断网络质量。</w:t>
            </w:r>
          </w:p>
        </w:tc>
      </w:tr>
      <w:tr w14:paraId="3BD24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936" w:type="dxa"/>
            <w:vMerge w:val="restart"/>
            <w:vAlign w:val="center"/>
          </w:tcPr>
          <w:p w14:paraId="5FE97418">
            <w:pPr>
              <w:keepNext w:val="0"/>
              <w:keepLines w:val="0"/>
              <w:suppressLineNumbers w:val="0"/>
              <w:spacing w:before="0" w:beforeAutospacing="0" w:after="0" w:afterAutospacing="0" w:line="276" w:lineRule="auto"/>
              <w:ind w:left="0" w:right="0"/>
              <w:jc w:val="center"/>
              <w:rPr>
                <w:rFonts w:hint="eastAsia" w:eastAsiaTheme="minorEastAsia"/>
              </w:rPr>
            </w:pPr>
            <w:r>
              <w:rPr>
                <w:rFonts w:hint="eastAsia"/>
                <w:lang w:val="en-US" w:eastAsia="zh-CN"/>
              </w:rPr>
              <w:t>4</w:t>
            </w:r>
            <w:r>
              <w:rPr>
                <w:rFonts w:hint="eastAsia" w:eastAsia="宋体"/>
              </w:rPr>
              <w:t>.2</w:t>
            </w:r>
          </w:p>
        </w:tc>
        <w:tc>
          <w:tcPr>
            <w:tcW w:w="1336" w:type="dxa"/>
            <w:vMerge w:val="restart"/>
            <w:vAlign w:val="center"/>
          </w:tcPr>
          <w:p w14:paraId="1A17B954">
            <w:pPr>
              <w:keepNext w:val="0"/>
              <w:keepLines w:val="0"/>
              <w:suppressLineNumbers w:val="0"/>
              <w:spacing w:before="0" w:beforeAutospacing="0" w:after="0" w:afterAutospacing="0" w:line="276" w:lineRule="auto"/>
              <w:ind w:left="0" w:right="0"/>
              <w:jc w:val="center"/>
              <w:rPr>
                <w:rFonts w:hint="eastAsia" w:eastAsiaTheme="minorEastAsia"/>
              </w:rPr>
            </w:pPr>
            <w:r>
              <w:rPr>
                <w:rFonts w:hint="eastAsia" w:eastAsia="宋体"/>
              </w:rPr>
              <w:t>梯控系统</w:t>
            </w:r>
          </w:p>
        </w:tc>
        <w:tc>
          <w:tcPr>
            <w:tcW w:w="7646" w:type="dxa"/>
            <w:vAlign w:val="center"/>
          </w:tcPr>
          <w:p w14:paraId="1B2D819E">
            <w:pPr>
              <w:keepNext w:val="0"/>
              <w:keepLines w:val="0"/>
              <w:suppressLineNumbers w:val="0"/>
              <w:spacing w:before="0" w:beforeAutospacing="0" w:after="0" w:afterAutospacing="0" w:line="276" w:lineRule="auto"/>
              <w:ind w:left="0" w:right="0"/>
              <w:rPr>
                <w:rFonts w:hint="eastAsia" w:eastAsiaTheme="minorEastAsia"/>
              </w:rPr>
            </w:pPr>
            <w:r>
              <w:rPr>
                <w:rFonts w:hint="eastAsia" w:eastAsia="宋体"/>
              </w:rPr>
              <w:t>机器人可实现自主乘梯功能，且不影响电梯的安全运行。</w:t>
            </w:r>
          </w:p>
        </w:tc>
      </w:tr>
      <w:tr w14:paraId="19A11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6B8D7254">
            <w:pPr>
              <w:keepNext w:val="0"/>
              <w:keepLines w:val="0"/>
              <w:suppressLineNumbers w:val="0"/>
              <w:spacing w:before="0" w:beforeAutospacing="0" w:after="0" w:afterAutospacing="0" w:line="276" w:lineRule="auto"/>
              <w:ind w:left="0" w:right="0"/>
              <w:jc w:val="center"/>
              <w:rPr>
                <w:rFonts w:hint="eastAsia" w:eastAsiaTheme="minorEastAsia"/>
              </w:rPr>
            </w:pPr>
          </w:p>
        </w:tc>
        <w:tc>
          <w:tcPr>
            <w:tcW w:w="1336" w:type="dxa"/>
            <w:vMerge w:val="continue"/>
          </w:tcPr>
          <w:p w14:paraId="2C67FD80">
            <w:pPr>
              <w:keepNext w:val="0"/>
              <w:keepLines w:val="0"/>
              <w:suppressLineNumbers w:val="0"/>
              <w:spacing w:before="0" w:beforeAutospacing="0" w:after="0" w:afterAutospacing="0" w:line="276" w:lineRule="auto"/>
              <w:ind w:left="0" w:right="0"/>
              <w:jc w:val="center"/>
              <w:rPr>
                <w:rFonts w:hint="eastAsia" w:eastAsiaTheme="minorEastAsia"/>
              </w:rPr>
            </w:pPr>
          </w:p>
        </w:tc>
        <w:tc>
          <w:tcPr>
            <w:tcW w:w="7646" w:type="dxa"/>
            <w:vAlign w:val="center"/>
          </w:tcPr>
          <w:p w14:paraId="2C74D877">
            <w:pPr>
              <w:keepNext w:val="0"/>
              <w:keepLines w:val="0"/>
              <w:suppressLineNumbers w:val="0"/>
              <w:spacing w:before="0" w:beforeAutospacing="0" w:after="0" w:afterAutospacing="0" w:line="276" w:lineRule="auto"/>
              <w:ind w:left="0" w:right="0"/>
              <w:rPr>
                <w:rFonts w:hint="eastAsia" w:eastAsiaTheme="minorEastAsia"/>
              </w:rPr>
            </w:pPr>
            <w:r>
              <w:rPr>
                <w:rFonts w:hint="eastAsia" w:eastAsia="宋体"/>
              </w:rPr>
              <w:t>机器人可以获取电梯的运行状态，自主有序排队上下电梯，不会同时驶入电梯造成拥挤。</w:t>
            </w:r>
          </w:p>
        </w:tc>
      </w:tr>
      <w:tr w14:paraId="582D9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536AF17B">
            <w:pPr>
              <w:keepNext w:val="0"/>
              <w:keepLines w:val="0"/>
              <w:suppressLineNumbers w:val="0"/>
              <w:spacing w:before="0" w:beforeAutospacing="0" w:after="0" w:afterAutospacing="0" w:line="276" w:lineRule="auto"/>
              <w:ind w:left="0" w:right="0"/>
              <w:jc w:val="center"/>
              <w:rPr>
                <w:rFonts w:hint="eastAsia" w:eastAsiaTheme="minorEastAsia"/>
              </w:rPr>
            </w:pPr>
          </w:p>
        </w:tc>
        <w:tc>
          <w:tcPr>
            <w:tcW w:w="1336" w:type="dxa"/>
            <w:vMerge w:val="continue"/>
          </w:tcPr>
          <w:p w14:paraId="48BEE6FB">
            <w:pPr>
              <w:keepNext w:val="0"/>
              <w:keepLines w:val="0"/>
              <w:suppressLineNumbers w:val="0"/>
              <w:spacing w:before="0" w:beforeAutospacing="0" w:after="0" w:afterAutospacing="0" w:line="276" w:lineRule="auto"/>
              <w:ind w:left="0" w:right="0"/>
              <w:jc w:val="center"/>
              <w:rPr>
                <w:rFonts w:hint="eastAsia" w:eastAsiaTheme="minorEastAsia"/>
              </w:rPr>
            </w:pPr>
          </w:p>
        </w:tc>
        <w:tc>
          <w:tcPr>
            <w:tcW w:w="7646" w:type="dxa"/>
            <w:vAlign w:val="center"/>
          </w:tcPr>
          <w:p w14:paraId="1E9F1677">
            <w:pPr>
              <w:keepNext w:val="0"/>
              <w:keepLines w:val="0"/>
              <w:suppressLineNumbers w:val="0"/>
              <w:spacing w:before="0" w:beforeAutospacing="0" w:after="0" w:afterAutospacing="0" w:line="276" w:lineRule="auto"/>
              <w:ind w:left="0" w:right="0"/>
              <w:rPr>
                <w:rFonts w:hint="eastAsia" w:eastAsiaTheme="minorEastAsia"/>
              </w:rPr>
            </w:pPr>
            <w:r>
              <w:rPr>
                <w:rFonts w:hint="eastAsia" w:eastAsia="宋体"/>
              </w:rPr>
              <w:t>系统支持与多种电梯对接，可控制梯控系统对电梯进行呼叫，请求开门，状态监控，获取电梯楼层信息，梯门状态等。</w:t>
            </w:r>
          </w:p>
        </w:tc>
      </w:tr>
      <w:tr w14:paraId="545B4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66FCEF42">
            <w:pPr>
              <w:keepNext w:val="0"/>
              <w:keepLines w:val="0"/>
              <w:suppressLineNumbers w:val="0"/>
              <w:spacing w:before="0" w:beforeAutospacing="0" w:after="0" w:afterAutospacing="0" w:line="276" w:lineRule="auto"/>
              <w:ind w:left="0" w:right="0"/>
              <w:jc w:val="center"/>
              <w:rPr>
                <w:rFonts w:hint="eastAsia" w:eastAsiaTheme="minorEastAsia"/>
              </w:rPr>
            </w:pPr>
          </w:p>
        </w:tc>
        <w:tc>
          <w:tcPr>
            <w:tcW w:w="1336" w:type="dxa"/>
            <w:vMerge w:val="continue"/>
          </w:tcPr>
          <w:p w14:paraId="1073A653">
            <w:pPr>
              <w:keepNext w:val="0"/>
              <w:keepLines w:val="0"/>
              <w:suppressLineNumbers w:val="0"/>
              <w:spacing w:before="0" w:beforeAutospacing="0" w:after="0" w:afterAutospacing="0" w:line="276" w:lineRule="auto"/>
              <w:ind w:left="0" w:right="0"/>
              <w:jc w:val="center"/>
              <w:rPr>
                <w:rFonts w:hint="eastAsia" w:eastAsiaTheme="minorEastAsia"/>
              </w:rPr>
            </w:pPr>
          </w:p>
        </w:tc>
        <w:tc>
          <w:tcPr>
            <w:tcW w:w="7646" w:type="dxa"/>
            <w:vAlign w:val="center"/>
          </w:tcPr>
          <w:p w14:paraId="3FC06E7B">
            <w:pPr>
              <w:keepNext w:val="0"/>
              <w:keepLines w:val="0"/>
              <w:suppressLineNumbers w:val="0"/>
              <w:spacing w:before="0" w:beforeAutospacing="0" w:after="0" w:afterAutospacing="0" w:line="276" w:lineRule="auto"/>
              <w:ind w:left="0" w:right="0"/>
              <w:rPr>
                <w:rFonts w:hint="eastAsia" w:eastAsiaTheme="minorEastAsia"/>
              </w:rPr>
            </w:pPr>
            <w:r>
              <w:rPr>
                <w:rFonts w:hint="eastAsia" w:eastAsia="宋体"/>
              </w:rPr>
              <w:t>具备电梯控制功能，电梯可自主接收机器人乘梯需求，完成机器人乘梯任务；机器人进出电梯时，电梯控制系统能保持电梯门处于打开状态；机器人完成乘梯任务，电梯控制系统应自动释放电梯资源，电梯进入待命状态；</w:t>
            </w:r>
          </w:p>
        </w:tc>
      </w:tr>
      <w:tr w14:paraId="719E6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936" w:type="dxa"/>
            <w:vMerge w:val="restart"/>
            <w:vAlign w:val="center"/>
          </w:tcPr>
          <w:p w14:paraId="4C6341E0">
            <w:pPr>
              <w:keepNext w:val="0"/>
              <w:keepLines w:val="0"/>
              <w:suppressLineNumbers w:val="0"/>
              <w:spacing w:before="0" w:beforeAutospacing="0" w:after="0" w:afterAutospacing="0" w:line="276" w:lineRule="auto"/>
              <w:ind w:left="0" w:right="0"/>
              <w:jc w:val="center"/>
              <w:rPr>
                <w:rFonts w:hint="eastAsia" w:eastAsiaTheme="minorEastAsia"/>
              </w:rPr>
            </w:pPr>
            <w:r>
              <w:rPr>
                <w:rFonts w:hint="eastAsia"/>
                <w:lang w:val="en-US" w:eastAsia="zh-CN"/>
              </w:rPr>
              <w:t>4</w:t>
            </w:r>
            <w:r>
              <w:rPr>
                <w:rFonts w:hint="eastAsia" w:eastAsia="宋体"/>
              </w:rPr>
              <w:t>.3</w:t>
            </w:r>
          </w:p>
        </w:tc>
        <w:tc>
          <w:tcPr>
            <w:tcW w:w="1336" w:type="dxa"/>
            <w:vMerge w:val="restart"/>
            <w:vAlign w:val="center"/>
          </w:tcPr>
          <w:p w14:paraId="16E3133B">
            <w:pPr>
              <w:keepNext w:val="0"/>
              <w:keepLines w:val="0"/>
              <w:suppressLineNumbers w:val="0"/>
              <w:spacing w:before="0" w:beforeAutospacing="0" w:after="0" w:afterAutospacing="0" w:line="276" w:lineRule="auto"/>
              <w:ind w:left="0" w:right="0"/>
              <w:jc w:val="center"/>
              <w:rPr>
                <w:rFonts w:hint="eastAsia" w:eastAsiaTheme="minorEastAsia"/>
              </w:rPr>
            </w:pPr>
            <w:r>
              <w:rPr>
                <w:rFonts w:hint="eastAsia" w:eastAsia="宋体"/>
              </w:rPr>
              <w:t>门控系统</w:t>
            </w:r>
          </w:p>
        </w:tc>
        <w:tc>
          <w:tcPr>
            <w:tcW w:w="7646" w:type="dxa"/>
            <w:vAlign w:val="center"/>
          </w:tcPr>
          <w:p w14:paraId="206584A5">
            <w:pPr>
              <w:keepNext w:val="0"/>
              <w:keepLines w:val="0"/>
              <w:suppressLineNumbers w:val="0"/>
              <w:spacing w:before="0" w:beforeAutospacing="0" w:after="0" w:afterAutospacing="0" w:line="276" w:lineRule="auto"/>
              <w:ind w:left="0" w:right="0"/>
              <w:rPr>
                <w:rFonts w:hint="eastAsia" w:eastAsiaTheme="minorEastAsia"/>
              </w:rPr>
            </w:pPr>
            <w:r>
              <w:rPr>
                <w:rFonts w:hint="eastAsia" w:eastAsia="宋体"/>
              </w:rPr>
              <w:t>支持接收机器人过门指令，机器人过门过程中，自动门实时响应机器人的过门动作；</w:t>
            </w:r>
          </w:p>
        </w:tc>
      </w:tr>
      <w:tr w14:paraId="3138D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51E56ED1">
            <w:pPr>
              <w:keepNext w:val="0"/>
              <w:keepLines w:val="0"/>
              <w:suppressLineNumbers w:val="0"/>
              <w:spacing w:before="0" w:beforeAutospacing="0" w:after="0" w:afterAutospacing="0" w:line="276" w:lineRule="auto"/>
              <w:ind w:left="0" w:right="0"/>
              <w:jc w:val="center"/>
              <w:rPr>
                <w:rFonts w:hint="eastAsia" w:eastAsiaTheme="minorEastAsia"/>
              </w:rPr>
            </w:pPr>
          </w:p>
        </w:tc>
        <w:tc>
          <w:tcPr>
            <w:tcW w:w="1336" w:type="dxa"/>
            <w:vMerge w:val="continue"/>
          </w:tcPr>
          <w:p w14:paraId="69D922A9">
            <w:pPr>
              <w:keepNext w:val="0"/>
              <w:keepLines w:val="0"/>
              <w:suppressLineNumbers w:val="0"/>
              <w:spacing w:before="0" w:beforeAutospacing="0" w:after="0" w:afterAutospacing="0" w:line="276" w:lineRule="auto"/>
              <w:ind w:left="0" w:right="0"/>
              <w:jc w:val="center"/>
              <w:rPr>
                <w:rFonts w:hint="eastAsia" w:eastAsiaTheme="minorEastAsia"/>
              </w:rPr>
            </w:pPr>
          </w:p>
        </w:tc>
        <w:tc>
          <w:tcPr>
            <w:tcW w:w="7646" w:type="dxa"/>
            <w:vAlign w:val="center"/>
          </w:tcPr>
          <w:p w14:paraId="35EBC6DD">
            <w:pPr>
              <w:keepNext w:val="0"/>
              <w:keepLines w:val="0"/>
              <w:suppressLineNumbers w:val="0"/>
              <w:spacing w:before="0" w:beforeAutospacing="0" w:after="0" w:afterAutospacing="0" w:line="276" w:lineRule="auto"/>
              <w:ind w:left="0" w:right="0"/>
              <w:rPr>
                <w:rFonts w:hint="eastAsia" w:eastAsiaTheme="minorEastAsia"/>
              </w:rPr>
            </w:pPr>
            <w:r>
              <w:rPr>
                <w:rFonts w:hint="eastAsia" w:eastAsia="宋体"/>
              </w:rPr>
              <w:t>系统支持查看门控在线、离线状态，对门控做统一监控管理。</w:t>
            </w:r>
          </w:p>
        </w:tc>
      </w:tr>
      <w:tr w14:paraId="521A1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6C2F4A55">
            <w:pPr>
              <w:keepNext w:val="0"/>
              <w:keepLines w:val="0"/>
              <w:suppressLineNumbers w:val="0"/>
              <w:spacing w:before="0" w:beforeAutospacing="0" w:after="0" w:afterAutospacing="0" w:line="276" w:lineRule="auto"/>
              <w:ind w:left="0" w:right="0"/>
              <w:jc w:val="center"/>
              <w:rPr>
                <w:rFonts w:hint="eastAsia" w:eastAsiaTheme="minorEastAsia"/>
              </w:rPr>
            </w:pPr>
          </w:p>
        </w:tc>
        <w:tc>
          <w:tcPr>
            <w:tcW w:w="1336" w:type="dxa"/>
            <w:vMerge w:val="continue"/>
          </w:tcPr>
          <w:p w14:paraId="6D43963D">
            <w:pPr>
              <w:keepNext w:val="0"/>
              <w:keepLines w:val="0"/>
              <w:suppressLineNumbers w:val="0"/>
              <w:spacing w:before="0" w:beforeAutospacing="0" w:after="0" w:afterAutospacing="0" w:line="276" w:lineRule="auto"/>
              <w:ind w:left="0" w:right="0"/>
              <w:jc w:val="center"/>
              <w:rPr>
                <w:rFonts w:hint="eastAsia" w:eastAsiaTheme="minorEastAsia"/>
              </w:rPr>
            </w:pPr>
          </w:p>
        </w:tc>
        <w:tc>
          <w:tcPr>
            <w:tcW w:w="7646" w:type="dxa"/>
            <w:vAlign w:val="center"/>
          </w:tcPr>
          <w:p w14:paraId="503310D8">
            <w:pPr>
              <w:keepNext w:val="0"/>
              <w:keepLines w:val="0"/>
              <w:suppressLineNumbers w:val="0"/>
              <w:spacing w:before="0" w:beforeAutospacing="0" w:after="0" w:afterAutospacing="0" w:line="276" w:lineRule="auto"/>
              <w:ind w:left="0" w:right="0"/>
              <w:rPr>
                <w:rFonts w:hint="eastAsia" w:eastAsiaTheme="minorEastAsia"/>
              </w:rPr>
            </w:pPr>
            <w:r>
              <w:rPr>
                <w:rFonts w:hint="eastAsia" w:eastAsia="宋体"/>
              </w:rPr>
              <w:t>可以对门控进行远程开、关门操作。</w:t>
            </w:r>
          </w:p>
        </w:tc>
      </w:tr>
      <w:tr w14:paraId="186B0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restart"/>
            <w:vAlign w:val="center"/>
          </w:tcPr>
          <w:p w14:paraId="4DD9F80F">
            <w:pPr>
              <w:keepNext w:val="0"/>
              <w:keepLines w:val="0"/>
              <w:suppressLineNumbers w:val="0"/>
              <w:spacing w:before="0" w:beforeAutospacing="0" w:after="0" w:afterAutospacing="0" w:line="276" w:lineRule="auto"/>
              <w:ind w:left="0" w:right="0"/>
              <w:jc w:val="center"/>
              <w:rPr>
                <w:rFonts w:hint="eastAsia" w:eastAsiaTheme="minorEastAsia"/>
              </w:rPr>
            </w:pPr>
            <w:r>
              <w:rPr>
                <w:rFonts w:hint="eastAsia"/>
                <w:lang w:val="en-US" w:eastAsia="zh-CN"/>
              </w:rPr>
              <w:t>4</w:t>
            </w:r>
            <w:r>
              <w:rPr>
                <w:rFonts w:hint="eastAsia" w:eastAsia="宋体"/>
              </w:rPr>
              <w:t>.4</w:t>
            </w:r>
          </w:p>
        </w:tc>
        <w:tc>
          <w:tcPr>
            <w:tcW w:w="1336" w:type="dxa"/>
            <w:vMerge w:val="restart"/>
            <w:vAlign w:val="center"/>
          </w:tcPr>
          <w:p w14:paraId="3E0E2959">
            <w:pPr>
              <w:keepNext w:val="0"/>
              <w:keepLines w:val="0"/>
              <w:suppressLineNumbers w:val="0"/>
              <w:spacing w:before="0" w:beforeAutospacing="0" w:after="0" w:afterAutospacing="0" w:line="276" w:lineRule="auto"/>
              <w:ind w:left="0" w:right="0"/>
              <w:jc w:val="center"/>
              <w:rPr>
                <w:rFonts w:hint="eastAsia" w:eastAsiaTheme="minorEastAsia"/>
              </w:rPr>
            </w:pPr>
            <w:r>
              <w:rPr>
                <w:rFonts w:hint="eastAsia" w:eastAsia="宋体"/>
              </w:rPr>
              <w:t>分析报表</w:t>
            </w:r>
          </w:p>
        </w:tc>
        <w:tc>
          <w:tcPr>
            <w:tcW w:w="7646" w:type="dxa"/>
            <w:vAlign w:val="center"/>
          </w:tcPr>
          <w:p w14:paraId="40550343">
            <w:pPr>
              <w:keepNext w:val="0"/>
              <w:keepLines w:val="0"/>
              <w:suppressLineNumbers w:val="0"/>
              <w:spacing w:before="0" w:beforeAutospacing="0" w:after="0" w:afterAutospacing="0" w:line="276" w:lineRule="auto"/>
              <w:ind w:left="0" w:right="0"/>
              <w:rPr>
                <w:rFonts w:hint="eastAsia" w:eastAsiaTheme="minorEastAsia"/>
              </w:rPr>
            </w:pPr>
            <w:r>
              <w:rPr>
                <w:rFonts w:hint="eastAsia" w:eastAsia="宋体"/>
              </w:rPr>
              <w:t>可通过不少于8种查询条件查询每台机器人任务执行情况，包括执行任务的机器人名称、任务类型、起始位置、目的位置、任务状态、开始和结束时间、</w:t>
            </w:r>
            <w:r>
              <w:rPr>
                <w:rFonts w:hint="eastAsia" w:eastAsia="宋体"/>
                <w:color w:val="000000" w:themeColor="text1"/>
                <w14:textFill>
                  <w14:solidFill>
                    <w14:schemeClr w14:val="tx1"/>
                  </w14:solidFill>
                </w14:textFill>
              </w:rPr>
              <w:t>用时时长</w:t>
            </w:r>
            <w:r>
              <w:rPr>
                <w:rFonts w:hint="eastAsia" w:eastAsia="宋体"/>
              </w:rPr>
              <w:t>、是否超时、创建人、取货人信息等。</w:t>
            </w:r>
          </w:p>
        </w:tc>
      </w:tr>
      <w:tr w14:paraId="601C6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5D5ACC8D">
            <w:pPr>
              <w:keepNext w:val="0"/>
              <w:keepLines w:val="0"/>
              <w:suppressLineNumbers w:val="0"/>
              <w:spacing w:before="0" w:beforeAutospacing="0" w:after="0" w:afterAutospacing="0" w:line="276" w:lineRule="auto"/>
              <w:ind w:left="0" w:right="0"/>
              <w:jc w:val="center"/>
              <w:rPr>
                <w:rFonts w:hint="eastAsia" w:eastAsiaTheme="minorEastAsia"/>
              </w:rPr>
            </w:pPr>
          </w:p>
        </w:tc>
        <w:tc>
          <w:tcPr>
            <w:tcW w:w="1336" w:type="dxa"/>
            <w:vMerge w:val="continue"/>
          </w:tcPr>
          <w:p w14:paraId="7F6624FF">
            <w:pPr>
              <w:keepNext w:val="0"/>
              <w:keepLines w:val="0"/>
              <w:suppressLineNumbers w:val="0"/>
              <w:spacing w:before="0" w:beforeAutospacing="0" w:after="0" w:afterAutospacing="0" w:line="276" w:lineRule="auto"/>
              <w:ind w:left="0" w:right="0"/>
              <w:jc w:val="center"/>
              <w:rPr>
                <w:rFonts w:hint="eastAsia" w:eastAsiaTheme="minorEastAsia"/>
              </w:rPr>
            </w:pPr>
          </w:p>
        </w:tc>
        <w:tc>
          <w:tcPr>
            <w:tcW w:w="7646" w:type="dxa"/>
            <w:vAlign w:val="center"/>
          </w:tcPr>
          <w:p w14:paraId="0CA63A6F">
            <w:pPr>
              <w:keepNext w:val="0"/>
              <w:keepLines w:val="0"/>
              <w:suppressLineNumbers w:val="0"/>
              <w:spacing w:before="0" w:beforeAutospacing="0" w:after="0" w:afterAutospacing="0" w:line="276" w:lineRule="auto"/>
              <w:ind w:left="0" w:right="0"/>
              <w:rPr>
                <w:rFonts w:hint="eastAsia" w:eastAsiaTheme="minorEastAsia"/>
              </w:rPr>
            </w:pPr>
            <w:r>
              <w:rPr>
                <w:rFonts w:hint="eastAsia" w:eastAsia="宋体"/>
              </w:rPr>
              <w:t>支持通过不少于8种不同条件对机器人预设路径信息进行查询。</w:t>
            </w:r>
          </w:p>
        </w:tc>
      </w:tr>
      <w:tr w14:paraId="58C3B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936" w:type="dxa"/>
            <w:vMerge w:val="continue"/>
            <w:vAlign w:val="center"/>
          </w:tcPr>
          <w:p w14:paraId="3CD274A1">
            <w:pPr>
              <w:keepNext w:val="0"/>
              <w:keepLines w:val="0"/>
              <w:suppressLineNumbers w:val="0"/>
              <w:spacing w:before="0" w:beforeAutospacing="0" w:after="0" w:afterAutospacing="0" w:line="276" w:lineRule="auto"/>
              <w:ind w:left="0" w:right="0"/>
              <w:jc w:val="center"/>
              <w:rPr>
                <w:rFonts w:hint="eastAsia" w:eastAsiaTheme="minorEastAsia"/>
              </w:rPr>
            </w:pPr>
          </w:p>
        </w:tc>
        <w:tc>
          <w:tcPr>
            <w:tcW w:w="1336" w:type="dxa"/>
            <w:vMerge w:val="continue"/>
          </w:tcPr>
          <w:p w14:paraId="70D10D64">
            <w:pPr>
              <w:keepNext w:val="0"/>
              <w:keepLines w:val="0"/>
              <w:suppressLineNumbers w:val="0"/>
              <w:spacing w:before="0" w:beforeAutospacing="0" w:after="0" w:afterAutospacing="0" w:line="276" w:lineRule="auto"/>
              <w:ind w:left="0" w:right="0"/>
              <w:jc w:val="center"/>
              <w:rPr>
                <w:rFonts w:hint="eastAsia" w:eastAsiaTheme="minorEastAsia"/>
              </w:rPr>
            </w:pPr>
          </w:p>
        </w:tc>
        <w:tc>
          <w:tcPr>
            <w:tcW w:w="7646" w:type="dxa"/>
            <w:vAlign w:val="center"/>
          </w:tcPr>
          <w:p w14:paraId="6FD1A56A">
            <w:pPr>
              <w:keepNext w:val="0"/>
              <w:keepLines w:val="0"/>
              <w:suppressLineNumbers w:val="0"/>
              <w:spacing w:before="0" w:beforeAutospacing="0" w:after="0" w:afterAutospacing="0" w:line="276" w:lineRule="auto"/>
              <w:ind w:left="0" w:right="0"/>
              <w:rPr>
                <w:rFonts w:hint="eastAsia" w:eastAsiaTheme="minorEastAsia"/>
              </w:rPr>
            </w:pPr>
            <w:r>
              <w:rPr>
                <w:rFonts w:hint="eastAsia" w:eastAsia="宋体"/>
              </w:rPr>
              <w:t>可查询所有机器人运行里程数，充电次数，执行任务总数，并形成报表。</w:t>
            </w:r>
          </w:p>
        </w:tc>
      </w:tr>
      <w:tr w14:paraId="63C56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9918" w:type="dxa"/>
            <w:gridSpan w:val="3"/>
            <w:vAlign w:val="center"/>
          </w:tcPr>
          <w:p w14:paraId="3588FFAD">
            <w:pPr>
              <w:keepNext w:val="0"/>
              <w:keepLines w:val="0"/>
              <w:suppressLineNumbers w:val="0"/>
              <w:spacing w:before="0" w:beforeAutospacing="0" w:after="0" w:afterAutospacing="0" w:line="276" w:lineRule="auto"/>
              <w:ind w:left="0" w:right="0"/>
              <w:rPr>
                <w:rFonts w:hint="eastAsia" w:eastAsiaTheme="minorEastAsia"/>
                <w:b/>
              </w:rPr>
            </w:pPr>
            <w:r>
              <w:rPr>
                <w:rFonts w:hint="eastAsia"/>
                <w:b/>
                <w:lang w:val="en-US" w:eastAsia="zh-CN"/>
              </w:rPr>
              <w:t>5</w:t>
            </w:r>
            <w:r>
              <w:rPr>
                <w:rFonts w:hint="eastAsia" w:eastAsia="宋体"/>
                <w:b/>
              </w:rPr>
              <w:t>.移动端智能交互系统</w:t>
            </w:r>
          </w:p>
        </w:tc>
      </w:tr>
      <w:tr w14:paraId="71620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936" w:type="dxa"/>
            <w:vMerge w:val="restart"/>
            <w:vAlign w:val="center"/>
          </w:tcPr>
          <w:p w14:paraId="27D61237">
            <w:pPr>
              <w:keepNext w:val="0"/>
              <w:keepLines w:val="0"/>
              <w:suppressLineNumbers w:val="0"/>
              <w:spacing w:before="0" w:beforeAutospacing="0" w:after="0" w:afterAutospacing="0" w:line="276" w:lineRule="auto"/>
              <w:ind w:left="0" w:right="0"/>
              <w:jc w:val="center"/>
              <w:rPr>
                <w:rFonts w:hint="eastAsia" w:eastAsiaTheme="minorEastAsia"/>
              </w:rPr>
            </w:pPr>
            <w:r>
              <w:rPr>
                <w:rFonts w:hint="eastAsia"/>
                <w:lang w:val="en-US" w:eastAsia="zh-CN"/>
              </w:rPr>
              <w:t>5</w:t>
            </w:r>
            <w:r>
              <w:rPr>
                <w:rFonts w:hint="eastAsia" w:eastAsia="宋体"/>
              </w:rPr>
              <w:t>.1</w:t>
            </w:r>
          </w:p>
        </w:tc>
        <w:tc>
          <w:tcPr>
            <w:tcW w:w="1336" w:type="dxa"/>
            <w:vMerge w:val="restart"/>
            <w:vAlign w:val="center"/>
          </w:tcPr>
          <w:p w14:paraId="5A858858">
            <w:pPr>
              <w:keepNext w:val="0"/>
              <w:keepLines w:val="0"/>
              <w:suppressLineNumbers w:val="0"/>
              <w:spacing w:before="0" w:beforeAutospacing="0" w:after="0" w:afterAutospacing="0" w:line="276" w:lineRule="auto"/>
              <w:ind w:left="0" w:right="0"/>
              <w:jc w:val="center"/>
              <w:rPr>
                <w:rFonts w:hint="eastAsia" w:eastAsiaTheme="minorEastAsia"/>
              </w:rPr>
            </w:pPr>
            <w:r>
              <w:rPr>
                <w:rFonts w:hint="eastAsia" w:eastAsia="宋体"/>
              </w:rPr>
              <w:t>呼叫功能</w:t>
            </w:r>
          </w:p>
        </w:tc>
        <w:tc>
          <w:tcPr>
            <w:tcW w:w="7646" w:type="dxa"/>
            <w:vAlign w:val="center"/>
          </w:tcPr>
          <w:p w14:paraId="4FCC72EE">
            <w:pPr>
              <w:keepNext w:val="0"/>
              <w:keepLines w:val="0"/>
              <w:suppressLineNumbers w:val="0"/>
              <w:spacing w:before="0" w:beforeAutospacing="0" w:after="0" w:afterAutospacing="0" w:line="276" w:lineRule="auto"/>
              <w:ind w:left="0" w:right="0"/>
              <w:rPr>
                <w:rFonts w:hint="eastAsia" w:eastAsiaTheme="minorEastAsia"/>
              </w:rPr>
            </w:pPr>
            <w:r>
              <w:rPr>
                <w:rFonts w:hint="eastAsia" w:eastAsia="宋体"/>
              </w:rPr>
              <w:t>可通过平板、手机、呼叫器等多种不同的方式呼叫机器人；</w:t>
            </w:r>
          </w:p>
        </w:tc>
      </w:tr>
      <w:tr w14:paraId="08E54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trPr>
        <w:tc>
          <w:tcPr>
            <w:tcW w:w="936" w:type="dxa"/>
            <w:vMerge w:val="continue"/>
            <w:vAlign w:val="center"/>
          </w:tcPr>
          <w:p w14:paraId="57F0EFC3">
            <w:pPr>
              <w:keepNext w:val="0"/>
              <w:keepLines w:val="0"/>
              <w:suppressLineNumbers w:val="0"/>
              <w:spacing w:before="0" w:beforeAutospacing="0" w:after="0" w:afterAutospacing="0" w:line="276" w:lineRule="auto"/>
              <w:ind w:left="0" w:right="0"/>
              <w:jc w:val="center"/>
              <w:rPr>
                <w:rFonts w:hint="eastAsia" w:eastAsiaTheme="minorEastAsia"/>
              </w:rPr>
            </w:pPr>
          </w:p>
        </w:tc>
        <w:tc>
          <w:tcPr>
            <w:tcW w:w="1336" w:type="dxa"/>
            <w:vMerge w:val="continue"/>
            <w:vAlign w:val="center"/>
          </w:tcPr>
          <w:p w14:paraId="512ADFAF">
            <w:pPr>
              <w:keepNext w:val="0"/>
              <w:keepLines w:val="0"/>
              <w:suppressLineNumbers w:val="0"/>
              <w:spacing w:before="0" w:beforeAutospacing="0" w:after="0" w:afterAutospacing="0" w:line="276" w:lineRule="auto"/>
              <w:ind w:left="0" w:right="0"/>
              <w:jc w:val="center"/>
              <w:rPr>
                <w:rFonts w:hint="eastAsia" w:eastAsiaTheme="minorEastAsia"/>
              </w:rPr>
            </w:pPr>
          </w:p>
        </w:tc>
        <w:tc>
          <w:tcPr>
            <w:tcW w:w="7646" w:type="dxa"/>
            <w:vAlign w:val="center"/>
          </w:tcPr>
          <w:p w14:paraId="74D4203A">
            <w:pPr>
              <w:keepNext w:val="0"/>
              <w:keepLines w:val="0"/>
              <w:suppressLineNumbers w:val="0"/>
              <w:spacing w:before="0" w:beforeAutospacing="0" w:after="0" w:afterAutospacing="0" w:line="276" w:lineRule="auto"/>
              <w:ind w:left="0" w:right="0"/>
              <w:rPr>
                <w:rFonts w:hint="eastAsia" w:eastAsiaTheme="minorEastAsia"/>
              </w:rPr>
            </w:pPr>
            <w:r>
              <w:rPr>
                <w:rFonts w:hint="eastAsia" w:eastAsia="宋体"/>
              </w:rPr>
              <w:t>可以通过移动端APP灵活设置机器人的呼叫点位，无需复杂的系统配置；</w:t>
            </w:r>
          </w:p>
        </w:tc>
      </w:tr>
      <w:tr w14:paraId="7BD71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936" w:type="dxa"/>
            <w:vMerge w:val="continue"/>
            <w:vAlign w:val="center"/>
          </w:tcPr>
          <w:p w14:paraId="5E0497DA">
            <w:pPr>
              <w:keepNext w:val="0"/>
              <w:keepLines w:val="0"/>
              <w:suppressLineNumbers w:val="0"/>
              <w:spacing w:before="0" w:beforeAutospacing="0" w:after="0" w:afterAutospacing="0" w:line="276" w:lineRule="auto"/>
              <w:ind w:left="0" w:right="0"/>
              <w:jc w:val="center"/>
              <w:rPr>
                <w:rFonts w:hint="eastAsia" w:eastAsiaTheme="minorEastAsia"/>
              </w:rPr>
            </w:pPr>
          </w:p>
        </w:tc>
        <w:tc>
          <w:tcPr>
            <w:tcW w:w="1336" w:type="dxa"/>
            <w:vMerge w:val="continue"/>
            <w:vAlign w:val="center"/>
          </w:tcPr>
          <w:p w14:paraId="7142661A">
            <w:pPr>
              <w:keepNext w:val="0"/>
              <w:keepLines w:val="0"/>
              <w:suppressLineNumbers w:val="0"/>
              <w:spacing w:before="0" w:beforeAutospacing="0" w:after="0" w:afterAutospacing="0" w:line="276" w:lineRule="auto"/>
              <w:ind w:left="0" w:right="0"/>
              <w:jc w:val="center"/>
              <w:rPr>
                <w:rFonts w:hint="eastAsia" w:eastAsiaTheme="minorEastAsia"/>
              </w:rPr>
            </w:pPr>
          </w:p>
        </w:tc>
        <w:tc>
          <w:tcPr>
            <w:tcW w:w="7646" w:type="dxa"/>
            <w:vAlign w:val="center"/>
          </w:tcPr>
          <w:p w14:paraId="1B53E078">
            <w:pPr>
              <w:keepNext w:val="0"/>
              <w:keepLines w:val="0"/>
              <w:suppressLineNumbers w:val="0"/>
              <w:spacing w:before="0" w:beforeAutospacing="0" w:after="0" w:afterAutospacing="0" w:line="276" w:lineRule="auto"/>
              <w:ind w:left="0" w:right="0"/>
              <w:rPr>
                <w:rFonts w:hint="eastAsia" w:eastAsiaTheme="minorEastAsia"/>
              </w:rPr>
            </w:pPr>
            <w:r>
              <w:rPr>
                <w:rFonts w:hint="eastAsia" w:eastAsia="宋体"/>
              </w:rPr>
              <w:t>在同一个站点，能够根据需要选择不同类型的机器人来运输物资；</w:t>
            </w:r>
          </w:p>
        </w:tc>
      </w:tr>
      <w:tr w14:paraId="0EC13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restart"/>
            <w:vAlign w:val="center"/>
          </w:tcPr>
          <w:p w14:paraId="06136413">
            <w:pPr>
              <w:keepNext w:val="0"/>
              <w:keepLines w:val="0"/>
              <w:suppressLineNumbers w:val="0"/>
              <w:spacing w:before="0" w:beforeAutospacing="0" w:after="0" w:afterAutospacing="0" w:line="276" w:lineRule="auto"/>
              <w:ind w:left="0" w:right="0"/>
              <w:jc w:val="center"/>
              <w:rPr>
                <w:rFonts w:hint="eastAsia" w:eastAsiaTheme="minorEastAsia"/>
              </w:rPr>
            </w:pPr>
            <w:r>
              <w:rPr>
                <w:rFonts w:hint="eastAsia"/>
                <w:lang w:val="en-US" w:eastAsia="zh-CN"/>
              </w:rPr>
              <w:t>5</w:t>
            </w:r>
            <w:r>
              <w:rPr>
                <w:rFonts w:hint="eastAsia" w:eastAsia="宋体"/>
              </w:rPr>
              <w:t>.2</w:t>
            </w:r>
          </w:p>
        </w:tc>
        <w:tc>
          <w:tcPr>
            <w:tcW w:w="1336" w:type="dxa"/>
            <w:vMerge w:val="restart"/>
            <w:vAlign w:val="center"/>
          </w:tcPr>
          <w:p w14:paraId="30F2E3FA">
            <w:pPr>
              <w:keepNext w:val="0"/>
              <w:keepLines w:val="0"/>
              <w:suppressLineNumbers w:val="0"/>
              <w:spacing w:before="0" w:beforeAutospacing="0" w:after="0" w:afterAutospacing="0" w:line="276" w:lineRule="auto"/>
              <w:ind w:left="0" w:right="0"/>
              <w:jc w:val="center"/>
              <w:rPr>
                <w:rFonts w:hint="eastAsia" w:eastAsiaTheme="minorEastAsia"/>
              </w:rPr>
            </w:pPr>
            <w:r>
              <w:rPr>
                <w:rFonts w:hint="eastAsia" w:eastAsia="宋体"/>
              </w:rPr>
              <w:t>任务功能</w:t>
            </w:r>
          </w:p>
        </w:tc>
        <w:tc>
          <w:tcPr>
            <w:tcW w:w="7646" w:type="dxa"/>
            <w:vAlign w:val="center"/>
          </w:tcPr>
          <w:p w14:paraId="7120B4B3">
            <w:pPr>
              <w:keepNext w:val="0"/>
              <w:keepLines w:val="0"/>
              <w:suppressLineNumbers w:val="0"/>
              <w:spacing w:before="0" w:beforeAutospacing="0" w:after="0" w:afterAutospacing="0" w:line="276" w:lineRule="auto"/>
              <w:ind w:left="0" w:right="0"/>
              <w:rPr>
                <w:rFonts w:hint="eastAsia" w:eastAsiaTheme="minorEastAsia"/>
              </w:rPr>
            </w:pPr>
            <w:r>
              <w:rPr>
                <w:rFonts w:hint="eastAsia" w:eastAsia="宋体"/>
              </w:rPr>
              <w:t>可通过移动端查看配送任务清单，包括机器人名称，发出位置，到达位置，开始时间，结束时间，任务完成状态等；</w:t>
            </w:r>
          </w:p>
        </w:tc>
      </w:tr>
      <w:tr w14:paraId="3F6F1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24796F4E">
            <w:pPr>
              <w:keepNext w:val="0"/>
              <w:keepLines w:val="0"/>
              <w:suppressLineNumbers w:val="0"/>
              <w:spacing w:before="0" w:beforeAutospacing="0" w:after="0" w:afterAutospacing="0" w:line="276" w:lineRule="auto"/>
              <w:ind w:left="0" w:right="0"/>
              <w:jc w:val="center"/>
              <w:rPr>
                <w:rFonts w:hint="eastAsia" w:eastAsiaTheme="minorEastAsia"/>
              </w:rPr>
            </w:pPr>
          </w:p>
        </w:tc>
        <w:tc>
          <w:tcPr>
            <w:tcW w:w="1336" w:type="dxa"/>
            <w:vMerge w:val="continue"/>
            <w:vAlign w:val="center"/>
          </w:tcPr>
          <w:p w14:paraId="61AFC678">
            <w:pPr>
              <w:keepNext w:val="0"/>
              <w:keepLines w:val="0"/>
              <w:suppressLineNumbers w:val="0"/>
              <w:spacing w:before="0" w:beforeAutospacing="0" w:after="0" w:afterAutospacing="0" w:line="276" w:lineRule="auto"/>
              <w:ind w:left="0" w:right="0"/>
              <w:jc w:val="center"/>
              <w:rPr>
                <w:rFonts w:hint="eastAsia" w:eastAsiaTheme="minorEastAsia"/>
              </w:rPr>
            </w:pPr>
          </w:p>
        </w:tc>
        <w:tc>
          <w:tcPr>
            <w:tcW w:w="7646" w:type="dxa"/>
            <w:vAlign w:val="center"/>
          </w:tcPr>
          <w:p w14:paraId="2F5DE035">
            <w:pPr>
              <w:keepNext w:val="0"/>
              <w:keepLines w:val="0"/>
              <w:suppressLineNumbers w:val="0"/>
              <w:spacing w:before="0" w:beforeAutospacing="0" w:after="0" w:afterAutospacing="0" w:line="276" w:lineRule="auto"/>
              <w:ind w:left="0" w:right="0"/>
              <w:rPr>
                <w:rFonts w:hint="eastAsia" w:eastAsiaTheme="minorEastAsia"/>
              </w:rPr>
            </w:pPr>
            <w:r>
              <w:rPr>
                <w:rFonts w:hint="eastAsia" w:eastAsia="宋体"/>
              </w:rPr>
              <w:t>可通过移动端查看收货任务清单，包括机器人名称，发出位置，到达位置，开始时间，结束时间，任务完成状态等；</w:t>
            </w:r>
          </w:p>
        </w:tc>
      </w:tr>
      <w:tr w14:paraId="41F3D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936" w:type="dxa"/>
            <w:vMerge w:val="continue"/>
            <w:vAlign w:val="center"/>
          </w:tcPr>
          <w:p w14:paraId="242BC80B">
            <w:pPr>
              <w:keepNext w:val="0"/>
              <w:keepLines w:val="0"/>
              <w:suppressLineNumbers w:val="0"/>
              <w:spacing w:before="0" w:beforeAutospacing="0" w:after="0" w:afterAutospacing="0" w:line="276" w:lineRule="auto"/>
              <w:ind w:left="0" w:right="0"/>
              <w:jc w:val="center"/>
              <w:rPr>
                <w:rFonts w:hint="eastAsia" w:eastAsiaTheme="minorEastAsia"/>
              </w:rPr>
            </w:pPr>
          </w:p>
        </w:tc>
        <w:tc>
          <w:tcPr>
            <w:tcW w:w="1336" w:type="dxa"/>
            <w:vMerge w:val="continue"/>
            <w:vAlign w:val="center"/>
          </w:tcPr>
          <w:p w14:paraId="3EA612A1">
            <w:pPr>
              <w:keepNext w:val="0"/>
              <w:keepLines w:val="0"/>
              <w:suppressLineNumbers w:val="0"/>
              <w:spacing w:before="0" w:beforeAutospacing="0" w:after="0" w:afterAutospacing="0" w:line="276" w:lineRule="auto"/>
              <w:ind w:left="0" w:right="0"/>
              <w:jc w:val="center"/>
              <w:rPr>
                <w:rFonts w:hint="eastAsia" w:eastAsiaTheme="minorEastAsia"/>
              </w:rPr>
            </w:pPr>
          </w:p>
        </w:tc>
        <w:tc>
          <w:tcPr>
            <w:tcW w:w="7646" w:type="dxa"/>
            <w:vAlign w:val="center"/>
          </w:tcPr>
          <w:p w14:paraId="16908966">
            <w:pPr>
              <w:keepNext w:val="0"/>
              <w:keepLines w:val="0"/>
              <w:suppressLineNumbers w:val="0"/>
              <w:spacing w:before="0" w:beforeAutospacing="0" w:after="0" w:afterAutospacing="0" w:line="276" w:lineRule="auto"/>
              <w:ind w:left="0" w:right="0"/>
              <w:rPr>
                <w:rFonts w:hint="eastAsia" w:eastAsiaTheme="minorEastAsia"/>
              </w:rPr>
            </w:pPr>
            <w:r>
              <w:rPr>
                <w:rFonts w:hint="eastAsia" w:eastAsia="宋体"/>
              </w:rPr>
              <w:t>可通过移动端查询特定时间段内收货与配送任务清单。</w:t>
            </w:r>
          </w:p>
        </w:tc>
      </w:tr>
    </w:tbl>
    <w:p w14:paraId="796DA458">
      <w:pPr>
        <w:rPr>
          <w:rFonts w:hint="eastAsia"/>
        </w:rPr>
      </w:pPr>
    </w:p>
    <w:p w14:paraId="298E10FA">
      <w:pPr>
        <w:pStyle w:val="3"/>
      </w:pPr>
      <w:r>
        <w:rPr>
          <w:rFonts w:hint="eastAsia"/>
        </w:rPr>
        <w:t>3.5  医用智能垂直输送仓储系统</w:t>
      </w:r>
    </w:p>
    <w:p w14:paraId="703FBC83">
      <w:pPr>
        <w:rPr>
          <w:rFonts w:hint="eastAsia"/>
          <w:b/>
        </w:rPr>
      </w:pPr>
      <w:r>
        <w:rPr>
          <w:rFonts w:hint="eastAsia"/>
          <w:b/>
        </w:rPr>
        <w:t>1．设备主体</w:t>
      </w:r>
    </w:p>
    <w:p w14:paraId="3D97E666">
      <w:pPr>
        <w:rPr>
          <w:rFonts w:hint="eastAsia"/>
          <w:b/>
        </w:rPr>
      </w:pPr>
      <w:r>
        <w:rPr>
          <w:rFonts w:hint="eastAsia"/>
          <w:b/>
        </w:rPr>
        <w:t xml:space="preserve">1.1 </w:t>
      </w:r>
      <w:r>
        <w:rPr>
          <w:rFonts w:hint="eastAsia" w:asciiTheme="minorEastAsia" w:hAnsiTheme="minorEastAsia" w:eastAsiaTheme="minorEastAsia" w:cstheme="minorEastAsia"/>
        </w:rPr>
        <w:t>设备为模块化结构，高度可以以每级递增量100mm增减，高度根据现场需求高度定制，设备高度为8~18m；在单托盘载重≤300kg的前提下，最大高度为18045mm；</w:t>
      </w:r>
      <w:r>
        <w:rPr>
          <w:rFonts w:hint="eastAsia" w:asciiTheme="minorEastAsia" w:hAnsiTheme="minorEastAsia"/>
        </w:rPr>
        <w:t>整体采用自支撑结构，无需与墙体连接固定；</w:t>
      </w:r>
    </w:p>
    <w:p w14:paraId="3B9C3D57">
      <w:pPr>
        <w:rPr>
          <w:rFonts w:hint="eastAsia"/>
          <w:b/>
        </w:rPr>
      </w:pPr>
      <w:r>
        <w:rPr>
          <w:rFonts w:hint="eastAsia"/>
          <w:b/>
        </w:rPr>
        <w:t xml:space="preserve">1.2 </w:t>
      </w:r>
      <w:r>
        <w:rPr>
          <w:rFonts w:hint="eastAsia" w:asciiTheme="minorEastAsia" w:hAnsiTheme="minorEastAsia" w:eastAsiaTheme="minorEastAsia" w:cstheme="minorEastAsia"/>
        </w:rPr>
        <w:t>托盘间卡槽的最小可调间距为25mm，以便获得更大的空间利用率；</w:t>
      </w:r>
    </w:p>
    <w:p w14:paraId="732337A5">
      <w:pPr>
        <w:rPr>
          <w:rFonts w:hint="eastAsia"/>
          <w:b/>
        </w:rPr>
      </w:pPr>
      <w:r>
        <w:rPr>
          <w:rFonts w:hint="eastAsia"/>
          <w:b/>
        </w:rPr>
        <w:t xml:space="preserve">1.3 </w:t>
      </w:r>
      <w:r>
        <w:rPr>
          <w:rFonts w:hint="eastAsia" w:asciiTheme="minorEastAsia" w:hAnsiTheme="minorEastAsia" w:eastAsiaTheme="minorEastAsia" w:cstheme="minorEastAsia"/>
          <w:lang w:val="en-US" w:eastAsia="zh-CN"/>
        </w:rPr>
        <w:t>楼面承重要求≥52.43KN/m²</w:t>
      </w:r>
      <w:r>
        <w:rPr>
          <w:rFonts w:hint="eastAsia" w:asciiTheme="minorEastAsia" w:hAnsiTheme="minorEastAsia" w:eastAsiaTheme="minorEastAsia" w:cstheme="minorEastAsia"/>
        </w:rPr>
        <w:t>；</w:t>
      </w:r>
    </w:p>
    <w:p w14:paraId="010B9989">
      <w:pPr>
        <w:rPr>
          <w:rFonts w:hint="eastAsia"/>
          <w:b/>
        </w:rPr>
      </w:pPr>
      <w:r>
        <w:rPr>
          <w:rFonts w:hint="eastAsia"/>
          <w:b/>
        </w:rPr>
        <w:t xml:space="preserve">1.4 </w:t>
      </w:r>
      <w:r>
        <w:rPr>
          <w:rFonts w:hint="eastAsia" w:asciiTheme="minorEastAsia" w:hAnsiTheme="minorEastAsia" w:eastAsiaTheme="minorEastAsia" w:cstheme="minorEastAsia"/>
        </w:rPr>
        <w:t>升降机空载时最大运行速度1.2米/秒，满载时速度为0.9米/秒；水平提取速度为0.6米/秒。升降机电机采用交流变频调速器控制，升降机的电机有保护功能，在受到阻力达到一定值时，自动停止运动，防止托盘相撞。机器设置防冲顶盖和墩底保护装置，用于防止上下运动时冲顶或撞底，当货 物触碰到警戒位时机器能自动停止运行，同样在机器的最低警戒位也设两级安全保护装置，最后一级将切断设备供电。</w:t>
      </w:r>
      <w:r>
        <w:rPr>
          <w:rFonts w:hint="eastAsia" w:asciiTheme="minorEastAsia" w:hAnsiTheme="minorEastAsia" w:eastAsiaTheme="minorEastAsia" w:cstheme="minorEastAsia"/>
          <w:bCs w:val="0"/>
        </w:rPr>
        <w:t>有升降机的机械锁定措施</w:t>
      </w:r>
      <w:r>
        <w:rPr>
          <w:rFonts w:hint="eastAsia" w:asciiTheme="minorEastAsia" w:hAnsiTheme="minorEastAsia" w:eastAsiaTheme="minorEastAsia" w:cstheme="minorEastAsia"/>
        </w:rPr>
        <w:t>，确保维修人员进入升降机下作业时绝对安全。</w:t>
      </w:r>
    </w:p>
    <w:p w14:paraId="309C8F5C">
      <w:pPr>
        <w:rPr>
          <w:rFonts w:hint="eastAsia"/>
          <w:b/>
        </w:rPr>
      </w:pPr>
      <w:r>
        <w:rPr>
          <w:rFonts w:hint="eastAsia"/>
          <w:b/>
        </w:rPr>
        <w:t xml:space="preserve">1.5 </w:t>
      </w:r>
      <w:r>
        <w:rPr>
          <w:rFonts w:hint="eastAsia" w:asciiTheme="minorEastAsia" w:hAnsiTheme="minorEastAsia" w:eastAsiaTheme="minorEastAsia" w:cstheme="minorEastAsia"/>
        </w:rPr>
        <w:t>在提升机运动中采用精度较高的双定位系统，电机编码器和提升机上传感器同时进行定位。 横行运动采用感应开关控制横移链条的极限位置。</w:t>
      </w:r>
    </w:p>
    <w:p w14:paraId="594FFBB1">
      <w:pPr>
        <w:rPr>
          <w:rFonts w:hint="eastAsia"/>
          <w:b/>
        </w:rPr>
      </w:pPr>
      <w:r>
        <w:rPr>
          <w:rFonts w:hint="eastAsia"/>
          <w:b/>
        </w:rPr>
        <w:t xml:space="preserve">1.6 </w:t>
      </w:r>
      <w:r>
        <w:rPr>
          <w:rFonts w:hint="eastAsia" w:asciiTheme="minorEastAsia" w:hAnsiTheme="minorEastAsia" w:eastAsiaTheme="minorEastAsia" w:cstheme="minorEastAsia"/>
        </w:rPr>
        <w:t>设备具备检测和自诊断功能，出现故障时自动报警并显示故障代码。每次开机，系统会自检。出现问题时，系统会显示提示信息。通知操作者根据用户手册中列出的故障信息，用于判断故障的原因。故障信息显示在控制台显示器上。</w:t>
      </w:r>
    </w:p>
    <w:p w14:paraId="55560137">
      <w:pPr>
        <w:rPr>
          <w:rFonts w:hint="eastAsia"/>
          <w:b/>
        </w:rPr>
      </w:pPr>
      <w:r>
        <w:rPr>
          <w:rFonts w:hint="eastAsia"/>
          <w:b/>
        </w:rPr>
        <w:t xml:space="preserve">1.7 </w:t>
      </w:r>
      <w:r>
        <w:rPr>
          <w:rFonts w:hint="eastAsia" w:asciiTheme="minorEastAsia" w:hAnsiTheme="minorEastAsia" w:eastAsiaTheme="minorEastAsia" w:cstheme="minorEastAsia"/>
        </w:rPr>
        <w:t>设备配备自动测重装置，能自动检测并显示每个托盘内存放物品的重量，超重能自动报警，并自动将托盘送回操作台，并在操作面板显示物品重量。设备应具有过载保护、人身安全防护装置及紧急停机按钮。设备具有全封闭外壳和安全门；</w:t>
      </w:r>
    </w:p>
    <w:p w14:paraId="550A055A">
      <w:pPr>
        <w:rPr>
          <w:rFonts w:hint="eastAsia"/>
          <w:b/>
        </w:rPr>
      </w:pPr>
      <w:r>
        <w:rPr>
          <w:rFonts w:hint="eastAsia"/>
          <w:b/>
        </w:rPr>
        <w:t xml:space="preserve">1.8 </w:t>
      </w:r>
      <w:r>
        <w:rPr>
          <w:rFonts w:hint="eastAsia" w:asciiTheme="minorEastAsia" w:hAnsiTheme="minorEastAsia"/>
        </w:rPr>
        <w:t>设备主体宽度不低于2400mm，深度不低于2500mm；</w:t>
      </w:r>
    </w:p>
    <w:p w14:paraId="4380F35F">
      <w:pPr>
        <w:rPr>
          <w:rFonts w:hint="eastAsia"/>
          <w:b/>
        </w:rPr>
      </w:pPr>
      <w:r>
        <w:rPr>
          <w:rFonts w:hint="eastAsia"/>
          <w:b/>
        </w:rPr>
        <w:t xml:space="preserve">1.9 </w:t>
      </w:r>
      <w:r>
        <w:rPr>
          <w:rFonts w:hint="eastAsia" w:asciiTheme="minorEastAsia" w:hAnsiTheme="minorEastAsia"/>
        </w:rPr>
        <w:t>托盘宽度不低于1950</w:t>
      </w:r>
      <w:r>
        <w:rPr>
          <w:rFonts w:asciiTheme="minorEastAsia" w:hAnsiTheme="minorEastAsia"/>
        </w:rPr>
        <w:t>mm</w:t>
      </w:r>
      <w:r>
        <w:rPr>
          <w:rFonts w:hint="eastAsia" w:asciiTheme="minorEastAsia" w:hAnsiTheme="minorEastAsia"/>
        </w:rPr>
        <w:t>，深度不低于650</w:t>
      </w:r>
      <w:r>
        <w:rPr>
          <w:rFonts w:asciiTheme="minorEastAsia" w:hAnsiTheme="minorEastAsia"/>
        </w:rPr>
        <w:t>mm</w:t>
      </w:r>
      <w:r>
        <w:rPr>
          <w:rFonts w:hint="eastAsia" w:asciiTheme="minorEastAsia" w:hAnsiTheme="minorEastAsia"/>
        </w:rPr>
        <w:t>，存储最大物料高度不低于525mm</w:t>
      </w:r>
      <w:r>
        <w:rPr>
          <w:rFonts w:asciiTheme="minorEastAsia" w:hAnsiTheme="minorEastAsia"/>
        </w:rPr>
        <w:t>,</w:t>
      </w:r>
      <w:r>
        <w:rPr>
          <w:rFonts w:hint="eastAsia" w:asciiTheme="minorEastAsia" w:hAnsiTheme="minorEastAsia"/>
        </w:rPr>
        <w:t>单托盘净载重</w:t>
      </w:r>
      <w:r>
        <w:rPr>
          <w:rFonts w:asciiTheme="minorEastAsia" w:hAnsiTheme="minorEastAsia"/>
        </w:rPr>
        <w:t>最高可达</w:t>
      </w:r>
      <w:r>
        <w:rPr>
          <w:rFonts w:hint="eastAsia" w:asciiTheme="minorEastAsia" w:hAnsiTheme="minorEastAsia"/>
        </w:rPr>
        <w:t>800</w:t>
      </w:r>
      <w:r>
        <w:rPr>
          <w:rFonts w:asciiTheme="minorEastAsia" w:hAnsiTheme="minorEastAsia"/>
        </w:rPr>
        <w:t>kg</w:t>
      </w:r>
      <w:r>
        <w:rPr>
          <w:rFonts w:hint="eastAsia" w:asciiTheme="minorEastAsia" w:hAnsiTheme="minorEastAsia"/>
        </w:rPr>
        <w:t>。托盘表面没有加强筋，托盘表面</w:t>
      </w:r>
      <w:r>
        <w:rPr>
          <w:rFonts w:asciiTheme="minorEastAsia" w:hAnsiTheme="minorEastAsia"/>
        </w:rPr>
        <w:t>100%</w:t>
      </w:r>
      <w:r>
        <w:rPr>
          <w:rFonts w:hint="eastAsia" w:asciiTheme="minorEastAsia" w:hAnsiTheme="minorEastAsia"/>
        </w:rPr>
        <w:t>可用；</w:t>
      </w:r>
    </w:p>
    <w:p w14:paraId="42D1A9DB">
      <w:pPr>
        <w:rPr>
          <w:rFonts w:hint="eastAsia"/>
          <w:b/>
        </w:rPr>
      </w:pPr>
      <w:r>
        <w:rPr>
          <w:rFonts w:hint="eastAsia"/>
          <w:b/>
        </w:rPr>
        <w:t>2.</w:t>
      </w:r>
      <w:r>
        <w:rPr>
          <w:rFonts w:hint="eastAsia" w:asciiTheme="minorEastAsia" w:hAnsiTheme="minorEastAsia" w:eastAsiaTheme="minorEastAsia" w:cstheme="minorEastAsia"/>
          <w:b/>
        </w:rPr>
        <w:t>提取小车</w:t>
      </w:r>
    </w:p>
    <w:p w14:paraId="19470CEE">
      <w:pPr>
        <w:rPr>
          <w:rFonts w:hint="eastAsia"/>
          <w:b/>
          <w:bCs w:val="0"/>
        </w:rPr>
      </w:pPr>
      <w:r>
        <w:rPr>
          <w:rFonts w:hint="eastAsia"/>
          <w:b/>
        </w:rPr>
        <w:t>2.1</w:t>
      </w:r>
      <w:r>
        <w:rPr>
          <w:rFonts w:hint="eastAsia"/>
          <w:b/>
          <w:bCs w:val="0"/>
        </w:rPr>
        <w:t xml:space="preserve"> </w:t>
      </w:r>
      <w:r>
        <w:rPr>
          <w:rFonts w:hint="eastAsia" w:asciiTheme="minorEastAsia" w:hAnsiTheme="minorEastAsia" w:eastAsiaTheme="minorEastAsia" w:cstheme="minorEastAsia"/>
        </w:rPr>
        <w:t>由镀锌钢材制成，采用钢齿皮带提升</w:t>
      </w:r>
    </w:p>
    <w:p w14:paraId="6923F5A5">
      <w:pPr>
        <w:rPr>
          <w:rFonts w:hint="eastAsia"/>
          <w:b/>
          <w:bCs w:val="0"/>
        </w:rPr>
      </w:pPr>
      <w:r>
        <w:rPr>
          <w:rFonts w:hint="eastAsia"/>
          <w:b/>
        </w:rPr>
        <w:t>2.2</w:t>
      </w:r>
      <w:r>
        <w:rPr>
          <w:rFonts w:hint="eastAsia"/>
          <w:b/>
          <w:bCs w:val="0"/>
        </w:rPr>
        <w:t xml:space="preserve"> </w:t>
      </w:r>
      <w:r>
        <w:rPr>
          <w:rFonts w:hint="eastAsia" w:asciiTheme="minorEastAsia" w:hAnsiTheme="minorEastAsia" w:eastAsiaTheme="minorEastAsia" w:cstheme="minorEastAsia"/>
        </w:rPr>
        <w:t>定位采用编码器和红外定位双重方式，保证位置控制的可靠性和精度</w:t>
      </w:r>
    </w:p>
    <w:p w14:paraId="730F882D">
      <w:pPr>
        <w:rPr>
          <w:rFonts w:hint="eastAsia"/>
          <w:b/>
          <w:bCs w:val="0"/>
        </w:rPr>
      </w:pPr>
      <w:r>
        <w:rPr>
          <w:rFonts w:hint="eastAsia"/>
          <w:b/>
        </w:rPr>
        <w:t>2.3</w:t>
      </w:r>
      <w:r>
        <w:rPr>
          <w:rFonts w:hint="eastAsia"/>
          <w:b/>
          <w:bCs w:val="0"/>
        </w:rPr>
        <w:t xml:space="preserve"> </w:t>
      </w:r>
      <w:r>
        <w:rPr>
          <w:rFonts w:hint="eastAsia" w:asciiTheme="minorEastAsia" w:hAnsiTheme="minorEastAsia"/>
        </w:rPr>
        <w:t>系统采用行业内最可靠的十六点防偏定位系统。升降小车每侧有4个定位轮（两侧共计8个定位轮）有效保证了升降小车运行的稳定性及定位精确性</w:t>
      </w:r>
    </w:p>
    <w:p w14:paraId="2C64B82E">
      <w:pPr>
        <w:rPr>
          <w:rFonts w:hint="eastAsia"/>
          <w:b/>
        </w:rPr>
      </w:pPr>
      <w:r>
        <w:rPr>
          <w:rFonts w:hint="eastAsia"/>
          <w:b/>
        </w:rPr>
        <w:t>3.</w:t>
      </w:r>
      <w:r>
        <w:rPr>
          <w:rFonts w:hint="eastAsia" w:asciiTheme="minorEastAsia" w:hAnsiTheme="minorEastAsia"/>
          <w:b/>
        </w:rPr>
        <w:t>存取货口</w:t>
      </w:r>
    </w:p>
    <w:p w14:paraId="5BF8ED37">
      <w:pPr>
        <w:rPr>
          <w:rFonts w:hint="eastAsia"/>
          <w:b/>
        </w:rPr>
      </w:pPr>
      <w:r>
        <w:rPr>
          <w:rFonts w:hint="eastAsia"/>
          <w:b/>
        </w:rPr>
        <w:t xml:space="preserve">3.1 </w:t>
      </w:r>
      <w:r>
        <w:rPr>
          <w:rFonts w:hint="eastAsia" w:asciiTheme="minorEastAsia" w:hAnsiTheme="minorEastAsia" w:eastAsiaTheme="minorEastAsia" w:cstheme="minorEastAsia"/>
        </w:rPr>
        <w:t>存取货口设置自动气密安全门，可以自动开启与关闭，无需人工操作，并确保安全门在无任务时处于关闭状态，以保证内部洁净度；</w:t>
      </w:r>
    </w:p>
    <w:p w14:paraId="31576C04">
      <w:pPr>
        <w:rPr>
          <w:rFonts w:hint="eastAsia"/>
          <w:b/>
        </w:rPr>
      </w:pPr>
      <w:r>
        <w:rPr>
          <w:rFonts w:hint="eastAsia"/>
          <w:b/>
        </w:rPr>
        <w:t xml:space="preserve">3.2 </w:t>
      </w:r>
      <w:r>
        <w:rPr>
          <w:rFonts w:hint="eastAsia" w:asciiTheme="minorEastAsia" w:hAnsiTheme="minorEastAsia"/>
        </w:rPr>
        <w:t>动态高度管理系统，在存取口的内侧，配置一套高度测量光栅，每一对光栅均由发射端和接收端组成，总共</w:t>
      </w:r>
      <w:r>
        <w:rPr>
          <w:rFonts w:asciiTheme="minorEastAsia" w:hAnsiTheme="minorEastAsia"/>
        </w:rPr>
        <w:t>30</w:t>
      </w:r>
      <w:r>
        <w:rPr>
          <w:rFonts w:hint="eastAsia" w:asciiTheme="minorEastAsia" w:hAnsiTheme="minorEastAsia"/>
        </w:rPr>
        <w:t>对，每一对光栅与其相邻光栅的中心距为</w:t>
      </w:r>
      <w:r>
        <w:rPr>
          <w:rFonts w:asciiTheme="minorEastAsia" w:hAnsiTheme="minorEastAsia"/>
        </w:rPr>
        <w:t>25mm</w:t>
      </w:r>
      <w:r>
        <w:rPr>
          <w:rFonts w:hint="eastAsia" w:asciiTheme="minorEastAsia" w:hAnsiTheme="minorEastAsia"/>
        </w:rPr>
        <w:t>。每次存储物料时，高度测量光栅系统自动测量托盘内物料的最大高度，自动分配存储位置。同时可以检测是否有超宽物料或物品倾倒；</w:t>
      </w:r>
    </w:p>
    <w:p w14:paraId="24A2695E">
      <w:pPr>
        <w:rPr>
          <w:rFonts w:hint="eastAsia"/>
          <w:b/>
        </w:rPr>
      </w:pPr>
      <w:r>
        <w:rPr>
          <w:rFonts w:hint="eastAsia"/>
          <w:b/>
        </w:rPr>
        <w:t xml:space="preserve">3.3 </w:t>
      </w:r>
      <w:r>
        <w:rPr>
          <w:rFonts w:hint="eastAsia" w:asciiTheme="minorEastAsia" w:hAnsiTheme="minorEastAsia"/>
        </w:rPr>
        <w:t>存取口类型：提供内置式与外置式两种类型存取口</w:t>
      </w:r>
    </w:p>
    <w:p w14:paraId="74E0E6B1">
      <w:pPr>
        <w:rPr>
          <w:rFonts w:hint="eastAsia"/>
          <w:b/>
        </w:rPr>
      </w:pPr>
      <w:r>
        <w:rPr>
          <w:rFonts w:hint="eastAsia"/>
          <w:b/>
        </w:rPr>
        <w:t xml:space="preserve">3.4 </w:t>
      </w:r>
      <w:r>
        <w:rPr>
          <w:rFonts w:hint="eastAsia" w:asciiTheme="minorEastAsia" w:hAnsiTheme="minorEastAsia"/>
        </w:rPr>
        <w:t>出口数量最大两个，支持单层内出口x2</w:t>
      </w:r>
    </w:p>
    <w:p w14:paraId="2DAE4BDC">
      <w:pPr>
        <w:rPr>
          <w:rFonts w:hint="eastAsia"/>
          <w:b/>
        </w:rPr>
      </w:pPr>
      <w:r>
        <w:rPr>
          <w:rFonts w:hint="eastAsia"/>
          <w:b/>
        </w:rPr>
        <w:t>4.托盘</w:t>
      </w:r>
    </w:p>
    <w:p w14:paraId="449A6237">
      <w:pPr>
        <w:rPr>
          <w:rFonts w:hint="eastAsia"/>
          <w:b/>
        </w:rPr>
      </w:pPr>
      <w:r>
        <w:rPr>
          <w:rFonts w:hint="eastAsia"/>
          <w:b/>
        </w:rPr>
        <w:t xml:space="preserve">4.1 </w:t>
      </w:r>
      <w:r>
        <w:rPr>
          <w:rFonts w:hint="eastAsia" w:asciiTheme="minorEastAsia" w:hAnsiTheme="minorEastAsia" w:eastAsiaTheme="minorEastAsia" w:cstheme="minorEastAsia"/>
        </w:rPr>
        <w:t>每个托盘采用一块独立完整优质镀锌钢板制成，整体成型工艺；涂层表面应均匀、光亮、色泽一致，不应有起泡、脱落、开裂、流挂、皱皮、外来杂质及其他降低保护与装饰性的显著污浊物。</w:t>
      </w:r>
    </w:p>
    <w:p w14:paraId="79B2511F">
      <w:pPr>
        <w:rPr>
          <w:rFonts w:hint="eastAsia"/>
          <w:b/>
        </w:rPr>
      </w:pPr>
      <w:r>
        <w:rPr>
          <w:rFonts w:hint="eastAsia"/>
          <w:b/>
        </w:rPr>
        <w:t xml:space="preserve">4.2 </w:t>
      </w:r>
      <w:r>
        <w:rPr>
          <w:rFonts w:hint="eastAsia" w:asciiTheme="minorEastAsia" w:hAnsiTheme="minorEastAsia" w:eastAsiaTheme="minorEastAsia" w:cstheme="minorEastAsia"/>
        </w:rPr>
        <w:t>单个托盘最大载重800Kg；</w:t>
      </w:r>
    </w:p>
    <w:p w14:paraId="3152AB4A">
      <w:pPr>
        <w:rPr>
          <w:rFonts w:hint="eastAsia"/>
          <w:b/>
        </w:rPr>
      </w:pPr>
      <w:r>
        <w:rPr>
          <w:rFonts w:hint="eastAsia"/>
          <w:b/>
        </w:rPr>
        <w:t xml:space="preserve">4.3 </w:t>
      </w:r>
      <w:r>
        <w:rPr>
          <w:rFonts w:hint="eastAsia" w:asciiTheme="minorEastAsia" w:hAnsiTheme="minorEastAsia" w:eastAsiaTheme="minorEastAsia" w:cstheme="minorEastAsia"/>
        </w:rPr>
        <w:t>支撑托槽为镀锌钢材整体成型，保证承重，50mm的托盘宽度保证托盘存储的卡槽最小可调间距为25mm。</w:t>
      </w:r>
    </w:p>
    <w:p w14:paraId="503F40F7">
      <w:pPr>
        <w:jc w:val="both"/>
        <w:rPr>
          <w:rFonts w:hint="eastAsia"/>
          <w:b/>
        </w:rPr>
      </w:pPr>
      <w:r>
        <w:rPr>
          <w:rFonts w:hint="eastAsia"/>
          <w:b/>
        </w:rPr>
        <w:t>5</w:t>
      </w:r>
      <w:r>
        <w:rPr>
          <w:b/>
        </w:rPr>
        <w:t>.</w:t>
      </w:r>
      <w:r>
        <w:rPr>
          <w:rFonts w:hint="eastAsia"/>
          <w:b/>
        </w:rPr>
        <w:t>净化消毒模块</w:t>
      </w:r>
    </w:p>
    <w:p w14:paraId="559B6B5C">
      <w:pPr>
        <w:rPr>
          <w:rFonts w:hint="eastAsia"/>
          <w:b/>
        </w:rPr>
      </w:pPr>
      <w:r>
        <w:rPr>
          <w:rFonts w:hint="eastAsia"/>
          <w:b/>
        </w:rPr>
        <w:t xml:space="preserve">5.1 </w:t>
      </w:r>
      <w:r>
        <w:rPr>
          <w:rFonts w:hint="eastAsia"/>
        </w:rPr>
        <w:t>系统内部根据不同货柜高度，内置满足净化需求的净化模块。</w:t>
      </w:r>
    </w:p>
    <w:p w14:paraId="31E7F6EB">
      <w:pPr>
        <w:rPr>
          <w:rFonts w:hint="eastAsia"/>
          <w:b/>
        </w:rPr>
      </w:pPr>
      <w:r>
        <w:rPr>
          <w:rFonts w:hint="eastAsia"/>
          <w:b/>
        </w:rPr>
        <w:t xml:space="preserve">5.2 </w:t>
      </w:r>
      <w:r>
        <w:rPr>
          <w:rFonts w:hint="eastAsia"/>
        </w:rPr>
        <w:t>净化模块采用多效过滤器+等离子+紫外线消毒+活性炭过滤净化消毒模块，净化等级可达到层流百级净化标准。</w:t>
      </w:r>
    </w:p>
    <w:p w14:paraId="7DBAD2D8">
      <w:pPr>
        <w:rPr>
          <w:rFonts w:hint="eastAsia"/>
          <w:b/>
          <w:bCs w:val="0"/>
        </w:rPr>
      </w:pPr>
      <w:r>
        <w:rPr>
          <w:rFonts w:hint="eastAsia"/>
          <w:b/>
        </w:rPr>
        <w:t>6.软件系统</w:t>
      </w:r>
    </w:p>
    <w:p w14:paraId="03379F3C">
      <w:pPr>
        <w:rPr>
          <w:rFonts w:hint="eastAsia"/>
        </w:rPr>
      </w:pPr>
      <w:r>
        <w:rPr>
          <w:rFonts w:hint="eastAsia" w:asciiTheme="minorEastAsia" w:hAnsiTheme="minorEastAsia"/>
        </w:rPr>
        <w:t xml:space="preserve">6.1 </w:t>
      </w:r>
      <w:r>
        <w:rPr>
          <w:rFonts w:asciiTheme="minorEastAsia" w:hAnsiTheme="minorEastAsia"/>
        </w:rPr>
        <w:t>入库上架</w:t>
      </w:r>
      <w:r>
        <w:rPr>
          <w:rFonts w:hint="eastAsia" w:asciiTheme="minorEastAsia" w:hAnsiTheme="minorEastAsia"/>
        </w:rPr>
        <w:t>：系统根据所入库的器械包信息自动计算分配合适的托盘货位，并可打印器械包条码信息，</w:t>
      </w:r>
      <w:r>
        <w:rPr>
          <w:rFonts w:asciiTheme="minorEastAsia" w:hAnsiTheme="minorEastAsia"/>
        </w:rPr>
        <w:t>托盘调出后可</w:t>
      </w:r>
      <w:r>
        <w:rPr>
          <w:rFonts w:hint="eastAsia" w:asciiTheme="minorEastAsia" w:hAnsiTheme="minorEastAsia"/>
        </w:rPr>
        <w:t>在</w:t>
      </w:r>
      <w:r>
        <w:rPr>
          <w:rFonts w:asciiTheme="minorEastAsia" w:hAnsiTheme="minorEastAsia"/>
        </w:rPr>
        <w:t>仿真图形上直观查看托盘</w:t>
      </w:r>
      <w:r>
        <w:rPr>
          <w:rFonts w:hint="eastAsia" w:asciiTheme="minorEastAsia" w:hAnsiTheme="minorEastAsia"/>
        </w:rPr>
        <w:t>物资存放情况</w:t>
      </w:r>
      <w:r>
        <w:rPr>
          <w:rFonts w:asciiTheme="minorEastAsia" w:hAnsiTheme="minorEastAsia"/>
        </w:rPr>
        <w:t>，不同状态的货格标注不同的色块，在仿真图上可以查看托盘药品信息，包括药品名称，药品库存，此次操作应该放货数量，提供系统</w:t>
      </w:r>
      <w:r>
        <w:rPr>
          <w:rFonts w:hint="eastAsia" w:asciiTheme="minorEastAsia" w:hAnsiTheme="minorEastAsia"/>
        </w:rPr>
        <w:t>自动匹配</w:t>
      </w:r>
      <w:r>
        <w:rPr>
          <w:rFonts w:asciiTheme="minorEastAsia" w:hAnsiTheme="minorEastAsia"/>
        </w:rPr>
        <w:t>放货货格和自主选择放货货格两种方式</w:t>
      </w:r>
      <w:r>
        <w:rPr>
          <w:rFonts w:hint="eastAsia" w:asciiTheme="minorEastAsia" w:hAnsiTheme="minorEastAsia"/>
        </w:rPr>
        <w:t>；</w:t>
      </w:r>
      <w:r>
        <w:t xml:space="preserve"> </w:t>
      </w:r>
    </w:p>
    <w:p w14:paraId="07E47088">
      <w:pPr>
        <w:rPr>
          <w:rFonts w:hint="eastAsia" w:asciiTheme="minorEastAsia" w:hAnsiTheme="minorEastAsia"/>
        </w:rPr>
      </w:pPr>
      <w:r>
        <w:rPr>
          <w:rFonts w:hint="eastAsia" w:asciiTheme="minorEastAsia" w:hAnsiTheme="minorEastAsia"/>
        </w:rPr>
        <w:t xml:space="preserve">6.2 </w:t>
      </w:r>
      <w:r>
        <w:rPr>
          <w:rFonts w:asciiTheme="minorEastAsia" w:hAnsiTheme="minorEastAsia"/>
        </w:rPr>
        <w:t>出库拣选</w:t>
      </w:r>
      <w:r>
        <w:rPr>
          <w:rFonts w:hint="eastAsia" w:asciiTheme="minorEastAsia" w:hAnsiTheme="minorEastAsia"/>
        </w:rPr>
        <w:t>：根据按先进先出和</w:t>
      </w:r>
      <w:r>
        <w:rPr>
          <w:rFonts w:hint="eastAsia" w:asciiTheme="minorEastAsia" w:hAnsiTheme="minorEastAsia"/>
          <w:lang w:val="en-US" w:eastAsia="zh-CN"/>
        </w:rPr>
        <w:t>有</w:t>
      </w:r>
      <w:r>
        <w:rPr>
          <w:rFonts w:hint="eastAsia" w:asciiTheme="minorEastAsia" w:hAnsiTheme="minorEastAsia"/>
        </w:rPr>
        <w:t>效期原则，自动计算分配合适的托盘既货位，将托盘出到出货口，并通过可视化的</w:t>
      </w:r>
      <w:r>
        <w:rPr>
          <w:rFonts w:asciiTheme="minorEastAsia" w:hAnsiTheme="minorEastAsia"/>
        </w:rPr>
        <w:t>仿真图形</w:t>
      </w:r>
      <w:r>
        <w:rPr>
          <w:rFonts w:hint="eastAsia" w:asciiTheme="minorEastAsia" w:hAnsiTheme="minorEastAsia"/>
        </w:rPr>
        <w:t>交互界面提示拣货的货格位置和数据；系统同时提供自由取物的模式；</w:t>
      </w:r>
    </w:p>
    <w:p w14:paraId="61BDB992">
      <w:pPr>
        <w:rPr>
          <w:rFonts w:hint="eastAsia" w:asciiTheme="minorEastAsia" w:hAnsiTheme="minorEastAsia"/>
        </w:rPr>
      </w:pPr>
      <w:r>
        <w:rPr>
          <w:rFonts w:hint="eastAsia" w:asciiTheme="minorEastAsia" w:hAnsiTheme="minorEastAsia"/>
        </w:rPr>
        <w:t xml:space="preserve">6.3 </w:t>
      </w:r>
      <w:r>
        <w:rPr>
          <w:rFonts w:asciiTheme="minorEastAsia" w:hAnsiTheme="minorEastAsia"/>
        </w:rPr>
        <w:t>盘点执行</w:t>
      </w:r>
      <w:r>
        <w:rPr>
          <w:rFonts w:hint="eastAsia" w:asciiTheme="minorEastAsia" w:hAnsiTheme="minorEastAsia"/>
        </w:rPr>
        <w:t>：可制定盘点计划，对货柜内的物资进行系统盘点，包括按物资种类盘点，按托盘盘点，全盘等多种盘点方式，并生成盘点差异报表。</w:t>
      </w:r>
    </w:p>
    <w:p w14:paraId="4684EE4C">
      <w:pPr>
        <w:rPr>
          <w:rFonts w:hint="eastAsia" w:asciiTheme="minorEastAsia" w:hAnsiTheme="minorEastAsia"/>
        </w:rPr>
      </w:pPr>
      <w:r>
        <w:rPr>
          <w:rFonts w:hint="eastAsia" w:asciiTheme="minorEastAsia" w:hAnsiTheme="minorEastAsia"/>
        </w:rPr>
        <w:t xml:space="preserve">6.4 </w:t>
      </w:r>
      <w:r>
        <w:rPr>
          <w:rFonts w:asciiTheme="minorEastAsia" w:hAnsiTheme="minorEastAsia"/>
        </w:rPr>
        <w:t>逾期下架</w:t>
      </w:r>
      <w:r>
        <w:rPr>
          <w:rFonts w:hint="eastAsia" w:asciiTheme="minorEastAsia" w:hAnsiTheme="minorEastAsia"/>
        </w:rPr>
        <w:t>：针对效期已近预期的物资器械，</w:t>
      </w:r>
      <w:r>
        <w:rPr>
          <w:rFonts w:asciiTheme="minorEastAsia" w:hAnsiTheme="minorEastAsia"/>
        </w:rPr>
        <w:t>可列出已经逾期的器械包进行出库下架操作</w:t>
      </w:r>
      <w:r>
        <w:rPr>
          <w:rFonts w:hint="eastAsia" w:asciiTheme="minorEastAsia" w:hAnsiTheme="minorEastAsia"/>
        </w:rPr>
        <w:t xml:space="preserve">； </w:t>
      </w:r>
    </w:p>
    <w:p w14:paraId="1D9C70A5">
      <w:pPr>
        <w:rPr>
          <w:rFonts w:hint="eastAsia"/>
          <w:b/>
          <w:bCs w:val="0"/>
        </w:rPr>
      </w:pPr>
      <w:r>
        <w:rPr>
          <w:rFonts w:hint="eastAsia"/>
          <w:b/>
        </w:rPr>
        <w:t>7.设备调度系统</w:t>
      </w:r>
    </w:p>
    <w:p w14:paraId="159A2D01">
      <w:pPr>
        <w:rPr>
          <w:rFonts w:hint="eastAsia"/>
        </w:rPr>
      </w:pPr>
      <w:r>
        <w:rPr>
          <w:rFonts w:hint="eastAsia"/>
        </w:rPr>
        <w:t>对接物资管理平台与硬件设备，将业务系统单据转成设备执行指令，提供调度指令查询统计界面，包括托盘号，调度时间，动作类型等数据；</w:t>
      </w:r>
      <w:r>
        <w:t xml:space="preserve"> </w:t>
      </w:r>
    </w:p>
    <w:p w14:paraId="56BD48A4">
      <w:pPr>
        <w:rPr>
          <w:rFonts w:hint="eastAsia"/>
          <w:b/>
          <w:bCs w:val="0"/>
        </w:rPr>
      </w:pPr>
      <w:r>
        <w:rPr>
          <w:rFonts w:hint="eastAsia"/>
          <w:b/>
        </w:rPr>
        <w:t>8</w:t>
      </w:r>
      <w:r>
        <w:rPr>
          <w:b/>
        </w:rPr>
        <w:t>.</w:t>
      </w:r>
      <w:r>
        <w:rPr>
          <w:rFonts w:hint="eastAsia"/>
          <w:b/>
        </w:rPr>
        <w:t>物资管理平台</w:t>
      </w:r>
    </w:p>
    <w:p w14:paraId="3698AE25">
      <w:pPr>
        <w:rPr>
          <w:rFonts w:hint="eastAsia" w:asciiTheme="minorEastAsia" w:hAnsiTheme="minorEastAsia"/>
        </w:rPr>
      </w:pPr>
      <w:r>
        <w:rPr>
          <w:rFonts w:hint="eastAsia" w:asciiTheme="minorEastAsia" w:hAnsiTheme="minorEastAsia"/>
        </w:rPr>
        <w:t xml:space="preserve">8.1 业务单据管理：提供出库单据，入库单据，盘点单据等各种业务单据的管理交互界面，可查看单据的各种数据信息； </w:t>
      </w:r>
    </w:p>
    <w:p w14:paraId="1A5D90DE">
      <w:pPr>
        <w:rPr>
          <w:rFonts w:hint="eastAsia" w:asciiTheme="minorEastAsia" w:hAnsiTheme="minorEastAsia"/>
        </w:rPr>
      </w:pPr>
      <w:r>
        <w:rPr>
          <w:rFonts w:hint="eastAsia" w:asciiTheme="minorEastAsia" w:hAnsiTheme="minorEastAsia"/>
        </w:rPr>
        <w:t>8.2 物资追溯查询：可对已出库使用的物资进行追溯查询，系统会保留所有从货柜系统中有出入记录的物资信息，从消毒，入库，出库各个业务阶段的时间操作人等信息均可查询；</w:t>
      </w:r>
    </w:p>
    <w:p w14:paraId="128B5CCF">
      <w:pPr>
        <w:rPr>
          <w:rFonts w:hint="eastAsia" w:asciiTheme="minorEastAsia" w:hAnsiTheme="minorEastAsia"/>
        </w:rPr>
      </w:pPr>
      <w:r>
        <w:rPr>
          <w:rFonts w:hint="eastAsia" w:asciiTheme="minorEastAsia" w:hAnsiTheme="minorEastAsia"/>
        </w:rPr>
        <w:t>库存管理：可实时查看查询当前货柜内部的库存信息，包括物资名称，追溯条码信息，入库时间，效期信息，批次信息，消毒信息，存放托盘等；</w:t>
      </w:r>
    </w:p>
    <w:p w14:paraId="0774219B">
      <w:pPr>
        <w:rPr>
          <w:rFonts w:hint="eastAsia" w:asciiTheme="minorEastAsia" w:hAnsiTheme="minorEastAsia"/>
        </w:rPr>
      </w:pPr>
      <w:r>
        <w:rPr>
          <w:rFonts w:hint="eastAsia" w:asciiTheme="minorEastAsia" w:hAnsiTheme="minorEastAsia"/>
        </w:rPr>
        <w:t>8.3 物资类型管理：可对货柜管理的物资信息进行管理，并提供套餐组合的方式对器械包进行B</w:t>
      </w:r>
      <w:r>
        <w:rPr>
          <w:rFonts w:asciiTheme="minorEastAsia" w:hAnsiTheme="minorEastAsia"/>
        </w:rPr>
        <w:t>OM</w:t>
      </w:r>
      <w:r>
        <w:rPr>
          <w:rFonts w:hint="eastAsia" w:asciiTheme="minorEastAsia" w:hAnsiTheme="minorEastAsia"/>
        </w:rPr>
        <w:t xml:space="preserve">方式的管理； </w:t>
      </w:r>
    </w:p>
    <w:p w14:paraId="0D39F7D3">
      <w:pPr>
        <w:rPr>
          <w:rFonts w:hint="eastAsia" w:asciiTheme="minorEastAsia" w:hAnsiTheme="minorEastAsia"/>
        </w:rPr>
      </w:pPr>
      <w:r>
        <w:rPr>
          <w:rFonts w:hint="eastAsia" w:asciiTheme="minorEastAsia" w:hAnsiTheme="minorEastAsia"/>
        </w:rPr>
        <w:t>8.4 效期管理：对各种物资器械提供效期管理，可设置最大有效期，系统自动根据消毒或入库时间计算逾期时间，并生成逾期下架任务；</w:t>
      </w:r>
    </w:p>
    <w:p w14:paraId="03E51C31">
      <w:pPr>
        <w:rPr>
          <w:rFonts w:hint="eastAsia" w:asciiTheme="minorEastAsia" w:hAnsiTheme="minorEastAsia"/>
        </w:rPr>
      </w:pPr>
      <w:r>
        <w:rPr>
          <w:rFonts w:hint="eastAsia" w:asciiTheme="minorEastAsia" w:hAnsiTheme="minorEastAsia"/>
        </w:rPr>
        <w:t>8.5 托盘管理：可对货柜内部的托盘提供可视化的管理界面，可查看托盘的放货信息；</w:t>
      </w:r>
    </w:p>
    <w:p w14:paraId="077742AB">
      <w:pPr>
        <w:rPr>
          <w:rFonts w:hint="eastAsia" w:asciiTheme="minorEastAsia" w:hAnsiTheme="minorEastAsia"/>
        </w:rPr>
      </w:pPr>
      <w:r>
        <w:rPr>
          <w:rFonts w:hint="eastAsia" w:asciiTheme="minorEastAsia" w:hAnsiTheme="minorEastAsia"/>
        </w:rPr>
        <w:t>8.6 用户权限管理：对使用货柜的人员进行管理，对使用权限进行控制管理；</w:t>
      </w:r>
    </w:p>
    <w:p w14:paraId="05455CD0">
      <w:pPr>
        <w:rPr>
          <w:rFonts w:hint="eastAsia" w:asciiTheme="minorEastAsia" w:hAnsiTheme="minorEastAsia"/>
        </w:rPr>
      </w:pPr>
      <w:r>
        <w:rPr>
          <w:rFonts w:hint="eastAsia" w:asciiTheme="minorEastAsia" w:hAnsiTheme="minorEastAsia"/>
        </w:rPr>
        <w:t>8.7 报表查询：可</w:t>
      </w:r>
      <w:r>
        <w:rPr>
          <w:rFonts w:asciiTheme="minorEastAsia" w:hAnsiTheme="minorEastAsia"/>
        </w:rPr>
        <w:t>提供器械包库存报表，库存</w:t>
      </w:r>
      <w:r>
        <w:rPr>
          <w:rFonts w:hint="eastAsia" w:asciiTheme="minorEastAsia" w:hAnsiTheme="minorEastAsia"/>
        </w:rPr>
        <w:t>异动</w:t>
      </w:r>
      <w:r>
        <w:rPr>
          <w:rFonts w:asciiTheme="minorEastAsia" w:hAnsiTheme="minorEastAsia"/>
        </w:rPr>
        <w:t>报表，出入库统计报表，系统日志查询</w:t>
      </w:r>
      <w:r>
        <w:rPr>
          <w:rFonts w:hint="eastAsia" w:asciiTheme="minorEastAsia" w:hAnsiTheme="minorEastAsia"/>
        </w:rPr>
        <w:t>；</w:t>
      </w:r>
    </w:p>
    <w:p w14:paraId="5B4FC1C4">
      <w:pPr>
        <w:pStyle w:val="3"/>
      </w:pPr>
      <w:r>
        <w:rPr>
          <w:rFonts w:hint="eastAsia"/>
        </w:rPr>
        <w:t>3.6  气力式垃圾被服收集系统</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2"/>
        <w:gridCol w:w="8900"/>
      </w:tblGrid>
      <w:tr w14:paraId="61D8B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533" w:type="pct"/>
            <w:tcBorders>
              <w:top w:val="single" w:color="auto" w:sz="4" w:space="0"/>
              <w:left w:val="single" w:color="auto" w:sz="4" w:space="0"/>
              <w:bottom w:val="single" w:color="auto" w:sz="4" w:space="0"/>
              <w:right w:val="single" w:color="auto" w:sz="4" w:space="0"/>
            </w:tcBorders>
            <w:vAlign w:val="center"/>
          </w:tcPr>
          <w:p w14:paraId="79AA45C0">
            <w:pPr>
              <w:keepNext w:val="0"/>
              <w:keepLines w:val="0"/>
              <w:suppressLineNumbers w:val="0"/>
              <w:spacing w:before="0" w:beforeAutospacing="0" w:after="0" w:afterAutospacing="0"/>
              <w:ind w:left="0" w:right="0"/>
              <w:rPr>
                <w:rFonts w:hint="eastAsia"/>
              </w:rPr>
            </w:pPr>
            <w:r>
              <w:rPr>
                <w:rFonts w:hint="default"/>
                <w:b/>
              </w:rPr>
              <w:t>1总述</w:t>
            </w:r>
          </w:p>
        </w:tc>
        <w:tc>
          <w:tcPr>
            <w:tcW w:w="4466" w:type="pct"/>
            <w:tcBorders>
              <w:top w:val="single" w:color="auto" w:sz="4" w:space="0"/>
              <w:left w:val="single" w:color="auto" w:sz="4" w:space="0"/>
              <w:bottom w:val="single" w:color="auto" w:sz="4" w:space="0"/>
              <w:right w:val="single" w:color="auto" w:sz="4" w:space="0"/>
            </w:tcBorders>
            <w:vAlign w:val="center"/>
          </w:tcPr>
          <w:p w14:paraId="1442CDAA">
            <w:pPr>
              <w:keepNext w:val="0"/>
              <w:keepLines w:val="0"/>
              <w:suppressLineNumbers w:val="0"/>
              <w:spacing w:before="0" w:beforeAutospacing="0" w:after="0" w:afterAutospacing="0"/>
              <w:ind w:left="0" w:right="0"/>
              <w:rPr>
                <w:rFonts w:hint="eastAsia"/>
              </w:rPr>
            </w:pPr>
            <w:r>
              <w:rPr>
                <w:rFonts w:hint="default"/>
              </w:rPr>
              <w:t>系统组成：垃圾投放口、被服投放口、管道系统、中央收集站、控制系统等组成。</w:t>
            </w:r>
          </w:p>
        </w:tc>
      </w:tr>
      <w:tr w14:paraId="63D59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14:paraId="50F50BE1">
            <w:pPr>
              <w:keepNext w:val="0"/>
              <w:keepLines w:val="0"/>
              <w:suppressLineNumbers w:val="0"/>
              <w:spacing w:before="0" w:beforeAutospacing="0" w:after="0" w:afterAutospacing="0"/>
              <w:ind w:left="0" w:right="0"/>
              <w:rPr>
                <w:rFonts w:hint="eastAsia"/>
                <w:b/>
              </w:rPr>
            </w:pPr>
            <w:r>
              <w:rPr>
                <w:rFonts w:hint="default"/>
                <w:b/>
              </w:rPr>
              <w:t>2垃圾被服投放口</w:t>
            </w:r>
          </w:p>
        </w:tc>
      </w:tr>
      <w:tr w14:paraId="3C1D7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tcBorders>
              <w:top w:val="single" w:color="auto" w:sz="4" w:space="0"/>
              <w:left w:val="single" w:color="auto" w:sz="4" w:space="0"/>
              <w:bottom w:val="single" w:color="auto" w:sz="4" w:space="0"/>
              <w:right w:val="single" w:color="auto" w:sz="4" w:space="0"/>
            </w:tcBorders>
            <w:vAlign w:val="center"/>
          </w:tcPr>
          <w:p w14:paraId="1545F65A">
            <w:pPr>
              <w:keepNext w:val="0"/>
              <w:keepLines w:val="0"/>
              <w:suppressLineNumbers w:val="0"/>
              <w:spacing w:before="0" w:beforeAutospacing="0" w:after="0" w:afterAutospacing="0"/>
              <w:ind w:left="0" w:right="0"/>
              <w:rPr>
                <w:rFonts w:hint="eastAsia"/>
              </w:rPr>
            </w:pPr>
            <w:r>
              <w:rPr>
                <w:rFonts w:hint="default"/>
              </w:rPr>
              <w:t>2.1</w:t>
            </w:r>
          </w:p>
        </w:tc>
        <w:tc>
          <w:tcPr>
            <w:tcW w:w="4466" w:type="pct"/>
            <w:tcBorders>
              <w:top w:val="single" w:color="auto" w:sz="4" w:space="0"/>
              <w:left w:val="single" w:color="auto" w:sz="4" w:space="0"/>
              <w:bottom w:val="single" w:color="auto" w:sz="4" w:space="0"/>
              <w:right w:val="single" w:color="auto" w:sz="4" w:space="0"/>
            </w:tcBorders>
            <w:vAlign w:val="center"/>
          </w:tcPr>
          <w:p w14:paraId="380893DE">
            <w:pPr>
              <w:keepNext w:val="0"/>
              <w:keepLines w:val="0"/>
              <w:suppressLineNumbers w:val="0"/>
              <w:spacing w:before="0" w:beforeAutospacing="0" w:after="0" w:afterAutospacing="0"/>
              <w:ind w:left="0" w:right="0"/>
              <w:rPr>
                <w:rFonts w:hint="eastAsia"/>
              </w:rPr>
            </w:pPr>
            <w:r>
              <w:rPr>
                <w:rFonts w:hint="default"/>
              </w:rPr>
              <w:t>用于垃圾的分类投放和污衣被服的投放。</w:t>
            </w:r>
          </w:p>
        </w:tc>
      </w:tr>
      <w:tr w14:paraId="51F3C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tcBorders>
              <w:top w:val="single" w:color="auto" w:sz="4" w:space="0"/>
              <w:left w:val="single" w:color="auto" w:sz="4" w:space="0"/>
              <w:bottom w:val="single" w:color="auto" w:sz="4" w:space="0"/>
              <w:right w:val="single" w:color="auto" w:sz="4" w:space="0"/>
            </w:tcBorders>
            <w:vAlign w:val="center"/>
          </w:tcPr>
          <w:p w14:paraId="513E191C">
            <w:pPr>
              <w:keepNext w:val="0"/>
              <w:keepLines w:val="0"/>
              <w:suppressLineNumbers w:val="0"/>
              <w:spacing w:before="0" w:beforeAutospacing="0" w:after="0" w:afterAutospacing="0"/>
              <w:ind w:left="0" w:right="0"/>
              <w:rPr>
                <w:rFonts w:hint="eastAsia"/>
              </w:rPr>
            </w:pPr>
            <w:r>
              <w:rPr>
                <w:rFonts w:hint="default"/>
              </w:rPr>
              <w:t>2.2</w:t>
            </w:r>
          </w:p>
        </w:tc>
        <w:tc>
          <w:tcPr>
            <w:tcW w:w="4466" w:type="pct"/>
            <w:tcBorders>
              <w:top w:val="single" w:color="auto" w:sz="4" w:space="0"/>
              <w:left w:val="single" w:color="auto" w:sz="4" w:space="0"/>
              <w:bottom w:val="single" w:color="auto" w:sz="4" w:space="0"/>
              <w:right w:val="single" w:color="auto" w:sz="4" w:space="0"/>
            </w:tcBorders>
            <w:vAlign w:val="center"/>
          </w:tcPr>
          <w:p w14:paraId="565631DE">
            <w:pPr>
              <w:keepNext w:val="0"/>
              <w:keepLines w:val="0"/>
              <w:suppressLineNumbers w:val="0"/>
              <w:spacing w:before="0" w:beforeAutospacing="0" w:after="0" w:afterAutospacing="0"/>
              <w:ind w:left="0" w:right="0"/>
              <w:rPr>
                <w:rFonts w:hint="eastAsia"/>
              </w:rPr>
            </w:pPr>
            <w:r>
              <w:rPr>
                <w:rFonts w:hint="default"/>
              </w:rPr>
              <w:t>室内垃圾投放口尺寸≥</w:t>
            </w:r>
            <w:r>
              <w:rPr>
                <w:rFonts w:hint="eastAsia"/>
              </w:rPr>
              <w:t>45</w:t>
            </w:r>
            <w:r>
              <w:rPr>
                <w:rFonts w:hint="default"/>
              </w:rPr>
              <w:t>0mm*</w:t>
            </w:r>
            <w:r>
              <w:rPr>
                <w:rFonts w:hint="eastAsia"/>
              </w:rPr>
              <w:t>45</w:t>
            </w:r>
            <w:r>
              <w:rPr>
                <w:rFonts w:hint="default"/>
              </w:rPr>
              <w:t>0mm；</w:t>
            </w:r>
          </w:p>
          <w:p w14:paraId="43C404AA">
            <w:pPr>
              <w:keepNext w:val="0"/>
              <w:keepLines w:val="0"/>
              <w:suppressLineNumbers w:val="0"/>
              <w:spacing w:before="0" w:beforeAutospacing="0" w:after="0" w:afterAutospacing="0"/>
              <w:ind w:left="0" w:right="0"/>
              <w:rPr>
                <w:rFonts w:hint="eastAsia"/>
              </w:rPr>
            </w:pPr>
            <w:r>
              <w:rPr>
                <w:rFonts w:hint="default"/>
              </w:rPr>
              <w:t>室内被服投放口尺寸≥500mm*500mm</w:t>
            </w:r>
            <w:r>
              <w:rPr>
                <w:rFonts w:hint="eastAsia"/>
              </w:rPr>
              <w:t>；</w:t>
            </w:r>
          </w:p>
        </w:tc>
      </w:tr>
      <w:tr w14:paraId="60418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tcBorders>
              <w:top w:val="single" w:color="auto" w:sz="4" w:space="0"/>
              <w:left w:val="single" w:color="auto" w:sz="4" w:space="0"/>
              <w:bottom w:val="single" w:color="auto" w:sz="4" w:space="0"/>
              <w:right w:val="single" w:color="auto" w:sz="4" w:space="0"/>
            </w:tcBorders>
            <w:vAlign w:val="center"/>
          </w:tcPr>
          <w:p w14:paraId="0F31B649">
            <w:pPr>
              <w:keepNext w:val="0"/>
              <w:keepLines w:val="0"/>
              <w:suppressLineNumbers w:val="0"/>
              <w:spacing w:before="0" w:beforeAutospacing="0" w:after="0" w:afterAutospacing="0"/>
              <w:ind w:left="0" w:right="0"/>
              <w:rPr>
                <w:rFonts w:hint="eastAsia"/>
              </w:rPr>
            </w:pPr>
            <w:r>
              <w:rPr>
                <w:rFonts w:hint="default"/>
              </w:rPr>
              <w:t>2.3</w:t>
            </w:r>
          </w:p>
        </w:tc>
        <w:tc>
          <w:tcPr>
            <w:tcW w:w="4466" w:type="pct"/>
            <w:tcBorders>
              <w:top w:val="single" w:color="auto" w:sz="4" w:space="0"/>
              <w:left w:val="single" w:color="auto" w:sz="4" w:space="0"/>
              <w:bottom w:val="single" w:color="auto" w:sz="4" w:space="0"/>
              <w:right w:val="single" w:color="auto" w:sz="4" w:space="0"/>
            </w:tcBorders>
            <w:vAlign w:val="center"/>
          </w:tcPr>
          <w:p w14:paraId="012AC12D">
            <w:pPr>
              <w:keepNext w:val="0"/>
              <w:keepLines w:val="0"/>
              <w:suppressLineNumbers w:val="0"/>
              <w:spacing w:before="0" w:beforeAutospacing="0" w:after="0" w:afterAutospacing="0"/>
              <w:ind w:left="0" w:right="0"/>
              <w:rPr>
                <w:rFonts w:hint="eastAsia"/>
              </w:rPr>
            </w:pPr>
            <w:r>
              <w:rPr>
                <w:rFonts w:hint="default"/>
              </w:rPr>
              <w:t>投放口是由304不锈钢板制作，门板厚度≥2mm，投放口</w:t>
            </w:r>
            <w:r>
              <w:rPr>
                <w:rFonts w:hint="eastAsia"/>
              </w:rPr>
              <w:t>具有防火功能，耐火极限≥90min</w:t>
            </w:r>
            <w:r>
              <w:rPr>
                <w:rFonts w:hint="default"/>
              </w:rPr>
              <w:t>；</w:t>
            </w:r>
          </w:p>
        </w:tc>
      </w:tr>
      <w:tr w14:paraId="2878D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tcBorders>
              <w:top w:val="single" w:color="auto" w:sz="4" w:space="0"/>
              <w:left w:val="single" w:color="auto" w:sz="4" w:space="0"/>
              <w:bottom w:val="single" w:color="auto" w:sz="4" w:space="0"/>
              <w:right w:val="single" w:color="auto" w:sz="4" w:space="0"/>
            </w:tcBorders>
            <w:vAlign w:val="center"/>
          </w:tcPr>
          <w:p w14:paraId="4CDA944B">
            <w:pPr>
              <w:keepNext w:val="0"/>
              <w:keepLines w:val="0"/>
              <w:suppressLineNumbers w:val="0"/>
              <w:spacing w:before="0" w:beforeAutospacing="0" w:after="0" w:afterAutospacing="0"/>
              <w:ind w:left="0" w:right="0"/>
              <w:rPr>
                <w:rFonts w:hint="eastAsia"/>
              </w:rPr>
            </w:pPr>
            <w:r>
              <w:rPr>
                <w:rFonts w:hint="default"/>
              </w:rPr>
              <w:t>2.4</w:t>
            </w:r>
          </w:p>
        </w:tc>
        <w:tc>
          <w:tcPr>
            <w:tcW w:w="4466" w:type="pct"/>
            <w:tcBorders>
              <w:top w:val="single" w:color="auto" w:sz="4" w:space="0"/>
              <w:left w:val="single" w:color="auto" w:sz="4" w:space="0"/>
              <w:bottom w:val="single" w:color="auto" w:sz="4" w:space="0"/>
              <w:right w:val="single" w:color="auto" w:sz="4" w:space="0"/>
            </w:tcBorders>
            <w:vAlign w:val="center"/>
          </w:tcPr>
          <w:p w14:paraId="7877D6D0">
            <w:pPr>
              <w:keepNext w:val="0"/>
              <w:keepLines w:val="0"/>
              <w:suppressLineNumbers w:val="0"/>
              <w:spacing w:before="0" w:beforeAutospacing="0" w:after="0" w:afterAutospacing="0"/>
              <w:ind w:left="0" w:right="0"/>
              <w:rPr>
                <w:rFonts w:hint="eastAsia"/>
              </w:rPr>
            </w:pPr>
            <w:r>
              <w:rPr>
                <w:rFonts w:hint="default"/>
              </w:rPr>
              <w:t>投放口应有文字指示和说明导则，引导用户安全使用。</w:t>
            </w:r>
          </w:p>
        </w:tc>
      </w:tr>
      <w:tr w14:paraId="258A7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3" w:type="pct"/>
            <w:tcBorders>
              <w:top w:val="single" w:color="auto" w:sz="4" w:space="0"/>
              <w:left w:val="single" w:color="auto" w:sz="4" w:space="0"/>
              <w:bottom w:val="single" w:color="auto" w:sz="4" w:space="0"/>
              <w:right w:val="single" w:color="auto" w:sz="4" w:space="0"/>
            </w:tcBorders>
            <w:vAlign w:val="center"/>
          </w:tcPr>
          <w:p w14:paraId="3E6B3B74">
            <w:pPr>
              <w:keepNext w:val="0"/>
              <w:keepLines w:val="0"/>
              <w:suppressLineNumbers w:val="0"/>
              <w:spacing w:before="0" w:beforeAutospacing="0" w:after="0" w:afterAutospacing="0"/>
              <w:ind w:left="0" w:right="0"/>
              <w:rPr>
                <w:rFonts w:hint="eastAsia"/>
              </w:rPr>
            </w:pPr>
            <w:r>
              <w:rPr>
                <w:rFonts w:hint="default"/>
              </w:rPr>
              <w:t>2.5</w:t>
            </w:r>
          </w:p>
        </w:tc>
        <w:tc>
          <w:tcPr>
            <w:tcW w:w="4466" w:type="pct"/>
            <w:tcBorders>
              <w:top w:val="single" w:color="auto" w:sz="4" w:space="0"/>
              <w:left w:val="single" w:color="auto" w:sz="4" w:space="0"/>
              <w:bottom w:val="single" w:color="auto" w:sz="4" w:space="0"/>
              <w:right w:val="single" w:color="auto" w:sz="4" w:space="0"/>
            </w:tcBorders>
            <w:vAlign w:val="center"/>
          </w:tcPr>
          <w:p w14:paraId="32D4B758">
            <w:pPr>
              <w:keepNext w:val="0"/>
              <w:keepLines w:val="0"/>
              <w:suppressLineNumbers w:val="0"/>
              <w:spacing w:before="0" w:beforeAutospacing="0" w:after="0" w:afterAutospacing="0"/>
              <w:ind w:left="0" w:right="0"/>
              <w:rPr>
                <w:rFonts w:hint="eastAsia"/>
              </w:rPr>
            </w:pPr>
            <w:r>
              <w:rPr>
                <w:rFonts w:hint="default"/>
              </w:rPr>
              <w:t>室内投放口需有权限人员刷卡开门，投放口配备机械钥匙，保证维修时或电子门禁系统断电或故障时可打开投放口</w:t>
            </w:r>
          </w:p>
        </w:tc>
      </w:tr>
      <w:tr w14:paraId="4AF95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14:paraId="4CB15AE8">
            <w:pPr>
              <w:keepNext w:val="0"/>
              <w:keepLines w:val="0"/>
              <w:suppressLineNumbers w:val="0"/>
              <w:spacing w:before="0" w:beforeAutospacing="0" w:after="0" w:afterAutospacing="0"/>
              <w:ind w:left="0" w:right="0"/>
              <w:rPr>
                <w:rFonts w:hint="eastAsia"/>
                <w:b/>
              </w:rPr>
            </w:pPr>
            <w:r>
              <w:rPr>
                <w:rFonts w:hint="default"/>
                <w:b/>
              </w:rPr>
              <w:t>3 垂直管道系统</w:t>
            </w:r>
          </w:p>
        </w:tc>
      </w:tr>
      <w:tr w14:paraId="1A4A8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tcBorders>
              <w:top w:val="single" w:color="auto" w:sz="4" w:space="0"/>
              <w:left w:val="single" w:color="auto" w:sz="4" w:space="0"/>
              <w:bottom w:val="single" w:color="auto" w:sz="4" w:space="0"/>
              <w:right w:val="single" w:color="auto" w:sz="4" w:space="0"/>
            </w:tcBorders>
            <w:vAlign w:val="center"/>
          </w:tcPr>
          <w:p w14:paraId="5B49B280">
            <w:pPr>
              <w:keepNext w:val="0"/>
              <w:keepLines w:val="0"/>
              <w:suppressLineNumbers w:val="0"/>
              <w:spacing w:before="0" w:beforeAutospacing="0" w:after="0" w:afterAutospacing="0"/>
              <w:ind w:left="0" w:right="0"/>
              <w:rPr>
                <w:rFonts w:hint="eastAsia"/>
              </w:rPr>
            </w:pPr>
            <w:r>
              <w:rPr>
                <w:rFonts w:hint="default"/>
              </w:rPr>
              <w:t>3.1</w:t>
            </w:r>
          </w:p>
        </w:tc>
        <w:tc>
          <w:tcPr>
            <w:tcW w:w="4466" w:type="pct"/>
            <w:tcBorders>
              <w:top w:val="single" w:color="auto" w:sz="4" w:space="0"/>
              <w:left w:val="single" w:color="auto" w:sz="4" w:space="0"/>
              <w:bottom w:val="single" w:color="auto" w:sz="4" w:space="0"/>
              <w:right w:val="single" w:color="auto" w:sz="4" w:space="0"/>
            </w:tcBorders>
            <w:vAlign w:val="center"/>
          </w:tcPr>
          <w:p w14:paraId="3551B2F0">
            <w:pPr>
              <w:keepNext w:val="0"/>
              <w:keepLines w:val="0"/>
              <w:suppressLineNumbers w:val="0"/>
              <w:spacing w:before="0" w:beforeAutospacing="0" w:after="0" w:afterAutospacing="0"/>
              <w:ind w:left="0" w:right="0"/>
              <w:rPr>
                <w:rFonts w:hint="eastAsia"/>
              </w:rPr>
            </w:pPr>
            <w:r>
              <w:rPr>
                <w:rFonts w:hint="default"/>
              </w:rPr>
              <w:t>垃圾管道直径≥500mm，厚度≥</w:t>
            </w:r>
            <w:r>
              <w:rPr>
                <w:rFonts w:hint="eastAsia"/>
              </w:rPr>
              <w:t>2</w:t>
            </w:r>
            <w:r>
              <w:rPr>
                <w:rFonts w:hint="default"/>
              </w:rPr>
              <w:t>mm；被服管道直径≥500mm，厚度≥</w:t>
            </w:r>
            <w:r>
              <w:rPr>
                <w:rFonts w:hint="eastAsia"/>
              </w:rPr>
              <w:t>2</w:t>
            </w:r>
            <w:r>
              <w:rPr>
                <w:rFonts w:hint="default"/>
              </w:rPr>
              <w:t>mm；</w:t>
            </w:r>
          </w:p>
        </w:tc>
      </w:tr>
      <w:tr w14:paraId="5A2EA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tcBorders>
              <w:top w:val="single" w:color="auto" w:sz="4" w:space="0"/>
              <w:left w:val="single" w:color="auto" w:sz="4" w:space="0"/>
              <w:bottom w:val="single" w:color="auto" w:sz="4" w:space="0"/>
              <w:right w:val="single" w:color="auto" w:sz="4" w:space="0"/>
            </w:tcBorders>
            <w:vAlign w:val="center"/>
          </w:tcPr>
          <w:p w14:paraId="37C01D4F">
            <w:pPr>
              <w:keepNext w:val="0"/>
              <w:keepLines w:val="0"/>
              <w:suppressLineNumbers w:val="0"/>
              <w:spacing w:before="0" w:beforeAutospacing="0" w:after="0" w:afterAutospacing="0"/>
              <w:ind w:left="0" w:right="0"/>
              <w:rPr>
                <w:rFonts w:hint="eastAsia"/>
              </w:rPr>
            </w:pPr>
            <w:r>
              <w:rPr>
                <w:rFonts w:hint="default"/>
              </w:rPr>
              <w:t>3.2</w:t>
            </w:r>
          </w:p>
        </w:tc>
        <w:tc>
          <w:tcPr>
            <w:tcW w:w="4466" w:type="pct"/>
            <w:tcBorders>
              <w:top w:val="single" w:color="auto" w:sz="4" w:space="0"/>
              <w:left w:val="single" w:color="auto" w:sz="4" w:space="0"/>
              <w:bottom w:val="single" w:color="auto" w:sz="4" w:space="0"/>
              <w:right w:val="single" w:color="auto" w:sz="4" w:space="0"/>
            </w:tcBorders>
            <w:vAlign w:val="center"/>
          </w:tcPr>
          <w:p w14:paraId="603130EB">
            <w:pPr>
              <w:keepNext w:val="0"/>
              <w:keepLines w:val="0"/>
              <w:suppressLineNumbers w:val="0"/>
              <w:spacing w:before="0" w:beforeAutospacing="0" w:after="0" w:afterAutospacing="0"/>
              <w:ind w:left="0" w:right="0"/>
              <w:rPr>
                <w:rFonts w:hint="eastAsia"/>
              </w:rPr>
            </w:pPr>
            <w:r>
              <w:rPr>
                <w:rFonts w:hint="default"/>
              </w:rPr>
              <w:t xml:space="preserve">垃圾管道材质为304不锈钢，污衣管道材质为304不锈钢，管道内壁须光滑； </w:t>
            </w:r>
          </w:p>
        </w:tc>
      </w:tr>
      <w:tr w14:paraId="62AA0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tcBorders>
              <w:top w:val="single" w:color="auto" w:sz="4" w:space="0"/>
              <w:left w:val="single" w:color="auto" w:sz="4" w:space="0"/>
              <w:bottom w:val="single" w:color="auto" w:sz="4" w:space="0"/>
              <w:right w:val="single" w:color="auto" w:sz="4" w:space="0"/>
            </w:tcBorders>
            <w:vAlign w:val="center"/>
          </w:tcPr>
          <w:p w14:paraId="4A4A0ACC">
            <w:pPr>
              <w:keepNext w:val="0"/>
              <w:keepLines w:val="0"/>
              <w:suppressLineNumbers w:val="0"/>
              <w:spacing w:before="0" w:beforeAutospacing="0" w:after="0" w:afterAutospacing="0"/>
              <w:ind w:left="0" w:right="0"/>
              <w:rPr>
                <w:rFonts w:hint="eastAsia"/>
              </w:rPr>
            </w:pPr>
            <w:r>
              <w:rPr>
                <w:rFonts w:hint="default"/>
              </w:rPr>
              <w:t>3.3</w:t>
            </w:r>
          </w:p>
        </w:tc>
        <w:tc>
          <w:tcPr>
            <w:tcW w:w="4466" w:type="pct"/>
            <w:tcBorders>
              <w:top w:val="single" w:color="auto" w:sz="4" w:space="0"/>
              <w:left w:val="single" w:color="auto" w:sz="4" w:space="0"/>
              <w:bottom w:val="single" w:color="auto" w:sz="4" w:space="0"/>
              <w:right w:val="single" w:color="auto" w:sz="4" w:space="0"/>
            </w:tcBorders>
            <w:vAlign w:val="center"/>
          </w:tcPr>
          <w:p w14:paraId="158D23FB">
            <w:pPr>
              <w:keepNext w:val="0"/>
              <w:keepLines w:val="0"/>
              <w:suppressLineNumbers w:val="0"/>
              <w:spacing w:before="0" w:beforeAutospacing="0" w:after="0" w:afterAutospacing="0"/>
              <w:ind w:left="0" w:right="0"/>
              <w:rPr>
                <w:rFonts w:hint="eastAsia"/>
              </w:rPr>
            </w:pPr>
            <w:r>
              <w:rPr>
                <w:rFonts w:hint="default"/>
              </w:rPr>
              <w:t>垂直管道于各层楼板设置固定支撑架确保垂直管道稳固；</w:t>
            </w:r>
          </w:p>
        </w:tc>
      </w:tr>
      <w:tr w14:paraId="15B0C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tcBorders>
              <w:top w:val="single" w:color="auto" w:sz="4" w:space="0"/>
              <w:left w:val="single" w:color="auto" w:sz="4" w:space="0"/>
              <w:bottom w:val="single" w:color="auto" w:sz="4" w:space="0"/>
              <w:right w:val="single" w:color="auto" w:sz="4" w:space="0"/>
            </w:tcBorders>
            <w:vAlign w:val="center"/>
          </w:tcPr>
          <w:p w14:paraId="310B8386">
            <w:pPr>
              <w:keepNext w:val="0"/>
              <w:keepLines w:val="0"/>
              <w:suppressLineNumbers w:val="0"/>
              <w:spacing w:before="0" w:beforeAutospacing="0" w:after="0" w:afterAutospacing="0"/>
              <w:ind w:left="0" w:right="0"/>
              <w:rPr>
                <w:rFonts w:hint="eastAsia"/>
              </w:rPr>
            </w:pPr>
            <w:r>
              <w:rPr>
                <w:rFonts w:hint="default"/>
              </w:rPr>
              <w:t>3.4</w:t>
            </w:r>
          </w:p>
        </w:tc>
        <w:tc>
          <w:tcPr>
            <w:tcW w:w="4466" w:type="pct"/>
            <w:tcBorders>
              <w:top w:val="single" w:color="auto" w:sz="4" w:space="0"/>
              <w:left w:val="single" w:color="auto" w:sz="4" w:space="0"/>
              <w:bottom w:val="single" w:color="auto" w:sz="4" w:space="0"/>
              <w:right w:val="single" w:color="auto" w:sz="4" w:space="0"/>
            </w:tcBorders>
            <w:vAlign w:val="center"/>
          </w:tcPr>
          <w:p w14:paraId="21C174F6">
            <w:pPr>
              <w:keepNext w:val="0"/>
              <w:keepLines w:val="0"/>
              <w:suppressLineNumbers w:val="0"/>
              <w:spacing w:before="0" w:beforeAutospacing="0" w:after="0" w:afterAutospacing="0"/>
              <w:ind w:left="0" w:right="0"/>
              <w:rPr>
                <w:rFonts w:hint="eastAsia"/>
              </w:rPr>
            </w:pPr>
            <w:r>
              <w:rPr>
                <w:rFonts w:hint="default"/>
              </w:rPr>
              <w:t>垃圾储存节：设置于垂直管道底端，连接水平管道；缓存区直径≥500mm，长度≥1500mm；缓存节配有容积感应装置，缓存节内的垃圾或被服堆积到一定高度后，阀门开启，垃圾或者被服进入水平管道传输；缓存节须有自封闭式进气口设计，通过气力辅助缓存节垃圾或被服进入水平管道。</w:t>
            </w:r>
          </w:p>
        </w:tc>
      </w:tr>
      <w:tr w14:paraId="1F028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14:paraId="3ACB2977">
            <w:pPr>
              <w:keepNext w:val="0"/>
              <w:keepLines w:val="0"/>
              <w:suppressLineNumbers w:val="0"/>
              <w:spacing w:before="0" w:beforeAutospacing="0" w:after="0" w:afterAutospacing="0"/>
              <w:ind w:left="0" w:right="0"/>
              <w:rPr>
                <w:rFonts w:hint="eastAsia"/>
              </w:rPr>
            </w:pPr>
            <w:r>
              <w:rPr>
                <w:rFonts w:hint="default"/>
                <w:b/>
              </w:rPr>
              <w:t>4 竖管通风系统</w:t>
            </w:r>
          </w:p>
        </w:tc>
      </w:tr>
      <w:tr w14:paraId="4D644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tcBorders>
              <w:top w:val="single" w:color="auto" w:sz="4" w:space="0"/>
              <w:left w:val="single" w:color="auto" w:sz="4" w:space="0"/>
              <w:bottom w:val="single" w:color="auto" w:sz="4" w:space="0"/>
              <w:right w:val="single" w:color="auto" w:sz="4" w:space="0"/>
            </w:tcBorders>
            <w:vAlign w:val="center"/>
          </w:tcPr>
          <w:p w14:paraId="3E50E6BB">
            <w:pPr>
              <w:keepNext w:val="0"/>
              <w:keepLines w:val="0"/>
              <w:suppressLineNumbers w:val="0"/>
              <w:spacing w:before="0" w:beforeAutospacing="0" w:after="0" w:afterAutospacing="0"/>
              <w:ind w:left="0" w:right="0"/>
              <w:rPr>
                <w:rFonts w:hint="eastAsia"/>
              </w:rPr>
            </w:pPr>
            <w:r>
              <w:rPr>
                <w:rFonts w:hint="default"/>
              </w:rPr>
              <w:t>4.1</w:t>
            </w:r>
          </w:p>
        </w:tc>
        <w:tc>
          <w:tcPr>
            <w:tcW w:w="4466" w:type="pct"/>
            <w:tcBorders>
              <w:top w:val="single" w:color="auto" w:sz="4" w:space="0"/>
              <w:left w:val="single" w:color="auto" w:sz="4" w:space="0"/>
              <w:bottom w:val="single" w:color="auto" w:sz="4" w:space="0"/>
              <w:right w:val="single" w:color="auto" w:sz="4" w:space="0"/>
            </w:tcBorders>
            <w:vAlign w:val="center"/>
          </w:tcPr>
          <w:p w14:paraId="40B07ACF">
            <w:pPr>
              <w:keepNext w:val="0"/>
              <w:keepLines w:val="0"/>
              <w:suppressLineNumbers w:val="0"/>
              <w:spacing w:before="0" w:beforeAutospacing="0" w:after="0" w:afterAutospacing="0"/>
              <w:ind w:left="0" w:right="0"/>
              <w:rPr>
                <w:rFonts w:hint="eastAsia"/>
              </w:rPr>
            </w:pPr>
            <w:r>
              <w:rPr>
                <w:rFonts w:hint="eastAsia"/>
              </w:rPr>
              <w:t>垃圾管井的顶部安装清洗装置，用于清洗管井。设有通风风扇和过滤箱，箱内安装活性炭板，用于去除排放气体异味并给管井提供排风。</w:t>
            </w:r>
          </w:p>
        </w:tc>
      </w:tr>
      <w:tr w14:paraId="199AF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tcBorders>
              <w:top w:val="single" w:color="auto" w:sz="4" w:space="0"/>
              <w:left w:val="single" w:color="auto" w:sz="4" w:space="0"/>
              <w:bottom w:val="single" w:color="auto" w:sz="4" w:space="0"/>
              <w:right w:val="single" w:color="auto" w:sz="4" w:space="0"/>
            </w:tcBorders>
            <w:vAlign w:val="center"/>
          </w:tcPr>
          <w:p w14:paraId="19FBE450">
            <w:pPr>
              <w:keepNext w:val="0"/>
              <w:keepLines w:val="0"/>
              <w:suppressLineNumbers w:val="0"/>
              <w:spacing w:before="0" w:beforeAutospacing="0" w:after="0" w:afterAutospacing="0"/>
              <w:ind w:left="0" w:right="0"/>
              <w:rPr>
                <w:rFonts w:hint="eastAsia"/>
              </w:rPr>
            </w:pPr>
            <w:r>
              <w:rPr>
                <w:rFonts w:hint="default"/>
              </w:rPr>
              <w:t>4.2</w:t>
            </w:r>
          </w:p>
        </w:tc>
        <w:tc>
          <w:tcPr>
            <w:tcW w:w="4466" w:type="pct"/>
            <w:tcBorders>
              <w:top w:val="single" w:color="auto" w:sz="4" w:space="0"/>
              <w:left w:val="single" w:color="auto" w:sz="4" w:space="0"/>
              <w:bottom w:val="single" w:color="auto" w:sz="4" w:space="0"/>
              <w:right w:val="single" w:color="auto" w:sz="4" w:space="0"/>
            </w:tcBorders>
            <w:vAlign w:val="center"/>
          </w:tcPr>
          <w:p w14:paraId="6F7293BF">
            <w:pPr>
              <w:keepNext w:val="0"/>
              <w:keepLines w:val="0"/>
              <w:suppressLineNumbers w:val="0"/>
              <w:spacing w:before="0" w:beforeAutospacing="0" w:after="0" w:afterAutospacing="0"/>
              <w:ind w:left="0" w:right="0"/>
              <w:rPr>
                <w:rFonts w:hint="eastAsia"/>
              </w:rPr>
            </w:pPr>
            <w:r>
              <w:rPr>
                <w:rFonts w:hint="eastAsia"/>
              </w:rPr>
              <w:t>被服竖管顶部设有风机向外强制排风，保证竖管内保持弱负压，室内的气体由外进入竖槽内部，不会有异味产生外溢至科室内部。</w:t>
            </w:r>
          </w:p>
        </w:tc>
      </w:tr>
      <w:tr w14:paraId="4E3A1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14:paraId="6964771A">
            <w:pPr>
              <w:keepNext w:val="0"/>
              <w:keepLines w:val="0"/>
              <w:suppressLineNumbers w:val="0"/>
              <w:spacing w:before="0" w:beforeAutospacing="0" w:after="0" w:afterAutospacing="0"/>
              <w:ind w:left="0" w:right="0"/>
              <w:rPr>
                <w:rFonts w:hint="eastAsia"/>
              </w:rPr>
            </w:pPr>
            <w:r>
              <w:rPr>
                <w:rFonts w:hint="default"/>
                <w:b/>
              </w:rPr>
              <w:t>5水平管道系统</w:t>
            </w:r>
          </w:p>
        </w:tc>
      </w:tr>
      <w:tr w14:paraId="0D795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tcBorders>
              <w:top w:val="single" w:color="auto" w:sz="4" w:space="0"/>
              <w:left w:val="single" w:color="auto" w:sz="4" w:space="0"/>
              <w:bottom w:val="single" w:color="auto" w:sz="4" w:space="0"/>
              <w:right w:val="single" w:color="auto" w:sz="4" w:space="0"/>
            </w:tcBorders>
            <w:vAlign w:val="center"/>
          </w:tcPr>
          <w:p w14:paraId="26373B29">
            <w:pPr>
              <w:keepNext w:val="0"/>
              <w:keepLines w:val="0"/>
              <w:suppressLineNumbers w:val="0"/>
              <w:spacing w:before="0" w:beforeAutospacing="0" w:after="0" w:afterAutospacing="0"/>
              <w:ind w:left="0" w:right="0"/>
              <w:rPr>
                <w:rFonts w:hint="eastAsia"/>
              </w:rPr>
            </w:pPr>
            <w:r>
              <w:rPr>
                <w:rFonts w:hint="default"/>
              </w:rPr>
              <w:t>5.1</w:t>
            </w:r>
          </w:p>
        </w:tc>
        <w:tc>
          <w:tcPr>
            <w:tcW w:w="4466" w:type="pct"/>
            <w:tcBorders>
              <w:top w:val="single" w:color="auto" w:sz="4" w:space="0"/>
              <w:left w:val="single" w:color="auto" w:sz="4" w:space="0"/>
              <w:bottom w:val="single" w:color="auto" w:sz="4" w:space="0"/>
              <w:right w:val="single" w:color="auto" w:sz="4" w:space="0"/>
            </w:tcBorders>
            <w:vAlign w:val="center"/>
          </w:tcPr>
          <w:p w14:paraId="2FE55EF9">
            <w:pPr>
              <w:keepNext w:val="0"/>
              <w:keepLines w:val="0"/>
              <w:suppressLineNumbers w:val="0"/>
              <w:spacing w:before="0" w:beforeAutospacing="0" w:after="0" w:afterAutospacing="0"/>
              <w:ind w:left="0" w:right="0"/>
              <w:rPr>
                <w:rFonts w:hint="eastAsia"/>
              </w:rPr>
            </w:pPr>
            <w:r>
              <w:rPr>
                <w:rFonts w:hint="default"/>
              </w:rPr>
              <w:t>垃圾水平管道直径≥500mm，厚度≥5mm,采用吊装或埋地的方式进行铺设； 埋地铺设需做 3PE 防腐处理；</w:t>
            </w:r>
          </w:p>
        </w:tc>
      </w:tr>
      <w:tr w14:paraId="2583C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tcBorders>
              <w:top w:val="single" w:color="auto" w:sz="4" w:space="0"/>
              <w:left w:val="single" w:color="auto" w:sz="4" w:space="0"/>
              <w:bottom w:val="single" w:color="auto" w:sz="4" w:space="0"/>
              <w:right w:val="single" w:color="auto" w:sz="4" w:space="0"/>
            </w:tcBorders>
            <w:vAlign w:val="center"/>
          </w:tcPr>
          <w:p w14:paraId="02100507">
            <w:pPr>
              <w:keepNext w:val="0"/>
              <w:keepLines w:val="0"/>
              <w:suppressLineNumbers w:val="0"/>
              <w:spacing w:before="0" w:beforeAutospacing="0" w:after="0" w:afterAutospacing="0"/>
              <w:ind w:left="0" w:right="0"/>
              <w:rPr>
                <w:rFonts w:hint="eastAsia"/>
              </w:rPr>
            </w:pPr>
            <w:r>
              <w:rPr>
                <w:rFonts w:hint="default"/>
              </w:rPr>
              <w:t>5.2</w:t>
            </w:r>
          </w:p>
        </w:tc>
        <w:tc>
          <w:tcPr>
            <w:tcW w:w="4466" w:type="pct"/>
            <w:tcBorders>
              <w:top w:val="single" w:color="auto" w:sz="4" w:space="0"/>
              <w:left w:val="single" w:color="auto" w:sz="4" w:space="0"/>
              <w:bottom w:val="single" w:color="auto" w:sz="4" w:space="0"/>
              <w:right w:val="single" w:color="auto" w:sz="4" w:space="0"/>
            </w:tcBorders>
            <w:vAlign w:val="center"/>
          </w:tcPr>
          <w:p w14:paraId="3B9D8854">
            <w:pPr>
              <w:keepNext w:val="0"/>
              <w:keepLines w:val="0"/>
              <w:suppressLineNumbers w:val="0"/>
              <w:spacing w:before="0" w:beforeAutospacing="0" w:after="0" w:afterAutospacing="0"/>
              <w:ind w:left="0" w:right="0"/>
              <w:rPr>
                <w:rFonts w:hint="eastAsia"/>
              </w:rPr>
            </w:pPr>
            <w:r>
              <w:rPr>
                <w:rFonts w:hint="default"/>
              </w:rPr>
              <w:t>被服水平管道直径≥500mm，厚度≥</w:t>
            </w:r>
            <w:r>
              <w:rPr>
                <w:rFonts w:hint="eastAsia"/>
              </w:rPr>
              <w:t>3.5</w:t>
            </w:r>
            <w:r>
              <w:rPr>
                <w:rFonts w:hint="default"/>
              </w:rPr>
              <w:t>mm,采用吊装或埋地的方式进行铺设； 埋地铺设需做 3PE 防腐处理；</w:t>
            </w:r>
          </w:p>
        </w:tc>
      </w:tr>
      <w:tr w14:paraId="0A001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tcBorders>
              <w:top w:val="single" w:color="auto" w:sz="4" w:space="0"/>
              <w:left w:val="single" w:color="auto" w:sz="4" w:space="0"/>
              <w:bottom w:val="single" w:color="auto" w:sz="4" w:space="0"/>
              <w:right w:val="single" w:color="auto" w:sz="4" w:space="0"/>
            </w:tcBorders>
            <w:vAlign w:val="center"/>
          </w:tcPr>
          <w:p w14:paraId="4C6F367C">
            <w:pPr>
              <w:keepNext w:val="0"/>
              <w:keepLines w:val="0"/>
              <w:suppressLineNumbers w:val="0"/>
              <w:spacing w:before="0" w:beforeAutospacing="0" w:after="0" w:afterAutospacing="0"/>
              <w:ind w:left="0" w:right="0"/>
              <w:rPr>
                <w:rFonts w:hint="eastAsia"/>
              </w:rPr>
            </w:pPr>
            <w:r>
              <w:rPr>
                <w:rFonts w:hint="default"/>
              </w:rPr>
              <w:t>5.3</w:t>
            </w:r>
          </w:p>
        </w:tc>
        <w:tc>
          <w:tcPr>
            <w:tcW w:w="4466" w:type="pct"/>
            <w:tcBorders>
              <w:top w:val="single" w:color="auto" w:sz="4" w:space="0"/>
              <w:left w:val="single" w:color="auto" w:sz="4" w:space="0"/>
              <w:bottom w:val="single" w:color="auto" w:sz="4" w:space="0"/>
              <w:right w:val="single" w:color="auto" w:sz="4" w:space="0"/>
            </w:tcBorders>
            <w:vAlign w:val="center"/>
          </w:tcPr>
          <w:p w14:paraId="618A1979">
            <w:pPr>
              <w:keepNext w:val="0"/>
              <w:keepLines w:val="0"/>
              <w:suppressLineNumbers w:val="0"/>
              <w:spacing w:before="0" w:beforeAutospacing="0" w:after="0" w:afterAutospacing="0"/>
              <w:ind w:left="0" w:right="0"/>
              <w:rPr>
                <w:rFonts w:hint="eastAsia"/>
              </w:rPr>
            </w:pPr>
            <w:r>
              <w:rPr>
                <w:rFonts w:hint="default"/>
              </w:rPr>
              <w:t>水平管道的最大升降角度一般不大于 10°；</w:t>
            </w:r>
          </w:p>
        </w:tc>
      </w:tr>
      <w:tr w14:paraId="7CA57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tcBorders>
              <w:top w:val="single" w:color="auto" w:sz="4" w:space="0"/>
              <w:left w:val="single" w:color="auto" w:sz="4" w:space="0"/>
              <w:bottom w:val="single" w:color="auto" w:sz="4" w:space="0"/>
              <w:right w:val="single" w:color="auto" w:sz="4" w:space="0"/>
            </w:tcBorders>
            <w:vAlign w:val="center"/>
          </w:tcPr>
          <w:p w14:paraId="414EBFBC">
            <w:pPr>
              <w:keepNext w:val="0"/>
              <w:keepLines w:val="0"/>
              <w:suppressLineNumbers w:val="0"/>
              <w:spacing w:before="0" w:beforeAutospacing="0" w:after="0" w:afterAutospacing="0"/>
              <w:ind w:left="0" w:right="0"/>
              <w:rPr>
                <w:rFonts w:hint="eastAsia"/>
              </w:rPr>
            </w:pPr>
            <w:r>
              <w:rPr>
                <w:rFonts w:hint="default"/>
              </w:rPr>
              <w:t>5.4</w:t>
            </w:r>
          </w:p>
        </w:tc>
        <w:tc>
          <w:tcPr>
            <w:tcW w:w="4466" w:type="pct"/>
            <w:tcBorders>
              <w:top w:val="single" w:color="auto" w:sz="4" w:space="0"/>
              <w:left w:val="single" w:color="auto" w:sz="4" w:space="0"/>
              <w:bottom w:val="single" w:color="auto" w:sz="4" w:space="0"/>
              <w:right w:val="single" w:color="auto" w:sz="4" w:space="0"/>
            </w:tcBorders>
            <w:vAlign w:val="center"/>
          </w:tcPr>
          <w:p w14:paraId="051E761A">
            <w:pPr>
              <w:keepNext w:val="0"/>
              <w:keepLines w:val="0"/>
              <w:suppressLineNumbers w:val="0"/>
              <w:spacing w:before="0" w:beforeAutospacing="0" w:after="0" w:afterAutospacing="0"/>
              <w:ind w:left="0" w:right="0"/>
              <w:rPr>
                <w:rFonts w:hint="eastAsia"/>
              </w:rPr>
            </w:pPr>
            <w:r>
              <w:rPr>
                <w:rFonts w:hint="default"/>
              </w:rPr>
              <w:t>垃圾水平管道材质为碳钢材质，采用氩弧焊打底，电焊罩面</w:t>
            </w:r>
            <w:r>
              <w:rPr>
                <w:rFonts w:hint="eastAsia"/>
              </w:rPr>
              <w:t>焊</w:t>
            </w:r>
            <w:r>
              <w:rPr>
                <w:rFonts w:hint="default"/>
              </w:rPr>
              <w:t>，确保管道内壁光滑；</w:t>
            </w:r>
          </w:p>
        </w:tc>
      </w:tr>
      <w:tr w14:paraId="030C8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tcBorders>
              <w:top w:val="single" w:color="auto" w:sz="4" w:space="0"/>
              <w:left w:val="single" w:color="auto" w:sz="4" w:space="0"/>
              <w:bottom w:val="single" w:color="auto" w:sz="4" w:space="0"/>
              <w:right w:val="single" w:color="auto" w:sz="4" w:space="0"/>
            </w:tcBorders>
            <w:vAlign w:val="center"/>
          </w:tcPr>
          <w:p w14:paraId="74067F70">
            <w:pPr>
              <w:keepNext w:val="0"/>
              <w:keepLines w:val="0"/>
              <w:suppressLineNumbers w:val="0"/>
              <w:spacing w:before="0" w:beforeAutospacing="0" w:after="0" w:afterAutospacing="0"/>
              <w:ind w:left="0" w:right="0"/>
              <w:rPr>
                <w:rFonts w:hint="eastAsia"/>
              </w:rPr>
            </w:pPr>
            <w:r>
              <w:rPr>
                <w:rFonts w:hint="default"/>
              </w:rPr>
              <w:t>5.5</w:t>
            </w:r>
          </w:p>
        </w:tc>
        <w:tc>
          <w:tcPr>
            <w:tcW w:w="4466" w:type="pct"/>
            <w:tcBorders>
              <w:top w:val="single" w:color="auto" w:sz="4" w:space="0"/>
              <w:left w:val="single" w:color="auto" w:sz="4" w:space="0"/>
              <w:bottom w:val="single" w:color="auto" w:sz="4" w:space="0"/>
              <w:right w:val="single" w:color="auto" w:sz="4" w:space="0"/>
            </w:tcBorders>
            <w:vAlign w:val="center"/>
          </w:tcPr>
          <w:p w14:paraId="3853D483">
            <w:pPr>
              <w:keepNext w:val="0"/>
              <w:keepLines w:val="0"/>
              <w:suppressLineNumbers w:val="0"/>
              <w:spacing w:before="0" w:beforeAutospacing="0" w:after="0" w:afterAutospacing="0"/>
              <w:ind w:left="0" w:right="0"/>
              <w:rPr>
                <w:rFonts w:hint="eastAsia"/>
              </w:rPr>
            </w:pPr>
            <w:r>
              <w:rPr>
                <w:rFonts w:hint="default"/>
              </w:rPr>
              <w:t>被服水平管道材质为不锈钢304，采用氩弧焊接，确保管道内壁光滑；</w:t>
            </w:r>
          </w:p>
        </w:tc>
      </w:tr>
      <w:tr w14:paraId="1E868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tcBorders>
              <w:top w:val="single" w:color="auto" w:sz="4" w:space="0"/>
              <w:left w:val="single" w:color="auto" w:sz="4" w:space="0"/>
              <w:bottom w:val="single" w:color="auto" w:sz="4" w:space="0"/>
              <w:right w:val="single" w:color="auto" w:sz="4" w:space="0"/>
            </w:tcBorders>
            <w:vAlign w:val="center"/>
          </w:tcPr>
          <w:p w14:paraId="122DE8E0">
            <w:pPr>
              <w:keepNext w:val="0"/>
              <w:keepLines w:val="0"/>
              <w:suppressLineNumbers w:val="0"/>
              <w:spacing w:before="0" w:beforeAutospacing="0" w:after="0" w:afterAutospacing="0"/>
              <w:ind w:left="0" w:right="0"/>
              <w:rPr>
                <w:rFonts w:hint="eastAsia"/>
              </w:rPr>
            </w:pPr>
            <w:r>
              <w:rPr>
                <w:rFonts w:hint="default"/>
              </w:rPr>
              <w:t>5.</w:t>
            </w:r>
            <w:r>
              <w:rPr>
                <w:rFonts w:hint="eastAsia"/>
              </w:rPr>
              <w:t>6</w:t>
            </w:r>
          </w:p>
        </w:tc>
        <w:tc>
          <w:tcPr>
            <w:tcW w:w="4466" w:type="pct"/>
            <w:tcBorders>
              <w:top w:val="single" w:color="auto" w:sz="4" w:space="0"/>
              <w:left w:val="single" w:color="auto" w:sz="4" w:space="0"/>
              <w:bottom w:val="single" w:color="auto" w:sz="4" w:space="0"/>
              <w:right w:val="single" w:color="auto" w:sz="4" w:space="0"/>
            </w:tcBorders>
            <w:vAlign w:val="center"/>
          </w:tcPr>
          <w:p w14:paraId="064BA1B0">
            <w:pPr>
              <w:keepNext w:val="0"/>
              <w:keepLines w:val="0"/>
              <w:suppressLineNumbers w:val="0"/>
              <w:spacing w:before="0" w:beforeAutospacing="0" w:after="0" w:afterAutospacing="0"/>
              <w:ind w:left="0" w:right="0"/>
              <w:rPr>
                <w:rFonts w:hint="eastAsia"/>
              </w:rPr>
            </w:pPr>
            <w:r>
              <w:rPr>
                <w:rFonts w:hint="default"/>
              </w:rPr>
              <w:t>三通管道：可实现多条分支的水平管汇集到一条主干管，最终接入收集终端；生活垃圾管道三通厚度≥</w:t>
            </w:r>
            <w:r>
              <w:rPr>
                <w:rFonts w:hint="eastAsia"/>
              </w:rPr>
              <w:t>7.5</w:t>
            </w:r>
            <w:r>
              <w:rPr>
                <w:rFonts w:hint="default"/>
              </w:rPr>
              <w:t>mm，被服水平管道三通厚度≥5mm；</w:t>
            </w:r>
          </w:p>
        </w:tc>
      </w:tr>
      <w:tr w14:paraId="491C1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tcBorders>
              <w:top w:val="single" w:color="auto" w:sz="4" w:space="0"/>
              <w:left w:val="single" w:color="auto" w:sz="4" w:space="0"/>
              <w:bottom w:val="single" w:color="auto" w:sz="4" w:space="0"/>
              <w:right w:val="single" w:color="auto" w:sz="4" w:space="0"/>
            </w:tcBorders>
            <w:vAlign w:val="center"/>
          </w:tcPr>
          <w:p w14:paraId="2AB28BF1">
            <w:pPr>
              <w:keepNext w:val="0"/>
              <w:keepLines w:val="0"/>
              <w:suppressLineNumbers w:val="0"/>
              <w:spacing w:before="0" w:beforeAutospacing="0" w:after="0" w:afterAutospacing="0"/>
              <w:ind w:left="0" w:right="0"/>
              <w:rPr>
                <w:rFonts w:hint="eastAsia"/>
              </w:rPr>
            </w:pPr>
            <w:r>
              <w:rPr>
                <w:rFonts w:hint="default"/>
              </w:rPr>
              <w:t>5.</w:t>
            </w:r>
            <w:r>
              <w:rPr>
                <w:rFonts w:hint="eastAsia"/>
              </w:rPr>
              <w:t>7</w:t>
            </w:r>
          </w:p>
        </w:tc>
        <w:tc>
          <w:tcPr>
            <w:tcW w:w="4466" w:type="pct"/>
            <w:tcBorders>
              <w:top w:val="single" w:color="auto" w:sz="4" w:space="0"/>
              <w:left w:val="single" w:color="auto" w:sz="4" w:space="0"/>
              <w:bottom w:val="single" w:color="auto" w:sz="4" w:space="0"/>
              <w:right w:val="single" w:color="auto" w:sz="4" w:space="0"/>
            </w:tcBorders>
            <w:vAlign w:val="center"/>
          </w:tcPr>
          <w:p w14:paraId="1EAF60AA">
            <w:pPr>
              <w:keepNext w:val="0"/>
              <w:keepLines w:val="0"/>
              <w:suppressLineNumbers w:val="0"/>
              <w:spacing w:before="0" w:beforeAutospacing="0" w:after="0" w:afterAutospacing="0"/>
              <w:ind w:left="0" w:right="0"/>
              <w:rPr>
                <w:rFonts w:hint="eastAsia"/>
              </w:rPr>
            </w:pPr>
            <w:r>
              <w:rPr>
                <w:rFonts w:hint="default"/>
              </w:rPr>
              <w:t>管道弯头：弯头的转弯半径≥1800mm；生活垃圾水平管道弯头厚度≥</w:t>
            </w:r>
            <w:r>
              <w:rPr>
                <w:rFonts w:hint="eastAsia"/>
              </w:rPr>
              <w:t>7.5</w:t>
            </w:r>
            <w:r>
              <w:rPr>
                <w:rFonts w:hint="default"/>
              </w:rPr>
              <w:t>mm， 被服水平管道弯头厚度≥5mm；</w:t>
            </w:r>
          </w:p>
        </w:tc>
      </w:tr>
      <w:tr w14:paraId="22823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tcBorders>
              <w:top w:val="single" w:color="auto" w:sz="4" w:space="0"/>
              <w:left w:val="single" w:color="auto" w:sz="4" w:space="0"/>
              <w:bottom w:val="single" w:color="auto" w:sz="4" w:space="0"/>
              <w:right w:val="single" w:color="auto" w:sz="4" w:space="0"/>
            </w:tcBorders>
            <w:vAlign w:val="center"/>
          </w:tcPr>
          <w:p w14:paraId="54D86119">
            <w:pPr>
              <w:keepNext w:val="0"/>
              <w:keepLines w:val="0"/>
              <w:suppressLineNumbers w:val="0"/>
              <w:spacing w:before="0" w:beforeAutospacing="0" w:after="0" w:afterAutospacing="0"/>
              <w:ind w:left="0" w:right="0"/>
              <w:rPr>
                <w:rFonts w:hint="eastAsia"/>
              </w:rPr>
            </w:pPr>
            <w:r>
              <w:rPr>
                <w:rFonts w:hint="default"/>
              </w:rPr>
              <w:t>5.</w:t>
            </w:r>
            <w:r>
              <w:rPr>
                <w:rFonts w:hint="eastAsia"/>
              </w:rPr>
              <w:t>8</w:t>
            </w:r>
          </w:p>
        </w:tc>
        <w:tc>
          <w:tcPr>
            <w:tcW w:w="4466" w:type="pct"/>
            <w:tcBorders>
              <w:top w:val="single" w:color="auto" w:sz="4" w:space="0"/>
              <w:left w:val="single" w:color="auto" w:sz="4" w:space="0"/>
              <w:bottom w:val="single" w:color="auto" w:sz="4" w:space="0"/>
              <w:right w:val="single" w:color="auto" w:sz="4" w:space="0"/>
            </w:tcBorders>
            <w:vAlign w:val="center"/>
          </w:tcPr>
          <w:p w14:paraId="0C11D0C1">
            <w:pPr>
              <w:keepNext w:val="0"/>
              <w:keepLines w:val="0"/>
              <w:suppressLineNumbers w:val="0"/>
              <w:spacing w:before="0" w:beforeAutospacing="0" w:after="0" w:afterAutospacing="0"/>
              <w:ind w:left="0" w:right="0"/>
              <w:rPr>
                <w:rFonts w:hint="eastAsia"/>
              </w:rPr>
            </w:pPr>
            <w:r>
              <w:rPr>
                <w:rFonts w:hint="default"/>
              </w:rPr>
              <w:t xml:space="preserve">管道检修口：在水平管道每 </w:t>
            </w:r>
            <w:r>
              <w:rPr>
                <w:rFonts w:hint="eastAsia"/>
              </w:rPr>
              <w:t>5</w:t>
            </w:r>
            <w:r>
              <w:rPr>
                <w:rFonts w:hint="default"/>
              </w:rPr>
              <w:t>0~100 米间隔设置检修口，所有弯管、三通上游均应设置检修口。</w:t>
            </w:r>
          </w:p>
        </w:tc>
      </w:tr>
      <w:tr w14:paraId="7F992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14:paraId="78DE34B6">
            <w:pPr>
              <w:keepNext w:val="0"/>
              <w:keepLines w:val="0"/>
              <w:suppressLineNumbers w:val="0"/>
              <w:spacing w:before="0" w:beforeAutospacing="0" w:after="0" w:afterAutospacing="0"/>
              <w:ind w:left="0" w:right="0"/>
              <w:rPr>
                <w:rFonts w:hint="eastAsia"/>
                <w:b/>
              </w:rPr>
            </w:pPr>
            <w:r>
              <w:rPr>
                <w:rFonts w:hint="default"/>
                <w:b/>
              </w:rPr>
              <w:t>6 动力系统</w:t>
            </w:r>
          </w:p>
        </w:tc>
      </w:tr>
      <w:tr w14:paraId="4CAE2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533" w:type="pct"/>
            <w:tcBorders>
              <w:top w:val="single" w:color="auto" w:sz="4" w:space="0"/>
              <w:left w:val="single" w:color="auto" w:sz="4" w:space="0"/>
              <w:bottom w:val="single" w:color="auto" w:sz="4" w:space="0"/>
              <w:right w:val="single" w:color="auto" w:sz="4" w:space="0"/>
            </w:tcBorders>
            <w:vAlign w:val="center"/>
          </w:tcPr>
          <w:p w14:paraId="321BDBFC">
            <w:pPr>
              <w:keepNext w:val="0"/>
              <w:keepLines w:val="0"/>
              <w:suppressLineNumbers w:val="0"/>
              <w:spacing w:before="0" w:beforeAutospacing="0" w:after="0" w:afterAutospacing="0"/>
              <w:ind w:left="0" w:right="0"/>
              <w:rPr>
                <w:rFonts w:hint="eastAsia"/>
              </w:rPr>
            </w:pPr>
            <w:r>
              <w:rPr>
                <w:rFonts w:hint="default"/>
              </w:rPr>
              <w:t xml:space="preserve">6.1 </w:t>
            </w:r>
          </w:p>
        </w:tc>
        <w:tc>
          <w:tcPr>
            <w:tcW w:w="4466" w:type="pct"/>
            <w:tcBorders>
              <w:top w:val="single" w:color="auto" w:sz="4" w:space="0"/>
              <w:left w:val="single" w:color="auto" w:sz="4" w:space="0"/>
              <w:bottom w:val="single" w:color="auto" w:sz="4" w:space="0"/>
              <w:right w:val="single" w:color="auto" w:sz="4" w:space="0"/>
            </w:tcBorders>
            <w:vAlign w:val="center"/>
          </w:tcPr>
          <w:p w14:paraId="71D327E3">
            <w:pPr>
              <w:keepNext w:val="0"/>
              <w:keepLines w:val="0"/>
              <w:suppressLineNumbers w:val="0"/>
              <w:spacing w:before="0" w:beforeAutospacing="0" w:after="0" w:afterAutospacing="0"/>
              <w:ind w:left="0" w:right="0"/>
              <w:rPr>
                <w:rFonts w:hint="eastAsia"/>
              </w:rPr>
            </w:pPr>
            <w:r>
              <w:rPr>
                <w:rFonts w:hint="default"/>
              </w:rPr>
              <w:t>动力系统由多组风机串联组成，其中至少有一台为备用风机</w:t>
            </w:r>
          </w:p>
        </w:tc>
      </w:tr>
      <w:tr w14:paraId="5951B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tcBorders>
              <w:top w:val="single" w:color="auto" w:sz="4" w:space="0"/>
              <w:left w:val="single" w:color="auto" w:sz="4" w:space="0"/>
              <w:bottom w:val="single" w:color="auto" w:sz="4" w:space="0"/>
              <w:right w:val="single" w:color="auto" w:sz="4" w:space="0"/>
            </w:tcBorders>
            <w:vAlign w:val="center"/>
          </w:tcPr>
          <w:p w14:paraId="50C3AC50">
            <w:pPr>
              <w:keepNext w:val="0"/>
              <w:keepLines w:val="0"/>
              <w:suppressLineNumbers w:val="0"/>
              <w:spacing w:before="0" w:beforeAutospacing="0" w:after="0" w:afterAutospacing="0"/>
              <w:ind w:left="0" w:right="0"/>
              <w:rPr>
                <w:rFonts w:hint="eastAsia"/>
              </w:rPr>
            </w:pPr>
            <w:r>
              <w:rPr>
                <w:rFonts w:hint="default"/>
              </w:rPr>
              <w:t xml:space="preserve">6.2 </w:t>
            </w:r>
          </w:p>
        </w:tc>
        <w:tc>
          <w:tcPr>
            <w:tcW w:w="4466" w:type="pct"/>
            <w:tcBorders>
              <w:top w:val="single" w:color="auto" w:sz="4" w:space="0"/>
              <w:left w:val="single" w:color="auto" w:sz="4" w:space="0"/>
              <w:bottom w:val="single" w:color="auto" w:sz="4" w:space="0"/>
              <w:right w:val="single" w:color="auto" w:sz="4" w:space="0"/>
            </w:tcBorders>
            <w:vAlign w:val="center"/>
          </w:tcPr>
          <w:p w14:paraId="7DB6651B">
            <w:pPr>
              <w:keepNext w:val="0"/>
              <w:keepLines w:val="0"/>
              <w:suppressLineNumbers w:val="0"/>
              <w:spacing w:before="0" w:beforeAutospacing="0" w:after="0" w:afterAutospacing="0"/>
              <w:ind w:left="0" w:right="0"/>
              <w:rPr>
                <w:rFonts w:hint="eastAsia"/>
              </w:rPr>
            </w:pPr>
            <w:r>
              <w:rPr>
                <w:rFonts w:hint="default"/>
              </w:rPr>
              <w:t>风机位置位于机房，连接各水平管道，提供负压吸力，垃圾和被服传输共用动力系统；</w:t>
            </w:r>
          </w:p>
        </w:tc>
      </w:tr>
      <w:tr w14:paraId="4EDBC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tcBorders>
              <w:top w:val="single" w:color="auto" w:sz="4" w:space="0"/>
              <w:left w:val="single" w:color="auto" w:sz="4" w:space="0"/>
              <w:bottom w:val="single" w:color="auto" w:sz="4" w:space="0"/>
              <w:right w:val="single" w:color="auto" w:sz="4" w:space="0"/>
            </w:tcBorders>
            <w:vAlign w:val="center"/>
          </w:tcPr>
          <w:p w14:paraId="2F5FB2C1">
            <w:pPr>
              <w:keepNext w:val="0"/>
              <w:keepLines w:val="0"/>
              <w:suppressLineNumbers w:val="0"/>
              <w:spacing w:before="0" w:beforeAutospacing="0" w:after="0" w:afterAutospacing="0"/>
              <w:ind w:left="0" w:right="0"/>
              <w:rPr>
                <w:rFonts w:hint="eastAsia"/>
              </w:rPr>
            </w:pPr>
            <w:r>
              <w:rPr>
                <w:rFonts w:hint="default"/>
              </w:rPr>
              <w:t>6.3</w:t>
            </w:r>
          </w:p>
        </w:tc>
        <w:tc>
          <w:tcPr>
            <w:tcW w:w="4466" w:type="pct"/>
            <w:tcBorders>
              <w:top w:val="single" w:color="auto" w:sz="4" w:space="0"/>
              <w:left w:val="single" w:color="auto" w:sz="4" w:space="0"/>
              <w:bottom w:val="single" w:color="auto" w:sz="4" w:space="0"/>
              <w:right w:val="single" w:color="auto" w:sz="4" w:space="0"/>
            </w:tcBorders>
            <w:vAlign w:val="center"/>
          </w:tcPr>
          <w:p w14:paraId="05595342">
            <w:pPr>
              <w:keepNext w:val="0"/>
              <w:keepLines w:val="0"/>
              <w:suppressLineNumbers w:val="0"/>
              <w:spacing w:before="0" w:beforeAutospacing="0" w:after="0" w:afterAutospacing="0"/>
              <w:ind w:left="0" w:right="0"/>
              <w:rPr>
                <w:rFonts w:hint="eastAsia"/>
              </w:rPr>
            </w:pPr>
            <w:r>
              <w:rPr>
                <w:rFonts w:hint="default"/>
              </w:rPr>
              <w:t>380V 三相电源供电，单台风机功率≥75Kw；</w:t>
            </w:r>
          </w:p>
        </w:tc>
      </w:tr>
      <w:tr w14:paraId="6841A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tcBorders>
              <w:top w:val="single" w:color="auto" w:sz="4" w:space="0"/>
              <w:left w:val="single" w:color="auto" w:sz="4" w:space="0"/>
              <w:bottom w:val="single" w:color="auto" w:sz="4" w:space="0"/>
              <w:right w:val="single" w:color="auto" w:sz="4" w:space="0"/>
            </w:tcBorders>
            <w:vAlign w:val="center"/>
          </w:tcPr>
          <w:p w14:paraId="60682B54">
            <w:pPr>
              <w:keepNext w:val="0"/>
              <w:keepLines w:val="0"/>
              <w:suppressLineNumbers w:val="0"/>
              <w:spacing w:before="0" w:beforeAutospacing="0" w:after="0" w:afterAutospacing="0"/>
              <w:ind w:left="0" w:right="0"/>
              <w:rPr>
                <w:rFonts w:hint="eastAsia"/>
              </w:rPr>
            </w:pPr>
            <w:r>
              <w:rPr>
                <w:rFonts w:hint="default"/>
              </w:rPr>
              <w:t>6.4</w:t>
            </w:r>
          </w:p>
        </w:tc>
        <w:tc>
          <w:tcPr>
            <w:tcW w:w="4466" w:type="pct"/>
            <w:tcBorders>
              <w:top w:val="single" w:color="auto" w:sz="4" w:space="0"/>
              <w:left w:val="single" w:color="auto" w:sz="4" w:space="0"/>
              <w:bottom w:val="single" w:color="auto" w:sz="4" w:space="0"/>
              <w:right w:val="single" w:color="auto" w:sz="4" w:space="0"/>
            </w:tcBorders>
            <w:vAlign w:val="center"/>
          </w:tcPr>
          <w:p w14:paraId="17530DB6">
            <w:pPr>
              <w:keepNext w:val="0"/>
              <w:keepLines w:val="0"/>
              <w:suppressLineNumbers w:val="0"/>
              <w:spacing w:before="0" w:beforeAutospacing="0" w:after="0" w:afterAutospacing="0"/>
              <w:ind w:left="0" w:right="0"/>
              <w:rPr>
                <w:rFonts w:hint="eastAsia"/>
              </w:rPr>
            </w:pPr>
            <w:r>
              <w:rPr>
                <w:rFonts w:hint="default"/>
              </w:rPr>
              <w:t>风机配有变频器，可根据实际情况调整负压吸力大小，节省系统整体系统耗能。</w:t>
            </w:r>
          </w:p>
        </w:tc>
      </w:tr>
      <w:tr w14:paraId="255EF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tcBorders>
              <w:top w:val="single" w:color="auto" w:sz="4" w:space="0"/>
              <w:left w:val="single" w:color="auto" w:sz="4" w:space="0"/>
              <w:bottom w:val="single" w:color="auto" w:sz="4" w:space="0"/>
              <w:right w:val="single" w:color="auto" w:sz="4" w:space="0"/>
            </w:tcBorders>
            <w:vAlign w:val="center"/>
          </w:tcPr>
          <w:p w14:paraId="3A39B0BB">
            <w:pPr>
              <w:keepNext w:val="0"/>
              <w:keepLines w:val="0"/>
              <w:suppressLineNumbers w:val="0"/>
              <w:spacing w:before="0" w:beforeAutospacing="0" w:after="0" w:afterAutospacing="0"/>
              <w:ind w:left="0" w:right="0"/>
              <w:rPr>
                <w:rFonts w:hint="eastAsia"/>
              </w:rPr>
            </w:pPr>
            <w:r>
              <w:rPr>
                <w:rFonts w:hint="default"/>
              </w:rPr>
              <w:t>6.5</w:t>
            </w:r>
          </w:p>
        </w:tc>
        <w:tc>
          <w:tcPr>
            <w:tcW w:w="4466" w:type="pct"/>
            <w:tcBorders>
              <w:top w:val="single" w:color="auto" w:sz="4" w:space="0"/>
              <w:left w:val="single" w:color="auto" w:sz="4" w:space="0"/>
              <w:bottom w:val="single" w:color="auto" w:sz="4" w:space="0"/>
              <w:right w:val="single" w:color="auto" w:sz="4" w:space="0"/>
            </w:tcBorders>
            <w:vAlign w:val="center"/>
          </w:tcPr>
          <w:p w14:paraId="523DBBEA">
            <w:pPr>
              <w:keepNext w:val="0"/>
              <w:keepLines w:val="0"/>
              <w:suppressLineNumbers w:val="0"/>
              <w:spacing w:before="0" w:beforeAutospacing="0" w:after="0" w:afterAutospacing="0"/>
              <w:ind w:left="0" w:right="0"/>
              <w:rPr>
                <w:rFonts w:hint="eastAsia"/>
              </w:rPr>
            </w:pPr>
            <w:r>
              <w:rPr>
                <w:rFonts w:hint="default"/>
              </w:rPr>
              <w:t>动力系统配合有消音装置，最大程度降低噪声污染；</w:t>
            </w:r>
          </w:p>
        </w:tc>
      </w:tr>
      <w:tr w14:paraId="59E7F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14:paraId="4698404F">
            <w:pPr>
              <w:keepNext w:val="0"/>
              <w:keepLines w:val="0"/>
              <w:suppressLineNumbers w:val="0"/>
              <w:spacing w:before="0" w:beforeAutospacing="0" w:after="0" w:afterAutospacing="0"/>
              <w:ind w:left="0" w:right="0"/>
              <w:rPr>
                <w:rFonts w:hint="eastAsia"/>
              </w:rPr>
            </w:pPr>
            <w:r>
              <w:rPr>
                <w:rFonts w:hint="default"/>
                <w:b/>
              </w:rPr>
              <w:t>7 收集终端</w:t>
            </w:r>
          </w:p>
        </w:tc>
      </w:tr>
      <w:tr w14:paraId="71E37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14:paraId="32A4A890">
            <w:pPr>
              <w:keepNext w:val="0"/>
              <w:keepLines w:val="0"/>
              <w:suppressLineNumbers w:val="0"/>
              <w:spacing w:before="0" w:beforeAutospacing="0" w:after="0" w:afterAutospacing="0"/>
              <w:ind w:left="0" w:right="0"/>
              <w:rPr>
                <w:rFonts w:hint="eastAsia"/>
                <w:b/>
              </w:rPr>
            </w:pPr>
            <w:r>
              <w:rPr>
                <w:rFonts w:hint="default"/>
              </w:rPr>
              <w:t>7.1垃圾收集终端</w:t>
            </w:r>
          </w:p>
        </w:tc>
      </w:tr>
      <w:tr w14:paraId="4BE59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tcBorders>
              <w:top w:val="single" w:color="auto" w:sz="4" w:space="0"/>
              <w:left w:val="single" w:color="auto" w:sz="4" w:space="0"/>
              <w:bottom w:val="single" w:color="auto" w:sz="4" w:space="0"/>
              <w:right w:val="single" w:color="auto" w:sz="4" w:space="0"/>
            </w:tcBorders>
            <w:vAlign w:val="center"/>
          </w:tcPr>
          <w:p w14:paraId="3E1049A7">
            <w:pPr>
              <w:keepNext w:val="0"/>
              <w:keepLines w:val="0"/>
              <w:suppressLineNumbers w:val="0"/>
              <w:spacing w:before="0" w:beforeAutospacing="0" w:after="0" w:afterAutospacing="0"/>
              <w:ind w:left="0" w:right="0"/>
              <w:rPr>
                <w:rFonts w:hint="eastAsia"/>
                <w:color w:val="auto"/>
              </w:rPr>
            </w:pPr>
            <w:r>
              <w:rPr>
                <w:rFonts w:hint="default"/>
                <w:color w:val="auto"/>
              </w:rPr>
              <w:t xml:space="preserve">7.1.1 </w:t>
            </w:r>
          </w:p>
        </w:tc>
        <w:tc>
          <w:tcPr>
            <w:tcW w:w="4466" w:type="pct"/>
            <w:tcBorders>
              <w:top w:val="single" w:color="auto" w:sz="4" w:space="0"/>
              <w:left w:val="single" w:color="auto" w:sz="4" w:space="0"/>
              <w:bottom w:val="single" w:color="auto" w:sz="4" w:space="0"/>
              <w:right w:val="single" w:color="auto" w:sz="4" w:space="0"/>
            </w:tcBorders>
            <w:vAlign w:val="center"/>
          </w:tcPr>
          <w:p w14:paraId="11E65207">
            <w:pPr>
              <w:pStyle w:val="21"/>
              <w:keepNext w:val="0"/>
              <w:keepLines w:val="0"/>
              <w:framePr w:wrap="auto" w:vAnchor="margin" w:hAnchor="text" w:yAlign="inline"/>
              <w:widowControl/>
              <w:suppressLineNumbers w:val="0"/>
              <w:spacing w:before="0" w:beforeAutospacing="0" w:after="0" w:afterAutospacing="0" w:line="360" w:lineRule="auto"/>
              <w:ind w:left="0" w:right="0"/>
              <w:rPr>
                <w:rFonts w:hint="eastAsia"/>
                <w:color w:val="auto"/>
              </w:rPr>
            </w:pPr>
            <w:r>
              <w:rPr>
                <w:rFonts w:hint="eastAsia" w:ascii="宋体" w:hAnsi="宋体" w:eastAsia="宋体" w:cs="宋体"/>
                <w:color w:val="auto"/>
                <w:sz w:val="21"/>
                <w:szCs w:val="21"/>
              </w:rPr>
              <w:t>用于末端垃圾分离及储存，并且能够可以和当地环卫卡车对接</w:t>
            </w:r>
          </w:p>
        </w:tc>
      </w:tr>
      <w:tr w14:paraId="5629B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tcBorders>
              <w:top w:val="single" w:color="auto" w:sz="4" w:space="0"/>
              <w:left w:val="single" w:color="auto" w:sz="4" w:space="0"/>
              <w:bottom w:val="single" w:color="auto" w:sz="4" w:space="0"/>
              <w:right w:val="single" w:color="auto" w:sz="4" w:space="0"/>
            </w:tcBorders>
            <w:vAlign w:val="center"/>
          </w:tcPr>
          <w:p w14:paraId="4325AE5F">
            <w:pPr>
              <w:keepNext w:val="0"/>
              <w:keepLines w:val="0"/>
              <w:suppressLineNumbers w:val="0"/>
              <w:spacing w:before="0" w:beforeAutospacing="0" w:after="0" w:afterAutospacing="0"/>
              <w:ind w:left="0" w:right="0"/>
              <w:rPr>
                <w:rFonts w:hint="eastAsia"/>
                <w:color w:val="auto"/>
              </w:rPr>
            </w:pPr>
            <w:r>
              <w:rPr>
                <w:rFonts w:hint="default"/>
                <w:color w:val="auto"/>
              </w:rPr>
              <w:t>7.1.2</w:t>
            </w:r>
          </w:p>
        </w:tc>
        <w:tc>
          <w:tcPr>
            <w:tcW w:w="4466" w:type="pct"/>
            <w:tcBorders>
              <w:top w:val="single" w:color="auto" w:sz="4" w:space="0"/>
              <w:left w:val="single" w:color="auto" w:sz="4" w:space="0"/>
              <w:bottom w:val="single" w:color="auto" w:sz="4" w:space="0"/>
              <w:right w:val="single" w:color="auto" w:sz="4" w:space="0"/>
            </w:tcBorders>
            <w:vAlign w:val="center"/>
          </w:tcPr>
          <w:p w14:paraId="179F526C">
            <w:pPr>
              <w:pStyle w:val="21"/>
              <w:keepNext w:val="0"/>
              <w:keepLines w:val="0"/>
              <w:framePr w:wrap="auto" w:vAnchor="margin" w:hAnchor="text" w:yAlign="inline"/>
              <w:widowControl/>
              <w:suppressLineNumbers w:val="0"/>
              <w:spacing w:before="0" w:beforeAutospacing="0" w:after="0" w:afterAutospacing="0" w:line="360" w:lineRule="auto"/>
              <w:ind w:left="0" w:right="0"/>
              <w:rPr>
                <w:rFonts w:hint="eastAsia"/>
                <w:color w:val="auto"/>
              </w:rPr>
            </w:pPr>
            <w:r>
              <w:rPr>
                <w:rFonts w:hint="eastAsia" w:ascii="宋体" w:hAnsi="宋体" w:eastAsia="宋体" w:cs="宋体"/>
                <w:color w:val="auto"/>
                <w:sz w:val="21"/>
                <w:szCs w:val="21"/>
              </w:rPr>
              <w:t>垃圾收集箱须能够承受40kpa负压，并能够保证集装箱在系统运行时的密闭性，集装应具备排水功能，采用</w:t>
            </w:r>
            <w:r>
              <w:rPr>
                <w:rFonts w:hint="eastAsia" w:ascii="宋体" w:hAnsi="宋体" w:eastAsia="宋体" w:cs="宋体"/>
                <w:color w:val="auto"/>
                <w:sz w:val="21"/>
                <w:szCs w:val="21"/>
                <w:lang w:val="en-US" w:eastAsia="zh-CN"/>
              </w:rPr>
              <w:t>Q345</w:t>
            </w:r>
            <w:r>
              <w:rPr>
                <w:rFonts w:hint="eastAsia" w:ascii="宋体" w:hAnsi="宋体" w:eastAsia="宋体" w:cs="宋体"/>
                <w:color w:val="auto"/>
                <w:sz w:val="21"/>
                <w:szCs w:val="21"/>
              </w:rPr>
              <w:t>碳钢材质，集装箱内外应进行防腐处理，表面耐酸碱腐蚀。并须确保集装箱外型高度尺寸与运输车辆及拉臂高度尺寸之和不超过现场装卸高度限制；内置防腐滤网。</w:t>
            </w:r>
          </w:p>
        </w:tc>
      </w:tr>
      <w:tr w14:paraId="423DF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tcBorders>
              <w:top w:val="single" w:color="auto" w:sz="4" w:space="0"/>
              <w:left w:val="single" w:color="auto" w:sz="4" w:space="0"/>
              <w:bottom w:val="single" w:color="auto" w:sz="4" w:space="0"/>
              <w:right w:val="single" w:color="auto" w:sz="4" w:space="0"/>
            </w:tcBorders>
            <w:vAlign w:val="center"/>
          </w:tcPr>
          <w:p w14:paraId="1AB372AF">
            <w:pPr>
              <w:keepNext w:val="0"/>
              <w:keepLines w:val="0"/>
              <w:suppressLineNumbers w:val="0"/>
              <w:spacing w:before="0" w:beforeAutospacing="0" w:after="0" w:afterAutospacing="0"/>
              <w:ind w:left="0" w:right="0"/>
              <w:rPr>
                <w:rFonts w:hint="eastAsia"/>
                <w:color w:val="auto"/>
              </w:rPr>
            </w:pPr>
            <w:r>
              <w:rPr>
                <w:rFonts w:hint="default"/>
                <w:color w:val="auto"/>
              </w:rPr>
              <w:t>7.1.3</w:t>
            </w:r>
          </w:p>
        </w:tc>
        <w:tc>
          <w:tcPr>
            <w:tcW w:w="4466" w:type="pct"/>
            <w:tcBorders>
              <w:top w:val="single" w:color="auto" w:sz="4" w:space="0"/>
              <w:left w:val="single" w:color="auto" w:sz="4" w:space="0"/>
              <w:bottom w:val="single" w:color="auto" w:sz="4" w:space="0"/>
              <w:right w:val="single" w:color="auto" w:sz="4" w:space="0"/>
            </w:tcBorders>
            <w:vAlign w:val="center"/>
          </w:tcPr>
          <w:p w14:paraId="714369C8">
            <w:pPr>
              <w:pStyle w:val="21"/>
              <w:keepNext w:val="0"/>
              <w:keepLines w:val="0"/>
              <w:framePr w:wrap="auto" w:vAnchor="margin" w:hAnchor="text" w:yAlign="inline"/>
              <w:widowControl/>
              <w:suppressLineNumbers w:val="0"/>
              <w:spacing w:before="0" w:beforeAutospacing="0" w:after="0" w:afterAutospacing="0" w:line="360" w:lineRule="auto"/>
              <w:ind w:left="0" w:right="0"/>
              <w:rPr>
                <w:rFonts w:hint="eastAsia"/>
                <w:color w:val="auto"/>
              </w:rPr>
            </w:pPr>
            <w:r>
              <w:rPr>
                <w:rFonts w:hint="eastAsia" w:ascii="宋体" w:hAnsi="宋体" w:eastAsia="宋体" w:cs="宋体"/>
                <w:color w:val="auto"/>
                <w:sz w:val="21"/>
                <w:szCs w:val="21"/>
              </w:rPr>
              <w:t>收集箱配备承载底盘、限位器、锁紧装置、管道连接器、自动脱卸、连接装置，</w:t>
            </w:r>
            <w:r>
              <w:rPr>
                <w:rFonts w:hint="eastAsia" w:ascii="宋体" w:hAnsi="宋体" w:eastAsia="宋体" w:cs="宋体"/>
                <w:color w:val="auto"/>
                <w:sz w:val="21"/>
                <w:szCs w:val="21"/>
                <w:lang w:val="en-US" w:eastAsia="zh-CN"/>
              </w:rPr>
              <w:t>可</w:t>
            </w:r>
            <w:r>
              <w:rPr>
                <w:rFonts w:hint="eastAsia" w:ascii="宋体" w:hAnsi="宋体" w:eastAsia="宋体" w:cs="宋体"/>
                <w:color w:val="auto"/>
                <w:sz w:val="21"/>
                <w:szCs w:val="21"/>
              </w:rPr>
              <w:t>匹配本地环卫部门</w:t>
            </w:r>
            <w:r>
              <w:rPr>
                <w:rFonts w:hint="eastAsia" w:ascii="宋体" w:hAnsi="宋体" w:eastAsia="宋体" w:cs="宋体"/>
                <w:color w:val="auto"/>
                <w:sz w:val="21"/>
                <w:szCs w:val="21"/>
                <w:lang w:val="en-US" w:eastAsia="zh-CN"/>
              </w:rPr>
              <w:t>勾臂式</w:t>
            </w:r>
            <w:r>
              <w:rPr>
                <w:rFonts w:hint="eastAsia" w:ascii="宋体" w:hAnsi="宋体" w:eastAsia="宋体" w:cs="宋体"/>
                <w:color w:val="auto"/>
                <w:sz w:val="21"/>
                <w:szCs w:val="21"/>
              </w:rPr>
              <w:t>垃圾运输车，可直接对接运输处理；</w:t>
            </w:r>
          </w:p>
        </w:tc>
      </w:tr>
      <w:tr w14:paraId="4986E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tcBorders>
              <w:top w:val="single" w:color="auto" w:sz="4" w:space="0"/>
              <w:left w:val="single" w:color="auto" w:sz="4" w:space="0"/>
              <w:bottom w:val="single" w:color="auto" w:sz="4" w:space="0"/>
              <w:right w:val="single" w:color="auto" w:sz="4" w:space="0"/>
            </w:tcBorders>
            <w:vAlign w:val="center"/>
          </w:tcPr>
          <w:p w14:paraId="5F6EE7BF">
            <w:pPr>
              <w:keepNext w:val="0"/>
              <w:keepLines w:val="0"/>
              <w:suppressLineNumbers w:val="0"/>
              <w:spacing w:before="0" w:beforeAutospacing="0" w:after="0" w:afterAutospacing="0"/>
              <w:ind w:left="0" w:right="0"/>
              <w:rPr>
                <w:rFonts w:hint="eastAsia"/>
                <w:color w:val="auto"/>
              </w:rPr>
            </w:pPr>
            <w:r>
              <w:rPr>
                <w:rFonts w:hint="default"/>
                <w:color w:val="auto"/>
              </w:rPr>
              <w:t>7.1.4</w:t>
            </w:r>
          </w:p>
        </w:tc>
        <w:tc>
          <w:tcPr>
            <w:tcW w:w="4466" w:type="pct"/>
            <w:tcBorders>
              <w:top w:val="single" w:color="auto" w:sz="4" w:space="0"/>
              <w:left w:val="single" w:color="auto" w:sz="4" w:space="0"/>
              <w:bottom w:val="single" w:color="auto" w:sz="4" w:space="0"/>
              <w:right w:val="single" w:color="auto" w:sz="4" w:space="0"/>
            </w:tcBorders>
            <w:vAlign w:val="center"/>
          </w:tcPr>
          <w:p w14:paraId="3CBD698C">
            <w:pPr>
              <w:pStyle w:val="21"/>
              <w:keepNext w:val="0"/>
              <w:keepLines w:val="0"/>
              <w:framePr w:wrap="auto" w:vAnchor="margin" w:hAnchor="text" w:yAlign="inline"/>
              <w:widowControl/>
              <w:suppressLineNumbers w:val="0"/>
              <w:spacing w:before="0" w:beforeAutospacing="0" w:after="0" w:afterAutospacing="0" w:line="360" w:lineRule="auto"/>
              <w:ind w:left="0" w:right="0"/>
              <w:rPr>
                <w:rFonts w:hint="eastAsia"/>
                <w:color w:val="auto"/>
              </w:rPr>
            </w:pPr>
            <w:r>
              <w:rPr>
                <w:rFonts w:hint="eastAsia" w:ascii="宋体" w:hAnsi="宋体" w:eastAsia="宋体" w:cs="宋体"/>
                <w:color w:val="auto"/>
                <w:sz w:val="21"/>
                <w:szCs w:val="21"/>
              </w:rPr>
              <w:t>用于末端垃圾分离及储存，并且能够可以和当地环卫卡车对接</w:t>
            </w:r>
          </w:p>
        </w:tc>
      </w:tr>
      <w:tr w14:paraId="3A25B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14:paraId="58546EA6">
            <w:pPr>
              <w:keepNext w:val="0"/>
              <w:keepLines w:val="0"/>
              <w:suppressLineNumbers w:val="0"/>
              <w:spacing w:before="0" w:beforeAutospacing="0" w:after="0" w:afterAutospacing="0"/>
              <w:ind w:left="0" w:right="0"/>
              <w:rPr>
                <w:rFonts w:hint="eastAsia"/>
                <w:color w:val="auto"/>
              </w:rPr>
            </w:pPr>
            <w:r>
              <w:rPr>
                <w:rFonts w:hint="default"/>
                <w:color w:val="auto"/>
              </w:rPr>
              <w:t>7.2被服收集终端</w:t>
            </w:r>
          </w:p>
        </w:tc>
      </w:tr>
      <w:tr w14:paraId="68A43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tcBorders>
              <w:top w:val="single" w:color="auto" w:sz="4" w:space="0"/>
              <w:left w:val="single" w:color="auto" w:sz="4" w:space="0"/>
              <w:bottom w:val="single" w:color="auto" w:sz="4" w:space="0"/>
              <w:right w:val="single" w:color="auto" w:sz="4" w:space="0"/>
            </w:tcBorders>
            <w:vAlign w:val="center"/>
          </w:tcPr>
          <w:p w14:paraId="5522333F">
            <w:pPr>
              <w:keepNext w:val="0"/>
              <w:keepLines w:val="0"/>
              <w:suppressLineNumbers w:val="0"/>
              <w:spacing w:before="0" w:beforeAutospacing="0" w:after="0" w:afterAutospacing="0"/>
              <w:ind w:left="0" w:right="0"/>
              <w:rPr>
                <w:rFonts w:hint="eastAsia"/>
                <w:color w:val="auto"/>
              </w:rPr>
            </w:pPr>
            <w:r>
              <w:rPr>
                <w:rFonts w:hint="default"/>
                <w:color w:val="auto"/>
              </w:rPr>
              <w:t>7.2.1</w:t>
            </w:r>
          </w:p>
        </w:tc>
        <w:tc>
          <w:tcPr>
            <w:tcW w:w="4466" w:type="pct"/>
            <w:tcBorders>
              <w:top w:val="single" w:color="auto" w:sz="4" w:space="0"/>
              <w:left w:val="single" w:color="auto" w:sz="4" w:space="0"/>
              <w:bottom w:val="single" w:color="auto" w:sz="4" w:space="0"/>
              <w:right w:val="single" w:color="auto" w:sz="4" w:space="0"/>
            </w:tcBorders>
            <w:vAlign w:val="center"/>
          </w:tcPr>
          <w:p w14:paraId="1C14E50F">
            <w:pPr>
              <w:keepNext w:val="0"/>
              <w:keepLines w:val="0"/>
              <w:suppressLineNumbers w:val="0"/>
              <w:spacing w:before="0" w:beforeAutospacing="0" w:after="0" w:afterAutospacing="0"/>
              <w:ind w:left="0" w:right="0"/>
              <w:rPr>
                <w:rFonts w:hint="eastAsia"/>
                <w:color w:val="auto"/>
              </w:rPr>
            </w:pPr>
            <w:r>
              <w:rPr>
                <w:rFonts w:hint="default"/>
                <w:color w:val="auto"/>
              </w:rPr>
              <w:t>被服收集终端采用</w:t>
            </w:r>
            <w:r>
              <w:rPr>
                <w:rFonts w:hint="eastAsia" w:ascii="宋体" w:hAnsi="宋体" w:eastAsia="宋体" w:cs="宋体"/>
                <w:color w:val="auto"/>
                <w:lang w:val="en-US" w:eastAsia="zh-CN"/>
              </w:rPr>
              <w:t>对开门</w:t>
            </w:r>
            <w:r>
              <w:rPr>
                <w:rFonts w:hint="eastAsia" w:ascii="宋体" w:hAnsi="宋体" w:eastAsia="宋体" w:cs="宋体"/>
                <w:color w:val="auto"/>
              </w:rPr>
              <w:t>被服</w:t>
            </w:r>
            <w:r>
              <w:rPr>
                <w:rFonts w:hint="default"/>
                <w:color w:val="auto"/>
              </w:rPr>
              <w:t>收集方式，容积≥</w:t>
            </w:r>
            <w:r>
              <w:rPr>
                <w:rFonts w:hint="eastAsia"/>
                <w:color w:val="auto"/>
              </w:rPr>
              <w:t>1.5</w:t>
            </w:r>
            <w:r>
              <w:rPr>
                <w:rFonts w:hint="default"/>
                <w:color w:val="auto"/>
              </w:rPr>
              <w:t>m³</w:t>
            </w:r>
          </w:p>
        </w:tc>
      </w:tr>
      <w:tr w14:paraId="200E6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tcBorders>
              <w:top w:val="single" w:color="auto" w:sz="4" w:space="0"/>
              <w:left w:val="single" w:color="auto" w:sz="4" w:space="0"/>
              <w:bottom w:val="single" w:color="auto" w:sz="4" w:space="0"/>
              <w:right w:val="single" w:color="auto" w:sz="4" w:space="0"/>
            </w:tcBorders>
            <w:vAlign w:val="center"/>
          </w:tcPr>
          <w:p w14:paraId="7FC041B3">
            <w:pPr>
              <w:keepNext w:val="0"/>
              <w:keepLines w:val="0"/>
              <w:suppressLineNumbers w:val="0"/>
              <w:spacing w:before="0" w:beforeAutospacing="0" w:after="0" w:afterAutospacing="0"/>
              <w:ind w:left="0" w:right="0"/>
              <w:rPr>
                <w:rFonts w:hint="eastAsia"/>
                <w:color w:val="auto"/>
              </w:rPr>
            </w:pPr>
            <w:r>
              <w:rPr>
                <w:rFonts w:hint="default"/>
                <w:color w:val="auto"/>
              </w:rPr>
              <w:t>7.2.2</w:t>
            </w:r>
          </w:p>
        </w:tc>
        <w:tc>
          <w:tcPr>
            <w:tcW w:w="4466" w:type="pct"/>
            <w:tcBorders>
              <w:top w:val="single" w:color="auto" w:sz="4" w:space="0"/>
              <w:left w:val="single" w:color="auto" w:sz="4" w:space="0"/>
              <w:bottom w:val="single" w:color="auto" w:sz="4" w:space="0"/>
              <w:right w:val="single" w:color="auto" w:sz="4" w:space="0"/>
            </w:tcBorders>
            <w:vAlign w:val="center"/>
          </w:tcPr>
          <w:p w14:paraId="0DA5788D">
            <w:pPr>
              <w:keepNext w:val="0"/>
              <w:keepLines w:val="0"/>
              <w:suppressLineNumbers w:val="0"/>
              <w:spacing w:before="0" w:beforeAutospacing="0" w:after="0" w:afterAutospacing="0"/>
              <w:ind w:left="0" w:right="0"/>
              <w:rPr>
                <w:rFonts w:hint="eastAsia"/>
                <w:color w:val="auto"/>
              </w:rPr>
            </w:pPr>
            <w:r>
              <w:rPr>
                <w:rFonts w:hint="eastAsia" w:ascii="宋体" w:hAnsi="宋体" w:eastAsia="宋体" w:cs="宋体"/>
                <w:color w:val="auto"/>
                <w:szCs w:val="21"/>
              </w:rPr>
              <w:t>被服收集器应设计流速减速器</w:t>
            </w:r>
          </w:p>
        </w:tc>
      </w:tr>
      <w:tr w14:paraId="67C2A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tcBorders>
              <w:top w:val="single" w:color="auto" w:sz="4" w:space="0"/>
              <w:left w:val="single" w:color="auto" w:sz="4" w:space="0"/>
              <w:bottom w:val="single" w:color="auto" w:sz="4" w:space="0"/>
              <w:right w:val="single" w:color="auto" w:sz="4" w:space="0"/>
            </w:tcBorders>
            <w:vAlign w:val="center"/>
          </w:tcPr>
          <w:p w14:paraId="6427E3CD">
            <w:pPr>
              <w:keepNext w:val="0"/>
              <w:keepLines w:val="0"/>
              <w:suppressLineNumbers w:val="0"/>
              <w:spacing w:before="0" w:beforeAutospacing="0" w:after="0" w:afterAutospacing="0"/>
              <w:ind w:left="0" w:right="0"/>
              <w:rPr>
                <w:rFonts w:hint="eastAsia"/>
                <w:color w:val="auto"/>
              </w:rPr>
            </w:pPr>
            <w:r>
              <w:rPr>
                <w:rFonts w:hint="default"/>
                <w:color w:val="auto"/>
              </w:rPr>
              <w:t>7.2.3</w:t>
            </w:r>
          </w:p>
        </w:tc>
        <w:tc>
          <w:tcPr>
            <w:tcW w:w="4466" w:type="pct"/>
            <w:tcBorders>
              <w:top w:val="single" w:color="auto" w:sz="4" w:space="0"/>
              <w:left w:val="single" w:color="auto" w:sz="4" w:space="0"/>
              <w:bottom w:val="single" w:color="auto" w:sz="4" w:space="0"/>
              <w:right w:val="single" w:color="auto" w:sz="4" w:space="0"/>
            </w:tcBorders>
            <w:vAlign w:val="center"/>
          </w:tcPr>
          <w:p w14:paraId="695B1F0A">
            <w:pPr>
              <w:keepNext w:val="0"/>
              <w:keepLines w:val="0"/>
              <w:suppressLineNumbers w:val="0"/>
              <w:spacing w:before="0" w:beforeAutospacing="0" w:after="0" w:afterAutospacing="0"/>
              <w:ind w:left="0" w:right="0"/>
              <w:rPr>
                <w:rFonts w:hint="eastAsia"/>
                <w:color w:val="auto"/>
              </w:rPr>
            </w:pPr>
            <w:r>
              <w:rPr>
                <w:rFonts w:hint="default"/>
                <w:color w:val="auto"/>
              </w:rPr>
              <w:t>被服收集器打开后，被服包应能自动卸料至被服框内；被服框输送系统应位于被服收集器下方，用于收集被服；其设计应能在整个收集周期内，当被服收集框满了以后能发出提醒信号，提示更换被服收集框。</w:t>
            </w:r>
          </w:p>
        </w:tc>
      </w:tr>
      <w:tr w14:paraId="2D9DC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14:paraId="32A2E0FB">
            <w:pPr>
              <w:keepNext w:val="0"/>
              <w:keepLines w:val="0"/>
              <w:suppressLineNumbers w:val="0"/>
              <w:spacing w:before="0" w:beforeAutospacing="0" w:after="0" w:afterAutospacing="0"/>
              <w:ind w:left="0" w:right="0"/>
              <w:rPr>
                <w:rFonts w:hint="eastAsia"/>
              </w:rPr>
            </w:pPr>
            <w:r>
              <w:rPr>
                <w:rFonts w:hint="default"/>
                <w:b/>
              </w:rPr>
              <w:t>8 气体过滤系统</w:t>
            </w:r>
          </w:p>
        </w:tc>
      </w:tr>
      <w:tr w14:paraId="71599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tcBorders>
              <w:top w:val="single" w:color="auto" w:sz="4" w:space="0"/>
              <w:left w:val="single" w:color="auto" w:sz="4" w:space="0"/>
              <w:bottom w:val="single" w:color="auto" w:sz="4" w:space="0"/>
              <w:right w:val="single" w:color="auto" w:sz="4" w:space="0"/>
            </w:tcBorders>
            <w:vAlign w:val="center"/>
          </w:tcPr>
          <w:p w14:paraId="189A1206">
            <w:pPr>
              <w:keepNext w:val="0"/>
              <w:keepLines w:val="0"/>
              <w:suppressLineNumbers w:val="0"/>
              <w:spacing w:before="0" w:beforeAutospacing="0" w:after="0" w:afterAutospacing="0"/>
              <w:ind w:left="0" w:right="0"/>
              <w:rPr>
                <w:rFonts w:hint="eastAsia"/>
              </w:rPr>
            </w:pPr>
            <w:r>
              <w:rPr>
                <w:rFonts w:hint="default"/>
              </w:rPr>
              <w:t xml:space="preserve">8.1 </w:t>
            </w:r>
          </w:p>
        </w:tc>
        <w:tc>
          <w:tcPr>
            <w:tcW w:w="4466" w:type="pct"/>
            <w:tcBorders>
              <w:top w:val="single" w:color="auto" w:sz="4" w:space="0"/>
              <w:left w:val="single" w:color="auto" w:sz="4" w:space="0"/>
              <w:bottom w:val="single" w:color="auto" w:sz="4" w:space="0"/>
              <w:right w:val="single" w:color="auto" w:sz="4" w:space="0"/>
            </w:tcBorders>
            <w:vAlign w:val="center"/>
          </w:tcPr>
          <w:p w14:paraId="69B21EEF">
            <w:pPr>
              <w:keepNext w:val="0"/>
              <w:keepLines w:val="0"/>
              <w:suppressLineNumbers w:val="0"/>
              <w:spacing w:before="0" w:beforeAutospacing="0" w:after="0" w:afterAutospacing="0"/>
              <w:ind w:left="0" w:right="0"/>
              <w:rPr>
                <w:rFonts w:hint="eastAsia"/>
              </w:rPr>
            </w:pPr>
            <w:r>
              <w:rPr>
                <w:rFonts w:hint="default"/>
              </w:rPr>
              <w:t>气体过滤系统包含除尘、除臭功能；</w:t>
            </w:r>
          </w:p>
        </w:tc>
      </w:tr>
      <w:tr w14:paraId="7E8CC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tcBorders>
              <w:top w:val="single" w:color="auto" w:sz="4" w:space="0"/>
              <w:left w:val="single" w:color="auto" w:sz="4" w:space="0"/>
              <w:bottom w:val="single" w:color="auto" w:sz="4" w:space="0"/>
              <w:right w:val="single" w:color="auto" w:sz="4" w:space="0"/>
            </w:tcBorders>
            <w:vAlign w:val="center"/>
          </w:tcPr>
          <w:p w14:paraId="160984AC">
            <w:pPr>
              <w:keepNext w:val="0"/>
              <w:keepLines w:val="0"/>
              <w:suppressLineNumbers w:val="0"/>
              <w:spacing w:before="0" w:beforeAutospacing="0" w:after="0" w:afterAutospacing="0"/>
              <w:ind w:left="0" w:right="0"/>
              <w:rPr>
                <w:rFonts w:hint="eastAsia"/>
              </w:rPr>
            </w:pPr>
            <w:r>
              <w:rPr>
                <w:rFonts w:hint="default"/>
              </w:rPr>
              <w:t xml:space="preserve">8.2 </w:t>
            </w:r>
          </w:p>
        </w:tc>
        <w:tc>
          <w:tcPr>
            <w:tcW w:w="4466" w:type="pct"/>
            <w:tcBorders>
              <w:top w:val="single" w:color="auto" w:sz="4" w:space="0"/>
              <w:left w:val="single" w:color="auto" w:sz="4" w:space="0"/>
              <w:bottom w:val="single" w:color="auto" w:sz="4" w:space="0"/>
              <w:right w:val="single" w:color="auto" w:sz="4" w:space="0"/>
            </w:tcBorders>
            <w:vAlign w:val="center"/>
          </w:tcPr>
          <w:p w14:paraId="06337143">
            <w:pPr>
              <w:keepNext w:val="0"/>
              <w:keepLines w:val="0"/>
              <w:suppressLineNumbers w:val="0"/>
              <w:spacing w:before="0" w:beforeAutospacing="0" w:after="0" w:afterAutospacing="0"/>
              <w:ind w:left="0" w:right="0"/>
              <w:rPr>
                <w:rFonts w:hint="eastAsia"/>
              </w:rPr>
            </w:pPr>
            <w:r>
              <w:rPr>
                <w:rFonts w:hint="default"/>
              </w:rPr>
              <w:t>除尘和除臭过滤装置内置有多层滤芯，滤芯为模块化设计，方便后期维护</w:t>
            </w:r>
          </w:p>
        </w:tc>
      </w:tr>
      <w:tr w14:paraId="4EF6F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tcBorders>
              <w:top w:val="single" w:color="auto" w:sz="4" w:space="0"/>
              <w:left w:val="single" w:color="auto" w:sz="4" w:space="0"/>
              <w:bottom w:val="single" w:color="auto" w:sz="4" w:space="0"/>
              <w:right w:val="single" w:color="auto" w:sz="4" w:space="0"/>
            </w:tcBorders>
            <w:vAlign w:val="center"/>
          </w:tcPr>
          <w:p w14:paraId="7908B435">
            <w:pPr>
              <w:keepNext w:val="0"/>
              <w:keepLines w:val="0"/>
              <w:suppressLineNumbers w:val="0"/>
              <w:spacing w:before="0" w:beforeAutospacing="0" w:after="0" w:afterAutospacing="0"/>
              <w:ind w:left="0" w:right="0"/>
              <w:rPr>
                <w:rFonts w:hint="eastAsia"/>
              </w:rPr>
            </w:pPr>
            <w:r>
              <w:rPr>
                <w:rFonts w:hint="default"/>
              </w:rPr>
              <w:t xml:space="preserve">8.3 </w:t>
            </w:r>
          </w:p>
        </w:tc>
        <w:tc>
          <w:tcPr>
            <w:tcW w:w="4466" w:type="pct"/>
            <w:tcBorders>
              <w:top w:val="single" w:color="auto" w:sz="4" w:space="0"/>
              <w:left w:val="single" w:color="auto" w:sz="4" w:space="0"/>
              <w:bottom w:val="single" w:color="auto" w:sz="4" w:space="0"/>
              <w:right w:val="single" w:color="auto" w:sz="4" w:space="0"/>
            </w:tcBorders>
            <w:vAlign w:val="center"/>
          </w:tcPr>
          <w:p w14:paraId="5DF65A66">
            <w:pPr>
              <w:keepNext w:val="0"/>
              <w:keepLines w:val="0"/>
              <w:suppressLineNumbers w:val="0"/>
              <w:spacing w:before="0" w:beforeAutospacing="0" w:after="0" w:afterAutospacing="0"/>
              <w:ind w:left="0" w:right="0"/>
              <w:rPr>
                <w:rFonts w:hint="eastAsia"/>
              </w:rPr>
            </w:pPr>
            <w:r>
              <w:rPr>
                <w:rFonts w:hint="default"/>
              </w:rPr>
              <w:t>过滤系统应至少包含三级过滤功能：除水汽、除尘、除味；</w:t>
            </w:r>
          </w:p>
        </w:tc>
      </w:tr>
      <w:tr w14:paraId="0CB5F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tcBorders>
              <w:top w:val="single" w:color="auto" w:sz="4" w:space="0"/>
              <w:left w:val="single" w:color="auto" w:sz="4" w:space="0"/>
              <w:bottom w:val="single" w:color="auto" w:sz="4" w:space="0"/>
              <w:right w:val="single" w:color="auto" w:sz="4" w:space="0"/>
            </w:tcBorders>
            <w:vAlign w:val="center"/>
          </w:tcPr>
          <w:p w14:paraId="72CA3364">
            <w:pPr>
              <w:keepNext w:val="0"/>
              <w:keepLines w:val="0"/>
              <w:suppressLineNumbers w:val="0"/>
              <w:spacing w:before="0" w:beforeAutospacing="0" w:after="0" w:afterAutospacing="0"/>
              <w:ind w:left="0" w:right="0"/>
              <w:rPr>
                <w:rFonts w:hint="eastAsia"/>
              </w:rPr>
            </w:pPr>
            <w:r>
              <w:rPr>
                <w:rFonts w:hint="default"/>
              </w:rPr>
              <w:t xml:space="preserve">8.4 </w:t>
            </w:r>
          </w:p>
        </w:tc>
        <w:tc>
          <w:tcPr>
            <w:tcW w:w="4466" w:type="pct"/>
            <w:tcBorders>
              <w:top w:val="single" w:color="auto" w:sz="4" w:space="0"/>
              <w:left w:val="single" w:color="auto" w:sz="4" w:space="0"/>
              <w:bottom w:val="single" w:color="auto" w:sz="4" w:space="0"/>
              <w:right w:val="single" w:color="auto" w:sz="4" w:space="0"/>
            </w:tcBorders>
            <w:vAlign w:val="center"/>
          </w:tcPr>
          <w:p w14:paraId="52226628">
            <w:pPr>
              <w:keepNext w:val="0"/>
              <w:keepLines w:val="0"/>
              <w:suppressLineNumbers w:val="0"/>
              <w:spacing w:before="0" w:beforeAutospacing="0" w:after="0" w:afterAutospacing="0"/>
              <w:ind w:left="0" w:right="0"/>
              <w:rPr>
                <w:rFonts w:hint="eastAsia"/>
              </w:rPr>
            </w:pPr>
            <w:r>
              <w:rPr>
                <w:rFonts w:hint="default"/>
              </w:rPr>
              <w:t>过滤效率应不小于85% （ASHRAE）。</w:t>
            </w:r>
          </w:p>
        </w:tc>
      </w:tr>
      <w:tr w14:paraId="121FA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14:paraId="3CB1F563">
            <w:pPr>
              <w:keepNext w:val="0"/>
              <w:keepLines w:val="0"/>
              <w:suppressLineNumbers w:val="0"/>
              <w:spacing w:before="0" w:beforeAutospacing="0" w:after="0" w:afterAutospacing="0"/>
              <w:ind w:left="0" w:right="0"/>
              <w:rPr>
                <w:rFonts w:hint="eastAsia"/>
                <w:b/>
              </w:rPr>
            </w:pPr>
            <w:r>
              <w:rPr>
                <w:rFonts w:hint="default"/>
                <w:b/>
              </w:rPr>
              <w:t>9</w:t>
            </w:r>
            <w:r>
              <w:rPr>
                <w:rFonts w:hint="eastAsia"/>
                <w:b/>
                <w:lang w:val="en-US" w:eastAsia="zh-CN"/>
              </w:rPr>
              <w:t xml:space="preserve"> </w:t>
            </w:r>
            <w:r>
              <w:rPr>
                <w:rFonts w:hint="default"/>
                <w:b/>
              </w:rPr>
              <w:t>控制系统</w:t>
            </w:r>
          </w:p>
        </w:tc>
      </w:tr>
      <w:tr w14:paraId="42586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tcBorders>
              <w:top w:val="single" w:color="auto" w:sz="4" w:space="0"/>
              <w:left w:val="single" w:color="auto" w:sz="4" w:space="0"/>
              <w:bottom w:val="single" w:color="auto" w:sz="4" w:space="0"/>
              <w:right w:val="single" w:color="auto" w:sz="4" w:space="0"/>
            </w:tcBorders>
            <w:vAlign w:val="center"/>
          </w:tcPr>
          <w:p w14:paraId="636FF049">
            <w:pPr>
              <w:keepNext w:val="0"/>
              <w:keepLines w:val="0"/>
              <w:suppressLineNumbers w:val="0"/>
              <w:spacing w:before="0" w:beforeAutospacing="0" w:after="0" w:afterAutospacing="0"/>
              <w:ind w:left="0" w:right="0"/>
              <w:rPr>
                <w:rFonts w:hint="eastAsia"/>
              </w:rPr>
            </w:pPr>
            <w:r>
              <w:rPr>
                <w:rFonts w:hint="default"/>
              </w:rPr>
              <w:t>9.1</w:t>
            </w:r>
          </w:p>
        </w:tc>
        <w:tc>
          <w:tcPr>
            <w:tcW w:w="4466" w:type="pct"/>
            <w:tcBorders>
              <w:top w:val="single" w:color="auto" w:sz="4" w:space="0"/>
              <w:left w:val="single" w:color="auto" w:sz="4" w:space="0"/>
              <w:bottom w:val="single" w:color="auto" w:sz="4" w:space="0"/>
              <w:right w:val="single" w:color="auto" w:sz="4" w:space="0"/>
            </w:tcBorders>
            <w:vAlign w:val="center"/>
          </w:tcPr>
          <w:p w14:paraId="5861FDF4">
            <w:pPr>
              <w:keepNext w:val="0"/>
              <w:keepLines w:val="0"/>
              <w:suppressLineNumbers w:val="0"/>
              <w:spacing w:before="0" w:beforeAutospacing="0" w:after="0" w:afterAutospacing="0"/>
              <w:ind w:left="0" w:right="0"/>
              <w:rPr>
                <w:rFonts w:hint="eastAsia"/>
              </w:rPr>
            </w:pPr>
            <w:r>
              <w:rPr>
                <w:rFonts w:hint="default"/>
              </w:rPr>
              <w:t>采用 PC 终端操作，PC 终端采用工业级计算机，操作界面采用基windows 系统的操作平台，以图形和视频动画的形式直观的体现系统运行状态, 同时系统应具备备用操作平台，在主操作平台故障情况下可替代主平台操作系统</w:t>
            </w:r>
          </w:p>
        </w:tc>
      </w:tr>
      <w:tr w14:paraId="0BB51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tcBorders>
              <w:top w:val="single" w:color="auto" w:sz="4" w:space="0"/>
              <w:left w:val="single" w:color="auto" w:sz="4" w:space="0"/>
              <w:bottom w:val="single" w:color="auto" w:sz="4" w:space="0"/>
              <w:right w:val="single" w:color="auto" w:sz="4" w:space="0"/>
            </w:tcBorders>
            <w:vAlign w:val="center"/>
          </w:tcPr>
          <w:p w14:paraId="546FE5DC">
            <w:pPr>
              <w:keepNext w:val="0"/>
              <w:keepLines w:val="0"/>
              <w:suppressLineNumbers w:val="0"/>
              <w:spacing w:before="0" w:beforeAutospacing="0" w:after="0" w:afterAutospacing="0"/>
              <w:ind w:left="0" w:right="0"/>
              <w:rPr>
                <w:rFonts w:hint="eastAsia"/>
              </w:rPr>
            </w:pPr>
            <w:r>
              <w:rPr>
                <w:rFonts w:hint="default"/>
              </w:rPr>
              <w:t>9.2</w:t>
            </w:r>
          </w:p>
        </w:tc>
        <w:tc>
          <w:tcPr>
            <w:tcW w:w="4466" w:type="pct"/>
            <w:tcBorders>
              <w:top w:val="single" w:color="auto" w:sz="4" w:space="0"/>
              <w:left w:val="single" w:color="auto" w:sz="4" w:space="0"/>
              <w:bottom w:val="single" w:color="auto" w:sz="4" w:space="0"/>
              <w:right w:val="single" w:color="auto" w:sz="4" w:space="0"/>
            </w:tcBorders>
            <w:vAlign w:val="center"/>
          </w:tcPr>
          <w:p w14:paraId="63D20921">
            <w:pPr>
              <w:keepNext w:val="0"/>
              <w:keepLines w:val="0"/>
              <w:suppressLineNumbers w:val="0"/>
              <w:spacing w:before="0" w:beforeAutospacing="0" w:after="0" w:afterAutospacing="0"/>
              <w:ind w:left="0" w:right="0"/>
              <w:rPr>
                <w:rFonts w:hint="eastAsia"/>
              </w:rPr>
            </w:pPr>
            <w:commentRangeStart w:id="4"/>
            <w:r>
              <w:rPr>
                <w:rFonts w:hint="default"/>
              </w:rPr>
              <w:t>中央控制系统预装系统专业控制软件，包括</w:t>
            </w:r>
            <w:r>
              <w:rPr>
                <w:rFonts w:hint="eastAsia"/>
                <w:lang w:val="en-US" w:eastAsia="zh-CN"/>
              </w:rPr>
              <w:t>智能化查看系统，以</w:t>
            </w:r>
            <w:r>
              <w:rPr>
                <w:rFonts w:hint="default"/>
              </w:rPr>
              <w:t>图形化软件界面</w:t>
            </w:r>
            <w:r>
              <w:rPr>
                <w:rFonts w:hint="eastAsia"/>
                <w:lang w:val="en-US" w:eastAsia="zh-CN"/>
              </w:rPr>
              <w:t>来查看</w:t>
            </w:r>
            <w:r>
              <w:rPr>
                <w:rFonts w:hint="default"/>
              </w:rPr>
              <w:t>整个系统的运行状态；</w:t>
            </w:r>
            <w:commentRangeEnd w:id="4"/>
            <w:r>
              <w:commentReference w:id="4"/>
            </w:r>
          </w:p>
        </w:tc>
      </w:tr>
      <w:tr w14:paraId="532C8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tcBorders>
              <w:top w:val="single" w:color="auto" w:sz="4" w:space="0"/>
              <w:left w:val="single" w:color="auto" w:sz="4" w:space="0"/>
              <w:bottom w:val="single" w:color="auto" w:sz="4" w:space="0"/>
              <w:right w:val="single" w:color="auto" w:sz="4" w:space="0"/>
            </w:tcBorders>
            <w:vAlign w:val="center"/>
          </w:tcPr>
          <w:p w14:paraId="3DA0D7B0">
            <w:pPr>
              <w:keepNext w:val="0"/>
              <w:keepLines w:val="0"/>
              <w:suppressLineNumbers w:val="0"/>
              <w:spacing w:before="0" w:beforeAutospacing="0" w:after="0" w:afterAutospacing="0"/>
              <w:ind w:left="0" w:right="0"/>
              <w:rPr>
                <w:rFonts w:hint="eastAsia"/>
              </w:rPr>
            </w:pPr>
            <w:r>
              <w:rPr>
                <w:rFonts w:hint="default"/>
              </w:rPr>
              <w:t>9.3</w:t>
            </w:r>
          </w:p>
        </w:tc>
        <w:tc>
          <w:tcPr>
            <w:tcW w:w="4466" w:type="pct"/>
            <w:tcBorders>
              <w:top w:val="single" w:color="auto" w:sz="4" w:space="0"/>
              <w:left w:val="single" w:color="auto" w:sz="4" w:space="0"/>
              <w:bottom w:val="single" w:color="auto" w:sz="4" w:space="0"/>
              <w:right w:val="single" w:color="auto" w:sz="4" w:space="0"/>
            </w:tcBorders>
            <w:vAlign w:val="center"/>
          </w:tcPr>
          <w:p w14:paraId="5E7F42A4">
            <w:pPr>
              <w:keepNext w:val="0"/>
              <w:keepLines w:val="0"/>
              <w:suppressLineNumbers w:val="0"/>
              <w:spacing w:before="0" w:beforeAutospacing="0" w:after="0" w:afterAutospacing="0"/>
              <w:ind w:left="0" w:right="0"/>
              <w:rPr>
                <w:rFonts w:hint="eastAsia"/>
              </w:rPr>
            </w:pPr>
            <w:r>
              <w:rPr>
                <w:rFonts w:hint="default"/>
              </w:rPr>
              <w:t>对系统内各装置发生的任何故障进行报警提示；</w:t>
            </w:r>
          </w:p>
        </w:tc>
      </w:tr>
      <w:tr w14:paraId="61B8F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tcBorders>
              <w:top w:val="single" w:color="auto" w:sz="4" w:space="0"/>
              <w:left w:val="single" w:color="auto" w:sz="4" w:space="0"/>
              <w:bottom w:val="single" w:color="auto" w:sz="4" w:space="0"/>
              <w:right w:val="single" w:color="auto" w:sz="4" w:space="0"/>
            </w:tcBorders>
            <w:vAlign w:val="center"/>
          </w:tcPr>
          <w:p w14:paraId="6E4DEE94">
            <w:pPr>
              <w:keepNext w:val="0"/>
              <w:keepLines w:val="0"/>
              <w:suppressLineNumbers w:val="0"/>
              <w:spacing w:before="0" w:beforeAutospacing="0" w:after="0" w:afterAutospacing="0"/>
              <w:ind w:left="0" w:right="0"/>
              <w:rPr>
                <w:rFonts w:hint="eastAsia"/>
              </w:rPr>
            </w:pPr>
            <w:r>
              <w:rPr>
                <w:rFonts w:hint="default"/>
              </w:rPr>
              <w:t>9.4</w:t>
            </w:r>
          </w:p>
        </w:tc>
        <w:tc>
          <w:tcPr>
            <w:tcW w:w="4466" w:type="pct"/>
            <w:tcBorders>
              <w:top w:val="single" w:color="auto" w:sz="4" w:space="0"/>
              <w:left w:val="single" w:color="auto" w:sz="4" w:space="0"/>
              <w:bottom w:val="single" w:color="auto" w:sz="4" w:space="0"/>
              <w:right w:val="single" w:color="auto" w:sz="4" w:space="0"/>
            </w:tcBorders>
            <w:vAlign w:val="center"/>
          </w:tcPr>
          <w:p w14:paraId="3EC68A6B">
            <w:pPr>
              <w:keepNext w:val="0"/>
              <w:keepLines w:val="0"/>
              <w:suppressLineNumbers w:val="0"/>
              <w:spacing w:before="0" w:beforeAutospacing="0" w:after="0" w:afterAutospacing="0"/>
              <w:ind w:left="0" w:right="0"/>
              <w:rPr>
                <w:rFonts w:hint="eastAsia"/>
              </w:rPr>
            </w:pPr>
            <w:r>
              <w:rPr>
                <w:rFonts w:hint="default"/>
              </w:rPr>
              <w:t>可对系统使用情况进行记录，并进行数据保存；</w:t>
            </w:r>
          </w:p>
        </w:tc>
      </w:tr>
      <w:tr w14:paraId="39D2B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tcBorders>
              <w:top w:val="single" w:color="auto" w:sz="4" w:space="0"/>
              <w:left w:val="single" w:color="auto" w:sz="4" w:space="0"/>
              <w:bottom w:val="single" w:color="auto" w:sz="4" w:space="0"/>
              <w:right w:val="single" w:color="auto" w:sz="4" w:space="0"/>
            </w:tcBorders>
            <w:vAlign w:val="center"/>
          </w:tcPr>
          <w:p w14:paraId="111C159F">
            <w:pPr>
              <w:keepNext w:val="0"/>
              <w:keepLines w:val="0"/>
              <w:suppressLineNumbers w:val="0"/>
              <w:spacing w:before="0" w:beforeAutospacing="0" w:after="0" w:afterAutospacing="0"/>
              <w:ind w:left="0" w:right="0"/>
              <w:rPr>
                <w:rFonts w:hint="eastAsia"/>
              </w:rPr>
            </w:pPr>
            <w:r>
              <w:rPr>
                <w:rFonts w:hint="default"/>
              </w:rPr>
              <w:t>9.5</w:t>
            </w:r>
          </w:p>
        </w:tc>
        <w:tc>
          <w:tcPr>
            <w:tcW w:w="4466" w:type="pct"/>
            <w:tcBorders>
              <w:top w:val="single" w:color="auto" w:sz="4" w:space="0"/>
              <w:left w:val="single" w:color="auto" w:sz="4" w:space="0"/>
              <w:bottom w:val="single" w:color="auto" w:sz="4" w:space="0"/>
              <w:right w:val="single" w:color="auto" w:sz="4" w:space="0"/>
            </w:tcBorders>
            <w:vAlign w:val="center"/>
          </w:tcPr>
          <w:p w14:paraId="7D762E14">
            <w:pPr>
              <w:keepNext w:val="0"/>
              <w:keepLines w:val="0"/>
              <w:suppressLineNumbers w:val="0"/>
              <w:spacing w:before="0" w:beforeAutospacing="0" w:after="0" w:afterAutospacing="0"/>
              <w:ind w:left="0" w:right="0"/>
              <w:rPr>
                <w:rFonts w:hint="eastAsia"/>
              </w:rPr>
            </w:pPr>
            <w:r>
              <w:rPr>
                <w:rFonts w:hint="default"/>
              </w:rPr>
              <w:t>具备自动收集功能，实时优化收集次序，减少阀门切换频次，提升收集效率，节约能源。</w:t>
            </w:r>
          </w:p>
        </w:tc>
      </w:tr>
      <w:tr w14:paraId="7B1D5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tcBorders>
              <w:top w:val="single" w:color="auto" w:sz="4" w:space="0"/>
              <w:left w:val="single" w:color="auto" w:sz="4" w:space="0"/>
              <w:bottom w:val="single" w:color="auto" w:sz="4" w:space="0"/>
              <w:right w:val="single" w:color="auto" w:sz="4" w:space="0"/>
            </w:tcBorders>
            <w:vAlign w:val="center"/>
          </w:tcPr>
          <w:p w14:paraId="6346713D">
            <w:pPr>
              <w:keepNext w:val="0"/>
              <w:keepLines w:val="0"/>
              <w:suppressLineNumbers w:val="0"/>
              <w:spacing w:before="0" w:beforeAutospacing="0" w:after="0" w:afterAutospacing="0"/>
              <w:ind w:left="0" w:right="0"/>
              <w:rPr>
                <w:rFonts w:hint="eastAsia"/>
              </w:rPr>
            </w:pPr>
            <w:r>
              <w:rPr>
                <w:rFonts w:hint="default"/>
              </w:rPr>
              <w:t>9.6</w:t>
            </w:r>
          </w:p>
        </w:tc>
        <w:tc>
          <w:tcPr>
            <w:tcW w:w="4466" w:type="pct"/>
            <w:tcBorders>
              <w:top w:val="single" w:color="auto" w:sz="4" w:space="0"/>
              <w:left w:val="single" w:color="auto" w:sz="4" w:space="0"/>
              <w:bottom w:val="single" w:color="auto" w:sz="4" w:space="0"/>
              <w:right w:val="single" w:color="auto" w:sz="4" w:space="0"/>
            </w:tcBorders>
            <w:vAlign w:val="center"/>
          </w:tcPr>
          <w:p w14:paraId="20731C9C">
            <w:pPr>
              <w:keepNext w:val="0"/>
              <w:keepLines w:val="0"/>
              <w:suppressLineNumbers w:val="0"/>
              <w:spacing w:before="0" w:beforeAutospacing="0" w:after="0" w:afterAutospacing="0"/>
              <w:ind w:left="0" w:right="0"/>
              <w:rPr>
                <w:rFonts w:hint="eastAsia"/>
              </w:rPr>
            </w:pPr>
            <w:r>
              <w:rPr>
                <w:rFonts w:hint="default"/>
              </w:rPr>
              <w:t>应具备接入楼宇</w:t>
            </w:r>
            <w:r>
              <w:rPr>
                <w:rFonts w:hint="eastAsia"/>
                <w:lang w:val="en-US" w:eastAsia="zh-CN"/>
              </w:rPr>
              <w:t>火灾</w:t>
            </w:r>
            <w:r>
              <w:rPr>
                <w:rFonts w:hint="default"/>
              </w:rPr>
              <w:t>报警系统的接口；</w:t>
            </w:r>
          </w:p>
        </w:tc>
      </w:tr>
      <w:tr w14:paraId="5D52F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tcBorders>
              <w:top w:val="single" w:color="auto" w:sz="4" w:space="0"/>
              <w:left w:val="single" w:color="auto" w:sz="4" w:space="0"/>
              <w:bottom w:val="single" w:color="auto" w:sz="4" w:space="0"/>
              <w:right w:val="single" w:color="auto" w:sz="4" w:space="0"/>
            </w:tcBorders>
            <w:vAlign w:val="center"/>
          </w:tcPr>
          <w:p w14:paraId="2EEA642E">
            <w:pPr>
              <w:keepNext w:val="0"/>
              <w:keepLines w:val="0"/>
              <w:suppressLineNumbers w:val="0"/>
              <w:spacing w:before="0" w:beforeAutospacing="0" w:after="0" w:afterAutospacing="0"/>
              <w:ind w:left="0" w:right="0"/>
              <w:rPr>
                <w:rFonts w:hint="eastAsia"/>
              </w:rPr>
            </w:pPr>
            <w:r>
              <w:rPr>
                <w:rFonts w:hint="default"/>
              </w:rPr>
              <w:t>9.7</w:t>
            </w:r>
          </w:p>
        </w:tc>
        <w:tc>
          <w:tcPr>
            <w:tcW w:w="4466" w:type="pct"/>
            <w:tcBorders>
              <w:top w:val="single" w:color="auto" w:sz="4" w:space="0"/>
              <w:left w:val="single" w:color="auto" w:sz="4" w:space="0"/>
              <w:bottom w:val="single" w:color="auto" w:sz="4" w:space="0"/>
              <w:right w:val="single" w:color="auto" w:sz="4" w:space="0"/>
            </w:tcBorders>
            <w:vAlign w:val="center"/>
          </w:tcPr>
          <w:p w14:paraId="7112123F">
            <w:pPr>
              <w:keepNext w:val="0"/>
              <w:keepLines w:val="0"/>
              <w:suppressLineNumbers w:val="0"/>
              <w:spacing w:before="0" w:beforeAutospacing="0" w:after="0" w:afterAutospacing="0"/>
              <w:ind w:left="0" w:right="0"/>
              <w:rPr>
                <w:rFonts w:hint="eastAsia"/>
              </w:rPr>
            </w:pPr>
            <w:r>
              <w:rPr>
                <w:rFonts w:hint="default"/>
              </w:rPr>
              <w:t>系统具备远程</w:t>
            </w:r>
            <w:r>
              <w:rPr>
                <w:rFonts w:hint="eastAsia"/>
                <w:lang w:val="en-US" w:eastAsia="zh-CN"/>
              </w:rPr>
              <w:t>查看</w:t>
            </w:r>
            <w:r>
              <w:rPr>
                <w:rFonts w:hint="default"/>
              </w:rPr>
              <w:t>和诊断功能，在紧急情况下可远程操作系统排除故障。</w:t>
            </w:r>
          </w:p>
        </w:tc>
      </w:tr>
      <w:tr w14:paraId="47B5A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tcBorders>
              <w:top w:val="single" w:color="auto" w:sz="4" w:space="0"/>
              <w:left w:val="single" w:color="auto" w:sz="4" w:space="0"/>
              <w:bottom w:val="single" w:color="auto" w:sz="4" w:space="0"/>
              <w:right w:val="single" w:color="auto" w:sz="4" w:space="0"/>
            </w:tcBorders>
            <w:vAlign w:val="center"/>
          </w:tcPr>
          <w:p w14:paraId="53D08F2B">
            <w:pPr>
              <w:keepNext w:val="0"/>
              <w:keepLines w:val="0"/>
              <w:suppressLineNumbers w:val="0"/>
              <w:spacing w:before="0" w:beforeAutospacing="0" w:after="0" w:afterAutospacing="0"/>
              <w:ind w:left="0" w:right="0"/>
              <w:rPr>
                <w:rFonts w:hint="eastAsia"/>
              </w:rPr>
            </w:pPr>
            <w:r>
              <w:rPr>
                <w:rFonts w:hint="default"/>
              </w:rPr>
              <w:t>9.8</w:t>
            </w:r>
          </w:p>
        </w:tc>
        <w:tc>
          <w:tcPr>
            <w:tcW w:w="4466" w:type="pct"/>
            <w:tcBorders>
              <w:top w:val="single" w:color="auto" w:sz="4" w:space="0"/>
              <w:left w:val="single" w:color="auto" w:sz="4" w:space="0"/>
              <w:bottom w:val="single" w:color="auto" w:sz="4" w:space="0"/>
              <w:right w:val="single" w:color="auto" w:sz="4" w:space="0"/>
            </w:tcBorders>
            <w:vAlign w:val="center"/>
          </w:tcPr>
          <w:p w14:paraId="03113F4A">
            <w:pPr>
              <w:keepNext w:val="0"/>
              <w:keepLines w:val="0"/>
              <w:suppressLineNumbers w:val="0"/>
              <w:spacing w:before="0" w:beforeAutospacing="0" w:after="0" w:afterAutospacing="0"/>
              <w:ind w:left="0" w:right="0"/>
              <w:rPr>
                <w:rFonts w:hint="eastAsia"/>
              </w:rPr>
            </w:pPr>
            <w:r>
              <w:rPr>
                <w:rFonts w:hint="default"/>
              </w:rPr>
              <w:t>子控制系统设置于各垂直管道底部设备间或垃圾/被服投放间内, 子控制系统须采用中央收集站集中供电/供气技术，确保系统运行的稳定性及安全性， 避免外接电源或气源故障对系统运行造成影响。同时子控制系统须采用低压控制技术，确保维修人员的维修安全性</w:t>
            </w:r>
          </w:p>
        </w:tc>
      </w:tr>
      <w:tr w14:paraId="05D92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14:paraId="1E8C4253">
            <w:pPr>
              <w:keepNext w:val="0"/>
              <w:keepLines w:val="0"/>
              <w:suppressLineNumbers w:val="0"/>
              <w:spacing w:before="0" w:beforeAutospacing="0" w:after="0" w:afterAutospacing="0"/>
              <w:ind w:left="0" w:right="0"/>
              <w:rPr>
                <w:rFonts w:hint="eastAsia"/>
                <w:b/>
              </w:rPr>
            </w:pPr>
            <w:r>
              <w:rPr>
                <w:rFonts w:hint="default"/>
                <w:b/>
              </w:rPr>
              <w:t>10压缩空气系统</w:t>
            </w:r>
          </w:p>
        </w:tc>
      </w:tr>
      <w:tr w14:paraId="34F87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tcBorders>
              <w:top w:val="single" w:color="auto" w:sz="4" w:space="0"/>
              <w:left w:val="single" w:color="auto" w:sz="4" w:space="0"/>
              <w:bottom w:val="single" w:color="auto" w:sz="4" w:space="0"/>
              <w:right w:val="single" w:color="auto" w:sz="4" w:space="0"/>
            </w:tcBorders>
            <w:vAlign w:val="center"/>
          </w:tcPr>
          <w:p w14:paraId="77A58063">
            <w:pPr>
              <w:keepNext w:val="0"/>
              <w:keepLines w:val="0"/>
              <w:suppressLineNumbers w:val="0"/>
              <w:spacing w:before="0" w:beforeAutospacing="0" w:after="0" w:afterAutospacing="0"/>
              <w:ind w:left="0" w:right="0"/>
              <w:rPr>
                <w:rFonts w:hint="eastAsia"/>
              </w:rPr>
            </w:pPr>
            <w:r>
              <w:rPr>
                <w:rFonts w:hint="default"/>
              </w:rPr>
              <w:t>10.1</w:t>
            </w:r>
          </w:p>
        </w:tc>
        <w:tc>
          <w:tcPr>
            <w:tcW w:w="4466" w:type="pct"/>
            <w:tcBorders>
              <w:top w:val="single" w:color="auto" w:sz="4" w:space="0"/>
              <w:left w:val="single" w:color="auto" w:sz="4" w:space="0"/>
              <w:bottom w:val="single" w:color="auto" w:sz="4" w:space="0"/>
              <w:right w:val="single" w:color="auto" w:sz="4" w:space="0"/>
            </w:tcBorders>
            <w:vAlign w:val="center"/>
          </w:tcPr>
          <w:p w14:paraId="233B4CA7">
            <w:pPr>
              <w:keepNext w:val="0"/>
              <w:keepLines w:val="0"/>
              <w:suppressLineNumbers w:val="0"/>
              <w:spacing w:before="0" w:beforeAutospacing="0" w:after="0" w:afterAutospacing="0"/>
              <w:ind w:left="0" w:right="0"/>
              <w:rPr>
                <w:rFonts w:hint="eastAsia"/>
              </w:rPr>
            </w:pPr>
            <w:r>
              <w:rPr>
                <w:rFonts w:hint="default"/>
              </w:rPr>
              <w:t>压缩空气系统为整个系统提供压缩空气，作为所有阀门动作的驱动动力；</w:t>
            </w:r>
          </w:p>
        </w:tc>
      </w:tr>
      <w:tr w14:paraId="5C861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tcBorders>
              <w:top w:val="single" w:color="auto" w:sz="4" w:space="0"/>
              <w:left w:val="single" w:color="auto" w:sz="4" w:space="0"/>
              <w:bottom w:val="single" w:color="auto" w:sz="4" w:space="0"/>
              <w:right w:val="single" w:color="auto" w:sz="4" w:space="0"/>
            </w:tcBorders>
            <w:vAlign w:val="center"/>
          </w:tcPr>
          <w:p w14:paraId="3A2F6B86">
            <w:pPr>
              <w:keepNext w:val="0"/>
              <w:keepLines w:val="0"/>
              <w:suppressLineNumbers w:val="0"/>
              <w:spacing w:before="0" w:beforeAutospacing="0" w:after="0" w:afterAutospacing="0"/>
              <w:ind w:left="0" w:right="0"/>
              <w:rPr>
                <w:rFonts w:hint="eastAsia"/>
              </w:rPr>
            </w:pPr>
            <w:r>
              <w:rPr>
                <w:rFonts w:hint="default"/>
              </w:rPr>
              <w:t>10.2</w:t>
            </w:r>
          </w:p>
        </w:tc>
        <w:tc>
          <w:tcPr>
            <w:tcW w:w="4466" w:type="pct"/>
            <w:tcBorders>
              <w:top w:val="single" w:color="auto" w:sz="4" w:space="0"/>
              <w:left w:val="single" w:color="auto" w:sz="4" w:space="0"/>
              <w:bottom w:val="single" w:color="auto" w:sz="4" w:space="0"/>
              <w:right w:val="single" w:color="auto" w:sz="4" w:space="0"/>
            </w:tcBorders>
            <w:vAlign w:val="center"/>
          </w:tcPr>
          <w:p w14:paraId="483CB8B0">
            <w:pPr>
              <w:keepNext w:val="0"/>
              <w:keepLines w:val="0"/>
              <w:suppressLineNumbers w:val="0"/>
              <w:spacing w:before="0" w:beforeAutospacing="0" w:after="0" w:afterAutospacing="0"/>
              <w:ind w:left="0" w:right="0"/>
              <w:rPr>
                <w:rFonts w:hint="eastAsia"/>
              </w:rPr>
            </w:pPr>
            <w:r>
              <w:rPr>
                <w:rFonts w:hint="default"/>
              </w:rPr>
              <w:t>压缩空气系统为完整的成套设备，设备组件应包括：压缩机、集气罐、冷干机、过滤器、自动排水阀、关断阀等</w:t>
            </w:r>
          </w:p>
        </w:tc>
      </w:tr>
      <w:tr w14:paraId="4BAD0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14:paraId="20111DB3">
            <w:pPr>
              <w:keepNext w:val="0"/>
              <w:keepLines w:val="0"/>
              <w:suppressLineNumbers w:val="0"/>
              <w:spacing w:before="0" w:beforeAutospacing="0" w:after="0" w:afterAutospacing="0"/>
              <w:ind w:left="0" w:right="0"/>
              <w:rPr>
                <w:rFonts w:hint="eastAsia"/>
                <w:b/>
              </w:rPr>
            </w:pPr>
            <w:r>
              <w:rPr>
                <w:rFonts w:hint="default"/>
                <w:b/>
              </w:rPr>
              <w:t>11 气动阀门</w:t>
            </w:r>
          </w:p>
        </w:tc>
      </w:tr>
      <w:tr w14:paraId="3A4F7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tcBorders>
              <w:top w:val="single" w:color="auto" w:sz="4" w:space="0"/>
              <w:left w:val="single" w:color="auto" w:sz="4" w:space="0"/>
              <w:bottom w:val="single" w:color="auto" w:sz="4" w:space="0"/>
              <w:right w:val="single" w:color="auto" w:sz="4" w:space="0"/>
            </w:tcBorders>
            <w:vAlign w:val="center"/>
          </w:tcPr>
          <w:p w14:paraId="491EBAB3">
            <w:pPr>
              <w:keepNext w:val="0"/>
              <w:keepLines w:val="0"/>
              <w:suppressLineNumbers w:val="0"/>
              <w:spacing w:before="0" w:beforeAutospacing="0" w:after="0" w:afterAutospacing="0"/>
              <w:ind w:left="0" w:right="0"/>
              <w:rPr>
                <w:rFonts w:hint="eastAsia"/>
              </w:rPr>
            </w:pPr>
            <w:r>
              <w:rPr>
                <w:rFonts w:hint="default"/>
              </w:rPr>
              <w:t>11.1</w:t>
            </w:r>
          </w:p>
        </w:tc>
        <w:tc>
          <w:tcPr>
            <w:tcW w:w="4466" w:type="pct"/>
            <w:tcBorders>
              <w:top w:val="single" w:color="auto" w:sz="4" w:space="0"/>
              <w:left w:val="single" w:color="auto" w:sz="4" w:space="0"/>
              <w:bottom w:val="single" w:color="auto" w:sz="4" w:space="0"/>
              <w:right w:val="single" w:color="auto" w:sz="4" w:space="0"/>
            </w:tcBorders>
            <w:vAlign w:val="center"/>
          </w:tcPr>
          <w:p w14:paraId="3AED3D25">
            <w:pPr>
              <w:keepNext w:val="0"/>
              <w:keepLines w:val="0"/>
              <w:suppressLineNumbers w:val="0"/>
              <w:spacing w:before="0" w:beforeAutospacing="0" w:after="0" w:afterAutospacing="0"/>
              <w:ind w:left="0" w:right="0"/>
              <w:rPr>
                <w:rFonts w:hint="eastAsia"/>
              </w:rPr>
            </w:pPr>
            <w:r>
              <w:rPr>
                <w:rFonts w:hint="default"/>
              </w:rPr>
              <w:t>系统内所有阀门采用气动驱动，可实现远程自动化控制；</w:t>
            </w:r>
          </w:p>
        </w:tc>
      </w:tr>
      <w:tr w14:paraId="329C9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533" w:type="pct"/>
            <w:tcBorders>
              <w:top w:val="single" w:color="auto" w:sz="4" w:space="0"/>
              <w:left w:val="single" w:color="auto" w:sz="4" w:space="0"/>
              <w:bottom w:val="single" w:color="auto" w:sz="4" w:space="0"/>
              <w:right w:val="single" w:color="auto" w:sz="4" w:space="0"/>
            </w:tcBorders>
            <w:vAlign w:val="center"/>
          </w:tcPr>
          <w:p w14:paraId="16D34BB2">
            <w:pPr>
              <w:keepNext w:val="0"/>
              <w:keepLines w:val="0"/>
              <w:suppressLineNumbers w:val="0"/>
              <w:spacing w:before="0" w:beforeAutospacing="0" w:after="0" w:afterAutospacing="0"/>
              <w:ind w:left="0" w:right="0"/>
              <w:rPr>
                <w:rFonts w:hint="eastAsia"/>
              </w:rPr>
            </w:pPr>
            <w:r>
              <w:rPr>
                <w:rFonts w:hint="default"/>
              </w:rPr>
              <w:t>11.2</w:t>
            </w:r>
          </w:p>
        </w:tc>
        <w:tc>
          <w:tcPr>
            <w:tcW w:w="4466" w:type="pct"/>
            <w:tcBorders>
              <w:top w:val="single" w:color="auto" w:sz="4" w:space="0"/>
              <w:left w:val="single" w:color="auto" w:sz="4" w:space="0"/>
              <w:bottom w:val="single" w:color="auto" w:sz="4" w:space="0"/>
              <w:right w:val="single" w:color="auto" w:sz="4" w:space="0"/>
            </w:tcBorders>
            <w:vAlign w:val="center"/>
          </w:tcPr>
          <w:p w14:paraId="430BB146">
            <w:pPr>
              <w:keepNext w:val="0"/>
              <w:keepLines w:val="0"/>
              <w:suppressLineNumbers w:val="0"/>
              <w:spacing w:before="0" w:beforeAutospacing="0" w:after="0" w:afterAutospacing="0"/>
              <w:ind w:left="0" w:right="0"/>
              <w:rPr>
                <w:rFonts w:hint="eastAsia"/>
              </w:rPr>
            </w:pPr>
            <w:r>
              <w:rPr>
                <w:rFonts w:hint="default"/>
              </w:rPr>
              <w:t>所有阀门要求在断电时保持关闭状态；</w:t>
            </w:r>
          </w:p>
        </w:tc>
      </w:tr>
      <w:tr w14:paraId="24644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tcBorders>
              <w:top w:val="single" w:color="auto" w:sz="4" w:space="0"/>
              <w:left w:val="single" w:color="auto" w:sz="4" w:space="0"/>
              <w:bottom w:val="single" w:color="auto" w:sz="4" w:space="0"/>
              <w:right w:val="single" w:color="auto" w:sz="4" w:space="0"/>
            </w:tcBorders>
            <w:vAlign w:val="center"/>
          </w:tcPr>
          <w:p w14:paraId="3CDE2DAE">
            <w:pPr>
              <w:keepNext w:val="0"/>
              <w:keepLines w:val="0"/>
              <w:suppressLineNumbers w:val="0"/>
              <w:spacing w:before="0" w:beforeAutospacing="0" w:after="0" w:afterAutospacing="0"/>
              <w:ind w:left="0" w:right="0"/>
              <w:rPr>
                <w:rFonts w:hint="eastAsia"/>
              </w:rPr>
            </w:pPr>
            <w:r>
              <w:rPr>
                <w:rFonts w:hint="default"/>
              </w:rPr>
              <w:t>12.3</w:t>
            </w:r>
          </w:p>
        </w:tc>
        <w:tc>
          <w:tcPr>
            <w:tcW w:w="4466" w:type="pct"/>
            <w:tcBorders>
              <w:top w:val="single" w:color="auto" w:sz="4" w:space="0"/>
              <w:left w:val="single" w:color="auto" w:sz="4" w:space="0"/>
              <w:bottom w:val="single" w:color="auto" w:sz="4" w:space="0"/>
              <w:right w:val="single" w:color="auto" w:sz="4" w:space="0"/>
            </w:tcBorders>
            <w:vAlign w:val="center"/>
          </w:tcPr>
          <w:p w14:paraId="328B4860">
            <w:pPr>
              <w:keepNext w:val="0"/>
              <w:keepLines w:val="0"/>
              <w:suppressLineNumbers w:val="0"/>
              <w:spacing w:before="0" w:beforeAutospacing="0" w:after="0" w:afterAutospacing="0"/>
              <w:ind w:left="0" w:right="0"/>
              <w:rPr>
                <w:rFonts w:hint="eastAsia"/>
              </w:rPr>
            </w:pPr>
            <w:r>
              <w:rPr>
                <w:rFonts w:hint="default"/>
              </w:rPr>
              <w:t>所有阀门机械结构要求有自锁设计，在断电、断气状态下受到冲击不改变阀门当前状态。</w:t>
            </w:r>
          </w:p>
        </w:tc>
      </w:tr>
    </w:tbl>
    <w:p w14:paraId="0C100CD6">
      <w:pPr>
        <w:rPr>
          <w:rFonts w:hint="eastAsia"/>
        </w:rPr>
      </w:pPr>
    </w:p>
    <w:sectPr>
      <w:footerReference r:id="rId13" w:type="default"/>
      <w:pgSz w:w="11906" w:h="16838"/>
      <w:pgMar w:top="1440" w:right="1080" w:bottom="1440" w:left="1080" w:header="851" w:footer="992" w:gutter="0"/>
      <w:pgNumType w:start="1"/>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KAY" w:date="2026-04-16T16:54:26Z" w:initials="">
    <w:p w14:paraId="20AE5A50">
      <w:pPr>
        <w:pStyle w:val="6"/>
        <w:rPr>
          <w:rFonts w:hint="default" w:eastAsia="宋体"/>
          <w:lang w:val="en-US" w:eastAsia="zh-CN"/>
        </w:rPr>
      </w:pPr>
      <w:r>
        <w:rPr>
          <w:rFonts w:hint="eastAsia"/>
          <w:lang w:val="en-US" w:eastAsia="zh-CN"/>
        </w:rPr>
        <w:t>控制单元调整成区域控制系统，与清单表一致。</w:t>
      </w:r>
    </w:p>
  </w:comment>
  <w:comment w:id="1" w:author="KAY" w:date="2026-04-15T09:11:28Z" w:initials="">
    <w:p w14:paraId="47F19E49">
      <w:pPr>
        <w:pStyle w:val="6"/>
        <w:rPr>
          <w:rFonts w:hint="default" w:eastAsia="宋体"/>
          <w:lang w:val="en-US" w:eastAsia="zh-CN"/>
        </w:rPr>
      </w:pPr>
      <w:r>
        <w:rPr>
          <w:rFonts w:hint="eastAsia"/>
          <w:lang w:val="en-US" w:eastAsia="zh-CN"/>
        </w:rPr>
        <w:t>增加动力系统设备参数。</w:t>
      </w:r>
    </w:p>
  </w:comment>
  <w:comment w:id="2" w:author="KAY" w:date="2026-04-15T08:50:43Z" w:initials="">
    <w:p w14:paraId="5A5CFF64">
      <w:pPr>
        <w:pStyle w:val="6"/>
      </w:pPr>
      <w:r>
        <w:rPr>
          <w:rFonts w:hint="eastAsia"/>
          <w:vertAlign w:val="baseline"/>
          <w:lang w:val="en-US" w:eastAsia="zh-CN"/>
        </w:rPr>
        <w:t>补充物流机器人自带充电桩描述</w:t>
      </w:r>
    </w:p>
  </w:comment>
  <w:comment w:id="3" w:author="KAY" w:date="2026-04-15T08:50:43Z" w:initials="">
    <w:p w14:paraId="0A0C4E67">
      <w:pPr>
        <w:pStyle w:val="6"/>
      </w:pPr>
      <w:r>
        <w:rPr>
          <w:rFonts w:hint="eastAsia"/>
          <w:vertAlign w:val="baseline"/>
          <w:lang w:val="en-US" w:eastAsia="zh-CN"/>
        </w:rPr>
        <w:t>补充物流机器人自带充电桩描述</w:t>
      </w:r>
    </w:p>
  </w:comment>
  <w:comment w:id="4" w:author="KAY" w:date="2026-04-16T18:09:13Z" w:initials="">
    <w:p w14:paraId="439A46BB">
      <w:pPr>
        <w:pStyle w:val="6"/>
        <w:rPr>
          <w:rFonts w:hint="default" w:eastAsia="宋体"/>
          <w:lang w:val="en-US" w:eastAsia="zh-CN"/>
        </w:rPr>
      </w:pPr>
      <w:r>
        <w:rPr>
          <w:rFonts w:hint="eastAsia"/>
          <w:lang w:val="en-US" w:eastAsia="zh-CN"/>
        </w:rPr>
        <w:t>调整软件描述</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0AE5A50" w15:done="0"/>
  <w15:commentEx w15:paraId="47F19E49" w15:done="0"/>
  <w15:commentEx w15:paraId="5A5CFF64" w15:done="0"/>
  <w15:commentEx w15:paraId="0A0C4E67" w15:done="0"/>
  <w15:commentEx w15:paraId="439A46B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auto"/>
    <w:pitch w:val="default"/>
    <w:sig w:usb0="E00006FF" w:usb1="420024FF" w:usb2="02000000" w:usb3="00000000" w:csb0="2000019F" w:csb1="00000000"/>
  </w:font>
  <w:font w:name="MS Mincho">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4DAC9E">
    <w:pPr>
      <w:pStyle w:val="10"/>
      <w:rPr>
        <w:rFonts w:hint="eastAsia"/>
      </w:rPr>
    </w:pPr>
  </w:p>
  <w:p w14:paraId="204DAC9F">
    <w:pPr>
      <w:pStyle w:val="1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46D5DD">
    <w:pPr>
      <w:pStyle w:val="1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1EC53">
    <w:pPr>
      <w:pStyle w:val="10"/>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10673330"/>
    </w:sdtPr>
    <w:sdtContent>
      <w:p w14:paraId="204DACA0">
        <w:pPr>
          <w:pStyle w:val="10"/>
          <w:rPr>
            <w:rFonts w:hint="eastAsia"/>
          </w:rPr>
        </w:pPr>
        <w:r>
          <w:fldChar w:fldCharType="begin"/>
        </w:r>
        <w:r>
          <w:instrText xml:space="preserve">PAGE   \* MERGEFORMAT</w:instrText>
        </w:r>
        <w:r>
          <w:fldChar w:fldCharType="separate"/>
        </w:r>
        <w:r>
          <w:rPr>
            <w:lang w:val="zh-CN"/>
          </w:rPr>
          <w:t>2</w:t>
        </w:r>
        <w:r>
          <w:fldChar w:fldCharType="end"/>
        </w:r>
      </w:p>
    </w:sdtContent>
  </w:sdt>
  <w:p w14:paraId="204DACA1">
    <w:pPr>
      <w:pStyle w:val="1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45A28F">
    <w:pPr>
      <w:pStyle w:val="11"/>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0B7DD6">
    <w:pPr>
      <w:pStyle w:val="11"/>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751B5">
    <w:pPr>
      <w:pStyle w:val="11"/>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780C93"/>
    <w:multiLevelType w:val="singleLevel"/>
    <w:tmpl w:val="3D780C93"/>
    <w:lvl w:ilvl="0" w:tentative="0">
      <w:start w:val="1"/>
      <w:numFmt w:val="decimal"/>
      <w:suff w:val="nothing"/>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KAY">
    <w15:presenceInfo w15:providerId="WPS Office" w15:userId="739854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c2ZGZiNzZiNDVlOGViOWVmM2JhOTY0NGJkNjUyYzgifQ=="/>
  </w:docVars>
  <w:rsids>
    <w:rsidRoot w:val="00172A27"/>
    <w:rsid w:val="00043314"/>
    <w:rsid w:val="00124FD0"/>
    <w:rsid w:val="0017702F"/>
    <w:rsid w:val="00181BA3"/>
    <w:rsid w:val="00192118"/>
    <w:rsid w:val="001C6880"/>
    <w:rsid w:val="00224C1A"/>
    <w:rsid w:val="00246A58"/>
    <w:rsid w:val="00273692"/>
    <w:rsid w:val="00293712"/>
    <w:rsid w:val="002A738B"/>
    <w:rsid w:val="002E66B9"/>
    <w:rsid w:val="00341530"/>
    <w:rsid w:val="00351C97"/>
    <w:rsid w:val="0037516D"/>
    <w:rsid w:val="00377DB0"/>
    <w:rsid w:val="0039161D"/>
    <w:rsid w:val="00395863"/>
    <w:rsid w:val="003D79D5"/>
    <w:rsid w:val="003E5D81"/>
    <w:rsid w:val="00416588"/>
    <w:rsid w:val="00462BF5"/>
    <w:rsid w:val="004745A8"/>
    <w:rsid w:val="004D248A"/>
    <w:rsid w:val="004E6310"/>
    <w:rsid w:val="004F0C36"/>
    <w:rsid w:val="0050579A"/>
    <w:rsid w:val="0051583D"/>
    <w:rsid w:val="00526B5F"/>
    <w:rsid w:val="005559DE"/>
    <w:rsid w:val="00557507"/>
    <w:rsid w:val="005645B1"/>
    <w:rsid w:val="00580127"/>
    <w:rsid w:val="005D6A8F"/>
    <w:rsid w:val="00650EA3"/>
    <w:rsid w:val="006617D9"/>
    <w:rsid w:val="00663F19"/>
    <w:rsid w:val="00696469"/>
    <w:rsid w:val="006E059C"/>
    <w:rsid w:val="00734C52"/>
    <w:rsid w:val="00743493"/>
    <w:rsid w:val="00745CF5"/>
    <w:rsid w:val="00746879"/>
    <w:rsid w:val="007568D0"/>
    <w:rsid w:val="00765017"/>
    <w:rsid w:val="00794E58"/>
    <w:rsid w:val="007A1198"/>
    <w:rsid w:val="007A1E2C"/>
    <w:rsid w:val="007B6339"/>
    <w:rsid w:val="007C2C8C"/>
    <w:rsid w:val="007F7724"/>
    <w:rsid w:val="008537E2"/>
    <w:rsid w:val="00876CB5"/>
    <w:rsid w:val="00894B6F"/>
    <w:rsid w:val="00903AEB"/>
    <w:rsid w:val="00966214"/>
    <w:rsid w:val="009B10BA"/>
    <w:rsid w:val="009B2B10"/>
    <w:rsid w:val="009E6542"/>
    <w:rsid w:val="00A041A3"/>
    <w:rsid w:val="00A046E8"/>
    <w:rsid w:val="00A130D0"/>
    <w:rsid w:val="00A50752"/>
    <w:rsid w:val="00B05CCB"/>
    <w:rsid w:val="00B10FB6"/>
    <w:rsid w:val="00B86D39"/>
    <w:rsid w:val="00B9230E"/>
    <w:rsid w:val="00BA3690"/>
    <w:rsid w:val="00BB15A4"/>
    <w:rsid w:val="00BB3EF0"/>
    <w:rsid w:val="00C112B9"/>
    <w:rsid w:val="00C17D54"/>
    <w:rsid w:val="00C26AE4"/>
    <w:rsid w:val="00C74691"/>
    <w:rsid w:val="00CD2420"/>
    <w:rsid w:val="00CF0713"/>
    <w:rsid w:val="00D14AE3"/>
    <w:rsid w:val="00D204DD"/>
    <w:rsid w:val="00D30B91"/>
    <w:rsid w:val="00D37772"/>
    <w:rsid w:val="00DA0DCD"/>
    <w:rsid w:val="00DB0D81"/>
    <w:rsid w:val="00DE272A"/>
    <w:rsid w:val="00E356C1"/>
    <w:rsid w:val="00E44523"/>
    <w:rsid w:val="00E53730"/>
    <w:rsid w:val="00E86D57"/>
    <w:rsid w:val="00E9570C"/>
    <w:rsid w:val="00ED1AF8"/>
    <w:rsid w:val="00FA3B19"/>
    <w:rsid w:val="00FB6D91"/>
    <w:rsid w:val="00FC0986"/>
    <w:rsid w:val="00FF7D5F"/>
    <w:rsid w:val="034E1F6F"/>
    <w:rsid w:val="038E23F4"/>
    <w:rsid w:val="0451287C"/>
    <w:rsid w:val="05AF3B52"/>
    <w:rsid w:val="06365EB5"/>
    <w:rsid w:val="06C75A13"/>
    <w:rsid w:val="06D04293"/>
    <w:rsid w:val="07C8584B"/>
    <w:rsid w:val="08E06FBE"/>
    <w:rsid w:val="0A3F6A0C"/>
    <w:rsid w:val="0B9F01C5"/>
    <w:rsid w:val="0BB630C9"/>
    <w:rsid w:val="0C3A1246"/>
    <w:rsid w:val="0EEC1973"/>
    <w:rsid w:val="10271F3C"/>
    <w:rsid w:val="10DA37F4"/>
    <w:rsid w:val="11DF131B"/>
    <w:rsid w:val="12841625"/>
    <w:rsid w:val="129739A4"/>
    <w:rsid w:val="13493E38"/>
    <w:rsid w:val="135B1411"/>
    <w:rsid w:val="14004BE8"/>
    <w:rsid w:val="143F0CC5"/>
    <w:rsid w:val="15CE592F"/>
    <w:rsid w:val="164610E0"/>
    <w:rsid w:val="176D1956"/>
    <w:rsid w:val="19706118"/>
    <w:rsid w:val="19C21571"/>
    <w:rsid w:val="1A57517C"/>
    <w:rsid w:val="1ADF238C"/>
    <w:rsid w:val="1CD05E00"/>
    <w:rsid w:val="1CDE04FC"/>
    <w:rsid w:val="1DA962DF"/>
    <w:rsid w:val="1FEC6E1F"/>
    <w:rsid w:val="20637EC7"/>
    <w:rsid w:val="20B135CD"/>
    <w:rsid w:val="21361A0A"/>
    <w:rsid w:val="215D5409"/>
    <w:rsid w:val="22CE1281"/>
    <w:rsid w:val="245549D2"/>
    <w:rsid w:val="24A96539"/>
    <w:rsid w:val="258134EF"/>
    <w:rsid w:val="25E357EF"/>
    <w:rsid w:val="27EB411E"/>
    <w:rsid w:val="28984501"/>
    <w:rsid w:val="28AA593C"/>
    <w:rsid w:val="28ED67B2"/>
    <w:rsid w:val="2AA44A58"/>
    <w:rsid w:val="2B0F376B"/>
    <w:rsid w:val="2B581C2C"/>
    <w:rsid w:val="2B7C7AA6"/>
    <w:rsid w:val="2CE03015"/>
    <w:rsid w:val="2D4D2A86"/>
    <w:rsid w:val="2F511762"/>
    <w:rsid w:val="30FF48EB"/>
    <w:rsid w:val="31B40132"/>
    <w:rsid w:val="323D2BAB"/>
    <w:rsid w:val="32454D73"/>
    <w:rsid w:val="34190B0D"/>
    <w:rsid w:val="3424709C"/>
    <w:rsid w:val="34802092"/>
    <w:rsid w:val="34FD3537"/>
    <w:rsid w:val="35E022B4"/>
    <w:rsid w:val="38ED551C"/>
    <w:rsid w:val="391A0A39"/>
    <w:rsid w:val="3A32374C"/>
    <w:rsid w:val="3AB24F6F"/>
    <w:rsid w:val="3C0501F2"/>
    <w:rsid w:val="3C6A3C6C"/>
    <w:rsid w:val="3C8B37B6"/>
    <w:rsid w:val="3DD0505D"/>
    <w:rsid w:val="3EC356B4"/>
    <w:rsid w:val="3EF52939"/>
    <w:rsid w:val="40234635"/>
    <w:rsid w:val="407A106B"/>
    <w:rsid w:val="407D2183"/>
    <w:rsid w:val="40985A3E"/>
    <w:rsid w:val="42CC40C4"/>
    <w:rsid w:val="458A2E92"/>
    <w:rsid w:val="481115DF"/>
    <w:rsid w:val="49BE129E"/>
    <w:rsid w:val="49F85BAE"/>
    <w:rsid w:val="4A5C2802"/>
    <w:rsid w:val="4AEF22C8"/>
    <w:rsid w:val="4B0D4B37"/>
    <w:rsid w:val="4BBB4137"/>
    <w:rsid w:val="4BD60C47"/>
    <w:rsid w:val="4C3D6D8F"/>
    <w:rsid w:val="4CAF3E21"/>
    <w:rsid w:val="4CC52234"/>
    <w:rsid w:val="4CEC6287"/>
    <w:rsid w:val="4E3C7226"/>
    <w:rsid w:val="4E872198"/>
    <w:rsid w:val="4EDE5BC3"/>
    <w:rsid w:val="4FF86A76"/>
    <w:rsid w:val="50063649"/>
    <w:rsid w:val="503264DF"/>
    <w:rsid w:val="5245059C"/>
    <w:rsid w:val="524A5E2D"/>
    <w:rsid w:val="525F18BB"/>
    <w:rsid w:val="53231EBA"/>
    <w:rsid w:val="5442052E"/>
    <w:rsid w:val="54CA318A"/>
    <w:rsid w:val="56A35B25"/>
    <w:rsid w:val="57877110"/>
    <w:rsid w:val="586A6232"/>
    <w:rsid w:val="58F53258"/>
    <w:rsid w:val="5B4B4BE9"/>
    <w:rsid w:val="5B684FB2"/>
    <w:rsid w:val="5B877A6E"/>
    <w:rsid w:val="5D45320E"/>
    <w:rsid w:val="5D550132"/>
    <w:rsid w:val="5E283D71"/>
    <w:rsid w:val="5F8B51B1"/>
    <w:rsid w:val="63040F20"/>
    <w:rsid w:val="646D146C"/>
    <w:rsid w:val="64724786"/>
    <w:rsid w:val="64BA1B9D"/>
    <w:rsid w:val="65A95514"/>
    <w:rsid w:val="661B74FF"/>
    <w:rsid w:val="67331A68"/>
    <w:rsid w:val="682749CC"/>
    <w:rsid w:val="685949C5"/>
    <w:rsid w:val="68D41B9A"/>
    <w:rsid w:val="6B8538F6"/>
    <w:rsid w:val="6B9145AA"/>
    <w:rsid w:val="6D7F79FE"/>
    <w:rsid w:val="6E475B2E"/>
    <w:rsid w:val="6EF84E1E"/>
    <w:rsid w:val="6F513865"/>
    <w:rsid w:val="73314DAA"/>
    <w:rsid w:val="73B66785"/>
    <w:rsid w:val="73B8774A"/>
    <w:rsid w:val="741C5549"/>
    <w:rsid w:val="74826FB7"/>
    <w:rsid w:val="7485240D"/>
    <w:rsid w:val="749869A9"/>
    <w:rsid w:val="75C1379F"/>
    <w:rsid w:val="77992043"/>
    <w:rsid w:val="77CE5E17"/>
    <w:rsid w:val="77E65C7D"/>
    <w:rsid w:val="7891434C"/>
    <w:rsid w:val="7A8407A1"/>
    <w:rsid w:val="7BB95541"/>
    <w:rsid w:val="7CE16A13"/>
    <w:rsid w:val="7D830906"/>
    <w:rsid w:val="7DA1632A"/>
    <w:rsid w:val="7DC13E48"/>
    <w:rsid w:val="7E1B40F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utoSpaceDE w:val="0"/>
      <w:autoSpaceDN w:val="0"/>
      <w:spacing w:line="360" w:lineRule="auto"/>
    </w:pPr>
    <w:rPr>
      <w:rFonts w:ascii="宋体" w:hAnsi="宋体" w:eastAsia="宋体" w:cs="宋体"/>
      <w:bCs/>
      <w:sz w:val="24"/>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unhideWhenUsed/>
    <w:qFormat/>
    <w:uiPriority w:val="0"/>
    <w:pPr>
      <w:keepNext/>
      <w:keepLines/>
      <w:spacing w:before="260" w:after="260" w:line="413" w:lineRule="auto"/>
      <w:outlineLvl w:val="1"/>
    </w:pPr>
    <w:rPr>
      <w:rFonts w:ascii="Arial" w:hAnsi="Arial"/>
      <w:b/>
      <w:sz w:val="32"/>
    </w:rPr>
  </w:style>
  <w:style w:type="paragraph" w:styleId="4">
    <w:name w:val="heading 3"/>
    <w:basedOn w:val="1"/>
    <w:next w:val="1"/>
    <w:unhideWhenUsed/>
    <w:qFormat/>
    <w:uiPriority w:val="0"/>
    <w:pPr>
      <w:keepNext/>
      <w:keepLines/>
      <w:spacing w:before="260" w:after="260" w:line="413" w:lineRule="auto"/>
      <w:outlineLvl w:val="2"/>
    </w:pPr>
    <w:rPr>
      <w:b/>
      <w:sz w:val="30"/>
    </w:rPr>
  </w:style>
  <w:style w:type="character" w:default="1" w:styleId="16">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toa heading"/>
    <w:basedOn w:val="1"/>
    <w:next w:val="1"/>
    <w:autoRedefine/>
    <w:qFormat/>
    <w:uiPriority w:val="0"/>
    <w:pPr>
      <w:spacing w:before="120"/>
    </w:pPr>
    <w:rPr>
      <w:rFonts w:asciiTheme="majorHAnsi" w:hAnsiTheme="majorHAnsi" w:eastAsiaTheme="majorEastAsia" w:cstheme="majorBidi"/>
    </w:rPr>
  </w:style>
  <w:style w:type="paragraph" w:styleId="6">
    <w:name w:val="annotation text"/>
    <w:basedOn w:val="1"/>
    <w:autoRedefine/>
    <w:qFormat/>
    <w:uiPriority w:val="0"/>
  </w:style>
  <w:style w:type="paragraph" w:styleId="7">
    <w:name w:val="Body Text"/>
    <w:basedOn w:val="1"/>
    <w:next w:val="1"/>
    <w:autoRedefine/>
    <w:qFormat/>
    <w:uiPriority w:val="99"/>
    <w:rPr>
      <w:lang w:eastAsia="en-US"/>
    </w:rPr>
  </w:style>
  <w:style w:type="paragraph" w:styleId="8">
    <w:name w:val="Body Text Indent"/>
    <w:basedOn w:val="1"/>
    <w:next w:val="1"/>
    <w:link w:val="29"/>
    <w:autoRedefine/>
    <w:qFormat/>
    <w:uiPriority w:val="0"/>
    <w:pPr>
      <w:spacing w:after="120"/>
      <w:ind w:left="420" w:leftChars="200"/>
    </w:pPr>
  </w:style>
  <w:style w:type="paragraph" w:styleId="9">
    <w:name w:val="toc 3"/>
    <w:basedOn w:val="1"/>
    <w:next w:val="1"/>
    <w:autoRedefine/>
    <w:qFormat/>
    <w:uiPriority w:val="39"/>
    <w:pPr>
      <w:ind w:left="840" w:leftChars="400"/>
    </w:pPr>
  </w:style>
  <w:style w:type="paragraph" w:styleId="10">
    <w:name w:val="footer"/>
    <w:basedOn w:val="1"/>
    <w:link w:val="26"/>
    <w:autoRedefine/>
    <w:qFormat/>
    <w:uiPriority w:val="99"/>
    <w:pPr>
      <w:tabs>
        <w:tab w:val="center" w:pos="4153"/>
        <w:tab w:val="right" w:pos="8306"/>
      </w:tabs>
      <w:snapToGrid w:val="0"/>
    </w:pPr>
    <w:rPr>
      <w:sz w:val="18"/>
    </w:rPr>
  </w:style>
  <w:style w:type="paragraph" w:styleId="11">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toc 1"/>
    <w:basedOn w:val="5"/>
    <w:next w:val="1"/>
    <w:autoRedefine/>
    <w:qFormat/>
    <w:uiPriority w:val="39"/>
    <w:rPr>
      <w:rFonts w:ascii="Arial" w:hAnsi="Arial" w:eastAsiaTheme="minorEastAsia" w:cstheme="minorBidi"/>
    </w:rPr>
  </w:style>
  <w:style w:type="paragraph" w:styleId="13">
    <w:name w:val="toc 2"/>
    <w:basedOn w:val="1"/>
    <w:next w:val="1"/>
    <w:autoRedefine/>
    <w:qFormat/>
    <w:uiPriority w:val="39"/>
    <w:pPr>
      <w:ind w:left="420" w:leftChars="200"/>
    </w:pPr>
  </w:style>
  <w:style w:type="table" w:styleId="15">
    <w:name w:val="Table Grid"/>
    <w:basedOn w:val="14"/>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autoRedefine/>
    <w:unhideWhenUsed/>
    <w:qFormat/>
    <w:uiPriority w:val="99"/>
    <w:rPr>
      <w:color w:val="0000FF" w:themeColor="hyperlink"/>
      <w:u w:val="single"/>
      <w14:textFill>
        <w14:solidFill>
          <w14:schemeClr w14:val="hlink"/>
        </w14:solidFill>
      </w14:textFill>
    </w:rPr>
  </w:style>
  <w:style w:type="character" w:styleId="18">
    <w:name w:val="annotation reference"/>
    <w:autoRedefine/>
    <w:qFormat/>
    <w:uiPriority w:val="0"/>
    <w:rPr>
      <w:sz w:val="21"/>
      <w:szCs w:val="21"/>
    </w:rPr>
  </w:style>
  <w:style w:type="paragraph" w:customStyle="1" w:styleId="19">
    <w:name w:val="列出段落1"/>
    <w:basedOn w:val="1"/>
    <w:autoRedefine/>
    <w:qFormat/>
    <w:uiPriority w:val="0"/>
    <w:pPr>
      <w:ind w:left="720"/>
    </w:pPr>
    <w:rPr>
      <w:sz w:val="20"/>
    </w:rPr>
  </w:style>
  <w:style w:type="paragraph" w:customStyle="1" w:styleId="20">
    <w:name w:val="Table Paragraph"/>
    <w:basedOn w:val="1"/>
    <w:autoRedefine/>
    <w:qFormat/>
    <w:uiPriority w:val="1"/>
    <w:pPr>
      <w:spacing w:before="1"/>
      <w:ind w:left="19" w:right="-29"/>
    </w:pPr>
    <w:rPr>
      <w:spacing w:val="7"/>
      <w:szCs w:val="21"/>
    </w:rPr>
  </w:style>
  <w:style w:type="paragraph" w:customStyle="1" w:styleId="21">
    <w:name w:val="正文 A"/>
    <w:autoRedefine/>
    <w:qFormat/>
    <w:uiPriority w:val="0"/>
    <w:pPr>
      <w:framePr w:wrap="around" w:vAnchor="margin" w:hAnchor="text" w:y="1"/>
      <w:widowControl w:val="0"/>
      <w:jc w:val="both"/>
    </w:pPr>
    <w:rPr>
      <w:rFonts w:ascii="Calibri" w:hAnsi="Calibri" w:eastAsia="Calibri" w:cs="Calibri"/>
      <w:color w:val="000000"/>
      <w:kern w:val="2"/>
      <w:sz w:val="24"/>
      <w:szCs w:val="24"/>
      <w:u w:color="000000"/>
      <w:lang w:val="en-US" w:eastAsia="zh-CN" w:bidi="ar-SA"/>
    </w:rPr>
  </w:style>
  <w:style w:type="paragraph" w:customStyle="1" w:styleId="22">
    <w:name w:val="WPSOffice手动目录 1"/>
    <w:autoRedefine/>
    <w:qFormat/>
    <w:uiPriority w:val="0"/>
    <w:rPr>
      <w:rFonts w:ascii="Times New Roman" w:hAnsi="Times New Roman" w:eastAsia="宋体" w:cs="Times New Roman"/>
      <w:lang w:val="en-US" w:eastAsia="zh-CN" w:bidi="ar-SA"/>
    </w:rPr>
  </w:style>
  <w:style w:type="paragraph" w:customStyle="1" w:styleId="23">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24">
    <w:name w:val="WPSOffice手动目录 3"/>
    <w:autoRedefine/>
    <w:qFormat/>
    <w:uiPriority w:val="0"/>
    <w:pPr>
      <w:ind w:left="400" w:leftChars="400"/>
    </w:pPr>
    <w:rPr>
      <w:rFonts w:ascii="Times New Roman" w:hAnsi="Times New Roman" w:eastAsia="宋体" w:cs="Times New Roman"/>
      <w:lang w:val="en-US" w:eastAsia="zh-CN" w:bidi="ar-SA"/>
    </w:rPr>
  </w:style>
  <w:style w:type="character" w:customStyle="1" w:styleId="25">
    <w:name w:val="font41"/>
    <w:basedOn w:val="16"/>
    <w:autoRedefine/>
    <w:qFormat/>
    <w:uiPriority w:val="0"/>
    <w:rPr>
      <w:rFonts w:hint="default" w:ascii="Calibri" w:hAnsi="Calibri" w:cs="Calibri"/>
      <w:color w:val="000000"/>
      <w:sz w:val="21"/>
      <w:szCs w:val="21"/>
      <w:u w:val="none"/>
    </w:rPr>
  </w:style>
  <w:style w:type="character" w:customStyle="1" w:styleId="26">
    <w:name w:val="页脚 字符"/>
    <w:basedOn w:val="16"/>
    <w:link w:val="10"/>
    <w:autoRedefine/>
    <w:qFormat/>
    <w:uiPriority w:val="99"/>
    <w:rPr>
      <w:kern w:val="2"/>
      <w:sz w:val="18"/>
      <w:szCs w:val="24"/>
    </w:rPr>
  </w:style>
  <w:style w:type="paragraph" w:styleId="27">
    <w:name w:val="List Paragraph"/>
    <w:basedOn w:val="1"/>
    <w:unhideWhenUsed/>
    <w:qFormat/>
    <w:uiPriority w:val="99"/>
    <w:pPr>
      <w:ind w:firstLine="420" w:firstLineChars="200"/>
    </w:pPr>
  </w:style>
  <w:style w:type="table" w:customStyle="1" w:styleId="28">
    <w:name w:val="网格型1"/>
    <w:basedOn w:val="14"/>
    <w:qFormat/>
    <w:uiPriority w:val="3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
    <w:name w:val="正文文本缩进 字符"/>
    <w:basedOn w:val="16"/>
    <w:link w:val="8"/>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footer" Target="footer2.xml"/><Relationship Id="rId10" Type="http://schemas.openxmlformats.org/officeDocument/2006/relationships/footer" Target="footer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7DE25-61FD-471D-9709-B189946E9F70}">
  <ds:schemaRefs/>
</ds:datastoreItem>
</file>

<file path=docProps/app.xml><?xml version="1.0" encoding="utf-8"?>
<Properties xmlns="http://schemas.openxmlformats.org/officeDocument/2006/extended-properties" xmlns:vt="http://schemas.openxmlformats.org/officeDocument/2006/docPropsVTypes">
  <Template>Normal</Template>
  <Pages>23</Pages>
  <Words>10403</Words>
  <Characters>11041</Characters>
  <Lines>509</Lines>
  <Paragraphs>243</Paragraphs>
  <TotalTime>67</TotalTime>
  <ScaleCrop>false</ScaleCrop>
  <LinksUpToDate>false</LinksUpToDate>
  <CharactersWithSpaces>11212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2026-03-10T16:12:00Z</dcterms:created>
  <dc:creator>hlh</dc:creator>
  <cp:lastModifiedBy>KAY</cp:lastModifiedBy>
  <dcterms:modified xsi:type="dcterms:W3CDTF">2026-04-16T10:09:21Z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F2A26E98CC27420887B5D74954FD5526_13</vt:lpwstr>
  </property>
  <property fmtid="{D5CDD505-2E9C-101B-9397-08002B2CF9AE}" pid="4" name="KSOTemplateDocerSaveRecord">
    <vt:lpwstr>eyJoZGlkIjoiOGFhZjk5Njg1Y2M1MmU2NjlhY2JhNDk5NmU0YjY2MTIiLCJ1c2VySWQiOiIyNDUyNjE2MDEifQ==</vt:lpwstr>
  </property>
</Properties>
</file>