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D33F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center"/>
        <w:rPr>
          <w:rStyle w:val="6"/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Style w:val="6"/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用户需求书</w:t>
      </w:r>
    </w:p>
    <w:p w14:paraId="4DAF7FD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 w:cs="宋体"/>
          <w:sz w:val="24"/>
        </w:rPr>
      </w:pPr>
    </w:p>
    <w:p w14:paraId="239BFCA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一、项目名称：</w:t>
      </w:r>
      <w:r>
        <w:rPr>
          <w:rFonts w:hint="eastAsia" w:ascii="仿宋_GB2312" w:hAnsi="仿宋_GB2312" w:eastAsia="仿宋_GB2312" w:cs="仿宋_GB2312"/>
          <w:sz w:val="30"/>
          <w:szCs w:val="30"/>
        </w:rPr>
        <w:t>中山大学孙逸仙纪念医院非夜班护理岗位定岗定编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服务</w:t>
      </w:r>
    </w:p>
    <w:p w14:paraId="45F942A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二、服务期限：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自合同签订之日起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半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34A94CBA">
      <w:pPr>
        <w:pStyle w:val="2"/>
        <w:pageBreakBefore w:val="0"/>
        <w:widowControl w:val="0"/>
        <w:kinsoku/>
        <w:wordWrap/>
        <w:overflowPunct/>
        <w:topLinePunct w:val="0"/>
        <w:bidi w:val="0"/>
        <w:snapToGrid w:val="0"/>
        <w:spacing w:before="0" w:beforeLines="0" w:line="560" w:lineRule="exact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zh-CN"/>
        </w:rPr>
        <w:t>基本需求</w:t>
      </w:r>
    </w:p>
    <w:p w14:paraId="7B9F9C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一）护理岗位定岗定编专项调研与模型搭建</w:t>
      </w:r>
    </w:p>
    <w:p w14:paraId="5D8BC1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供应商需结合医院发展战略、临床业务布局及护理服务特点，开展全院非夜班护理岗位定岗定编专项咨询工作。针对门诊、医技、专科护理中心等非病区护理岗位，构建科学、适配、可落地的定岗定编测算模型与配置标准，结合各单元真实工作量与业务属性，形成符合本院实际情况的护理岗位配置体系，保障护理人力配置合理、岗位分工规范、资源利用高效。</w:t>
      </w:r>
    </w:p>
    <w:p w14:paraId="3FEA23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（二）全覆盖项目实施摸排与岗位核定</w:t>
      </w:r>
    </w:p>
    <w:p w14:paraId="6AE367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本次服务需全面覆盖我院北院区、南院区、花都院区、南校园门诊及相关部门所有非夜班护理岗位，包含各专科门诊护理单元、医技辅助护理单元、各类专科护理中心等全部相关岗位。供应商需通过现场访谈、问卷调研、工作日志核查、工作量统计分析等方式，全面摸排各单元岗位现状、工作流程、业务负荷及岗位运行情况，逐一核实各岗位设置的必要性与合理性，精准核定各单元岗位工作职责、任职资格及最优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员配置数量。</w:t>
      </w:r>
    </w:p>
    <w:p w14:paraId="70CD4F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（三）定岗定编方案编制与专家论证</w:t>
      </w:r>
    </w:p>
    <w:p w14:paraId="255ACB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供应商需结合医院护理运营模式及行业标杆标准，运用工时测定法、工作量分析法、服务需求测算等专业工具，完成全院非夜班护理岗位定岗定编测算工作，编制形成《非夜班护理岗位定岗定编方案（草案）》。组织对接护理部、各临床科室及院内专家开展方案研讨、核对、修订与完善，确保方案贴合临床实际、数据真实可信、配置科学合规。</w:t>
      </w:r>
    </w:p>
    <w:p w14:paraId="70C0F2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（四）项目成果交付与落地支撑</w:t>
      </w:r>
    </w:p>
    <w:p w14:paraId="1B05C0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right="0" w:firstLine="48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供应商完成全部调研、测算、论证工作后，提交正式《非夜班护理岗位定岗定编报告》及全套配套成果。同时针对本次定岗定编成果提供配套答疑、解读指导服务，协助医院顺利完成新岗位配置标准落地执行，保障护理人力资源精细化、规范化、科学化管理。</w:t>
      </w:r>
    </w:p>
    <w:p w14:paraId="27CE31B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四、服务要求</w:t>
      </w:r>
    </w:p>
    <w:p w14:paraId="657AD03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1. 供应商须为在中国境内依法注册、具备独立法人资格的企业，经营范围包含人力资源管理咨询或医院管理咨询相关内容，近三年在经营活动中无重大违法违规记录、信誉良好。</w:t>
      </w:r>
    </w:p>
    <w:p w14:paraId="17A52FD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2. 供应商须组建稳定、专业的专项服务团队为本项目提供全程服务，保障服务力量充足、对接响应及时。项目须指派专属项目负责人1名，团队整体配置充足，能够全面满足本项目调研、测算、论证、报告编制等全流程工作需求。</w:t>
      </w:r>
    </w:p>
    <w:p w14:paraId="57F968C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3. 供应商派驻团队须熟悉公立医院人事管理规则、护理岗位运行特点、医院定岗定编工作流程及行业标准，具备丰富的医疗行业人力测算与岗位优化实操经验。</w:t>
      </w:r>
    </w:p>
    <w:p w14:paraId="13DAFA0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4. 项目服务期内，供应商交付的调研报告、测算模型、定岗定编方案、正式成果报告等全部资料，均同步提供电子版与纸质版，所有项目成果所有权、使用权均归我院所有。</w:t>
      </w:r>
    </w:p>
    <w:p w14:paraId="6B5FA6A2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5. 本项目服务为全包式服务，项目范围内的调研、测算、论证、方案编制、答疑指导、技术支持等全部服务内容，无任何隐形收费、无额外增收费用。</w:t>
      </w:r>
    </w:p>
    <w:p w14:paraId="4351FD5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. 服务时限要求：</w:t>
      </w:r>
    </w:p>
    <w:p w14:paraId="0419DE2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（1）日常口头、微信咨询事项，常规问题即时答复，复杂问题最迟24小时内予以明确答复；</w:t>
      </w:r>
    </w:p>
    <w:p w14:paraId="24029F6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（2）正式书面、邮件咨询事项，接采购人通知后2个工作日内完成答复并反馈；</w:t>
      </w:r>
    </w:p>
    <w:p w14:paraId="31C8AB0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（3）针对医院紧急工作需求，供应商须优先响应、加急处理，保障项目节点按时完成。（须提供加盖公章的服务时限承诺函）</w:t>
      </w:r>
    </w:p>
    <w:p w14:paraId="0174C2C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8. 供应商须与医院签订保密协议，对项目实施过程中接触的医院业务数据、护理工作量数据、岗位信息、内部管理资料及职工相关涉密信息严格保密，未经医院书面许可，不得泄露、外传或用于本项目以外其他用途。</w:t>
      </w:r>
    </w:p>
    <w:p w14:paraId="69D23E0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9. 利益冲突要求：未经医院书面同意，服务期内不得为与本院存在法律或经营利益冲突的机构，提供同类定岗定编及人力资源咨询相关服务。</w:t>
      </w:r>
    </w:p>
    <w:p w14:paraId="1CFDE41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五、付款时限</w:t>
      </w:r>
    </w:p>
    <w:p w14:paraId="69D7A6E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第一笔：预付款（合同总价20%）</w:t>
      </w:r>
    </w:p>
    <w:p w14:paraId="12E3B36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付款时间：合同正式签订生效后10个工作日内。</w:t>
      </w:r>
    </w:p>
    <w:p w14:paraId="41C78696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付款条件：供应商已按要求组建专属专项服务团队、提交团队人员资质材料、签订保密协议及相关服务承诺函，完成项目前期对接、调研筹备等全部前期准备工作。</w:t>
      </w:r>
    </w:p>
    <w:p w14:paraId="42922E9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第二笔：第一阶段进度款（合同总价30%）</w:t>
      </w:r>
    </w:p>
    <w:p w14:paraId="27084E3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付款时间：完成全院非夜班护理岗位现状调研与数据摸排工作并通过验收后10个工作日内。</w:t>
      </w:r>
    </w:p>
    <w:p w14:paraId="51E6173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全面完成各院区专科门诊、医技辅助单元、专科护理中心等所有非夜班护理单元的现场访谈、问卷调研、工作量统计、流程梳理等工作，完成数据汇总分析，搭建适配本院的定岗定编测算模型，阶段性工作成果验收合格，无服务违约情况。</w:t>
      </w:r>
    </w:p>
    <w:p w14:paraId="6F92187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第三笔：第二阶段进度款（合同总价25%）</w:t>
      </w:r>
    </w:p>
    <w:p w14:paraId="5D7E0B32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付款时间：完成定岗定编方案编制、专家论证修订，并通过验收后10个工作日内。</w:t>
      </w:r>
    </w:p>
    <w:p w14:paraId="77B9DFD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完成各非夜班护理岗位核定、人员配置测算工作，编制完成《非夜班护理岗位定岗定编方案（草案）》，组织院内多轮研讨论证并修订完善，形成合规、可落地的方案文稿，提交纸质和电子版阶段性成果文件，验收合格。</w:t>
      </w:r>
    </w:p>
    <w:p w14:paraId="4CA1FDA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2" w:firstLineChars="200"/>
        <w:jc w:val="both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第四笔：尾款（合同总价25%）</w:t>
      </w:r>
    </w:p>
    <w:p w14:paraId="6E15989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付款时间：服务期满，项目整体验收合格后15个工作日内。</w:t>
      </w:r>
    </w:p>
    <w:p w14:paraId="5FC2D7B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付款条件：整个服务周期内，按要求完成现状调研、模型搭建、岗位核定、方案论证、成果交付、落地指导等全部服务内容；无超时响应、隐形收费、信息泄露、违反利益冲突等违约行为；完整提交正式《非夜班护理岗位定岗定编报告》及全套配套成果，所有交付成果完整归档，项目整体验收通过。</w:t>
      </w:r>
    </w:p>
    <w:p w14:paraId="64CC8E8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00" w:firstLineChars="2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注：采购人在收到供应商对应发票，在满足上述付款条件的情况下进行付款。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70F6"/>
    <w:rsid w:val="042477FA"/>
    <w:rsid w:val="04C13282"/>
    <w:rsid w:val="09DC2A3C"/>
    <w:rsid w:val="11DD3F3E"/>
    <w:rsid w:val="145A43AA"/>
    <w:rsid w:val="176F167E"/>
    <w:rsid w:val="197C47C8"/>
    <w:rsid w:val="19E37C0E"/>
    <w:rsid w:val="26B83FF2"/>
    <w:rsid w:val="29DA0136"/>
    <w:rsid w:val="2AA40F64"/>
    <w:rsid w:val="2E6D1D61"/>
    <w:rsid w:val="32A3620E"/>
    <w:rsid w:val="335C14A0"/>
    <w:rsid w:val="3DC83D19"/>
    <w:rsid w:val="417630E4"/>
    <w:rsid w:val="42F424E8"/>
    <w:rsid w:val="4E852C66"/>
    <w:rsid w:val="55E45060"/>
    <w:rsid w:val="583E52D1"/>
    <w:rsid w:val="59C036AC"/>
    <w:rsid w:val="69A7605A"/>
    <w:rsid w:val="6ECA7CE1"/>
    <w:rsid w:val="707A4F32"/>
    <w:rsid w:val="728E17FF"/>
    <w:rsid w:val="749B3DA3"/>
    <w:rsid w:val="75B86B71"/>
    <w:rsid w:val="78CC523C"/>
    <w:rsid w:val="7C4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napToGrid w:val="0"/>
      <w:spacing w:before="120" w:beforeLines="0"/>
      <w:jc w:val="left"/>
      <w:textAlignment w:val="baseline"/>
      <w:outlineLvl w:val="2"/>
    </w:pPr>
    <w:rPr>
      <w:rFonts w:ascii="Arial" w:hAnsi="Arial"/>
      <w:bCs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qFormat/>
    <w:uiPriority w:val="0"/>
  </w:style>
  <w:style w:type="paragraph" w:customStyle="1" w:styleId="7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2076</Words>
  <Characters>2097</Characters>
  <Lines>0</Lines>
  <Paragraphs>0</Paragraphs>
  <TotalTime>0</TotalTime>
  <ScaleCrop>false</ScaleCrop>
  <LinksUpToDate>false</LinksUpToDate>
  <CharactersWithSpaces>2105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2026-01-20T00:55:00Z</dcterms:created>
  <dc:creator>Administrator</dc:creator>
  <cp:lastModifiedBy>Administrator</cp:lastModifiedBy>
  <dcterms:modified xsi:type="dcterms:W3CDTF">2026-07-31T00:11:41Z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eyJoZGlkIjoiMTE2ZmYyNDAxZGI1M2YxNWFhMjkyY2E4MDNiOTRjYTkiLCJ1c2VySWQiOiIxNjU3NTM2MzQwIn0=</vt:lpwstr>
  </property>
  <property fmtid="{D5CDD505-2E9C-101B-9397-08002B2CF9AE}" pid="4" name="ICV">
    <vt:lpwstr>D331FE0613AF46999436E831D7D3BA8B_13</vt:lpwstr>
  </property>
</Properties>
</file>