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69113A">
      <w:pPr>
        <w:jc w:val="center"/>
        <w:rPr>
          <w:sz w:val="24"/>
        </w:rPr>
      </w:pPr>
      <w:bookmarkStart w:id="0" w:name="_Toc32514"/>
      <w:bookmarkStart w:id="1" w:name="_Toc15553"/>
      <w:bookmarkStart w:id="2" w:name="_Toc17040"/>
      <w:bookmarkStart w:id="3" w:name="_Toc3493"/>
      <w:bookmarkStart w:id="4" w:name="_Toc16091"/>
      <w:bookmarkStart w:id="5" w:name="_Toc14315"/>
      <w:bookmarkStart w:id="6" w:name="_Toc15365"/>
      <w:bookmarkStart w:id="7" w:name="_Toc15189"/>
      <w:r>
        <w:rPr>
          <w:rFonts w:hint="eastAsia"/>
          <w:sz w:val="24"/>
        </w:rPr>
        <w:t xml:space="preserve"> </w:t>
      </w:r>
    </w:p>
    <w:p w14:paraId="22CBB960">
      <w:pPr>
        <w:jc w:val="center"/>
        <w:rPr>
          <w:sz w:val="24"/>
        </w:rPr>
      </w:pPr>
    </w:p>
    <w:p w14:paraId="7E931966">
      <w:pPr>
        <w:jc w:val="center"/>
        <w:rPr>
          <w:sz w:val="24"/>
        </w:rPr>
      </w:pPr>
    </w:p>
    <w:p w14:paraId="4601650A">
      <w:pPr>
        <w:jc w:val="center"/>
        <w:rPr>
          <w:sz w:val="24"/>
        </w:rPr>
      </w:pPr>
    </w:p>
    <w:p w14:paraId="2D4565F7">
      <w:pPr>
        <w:spacing w:line="480" w:lineRule="auto"/>
        <w:jc w:val="center"/>
        <w:rPr>
          <w:rFonts w:hint="eastAsia" w:ascii="微软雅黑" w:hAnsi="微软雅黑" w:eastAsia="微软雅黑" w:cs="微软雅黑"/>
          <w:b w:val="0"/>
          <w:bCs w:val="0"/>
          <w:sz w:val="60"/>
          <w:szCs w:val="60"/>
          <w:lang w:val="en-US" w:eastAsia="zh-CN"/>
        </w:rPr>
      </w:pPr>
      <w:r>
        <w:rPr>
          <w:rFonts w:hint="eastAsia" w:ascii="微软雅黑" w:hAnsi="微软雅黑" w:eastAsia="微软雅黑" w:cs="微软雅黑"/>
          <w:b w:val="0"/>
          <w:bCs w:val="0"/>
          <w:sz w:val="60"/>
          <w:szCs w:val="60"/>
          <w:lang w:val="en-US" w:eastAsia="zh-CN"/>
        </w:rPr>
        <w:t>中山大学孙逸仙纪念医院2026-2027年度花都院区至南院区OTN专线租赁项目</w:t>
      </w:r>
    </w:p>
    <w:p w14:paraId="3FCB8494">
      <w:pPr>
        <w:spacing w:line="480" w:lineRule="auto"/>
        <w:jc w:val="center"/>
        <w:rPr>
          <w:rFonts w:hint="eastAsia" w:ascii="微软雅黑" w:hAnsi="微软雅黑" w:eastAsia="微软雅黑" w:cs="微软雅黑"/>
          <w:b w:val="0"/>
          <w:bCs w:val="0"/>
          <w:sz w:val="60"/>
          <w:szCs w:val="60"/>
          <w:lang w:val="en-US" w:eastAsia="zh-CN"/>
        </w:rPr>
      </w:pPr>
    </w:p>
    <w:p w14:paraId="288BA612">
      <w:pPr>
        <w:spacing w:line="480" w:lineRule="auto"/>
        <w:jc w:val="center"/>
        <w:rPr>
          <w:rFonts w:hint="eastAsia" w:ascii="微软雅黑" w:hAnsi="微软雅黑" w:eastAsia="微软雅黑" w:cs="微软雅黑"/>
          <w:b w:val="0"/>
          <w:bCs w:val="0"/>
          <w:sz w:val="60"/>
          <w:szCs w:val="60"/>
        </w:rPr>
      </w:pPr>
    </w:p>
    <w:p w14:paraId="041290CB">
      <w:pPr>
        <w:spacing w:line="480" w:lineRule="auto"/>
        <w:jc w:val="center"/>
        <w:rPr>
          <w:rFonts w:ascii="微软雅黑" w:hAnsi="微软雅黑" w:eastAsia="微软雅黑" w:cs="微软雅黑"/>
          <w:b/>
          <w:bCs/>
          <w:sz w:val="72"/>
          <w:szCs w:val="72"/>
        </w:rPr>
      </w:pPr>
      <w:r>
        <w:rPr>
          <w:rFonts w:hint="eastAsia" w:ascii="微软雅黑" w:hAnsi="微软雅黑" w:eastAsia="微软雅黑" w:cs="微软雅黑"/>
          <w:b/>
          <w:bCs/>
          <w:sz w:val="72"/>
          <w:szCs w:val="72"/>
        </w:rPr>
        <w:t>报名资料</w:t>
      </w:r>
    </w:p>
    <w:p w14:paraId="15FAA963">
      <w:pPr>
        <w:pStyle w:val="17"/>
      </w:pPr>
    </w:p>
    <w:p w14:paraId="56311E93">
      <w:pPr>
        <w:pStyle w:val="17"/>
        <w:spacing w:line="360" w:lineRule="auto"/>
        <w:rPr>
          <w:rFonts w:ascii="方正小标宋简体" w:hAnsi="宋体" w:eastAsia="方正小标宋简体"/>
          <w:sz w:val="32"/>
        </w:rPr>
      </w:pPr>
    </w:p>
    <w:p w14:paraId="468D1E23">
      <w:pPr>
        <w:adjustRightInd w:val="0"/>
        <w:snapToGrid w:val="0"/>
        <w:spacing w:line="360" w:lineRule="auto"/>
        <w:ind w:firstLine="3253" w:firstLineChars="900"/>
        <w:rPr>
          <w:rFonts w:ascii="宋体" w:hAnsi="宋体"/>
          <w:b/>
          <w:bCs/>
          <w:sz w:val="36"/>
          <w:szCs w:val="36"/>
        </w:rPr>
      </w:pPr>
    </w:p>
    <w:p w14:paraId="2CB1A71E">
      <w:pPr>
        <w:adjustRightInd w:val="0"/>
        <w:snapToGrid w:val="0"/>
        <w:spacing w:line="360" w:lineRule="auto"/>
        <w:ind w:firstLine="3253" w:firstLineChars="900"/>
        <w:rPr>
          <w:rFonts w:ascii="宋体" w:hAnsi="宋体"/>
          <w:b/>
          <w:bCs/>
          <w:sz w:val="36"/>
          <w:szCs w:val="36"/>
        </w:rPr>
      </w:pPr>
    </w:p>
    <w:p w14:paraId="109956C9">
      <w:pPr>
        <w:adjustRightInd w:val="0"/>
        <w:snapToGrid w:val="0"/>
        <w:spacing w:line="360" w:lineRule="auto"/>
        <w:ind w:firstLine="3253" w:firstLineChars="900"/>
        <w:rPr>
          <w:rFonts w:hint="default" w:ascii="仿宋" w:hAnsi="仿宋" w:eastAsia="仿宋" w:cs="仿宋"/>
          <w:b/>
          <w:bCs/>
          <w:sz w:val="32"/>
          <w:szCs w:val="32"/>
          <w:lang w:val="en-US" w:eastAsia="zh-CN"/>
        </w:rPr>
      </w:pPr>
      <w:r>
        <w:rPr>
          <w:rFonts w:hint="eastAsia" w:ascii="仿宋" w:hAnsi="仿宋" w:eastAsia="仿宋" w:cs="仿宋"/>
          <w:b/>
          <w:bCs/>
          <w:sz w:val="36"/>
          <w:szCs w:val="36"/>
        </w:rPr>
        <w:t>项目编号：</w:t>
      </w:r>
      <w:r>
        <w:rPr>
          <w:rFonts w:hint="eastAsia" w:ascii="仿宋" w:hAnsi="仿宋" w:eastAsia="仿宋" w:cs="仿宋"/>
          <w:b/>
          <w:bCs/>
          <w:sz w:val="32"/>
          <w:szCs w:val="32"/>
        </w:rPr>
        <w:t>ZCB-</w:t>
      </w:r>
      <w:r>
        <w:rPr>
          <w:rFonts w:hint="eastAsia" w:ascii="仿宋" w:hAnsi="仿宋" w:eastAsia="仿宋" w:cs="仿宋"/>
          <w:b/>
          <w:bCs/>
          <w:color w:val="0000FF"/>
          <w:sz w:val="32"/>
          <w:szCs w:val="32"/>
        </w:rPr>
        <w:t>202</w:t>
      </w:r>
      <w:r>
        <w:rPr>
          <w:rFonts w:hint="eastAsia" w:ascii="仿宋" w:hAnsi="仿宋" w:eastAsia="仿宋" w:cs="仿宋"/>
          <w:b/>
          <w:bCs/>
          <w:color w:val="0000FF"/>
          <w:sz w:val="32"/>
          <w:szCs w:val="32"/>
          <w:lang w:val="en-US" w:eastAsia="zh-CN"/>
        </w:rPr>
        <w:t>6085</w:t>
      </w:r>
    </w:p>
    <w:p w14:paraId="2AC71900">
      <w:pPr>
        <w:spacing w:line="360" w:lineRule="auto"/>
        <w:ind w:firstLine="3534" w:firstLineChars="1100"/>
        <w:jc w:val="both"/>
        <w:rPr>
          <w:rFonts w:ascii="仿宋" w:hAnsi="仿宋" w:eastAsia="仿宋" w:cs="仿宋"/>
          <w:b/>
          <w:bCs/>
          <w:sz w:val="32"/>
          <w:szCs w:val="32"/>
        </w:rPr>
        <w:sectPr>
          <w:headerReference r:id="rId4" w:type="first"/>
          <w:headerReference r:id="rId3" w:type="default"/>
          <w:footerReference r:id="rId5" w:type="default"/>
          <w:footerReference r:id="rId6" w:type="even"/>
          <w:pgSz w:w="11906" w:h="16838"/>
          <w:pgMar w:top="1418" w:right="1112" w:bottom="1418" w:left="934" w:header="851" w:footer="992" w:gutter="0"/>
          <w:cols w:space="720" w:num="1"/>
          <w:docGrid w:type="lines" w:linePitch="312" w:charSpace="0"/>
        </w:sectPr>
      </w:pPr>
      <w:r>
        <w:rPr>
          <w:rFonts w:hint="eastAsia" w:ascii="仿宋" w:hAnsi="仿宋" w:eastAsia="仿宋" w:cs="仿宋"/>
          <w:b/>
          <w:bCs/>
          <w:sz w:val="32"/>
          <w:szCs w:val="32"/>
        </w:rPr>
        <w:t>日 期：202</w:t>
      </w:r>
      <w:r>
        <w:rPr>
          <w:rFonts w:hint="eastAsia" w:ascii="仿宋" w:hAnsi="仿宋" w:eastAsia="仿宋" w:cs="仿宋"/>
          <w:b/>
          <w:bCs/>
          <w:sz w:val="32"/>
          <w:szCs w:val="32"/>
          <w:lang w:val="en-US" w:eastAsia="zh-CN"/>
        </w:rPr>
        <w:t>6</w:t>
      </w:r>
      <w:r>
        <w:rPr>
          <w:rFonts w:hint="eastAsia" w:ascii="仿宋" w:hAnsi="仿宋" w:eastAsia="仿宋" w:cs="仿宋"/>
          <w:b/>
          <w:bCs/>
          <w:color w:val="0000FF"/>
          <w:sz w:val="32"/>
          <w:szCs w:val="32"/>
        </w:rPr>
        <w:t>年</w:t>
      </w:r>
      <w:r>
        <w:rPr>
          <w:rFonts w:hint="eastAsia" w:ascii="仿宋" w:hAnsi="仿宋" w:eastAsia="仿宋" w:cs="仿宋"/>
          <w:b/>
          <w:bCs/>
          <w:color w:val="0000FF"/>
          <w:sz w:val="32"/>
          <w:szCs w:val="32"/>
          <w:lang w:val="en-US" w:eastAsia="zh-CN"/>
        </w:rPr>
        <w:t>7</w:t>
      </w:r>
      <w:r>
        <w:rPr>
          <w:rFonts w:hint="eastAsia" w:ascii="仿宋" w:hAnsi="仿宋" w:eastAsia="仿宋" w:cs="仿宋"/>
          <w:b/>
          <w:bCs/>
          <w:sz w:val="32"/>
          <w:szCs w:val="32"/>
        </w:rPr>
        <w:t>月</w:t>
      </w:r>
    </w:p>
    <w:p w14:paraId="75A35251">
      <w:pPr>
        <w:jc w:val="center"/>
        <w:rPr>
          <w:rFonts w:ascii="仿宋" w:hAnsi="仿宋" w:eastAsia="仿宋" w:cs="仿宋"/>
          <w:b/>
          <w:bCs/>
          <w:sz w:val="32"/>
          <w:szCs w:val="32"/>
        </w:rPr>
      </w:pPr>
      <w:r>
        <w:rPr>
          <w:rFonts w:hint="eastAsia" w:ascii="仿宋" w:hAnsi="仿宋" w:eastAsia="仿宋" w:cs="仿宋"/>
          <w:b/>
          <w:bCs/>
          <w:sz w:val="32"/>
          <w:szCs w:val="32"/>
        </w:rPr>
        <w:t>目  录</w:t>
      </w:r>
    </w:p>
    <w:p w14:paraId="68947D97">
      <w:pPr>
        <w:pStyle w:val="28"/>
        <w:tabs>
          <w:tab w:val="right" w:leader="dot" w:pos="9070"/>
        </w:tabs>
        <w:rPr>
          <w:rFonts w:ascii="仿宋" w:hAnsi="仿宋" w:eastAsia="仿宋" w:cs="仿宋"/>
          <w:b/>
          <w:bCs/>
          <w:sz w:val="28"/>
          <w:szCs w:val="28"/>
        </w:rPr>
      </w:pPr>
      <w:r>
        <w:rPr>
          <w:rFonts w:hint="eastAsia" w:ascii="仿宋" w:hAnsi="仿宋" w:eastAsia="仿宋" w:cs="仿宋"/>
          <w:b/>
          <w:bCs/>
          <w:sz w:val="28"/>
          <w:szCs w:val="28"/>
        </w:rPr>
        <w:fldChar w:fldCharType="begin"/>
      </w:r>
      <w:r>
        <w:rPr>
          <w:rFonts w:hint="eastAsia" w:ascii="仿宋" w:hAnsi="仿宋" w:eastAsia="仿宋" w:cs="仿宋"/>
          <w:b/>
          <w:bCs/>
          <w:sz w:val="28"/>
          <w:szCs w:val="28"/>
        </w:rPr>
        <w:instrText xml:space="preserve">TOC \o "1-1" \h \u </w:instrText>
      </w:r>
      <w:r>
        <w:rPr>
          <w:rFonts w:hint="eastAsia" w:ascii="仿宋" w:hAnsi="仿宋" w:eastAsia="仿宋" w:cs="仿宋"/>
          <w:b/>
          <w:bCs/>
          <w:sz w:val="28"/>
          <w:szCs w:val="28"/>
        </w:rPr>
        <w:fldChar w:fldCharType="separate"/>
      </w:r>
      <w:r>
        <w:fldChar w:fldCharType="begin"/>
      </w:r>
      <w:r>
        <w:instrText xml:space="preserve"> HYPERLINK \l "_Toc18135" </w:instrText>
      </w:r>
      <w:r>
        <w:fldChar w:fldCharType="separate"/>
      </w:r>
      <w:r>
        <w:rPr>
          <w:rFonts w:hint="eastAsia" w:ascii="仿宋" w:hAnsi="仿宋" w:eastAsia="仿宋" w:cs="仿宋"/>
          <w:b/>
          <w:bCs/>
          <w:sz w:val="28"/>
          <w:szCs w:val="28"/>
        </w:rPr>
        <w:t>第一部分 报名注意事项</w:t>
      </w:r>
      <w:r>
        <w:rPr>
          <w:rFonts w:hint="eastAsia" w:ascii="仿宋" w:hAnsi="仿宋" w:eastAsia="仿宋" w:cs="仿宋"/>
          <w:b/>
          <w:bCs/>
          <w:sz w:val="28"/>
          <w:szCs w:val="28"/>
        </w:rPr>
        <w:tab/>
      </w:r>
      <w:r>
        <w:rPr>
          <w:rFonts w:hint="eastAsia" w:ascii="仿宋" w:hAnsi="仿宋" w:eastAsia="仿宋" w:cs="仿宋"/>
          <w:b/>
          <w:bCs/>
          <w:sz w:val="28"/>
          <w:szCs w:val="28"/>
        </w:rPr>
        <w:t>1</w:t>
      </w:r>
      <w:r>
        <w:rPr>
          <w:rFonts w:hint="eastAsia" w:ascii="仿宋" w:hAnsi="仿宋" w:eastAsia="仿宋" w:cs="仿宋"/>
          <w:b/>
          <w:bCs/>
          <w:sz w:val="28"/>
          <w:szCs w:val="28"/>
        </w:rPr>
        <w:fldChar w:fldCharType="end"/>
      </w:r>
    </w:p>
    <w:p w14:paraId="303C8AC3">
      <w:pPr>
        <w:pStyle w:val="28"/>
        <w:tabs>
          <w:tab w:val="right" w:leader="dot" w:pos="9070"/>
        </w:tabs>
        <w:rPr>
          <w:rFonts w:ascii="仿宋" w:hAnsi="仿宋" w:eastAsia="仿宋" w:cs="仿宋"/>
          <w:b/>
          <w:bCs/>
          <w:sz w:val="28"/>
          <w:szCs w:val="28"/>
        </w:rPr>
      </w:pPr>
      <w:r>
        <w:fldChar w:fldCharType="begin"/>
      </w:r>
      <w:r>
        <w:instrText xml:space="preserve"> HYPERLINK \l "_Toc31759" </w:instrText>
      </w:r>
      <w:r>
        <w:fldChar w:fldCharType="separate"/>
      </w:r>
      <w:r>
        <w:rPr>
          <w:rFonts w:hint="eastAsia" w:ascii="仿宋" w:hAnsi="仿宋" w:eastAsia="仿宋" w:cs="仿宋"/>
          <w:b/>
          <w:bCs/>
          <w:sz w:val="28"/>
          <w:szCs w:val="28"/>
        </w:rPr>
        <w:t>第二部分 供应商报名需提供资料目录</w:t>
      </w:r>
      <w:r>
        <w:rPr>
          <w:rFonts w:hint="eastAsia" w:ascii="仿宋" w:hAnsi="仿宋" w:eastAsia="仿宋" w:cs="仿宋"/>
          <w:b/>
          <w:bCs/>
          <w:sz w:val="28"/>
          <w:szCs w:val="28"/>
        </w:rPr>
        <w:tab/>
      </w:r>
      <w:r>
        <w:rPr>
          <w:rFonts w:hint="eastAsia" w:ascii="仿宋" w:hAnsi="仿宋" w:eastAsia="仿宋" w:cs="仿宋"/>
          <w:b/>
          <w:bCs/>
          <w:sz w:val="28"/>
          <w:szCs w:val="28"/>
        </w:rPr>
        <w:t>2</w:t>
      </w:r>
      <w:r>
        <w:rPr>
          <w:rFonts w:hint="eastAsia" w:ascii="仿宋" w:hAnsi="仿宋" w:eastAsia="仿宋" w:cs="仿宋"/>
          <w:b/>
          <w:bCs/>
          <w:sz w:val="28"/>
          <w:szCs w:val="28"/>
        </w:rPr>
        <w:fldChar w:fldCharType="end"/>
      </w:r>
    </w:p>
    <w:p w14:paraId="320EC90F">
      <w:pPr>
        <w:pStyle w:val="28"/>
        <w:tabs>
          <w:tab w:val="right" w:leader="dot" w:pos="9070"/>
        </w:tabs>
        <w:rPr>
          <w:rFonts w:ascii="仿宋" w:hAnsi="仿宋" w:eastAsia="仿宋" w:cs="仿宋"/>
          <w:b/>
          <w:bCs/>
          <w:sz w:val="28"/>
          <w:szCs w:val="28"/>
        </w:rPr>
      </w:pPr>
      <w:r>
        <w:fldChar w:fldCharType="begin"/>
      </w:r>
      <w:r>
        <w:instrText xml:space="preserve"> HYPERLINK \l "_Toc31759" </w:instrText>
      </w:r>
      <w:r>
        <w:fldChar w:fldCharType="separate"/>
      </w:r>
      <w:r>
        <w:rPr>
          <w:rFonts w:hint="eastAsia" w:ascii="仿宋" w:hAnsi="仿宋" w:eastAsia="仿宋" w:cs="仿宋"/>
          <w:b/>
          <w:bCs/>
          <w:sz w:val="28"/>
          <w:szCs w:val="28"/>
        </w:rPr>
        <w:t>第三部分 报名格式文件模板</w:t>
      </w:r>
      <w:r>
        <w:rPr>
          <w:rFonts w:hint="eastAsia" w:ascii="仿宋" w:hAnsi="仿宋" w:eastAsia="仿宋" w:cs="仿宋"/>
          <w:b/>
          <w:bCs/>
          <w:sz w:val="28"/>
          <w:szCs w:val="28"/>
        </w:rPr>
        <w:tab/>
      </w:r>
      <w:r>
        <w:rPr>
          <w:rFonts w:hint="eastAsia" w:ascii="仿宋" w:hAnsi="仿宋" w:eastAsia="仿宋" w:cs="仿宋"/>
          <w:b/>
          <w:bCs/>
          <w:sz w:val="28"/>
          <w:szCs w:val="28"/>
        </w:rPr>
        <w:t>3</w:t>
      </w:r>
      <w:r>
        <w:rPr>
          <w:rFonts w:hint="eastAsia" w:ascii="仿宋" w:hAnsi="仿宋" w:eastAsia="仿宋" w:cs="仿宋"/>
          <w:b/>
          <w:bCs/>
          <w:sz w:val="28"/>
          <w:szCs w:val="28"/>
        </w:rPr>
        <w:fldChar w:fldCharType="end"/>
      </w:r>
    </w:p>
    <w:p w14:paraId="4355176D">
      <w:pPr>
        <w:pStyle w:val="28"/>
        <w:tabs>
          <w:tab w:val="right" w:leader="dot" w:pos="9070"/>
        </w:tabs>
        <w:rPr>
          <w:rFonts w:ascii="仿宋" w:hAnsi="仿宋" w:eastAsia="仿宋" w:cs="仿宋"/>
          <w:b/>
          <w:bCs/>
          <w:sz w:val="28"/>
          <w:szCs w:val="28"/>
        </w:rPr>
      </w:pPr>
    </w:p>
    <w:p w14:paraId="77603379">
      <w:pPr>
        <w:pStyle w:val="18"/>
        <w:rPr>
          <w:rFonts w:ascii="宋体" w:hAnsi="宋体"/>
          <w:bCs/>
          <w:szCs w:val="28"/>
        </w:rPr>
      </w:pPr>
      <w:r>
        <w:rPr>
          <w:rFonts w:hint="eastAsia" w:ascii="仿宋" w:hAnsi="仿宋" w:eastAsia="仿宋" w:cs="仿宋"/>
          <w:b/>
          <w:bCs/>
          <w:sz w:val="28"/>
          <w:szCs w:val="28"/>
        </w:rPr>
        <w:fldChar w:fldCharType="end"/>
      </w:r>
    </w:p>
    <w:p w14:paraId="4388D1A0">
      <w:pPr>
        <w:pStyle w:val="18"/>
        <w:rPr>
          <w:rFonts w:ascii="宋体" w:hAnsi="宋体"/>
          <w:bCs/>
          <w:szCs w:val="28"/>
        </w:rPr>
      </w:pPr>
    </w:p>
    <w:p w14:paraId="42BFCF07"/>
    <w:p w14:paraId="153A37F2"/>
    <w:p w14:paraId="474EF34D"/>
    <w:p w14:paraId="20AE75D4"/>
    <w:p w14:paraId="316BD66B"/>
    <w:p w14:paraId="1BE864CB"/>
    <w:p w14:paraId="065B0AAB"/>
    <w:p w14:paraId="1E07D2A0"/>
    <w:p w14:paraId="10D4B42C"/>
    <w:p w14:paraId="412D2072"/>
    <w:p w14:paraId="06E5017B"/>
    <w:p w14:paraId="09D8BC87">
      <w:pPr>
        <w:jc w:val="center"/>
      </w:pPr>
    </w:p>
    <w:p w14:paraId="6801F7C9"/>
    <w:p w14:paraId="51B301DC">
      <w:pPr>
        <w:sectPr>
          <w:headerReference r:id="rId7" w:type="default"/>
          <w:footerReference r:id="rId8" w:type="default"/>
          <w:pgSz w:w="11906" w:h="16838"/>
          <w:pgMar w:top="1418" w:right="1418" w:bottom="1418" w:left="1418" w:header="851" w:footer="992" w:gutter="0"/>
          <w:pgNumType w:start="1"/>
          <w:cols w:space="720" w:num="1"/>
          <w:docGrid w:type="lines" w:linePitch="312" w:charSpace="0"/>
        </w:sectPr>
      </w:pPr>
    </w:p>
    <w:p w14:paraId="26A728CB">
      <w:pPr>
        <w:pStyle w:val="3"/>
        <w:jc w:val="center"/>
      </w:pPr>
      <w:bookmarkStart w:id="8" w:name="_Toc17971"/>
      <w:bookmarkStart w:id="9" w:name="_Toc18135"/>
      <w:r>
        <w:rPr>
          <w:rFonts w:hint="eastAsia"/>
        </w:rPr>
        <w:t xml:space="preserve">第一部分 </w:t>
      </w:r>
      <w:r>
        <w:t>报名</w:t>
      </w:r>
      <w:r>
        <w:rPr>
          <w:rFonts w:hint="eastAsia"/>
        </w:rPr>
        <w:t>注意事项</w:t>
      </w:r>
      <w:bookmarkEnd w:id="0"/>
      <w:bookmarkEnd w:id="8"/>
      <w:bookmarkEnd w:id="9"/>
    </w:p>
    <w:p w14:paraId="0FE6E979">
      <w:pPr>
        <w:widowControl/>
        <w:spacing w:before="156" w:after="156" w:line="360" w:lineRule="auto"/>
        <w:ind w:firstLine="480" w:firstLineChars="200"/>
        <w:rPr>
          <w:rFonts w:ascii="仿宋" w:hAnsi="仿宋" w:eastAsia="仿宋" w:cs="仿宋"/>
          <w:kern w:val="0"/>
          <w:sz w:val="24"/>
        </w:rPr>
      </w:pPr>
      <w:r>
        <w:rPr>
          <w:rFonts w:hint="eastAsia" w:ascii="仿宋" w:hAnsi="仿宋" w:eastAsia="仿宋" w:cs="仿宋"/>
          <w:kern w:val="0"/>
          <w:sz w:val="24"/>
        </w:rPr>
        <w:t>一、请在报名截止时间前完成电子邮件报名，以便做好采购评审前的准备工作。电子邮件报名需提供完整的盖章版PDF报名资料：</w:t>
      </w:r>
    </w:p>
    <w:p w14:paraId="75917AD0">
      <w:pPr>
        <w:pStyle w:val="17"/>
        <w:adjustRightInd w:val="0"/>
        <w:snapToGrid w:val="0"/>
        <w:spacing w:line="360" w:lineRule="auto"/>
        <w:ind w:firstLine="480" w:firstLineChars="200"/>
        <w:rPr>
          <w:rFonts w:ascii="仿宋" w:hAnsi="仿宋" w:eastAsia="仿宋" w:cs="仿宋"/>
          <w:kern w:val="0"/>
          <w:sz w:val="24"/>
        </w:rPr>
      </w:pPr>
      <w:r>
        <w:rPr>
          <w:rFonts w:hint="eastAsia" w:ascii="仿宋" w:hAnsi="仿宋" w:eastAsia="仿宋" w:cs="仿宋"/>
          <w:b/>
          <w:bCs/>
          <w:kern w:val="0"/>
          <w:sz w:val="24"/>
        </w:rPr>
        <w:t>1.报名资料按相关格式要求整理，加盖公章后扫描成PDF版。</w:t>
      </w:r>
    </w:p>
    <w:p w14:paraId="046B7F6C">
      <w:pPr>
        <w:pStyle w:val="17"/>
        <w:adjustRightInd w:val="0"/>
        <w:snapToGrid w:val="0"/>
        <w:spacing w:line="360" w:lineRule="auto"/>
        <w:ind w:firstLine="480" w:firstLineChars="200"/>
        <w:rPr>
          <w:rFonts w:ascii="仿宋" w:hAnsi="仿宋" w:eastAsia="仿宋" w:cs="仿宋"/>
          <w:color w:val="0000FF"/>
          <w:kern w:val="0"/>
          <w:sz w:val="24"/>
        </w:rPr>
      </w:pPr>
      <w:r>
        <w:rPr>
          <w:rFonts w:hint="eastAsia" w:ascii="仿宋" w:hAnsi="仿宋" w:eastAsia="仿宋" w:cs="仿宋"/>
          <w:kern w:val="0"/>
          <w:sz w:val="24"/>
        </w:rPr>
        <w:t>2.报名邮箱地址：</w:t>
      </w:r>
      <w:r>
        <w:rPr>
          <w:rFonts w:hint="eastAsia" w:ascii="仿宋" w:hAnsi="仿宋" w:eastAsia="仿宋" w:cs="仿宋"/>
          <w:color w:val="0000FF"/>
          <w:kern w:val="0"/>
          <w:sz w:val="24"/>
        </w:rPr>
        <w:t>canghj@mail.sysu.edu.cn</w:t>
      </w:r>
    </w:p>
    <w:p w14:paraId="25ABC083">
      <w:pPr>
        <w:pStyle w:val="17"/>
        <w:adjustRightInd w:val="0"/>
        <w:snapToGrid w:val="0"/>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3.邮件主题：2026-2027年度花都院区</w:t>
      </w:r>
      <w:r>
        <w:rPr>
          <w:rFonts w:hint="eastAsia" w:ascii="仿宋" w:hAnsi="仿宋" w:eastAsia="仿宋" w:cs="仿宋"/>
          <w:kern w:val="0"/>
          <w:sz w:val="24"/>
          <w:lang w:val="en-US" w:eastAsia="zh-CN"/>
        </w:rPr>
        <w:t>至</w:t>
      </w:r>
      <w:r>
        <w:rPr>
          <w:rFonts w:hint="eastAsia" w:ascii="仿宋" w:hAnsi="仿宋" w:eastAsia="仿宋" w:cs="仿宋"/>
          <w:kern w:val="0"/>
          <w:sz w:val="24"/>
        </w:rPr>
        <w:t>南院区OTN专线</w:t>
      </w:r>
      <w:r>
        <w:rPr>
          <w:rFonts w:hint="eastAsia" w:ascii="仿宋" w:hAnsi="仿宋" w:eastAsia="仿宋" w:cs="仿宋"/>
          <w:kern w:val="0"/>
          <w:sz w:val="24"/>
          <w:lang w:val="en-US" w:eastAsia="zh-CN"/>
        </w:rPr>
        <w:t>租赁</w:t>
      </w:r>
      <w:r>
        <w:rPr>
          <w:rFonts w:hint="eastAsia" w:ascii="仿宋" w:hAnsi="仿宋" w:eastAsia="仿宋" w:cs="仿宋"/>
          <w:kern w:val="0"/>
          <w:sz w:val="24"/>
        </w:rPr>
        <w:t>项目-某某公司</w:t>
      </w:r>
    </w:p>
    <w:p w14:paraId="035B6408">
      <w:pPr>
        <w:pStyle w:val="17"/>
        <w:adjustRightInd w:val="0"/>
        <w:snapToGrid w:val="0"/>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4.邮件正文：公司名称全称、项目联系人、联系电话（手机号码）</w:t>
      </w:r>
    </w:p>
    <w:p w14:paraId="6DB84CF8">
      <w:pPr>
        <w:pStyle w:val="17"/>
        <w:adjustRightInd w:val="0"/>
        <w:snapToGrid w:val="0"/>
        <w:spacing w:line="360" w:lineRule="auto"/>
        <w:ind w:firstLine="480" w:firstLineChars="200"/>
        <w:rPr>
          <w:rFonts w:ascii="仿宋" w:hAnsi="仿宋" w:eastAsia="仿宋" w:cs="仿宋"/>
          <w:kern w:val="0"/>
          <w:sz w:val="24"/>
        </w:rPr>
      </w:pPr>
      <w:r>
        <w:rPr>
          <w:rFonts w:hint="eastAsia" w:ascii="仿宋" w:hAnsi="仿宋" w:eastAsia="仿宋" w:cs="仿宋"/>
          <w:kern w:val="0"/>
          <w:sz w:val="24"/>
        </w:rPr>
        <w:t>5.报名截止时间：202</w:t>
      </w:r>
      <w:r>
        <w:rPr>
          <w:rFonts w:hint="eastAsia" w:ascii="仿宋" w:hAnsi="仿宋" w:eastAsia="仿宋" w:cs="仿宋"/>
          <w:kern w:val="0"/>
          <w:sz w:val="24"/>
          <w:lang w:val="en-US" w:eastAsia="zh-CN"/>
        </w:rPr>
        <w:t>6</w:t>
      </w:r>
      <w:r>
        <w:rPr>
          <w:rFonts w:hint="eastAsia" w:ascii="仿宋" w:hAnsi="仿宋" w:eastAsia="仿宋" w:cs="仿宋"/>
          <w:color w:val="0000FF"/>
          <w:kern w:val="0"/>
          <w:sz w:val="24"/>
        </w:rPr>
        <w:t>年</w:t>
      </w:r>
      <w:r>
        <w:rPr>
          <w:rFonts w:hint="eastAsia" w:ascii="仿宋" w:hAnsi="仿宋" w:eastAsia="仿宋" w:cs="仿宋"/>
          <w:color w:val="0000FF"/>
          <w:kern w:val="0"/>
          <w:sz w:val="24"/>
          <w:lang w:val="en-US" w:eastAsia="zh-CN"/>
        </w:rPr>
        <w:t>8</w:t>
      </w:r>
      <w:r>
        <w:rPr>
          <w:rFonts w:hint="eastAsia" w:ascii="仿宋" w:hAnsi="仿宋" w:eastAsia="仿宋" w:cs="仿宋"/>
          <w:color w:val="0000FF"/>
          <w:kern w:val="0"/>
          <w:sz w:val="24"/>
        </w:rPr>
        <w:t>月</w:t>
      </w:r>
      <w:r>
        <w:rPr>
          <w:rFonts w:hint="eastAsia" w:ascii="仿宋" w:hAnsi="仿宋" w:eastAsia="仿宋" w:cs="仿宋"/>
          <w:color w:val="0000FF"/>
          <w:kern w:val="0"/>
          <w:sz w:val="24"/>
          <w:lang w:val="en-US" w:eastAsia="zh-CN"/>
        </w:rPr>
        <w:t>5</w:t>
      </w:r>
      <w:bookmarkStart w:id="134" w:name="_GoBack"/>
      <w:bookmarkEnd w:id="134"/>
      <w:r>
        <w:rPr>
          <w:rFonts w:hint="eastAsia" w:ascii="仿宋" w:hAnsi="仿宋" w:eastAsia="仿宋" w:cs="仿宋"/>
          <w:color w:val="0000FF"/>
          <w:kern w:val="0"/>
          <w:sz w:val="24"/>
        </w:rPr>
        <w:t>日下午17:00</w:t>
      </w:r>
      <w:r>
        <w:rPr>
          <w:rFonts w:hint="eastAsia" w:ascii="仿宋" w:hAnsi="仿宋" w:eastAsia="仿宋" w:cs="仿宋"/>
          <w:kern w:val="0"/>
          <w:sz w:val="24"/>
        </w:rPr>
        <w:t>，以邮件接收时间为准，超时视为无效报名。</w:t>
      </w:r>
    </w:p>
    <w:p w14:paraId="64EBC3BA">
      <w:pPr>
        <w:pStyle w:val="17"/>
        <w:adjustRightInd w:val="0"/>
        <w:snapToGrid w:val="0"/>
        <w:spacing w:line="360" w:lineRule="auto"/>
        <w:ind w:firstLine="480" w:firstLineChars="200"/>
        <w:rPr>
          <w:rFonts w:ascii="仿宋" w:hAnsi="仿宋" w:eastAsia="仿宋" w:cs="仿宋"/>
          <w:kern w:val="0"/>
          <w:sz w:val="24"/>
        </w:rPr>
      </w:pPr>
      <w:r>
        <w:rPr>
          <w:rFonts w:hint="eastAsia" w:ascii="仿宋" w:hAnsi="仿宋" w:eastAsia="仿宋" w:cs="仿宋"/>
          <w:kern w:val="0"/>
          <w:sz w:val="24"/>
        </w:rPr>
        <w:t>6.若供应商于报名后两个工作日内仍未收到我院回复邮件的，请主动联系我院招投标与采购管理办公室联系人。</w:t>
      </w:r>
    </w:p>
    <w:p w14:paraId="55A0AB47">
      <w:pPr>
        <w:pStyle w:val="17"/>
        <w:adjustRightInd w:val="0"/>
        <w:snapToGrid w:val="0"/>
        <w:spacing w:line="360" w:lineRule="auto"/>
        <w:ind w:firstLine="480" w:firstLineChars="200"/>
        <w:rPr>
          <w:rFonts w:ascii="仿宋" w:hAnsi="仿宋" w:eastAsia="仿宋" w:cs="仿宋"/>
          <w:kern w:val="0"/>
          <w:sz w:val="24"/>
        </w:rPr>
      </w:pPr>
      <w:r>
        <w:rPr>
          <w:rFonts w:hint="eastAsia" w:ascii="仿宋" w:hAnsi="仿宋" w:eastAsia="仿宋" w:cs="仿宋"/>
          <w:kern w:val="0"/>
          <w:sz w:val="24"/>
        </w:rPr>
        <w:t>7.供应商的报名邮箱视为我院采购过程中</w:t>
      </w:r>
      <w:r>
        <w:rPr>
          <w:rFonts w:hint="eastAsia" w:ascii="仿宋" w:hAnsi="仿宋" w:eastAsia="仿宋" w:cs="仿宋"/>
          <w:kern w:val="0"/>
          <w:sz w:val="24"/>
          <w:lang w:eastAsia="zh-CN"/>
        </w:rPr>
        <w:t>竞谈</w:t>
      </w:r>
      <w:r>
        <w:rPr>
          <w:rFonts w:hint="eastAsia" w:ascii="仿宋" w:hAnsi="仿宋" w:eastAsia="仿宋" w:cs="仿宋"/>
          <w:kern w:val="0"/>
          <w:sz w:val="24"/>
        </w:rPr>
        <w:t>文件、成交通知书及相关答疑回复的电子送达地址；电子文书成功发送至供应商提供的电子送达地址时，视为已送达。</w:t>
      </w:r>
    </w:p>
    <w:p w14:paraId="6A9B7071">
      <w:pPr>
        <w:pStyle w:val="17"/>
        <w:adjustRightInd w:val="0"/>
        <w:snapToGrid w:val="0"/>
        <w:spacing w:line="360" w:lineRule="auto"/>
        <w:ind w:firstLine="480" w:firstLineChars="200"/>
        <w:rPr>
          <w:rFonts w:ascii="仿宋" w:hAnsi="仿宋" w:eastAsia="仿宋" w:cs="仿宋"/>
          <w:kern w:val="0"/>
          <w:sz w:val="24"/>
        </w:rPr>
      </w:pPr>
      <w:r>
        <w:rPr>
          <w:rFonts w:hint="eastAsia" w:ascii="仿宋" w:hAnsi="仿宋" w:eastAsia="仿宋" w:cs="仿宋"/>
          <w:kern w:val="0"/>
          <w:sz w:val="24"/>
        </w:rPr>
        <w:t>二、供应商须对材料的真实性负责，如发现虚假材料将被取消评审资格、列入供应商黑名单，并依法追究相关责任。</w:t>
      </w:r>
    </w:p>
    <w:p w14:paraId="7EAF4471">
      <w:pPr>
        <w:widowControl/>
        <w:adjustRightInd w:val="0"/>
        <w:snapToGrid w:val="0"/>
        <w:spacing w:line="360" w:lineRule="auto"/>
        <w:ind w:firstLine="480" w:firstLineChars="200"/>
        <w:rPr>
          <w:rFonts w:ascii="仿宋" w:hAnsi="仿宋" w:eastAsia="仿宋" w:cs="仿宋"/>
          <w:kern w:val="0"/>
          <w:sz w:val="24"/>
        </w:rPr>
      </w:pPr>
      <w:r>
        <w:rPr>
          <w:rFonts w:hint="eastAsia" w:ascii="仿宋" w:hAnsi="仿宋" w:eastAsia="仿宋" w:cs="仿宋"/>
          <w:kern w:val="0"/>
          <w:sz w:val="24"/>
        </w:rPr>
        <w:t>三、供应商应如约响应我院采购评审会议，如因特殊情况未能响应需提前告知，无故临时退出将被记入我院供应商不良信用档案。</w:t>
      </w:r>
    </w:p>
    <w:p w14:paraId="1228F8AE">
      <w:pPr>
        <w:widowControl/>
        <w:adjustRightInd w:val="0"/>
        <w:snapToGrid w:val="0"/>
        <w:spacing w:line="360" w:lineRule="auto"/>
        <w:ind w:firstLine="480" w:firstLineChars="200"/>
        <w:rPr>
          <w:rFonts w:ascii="仿宋" w:hAnsi="仿宋" w:eastAsia="仿宋" w:cs="仿宋"/>
          <w:kern w:val="0"/>
          <w:sz w:val="24"/>
        </w:rPr>
      </w:pPr>
      <w:r>
        <w:rPr>
          <w:rFonts w:hint="eastAsia" w:ascii="仿宋" w:hAnsi="仿宋" w:eastAsia="仿宋" w:cs="仿宋"/>
          <w:kern w:val="0"/>
          <w:sz w:val="24"/>
        </w:rPr>
        <w:t>四、报名供应商需仔细阅读报名注意事项，如不按照报名注意事项要求进行报名，后果由供应商自负。</w:t>
      </w:r>
    </w:p>
    <w:p w14:paraId="0A0B36AD">
      <w:pPr>
        <w:adjustRightInd w:val="0"/>
        <w:snapToGrid w:val="0"/>
        <w:spacing w:line="360" w:lineRule="auto"/>
        <w:ind w:firstLine="480" w:firstLineChars="200"/>
        <w:rPr>
          <w:rFonts w:ascii="仿宋" w:hAnsi="仿宋" w:eastAsia="仿宋" w:cs="仿宋"/>
          <w:b/>
          <w:bCs/>
          <w:sz w:val="24"/>
        </w:rPr>
      </w:pPr>
      <w:r>
        <w:rPr>
          <w:rFonts w:hint="eastAsia" w:ascii="仿宋" w:hAnsi="仿宋" w:eastAsia="仿宋" w:cs="仿宋"/>
          <w:b/>
          <w:bCs/>
          <w:sz w:val="24"/>
        </w:rPr>
        <w:t>五、报名资料盖章后扫描成PDF版，各报名供应商应确保所提供报名资料一定要</w:t>
      </w:r>
      <w:r>
        <w:rPr>
          <w:rFonts w:hint="eastAsia" w:ascii="仿宋" w:hAnsi="仿宋" w:eastAsia="仿宋" w:cs="仿宋"/>
          <w:b/>
          <w:bCs/>
          <w:color w:val="FF0000"/>
          <w:sz w:val="24"/>
        </w:rPr>
        <w:t>真实、完整、清晰可辨</w:t>
      </w:r>
      <w:r>
        <w:rPr>
          <w:rFonts w:hint="eastAsia" w:ascii="仿宋" w:hAnsi="仿宋" w:eastAsia="仿宋" w:cs="仿宋"/>
          <w:b/>
          <w:bCs/>
          <w:sz w:val="24"/>
        </w:rPr>
        <w:t>，报名资料模糊不清、难以</w:t>
      </w:r>
      <w:r>
        <w:rPr>
          <w:rFonts w:hint="eastAsia" w:ascii="仿宋" w:hAnsi="仿宋" w:eastAsia="仿宋" w:cs="仿宋"/>
          <w:b/>
          <w:bCs/>
          <w:color w:val="FF0000"/>
          <w:sz w:val="24"/>
        </w:rPr>
        <w:t>辨认，</w:t>
      </w:r>
      <w:r>
        <w:rPr>
          <w:rFonts w:hint="eastAsia" w:ascii="仿宋" w:hAnsi="仿宋" w:eastAsia="仿宋" w:cs="仿宋"/>
          <w:b/>
          <w:bCs/>
          <w:sz w:val="24"/>
        </w:rPr>
        <w:t>视为未提供处理，由此造成报名不成功、不能进入评审环节等严重后果由供应商自行负责。</w:t>
      </w:r>
    </w:p>
    <w:p w14:paraId="6A8F1208">
      <w:pPr>
        <w:adjustRightInd w:val="0"/>
        <w:snapToGrid w:val="0"/>
        <w:spacing w:line="360" w:lineRule="auto"/>
        <w:ind w:firstLine="480" w:firstLineChars="200"/>
        <w:rPr>
          <w:rFonts w:ascii="仿宋" w:hAnsi="仿宋" w:eastAsia="仿宋" w:cs="仿宋"/>
          <w:b/>
          <w:bCs/>
          <w:sz w:val="24"/>
        </w:rPr>
      </w:pPr>
      <w:r>
        <w:rPr>
          <w:rFonts w:hint="eastAsia" w:ascii="仿宋" w:hAnsi="仿宋" w:eastAsia="仿宋" w:cs="仿宋"/>
          <w:b/>
          <w:bCs/>
          <w:sz w:val="24"/>
        </w:rPr>
        <w:t>六、</w:t>
      </w:r>
      <w:r>
        <w:rPr>
          <w:rFonts w:hint="eastAsia" w:ascii="仿宋" w:hAnsi="仿宋" w:eastAsia="仿宋" w:cs="仿宋"/>
          <w:b/>
          <w:bCs/>
          <w:color w:val="FF0000"/>
          <w:sz w:val="24"/>
        </w:rPr>
        <w:t>完整的</w:t>
      </w:r>
      <w:r>
        <w:rPr>
          <w:rFonts w:hint="eastAsia" w:ascii="仿宋" w:hAnsi="仿宋" w:eastAsia="仿宋" w:cs="仿宋"/>
          <w:b/>
          <w:bCs/>
          <w:sz w:val="24"/>
        </w:rPr>
        <w:t>报名资料在</w:t>
      </w:r>
      <w:r>
        <w:rPr>
          <w:rFonts w:hint="eastAsia" w:ascii="仿宋" w:hAnsi="仿宋" w:eastAsia="仿宋" w:cs="仿宋"/>
          <w:b/>
          <w:bCs/>
          <w:color w:val="FF0000"/>
          <w:sz w:val="24"/>
        </w:rPr>
        <w:t>报名截止时间后</w:t>
      </w:r>
      <w:r>
        <w:rPr>
          <w:rFonts w:hint="eastAsia" w:ascii="仿宋" w:hAnsi="仿宋" w:eastAsia="仿宋" w:cs="仿宋"/>
          <w:b/>
          <w:bCs/>
          <w:sz w:val="24"/>
        </w:rPr>
        <w:t>提交，自动视为报名不成功，不能进入评审环节。</w:t>
      </w:r>
    </w:p>
    <w:p w14:paraId="5A427653">
      <w:pPr>
        <w:spacing w:line="400" w:lineRule="exact"/>
        <w:ind w:firstLine="360" w:firstLineChars="150"/>
        <w:rPr>
          <w:rFonts w:ascii="宋体" w:hAnsi="宋体"/>
          <w:b/>
          <w:bCs/>
          <w:sz w:val="24"/>
          <w:highlight w:val="yellow"/>
        </w:rPr>
      </w:pPr>
    </w:p>
    <w:p w14:paraId="2F94B9AC">
      <w:pPr>
        <w:spacing w:line="400" w:lineRule="exact"/>
        <w:ind w:firstLine="360" w:firstLineChars="150"/>
        <w:rPr>
          <w:rFonts w:ascii="宋体" w:hAnsi="宋体"/>
          <w:b/>
          <w:bCs/>
          <w:sz w:val="24"/>
          <w:highlight w:val="yellow"/>
        </w:rPr>
      </w:pPr>
    </w:p>
    <w:p w14:paraId="3AB8E040">
      <w:pPr>
        <w:pStyle w:val="17"/>
        <w:rPr>
          <w:rFonts w:ascii="宋体" w:hAnsi="宋体"/>
          <w:b/>
          <w:bCs/>
          <w:sz w:val="24"/>
          <w:highlight w:val="yellow"/>
        </w:rPr>
      </w:pPr>
    </w:p>
    <w:p w14:paraId="253A7DF4">
      <w:pPr>
        <w:pStyle w:val="17"/>
        <w:rPr>
          <w:rFonts w:ascii="宋体" w:hAnsi="宋体"/>
          <w:b/>
          <w:bCs/>
          <w:sz w:val="24"/>
          <w:highlight w:val="yellow"/>
        </w:rPr>
      </w:pPr>
    </w:p>
    <w:p w14:paraId="2A86480C">
      <w:pPr>
        <w:pStyle w:val="17"/>
        <w:rPr>
          <w:rFonts w:ascii="宋体" w:hAnsi="宋体"/>
          <w:b/>
          <w:bCs/>
          <w:sz w:val="24"/>
          <w:highlight w:val="yellow"/>
        </w:rPr>
      </w:pPr>
    </w:p>
    <w:p w14:paraId="3FC8F572">
      <w:pPr>
        <w:pStyle w:val="18"/>
      </w:pPr>
    </w:p>
    <w:p w14:paraId="5DF781EF">
      <w:pPr>
        <w:pStyle w:val="3"/>
        <w:jc w:val="center"/>
        <w:rPr>
          <w:rFonts w:ascii="宋体" w:hAnsi="宋体"/>
          <w:sz w:val="24"/>
        </w:rPr>
      </w:pPr>
      <w:bookmarkStart w:id="10" w:name="_Toc19585"/>
      <w:bookmarkStart w:id="11" w:name="_Toc31759"/>
      <w:r>
        <w:rPr>
          <w:rFonts w:hint="eastAsia"/>
        </w:rPr>
        <w:t xml:space="preserve">第二部分 </w:t>
      </w:r>
      <w:bookmarkEnd w:id="1"/>
      <w:bookmarkEnd w:id="2"/>
      <w:bookmarkEnd w:id="3"/>
      <w:bookmarkEnd w:id="4"/>
      <w:bookmarkEnd w:id="5"/>
      <w:bookmarkEnd w:id="6"/>
      <w:bookmarkEnd w:id="7"/>
      <w:r>
        <w:rPr>
          <w:rFonts w:hint="eastAsia"/>
        </w:rPr>
        <w:t>供应商报名需提供资料目录</w:t>
      </w:r>
      <w:bookmarkEnd w:id="10"/>
      <w:bookmarkEnd w:id="11"/>
    </w:p>
    <w:p w14:paraId="388F1160">
      <w:pPr>
        <w:pStyle w:val="24"/>
        <w:numPr>
          <w:ilvl w:val="0"/>
          <w:numId w:val="2"/>
        </w:numPr>
        <w:spacing w:line="360" w:lineRule="auto"/>
        <w:ind w:left="420" w:hangingChars="175"/>
        <w:rPr>
          <w:rFonts w:ascii="仿宋" w:hAnsi="仿宋" w:eastAsia="仿宋" w:cs="仿宋"/>
          <w:bCs/>
          <w:sz w:val="24"/>
          <w:szCs w:val="24"/>
        </w:rPr>
      </w:pPr>
      <w:r>
        <w:rPr>
          <w:rFonts w:hint="eastAsia" w:ascii="仿宋" w:hAnsi="仿宋" w:eastAsia="仿宋" w:cs="仿宋"/>
          <w:sz w:val="24"/>
        </w:rPr>
        <w:t>封面（详见报名格式文件模板）</w:t>
      </w:r>
    </w:p>
    <w:p w14:paraId="79237408">
      <w:pPr>
        <w:pStyle w:val="24"/>
        <w:numPr>
          <w:ilvl w:val="0"/>
          <w:numId w:val="2"/>
        </w:numPr>
        <w:spacing w:line="360" w:lineRule="auto"/>
        <w:ind w:left="0" w:firstLine="0" w:firstLineChars="0"/>
        <w:rPr>
          <w:rFonts w:ascii="仿宋" w:hAnsi="仿宋" w:eastAsia="仿宋" w:cs="仿宋"/>
          <w:sz w:val="24"/>
        </w:rPr>
      </w:pPr>
      <w:r>
        <w:rPr>
          <w:rFonts w:hint="eastAsia" w:ascii="仿宋" w:hAnsi="仿宋" w:eastAsia="仿宋" w:cs="仿宋"/>
          <w:sz w:val="24"/>
        </w:rPr>
        <w:t>报名资质要求（详见报名格式文件模板）</w:t>
      </w:r>
    </w:p>
    <w:p w14:paraId="4C6FF7BA">
      <w:pPr>
        <w:pStyle w:val="7"/>
        <w:spacing w:line="360" w:lineRule="auto"/>
        <w:rPr>
          <w:rFonts w:ascii="仿宋" w:hAnsi="仿宋" w:eastAsia="仿宋" w:cs="仿宋"/>
          <w:sz w:val="24"/>
          <w:szCs w:val="24"/>
        </w:rPr>
      </w:pPr>
      <w:r>
        <w:rPr>
          <w:rFonts w:hint="eastAsia" w:ascii="仿宋" w:hAnsi="仿宋" w:eastAsia="仿宋" w:cs="仿宋"/>
          <w:sz w:val="24"/>
          <w:szCs w:val="24"/>
        </w:rPr>
        <w:t>（1）供应商应具备以下条件：</w:t>
      </w:r>
    </w:p>
    <w:p w14:paraId="37EB7620">
      <w:pPr>
        <w:pStyle w:val="7"/>
        <w:spacing w:line="360" w:lineRule="auto"/>
        <w:rPr>
          <w:rFonts w:ascii="仿宋" w:hAnsi="仿宋" w:eastAsia="仿宋" w:cs="仿宋"/>
          <w:sz w:val="24"/>
          <w:szCs w:val="24"/>
        </w:rPr>
      </w:pPr>
      <w:r>
        <w:rPr>
          <w:rFonts w:hint="eastAsia" w:ascii="仿宋" w:hAnsi="仿宋" w:eastAsia="仿宋" w:cs="仿宋"/>
          <w:sz w:val="24"/>
          <w:szCs w:val="24"/>
        </w:rPr>
        <w:t>①具有良好的商业信誉和健全的财务会计制度；</w:t>
      </w:r>
    </w:p>
    <w:p w14:paraId="1DAC932C">
      <w:pPr>
        <w:pStyle w:val="7"/>
        <w:spacing w:line="360" w:lineRule="auto"/>
        <w:rPr>
          <w:rFonts w:ascii="仿宋" w:hAnsi="仿宋" w:eastAsia="仿宋" w:cs="仿宋"/>
          <w:sz w:val="24"/>
          <w:szCs w:val="24"/>
        </w:rPr>
      </w:pPr>
      <w:r>
        <w:rPr>
          <w:rFonts w:hint="eastAsia" w:ascii="仿宋" w:hAnsi="仿宋" w:eastAsia="仿宋" w:cs="仿宋"/>
          <w:sz w:val="24"/>
          <w:szCs w:val="24"/>
        </w:rPr>
        <w:t>②有依法缴纳税收和社会保障资金的良好记录；</w:t>
      </w:r>
    </w:p>
    <w:p w14:paraId="48089658">
      <w:pPr>
        <w:pStyle w:val="7"/>
        <w:spacing w:line="360" w:lineRule="auto"/>
        <w:rPr>
          <w:rFonts w:ascii="仿宋" w:hAnsi="仿宋" w:eastAsia="仿宋" w:cs="仿宋"/>
          <w:sz w:val="24"/>
          <w:szCs w:val="24"/>
        </w:rPr>
      </w:pPr>
      <w:r>
        <w:rPr>
          <w:rFonts w:hint="eastAsia" w:ascii="仿宋" w:hAnsi="仿宋" w:eastAsia="仿宋" w:cs="仿宋"/>
          <w:sz w:val="24"/>
          <w:szCs w:val="24"/>
        </w:rPr>
        <w:t>③具备履行合同所必需的设备和专业技术能力；</w:t>
      </w:r>
    </w:p>
    <w:p w14:paraId="1C500CC7">
      <w:pPr>
        <w:pStyle w:val="7"/>
        <w:spacing w:line="360" w:lineRule="auto"/>
        <w:rPr>
          <w:rFonts w:ascii="仿宋" w:hAnsi="仿宋" w:eastAsia="仿宋" w:cs="仿宋"/>
          <w:sz w:val="24"/>
          <w:szCs w:val="24"/>
        </w:rPr>
      </w:pPr>
      <w:r>
        <w:rPr>
          <w:rFonts w:hint="eastAsia" w:ascii="仿宋" w:hAnsi="仿宋" w:eastAsia="仿宋" w:cs="仿宋"/>
          <w:sz w:val="24"/>
          <w:szCs w:val="24"/>
        </w:rPr>
        <w:t>④参加本次采购活动前三年内，在经营活动中没有重大违法记录。</w:t>
      </w:r>
    </w:p>
    <w:p w14:paraId="051F5418">
      <w:pPr>
        <w:pStyle w:val="7"/>
        <w:spacing w:line="360" w:lineRule="auto"/>
        <w:rPr>
          <w:rFonts w:ascii="仿宋" w:hAnsi="仿宋" w:eastAsia="仿宋" w:cs="仿宋"/>
          <w:sz w:val="24"/>
          <w:szCs w:val="24"/>
        </w:rPr>
      </w:pPr>
      <w:r>
        <w:rPr>
          <w:rFonts w:hint="eastAsia" w:ascii="仿宋" w:hAnsi="仿宋" w:eastAsia="仿宋" w:cs="仿宋"/>
          <w:sz w:val="24"/>
          <w:szCs w:val="24"/>
        </w:rPr>
        <w:t>（2）被“信用中国”网站列入失信被执行人和重大税收违法失信主体的、被“中国政府采购网”网站列入政府采购严重违法失信行为记录名单（处罚期限尚未届满的）的供应商，不得参与本项目的采购活动。</w:t>
      </w:r>
    </w:p>
    <w:p w14:paraId="4F33A51C">
      <w:pPr>
        <w:pStyle w:val="7"/>
        <w:adjustRightInd w:val="0"/>
        <w:snapToGrid w:val="0"/>
        <w:spacing w:line="360" w:lineRule="auto"/>
        <w:rPr>
          <w:rFonts w:ascii="仿宋" w:hAnsi="仿宋" w:eastAsia="仿宋" w:cs="仿宋"/>
          <w:sz w:val="24"/>
          <w:szCs w:val="24"/>
        </w:rPr>
      </w:pPr>
      <w:r>
        <w:rPr>
          <w:rFonts w:hint="eastAsia" w:ascii="仿宋" w:hAnsi="仿宋" w:eastAsia="仿宋" w:cs="仿宋"/>
          <w:sz w:val="24"/>
          <w:szCs w:val="24"/>
        </w:rPr>
        <w:t>（3）法定代表人或单位负责人为同一人或者存在直接控股、管理关系的不同响应单位，不得参加同一合同项下的采购活动。</w:t>
      </w:r>
    </w:p>
    <w:p w14:paraId="38D292EE">
      <w:pPr>
        <w:pStyle w:val="7"/>
        <w:adjustRightInd w:val="0"/>
        <w:snapToGrid w:val="0"/>
        <w:spacing w:line="360" w:lineRule="auto"/>
        <w:rPr>
          <w:rFonts w:ascii="仿宋" w:hAnsi="仿宋" w:eastAsia="仿宋" w:cs="仿宋"/>
          <w:sz w:val="24"/>
          <w:szCs w:val="24"/>
        </w:rPr>
      </w:pPr>
      <w:r>
        <w:rPr>
          <w:rFonts w:hint="eastAsia" w:ascii="仿宋" w:hAnsi="仿宋" w:eastAsia="仿宋" w:cs="仿宋"/>
          <w:sz w:val="24"/>
          <w:szCs w:val="24"/>
        </w:rPr>
        <w:t>（4）为本采购项目提供过整体设计、规范编制或者项目管理、监理、检测等服务的供应商及其附属机构，不得再参加本采购项目的响应。</w:t>
      </w:r>
    </w:p>
    <w:p w14:paraId="60D1FD96">
      <w:pPr>
        <w:pStyle w:val="7"/>
        <w:adjustRightInd w:val="0"/>
        <w:snapToGrid w:val="0"/>
        <w:spacing w:line="360" w:lineRule="auto"/>
        <w:rPr>
          <w:rFonts w:ascii="仿宋" w:hAnsi="仿宋" w:eastAsia="仿宋" w:cs="仿宋"/>
          <w:sz w:val="24"/>
          <w:szCs w:val="24"/>
        </w:rPr>
      </w:pPr>
      <w:r>
        <w:rPr>
          <w:rFonts w:hint="eastAsia" w:ascii="仿宋" w:hAnsi="仿宋" w:eastAsia="仿宋" w:cs="仿宋"/>
          <w:sz w:val="24"/>
          <w:szCs w:val="24"/>
        </w:rPr>
        <w:t>（5）本项目不接受联合体报名，成交供应商不得分包、转包。</w:t>
      </w:r>
    </w:p>
    <w:p w14:paraId="13C8977C">
      <w:pPr>
        <w:pStyle w:val="7"/>
        <w:adjustRightInd w:val="0"/>
        <w:snapToGrid w:val="0"/>
        <w:spacing w:line="360" w:lineRule="auto"/>
        <w:rPr>
          <w:rFonts w:ascii="仿宋" w:hAnsi="仿宋" w:eastAsia="仿宋" w:cs="仿宋"/>
          <w:sz w:val="24"/>
          <w:szCs w:val="24"/>
        </w:rPr>
      </w:pPr>
      <w:r>
        <w:rPr>
          <w:rFonts w:hint="eastAsia" w:ascii="仿宋" w:hAnsi="仿宋" w:eastAsia="仿宋" w:cs="仿宋"/>
          <w:sz w:val="24"/>
          <w:szCs w:val="24"/>
        </w:rPr>
        <w:t>（6）供应商营业执照（提供复印件,并加盖供应商公司公章。如为分公司报名，必须同时提供总公司的营业执照副本复印件及总公司针对本项目响应的授权书。）</w:t>
      </w:r>
    </w:p>
    <w:p w14:paraId="16AF46A0">
      <w:pPr>
        <w:pStyle w:val="7"/>
        <w:adjustRightInd w:val="0"/>
        <w:snapToGrid w:val="0"/>
        <w:rPr>
          <w:rFonts w:ascii="Times New Roman" w:hAnsi="Times New Roman" w:cs="Times New Roman"/>
          <w:sz w:val="24"/>
          <w:szCs w:val="24"/>
        </w:rPr>
      </w:pPr>
    </w:p>
    <w:p w14:paraId="113A90A5">
      <w:pPr>
        <w:pStyle w:val="7"/>
        <w:adjustRightInd w:val="0"/>
        <w:snapToGrid w:val="0"/>
        <w:rPr>
          <w:rFonts w:ascii="Times New Roman" w:hAnsi="Times New Roman" w:cs="Times New Roman"/>
          <w:sz w:val="24"/>
          <w:szCs w:val="24"/>
        </w:rPr>
      </w:pPr>
    </w:p>
    <w:p w14:paraId="6F883E9D">
      <w:pPr>
        <w:pStyle w:val="7"/>
        <w:adjustRightInd w:val="0"/>
        <w:snapToGrid w:val="0"/>
        <w:rPr>
          <w:rFonts w:ascii="Times New Roman" w:hAnsi="Times New Roman" w:cs="Times New Roman"/>
          <w:sz w:val="24"/>
          <w:szCs w:val="24"/>
        </w:rPr>
      </w:pPr>
    </w:p>
    <w:p w14:paraId="7CD71478">
      <w:pPr>
        <w:pStyle w:val="7"/>
        <w:adjustRightInd w:val="0"/>
        <w:snapToGrid w:val="0"/>
        <w:rPr>
          <w:rFonts w:ascii="Times New Roman" w:hAnsi="Times New Roman" w:cs="Times New Roman"/>
          <w:sz w:val="24"/>
          <w:szCs w:val="24"/>
        </w:rPr>
      </w:pPr>
    </w:p>
    <w:p w14:paraId="5006B9CC">
      <w:pPr>
        <w:pStyle w:val="7"/>
        <w:adjustRightInd w:val="0"/>
        <w:snapToGrid w:val="0"/>
        <w:rPr>
          <w:rFonts w:ascii="Times New Roman" w:hAnsi="Times New Roman" w:cs="Times New Roman"/>
          <w:sz w:val="24"/>
          <w:szCs w:val="24"/>
        </w:rPr>
      </w:pPr>
    </w:p>
    <w:p w14:paraId="27F2C341">
      <w:pPr>
        <w:pStyle w:val="7"/>
        <w:adjustRightInd w:val="0"/>
        <w:snapToGrid w:val="0"/>
        <w:rPr>
          <w:rFonts w:ascii="Times New Roman" w:hAnsi="Times New Roman" w:cs="Times New Roman"/>
          <w:sz w:val="24"/>
          <w:szCs w:val="24"/>
        </w:rPr>
      </w:pPr>
    </w:p>
    <w:p w14:paraId="14A98AAC">
      <w:pPr>
        <w:pStyle w:val="7"/>
        <w:adjustRightInd w:val="0"/>
        <w:snapToGrid w:val="0"/>
        <w:rPr>
          <w:rFonts w:ascii="Times New Roman" w:hAnsi="Times New Roman" w:cs="Times New Roman"/>
          <w:sz w:val="24"/>
          <w:szCs w:val="24"/>
        </w:rPr>
      </w:pPr>
    </w:p>
    <w:p w14:paraId="178F0F0B">
      <w:pPr>
        <w:pStyle w:val="7"/>
        <w:adjustRightInd w:val="0"/>
        <w:snapToGrid w:val="0"/>
        <w:rPr>
          <w:rFonts w:ascii="Times New Roman" w:hAnsi="Times New Roman" w:cs="Times New Roman"/>
          <w:sz w:val="24"/>
          <w:szCs w:val="24"/>
        </w:rPr>
      </w:pPr>
    </w:p>
    <w:p w14:paraId="20FE2F88">
      <w:pPr>
        <w:pStyle w:val="7"/>
        <w:adjustRightInd w:val="0"/>
        <w:snapToGrid w:val="0"/>
        <w:rPr>
          <w:rFonts w:ascii="Times New Roman" w:hAnsi="Times New Roman" w:cs="Times New Roman"/>
          <w:sz w:val="24"/>
          <w:szCs w:val="24"/>
        </w:rPr>
      </w:pPr>
    </w:p>
    <w:p w14:paraId="6A436EE1">
      <w:pPr>
        <w:pStyle w:val="7"/>
        <w:adjustRightInd w:val="0"/>
        <w:snapToGrid w:val="0"/>
        <w:rPr>
          <w:rFonts w:ascii="Times New Roman" w:hAnsi="Times New Roman" w:cs="Times New Roman"/>
          <w:sz w:val="24"/>
          <w:szCs w:val="24"/>
        </w:rPr>
      </w:pPr>
    </w:p>
    <w:p w14:paraId="142D1C43">
      <w:pPr>
        <w:pStyle w:val="7"/>
        <w:adjustRightInd w:val="0"/>
        <w:snapToGrid w:val="0"/>
        <w:rPr>
          <w:rFonts w:ascii="Times New Roman" w:hAnsi="Times New Roman" w:cs="Times New Roman"/>
          <w:sz w:val="24"/>
          <w:szCs w:val="24"/>
        </w:rPr>
      </w:pPr>
    </w:p>
    <w:p w14:paraId="5A1246C1">
      <w:pPr>
        <w:pStyle w:val="7"/>
        <w:adjustRightInd w:val="0"/>
        <w:snapToGrid w:val="0"/>
        <w:rPr>
          <w:rFonts w:ascii="Times New Roman" w:hAnsi="Times New Roman" w:cs="Times New Roman"/>
          <w:sz w:val="24"/>
          <w:szCs w:val="24"/>
        </w:rPr>
      </w:pPr>
    </w:p>
    <w:p w14:paraId="5364999A">
      <w:pPr>
        <w:pStyle w:val="7"/>
        <w:adjustRightInd w:val="0"/>
        <w:snapToGrid w:val="0"/>
        <w:rPr>
          <w:rFonts w:ascii="Times New Roman" w:hAnsi="Times New Roman" w:cs="Times New Roman"/>
          <w:sz w:val="24"/>
          <w:szCs w:val="24"/>
        </w:rPr>
      </w:pPr>
    </w:p>
    <w:p w14:paraId="6E094D46">
      <w:pPr>
        <w:pStyle w:val="7"/>
        <w:adjustRightInd w:val="0"/>
        <w:snapToGrid w:val="0"/>
        <w:rPr>
          <w:rFonts w:ascii="Times New Roman" w:hAnsi="Times New Roman" w:cs="Times New Roman"/>
          <w:sz w:val="24"/>
          <w:szCs w:val="24"/>
        </w:rPr>
      </w:pPr>
    </w:p>
    <w:p w14:paraId="3BE6F787">
      <w:pPr>
        <w:pStyle w:val="7"/>
        <w:adjustRightInd w:val="0"/>
        <w:snapToGrid w:val="0"/>
        <w:rPr>
          <w:rFonts w:ascii="Times New Roman" w:hAnsi="Times New Roman" w:cs="Times New Roman"/>
          <w:sz w:val="24"/>
          <w:szCs w:val="24"/>
        </w:rPr>
      </w:pPr>
    </w:p>
    <w:p w14:paraId="66F85FAB">
      <w:pPr>
        <w:widowControl/>
        <w:spacing w:line="360" w:lineRule="auto"/>
        <w:jc w:val="left"/>
        <w:outlineLvl w:val="0"/>
        <w:rPr>
          <w:rFonts w:cs="宋体"/>
          <w:kern w:val="0"/>
          <w:szCs w:val="21"/>
        </w:rPr>
      </w:pPr>
    </w:p>
    <w:p w14:paraId="7895504A">
      <w:pPr>
        <w:pStyle w:val="3"/>
        <w:jc w:val="center"/>
      </w:pPr>
    </w:p>
    <w:p w14:paraId="62A6110A">
      <w:pPr>
        <w:pStyle w:val="3"/>
      </w:pPr>
    </w:p>
    <w:p w14:paraId="1FE56DF6">
      <w:pPr>
        <w:pStyle w:val="3"/>
        <w:jc w:val="center"/>
      </w:pPr>
    </w:p>
    <w:p w14:paraId="61A98783">
      <w:pPr>
        <w:pStyle w:val="3"/>
        <w:jc w:val="center"/>
      </w:pPr>
    </w:p>
    <w:p w14:paraId="052CE030">
      <w:pPr>
        <w:pStyle w:val="3"/>
        <w:jc w:val="center"/>
      </w:pPr>
    </w:p>
    <w:p w14:paraId="1AB55C49">
      <w:pPr>
        <w:pStyle w:val="3"/>
        <w:jc w:val="center"/>
      </w:pPr>
      <w:r>
        <w:rPr>
          <w:rFonts w:hint="eastAsia"/>
        </w:rPr>
        <w:t>第三部分 报名格式文件模板</w:t>
      </w:r>
    </w:p>
    <w:p w14:paraId="5049DBD0">
      <w:pPr>
        <w:pStyle w:val="18"/>
      </w:pPr>
    </w:p>
    <w:p w14:paraId="349F3784">
      <w:pPr>
        <w:pStyle w:val="18"/>
      </w:pPr>
    </w:p>
    <w:p w14:paraId="53C8B4DC">
      <w:pPr>
        <w:pStyle w:val="18"/>
      </w:pPr>
    </w:p>
    <w:p w14:paraId="1F8773F3">
      <w:pPr>
        <w:pStyle w:val="18"/>
      </w:pPr>
    </w:p>
    <w:p w14:paraId="1F2FC85E">
      <w:pPr>
        <w:pStyle w:val="18"/>
      </w:pPr>
    </w:p>
    <w:p w14:paraId="407AE32E">
      <w:pPr>
        <w:pStyle w:val="18"/>
      </w:pPr>
    </w:p>
    <w:p w14:paraId="474113AA">
      <w:pPr>
        <w:pStyle w:val="18"/>
      </w:pPr>
    </w:p>
    <w:p w14:paraId="0AE15E63">
      <w:pPr>
        <w:pStyle w:val="18"/>
      </w:pPr>
    </w:p>
    <w:p w14:paraId="5EFB3118">
      <w:pPr>
        <w:pStyle w:val="18"/>
      </w:pPr>
    </w:p>
    <w:p w14:paraId="77473FA5">
      <w:pPr>
        <w:pStyle w:val="18"/>
      </w:pPr>
    </w:p>
    <w:p w14:paraId="2E27D7ED">
      <w:pPr>
        <w:pStyle w:val="18"/>
      </w:pPr>
    </w:p>
    <w:p w14:paraId="3F31CE09">
      <w:pPr>
        <w:pStyle w:val="18"/>
      </w:pPr>
    </w:p>
    <w:p w14:paraId="789FB7D8">
      <w:pPr>
        <w:pStyle w:val="18"/>
      </w:pPr>
    </w:p>
    <w:p w14:paraId="51D0E49A">
      <w:pPr>
        <w:pStyle w:val="18"/>
      </w:pPr>
    </w:p>
    <w:p w14:paraId="0120F8A1">
      <w:pPr>
        <w:pStyle w:val="18"/>
      </w:pPr>
    </w:p>
    <w:p w14:paraId="579A4B74">
      <w:pPr>
        <w:pStyle w:val="18"/>
      </w:pPr>
    </w:p>
    <w:p w14:paraId="4AD3CA73">
      <w:pPr>
        <w:pStyle w:val="18"/>
      </w:pPr>
    </w:p>
    <w:p w14:paraId="698F3D62">
      <w:pPr>
        <w:widowControl/>
        <w:spacing w:line="360" w:lineRule="auto"/>
        <w:jc w:val="center"/>
        <w:outlineLvl w:val="0"/>
        <w:rPr>
          <w:rFonts w:ascii="宋体" w:hAnsi="宋体" w:cs="宋体"/>
          <w:b/>
          <w:kern w:val="0"/>
          <w:sz w:val="40"/>
          <w:szCs w:val="27"/>
        </w:rPr>
      </w:pPr>
      <w:bookmarkStart w:id="12" w:name="_Toc17375"/>
      <w:bookmarkStart w:id="13" w:name="_Toc31053"/>
      <w:bookmarkStart w:id="14" w:name="_Toc6151"/>
      <w:bookmarkStart w:id="15" w:name="_Toc25869"/>
      <w:bookmarkStart w:id="16" w:name="_Toc31740"/>
      <w:bookmarkStart w:id="17" w:name="_Toc6408"/>
      <w:bookmarkStart w:id="18" w:name="_Toc14488"/>
      <w:bookmarkStart w:id="19" w:name="_Toc28528"/>
      <w:bookmarkStart w:id="20" w:name="_Toc24"/>
    </w:p>
    <w:p w14:paraId="7A24B8C7">
      <w:pPr>
        <w:widowControl/>
        <w:spacing w:line="360" w:lineRule="auto"/>
        <w:jc w:val="center"/>
        <w:outlineLvl w:val="0"/>
        <w:rPr>
          <w:rFonts w:ascii="宋体" w:hAnsi="宋体" w:cs="宋体"/>
          <w:b/>
          <w:kern w:val="0"/>
          <w:sz w:val="40"/>
          <w:szCs w:val="27"/>
        </w:rPr>
      </w:pPr>
    </w:p>
    <w:p w14:paraId="4C7A0BAF">
      <w:pPr>
        <w:widowControl/>
        <w:spacing w:line="360" w:lineRule="auto"/>
        <w:jc w:val="center"/>
        <w:outlineLvl w:val="0"/>
        <w:rPr>
          <w:rFonts w:ascii="宋体" w:hAnsi="宋体" w:cs="宋体"/>
          <w:b/>
          <w:kern w:val="0"/>
          <w:sz w:val="40"/>
          <w:szCs w:val="27"/>
        </w:rPr>
      </w:pPr>
    </w:p>
    <w:bookmarkEnd w:id="12"/>
    <w:bookmarkEnd w:id="13"/>
    <w:bookmarkEnd w:id="14"/>
    <w:bookmarkEnd w:id="15"/>
    <w:bookmarkEnd w:id="16"/>
    <w:bookmarkEnd w:id="17"/>
    <w:bookmarkEnd w:id="18"/>
    <w:bookmarkEnd w:id="19"/>
    <w:bookmarkEnd w:id="20"/>
    <w:p w14:paraId="72299AD1">
      <w:pPr>
        <w:jc w:val="center"/>
        <w:rPr>
          <w:rFonts w:ascii="宋体" w:hAnsi="宋体" w:cs="宋体"/>
          <w:b/>
          <w:kern w:val="0"/>
          <w:sz w:val="52"/>
          <w:szCs w:val="52"/>
        </w:rPr>
      </w:pPr>
    </w:p>
    <w:p w14:paraId="7635924C">
      <w:pPr>
        <w:jc w:val="both"/>
        <w:rPr>
          <w:rFonts w:ascii="宋体" w:hAnsi="宋体" w:cs="宋体"/>
          <w:b/>
          <w:kern w:val="0"/>
          <w:sz w:val="52"/>
          <w:szCs w:val="52"/>
        </w:rPr>
      </w:pPr>
    </w:p>
    <w:p w14:paraId="546397CC">
      <w:pPr>
        <w:widowControl/>
        <w:spacing w:line="240" w:lineRule="auto"/>
        <w:jc w:val="center"/>
        <w:outlineLvl w:val="0"/>
        <w:rPr>
          <w:rFonts w:hint="eastAsia" w:ascii="仿宋" w:hAnsi="仿宋" w:eastAsia="仿宋" w:cs="仿宋"/>
          <w:b/>
          <w:bCs/>
          <w:sz w:val="56"/>
          <w:szCs w:val="56"/>
        </w:rPr>
      </w:pPr>
      <w:bookmarkStart w:id="21" w:name="_Toc6547"/>
      <w:bookmarkStart w:id="22" w:name="_Toc8364"/>
      <w:bookmarkStart w:id="23" w:name="_Toc12520"/>
      <w:bookmarkStart w:id="24" w:name="_Toc15870"/>
      <w:bookmarkStart w:id="25" w:name="_Toc21249"/>
      <w:bookmarkStart w:id="26" w:name="_Toc40776111"/>
      <w:bookmarkStart w:id="27" w:name="_Toc3471"/>
      <w:bookmarkStart w:id="28" w:name="_Toc11305"/>
      <w:bookmarkStart w:id="29" w:name="_Toc435"/>
      <w:bookmarkStart w:id="30" w:name="_Toc1994"/>
      <w:bookmarkStart w:id="31" w:name="_Toc11075"/>
      <w:bookmarkStart w:id="32" w:name="_Toc40346375"/>
      <w:bookmarkStart w:id="33" w:name="_Toc26267"/>
      <w:bookmarkStart w:id="34" w:name="_Toc28703"/>
      <w:bookmarkStart w:id="35" w:name="_Toc29113"/>
      <w:bookmarkStart w:id="36" w:name="_Toc40346216"/>
      <w:bookmarkStart w:id="37" w:name="_Toc7291"/>
      <w:r>
        <w:rPr>
          <w:rFonts w:hint="eastAsia" w:ascii="仿宋" w:hAnsi="仿宋" w:eastAsia="仿宋" w:cs="仿宋"/>
          <w:b/>
          <w:bCs/>
          <w:sz w:val="56"/>
          <w:szCs w:val="56"/>
        </w:rPr>
        <w:t>中山大学孙逸仙纪念医院2026-2027年度花都院区</w:t>
      </w:r>
      <w:r>
        <w:rPr>
          <w:rFonts w:hint="eastAsia" w:ascii="仿宋" w:hAnsi="仿宋" w:eastAsia="仿宋" w:cs="仿宋"/>
          <w:b/>
          <w:bCs/>
          <w:sz w:val="56"/>
          <w:szCs w:val="56"/>
          <w:lang w:val="en-US" w:eastAsia="zh-CN"/>
        </w:rPr>
        <w:t>至</w:t>
      </w:r>
      <w:r>
        <w:rPr>
          <w:rFonts w:hint="eastAsia" w:ascii="仿宋" w:hAnsi="仿宋" w:eastAsia="仿宋" w:cs="仿宋"/>
          <w:b/>
          <w:bCs/>
          <w:sz w:val="56"/>
          <w:szCs w:val="56"/>
        </w:rPr>
        <w:t>南院区OTN专线</w:t>
      </w:r>
      <w:r>
        <w:rPr>
          <w:rFonts w:hint="eastAsia" w:ascii="仿宋" w:hAnsi="仿宋" w:eastAsia="仿宋" w:cs="仿宋"/>
          <w:b/>
          <w:bCs/>
          <w:sz w:val="56"/>
          <w:szCs w:val="56"/>
          <w:lang w:val="en-US" w:eastAsia="zh-CN"/>
        </w:rPr>
        <w:t>租赁</w:t>
      </w:r>
      <w:r>
        <w:rPr>
          <w:rFonts w:hint="eastAsia" w:ascii="仿宋" w:hAnsi="仿宋" w:eastAsia="仿宋" w:cs="仿宋"/>
          <w:b/>
          <w:bCs/>
          <w:sz w:val="56"/>
          <w:szCs w:val="56"/>
        </w:rPr>
        <w:t>项目</w:t>
      </w:r>
    </w:p>
    <w:p w14:paraId="0CB19938">
      <w:pPr>
        <w:widowControl/>
        <w:spacing w:line="240" w:lineRule="auto"/>
        <w:jc w:val="center"/>
        <w:outlineLvl w:val="0"/>
        <w:rPr>
          <w:rFonts w:hint="eastAsia" w:ascii="仿宋" w:hAnsi="仿宋" w:eastAsia="仿宋" w:cs="仿宋"/>
          <w:b/>
          <w:bCs/>
          <w:sz w:val="56"/>
          <w:szCs w:val="56"/>
        </w:rPr>
      </w:pPr>
    </w:p>
    <w:p w14:paraId="0896174C">
      <w:pPr>
        <w:widowControl/>
        <w:spacing w:line="240" w:lineRule="auto"/>
        <w:jc w:val="center"/>
        <w:outlineLvl w:val="0"/>
        <w:rPr>
          <w:rFonts w:hint="eastAsia" w:ascii="仿宋" w:hAnsi="仿宋" w:eastAsia="仿宋" w:cs="仿宋"/>
          <w:b/>
          <w:bCs/>
          <w:sz w:val="56"/>
          <w:szCs w:val="56"/>
        </w:rPr>
      </w:pPr>
    </w:p>
    <w:p w14:paraId="4BB7C030">
      <w:pPr>
        <w:widowControl/>
        <w:spacing w:line="360" w:lineRule="auto"/>
        <w:jc w:val="center"/>
        <w:outlineLvl w:val="0"/>
        <w:rPr>
          <w:rFonts w:ascii="仿宋" w:hAnsi="仿宋" w:eastAsia="仿宋" w:cs="仿宋"/>
          <w:kern w:val="0"/>
          <w:sz w:val="72"/>
          <w:szCs w:val="72"/>
        </w:rPr>
      </w:pPr>
      <w:r>
        <w:rPr>
          <w:rFonts w:hint="eastAsia" w:ascii="仿宋" w:hAnsi="仿宋" w:eastAsia="仿宋" w:cs="仿宋"/>
          <w:b/>
          <w:bCs/>
          <w:sz w:val="72"/>
          <w:szCs w:val="72"/>
        </w:rPr>
        <w:t>报名资料</w:t>
      </w:r>
    </w:p>
    <w:p w14:paraId="7CB91CE1">
      <w:pPr>
        <w:widowControl/>
        <w:spacing w:line="360" w:lineRule="auto"/>
        <w:ind w:firstLine="600"/>
        <w:outlineLvl w:val="0"/>
        <w:rPr>
          <w:rFonts w:ascii="仿宋" w:hAnsi="仿宋" w:eastAsia="仿宋" w:cs="仿宋"/>
          <w:kern w:val="0"/>
          <w:sz w:val="30"/>
          <w:szCs w:val="30"/>
        </w:rPr>
      </w:pPr>
    </w:p>
    <w:p w14:paraId="4200537C">
      <w:pPr>
        <w:widowControl/>
        <w:spacing w:line="360" w:lineRule="auto"/>
        <w:ind w:firstLine="600"/>
        <w:outlineLvl w:val="0"/>
        <w:rPr>
          <w:rFonts w:ascii="仿宋" w:hAnsi="仿宋" w:eastAsia="仿宋" w:cs="仿宋"/>
          <w:kern w:val="0"/>
          <w:sz w:val="30"/>
          <w:szCs w:val="30"/>
        </w:rPr>
      </w:pPr>
    </w:p>
    <w:p w14:paraId="3B7BFA1A">
      <w:pPr>
        <w:widowControl/>
        <w:spacing w:line="360" w:lineRule="auto"/>
        <w:ind w:firstLine="600" w:firstLineChars="200"/>
        <w:outlineLvl w:val="0"/>
        <w:rPr>
          <w:rFonts w:ascii="仿宋" w:hAnsi="仿宋" w:eastAsia="仿宋" w:cs="仿宋"/>
        </w:rPr>
      </w:pPr>
      <w:r>
        <w:rPr>
          <w:rFonts w:hint="eastAsia" w:ascii="仿宋" w:hAnsi="仿宋" w:eastAsia="仿宋" w:cs="仿宋"/>
          <w:kern w:val="0"/>
          <w:sz w:val="30"/>
          <w:szCs w:val="30"/>
        </w:rPr>
        <w:t>项目编号：</w:t>
      </w:r>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Start w:id="38" w:name="_Toc40346217"/>
      <w:bookmarkStart w:id="39" w:name="_Toc27997"/>
      <w:bookmarkStart w:id="40" w:name="_Toc2916"/>
      <w:bookmarkStart w:id="41" w:name="_Toc1743"/>
      <w:bookmarkStart w:id="42" w:name="_Toc20884"/>
      <w:bookmarkStart w:id="43" w:name="_Toc17709"/>
      <w:bookmarkStart w:id="44" w:name="_Toc40776112"/>
      <w:bookmarkStart w:id="45" w:name="_Toc40346376"/>
    </w:p>
    <w:p w14:paraId="20346EB2">
      <w:pPr>
        <w:widowControl/>
        <w:spacing w:line="360" w:lineRule="auto"/>
        <w:ind w:firstLine="600"/>
        <w:outlineLvl w:val="0"/>
        <w:rPr>
          <w:rFonts w:ascii="仿宋" w:hAnsi="仿宋" w:eastAsia="仿宋" w:cs="仿宋"/>
          <w:kern w:val="0"/>
          <w:sz w:val="30"/>
          <w:szCs w:val="30"/>
        </w:rPr>
      </w:pPr>
      <w:bookmarkStart w:id="46" w:name="_Toc29102"/>
      <w:bookmarkStart w:id="47" w:name="_Toc31538"/>
      <w:bookmarkStart w:id="48" w:name="_Toc2012"/>
      <w:bookmarkStart w:id="49" w:name="_Toc11485"/>
      <w:bookmarkStart w:id="50" w:name="_Toc30979"/>
      <w:bookmarkStart w:id="51" w:name="_Toc5238"/>
      <w:bookmarkStart w:id="52" w:name="_Toc2029"/>
      <w:bookmarkStart w:id="53" w:name="_Toc19699"/>
      <w:bookmarkStart w:id="54" w:name="_Toc23097"/>
      <w:r>
        <w:rPr>
          <w:rFonts w:hint="eastAsia" w:ascii="仿宋" w:hAnsi="仿宋" w:eastAsia="仿宋" w:cs="仿宋"/>
          <w:kern w:val="0"/>
          <w:sz w:val="30"/>
          <w:szCs w:val="30"/>
        </w:rPr>
        <w:t>公司名称（加盖公章）：</w:t>
      </w:r>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14:paraId="2ECE5DFC">
      <w:pPr>
        <w:widowControl/>
        <w:spacing w:line="360" w:lineRule="auto"/>
        <w:ind w:firstLine="600"/>
        <w:outlineLvl w:val="0"/>
        <w:rPr>
          <w:rFonts w:ascii="仿宋" w:hAnsi="仿宋" w:eastAsia="仿宋" w:cs="仿宋"/>
          <w:kern w:val="0"/>
          <w:sz w:val="30"/>
          <w:szCs w:val="30"/>
        </w:rPr>
      </w:pPr>
      <w:bookmarkStart w:id="55" w:name="_Toc40346377"/>
      <w:bookmarkStart w:id="56" w:name="_Toc40776113"/>
      <w:bookmarkStart w:id="57" w:name="_Toc24763"/>
      <w:bookmarkStart w:id="58" w:name="_Toc17930"/>
      <w:bookmarkStart w:id="59" w:name="_Toc11141"/>
      <w:bookmarkStart w:id="60" w:name="_Toc16794"/>
      <w:bookmarkStart w:id="61" w:name="_Toc28064"/>
      <w:bookmarkStart w:id="62" w:name="_Toc21483"/>
      <w:bookmarkStart w:id="63" w:name="_Toc11558"/>
      <w:bookmarkStart w:id="64" w:name="_Toc14824"/>
      <w:bookmarkStart w:id="65" w:name="_Toc12645"/>
      <w:bookmarkStart w:id="66" w:name="_Toc31993"/>
      <w:bookmarkStart w:id="67" w:name="_Toc27867"/>
      <w:bookmarkStart w:id="68" w:name="_Toc4013"/>
      <w:bookmarkStart w:id="69" w:name="_Toc7052"/>
      <w:bookmarkStart w:id="70" w:name="_Toc40346218"/>
      <w:bookmarkStart w:id="71" w:name="_Toc29767"/>
      <w:r>
        <w:rPr>
          <w:rFonts w:hint="eastAsia" w:ascii="仿宋" w:hAnsi="仿宋" w:eastAsia="仿宋" w:cs="仿宋"/>
          <w:kern w:val="0"/>
          <w:sz w:val="30"/>
          <w:szCs w:val="30"/>
        </w:rPr>
        <w:t>业务代表：</w:t>
      </w:r>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p>
    <w:p w14:paraId="446D4B2C">
      <w:pPr>
        <w:widowControl/>
        <w:spacing w:line="360" w:lineRule="auto"/>
        <w:ind w:firstLine="600"/>
        <w:outlineLvl w:val="0"/>
        <w:rPr>
          <w:rFonts w:ascii="仿宋" w:hAnsi="仿宋" w:eastAsia="仿宋" w:cs="仿宋"/>
          <w:kern w:val="0"/>
          <w:sz w:val="30"/>
          <w:szCs w:val="30"/>
        </w:rPr>
      </w:pPr>
      <w:bookmarkStart w:id="72" w:name="_Toc19831"/>
      <w:bookmarkStart w:id="73" w:name="_Toc32709"/>
      <w:bookmarkStart w:id="74" w:name="_Toc14287"/>
      <w:bookmarkStart w:id="75" w:name="_Toc9883"/>
      <w:bookmarkStart w:id="76" w:name="_Toc6438"/>
      <w:bookmarkStart w:id="77" w:name="_Toc40776114"/>
      <w:bookmarkStart w:id="78" w:name="_Toc16813"/>
      <w:bookmarkStart w:id="79" w:name="_Toc17537"/>
      <w:bookmarkStart w:id="80" w:name="_Toc4563"/>
      <w:bookmarkStart w:id="81" w:name="_Toc1324"/>
      <w:bookmarkStart w:id="82" w:name="_Toc26029"/>
      <w:bookmarkStart w:id="83" w:name="_Toc40346219"/>
      <w:bookmarkStart w:id="84" w:name="_Toc31197"/>
      <w:bookmarkStart w:id="85" w:name="_Toc24651"/>
      <w:bookmarkStart w:id="86" w:name="_Toc40346378"/>
      <w:bookmarkStart w:id="87" w:name="_Toc11334"/>
      <w:bookmarkStart w:id="88" w:name="_Toc27771"/>
      <w:r>
        <w:rPr>
          <w:rFonts w:hint="eastAsia" w:ascii="仿宋" w:hAnsi="仿宋" w:eastAsia="仿宋" w:cs="仿宋"/>
          <w:kern w:val="0"/>
          <w:sz w:val="30"/>
          <w:szCs w:val="30"/>
        </w:rPr>
        <w:t>联系电话：</w:t>
      </w:r>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p>
    <w:p w14:paraId="356B2CED">
      <w:pPr>
        <w:widowControl/>
        <w:spacing w:line="360" w:lineRule="auto"/>
        <w:ind w:firstLine="600"/>
        <w:outlineLvl w:val="0"/>
        <w:rPr>
          <w:rFonts w:ascii="仿宋" w:hAnsi="仿宋" w:eastAsia="仿宋" w:cs="仿宋"/>
          <w:kern w:val="0"/>
          <w:sz w:val="30"/>
          <w:szCs w:val="30"/>
        </w:rPr>
      </w:pPr>
      <w:bookmarkStart w:id="89" w:name="_Toc5634"/>
      <w:bookmarkStart w:id="90" w:name="_Toc5189"/>
      <w:bookmarkStart w:id="91" w:name="_Toc27206"/>
      <w:bookmarkStart w:id="92" w:name="_Toc3895"/>
      <w:bookmarkStart w:id="93" w:name="_Toc40346379"/>
      <w:bookmarkStart w:id="94" w:name="_Toc14586"/>
      <w:bookmarkStart w:id="95" w:name="_Toc21686"/>
      <w:bookmarkStart w:id="96" w:name="_Toc40776115"/>
      <w:bookmarkStart w:id="97" w:name="_Toc21940"/>
      <w:bookmarkStart w:id="98" w:name="_Toc27868"/>
      <w:bookmarkStart w:id="99" w:name="_Toc13222"/>
      <w:bookmarkStart w:id="100" w:name="_Toc20994"/>
      <w:bookmarkStart w:id="101" w:name="_Toc18353"/>
      <w:bookmarkStart w:id="102" w:name="_Toc30336"/>
      <w:bookmarkStart w:id="103" w:name="_Toc17483"/>
      <w:bookmarkStart w:id="104" w:name="_Toc12650"/>
      <w:bookmarkStart w:id="105" w:name="_Toc40346220"/>
      <w:r>
        <w:rPr>
          <w:rFonts w:hint="eastAsia" w:ascii="仿宋" w:hAnsi="仿宋" w:eastAsia="仿宋" w:cs="仿宋"/>
          <w:kern w:val="0"/>
          <w:sz w:val="30"/>
          <w:szCs w:val="30"/>
        </w:rPr>
        <w:t>联系邮箱：</w:t>
      </w:r>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p>
    <w:p w14:paraId="2820AADE">
      <w:pPr>
        <w:widowControl/>
        <w:spacing w:line="360" w:lineRule="auto"/>
        <w:ind w:firstLine="600"/>
        <w:outlineLvl w:val="0"/>
        <w:rPr>
          <w:rFonts w:ascii="仿宋" w:hAnsi="仿宋" w:eastAsia="仿宋" w:cs="仿宋"/>
          <w:kern w:val="0"/>
          <w:sz w:val="30"/>
          <w:szCs w:val="30"/>
        </w:rPr>
      </w:pPr>
      <w:bookmarkStart w:id="106" w:name="_Toc5220"/>
      <w:bookmarkStart w:id="107" w:name="_Toc14462"/>
      <w:bookmarkStart w:id="108" w:name="_Toc27009"/>
      <w:bookmarkStart w:id="109" w:name="_Toc40776116"/>
      <w:bookmarkStart w:id="110" w:name="_Toc30856"/>
      <w:bookmarkStart w:id="111" w:name="_Toc9282"/>
      <w:bookmarkStart w:id="112" w:name="_Toc21449"/>
      <w:bookmarkStart w:id="113" w:name="_Toc10454"/>
      <w:bookmarkStart w:id="114" w:name="_Toc3498"/>
      <w:bookmarkStart w:id="115" w:name="_Toc40346380"/>
      <w:bookmarkStart w:id="116" w:name="_Toc30904"/>
      <w:bookmarkStart w:id="117" w:name="_Toc32371"/>
      <w:bookmarkStart w:id="118" w:name="_Toc12127"/>
      <w:bookmarkStart w:id="119" w:name="_Toc11547"/>
      <w:bookmarkStart w:id="120" w:name="_Toc8526"/>
      <w:bookmarkStart w:id="121" w:name="_Toc27646"/>
      <w:bookmarkStart w:id="122" w:name="_Toc40346221"/>
      <w:r>
        <w:rPr>
          <w:rFonts w:hint="eastAsia" w:ascii="仿宋" w:hAnsi="仿宋" w:eastAsia="仿宋" w:cs="仿宋"/>
          <w:kern w:val="0"/>
          <w:sz w:val="30"/>
          <w:szCs w:val="30"/>
        </w:rPr>
        <w:t>日    期：</w:t>
      </w:r>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p>
    <w:p w14:paraId="50118925">
      <w:pPr>
        <w:pStyle w:val="18"/>
      </w:pPr>
    </w:p>
    <w:p w14:paraId="261EB34C">
      <w:pPr>
        <w:pStyle w:val="18"/>
      </w:pPr>
    </w:p>
    <w:p w14:paraId="3CADEF8F">
      <w:pPr>
        <w:pStyle w:val="24"/>
        <w:spacing w:line="360" w:lineRule="auto"/>
        <w:ind w:firstLine="0" w:firstLineChars="0"/>
        <w:rPr>
          <w:rFonts w:ascii="宋体" w:hAnsi="宋体"/>
          <w:bCs/>
          <w:color w:val="FF0000"/>
          <w:sz w:val="24"/>
          <w:szCs w:val="24"/>
        </w:rPr>
      </w:pPr>
      <w:bookmarkStart w:id="123" w:name="_Toc21213"/>
      <w:bookmarkStart w:id="124" w:name="_Toc16608"/>
      <w:bookmarkStart w:id="125" w:name="_Toc13184"/>
      <w:bookmarkStart w:id="126" w:name="_Toc28747"/>
      <w:bookmarkStart w:id="127" w:name="_Toc8637"/>
      <w:bookmarkStart w:id="128" w:name="_Toc15539"/>
      <w:bookmarkStart w:id="129" w:name="_Toc10399"/>
      <w:bookmarkStart w:id="130" w:name="_Toc31077"/>
      <w:bookmarkStart w:id="131" w:name="_Toc16728"/>
      <w:bookmarkStart w:id="132" w:name="_Toc6691"/>
      <w:bookmarkStart w:id="133" w:name="_Toc9697"/>
    </w:p>
    <w:p w14:paraId="79466F5E">
      <w:pPr>
        <w:pStyle w:val="24"/>
        <w:spacing w:line="360" w:lineRule="auto"/>
        <w:ind w:firstLine="0" w:firstLineChars="0"/>
        <w:rPr>
          <w:rFonts w:ascii="宋体" w:hAnsi="宋体"/>
          <w:bCs/>
          <w:color w:val="FF0000"/>
          <w:sz w:val="24"/>
          <w:szCs w:val="24"/>
        </w:rPr>
      </w:pPr>
    </w:p>
    <w:p w14:paraId="3B725029">
      <w:pPr>
        <w:widowControl/>
        <w:jc w:val="center"/>
        <w:rPr>
          <w:rFonts w:ascii="宋体" w:hAnsi="宋体" w:cs="宋体"/>
          <w:b/>
          <w:bCs/>
          <w:color w:val="000000"/>
          <w:kern w:val="0"/>
          <w:sz w:val="32"/>
          <w:szCs w:val="32"/>
        </w:rPr>
      </w:pPr>
    </w:p>
    <w:p w14:paraId="7C2E9D58">
      <w:pPr>
        <w:widowControl/>
        <w:jc w:val="center"/>
        <w:rPr>
          <w:rFonts w:ascii="宋体" w:hAnsi="宋体" w:cs="宋体"/>
          <w:b/>
          <w:bCs/>
          <w:color w:val="000000"/>
          <w:kern w:val="0"/>
          <w:sz w:val="32"/>
          <w:szCs w:val="32"/>
        </w:rPr>
      </w:pPr>
    </w:p>
    <w:p w14:paraId="478329D5">
      <w:pPr>
        <w:pStyle w:val="2"/>
      </w:pPr>
    </w:p>
    <w:p w14:paraId="4F579707">
      <w:pPr>
        <w:rPr>
          <w:rFonts w:ascii="宋体" w:hAnsi="宋体" w:cs="宋体"/>
          <w:b/>
          <w:bCs/>
          <w:color w:val="000000"/>
          <w:kern w:val="0"/>
          <w:sz w:val="32"/>
          <w:szCs w:val="32"/>
        </w:rPr>
      </w:pPr>
    </w:p>
    <w:p w14:paraId="569038FF">
      <w:pPr>
        <w:widowControl/>
        <w:jc w:val="center"/>
        <w:rPr>
          <w:rFonts w:ascii="仿宋" w:hAnsi="仿宋" w:eastAsia="仿宋" w:cs="仿宋"/>
          <w:color w:val="000000"/>
          <w:sz w:val="24"/>
        </w:rPr>
      </w:pPr>
      <w:r>
        <w:rPr>
          <w:rFonts w:hint="eastAsia" w:ascii="仿宋" w:hAnsi="仿宋" w:eastAsia="仿宋" w:cs="仿宋"/>
          <w:b/>
          <w:bCs/>
          <w:color w:val="000000"/>
          <w:kern w:val="0"/>
          <w:sz w:val="32"/>
          <w:szCs w:val="32"/>
        </w:rPr>
        <w:t>一、资格声明函</w:t>
      </w:r>
    </w:p>
    <w:p w14:paraId="1008D7CA">
      <w:pPr>
        <w:adjustRightInd w:val="0"/>
        <w:snapToGrid w:val="0"/>
        <w:spacing w:line="240" w:lineRule="auto"/>
        <w:ind w:firstLine="0" w:firstLineChars="0"/>
        <w:rPr>
          <w:rFonts w:ascii="仿宋" w:hAnsi="仿宋" w:eastAsia="仿宋" w:cs="仿宋"/>
          <w:b/>
          <w:sz w:val="24"/>
        </w:rPr>
      </w:pPr>
      <w:r>
        <w:rPr>
          <w:rFonts w:hint="eastAsia" w:ascii="仿宋" w:hAnsi="仿宋" w:eastAsia="仿宋" w:cs="仿宋"/>
          <w:sz w:val="24"/>
        </w:rPr>
        <w:t>致：中山大学孙逸仙纪念医院</w:t>
      </w:r>
    </w:p>
    <w:p w14:paraId="107AF000">
      <w:pPr>
        <w:spacing w:line="360" w:lineRule="auto"/>
        <w:ind w:firstLine="0" w:firstLineChars="0"/>
        <w:jc w:val="left"/>
        <w:rPr>
          <w:rFonts w:ascii="仿宋" w:hAnsi="仿宋" w:eastAsia="仿宋" w:cs="仿宋"/>
          <w:sz w:val="24"/>
        </w:rPr>
      </w:pPr>
      <w:r>
        <w:rPr>
          <w:rFonts w:hint="eastAsia" w:ascii="仿宋" w:hAnsi="仿宋" w:eastAsia="仿宋" w:cs="仿宋"/>
          <w:sz w:val="24"/>
        </w:rPr>
        <w:t>关于贵单位发布的</w:t>
      </w:r>
      <w:r>
        <w:rPr>
          <w:rFonts w:hint="eastAsia" w:ascii="仿宋" w:hAnsi="仿宋" w:eastAsia="仿宋" w:cs="仿宋"/>
          <w:sz w:val="24"/>
          <w:u w:val="single"/>
        </w:rPr>
        <w:t>中山大学孙逸仙纪念医院2026-2027年度花都院区</w:t>
      </w:r>
      <w:r>
        <w:rPr>
          <w:rFonts w:hint="eastAsia" w:ascii="仿宋" w:hAnsi="仿宋" w:eastAsia="仿宋" w:cs="仿宋"/>
          <w:sz w:val="24"/>
          <w:u w:val="single"/>
          <w:lang w:val="en-US" w:eastAsia="zh-CN"/>
        </w:rPr>
        <w:t>至</w:t>
      </w:r>
      <w:r>
        <w:rPr>
          <w:rFonts w:hint="eastAsia" w:ascii="仿宋" w:hAnsi="仿宋" w:eastAsia="仿宋" w:cs="仿宋"/>
          <w:sz w:val="24"/>
          <w:u w:val="single"/>
        </w:rPr>
        <w:t>南院区OTN专线</w:t>
      </w:r>
      <w:r>
        <w:rPr>
          <w:rFonts w:hint="eastAsia" w:ascii="仿宋" w:hAnsi="仿宋" w:eastAsia="仿宋" w:cs="仿宋"/>
          <w:sz w:val="24"/>
          <w:u w:val="single"/>
          <w:lang w:val="en-US" w:eastAsia="zh-CN"/>
        </w:rPr>
        <w:t>租赁</w:t>
      </w:r>
      <w:r>
        <w:rPr>
          <w:rFonts w:hint="eastAsia" w:ascii="仿宋" w:hAnsi="仿宋" w:eastAsia="仿宋" w:cs="仿宋"/>
          <w:sz w:val="24"/>
          <w:u w:val="single"/>
        </w:rPr>
        <w:t>项目</w:t>
      </w:r>
      <w:r>
        <w:rPr>
          <w:rFonts w:hint="eastAsia" w:ascii="仿宋" w:hAnsi="仿宋" w:eastAsia="仿宋" w:cs="仿宋"/>
          <w:sz w:val="24"/>
        </w:rPr>
        <w:t>的</w:t>
      </w:r>
      <w:r>
        <w:rPr>
          <w:rFonts w:hint="eastAsia" w:ascii="仿宋" w:hAnsi="仿宋" w:eastAsia="仿宋" w:cs="仿宋"/>
          <w:sz w:val="24"/>
          <w:lang w:eastAsia="zh-CN"/>
        </w:rPr>
        <w:t>竞谈</w:t>
      </w:r>
      <w:r>
        <w:rPr>
          <w:rFonts w:hint="eastAsia" w:ascii="仿宋" w:hAnsi="仿宋" w:eastAsia="仿宋" w:cs="仿宋"/>
          <w:sz w:val="24"/>
        </w:rPr>
        <w:t>邀请，本单位（企业）自愿参加报名响应，现声明如下：</w:t>
      </w:r>
    </w:p>
    <w:p w14:paraId="1B79FF48">
      <w:pPr>
        <w:pStyle w:val="18"/>
        <w:adjustRightInd w:val="0"/>
        <w:snapToGrid w:val="0"/>
        <w:spacing w:line="360" w:lineRule="auto"/>
        <w:ind w:firstLine="420" w:firstLineChars="175"/>
        <w:rPr>
          <w:rFonts w:ascii="仿宋" w:hAnsi="仿宋" w:eastAsia="仿宋" w:cs="仿宋"/>
          <w:sz w:val="24"/>
          <w:szCs w:val="24"/>
        </w:rPr>
      </w:pPr>
      <w:r>
        <w:rPr>
          <w:rFonts w:hint="eastAsia" w:ascii="仿宋" w:hAnsi="仿宋" w:eastAsia="仿宋" w:cs="仿宋"/>
          <w:sz w:val="24"/>
          <w:szCs w:val="24"/>
        </w:rPr>
        <w:t>(1)本单位</w:t>
      </w:r>
      <w:r>
        <w:rPr>
          <w:rFonts w:hint="eastAsia" w:ascii="仿宋" w:hAnsi="仿宋" w:eastAsia="仿宋" w:cs="仿宋"/>
          <w:sz w:val="24"/>
        </w:rPr>
        <w:t>（企业）</w:t>
      </w:r>
      <w:r>
        <w:rPr>
          <w:rFonts w:hint="eastAsia" w:ascii="仿宋" w:hAnsi="仿宋" w:eastAsia="仿宋" w:cs="仿宋"/>
          <w:sz w:val="24"/>
          <w:szCs w:val="24"/>
        </w:rPr>
        <w:t>已完全清楚本项目</w:t>
      </w:r>
      <w:r>
        <w:rPr>
          <w:rFonts w:hint="eastAsia" w:ascii="仿宋" w:hAnsi="仿宋" w:eastAsia="仿宋" w:cs="仿宋"/>
          <w:sz w:val="24"/>
          <w:szCs w:val="24"/>
          <w:lang w:eastAsia="zh-CN"/>
        </w:rPr>
        <w:t>竞谈</w:t>
      </w:r>
      <w:r>
        <w:rPr>
          <w:rFonts w:hint="eastAsia" w:ascii="仿宋" w:hAnsi="仿宋" w:eastAsia="仿宋" w:cs="仿宋"/>
          <w:sz w:val="24"/>
          <w:szCs w:val="24"/>
        </w:rPr>
        <w:t>文件的内容和要求。</w:t>
      </w:r>
    </w:p>
    <w:p w14:paraId="7509B4B4">
      <w:pPr>
        <w:pStyle w:val="18"/>
        <w:adjustRightInd w:val="0"/>
        <w:snapToGrid w:val="0"/>
        <w:spacing w:line="360" w:lineRule="auto"/>
        <w:ind w:firstLine="420" w:firstLineChars="175"/>
        <w:rPr>
          <w:rFonts w:ascii="仿宋" w:hAnsi="仿宋" w:eastAsia="仿宋" w:cs="仿宋"/>
          <w:sz w:val="24"/>
          <w:szCs w:val="24"/>
        </w:rPr>
      </w:pPr>
      <w:r>
        <w:rPr>
          <w:rFonts w:hint="eastAsia" w:ascii="仿宋" w:hAnsi="仿宋" w:eastAsia="仿宋" w:cs="仿宋"/>
          <w:sz w:val="24"/>
          <w:szCs w:val="24"/>
        </w:rPr>
        <w:t>(2)本单位（企业）具有履行合同所必需的设备和专业技术能力，且参加本次采购活动前</w:t>
      </w:r>
      <w:r>
        <w:rPr>
          <w:rFonts w:hint="eastAsia" w:ascii="仿宋" w:hAnsi="仿宋" w:eastAsia="仿宋" w:cs="仿宋"/>
          <w:sz w:val="24"/>
          <w:szCs w:val="24"/>
          <w:u w:val="single"/>
        </w:rPr>
        <w:t>三</w:t>
      </w:r>
      <w:r>
        <w:rPr>
          <w:rFonts w:hint="eastAsia" w:ascii="仿宋" w:hAnsi="仿宋" w:eastAsia="仿宋" w:cs="仿宋"/>
          <w:sz w:val="24"/>
          <w:szCs w:val="24"/>
        </w:rPr>
        <w:t>年内在经营活动中没有重大违法记录。否则，由此所造成的损失、不良后果及法律责任，一律由我单位承担。</w:t>
      </w:r>
    </w:p>
    <w:p w14:paraId="014334C5">
      <w:pPr>
        <w:pStyle w:val="18"/>
        <w:adjustRightInd w:val="0"/>
        <w:snapToGrid w:val="0"/>
        <w:spacing w:line="360" w:lineRule="auto"/>
        <w:ind w:firstLine="420" w:firstLineChars="175"/>
        <w:rPr>
          <w:rFonts w:ascii="仿宋" w:hAnsi="仿宋" w:eastAsia="仿宋" w:cs="仿宋"/>
          <w:sz w:val="24"/>
          <w:szCs w:val="24"/>
        </w:rPr>
      </w:pPr>
      <w:r>
        <w:rPr>
          <w:rFonts w:hint="eastAsia" w:ascii="仿宋" w:hAnsi="仿宋" w:eastAsia="仿宋" w:cs="仿宋"/>
          <w:sz w:val="24"/>
          <w:szCs w:val="24"/>
        </w:rPr>
        <w:t>(3)本公司（企业）具有良好的商业信誉和健全的财务会计制度、具有依法缴纳税收和社会保障资金的良好记录。</w:t>
      </w:r>
    </w:p>
    <w:p w14:paraId="3A688B82">
      <w:pPr>
        <w:pStyle w:val="18"/>
        <w:adjustRightInd w:val="0"/>
        <w:snapToGrid w:val="0"/>
        <w:spacing w:line="360" w:lineRule="auto"/>
        <w:ind w:firstLine="420" w:firstLineChars="175"/>
        <w:rPr>
          <w:rFonts w:ascii="仿宋" w:hAnsi="仿宋" w:eastAsia="仿宋" w:cs="仿宋"/>
          <w:sz w:val="24"/>
          <w:szCs w:val="24"/>
        </w:rPr>
      </w:pPr>
      <w:r>
        <w:rPr>
          <w:rFonts w:hint="eastAsia" w:ascii="仿宋" w:hAnsi="仿宋" w:eastAsia="仿宋" w:cs="仿宋"/>
          <w:sz w:val="24"/>
          <w:szCs w:val="24"/>
        </w:rPr>
        <w:t>(4)本公司（企业）承诺绝不存在“法定代表人或单位负责人为同一人或者存在直接控股、管理关系的不同响应单位，参加同一合同项下的采购活动”的情况。</w:t>
      </w:r>
    </w:p>
    <w:p w14:paraId="399A6D0E">
      <w:pPr>
        <w:pStyle w:val="18"/>
        <w:adjustRightInd w:val="0"/>
        <w:snapToGrid w:val="0"/>
        <w:spacing w:line="360" w:lineRule="auto"/>
        <w:ind w:firstLine="420" w:firstLineChars="175"/>
        <w:rPr>
          <w:rFonts w:ascii="仿宋" w:hAnsi="仿宋" w:eastAsia="仿宋" w:cs="仿宋"/>
          <w:sz w:val="24"/>
          <w:szCs w:val="24"/>
        </w:rPr>
      </w:pPr>
      <w:r>
        <w:rPr>
          <w:rFonts w:hint="eastAsia" w:ascii="仿宋" w:hAnsi="仿宋" w:eastAsia="仿宋" w:cs="仿宋"/>
          <w:sz w:val="24"/>
          <w:szCs w:val="24"/>
        </w:rPr>
        <w:t>(5)本公司（企业）参加本次采购活动，具备独立实施能力，属于非联合体响应。</w:t>
      </w:r>
    </w:p>
    <w:p w14:paraId="1BE470C0">
      <w:pPr>
        <w:pStyle w:val="18"/>
        <w:adjustRightInd w:val="0"/>
        <w:snapToGrid w:val="0"/>
        <w:spacing w:line="360" w:lineRule="auto"/>
        <w:ind w:firstLine="420" w:firstLineChars="175"/>
        <w:rPr>
          <w:rFonts w:ascii="仿宋" w:hAnsi="仿宋" w:eastAsia="仿宋" w:cs="仿宋"/>
          <w:sz w:val="24"/>
          <w:szCs w:val="24"/>
        </w:rPr>
      </w:pPr>
      <w:r>
        <w:rPr>
          <w:rFonts w:hint="eastAsia" w:ascii="仿宋" w:hAnsi="仿宋" w:eastAsia="仿宋" w:cs="仿宋"/>
          <w:sz w:val="24"/>
          <w:szCs w:val="24"/>
        </w:rPr>
        <w:t>(6)本公司（企业）承诺绝不存在“为本采购项目提供过整体设计、规范编制或者项目管理、监理、检测等服务”的情况。</w:t>
      </w:r>
    </w:p>
    <w:p w14:paraId="0BF92747">
      <w:pPr>
        <w:pStyle w:val="18"/>
        <w:adjustRightInd w:val="0"/>
        <w:snapToGrid w:val="0"/>
        <w:spacing w:line="360" w:lineRule="auto"/>
        <w:ind w:firstLine="420" w:firstLineChars="175"/>
        <w:rPr>
          <w:rFonts w:ascii="仿宋" w:hAnsi="仿宋" w:eastAsia="仿宋" w:cs="仿宋"/>
          <w:sz w:val="24"/>
          <w:szCs w:val="24"/>
        </w:rPr>
      </w:pPr>
      <w:r>
        <w:rPr>
          <w:rFonts w:hint="eastAsia" w:ascii="仿宋" w:hAnsi="仿宋" w:eastAsia="仿宋" w:cs="仿宋"/>
          <w:sz w:val="24"/>
          <w:szCs w:val="24"/>
        </w:rPr>
        <w:t>(7)本公司（企业）承诺如若成交，绝不分包、转包本项目。</w:t>
      </w:r>
    </w:p>
    <w:p w14:paraId="08A35358">
      <w:pPr>
        <w:pStyle w:val="18"/>
        <w:adjustRightInd w:val="0"/>
        <w:snapToGrid w:val="0"/>
        <w:spacing w:line="360" w:lineRule="auto"/>
        <w:ind w:firstLine="420" w:firstLineChars="175"/>
        <w:rPr>
          <w:rFonts w:ascii="仿宋" w:hAnsi="仿宋" w:eastAsia="仿宋" w:cs="仿宋"/>
          <w:sz w:val="24"/>
          <w:szCs w:val="24"/>
        </w:rPr>
      </w:pPr>
      <w:r>
        <w:rPr>
          <w:rFonts w:hint="eastAsia" w:ascii="仿宋" w:hAnsi="仿宋" w:eastAsia="仿宋" w:cs="仿宋"/>
          <w:sz w:val="24"/>
          <w:szCs w:val="24"/>
        </w:rPr>
        <w:t>(8)关于本公司（企业）信用情况，经对“信用中国”网站（www.creditchina.gov.cn）、“中国政府采购网”（www.ccgp.gov.cn）信用记录信息的查询，截至规定的响应截止时间，我司没有被列入失信被执行人、重大税收违法失信主体、政府采购严重违法失信行为记录名单及其他不符合规定条件的供应商名单中。</w:t>
      </w:r>
    </w:p>
    <w:p w14:paraId="3CAD33FC">
      <w:pPr>
        <w:pStyle w:val="18"/>
        <w:adjustRightInd w:val="0"/>
        <w:snapToGrid w:val="0"/>
        <w:spacing w:line="360" w:lineRule="auto"/>
        <w:ind w:firstLine="420" w:firstLineChars="175"/>
        <w:rPr>
          <w:rFonts w:ascii="仿宋" w:hAnsi="仿宋" w:eastAsia="仿宋" w:cs="仿宋"/>
          <w:sz w:val="24"/>
        </w:rPr>
      </w:pPr>
      <w:r>
        <w:rPr>
          <w:rFonts w:hint="eastAsia" w:ascii="仿宋" w:hAnsi="仿宋" w:eastAsia="仿宋" w:cs="仿宋"/>
          <w:sz w:val="24"/>
          <w:szCs w:val="24"/>
        </w:rPr>
        <w:t xml:space="preserve">(9)本次采购活动中，如有违法、违规、弄虚作假行为，所造成的损失、不良后果及法律责任，一律由我单位承担。 </w:t>
      </w:r>
    </w:p>
    <w:p w14:paraId="78918412">
      <w:pPr>
        <w:adjustRightInd w:val="0"/>
        <w:snapToGrid w:val="0"/>
        <w:spacing w:line="360" w:lineRule="auto"/>
        <w:ind w:firstLine="480" w:firstLineChars="200"/>
        <w:rPr>
          <w:rFonts w:ascii="仿宋" w:hAnsi="仿宋" w:eastAsia="仿宋" w:cs="仿宋"/>
          <w:sz w:val="24"/>
        </w:rPr>
      </w:pPr>
      <w:r>
        <w:rPr>
          <w:rFonts w:hint="eastAsia" w:ascii="仿宋" w:hAnsi="仿宋" w:eastAsia="仿宋" w:cs="仿宋"/>
          <w:sz w:val="24"/>
        </w:rPr>
        <w:t>特此声明。</w:t>
      </w:r>
    </w:p>
    <w:p w14:paraId="73E7DE29">
      <w:pPr>
        <w:adjustRightInd w:val="0"/>
        <w:snapToGrid w:val="0"/>
        <w:spacing w:line="360" w:lineRule="auto"/>
        <w:ind w:firstLine="480" w:firstLineChars="200"/>
        <w:rPr>
          <w:rFonts w:ascii="仿宋" w:hAnsi="仿宋" w:eastAsia="仿宋" w:cs="仿宋"/>
        </w:rPr>
      </w:pPr>
      <w:r>
        <w:rPr>
          <w:rFonts w:hint="eastAsia" w:ascii="仿宋" w:hAnsi="仿宋" w:eastAsia="仿宋" w:cs="仿宋"/>
          <w:b/>
          <w:sz w:val="24"/>
        </w:rPr>
        <w:t>（注：本资格声明函内容不得擅自删改）</w:t>
      </w:r>
    </w:p>
    <w:p w14:paraId="521DFC11">
      <w:pPr>
        <w:pStyle w:val="29"/>
        <w:rPr>
          <w:rFonts w:ascii="仿宋" w:hAnsi="仿宋" w:eastAsia="仿宋" w:cs="仿宋"/>
          <w:color w:val="000000"/>
        </w:rPr>
      </w:pPr>
    </w:p>
    <w:p w14:paraId="220FC3C4">
      <w:pPr>
        <w:spacing w:line="360" w:lineRule="auto"/>
        <w:ind w:firstLine="480" w:firstLineChars="200"/>
        <w:rPr>
          <w:rFonts w:ascii="仿宋" w:hAnsi="仿宋" w:eastAsia="仿宋" w:cs="仿宋"/>
          <w:color w:val="000000"/>
          <w:sz w:val="24"/>
          <w:u w:val="single"/>
        </w:rPr>
      </w:pPr>
      <w:r>
        <w:rPr>
          <w:rFonts w:hint="eastAsia" w:ascii="仿宋" w:hAnsi="仿宋" w:eastAsia="仿宋" w:cs="仿宋"/>
          <w:color w:val="000000"/>
          <w:sz w:val="24"/>
        </w:rPr>
        <w:t xml:space="preserve">                          响应人名称（盖公章）：</w:t>
      </w:r>
      <w:r>
        <w:rPr>
          <w:rFonts w:hint="eastAsia" w:ascii="仿宋" w:hAnsi="仿宋" w:eastAsia="仿宋" w:cs="仿宋"/>
          <w:color w:val="000000"/>
          <w:sz w:val="24"/>
          <w:u w:val="single"/>
        </w:rPr>
        <w:t xml:space="preserve">                                </w:t>
      </w:r>
    </w:p>
    <w:p w14:paraId="6420872B">
      <w:pPr>
        <w:spacing w:line="360" w:lineRule="auto"/>
        <w:ind w:firstLine="3600" w:firstLineChars="1500"/>
        <w:rPr>
          <w:rFonts w:ascii="仿宋" w:hAnsi="仿宋" w:eastAsia="仿宋" w:cs="仿宋"/>
          <w:color w:val="000000"/>
          <w:sz w:val="24"/>
          <w:u w:val="single"/>
        </w:rPr>
      </w:pPr>
      <w:r>
        <w:rPr>
          <w:rFonts w:hint="eastAsia" w:ascii="仿宋" w:hAnsi="仿宋" w:eastAsia="仿宋" w:cs="仿宋"/>
          <w:color w:val="000000"/>
          <w:sz w:val="24"/>
        </w:rPr>
        <w:t>响应人法定代表人或法定授权代表（签字）：</w:t>
      </w:r>
      <w:r>
        <w:rPr>
          <w:rFonts w:hint="eastAsia" w:ascii="仿宋" w:hAnsi="仿宋" w:eastAsia="仿宋" w:cs="仿宋"/>
          <w:color w:val="000000"/>
          <w:sz w:val="24"/>
          <w:u w:val="single"/>
        </w:rPr>
        <w:t xml:space="preserve">             </w:t>
      </w:r>
    </w:p>
    <w:p w14:paraId="0EF15B7B">
      <w:pPr>
        <w:spacing w:line="360" w:lineRule="auto"/>
        <w:jc w:val="center"/>
        <w:rPr>
          <w:rFonts w:ascii="仿宋" w:hAnsi="仿宋" w:eastAsia="仿宋" w:cs="仿宋"/>
          <w:color w:val="000000"/>
          <w:sz w:val="24"/>
        </w:rPr>
      </w:pPr>
      <w:r>
        <w:rPr>
          <w:rFonts w:hint="eastAsia" w:ascii="仿宋" w:hAnsi="仿宋" w:eastAsia="仿宋" w:cs="仿宋"/>
          <w:color w:val="000000"/>
          <w:sz w:val="24"/>
        </w:rPr>
        <w:t xml:space="preserve">                日期：</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年</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月</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日</w:t>
      </w:r>
    </w:p>
    <w:p w14:paraId="10A6946B">
      <w:pPr>
        <w:pStyle w:val="25"/>
        <w:tabs>
          <w:tab w:val="left" w:pos="1050"/>
          <w:tab w:val="center" w:pos="4535"/>
        </w:tabs>
        <w:spacing w:line="360" w:lineRule="auto"/>
        <w:jc w:val="center"/>
        <w:outlineLvl w:val="0"/>
        <w:rPr>
          <w:rFonts w:ascii="仿宋" w:hAnsi="仿宋" w:eastAsia="仿宋" w:cs="仿宋"/>
          <w:b/>
          <w:bCs/>
          <w:color w:val="000000"/>
          <w:sz w:val="32"/>
          <w:szCs w:val="32"/>
        </w:rPr>
      </w:pPr>
    </w:p>
    <w:p w14:paraId="107FC552">
      <w:pPr>
        <w:pStyle w:val="25"/>
        <w:tabs>
          <w:tab w:val="left" w:pos="1050"/>
          <w:tab w:val="center" w:pos="4535"/>
        </w:tabs>
        <w:spacing w:line="360" w:lineRule="auto"/>
        <w:jc w:val="center"/>
        <w:outlineLvl w:val="0"/>
        <w:rPr>
          <w:rFonts w:ascii="仿宋" w:hAnsi="仿宋" w:eastAsia="仿宋" w:cs="仿宋"/>
          <w:b/>
          <w:bCs/>
          <w:color w:val="000000"/>
          <w:sz w:val="32"/>
          <w:szCs w:val="32"/>
        </w:rPr>
      </w:pPr>
    </w:p>
    <w:p w14:paraId="1FA191C3">
      <w:pPr>
        <w:pStyle w:val="25"/>
        <w:tabs>
          <w:tab w:val="left" w:pos="1050"/>
          <w:tab w:val="center" w:pos="4535"/>
        </w:tabs>
        <w:spacing w:line="360" w:lineRule="auto"/>
        <w:jc w:val="center"/>
        <w:outlineLvl w:val="0"/>
        <w:rPr>
          <w:rFonts w:ascii="仿宋" w:hAnsi="仿宋" w:eastAsia="仿宋" w:cs="仿宋"/>
          <w:b/>
          <w:bCs/>
          <w:color w:val="000000"/>
          <w:sz w:val="32"/>
          <w:szCs w:val="32"/>
        </w:rPr>
      </w:pPr>
      <w:r>
        <w:rPr>
          <w:rFonts w:hint="eastAsia" w:ascii="仿宋" w:hAnsi="仿宋" w:eastAsia="仿宋" w:cs="仿宋"/>
          <w:b/>
          <w:bCs/>
          <w:color w:val="000000"/>
          <w:sz w:val="32"/>
          <w:szCs w:val="32"/>
        </w:rPr>
        <w:t>二、供应商营业执照</w:t>
      </w:r>
    </w:p>
    <w:p w14:paraId="33EDA62B">
      <w:pPr>
        <w:pStyle w:val="25"/>
        <w:tabs>
          <w:tab w:val="left" w:pos="1050"/>
          <w:tab w:val="center" w:pos="4535"/>
        </w:tabs>
        <w:spacing w:line="360" w:lineRule="auto"/>
        <w:jc w:val="center"/>
        <w:outlineLvl w:val="0"/>
        <w:rPr>
          <w:rFonts w:ascii="仿宋" w:hAnsi="仿宋" w:eastAsia="仿宋" w:cs="仿宋"/>
          <w:b/>
          <w:bCs/>
          <w:sz w:val="32"/>
          <w:szCs w:val="32"/>
        </w:rPr>
      </w:pPr>
      <w:r>
        <w:rPr>
          <w:rFonts w:hint="eastAsia" w:ascii="仿宋" w:hAnsi="仿宋" w:eastAsia="仿宋" w:cs="仿宋"/>
          <w:bCs/>
          <w:color w:val="0070C0"/>
        </w:rPr>
        <w:t>（提供复印件,并</w:t>
      </w:r>
      <w:r>
        <w:rPr>
          <w:rFonts w:hint="eastAsia" w:ascii="仿宋" w:hAnsi="仿宋" w:eastAsia="仿宋" w:cs="仿宋"/>
          <w:b/>
          <w:color w:val="0070C0"/>
          <w:u w:val="single"/>
        </w:rPr>
        <w:t>加盖供应商公司公章</w:t>
      </w:r>
      <w:r>
        <w:rPr>
          <w:rFonts w:hint="eastAsia" w:ascii="仿宋" w:hAnsi="仿宋" w:eastAsia="仿宋" w:cs="仿宋"/>
          <w:bCs/>
          <w:color w:val="0070C0"/>
        </w:rPr>
        <w:t>。如为分公司报名，必须同时提供总公司的营业执照副本复印件及总公司针对本项目响应的授权书。）</w:t>
      </w:r>
    </w:p>
    <w:bookmarkEnd w:id="123"/>
    <w:bookmarkEnd w:id="124"/>
    <w:bookmarkEnd w:id="125"/>
    <w:bookmarkEnd w:id="126"/>
    <w:bookmarkEnd w:id="127"/>
    <w:bookmarkEnd w:id="128"/>
    <w:bookmarkEnd w:id="129"/>
    <w:bookmarkEnd w:id="130"/>
    <w:bookmarkEnd w:id="131"/>
    <w:bookmarkEnd w:id="132"/>
    <w:bookmarkEnd w:id="133"/>
    <w:p w14:paraId="41F8BA07">
      <w:pPr>
        <w:widowControl/>
        <w:spacing w:line="360" w:lineRule="auto"/>
        <w:jc w:val="left"/>
        <w:outlineLvl w:val="0"/>
        <w:rPr>
          <w:rFonts w:ascii="宋体" w:hAnsi="宋体"/>
          <w:sz w:val="24"/>
        </w:rPr>
      </w:pPr>
    </w:p>
    <w:sectPr>
      <w:headerReference r:id="rId11" w:type="first"/>
      <w:headerReference r:id="rId9" w:type="default"/>
      <w:footerReference r:id="rId12" w:type="default"/>
      <w:headerReference r:id="rId10" w:type="even"/>
      <w:footerReference r:id="rId13" w:type="even"/>
      <w:pgSz w:w="11907" w:h="16840"/>
      <w:pgMar w:top="1134" w:right="1418" w:bottom="1134" w:left="1418" w:header="737" w:footer="454" w:gutter="0"/>
      <w:pgNumType w:start="1"/>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方正小标宋简体">
    <w:altName w:val="Arial Unicode MS"/>
    <w:panose1 w:val="00000000000000000000"/>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678D5B">
    <w:pPr>
      <w:pStyle w:val="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F85B26">
    <w:pPr>
      <w:pStyle w:val="9"/>
      <w:framePr w:wrap="around" w:vAnchor="text" w:hAnchor="margin" w:xAlign="center" w:y="1"/>
      <w:rPr>
        <w:rStyle w:val="14"/>
      </w:rPr>
    </w:pPr>
    <w:r>
      <w:fldChar w:fldCharType="begin"/>
    </w:r>
    <w:r>
      <w:rPr>
        <w:rStyle w:val="14"/>
      </w:rPr>
      <w:instrText xml:space="preserve">PAGE  </w:instrText>
    </w:r>
    <w:r>
      <w:fldChar w:fldCharType="end"/>
    </w:r>
  </w:p>
  <w:p w14:paraId="016FAE08">
    <w:pPr>
      <w:pStyle w:val="9"/>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7A1A99">
    <w:pPr>
      <w:pStyle w:val="9"/>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627827">
    <w:pPr>
      <w:pStyle w:val="9"/>
      <w:jc w:val="center"/>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14935" cy="131445"/>
              <wp:effectExtent l="0" t="0" r="0" b="0"/>
              <wp:wrapNone/>
              <wp:docPr id="4097" name="文本框 6"/>
              <wp:cNvGraphicFramePr/>
              <a:graphic xmlns:a="http://schemas.openxmlformats.org/drawingml/2006/main">
                <a:graphicData uri="http://schemas.microsoft.com/office/word/2010/wordprocessingShape">
                  <wps:wsp>
                    <wps:cNvSpPr/>
                    <wps:spPr>
                      <a:xfrm>
                        <a:off x="0" y="0"/>
                        <a:ext cx="114934" cy="131445"/>
                      </a:xfrm>
                      <a:prstGeom prst="rect">
                        <a:avLst/>
                      </a:prstGeom>
                      <a:ln>
                        <a:noFill/>
                      </a:ln>
                    </wps:spPr>
                    <wps:txbx>
                      <w:txbxContent>
                        <w:p w14:paraId="009559B1">
                          <w:pPr>
                            <w:pStyle w:val="9"/>
                          </w:pPr>
                          <w:r>
                            <w:t xml:space="preserve">第 </w:t>
                          </w:r>
                          <w:r>
                            <w:fldChar w:fldCharType="begin"/>
                          </w:r>
                          <w:r>
                            <w:instrText xml:space="preserve"> PAGE  \* MERGEFORMAT </w:instrText>
                          </w:r>
                          <w:r>
                            <w:fldChar w:fldCharType="separate"/>
                          </w:r>
                          <w:r>
                            <w:t>1</w:t>
                          </w:r>
                          <w:r>
                            <w:fldChar w:fldCharType="end"/>
                          </w:r>
                          <w:r>
                            <w:t xml:space="preserve"> 页 共</w:t>
                          </w:r>
                          <w:r>
                            <w:rPr>
                              <w:rFonts w:hint="eastAsia"/>
                            </w:rPr>
                            <w:t xml:space="preserve"> 6 </w:t>
                          </w:r>
                          <w:r>
                            <w:t>页</w:t>
                          </w:r>
                        </w:p>
                      </w:txbxContent>
                    </wps:txbx>
                    <wps:bodyPr vert="horz" wrap="none" lIns="0" tIns="0" rIns="0" bIns="0" anchor="t" upright="1">
                      <a:spAutoFit/>
                    </wps:bodyPr>
                  </wps:wsp>
                </a:graphicData>
              </a:graphic>
            </wp:anchor>
          </w:drawing>
        </mc:Choice>
        <mc:Fallback>
          <w:pict>
            <v:rect id="文本框 6" o:spid="_x0000_s1026" o:spt="1" style="position:absolute;left:0pt;margin-top:0pt;height:10.35pt;width:9.05pt;mso-position-horizontal:center;mso-position-horizontal-relative:margin;mso-wrap-style:none;z-index:251659264;mso-width-relative:page;mso-height-relative:page;" filled="f" stroked="f" coordsize="21600,21600" o:gfxdata="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DS/0sLQAAAAAwEAAA8AAAAAAAAAAQAgAAAAIgAA&#10;AGRycy9kb3ducmV2LnhtbFBLAQIUABQAAAAIAIdO4kA3KjXn1wEAAJwDAAAOAAAAAAAAAAEAIAAA&#10;AB8BAABkcnMvZTJvRG9jLnhtbFBLBQYAAAAABgAGAFkBAABoBQAAAAA=&#10;">
              <v:fill on="f" focussize="0,0"/>
              <v:stroke on="f"/>
              <v:imagedata o:title=""/>
              <o:lock v:ext="edit" aspectratio="f"/>
              <v:textbox inset="0mm,0mm,0mm,0mm" style="mso-fit-shape-to-text:t;">
                <w:txbxContent>
                  <w:p w14:paraId="009559B1">
                    <w:pPr>
                      <w:pStyle w:val="9"/>
                    </w:pPr>
                    <w:r>
                      <w:t xml:space="preserve">第 </w:t>
                    </w:r>
                    <w:r>
                      <w:fldChar w:fldCharType="begin"/>
                    </w:r>
                    <w:r>
                      <w:instrText xml:space="preserve"> PAGE  \* MERGEFORMAT </w:instrText>
                    </w:r>
                    <w:r>
                      <w:fldChar w:fldCharType="separate"/>
                    </w:r>
                    <w:r>
                      <w:t>1</w:t>
                    </w:r>
                    <w:r>
                      <w:fldChar w:fldCharType="end"/>
                    </w:r>
                    <w:r>
                      <w:t xml:space="preserve"> 页 共</w:t>
                    </w:r>
                    <w:r>
                      <w:rPr>
                        <w:rFonts w:hint="eastAsia"/>
                      </w:rPr>
                      <w:t xml:space="preserve"> 6 </w:t>
                    </w:r>
                    <w:r>
                      <w:t>页</w:t>
                    </w:r>
                  </w:p>
                </w:txbxContent>
              </v:textbox>
            </v:rect>
          </w:pict>
        </mc:Fallback>
      </mc:AlternateContent>
    </w:r>
  </w:p>
  <w:p w14:paraId="2D985E05">
    <w:pPr>
      <w:pStyle w:val="9"/>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600102">
    <w:pPr>
      <w:pStyle w:val="9"/>
      <w:framePr w:wrap="around" w:vAnchor="text" w:hAnchor="margin" w:xAlign="center" w:y="1"/>
      <w:rPr>
        <w:rStyle w:val="14"/>
      </w:rPr>
    </w:pPr>
    <w:r>
      <w:fldChar w:fldCharType="begin"/>
    </w:r>
    <w:r>
      <w:rPr>
        <w:rStyle w:val="14"/>
      </w:rPr>
      <w:instrText xml:space="preserve">PAGE  </w:instrText>
    </w:r>
    <w:r>
      <w:fldChar w:fldCharType="end"/>
    </w:r>
  </w:p>
  <w:p w14:paraId="58D27422">
    <w:pPr>
      <w:pStyle w:val="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119469">
    <w:pPr>
      <w:pStyle w:val="10"/>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00151D">
    <w:pPr>
      <w:pStyle w:val="10"/>
      <w:tabs>
        <w:tab w:val="clear" w:pos="4153"/>
        <w:tab w:val="clear" w:pos="8306"/>
      </w:tabs>
    </w:pP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B630CA">
    <w:pPr>
      <w:pStyle w:val="10"/>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F7A098"/>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BFC0A1">
    <w:pPr>
      <w:pStyle w:val="1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9173C8">
    <w:pPr>
      <w:pStyle w:val="10"/>
      <w:tabs>
        <w:tab w:val="clear" w:pos="4153"/>
        <w:tab w:val="clear" w:pos="8306"/>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multilevel"/>
    <w:tmpl w:val="00000001"/>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
    <w:nsid w:val="6C0F5A9F"/>
    <w:multiLevelType w:val="singleLevel"/>
    <w:tmpl w:val="6C0F5A9F"/>
    <w:lvl w:ilvl="0" w:tentative="0">
      <w:start w:val="1"/>
      <w:numFmt w:val="bullet"/>
      <w:pStyle w:val="6"/>
      <w:lvlText w:val=""/>
      <w:lvlJc w:val="left"/>
      <w:pPr>
        <w:tabs>
          <w:tab w:val="left" w:pos="780"/>
        </w:tabs>
        <w:ind w:left="780" w:hanging="36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ViNjU4YzZkNDVjYTFiNTNjNDhjZjY3ZmEyZDVhZjUifQ=="/>
  </w:docVars>
  <w:rsids>
    <w:rsidRoot w:val="006F7FC2"/>
    <w:rsid w:val="00092CA6"/>
    <w:rsid w:val="001018A3"/>
    <w:rsid w:val="005B1322"/>
    <w:rsid w:val="006F13C5"/>
    <w:rsid w:val="006F7FC2"/>
    <w:rsid w:val="00914E66"/>
    <w:rsid w:val="00916404"/>
    <w:rsid w:val="009C70E6"/>
    <w:rsid w:val="00CE0E27"/>
    <w:rsid w:val="00F60D38"/>
    <w:rsid w:val="01213882"/>
    <w:rsid w:val="021F7DC1"/>
    <w:rsid w:val="0281282A"/>
    <w:rsid w:val="03404493"/>
    <w:rsid w:val="03A441BF"/>
    <w:rsid w:val="03E25383"/>
    <w:rsid w:val="03EA2651"/>
    <w:rsid w:val="04553F6E"/>
    <w:rsid w:val="0531294A"/>
    <w:rsid w:val="063858F6"/>
    <w:rsid w:val="06514C09"/>
    <w:rsid w:val="06CE0008"/>
    <w:rsid w:val="071D1A8B"/>
    <w:rsid w:val="07762B7A"/>
    <w:rsid w:val="07D87C6E"/>
    <w:rsid w:val="08CB0CA3"/>
    <w:rsid w:val="0A8F3F52"/>
    <w:rsid w:val="0B156206"/>
    <w:rsid w:val="0B5F56D3"/>
    <w:rsid w:val="0EE95D7A"/>
    <w:rsid w:val="0F024CF3"/>
    <w:rsid w:val="10172A20"/>
    <w:rsid w:val="1045758D"/>
    <w:rsid w:val="10B244F7"/>
    <w:rsid w:val="10CA6E17"/>
    <w:rsid w:val="10D95F27"/>
    <w:rsid w:val="113D0264"/>
    <w:rsid w:val="12713E4C"/>
    <w:rsid w:val="12C16C73"/>
    <w:rsid w:val="13D122F8"/>
    <w:rsid w:val="1542500E"/>
    <w:rsid w:val="1585042C"/>
    <w:rsid w:val="15DA2525"/>
    <w:rsid w:val="160475A2"/>
    <w:rsid w:val="16382FBC"/>
    <w:rsid w:val="166F6D46"/>
    <w:rsid w:val="18251A52"/>
    <w:rsid w:val="18F23D41"/>
    <w:rsid w:val="19F2453D"/>
    <w:rsid w:val="19F45BB5"/>
    <w:rsid w:val="19FA779B"/>
    <w:rsid w:val="1A0957E8"/>
    <w:rsid w:val="1A1F5325"/>
    <w:rsid w:val="1A935C0C"/>
    <w:rsid w:val="1B182259"/>
    <w:rsid w:val="1BD6553D"/>
    <w:rsid w:val="1BD9502D"/>
    <w:rsid w:val="1CFF0AC4"/>
    <w:rsid w:val="1FCA53B9"/>
    <w:rsid w:val="22001566"/>
    <w:rsid w:val="237C1E1D"/>
    <w:rsid w:val="24187539"/>
    <w:rsid w:val="24284DA4"/>
    <w:rsid w:val="25072C0B"/>
    <w:rsid w:val="251D41DD"/>
    <w:rsid w:val="256C5C5F"/>
    <w:rsid w:val="26FE003E"/>
    <w:rsid w:val="27383550"/>
    <w:rsid w:val="279B3ADF"/>
    <w:rsid w:val="27FC632B"/>
    <w:rsid w:val="281573ED"/>
    <w:rsid w:val="28CA6AB3"/>
    <w:rsid w:val="28E13773"/>
    <w:rsid w:val="28FE60D3"/>
    <w:rsid w:val="29C028C2"/>
    <w:rsid w:val="2C624BCB"/>
    <w:rsid w:val="2DBF3C9A"/>
    <w:rsid w:val="2E051CB2"/>
    <w:rsid w:val="2E456552"/>
    <w:rsid w:val="2F193C67"/>
    <w:rsid w:val="2F2B6C52"/>
    <w:rsid w:val="2FF358B0"/>
    <w:rsid w:val="3175714F"/>
    <w:rsid w:val="31D976DD"/>
    <w:rsid w:val="323668DE"/>
    <w:rsid w:val="32496611"/>
    <w:rsid w:val="32803FFD"/>
    <w:rsid w:val="32E26831"/>
    <w:rsid w:val="332C14A7"/>
    <w:rsid w:val="337771AE"/>
    <w:rsid w:val="34FA46A1"/>
    <w:rsid w:val="35C42453"/>
    <w:rsid w:val="36B3674F"/>
    <w:rsid w:val="36CC7811"/>
    <w:rsid w:val="3736112E"/>
    <w:rsid w:val="399D5494"/>
    <w:rsid w:val="3A013C75"/>
    <w:rsid w:val="3A856654"/>
    <w:rsid w:val="3ACC61BC"/>
    <w:rsid w:val="3B562756"/>
    <w:rsid w:val="3B5A31C1"/>
    <w:rsid w:val="3E815385"/>
    <w:rsid w:val="41A2189A"/>
    <w:rsid w:val="42254279"/>
    <w:rsid w:val="42BD2703"/>
    <w:rsid w:val="42F73E67"/>
    <w:rsid w:val="43782F65"/>
    <w:rsid w:val="449F0313"/>
    <w:rsid w:val="45102FBE"/>
    <w:rsid w:val="452C7D82"/>
    <w:rsid w:val="45464C32"/>
    <w:rsid w:val="46340F2E"/>
    <w:rsid w:val="470152B5"/>
    <w:rsid w:val="4A81613F"/>
    <w:rsid w:val="4B653848"/>
    <w:rsid w:val="4B944126"/>
    <w:rsid w:val="4BA009C3"/>
    <w:rsid w:val="4C7F4807"/>
    <w:rsid w:val="4DA846DC"/>
    <w:rsid w:val="4FEE03A0"/>
    <w:rsid w:val="50342257"/>
    <w:rsid w:val="503E1327"/>
    <w:rsid w:val="50A11C75"/>
    <w:rsid w:val="50FE4613"/>
    <w:rsid w:val="51475FBA"/>
    <w:rsid w:val="51BD627C"/>
    <w:rsid w:val="51CD2963"/>
    <w:rsid w:val="52D47D21"/>
    <w:rsid w:val="53690469"/>
    <w:rsid w:val="55342CF9"/>
    <w:rsid w:val="55517407"/>
    <w:rsid w:val="555750E8"/>
    <w:rsid w:val="55E24503"/>
    <w:rsid w:val="56951575"/>
    <w:rsid w:val="57F21F53"/>
    <w:rsid w:val="58692CBA"/>
    <w:rsid w:val="59883613"/>
    <w:rsid w:val="5C2A2760"/>
    <w:rsid w:val="5D92680F"/>
    <w:rsid w:val="5ED846F5"/>
    <w:rsid w:val="5F30008D"/>
    <w:rsid w:val="5F6E0BB6"/>
    <w:rsid w:val="5FDC1CB9"/>
    <w:rsid w:val="60757F17"/>
    <w:rsid w:val="60C43183"/>
    <w:rsid w:val="6151078F"/>
    <w:rsid w:val="63041F5D"/>
    <w:rsid w:val="63F91396"/>
    <w:rsid w:val="641C32D6"/>
    <w:rsid w:val="647B7FFD"/>
    <w:rsid w:val="64C01EB3"/>
    <w:rsid w:val="64F733FB"/>
    <w:rsid w:val="65DC0F6F"/>
    <w:rsid w:val="66884C53"/>
    <w:rsid w:val="66ED4AB6"/>
    <w:rsid w:val="678673E4"/>
    <w:rsid w:val="67B33F51"/>
    <w:rsid w:val="67EE31DB"/>
    <w:rsid w:val="68376930"/>
    <w:rsid w:val="68844983"/>
    <w:rsid w:val="691B0000"/>
    <w:rsid w:val="699D27C3"/>
    <w:rsid w:val="6E5A6ED5"/>
    <w:rsid w:val="6EF27195"/>
    <w:rsid w:val="6F765F90"/>
    <w:rsid w:val="70903082"/>
    <w:rsid w:val="72432922"/>
    <w:rsid w:val="72CB03A1"/>
    <w:rsid w:val="73223FAF"/>
    <w:rsid w:val="7477752E"/>
    <w:rsid w:val="74982505"/>
    <w:rsid w:val="752D7368"/>
    <w:rsid w:val="758E3908"/>
    <w:rsid w:val="75D237A5"/>
    <w:rsid w:val="75FE0A8D"/>
    <w:rsid w:val="767B20DE"/>
    <w:rsid w:val="77F60A56"/>
    <w:rsid w:val="788C05D2"/>
    <w:rsid w:val="79570BE0"/>
    <w:rsid w:val="7A4A24F3"/>
    <w:rsid w:val="7FBA60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qFormat="1" w:unhideWhenUsed="0" w:uiPriority="99"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widowControl/>
      <w:spacing w:before="100" w:beforeAutospacing="1" w:after="100" w:afterAutospacing="1"/>
      <w:jc w:val="left"/>
      <w:outlineLvl w:val="0"/>
    </w:pPr>
    <w:rPr>
      <w:rFonts w:ascii="宋体" w:hAnsi="宋体" w:cs="宋体"/>
      <w:b/>
      <w:bCs/>
      <w:kern w:val="36"/>
      <w:sz w:val="48"/>
      <w:szCs w:val="48"/>
    </w:rPr>
  </w:style>
  <w:style w:type="paragraph" w:styleId="3">
    <w:name w:val="heading 2"/>
    <w:basedOn w:val="1"/>
    <w:next w:val="1"/>
    <w:link w:val="21"/>
    <w:qFormat/>
    <w:uiPriority w:val="0"/>
    <w:pPr>
      <w:keepNext/>
      <w:keepLines/>
      <w:spacing w:before="260" w:after="260" w:line="416" w:lineRule="auto"/>
      <w:outlineLvl w:val="1"/>
    </w:pPr>
    <w:rPr>
      <w:rFonts w:ascii="Arial" w:hAnsi="Arial" w:eastAsia="黑体"/>
      <w:b/>
      <w:bCs/>
      <w:sz w:val="32"/>
      <w:szCs w:val="32"/>
    </w:rPr>
  </w:style>
  <w:style w:type="character" w:default="1" w:styleId="13">
    <w:name w:val="Default Paragraph Font"/>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4">
    <w:name w:val="Normal Indent"/>
    <w:basedOn w:val="1"/>
    <w:link w:val="22"/>
    <w:autoRedefine/>
    <w:qFormat/>
    <w:uiPriority w:val="0"/>
    <w:pPr>
      <w:ind w:firstLine="420"/>
    </w:pPr>
  </w:style>
  <w:style w:type="paragraph" w:styleId="5">
    <w:name w:val="Body Text"/>
    <w:basedOn w:val="1"/>
    <w:next w:val="1"/>
    <w:autoRedefine/>
    <w:qFormat/>
    <w:uiPriority w:val="0"/>
    <w:rPr>
      <w:sz w:val="24"/>
    </w:rPr>
  </w:style>
  <w:style w:type="paragraph" w:styleId="6">
    <w:name w:val="List Bullet 2"/>
    <w:basedOn w:val="1"/>
    <w:autoRedefine/>
    <w:qFormat/>
    <w:uiPriority w:val="99"/>
    <w:pPr>
      <w:numPr>
        <w:ilvl w:val="0"/>
        <w:numId w:val="1"/>
      </w:numPr>
    </w:pPr>
  </w:style>
  <w:style w:type="paragraph" w:styleId="7">
    <w:name w:val="Plain Text"/>
    <w:basedOn w:val="1"/>
    <w:link w:val="23"/>
    <w:autoRedefine/>
    <w:qFormat/>
    <w:uiPriority w:val="0"/>
    <w:rPr>
      <w:rFonts w:ascii="宋体" w:hAnsi="Courier New" w:cs="Courier New"/>
      <w:szCs w:val="21"/>
    </w:rPr>
  </w:style>
  <w:style w:type="paragraph" w:styleId="8">
    <w:name w:val="Balloon Text"/>
    <w:basedOn w:val="1"/>
    <w:link w:val="27"/>
    <w:autoRedefine/>
    <w:qFormat/>
    <w:uiPriority w:val="99"/>
    <w:rPr>
      <w:sz w:val="18"/>
      <w:szCs w:val="18"/>
    </w:rPr>
  </w:style>
  <w:style w:type="paragraph" w:styleId="9">
    <w:name w:val="footer"/>
    <w:basedOn w:val="1"/>
    <w:link w:val="20"/>
    <w:autoRedefine/>
    <w:qFormat/>
    <w:uiPriority w:val="99"/>
    <w:pPr>
      <w:tabs>
        <w:tab w:val="center" w:pos="4153"/>
        <w:tab w:val="right" w:pos="8306"/>
      </w:tabs>
      <w:snapToGrid w:val="0"/>
      <w:jc w:val="left"/>
    </w:pPr>
    <w:rPr>
      <w:sz w:val="18"/>
      <w:szCs w:val="18"/>
    </w:rPr>
  </w:style>
  <w:style w:type="paragraph" w:styleId="10">
    <w:name w:val="header"/>
    <w:basedOn w:val="1"/>
    <w:link w:val="19"/>
    <w:autoRedefine/>
    <w:qFormat/>
    <w:uiPriority w:val="99"/>
    <w:pPr>
      <w:pBdr>
        <w:bottom w:val="single" w:color="auto" w:sz="6" w:space="1"/>
      </w:pBdr>
      <w:tabs>
        <w:tab w:val="center" w:pos="4153"/>
        <w:tab w:val="right" w:pos="8306"/>
      </w:tabs>
      <w:snapToGrid w:val="0"/>
      <w:jc w:val="center"/>
    </w:pPr>
    <w:rPr>
      <w:sz w:val="18"/>
      <w:szCs w:val="18"/>
    </w:rPr>
  </w:style>
  <w:style w:type="paragraph" w:styleId="11">
    <w:name w:val="toc 1"/>
    <w:basedOn w:val="1"/>
    <w:next w:val="1"/>
    <w:autoRedefine/>
    <w:qFormat/>
    <w:uiPriority w:val="39"/>
  </w:style>
  <w:style w:type="character" w:styleId="14">
    <w:name w:val="page number"/>
    <w:basedOn w:val="13"/>
    <w:autoRedefine/>
    <w:qFormat/>
    <w:uiPriority w:val="0"/>
    <w:rPr>
      <w:rFonts w:eastAsia="宋体"/>
      <w:kern w:val="2"/>
      <w:sz w:val="24"/>
      <w:szCs w:val="24"/>
      <w:lang w:val="en-US" w:eastAsia="zh-CN" w:bidi="ar-SA"/>
    </w:rPr>
  </w:style>
  <w:style w:type="character" w:styleId="15">
    <w:name w:val="Hyperlink"/>
    <w:basedOn w:val="13"/>
    <w:autoRedefine/>
    <w:qFormat/>
    <w:uiPriority w:val="99"/>
    <w:rPr>
      <w:color w:val="0000FF"/>
      <w:u w:val="single"/>
    </w:rPr>
  </w:style>
  <w:style w:type="paragraph" w:customStyle="1" w:styleId="16">
    <w:name w:val="Default"/>
    <w:autoRedefine/>
    <w:qFormat/>
    <w:uiPriority w:val="0"/>
    <w:pPr>
      <w:widowControl w:val="0"/>
      <w:autoSpaceDE w:val="0"/>
      <w:autoSpaceDN w:val="0"/>
      <w:adjustRightInd w:val="0"/>
    </w:pPr>
    <w:rPr>
      <w:rFonts w:ascii="黑体" w:hAnsi="Times New Roman" w:eastAsia="黑体" w:cs="Times New Roman"/>
      <w:lang w:val="en-US" w:eastAsia="zh-CN" w:bidi="ar-SA"/>
    </w:rPr>
  </w:style>
  <w:style w:type="paragraph" w:customStyle="1" w:styleId="17">
    <w:name w:val="样式 10 磅13"/>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
    <w:name w:val="_Style 3"/>
    <w:autoRedefine/>
    <w:qFormat/>
    <w:uiPriority w:val="0"/>
    <w:pPr>
      <w:widowControl w:val="0"/>
      <w:jc w:val="both"/>
    </w:pPr>
    <w:rPr>
      <w:rFonts w:ascii="Calibri" w:hAnsi="Calibri" w:eastAsia="宋体" w:cs="Times New Roman"/>
      <w:kern w:val="2"/>
      <w:sz w:val="21"/>
      <w:szCs w:val="22"/>
      <w:lang w:val="en-US" w:eastAsia="zh-CN" w:bidi="ar-SA"/>
    </w:rPr>
  </w:style>
  <w:style w:type="character" w:customStyle="1" w:styleId="19">
    <w:name w:val="页眉 字符"/>
    <w:basedOn w:val="13"/>
    <w:link w:val="10"/>
    <w:autoRedefine/>
    <w:qFormat/>
    <w:uiPriority w:val="99"/>
    <w:rPr>
      <w:sz w:val="18"/>
      <w:szCs w:val="18"/>
    </w:rPr>
  </w:style>
  <w:style w:type="character" w:customStyle="1" w:styleId="20">
    <w:name w:val="页脚 字符"/>
    <w:basedOn w:val="13"/>
    <w:link w:val="9"/>
    <w:autoRedefine/>
    <w:qFormat/>
    <w:uiPriority w:val="99"/>
    <w:rPr>
      <w:sz w:val="18"/>
      <w:szCs w:val="18"/>
    </w:rPr>
  </w:style>
  <w:style w:type="character" w:customStyle="1" w:styleId="21">
    <w:name w:val="标题 2 字符"/>
    <w:basedOn w:val="13"/>
    <w:link w:val="3"/>
    <w:autoRedefine/>
    <w:qFormat/>
    <w:uiPriority w:val="0"/>
    <w:rPr>
      <w:rFonts w:ascii="Arial" w:hAnsi="Arial" w:eastAsia="黑体" w:cs="Times New Roman"/>
      <w:b/>
      <w:bCs/>
      <w:sz w:val="32"/>
      <w:szCs w:val="32"/>
    </w:rPr>
  </w:style>
  <w:style w:type="character" w:customStyle="1" w:styleId="22">
    <w:name w:val="正文缩进 字符"/>
    <w:link w:val="4"/>
    <w:autoRedefine/>
    <w:qFormat/>
    <w:uiPriority w:val="0"/>
    <w:rPr>
      <w:rFonts w:ascii="Times New Roman" w:hAnsi="Times New Roman" w:eastAsia="宋体" w:cs="Times New Roman"/>
      <w:szCs w:val="24"/>
    </w:rPr>
  </w:style>
  <w:style w:type="character" w:customStyle="1" w:styleId="23">
    <w:name w:val="纯文本 字符"/>
    <w:basedOn w:val="13"/>
    <w:link w:val="7"/>
    <w:autoRedefine/>
    <w:qFormat/>
    <w:uiPriority w:val="0"/>
    <w:rPr>
      <w:rFonts w:ascii="宋体" w:hAnsi="Courier New" w:eastAsia="宋体" w:cs="Courier New"/>
      <w:szCs w:val="21"/>
    </w:rPr>
  </w:style>
  <w:style w:type="paragraph" w:styleId="24">
    <w:name w:val="List Paragraph"/>
    <w:basedOn w:val="1"/>
    <w:autoRedefine/>
    <w:qFormat/>
    <w:uiPriority w:val="34"/>
    <w:pPr>
      <w:ind w:firstLine="420" w:firstLineChars="200"/>
    </w:pPr>
    <w:rPr>
      <w:rFonts w:ascii="Calibri" w:hAnsi="Calibri"/>
      <w:szCs w:val="22"/>
    </w:rPr>
  </w:style>
  <w:style w:type="paragraph" w:customStyle="1" w:styleId="25">
    <w:name w:val="p0"/>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26">
    <w:name w:val="p16"/>
    <w:basedOn w:val="1"/>
    <w:autoRedefine/>
    <w:qFormat/>
    <w:uiPriority w:val="0"/>
    <w:pPr>
      <w:widowControl/>
    </w:pPr>
    <w:rPr>
      <w:rFonts w:ascii="宋体" w:hAnsi="宋体" w:cs="宋体"/>
      <w:kern w:val="0"/>
      <w:szCs w:val="21"/>
    </w:rPr>
  </w:style>
  <w:style w:type="character" w:customStyle="1" w:styleId="27">
    <w:name w:val="批注框文本 字符"/>
    <w:basedOn w:val="13"/>
    <w:link w:val="8"/>
    <w:autoRedefine/>
    <w:qFormat/>
    <w:uiPriority w:val="99"/>
    <w:rPr>
      <w:rFonts w:ascii="Times New Roman" w:hAnsi="Times New Roman" w:eastAsia="宋体" w:cs="Times New Roman"/>
      <w:sz w:val="18"/>
      <w:szCs w:val="18"/>
    </w:rPr>
  </w:style>
  <w:style w:type="paragraph" w:customStyle="1" w:styleId="28">
    <w:name w:val="WPSOffice手动目录 1"/>
    <w:autoRedefine/>
    <w:qFormat/>
    <w:uiPriority w:val="0"/>
    <w:rPr>
      <w:rFonts w:ascii="Calibri" w:hAnsi="Calibri" w:eastAsia="宋体" w:cs="宋体"/>
      <w:lang w:val="en-US" w:eastAsia="zh-CN" w:bidi="ar-SA"/>
    </w:rPr>
  </w:style>
  <w:style w:type="paragraph" w:customStyle="1" w:styleId="29">
    <w:name w:val="正文缩进1"/>
    <w:basedOn w:val="1"/>
    <w:autoRedefine/>
    <w:qFormat/>
    <w:uiPriority w:val="0"/>
    <w:pPr>
      <w:widowControl/>
      <w:ind w:firstLine="420"/>
      <w:jc w:val="left"/>
    </w:pPr>
    <w:rPr>
      <w:rFonts w:ascii="Calibri" w:hAnsi="Calibri"/>
      <w:kern w:val="0"/>
    </w:rPr>
  </w:style>
  <w:style w:type="paragraph" w:customStyle="1" w:styleId="30">
    <w:name w:val="表格文字"/>
    <w:basedOn w:val="1"/>
    <w:autoRedefine/>
    <w:qFormat/>
    <w:uiPriority w:val="0"/>
    <w:pPr>
      <w:spacing w:before="25" w:after="25"/>
      <w:jc w:val="left"/>
    </w:pPr>
    <w:rPr>
      <w:bCs/>
      <w:spacing w:val="10"/>
      <w:kern w:val="0"/>
      <w:sz w:val="24"/>
      <w:szCs w:val="20"/>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NY5Y</Company>
  <Pages>8</Pages>
  <Words>1972</Words>
  <Characters>2120</Characters>
  <Lines>17</Lines>
  <Paragraphs>4</Paragraphs>
  <TotalTime>1</TotalTime>
  <ScaleCrop>false</ScaleCrop>
  <LinksUpToDate>false</LinksUpToDate>
  <CharactersWithSpaces>2243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2024-01-19T09:08:00Z</dcterms:created>
  <dc:creator>冯益彬</dc:creator>
  <cp:lastModifiedBy>仓恒娟</cp:lastModifiedBy>
  <cp:lastPrinted>2022-08-23T03:15:00Z</cp:lastPrinted>
  <dcterms:modified xsi:type="dcterms:W3CDTF">2026-07-30T00:22:01Z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2DE6A389DB3448D09B60E738E1C0E30C_13</vt:lpwstr>
  </property>
  <property fmtid="{D5CDD505-2E9C-101B-9397-08002B2CF9AE}" pid="4" name="KSOTemplateDocerSaveRecord">
    <vt:lpwstr>eyJoZGlkIjoiNDViNjU4YzZkNDVjYTFiNTNjNDhjZjY3ZmEyZDVhZjUiLCJ1c2VySWQiOiIxMzk2NjM5OTgxIn0=</vt:lpwstr>
  </property>
</Properties>
</file>