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82730">
      <w:pPr>
        <w:widowControl/>
        <w:adjustRightInd w:val="0"/>
        <w:snapToGrid w:val="0"/>
        <w:spacing w:line="360" w:lineRule="auto"/>
        <w:ind w:firstLine="562" w:firstLineChars="200"/>
        <w:jc w:val="center"/>
        <w:rPr>
          <w:rFonts w:hint="eastAsia" w:ascii="宋体" w:hAnsi="宋体"/>
          <w:b/>
          <w:sz w:val="28"/>
          <w:szCs w:val="28"/>
          <w:lang w:val="en-US" w:eastAsia="zh-CN"/>
        </w:rPr>
      </w:pPr>
      <w:r>
        <w:rPr>
          <w:rFonts w:hint="eastAsia" w:ascii="宋体" w:hAnsi="宋体"/>
          <w:b/>
          <w:sz w:val="28"/>
          <w:szCs w:val="28"/>
          <w:lang w:eastAsia="zh-CN"/>
        </w:rPr>
        <w:t>价格商务技术</w:t>
      </w:r>
      <w:r>
        <w:rPr>
          <w:rFonts w:hint="eastAsia" w:ascii="宋体" w:hAnsi="宋体"/>
          <w:b/>
          <w:sz w:val="28"/>
          <w:szCs w:val="28"/>
        </w:rPr>
        <w:t>评分</w:t>
      </w:r>
      <w:r>
        <w:rPr>
          <w:rFonts w:hint="eastAsia" w:ascii="宋体" w:hAnsi="宋体"/>
          <w:b/>
          <w:sz w:val="28"/>
          <w:szCs w:val="28"/>
          <w:lang w:val="en-US" w:eastAsia="zh-CN"/>
        </w:rPr>
        <w:t>表</w:t>
      </w:r>
    </w:p>
    <w:tbl>
      <w:tblPr>
        <w:tblStyle w:val="4"/>
        <w:tblW w:w="9464" w:type="dxa"/>
        <w:jc w:val="center"/>
        <w:tblLayout w:type="autofit"/>
        <w:tblCellMar>
          <w:top w:w="0" w:type="dxa"/>
          <w:left w:w="108" w:type="dxa"/>
          <w:bottom w:w="0" w:type="dxa"/>
          <w:right w:w="108" w:type="dxa"/>
        </w:tblCellMar>
      </w:tblPr>
      <w:tblGrid>
        <w:gridCol w:w="805"/>
        <w:gridCol w:w="1206"/>
        <w:gridCol w:w="750"/>
        <w:gridCol w:w="6703"/>
      </w:tblGrid>
      <w:tr w14:paraId="79265552">
        <w:tblPrEx>
          <w:tblCellMar>
            <w:top w:w="0" w:type="dxa"/>
            <w:left w:w="108" w:type="dxa"/>
            <w:bottom w:w="0" w:type="dxa"/>
            <w:right w:w="108" w:type="dxa"/>
          </w:tblCellMar>
        </w:tblPrEx>
        <w:trPr>
          <w:trHeight w:val="680" w:hRule="atLeast"/>
          <w:jc w:val="center"/>
        </w:trPr>
        <w:tc>
          <w:tcPr>
            <w:tcW w:w="805" w:type="dxa"/>
            <w:tcBorders>
              <w:top w:val="single" w:color="000000" w:sz="4" w:space="0"/>
              <w:left w:val="single" w:color="000000" w:sz="4" w:space="0"/>
              <w:bottom w:val="single" w:color="000000" w:sz="4" w:space="0"/>
              <w:right w:val="single" w:color="000000" w:sz="4" w:space="0"/>
            </w:tcBorders>
            <w:noWrap w:val="0"/>
            <w:vAlign w:val="center"/>
          </w:tcPr>
          <w:p w14:paraId="51F94D9D">
            <w:pPr>
              <w:widowControl/>
              <w:spacing w:line="360" w:lineRule="exact"/>
              <w:jc w:val="center"/>
              <w:textAlignment w:val="center"/>
              <w:rPr>
                <w:rFonts w:hint="eastAsia" w:ascii="宋体" w:hAnsi="宋体" w:eastAsia="宋体" w:cs="宋体"/>
                <w:b/>
                <w:bCs/>
                <w:kern w:val="0"/>
                <w:szCs w:val="21"/>
                <w:lang w:eastAsia="zh-CN"/>
              </w:rPr>
            </w:pPr>
            <w:r>
              <w:rPr>
                <w:rFonts w:hint="eastAsia" w:ascii="宋体" w:hAnsi="宋体" w:cs="宋体"/>
                <w:b/>
                <w:bCs/>
                <w:kern w:val="0"/>
                <w:szCs w:val="21"/>
                <w:lang w:eastAsia="zh-CN"/>
              </w:rPr>
              <w:t>分享</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3D7F2013">
            <w:pPr>
              <w:widowControl/>
              <w:spacing w:line="360" w:lineRule="exact"/>
              <w:jc w:val="center"/>
              <w:textAlignment w:val="center"/>
              <w:rPr>
                <w:rFonts w:hint="eastAsia" w:ascii="宋体" w:hAnsi="宋体" w:cs="宋体"/>
                <w:b/>
                <w:bCs/>
                <w:szCs w:val="21"/>
              </w:rPr>
            </w:pPr>
            <w:r>
              <w:rPr>
                <w:rFonts w:hint="eastAsia" w:ascii="宋体" w:hAnsi="宋体" w:cs="宋体"/>
                <w:b/>
                <w:bCs/>
                <w:kern w:val="0"/>
                <w:szCs w:val="21"/>
              </w:rPr>
              <w:t>评审指标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453FC0">
            <w:pPr>
              <w:widowControl/>
              <w:spacing w:line="360" w:lineRule="exact"/>
              <w:jc w:val="center"/>
              <w:textAlignment w:val="center"/>
              <w:rPr>
                <w:rFonts w:hint="eastAsia" w:ascii="宋体" w:hAnsi="宋体" w:cs="宋体"/>
                <w:b/>
                <w:bCs/>
                <w:szCs w:val="21"/>
              </w:rPr>
            </w:pPr>
            <w:r>
              <w:rPr>
                <w:rFonts w:hint="eastAsia" w:ascii="宋体" w:hAnsi="宋体" w:cs="宋体"/>
                <w:b/>
                <w:bCs/>
                <w:kern w:val="0"/>
                <w:szCs w:val="21"/>
              </w:rPr>
              <w:t>分值</w:t>
            </w:r>
          </w:p>
        </w:tc>
        <w:tc>
          <w:tcPr>
            <w:tcW w:w="6703" w:type="dxa"/>
            <w:tcBorders>
              <w:top w:val="single" w:color="000000" w:sz="4" w:space="0"/>
              <w:left w:val="single" w:color="000000" w:sz="4" w:space="0"/>
              <w:bottom w:val="single" w:color="000000" w:sz="4" w:space="0"/>
              <w:right w:val="single" w:color="000000" w:sz="4" w:space="0"/>
            </w:tcBorders>
            <w:noWrap w:val="0"/>
            <w:vAlign w:val="center"/>
          </w:tcPr>
          <w:p w14:paraId="0FB40A24">
            <w:pPr>
              <w:widowControl/>
              <w:spacing w:line="360" w:lineRule="exact"/>
              <w:jc w:val="center"/>
              <w:textAlignment w:val="center"/>
              <w:rPr>
                <w:rFonts w:hint="eastAsia" w:ascii="宋体" w:hAnsi="宋体" w:cs="宋体"/>
                <w:b/>
                <w:bCs/>
                <w:szCs w:val="21"/>
              </w:rPr>
            </w:pPr>
            <w:r>
              <w:rPr>
                <w:rFonts w:hint="eastAsia" w:ascii="宋体" w:hAnsi="宋体" w:cs="宋体"/>
                <w:b/>
                <w:bCs/>
                <w:kern w:val="0"/>
                <w:szCs w:val="21"/>
              </w:rPr>
              <w:t>评审细则</w:t>
            </w:r>
          </w:p>
        </w:tc>
      </w:tr>
      <w:tr w14:paraId="61FB99B1">
        <w:tblPrEx>
          <w:tblCellMar>
            <w:top w:w="0" w:type="dxa"/>
            <w:left w:w="108" w:type="dxa"/>
            <w:bottom w:w="0" w:type="dxa"/>
            <w:right w:w="108" w:type="dxa"/>
          </w:tblCellMar>
        </w:tblPrEx>
        <w:trPr>
          <w:trHeight w:val="1370" w:hRule="atLeast"/>
          <w:jc w:val="center"/>
        </w:trPr>
        <w:tc>
          <w:tcPr>
            <w:tcW w:w="80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3F98222E">
            <w:pPr>
              <w:jc w:val="center"/>
              <w:rPr>
                <w:rFonts w:hint="eastAsia" w:ascii="宋体" w:hAnsi="宋体" w:eastAsia="宋体"/>
                <w:szCs w:val="21"/>
                <w:lang w:eastAsia="zh-CN"/>
              </w:rPr>
            </w:pPr>
            <w:r>
              <w:rPr>
                <w:rFonts w:hint="eastAsia" w:ascii="宋体" w:hAnsi="宋体"/>
                <w:szCs w:val="21"/>
                <w:lang w:eastAsia="zh-CN"/>
              </w:rPr>
              <w:t>价格</w:t>
            </w:r>
          </w:p>
        </w:tc>
        <w:tc>
          <w:tcPr>
            <w:tcW w:w="1206"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761FE094">
            <w:pPr>
              <w:jc w:val="center"/>
              <w:rPr>
                <w:rFonts w:hint="eastAsia" w:ascii="宋体" w:hAnsi="宋体" w:eastAsia="宋体" w:cs="Times New Roman"/>
                <w:kern w:val="2"/>
                <w:sz w:val="21"/>
                <w:szCs w:val="21"/>
                <w:lang w:val="en-US" w:eastAsia="zh-CN" w:bidi="ar-SA"/>
              </w:rPr>
            </w:pPr>
            <w:r>
              <w:rPr>
                <w:rFonts w:hint="eastAsia" w:ascii="宋体" w:hAnsi="宋体"/>
                <w:szCs w:val="21"/>
              </w:rPr>
              <w:t>投标报价</w:t>
            </w:r>
          </w:p>
        </w:tc>
        <w:tc>
          <w:tcPr>
            <w:tcW w:w="750"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2CB8C1A6">
            <w:pPr>
              <w:jc w:val="center"/>
              <w:rPr>
                <w:rFonts w:hint="eastAsia" w:ascii="宋体" w:hAnsi="宋体" w:eastAsia="宋体" w:cs="Times New Roman"/>
                <w:kern w:val="2"/>
                <w:sz w:val="21"/>
                <w:szCs w:val="21"/>
                <w:lang w:val="en-US" w:eastAsia="zh-CN" w:bidi="ar-SA"/>
              </w:rPr>
            </w:pPr>
            <w:r>
              <w:rPr>
                <w:rFonts w:hint="eastAsia" w:ascii="宋体" w:hAnsi="宋体"/>
                <w:szCs w:val="21"/>
              </w:rPr>
              <w:t>20</w:t>
            </w:r>
            <w:r>
              <w:rPr>
                <w:rFonts w:hint="eastAsia" w:ascii="宋体" w:hAnsi="宋体"/>
                <w:szCs w:val="21"/>
                <w:lang w:eastAsia="zh-CN"/>
              </w:rPr>
              <w:t>分</w:t>
            </w:r>
          </w:p>
        </w:tc>
        <w:tc>
          <w:tcPr>
            <w:tcW w:w="6703"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0AA78B1C">
            <w:pPr>
              <w:jc w:val="left"/>
              <w:rPr>
                <w:rFonts w:hint="eastAsia" w:ascii="宋体" w:hAnsi="宋体"/>
                <w:szCs w:val="21"/>
              </w:rPr>
            </w:pPr>
            <w:r>
              <w:rPr>
                <w:rFonts w:hint="eastAsia" w:ascii="宋体" w:hAnsi="宋体"/>
                <w:szCs w:val="21"/>
              </w:rPr>
              <w:t>投标报价得分＝（评标基准价/投标报价）×价格分值</w:t>
            </w:r>
          </w:p>
          <w:p w14:paraId="6283B368">
            <w:pPr>
              <w:jc w:val="left"/>
              <w:rPr>
                <w:rFonts w:hint="eastAsia" w:ascii="宋体" w:hAnsi="宋体" w:eastAsia="宋体" w:cs="Times New Roman"/>
                <w:kern w:val="2"/>
                <w:sz w:val="21"/>
                <w:szCs w:val="21"/>
                <w:lang w:val="en-US" w:eastAsia="zh-CN" w:bidi="ar-SA"/>
              </w:rPr>
            </w:pPr>
            <w:r>
              <w:rPr>
                <w:rFonts w:hint="eastAsia" w:ascii="宋体" w:hAnsi="宋体"/>
                <w:szCs w:val="21"/>
              </w:rPr>
              <w:t>注：满足招标文件要求且投标价格最低的投标报价为评标基准价。</w:t>
            </w:r>
          </w:p>
        </w:tc>
      </w:tr>
      <w:tr w14:paraId="7DB19A76">
        <w:tblPrEx>
          <w:tblCellMar>
            <w:top w:w="0" w:type="dxa"/>
            <w:left w:w="108" w:type="dxa"/>
            <w:bottom w:w="0" w:type="dxa"/>
            <w:right w:w="108" w:type="dxa"/>
          </w:tblCellMar>
        </w:tblPrEx>
        <w:trPr>
          <w:trHeight w:val="3756" w:hRule="atLeast"/>
          <w:jc w:val="center"/>
        </w:trPr>
        <w:tc>
          <w:tcPr>
            <w:tcW w:w="805" w:type="dxa"/>
            <w:vMerge w:val="restart"/>
            <w:tcBorders>
              <w:top w:val="single" w:color="auto" w:sz="4" w:space="0"/>
              <w:left w:val="single" w:color="auto" w:sz="4" w:space="0"/>
              <w:right w:val="single" w:color="000000" w:sz="4" w:space="0"/>
            </w:tcBorders>
            <w:noWrap w:val="0"/>
            <w:vAlign w:val="center"/>
          </w:tcPr>
          <w:p w14:paraId="6A8CCB6D">
            <w:pPr>
              <w:snapToGrid w:val="0"/>
              <w:spacing w:line="360" w:lineRule="exact"/>
              <w:jc w:val="center"/>
              <w:rPr>
                <w:rFonts w:hint="eastAsia" w:ascii="宋体" w:hAnsi="宋体" w:eastAsia="宋体" w:cs="宋体"/>
                <w:szCs w:val="21"/>
                <w:lang w:eastAsia="zh-CN"/>
              </w:rPr>
            </w:pPr>
            <w:r>
              <w:rPr>
                <w:rFonts w:hint="eastAsia" w:ascii="宋体" w:hAnsi="宋体" w:cs="宋体"/>
                <w:szCs w:val="21"/>
                <w:lang w:eastAsia="zh-CN"/>
              </w:rPr>
              <w:t>商务</w:t>
            </w:r>
          </w:p>
        </w:tc>
        <w:tc>
          <w:tcPr>
            <w:tcW w:w="1206" w:type="dxa"/>
            <w:tcBorders>
              <w:top w:val="single" w:color="auto" w:sz="4" w:space="0"/>
              <w:left w:val="single" w:color="auto" w:sz="4" w:space="0"/>
              <w:bottom w:val="single" w:color="auto" w:sz="4" w:space="0"/>
              <w:right w:val="single" w:color="000000" w:sz="4" w:space="0"/>
            </w:tcBorders>
            <w:noWrap w:val="0"/>
            <w:vAlign w:val="center"/>
          </w:tcPr>
          <w:p w14:paraId="2183614D">
            <w:pPr>
              <w:snapToGrid w:val="0"/>
              <w:spacing w:line="360" w:lineRule="exact"/>
              <w:jc w:val="center"/>
              <w:rPr>
                <w:rFonts w:ascii="宋体" w:hAnsi="宋体" w:cs="宋体"/>
                <w:szCs w:val="21"/>
              </w:rPr>
            </w:pPr>
            <w:r>
              <w:rPr>
                <w:rFonts w:hint="eastAsia" w:ascii="宋体" w:hAnsi="宋体" w:cs="宋体"/>
                <w:szCs w:val="21"/>
                <w:lang w:eastAsia="zh-CN"/>
              </w:rPr>
              <w:t>服务团队配置</w:t>
            </w:r>
            <w:r>
              <w:rPr>
                <w:rFonts w:hint="eastAsia" w:ascii="宋体" w:hAnsi="宋体" w:cs="宋体"/>
                <w:szCs w:val="21"/>
              </w:rPr>
              <w:t>情况</w:t>
            </w:r>
          </w:p>
        </w:tc>
        <w:tc>
          <w:tcPr>
            <w:tcW w:w="750" w:type="dxa"/>
            <w:tcBorders>
              <w:top w:val="single" w:color="auto" w:sz="4" w:space="0"/>
              <w:left w:val="single" w:color="000000" w:sz="4" w:space="0"/>
              <w:bottom w:val="single" w:color="auto" w:sz="4" w:space="0"/>
              <w:right w:val="single" w:color="000000" w:sz="4" w:space="0"/>
            </w:tcBorders>
            <w:noWrap w:val="0"/>
            <w:vAlign w:val="center"/>
          </w:tcPr>
          <w:p w14:paraId="00715871">
            <w:pPr>
              <w:snapToGrid w:val="0"/>
              <w:spacing w:line="360" w:lineRule="exact"/>
              <w:ind w:right="-34"/>
              <w:jc w:val="center"/>
              <w:rPr>
                <w:rFonts w:hint="eastAsia" w:ascii="宋体" w:hAnsi="宋体" w:cs="宋体"/>
                <w:color w:val="FF0000"/>
                <w:szCs w:val="21"/>
              </w:rPr>
            </w:pPr>
            <w:r>
              <w:rPr>
                <w:rFonts w:hint="eastAsia" w:ascii="宋体" w:hAnsi="宋体" w:cs="宋体"/>
                <w:color w:val="000000"/>
                <w:szCs w:val="21"/>
                <w:lang w:val="en-US" w:eastAsia="zh-CN"/>
              </w:rPr>
              <w:t>10</w:t>
            </w:r>
            <w:r>
              <w:rPr>
                <w:rFonts w:hint="eastAsia" w:ascii="宋体" w:hAnsi="宋体" w:cs="宋体"/>
                <w:color w:val="000000"/>
                <w:szCs w:val="21"/>
              </w:rPr>
              <w:t>分</w:t>
            </w:r>
          </w:p>
        </w:tc>
        <w:tc>
          <w:tcPr>
            <w:tcW w:w="6703" w:type="dxa"/>
            <w:tcBorders>
              <w:top w:val="single" w:color="auto" w:sz="4" w:space="0"/>
              <w:left w:val="single" w:color="000000" w:sz="4" w:space="0"/>
              <w:bottom w:val="single" w:color="auto" w:sz="4" w:space="0"/>
              <w:right w:val="single" w:color="auto" w:sz="4" w:space="0"/>
            </w:tcBorders>
            <w:noWrap w:val="0"/>
            <w:vAlign w:val="center"/>
          </w:tcPr>
          <w:p w14:paraId="54492107">
            <w:pPr>
              <w:widowControl/>
              <w:numPr>
                <w:ilvl w:val="0"/>
                <w:numId w:val="0"/>
              </w:numPr>
              <w:spacing w:line="360" w:lineRule="exact"/>
              <w:jc w:val="left"/>
              <w:textAlignment w:val="center"/>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lang w:eastAsia="zh-CN"/>
              </w:rPr>
              <w:t>服务</w:t>
            </w:r>
            <w:r>
              <w:rPr>
                <w:rFonts w:hint="eastAsia" w:ascii="宋体" w:hAnsi="宋体" w:cs="宋体"/>
                <w:szCs w:val="21"/>
              </w:rPr>
              <w:t>团队负责人具有</w:t>
            </w:r>
            <w:r>
              <w:rPr>
                <w:rFonts w:hint="eastAsia" w:ascii="宋体" w:hAnsi="宋体" w:cs="宋体"/>
                <w:szCs w:val="21"/>
                <w:lang w:val="en-US" w:eastAsia="zh-CN"/>
              </w:rPr>
              <w:t>十</w:t>
            </w:r>
            <w:r>
              <w:rPr>
                <w:rFonts w:hint="eastAsia" w:ascii="宋体" w:hAnsi="宋体" w:cs="宋体"/>
                <w:szCs w:val="21"/>
              </w:rPr>
              <w:t>年或以上相关从业经验的，得</w:t>
            </w:r>
            <w:r>
              <w:rPr>
                <w:rFonts w:hint="eastAsia" w:ascii="宋体" w:hAnsi="宋体" w:cs="宋体"/>
                <w:szCs w:val="21"/>
                <w:lang w:val="en-US" w:eastAsia="zh-CN"/>
              </w:rPr>
              <w:t>5</w:t>
            </w:r>
            <w:r>
              <w:rPr>
                <w:rFonts w:hint="eastAsia" w:ascii="宋体" w:hAnsi="宋体" w:cs="宋体"/>
                <w:szCs w:val="21"/>
              </w:rPr>
              <w:t>分；具有</w:t>
            </w:r>
            <w:r>
              <w:rPr>
                <w:rFonts w:hint="eastAsia" w:ascii="宋体" w:hAnsi="宋体" w:cs="宋体"/>
                <w:szCs w:val="21"/>
                <w:lang w:val="en-US" w:eastAsia="zh-CN"/>
              </w:rPr>
              <w:t>五至十年（不含）</w:t>
            </w:r>
            <w:r>
              <w:rPr>
                <w:rFonts w:hint="eastAsia" w:ascii="宋体" w:hAnsi="宋体" w:cs="宋体"/>
                <w:szCs w:val="21"/>
              </w:rPr>
              <w:t>相关从业经验的，得</w:t>
            </w:r>
            <w:r>
              <w:rPr>
                <w:rFonts w:hint="eastAsia" w:ascii="宋体" w:hAnsi="宋体" w:cs="宋体"/>
                <w:szCs w:val="21"/>
                <w:lang w:val="en-US" w:eastAsia="zh-CN"/>
              </w:rPr>
              <w:t>3</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lang w:val="en-US" w:eastAsia="zh-CN"/>
              </w:rPr>
              <w:t>具有三至五年（不含）相关从业经验的，得1分；</w:t>
            </w:r>
            <w:r>
              <w:rPr>
                <w:rFonts w:hint="eastAsia" w:ascii="宋体" w:hAnsi="宋体" w:cs="宋体"/>
                <w:szCs w:val="21"/>
              </w:rPr>
              <w:t>其余情况不得分。</w:t>
            </w:r>
          </w:p>
          <w:p w14:paraId="07AD9DAB">
            <w:pPr>
              <w:widowControl/>
              <w:numPr>
                <w:ilvl w:val="0"/>
                <w:numId w:val="0"/>
              </w:numPr>
              <w:spacing w:line="360" w:lineRule="exact"/>
              <w:jc w:val="left"/>
              <w:textAlignment w:val="center"/>
              <w:rPr>
                <w:rFonts w:hint="eastAsia" w:ascii="宋体" w:hAnsi="宋体" w:cs="宋体"/>
                <w:szCs w:val="21"/>
                <w:lang w:eastAsia="zh-CN"/>
              </w:rPr>
            </w:pPr>
            <w:r>
              <w:rPr>
                <w:rFonts w:hint="eastAsia" w:ascii="宋体" w:hAnsi="宋体" w:cs="宋体"/>
                <w:szCs w:val="21"/>
                <w:lang w:val="en-US" w:eastAsia="zh-CN"/>
              </w:rPr>
              <w:t>2、</w:t>
            </w:r>
            <w:r>
              <w:rPr>
                <w:rFonts w:hint="eastAsia" w:ascii="宋体" w:hAnsi="宋体" w:cs="宋体"/>
                <w:szCs w:val="21"/>
                <w:lang w:eastAsia="zh-CN"/>
              </w:rPr>
              <w:t>服务团队</w:t>
            </w:r>
            <w:r>
              <w:rPr>
                <w:rFonts w:hint="eastAsia" w:ascii="宋体" w:hAnsi="宋体" w:cs="宋体"/>
                <w:szCs w:val="21"/>
              </w:rPr>
              <w:t>具有硕士或以上学位</w:t>
            </w:r>
            <w:r>
              <w:rPr>
                <w:rFonts w:hint="eastAsia" w:ascii="宋体" w:hAnsi="宋体" w:cs="宋体"/>
                <w:szCs w:val="21"/>
                <w:lang w:val="en-US" w:eastAsia="zh-CN"/>
              </w:rPr>
              <w:t>或者研究生学历</w:t>
            </w:r>
            <w:r>
              <w:rPr>
                <w:rFonts w:hint="eastAsia" w:ascii="宋体" w:hAnsi="宋体" w:cs="宋体"/>
                <w:szCs w:val="21"/>
              </w:rPr>
              <w:t>，得</w:t>
            </w:r>
            <w:r>
              <w:rPr>
                <w:rFonts w:hint="eastAsia" w:ascii="宋体" w:hAnsi="宋体" w:cs="宋体"/>
                <w:szCs w:val="21"/>
                <w:lang w:val="en-US" w:eastAsia="zh-CN"/>
              </w:rPr>
              <w:t>2</w:t>
            </w:r>
            <w:r>
              <w:rPr>
                <w:rFonts w:hint="eastAsia" w:ascii="宋体" w:hAnsi="宋体" w:cs="宋体"/>
                <w:szCs w:val="21"/>
              </w:rPr>
              <w:t>分；其余情况不得分。</w:t>
            </w:r>
          </w:p>
          <w:p w14:paraId="5C3493B1">
            <w:pPr>
              <w:widowControl/>
              <w:numPr>
                <w:ilvl w:val="0"/>
                <w:numId w:val="0"/>
              </w:numPr>
              <w:spacing w:line="360" w:lineRule="exact"/>
              <w:jc w:val="left"/>
              <w:textAlignment w:val="center"/>
              <w:rPr>
                <w:rFonts w:hint="eastAsia" w:ascii="宋体" w:hAnsi="宋体" w:cs="宋体"/>
                <w:szCs w:val="21"/>
              </w:rPr>
            </w:pPr>
            <w:r>
              <w:rPr>
                <w:rFonts w:hint="eastAsia" w:ascii="宋体" w:hAnsi="宋体" w:cs="宋体"/>
                <w:szCs w:val="21"/>
                <w:lang w:val="en-US" w:eastAsia="zh-CN"/>
              </w:rPr>
              <w:t>3、服务团队成员中具有人力资源管理类相关专业技术资格证书的，每一人得1分，最高3分</w:t>
            </w:r>
            <w:r>
              <w:rPr>
                <w:rFonts w:hint="eastAsia" w:ascii="宋体" w:hAnsi="宋体" w:cs="宋体"/>
                <w:szCs w:val="21"/>
              </w:rPr>
              <w:t>；其余情况不得分。</w:t>
            </w:r>
          </w:p>
          <w:p w14:paraId="474A61B7">
            <w:pPr>
              <w:widowControl/>
              <w:numPr>
                <w:ilvl w:val="0"/>
                <w:numId w:val="0"/>
              </w:numPr>
              <w:spacing w:line="360" w:lineRule="exact"/>
              <w:jc w:val="left"/>
              <w:textAlignment w:val="center"/>
              <w:rPr>
                <w:rFonts w:hint="eastAsia" w:ascii="宋体" w:hAnsi="宋体" w:cs="宋体"/>
                <w:szCs w:val="21"/>
              </w:rPr>
            </w:pPr>
            <w:r>
              <w:rPr>
                <w:rFonts w:hint="eastAsia" w:ascii="宋体" w:hAnsi="宋体" w:cs="宋体"/>
                <w:szCs w:val="21"/>
              </w:rPr>
              <w:t>注：须同时提供学历和学位证书、学信网学历证书查询结果截图</w:t>
            </w:r>
            <w:r>
              <w:rPr>
                <w:rFonts w:hint="eastAsia" w:ascii="宋体" w:hAnsi="宋体" w:cs="宋体"/>
                <w:szCs w:val="21"/>
                <w:lang w:eastAsia="zh-CN"/>
              </w:rPr>
              <w:t>、专业技术资格证书</w:t>
            </w:r>
            <w:r>
              <w:rPr>
                <w:rFonts w:hint="eastAsia" w:ascii="宋体" w:hAnsi="宋体" w:cs="宋体"/>
                <w:szCs w:val="21"/>
              </w:rPr>
              <w:t>，并加盖响应人公章</w:t>
            </w:r>
            <w:r>
              <w:rPr>
                <w:rFonts w:hint="eastAsia" w:ascii="宋体" w:hAnsi="宋体" w:cs="宋体"/>
                <w:szCs w:val="21"/>
                <w:lang w:eastAsia="zh-CN"/>
              </w:rPr>
              <w:t>；</w:t>
            </w:r>
            <w:r>
              <w:rPr>
                <w:rFonts w:hint="eastAsia" w:ascii="宋体" w:hAnsi="宋体" w:cs="宋体"/>
                <w:szCs w:val="21"/>
              </w:rPr>
              <w:t>须提供响应截止日之前三个月以内任意一个月的的代缴个税税单或参加社会保险的《投保单》或《社会保险参保人员证明》等，提供不完整的不得分。</w:t>
            </w:r>
          </w:p>
        </w:tc>
      </w:tr>
      <w:tr w14:paraId="1F525F99">
        <w:tblPrEx>
          <w:tblCellMar>
            <w:top w:w="0" w:type="dxa"/>
            <w:left w:w="108" w:type="dxa"/>
            <w:bottom w:w="0" w:type="dxa"/>
            <w:right w:w="108" w:type="dxa"/>
          </w:tblCellMar>
        </w:tblPrEx>
        <w:trPr>
          <w:trHeight w:val="3214" w:hRule="atLeast"/>
          <w:jc w:val="center"/>
        </w:trPr>
        <w:tc>
          <w:tcPr>
            <w:tcW w:w="805" w:type="dxa"/>
            <w:vMerge w:val="continue"/>
            <w:tcBorders>
              <w:left w:val="single" w:color="auto" w:sz="4" w:space="0"/>
              <w:right w:val="single" w:color="000000" w:sz="4" w:space="0"/>
            </w:tcBorders>
            <w:noWrap w:val="0"/>
            <w:vAlign w:val="center"/>
          </w:tcPr>
          <w:p w14:paraId="7A63870A">
            <w:pPr>
              <w:snapToGrid w:val="0"/>
              <w:spacing w:line="360" w:lineRule="exact"/>
              <w:jc w:val="center"/>
              <w:rPr>
                <w:rFonts w:hint="eastAsia" w:ascii="宋体" w:hAnsi="宋体" w:cs="宋体"/>
              </w:rPr>
            </w:pPr>
          </w:p>
        </w:tc>
        <w:tc>
          <w:tcPr>
            <w:tcW w:w="1206" w:type="dxa"/>
            <w:tcBorders>
              <w:top w:val="single" w:color="000000" w:sz="4" w:space="0"/>
              <w:left w:val="single" w:color="000000" w:sz="4" w:space="0"/>
              <w:right w:val="single" w:color="000000" w:sz="4" w:space="0"/>
            </w:tcBorders>
            <w:noWrap w:val="0"/>
            <w:vAlign w:val="center"/>
          </w:tcPr>
          <w:p w14:paraId="57B2C680">
            <w:pPr>
              <w:snapToGrid w:val="0"/>
              <w:spacing w:line="360" w:lineRule="exact"/>
              <w:jc w:val="center"/>
              <w:rPr>
                <w:rFonts w:hint="eastAsia" w:ascii="宋体" w:hAnsi="宋体" w:cs="宋体"/>
              </w:rPr>
            </w:pPr>
            <w:r>
              <w:rPr>
                <w:rFonts w:hint="eastAsia" w:ascii="宋体" w:hAnsi="宋体" w:cs="宋体"/>
              </w:rPr>
              <w:t>同类项目业绩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71671A4">
            <w:pPr>
              <w:snapToGrid w:val="0"/>
              <w:spacing w:line="360" w:lineRule="exact"/>
              <w:ind w:right="-34"/>
              <w:jc w:val="center"/>
              <w:rPr>
                <w:rFonts w:ascii="宋体" w:hAnsi="宋体" w:cs="宋体"/>
                <w:color w:val="000000"/>
                <w:szCs w:val="21"/>
              </w:rPr>
            </w:pPr>
            <w:r>
              <w:rPr>
                <w:rFonts w:hint="eastAsia" w:ascii="宋体" w:hAnsi="宋体" w:cs="宋体"/>
                <w:color w:val="000000"/>
                <w:szCs w:val="21"/>
                <w:lang w:val="en-US" w:eastAsia="zh-CN"/>
              </w:rPr>
              <w:t>10</w:t>
            </w:r>
            <w:r>
              <w:rPr>
                <w:rFonts w:hint="eastAsia" w:ascii="宋体" w:hAnsi="宋体" w:cs="宋体"/>
                <w:color w:val="000000"/>
                <w:szCs w:val="21"/>
              </w:rPr>
              <w:t>分</w:t>
            </w:r>
          </w:p>
        </w:tc>
        <w:tc>
          <w:tcPr>
            <w:tcW w:w="6703" w:type="dxa"/>
            <w:tcBorders>
              <w:top w:val="single" w:color="000000" w:sz="4" w:space="0"/>
              <w:left w:val="single" w:color="000000" w:sz="4" w:space="0"/>
              <w:bottom w:val="single" w:color="000000" w:sz="4" w:space="0"/>
              <w:right w:val="single" w:color="000000" w:sz="4" w:space="0"/>
            </w:tcBorders>
            <w:noWrap w:val="0"/>
            <w:vAlign w:val="center"/>
          </w:tcPr>
          <w:p w14:paraId="6C76D93C">
            <w:pPr>
              <w:spacing w:line="360" w:lineRule="exact"/>
              <w:rPr>
                <w:rFonts w:hint="eastAsia" w:ascii="宋体" w:hAnsi="宋体" w:cs="宋体"/>
              </w:rPr>
            </w:pPr>
            <w:r>
              <w:rPr>
                <w:rFonts w:hint="eastAsia" w:ascii="宋体" w:hAnsi="宋体" w:cs="宋体"/>
              </w:rPr>
              <w:t>响应人</w:t>
            </w:r>
            <w:r>
              <w:rPr>
                <w:rFonts w:hint="eastAsia" w:ascii="宋体" w:hAnsi="宋体" w:cs="宋体"/>
                <w:lang w:val="en-US" w:eastAsia="zh-CN"/>
              </w:rPr>
              <w:t>提供</w:t>
            </w:r>
            <w:r>
              <w:rPr>
                <w:rFonts w:hint="eastAsia" w:ascii="宋体" w:hAnsi="宋体" w:cs="宋体"/>
              </w:rPr>
              <w:t>自</w:t>
            </w:r>
            <w:r>
              <w:rPr>
                <w:rFonts w:hint="eastAsia" w:ascii="宋体" w:hAnsi="宋体" w:cs="宋体"/>
                <w:lang w:eastAsia="zh-CN"/>
              </w:rPr>
              <w:t>2023年</w:t>
            </w:r>
            <w:r>
              <w:rPr>
                <w:rFonts w:hint="eastAsia" w:ascii="宋体" w:hAnsi="宋体" w:cs="宋体"/>
                <w:lang w:val="en-US" w:eastAsia="zh-CN"/>
              </w:rPr>
              <w:t>6</w:t>
            </w:r>
            <w:r>
              <w:rPr>
                <w:rFonts w:hint="eastAsia" w:ascii="宋体" w:hAnsi="宋体" w:cs="宋体"/>
                <w:lang w:eastAsia="zh-CN"/>
              </w:rPr>
              <w:t>月1日</w:t>
            </w:r>
            <w:r>
              <w:rPr>
                <w:rFonts w:hint="eastAsia" w:ascii="宋体" w:hAnsi="宋体" w:cs="宋体"/>
              </w:rPr>
              <w:t>（以合同签订时间为准）以来</w:t>
            </w:r>
            <w:r>
              <w:rPr>
                <w:rFonts w:hint="eastAsia" w:ascii="宋体" w:hAnsi="宋体" w:cs="宋体"/>
                <w:lang w:val="en-US" w:eastAsia="zh-CN"/>
              </w:rPr>
              <w:t>同类</w:t>
            </w:r>
            <w:r>
              <w:rPr>
                <w:rFonts w:hint="eastAsia" w:ascii="宋体" w:hAnsi="宋体" w:cs="宋体"/>
              </w:rPr>
              <w:t>医院定岗定编项目</w:t>
            </w:r>
            <w:r>
              <w:rPr>
                <w:rFonts w:hint="eastAsia" w:ascii="宋体" w:hAnsi="宋体" w:cs="宋体"/>
                <w:lang w:val="en-US" w:eastAsia="zh-CN"/>
              </w:rPr>
              <w:t>业绩</w:t>
            </w:r>
            <w:r>
              <w:rPr>
                <w:rFonts w:hint="eastAsia" w:ascii="宋体" w:hAnsi="宋体" w:cs="宋体"/>
              </w:rPr>
              <w:t>，须提供合同复印件。每提供一个符合要求的案例得2分，满分10分。</w:t>
            </w:r>
          </w:p>
          <w:p w14:paraId="77FE77B2">
            <w:pPr>
              <w:spacing w:line="360" w:lineRule="exact"/>
              <w:rPr>
                <w:rFonts w:hint="eastAsia" w:ascii="宋体" w:hAnsi="宋体" w:cs="宋体"/>
              </w:rPr>
            </w:pPr>
            <w:r>
              <w:rPr>
                <w:rFonts w:hint="eastAsia" w:ascii="宋体" w:hAnsi="宋体" w:cs="宋体"/>
              </w:rPr>
              <w:t>注：同一单位合同不重复计分，响应人须提供合同关键页的复印件并加盖公章，关键页的要点应包括但不限于：签约时间、项目名称、标的范围、双方盖章。</w:t>
            </w:r>
          </w:p>
          <w:p w14:paraId="08F03FC0">
            <w:pPr>
              <w:spacing w:line="360" w:lineRule="exact"/>
              <w:rPr>
                <w:rFonts w:hint="eastAsia" w:ascii="宋体" w:hAnsi="宋体" w:cs="宋体"/>
              </w:rPr>
            </w:pPr>
            <w:r>
              <w:rPr>
                <w:rFonts w:hint="eastAsia" w:ascii="宋体" w:hAnsi="宋体" w:cs="宋体"/>
              </w:rPr>
              <w:t>未按要求提供或提供不清晰导致专家无法判断的不得分。</w:t>
            </w:r>
            <w:r>
              <w:rPr>
                <w:rFonts w:hint="eastAsia" w:ascii="宋体" w:hAnsi="宋体" w:cs="宋体"/>
                <w:lang w:val="en-US" w:eastAsia="zh-CN"/>
              </w:rPr>
              <w:t>敏感信息可模糊化处理。</w:t>
            </w:r>
          </w:p>
        </w:tc>
      </w:tr>
      <w:tr w14:paraId="0AAB6E9E">
        <w:tblPrEx>
          <w:tblCellMar>
            <w:top w:w="0" w:type="dxa"/>
            <w:left w:w="108" w:type="dxa"/>
            <w:bottom w:w="0" w:type="dxa"/>
            <w:right w:w="108" w:type="dxa"/>
          </w:tblCellMar>
        </w:tblPrEx>
        <w:trPr>
          <w:trHeight w:val="2890" w:hRule="atLeast"/>
          <w:jc w:val="center"/>
        </w:trPr>
        <w:tc>
          <w:tcPr>
            <w:tcW w:w="805" w:type="dxa"/>
            <w:vMerge w:val="continue"/>
            <w:tcBorders>
              <w:left w:val="single" w:color="auto" w:sz="4" w:space="0"/>
              <w:right w:val="single" w:color="000000" w:sz="4" w:space="0"/>
            </w:tcBorders>
            <w:noWrap w:val="0"/>
            <w:vAlign w:val="center"/>
          </w:tcPr>
          <w:p w14:paraId="09A27C35">
            <w:pPr>
              <w:snapToGrid w:val="0"/>
              <w:spacing w:line="360" w:lineRule="exact"/>
              <w:jc w:val="center"/>
              <w:rPr>
                <w:rFonts w:hint="eastAsia" w:ascii="宋体" w:hAnsi="宋体" w:cs="宋体"/>
              </w:rPr>
            </w:pPr>
          </w:p>
        </w:tc>
        <w:tc>
          <w:tcPr>
            <w:tcW w:w="1206" w:type="dxa"/>
            <w:tcBorders>
              <w:top w:val="single" w:color="000000" w:sz="4" w:space="0"/>
              <w:left w:val="single" w:color="000000" w:sz="4" w:space="0"/>
              <w:right w:val="single" w:color="000000" w:sz="4" w:space="0"/>
            </w:tcBorders>
            <w:noWrap w:val="0"/>
            <w:vAlign w:val="center"/>
          </w:tcPr>
          <w:p w14:paraId="5641C7FB">
            <w:pPr>
              <w:snapToGrid w:val="0"/>
              <w:spacing w:line="360" w:lineRule="exact"/>
              <w:jc w:val="center"/>
              <w:rPr>
                <w:rFonts w:ascii="宋体" w:hAnsi="宋体" w:cs="宋体"/>
              </w:rPr>
            </w:pPr>
            <w:r>
              <w:rPr>
                <w:rFonts w:hint="eastAsia" w:ascii="宋体" w:hAnsi="宋体" w:cs="宋体"/>
              </w:rPr>
              <w:t>服务成效</w:t>
            </w:r>
            <w:bookmarkStart w:id="0" w:name="_GoBack"/>
            <w:bookmarkEnd w:id="0"/>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BA9E70">
            <w:pPr>
              <w:spacing w:line="360" w:lineRule="exact"/>
              <w:jc w:val="center"/>
              <w:rPr>
                <w:rFonts w:hint="eastAsia" w:ascii="宋体" w:hAnsi="宋体" w:cs="宋体"/>
              </w:rPr>
            </w:pPr>
            <w:r>
              <w:rPr>
                <w:rFonts w:hint="eastAsia" w:ascii="宋体" w:hAnsi="宋体" w:cs="宋体"/>
                <w:lang w:val="en-US" w:eastAsia="zh-CN"/>
              </w:rPr>
              <w:t>5</w:t>
            </w:r>
            <w:r>
              <w:rPr>
                <w:rFonts w:hint="eastAsia" w:ascii="宋体" w:hAnsi="宋体" w:cs="宋体"/>
              </w:rPr>
              <w:t>分</w:t>
            </w:r>
          </w:p>
        </w:tc>
        <w:tc>
          <w:tcPr>
            <w:tcW w:w="6703" w:type="dxa"/>
            <w:tcBorders>
              <w:top w:val="single" w:color="000000" w:sz="4" w:space="0"/>
              <w:left w:val="single" w:color="000000" w:sz="4" w:space="0"/>
              <w:bottom w:val="single" w:color="000000" w:sz="4" w:space="0"/>
              <w:right w:val="single" w:color="000000" w:sz="4" w:space="0"/>
            </w:tcBorders>
            <w:noWrap w:val="0"/>
            <w:vAlign w:val="center"/>
          </w:tcPr>
          <w:p w14:paraId="54258290">
            <w:pPr>
              <w:widowControl/>
              <w:spacing w:line="360" w:lineRule="exact"/>
              <w:rPr>
                <w:rFonts w:hint="eastAsia" w:ascii="宋体" w:hAnsi="宋体" w:cs="宋体"/>
              </w:rPr>
            </w:pPr>
            <w:r>
              <w:rPr>
                <w:rFonts w:hint="eastAsia" w:ascii="宋体" w:hAnsi="宋体" w:cs="宋体"/>
              </w:rPr>
              <w:t>响应人自</w:t>
            </w:r>
            <w:r>
              <w:rPr>
                <w:rFonts w:hint="eastAsia" w:ascii="宋体" w:hAnsi="宋体" w:cs="宋体"/>
                <w:lang w:eastAsia="zh-CN"/>
              </w:rPr>
              <w:t>2023年</w:t>
            </w:r>
            <w:r>
              <w:rPr>
                <w:rFonts w:hint="eastAsia" w:ascii="宋体" w:hAnsi="宋体" w:cs="宋体"/>
                <w:lang w:val="en-US" w:eastAsia="zh-CN"/>
              </w:rPr>
              <w:t>6</w:t>
            </w:r>
            <w:r>
              <w:rPr>
                <w:rFonts w:hint="eastAsia" w:ascii="宋体" w:hAnsi="宋体" w:cs="宋体"/>
                <w:lang w:eastAsia="zh-CN"/>
              </w:rPr>
              <w:t>月1日</w:t>
            </w:r>
            <w:r>
              <w:rPr>
                <w:rFonts w:hint="eastAsia" w:ascii="宋体" w:hAnsi="宋体" w:cs="宋体"/>
              </w:rPr>
              <w:t>（以合同签订时间为准）以来</w:t>
            </w:r>
            <w:r>
              <w:rPr>
                <w:rFonts w:hint="eastAsia" w:ascii="宋体" w:hAnsi="宋体" w:cs="宋体"/>
                <w:lang w:eastAsia="zh-CN"/>
              </w:rPr>
              <w:t>为</w:t>
            </w:r>
            <w:r>
              <w:rPr>
                <w:rFonts w:hint="eastAsia" w:ascii="宋体" w:hAnsi="宋体" w:cs="宋体"/>
                <w:lang w:val="en-US" w:eastAsia="zh-CN"/>
              </w:rPr>
              <w:t>同类项目业绩得到服务单位考核评价为优或满意的</w:t>
            </w:r>
            <w:r>
              <w:rPr>
                <w:rFonts w:hint="eastAsia" w:ascii="宋体" w:hAnsi="宋体" w:cs="宋体"/>
              </w:rPr>
              <w:t>，每提供</w:t>
            </w:r>
            <w:r>
              <w:rPr>
                <w:rFonts w:hint="eastAsia" w:ascii="宋体" w:hAnsi="宋体" w:cs="宋体"/>
                <w:lang w:val="en-US" w:eastAsia="zh-CN"/>
              </w:rPr>
              <w:t>1</w:t>
            </w:r>
            <w:r>
              <w:rPr>
                <w:rFonts w:hint="eastAsia" w:ascii="宋体" w:hAnsi="宋体" w:cs="宋体"/>
              </w:rPr>
              <w:t>项得</w:t>
            </w:r>
            <w:r>
              <w:rPr>
                <w:rFonts w:hint="eastAsia" w:ascii="宋体" w:hAnsi="宋体" w:cs="宋体"/>
                <w:lang w:val="en-US" w:eastAsia="zh-CN"/>
              </w:rPr>
              <w:t>1</w:t>
            </w:r>
            <w:r>
              <w:rPr>
                <w:rFonts w:hint="eastAsia" w:ascii="宋体" w:hAnsi="宋体" w:cs="宋体"/>
              </w:rPr>
              <w:t>分，本项最高得</w:t>
            </w:r>
            <w:r>
              <w:rPr>
                <w:rFonts w:hint="eastAsia" w:ascii="宋体" w:hAnsi="宋体" w:cs="宋体"/>
                <w:lang w:val="en-US" w:eastAsia="zh-CN"/>
              </w:rPr>
              <w:t>5</w:t>
            </w:r>
            <w:r>
              <w:rPr>
                <w:rFonts w:hint="eastAsia" w:ascii="宋体" w:hAnsi="宋体" w:cs="宋体"/>
              </w:rPr>
              <w:t>分。</w:t>
            </w:r>
          </w:p>
          <w:p w14:paraId="14AAA735">
            <w:pPr>
              <w:widowControl/>
              <w:spacing w:line="360" w:lineRule="exact"/>
              <w:rPr>
                <w:rFonts w:hint="eastAsia" w:ascii="宋体" w:hAnsi="宋体" w:cs="宋体"/>
              </w:rPr>
            </w:pPr>
            <w:r>
              <w:rPr>
                <w:rFonts w:hint="eastAsia" w:ascii="宋体" w:hAnsi="宋体" w:cs="宋体"/>
              </w:rPr>
              <w:t>注：须提供与上述</w:t>
            </w:r>
            <w:r>
              <w:rPr>
                <w:rFonts w:hint="eastAsia" w:ascii="宋体" w:hAnsi="宋体" w:cs="宋体"/>
                <w:lang w:eastAsia="zh-CN"/>
              </w:rPr>
              <w:t>“</w:t>
            </w:r>
            <w:r>
              <w:rPr>
                <w:rFonts w:hint="eastAsia" w:ascii="宋体" w:hAnsi="宋体" w:cs="宋体"/>
                <w:lang w:val="en-US" w:eastAsia="zh-CN"/>
              </w:rPr>
              <w:t>同类项目业绩</w:t>
            </w:r>
            <w:r>
              <w:rPr>
                <w:rFonts w:hint="eastAsia" w:ascii="宋体" w:hAnsi="宋体" w:cs="宋体"/>
                <w:lang w:eastAsia="zh-CN"/>
              </w:rPr>
              <w:t>”</w:t>
            </w:r>
            <w:r>
              <w:rPr>
                <w:rFonts w:hint="eastAsia" w:ascii="宋体" w:hAnsi="宋体" w:cs="宋体"/>
              </w:rPr>
              <w:t>吻合的履约评价情况（提供具有用户盖章确认的相关证明资料，如显示“优秀”“满意”“好评”同类表述的满意程度调查表、优秀服务荣誉证书、客户优秀服务评定）。同一客户单位不重复计分。</w:t>
            </w:r>
            <w:r>
              <w:rPr>
                <w:rFonts w:hint="eastAsia" w:ascii="宋体" w:hAnsi="宋体" w:cs="宋体"/>
                <w:lang w:val="en-US" w:eastAsia="zh-CN"/>
              </w:rPr>
              <w:t>敏感信息可模糊化处理。</w:t>
            </w:r>
          </w:p>
        </w:tc>
      </w:tr>
      <w:tr w14:paraId="2A2C01AD">
        <w:tblPrEx>
          <w:tblCellMar>
            <w:top w:w="0" w:type="dxa"/>
            <w:left w:w="108" w:type="dxa"/>
            <w:bottom w:w="0" w:type="dxa"/>
            <w:right w:w="108" w:type="dxa"/>
          </w:tblCellMar>
        </w:tblPrEx>
        <w:trPr>
          <w:trHeight w:val="1039" w:hRule="atLeast"/>
          <w:jc w:val="center"/>
        </w:trPr>
        <w:tc>
          <w:tcPr>
            <w:tcW w:w="805" w:type="dxa"/>
            <w:vMerge w:val="continue"/>
            <w:tcBorders>
              <w:left w:val="single" w:color="auto" w:sz="4" w:space="0"/>
              <w:bottom w:val="single" w:color="000000" w:sz="4" w:space="0"/>
              <w:right w:val="single" w:color="000000" w:sz="4" w:space="0"/>
            </w:tcBorders>
            <w:noWrap w:val="0"/>
            <w:vAlign w:val="center"/>
          </w:tcPr>
          <w:p w14:paraId="5606B8B0">
            <w:pPr>
              <w:widowControl/>
              <w:jc w:val="center"/>
              <w:rPr>
                <w:rFonts w:hint="eastAsia" w:ascii="宋体" w:hAnsi="宋体" w:cs="宋体"/>
                <w:spacing w:val="2"/>
                <w:szCs w:val="21"/>
              </w:rPr>
            </w:pP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35721A23">
            <w:pPr>
              <w:widowControl/>
              <w:jc w:val="center"/>
              <w:rPr>
                <w:rFonts w:hint="eastAsia" w:ascii="宋体" w:hAnsi="宋体" w:cs="宋体"/>
              </w:rPr>
            </w:pPr>
            <w:r>
              <w:rPr>
                <w:rFonts w:hint="eastAsia" w:ascii="宋体" w:hAnsi="宋体" w:cs="宋体"/>
                <w:spacing w:val="2"/>
                <w:szCs w:val="21"/>
              </w:rPr>
              <w:t>供应商获</w:t>
            </w:r>
            <w:r>
              <w:rPr>
                <w:rFonts w:hint="eastAsia" w:ascii="宋体" w:hAnsi="宋体" w:cs="宋体"/>
                <w:spacing w:val="1"/>
                <w:szCs w:val="21"/>
              </w:rPr>
              <w:t>奖情况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40B53F">
            <w:pPr>
              <w:jc w:val="center"/>
              <w:rPr>
                <w:rFonts w:hint="eastAsia" w:ascii="宋体" w:hAnsi="宋体" w:cs="宋体"/>
              </w:rPr>
            </w:pPr>
            <w:r>
              <w:rPr>
                <w:rFonts w:hint="eastAsia" w:ascii="宋体" w:hAnsi="宋体" w:cs="宋体"/>
                <w:szCs w:val="21"/>
                <w:lang w:val="en-US" w:eastAsia="zh-CN"/>
              </w:rPr>
              <w:t>5</w:t>
            </w:r>
            <w:r>
              <w:rPr>
                <w:rFonts w:hint="eastAsia" w:ascii="宋体" w:hAnsi="宋体" w:cs="宋体"/>
              </w:rPr>
              <w:t>分</w:t>
            </w:r>
          </w:p>
        </w:tc>
        <w:tc>
          <w:tcPr>
            <w:tcW w:w="6703" w:type="dxa"/>
            <w:tcBorders>
              <w:top w:val="single" w:color="000000" w:sz="4" w:space="0"/>
              <w:left w:val="single" w:color="000000" w:sz="4" w:space="0"/>
              <w:bottom w:val="single" w:color="000000" w:sz="4" w:space="0"/>
              <w:right w:val="single" w:color="000000" w:sz="4" w:space="0"/>
            </w:tcBorders>
            <w:noWrap w:val="0"/>
            <w:vAlign w:val="center"/>
          </w:tcPr>
          <w:p w14:paraId="6335B2E8">
            <w:pPr>
              <w:widowControl/>
              <w:rPr>
                <w:rFonts w:hint="default" w:ascii="宋体" w:hAnsi="宋体" w:eastAsia="宋体" w:cs="宋体"/>
                <w:lang w:val="en-US" w:eastAsia="zh-CN"/>
              </w:rPr>
            </w:pPr>
            <w:r>
              <w:rPr>
                <w:rFonts w:hint="eastAsia" w:ascii="宋体" w:hAnsi="宋体" w:cs="宋体"/>
                <w:spacing w:val="2"/>
                <w:szCs w:val="21"/>
                <w:lang w:eastAsia="zh-CN"/>
              </w:rPr>
              <w:t>近十年（</w:t>
            </w:r>
            <w:r>
              <w:rPr>
                <w:rFonts w:hint="eastAsia" w:ascii="宋体" w:hAnsi="宋体" w:cs="宋体"/>
                <w:spacing w:val="2"/>
                <w:szCs w:val="21"/>
                <w:lang w:val="en-US" w:eastAsia="zh-CN"/>
              </w:rPr>
              <w:t>2016年</w:t>
            </w:r>
            <w:r>
              <w:rPr>
                <w:rFonts w:hint="eastAsia" w:ascii="宋体" w:hAnsi="宋体" w:cs="宋体"/>
                <w:spacing w:val="2"/>
                <w:szCs w:val="21"/>
                <w:lang w:eastAsia="zh-CN"/>
              </w:rPr>
              <w:t>）</w:t>
            </w:r>
            <w:r>
              <w:rPr>
                <w:rFonts w:hint="eastAsia" w:ascii="宋体" w:hAnsi="宋体" w:cs="宋体"/>
                <w:spacing w:val="2"/>
                <w:szCs w:val="21"/>
              </w:rPr>
              <w:t>以</w:t>
            </w:r>
            <w:r>
              <w:rPr>
                <w:rFonts w:hint="eastAsia" w:ascii="宋体" w:hAnsi="宋体" w:cs="宋体"/>
                <w:spacing w:val="1"/>
                <w:szCs w:val="21"/>
              </w:rPr>
              <w:t>来：1.获</w:t>
            </w:r>
            <w:r>
              <w:rPr>
                <w:rFonts w:hint="eastAsia" w:ascii="宋体" w:hAnsi="宋体" w:cs="宋体"/>
                <w:spacing w:val="2"/>
                <w:szCs w:val="21"/>
              </w:rPr>
              <w:t>行政管理</w:t>
            </w:r>
            <w:r>
              <w:rPr>
                <w:rFonts w:hint="eastAsia" w:ascii="宋体" w:hAnsi="宋体" w:cs="宋体"/>
                <w:spacing w:val="1"/>
                <w:szCs w:val="21"/>
              </w:rPr>
              <w:t>部门</w:t>
            </w:r>
            <w:r>
              <w:rPr>
                <w:rFonts w:hint="eastAsia" w:ascii="宋体" w:hAnsi="宋体" w:cs="宋体"/>
                <w:spacing w:val="1"/>
                <w:szCs w:val="21"/>
                <w:lang w:eastAsia="zh-CN"/>
              </w:rPr>
              <w:t>、行业协会</w:t>
            </w:r>
            <w:r>
              <w:rPr>
                <w:rFonts w:hint="eastAsia" w:ascii="宋体" w:hAnsi="宋体" w:cs="宋体"/>
                <w:spacing w:val="1"/>
                <w:szCs w:val="21"/>
              </w:rPr>
              <w:t>授予称号或奖项的，每获得1项得</w:t>
            </w:r>
            <w:r>
              <w:rPr>
                <w:rFonts w:hint="eastAsia" w:ascii="宋体" w:hAnsi="宋体" w:cs="宋体"/>
                <w:spacing w:val="1"/>
                <w:szCs w:val="21"/>
                <w:lang w:val="en-US" w:eastAsia="zh-CN"/>
              </w:rPr>
              <w:t>1</w:t>
            </w:r>
            <w:r>
              <w:rPr>
                <w:rFonts w:hint="eastAsia" w:ascii="宋体" w:hAnsi="宋体" w:cs="宋体"/>
                <w:spacing w:val="2"/>
                <w:szCs w:val="21"/>
              </w:rPr>
              <w:t>分；</w:t>
            </w:r>
            <w:r>
              <w:rPr>
                <w:rFonts w:hint="eastAsia" w:ascii="宋体" w:hAnsi="宋体" w:cs="宋体"/>
                <w:szCs w:val="21"/>
              </w:rPr>
              <w:t>本项最高得</w:t>
            </w:r>
            <w:r>
              <w:rPr>
                <w:rFonts w:hint="eastAsia" w:ascii="宋体" w:hAnsi="宋体" w:cs="宋体"/>
                <w:szCs w:val="21"/>
                <w:lang w:val="en-US" w:eastAsia="zh-CN"/>
              </w:rPr>
              <w:t>5</w:t>
            </w:r>
            <w:r>
              <w:rPr>
                <w:rFonts w:hint="eastAsia" w:ascii="宋体" w:hAnsi="宋体" w:cs="宋体"/>
                <w:szCs w:val="21"/>
              </w:rPr>
              <w:t>分。</w:t>
            </w:r>
          </w:p>
        </w:tc>
      </w:tr>
      <w:tr w14:paraId="688BE80D">
        <w:tblPrEx>
          <w:tblCellMar>
            <w:top w:w="0" w:type="dxa"/>
            <w:left w:w="108" w:type="dxa"/>
            <w:bottom w:w="0" w:type="dxa"/>
            <w:right w:w="108" w:type="dxa"/>
          </w:tblCellMar>
        </w:tblPrEx>
        <w:trPr>
          <w:trHeight w:val="4080" w:hRule="atLeast"/>
          <w:jc w:val="center"/>
        </w:trPr>
        <w:tc>
          <w:tcPr>
            <w:tcW w:w="805" w:type="dxa"/>
            <w:vMerge w:val="restart"/>
            <w:tcBorders>
              <w:top w:val="single" w:color="000000" w:sz="4" w:space="0"/>
              <w:left w:val="single" w:color="000000" w:sz="4" w:space="0"/>
              <w:right w:val="single" w:color="000000" w:sz="4" w:space="0"/>
            </w:tcBorders>
            <w:shd w:val="clear" w:color="auto" w:fill="auto"/>
            <w:noWrap w:val="0"/>
            <w:vAlign w:val="center"/>
          </w:tcPr>
          <w:p w14:paraId="1D0FFCEA">
            <w:pPr>
              <w:spacing w:line="360" w:lineRule="auto"/>
              <w:jc w:val="center"/>
              <w:rPr>
                <w:rFonts w:hint="eastAsia" w:ascii="宋体" w:hAnsi="宋体" w:eastAsia="宋体"/>
                <w:szCs w:val="21"/>
                <w:lang w:eastAsia="zh-CN"/>
              </w:rPr>
            </w:pPr>
            <w:r>
              <w:rPr>
                <w:rFonts w:hint="eastAsia" w:ascii="宋体" w:hAnsi="宋体"/>
                <w:szCs w:val="21"/>
                <w:lang w:eastAsia="zh-CN"/>
              </w:rPr>
              <w:t>技术</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7C8765">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szCs w:val="21"/>
              </w:rPr>
              <w:t>服务方案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5369">
            <w:pPr>
              <w:spacing w:line="360" w:lineRule="auto"/>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25</w:t>
            </w:r>
            <w:r>
              <w:rPr>
                <w:rFonts w:hint="eastAsia" w:ascii="宋体" w:hAnsi="宋体" w:cs="宋体"/>
                <w:color w:val="auto"/>
                <w:szCs w:val="21"/>
              </w:rPr>
              <w:t>分</w:t>
            </w:r>
          </w:p>
        </w:tc>
        <w:tc>
          <w:tcPr>
            <w:tcW w:w="67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41329">
            <w:pPr>
              <w:widowControl/>
              <w:snapToGrid w:val="0"/>
              <w:rPr>
                <w:rFonts w:hint="default" w:ascii="宋体" w:hAnsi="宋体" w:cs="宋体"/>
                <w:kern w:val="0"/>
                <w:lang w:val="en-US" w:eastAsia="zh-CN"/>
              </w:rPr>
            </w:pPr>
            <w:r>
              <w:rPr>
                <w:rFonts w:hint="eastAsia" w:ascii="宋体" w:hAnsi="宋体" w:cs="宋体"/>
                <w:kern w:val="0"/>
                <w:lang w:eastAsia="zh-CN"/>
              </w:rPr>
              <w:t>供应商根据本项目的需求，自主制定服务方案，方案应包括但不限于以下内容：</w:t>
            </w:r>
            <w:r>
              <w:rPr>
                <w:rFonts w:hint="eastAsia" w:ascii="宋体" w:hAnsi="宋体" w:cs="宋体"/>
                <w:kern w:val="0"/>
                <w:lang w:val="en-US" w:eastAsia="zh-CN"/>
              </w:rPr>
              <w:t>1.提供的</w:t>
            </w:r>
            <w:r>
              <w:rPr>
                <w:rFonts w:hint="eastAsia" w:ascii="宋体" w:hAnsi="宋体" w:cs="宋体"/>
                <w:kern w:val="0"/>
                <w:lang w:eastAsia="zh-CN"/>
              </w:rPr>
              <w:t>服务项目列表；</w:t>
            </w:r>
            <w:r>
              <w:rPr>
                <w:rFonts w:hint="eastAsia" w:ascii="宋体" w:hAnsi="宋体" w:cs="宋体"/>
                <w:kern w:val="0"/>
                <w:lang w:val="en-US" w:eastAsia="zh-CN"/>
              </w:rPr>
              <w:t>2.</w:t>
            </w:r>
            <w:r>
              <w:rPr>
                <w:rFonts w:hint="eastAsia" w:ascii="宋体" w:hAnsi="宋体" w:cs="宋体"/>
                <w:kern w:val="0"/>
                <w:lang w:eastAsia="zh-CN"/>
              </w:rPr>
              <w:t>服务流程；</w:t>
            </w:r>
            <w:r>
              <w:rPr>
                <w:rFonts w:hint="eastAsia" w:ascii="宋体" w:hAnsi="宋体" w:cs="宋体"/>
                <w:kern w:val="0"/>
                <w:lang w:val="en-US" w:eastAsia="zh-CN"/>
              </w:rPr>
              <w:t>3</w:t>
            </w:r>
            <w:r>
              <w:rPr>
                <w:rFonts w:hint="eastAsia" w:ascii="宋体" w:hAnsi="宋体" w:cs="宋体"/>
                <w:kern w:val="0"/>
                <w:lang w:eastAsia="zh-CN"/>
              </w:rPr>
              <w:t>人员和时间部署</w:t>
            </w:r>
            <w:r>
              <w:rPr>
                <w:rFonts w:hint="eastAsia" w:ascii="宋体" w:hAnsi="宋体" w:cs="宋体"/>
                <w:kern w:val="0"/>
                <w:lang w:val="en-US" w:eastAsia="zh-CN"/>
              </w:rPr>
              <w:t>等。评分标准：</w:t>
            </w:r>
          </w:p>
          <w:p w14:paraId="41E3FD1D">
            <w:pPr>
              <w:widowControl/>
              <w:snapToGrid w:val="0"/>
              <w:rPr>
                <w:rFonts w:hint="eastAsia" w:ascii="宋体" w:hAnsi="宋体" w:cs="宋体"/>
                <w:kern w:val="0"/>
              </w:rPr>
            </w:pPr>
            <w:r>
              <w:rPr>
                <w:rFonts w:hint="eastAsia" w:ascii="宋体" w:hAnsi="宋体" w:cs="宋体"/>
                <w:kern w:val="0"/>
              </w:rPr>
              <w:t>1</w:t>
            </w:r>
            <w:r>
              <w:rPr>
                <w:rFonts w:hint="eastAsia" w:ascii="宋体" w:hAnsi="宋体" w:cs="宋体"/>
                <w:kern w:val="0"/>
                <w:lang w:val="en-US" w:eastAsia="zh-CN"/>
              </w:rPr>
              <w:t>.</w:t>
            </w:r>
            <w:r>
              <w:rPr>
                <w:rFonts w:hint="eastAsia" w:ascii="宋体" w:hAnsi="宋体" w:cs="宋体"/>
                <w:kern w:val="0"/>
              </w:rPr>
              <w:t>项目整体服务方案内容科学全面、部署明确合理，可行性强，针对性强，工作方法得当，对项目需求响应全面，完全能够保障项目实施（得</w:t>
            </w:r>
            <w:r>
              <w:rPr>
                <w:rFonts w:hint="eastAsia" w:ascii="宋体" w:hAnsi="宋体" w:cs="宋体"/>
                <w:kern w:val="0"/>
                <w:lang w:val="en-US" w:eastAsia="zh-CN"/>
              </w:rPr>
              <w:t>25</w:t>
            </w:r>
            <w:r>
              <w:rPr>
                <w:rFonts w:hint="eastAsia" w:ascii="宋体" w:hAnsi="宋体" w:cs="宋体"/>
                <w:kern w:val="0"/>
              </w:rPr>
              <w:t>分）；</w:t>
            </w:r>
          </w:p>
          <w:p w14:paraId="0F6546BE">
            <w:pPr>
              <w:widowControl/>
              <w:snapToGrid w:val="0"/>
              <w:rPr>
                <w:rFonts w:hint="eastAsia" w:ascii="宋体" w:hAnsi="宋体" w:cs="宋体"/>
                <w:kern w:val="0"/>
              </w:rPr>
            </w:pPr>
            <w:r>
              <w:rPr>
                <w:rFonts w:hint="eastAsia" w:ascii="宋体" w:hAnsi="宋体" w:cs="宋体"/>
                <w:kern w:val="0"/>
              </w:rPr>
              <w:t>2</w:t>
            </w:r>
            <w:r>
              <w:rPr>
                <w:rFonts w:hint="eastAsia" w:ascii="宋体" w:hAnsi="宋体" w:cs="宋体"/>
                <w:kern w:val="0"/>
                <w:lang w:val="en-US" w:eastAsia="zh-CN"/>
              </w:rPr>
              <w:t>.</w:t>
            </w:r>
            <w:r>
              <w:rPr>
                <w:rFonts w:hint="eastAsia" w:ascii="宋体" w:hAnsi="宋体" w:cs="宋体"/>
                <w:kern w:val="0"/>
              </w:rPr>
              <w:t>项目整体服务方案内容具体、部署得当，对项目需求响应较全面，能够保障项目实施（得</w:t>
            </w:r>
            <w:r>
              <w:rPr>
                <w:rFonts w:hint="eastAsia" w:ascii="宋体" w:hAnsi="宋体" w:cs="宋体"/>
                <w:kern w:val="0"/>
                <w:lang w:val="en-US" w:eastAsia="zh-CN"/>
              </w:rPr>
              <w:t>20</w:t>
            </w:r>
            <w:r>
              <w:rPr>
                <w:rFonts w:hint="eastAsia" w:ascii="宋体" w:hAnsi="宋体" w:cs="宋体"/>
                <w:kern w:val="0"/>
              </w:rPr>
              <w:t>分）；</w:t>
            </w:r>
          </w:p>
          <w:p w14:paraId="22B9BD19">
            <w:pPr>
              <w:widowControl/>
              <w:snapToGrid w:val="0"/>
              <w:rPr>
                <w:rFonts w:hint="eastAsia" w:ascii="宋体" w:hAnsi="宋体" w:cs="宋体"/>
                <w:kern w:val="0"/>
              </w:rPr>
            </w:pPr>
            <w:r>
              <w:rPr>
                <w:rFonts w:hint="eastAsia" w:ascii="宋体" w:hAnsi="宋体" w:cs="宋体"/>
                <w:kern w:val="0"/>
              </w:rPr>
              <w:t>3</w:t>
            </w:r>
            <w:r>
              <w:rPr>
                <w:rFonts w:hint="eastAsia" w:ascii="宋体" w:hAnsi="宋体" w:cs="宋体"/>
                <w:kern w:val="0"/>
                <w:lang w:val="en-US" w:eastAsia="zh-CN"/>
              </w:rPr>
              <w:t>.</w:t>
            </w:r>
            <w:r>
              <w:rPr>
                <w:rFonts w:hint="eastAsia" w:ascii="宋体" w:hAnsi="宋体" w:cs="宋体"/>
                <w:kern w:val="0"/>
              </w:rPr>
              <w:t>项目整体服务方案内容较合理、部署较详细，有可行性，对项目需求响应不全面，基本能够保障项目实施（得</w:t>
            </w:r>
            <w:r>
              <w:rPr>
                <w:rFonts w:hint="eastAsia" w:ascii="宋体" w:hAnsi="宋体" w:cs="宋体"/>
                <w:kern w:val="0"/>
                <w:lang w:val="en-US" w:eastAsia="zh-CN"/>
              </w:rPr>
              <w:t>15</w:t>
            </w:r>
            <w:r>
              <w:rPr>
                <w:rFonts w:hint="eastAsia" w:ascii="宋体" w:hAnsi="宋体" w:cs="宋体"/>
                <w:kern w:val="0"/>
              </w:rPr>
              <w:t>分）；</w:t>
            </w:r>
          </w:p>
          <w:p w14:paraId="4589F410">
            <w:pPr>
              <w:widowControl/>
              <w:snapToGrid w:val="0"/>
              <w:rPr>
                <w:rFonts w:hint="eastAsia" w:ascii="宋体" w:hAnsi="宋体" w:cs="宋体"/>
                <w:kern w:val="0"/>
              </w:rPr>
            </w:pPr>
            <w:r>
              <w:rPr>
                <w:rFonts w:hint="eastAsia" w:ascii="宋体" w:hAnsi="宋体" w:cs="宋体"/>
                <w:kern w:val="0"/>
              </w:rPr>
              <w:t>4</w:t>
            </w:r>
            <w:r>
              <w:rPr>
                <w:rFonts w:hint="eastAsia" w:ascii="宋体" w:hAnsi="宋体" w:cs="宋体"/>
                <w:kern w:val="0"/>
                <w:lang w:val="en-US" w:eastAsia="zh-CN"/>
              </w:rPr>
              <w:t>.</w:t>
            </w:r>
            <w:r>
              <w:rPr>
                <w:rFonts w:hint="eastAsia" w:ascii="宋体" w:hAnsi="宋体" w:cs="宋体"/>
                <w:kern w:val="0"/>
              </w:rPr>
              <w:t>项目整体服务方案内容合理基本合理、欠完善，对项目需求响应不全面，无针对性，部分能够保障项目实施（得</w:t>
            </w:r>
            <w:r>
              <w:rPr>
                <w:rFonts w:hint="eastAsia" w:ascii="宋体" w:hAnsi="宋体" w:cs="宋体"/>
                <w:kern w:val="0"/>
                <w:lang w:val="en-US" w:eastAsia="zh-CN"/>
              </w:rPr>
              <w:t>10</w:t>
            </w:r>
            <w:r>
              <w:rPr>
                <w:rFonts w:hint="eastAsia" w:ascii="宋体" w:hAnsi="宋体" w:cs="宋体"/>
                <w:kern w:val="0"/>
              </w:rPr>
              <w:t>分）；</w:t>
            </w:r>
          </w:p>
          <w:p w14:paraId="1DE97AA5">
            <w:pPr>
              <w:widowControl/>
              <w:snapToGrid w:val="0"/>
              <w:rPr>
                <w:rFonts w:hint="eastAsia" w:ascii="宋体" w:hAnsi="宋体" w:eastAsia="宋体" w:cs="Times New Roman"/>
                <w:kern w:val="2"/>
                <w:sz w:val="21"/>
                <w:szCs w:val="21"/>
                <w:lang w:val="en-US" w:eastAsia="zh-CN" w:bidi="ar-SA"/>
              </w:rPr>
            </w:pPr>
            <w:r>
              <w:rPr>
                <w:rFonts w:hint="eastAsia" w:ascii="宋体" w:hAnsi="宋体" w:cs="宋体"/>
                <w:kern w:val="0"/>
              </w:rPr>
              <w:t>5</w:t>
            </w:r>
            <w:r>
              <w:rPr>
                <w:rFonts w:hint="eastAsia" w:ascii="宋体" w:hAnsi="宋体" w:cs="宋体"/>
                <w:kern w:val="0"/>
                <w:lang w:val="en-US" w:eastAsia="zh-CN"/>
              </w:rPr>
              <w:t>.</w:t>
            </w:r>
            <w:r>
              <w:rPr>
                <w:rFonts w:hint="eastAsia" w:ascii="宋体" w:hAnsi="宋体" w:cs="宋体"/>
                <w:kern w:val="0"/>
              </w:rPr>
              <w:t>项目整体服务方案内容合理性差，对项目需求响应不全面，可行性低，有缺陷或缺失，不能够保障项目实施（得</w:t>
            </w:r>
            <w:r>
              <w:rPr>
                <w:rFonts w:hint="eastAsia" w:ascii="宋体" w:hAnsi="宋体" w:cs="宋体"/>
                <w:kern w:val="0"/>
                <w:lang w:val="en-US" w:eastAsia="zh-CN"/>
              </w:rPr>
              <w:t>5</w:t>
            </w:r>
            <w:r>
              <w:rPr>
                <w:rFonts w:hint="eastAsia" w:ascii="宋体" w:hAnsi="宋体" w:cs="宋体"/>
                <w:kern w:val="0"/>
              </w:rPr>
              <w:t>分）。</w:t>
            </w:r>
          </w:p>
        </w:tc>
      </w:tr>
      <w:tr w14:paraId="2540CE05">
        <w:tblPrEx>
          <w:tblCellMar>
            <w:top w:w="0" w:type="dxa"/>
            <w:left w:w="108" w:type="dxa"/>
            <w:bottom w:w="0" w:type="dxa"/>
            <w:right w:w="108" w:type="dxa"/>
          </w:tblCellMar>
        </w:tblPrEx>
        <w:trPr>
          <w:trHeight w:val="2378" w:hRule="atLeast"/>
          <w:jc w:val="center"/>
        </w:trPr>
        <w:tc>
          <w:tcPr>
            <w:tcW w:w="805" w:type="dxa"/>
            <w:vMerge w:val="continue"/>
            <w:tcBorders>
              <w:left w:val="single" w:color="000000" w:sz="4" w:space="0"/>
              <w:right w:val="single" w:color="000000" w:sz="4" w:space="0"/>
            </w:tcBorders>
            <w:shd w:val="clear" w:color="auto" w:fill="auto"/>
            <w:noWrap w:val="0"/>
            <w:vAlign w:val="center"/>
          </w:tcPr>
          <w:p w14:paraId="08FD86FF">
            <w:pPr>
              <w:widowControl/>
              <w:spacing w:line="360" w:lineRule="exact"/>
              <w:jc w:val="center"/>
              <w:textAlignment w:val="center"/>
              <w:rPr>
                <w:rFonts w:hint="eastAsia" w:ascii="宋体" w:hAnsi="宋体" w:cs="宋体"/>
                <w:szCs w:val="21"/>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5306A2">
            <w:pPr>
              <w:widowControl/>
              <w:spacing w:line="360" w:lineRule="exact"/>
              <w:jc w:val="center"/>
              <w:textAlignment w:val="center"/>
              <w:rPr>
                <w:rFonts w:hint="eastAsia" w:ascii="宋体" w:hAnsi="宋体"/>
                <w:szCs w:val="21"/>
              </w:rPr>
            </w:pPr>
            <w:r>
              <w:rPr>
                <w:rFonts w:hint="eastAsia" w:ascii="宋体" w:hAnsi="宋体" w:cs="宋体"/>
                <w:szCs w:val="21"/>
              </w:rPr>
              <w:t>应急方案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8344C">
            <w:pPr>
              <w:widowControl/>
              <w:spacing w:line="360" w:lineRule="exact"/>
              <w:jc w:val="center"/>
              <w:textAlignment w:val="center"/>
              <w:rPr>
                <w:rFonts w:hint="eastAsia" w:ascii="宋体" w:hAnsi="宋体"/>
                <w:szCs w:val="21"/>
              </w:rPr>
            </w:pPr>
            <w:r>
              <w:rPr>
                <w:rFonts w:hint="eastAsia" w:ascii="宋体" w:hAnsi="宋体" w:cs="宋体"/>
                <w:color w:val="auto"/>
                <w:szCs w:val="21"/>
                <w:lang w:val="en-US" w:eastAsia="zh-CN"/>
              </w:rPr>
              <w:t>15</w:t>
            </w:r>
            <w:r>
              <w:rPr>
                <w:rFonts w:hint="eastAsia" w:ascii="宋体" w:hAnsi="宋体" w:cs="宋体"/>
                <w:color w:val="auto"/>
                <w:szCs w:val="21"/>
              </w:rPr>
              <w:t>分</w:t>
            </w:r>
          </w:p>
        </w:tc>
        <w:tc>
          <w:tcPr>
            <w:tcW w:w="67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0FBF9E">
            <w:pPr>
              <w:widowControl/>
              <w:snapToGrid w:val="0"/>
              <w:rPr>
                <w:rFonts w:hint="eastAsia" w:ascii="宋体" w:hAnsi="宋体" w:cs="宋体"/>
                <w:kern w:val="0"/>
                <w:lang w:eastAsia="zh-CN"/>
              </w:rPr>
            </w:pPr>
            <w:r>
              <w:rPr>
                <w:rFonts w:hint="eastAsia" w:ascii="宋体" w:hAnsi="宋体" w:cs="宋体"/>
                <w:kern w:val="0"/>
                <w:lang w:eastAsia="zh-CN"/>
              </w:rPr>
              <w:t>供应商需在响应文件中制定详细的应急预案，包括但不限于突发事件处理、人员变动调整等，确保项目在不可预见情况下仍能顺利进行。应急预案应明确责任分工、应对措施、恢复时间及与采购人的沟通机制。</w:t>
            </w:r>
          </w:p>
          <w:p w14:paraId="14D31CC8">
            <w:pPr>
              <w:widowControl/>
              <w:snapToGrid w:val="0"/>
              <w:rPr>
                <w:rFonts w:hint="eastAsia" w:ascii="宋体" w:hAnsi="宋体" w:cs="宋体"/>
                <w:kern w:val="0"/>
                <w:lang w:eastAsia="zh-CN"/>
              </w:rPr>
            </w:pPr>
            <w:r>
              <w:rPr>
                <w:rFonts w:hint="eastAsia" w:ascii="宋体" w:hAnsi="宋体" w:cs="宋体"/>
                <w:kern w:val="0"/>
                <w:lang w:val="en-US" w:eastAsia="zh-CN"/>
              </w:rPr>
              <w:t>1、</w:t>
            </w:r>
            <w:r>
              <w:rPr>
                <w:rFonts w:hint="eastAsia" w:ascii="宋体" w:hAnsi="宋体" w:cs="宋体"/>
                <w:kern w:val="0"/>
                <w:lang w:eastAsia="zh-CN"/>
              </w:rPr>
              <w:t>方案专业、完善、能完全满足或优于采购人需求的，得</w:t>
            </w:r>
            <w:r>
              <w:rPr>
                <w:rFonts w:hint="eastAsia" w:ascii="宋体" w:hAnsi="宋体" w:cs="宋体"/>
                <w:kern w:val="0"/>
                <w:lang w:val="en-US" w:eastAsia="zh-CN"/>
              </w:rPr>
              <w:t>15</w:t>
            </w:r>
            <w:r>
              <w:rPr>
                <w:rFonts w:hint="eastAsia" w:ascii="宋体" w:hAnsi="宋体" w:cs="宋体"/>
                <w:kern w:val="0"/>
                <w:lang w:eastAsia="zh-CN"/>
              </w:rPr>
              <w:t>分；</w:t>
            </w:r>
          </w:p>
          <w:p w14:paraId="2D43F78B">
            <w:pPr>
              <w:widowControl/>
              <w:snapToGrid w:val="0"/>
              <w:rPr>
                <w:rFonts w:hint="eastAsia" w:ascii="宋体" w:hAnsi="宋体" w:cs="宋体"/>
                <w:kern w:val="0"/>
                <w:lang w:eastAsia="zh-CN"/>
              </w:rPr>
            </w:pPr>
            <w:r>
              <w:rPr>
                <w:rFonts w:hint="eastAsia" w:ascii="宋体" w:hAnsi="宋体" w:cs="宋体"/>
                <w:kern w:val="0"/>
                <w:lang w:val="en-US" w:eastAsia="zh-CN"/>
              </w:rPr>
              <w:t>2、</w:t>
            </w:r>
            <w:r>
              <w:rPr>
                <w:rFonts w:hint="eastAsia" w:ascii="宋体" w:hAnsi="宋体" w:cs="宋体"/>
                <w:kern w:val="0"/>
                <w:lang w:eastAsia="zh-CN"/>
              </w:rPr>
              <w:t>方案较为专业、</w:t>
            </w:r>
            <w:r>
              <w:rPr>
                <w:rFonts w:hint="eastAsia" w:ascii="宋体" w:hAnsi="宋体" w:cs="宋体"/>
                <w:kern w:val="0"/>
                <w:lang w:val="en-US" w:eastAsia="zh-CN"/>
              </w:rPr>
              <w:t>不够</w:t>
            </w:r>
            <w:r>
              <w:rPr>
                <w:rFonts w:hint="eastAsia" w:ascii="宋体" w:hAnsi="宋体" w:cs="宋体"/>
                <w:kern w:val="0"/>
                <w:lang w:eastAsia="zh-CN"/>
              </w:rPr>
              <w:t>完善</w:t>
            </w:r>
            <w:r>
              <w:rPr>
                <w:rFonts w:hint="eastAsia" w:ascii="宋体" w:hAnsi="宋体" w:cs="宋体"/>
                <w:kern w:val="0"/>
                <w:lang w:val="en-US" w:eastAsia="zh-CN"/>
              </w:rPr>
              <w:t>但</w:t>
            </w:r>
            <w:r>
              <w:rPr>
                <w:rFonts w:hint="eastAsia" w:ascii="宋体" w:hAnsi="宋体" w:cs="宋体"/>
                <w:kern w:val="0"/>
                <w:lang w:eastAsia="zh-CN"/>
              </w:rPr>
              <w:t>能基本满足采购人需求的，得</w:t>
            </w:r>
            <w:r>
              <w:rPr>
                <w:rFonts w:hint="eastAsia" w:ascii="宋体" w:hAnsi="宋体" w:cs="宋体"/>
                <w:kern w:val="0"/>
                <w:lang w:val="en-US" w:eastAsia="zh-CN"/>
              </w:rPr>
              <w:t>10</w:t>
            </w:r>
            <w:r>
              <w:rPr>
                <w:rFonts w:hint="eastAsia" w:ascii="宋体" w:hAnsi="宋体" w:cs="宋体"/>
                <w:kern w:val="0"/>
                <w:lang w:eastAsia="zh-CN"/>
              </w:rPr>
              <w:t>分；</w:t>
            </w:r>
          </w:p>
          <w:p w14:paraId="4DEB7061">
            <w:pPr>
              <w:widowControl/>
              <w:snapToGrid w:val="0"/>
              <w:rPr>
                <w:rFonts w:hint="eastAsia" w:ascii="宋体" w:hAnsi="宋体" w:cs="宋体"/>
                <w:kern w:val="0"/>
                <w:lang w:eastAsia="zh-CN"/>
              </w:rPr>
            </w:pPr>
            <w:r>
              <w:rPr>
                <w:rFonts w:hint="eastAsia" w:ascii="宋体" w:hAnsi="宋体" w:cs="宋体"/>
                <w:kern w:val="0"/>
                <w:lang w:val="en-US" w:eastAsia="zh-CN"/>
              </w:rPr>
              <w:t>3、</w:t>
            </w:r>
            <w:r>
              <w:rPr>
                <w:rFonts w:hint="eastAsia" w:ascii="宋体" w:hAnsi="宋体" w:cs="宋体"/>
                <w:kern w:val="0"/>
                <w:lang w:eastAsia="zh-CN"/>
              </w:rPr>
              <w:t>方案存在明显缺陷，与采购人需求有明显差距，得</w:t>
            </w:r>
            <w:r>
              <w:rPr>
                <w:rFonts w:hint="eastAsia" w:ascii="宋体" w:hAnsi="宋体" w:cs="宋体"/>
                <w:kern w:val="0"/>
                <w:lang w:val="en-US" w:eastAsia="zh-CN"/>
              </w:rPr>
              <w:t>5</w:t>
            </w:r>
            <w:r>
              <w:rPr>
                <w:rFonts w:hint="eastAsia" w:ascii="宋体" w:hAnsi="宋体" w:cs="宋体"/>
                <w:kern w:val="0"/>
                <w:lang w:eastAsia="zh-CN"/>
              </w:rPr>
              <w:t>分。</w:t>
            </w:r>
          </w:p>
          <w:p w14:paraId="5C4B2D95">
            <w:pPr>
              <w:widowControl/>
              <w:snapToGrid w:val="0"/>
              <w:rPr>
                <w:rFonts w:hint="eastAsia" w:ascii="宋体" w:hAnsi="宋体" w:cs="宋体"/>
              </w:rPr>
            </w:pPr>
            <w:r>
              <w:rPr>
                <w:rFonts w:hint="eastAsia" w:ascii="宋体" w:hAnsi="宋体" w:cs="宋体"/>
                <w:kern w:val="0"/>
                <w:lang w:val="en-US" w:eastAsia="zh-CN"/>
              </w:rPr>
              <w:t>4、</w:t>
            </w:r>
            <w:r>
              <w:rPr>
                <w:rFonts w:hint="eastAsia" w:ascii="宋体" w:hAnsi="宋体" w:cs="宋体"/>
                <w:kern w:val="0"/>
                <w:lang w:eastAsia="zh-CN"/>
              </w:rPr>
              <w:t>方案无法满足采购人需求或未提供的，不得分。</w:t>
            </w:r>
          </w:p>
        </w:tc>
      </w:tr>
      <w:tr w14:paraId="579EA67B">
        <w:tblPrEx>
          <w:tblCellMar>
            <w:top w:w="0" w:type="dxa"/>
            <w:left w:w="108" w:type="dxa"/>
            <w:bottom w:w="0" w:type="dxa"/>
            <w:right w:w="108" w:type="dxa"/>
          </w:tblCellMar>
        </w:tblPrEx>
        <w:trPr>
          <w:trHeight w:val="2840" w:hRule="atLeast"/>
          <w:jc w:val="center"/>
        </w:trPr>
        <w:tc>
          <w:tcPr>
            <w:tcW w:w="805" w:type="dxa"/>
            <w:vMerge w:val="continue"/>
            <w:tcBorders>
              <w:left w:val="single" w:color="000000" w:sz="4" w:space="0"/>
              <w:bottom w:val="single" w:color="000000" w:sz="4" w:space="0"/>
              <w:right w:val="single" w:color="000000" w:sz="4" w:space="0"/>
            </w:tcBorders>
            <w:shd w:val="clear" w:color="auto" w:fill="auto"/>
            <w:noWrap w:val="0"/>
            <w:vAlign w:val="center"/>
          </w:tcPr>
          <w:p w14:paraId="3C938A79">
            <w:pPr>
              <w:widowControl/>
              <w:spacing w:line="360" w:lineRule="exact"/>
              <w:jc w:val="center"/>
              <w:textAlignment w:val="center"/>
              <w:rPr>
                <w:rFonts w:hint="eastAsia" w:ascii="宋体" w:hAnsi="宋体" w:cs="宋体"/>
                <w:szCs w:val="21"/>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D297A7">
            <w:pPr>
              <w:widowControl/>
              <w:spacing w:line="360" w:lineRule="exact"/>
              <w:jc w:val="center"/>
              <w:textAlignment w:val="center"/>
              <w:rPr>
                <w:rFonts w:hint="eastAsia" w:ascii="宋体" w:hAnsi="宋体"/>
                <w:szCs w:val="21"/>
              </w:rPr>
            </w:pPr>
            <w:r>
              <w:rPr>
                <w:rFonts w:hint="eastAsia" w:ascii="宋体" w:hAnsi="宋体" w:cs="宋体"/>
                <w:szCs w:val="21"/>
              </w:rPr>
              <w:t>增值服务方案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7F1DCF">
            <w:pPr>
              <w:widowControl/>
              <w:spacing w:line="360" w:lineRule="exact"/>
              <w:jc w:val="center"/>
              <w:textAlignment w:val="center"/>
              <w:rPr>
                <w:rFonts w:hint="eastAsia" w:ascii="宋体" w:hAnsi="宋体"/>
                <w:szCs w:val="21"/>
              </w:rPr>
            </w:pPr>
            <w:r>
              <w:rPr>
                <w:rFonts w:hint="eastAsia" w:ascii="宋体" w:hAnsi="宋体" w:cs="宋体"/>
                <w:color w:val="auto"/>
                <w:szCs w:val="21"/>
                <w:lang w:val="en-US" w:eastAsia="zh-CN"/>
              </w:rPr>
              <w:t>10</w:t>
            </w:r>
            <w:r>
              <w:rPr>
                <w:rFonts w:hint="eastAsia" w:ascii="宋体" w:hAnsi="宋体" w:cs="宋体"/>
                <w:color w:val="auto"/>
                <w:szCs w:val="21"/>
              </w:rPr>
              <w:t>分</w:t>
            </w:r>
          </w:p>
        </w:tc>
        <w:tc>
          <w:tcPr>
            <w:tcW w:w="67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F2A35A">
            <w:pPr>
              <w:widowControl/>
              <w:snapToGrid w:val="0"/>
              <w:rPr>
                <w:rFonts w:hint="eastAsia" w:ascii="宋体" w:hAnsi="宋体" w:cs="宋体"/>
                <w:kern w:val="0"/>
                <w:lang w:eastAsia="zh-CN"/>
              </w:rPr>
            </w:pPr>
            <w:r>
              <w:rPr>
                <w:rFonts w:hint="eastAsia" w:ascii="宋体" w:hAnsi="宋体" w:cs="宋体"/>
                <w:kern w:val="0"/>
                <w:lang w:eastAsia="zh-CN"/>
              </w:rPr>
              <w:t>供应商根据本项目情况，在不额外增加项目费用的前提下，自主制定增值服务方案，包括但不限于服务内容、计划安排，根据供应商提供的方案进行评分：</w:t>
            </w:r>
          </w:p>
          <w:p w14:paraId="7A84FD20">
            <w:pPr>
              <w:widowControl/>
              <w:snapToGrid w:val="0"/>
              <w:rPr>
                <w:rFonts w:hint="eastAsia" w:ascii="宋体" w:hAnsi="宋体" w:cs="宋体"/>
                <w:kern w:val="0"/>
                <w:lang w:eastAsia="zh-CN"/>
              </w:rPr>
            </w:pPr>
            <w:r>
              <w:rPr>
                <w:rFonts w:hint="eastAsia" w:ascii="宋体" w:hAnsi="宋体" w:cs="宋体"/>
                <w:kern w:val="0"/>
                <w:lang w:eastAsia="zh-CN"/>
              </w:rPr>
              <w:t>1、增值方案具体、完善，</w:t>
            </w:r>
            <w:r>
              <w:rPr>
                <w:rFonts w:hint="eastAsia" w:ascii="宋体" w:hAnsi="宋体" w:cs="宋体"/>
                <w:kern w:val="0"/>
                <w:lang w:val="en-US" w:eastAsia="zh-CN"/>
              </w:rPr>
              <w:t>贴合采购人需求，</w:t>
            </w:r>
            <w:r>
              <w:rPr>
                <w:rFonts w:hint="eastAsia" w:ascii="宋体" w:hAnsi="宋体" w:cs="宋体"/>
                <w:kern w:val="0"/>
                <w:lang w:eastAsia="zh-CN"/>
              </w:rPr>
              <w:t>能完全满足或优于采购人需求的，得</w:t>
            </w:r>
            <w:r>
              <w:rPr>
                <w:rFonts w:hint="eastAsia" w:ascii="宋体" w:hAnsi="宋体" w:cs="宋体"/>
                <w:kern w:val="0"/>
                <w:lang w:val="en-US" w:eastAsia="zh-CN"/>
              </w:rPr>
              <w:t>10</w:t>
            </w:r>
            <w:r>
              <w:rPr>
                <w:rFonts w:hint="eastAsia" w:ascii="宋体" w:hAnsi="宋体" w:cs="宋体"/>
                <w:kern w:val="0"/>
                <w:lang w:eastAsia="zh-CN"/>
              </w:rPr>
              <w:t>分；</w:t>
            </w:r>
          </w:p>
          <w:p w14:paraId="2BB0F418">
            <w:pPr>
              <w:widowControl/>
              <w:snapToGrid w:val="0"/>
              <w:rPr>
                <w:rFonts w:hint="eastAsia" w:ascii="宋体" w:hAnsi="宋体" w:cs="宋体"/>
                <w:kern w:val="0"/>
                <w:lang w:eastAsia="zh-CN"/>
              </w:rPr>
            </w:pPr>
            <w:r>
              <w:rPr>
                <w:rFonts w:hint="eastAsia" w:ascii="宋体" w:hAnsi="宋体" w:cs="宋体"/>
                <w:kern w:val="0"/>
                <w:lang w:eastAsia="zh-CN"/>
              </w:rPr>
              <w:t>2、增值方案较为具体、完善，</w:t>
            </w:r>
            <w:r>
              <w:rPr>
                <w:rFonts w:hint="eastAsia" w:ascii="宋体" w:hAnsi="宋体" w:cs="宋体"/>
                <w:kern w:val="0"/>
                <w:lang w:val="en-US" w:eastAsia="zh-CN"/>
              </w:rPr>
              <w:t>与采购人需求贴合度不够高，但</w:t>
            </w:r>
            <w:r>
              <w:rPr>
                <w:rFonts w:hint="eastAsia" w:ascii="宋体" w:hAnsi="宋体" w:cs="宋体"/>
                <w:kern w:val="0"/>
                <w:lang w:eastAsia="zh-CN"/>
              </w:rPr>
              <w:t>基本能满足采购人需求的，得</w:t>
            </w:r>
            <w:r>
              <w:rPr>
                <w:rFonts w:hint="eastAsia" w:ascii="宋体" w:hAnsi="宋体" w:cs="宋体"/>
                <w:kern w:val="0"/>
                <w:lang w:val="en-US" w:eastAsia="zh-CN"/>
              </w:rPr>
              <w:t>6</w:t>
            </w:r>
            <w:r>
              <w:rPr>
                <w:rFonts w:hint="eastAsia" w:ascii="宋体" w:hAnsi="宋体" w:cs="宋体"/>
                <w:kern w:val="0"/>
                <w:lang w:eastAsia="zh-CN"/>
              </w:rPr>
              <w:t>分；</w:t>
            </w:r>
          </w:p>
          <w:p w14:paraId="1DE99BC3">
            <w:pPr>
              <w:widowControl/>
              <w:snapToGrid w:val="0"/>
              <w:rPr>
                <w:rFonts w:hint="eastAsia" w:ascii="宋体" w:hAnsi="宋体" w:cs="宋体"/>
                <w:kern w:val="0"/>
                <w:lang w:eastAsia="zh-CN"/>
              </w:rPr>
            </w:pPr>
            <w:r>
              <w:rPr>
                <w:rFonts w:hint="eastAsia" w:ascii="宋体" w:hAnsi="宋体" w:cs="宋体"/>
                <w:kern w:val="0"/>
                <w:lang w:eastAsia="zh-CN"/>
              </w:rPr>
              <w:t>3、增值方案不够具体、不够完善，存在明显缺陷的，得</w:t>
            </w:r>
            <w:r>
              <w:rPr>
                <w:rFonts w:hint="eastAsia" w:ascii="宋体" w:hAnsi="宋体" w:cs="宋体"/>
                <w:kern w:val="0"/>
                <w:lang w:val="en-US" w:eastAsia="zh-CN"/>
              </w:rPr>
              <w:t>2</w:t>
            </w:r>
            <w:r>
              <w:rPr>
                <w:rFonts w:hint="eastAsia" w:ascii="宋体" w:hAnsi="宋体" w:cs="宋体"/>
                <w:kern w:val="0"/>
                <w:lang w:eastAsia="zh-CN"/>
              </w:rPr>
              <w:t>分。</w:t>
            </w:r>
          </w:p>
          <w:p w14:paraId="7896A11F">
            <w:pPr>
              <w:widowControl/>
              <w:snapToGrid w:val="0"/>
              <w:rPr>
                <w:rFonts w:hint="eastAsia" w:ascii="宋体" w:hAnsi="宋体" w:cs="宋体"/>
              </w:rPr>
            </w:pPr>
            <w:r>
              <w:rPr>
                <w:rFonts w:hint="eastAsia" w:ascii="宋体" w:hAnsi="宋体" w:cs="宋体"/>
                <w:kern w:val="0"/>
                <w:lang w:eastAsia="zh-CN"/>
              </w:rPr>
              <w:t>4、增值服务方案增值服务方案不可行、不合理或不提供，不得分</w:t>
            </w:r>
            <w:r>
              <w:rPr>
                <w:rFonts w:hint="eastAsia" w:ascii="宋体" w:hAnsi="宋体" w:cs="宋体"/>
                <w:szCs w:val="21"/>
              </w:rPr>
              <w:t>。</w:t>
            </w:r>
          </w:p>
        </w:tc>
      </w:tr>
    </w:tbl>
    <w:p w14:paraId="3BEB2580">
      <w:pPr>
        <w:spacing w:line="360" w:lineRule="auto"/>
        <w:rPr>
          <w:rFonts w:hint="eastAsia" w:ascii="宋体" w:hAnsi="宋体"/>
          <w:szCs w:val="21"/>
        </w:rPr>
      </w:pPr>
      <w:r>
        <w:rPr>
          <w:rFonts w:hint="eastAsia" w:ascii="宋体" w:hAnsi="宋体"/>
          <w:szCs w:val="21"/>
        </w:rPr>
        <w:t>注：1、保留小数点后两位（按四舍五入原则）</w:t>
      </w:r>
    </w:p>
    <w:p w14:paraId="311008AF">
      <w:pPr>
        <w:spacing w:line="360" w:lineRule="auto"/>
        <w:ind w:firstLine="420" w:firstLineChars="200"/>
        <w:rPr>
          <w:rFonts w:hint="eastAsia" w:ascii="宋体" w:hAnsi="宋体"/>
          <w:szCs w:val="21"/>
        </w:rPr>
      </w:pPr>
      <w:r>
        <w:rPr>
          <w:rFonts w:hint="eastAsia" w:ascii="宋体" w:hAnsi="宋体"/>
          <w:szCs w:val="21"/>
        </w:rPr>
        <w:t>2、</w:t>
      </w:r>
      <w:r>
        <w:rPr>
          <w:rFonts w:hint="eastAsia"/>
          <w:szCs w:val="21"/>
        </w:rPr>
        <w:t>根据综合评分情况，</w:t>
      </w:r>
      <w:r>
        <w:rPr>
          <w:rFonts w:hint="eastAsia"/>
          <w:szCs w:val="21"/>
          <w:lang w:eastAsia="zh-CN"/>
        </w:rPr>
        <w:t>评审小组</w:t>
      </w:r>
      <w:r>
        <w:rPr>
          <w:rFonts w:hint="eastAsia"/>
          <w:szCs w:val="21"/>
        </w:rPr>
        <w:t>按照评审得分由高到低的顺</w:t>
      </w:r>
      <w:r>
        <w:rPr>
          <w:rFonts w:hint="eastAsia" w:ascii="宋体" w:hAnsi="宋体"/>
          <w:szCs w:val="21"/>
        </w:rPr>
        <w:t>序推荐</w:t>
      </w:r>
      <w:r>
        <w:rPr>
          <w:rFonts w:hint="eastAsia" w:ascii="宋体" w:hAnsi="宋体"/>
          <w:szCs w:val="21"/>
          <w:lang w:val="en-US" w:eastAsia="zh-CN"/>
        </w:rPr>
        <w:t>1</w:t>
      </w:r>
      <w:r>
        <w:rPr>
          <w:rFonts w:hint="eastAsia" w:ascii="宋体" w:hAnsi="宋体"/>
          <w:szCs w:val="21"/>
        </w:rPr>
        <w:t>名</w:t>
      </w:r>
      <w:r>
        <w:rPr>
          <w:rFonts w:hint="eastAsia"/>
          <w:szCs w:val="21"/>
        </w:rPr>
        <w:t>成交供应商。评审得分相同的，按照最后报价由低到高的顺序推荐。评审得分且最后报价相同的，按照技术指标优劣顺序推荐。</w:t>
      </w:r>
    </w:p>
    <w:p w14:paraId="0D4CE057">
      <w:pPr>
        <w:spacing w:line="360" w:lineRule="auto"/>
        <w:ind w:firstLine="420" w:firstLineChars="200"/>
        <w:rPr>
          <w:rFonts w:hint="eastAsia" w:ascii="宋体" w:hAnsi="宋体"/>
          <w:szCs w:val="21"/>
        </w:rPr>
      </w:pPr>
      <w:r>
        <w:rPr>
          <w:rFonts w:hint="eastAsia" w:ascii="宋体" w:hAnsi="宋体"/>
          <w:szCs w:val="21"/>
        </w:rPr>
        <w:t>3、供应商加分项相应产品响应报价之和以</w:t>
      </w:r>
      <w:r>
        <w:rPr>
          <w:rFonts w:hint="eastAsia" w:ascii="宋体" w:hAnsi="宋体"/>
          <w:szCs w:val="21"/>
          <w:lang w:eastAsia="zh-CN"/>
        </w:rPr>
        <w:t>评审小组</w:t>
      </w:r>
      <w:r>
        <w:rPr>
          <w:rFonts w:hint="eastAsia" w:ascii="宋体" w:hAnsi="宋体"/>
          <w:szCs w:val="21"/>
        </w:rPr>
        <w:t>复核结果为准。</w:t>
      </w:r>
    </w:p>
    <w:p w14:paraId="4914F604">
      <w:pPr>
        <w:spacing w:line="360" w:lineRule="auto"/>
        <w:ind w:firstLine="420" w:firstLineChars="200"/>
        <w:rPr>
          <w:rFonts w:hint="eastAsia" w:ascii="宋体" w:hAnsi="宋体"/>
          <w:szCs w:val="21"/>
        </w:rPr>
      </w:pPr>
      <w:r>
        <w:rPr>
          <w:rFonts w:hint="eastAsia" w:ascii="宋体" w:hAnsi="宋体"/>
          <w:szCs w:val="21"/>
        </w:rPr>
        <w:t>4、供应商在报价时须提供与以上评分因素相关的材料。如果发现有弄虚作假的，将取消其资格。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14C1E"/>
    <w:rsid w:val="088141D1"/>
    <w:rsid w:val="09B04124"/>
    <w:rsid w:val="0B563222"/>
    <w:rsid w:val="128125DB"/>
    <w:rsid w:val="1B5F18F4"/>
    <w:rsid w:val="1F486FC2"/>
    <w:rsid w:val="23CB4823"/>
    <w:rsid w:val="262C0B4B"/>
    <w:rsid w:val="26F81B7B"/>
    <w:rsid w:val="29011163"/>
    <w:rsid w:val="29A765D9"/>
    <w:rsid w:val="2D5D54A3"/>
    <w:rsid w:val="321A6940"/>
    <w:rsid w:val="42E40DF4"/>
    <w:rsid w:val="445E6A4F"/>
    <w:rsid w:val="48137F3D"/>
    <w:rsid w:val="4C3B21DB"/>
    <w:rsid w:val="4D2B12EC"/>
    <w:rsid w:val="616B095C"/>
    <w:rsid w:val="6E3C346E"/>
    <w:rsid w:val="7541452D"/>
    <w:rsid w:val="78135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1789</Words>
  <Characters>1820</Characters>
  <Lines>0</Lines>
  <Paragraphs>0</Paragraphs>
  <TotalTime>208</TotalTime>
  <ScaleCrop>false</ScaleCrop>
  <LinksUpToDate>false</LinksUpToDate>
  <CharactersWithSpaces>1820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2026-01-20T00:45:00Z</dcterms:created>
  <dc:creator>Administrator</dc:creator>
  <cp:lastModifiedBy>Administrator</cp:lastModifiedBy>
  <dcterms:modified xsi:type="dcterms:W3CDTF">2026-07-30T06:53:28Z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eyJoZGlkIjoiMTE2ZmYyNDAxZGI1M2YxNWFhMjkyY2E4MDNiOTRjYTkiLCJ1c2VySWQiOiIxNjU3NTM2MzQwIn0=</vt:lpwstr>
  </property>
  <property fmtid="{D5CDD505-2E9C-101B-9397-08002B2CF9AE}" pid="4" name="ICV">
    <vt:lpwstr>8F2C9B6306604BAEA1B8FC3FFCD6E6C5_13</vt:lpwstr>
  </property>
</Properties>
</file>