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346DA">
      <w:pPr>
        <w:spacing w:line="360" w:lineRule="auto"/>
        <w:jc w:val="center"/>
        <w:rPr>
          <w:rFonts w:ascii="微软雅黑" w:hAnsi="微软雅黑" w:eastAsia="微软雅黑" w:cs="微软雅黑"/>
          <w:b/>
          <w:bCs/>
          <w:spacing w:val="-30"/>
          <w:sz w:val="72"/>
          <w:szCs w:val="72"/>
        </w:rPr>
      </w:pPr>
    </w:p>
    <w:p w14:paraId="1F4420D0">
      <w:pPr>
        <w:spacing w:line="360" w:lineRule="auto"/>
        <w:jc w:val="center"/>
        <w:rPr>
          <w:rFonts w:ascii="微软雅黑" w:hAnsi="微软雅黑" w:eastAsia="微软雅黑" w:cs="微软雅黑"/>
          <w:b/>
          <w:bCs/>
          <w:spacing w:val="-30"/>
          <w:sz w:val="72"/>
          <w:szCs w:val="72"/>
        </w:rPr>
      </w:pPr>
    </w:p>
    <w:p w14:paraId="02919272">
      <w:pPr>
        <w:pStyle w:val="11"/>
      </w:pPr>
    </w:p>
    <w:p w14:paraId="24C1B62D">
      <w:pPr>
        <w:spacing w:line="360" w:lineRule="auto"/>
        <w:jc w:val="center"/>
        <w:rPr>
          <w:rFonts w:ascii="微软雅黑" w:hAnsi="微软雅黑" w:eastAsia="微软雅黑" w:cs="微软雅黑"/>
          <w:b/>
          <w:bCs/>
          <w:spacing w:val="-30"/>
          <w:sz w:val="72"/>
          <w:szCs w:val="72"/>
        </w:rPr>
      </w:pPr>
      <w:r>
        <w:rPr>
          <w:rFonts w:hint="eastAsia" w:ascii="微软雅黑" w:hAnsi="微软雅黑" w:eastAsia="微软雅黑" w:cs="微软雅黑"/>
          <w:b/>
          <w:bCs/>
          <w:spacing w:val="-30"/>
          <w:sz w:val="72"/>
          <w:szCs w:val="72"/>
        </w:rPr>
        <w:t>公开比选文件</w:t>
      </w:r>
    </w:p>
    <w:p w14:paraId="447E6B4F">
      <w:pPr>
        <w:spacing w:line="360" w:lineRule="auto"/>
        <w:jc w:val="center"/>
        <w:rPr>
          <w:rFonts w:ascii="微软雅黑" w:hAnsi="微软雅黑" w:eastAsia="微软雅黑" w:cs="微软雅黑"/>
          <w:b/>
          <w:bCs/>
          <w:spacing w:val="-30"/>
          <w:sz w:val="72"/>
          <w:szCs w:val="72"/>
        </w:rPr>
      </w:pPr>
    </w:p>
    <w:p w14:paraId="6B930FD3">
      <w:pPr>
        <w:spacing w:line="360" w:lineRule="auto"/>
        <w:ind w:right="-42"/>
        <w:rPr>
          <w:rFonts w:ascii="宋体" w:hAnsi="宋体" w:cs="宋体"/>
          <w:b/>
          <w:bCs/>
          <w:sz w:val="28"/>
          <w:szCs w:val="28"/>
        </w:rPr>
      </w:pPr>
    </w:p>
    <w:p w14:paraId="78E2F009">
      <w:pPr>
        <w:ind w:left="1921" w:leftChars="762" w:hanging="321" w:hangingChars="100"/>
        <w:jc w:val="left"/>
        <w:rPr>
          <w:rFonts w:hint="eastAsia" w:ascii="宋体" w:hAnsi="宋体" w:cs="宋体"/>
          <w:b/>
          <w:bCs/>
          <w:sz w:val="32"/>
          <w:szCs w:val="32"/>
        </w:rPr>
      </w:pPr>
      <w:r>
        <w:rPr>
          <w:rFonts w:hint="eastAsia" w:ascii="宋体" w:hAnsi="宋体" w:cs="宋体"/>
          <w:b/>
          <w:bCs/>
          <w:sz w:val="32"/>
          <w:szCs w:val="32"/>
        </w:rPr>
        <w:t>项目名称：</w:t>
      </w:r>
      <w:bookmarkStart w:id="114" w:name="_GoBack"/>
      <w:r>
        <w:rPr>
          <w:rFonts w:hint="eastAsia" w:ascii="宋体" w:hAnsi="宋体" w:cs="宋体"/>
          <w:b/>
          <w:bCs/>
          <w:sz w:val="32"/>
          <w:szCs w:val="32"/>
        </w:rPr>
        <w:t>中山大学孙逸仙纪念医院实践技能操作教程音像制品出版</w:t>
      </w:r>
    </w:p>
    <w:bookmarkEnd w:id="114"/>
    <w:p w14:paraId="386F602E">
      <w:pPr>
        <w:spacing w:line="360" w:lineRule="auto"/>
        <w:ind w:right="-42"/>
        <w:jc w:val="left"/>
      </w:pPr>
    </w:p>
    <w:p w14:paraId="1A1A29EC">
      <w:pPr>
        <w:spacing w:line="360" w:lineRule="auto"/>
        <w:ind w:right="-42"/>
        <w:jc w:val="left"/>
      </w:pPr>
    </w:p>
    <w:p w14:paraId="747960B3">
      <w:pPr>
        <w:spacing w:line="360" w:lineRule="auto"/>
        <w:ind w:right="-42"/>
        <w:jc w:val="left"/>
      </w:pPr>
    </w:p>
    <w:p w14:paraId="4FE5E2C9">
      <w:pPr>
        <w:spacing w:line="360" w:lineRule="auto"/>
        <w:ind w:right="-42"/>
        <w:jc w:val="left"/>
      </w:pPr>
    </w:p>
    <w:p w14:paraId="658D40B2">
      <w:pPr>
        <w:spacing w:line="360" w:lineRule="auto"/>
        <w:ind w:right="-42"/>
        <w:rPr>
          <w:rFonts w:ascii="宋体" w:hAnsi="宋体" w:cs="宋体"/>
          <w:b/>
          <w:bCs/>
          <w:sz w:val="28"/>
          <w:szCs w:val="28"/>
        </w:rPr>
      </w:pPr>
    </w:p>
    <w:p w14:paraId="25AE5F04">
      <w:pPr>
        <w:spacing w:line="360" w:lineRule="auto"/>
        <w:rPr>
          <w:rFonts w:ascii="宋体" w:hAnsi="宋体" w:cs="宋体"/>
          <w:b/>
          <w:bCs/>
          <w:sz w:val="28"/>
          <w:szCs w:val="28"/>
        </w:rPr>
      </w:pPr>
    </w:p>
    <w:p w14:paraId="4E449E24">
      <w:pPr>
        <w:spacing w:line="360" w:lineRule="auto"/>
        <w:jc w:val="center"/>
        <w:rPr>
          <w:rFonts w:ascii="宋体" w:hAnsi="宋体" w:cs="宋体"/>
          <w:b/>
          <w:bCs/>
          <w:sz w:val="28"/>
          <w:szCs w:val="28"/>
        </w:rPr>
      </w:pPr>
    </w:p>
    <w:p w14:paraId="1F06785D">
      <w:pPr>
        <w:spacing w:line="360" w:lineRule="auto"/>
        <w:jc w:val="center"/>
        <w:rPr>
          <w:rFonts w:ascii="宋体" w:hAnsi="宋体" w:cs="宋体"/>
          <w:b/>
          <w:bCs/>
          <w:sz w:val="28"/>
          <w:szCs w:val="28"/>
        </w:rPr>
      </w:pPr>
    </w:p>
    <w:p w14:paraId="367BD58A">
      <w:pPr>
        <w:spacing w:line="360" w:lineRule="auto"/>
        <w:jc w:val="center"/>
        <w:rPr>
          <w:rFonts w:ascii="宋体" w:hAnsi="宋体" w:cs="宋体"/>
          <w:b/>
          <w:bCs/>
          <w:sz w:val="28"/>
          <w:szCs w:val="28"/>
        </w:rPr>
      </w:pPr>
    </w:p>
    <w:p w14:paraId="072F6613">
      <w:pPr>
        <w:spacing w:line="360" w:lineRule="auto"/>
        <w:jc w:val="center"/>
        <w:rPr>
          <w:rFonts w:ascii="宋体" w:hAnsi="宋体" w:cs="宋体"/>
          <w:b/>
          <w:bCs/>
          <w:sz w:val="28"/>
          <w:szCs w:val="28"/>
        </w:rPr>
      </w:pPr>
      <w:r>
        <w:rPr>
          <w:rFonts w:hint="eastAsia" w:ascii="宋体" w:hAnsi="宋体" w:cs="宋体"/>
          <w:b/>
          <w:bCs/>
          <w:sz w:val="28"/>
          <w:szCs w:val="28"/>
        </w:rPr>
        <w:t>中山大学孙逸仙纪念医院</w:t>
      </w:r>
    </w:p>
    <w:p w14:paraId="52D18F53">
      <w:pPr>
        <w:spacing w:line="360" w:lineRule="auto"/>
        <w:jc w:val="center"/>
        <w:rPr>
          <w:rFonts w:ascii="宋体" w:hAnsi="宋体" w:cs="宋体"/>
          <w:b/>
          <w:bCs/>
          <w:sz w:val="28"/>
          <w:szCs w:val="28"/>
        </w:rPr>
      </w:pPr>
      <w:r>
        <w:rPr>
          <w:rFonts w:hint="eastAsia" w:ascii="宋体" w:hAnsi="宋体" w:cs="宋体"/>
          <w:b/>
          <w:bCs/>
          <w:sz w:val="28"/>
          <w:szCs w:val="28"/>
        </w:rPr>
        <w:t>2026年8月</w:t>
      </w:r>
      <w:r>
        <w:rPr>
          <w:rFonts w:hint="eastAsia" w:ascii="宋体" w:hAnsi="宋体" w:cs="宋体"/>
          <w:b/>
          <w:bCs/>
          <w:sz w:val="28"/>
          <w:szCs w:val="28"/>
          <w:lang w:val="en-US" w:eastAsia="zh-CN"/>
        </w:rPr>
        <w:t>21</w:t>
      </w:r>
      <w:r>
        <w:rPr>
          <w:rFonts w:hint="eastAsia" w:ascii="宋体" w:hAnsi="宋体" w:cs="宋体"/>
          <w:b/>
          <w:bCs/>
          <w:sz w:val="28"/>
          <w:szCs w:val="28"/>
        </w:rPr>
        <w:t>日</w:t>
      </w:r>
    </w:p>
    <w:p w14:paraId="4780EECA">
      <w:pPr>
        <w:rPr>
          <w:rFonts w:ascii="宋体" w:hAnsi="宋体" w:cs="宋体"/>
          <w:b/>
          <w:bCs/>
          <w:sz w:val="28"/>
          <w:szCs w:val="28"/>
        </w:rPr>
      </w:pPr>
    </w:p>
    <w:p w14:paraId="483B1D68">
      <w:pPr>
        <w:pStyle w:val="11"/>
      </w:pPr>
    </w:p>
    <w:p w14:paraId="4EAEB93A">
      <w:pPr>
        <w:widowControl/>
        <w:adjustRightInd w:val="0"/>
        <w:jc w:val="center"/>
        <w:rPr>
          <w:rFonts w:ascii="宋体" w:hAnsi="宋体" w:cs="宋体"/>
          <w:b/>
          <w:bCs/>
          <w:color w:val="000000"/>
          <w:kern w:val="0"/>
          <w:sz w:val="28"/>
          <w:szCs w:val="28"/>
          <w:lang w:bidi="ar"/>
        </w:rPr>
      </w:pPr>
      <w:r>
        <w:rPr>
          <w:rFonts w:hint="eastAsia" w:ascii="宋体" w:hAnsi="宋体" w:cs="宋体"/>
          <w:b/>
          <w:bCs/>
          <w:color w:val="000000"/>
          <w:kern w:val="0"/>
          <w:sz w:val="28"/>
          <w:szCs w:val="28"/>
          <w:lang w:bidi="ar"/>
        </w:rPr>
        <w:t>特别提示</w:t>
      </w:r>
    </w:p>
    <w:p w14:paraId="3304D6BD">
      <w:pPr>
        <w:widowControl/>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 xml:space="preserve">中山大学孙逸仙纪念医院对参与医院采购活动的供应商实施诚信管理。响应人须对其所提供资料的真实性负责，如有作假，一经发现立即取消响应资格。响应人在本项目中存在下列（包括但不限于）行为的，将被列入失信记录，医院按照相关制度对供应商进行处理： </w:t>
      </w:r>
    </w:p>
    <w:p w14:paraId="206BD83B">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响应时间截止后无正当理由撤销其响应行为或者发生其他失信行为，导致项目无法正常开展评审的；</w:t>
      </w:r>
    </w:p>
    <w:p w14:paraId="663C58BF">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响应人在采购或合同签订过程中存在失信行为的（包括但不限于拖延签订、提供虚假证明材料、不按采购人要求做履约准备等）；</w:t>
      </w:r>
    </w:p>
    <w:p w14:paraId="1962D93D">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响应人未能按采购文件的要求在规定期限内提交履约保证金的（如需）；</w:t>
      </w:r>
    </w:p>
    <w:p w14:paraId="791C00D3">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成交后无正当理由放弃成交或不与采购人签订合同的；</w:t>
      </w:r>
    </w:p>
    <w:p w14:paraId="0A42A058">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擅自将采购合同转包、分包的；</w:t>
      </w:r>
    </w:p>
    <w:p w14:paraId="175B4C48">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响应人存在串通投标、围标的情况；</w:t>
      </w:r>
    </w:p>
    <w:p w14:paraId="6AD9709F">
      <w:pPr>
        <w:widowControl/>
        <w:numPr>
          <w:ilvl w:val="0"/>
          <w:numId w:val="1"/>
        </w:numPr>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法律、法规或本采购文件规定的其他情形。</w:t>
      </w:r>
    </w:p>
    <w:p w14:paraId="4DD41CF9">
      <w:pPr>
        <w:widowControl/>
        <w:ind w:firstLine="560" w:firstLineChars="200"/>
        <w:jc w:val="left"/>
        <w:rPr>
          <w:rFonts w:ascii="宋体" w:hAnsi="宋体" w:cs="宋体"/>
          <w:color w:val="000000"/>
          <w:kern w:val="0"/>
          <w:sz w:val="28"/>
          <w:szCs w:val="28"/>
          <w:lang w:bidi="ar"/>
        </w:rPr>
      </w:pPr>
    </w:p>
    <w:p w14:paraId="318634FF">
      <w:pPr>
        <w:widowControl/>
        <w:ind w:firstLine="560" w:firstLineChars="200"/>
        <w:jc w:val="left"/>
        <w:rPr>
          <w:rFonts w:ascii="宋体" w:hAnsi="宋体" w:cs="宋体"/>
          <w:color w:val="000000"/>
          <w:kern w:val="0"/>
          <w:sz w:val="28"/>
          <w:szCs w:val="28"/>
          <w:lang w:bidi="ar"/>
        </w:rPr>
      </w:pPr>
    </w:p>
    <w:p w14:paraId="7FB9DD68">
      <w:pPr>
        <w:widowControl/>
        <w:ind w:firstLine="560" w:firstLineChars="2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 xml:space="preserve">                                中山大学孙逸仙纪念医院</w:t>
      </w:r>
    </w:p>
    <w:p w14:paraId="5E8DDCE3">
      <w:pPr>
        <w:widowControl/>
        <w:ind w:firstLine="5040" w:firstLineChars="1800"/>
        <w:jc w:val="left"/>
        <w:rPr>
          <w:rFonts w:ascii="宋体" w:hAnsi="宋体" w:cs="宋体"/>
          <w:color w:val="000000"/>
          <w:kern w:val="0"/>
          <w:sz w:val="28"/>
          <w:szCs w:val="28"/>
          <w:lang w:bidi="ar"/>
        </w:rPr>
      </w:pPr>
      <w:r>
        <w:rPr>
          <w:rFonts w:hint="eastAsia" w:ascii="宋体" w:hAnsi="宋体" w:cs="宋体"/>
          <w:color w:val="000000"/>
          <w:kern w:val="0"/>
          <w:sz w:val="28"/>
          <w:szCs w:val="28"/>
          <w:lang w:bidi="ar"/>
        </w:rPr>
        <w:t>招投标与采购管理办公室</w:t>
      </w:r>
    </w:p>
    <w:p w14:paraId="067CA954">
      <w:pPr>
        <w:spacing w:line="360" w:lineRule="auto"/>
        <w:jc w:val="center"/>
        <w:rPr>
          <w:rFonts w:ascii="宋体" w:hAnsi="宋体" w:cs="宋体"/>
          <w:b/>
          <w:bCs/>
          <w:sz w:val="28"/>
          <w:szCs w:val="28"/>
        </w:rPr>
      </w:pPr>
    </w:p>
    <w:p w14:paraId="3838FE53">
      <w:pPr>
        <w:spacing w:line="360" w:lineRule="auto"/>
        <w:jc w:val="center"/>
        <w:rPr>
          <w:rFonts w:ascii="宋体" w:hAnsi="宋体" w:cs="宋体"/>
          <w:b/>
          <w:bCs/>
          <w:sz w:val="28"/>
          <w:szCs w:val="28"/>
        </w:rPr>
      </w:pPr>
    </w:p>
    <w:p w14:paraId="1DF2BC08">
      <w:pPr>
        <w:spacing w:line="360" w:lineRule="auto"/>
        <w:jc w:val="center"/>
        <w:rPr>
          <w:rFonts w:ascii="宋体" w:hAnsi="宋体" w:cs="宋体"/>
          <w:b/>
          <w:bCs/>
          <w:sz w:val="28"/>
          <w:szCs w:val="28"/>
        </w:rPr>
      </w:pPr>
    </w:p>
    <w:p w14:paraId="26601A4C">
      <w:pPr>
        <w:spacing w:line="360" w:lineRule="auto"/>
        <w:jc w:val="center"/>
        <w:rPr>
          <w:rFonts w:ascii="宋体" w:hAnsi="宋体" w:cs="宋体"/>
          <w:b/>
          <w:bCs/>
          <w:sz w:val="28"/>
          <w:szCs w:val="28"/>
        </w:rPr>
      </w:pPr>
    </w:p>
    <w:p w14:paraId="5A8F8C9E">
      <w:pPr>
        <w:pStyle w:val="10"/>
        <w:spacing w:line="360" w:lineRule="auto"/>
        <w:ind w:left="-83" w:leftChars="-200" w:hanging="337" w:hangingChars="105"/>
        <w:jc w:val="center"/>
        <w:rPr>
          <w:rFonts w:eastAsia="宋体" w:asciiTheme="minorEastAsia" w:hAnsiTheme="minorEastAsia" w:cstheme="minorEastAsia"/>
          <w:b/>
          <w:sz w:val="32"/>
          <w:szCs w:val="32"/>
          <w:u w:val="none"/>
        </w:rPr>
      </w:pPr>
      <w:r>
        <w:rPr>
          <w:rFonts w:hint="eastAsia" w:eastAsia="宋体" w:asciiTheme="minorEastAsia" w:hAnsiTheme="minorEastAsia" w:cstheme="minorEastAsia"/>
          <w:b/>
          <w:sz w:val="32"/>
          <w:szCs w:val="32"/>
          <w:u w:val="none"/>
        </w:rPr>
        <w:t>公开</w:t>
      </w:r>
      <w:r>
        <w:rPr>
          <w:rFonts w:hint="eastAsia" w:eastAsia="宋体" w:asciiTheme="minorEastAsia" w:hAnsiTheme="minorEastAsia" w:cstheme="minorEastAsia"/>
          <w:b/>
          <w:sz w:val="32"/>
          <w:szCs w:val="32"/>
          <w:highlight w:val="yellow"/>
          <w:u w:val="none"/>
        </w:rPr>
        <w:t>比选</w:t>
      </w:r>
      <w:r>
        <w:rPr>
          <w:rFonts w:hint="eastAsia" w:eastAsia="宋体" w:asciiTheme="minorEastAsia" w:hAnsiTheme="minorEastAsia" w:cstheme="minorEastAsia"/>
          <w:b/>
          <w:sz w:val="32"/>
          <w:szCs w:val="32"/>
          <w:u w:val="none"/>
        </w:rPr>
        <w:t>邀请函</w:t>
      </w:r>
    </w:p>
    <w:p w14:paraId="65C52A2C">
      <w:pPr>
        <w:spacing w:line="360" w:lineRule="auto"/>
        <w:rPr>
          <w:rFonts w:asciiTheme="minorEastAsia" w:hAnsiTheme="minorEastAsia" w:eastAsiaTheme="minorEastAsia" w:cstheme="minorEastAsia"/>
          <w:b/>
          <w:sz w:val="22"/>
          <w:szCs w:val="22"/>
        </w:rPr>
      </w:pPr>
      <w:r>
        <w:rPr>
          <w:rFonts w:hint="eastAsia" w:asciiTheme="minorEastAsia" w:hAnsiTheme="minorEastAsia" w:cstheme="minorEastAsia"/>
          <w:b/>
          <w:sz w:val="24"/>
          <w:szCs w:val="24"/>
        </w:rPr>
        <w:t>各供应商</w:t>
      </w:r>
      <w:r>
        <w:rPr>
          <w:rFonts w:hint="eastAsia" w:asciiTheme="minorEastAsia" w:hAnsiTheme="minorEastAsia" w:cstheme="minorEastAsia"/>
          <w:b/>
          <w:sz w:val="22"/>
          <w:szCs w:val="22"/>
        </w:rPr>
        <w:t>：</w:t>
      </w:r>
    </w:p>
    <w:p w14:paraId="2269A246">
      <w:pPr>
        <w:adjustRightInd w:val="0"/>
        <w:snapToGrid w:val="0"/>
        <w:spacing w:before="156" w:beforeLines="50" w:after="156" w:afterLines="50" w:line="360" w:lineRule="auto"/>
        <w:ind w:firstLine="480" w:firstLineChars="200"/>
        <w:jc w:val="left"/>
        <w:rPr>
          <w:rFonts w:ascii="宋体" w:hAnsi="宋体" w:cs="宋体"/>
          <w:bCs/>
          <w:sz w:val="24"/>
          <w:szCs w:val="24"/>
        </w:rPr>
      </w:pPr>
      <w:r>
        <w:rPr>
          <w:rFonts w:hint="eastAsia" w:asciiTheme="minorEastAsia" w:hAnsiTheme="minorEastAsia" w:cstheme="minorEastAsia"/>
          <w:sz w:val="24"/>
          <w:szCs w:val="24"/>
        </w:rPr>
        <w:t>中山大学孙逸仙纪念医院（以下简称“我院”）依据我院的需求，现对我院</w:t>
      </w:r>
      <w:r>
        <w:rPr>
          <w:rFonts w:hint="eastAsia" w:asciiTheme="minorEastAsia" w:hAnsiTheme="minorEastAsia" w:cstheme="minorEastAsia"/>
          <w:bCs/>
          <w:sz w:val="24"/>
          <w:szCs w:val="24"/>
        </w:rPr>
        <w:t>实践技能操作教程音像制品</w:t>
      </w:r>
      <w:r>
        <w:rPr>
          <w:rFonts w:hint="eastAsia" w:asciiTheme="minorEastAsia" w:hAnsiTheme="minorEastAsia" w:cstheme="minorEastAsia"/>
          <w:sz w:val="24"/>
          <w:szCs w:val="24"/>
        </w:rPr>
        <w:t>出版项目公开挂网采购，欢迎符合条件的供应商参加响应报价。</w:t>
      </w:r>
    </w:p>
    <w:p w14:paraId="43A31D5C">
      <w:pPr>
        <w:numPr>
          <w:ilvl w:val="0"/>
          <w:numId w:val="2"/>
        </w:numPr>
        <w:tabs>
          <w:tab w:val="center" w:pos="4415"/>
        </w:tabs>
        <w:spacing w:line="360" w:lineRule="auto"/>
        <w:ind w:firstLine="482" w:firstLineChars="200"/>
        <w:rPr>
          <w:rFonts w:asciiTheme="minorEastAsia" w:hAnsiTheme="minorEastAsia" w:cstheme="minorEastAsia"/>
          <w:bCs/>
          <w:sz w:val="24"/>
          <w:szCs w:val="24"/>
        </w:rPr>
      </w:pPr>
      <w:r>
        <w:rPr>
          <w:rFonts w:hint="eastAsia" w:asciiTheme="minorEastAsia" w:hAnsiTheme="minorEastAsia" w:cstheme="minorEastAsia"/>
          <w:b/>
          <w:sz w:val="24"/>
          <w:szCs w:val="24"/>
        </w:rPr>
        <w:t>项目名称：</w:t>
      </w:r>
      <w:r>
        <w:rPr>
          <w:rFonts w:hint="eastAsia" w:asciiTheme="minorEastAsia" w:hAnsiTheme="minorEastAsia" w:cstheme="minorEastAsia"/>
          <w:bCs/>
          <w:sz w:val="24"/>
          <w:szCs w:val="24"/>
        </w:rPr>
        <w:t>中山大学孙逸仙纪念医院实践技能操作教程音像制品出版</w:t>
      </w:r>
    </w:p>
    <w:p w14:paraId="567AE15B">
      <w:pPr>
        <w:tabs>
          <w:tab w:val="center" w:pos="4415"/>
        </w:tabs>
        <w:spacing w:line="360" w:lineRule="auto"/>
        <w:ind w:firstLine="482" w:firstLineChars="200"/>
        <w:rPr>
          <w:rFonts w:asciiTheme="minorEastAsia" w:hAnsiTheme="minorEastAsia" w:cstheme="minorEastAsia"/>
          <w:sz w:val="24"/>
          <w:szCs w:val="24"/>
        </w:rPr>
      </w:pPr>
      <w:r>
        <w:rPr>
          <w:rFonts w:hint="eastAsia" w:asciiTheme="minorEastAsia" w:hAnsiTheme="minorEastAsia" w:cstheme="minorEastAsia"/>
          <w:b/>
          <w:sz w:val="24"/>
          <w:szCs w:val="24"/>
        </w:rPr>
        <w:t>二、</w:t>
      </w:r>
      <w:bookmarkStart w:id="0" w:name="_Hlk55324807"/>
      <w:r>
        <w:rPr>
          <w:rFonts w:hint="eastAsia" w:asciiTheme="minorEastAsia" w:hAnsiTheme="minorEastAsia" w:cstheme="minorEastAsia"/>
          <w:b/>
          <w:sz w:val="24"/>
          <w:szCs w:val="24"/>
        </w:rPr>
        <w:t>采购单位</w:t>
      </w:r>
      <w:bookmarkEnd w:id="0"/>
      <w:r>
        <w:rPr>
          <w:rFonts w:hint="eastAsia" w:asciiTheme="minorEastAsia" w:hAnsiTheme="minorEastAsia" w:cstheme="minorEastAsia"/>
          <w:b/>
          <w:bCs/>
          <w:sz w:val="24"/>
          <w:szCs w:val="24"/>
        </w:rPr>
        <w:t>：</w:t>
      </w:r>
      <w:r>
        <w:rPr>
          <w:rFonts w:hint="eastAsia" w:asciiTheme="minorEastAsia" w:hAnsiTheme="minorEastAsia" w:cstheme="minorEastAsia"/>
          <w:sz w:val="24"/>
          <w:szCs w:val="24"/>
        </w:rPr>
        <w:t>中山大学孙逸仙纪念医院</w:t>
      </w:r>
    </w:p>
    <w:p w14:paraId="6AEB4DA3">
      <w:pPr>
        <w:spacing w:line="360" w:lineRule="auto"/>
        <w:ind w:firstLine="484" w:firstLineChars="201"/>
        <w:rPr>
          <w:rFonts w:asciiTheme="minorEastAsia" w:hAnsiTheme="minorEastAsia" w:cstheme="minorEastAsia"/>
          <w:sz w:val="24"/>
          <w:szCs w:val="24"/>
        </w:rPr>
      </w:pPr>
      <w:r>
        <w:rPr>
          <w:rFonts w:hint="eastAsia" w:asciiTheme="minorEastAsia" w:hAnsiTheme="minorEastAsia" w:cstheme="minorEastAsia"/>
          <w:b/>
          <w:sz w:val="24"/>
          <w:szCs w:val="24"/>
        </w:rPr>
        <w:t>三、项目地点</w:t>
      </w:r>
      <w:r>
        <w:rPr>
          <w:rFonts w:hint="eastAsia" w:asciiTheme="minorEastAsia" w:hAnsiTheme="minorEastAsia" w:cstheme="minorEastAsia"/>
          <w:b/>
          <w:bCs/>
          <w:sz w:val="24"/>
          <w:szCs w:val="24"/>
        </w:rPr>
        <w:t>：</w:t>
      </w:r>
      <w:r>
        <w:rPr>
          <w:rFonts w:hint="eastAsia" w:asciiTheme="minorEastAsia" w:hAnsiTheme="minorEastAsia" w:cstheme="minorEastAsia"/>
          <w:sz w:val="24"/>
          <w:szCs w:val="24"/>
        </w:rPr>
        <w:t>中山大学孙逸仙纪念医院南院区</w:t>
      </w:r>
    </w:p>
    <w:p w14:paraId="1FB48D04">
      <w:pPr>
        <w:spacing w:line="360" w:lineRule="auto"/>
        <w:ind w:firstLine="484" w:firstLineChars="201"/>
        <w:rPr>
          <w:rFonts w:asciiTheme="minorEastAsia" w:hAnsiTheme="minorEastAsia" w:cstheme="minorEastAsia"/>
          <w:sz w:val="24"/>
          <w:szCs w:val="24"/>
        </w:rPr>
      </w:pPr>
      <w:r>
        <w:rPr>
          <w:rFonts w:hint="eastAsia" w:asciiTheme="minorEastAsia" w:hAnsiTheme="minorEastAsia" w:cstheme="minorEastAsia"/>
          <w:b/>
          <w:sz w:val="24"/>
          <w:szCs w:val="24"/>
        </w:rPr>
        <w:t>四、采购方式：</w:t>
      </w:r>
      <w:r>
        <w:rPr>
          <w:rFonts w:hint="eastAsia" w:asciiTheme="minorEastAsia" w:hAnsiTheme="minorEastAsia" w:cstheme="minorEastAsia"/>
          <w:sz w:val="24"/>
          <w:szCs w:val="24"/>
        </w:rPr>
        <w:t>公开</w:t>
      </w:r>
      <w:r>
        <w:rPr>
          <w:rFonts w:hint="eastAsia" w:asciiTheme="minorEastAsia" w:hAnsiTheme="minorEastAsia" w:cstheme="minorEastAsia"/>
          <w:sz w:val="24"/>
          <w:szCs w:val="24"/>
          <w:highlight w:val="yellow"/>
        </w:rPr>
        <w:t>比选</w:t>
      </w:r>
      <w:r>
        <w:rPr>
          <w:rFonts w:hint="eastAsia" w:asciiTheme="minorEastAsia" w:hAnsiTheme="minorEastAsia" w:cstheme="minorEastAsia"/>
          <w:sz w:val="24"/>
          <w:szCs w:val="24"/>
        </w:rPr>
        <w:t>，综合性评价</w:t>
      </w:r>
    </w:p>
    <w:p w14:paraId="5CEC473E">
      <w:pPr>
        <w:spacing w:line="360" w:lineRule="auto"/>
        <w:ind w:firstLine="482" w:firstLineChars="200"/>
        <w:rPr>
          <w:rFonts w:asciiTheme="minorEastAsia" w:hAnsiTheme="minorEastAsia" w:cstheme="minorEastAsia"/>
          <w:b/>
          <w:sz w:val="24"/>
          <w:szCs w:val="24"/>
        </w:rPr>
      </w:pPr>
      <w:r>
        <w:rPr>
          <w:rFonts w:hint="eastAsia" w:asciiTheme="minorEastAsia" w:hAnsiTheme="minorEastAsia" w:cstheme="minorEastAsia"/>
          <w:b/>
          <w:sz w:val="24"/>
          <w:szCs w:val="24"/>
        </w:rPr>
        <w:t>五、采购控制价：</w:t>
      </w:r>
    </w:p>
    <w:p w14:paraId="1702B09A">
      <w:pPr>
        <w:spacing w:line="360" w:lineRule="auto"/>
        <w:ind w:firstLine="480" w:firstLineChars="200"/>
        <w:rPr>
          <w:rFonts w:ascii="宋体" w:hAnsi="宋体" w:cs="宋体"/>
          <w:sz w:val="24"/>
          <w:szCs w:val="24"/>
        </w:rPr>
      </w:pPr>
      <w:r>
        <w:rPr>
          <w:rFonts w:hint="eastAsia" w:asciiTheme="minorEastAsia" w:hAnsiTheme="minorEastAsia" w:cstheme="minorEastAsia"/>
          <w:sz w:val="24"/>
          <w:szCs w:val="24"/>
        </w:rPr>
        <w:t>1、最高限价：制作出版费用限额为</w:t>
      </w:r>
      <w:r>
        <w:rPr>
          <w:rFonts w:hint="eastAsia" w:ascii="宋体" w:hAnsi="宋体" w:cs="宋体"/>
          <w:color w:val="FF0000"/>
          <w:sz w:val="24"/>
          <w:szCs w:val="24"/>
        </w:rPr>
        <w:t>¥150,000.00</w:t>
      </w:r>
      <w:r>
        <w:rPr>
          <w:rFonts w:hint="eastAsia" w:ascii="宋体" w:hAnsi="宋体" w:cs="宋体"/>
          <w:sz w:val="24"/>
          <w:szCs w:val="24"/>
        </w:rPr>
        <w:t>元。</w:t>
      </w:r>
    </w:p>
    <w:p w14:paraId="6A369460">
      <w:pPr>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2、供应商必须对本项目的全部内容进行报价，如有缺漏或超出最高限价，将导致报价无效。</w:t>
      </w:r>
    </w:p>
    <w:p w14:paraId="225502E8">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3、资金来源：单位自有资金。</w:t>
      </w:r>
    </w:p>
    <w:p w14:paraId="789145EB">
      <w:pPr>
        <w:pStyle w:val="5"/>
        <w:spacing w:line="360" w:lineRule="auto"/>
        <w:ind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六、项目基本要求：</w:t>
      </w:r>
    </w:p>
    <w:p w14:paraId="27DA16C8">
      <w:pPr>
        <w:pStyle w:val="5"/>
        <w:spacing w:line="360" w:lineRule="auto"/>
        <w:ind w:firstLine="482" w:firstLineChars="200"/>
        <w:rPr>
          <w:rFonts w:hint="eastAsia" w:asciiTheme="minorEastAsia" w:hAnsiTheme="minorEastAsia" w:cstheme="minorEastAsia"/>
          <w:bCs/>
          <w:sz w:val="24"/>
          <w:szCs w:val="24"/>
        </w:rPr>
      </w:pPr>
      <w:r>
        <w:rPr>
          <w:rFonts w:hint="eastAsia" w:asciiTheme="minorEastAsia" w:hAnsiTheme="minorEastAsia" w:cstheme="minorEastAsia"/>
          <w:b/>
          <w:bCs/>
          <w:sz w:val="24"/>
          <w:szCs w:val="24"/>
        </w:rPr>
        <w:t>1、项目名称：</w:t>
      </w:r>
      <w:r>
        <w:rPr>
          <w:rFonts w:hint="eastAsia" w:asciiTheme="minorEastAsia" w:hAnsiTheme="minorEastAsia" w:cstheme="minorEastAsia"/>
          <w:bCs/>
          <w:sz w:val="24"/>
          <w:szCs w:val="24"/>
        </w:rPr>
        <w:t>中山大学孙逸仙纪念医院实践技能操作教程音像制品出版</w:t>
      </w:r>
    </w:p>
    <w:p w14:paraId="2B90BC65">
      <w:pPr>
        <w:pStyle w:val="5"/>
        <w:spacing w:line="360" w:lineRule="auto"/>
        <w:ind w:firstLine="482" w:firstLineChars="200"/>
        <w:rPr>
          <w:rFonts w:asciiTheme="minorEastAsia" w:hAnsiTheme="minorEastAsia" w:cstheme="minorEastAsia"/>
          <w:sz w:val="24"/>
          <w:szCs w:val="24"/>
        </w:rPr>
      </w:pPr>
      <w:r>
        <w:rPr>
          <w:rFonts w:hint="eastAsia" w:asciiTheme="minorEastAsia" w:hAnsiTheme="minorEastAsia" w:cstheme="minorEastAsia"/>
          <w:b/>
          <w:bCs/>
          <w:sz w:val="24"/>
          <w:szCs w:val="24"/>
        </w:rPr>
        <w:t>2、制作内容：</w:t>
      </w:r>
      <w:r>
        <w:rPr>
          <w:rFonts w:hint="eastAsia" w:asciiTheme="minorEastAsia" w:hAnsiTheme="minorEastAsia" w:cstheme="minorEastAsia"/>
          <w:sz w:val="24"/>
          <w:szCs w:val="24"/>
        </w:rPr>
        <w:t>包括</w:t>
      </w:r>
      <w:r>
        <w:rPr>
          <w:rFonts w:hint="eastAsia" w:asciiTheme="minorEastAsia" w:hAnsiTheme="minorEastAsia" w:cstheme="minorEastAsia"/>
          <w:sz w:val="24"/>
          <w:szCs w:val="24"/>
          <w:lang w:val="en-US" w:eastAsia="zh-CN"/>
        </w:rPr>
        <w:t>实践技能操作教程视频及图书</w:t>
      </w:r>
      <w:r>
        <w:rPr>
          <w:rFonts w:hint="eastAsia" w:asciiTheme="minorEastAsia" w:hAnsiTheme="minorEastAsia" w:cstheme="minorEastAsia"/>
          <w:sz w:val="24"/>
          <w:szCs w:val="24"/>
        </w:rPr>
        <w:t>出版，交付</w:t>
      </w:r>
      <w:r>
        <w:rPr>
          <w:rFonts w:hint="eastAsia" w:asciiTheme="minorEastAsia" w:hAnsiTheme="minorEastAsia" w:cstheme="minorEastAsia"/>
          <w:bCs/>
          <w:sz w:val="24"/>
          <w:szCs w:val="24"/>
        </w:rPr>
        <w:t>中山大学孙逸仙纪念医院实践技能操作教程音像制品</w:t>
      </w:r>
      <w:r>
        <w:rPr>
          <w:rFonts w:hint="eastAsia" w:asciiTheme="minorEastAsia" w:hAnsiTheme="minorEastAsia" w:cstheme="minorEastAsia"/>
          <w:sz w:val="24"/>
          <w:szCs w:val="24"/>
        </w:rPr>
        <w:t>视频</w:t>
      </w:r>
      <w:r>
        <w:rPr>
          <w:rFonts w:hint="eastAsia" w:asciiTheme="minorEastAsia" w:hAnsiTheme="minorEastAsia" w:cstheme="minorEastAsia"/>
          <w:sz w:val="24"/>
          <w:szCs w:val="24"/>
          <w:lang w:val="en-US" w:eastAsia="zh-CN"/>
        </w:rPr>
        <w:t>及</w:t>
      </w:r>
      <w:r>
        <w:rPr>
          <w:rFonts w:hint="eastAsia" w:asciiTheme="minorEastAsia" w:hAnsiTheme="minorEastAsia" w:cstheme="minorEastAsia"/>
          <w:sz w:val="24"/>
          <w:szCs w:val="24"/>
        </w:rPr>
        <w:t>课程</w:t>
      </w:r>
      <w:r>
        <w:rPr>
          <w:rFonts w:hint="eastAsia" w:asciiTheme="minorEastAsia" w:hAnsiTheme="minorEastAsia" w:cstheme="minorEastAsia"/>
          <w:sz w:val="24"/>
          <w:szCs w:val="24"/>
          <w:lang w:val="en-US" w:eastAsia="zh-CN"/>
        </w:rPr>
        <w:t>图书</w:t>
      </w:r>
      <w:r>
        <w:rPr>
          <w:rFonts w:hint="eastAsia" w:asciiTheme="minorEastAsia" w:hAnsiTheme="minorEastAsia" w:cstheme="minorEastAsia"/>
          <w:sz w:val="24"/>
          <w:szCs w:val="24"/>
        </w:rPr>
        <w:t>，配合教学团队完成视频课程的出版，具体要求以教学团队需求为准。</w:t>
      </w:r>
    </w:p>
    <w:p w14:paraId="3AD0B503">
      <w:pPr>
        <w:pStyle w:val="5"/>
        <w:spacing w:line="360" w:lineRule="auto"/>
        <w:ind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3、交付要求：</w:t>
      </w:r>
    </w:p>
    <w:p w14:paraId="2372898B">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（1）整体作品内容需符合视频课程的要求。</w:t>
      </w:r>
    </w:p>
    <w:p w14:paraId="61EA60ED">
      <w:pPr>
        <w:pStyle w:val="5"/>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（2）根据课程出版要求进行审稿，并提供符合出版要求的修改意见。</w:t>
      </w:r>
    </w:p>
    <w:p w14:paraId="1DF11A5F">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（3）根据教师提供的教学知识点内容，进行整理修订。</w:t>
      </w:r>
    </w:p>
    <w:p w14:paraId="6A83E8B8">
      <w:pPr>
        <w:pStyle w:val="5"/>
        <w:spacing w:line="360" w:lineRule="auto"/>
        <w:ind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4、技术要求：</w:t>
      </w:r>
    </w:p>
    <w:p w14:paraId="029776B6">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（1）图像精美，画音同步，无明显抖动跳跃、摇晃、倾斜、虚焦、噪点、色彩突变等现象；</w:t>
      </w:r>
    </w:p>
    <w:p w14:paraId="2BF31128">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（2）音频清晰，无明显音画不同步，声音卡顿等现象；</w:t>
      </w:r>
    </w:p>
    <w:p w14:paraId="1BD088AD">
      <w:pPr>
        <w:pStyle w:val="5"/>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（3）需提供常见的视频播放格式文件，如：MP4、MOV、AVI等格式。</w:t>
      </w:r>
    </w:p>
    <w:p w14:paraId="02B555DF">
      <w:pPr>
        <w:widowControl/>
        <w:shd w:val="clear" w:color="auto" w:fill="FFFFFF"/>
        <w:spacing w:before="240" w:after="240"/>
        <w:ind w:firstLine="566" w:firstLineChars="235"/>
        <w:jc w:val="left"/>
        <w:rPr>
          <w:rFonts w:ascii="Segoe UI" w:hAnsi="Segoe UI" w:cs="Segoe UI"/>
          <w:color w:val="EE822F" w:themeColor="accent2"/>
          <w:kern w:val="0"/>
          <w:sz w:val="24"/>
          <w:szCs w:val="24"/>
          <w14:textFill>
            <w14:solidFill>
              <w14:schemeClr w14:val="accent2"/>
            </w14:solidFill>
          </w14:textFill>
        </w:rPr>
      </w:pPr>
      <w:r>
        <w:rPr>
          <w:rFonts w:ascii="Segoe UI" w:hAnsi="Segoe UI" w:cs="Segoe UI"/>
          <w:b/>
          <w:bCs/>
          <w:color w:val="EE822F" w:themeColor="accent2"/>
          <w:kern w:val="0"/>
          <w:sz w:val="24"/>
          <w:szCs w:val="24"/>
          <w14:textFill>
            <w14:solidFill>
              <w14:schemeClr w14:val="accent2"/>
            </w14:solidFill>
          </w14:textFill>
        </w:rPr>
        <w:t>5、知识产权条款：</w:t>
      </w:r>
    </w:p>
    <w:p w14:paraId="1FEA8321">
      <w:pPr>
        <w:pStyle w:val="15"/>
        <w:widowControl/>
        <w:spacing w:line="360" w:lineRule="auto"/>
        <w:ind w:firstLine="482" w:firstLineChars="200"/>
        <w:rPr>
          <w:rFonts w:ascii="宋体" w:hAnsi="宋体"/>
          <w:b/>
          <w:color w:val="EE822F" w:themeColor="accent2"/>
          <w:sz w:val="24"/>
          <w:szCs w:val="24"/>
          <w14:textFill>
            <w14:solidFill>
              <w14:schemeClr w14:val="accent2"/>
            </w14:solidFill>
          </w14:textFill>
        </w:rPr>
      </w:pPr>
      <w:r>
        <w:rPr>
          <w:rFonts w:ascii="Segoe UI" w:hAnsi="Segoe UI" w:cs="Segoe UI"/>
          <w:b/>
          <w:bCs/>
          <w:color w:val="EE822F" w:themeColor="accent2"/>
          <w:kern w:val="0"/>
          <w:sz w:val="24"/>
          <w:szCs w:val="24"/>
          <w14:textFill>
            <w14:solidFill>
              <w14:schemeClr w14:val="accent2"/>
            </w14:solidFill>
          </w14:textFill>
        </w:rPr>
        <w:t>本项目最终交付的视频成品（含全部素材、成片及衍生作品）的著作权归采购人所有。供应商有权在其企业宣传资料中合理使用本项目成品的片段用于业绩展示，但不得用于商业销售或授权第三方使用。供应商为本项目制作所使用的第三方素材（包括但不限于背景音乐、字体、图片等），其版权授权责任由采购人承担，采购人应确保供应商在制作过程中免于因使用采购人指定素材而产生的第三方侵权索赔。</w:t>
      </w:r>
    </w:p>
    <w:p w14:paraId="56C50D30">
      <w:pPr>
        <w:pStyle w:val="15"/>
        <w:widowControl/>
        <w:spacing w:line="360" w:lineRule="auto"/>
        <w:ind w:firstLine="482" w:firstLineChars="200"/>
        <w:rPr>
          <w:rFonts w:asciiTheme="minorEastAsia" w:hAnsiTheme="minorEastAsia" w:cstheme="minorEastAsia"/>
          <w:sz w:val="24"/>
          <w:szCs w:val="24"/>
        </w:rPr>
      </w:pPr>
      <w:r>
        <w:rPr>
          <w:rFonts w:ascii="宋体" w:hAnsi="宋体"/>
          <w:b/>
          <w:sz w:val="24"/>
          <w:szCs w:val="24"/>
        </w:rPr>
        <w:t>6</w:t>
      </w:r>
      <w:r>
        <w:rPr>
          <w:rFonts w:hint="eastAsia" w:ascii="宋体" w:hAnsi="宋体"/>
          <w:b/>
          <w:sz w:val="24"/>
          <w:szCs w:val="24"/>
        </w:rPr>
        <w:t>、供应商资格要求</w:t>
      </w:r>
      <w:r>
        <w:rPr>
          <w:rFonts w:hint="eastAsia" w:asciiTheme="minorEastAsia" w:hAnsiTheme="minorEastAsia" w:cstheme="minorEastAsia"/>
          <w:bCs/>
          <w:sz w:val="24"/>
          <w:szCs w:val="24"/>
        </w:rPr>
        <w:t>（资料均应</w:t>
      </w:r>
      <w:r>
        <w:rPr>
          <w:rFonts w:hint="eastAsia" w:asciiTheme="minorEastAsia" w:hAnsiTheme="minorEastAsia" w:cstheme="minorEastAsia"/>
          <w:b/>
          <w:sz w:val="24"/>
          <w:szCs w:val="24"/>
        </w:rPr>
        <w:t>加盖</w:t>
      </w:r>
      <w:r>
        <w:rPr>
          <w:rFonts w:hint="eastAsia" w:asciiTheme="minorEastAsia" w:hAnsiTheme="minorEastAsia" w:cstheme="minorEastAsia"/>
          <w:b/>
          <w:color w:val="0000FF"/>
          <w:sz w:val="24"/>
          <w:szCs w:val="24"/>
        </w:rPr>
        <w:t>鲜章</w:t>
      </w:r>
      <w:r>
        <w:rPr>
          <w:rFonts w:hint="eastAsia" w:asciiTheme="minorEastAsia" w:hAnsiTheme="minorEastAsia" w:cstheme="minorEastAsia"/>
          <w:sz w:val="24"/>
          <w:szCs w:val="24"/>
        </w:rPr>
        <w:t>）</w:t>
      </w:r>
    </w:p>
    <w:p w14:paraId="26870764">
      <w:pPr>
        <w:pStyle w:val="15"/>
        <w:widowControl/>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1</w:t>
      </w:r>
      <w:r>
        <w:rPr>
          <w:rFonts w:hint="eastAsia" w:ascii="宋体" w:hAnsi="宋体"/>
          <w:bCs/>
          <w:sz w:val="24"/>
          <w:szCs w:val="24"/>
        </w:rPr>
        <w:t>）</w:t>
      </w:r>
      <w:r>
        <w:rPr>
          <w:rFonts w:ascii="宋体" w:hAnsi="宋体"/>
          <w:bCs/>
          <w:sz w:val="24"/>
          <w:szCs w:val="24"/>
        </w:rPr>
        <w:t>具备独立承担民事责任能力的在中华人民共和国境内注册的法人。提供有效的营业执照复印件，如非“三证合一”证照，同时提供税务登记证复印件</w:t>
      </w:r>
      <w:r>
        <w:rPr>
          <w:rFonts w:hint="eastAsia" w:ascii="宋体" w:hAnsi="宋体"/>
          <w:bCs/>
          <w:sz w:val="24"/>
          <w:szCs w:val="24"/>
        </w:rPr>
        <w:t>；</w:t>
      </w:r>
    </w:p>
    <w:p w14:paraId="61EC43EF">
      <w:pPr>
        <w:pStyle w:val="15"/>
        <w:widowControl/>
        <w:spacing w:line="360" w:lineRule="auto"/>
        <w:ind w:firstLine="480" w:firstLineChars="200"/>
        <w:rPr>
          <w:rFonts w:ascii="宋体" w:hAnsi="宋体"/>
          <w:bCs/>
          <w:sz w:val="24"/>
          <w:szCs w:val="24"/>
        </w:rPr>
      </w:pPr>
      <w:r>
        <w:rPr>
          <w:rFonts w:hint="eastAsia" w:ascii="宋体" w:hAnsi="宋体"/>
          <w:bCs/>
          <w:sz w:val="24"/>
          <w:szCs w:val="24"/>
        </w:rPr>
        <w:t>（2）具有良好的商业信誉、健全的财务会计制度，在经营活动中没有重大违法记录。</w:t>
      </w:r>
    </w:p>
    <w:p w14:paraId="5C09F93F">
      <w:pPr>
        <w:spacing w:line="360" w:lineRule="auto"/>
        <w:ind w:firstLine="480" w:firstLineChars="200"/>
        <w:rPr>
          <w:rFonts w:ascii="宋体" w:hAnsi="宋体" w:cs="宋体"/>
          <w:bCs/>
          <w:sz w:val="24"/>
          <w:szCs w:val="24"/>
        </w:rPr>
      </w:pPr>
      <w:r>
        <w:rPr>
          <w:rFonts w:hint="eastAsia" w:ascii="宋体" w:hAnsi="宋体"/>
          <w:bCs/>
          <w:sz w:val="24"/>
          <w:szCs w:val="24"/>
        </w:rPr>
        <w:t>（3）</w:t>
      </w:r>
      <w:r>
        <w:rPr>
          <w:rFonts w:hint="eastAsia" w:ascii="宋体" w:hAnsi="宋体" w:cs="宋体"/>
          <w:bCs/>
          <w:sz w:val="24"/>
          <w:szCs w:val="24"/>
        </w:rPr>
        <w:t>不接受联合体报价。不得分包、转包。提供承诺函，格式自拟。</w:t>
      </w:r>
    </w:p>
    <w:p w14:paraId="55823707">
      <w:pPr>
        <w:spacing w:line="360" w:lineRule="auto"/>
        <w:ind w:firstLine="482" w:firstLineChars="200"/>
        <w:rPr>
          <w:rFonts w:ascii="宋体" w:hAnsi="宋体" w:cs="宋体"/>
          <w:b/>
          <w:sz w:val="24"/>
          <w:szCs w:val="24"/>
        </w:rPr>
      </w:pPr>
    </w:p>
    <w:p w14:paraId="3C599C52">
      <w:pPr>
        <w:pStyle w:val="15"/>
        <w:widowControl/>
        <w:spacing w:line="360" w:lineRule="auto"/>
        <w:ind w:firstLine="482" w:firstLineChars="200"/>
        <w:rPr>
          <w:rFonts w:asciiTheme="minorEastAsia" w:hAnsiTheme="minorEastAsia" w:cstheme="minorEastAsia"/>
          <w:b/>
          <w:bCs/>
          <w:sz w:val="24"/>
          <w:szCs w:val="24"/>
        </w:rPr>
      </w:pPr>
      <w:r>
        <w:rPr>
          <w:rFonts w:hint="eastAsia" w:asciiTheme="minorEastAsia" w:hAnsiTheme="minorEastAsia" w:cstheme="minorEastAsia"/>
          <w:b/>
          <w:bCs/>
          <w:sz w:val="24"/>
          <w:szCs w:val="24"/>
        </w:rPr>
        <w:t>七、综合评价要求</w:t>
      </w:r>
    </w:p>
    <w:p w14:paraId="62BC8E5B">
      <w:pPr>
        <w:pStyle w:val="15"/>
        <w:widowControl/>
        <w:spacing w:line="360" w:lineRule="auto"/>
        <w:ind w:firstLine="482" w:firstLineChars="200"/>
        <w:rPr>
          <w:rFonts w:ascii="宋体" w:hAnsi="宋体"/>
          <w:bCs/>
          <w:sz w:val="24"/>
          <w:szCs w:val="24"/>
        </w:rPr>
      </w:pPr>
      <w:r>
        <w:rPr>
          <w:rFonts w:hint="eastAsia" w:asciiTheme="minorEastAsia" w:hAnsiTheme="minorEastAsia" w:cstheme="minorEastAsia"/>
          <w:b/>
          <w:bCs/>
          <w:sz w:val="24"/>
          <w:szCs w:val="24"/>
        </w:rPr>
        <w:t xml:space="preserve"> </w:t>
      </w:r>
      <w:r>
        <w:rPr>
          <w:rFonts w:hint="eastAsia" w:ascii="宋体" w:hAnsi="宋体"/>
          <w:bCs/>
          <w:sz w:val="24"/>
          <w:szCs w:val="24"/>
        </w:rPr>
        <w:t>供应商在完全满足以上5项基本要求的基础上，请根据“</w:t>
      </w:r>
      <w:r>
        <w:rPr>
          <w:rFonts w:hint="eastAsia" w:ascii="宋体" w:hAnsi="宋体"/>
          <w:b/>
          <w:sz w:val="24"/>
          <w:szCs w:val="24"/>
        </w:rPr>
        <w:t>附件5：</w:t>
      </w:r>
      <w:r>
        <w:rPr>
          <w:rFonts w:hint="eastAsia" w:asciiTheme="minorEastAsia" w:hAnsiTheme="minorEastAsia" w:cstheme="minorEastAsia"/>
          <w:b/>
          <w:bCs/>
          <w:sz w:val="24"/>
          <w:szCs w:val="24"/>
        </w:rPr>
        <w:t>中山大学孙逸仙纪念医院实践技能操作教程音像制品出版</w:t>
      </w:r>
      <w:r>
        <w:rPr>
          <w:rFonts w:hint="eastAsia" w:asciiTheme="minorEastAsia" w:hAnsiTheme="minorEastAsia" w:cstheme="minorEastAsia"/>
          <w:b/>
          <w:bCs/>
          <w:sz w:val="24"/>
          <w:szCs w:val="24"/>
          <w:lang w:val="en-US" w:eastAsia="zh-CN"/>
        </w:rPr>
        <w:t>项目</w:t>
      </w:r>
      <w:r>
        <w:rPr>
          <w:rFonts w:hint="eastAsia" w:ascii="宋体" w:hAnsi="宋体"/>
          <w:b/>
          <w:sz w:val="24"/>
          <w:szCs w:val="24"/>
          <w:lang w:val="en-US" w:eastAsia="zh-CN"/>
        </w:rPr>
        <w:t>综合</w:t>
      </w:r>
      <w:r>
        <w:rPr>
          <w:rFonts w:hint="eastAsia" w:ascii="宋体" w:hAnsi="宋体"/>
          <w:b/>
          <w:sz w:val="24"/>
          <w:szCs w:val="24"/>
        </w:rPr>
        <w:t>评分表</w:t>
      </w:r>
      <w:r>
        <w:rPr>
          <w:rFonts w:hint="eastAsia" w:ascii="宋体" w:hAnsi="宋体"/>
          <w:bCs/>
          <w:sz w:val="24"/>
          <w:szCs w:val="24"/>
        </w:rPr>
        <w:t>”，提供相关材料，以供评分。</w:t>
      </w:r>
    </w:p>
    <w:p w14:paraId="1E3FD98C">
      <w:pPr>
        <w:pStyle w:val="5"/>
        <w:spacing w:line="360" w:lineRule="auto"/>
        <w:ind w:firstLine="480" w:firstLineChars="200"/>
        <w:rPr>
          <w:rFonts w:asciiTheme="minorEastAsia" w:hAnsiTheme="minorEastAsia" w:cstheme="minorEastAsia"/>
          <w:sz w:val="24"/>
          <w:szCs w:val="24"/>
        </w:rPr>
      </w:pPr>
    </w:p>
    <w:p w14:paraId="50FC97B2">
      <w:pPr>
        <w:pStyle w:val="7"/>
        <w:adjustRightInd w:val="0"/>
        <w:snapToGrid w:val="0"/>
        <w:spacing w:line="360" w:lineRule="auto"/>
        <w:ind w:firstLine="482" w:firstLineChars="200"/>
        <w:jc w:val="left"/>
        <w:rPr>
          <w:rFonts w:hAnsi="宋体" w:cs="宋体"/>
          <w:b/>
          <w:bCs/>
          <w:sz w:val="24"/>
        </w:rPr>
      </w:pPr>
      <w:r>
        <w:rPr>
          <w:rFonts w:hint="eastAsia" w:hAnsi="宋体" w:cs="宋体"/>
          <w:b/>
          <w:bCs/>
          <w:sz w:val="24"/>
        </w:rPr>
        <w:t>八、</w:t>
      </w:r>
      <w:r>
        <w:rPr>
          <w:rStyle w:val="14"/>
          <w:rFonts w:hint="eastAsia" w:hAnsi="宋体" w:cs="宋体"/>
          <w:bCs/>
          <w:color w:val="000000"/>
          <w:sz w:val="24"/>
        </w:rPr>
        <w:t>报名资料提交的相关事项</w:t>
      </w:r>
    </w:p>
    <w:p w14:paraId="067CD186">
      <w:pPr>
        <w:pStyle w:val="16"/>
        <w:adjustRightInd w:val="0"/>
        <w:snapToGrid w:val="0"/>
        <w:spacing w:line="360" w:lineRule="auto"/>
        <w:ind w:firstLine="480"/>
        <w:jc w:val="left"/>
        <w:rPr>
          <w:rFonts w:ascii="宋体" w:hAnsi="宋体" w:cs="宋体"/>
          <w:b/>
          <w:bCs/>
          <w:color w:val="FF0000"/>
          <w:sz w:val="24"/>
          <w:szCs w:val="24"/>
        </w:rPr>
      </w:pPr>
      <w:r>
        <w:rPr>
          <w:rFonts w:hint="eastAsia" w:ascii="宋体" w:hAnsi="宋体" w:cs="宋体"/>
          <w:sz w:val="24"/>
          <w:szCs w:val="24"/>
        </w:rPr>
        <w:t>1、报名方式：电子邮件报名。</w:t>
      </w:r>
    </w:p>
    <w:p w14:paraId="49A2351B">
      <w:pPr>
        <w:tabs>
          <w:tab w:val="center" w:pos="4415"/>
        </w:tabs>
        <w:spacing w:line="360" w:lineRule="auto"/>
        <w:ind w:firstLine="480" w:firstLineChars="200"/>
        <w:rPr>
          <w:rFonts w:ascii="宋体" w:hAnsi="宋体" w:cs="宋体"/>
          <w:sz w:val="24"/>
          <w:szCs w:val="24"/>
        </w:rPr>
      </w:pPr>
      <w:r>
        <w:rPr>
          <w:rFonts w:hint="eastAsia" w:ascii="宋体" w:hAnsi="宋体" w:cs="宋体"/>
          <w:sz w:val="24"/>
          <w:szCs w:val="24"/>
        </w:rPr>
        <w:t>2、邮件主题：</w:t>
      </w:r>
      <w:r>
        <w:rPr>
          <w:rFonts w:hint="eastAsia" w:asciiTheme="minorEastAsia" w:hAnsiTheme="minorEastAsia" w:cstheme="minorEastAsia"/>
          <w:sz w:val="24"/>
          <w:szCs w:val="24"/>
        </w:rPr>
        <w:t>中山大学孙逸仙纪念医院实践技能操作教程音像制品出版</w:t>
      </w:r>
      <w:r>
        <w:rPr>
          <w:rFonts w:hint="eastAsia" w:ascii="宋体" w:hAnsi="宋体" w:cs="宋体"/>
          <w:bCs/>
          <w:sz w:val="24"/>
          <w:szCs w:val="24"/>
        </w:rPr>
        <w:t>+供应商名称</w:t>
      </w:r>
      <w:r>
        <w:rPr>
          <w:rFonts w:hint="eastAsia" w:ascii="宋体" w:hAnsi="宋体" w:cs="宋体"/>
          <w:sz w:val="24"/>
          <w:szCs w:val="24"/>
        </w:rPr>
        <w:t>。</w:t>
      </w:r>
    </w:p>
    <w:p w14:paraId="78A05462">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3、邮件正文：内容包括</w:t>
      </w:r>
      <w:r>
        <w:rPr>
          <w:rFonts w:hint="eastAsia" w:ascii="宋体" w:hAnsi="宋体" w:cs="宋体"/>
          <w:b/>
          <w:bCs/>
          <w:sz w:val="24"/>
          <w:szCs w:val="24"/>
        </w:rPr>
        <w:t>供应商名称、项目联系人、联系电话、联系邮箱等</w:t>
      </w:r>
      <w:r>
        <w:rPr>
          <w:rFonts w:hint="eastAsia" w:ascii="宋体" w:hAnsi="宋体" w:cs="宋体"/>
          <w:sz w:val="24"/>
          <w:szCs w:val="24"/>
        </w:rPr>
        <w:t>。</w:t>
      </w:r>
    </w:p>
    <w:p w14:paraId="0177AF63">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4、邮件附件：《报名文件》正本扫描PDF文件，</w:t>
      </w:r>
      <w:r>
        <w:rPr>
          <w:rFonts w:hint="eastAsia" w:ascii="宋体" w:hAnsi="宋体" w:cs="宋体"/>
          <w:b/>
          <w:bCs/>
          <w:sz w:val="24"/>
          <w:szCs w:val="24"/>
        </w:rPr>
        <w:t>报名文件命名方式</w:t>
      </w:r>
      <w:r>
        <w:rPr>
          <w:rFonts w:hint="eastAsia" w:ascii="宋体" w:hAnsi="宋体" w:cs="宋体"/>
          <w:sz w:val="24"/>
          <w:szCs w:val="24"/>
        </w:rPr>
        <w:t>（报名文件-项目名称-供应商名称）。</w:t>
      </w:r>
    </w:p>
    <w:p w14:paraId="29A4DF3C">
      <w:pPr>
        <w:pStyle w:val="16"/>
        <w:adjustRightInd w:val="0"/>
        <w:snapToGrid w:val="0"/>
        <w:spacing w:line="360" w:lineRule="auto"/>
        <w:ind w:firstLine="480"/>
        <w:jc w:val="left"/>
        <w:rPr>
          <w:rFonts w:ascii="宋体" w:hAnsi="宋体" w:cs="宋体"/>
          <w:bCs/>
          <w:sz w:val="24"/>
          <w:szCs w:val="24"/>
        </w:rPr>
      </w:pPr>
      <w:r>
        <w:rPr>
          <w:rFonts w:hint="eastAsia" w:ascii="宋体" w:hAnsi="宋体" w:cs="宋体"/>
          <w:sz w:val="24"/>
          <w:szCs w:val="24"/>
        </w:rPr>
        <w:t>5、报名截止时间：2026年</w:t>
      </w:r>
      <w:r>
        <w:rPr>
          <w:rFonts w:hint="eastAsia" w:ascii="宋体" w:hAnsi="宋体" w:cs="宋体"/>
          <w:color w:val="FF0000"/>
          <w:sz w:val="24"/>
          <w:szCs w:val="24"/>
        </w:rPr>
        <w:t>8月2</w:t>
      </w:r>
      <w:r>
        <w:rPr>
          <w:rFonts w:hint="eastAsia" w:ascii="宋体" w:hAnsi="宋体" w:cs="宋体"/>
          <w:color w:val="FF0000"/>
          <w:sz w:val="24"/>
          <w:szCs w:val="24"/>
          <w:lang w:val="en-US" w:eastAsia="zh-CN"/>
        </w:rPr>
        <w:t>8</w:t>
      </w:r>
      <w:r>
        <w:rPr>
          <w:rFonts w:hint="eastAsia" w:ascii="宋体" w:hAnsi="宋体" w:cs="宋体"/>
          <w:color w:val="FF0000"/>
          <w:sz w:val="24"/>
          <w:szCs w:val="24"/>
        </w:rPr>
        <w:t>日17:00</w:t>
      </w:r>
      <w:r>
        <w:rPr>
          <w:rFonts w:hint="eastAsia" w:ascii="宋体" w:hAnsi="宋体" w:cs="宋体"/>
          <w:sz w:val="24"/>
          <w:szCs w:val="24"/>
        </w:rPr>
        <w:t>，以邮件接收时间为准，</w:t>
      </w:r>
      <w:r>
        <w:rPr>
          <w:rFonts w:hint="eastAsia" w:ascii="宋体" w:hAnsi="宋体" w:cs="宋体"/>
          <w:bCs/>
          <w:sz w:val="24"/>
          <w:szCs w:val="24"/>
        </w:rPr>
        <w:t>超时视为无效报名。</w:t>
      </w:r>
    </w:p>
    <w:p w14:paraId="13BB970E">
      <w:pPr>
        <w:pStyle w:val="16"/>
        <w:adjustRightInd w:val="0"/>
        <w:snapToGrid w:val="0"/>
        <w:spacing w:line="360" w:lineRule="auto"/>
        <w:ind w:firstLine="480"/>
        <w:jc w:val="left"/>
        <w:rPr>
          <w:rFonts w:ascii="宋体" w:hAnsi="宋体" w:cs="宋体"/>
          <w:sz w:val="24"/>
          <w:szCs w:val="24"/>
        </w:rPr>
      </w:pPr>
      <w:r>
        <w:rPr>
          <w:rFonts w:hint="eastAsia" w:ascii="宋体" w:hAnsi="宋体"/>
          <w:sz w:val="24"/>
          <w:szCs w:val="24"/>
        </w:rPr>
        <w:t>6、</w:t>
      </w:r>
      <w:r>
        <w:rPr>
          <w:rFonts w:hint="eastAsia" w:ascii="宋体" w:hAnsi="宋体" w:cs="宋体"/>
          <w:sz w:val="24"/>
          <w:szCs w:val="24"/>
        </w:rPr>
        <w:t>报名所需提供资料及要求：详见</w:t>
      </w:r>
      <w:r>
        <w:rPr>
          <w:rFonts w:hint="eastAsia" w:ascii="宋体" w:hAnsi="宋体" w:cs="宋体"/>
          <w:sz w:val="24"/>
          <w:szCs w:val="24"/>
          <w:highlight w:val="yellow"/>
        </w:rPr>
        <w:t>比选</w:t>
      </w:r>
      <w:r>
        <w:rPr>
          <w:rFonts w:hint="eastAsia" w:ascii="宋体" w:hAnsi="宋体" w:cs="宋体"/>
          <w:sz w:val="24"/>
          <w:szCs w:val="24"/>
        </w:rPr>
        <w:t>文件</w:t>
      </w:r>
      <w:r>
        <w:rPr>
          <w:rFonts w:hint="eastAsia" w:ascii="宋体" w:hAnsi="宋体" w:cs="宋体"/>
          <w:b/>
          <w:bCs/>
          <w:color w:val="0000FF"/>
          <w:sz w:val="24"/>
          <w:szCs w:val="24"/>
        </w:rPr>
        <w:t>“附件1：报名资料格式模板”</w:t>
      </w:r>
      <w:r>
        <w:rPr>
          <w:rFonts w:hint="eastAsia" w:ascii="宋体" w:hAnsi="宋体" w:cs="宋体"/>
          <w:sz w:val="24"/>
          <w:szCs w:val="24"/>
        </w:rPr>
        <w:t>。</w:t>
      </w:r>
    </w:p>
    <w:p w14:paraId="7FDFAFEE">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7、</w:t>
      </w:r>
      <w:r>
        <w:rPr>
          <w:rFonts w:ascii="宋体" w:hAnsi="宋体" w:cs="宋体"/>
          <w:sz w:val="24"/>
          <w:szCs w:val="24"/>
        </w:rPr>
        <w:t>报名时提交的资料查验不代表资格审查的最终通过或合格。</w:t>
      </w:r>
    </w:p>
    <w:p w14:paraId="23D3D117">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8、供应商的报名邮箱视为采购人采购过程中成交通知书及相关答疑回复的电子送达地址；电子文书成功发送至供应商提供的电子送达地址时，视为已送达。</w:t>
      </w:r>
    </w:p>
    <w:p w14:paraId="541248DD">
      <w:pPr>
        <w:pStyle w:val="16"/>
        <w:adjustRightInd w:val="0"/>
        <w:snapToGrid w:val="0"/>
        <w:spacing w:line="360" w:lineRule="auto"/>
        <w:ind w:firstLine="482"/>
        <w:jc w:val="left"/>
        <w:rPr>
          <w:rFonts w:ascii="宋体" w:hAnsi="宋体" w:cs="宋体"/>
          <w:b/>
          <w:bCs/>
          <w:sz w:val="24"/>
          <w:szCs w:val="24"/>
        </w:rPr>
      </w:pPr>
      <w:r>
        <w:rPr>
          <w:rFonts w:hint="eastAsia" w:ascii="宋体" w:hAnsi="宋体" w:cs="宋体"/>
          <w:b/>
          <w:bCs/>
          <w:sz w:val="24"/>
          <w:szCs w:val="24"/>
        </w:rPr>
        <w:t>九、采购人联系方式</w:t>
      </w:r>
    </w:p>
    <w:p w14:paraId="2226FD41">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1、联系人：陈老师</w:t>
      </w:r>
    </w:p>
    <w:p w14:paraId="7331F9AA">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2、电话：020-34070165，</w:t>
      </w:r>
      <w:r>
        <w:rPr>
          <w:rFonts w:hint="eastAsia" w:ascii="宋体" w:hAnsi="宋体" w:cs="宋体"/>
          <w:color w:val="000000" w:themeColor="text1"/>
          <w:sz w:val="24"/>
          <w:szCs w:val="24"/>
          <w14:textFill>
            <w14:solidFill>
              <w14:schemeClr w14:val="tx1"/>
            </w14:solidFill>
          </w14:textFill>
        </w:rPr>
        <w:t>工作日8:00-12:00、14:30-17:30</w:t>
      </w:r>
    </w:p>
    <w:p w14:paraId="4FAC4333">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3、电子邮箱：syxjnzx@163.com</w:t>
      </w:r>
    </w:p>
    <w:p w14:paraId="7DA9504E">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4、联系地址：广州市海珠区盈丰路33号中山大学孙逸仙纪念医院南院</w:t>
      </w:r>
    </w:p>
    <w:p w14:paraId="70AC79A7">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5、邮编：510288</w:t>
      </w:r>
    </w:p>
    <w:p w14:paraId="0C0FED3F">
      <w:pPr>
        <w:pStyle w:val="16"/>
        <w:adjustRightInd w:val="0"/>
        <w:snapToGrid w:val="0"/>
        <w:spacing w:line="360" w:lineRule="auto"/>
        <w:ind w:firstLine="482"/>
        <w:jc w:val="left"/>
        <w:rPr>
          <w:rFonts w:ascii="宋体" w:hAnsi="宋体" w:cs="宋体"/>
          <w:b/>
          <w:bCs/>
          <w:sz w:val="24"/>
          <w:szCs w:val="24"/>
        </w:rPr>
      </w:pPr>
      <w:r>
        <w:rPr>
          <w:rFonts w:hint="eastAsia" w:ascii="宋体" w:hAnsi="宋体" w:cs="宋体"/>
          <w:b/>
          <w:bCs/>
          <w:sz w:val="24"/>
          <w:szCs w:val="24"/>
        </w:rPr>
        <w:t>十、公告期限</w:t>
      </w:r>
    </w:p>
    <w:p w14:paraId="26BC5A5E">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自本公告发布之日起</w:t>
      </w:r>
      <w:r>
        <w:rPr>
          <w:rFonts w:hint="eastAsia" w:ascii="宋体" w:hAnsi="宋体" w:cs="宋体"/>
          <w:sz w:val="24"/>
          <w:szCs w:val="24"/>
          <w:highlight w:val="yellow"/>
        </w:rPr>
        <w:t>5</w:t>
      </w:r>
      <w:r>
        <w:rPr>
          <w:rFonts w:hint="eastAsia" w:ascii="宋体" w:hAnsi="宋体" w:cs="宋体"/>
          <w:sz w:val="24"/>
          <w:szCs w:val="24"/>
        </w:rPr>
        <w:t>个工作日。</w:t>
      </w:r>
    </w:p>
    <w:p w14:paraId="2AD28567">
      <w:pPr>
        <w:pStyle w:val="16"/>
        <w:adjustRightInd w:val="0"/>
        <w:snapToGrid w:val="0"/>
        <w:spacing w:line="360" w:lineRule="auto"/>
        <w:ind w:firstLine="480"/>
        <w:jc w:val="left"/>
        <w:rPr>
          <w:rFonts w:ascii="宋体" w:hAnsi="宋体" w:cs="宋体"/>
          <w:sz w:val="24"/>
          <w:szCs w:val="24"/>
        </w:rPr>
      </w:pPr>
    </w:p>
    <w:p w14:paraId="671F925A">
      <w:pPr>
        <w:pStyle w:val="16"/>
        <w:adjustRightInd w:val="0"/>
        <w:snapToGrid w:val="0"/>
        <w:spacing w:line="360" w:lineRule="auto"/>
        <w:ind w:firstLine="482"/>
        <w:jc w:val="left"/>
        <w:rPr>
          <w:rFonts w:ascii="宋体" w:hAnsi="宋体" w:cs="宋体"/>
          <w:sz w:val="24"/>
          <w:szCs w:val="24"/>
        </w:rPr>
      </w:pPr>
      <w:r>
        <w:rPr>
          <w:rFonts w:hint="eastAsia" w:ascii="宋体" w:hAnsi="宋体" w:cs="宋体"/>
          <w:b/>
          <w:bCs/>
          <w:sz w:val="24"/>
          <w:szCs w:val="24"/>
        </w:rPr>
        <w:t>十一、响应文件提交的截止时间、地点：</w:t>
      </w:r>
      <w:r>
        <w:rPr>
          <w:rFonts w:hint="eastAsia" w:ascii="宋体" w:hAnsi="宋体" w:cs="宋体"/>
          <w:sz w:val="24"/>
          <w:szCs w:val="24"/>
        </w:rPr>
        <w:t xml:space="preserve"> 2026年</w:t>
      </w:r>
      <w:r>
        <w:rPr>
          <w:rFonts w:hint="eastAsia" w:ascii="宋体" w:hAnsi="宋体" w:cs="宋体"/>
          <w:color w:val="FF0000"/>
          <w:sz w:val="24"/>
          <w:szCs w:val="24"/>
          <w:lang w:val="en-US" w:eastAsia="zh-CN"/>
        </w:rPr>
        <w:t>8</w:t>
      </w:r>
      <w:r>
        <w:rPr>
          <w:rFonts w:hint="eastAsia" w:ascii="宋体" w:hAnsi="宋体" w:cs="宋体"/>
          <w:color w:val="FF0000"/>
          <w:sz w:val="24"/>
          <w:szCs w:val="24"/>
        </w:rPr>
        <w:t>月</w:t>
      </w:r>
      <w:r>
        <w:rPr>
          <w:rFonts w:hint="eastAsia" w:ascii="宋体" w:hAnsi="宋体" w:cs="宋体"/>
          <w:color w:val="FF0000"/>
          <w:sz w:val="24"/>
          <w:szCs w:val="24"/>
          <w:lang w:val="en-US" w:eastAsia="zh-CN"/>
        </w:rPr>
        <w:t>31</w:t>
      </w:r>
      <w:r>
        <w:rPr>
          <w:rFonts w:hint="eastAsia" w:ascii="宋体" w:hAnsi="宋体" w:cs="宋体"/>
          <w:color w:val="FF0000"/>
          <w:sz w:val="24"/>
          <w:szCs w:val="24"/>
        </w:rPr>
        <w:t>日17：00前</w:t>
      </w:r>
      <w:r>
        <w:rPr>
          <w:rFonts w:hint="eastAsia" w:ascii="宋体" w:hAnsi="宋体" w:cs="宋体"/>
          <w:sz w:val="24"/>
          <w:szCs w:val="24"/>
        </w:rPr>
        <w:t>，广州市海珠区盈丰路33号中山大学孙逸仙纪念医院南院。</w:t>
      </w:r>
    </w:p>
    <w:p w14:paraId="1CC0F527">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1、纸质响应文件一式2份（正本一份/副本一份）。纸质响应文件建议采用</w:t>
      </w:r>
      <w:r>
        <w:rPr>
          <w:rFonts w:hint="eastAsia" w:ascii="宋体" w:hAnsi="宋体" w:cs="宋体"/>
          <w:b/>
          <w:sz w:val="24"/>
          <w:szCs w:val="24"/>
        </w:rPr>
        <w:t>双面印制</w:t>
      </w:r>
      <w:r>
        <w:rPr>
          <w:rFonts w:hint="eastAsia" w:ascii="宋体" w:hAnsi="宋体" w:cs="宋体"/>
          <w:sz w:val="24"/>
          <w:szCs w:val="24"/>
        </w:rPr>
        <w:t>。</w:t>
      </w:r>
    </w:p>
    <w:p w14:paraId="303AE533">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rPr>
        <w:t>（1）</w:t>
      </w:r>
      <w:r>
        <w:rPr>
          <w:rFonts w:hint="eastAsia" w:ascii="宋体" w:hAnsi="宋体" w:cs="宋体"/>
          <w:b/>
          <w:bCs/>
          <w:sz w:val="24"/>
          <w:szCs w:val="24"/>
        </w:rPr>
        <w:t>响应文件命名方式</w:t>
      </w:r>
      <w:r>
        <w:rPr>
          <w:rFonts w:hint="eastAsia" w:ascii="宋体" w:hAnsi="宋体" w:cs="宋体"/>
          <w:sz w:val="24"/>
          <w:szCs w:val="24"/>
        </w:rPr>
        <w:t>：响应文件-项目名称-供应商名称。</w:t>
      </w:r>
    </w:p>
    <w:p w14:paraId="102B505D">
      <w:pPr>
        <w:pStyle w:val="16"/>
        <w:adjustRightInd w:val="0"/>
        <w:snapToGrid w:val="0"/>
        <w:spacing w:line="360" w:lineRule="auto"/>
        <w:ind w:firstLine="480"/>
        <w:jc w:val="left"/>
        <w:rPr>
          <w:rFonts w:ascii="宋体" w:hAnsi="宋体" w:cs="宋体"/>
          <w:b/>
          <w:bCs/>
          <w:sz w:val="24"/>
          <w:szCs w:val="24"/>
        </w:rPr>
      </w:pPr>
      <w:r>
        <w:rPr>
          <w:rFonts w:hint="eastAsia" w:ascii="宋体" w:hAnsi="宋体" w:cs="宋体"/>
          <w:sz w:val="24"/>
          <w:szCs w:val="24"/>
        </w:rPr>
        <w:t>（</w:t>
      </w:r>
      <w:r>
        <w:rPr>
          <w:rFonts w:hint="eastAsia" w:ascii="宋体" w:hAnsi="宋体" w:cs="宋体"/>
          <w:sz w:val="24"/>
          <w:szCs w:val="24"/>
          <w:lang w:val="en-US" w:eastAsia="zh-CN"/>
        </w:rPr>
        <w:t>2</w:t>
      </w:r>
      <w:r>
        <w:rPr>
          <w:rFonts w:hint="eastAsia" w:ascii="宋体" w:hAnsi="宋体" w:cs="宋体"/>
          <w:sz w:val="24"/>
          <w:szCs w:val="24"/>
        </w:rPr>
        <w:t>）响应文件须包含</w:t>
      </w:r>
      <w:r>
        <w:rPr>
          <w:rFonts w:hint="eastAsia" w:ascii="宋体" w:hAnsi="宋体" w:cs="宋体"/>
          <w:b/>
          <w:bCs/>
          <w:sz w:val="24"/>
          <w:szCs w:val="24"/>
        </w:rPr>
        <w:t>法定代表人身份证明书、法定代表人授权委托书、廉洁守约承诺书（详见附件模板）</w:t>
      </w:r>
    </w:p>
    <w:p w14:paraId="24432CBD">
      <w:pPr>
        <w:pStyle w:val="16"/>
        <w:adjustRightInd w:val="0"/>
        <w:snapToGrid w:val="0"/>
        <w:spacing w:line="360" w:lineRule="auto"/>
        <w:ind w:firstLine="480"/>
        <w:jc w:val="left"/>
        <w:rPr>
          <w:rFonts w:ascii="宋体" w:hAnsi="宋体" w:cs="宋体"/>
          <w:bCs/>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）如未及时提交，其响应可能</w:t>
      </w:r>
      <w:r>
        <w:rPr>
          <w:rFonts w:hint="eastAsia" w:ascii="宋体" w:hAnsi="宋体" w:cs="宋体"/>
          <w:b/>
          <w:sz w:val="24"/>
          <w:szCs w:val="24"/>
        </w:rPr>
        <w:t>视为无效</w:t>
      </w:r>
      <w:r>
        <w:rPr>
          <w:rFonts w:hint="eastAsia" w:ascii="宋体" w:hAnsi="宋体" w:cs="宋体"/>
          <w:bCs/>
          <w:sz w:val="24"/>
          <w:szCs w:val="24"/>
        </w:rPr>
        <w:t>。</w:t>
      </w:r>
    </w:p>
    <w:p w14:paraId="5E1F7B78">
      <w:pPr>
        <w:pStyle w:val="16"/>
        <w:adjustRightInd w:val="0"/>
        <w:snapToGrid w:val="0"/>
        <w:spacing w:line="360" w:lineRule="auto"/>
        <w:ind w:firstLine="480"/>
        <w:jc w:val="left"/>
        <w:rPr>
          <w:rFonts w:ascii="宋体" w:hAnsi="宋体" w:cs="宋体"/>
          <w:bCs/>
          <w:sz w:val="24"/>
          <w:szCs w:val="24"/>
        </w:rPr>
      </w:pPr>
      <w:r>
        <w:rPr>
          <w:rFonts w:hint="eastAsia" w:ascii="宋体" w:hAnsi="宋体" w:cs="宋体"/>
          <w:bCs/>
          <w:sz w:val="24"/>
          <w:szCs w:val="24"/>
        </w:rPr>
        <w:t>（</w:t>
      </w:r>
      <w:r>
        <w:rPr>
          <w:rFonts w:hint="eastAsia" w:ascii="宋体" w:hAnsi="宋体" w:cs="宋体"/>
          <w:bCs/>
          <w:sz w:val="24"/>
          <w:szCs w:val="24"/>
          <w:lang w:val="en-US" w:eastAsia="zh-CN"/>
        </w:rPr>
        <w:t>4</w:t>
      </w:r>
      <w:r>
        <w:rPr>
          <w:rFonts w:hint="eastAsia" w:ascii="宋体" w:hAnsi="宋体" w:cs="宋体"/>
          <w:bCs/>
          <w:sz w:val="24"/>
          <w:szCs w:val="24"/>
        </w:rPr>
        <w:t>）提交响应文件截止时间前，成功提交响应文件的供应商，可以补充、修改或者撤回已提交的响应文件；进行补充、修改的，应当先行撤回已提交的响应文件，补充、修改后重新提交。</w:t>
      </w:r>
      <w:r>
        <w:rPr>
          <w:rFonts w:hint="eastAsia" w:ascii="宋体" w:hAnsi="宋体" w:cs="宋体"/>
          <w:b/>
          <w:sz w:val="24"/>
          <w:szCs w:val="24"/>
        </w:rPr>
        <w:t>供应商响应文件撤回后，视为未提交过响应文件。</w:t>
      </w:r>
    </w:p>
    <w:p w14:paraId="28EDC611">
      <w:pPr>
        <w:pStyle w:val="16"/>
        <w:adjustRightInd w:val="0"/>
        <w:snapToGrid w:val="0"/>
        <w:spacing w:line="360" w:lineRule="auto"/>
        <w:ind w:firstLine="480"/>
        <w:jc w:val="left"/>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、纸质响应文件可由供应商送达，或通过邮递等其他形式递交。请务必安排好时间于响应文件提交截止时间前送（寄）达。</w:t>
      </w:r>
      <w:r>
        <w:rPr>
          <w:rFonts w:hint="eastAsia" w:ascii="宋体" w:hAnsi="宋体" w:cs="宋体"/>
          <w:b/>
          <w:bCs/>
          <w:sz w:val="24"/>
          <w:szCs w:val="24"/>
        </w:rPr>
        <w:t>采购人恕不接受供应商逾期送达或不符合规定的响应文件</w:t>
      </w:r>
      <w:r>
        <w:rPr>
          <w:rFonts w:hint="eastAsia" w:ascii="宋体" w:hAnsi="宋体" w:cs="宋体"/>
          <w:sz w:val="24"/>
          <w:szCs w:val="24"/>
        </w:rPr>
        <w:t>。</w:t>
      </w:r>
    </w:p>
    <w:p w14:paraId="5C674E3B">
      <w:pPr>
        <w:spacing w:line="360" w:lineRule="auto"/>
        <w:ind w:right="61" w:rightChars="29"/>
        <w:rPr>
          <w:rFonts w:ascii="宋体" w:hAnsi="宋体" w:cs="宋体"/>
          <w:b/>
          <w:bCs/>
          <w:sz w:val="24"/>
          <w:szCs w:val="24"/>
        </w:rPr>
      </w:pPr>
    </w:p>
    <w:p w14:paraId="33B5683A">
      <w:pPr>
        <w:spacing w:line="360" w:lineRule="auto"/>
        <w:ind w:right="61" w:rightChars="29" w:firstLine="482" w:firstLineChars="200"/>
        <w:rPr>
          <w:rFonts w:asciiTheme="minorEastAsia" w:hAnsiTheme="minorEastAsia" w:cstheme="minorEastAsia"/>
          <w:b/>
          <w:sz w:val="24"/>
          <w:szCs w:val="24"/>
        </w:rPr>
      </w:pPr>
      <w:r>
        <w:rPr>
          <w:rFonts w:hint="eastAsia" w:ascii="宋体" w:hAnsi="宋体" w:cs="宋体"/>
          <w:b/>
          <w:bCs/>
          <w:sz w:val="24"/>
          <w:szCs w:val="24"/>
        </w:rPr>
        <w:t>十二</w:t>
      </w:r>
      <w:r>
        <w:rPr>
          <w:rFonts w:hint="eastAsia" w:asciiTheme="minorEastAsia" w:hAnsiTheme="minorEastAsia" w:cstheme="minorEastAsia"/>
          <w:b/>
          <w:sz w:val="24"/>
          <w:szCs w:val="24"/>
        </w:rPr>
        <w:t>、公开</w:t>
      </w:r>
      <w:r>
        <w:rPr>
          <w:rFonts w:hint="eastAsia" w:asciiTheme="minorEastAsia" w:hAnsiTheme="minorEastAsia" w:cstheme="minorEastAsia"/>
          <w:b/>
          <w:sz w:val="24"/>
          <w:szCs w:val="24"/>
          <w:highlight w:val="yellow"/>
        </w:rPr>
        <w:t>比选</w:t>
      </w:r>
      <w:r>
        <w:rPr>
          <w:rFonts w:hint="eastAsia" w:asciiTheme="minorEastAsia" w:hAnsiTheme="minorEastAsia" w:cstheme="minorEastAsia"/>
          <w:b/>
          <w:sz w:val="24"/>
          <w:szCs w:val="24"/>
        </w:rPr>
        <w:t>环节：</w:t>
      </w:r>
    </w:p>
    <w:p w14:paraId="36AE87E0">
      <w:pPr>
        <w:spacing w:line="360" w:lineRule="auto"/>
        <w:ind w:firstLine="480" w:firstLineChars="200"/>
        <w:rPr>
          <w:rStyle w:val="17"/>
          <w:bCs/>
          <w:sz w:val="24"/>
          <w:szCs w:val="24"/>
        </w:rPr>
      </w:pPr>
      <w:r>
        <w:rPr>
          <w:rStyle w:val="17"/>
          <w:rFonts w:hint="eastAsia"/>
          <w:bCs/>
          <w:sz w:val="24"/>
          <w:szCs w:val="24"/>
        </w:rPr>
        <w:t>1、</w:t>
      </w:r>
      <w:r>
        <w:rPr>
          <w:rStyle w:val="17"/>
          <w:rFonts w:hint="eastAsia"/>
          <w:bCs/>
          <w:sz w:val="24"/>
          <w:szCs w:val="24"/>
          <w:highlight w:val="yellow"/>
        </w:rPr>
        <w:t>比选</w:t>
      </w:r>
      <w:r>
        <w:rPr>
          <w:rStyle w:val="17"/>
          <w:rFonts w:hint="eastAsia"/>
          <w:bCs/>
          <w:sz w:val="24"/>
          <w:szCs w:val="24"/>
        </w:rPr>
        <w:t>时间待定，根据医院工作安排开展评审，供应商无需出席。</w:t>
      </w:r>
    </w:p>
    <w:p w14:paraId="48EFEB38">
      <w:pPr>
        <w:spacing w:line="360" w:lineRule="auto"/>
        <w:ind w:firstLine="480" w:firstLineChars="200"/>
        <w:rPr>
          <w:rStyle w:val="17"/>
          <w:bCs/>
          <w:sz w:val="24"/>
          <w:szCs w:val="24"/>
        </w:rPr>
      </w:pPr>
      <w:r>
        <w:rPr>
          <w:rStyle w:val="17"/>
          <w:rFonts w:hint="eastAsia"/>
          <w:bCs/>
          <w:sz w:val="24"/>
          <w:szCs w:val="24"/>
        </w:rPr>
        <w:t>2、查验报价文件密封情况是否符合要求，确定无误后拆封。</w:t>
      </w:r>
    </w:p>
    <w:p w14:paraId="336A3003">
      <w:pPr>
        <w:spacing w:line="360" w:lineRule="auto"/>
        <w:ind w:firstLine="480" w:firstLineChars="200"/>
        <w:jc w:val="left"/>
        <w:rPr>
          <w:rFonts w:asciiTheme="minorEastAsia" w:hAnsiTheme="minorEastAsia" w:cstheme="minorEastAsia"/>
          <w:sz w:val="24"/>
          <w:szCs w:val="24"/>
        </w:rPr>
      </w:pPr>
      <w:r>
        <w:rPr>
          <w:rStyle w:val="17"/>
          <w:rFonts w:hint="eastAsia"/>
          <w:bCs/>
          <w:sz w:val="24"/>
          <w:szCs w:val="24"/>
        </w:rPr>
        <w:t>3、本项目采用综合性评价，根据“附件5：中山大学孙逸仙纪念医院实践技能操作教程音像制品出版</w:t>
      </w:r>
      <w:r>
        <w:rPr>
          <w:rStyle w:val="17"/>
          <w:rFonts w:hint="eastAsia"/>
          <w:bCs/>
          <w:sz w:val="24"/>
          <w:szCs w:val="24"/>
          <w:lang w:val="en-US" w:eastAsia="zh-CN"/>
        </w:rPr>
        <w:t>综合</w:t>
      </w:r>
      <w:r>
        <w:rPr>
          <w:rStyle w:val="17"/>
          <w:rFonts w:hint="eastAsia"/>
          <w:bCs/>
          <w:sz w:val="24"/>
          <w:szCs w:val="24"/>
        </w:rPr>
        <w:t>评分表”进行评分</w:t>
      </w:r>
    </w:p>
    <w:p w14:paraId="7D6DA654">
      <w:pPr>
        <w:widowControl/>
        <w:shd w:val="clear" w:color="auto" w:fill="FFFFFF"/>
        <w:spacing w:before="240" w:after="240"/>
        <w:ind w:firstLine="424" w:firstLineChars="176"/>
        <w:jc w:val="left"/>
        <w:rPr>
          <w:rFonts w:ascii="Segoe UI" w:hAnsi="Segoe UI" w:cs="Segoe UI"/>
          <w:b/>
          <w:bCs/>
          <w:color w:val="EE822F" w:themeColor="accent2"/>
          <w:kern w:val="0"/>
          <w:sz w:val="24"/>
          <w:szCs w:val="24"/>
          <w14:textFill>
            <w14:solidFill>
              <w14:schemeClr w14:val="accent2"/>
            </w14:solidFill>
          </w14:textFill>
        </w:rPr>
      </w:pPr>
      <w:r>
        <w:rPr>
          <w:rFonts w:ascii="Segoe UI" w:hAnsi="Segoe UI" w:cs="Segoe UI"/>
          <w:b/>
          <w:bCs/>
          <w:color w:val="EE822F" w:themeColor="accent2"/>
          <w:kern w:val="0"/>
          <w:sz w:val="24"/>
          <w:szCs w:val="24"/>
          <w14:textFill>
            <w14:solidFill>
              <w14:schemeClr w14:val="accent2"/>
            </w14:solidFill>
          </w14:textFill>
        </w:rPr>
        <w:t>4、采购人应在评审结束后5个工作日内以</w:t>
      </w:r>
      <w:r>
        <w:rPr>
          <w:rFonts w:hint="eastAsia" w:ascii="Segoe UI" w:hAnsi="Segoe UI" w:cs="Segoe UI"/>
          <w:b/>
          <w:bCs/>
          <w:color w:val="EE822F" w:themeColor="accent2"/>
          <w:kern w:val="0"/>
          <w:sz w:val="24"/>
          <w:szCs w:val="24"/>
          <w:lang w:val="en-US" w:eastAsia="zh-CN"/>
          <w14:textFill>
            <w14:solidFill>
              <w14:schemeClr w14:val="accent2"/>
            </w14:solidFill>
          </w14:textFill>
        </w:rPr>
        <w:t>在官网公示结果</w:t>
      </w:r>
      <w:r>
        <w:rPr>
          <w:rFonts w:ascii="Segoe UI" w:hAnsi="Segoe UI" w:cs="Segoe UI"/>
          <w:b/>
          <w:bCs/>
          <w:color w:val="EE822F" w:themeColor="accent2"/>
          <w:kern w:val="0"/>
          <w:sz w:val="24"/>
          <w:szCs w:val="24"/>
          <w14:textFill>
            <w14:solidFill>
              <w14:schemeClr w14:val="accent2"/>
            </w14:solidFill>
          </w14:textFill>
        </w:rPr>
        <w:t>。成交通知书发出后，双方应在</w:t>
      </w:r>
      <w:r>
        <w:rPr>
          <w:rFonts w:hint="eastAsia" w:ascii="Segoe UI" w:hAnsi="Segoe UI" w:cs="Segoe UI"/>
          <w:b/>
          <w:bCs/>
          <w:color w:val="EE822F" w:themeColor="accent2"/>
          <w:kern w:val="0"/>
          <w:sz w:val="24"/>
          <w:szCs w:val="24"/>
          <w:lang w:val="en-US" w:eastAsia="zh-CN"/>
          <w14:textFill>
            <w14:solidFill>
              <w14:schemeClr w14:val="accent2"/>
            </w14:solidFill>
          </w14:textFill>
        </w:rPr>
        <w:t>30</w:t>
      </w:r>
      <w:r>
        <w:rPr>
          <w:rFonts w:ascii="Segoe UI" w:hAnsi="Segoe UI" w:cs="Segoe UI"/>
          <w:b/>
          <w:bCs/>
          <w:color w:val="EE822F" w:themeColor="accent2"/>
          <w:kern w:val="0"/>
          <w:sz w:val="24"/>
          <w:szCs w:val="24"/>
          <w14:textFill>
            <w14:solidFill>
              <w14:schemeClr w14:val="accent2"/>
            </w14:solidFill>
          </w14:textFill>
        </w:rPr>
        <w:t>日内签订正式书面合同，合同条款不得实质性偏离本比选文件及成交供应商的响应文件内容。</w:t>
      </w:r>
    </w:p>
    <w:p w14:paraId="2F5FFF88">
      <w:pPr>
        <w:widowControl/>
        <w:shd w:val="clear" w:color="auto" w:fill="FFFFFF"/>
        <w:spacing w:before="240" w:after="240"/>
        <w:ind w:firstLine="424" w:firstLineChars="176"/>
        <w:jc w:val="left"/>
        <w:rPr>
          <w:rFonts w:ascii="Segoe UI" w:hAnsi="Segoe UI" w:cs="Segoe UI"/>
          <w:b/>
          <w:bCs/>
          <w:color w:val="EE822F" w:themeColor="accent2"/>
          <w:kern w:val="0"/>
          <w:sz w:val="24"/>
          <w:szCs w:val="24"/>
          <w14:textFill>
            <w14:solidFill>
              <w14:schemeClr w14:val="accent2"/>
            </w14:solidFill>
          </w14:textFill>
        </w:rPr>
      </w:pPr>
    </w:p>
    <w:p w14:paraId="7292D880">
      <w:pPr>
        <w:widowControl/>
        <w:shd w:val="clear" w:color="auto" w:fill="FFFFFF"/>
        <w:spacing w:before="240" w:after="240"/>
        <w:ind w:firstLine="241" w:firstLineChars="100"/>
        <w:jc w:val="left"/>
        <w:rPr>
          <w:rFonts w:ascii="Segoe UI" w:hAnsi="Segoe UI" w:cs="Segoe UI"/>
          <w:color w:val="EE822F" w:themeColor="accent2"/>
          <w:kern w:val="0"/>
          <w:sz w:val="24"/>
          <w:szCs w:val="24"/>
          <w14:textFill>
            <w14:solidFill>
              <w14:schemeClr w14:val="accent2"/>
            </w14:solidFill>
          </w14:textFill>
        </w:rPr>
      </w:pPr>
      <w:r>
        <w:rPr>
          <w:rFonts w:ascii="Segoe UI" w:hAnsi="Segoe UI" w:cs="Segoe UI"/>
          <w:b/>
          <w:bCs/>
          <w:color w:val="EE822F" w:themeColor="accent2"/>
          <w:kern w:val="0"/>
          <w:sz w:val="24"/>
          <w:szCs w:val="24"/>
          <w14:textFill>
            <w14:solidFill>
              <w14:schemeClr w14:val="accent2"/>
            </w14:solidFill>
          </w14:textFill>
        </w:rPr>
        <w:t>十三、合同主要条款</w:t>
      </w:r>
    </w:p>
    <w:p w14:paraId="44788D3D">
      <w:pPr>
        <w:widowControl/>
        <w:shd w:val="clear" w:color="auto" w:fill="FFFFFF"/>
        <w:spacing w:before="240" w:after="240"/>
        <w:ind w:firstLine="241" w:firstLineChars="100"/>
        <w:jc w:val="left"/>
        <w:rPr>
          <w:rFonts w:ascii="Segoe UI" w:hAnsi="Segoe UI" w:cs="Segoe UI"/>
          <w:color w:val="EE822F" w:themeColor="accent2"/>
          <w:kern w:val="0"/>
          <w:sz w:val="24"/>
          <w:szCs w:val="24"/>
          <w14:textFill>
            <w14:solidFill>
              <w14:schemeClr w14:val="accent2"/>
            </w14:solidFill>
          </w14:textFill>
        </w:rPr>
      </w:pPr>
      <w:r>
        <w:rPr>
          <w:rFonts w:hint="eastAsia" w:ascii="Segoe UI" w:hAnsi="Segoe UI" w:cs="Segoe UI"/>
          <w:b/>
          <w:bCs/>
          <w:color w:val="EE822F" w:themeColor="accent2"/>
          <w:kern w:val="0"/>
          <w:sz w:val="24"/>
          <w:szCs w:val="24"/>
          <w:lang w:val="en-US" w:eastAsia="zh-CN"/>
          <w14:textFill>
            <w14:solidFill>
              <w14:schemeClr w14:val="accent2"/>
            </w14:solidFill>
          </w14:textFill>
        </w:rPr>
        <w:t>1</w:t>
      </w:r>
      <w:r>
        <w:rPr>
          <w:rFonts w:ascii="Segoe UI" w:hAnsi="Segoe UI" w:cs="Segoe UI"/>
          <w:b/>
          <w:bCs/>
          <w:color w:val="EE822F" w:themeColor="accent2"/>
          <w:kern w:val="0"/>
          <w:sz w:val="24"/>
          <w:szCs w:val="24"/>
          <w14:textFill>
            <w14:solidFill>
              <w14:schemeClr w14:val="accent2"/>
            </w14:solidFill>
          </w14:textFill>
        </w:rPr>
        <w:t>、验收标准：以本合同约定的技术要求和交付要求为准，采购人应在收到供应商交付成果后15个工作日内出具书面验收意见，逾期未出具且未提出书面异议的，视为验收合格。</w:t>
      </w:r>
    </w:p>
    <w:p w14:paraId="3EF21C6A">
      <w:pPr>
        <w:spacing w:line="360" w:lineRule="auto"/>
        <w:ind w:right="61" w:rightChars="29" w:firstLine="241" w:firstLineChars="100"/>
        <w:jc w:val="left"/>
        <w:rPr>
          <w:rFonts w:hint="eastAsia" w:asciiTheme="minorEastAsia" w:hAnsiTheme="minorEastAsia" w:cstheme="minorEastAsia"/>
          <w:color w:val="EE822F" w:themeColor="accent2"/>
          <w:sz w:val="24"/>
          <w:szCs w:val="24"/>
          <w14:textFill>
            <w14:solidFill>
              <w14:schemeClr w14:val="accent2"/>
            </w14:solidFill>
          </w14:textFill>
        </w:rPr>
      </w:pPr>
      <w:r>
        <w:rPr>
          <w:rFonts w:hint="eastAsia" w:ascii="Segoe UI" w:hAnsi="Segoe UI" w:cs="Segoe UI"/>
          <w:b/>
          <w:bCs/>
          <w:color w:val="EE822F" w:themeColor="accent2"/>
          <w:kern w:val="0"/>
          <w:sz w:val="24"/>
          <w:szCs w:val="24"/>
          <w:lang w:val="en-US" w:eastAsia="zh-CN"/>
          <w14:textFill>
            <w14:solidFill>
              <w14:schemeClr w14:val="accent2"/>
            </w14:solidFill>
          </w14:textFill>
        </w:rPr>
        <w:t>2</w:t>
      </w:r>
      <w:r>
        <w:rPr>
          <w:rFonts w:ascii="Segoe UI" w:hAnsi="Segoe UI" w:cs="Segoe UI"/>
          <w:b/>
          <w:bCs/>
          <w:color w:val="EE822F" w:themeColor="accent2"/>
          <w:kern w:val="0"/>
          <w:sz w:val="24"/>
          <w:szCs w:val="24"/>
          <w14:textFill>
            <w14:solidFill>
              <w14:schemeClr w14:val="accent2"/>
            </w14:solidFill>
          </w14:textFill>
        </w:rPr>
        <w:t>、争议解决：因本合同引起的或与本合同有关的任何争议，双方应首先通过友好协商解决；协商不成的，任何一方均有权向法院提起诉讼。</w:t>
      </w:r>
    </w:p>
    <w:p w14:paraId="54A3A7E3">
      <w:pPr>
        <w:spacing w:line="360" w:lineRule="auto"/>
        <w:ind w:right="61" w:rightChars="29"/>
        <w:jc w:val="right"/>
        <w:rPr>
          <w:rFonts w:asciiTheme="minorEastAsia" w:hAnsiTheme="minorEastAsia" w:cstheme="minorEastAsia"/>
          <w:sz w:val="24"/>
          <w:szCs w:val="24"/>
        </w:rPr>
      </w:pPr>
    </w:p>
    <w:p w14:paraId="384C8EE4">
      <w:pPr>
        <w:spacing w:line="360" w:lineRule="auto"/>
        <w:ind w:right="61" w:rightChars="29"/>
        <w:jc w:val="right"/>
        <w:rPr>
          <w:rFonts w:asciiTheme="minorEastAsia" w:hAnsiTheme="minorEastAsia" w:cstheme="minorEastAsia"/>
          <w:sz w:val="24"/>
          <w:szCs w:val="24"/>
        </w:rPr>
      </w:pPr>
      <w:r>
        <w:rPr>
          <w:rFonts w:hint="eastAsia" w:asciiTheme="minorEastAsia" w:hAnsiTheme="minorEastAsia" w:cstheme="minorEastAsia"/>
          <w:sz w:val="24"/>
          <w:szCs w:val="24"/>
        </w:rPr>
        <w:t>中山大学孙逸仙纪念医院</w:t>
      </w:r>
    </w:p>
    <w:p w14:paraId="60AF9B75">
      <w:pPr>
        <w:wordWrap w:val="0"/>
        <w:spacing w:line="360" w:lineRule="auto"/>
        <w:ind w:firstLine="480" w:firstLineChars="200"/>
        <w:jc w:val="right"/>
        <w:rPr>
          <w:rFonts w:asciiTheme="minorEastAsia" w:hAnsiTheme="minorEastAsia" w:cstheme="minorEastAsia"/>
          <w:b/>
          <w:bCs/>
          <w:sz w:val="24"/>
          <w:szCs w:val="24"/>
        </w:rPr>
      </w:pPr>
      <w:r>
        <w:rPr>
          <w:rFonts w:hint="eastAsia" w:asciiTheme="minorEastAsia" w:hAnsiTheme="minorEastAsia" w:cstheme="minorEastAsia"/>
          <w:sz w:val="24"/>
          <w:szCs w:val="24"/>
        </w:rPr>
        <w:t>2026年8月</w:t>
      </w:r>
      <w:r>
        <w:rPr>
          <w:rFonts w:hint="eastAsia" w:asciiTheme="minorEastAsia" w:hAnsiTheme="minorEastAsia" w:cstheme="minorEastAsia"/>
          <w:sz w:val="24"/>
          <w:szCs w:val="24"/>
          <w:lang w:val="en-US" w:eastAsia="zh-CN"/>
        </w:rPr>
        <w:t>21</w:t>
      </w:r>
      <w:r>
        <w:rPr>
          <w:rFonts w:hint="eastAsia" w:asciiTheme="minorEastAsia" w:hAnsiTheme="minorEastAsia" w:cstheme="minorEastAsia"/>
          <w:sz w:val="24"/>
          <w:szCs w:val="24"/>
        </w:rPr>
        <w:t xml:space="preserve">日 </w:t>
      </w:r>
    </w:p>
    <w:p w14:paraId="2B0466C7">
      <w:pPr>
        <w:spacing w:line="360" w:lineRule="auto"/>
        <w:ind w:firstLine="482" w:firstLineChars="200"/>
        <w:rPr>
          <w:rFonts w:asciiTheme="minorEastAsia" w:hAnsiTheme="minorEastAsia" w:cstheme="minorEastAsia"/>
          <w:b/>
          <w:bCs/>
          <w:sz w:val="24"/>
          <w:szCs w:val="24"/>
        </w:rPr>
      </w:pPr>
    </w:p>
    <w:p w14:paraId="2A906B80">
      <w:pPr>
        <w:spacing w:line="360" w:lineRule="auto"/>
        <w:ind w:right="480" w:firstLine="4900" w:firstLineChars="1750"/>
        <w:jc w:val="right"/>
        <w:rPr>
          <w:rFonts w:ascii="华文中宋" w:hAnsi="华文中宋" w:eastAsia="华文中宋"/>
          <w:sz w:val="28"/>
          <w:szCs w:val="28"/>
        </w:rPr>
      </w:pPr>
      <w:r>
        <w:rPr>
          <w:rFonts w:ascii="华文中宋" w:hAnsi="华文中宋" w:eastAsia="华文中宋"/>
          <w:sz w:val="28"/>
          <w:szCs w:val="28"/>
        </w:rPr>
        <w:br w:type="page"/>
      </w:r>
    </w:p>
    <w:p w14:paraId="4FF6269B">
      <w:pPr>
        <w:rPr>
          <w:rFonts w:ascii="宋体" w:hAnsi="宋体" w:cs="宋体"/>
          <w:bCs/>
          <w:sz w:val="24"/>
        </w:rPr>
      </w:pPr>
      <w:r>
        <w:rPr>
          <w:rFonts w:hint="eastAsia" w:asciiTheme="minorEastAsia" w:hAnsiTheme="minorEastAsia" w:cstheme="minorEastAsia"/>
          <w:b/>
          <w:bCs/>
          <w:sz w:val="28"/>
          <w:szCs w:val="28"/>
        </w:rPr>
        <w:t>附件1</w:t>
      </w:r>
      <w:r>
        <w:rPr>
          <w:rFonts w:hint="eastAsia" w:ascii="宋体" w:hAnsi="宋体" w:cs="宋体"/>
          <w:b/>
          <w:sz w:val="28"/>
          <w:szCs w:val="28"/>
        </w:rPr>
        <w:t>：报名资料格式模板</w:t>
      </w:r>
    </w:p>
    <w:p w14:paraId="61893D82">
      <w:pPr>
        <w:pStyle w:val="2"/>
      </w:pPr>
    </w:p>
    <w:p w14:paraId="5F361B13">
      <w:pPr>
        <w:jc w:val="center"/>
        <w:rPr>
          <w:rFonts w:ascii="宋体" w:hAnsi="宋体" w:cs="宋体"/>
          <w:b/>
          <w:kern w:val="0"/>
          <w:sz w:val="52"/>
          <w:szCs w:val="52"/>
        </w:rPr>
      </w:pPr>
    </w:p>
    <w:p w14:paraId="53730AAA">
      <w:pPr>
        <w:jc w:val="center"/>
        <w:rPr>
          <w:rFonts w:ascii="宋体" w:hAnsi="宋体" w:cs="宋体"/>
          <w:kern w:val="0"/>
          <w:sz w:val="72"/>
          <w:szCs w:val="72"/>
        </w:rPr>
      </w:pPr>
      <w:bookmarkStart w:id="1" w:name="_Toc40346216"/>
      <w:bookmarkStart w:id="2" w:name="_Toc40776111"/>
      <w:bookmarkStart w:id="3" w:name="_Toc11305"/>
      <w:bookmarkStart w:id="4" w:name="_Toc40346375"/>
      <w:bookmarkStart w:id="5" w:name="_Toc29113"/>
      <w:bookmarkStart w:id="6" w:name="_Toc3471"/>
      <w:bookmarkStart w:id="7" w:name="_Toc15870"/>
      <w:bookmarkStart w:id="8" w:name="_Toc7291"/>
      <w:bookmarkStart w:id="9" w:name="_Toc11075"/>
      <w:bookmarkStart w:id="10" w:name="_Toc435"/>
      <w:bookmarkStart w:id="11" w:name="_Toc28703"/>
      <w:bookmarkStart w:id="12" w:name="_Toc1994"/>
      <w:bookmarkStart w:id="13" w:name="_Toc12520"/>
      <w:bookmarkStart w:id="14" w:name="_Toc6547"/>
      <w:bookmarkStart w:id="15" w:name="_Toc8364"/>
      <w:bookmarkStart w:id="16" w:name="_Toc26267"/>
      <w:bookmarkStart w:id="17" w:name="_Toc21249"/>
      <w:r>
        <w:rPr>
          <w:rFonts w:hint="eastAsia" w:ascii="宋体" w:hAnsi="宋体"/>
          <w:b/>
          <w:bCs/>
          <w:sz w:val="72"/>
          <w:szCs w:val="72"/>
        </w:rPr>
        <w:t>报 名 资 料</w:t>
      </w:r>
    </w:p>
    <w:p w14:paraId="65CA759C">
      <w:pPr>
        <w:pStyle w:val="2"/>
        <w:ind w:firstLine="637" w:firstLineChars="177"/>
        <w:jc w:val="left"/>
        <w:rPr>
          <w:rFonts w:ascii="宋体" w:hAnsi="宋体" w:eastAsia="宋体" w:cs="宋体"/>
          <w:b w:val="0"/>
          <w:bCs w:val="0"/>
          <w:sz w:val="36"/>
          <w:szCs w:val="36"/>
        </w:rPr>
      </w:pPr>
    </w:p>
    <w:p w14:paraId="52C7D5B4">
      <w:pPr>
        <w:pStyle w:val="2"/>
        <w:ind w:firstLine="637" w:firstLineChars="177"/>
        <w:jc w:val="left"/>
        <w:rPr>
          <w:rFonts w:ascii="宋体" w:hAnsi="宋体" w:eastAsia="宋体" w:cs="宋体"/>
          <w:b w:val="0"/>
          <w:bCs w:val="0"/>
          <w:sz w:val="36"/>
          <w:szCs w:val="36"/>
        </w:rPr>
      </w:pPr>
    </w:p>
    <w:p w14:paraId="36B35123">
      <w:pPr>
        <w:pStyle w:val="2"/>
        <w:ind w:firstLine="637" w:firstLineChars="177"/>
        <w:jc w:val="left"/>
        <w:rPr>
          <w:rFonts w:ascii="宋体" w:hAnsi="宋体" w:eastAsia="宋体" w:cs="宋体"/>
          <w:b w:val="0"/>
          <w:bCs w:val="0"/>
          <w:u w:val="single"/>
        </w:rPr>
      </w:pPr>
      <w:r>
        <w:rPr>
          <w:rFonts w:hint="eastAsia" w:ascii="宋体" w:hAnsi="宋体" w:eastAsia="宋体" w:cs="宋体"/>
          <w:b w:val="0"/>
          <w:bCs w:val="0"/>
          <w:sz w:val="36"/>
          <w:szCs w:val="36"/>
        </w:rPr>
        <w:t>项目名称：</w:t>
      </w:r>
      <w:r>
        <w:rPr>
          <w:rFonts w:hint="eastAsia" w:ascii="宋体" w:hAnsi="宋体" w:eastAsia="宋体" w:cs="宋体"/>
          <w:b w:val="0"/>
          <w:bCs w:val="0"/>
          <w:sz w:val="36"/>
          <w:szCs w:val="36"/>
          <w:u w:val="single"/>
        </w:rPr>
        <w:t xml:space="preserve">                             </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14:paraId="1E2DD380">
      <w:pPr>
        <w:widowControl/>
        <w:spacing w:line="360" w:lineRule="auto"/>
        <w:outlineLvl w:val="0"/>
        <w:rPr>
          <w:rFonts w:ascii="宋体" w:hAnsi="宋体" w:cs="宋体"/>
          <w:kern w:val="0"/>
          <w:sz w:val="30"/>
          <w:szCs w:val="30"/>
        </w:rPr>
      </w:pPr>
      <w:bookmarkStart w:id="18" w:name="_Toc2029"/>
      <w:bookmarkStart w:id="19" w:name="_Toc19699"/>
      <w:bookmarkStart w:id="20" w:name="_Toc40776112"/>
      <w:bookmarkStart w:id="21" w:name="_Toc5238"/>
      <w:bookmarkStart w:id="22" w:name="_Toc11485"/>
      <w:bookmarkStart w:id="23" w:name="_Toc17709"/>
      <w:bookmarkStart w:id="24" w:name="_Toc2012"/>
      <w:bookmarkStart w:id="25" w:name="_Toc29102"/>
      <w:bookmarkStart w:id="26" w:name="_Toc23097"/>
      <w:bookmarkStart w:id="27" w:name="_Toc27997"/>
      <w:bookmarkStart w:id="28" w:name="_Toc1743"/>
      <w:bookmarkStart w:id="29" w:name="_Toc31538"/>
      <w:bookmarkStart w:id="30" w:name="_Toc40346376"/>
      <w:bookmarkStart w:id="31" w:name="_Toc20884"/>
      <w:bookmarkStart w:id="32" w:name="_Toc30979"/>
      <w:bookmarkStart w:id="33" w:name="_Toc40346217"/>
      <w:bookmarkStart w:id="34" w:name="_Toc2916"/>
    </w:p>
    <w:p w14:paraId="3013C17B">
      <w:pPr>
        <w:widowControl/>
        <w:spacing w:line="360" w:lineRule="auto"/>
        <w:ind w:firstLine="600"/>
        <w:outlineLvl w:val="0"/>
        <w:rPr>
          <w:rFonts w:ascii="宋体" w:hAnsi="宋体" w:cs="宋体"/>
          <w:kern w:val="0"/>
          <w:sz w:val="30"/>
          <w:szCs w:val="30"/>
        </w:rPr>
      </w:pPr>
      <w:r>
        <w:rPr>
          <w:rFonts w:hint="eastAsia" w:ascii="宋体" w:hAnsi="宋体" w:cs="宋体"/>
          <w:kern w:val="0"/>
          <w:sz w:val="30"/>
          <w:szCs w:val="30"/>
        </w:rPr>
        <w:t>单位</w:t>
      </w:r>
      <w:r>
        <w:rPr>
          <w:rFonts w:ascii="宋体" w:hAnsi="宋体" w:cs="宋体"/>
          <w:kern w:val="0"/>
          <w:sz w:val="30"/>
          <w:szCs w:val="30"/>
        </w:rPr>
        <w:t>名称</w:t>
      </w:r>
      <w:r>
        <w:rPr>
          <w:rFonts w:hint="eastAsia" w:ascii="宋体" w:hAnsi="宋体" w:cs="宋体"/>
          <w:kern w:val="0"/>
          <w:sz w:val="30"/>
          <w:szCs w:val="30"/>
        </w:rPr>
        <w:t>（加盖公章）</w:t>
      </w:r>
      <w:r>
        <w:rPr>
          <w:rFonts w:ascii="宋体" w:hAnsi="宋体" w:cs="宋体"/>
          <w:kern w:val="0"/>
          <w:sz w:val="30"/>
          <w:szCs w:val="30"/>
        </w:rPr>
        <w:t>：</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hint="eastAsia" w:ascii="宋体" w:hAnsi="宋体" w:cs="宋体"/>
          <w:kern w:val="0"/>
          <w:sz w:val="30"/>
          <w:szCs w:val="30"/>
          <w:u w:val="single"/>
        </w:rPr>
        <w:t xml:space="preserve">                         </w:t>
      </w:r>
    </w:p>
    <w:p w14:paraId="23C92D5B">
      <w:pPr>
        <w:widowControl/>
        <w:spacing w:line="360" w:lineRule="auto"/>
        <w:ind w:firstLine="600"/>
        <w:outlineLvl w:val="0"/>
        <w:rPr>
          <w:rFonts w:ascii="宋体" w:hAnsi="宋体" w:cs="宋体"/>
          <w:kern w:val="0"/>
          <w:sz w:val="30"/>
          <w:szCs w:val="30"/>
          <w:u w:val="single"/>
        </w:rPr>
      </w:pPr>
      <w:r>
        <w:rPr>
          <w:rFonts w:hint="eastAsia" w:ascii="宋体" w:hAnsi="宋体" w:cs="宋体"/>
          <w:kern w:val="0"/>
          <w:sz w:val="30"/>
          <w:szCs w:val="30"/>
        </w:rPr>
        <w:t>单位地址：</w:t>
      </w:r>
      <w:r>
        <w:rPr>
          <w:rFonts w:hint="eastAsia" w:ascii="宋体" w:hAnsi="宋体" w:cs="宋体"/>
          <w:kern w:val="0"/>
          <w:sz w:val="30"/>
          <w:szCs w:val="30"/>
          <w:u w:val="single"/>
        </w:rPr>
        <w:t xml:space="preserve">                                     </w:t>
      </w:r>
    </w:p>
    <w:p w14:paraId="32B99688">
      <w:pPr>
        <w:widowControl/>
        <w:spacing w:line="360" w:lineRule="auto"/>
        <w:ind w:firstLine="600"/>
        <w:outlineLvl w:val="0"/>
        <w:rPr>
          <w:rFonts w:cs="宋体"/>
          <w:kern w:val="0"/>
          <w:sz w:val="30"/>
          <w:szCs w:val="30"/>
          <w:u w:val="single"/>
        </w:rPr>
      </w:pPr>
      <w:bookmarkStart w:id="35" w:name="_Toc11141"/>
      <w:bookmarkStart w:id="36" w:name="_Toc7052"/>
      <w:bookmarkStart w:id="37" w:name="_Toc16794"/>
      <w:bookmarkStart w:id="38" w:name="_Toc40346218"/>
      <w:bookmarkStart w:id="39" w:name="_Toc14824"/>
      <w:bookmarkStart w:id="40" w:name="_Toc28064"/>
      <w:bookmarkStart w:id="41" w:name="_Toc24763"/>
      <w:bookmarkStart w:id="42" w:name="_Toc12645"/>
      <w:bookmarkStart w:id="43" w:name="_Toc29767"/>
      <w:bookmarkStart w:id="44" w:name="_Toc27867"/>
      <w:bookmarkStart w:id="45" w:name="_Toc11558"/>
      <w:bookmarkStart w:id="46" w:name="_Toc17930"/>
      <w:bookmarkStart w:id="47" w:name="_Toc40776113"/>
      <w:bookmarkStart w:id="48" w:name="_Toc31993"/>
      <w:bookmarkStart w:id="49" w:name="_Toc4013"/>
      <w:bookmarkStart w:id="50" w:name="_Toc40346377"/>
      <w:bookmarkStart w:id="51" w:name="_Toc21483"/>
      <w:r>
        <w:rPr>
          <w:rFonts w:hint="eastAsia" w:ascii="宋体" w:hAnsi="宋体" w:cs="宋体"/>
          <w:kern w:val="0"/>
          <w:sz w:val="30"/>
          <w:szCs w:val="30"/>
        </w:rPr>
        <w:t>项目联系人</w:t>
      </w:r>
      <w:r>
        <w:rPr>
          <w:rFonts w:ascii="宋体" w:hAnsi="宋体" w:cs="宋体"/>
          <w:kern w:val="0"/>
          <w:sz w:val="30"/>
          <w:szCs w:val="30"/>
        </w:rPr>
        <w:t>：</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Fonts w:hint="eastAsia" w:ascii="宋体" w:hAnsi="宋体" w:cs="宋体"/>
          <w:kern w:val="0"/>
          <w:sz w:val="30"/>
          <w:szCs w:val="30"/>
          <w:u w:val="single"/>
        </w:rPr>
        <w:t xml:space="preserve">                                   </w:t>
      </w:r>
    </w:p>
    <w:p w14:paraId="7B4BEF5D">
      <w:pPr>
        <w:widowControl/>
        <w:spacing w:line="360" w:lineRule="auto"/>
        <w:ind w:firstLine="600"/>
        <w:outlineLvl w:val="0"/>
        <w:rPr>
          <w:rFonts w:cs="宋体"/>
          <w:kern w:val="0"/>
          <w:sz w:val="30"/>
          <w:szCs w:val="30"/>
          <w:u w:val="single"/>
        </w:rPr>
      </w:pPr>
      <w:bookmarkStart w:id="52" w:name="_Toc27771"/>
      <w:bookmarkStart w:id="53" w:name="_Toc11334"/>
      <w:bookmarkStart w:id="54" w:name="_Toc9883"/>
      <w:bookmarkStart w:id="55" w:name="_Toc24651"/>
      <w:bookmarkStart w:id="56" w:name="_Toc14287"/>
      <w:bookmarkStart w:id="57" w:name="_Toc19831"/>
      <w:bookmarkStart w:id="58" w:name="_Toc16813"/>
      <w:bookmarkStart w:id="59" w:name="_Toc40346378"/>
      <w:bookmarkStart w:id="60" w:name="_Toc1324"/>
      <w:bookmarkStart w:id="61" w:name="_Toc26029"/>
      <w:bookmarkStart w:id="62" w:name="_Toc31197"/>
      <w:bookmarkStart w:id="63" w:name="_Toc17537"/>
      <w:bookmarkStart w:id="64" w:name="_Toc4563"/>
      <w:bookmarkStart w:id="65" w:name="_Toc6438"/>
      <w:bookmarkStart w:id="66" w:name="_Toc32709"/>
      <w:bookmarkStart w:id="67" w:name="_Toc40776114"/>
      <w:bookmarkStart w:id="68" w:name="_Toc40346219"/>
      <w:r>
        <w:rPr>
          <w:rFonts w:ascii="宋体" w:hAnsi="宋体" w:cs="宋体"/>
          <w:kern w:val="0"/>
          <w:sz w:val="30"/>
          <w:szCs w:val="30"/>
        </w:rPr>
        <w:t>联系电话：</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Fonts w:hint="eastAsia" w:ascii="宋体" w:hAnsi="宋体" w:cs="宋体"/>
          <w:kern w:val="0"/>
          <w:sz w:val="30"/>
          <w:szCs w:val="30"/>
          <w:u w:val="single"/>
        </w:rPr>
        <w:t xml:space="preserve">                                     </w:t>
      </w:r>
    </w:p>
    <w:p w14:paraId="7EA881DC">
      <w:pPr>
        <w:widowControl/>
        <w:spacing w:line="360" w:lineRule="auto"/>
        <w:ind w:firstLine="600"/>
        <w:outlineLvl w:val="0"/>
        <w:rPr>
          <w:rFonts w:cs="宋体"/>
          <w:kern w:val="0"/>
          <w:sz w:val="30"/>
          <w:szCs w:val="30"/>
          <w:u w:val="single"/>
        </w:rPr>
      </w:pPr>
      <w:bookmarkStart w:id="69" w:name="_Toc13222"/>
      <w:bookmarkStart w:id="70" w:name="_Toc40346220"/>
      <w:bookmarkStart w:id="71" w:name="_Toc12650"/>
      <w:bookmarkStart w:id="72" w:name="_Toc40346379"/>
      <w:bookmarkStart w:id="73" w:name="_Toc3895"/>
      <w:bookmarkStart w:id="74" w:name="_Toc17483"/>
      <w:bookmarkStart w:id="75" w:name="_Toc40776115"/>
      <w:bookmarkStart w:id="76" w:name="_Toc27206"/>
      <w:bookmarkStart w:id="77" w:name="_Toc21940"/>
      <w:bookmarkStart w:id="78" w:name="_Toc27868"/>
      <w:bookmarkStart w:id="79" w:name="_Toc21686"/>
      <w:bookmarkStart w:id="80" w:name="_Toc5634"/>
      <w:bookmarkStart w:id="81" w:name="_Toc5189"/>
      <w:bookmarkStart w:id="82" w:name="_Toc30336"/>
      <w:bookmarkStart w:id="83" w:name="_Toc18353"/>
      <w:bookmarkStart w:id="84" w:name="_Toc20994"/>
      <w:bookmarkStart w:id="85" w:name="_Toc14586"/>
      <w:r>
        <w:rPr>
          <w:rFonts w:ascii="宋体" w:hAnsi="宋体" w:cs="宋体"/>
          <w:kern w:val="0"/>
          <w:sz w:val="30"/>
          <w:szCs w:val="30"/>
        </w:rPr>
        <w:t>联系邮箱：</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宋体" w:hAnsi="宋体" w:cs="宋体"/>
          <w:kern w:val="0"/>
          <w:sz w:val="30"/>
          <w:szCs w:val="30"/>
          <w:u w:val="single"/>
        </w:rPr>
        <w:t xml:space="preserve">                                     </w:t>
      </w:r>
    </w:p>
    <w:p w14:paraId="2F1CAD7E">
      <w:pPr>
        <w:widowControl/>
        <w:spacing w:line="360" w:lineRule="auto"/>
        <w:ind w:firstLine="600"/>
        <w:outlineLvl w:val="0"/>
        <w:rPr>
          <w:rFonts w:cs="宋体"/>
          <w:kern w:val="0"/>
          <w:sz w:val="30"/>
          <w:szCs w:val="30"/>
          <w:u w:val="single"/>
        </w:rPr>
      </w:pPr>
      <w:bookmarkStart w:id="86" w:name="_Toc9282"/>
      <w:bookmarkStart w:id="87" w:name="_Toc10454"/>
      <w:bookmarkStart w:id="88" w:name="_Toc11547"/>
      <w:bookmarkStart w:id="89" w:name="_Toc30904"/>
      <w:bookmarkStart w:id="90" w:name="_Toc30856"/>
      <w:bookmarkStart w:id="91" w:name="_Toc40776116"/>
      <w:bookmarkStart w:id="92" w:name="_Toc14462"/>
      <w:bookmarkStart w:id="93" w:name="_Toc21449"/>
      <w:bookmarkStart w:id="94" w:name="_Toc5220"/>
      <w:bookmarkStart w:id="95" w:name="_Toc40346380"/>
      <w:bookmarkStart w:id="96" w:name="_Toc12127"/>
      <w:bookmarkStart w:id="97" w:name="_Toc32371"/>
      <w:bookmarkStart w:id="98" w:name="_Toc40346221"/>
      <w:bookmarkStart w:id="99" w:name="_Toc27009"/>
      <w:bookmarkStart w:id="100" w:name="_Toc8526"/>
      <w:bookmarkStart w:id="101" w:name="_Toc27646"/>
      <w:bookmarkStart w:id="102" w:name="_Toc3498"/>
      <w:r>
        <w:rPr>
          <w:rFonts w:ascii="宋体" w:hAnsi="宋体" w:cs="宋体"/>
          <w:kern w:val="0"/>
          <w:sz w:val="30"/>
          <w:szCs w:val="30"/>
        </w:rPr>
        <w:t>日    期：</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Fonts w:hint="eastAsia" w:ascii="宋体" w:hAnsi="宋体" w:cs="宋体"/>
          <w:kern w:val="0"/>
          <w:sz w:val="30"/>
          <w:szCs w:val="30"/>
          <w:u w:val="single"/>
        </w:rPr>
        <w:t xml:space="preserve">                                     </w:t>
      </w:r>
    </w:p>
    <w:p w14:paraId="46997FC1">
      <w:pPr>
        <w:pStyle w:val="16"/>
        <w:ind w:firstLine="400"/>
      </w:pPr>
    </w:p>
    <w:p w14:paraId="7AEE7D42">
      <w:pPr>
        <w:pStyle w:val="16"/>
        <w:ind w:firstLine="400"/>
      </w:pPr>
    </w:p>
    <w:p w14:paraId="3E7EA503">
      <w:pPr>
        <w:rPr>
          <w:b/>
          <w:bCs/>
          <w:color w:val="000000" w:themeColor="text1"/>
          <w:sz w:val="32"/>
          <w:szCs w:val="32"/>
          <w14:textFill>
            <w14:solidFill>
              <w14:schemeClr w14:val="tx1"/>
            </w14:solidFill>
          </w14:textFill>
        </w:rPr>
      </w:pPr>
      <w:r>
        <w:br w:type="page"/>
      </w:r>
      <w:bookmarkStart w:id="103" w:name="_Toc6691"/>
      <w:bookmarkStart w:id="104" w:name="_Toc31077"/>
      <w:bookmarkStart w:id="105" w:name="_Toc13184"/>
      <w:bookmarkStart w:id="106" w:name="_Toc16728"/>
      <w:bookmarkStart w:id="107" w:name="_Toc28747"/>
      <w:bookmarkStart w:id="108" w:name="_Toc15539"/>
      <w:bookmarkStart w:id="109" w:name="_Toc8637"/>
      <w:bookmarkStart w:id="110" w:name="_Toc16608"/>
      <w:bookmarkStart w:id="111" w:name="_Toc10399"/>
      <w:bookmarkStart w:id="112" w:name="_Toc21213"/>
      <w:bookmarkStart w:id="113" w:name="_Toc9697"/>
      <w:r>
        <w:rPr>
          <w:rFonts w:hint="eastAsia"/>
          <w:b/>
          <w:bCs/>
          <w:color w:val="000000" w:themeColor="text1"/>
          <w:sz w:val="28"/>
          <w:szCs w:val="28"/>
          <w14:textFill>
            <w14:solidFill>
              <w14:schemeClr w14:val="tx1"/>
            </w14:solidFill>
          </w14:textFill>
        </w:rPr>
        <w:t>一、供应商营业执照</w:t>
      </w:r>
    </w:p>
    <w:p w14:paraId="71BBA4F3">
      <w:pPr>
        <w:pStyle w:val="16"/>
        <w:adjustRightInd w:val="0"/>
        <w:snapToGrid w:val="0"/>
        <w:spacing w:line="360" w:lineRule="exact"/>
        <w:ind w:firstLine="480"/>
        <w:jc w:val="left"/>
        <w:rPr>
          <w:rFonts w:ascii="宋体" w:hAnsi="宋体" w:cs="宋体"/>
          <w:sz w:val="24"/>
        </w:rPr>
      </w:pPr>
      <w:r>
        <w:rPr>
          <w:rFonts w:hint="eastAsia" w:ascii="宋体" w:hAnsi="宋体"/>
          <w:bCs/>
          <w:sz w:val="24"/>
        </w:rPr>
        <w:t>（</w:t>
      </w:r>
      <w:r>
        <w:rPr>
          <w:rFonts w:hint="eastAsia" w:ascii="宋体" w:hAnsi="宋体" w:cs="宋体"/>
          <w:sz w:val="24"/>
          <w:szCs w:val="24"/>
        </w:rPr>
        <w:t>提供营业执照复印件，如非“三证合一”证照，同时提供税务登记证复印件，</w:t>
      </w:r>
      <w:r>
        <w:rPr>
          <w:rFonts w:ascii="宋体" w:hAnsi="宋体" w:cs="宋体"/>
          <w:sz w:val="24"/>
          <w:szCs w:val="24"/>
        </w:rPr>
        <w:t>加盖公章</w:t>
      </w:r>
      <w:r>
        <w:rPr>
          <w:rFonts w:hint="eastAsia" w:ascii="宋体" w:hAnsi="宋体" w:cs="宋体"/>
          <w:sz w:val="24"/>
          <w:szCs w:val="24"/>
        </w:rPr>
        <w:t>。</w:t>
      </w:r>
      <w:r>
        <w:rPr>
          <w:rFonts w:hint="eastAsia" w:ascii="宋体" w:hAnsi="宋体" w:cs="宋体"/>
          <w:sz w:val="24"/>
        </w:rPr>
        <w:t>）</w:t>
      </w:r>
    </w:p>
    <w:p w14:paraId="57F45BB3">
      <w:pPr>
        <w:pStyle w:val="18"/>
        <w:tabs>
          <w:tab w:val="left" w:pos="1050"/>
          <w:tab w:val="center" w:pos="4535"/>
        </w:tabs>
        <w:spacing w:line="360" w:lineRule="auto"/>
        <w:jc w:val="center"/>
        <w:outlineLvl w:val="0"/>
        <w:rPr>
          <w:b/>
          <w:bCs/>
          <w:sz w:val="32"/>
          <w:szCs w:val="32"/>
        </w:rPr>
      </w:pPr>
    </w:p>
    <w:bookmarkEnd w:id="103"/>
    <w:bookmarkEnd w:id="104"/>
    <w:bookmarkEnd w:id="105"/>
    <w:bookmarkEnd w:id="106"/>
    <w:bookmarkEnd w:id="107"/>
    <w:bookmarkEnd w:id="108"/>
    <w:bookmarkEnd w:id="109"/>
    <w:bookmarkEnd w:id="110"/>
    <w:bookmarkEnd w:id="111"/>
    <w:bookmarkEnd w:id="112"/>
    <w:bookmarkEnd w:id="113"/>
    <w:p w14:paraId="6E1B3FC1"/>
    <w:p w14:paraId="62094652"/>
    <w:p w14:paraId="08E9A684"/>
    <w:p w14:paraId="59D47863"/>
    <w:p w14:paraId="479E0716"/>
    <w:p w14:paraId="77F37D51"/>
    <w:p w14:paraId="1BD8380F"/>
    <w:p w14:paraId="4A459887"/>
    <w:p w14:paraId="31FC5E60"/>
    <w:p w14:paraId="767ADD17"/>
    <w:p w14:paraId="4B65698A"/>
    <w:p w14:paraId="4B96F677"/>
    <w:p w14:paraId="3ADDDF1A"/>
    <w:p w14:paraId="243D2F4C"/>
    <w:p w14:paraId="2B32DF78"/>
    <w:p w14:paraId="317A3804"/>
    <w:p w14:paraId="4396B2D9"/>
    <w:p w14:paraId="34CF6933"/>
    <w:p w14:paraId="55D4536E"/>
    <w:p w14:paraId="4947AFFD"/>
    <w:p w14:paraId="34465497"/>
    <w:p w14:paraId="09C7EA1B"/>
    <w:p w14:paraId="1551EA65"/>
    <w:p w14:paraId="09F359C0"/>
    <w:p w14:paraId="752B8657"/>
    <w:p w14:paraId="33853DC5"/>
    <w:p w14:paraId="41E9FE5F"/>
    <w:p w14:paraId="6231D42A"/>
    <w:p w14:paraId="4831973A"/>
    <w:p w14:paraId="18CD32BC"/>
    <w:p w14:paraId="7A963961"/>
    <w:p w14:paraId="3CBBF494"/>
    <w:p w14:paraId="49BABD0A"/>
    <w:p w14:paraId="2287B69F"/>
    <w:p w14:paraId="54CD9DA1">
      <w:pPr>
        <w:rPr>
          <w:rFonts w:ascii="宋体" w:hAnsi="宋体" w:cs="宋体"/>
          <w:b/>
          <w:sz w:val="24"/>
        </w:rPr>
      </w:pPr>
    </w:p>
    <w:p w14:paraId="766D525B">
      <w:pPr>
        <w:spacing w:line="360" w:lineRule="auto"/>
        <w:ind w:firstLine="3542" w:firstLineChars="1476"/>
        <w:jc w:val="left"/>
        <w:rPr>
          <w:rFonts w:ascii="宋体" w:hAnsi="宋体" w:cs="宋体"/>
          <w:color w:val="000000" w:themeColor="text1"/>
          <w:sz w:val="24"/>
          <w:u w:val="single"/>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14:textFill>
            <w14:solidFill>
              <w14:schemeClr w14:val="tx1"/>
            </w14:solidFill>
          </w14:textFill>
        </w:rPr>
        <w:t xml:space="preserve">                             </w:t>
      </w:r>
    </w:p>
    <w:p w14:paraId="64A27FB1">
      <w:pPr>
        <w:spacing w:line="360" w:lineRule="auto"/>
        <w:ind w:firstLine="2400" w:firstLineChars="1000"/>
        <w:rPr>
          <w:rFonts w:ascii="宋体" w:hAnsi="宋体" w:cs="宋体"/>
          <w:color w:val="000000" w:themeColor="text1"/>
          <w:sz w:val="24"/>
          <w:u w:val="single"/>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14:textFill>
            <w14:solidFill>
              <w14:schemeClr w14:val="tx1"/>
            </w14:solidFill>
          </w14:textFill>
        </w:rPr>
        <w:t xml:space="preserve">           </w:t>
      </w:r>
    </w:p>
    <w:p w14:paraId="0D85E78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517F99A">
      <w:pPr>
        <w:spacing w:line="500" w:lineRule="atLeast"/>
        <w:rPr>
          <w:rFonts w:asciiTheme="minorEastAsia" w:hAnsiTheme="minorEastAsia" w:eastAsiaTheme="minorEastAsia"/>
          <w:b/>
          <w:sz w:val="32"/>
          <w:szCs w:val="32"/>
        </w:rPr>
        <w:sectPr>
          <w:headerReference r:id="rId4" w:type="first"/>
          <w:footerReference r:id="rId6" w:type="first"/>
          <w:headerReference r:id="rId3" w:type="default"/>
          <w:footerReference r:id="rId5" w:type="default"/>
          <w:pgSz w:w="11906" w:h="16838"/>
          <w:pgMar w:top="851" w:right="1418" w:bottom="851" w:left="1418" w:header="851" w:footer="992" w:gutter="0"/>
          <w:pgNumType w:start="0"/>
          <w:cols w:space="425" w:num="1"/>
          <w:titlePg/>
          <w:docGrid w:type="lines" w:linePitch="312" w:charSpace="0"/>
        </w:sectPr>
      </w:pPr>
    </w:p>
    <w:p w14:paraId="7DA3FF0C">
      <w:pPr>
        <w:spacing w:line="500" w:lineRule="atLeast"/>
        <w:rPr>
          <w:rFonts w:asciiTheme="minorEastAsia" w:hAnsiTheme="minorEastAsia" w:eastAsiaTheme="minorEastAsia"/>
          <w:b/>
          <w:sz w:val="32"/>
          <w:szCs w:val="32"/>
        </w:rPr>
      </w:pPr>
    </w:p>
    <w:p w14:paraId="1F6AFA61">
      <w:pPr>
        <w:spacing w:line="500" w:lineRule="atLeast"/>
        <w:rPr>
          <w:rFonts w:ascii="宋体" w:hAnsi="宋体"/>
          <w:b/>
          <w:sz w:val="28"/>
          <w:szCs w:val="28"/>
        </w:rPr>
      </w:pPr>
      <w:r>
        <w:rPr>
          <w:rFonts w:hint="eastAsia" w:ascii="宋体" w:hAnsi="宋体"/>
          <w:b/>
          <w:sz w:val="28"/>
          <w:szCs w:val="28"/>
        </w:rPr>
        <w:t>附件2</w:t>
      </w:r>
    </w:p>
    <w:p w14:paraId="06656E08">
      <w:pPr>
        <w:tabs>
          <w:tab w:val="left" w:pos="8280"/>
        </w:tabs>
        <w:spacing w:line="360" w:lineRule="auto"/>
        <w:jc w:val="center"/>
        <w:rPr>
          <w:rFonts w:ascii="仿宋_GB2312" w:hAnsi="宋体" w:eastAsia="仿宋_GB2312"/>
          <w:b/>
          <w:color w:val="000000"/>
          <w:sz w:val="32"/>
          <w:szCs w:val="32"/>
        </w:rPr>
      </w:pPr>
    </w:p>
    <w:p w14:paraId="2D353EAA">
      <w:pPr>
        <w:tabs>
          <w:tab w:val="left" w:pos="8280"/>
        </w:tabs>
        <w:spacing w:line="360" w:lineRule="auto"/>
        <w:jc w:val="center"/>
        <w:rPr>
          <w:rFonts w:ascii="宋体" w:hAnsi="宋体"/>
          <w:b/>
          <w:color w:val="000000"/>
          <w:sz w:val="32"/>
          <w:szCs w:val="32"/>
        </w:rPr>
      </w:pPr>
      <w:r>
        <w:rPr>
          <w:rFonts w:hint="eastAsia" w:ascii="宋体" w:hAnsi="宋体"/>
          <w:b/>
          <w:color w:val="000000"/>
          <w:sz w:val="32"/>
          <w:szCs w:val="32"/>
        </w:rPr>
        <w:t>法定代表人身份证明书</w:t>
      </w:r>
    </w:p>
    <w:p w14:paraId="0C31A4E0">
      <w:pPr>
        <w:tabs>
          <w:tab w:val="left" w:pos="7830"/>
        </w:tabs>
        <w:rPr>
          <w:rFonts w:eastAsia="仿宋_GB2312"/>
          <w:sz w:val="32"/>
          <w:u w:val="single"/>
        </w:rPr>
      </w:pPr>
    </w:p>
    <w:p w14:paraId="509CD24C">
      <w:pPr>
        <w:tabs>
          <w:tab w:val="left" w:pos="7830"/>
        </w:tabs>
        <w:rPr>
          <w:rFonts w:ascii="宋体" w:hAnsi="宋体"/>
          <w:sz w:val="28"/>
          <w:szCs w:val="28"/>
        </w:rPr>
      </w:pPr>
      <w:r>
        <w:rPr>
          <w:rFonts w:hint="eastAsia" w:ascii="宋体" w:hAnsi="宋体"/>
          <w:sz w:val="28"/>
          <w:szCs w:val="28"/>
        </w:rPr>
        <w:t>中山大学孙逸仙纪念医院：</w:t>
      </w:r>
    </w:p>
    <w:p w14:paraId="3FFDD24A">
      <w:pPr>
        <w:adjustRightInd w:val="0"/>
        <w:snapToGrid w:val="0"/>
        <w:spacing w:before="93" w:beforeLines="30" w:line="560" w:lineRule="atLeast"/>
        <w:ind w:firstLine="840" w:firstLineChars="300"/>
        <w:rPr>
          <w:rFonts w:ascii="宋体" w:hAnsi="宋体"/>
          <w:sz w:val="28"/>
          <w:szCs w:val="28"/>
        </w:rPr>
      </w:pPr>
      <w:r>
        <w:rPr>
          <w:rFonts w:hint="eastAsia" w:ascii="宋体" w:hAnsi="宋体"/>
          <w:sz w:val="28"/>
          <w:szCs w:val="28"/>
          <w:u w:val="single"/>
        </w:rPr>
        <w:t xml:space="preserve">          </w:t>
      </w:r>
      <w:r>
        <w:rPr>
          <w:rFonts w:hint="eastAsia" w:ascii="宋体" w:hAnsi="宋体"/>
          <w:sz w:val="28"/>
          <w:szCs w:val="28"/>
        </w:rPr>
        <w:t>同志，身份证号码为</w:t>
      </w:r>
      <w:r>
        <w:rPr>
          <w:rFonts w:hint="eastAsia" w:ascii="宋体" w:hAnsi="宋体"/>
          <w:sz w:val="28"/>
          <w:szCs w:val="28"/>
          <w:u w:val="single"/>
        </w:rPr>
        <w:t xml:space="preserve">                          </w:t>
      </w:r>
      <w:r>
        <w:rPr>
          <w:rFonts w:hint="eastAsia" w:ascii="宋体" w:hAnsi="宋体"/>
          <w:sz w:val="28"/>
          <w:szCs w:val="28"/>
        </w:rPr>
        <w:t>，现任我单位</w:t>
      </w:r>
      <w:r>
        <w:rPr>
          <w:rFonts w:hint="eastAsia" w:ascii="宋体" w:hAnsi="宋体"/>
          <w:sz w:val="28"/>
          <w:szCs w:val="28"/>
          <w:u w:val="single"/>
        </w:rPr>
        <w:t xml:space="preserve">         </w:t>
      </w:r>
      <w:r>
        <w:rPr>
          <w:rFonts w:hint="eastAsia" w:ascii="宋体" w:hAnsi="宋体"/>
          <w:sz w:val="28"/>
          <w:szCs w:val="28"/>
        </w:rPr>
        <w:t>职务，是我单位的法定代表人。</w:t>
      </w:r>
    </w:p>
    <w:p w14:paraId="4DE78F5B">
      <w:pPr>
        <w:adjustRightInd w:val="0"/>
        <w:snapToGrid w:val="0"/>
        <w:spacing w:before="93" w:beforeLines="30" w:line="560" w:lineRule="atLeast"/>
        <w:ind w:firstLine="840" w:firstLineChars="300"/>
        <w:rPr>
          <w:rFonts w:ascii="宋体" w:hAnsi="宋体"/>
          <w:sz w:val="28"/>
          <w:szCs w:val="28"/>
        </w:rPr>
      </w:pPr>
      <w:r>
        <w:rPr>
          <w:rFonts w:hint="eastAsia" w:ascii="宋体" w:hAnsi="宋体"/>
          <w:sz w:val="28"/>
          <w:szCs w:val="28"/>
        </w:rPr>
        <w:t>特此证明。</w:t>
      </w:r>
    </w:p>
    <w:p w14:paraId="6E54A99C">
      <w:pPr>
        <w:adjustRightInd w:val="0"/>
        <w:snapToGrid w:val="0"/>
        <w:spacing w:before="93" w:beforeLines="30" w:line="400" w:lineRule="exact"/>
        <w:rPr>
          <w:rFonts w:ascii="宋体" w:hAnsi="宋体"/>
          <w:sz w:val="28"/>
          <w:szCs w:val="28"/>
        </w:rPr>
      </w:pPr>
    </w:p>
    <w:p w14:paraId="45E1E6D7">
      <w:pPr>
        <w:adjustRightInd w:val="0"/>
        <w:snapToGrid w:val="0"/>
        <w:spacing w:before="93" w:beforeLines="30" w:line="400" w:lineRule="exact"/>
        <w:ind w:firstLine="560" w:firstLineChars="200"/>
        <w:rPr>
          <w:rFonts w:ascii="宋体" w:hAnsi="宋体"/>
          <w:sz w:val="28"/>
          <w:szCs w:val="28"/>
        </w:rPr>
      </w:pPr>
    </w:p>
    <w:p w14:paraId="18BFC0CA">
      <w:pPr>
        <w:adjustRightInd w:val="0"/>
        <w:snapToGrid w:val="0"/>
        <w:spacing w:before="93" w:beforeLines="30" w:line="400" w:lineRule="exact"/>
        <w:ind w:firstLine="560" w:firstLineChars="200"/>
        <w:rPr>
          <w:rFonts w:ascii="宋体" w:hAnsi="宋体"/>
          <w:sz w:val="28"/>
          <w:szCs w:val="28"/>
        </w:rPr>
      </w:pPr>
    </w:p>
    <w:p w14:paraId="29EEE89D">
      <w:pPr>
        <w:adjustRightInd w:val="0"/>
        <w:snapToGrid w:val="0"/>
        <w:spacing w:before="93" w:beforeLines="30" w:line="400" w:lineRule="exact"/>
        <w:ind w:right="2547" w:rightChars="1213" w:firstLine="565" w:firstLineChars="202"/>
        <w:jc w:val="right"/>
        <w:rPr>
          <w:rFonts w:ascii="宋体" w:hAnsi="宋体"/>
          <w:sz w:val="28"/>
          <w:szCs w:val="28"/>
        </w:rPr>
      </w:pPr>
      <w:r>
        <w:rPr>
          <w:rFonts w:hint="eastAsia" w:ascii="宋体" w:hAnsi="宋体"/>
          <w:sz w:val="28"/>
          <w:szCs w:val="28"/>
        </w:rPr>
        <w:t>单位：</w:t>
      </w:r>
    </w:p>
    <w:p w14:paraId="5C8777DF">
      <w:pPr>
        <w:adjustRightInd w:val="0"/>
        <w:snapToGrid w:val="0"/>
        <w:spacing w:before="93" w:beforeLines="30" w:line="400" w:lineRule="exact"/>
        <w:ind w:firstLine="565" w:firstLineChars="202"/>
        <w:jc w:val="right"/>
        <w:rPr>
          <w:rFonts w:ascii="宋体" w:hAnsi="宋体"/>
          <w:sz w:val="28"/>
          <w:szCs w:val="28"/>
        </w:rPr>
      </w:pPr>
      <w:r>
        <w:rPr>
          <w:rFonts w:hint="eastAsia" w:ascii="宋体" w:hAnsi="宋体"/>
          <w:sz w:val="28"/>
          <w:szCs w:val="28"/>
        </w:rPr>
        <w:t>（单位全称加盖公章）</w:t>
      </w:r>
    </w:p>
    <w:p w14:paraId="7426E728">
      <w:pPr>
        <w:adjustRightInd w:val="0"/>
        <w:snapToGrid w:val="0"/>
        <w:spacing w:before="93" w:beforeLines="30" w:line="400" w:lineRule="exact"/>
        <w:ind w:firstLine="3967" w:firstLineChars="1417"/>
        <w:jc w:val="left"/>
        <w:rPr>
          <w:rFonts w:ascii="宋体" w:hAnsi="宋体"/>
          <w:sz w:val="28"/>
          <w:szCs w:val="28"/>
        </w:rPr>
      </w:pPr>
    </w:p>
    <w:p w14:paraId="0FC2DDC2">
      <w:pPr>
        <w:adjustRightInd w:val="0"/>
        <w:snapToGrid w:val="0"/>
        <w:spacing w:before="93" w:beforeLines="30" w:line="400" w:lineRule="exact"/>
        <w:ind w:firstLine="565" w:firstLineChars="202"/>
        <w:jc w:val="right"/>
        <w:rPr>
          <w:rFonts w:ascii="宋体" w:hAnsi="宋体"/>
          <w:sz w:val="28"/>
          <w:szCs w:val="28"/>
        </w:rPr>
      </w:pPr>
      <w:r>
        <w:rPr>
          <w:rFonts w:hint="eastAsia" w:ascii="宋体" w:hAnsi="宋体"/>
          <w:sz w:val="28"/>
          <w:szCs w:val="28"/>
        </w:rPr>
        <w:t xml:space="preserve">  年  月  日</w:t>
      </w:r>
    </w:p>
    <w:p w14:paraId="77415ADF">
      <w:pPr>
        <w:tabs>
          <w:tab w:val="left" w:pos="8280"/>
        </w:tabs>
        <w:spacing w:line="360" w:lineRule="auto"/>
        <w:jc w:val="center"/>
        <w:rPr>
          <w:rFonts w:ascii="宋体" w:hAnsi="宋体"/>
          <w:b/>
          <w:color w:val="000000"/>
          <w:sz w:val="28"/>
          <w:szCs w:val="28"/>
        </w:rPr>
      </w:pPr>
    </w:p>
    <w:p w14:paraId="4B433688">
      <w:pPr>
        <w:tabs>
          <w:tab w:val="left" w:pos="8280"/>
        </w:tabs>
        <w:spacing w:line="360" w:lineRule="auto"/>
        <w:jc w:val="left"/>
        <w:rPr>
          <w:rFonts w:ascii="宋体" w:hAnsi="宋体"/>
          <w:b/>
          <w:color w:val="000000"/>
          <w:sz w:val="28"/>
          <w:szCs w:val="28"/>
        </w:rPr>
      </w:pPr>
      <w:r>
        <w:rPr>
          <w:rFonts w:hint="eastAsia" w:ascii="宋体" w:hAnsi="宋体"/>
          <w:sz w:val="28"/>
          <w:szCs w:val="28"/>
        </w:rPr>
        <w:t>（法定代表人居民身份证正反面复印件，盖章）</w:t>
      </w:r>
    </w:p>
    <w:p w14:paraId="4A151FAD">
      <w:pPr>
        <w:tabs>
          <w:tab w:val="left" w:pos="8280"/>
        </w:tabs>
        <w:spacing w:line="360" w:lineRule="auto"/>
        <w:rPr>
          <w:rFonts w:ascii="宋体" w:hAnsi="宋体"/>
          <w:b/>
          <w:color w:val="000000"/>
          <w:sz w:val="28"/>
          <w:szCs w:val="28"/>
        </w:rPr>
      </w:pPr>
      <w:r>
        <w:rPr>
          <w:rFonts w:ascii="华文中宋" w:hAnsi="华文中宋" w:eastAsia="华文中宋"/>
          <w:b/>
          <w:color w:val="000000"/>
          <w:sz w:val="44"/>
          <w:szCs w:val="44"/>
        </w:rPr>
        <w:br w:type="page"/>
      </w:r>
      <w:r>
        <w:rPr>
          <w:rFonts w:hint="eastAsia" w:ascii="宋体" w:hAnsi="宋体"/>
          <w:b/>
          <w:sz w:val="28"/>
          <w:szCs w:val="28"/>
        </w:rPr>
        <w:t>附件3</w:t>
      </w:r>
    </w:p>
    <w:p w14:paraId="5D4299C0">
      <w:pPr>
        <w:tabs>
          <w:tab w:val="left" w:pos="8280"/>
        </w:tabs>
        <w:spacing w:line="360" w:lineRule="auto"/>
        <w:jc w:val="center"/>
        <w:rPr>
          <w:rFonts w:ascii="宋体" w:hAnsi="宋体"/>
          <w:b/>
          <w:color w:val="000000"/>
          <w:sz w:val="32"/>
          <w:szCs w:val="32"/>
        </w:rPr>
      </w:pPr>
      <w:r>
        <w:rPr>
          <w:rFonts w:hint="eastAsia" w:ascii="宋体" w:hAnsi="宋体"/>
          <w:b/>
          <w:color w:val="000000"/>
          <w:sz w:val="32"/>
          <w:szCs w:val="32"/>
        </w:rPr>
        <w:t>法定代表人授权委托书</w:t>
      </w:r>
    </w:p>
    <w:p w14:paraId="399932C9">
      <w:pPr>
        <w:tabs>
          <w:tab w:val="left" w:pos="7830"/>
        </w:tabs>
        <w:rPr>
          <w:rFonts w:eastAsia="仿宋_GB2312"/>
          <w:sz w:val="32"/>
        </w:rPr>
      </w:pPr>
    </w:p>
    <w:p w14:paraId="275A6158">
      <w:pPr>
        <w:tabs>
          <w:tab w:val="left" w:pos="7830"/>
        </w:tabs>
        <w:rPr>
          <w:rFonts w:ascii="宋体" w:hAnsi="宋体"/>
          <w:sz w:val="28"/>
          <w:szCs w:val="28"/>
        </w:rPr>
      </w:pPr>
      <w:r>
        <w:rPr>
          <w:rFonts w:hint="eastAsia" w:ascii="宋体" w:hAnsi="宋体"/>
          <w:sz w:val="28"/>
          <w:szCs w:val="28"/>
        </w:rPr>
        <w:t>中山大学孙逸仙纪念医院：</w:t>
      </w:r>
    </w:p>
    <w:p w14:paraId="112F2802">
      <w:pPr>
        <w:adjustRightInd w:val="0"/>
        <w:snapToGrid w:val="0"/>
        <w:spacing w:before="93" w:beforeLines="30" w:line="560" w:lineRule="atLeast"/>
        <w:ind w:firstLine="560" w:firstLineChars="200"/>
        <w:rPr>
          <w:rFonts w:ascii="宋体" w:hAnsi="宋体"/>
          <w:sz w:val="28"/>
          <w:szCs w:val="28"/>
        </w:rPr>
      </w:pPr>
      <w:r>
        <w:rPr>
          <w:rFonts w:hint="eastAsia" w:ascii="宋体" w:hAnsi="宋体"/>
          <w:sz w:val="28"/>
          <w:szCs w:val="28"/>
        </w:rPr>
        <w:t>兹授权</w:t>
      </w:r>
      <w:r>
        <w:rPr>
          <w:rFonts w:hint="eastAsia" w:ascii="宋体" w:hAnsi="宋体"/>
          <w:sz w:val="28"/>
          <w:szCs w:val="28"/>
          <w:u w:val="single"/>
        </w:rPr>
        <w:t xml:space="preserve">     </w:t>
      </w:r>
      <w:r>
        <w:rPr>
          <w:rFonts w:hint="eastAsia" w:ascii="宋体" w:hAnsi="宋体"/>
          <w:sz w:val="28"/>
          <w:szCs w:val="28"/>
        </w:rPr>
        <w:t>为我方委托代理人，其权限是：作为我方唯一法定授权代表以我方名义办理</w:t>
      </w:r>
      <w:r>
        <w:rPr>
          <w:rFonts w:hint="eastAsia" w:ascii="宋体" w:hAnsi="宋体"/>
          <w:b/>
          <w:bCs/>
          <w:sz w:val="28"/>
          <w:szCs w:val="28"/>
          <w:u w:val="single"/>
        </w:rPr>
        <w:t>中山大学孙逸仙纪念医院****</w:t>
      </w:r>
      <w:r>
        <w:rPr>
          <w:rFonts w:hint="eastAsia" w:ascii="宋体" w:hAnsi="宋体"/>
          <w:bCs/>
          <w:sz w:val="28"/>
          <w:szCs w:val="28"/>
        </w:rPr>
        <w:t>项目</w:t>
      </w:r>
      <w:r>
        <w:rPr>
          <w:rFonts w:hint="eastAsia" w:ascii="宋体" w:hAnsi="宋体"/>
          <w:sz w:val="28"/>
          <w:szCs w:val="28"/>
        </w:rPr>
        <w:t>的报价及相关一切事宜。有效期限：自</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日至</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w:t>
      </w:r>
    </w:p>
    <w:p w14:paraId="326C73DC">
      <w:pPr>
        <w:adjustRightInd w:val="0"/>
        <w:snapToGrid w:val="0"/>
        <w:spacing w:before="93" w:beforeLines="30" w:line="560" w:lineRule="atLeast"/>
        <w:ind w:firstLine="560" w:firstLineChars="200"/>
        <w:rPr>
          <w:rFonts w:ascii="宋体" w:hAnsi="宋体"/>
          <w:sz w:val="28"/>
          <w:szCs w:val="28"/>
        </w:rPr>
      </w:pPr>
      <w:r>
        <w:rPr>
          <w:rFonts w:hint="eastAsia" w:ascii="宋体" w:hAnsi="宋体"/>
          <w:sz w:val="28"/>
          <w:szCs w:val="28"/>
        </w:rPr>
        <w:t>特此委托。</w:t>
      </w:r>
    </w:p>
    <w:p w14:paraId="5D8E0B1B">
      <w:pPr>
        <w:adjustRightInd w:val="0"/>
        <w:snapToGrid w:val="0"/>
        <w:spacing w:before="93" w:beforeLines="30" w:line="400" w:lineRule="exact"/>
        <w:ind w:firstLine="560" w:firstLineChars="200"/>
        <w:rPr>
          <w:rFonts w:ascii="宋体" w:hAnsi="宋体"/>
          <w:sz w:val="28"/>
          <w:szCs w:val="28"/>
        </w:rPr>
      </w:pPr>
    </w:p>
    <w:p w14:paraId="76F985AA">
      <w:pPr>
        <w:adjustRightInd w:val="0"/>
        <w:snapToGrid w:val="0"/>
        <w:spacing w:before="93" w:beforeLines="30" w:line="400" w:lineRule="exact"/>
        <w:rPr>
          <w:rFonts w:ascii="宋体" w:hAnsi="宋体"/>
          <w:sz w:val="28"/>
          <w:szCs w:val="28"/>
        </w:rPr>
      </w:pPr>
      <w:r>
        <w:rPr>
          <w:rFonts w:hint="eastAsia" w:ascii="宋体" w:hAnsi="宋体"/>
          <w:sz w:val="28"/>
          <w:szCs w:val="28"/>
        </w:rPr>
        <w:t>附：代理人性别：  年龄：  身份证号码：</w:t>
      </w:r>
    </w:p>
    <w:p w14:paraId="46FF311B">
      <w:pPr>
        <w:adjustRightInd w:val="0"/>
        <w:snapToGrid w:val="0"/>
        <w:spacing w:before="93" w:beforeLines="30" w:line="400" w:lineRule="exact"/>
        <w:ind w:firstLine="560" w:firstLineChars="200"/>
        <w:rPr>
          <w:rFonts w:ascii="宋体" w:hAnsi="宋体"/>
          <w:sz w:val="28"/>
          <w:szCs w:val="28"/>
          <w:u w:val="single"/>
        </w:rPr>
      </w:pPr>
    </w:p>
    <w:p w14:paraId="6FF54B2F">
      <w:pPr>
        <w:adjustRightInd w:val="0"/>
        <w:snapToGrid w:val="0"/>
        <w:spacing w:before="93" w:beforeLines="30" w:line="400" w:lineRule="exact"/>
        <w:ind w:firstLine="560" w:firstLineChars="200"/>
        <w:rPr>
          <w:rFonts w:ascii="宋体" w:hAnsi="宋体"/>
          <w:sz w:val="28"/>
          <w:szCs w:val="28"/>
          <w:u w:val="single"/>
        </w:rPr>
      </w:pPr>
    </w:p>
    <w:p w14:paraId="2B18AA9A">
      <w:pPr>
        <w:adjustRightInd w:val="0"/>
        <w:snapToGrid w:val="0"/>
        <w:spacing w:before="93" w:beforeLines="30" w:line="400" w:lineRule="exact"/>
        <w:ind w:right="565" w:rightChars="269" w:firstLine="560" w:firstLineChars="200"/>
        <w:jc w:val="left"/>
        <w:rPr>
          <w:rFonts w:ascii="宋体" w:hAnsi="宋体"/>
          <w:sz w:val="28"/>
          <w:szCs w:val="28"/>
        </w:rPr>
      </w:pPr>
      <w:r>
        <w:rPr>
          <w:rFonts w:hint="eastAsia" w:ascii="宋体" w:hAnsi="宋体"/>
          <w:sz w:val="28"/>
          <w:szCs w:val="28"/>
        </w:rPr>
        <w:t xml:space="preserve">                               法定代表人：（签名或签章）</w:t>
      </w:r>
    </w:p>
    <w:p w14:paraId="3AF6ECDD">
      <w:pPr>
        <w:adjustRightInd w:val="0"/>
        <w:snapToGrid w:val="0"/>
        <w:spacing w:before="93" w:beforeLines="30" w:line="400" w:lineRule="exact"/>
        <w:ind w:firstLine="560" w:firstLineChars="200"/>
        <w:rPr>
          <w:rFonts w:ascii="宋体" w:hAnsi="宋体"/>
          <w:sz w:val="28"/>
          <w:szCs w:val="28"/>
        </w:rPr>
      </w:pPr>
    </w:p>
    <w:p w14:paraId="1487986D">
      <w:pPr>
        <w:adjustRightInd w:val="0"/>
        <w:snapToGrid w:val="0"/>
        <w:spacing w:before="93" w:beforeLines="30" w:line="400" w:lineRule="exact"/>
        <w:ind w:right="1413" w:rightChars="673" w:firstLine="560" w:firstLineChars="200"/>
        <w:jc w:val="left"/>
        <w:rPr>
          <w:rFonts w:ascii="宋体" w:hAnsi="宋体"/>
          <w:sz w:val="28"/>
          <w:szCs w:val="28"/>
          <w:u w:val="single"/>
        </w:rPr>
      </w:pPr>
      <w:r>
        <w:rPr>
          <w:rFonts w:hint="eastAsia" w:ascii="宋体" w:hAnsi="宋体"/>
          <w:sz w:val="28"/>
          <w:szCs w:val="28"/>
        </w:rPr>
        <w:t xml:space="preserve">                               授权单位（盖章）：</w:t>
      </w:r>
    </w:p>
    <w:p w14:paraId="175DDCF2">
      <w:pPr>
        <w:adjustRightInd w:val="0"/>
        <w:snapToGrid w:val="0"/>
        <w:spacing w:before="93" w:beforeLines="30" w:line="400" w:lineRule="exact"/>
        <w:rPr>
          <w:rFonts w:ascii="宋体" w:hAnsi="宋体"/>
          <w:sz w:val="28"/>
          <w:szCs w:val="28"/>
        </w:rPr>
      </w:pPr>
    </w:p>
    <w:p w14:paraId="0A774060">
      <w:pPr>
        <w:adjustRightInd w:val="0"/>
        <w:snapToGrid w:val="0"/>
        <w:spacing w:before="93" w:beforeLines="30" w:line="400" w:lineRule="exact"/>
        <w:ind w:left="2" w:leftChars="1" w:firstLine="562" w:firstLineChars="201"/>
        <w:jc w:val="right"/>
        <w:rPr>
          <w:rFonts w:ascii="宋体" w:hAnsi="宋体"/>
          <w:sz w:val="28"/>
          <w:szCs w:val="28"/>
        </w:rPr>
      </w:pPr>
      <w:r>
        <w:rPr>
          <w:rFonts w:hint="eastAsia" w:ascii="宋体" w:hAnsi="宋体"/>
          <w:sz w:val="28"/>
          <w:szCs w:val="28"/>
        </w:rPr>
        <w:t xml:space="preserve">      年  月  日</w:t>
      </w:r>
    </w:p>
    <w:p w14:paraId="71A4DE4E">
      <w:pPr>
        <w:adjustRightInd w:val="0"/>
        <w:snapToGrid w:val="0"/>
        <w:spacing w:before="93" w:beforeLines="30" w:line="400" w:lineRule="exact"/>
        <w:ind w:left="560" w:hanging="560" w:hangingChars="200"/>
        <w:rPr>
          <w:rFonts w:ascii="宋体" w:hAnsi="宋体"/>
          <w:sz w:val="28"/>
          <w:szCs w:val="28"/>
        </w:rPr>
      </w:pPr>
    </w:p>
    <w:p w14:paraId="562FF0B4">
      <w:pPr>
        <w:spacing w:line="500" w:lineRule="atLeast"/>
        <w:jc w:val="center"/>
        <w:rPr>
          <w:rFonts w:ascii="宋体" w:hAnsi="宋体"/>
          <w:sz w:val="28"/>
          <w:szCs w:val="28"/>
        </w:rPr>
      </w:pPr>
    </w:p>
    <w:p w14:paraId="2734C3B0">
      <w:pPr>
        <w:tabs>
          <w:tab w:val="left" w:pos="8280"/>
        </w:tabs>
        <w:spacing w:line="360" w:lineRule="auto"/>
        <w:jc w:val="left"/>
        <w:rPr>
          <w:rFonts w:ascii="宋体" w:hAnsi="宋体"/>
          <w:b/>
          <w:color w:val="000000"/>
          <w:sz w:val="28"/>
          <w:szCs w:val="28"/>
        </w:rPr>
      </w:pPr>
      <w:r>
        <w:rPr>
          <w:rFonts w:hint="eastAsia" w:ascii="宋体" w:hAnsi="宋体"/>
          <w:sz w:val="28"/>
          <w:szCs w:val="28"/>
        </w:rPr>
        <w:t>（被授权人居民身份证正反面复印件，盖章）</w:t>
      </w:r>
    </w:p>
    <w:p w14:paraId="0E25CF3E">
      <w:pPr>
        <w:spacing w:line="500" w:lineRule="atLeast"/>
        <w:rPr>
          <w:rFonts w:ascii="宋体" w:hAnsi="宋体"/>
          <w:sz w:val="28"/>
          <w:szCs w:val="28"/>
        </w:rPr>
      </w:pPr>
    </w:p>
    <w:p w14:paraId="7D4A18A8">
      <w:pPr>
        <w:spacing w:line="500" w:lineRule="atLeast"/>
        <w:rPr>
          <w:rFonts w:ascii="宋体" w:hAnsi="宋体"/>
          <w:sz w:val="28"/>
          <w:szCs w:val="28"/>
        </w:rPr>
      </w:pPr>
    </w:p>
    <w:p w14:paraId="00594EAC">
      <w:pPr>
        <w:spacing w:line="500" w:lineRule="atLeast"/>
        <w:rPr>
          <w:rFonts w:ascii="宋体" w:hAnsi="宋体"/>
          <w:sz w:val="28"/>
          <w:szCs w:val="28"/>
        </w:rPr>
      </w:pPr>
    </w:p>
    <w:p w14:paraId="62757127">
      <w:pPr>
        <w:spacing w:line="500" w:lineRule="atLeast"/>
        <w:rPr>
          <w:rFonts w:ascii="宋体" w:hAnsi="宋体"/>
          <w:sz w:val="28"/>
          <w:szCs w:val="28"/>
        </w:rPr>
      </w:pPr>
    </w:p>
    <w:p w14:paraId="035DDF68">
      <w:pPr>
        <w:spacing w:line="500" w:lineRule="atLeast"/>
        <w:rPr>
          <w:rFonts w:ascii="宋体" w:hAnsi="宋体"/>
          <w:sz w:val="28"/>
          <w:szCs w:val="28"/>
        </w:rPr>
      </w:pPr>
    </w:p>
    <w:p w14:paraId="680C8B43">
      <w:pPr>
        <w:rPr>
          <w:rFonts w:ascii="宋体" w:hAnsi="宋体"/>
          <w:b/>
          <w:sz w:val="28"/>
          <w:szCs w:val="28"/>
        </w:rPr>
      </w:pPr>
      <w:r>
        <w:rPr>
          <w:rFonts w:hint="eastAsia" w:ascii="宋体" w:hAnsi="宋体"/>
          <w:b/>
          <w:sz w:val="28"/>
          <w:szCs w:val="28"/>
        </w:rPr>
        <w:t>附件4</w:t>
      </w:r>
    </w:p>
    <w:p w14:paraId="2634E44A">
      <w:pPr>
        <w:snapToGrid w:val="0"/>
        <w:spacing w:beforeAutospacing="1"/>
        <w:jc w:val="center"/>
        <w:rPr>
          <w:rFonts w:ascii="仿宋_GB2312" w:eastAsia="仿宋_GB2312" w:cs="仿宋_GB2312"/>
          <w:b/>
          <w:bCs/>
          <w:color w:val="FF0000"/>
          <w:position w:val="-60"/>
          <w:sz w:val="72"/>
          <w:szCs w:val="72"/>
        </w:rPr>
      </w:pPr>
      <w:r>
        <w:rPr>
          <w:rFonts w:hint="eastAsia" w:ascii="仿宋_GB2312" w:hAnsi="Calibri Light" w:eastAsia="仿宋_GB2312" w:cs="仿宋_GB2312"/>
          <w:b/>
          <w:bCs/>
          <w:color w:val="FF0000"/>
          <w:position w:val="-60"/>
          <w:sz w:val="72"/>
          <w:szCs w:val="72"/>
        </w:rPr>
        <w:t>中山大学孙逸仙纪念医院</w:t>
      </w:r>
    </w:p>
    <w:p w14:paraId="25EBC475">
      <w:pPr>
        <w:snapToGrid w:val="0"/>
        <w:spacing w:beforeAutospacing="1"/>
        <w:jc w:val="center"/>
        <w:rPr>
          <w:rFonts w:ascii="宋体" w:hAnsi="宋体" w:cs="华文仿宋"/>
          <w:b/>
          <w:sz w:val="36"/>
          <w:szCs w:val="36"/>
        </w:rPr>
      </w:pPr>
      <w:r>
        <w:rPr>
          <w:rFonts w:hint="eastAsia" w:ascii="宋体" w:hAnsi="宋体" w:cs="华文仿宋"/>
          <w:b/>
          <w:sz w:val="36"/>
          <w:szCs w:val="36"/>
        </w:rPr>
        <w:t>廉洁守约承诺书</w:t>
      </w:r>
    </w:p>
    <w:p w14:paraId="2971FCE9">
      <w:pPr>
        <w:snapToGrid w:val="0"/>
        <w:spacing w:beforeAutospacing="1"/>
        <w:jc w:val="center"/>
        <w:rPr>
          <w:rFonts w:ascii="宋体" w:hAnsi="宋体" w:cs="华文仿宋"/>
          <w:b/>
          <w:sz w:val="36"/>
          <w:szCs w:val="36"/>
        </w:rPr>
      </w:pPr>
    </w:p>
    <w:p w14:paraId="41AFE2D8">
      <w:pPr>
        <w:adjustRightInd w:val="0"/>
        <w:snapToGrid w:val="0"/>
        <w:spacing w:line="360" w:lineRule="auto"/>
        <w:rPr>
          <w:rFonts w:ascii="宋体" w:hAnsi="宋体" w:cs="仿宋_GB2312"/>
          <w:sz w:val="24"/>
          <w:szCs w:val="24"/>
          <w:u w:val="single"/>
        </w:rPr>
      </w:pPr>
      <w:r>
        <w:rPr>
          <w:rFonts w:hint="eastAsia" w:ascii="宋体" w:hAnsi="宋体" w:cs="仿宋_GB2312"/>
          <w:sz w:val="24"/>
          <w:szCs w:val="24"/>
        </w:rPr>
        <w:t>项目名称：</w:t>
      </w:r>
      <w:r>
        <w:rPr>
          <w:rFonts w:hint="eastAsia" w:ascii="宋体" w:hAnsi="宋体" w:cs="仿宋_GB2312"/>
          <w:sz w:val="24"/>
          <w:szCs w:val="24"/>
          <w:u w:val="single"/>
        </w:rPr>
        <w:t xml:space="preserve">                     </w:t>
      </w:r>
    </w:p>
    <w:p w14:paraId="6F2FD948">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为加强医疗卫生行业作风建设，切实纠正损害人民群众利益的不正之风，保障合同双方的权利与义务，根据《中华人民共和国药品管理法》、《中华人民共和国执业医师法》、《中华人民共和国政府采购法》、《中华人民共和国招标投标法》等有关规定，结合中山大学孙逸仙纪念医院（下称医院）的规章制度，我公司特作出以下廉洁守约承诺：</w:t>
      </w:r>
    </w:p>
    <w:p w14:paraId="3FF3FB41">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 xml:space="preserve">一、我司及工作人员严格遵守医院的有关规定，不通过给予医院工作人员“红包”（含礼品、礼金、消费卡和有价证券、股权、其他金融产品等财物，公司及工作人员安排、组织或者支付费用的宴请或者旅游、健身、娱乐等活动安排，下同）、回扣、提成、物品及以其它不正当利益等手段进行促销；不以任何名义、形式给予医院工作人员及其特殊关系人“红包”、回扣、提成、物品以及其他不正当利益，或邀请医院工作人员及其特殊关系人参加涉及商业利益的活动等。 </w:t>
      </w:r>
    </w:p>
    <w:p w14:paraId="0A2E2BF6">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前款所称“特殊关系人”，是指医院工作人员的近亲属、特殊利害关系人等 。</w:t>
      </w:r>
    </w:p>
    <w:p w14:paraId="2CBC0811">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二、我司及销售人员不在医院诊疗时间、诊疗区域进入各医疗科室进行产品推介活动，不干扰医务人员的医疗活动；未经医院批准，不在院内召开任何形式的产品宣传、推广活动；不在院内张贴、派发涉及产品的宣传资料和赠品。</w:t>
      </w:r>
    </w:p>
    <w:p w14:paraId="3CFD40A2">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三、我司承诺需要在医院进行产品宣传、推广工作时，一定向医院相关职能部门提出书面申请。经审批后，由医院有组织、有计划地予以安排。</w:t>
      </w:r>
    </w:p>
    <w:p w14:paraId="356B8CEA">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四、我司承诺遵守国家有关招标采购法律法规规章，在参加医院招标采购活动时，保证诚信投标、不串标、不陪标，严格按照有关规定及合同执行。</w:t>
      </w:r>
    </w:p>
    <w:p w14:paraId="2DBB4372">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五、我司承诺</w:t>
      </w:r>
    </w:p>
    <w:p w14:paraId="49119170">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不销售、不使用假冒伪劣以及无生产批准文号或无相关经营许可证、经营注册证的药品、试剂、医疗设备、医疗器械、医用耗材及其它产品。（药品、医疗设备、医用耗材及其他货物的生产和经营企业勾选此项）</w:t>
      </w:r>
    </w:p>
    <w:p w14:paraId="0745F19D">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勾选此项）</w:t>
      </w:r>
    </w:p>
    <w:p w14:paraId="089450F6">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六、我司承诺遵守《中华人民共和国政府采购法》第四十六条、《中华人民共和国招标投标法》第四十六条及医院招标采购相关规章制度的规定，在医院中标、成交通知书发出之日起三十日内，按照招标采购文件和中标人的投标文件或其他响应文件签订书面合同。</w:t>
      </w:r>
    </w:p>
    <w:p w14:paraId="432B2608">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产品，并断绝与我司业务往来，且不承担我司因此造成的任何损失；取消我司参加医院招标采购投标资格两年；报请上级主管部门，依据有关规定在系统内通报、公布药品、医疗设备、医用耗材违法违规情况及其它处理。</w:t>
      </w:r>
    </w:p>
    <w:p w14:paraId="2B1C57CD">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双方订立买卖合同、技术服务合同、建筑工程施工合同等合同以后，本承诺书同时作为双方合同的构成部分。</w:t>
      </w:r>
    </w:p>
    <w:p w14:paraId="20582D04">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本承诺书一式两份，一份由医院相关职能部门保存，一份由经营单位保存。</w:t>
      </w:r>
    </w:p>
    <w:p w14:paraId="46EB3D67">
      <w:pPr>
        <w:snapToGrid w:val="0"/>
        <w:spacing w:line="360" w:lineRule="auto"/>
        <w:rPr>
          <w:rFonts w:ascii="宋体" w:hAnsi="宋体" w:cs="仿宋_GB2312"/>
          <w:sz w:val="24"/>
          <w:szCs w:val="24"/>
        </w:rPr>
      </w:pPr>
      <w:r>
        <w:rPr>
          <w:rFonts w:hint="eastAsia" w:ascii="宋体" w:hAnsi="宋体" w:cs="仿宋_GB2312"/>
          <w:sz w:val="24"/>
          <w:szCs w:val="24"/>
        </w:rPr>
        <w:t xml:space="preserve">                        </w:t>
      </w:r>
    </w:p>
    <w:p w14:paraId="6BC6C885">
      <w:pPr>
        <w:snapToGrid w:val="0"/>
        <w:spacing w:line="360" w:lineRule="auto"/>
        <w:rPr>
          <w:rFonts w:ascii="宋体" w:hAnsi="宋体" w:cs="仿宋_GB2312"/>
          <w:sz w:val="24"/>
          <w:szCs w:val="24"/>
        </w:rPr>
      </w:pPr>
      <w:r>
        <w:rPr>
          <w:rFonts w:hint="eastAsia" w:ascii="宋体" w:hAnsi="宋体" w:cs="仿宋_GB2312"/>
          <w:sz w:val="24"/>
          <w:szCs w:val="24"/>
        </w:rPr>
        <w:t xml:space="preserve">                         单位名称：</w:t>
      </w:r>
    </w:p>
    <w:p w14:paraId="34E39A69">
      <w:pPr>
        <w:snapToGrid w:val="0"/>
        <w:spacing w:line="360" w:lineRule="auto"/>
        <w:ind w:firstLine="435"/>
        <w:rPr>
          <w:rFonts w:ascii="宋体" w:hAnsi="宋体" w:cs="仿宋_GB2312"/>
          <w:sz w:val="24"/>
          <w:szCs w:val="24"/>
        </w:rPr>
      </w:pPr>
      <w:r>
        <w:rPr>
          <w:rFonts w:hint="eastAsia" w:ascii="宋体" w:hAnsi="宋体" w:cs="仿宋_GB2312"/>
          <w:sz w:val="24"/>
          <w:szCs w:val="24"/>
        </w:rPr>
        <w:t xml:space="preserve">                                      （盖章）</w:t>
      </w:r>
    </w:p>
    <w:p w14:paraId="1212D858">
      <w:pPr>
        <w:snapToGrid w:val="0"/>
        <w:spacing w:line="360" w:lineRule="auto"/>
        <w:rPr>
          <w:rFonts w:ascii="宋体" w:hAnsi="宋体" w:cs="仿宋_GB2312"/>
          <w:sz w:val="24"/>
          <w:szCs w:val="24"/>
        </w:rPr>
      </w:pPr>
      <w:r>
        <w:rPr>
          <w:rFonts w:hint="eastAsia" w:ascii="宋体" w:hAnsi="宋体" w:cs="仿宋_GB2312"/>
          <w:sz w:val="24"/>
          <w:szCs w:val="24"/>
        </w:rPr>
        <w:t xml:space="preserve">                         单位负责人（或法定代表人）：</w:t>
      </w:r>
    </w:p>
    <w:p w14:paraId="62774C2D">
      <w:pPr>
        <w:snapToGrid w:val="0"/>
        <w:spacing w:line="360" w:lineRule="auto"/>
        <w:ind w:firstLine="1560" w:firstLineChars="650"/>
        <w:rPr>
          <w:rFonts w:ascii="宋体" w:hAnsi="宋体" w:cs="仿宋_GB2312"/>
          <w:sz w:val="24"/>
          <w:szCs w:val="24"/>
        </w:rPr>
      </w:pPr>
      <w:r>
        <w:rPr>
          <w:rFonts w:hint="eastAsia" w:ascii="宋体" w:hAnsi="宋体" w:cs="仿宋_GB2312"/>
          <w:sz w:val="24"/>
          <w:szCs w:val="24"/>
        </w:rPr>
        <w:t xml:space="preserve">                            （签名）</w:t>
      </w:r>
    </w:p>
    <w:p w14:paraId="1B96C14F">
      <w:pPr>
        <w:snapToGrid w:val="0"/>
        <w:spacing w:line="360" w:lineRule="auto"/>
        <w:ind w:firstLine="1560" w:firstLineChars="650"/>
        <w:rPr>
          <w:rFonts w:ascii="宋体" w:hAnsi="宋体" w:cs="仿宋_GB2312"/>
          <w:sz w:val="24"/>
          <w:szCs w:val="24"/>
        </w:rPr>
      </w:pPr>
    </w:p>
    <w:p w14:paraId="0664AD9D">
      <w:pPr>
        <w:snapToGrid w:val="0"/>
        <w:spacing w:line="360" w:lineRule="auto"/>
        <w:ind w:firstLine="1320" w:firstLineChars="550"/>
        <w:rPr>
          <w:rFonts w:ascii="宋体" w:hAnsi="宋体" w:cs="仿宋_GB2312"/>
          <w:sz w:val="24"/>
          <w:szCs w:val="24"/>
        </w:rPr>
      </w:pPr>
      <w:r>
        <w:rPr>
          <w:rFonts w:hint="eastAsia" w:ascii="宋体" w:hAnsi="宋体" w:cs="仿宋_GB2312"/>
          <w:sz w:val="24"/>
          <w:szCs w:val="24"/>
        </w:rPr>
        <w:t xml:space="preserve">              日期：           年    月    日</w:t>
      </w:r>
    </w:p>
    <w:p w14:paraId="2739A6EE">
      <w:pPr>
        <w:rPr>
          <w:rFonts w:ascii="宋体" w:hAnsi="宋体" w:cs="仿宋_GB2312"/>
          <w:sz w:val="24"/>
          <w:szCs w:val="24"/>
        </w:rPr>
      </w:pPr>
      <w:r>
        <w:rPr>
          <w:rFonts w:hint="eastAsia" w:ascii="宋体" w:hAnsi="宋体" w:cs="仿宋_GB2312"/>
          <w:sz w:val="24"/>
          <w:szCs w:val="24"/>
        </w:rPr>
        <w:br w:type="page"/>
      </w:r>
    </w:p>
    <w:p w14:paraId="4FD44C9E">
      <w:pPr>
        <w:rPr>
          <w:rFonts w:ascii="宋体" w:hAnsi="宋体"/>
          <w:b/>
          <w:sz w:val="28"/>
          <w:szCs w:val="28"/>
        </w:rPr>
      </w:pPr>
      <w:r>
        <w:rPr>
          <w:rFonts w:hint="eastAsia" w:ascii="宋体" w:hAnsi="宋体"/>
          <w:b/>
          <w:sz w:val="28"/>
          <w:szCs w:val="28"/>
        </w:rPr>
        <w:t>附件5</w:t>
      </w:r>
    </w:p>
    <w:p w14:paraId="79D096F8">
      <w:pPr>
        <w:spacing w:before="156" w:beforeLines="50" w:after="312" w:afterLines="100" w:line="640" w:lineRule="exact"/>
        <w:jc w:val="center"/>
        <w:rPr>
          <w:rFonts w:hint="eastAsia" w:ascii="仿宋" w:hAnsi="仿宋" w:eastAsia="仿宋" w:cs="仿宋"/>
          <w:sz w:val="44"/>
          <w14:ligatures w14:val="standardContextual"/>
        </w:rPr>
      </w:pPr>
      <w:r>
        <w:rPr>
          <w:rFonts w:hint="eastAsia" w:ascii="仿宋" w:hAnsi="仿宋" w:eastAsia="仿宋" w:cs="仿宋"/>
          <w:sz w:val="44"/>
          <w14:ligatures w14:val="standardContextual"/>
        </w:rPr>
        <w:t>中山大学孙逸仙纪念医院实践技能操作教程音像制品出版</w:t>
      </w:r>
    </w:p>
    <w:p w14:paraId="17CC68EF">
      <w:pPr>
        <w:spacing w:before="156" w:beforeLines="50" w:after="312" w:afterLines="100" w:line="640" w:lineRule="exact"/>
        <w:jc w:val="center"/>
        <w:rPr>
          <w:rFonts w:ascii="仿宋" w:hAnsi="仿宋" w:eastAsia="仿宋" w:cs="仿宋"/>
          <w:sz w:val="28"/>
          <w:szCs w:val="28"/>
        </w:rPr>
      </w:pPr>
      <w:r>
        <w:rPr>
          <w:rFonts w:hint="eastAsia" w:ascii="仿宋" w:hAnsi="仿宋" w:eastAsia="仿宋" w:cs="仿宋"/>
          <w:sz w:val="44"/>
          <w:lang w:val="en-US" w:eastAsia="zh-CN"/>
          <w14:ligatures w14:val="standardContextual"/>
        </w:rPr>
        <w:t>综合</w:t>
      </w:r>
      <w:r>
        <w:rPr>
          <w:rFonts w:hint="eastAsia" w:ascii="仿宋" w:hAnsi="仿宋" w:eastAsia="仿宋" w:cs="仿宋"/>
          <w:sz w:val="44"/>
          <w14:ligatures w14:val="standardContextual"/>
        </w:rPr>
        <w:t>评分表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07"/>
        <w:gridCol w:w="757"/>
        <w:gridCol w:w="7440"/>
      </w:tblGrid>
      <w:tr w14:paraId="0357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96AD521">
            <w:pPr>
              <w:jc w:val="center"/>
              <w:rPr>
                <w:rFonts w:ascii="仿宋" w:hAnsi="仿宋" w:eastAsia="仿宋" w:cs="仿宋"/>
                <w:b/>
                <w:sz w:val="24"/>
                <w:szCs w:val="24"/>
              </w:rPr>
            </w:pPr>
            <w:r>
              <w:rPr>
                <w:rFonts w:hint="eastAsia" w:ascii="仿宋" w:hAnsi="仿宋" w:eastAsia="仿宋" w:cs="仿宋"/>
                <w:b/>
                <w:sz w:val="24"/>
                <w:szCs w:val="24"/>
              </w:rPr>
              <w:t>序号</w:t>
            </w:r>
          </w:p>
        </w:tc>
        <w:tc>
          <w:tcPr>
            <w:tcW w:w="607" w:type="dxa"/>
            <w:tcBorders>
              <w:top w:val="single" w:color="auto" w:sz="4" w:space="0"/>
              <w:left w:val="single" w:color="auto" w:sz="4" w:space="0"/>
              <w:bottom w:val="single" w:color="auto" w:sz="4" w:space="0"/>
              <w:right w:val="single" w:color="auto" w:sz="4" w:space="0"/>
            </w:tcBorders>
            <w:vAlign w:val="center"/>
          </w:tcPr>
          <w:p w14:paraId="1104AA0B">
            <w:pPr>
              <w:jc w:val="center"/>
              <w:rPr>
                <w:rFonts w:ascii="仿宋" w:hAnsi="仿宋" w:eastAsia="仿宋" w:cs="仿宋"/>
                <w:b/>
                <w:sz w:val="24"/>
                <w:szCs w:val="24"/>
              </w:rPr>
            </w:pPr>
            <w:r>
              <w:rPr>
                <w:rFonts w:hint="eastAsia" w:ascii="仿宋" w:hAnsi="仿宋" w:eastAsia="仿宋" w:cs="仿宋"/>
                <w:b/>
                <w:sz w:val="24"/>
                <w:szCs w:val="24"/>
              </w:rPr>
              <w:t>评审分项</w:t>
            </w:r>
          </w:p>
        </w:tc>
        <w:tc>
          <w:tcPr>
            <w:tcW w:w="757" w:type="dxa"/>
            <w:tcBorders>
              <w:top w:val="single" w:color="auto" w:sz="4" w:space="0"/>
              <w:left w:val="single" w:color="auto" w:sz="4" w:space="0"/>
              <w:bottom w:val="single" w:color="auto" w:sz="4" w:space="0"/>
              <w:right w:val="single" w:color="auto" w:sz="4" w:space="0"/>
            </w:tcBorders>
            <w:vAlign w:val="center"/>
          </w:tcPr>
          <w:p w14:paraId="0B2A6AFC">
            <w:pPr>
              <w:jc w:val="center"/>
              <w:rPr>
                <w:rFonts w:ascii="仿宋" w:hAnsi="仿宋" w:eastAsia="仿宋" w:cs="仿宋"/>
                <w:b/>
                <w:sz w:val="24"/>
                <w:szCs w:val="24"/>
              </w:rPr>
            </w:pPr>
            <w:r>
              <w:rPr>
                <w:rFonts w:hint="eastAsia" w:ascii="仿宋" w:hAnsi="仿宋" w:eastAsia="仿宋" w:cs="仿宋"/>
                <w:b/>
                <w:sz w:val="24"/>
                <w:szCs w:val="24"/>
              </w:rPr>
              <w:t>分值</w:t>
            </w:r>
          </w:p>
        </w:tc>
        <w:tc>
          <w:tcPr>
            <w:tcW w:w="7440" w:type="dxa"/>
            <w:tcBorders>
              <w:top w:val="single" w:color="auto" w:sz="4" w:space="0"/>
              <w:left w:val="single" w:color="auto" w:sz="4" w:space="0"/>
              <w:bottom w:val="single" w:color="auto" w:sz="4" w:space="0"/>
              <w:right w:val="single" w:color="auto" w:sz="4" w:space="0"/>
            </w:tcBorders>
            <w:vAlign w:val="center"/>
          </w:tcPr>
          <w:p w14:paraId="263EF5DD">
            <w:pPr>
              <w:jc w:val="center"/>
              <w:rPr>
                <w:rFonts w:ascii="仿宋" w:hAnsi="仿宋" w:eastAsia="仿宋" w:cs="仿宋"/>
                <w:b/>
                <w:sz w:val="24"/>
                <w:szCs w:val="24"/>
              </w:rPr>
            </w:pPr>
            <w:r>
              <w:rPr>
                <w:rFonts w:hint="eastAsia" w:ascii="仿宋" w:hAnsi="仿宋" w:eastAsia="仿宋" w:cs="仿宋"/>
                <w:b/>
                <w:sz w:val="24"/>
                <w:szCs w:val="24"/>
              </w:rPr>
              <w:t>评分标准</w:t>
            </w:r>
          </w:p>
        </w:tc>
      </w:tr>
      <w:tr w14:paraId="1885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14:paraId="6DA0BE8A">
            <w:pPr>
              <w:jc w:val="center"/>
              <w:rPr>
                <w:rFonts w:ascii="仿宋" w:hAnsi="仿宋" w:eastAsia="仿宋" w:cs="仿宋"/>
                <w:b/>
                <w:sz w:val="24"/>
                <w:szCs w:val="24"/>
              </w:rPr>
            </w:pPr>
            <w:r>
              <w:rPr>
                <w:rFonts w:hint="eastAsia" w:ascii="仿宋" w:hAnsi="仿宋" w:eastAsia="仿宋" w:cs="仿宋"/>
                <w:b/>
                <w:sz w:val="24"/>
                <w:szCs w:val="24"/>
              </w:rPr>
              <w:t>服务方案评分（</w:t>
            </w:r>
            <w:r>
              <w:rPr>
                <w:rFonts w:hint="eastAsia" w:ascii="仿宋" w:hAnsi="仿宋" w:eastAsia="仿宋" w:cs="仿宋"/>
                <w:b/>
                <w:sz w:val="24"/>
                <w:szCs w:val="24"/>
                <w:lang w:val="en-US" w:eastAsia="zh-CN"/>
              </w:rPr>
              <w:t>3</w:t>
            </w:r>
            <w:r>
              <w:rPr>
                <w:rFonts w:hint="eastAsia" w:ascii="仿宋" w:hAnsi="仿宋" w:eastAsia="仿宋" w:cs="仿宋"/>
                <w:b/>
                <w:sz w:val="24"/>
                <w:szCs w:val="24"/>
              </w:rPr>
              <w:t>0）</w:t>
            </w:r>
          </w:p>
        </w:tc>
      </w:tr>
      <w:tr w14:paraId="4B31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B887155">
            <w:pPr>
              <w:jc w:val="center"/>
              <w:rPr>
                <w:rFonts w:ascii="仿宋" w:hAnsi="仿宋" w:eastAsia="仿宋" w:cs="仿宋"/>
                <w:sz w:val="24"/>
                <w:szCs w:val="24"/>
              </w:rPr>
            </w:pPr>
            <w:r>
              <w:rPr>
                <w:rFonts w:hint="eastAsia" w:ascii="仿宋" w:hAnsi="仿宋" w:eastAsia="仿宋" w:cs="仿宋"/>
                <w:sz w:val="24"/>
                <w:szCs w:val="24"/>
              </w:rPr>
              <w:t>1</w:t>
            </w:r>
          </w:p>
        </w:tc>
        <w:tc>
          <w:tcPr>
            <w:tcW w:w="607" w:type="dxa"/>
            <w:tcBorders>
              <w:top w:val="single" w:color="auto" w:sz="4" w:space="0"/>
              <w:left w:val="single" w:color="auto" w:sz="4" w:space="0"/>
              <w:bottom w:val="single" w:color="auto" w:sz="4" w:space="0"/>
              <w:right w:val="single" w:color="auto" w:sz="4" w:space="0"/>
            </w:tcBorders>
            <w:vAlign w:val="center"/>
          </w:tcPr>
          <w:p w14:paraId="28ECEE99">
            <w:pPr>
              <w:jc w:val="center"/>
              <w:rPr>
                <w:rFonts w:ascii="仿宋" w:hAnsi="仿宋" w:eastAsia="仿宋" w:cs="仿宋"/>
                <w:sz w:val="24"/>
                <w:szCs w:val="24"/>
              </w:rPr>
            </w:pPr>
            <w:r>
              <w:rPr>
                <w:rFonts w:hint="eastAsia" w:ascii="仿宋" w:hAnsi="仿宋" w:eastAsia="仿宋" w:cs="仿宋"/>
                <w:sz w:val="24"/>
                <w:szCs w:val="24"/>
              </w:rPr>
              <w:t>整体服务方案</w:t>
            </w:r>
          </w:p>
        </w:tc>
        <w:tc>
          <w:tcPr>
            <w:tcW w:w="757" w:type="dxa"/>
            <w:tcBorders>
              <w:top w:val="single" w:color="auto" w:sz="4" w:space="0"/>
              <w:left w:val="single" w:color="auto" w:sz="4" w:space="0"/>
              <w:bottom w:val="single" w:color="auto" w:sz="4" w:space="0"/>
              <w:right w:val="single" w:color="auto" w:sz="4" w:space="0"/>
            </w:tcBorders>
            <w:vAlign w:val="center"/>
          </w:tcPr>
          <w:p w14:paraId="0379DB51">
            <w:pPr>
              <w:jc w:val="center"/>
              <w:rPr>
                <w:rFonts w:ascii="仿宋" w:hAnsi="仿宋" w:eastAsia="仿宋" w:cs="仿宋"/>
                <w:sz w:val="24"/>
                <w:szCs w:val="24"/>
              </w:rPr>
            </w:pPr>
            <w:r>
              <w:rPr>
                <w:rFonts w:hint="eastAsia" w:ascii="仿宋" w:hAnsi="仿宋" w:eastAsia="仿宋" w:cs="仿宋"/>
                <w:sz w:val="24"/>
                <w:szCs w:val="24"/>
              </w:rPr>
              <w:t>20</w:t>
            </w:r>
          </w:p>
        </w:tc>
        <w:tc>
          <w:tcPr>
            <w:tcW w:w="7440" w:type="dxa"/>
            <w:tcBorders>
              <w:top w:val="single" w:color="auto" w:sz="4" w:space="0"/>
              <w:left w:val="single" w:color="auto" w:sz="4" w:space="0"/>
              <w:bottom w:val="single" w:color="auto" w:sz="4" w:space="0"/>
              <w:right w:val="single" w:color="auto" w:sz="4" w:space="0"/>
            </w:tcBorders>
            <w:vAlign w:val="center"/>
          </w:tcPr>
          <w:p w14:paraId="7D036998">
            <w:pPr>
              <w:jc w:val="left"/>
              <w:rPr>
                <w:rFonts w:ascii="仿宋" w:hAnsi="仿宋" w:eastAsia="仿宋" w:cs="仿宋"/>
                <w:sz w:val="24"/>
                <w:szCs w:val="24"/>
              </w:rPr>
            </w:pPr>
            <w:r>
              <w:rPr>
                <w:rFonts w:hint="eastAsia" w:ascii="仿宋" w:hAnsi="仿宋" w:eastAsia="仿宋" w:cs="仿宋"/>
                <w:sz w:val="24"/>
                <w:szCs w:val="24"/>
              </w:rPr>
              <w:t>根据投标人提供的整体服务方案进行评审：</w:t>
            </w:r>
          </w:p>
          <w:p w14:paraId="452877C4">
            <w:pPr>
              <w:jc w:val="left"/>
              <w:rPr>
                <w:rFonts w:ascii="仿宋" w:hAnsi="仿宋" w:eastAsia="仿宋" w:cs="仿宋"/>
                <w:sz w:val="24"/>
                <w:szCs w:val="24"/>
              </w:rPr>
            </w:pPr>
            <w:r>
              <w:rPr>
                <w:rFonts w:hint="eastAsia" w:ascii="仿宋" w:hAnsi="仿宋" w:eastAsia="仿宋" w:cs="仿宋"/>
                <w:sz w:val="24"/>
                <w:szCs w:val="24"/>
              </w:rPr>
              <w:t>整体服务方案包括但不限于：服务响应时间、业务工作安排、工作流程、执行标准、管理制度、配合措施、成果提交等内容；</w:t>
            </w:r>
          </w:p>
          <w:p w14:paraId="57C0D6C6">
            <w:pPr>
              <w:jc w:val="left"/>
              <w:rPr>
                <w:rFonts w:ascii="仿宋" w:hAnsi="仿宋" w:eastAsia="仿宋" w:cs="仿宋"/>
                <w:sz w:val="24"/>
                <w:szCs w:val="24"/>
              </w:rPr>
            </w:pPr>
            <w:r>
              <w:rPr>
                <w:rFonts w:hint="eastAsia" w:ascii="仿宋" w:hAnsi="仿宋" w:eastAsia="仿宋" w:cs="仿宋"/>
                <w:sz w:val="24"/>
                <w:szCs w:val="24"/>
              </w:rPr>
              <w:t>（1）提供的服务方案具体、详细、完善、有利于项目实施进行，得20分；</w:t>
            </w:r>
          </w:p>
          <w:p w14:paraId="3E4C9410">
            <w:pPr>
              <w:jc w:val="left"/>
              <w:rPr>
                <w:rFonts w:ascii="仿宋" w:hAnsi="仿宋" w:eastAsia="仿宋" w:cs="仿宋"/>
                <w:sz w:val="24"/>
                <w:szCs w:val="24"/>
              </w:rPr>
            </w:pPr>
            <w:r>
              <w:rPr>
                <w:rFonts w:hint="eastAsia" w:ascii="仿宋" w:hAnsi="仿宋" w:eastAsia="仿宋" w:cs="仿宋"/>
                <w:sz w:val="24"/>
                <w:szCs w:val="24"/>
              </w:rPr>
              <w:t>（2）提供的服务方案较为具体、详细、完善、能促进项目实施进行，得15分</w:t>
            </w:r>
          </w:p>
          <w:p w14:paraId="4F4A2490">
            <w:pPr>
              <w:jc w:val="left"/>
              <w:rPr>
                <w:rFonts w:ascii="仿宋" w:hAnsi="仿宋" w:eastAsia="仿宋" w:cs="仿宋"/>
                <w:sz w:val="24"/>
                <w:szCs w:val="24"/>
              </w:rPr>
            </w:pPr>
            <w:r>
              <w:rPr>
                <w:rFonts w:hint="eastAsia" w:ascii="仿宋" w:hAnsi="仿宋" w:eastAsia="仿宋" w:cs="仿宋"/>
                <w:sz w:val="24"/>
                <w:szCs w:val="24"/>
              </w:rPr>
              <w:t>（3）提供的服务方案不具体、简略、不完善、项目是实施性一般，得10分；</w:t>
            </w:r>
          </w:p>
          <w:p w14:paraId="2BD4A314">
            <w:pPr>
              <w:jc w:val="left"/>
              <w:rPr>
                <w:rFonts w:ascii="仿宋" w:hAnsi="仿宋" w:eastAsia="仿宋" w:cs="仿宋"/>
                <w:sz w:val="24"/>
                <w:szCs w:val="24"/>
              </w:rPr>
            </w:pPr>
            <w:r>
              <w:rPr>
                <w:rFonts w:hint="eastAsia" w:ascii="仿宋" w:hAnsi="仿宋" w:eastAsia="仿宋" w:cs="仿宋"/>
                <w:sz w:val="24"/>
                <w:szCs w:val="24"/>
              </w:rPr>
              <w:t>（4）提供的服务方案差、简略、不完善，无利于项目实施进行，得5分；</w:t>
            </w:r>
          </w:p>
          <w:p w14:paraId="579E7CAB">
            <w:pPr>
              <w:jc w:val="left"/>
              <w:rPr>
                <w:rFonts w:ascii="仿宋" w:hAnsi="仿宋" w:eastAsia="仿宋" w:cs="仿宋"/>
                <w:sz w:val="24"/>
                <w:szCs w:val="24"/>
              </w:rPr>
            </w:pPr>
            <w:r>
              <w:rPr>
                <w:rFonts w:hint="eastAsia" w:ascii="仿宋" w:hAnsi="仿宋" w:eastAsia="仿宋" w:cs="仿宋"/>
                <w:sz w:val="24"/>
                <w:szCs w:val="24"/>
              </w:rPr>
              <w:t>（5）不提供方案不得分。</w:t>
            </w:r>
          </w:p>
        </w:tc>
      </w:tr>
      <w:tr w14:paraId="56A6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72DC52A">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607" w:type="dxa"/>
            <w:tcBorders>
              <w:top w:val="single" w:color="auto" w:sz="4" w:space="0"/>
              <w:left w:val="single" w:color="auto" w:sz="4" w:space="0"/>
              <w:bottom w:val="single" w:color="auto" w:sz="4" w:space="0"/>
              <w:right w:val="single" w:color="auto" w:sz="4" w:space="0"/>
            </w:tcBorders>
            <w:vAlign w:val="center"/>
          </w:tcPr>
          <w:p w14:paraId="18EA377E">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售后服务方案</w:t>
            </w:r>
          </w:p>
        </w:tc>
        <w:tc>
          <w:tcPr>
            <w:tcW w:w="757" w:type="dxa"/>
            <w:tcBorders>
              <w:top w:val="single" w:color="auto" w:sz="4" w:space="0"/>
              <w:left w:val="single" w:color="auto" w:sz="4" w:space="0"/>
              <w:bottom w:val="single" w:color="auto" w:sz="4" w:space="0"/>
              <w:right w:val="single" w:color="auto" w:sz="4" w:space="0"/>
            </w:tcBorders>
            <w:vAlign w:val="center"/>
          </w:tcPr>
          <w:p w14:paraId="1D4CFD1E">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7440" w:type="dxa"/>
            <w:tcBorders>
              <w:top w:val="single" w:color="auto" w:sz="4" w:space="0"/>
              <w:left w:val="single" w:color="auto" w:sz="4" w:space="0"/>
              <w:bottom w:val="single" w:color="auto" w:sz="4" w:space="0"/>
              <w:right w:val="single" w:color="auto" w:sz="4" w:space="0"/>
            </w:tcBorders>
            <w:vAlign w:val="center"/>
          </w:tcPr>
          <w:p w14:paraId="4138DEC2">
            <w:pPr>
              <w:jc w:val="left"/>
              <w:rPr>
                <w:rFonts w:hint="eastAsia" w:ascii="仿宋" w:hAnsi="仿宋" w:eastAsia="仿宋" w:cs="仿宋"/>
                <w:sz w:val="24"/>
                <w:szCs w:val="24"/>
                <w:lang w:eastAsia="zh-CN"/>
              </w:rPr>
            </w:pPr>
            <w:r>
              <w:rPr>
                <w:rFonts w:hint="eastAsia" w:ascii="仿宋" w:hAnsi="仿宋" w:eastAsia="仿宋" w:cs="仿宋"/>
                <w:sz w:val="24"/>
                <w:szCs w:val="24"/>
              </w:rPr>
              <w:t>针对本项目制定的方案，包括但不限于以下内容：1.服务总体说明；2.服务组织与人员配置；3.售后保障服务；4.应急处置</w:t>
            </w:r>
            <w:r>
              <w:rPr>
                <w:rFonts w:hint="eastAsia" w:ascii="仿宋" w:hAnsi="仿宋" w:eastAsia="仿宋" w:cs="仿宋"/>
                <w:sz w:val="24"/>
                <w:szCs w:val="24"/>
                <w:lang w:eastAsia="zh-CN"/>
              </w:rPr>
              <w:t>。</w:t>
            </w:r>
          </w:p>
          <w:p w14:paraId="2EFB6CF6">
            <w:pPr>
              <w:jc w:val="left"/>
              <w:rPr>
                <w:rFonts w:hint="eastAsia" w:ascii="仿宋" w:hAnsi="仿宋" w:eastAsia="仿宋" w:cs="仿宋"/>
                <w:sz w:val="24"/>
                <w:szCs w:val="24"/>
              </w:rPr>
            </w:pPr>
            <w:r>
              <w:rPr>
                <w:rFonts w:hint="eastAsia" w:ascii="仿宋" w:hAnsi="仿宋" w:eastAsia="仿宋" w:cs="仿宋"/>
                <w:sz w:val="24"/>
                <w:szCs w:val="24"/>
              </w:rPr>
              <w:t>（1）提供的服务方案具体、详细、完善</w:t>
            </w:r>
            <w:r>
              <w:rPr>
                <w:rFonts w:hint="eastAsia" w:ascii="仿宋" w:hAnsi="仿宋" w:eastAsia="仿宋" w:cs="仿宋"/>
                <w:sz w:val="24"/>
                <w:szCs w:val="24"/>
                <w:lang w:eastAsia="zh-CN"/>
              </w:rPr>
              <w:t>，</w:t>
            </w:r>
            <w:r>
              <w:rPr>
                <w:rFonts w:hint="eastAsia" w:ascii="仿宋" w:hAnsi="仿宋" w:eastAsia="仿宋" w:cs="仿宋"/>
                <w:sz w:val="24"/>
                <w:szCs w:val="24"/>
              </w:rPr>
              <w:t>得</w:t>
            </w:r>
            <w:r>
              <w:rPr>
                <w:rFonts w:hint="eastAsia" w:ascii="仿宋" w:hAnsi="仿宋" w:eastAsia="仿宋" w:cs="仿宋"/>
                <w:sz w:val="24"/>
                <w:szCs w:val="24"/>
                <w:lang w:val="en-US" w:eastAsia="zh-CN"/>
              </w:rPr>
              <w:t>10</w:t>
            </w:r>
            <w:r>
              <w:rPr>
                <w:rFonts w:hint="eastAsia" w:ascii="仿宋" w:hAnsi="仿宋" w:eastAsia="仿宋" w:cs="仿宋"/>
                <w:sz w:val="24"/>
                <w:szCs w:val="24"/>
              </w:rPr>
              <w:t>分；</w:t>
            </w:r>
          </w:p>
          <w:p w14:paraId="34877624">
            <w:pPr>
              <w:jc w:val="left"/>
              <w:rPr>
                <w:rFonts w:hint="eastAsia" w:ascii="仿宋" w:hAnsi="仿宋" w:eastAsia="仿宋" w:cs="仿宋"/>
                <w:sz w:val="24"/>
                <w:szCs w:val="24"/>
              </w:rPr>
            </w:pPr>
            <w:r>
              <w:rPr>
                <w:rFonts w:hint="eastAsia" w:ascii="仿宋" w:hAnsi="仿宋" w:eastAsia="仿宋" w:cs="仿宋"/>
                <w:sz w:val="24"/>
                <w:szCs w:val="24"/>
              </w:rPr>
              <w:t>（2）提供的服务方案较为具体、详细、完善</w:t>
            </w:r>
            <w:r>
              <w:rPr>
                <w:rFonts w:hint="eastAsia" w:ascii="仿宋" w:hAnsi="仿宋" w:eastAsia="仿宋" w:cs="仿宋"/>
                <w:sz w:val="24"/>
                <w:szCs w:val="24"/>
                <w:lang w:eastAsia="zh-CN"/>
              </w:rPr>
              <w:t>，</w:t>
            </w:r>
            <w:r>
              <w:rPr>
                <w:rFonts w:hint="eastAsia" w:ascii="仿宋" w:hAnsi="仿宋" w:eastAsia="仿宋" w:cs="仿宋"/>
                <w:sz w:val="24"/>
                <w:szCs w:val="24"/>
              </w:rPr>
              <w:t>得5分</w:t>
            </w:r>
          </w:p>
          <w:p w14:paraId="23C7E77B">
            <w:pPr>
              <w:jc w:val="left"/>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）不提供方案不得分。</w:t>
            </w:r>
          </w:p>
        </w:tc>
      </w:tr>
      <w:tr w14:paraId="1C36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14:paraId="5BF35E19">
            <w:pPr>
              <w:jc w:val="center"/>
              <w:rPr>
                <w:rFonts w:ascii="仿宋" w:hAnsi="仿宋" w:eastAsia="仿宋" w:cs="仿宋"/>
                <w:sz w:val="24"/>
                <w:szCs w:val="24"/>
              </w:rPr>
            </w:pPr>
            <w:r>
              <w:rPr>
                <w:rFonts w:hint="eastAsia" w:ascii="仿宋" w:hAnsi="仿宋" w:eastAsia="仿宋" w:cs="仿宋"/>
                <w:b/>
                <w:sz w:val="24"/>
                <w:szCs w:val="24"/>
              </w:rPr>
              <w:t>商务资质评分（</w:t>
            </w:r>
            <w:r>
              <w:rPr>
                <w:rFonts w:hint="eastAsia" w:ascii="仿宋" w:hAnsi="仿宋" w:eastAsia="仿宋" w:cs="仿宋"/>
                <w:b/>
                <w:sz w:val="24"/>
                <w:szCs w:val="24"/>
                <w:lang w:val="en-US" w:eastAsia="zh-CN"/>
              </w:rPr>
              <w:t>6</w:t>
            </w:r>
            <w:r>
              <w:rPr>
                <w:rFonts w:hint="eastAsia" w:ascii="仿宋" w:hAnsi="仿宋" w:eastAsia="仿宋" w:cs="仿宋"/>
                <w:b/>
                <w:sz w:val="24"/>
                <w:szCs w:val="24"/>
              </w:rPr>
              <w:t>0）</w:t>
            </w:r>
          </w:p>
        </w:tc>
      </w:tr>
      <w:tr w14:paraId="6925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DD8D50C">
            <w:pPr>
              <w:jc w:val="center"/>
              <w:rPr>
                <w:rFonts w:ascii="仿宋" w:hAnsi="仿宋" w:eastAsia="仿宋" w:cs="仿宋"/>
                <w:sz w:val="24"/>
                <w:szCs w:val="24"/>
              </w:rPr>
            </w:pPr>
            <w:r>
              <w:rPr>
                <w:rFonts w:hint="eastAsia" w:ascii="仿宋" w:hAnsi="仿宋" w:eastAsia="仿宋" w:cs="仿宋"/>
                <w:sz w:val="24"/>
                <w:szCs w:val="24"/>
              </w:rPr>
              <w:t>1</w:t>
            </w:r>
          </w:p>
        </w:tc>
        <w:tc>
          <w:tcPr>
            <w:tcW w:w="607" w:type="dxa"/>
            <w:tcBorders>
              <w:top w:val="single" w:color="auto" w:sz="4" w:space="0"/>
              <w:left w:val="single" w:color="auto" w:sz="4" w:space="0"/>
              <w:bottom w:val="single" w:color="auto" w:sz="4" w:space="0"/>
              <w:right w:val="single" w:color="auto" w:sz="4" w:space="0"/>
            </w:tcBorders>
            <w:vAlign w:val="center"/>
          </w:tcPr>
          <w:p w14:paraId="6F52802E">
            <w:pPr>
              <w:jc w:val="center"/>
              <w:rPr>
                <w:rFonts w:ascii="仿宋" w:hAnsi="仿宋" w:eastAsia="仿宋" w:cs="仿宋"/>
                <w:sz w:val="24"/>
                <w:szCs w:val="24"/>
              </w:rPr>
            </w:pPr>
            <w:r>
              <w:rPr>
                <w:rFonts w:hint="eastAsia" w:ascii="仿宋" w:hAnsi="仿宋" w:eastAsia="仿宋" w:cs="仿宋"/>
                <w:sz w:val="24"/>
                <w:szCs w:val="24"/>
              </w:rPr>
              <w:t>企业资质</w:t>
            </w:r>
          </w:p>
        </w:tc>
        <w:tc>
          <w:tcPr>
            <w:tcW w:w="757" w:type="dxa"/>
            <w:tcBorders>
              <w:top w:val="single" w:color="auto" w:sz="4" w:space="0"/>
              <w:left w:val="single" w:color="auto" w:sz="4" w:space="0"/>
              <w:bottom w:val="single" w:color="auto" w:sz="4" w:space="0"/>
              <w:right w:val="single" w:color="auto" w:sz="4" w:space="0"/>
            </w:tcBorders>
            <w:vAlign w:val="center"/>
          </w:tcPr>
          <w:p w14:paraId="50A6337E">
            <w:pPr>
              <w:ind w:firstLine="240" w:firstLineChars="10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p>
        </w:tc>
        <w:tc>
          <w:tcPr>
            <w:tcW w:w="7440" w:type="dxa"/>
            <w:tcBorders>
              <w:top w:val="single" w:color="auto" w:sz="4" w:space="0"/>
              <w:left w:val="single" w:color="auto" w:sz="4" w:space="0"/>
              <w:bottom w:val="single" w:color="auto" w:sz="4" w:space="0"/>
              <w:right w:val="single" w:color="auto" w:sz="4" w:space="0"/>
            </w:tcBorders>
            <w:vAlign w:val="center"/>
          </w:tcPr>
          <w:p w14:paraId="18040281">
            <w:pPr>
              <w:jc w:val="left"/>
              <w:rPr>
                <w:rFonts w:ascii="仿宋" w:hAnsi="仿宋" w:eastAsia="仿宋" w:cs="仿宋"/>
                <w:sz w:val="24"/>
                <w:szCs w:val="24"/>
              </w:rPr>
            </w:pPr>
            <w:r>
              <w:rPr>
                <w:rFonts w:hint="eastAsia" w:ascii="仿宋" w:hAnsi="仿宋" w:eastAsia="仿宋" w:cs="仿宋"/>
                <w:sz w:val="24"/>
                <w:szCs w:val="24"/>
              </w:rPr>
              <w:t>投标人如具备以下资质之一，为支持视频课程制作提供充分的条件，</w:t>
            </w:r>
          </w:p>
          <w:p w14:paraId="744929C8">
            <w:pPr>
              <w:pStyle w:val="19"/>
              <w:ind w:left="300" w:firstLine="480"/>
              <w:jc w:val="left"/>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《电子出版物出版许可证》；</w:t>
            </w:r>
          </w:p>
          <w:p w14:paraId="4553D70B">
            <w:pPr>
              <w:pStyle w:val="19"/>
              <w:ind w:left="300" w:firstLine="480"/>
              <w:jc w:val="left"/>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2</w:t>
            </w:r>
            <w:r>
              <w:rPr>
                <w:rFonts w:ascii="仿宋" w:hAnsi="仿宋" w:eastAsia="仿宋" w:cs="仿宋"/>
                <w:sz w:val="24"/>
                <w:szCs w:val="24"/>
              </w:rPr>
              <w:t>）</w:t>
            </w:r>
            <w:r>
              <w:rPr>
                <w:rFonts w:hint="eastAsia" w:ascii="仿宋" w:hAnsi="仿宋" w:eastAsia="仿宋" w:cs="仿宋"/>
                <w:sz w:val="24"/>
                <w:szCs w:val="24"/>
              </w:rPr>
              <w:t>《音像制品出版许可证》；</w:t>
            </w:r>
          </w:p>
          <w:p w14:paraId="4E901395">
            <w:pPr>
              <w:pStyle w:val="19"/>
              <w:ind w:left="300" w:firstLine="480"/>
              <w:jc w:val="left"/>
              <w:rPr>
                <w:rFonts w:ascii="仿宋" w:hAnsi="仿宋" w:eastAsia="仿宋" w:cs="仿宋"/>
                <w:sz w:val="24"/>
                <w:szCs w:val="24"/>
              </w:rPr>
            </w:pPr>
            <w:r>
              <w:rPr>
                <w:rFonts w:hint="eastAsia" w:ascii="仿宋" w:hAnsi="仿宋" w:eastAsia="仿宋" w:cs="仿宋"/>
                <w:sz w:val="24"/>
                <w:szCs w:val="24"/>
              </w:rPr>
              <w:t>（3）《网络出版服务许可证》；</w:t>
            </w:r>
          </w:p>
          <w:p w14:paraId="3FE528D0">
            <w:pPr>
              <w:rPr>
                <w:rFonts w:ascii="仿宋" w:hAnsi="仿宋" w:eastAsia="仿宋" w:cs="仿宋"/>
                <w:sz w:val="24"/>
                <w:szCs w:val="24"/>
              </w:rPr>
            </w:pPr>
            <w:r>
              <w:rPr>
                <w:rFonts w:hint="eastAsia" w:ascii="仿宋" w:hAnsi="仿宋" w:eastAsia="仿宋" w:cs="仿宋"/>
                <w:sz w:val="24"/>
                <w:szCs w:val="24"/>
              </w:rPr>
              <w:t>提供以上资质证书证书盖公司章复印件，</w:t>
            </w:r>
            <w:r>
              <w:rPr>
                <w:rFonts w:hint="eastAsia" w:ascii="仿宋" w:hAnsi="仿宋" w:eastAsia="仿宋" w:cs="仿宋"/>
                <w:sz w:val="24"/>
                <w:szCs w:val="24"/>
                <w:lang w:val="en-US" w:eastAsia="zh-CN"/>
              </w:rPr>
              <w:t>每一个得</w:t>
            </w:r>
            <w:r>
              <w:rPr>
                <w:rFonts w:hint="eastAsia"/>
                <w:lang w:val="en-US" w:eastAsia="zh-CN"/>
              </w:rPr>
              <w:t>3</w:t>
            </w:r>
            <w:r>
              <w:rPr>
                <w:rFonts w:hint="eastAsia" w:ascii="仿宋" w:hAnsi="仿宋" w:eastAsia="仿宋" w:cs="仿宋"/>
                <w:sz w:val="24"/>
                <w:szCs w:val="24"/>
              </w:rPr>
              <w:t>分，最高不超过</w:t>
            </w:r>
            <w:r>
              <w:rPr>
                <w:rFonts w:hint="eastAsia" w:ascii="仿宋" w:hAnsi="仿宋" w:eastAsia="仿宋" w:cs="仿宋"/>
                <w:sz w:val="24"/>
                <w:szCs w:val="24"/>
                <w:lang w:val="en-US" w:eastAsia="zh-CN"/>
              </w:rPr>
              <w:t>9</w:t>
            </w:r>
            <w:r>
              <w:rPr>
                <w:rFonts w:hint="eastAsia" w:ascii="仿宋" w:hAnsi="仿宋" w:eastAsia="仿宋" w:cs="仿宋"/>
                <w:sz w:val="24"/>
                <w:szCs w:val="24"/>
              </w:rPr>
              <w:t>分。</w:t>
            </w:r>
          </w:p>
        </w:tc>
      </w:tr>
      <w:tr w14:paraId="1A4D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5A3D09A">
            <w:pPr>
              <w:jc w:val="center"/>
              <w:rPr>
                <w:rFonts w:ascii="仿宋" w:hAnsi="仿宋" w:eastAsia="仿宋" w:cs="仿宋"/>
                <w:sz w:val="24"/>
                <w:szCs w:val="24"/>
              </w:rPr>
            </w:pPr>
            <w:r>
              <w:rPr>
                <w:rFonts w:hint="eastAsia" w:ascii="仿宋" w:hAnsi="仿宋" w:eastAsia="仿宋" w:cs="仿宋"/>
                <w:sz w:val="24"/>
                <w:szCs w:val="24"/>
              </w:rPr>
              <w:t>2</w:t>
            </w:r>
          </w:p>
        </w:tc>
        <w:tc>
          <w:tcPr>
            <w:tcW w:w="607" w:type="dxa"/>
            <w:tcBorders>
              <w:top w:val="single" w:color="auto" w:sz="4" w:space="0"/>
              <w:left w:val="single" w:color="auto" w:sz="4" w:space="0"/>
              <w:bottom w:val="single" w:color="auto" w:sz="4" w:space="0"/>
              <w:right w:val="single" w:color="auto" w:sz="4" w:space="0"/>
            </w:tcBorders>
            <w:vAlign w:val="center"/>
          </w:tcPr>
          <w:p w14:paraId="4FC4CA31">
            <w:pPr>
              <w:jc w:val="center"/>
              <w:rPr>
                <w:rFonts w:ascii="仿宋" w:hAnsi="仿宋" w:eastAsia="仿宋" w:cs="仿宋"/>
                <w:sz w:val="24"/>
                <w:szCs w:val="24"/>
              </w:rPr>
            </w:pPr>
            <w:r>
              <w:rPr>
                <w:rFonts w:hint="eastAsia" w:ascii="仿宋" w:hAnsi="仿宋" w:eastAsia="仿宋" w:cs="仿宋"/>
                <w:sz w:val="24"/>
                <w:szCs w:val="24"/>
              </w:rPr>
              <w:t>同类项目经验</w:t>
            </w:r>
          </w:p>
        </w:tc>
        <w:tc>
          <w:tcPr>
            <w:tcW w:w="757" w:type="dxa"/>
            <w:tcBorders>
              <w:top w:val="single" w:color="auto" w:sz="4" w:space="0"/>
              <w:left w:val="single" w:color="auto" w:sz="4" w:space="0"/>
              <w:bottom w:val="single" w:color="auto" w:sz="4" w:space="0"/>
              <w:right w:val="single" w:color="auto" w:sz="4" w:space="0"/>
            </w:tcBorders>
            <w:vAlign w:val="center"/>
          </w:tcPr>
          <w:p w14:paraId="1AA3916D">
            <w:pPr>
              <w:ind w:firstLine="240" w:firstLineChars="100"/>
              <w:jc w:val="center"/>
              <w:rPr>
                <w:rFonts w:hint="default" w:ascii="仿宋" w:hAnsi="仿宋" w:eastAsia="仿宋" w:cs="仿宋"/>
                <w:sz w:val="24"/>
                <w:szCs w:val="24"/>
                <w:lang w:val="en-US" w:eastAsia="zh-CN"/>
              </w:rPr>
            </w:pPr>
            <w:r>
              <w:rPr>
                <w:rFonts w:hint="default" w:ascii="仿宋" w:hAnsi="仿宋" w:eastAsia="仿宋" w:cs="仿宋"/>
                <w:sz w:val="24"/>
                <w:szCs w:val="24"/>
                <w:lang w:val="en-US"/>
              </w:rPr>
              <w:t>1</w:t>
            </w:r>
            <w:r>
              <w:rPr>
                <w:rFonts w:hint="eastAsia" w:ascii="仿宋" w:hAnsi="仿宋" w:eastAsia="仿宋" w:cs="仿宋"/>
                <w:sz w:val="24"/>
                <w:szCs w:val="24"/>
                <w:lang w:val="en-US" w:eastAsia="zh-CN"/>
              </w:rPr>
              <w:t>5</w:t>
            </w:r>
          </w:p>
        </w:tc>
        <w:tc>
          <w:tcPr>
            <w:tcW w:w="7440" w:type="dxa"/>
            <w:tcBorders>
              <w:top w:val="single" w:color="auto" w:sz="4" w:space="0"/>
              <w:left w:val="single" w:color="auto" w:sz="4" w:space="0"/>
              <w:bottom w:val="single" w:color="auto" w:sz="4" w:space="0"/>
              <w:right w:val="single" w:color="auto" w:sz="4" w:space="0"/>
            </w:tcBorders>
            <w:vAlign w:val="center"/>
          </w:tcPr>
          <w:p w14:paraId="2021951B">
            <w:pPr>
              <w:rPr>
                <w:rFonts w:ascii="仿宋" w:hAnsi="仿宋" w:eastAsia="仿宋" w:cs="仿宋"/>
                <w:sz w:val="24"/>
                <w:szCs w:val="24"/>
              </w:rPr>
            </w:pPr>
            <w:r>
              <w:rPr>
                <w:rFonts w:hint="eastAsia" w:ascii="仿宋" w:hAnsi="仿宋" w:eastAsia="仿宋" w:cs="仿宋"/>
                <w:sz w:val="24"/>
                <w:szCs w:val="24"/>
              </w:rPr>
              <w:t>提供自2023年1月1日起至今（以合同签约日期为准）的医学类项目出版案例，提供合同或协议或其他证明文件复印件，加盖供应商公章。每提供1个出版项目得</w:t>
            </w:r>
            <w:r>
              <w:rPr>
                <w:rFonts w:hint="eastAsia" w:ascii="仿宋" w:hAnsi="仿宋" w:eastAsia="仿宋" w:cs="仿宋"/>
                <w:sz w:val="24"/>
                <w:szCs w:val="24"/>
                <w:lang w:val="en-US" w:eastAsia="zh-CN"/>
              </w:rPr>
              <w:t>3分</w:t>
            </w:r>
            <w:r>
              <w:rPr>
                <w:rFonts w:hint="eastAsia" w:ascii="仿宋" w:hAnsi="仿宋" w:eastAsia="仿宋" w:cs="仿宋"/>
                <w:sz w:val="24"/>
                <w:szCs w:val="24"/>
              </w:rPr>
              <w:t>，最高得</w:t>
            </w:r>
            <w:r>
              <w:rPr>
                <w:rFonts w:hint="default" w:ascii="仿宋" w:hAnsi="仿宋" w:eastAsia="仿宋" w:cs="仿宋"/>
                <w:sz w:val="24"/>
                <w:szCs w:val="24"/>
                <w:lang w:val="en-US"/>
              </w:rPr>
              <w:t>1</w:t>
            </w:r>
            <w:r>
              <w:rPr>
                <w:rFonts w:hint="eastAsia" w:ascii="仿宋" w:hAnsi="仿宋" w:eastAsia="仿宋" w:cs="仿宋"/>
                <w:sz w:val="24"/>
                <w:szCs w:val="24"/>
                <w:lang w:val="en-US" w:eastAsia="zh-CN"/>
              </w:rPr>
              <w:t>5</w:t>
            </w:r>
            <w:r>
              <w:rPr>
                <w:rFonts w:hint="eastAsia" w:ascii="仿宋" w:hAnsi="仿宋" w:eastAsia="仿宋" w:cs="仿宋"/>
                <w:sz w:val="24"/>
                <w:szCs w:val="24"/>
              </w:rPr>
              <w:t>分。</w:t>
            </w:r>
          </w:p>
          <w:p w14:paraId="064E4BA0">
            <w:pPr>
              <w:rPr>
                <w:rFonts w:ascii="仿宋" w:hAnsi="仿宋" w:eastAsia="仿宋" w:cs="仿宋"/>
                <w:sz w:val="24"/>
                <w:szCs w:val="24"/>
              </w:rPr>
            </w:pPr>
          </w:p>
        </w:tc>
      </w:tr>
      <w:tr w14:paraId="4C66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5F7AECD">
            <w:pPr>
              <w:jc w:val="center"/>
              <w:rPr>
                <w:rFonts w:ascii="仿宋" w:hAnsi="仿宋" w:eastAsia="仿宋" w:cs="仿宋"/>
                <w:sz w:val="24"/>
                <w:szCs w:val="24"/>
              </w:rPr>
            </w:pPr>
            <w:r>
              <w:rPr>
                <w:rFonts w:hint="eastAsia" w:ascii="仿宋" w:hAnsi="仿宋" w:eastAsia="仿宋" w:cs="仿宋"/>
                <w:sz w:val="24"/>
                <w:szCs w:val="24"/>
              </w:rPr>
              <w:t>3</w:t>
            </w:r>
          </w:p>
        </w:tc>
        <w:tc>
          <w:tcPr>
            <w:tcW w:w="607" w:type="dxa"/>
            <w:tcBorders>
              <w:top w:val="single" w:color="auto" w:sz="4" w:space="0"/>
              <w:left w:val="single" w:color="auto" w:sz="4" w:space="0"/>
              <w:bottom w:val="single" w:color="auto" w:sz="4" w:space="0"/>
              <w:right w:val="single" w:color="auto" w:sz="4" w:space="0"/>
            </w:tcBorders>
            <w:vAlign w:val="center"/>
          </w:tcPr>
          <w:p w14:paraId="2573B73B">
            <w:pPr>
              <w:jc w:val="center"/>
              <w:rPr>
                <w:rFonts w:ascii="仿宋" w:hAnsi="仿宋" w:eastAsia="仿宋" w:cs="仿宋"/>
                <w:sz w:val="24"/>
                <w:szCs w:val="24"/>
              </w:rPr>
            </w:pPr>
            <w:r>
              <w:rPr>
                <w:rFonts w:hint="eastAsia" w:ascii="仿宋" w:hAnsi="仿宋" w:eastAsia="仿宋" w:cs="仿宋"/>
                <w:sz w:val="24"/>
                <w:szCs w:val="24"/>
              </w:rPr>
              <w:t>团队成员学历</w:t>
            </w:r>
          </w:p>
        </w:tc>
        <w:tc>
          <w:tcPr>
            <w:tcW w:w="757" w:type="dxa"/>
            <w:tcBorders>
              <w:top w:val="single" w:color="auto" w:sz="4" w:space="0"/>
              <w:left w:val="single" w:color="auto" w:sz="4" w:space="0"/>
              <w:bottom w:val="single" w:color="auto" w:sz="4" w:space="0"/>
              <w:right w:val="single" w:color="auto" w:sz="4" w:space="0"/>
            </w:tcBorders>
            <w:vAlign w:val="center"/>
          </w:tcPr>
          <w:p w14:paraId="060BEC24">
            <w:pPr>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7440" w:type="dxa"/>
            <w:tcBorders>
              <w:top w:val="single" w:color="auto" w:sz="4" w:space="0"/>
              <w:left w:val="single" w:color="auto" w:sz="4" w:space="0"/>
              <w:bottom w:val="single" w:color="auto" w:sz="4" w:space="0"/>
              <w:right w:val="single" w:color="auto" w:sz="4" w:space="0"/>
            </w:tcBorders>
            <w:vAlign w:val="center"/>
          </w:tcPr>
          <w:p w14:paraId="3BDF7A74">
            <w:pPr>
              <w:rPr>
                <w:rFonts w:ascii="仿宋" w:hAnsi="仿宋" w:eastAsia="仿宋" w:cs="仿宋"/>
                <w:sz w:val="24"/>
                <w:szCs w:val="24"/>
              </w:rPr>
            </w:pPr>
            <w:r>
              <w:rPr>
                <w:rFonts w:hint="eastAsia" w:ascii="仿宋" w:hAnsi="仿宋" w:eastAsia="仿宋" w:cs="仿宋"/>
                <w:sz w:val="24"/>
                <w:szCs w:val="24"/>
              </w:rPr>
              <w:t>拟投入本项目的人员具有医学本科及以上学历每1人得</w:t>
            </w:r>
            <w:r>
              <w:rPr>
                <w:rFonts w:hint="eastAsia" w:ascii="仿宋" w:hAnsi="仿宋" w:eastAsia="仿宋" w:cs="仿宋"/>
                <w:sz w:val="24"/>
                <w:szCs w:val="24"/>
                <w:lang w:val="en-US" w:eastAsia="zh-CN"/>
              </w:rPr>
              <w:t>3</w:t>
            </w:r>
            <w:r>
              <w:rPr>
                <w:rFonts w:hint="eastAsia" w:ascii="仿宋" w:hAnsi="仿宋" w:eastAsia="仿宋" w:cs="仿宋"/>
                <w:sz w:val="24"/>
                <w:szCs w:val="24"/>
              </w:rPr>
              <w:t>分，最高得</w:t>
            </w:r>
            <w:r>
              <w:rPr>
                <w:rFonts w:hint="eastAsia" w:ascii="仿宋" w:hAnsi="仿宋" w:eastAsia="仿宋" w:cs="仿宋"/>
                <w:sz w:val="24"/>
                <w:szCs w:val="24"/>
                <w:lang w:val="en-US" w:eastAsia="zh-CN"/>
              </w:rPr>
              <w:t>15</w:t>
            </w:r>
            <w:r>
              <w:rPr>
                <w:rFonts w:hint="eastAsia" w:ascii="仿宋" w:hAnsi="仿宋" w:eastAsia="仿宋" w:cs="仿宋"/>
                <w:sz w:val="24"/>
                <w:szCs w:val="24"/>
              </w:rPr>
              <w:t>分。（提供相关人员的毕业证书并加盖供应商公章）。</w:t>
            </w:r>
          </w:p>
        </w:tc>
      </w:tr>
      <w:tr w14:paraId="1DFD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B6222B5">
            <w:pPr>
              <w:jc w:val="center"/>
              <w:rPr>
                <w:rFonts w:ascii="仿宋" w:hAnsi="仿宋" w:eastAsia="仿宋" w:cs="仿宋"/>
                <w:sz w:val="24"/>
                <w:szCs w:val="24"/>
              </w:rPr>
            </w:pPr>
            <w:r>
              <w:rPr>
                <w:rFonts w:hint="eastAsia" w:ascii="仿宋" w:hAnsi="仿宋" w:eastAsia="仿宋" w:cs="仿宋"/>
                <w:sz w:val="24"/>
                <w:szCs w:val="24"/>
              </w:rPr>
              <w:t>4</w:t>
            </w:r>
          </w:p>
        </w:tc>
        <w:tc>
          <w:tcPr>
            <w:tcW w:w="607" w:type="dxa"/>
            <w:tcBorders>
              <w:top w:val="single" w:color="auto" w:sz="4" w:space="0"/>
              <w:left w:val="single" w:color="auto" w:sz="4" w:space="0"/>
              <w:bottom w:val="single" w:color="auto" w:sz="4" w:space="0"/>
              <w:right w:val="single" w:color="auto" w:sz="4" w:space="0"/>
            </w:tcBorders>
            <w:vAlign w:val="center"/>
          </w:tcPr>
          <w:p w14:paraId="7FB232DF">
            <w:pPr>
              <w:jc w:val="center"/>
              <w:rPr>
                <w:rFonts w:ascii="仿宋" w:hAnsi="仿宋" w:eastAsia="仿宋" w:cs="仿宋"/>
                <w:sz w:val="24"/>
                <w:szCs w:val="24"/>
              </w:rPr>
            </w:pPr>
            <w:r>
              <w:rPr>
                <w:rFonts w:hint="eastAsia" w:ascii="仿宋" w:hAnsi="仿宋" w:eastAsia="仿宋" w:cs="仿宋"/>
                <w:sz w:val="24"/>
                <w:szCs w:val="24"/>
              </w:rPr>
              <w:t>团队成员职称</w:t>
            </w:r>
          </w:p>
        </w:tc>
        <w:tc>
          <w:tcPr>
            <w:tcW w:w="757" w:type="dxa"/>
            <w:tcBorders>
              <w:top w:val="single" w:color="auto" w:sz="4" w:space="0"/>
              <w:left w:val="single" w:color="auto" w:sz="4" w:space="0"/>
              <w:bottom w:val="single" w:color="auto" w:sz="4" w:space="0"/>
              <w:right w:val="single" w:color="auto" w:sz="4" w:space="0"/>
            </w:tcBorders>
            <w:vAlign w:val="center"/>
          </w:tcPr>
          <w:p w14:paraId="5E10B090">
            <w:pPr>
              <w:ind w:firstLine="240" w:firstLineChars="100"/>
              <w:jc w:val="center"/>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1</w:t>
            </w:r>
          </w:p>
        </w:tc>
        <w:tc>
          <w:tcPr>
            <w:tcW w:w="7440" w:type="dxa"/>
            <w:tcBorders>
              <w:top w:val="single" w:color="auto" w:sz="4" w:space="0"/>
              <w:left w:val="single" w:color="auto" w:sz="4" w:space="0"/>
              <w:bottom w:val="single" w:color="auto" w:sz="4" w:space="0"/>
              <w:right w:val="single" w:color="auto" w:sz="4" w:space="0"/>
            </w:tcBorders>
            <w:vAlign w:val="center"/>
          </w:tcPr>
          <w:p w14:paraId="16C0EE47">
            <w:pPr>
              <w:rPr>
                <w:rFonts w:ascii="仿宋" w:hAnsi="仿宋" w:eastAsia="仿宋" w:cs="仿宋"/>
                <w:sz w:val="24"/>
                <w:szCs w:val="24"/>
              </w:rPr>
            </w:pPr>
            <w:r>
              <w:rPr>
                <w:rFonts w:hint="eastAsia" w:ascii="仿宋" w:hAnsi="仿宋" w:eastAsia="仿宋" w:cs="仿宋"/>
                <w:sz w:val="24"/>
                <w:szCs w:val="24"/>
              </w:rPr>
              <w:t>投标人拟投入本项目服务团队具有①编审1人，得5分，最高得5分。 ②副编审1人，得3分，最高得6分。③中级编辑职称1人，得2分，最高得</w:t>
            </w:r>
            <w:r>
              <w:rPr>
                <w:rFonts w:hint="eastAsia" w:ascii="仿宋" w:hAnsi="仿宋" w:eastAsia="仿宋" w:cs="仿宋"/>
                <w:sz w:val="24"/>
                <w:szCs w:val="24"/>
                <w:lang w:val="en-US" w:eastAsia="zh-CN"/>
              </w:rPr>
              <w:t>10</w:t>
            </w:r>
            <w:r>
              <w:rPr>
                <w:rFonts w:hint="eastAsia" w:ascii="仿宋" w:hAnsi="仿宋" w:eastAsia="仿宋" w:cs="仿宋"/>
                <w:sz w:val="24"/>
                <w:szCs w:val="24"/>
              </w:rPr>
              <w:t>分。</w:t>
            </w:r>
            <w:r>
              <w:rPr>
                <w:rFonts w:hint="eastAsia" w:ascii="仿宋" w:hAnsi="仿宋" w:eastAsia="仿宋" w:cs="仿宋"/>
                <w:sz w:val="24"/>
                <w:szCs w:val="24"/>
                <w:lang w:val="en-US" w:eastAsia="zh-CN"/>
              </w:rPr>
              <w:t>本项最高分为21分。</w:t>
            </w:r>
            <w:r>
              <w:rPr>
                <w:rFonts w:hint="eastAsia" w:ascii="仿宋" w:hAnsi="仿宋" w:eastAsia="仿宋" w:cs="仿宋"/>
                <w:sz w:val="24"/>
                <w:szCs w:val="24"/>
              </w:rPr>
              <w:t>（提供职称证书并加盖供应商公章）</w:t>
            </w:r>
          </w:p>
          <w:p w14:paraId="005AC5BD">
            <w:pPr>
              <w:rPr>
                <w:rFonts w:ascii="仿宋" w:hAnsi="仿宋" w:eastAsia="仿宋" w:cs="仿宋"/>
                <w:sz w:val="24"/>
                <w:szCs w:val="24"/>
              </w:rPr>
            </w:pPr>
            <w:r>
              <w:rPr>
                <w:rFonts w:hint="eastAsia" w:ascii="仿宋" w:hAnsi="仿宋" w:eastAsia="仿宋" w:cs="仿宋"/>
                <w:sz w:val="24"/>
                <w:szCs w:val="24"/>
              </w:rPr>
              <w:t>注：需提供以上人员职称证书并加盖供应商公章，证明材料不提供或缺项或模糊不清评委无法认定的不得分</w:t>
            </w:r>
            <w:r>
              <w:rPr>
                <w:rFonts w:hint="eastAsia" w:ascii="仿宋" w:hAnsi="仿宋" w:eastAsia="仿宋" w:cs="仿宋"/>
                <w:sz w:val="24"/>
                <w:szCs w:val="24"/>
                <w:lang w:eastAsia="zh-CN"/>
              </w:rPr>
              <w:t>。</w:t>
            </w:r>
          </w:p>
        </w:tc>
      </w:tr>
      <w:tr w14:paraId="37DA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286" w:type="dxa"/>
            <w:gridSpan w:val="4"/>
            <w:tcBorders>
              <w:top w:val="single" w:color="auto" w:sz="4" w:space="0"/>
              <w:left w:val="single" w:color="auto" w:sz="4" w:space="0"/>
              <w:bottom w:val="single" w:color="auto" w:sz="4" w:space="0"/>
              <w:right w:val="single" w:color="auto" w:sz="4" w:space="0"/>
            </w:tcBorders>
            <w:vAlign w:val="center"/>
          </w:tcPr>
          <w:p w14:paraId="428D143E">
            <w:pPr>
              <w:jc w:val="center"/>
              <w:rPr>
                <w:rFonts w:ascii="仿宋" w:hAnsi="仿宋" w:eastAsia="仿宋" w:cs="仿宋"/>
                <w:sz w:val="24"/>
                <w:szCs w:val="24"/>
              </w:rPr>
            </w:pPr>
            <w:r>
              <w:rPr>
                <w:rFonts w:eastAsia="仿宋_GB2312"/>
                <w:b/>
                <w:sz w:val="28"/>
                <w:szCs w:val="28"/>
              </w:rPr>
              <w:t>价格</w:t>
            </w:r>
            <w:r>
              <w:rPr>
                <w:rFonts w:hint="eastAsia" w:eastAsia="仿宋_GB2312"/>
                <w:b/>
                <w:sz w:val="28"/>
                <w:szCs w:val="28"/>
              </w:rPr>
              <w:t>评分</w:t>
            </w:r>
            <w:r>
              <w:rPr>
                <w:rFonts w:eastAsia="仿宋_GB2312"/>
                <w:b/>
                <w:sz w:val="28"/>
                <w:szCs w:val="28"/>
              </w:rPr>
              <w:t>（</w:t>
            </w:r>
            <w:r>
              <w:rPr>
                <w:rFonts w:hint="eastAsia" w:eastAsia="仿宋_GB2312"/>
                <w:b/>
                <w:sz w:val="28"/>
                <w:szCs w:val="28"/>
              </w:rPr>
              <w:t>1</w:t>
            </w:r>
            <w:r>
              <w:rPr>
                <w:rFonts w:eastAsia="仿宋_GB2312"/>
                <w:b/>
                <w:sz w:val="28"/>
                <w:szCs w:val="28"/>
              </w:rPr>
              <w:t>0分）</w:t>
            </w:r>
          </w:p>
        </w:tc>
      </w:tr>
      <w:tr w14:paraId="434D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3BDBBD4">
            <w:pPr>
              <w:jc w:val="center"/>
              <w:rPr>
                <w:rFonts w:ascii="仿宋" w:hAnsi="仿宋" w:eastAsia="仿宋" w:cs="仿宋"/>
                <w:sz w:val="24"/>
                <w:szCs w:val="24"/>
              </w:rPr>
            </w:pPr>
            <w:r>
              <w:rPr>
                <w:rFonts w:hint="eastAsia" w:ascii="仿宋" w:hAnsi="仿宋" w:eastAsia="仿宋" w:cs="仿宋"/>
                <w:sz w:val="24"/>
                <w:szCs w:val="24"/>
              </w:rPr>
              <w:t>1</w:t>
            </w:r>
          </w:p>
        </w:tc>
        <w:tc>
          <w:tcPr>
            <w:tcW w:w="607" w:type="dxa"/>
            <w:tcBorders>
              <w:top w:val="single" w:color="auto" w:sz="4" w:space="0"/>
              <w:left w:val="single" w:color="auto" w:sz="4" w:space="0"/>
              <w:bottom w:val="single" w:color="auto" w:sz="4" w:space="0"/>
              <w:right w:val="single" w:color="auto" w:sz="4" w:space="0"/>
            </w:tcBorders>
            <w:vAlign w:val="center"/>
          </w:tcPr>
          <w:p w14:paraId="0F35ABC4">
            <w:pPr>
              <w:jc w:val="center"/>
              <w:rPr>
                <w:rFonts w:ascii="仿宋" w:hAnsi="仿宋" w:eastAsia="仿宋" w:cs="仿宋"/>
                <w:sz w:val="24"/>
                <w:szCs w:val="24"/>
              </w:rPr>
            </w:pPr>
            <w:r>
              <w:rPr>
                <w:rFonts w:hint="eastAsia" w:ascii="仿宋" w:hAnsi="仿宋" w:eastAsia="仿宋" w:cs="仿宋"/>
                <w:sz w:val="24"/>
                <w:szCs w:val="24"/>
              </w:rPr>
              <w:t>价格评分</w:t>
            </w:r>
          </w:p>
        </w:tc>
        <w:tc>
          <w:tcPr>
            <w:tcW w:w="757" w:type="dxa"/>
            <w:tcBorders>
              <w:top w:val="single" w:color="auto" w:sz="4" w:space="0"/>
              <w:left w:val="single" w:color="auto" w:sz="4" w:space="0"/>
              <w:bottom w:val="single" w:color="auto" w:sz="4" w:space="0"/>
              <w:right w:val="single" w:color="auto" w:sz="4" w:space="0"/>
            </w:tcBorders>
            <w:vAlign w:val="center"/>
          </w:tcPr>
          <w:p w14:paraId="3305D801">
            <w:pPr>
              <w:ind w:firstLine="240" w:firstLineChars="100"/>
              <w:jc w:val="center"/>
              <w:rPr>
                <w:rFonts w:ascii="仿宋" w:hAnsi="仿宋" w:eastAsia="仿宋" w:cs="仿宋"/>
                <w:sz w:val="24"/>
                <w:szCs w:val="24"/>
              </w:rPr>
            </w:pPr>
            <w:r>
              <w:rPr>
                <w:rFonts w:hint="eastAsia" w:ascii="仿宋" w:hAnsi="仿宋" w:eastAsia="仿宋" w:cs="仿宋"/>
                <w:sz w:val="24"/>
                <w:szCs w:val="24"/>
              </w:rPr>
              <w:t>10</w:t>
            </w:r>
          </w:p>
        </w:tc>
        <w:tc>
          <w:tcPr>
            <w:tcW w:w="7440" w:type="dxa"/>
            <w:tcBorders>
              <w:top w:val="single" w:color="auto" w:sz="4" w:space="0"/>
              <w:left w:val="single" w:color="auto" w:sz="4" w:space="0"/>
              <w:bottom w:val="single" w:color="auto" w:sz="4" w:space="0"/>
              <w:right w:val="single" w:color="auto" w:sz="4" w:space="0"/>
            </w:tcBorders>
            <w:vAlign w:val="center"/>
          </w:tcPr>
          <w:p w14:paraId="4F54C586">
            <w:pPr>
              <w:rPr>
                <w:rFonts w:ascii="仿宋" w:hAnsi="仿宋" w:eastAsia="仿宋" w:cs="仿宋"/>
                <w:sz w:val="24"/>
                <w:szCs w:val="24"/>
              </w:rPr>
            </w:pPr>
            <w:r>
              <w:rPr>
                <w:rFonts w:hint="eastAsia" w:ascii="仿宋" w:hAnsi="仿宋" w:eastAsia="仿宋" w:cs="仿宋"/>
                <w:sz w:val="24"/>
                <w:szCs w:val="24"/>
              </w:rPr>
              <w:t>各有效供应商的评审价中，取最低价为评审基准价，其价格分为满分。其他供应商的价格分统一按照下列公式计算：价格评分=（评审基准价／评审价）×10分。</w:t>
            </w:r>
          </w:p>
        </w:tc>
      </w:tr>
    </w:tbl>
    <w:p w14:paraId="6E9C4648">
      <w:pPr>
        <w:rPr>
          <w:rFonts w:ascii="仿宋" w:hAnsi="仿宋" w:eastAsia="仿宋" w:cs="仿宋"/>
          <w:sz w:val="24"/>
          <w:szCs w:val="24"/>
        </w:rPr>
      </w:pPr>
    </w:p>
    <w:p w14:paraId="38BE30CB">
      <w:pPr>
        <w:snapToGrid w:val="0"/>
        <w:spacing w:line="360" w:lineRule="auto"/>
        <w:ind w:firstLine="1320" w:firstLineChars="550"/>
        <w:rPr>
          <w:rFonts w:ascii="宋体" w:hAnsi="宋体" w:cs="仿宋_GB2312"/>
          <w:sz w:val="24"/>
          <w:szCs w:val="24"/>
        </w:rPr>
      </w:pPr>
    </w:p>
    <w:p w14:paraId="1D81B072"/>
    <w:sectPr>
      <w:pgSz w:w="11906" w:h="16838"/>
      <w:pgMar w:top="851" w:right="1418" w:bottom="851"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675437"/>
    </w:sdtPr>
    <w:sdtContent>
      <w:p w14:paraId="34BDC23E">
        <w:pPr>
          <w:pStyle w:val="8"/>
          <w:jc w:val="center"/>
        </w:pPr>
        <w:r>
          <w:fldChar w:fldCharType="begin"/>
        </w:r>
        <w:r>
          <w:instrText xml:space="preserve">PAGE   \* MERGEFORMAT</w:instrText>
        </w:r>
        <w:r>
          <w:fldChar w:fldCharType="separate"/>
        </w:r>
        <w:r>
          <w:rPr>
            <w:lang w:val="zh-CN"/>
          </w:rPr>
          <w:t>1</w:t>
        </w:r>
        <w:r>
          <w:fldChar w:fldCharType="end"/>
        </w:r>
      </w:p>
    </w:sdtContent>
  </w:sdt>
  <w:p w14:paraId="567C876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8E1D1">
    <w:pPr>
      <w:pStyle w:val="8"/>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1D05">
    <w:pPr>
      <w:pStyle w:val="9"/>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4EECF">
    <w:pPr>
      <w:pStyle w:val="9"/>
      <w:pBdr>
        <w:bottom w:val="none" w:color="auto" w:sz="0" w:space="0"/>
      </w:pBdr>
      <w:jc w:val="right"/>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43096"/>
    <w:multiLevelType w:val="singleLevel"/>
    <w:tmpl w:val="90043096"/>
    <w:lvl w:ilvl="0" w:tentative="0">
      <w:start w:val="1"/>
      <w:numFmt w:val="chineseCounting"/>
      <w:suff w:val="nothing"/>
      <w:lvlText w:val="%1、"/>
      <w:lvlJc w:val="left"/>
      <w:rPr>
        <w:rFonts w:hint="eastAsia"/>
      </w:rPr>
    </w:lvl>
  </w:abstractNum>
  <w:abstractNum w:abstractNumId="1">
    <w:nsid w:val="481AEBD5"/>
    <w:multiLevelType w:val="singleLevel"/>
    <w:tmpl w:val="481AEBD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7009"/>
    <w:rsid w:val="00092509"/>
    <w:rsid w:val="00172A27"/>
    <w:rsid w:val="00245A2C"/>
    <w:rsid w:val="002E5999"/>
    <w:rsid w:val="00501EE6"/>
    <w:rsid w:val="008D313A"/>
    <w:rsid w:val="00AD08EC"/>
    <w:rsid w:val="00C701CD"/>
    <w:rsid w:val="00D23242"/>
    <w:rsid w:val="01415CD2"/>
    <w:rsid w:val="01C506B1"/>
    <w:rsid w:val="02533F0F"/>
    <w:rsid w:val="02587777"/>
    <w:rsid w:val="02DD1A2B"/>
    <w:rsid w:val="02F70D3E"/>
    <w:rsid w:val="0337738D"/>
    <w:rsid w:val="03594229"/>
    <w:rsid w:val="03830824"/>
    <w:rsid w:val="038500F8"/>
    <w:rsid w:val="03C83228"/>
    <w:rsid w:val="03F67248"/>
    <w:rsid w:val="04581CB1"/>
    <w:rsid w:val="05237BC9"/>
    <w:rsid w:val="057C5605"/>
    <w:rsid w:val="059211F2"/>
    <w:rsid w:val="061834A6"/>
    <w:rsid w:val="07293490"/>
    <w:rsid w:val="0776564B"/>
    <w:rsid w:val="07E37AE3"/>
    <w:rsid w:val="08BD0334"/>
    <w:rsid w:val="09AA4D5C"/>
    <w:rsid w:val="0A002BCE"/>
    <w:rsid w:val="0A5151D8"/>
    <w:rsid w:val="0A7F7F97"/>
    <w:rsid w:val="0B5036E2"/>
    <w:rsid w:val="0BB21CA6"/>
    <w:rsid w:val="0BC814CA"/>
    <w:rsid w:val="0C061FF2"/>
    <w:rsid w:val="0C2D757F"/>
    <w:rsid w:val="0C450D6C"/>
    <w:rsid w:val="0C4C3EA9"/>
    <w:rsid w:val="0D531267"/>
    <w:rsid w:val="0E107158"/>
    <w:rsid w:val="0E2F75DE"/>
    <w:rsid w:val="0F116CAF"/>
    <w:rsid w:val="1054157E"/>
    <w:rsid w:val="10E01064"/>
    <w:rsid w:val="117417AC"/>
    <w:rsid w:val="118E0AC0"/>
    <w:rsid w:val="12045226"/>
    <w:rsid w:val="13F15336"/>
    <w:rsid w:val="142676D5"/>
    <w:rsid w:val="145A112D"/>
    <w:rsid w:val="149A3C1F"/>
    <w:rsid w:val="14D25167"/>
    <w:rsid w:val="14D42C8D"/>
    <w:rsid w:val="152E4A94"/>
    <w:rsid w:val="15804BC3"/>
    <w:rsid w:val="15A00DC2"/>
    <w:rsid w:val="1635775C"/>
    <w:rsid w:val="166B13D0"/>
    <w:rsid w:val="16F75359"/>
    <w:rsid w:val="170830C2"/>
    <w:rsid w:val="18972950"/>
    <w:rsid w:val="18BD1C8B"/>
    <w:rsid w:val="1A6B5E42"/>
    <w:rsid w:val="1AA80E44"/>
    <w:rsid w:val="1AE6196C"/>
    <w:rsid w:val="1BB92BDD"/>
    <w:rsid w:val="1BC51582"/>
    <w:rsid w:val="1C19367C"/>
    <w:rsid w:val="1C7134B8"/>
    <w:rsid w:val="1D271DC8"/>
    <w:rsid w:val="1D28001A"/>
    <w:rsid w:val="1D525097"/>
    <w:rsid w:val="1DC53ABB"/>
    <w:rsid w:val="1E2F53D8"/>
    <w:rsid w:val="1EA2204E"/>
    <w:rsid w:val="1EF34658"/>
    <w:rsid w:val="1F574BE7"/>
    <w:rsid w:val="1F861028"/>
    <w:rsid w:val="208A0FEC"/>
    <w:rsid w:val="20B47E17"/>
    <w:rsid w:val="20F63F8C"/>
    <w:rsid w:val="213845A4"/>
    <w:rsid w:val="213A656E"/>
    <w:rsid w:val="214E3DC8"/>
    <w:rsid w:val="21A1039B"/>
    <w:rsid w:val="21B06830"/>
    <w:rsid w:val="21C4408A"/>
    <w:rsid w:val="22486A69"/>
    <w:rsid w:val="23533917"/>
    <w:rsid w:val="23D2756B"/>
    <w:rsid w:val="246A53BC"/>
    <w:rsid w:val="24C774F3"/>
    <w:rsid w:val="25207829"/>
    <w:rsid w:val="27054F28"/>
    <w:rsid w:val="27710810"/>
    <w:rsid w:val="277F2F2D"/>
    <w:rsid w:val="27BB7CDD"/>
    <w:rsid w:val="27E9484A"/>
    <w:rsid w:val="282D2989"/>
    <w:rsid w:val="286D43E2"/>
    <w:rsid w:val="28D42E04"/>
    <w:rsid w:val="28D948AF"/>
    <w:rsid w:val="28F60FCD"/>
    <w:rsid w:val="29257B04"/>
    <w:rsid w:val="296315D6"/>
    <w:rsid w:val="29D826A7"/>
    <w:rsid w:val="29EA6657"/>
    <w:rsid w:val="2A757AF1"/>
    <w:rsid w:val="2AF754D0"/>
    <w:rsid w:val="2B7663F5"/>
    <w:rsid w:val="2B856638"/>
    <w:rsid w:val="2B980A61"/>
    <w:rsid w:val="2BC058C2"/>
    <w:rsid w:val="2BC5112A"/>
    <w:rsid w:val="2BCD6B9B"/>
    <w:rsid w:val="2C002162"/>
    <w:rsid w:val="2C2045B2"/>
    <w:rsid w:val="2C7C5C8D"/>
    <w:rsid w:val="2D2F0F51"/>
    <w:rsid w:val="2D6977F4"/>
    <w:rsid w:val="2E960B5C"/>
    <w:rsid w:val="2EB711FE"/>
    <w:rsid w:val="2EE6563F"/>
    <w:rsid w:val="2FCF4325"/>
    <w:rsid w:val="30161F54"/>
    <w:rsid w:val="304D7D3F"/>
    <w:rsid w:val="30731155"/>
    <w:rsid w:val="30986E0D"/>
    <w:rsid w:val="30DF4A3C"/>
    <w:rsid w:val="31532D34"/>
    <w:rsid w:val="318F6462"/>
    <w:rsid w:val="31B00187"/>
    <w:rsid w:val="320504D2"/>
    <w:rsid w:val="322F72FD"/>
    <w:rsid w:val="32E91BA2"/>
    <w:rsid w:val="33226E62"/>
    <w:rsid w:val="34403A44"/>
    <w:rsid w:val="34A51AF9"/>
    <w:rsid w:val="35647C06"/>
    <w:rsid w:val="35753BC1"/>
    <w:rsid w:val="3575596F"/>
    <w:rsid w:val="3579545F"/>
    <w:rsid w:val="35E328D9"/>
    <w:rsid w:val="36D668E1"/>
    <w:rsid w:val="36E7464B"/>
    <w:rsid w:val="37F45271"/>
    <w:rsid w:val="380F5C07"/>
    <w:rsid w:val="387719FE"/>
    <w:rsid w:val="38C2711D"/>
    <w:rsid w:val="393755D6"/>
    <w:rsid w:val="3995038E"/>
    <w:rsid w:val="39E9692C"/>
    <w:rsid w:val="3A175247"/>
    <w:rsid w:val="3A217E73"/>
    <w:rsid w:val="3A255BB6"/>
    <w:rsid w:val="3A856654"/>
    <w:rsid w:val="3B255741"/>
    <w:rsid w:val="3BBF7944"/>
    <w:rsid w:val="3C0417FB"/>
    <w:rsid w:val="3C236125"/>
    <w:rsid w:val="3C28373B"/>
    <w:rsid w:val="3C2D2B00"/>
    <w:rsid w:val="3C7F70D3"/>
    <w:rsid w:val="3CE84C78"/>
    <w:rsid w:val="3CF90C34"/>
    <w:rsid w:val="3D5D708D"/>
    <w:rsid w:val="3DA212CB"/>
    <w:rsid w:val="3F2D1069"/>
    <w:rsid w:val="3F373C95"/>
    <w:rsid w:val="40B51316"/>
    <w:rsid w:val="410A1661"/>
    <w:rsid w:val="413E57AF"/>
    <w:rsid w:val="432F1853"/>
    <w:rsid w:val="43510551"/>
    <w:rsid w:val="437454B8"/>
    <w:rsid w:val="4427077C"/>
    <w:rsid w:val="44735770"/>
    <w:rsid w:val="447A6AFE"/>
    <w:rsid w:val="44B32010"/>
    <w:rsid w:val="453749EF"/>
    <w:rsid w:val="45464C32"/>
    <w:rsid w:val="4574179F"/>
    <w:rsid w:val="45C2075D"/>
    <w:rsid w:val="46080139"/>
    <w:rsid w:val="465D0485"/>
    <w:rsid w:val="473C009B"/>
    <w:rsid w:val="47E66258"/>
    <w:rsid w:val="47EA7AF7"/>
    <w:rsid w:val="482A2429"/>
    <w:rsid w:val="488A12DA"/>
    <w:rsid w:val="48F03833"/>
    <w:rsid w:val="49B44860"/>
    <w:rsid w:val="49FC7FB5"/>
    <w:rsid w:val="4BAF1783"/>
    <w:rsid w:val="4C4023DB"/>
    <w:rsid w:val="4C8524E4"/>
    <w:rsid w:val="4CD46FC7"/>
    <w:rsid w:val="4CFA4C80"/>
    <w:rsid w:val="4D9F3131"/>
    <w:rsid w:val="4DAB7D28"/>
    <w:rsid w:val="4DC808DA"/>
    <w:rsid w:val="4E3221F7"/>
    <w:rsid w:val="4E4D7031"/>
    <w:rsid w:val="4EAA7FE0"/>
    <w:rsid w:val="4ED908C5"/>
    <w:rsid w:val="4F934F18"/>
    <w:rsid w:val="4F9C7D11"/>
    <w:rsid w:val="50446212"/>
    <w:rsid w:val="504601DC"/>
    <w:rsid w:val="50E7376D"/>
    <w:rsid w:val="50F96FFC"/>
    <w:rsid w:val="510065DD"/>
    <w:rsid w:val="51112598"/>
    <w:rsid w:val="512B20F1"/>
    <w:rsid w:val="51477D68"/>
    <w:rsid w:val="516721B8"/>
    <w:rsid w:val="52804684"/>
    <w:rsid w:val="529E1C09"/>
    <w:rsid w:val="535B7AFB"/>
    <w:rsid w:val="53C27B7A"/>
    <w:rsid w:val="55202DAA"/>
    <w:rsid w:val="55CA0F67"/>
    <w:rsid w:val="56690780"/>
    <w:rsid w:val="569972B8"/>
    <w:rsid w:val="57680A38"/>
    <w:rsid w:val="57875362"/>
    <w:rsid w:val="57E9601D"/>
    <w:rsid w:val="58733B38"/>
    <w:rsid w:val="5878114F"/>
    <w:rsid w:val="58873140"/>
    <w:rsid w:val="59376914"/>
    <w:rsid w:val="5A783688"/>
    <w:rsid w:val="5AA63D51"/>
    <w:rsid w:val="5AB67D0C"/>
    <w:rsid w:val="5B3C4440"/>
    <w:rsid w:val="5B5437AD"/>
    <w:rsid w:val="5C0D7E00"/>
    <w:rsid w:val="5D812854"/>
    <w:rsid w:val="5DAA3B58"/>
    <w:rsid w:val="5E145476"/>
    <w:rsid w:val="5EDA046D"/>
    <w:rsid w:val="5F230066"/>
    <w:rsid w:val="5F2636B2"/>
    <w:rsid w:val="5F4E49B7"/>
    <w:rsid w:val="5F557AF4"/>
    <w:rsid w:val="5F70492E"/>
    <w:rsid w:val="5F942D12"/>
    <w:rsid w:val="5FA82319"/>
    <w:rsid w:val="5FEF7F48"/>
    <w:rsid w:val="6014175D"/>
    <w:rsid w:val="6054424F"/>
    <w:rsid w:val="609B59DA"/>
    <w:rsid w:val="60DD4245"/>
    <w:rsid w:val="61B825BC"/>
    <w:rsid w:val="61CA2A1B"/>
    <w:rsid w:val="62A0552A"/>
    <w:rsid w:val="62B611F1"/>
    <w:rsid w:val="62F85366"/>
    <w:rsid w:val="630C0E11"/>
    <w:rsid w:val="635307EE"/>
    <w:rsid w:val="651D10B4"/>
    <w:rsid w:val="65202952"/>
    <w:rsid w:val="659F5F6D"/>
    <w:rsid w:val="669435F8"/>
    <w:rsid w:val="66B477F6"/>
    <w:rsid w:val="67185FD7"/>
    <w:rsid w:val="676F196F"/>
    <w:rsid w:val="67C1041C"/>
    <w:rsid w:val="68456552"/>
    <w:rsid w:val="69456E2B"/>
    <w:rsid w:val="6A0D5B9B"/>
    <w:rsid w:val="6A4B221F"/>
    <w:rsid w:val="6B39476E"/>
    <w:rsid w:val="6BD6020E"/>
    <w:rsid w:val="6C69186D"/>
    <w:rsid w:val="6C983716"/>
    <w:rsid w:val="6CA1081C"/>
    <w:rsid w:val="6D9D7236"/>
    <w:rsid w:val="6DD10C8D"/>
    <w:rsid w:val="6DFA6436"/>
    <w:rsid w:val="6DFB3F5C"/>
    <w:rsid w:val="6ED07197"/>
    <w:rsid w:val="6F435BBB"/>
    <w:rsid w:val="6F712728"/>
    <w:rsid w:val="70BC5C25"/>
    <w:rsid w:val="71722787"/>
    <w:rsid w:val="717B788E"/>
    <w:rsid w:val="720A0C12"/>
    <w:rsid w:val="72F01BB6"/>
    <w:rsid w:val="73025D8D"/>
    <w:rsid w:val="74493C73"/>
    <w:rsid w:val="74B9247B"/>
    <w:rsid w:val="74D15A17"/>
    <w:rsid w:val="74EE65C9"/>
    <w:rsid w:val="753D12FE"/>
    <w:rsid w:val="755060E8"/>
    <w:rsid w:val="76E46C29"/>
    <w:rsid w:val="772B3B04"/>
    <w:rsid w:val="77976AA4"/>
    <w:rsid w:val="78BE62B2"/>
    <w:rsid w:val="78CF4963"/>
    <w:rsid w:val="78F9378E"/>
    <w:rsid w:val="79297BCF"/>
    <w:rsid w:val="797F5A41"/>
    <w:rsid w:val="798412AA"/>
    <w:rsid w:val="79BA116F"/>
    <w:rsid w:val="7A173ECC"/>
    <w:rsid w:val="7ADE49EA"/>
    <w:rsid w:val="7AFB1A3F"/>
    <w:rsid w:val="7AFE508C"/>
    <w:rsid w:val="7B4F7695"/>
    <w:rsid w:val="7B643141"/>
    <w:rsid w:val="7BBA5457"/>
    <w:rsid w:val="7BDA4395"/>
    <w:rsid w:val="7BF070CA"/>
    <w:rsid w:val="7C765821"/>
    <w:rsid w:val="7CCC3693"/>
    <w:rsid w:val="7CFB1883"/>
    <w:rsid w:val="7D036989"/>
    <w:rsid w:val="7D627B54"/>
    <w:rsid w:val="7D830AFC"/>
    <w:rsid w:val="7D9341B1"/>
    <w:rsid w:val="7DF863A2"/>
    <w:rsid w:val="7E1C7D03"/>
    <w:rsid w:val="7E5A082B"/>
    <w:rsid w:val="7EF4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b/>
      <w:bCs/>
      <w:kern w:val="0"/>
      <w:sz w:val="24"/>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unhideWhenUsed/>
    <w:qFormat/>
    <w:uiPriority w:val="99"/>
    <w:pPr>
      <w:spacing w:after="120"/>
    </w:pPr>
  </w:style>
  <w:style w:type="paragraph" w:styleId="6">
    <w:name w:val="Body Text Indent"/>
    <w:basedOn w:val="1"/>
    <w:qFormat/>
    <w:uiPriority w:val="0"/>
    <w:pPr>
      <w:spacing w:after="120"/>
      <w:ind w:left="420" w:leftChars="200"/>
    </w:pPr>
    <w:rPr>
      <w:rFonts w:asciiTheme="minorHAnsi" w:hAnsiTheme="minorHAnsi" w:cstheme="minorBidi"/>
    </w:rPr>
  </w:style>
  <w:style w:type="paragraph" w:styleId="7">
    <w:name w:val="Plain Text"/>
    <w:basedOn w:val="1"/>
    <w:qFormat/>
    <w:uiPriority w:val="99"/>
    <w:rPr>
      <w:rFonts w:ascii="宋体" w:hAnsi="Courier New"/>
      <w:szCs w:val="24"/>
    </w:rPr>
  </w:style>
  <w:style w:type="paragraph" w:styleId="8">
    <w:name w:val="footer"/>
    <w:basedOn w:val="1"/>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Body Text 2"/>
    <w:basedOn w:val="1"/>
    <w:qFormat/>
    <w:uiPriority w:val="0"/>
    <w:rPr>
      <w:rFonts w:ascii="宋体" w:hAnsi="宋体" w:eastAsiaTheme="minorEastAsia" w:cstheme="minorBidi"/>
      <w:szCs w:val="24"/>
      <w:u w:val="single"/>
    </w:rPr>
  </w:style>
  <w:style w:type="paragraph" w:styleId="11">
    <w:name w:val="Body Text First Indent 2"/>
    <w:basedOn w:val="6"/>
    <w:qFormat/>
    <w:uiPriority w:val="0"/>
    <w:pPr>
      <w:ind w:firstLine="420"/>
    </w:pPr>
  </w:style>
  <w:style w:type="character" w:styleId="14">
    <w:name w:val="Strong"/>
    <w:basedOn w:val="13"/>
    <w:qFormat/>
    <w:uiPriority w:val="22"/>
    <w:rPr>
      <w:b/>
    </w:rPr>
  </w:style>
  <w:style w:type="paragraph" w:customStyle="1" w:styleId="15">
    <w:name w:val="正文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6">
    <w:name w:val="_Style 3"/>
    <w:basedOn w:val="1"/>
    <w:autoRedefine/>
    <w:qFormat/>
    <w:uiPriority w:val="0"/>
    <w:pPr>
      <w:ind w:firstLine="420" w:firstLineChars="200"/>
    </w:pPr>
    <w:rPr>
      <w:sz w:val="20"/>
    </w:rPr>
  </w:style>
  <w:style w:type="character" w:customStyle="1" w:styleId="17">
    <w:name w:val="weby11"/>
    <w:autoRedefine/>
    <w:qFormat/>
    <w:uiPriority w:val="0"/>
    <w:rPr>
      <w:sz w:val="18"/>
      <w:szCs w:val="18"/>
    </w:rPr>
  </w:style>
  <w:style w:type="paragraph" w:customStyle="1" w:styleId="18">
    <w:name w:val="p0"/>
    <w:basedOn w:val="1"/>
    <w:autoRedefine/>
    <w:qFormat/>
    <w:uiPriority w:val="0"/>
    <w:pPr>
      <w:widowControl/>
    </w:pPr>
    <w:rPr>
      <w:rFonts w:cs="宋体"/>
      <w:kern w:val="0"/>
      <w:szCs w:val="21"/>
    </w:rPr>
  </w:style>
  <w:style w:type="paragraph" w:styleId="19">
    <w:name w:val="List Paragraph"/>
    <w:basedOn w:val="1"/>
    <w:autoRedefine/>
    <w:qFormat/>
    <w:uiPriority w:val="34"/>
    <w:pPr>
      <w:ind w:firstLine="420" w:firstLineChars="200"/>
    </w:pPr>
  </w:style>
  <w:style w:type="paragraph" w:customStyle="1" w:styleId="20">
    <w:name w:val="null3"/>
    <w:hidden/>
    <w:qFormat/>
    <w:uiPriority w:val="0"/>
    <w:rPr>
      <w:rFonts w:hint="eastAsia" w:asciiTheme="minorHAnsi" w:hAnsiTheme="minorHAnsi" w:eastAsiaTheme="minorEastAsia" w:cstheme="minorBidi"/>
      <w:lang w:val="en-US" w:eastAsia="zh-Hans" w:bidi="ar-SA"/>
    </w:rPr>
  </w:style>
  <w:style w:type="paragraph" w:customStyle="1" w:styleId="21">
    <w:name w:val="Default"/>
    <w:unhideWhenUsed/>
    <w:qFormat/>
    <w:uiPriority w:val="99"/>
    <w:pPr>
      <w:widowControl w:val="0"/>
      <w:autoSpaceDE w:val="0"/>
      <w:autoSpaceDN w:val="0"/>
      <w:adjustRightInd w:val="0"/>
    </w:pPr>
    <w:rPr>
      <w:rFonts w:ascii="宋体" w:hAnsi="宋体"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175</Words>
  <Characters>180</Characters>
  <Lines>46</Lines>
  <Paragraphs>13</Paragraphs>
  <TotalTime>119</TotalTime>
  <ScaleCrop>false</ScaleCrop>
  <LinksUpToDate>false</LinksUpToDate>
  <CharactersWithSpaces>181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2025-09-15T04:48:00Z</dcterms:created>
  <dc:creator>王景泽</dc:creator>
  <cp:lastModifiedBy>古皓</cp:lastModifiedBy>
  <dcterms:modified xsi:type="dcterms:W3CDTF">2026-08-21T09:16:09Z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3C705F619EA8439EA85A53D5FDB2F045_13</vt:lpwstr>
  </property>
  <property fmtid="{D5CDD505-2E9C-101B-9397-08002B2CF9AE}" pid="4" name="KSOTemplateDocerSaveRecord">
    <vt:lpwstr>eyJoZGlkIjoiZjdiZTYzYTJhNGE0OGIwYjEwNTE2YmNlZDVmNzIwZTkiLCJ1c2VySWQiOiI2ODYyMDA2NDcifQ==</vt:lpwstr>
  </property>
</Properties>
</file>