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EAAE5">
      <w:pPr>
        <w:pStyle w:val="5"/>
        <w:numPr>
          <w:ilvl w:val="0"/>
          <w:numId w:val="0"/>
        </w:numPr>
        <w:spacing w:line="360" w:lineRule="auto"/>
        <w:ind w:left="420" w:leftChars="0"/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全量数据中心医学大数据平台项目配套硬件</w:t>
      </w:r>
      <w:bookmarkStart w:id="0" w:name="_GoBack"/>
      <w:bookmarkEnd w:id="0"/>
      <w:r>
        <w:rPr>
          <w:rFonts w:hint="eastAsia"/>
          <w:b/>
          <w:bCs/>
          <w:sz w:val="32"/>
          <w:szCs w:val="40"/>
          <w:lang w:val="en-US" w:eastAsia="zh-CN"/>
        </w:rPr>
        <w:t>采购需求</w:t>
      </w:r>
    </w:p>
    <w:p w14:paraId="596D35D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/>
          <w:sz w:val="24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kern w:val="2"/>
          <w:sz w:val="24"/>
          <w:szCs w:val="32"/>
          <w:lang w:val="en-US" w:eastAsia="zh-CN"/>
        </w:rPr>
        <w:t>为保障全量数据中心医学大数据平台</w:t>
      </w:r>
      <w:r>
        <w:rPr>
          <w:rFonts w:hint="eastAsia" w:ascii="Times New Roman" w:hAnsi="Times New Roman" w:cstheme="minorEastAsia"/>
          <w:kern w:val="2"/>
          <w:sz w:val="24"/>
          <w:szCs w:val="32"/>
          <w:lang w:val="en-US" w:eastAsia="zh-CN"/>
        </w:rPr>
        <w:t>一</w:t>
      </w:r>
      <w:r>
        <w:rPr>
          <w:rFonts w:hint="eastAsia" w:ascii="Times New Roman" w:hAnsi="Times New Roman" w:eastAsiaTheme="minorEastAsia" w:cstheme="minorEastAsia"/>
          <w:kern w:val="2"/>
          <w:sz w:val="24"/>
          <w:szCs w:val="32"/>
          <w:lang w:val="en-US" w:eastAsia="zh-CN"/>
        </w:rPr>
        <w:t>期</w:t>
      </w:r>
      <w:r>
        <w:rPr>
          <w:rFonts w:hint="eastAsia" w:ascii="Times New Roman" w:hAnsi="Times New Roman" w:cstheme="minorEastAsia"/>
          <w:kern w:val="2"/>
          <w:sz w:val="24"/>
          <w:szCs w:val="32"/>
          <w:lang w:val="en-US" w:eastAsia="zh-CN"/>
        </w:rPr>
        <w:t>（</w:t>
      </w:r>
      <w:r>
        <w:rPr>
          <w:rFonts w:hint="eastAsia" w:ascii="Times New Roman" w:hAnsi="Times New Roman" w:eastAsiaTheme="minorEastAsia" w:cstheme="minorEastAsia"/>
          <w:kern w:val="2"/>
          <w:sz w:val="24"/>
          <w:szCs w:val="32"/>
          <w:lang w:val="en-US" w:eastAsia="zh-CN"/>
        </w:rPr>
        <w:t>数据治理和中台建设</w:t>
      </w:r>
      <w:r>
        <w:rPr>
          <w:rFonts w:hint="eastAsia" w:ascii="Times New Roman" w:hAnsi="Times New Roman" w:cstheme="minorEastAsia"/>
          <w:kern w:val="2"/>
          <w:sz w:val="24"/>
          <w:szCs w:val="32"/>
          <w:lang w:val="en-US" w:eastAsia="zh-CN"/>
        </w:rPr>
        <w:t>）项目</w:t>
      </w:r>
      <w:r>
        <w:rPr>
          <w:rFonts w:hint="eastAsia" w:ascii="Times New Roman" w:hAnsi="Times New Roman" w:eastAsiaTheme="minorEastAsia" w:cstheme="minorEastAsia"/>
          <w:kern w:val="2"/>
          <w:sz w:val="24"/>
          <w:szCs w:val="32"/>
          <w:lang w:val="en-US" w:eastAsia="zh-CN"/>
        </w:rPr>
        <w:t>顺利启动，拟采购数据湖存储系统及必要配套资源。</w:t>
      </w:r>
      <w:r>
        <w:rPr>
          <w:rFonts w:hint="eastAsia" w:ascii="Times New Roman" w:hAnsi="Times New Roman" w:eastAsia="宋体"/>
          <w:sz w:val="24"/>
          <w:szCs w:val="28"/>
        </w:rPr>
        <w:t>本次拟采购大容量存储节点、全闪存储节点、计算节点、存储网络和分布式存储软件等</w:t>
      </w:r>
      <w:r>
        <w:rPr>
          <w:rFonts w:hint="eastAsia" w:ascii="Times New Roman" w:hAnsi="Times New Roman" w:eastAsia="宋体"/>
          <w:sz w:val="24"/>
          <w:szCs w:val="28"/>
          <w:lang w:eastAsia="zh-CN"/>
        </w:rPr>
        <w:t>，</w:t>
      </w:r>
      <w:r>
        <w:rPr>
          <w:rFonts w:hint="eastAsia" w:ascii="Times New Roman" w:hAnsi="Times New Roman" w:eastAsia="宋体"/>
          <w:sz w:val="24"/>
          <w:szCs w:val="28"/>
          <w:lang w:val="en-US" w:eastAsia="zh-CN"/>
        </w:rPr>
        <w:t>具体资源配置如下：</w:t>
      </w:r>
    </w:p>
    <w:tbl>
      <w:tblPr>
        <w:tblStyle w:val="2"/>
        <w:tblW w:w="84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937"/>
        <w:gridCol w:w="3217"/>
        <w:gridCol w:w="2734"/>
      </w:tblGrid>
      <w:tr w14:paraId="7288A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13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952A8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设备类别</w:t>
            </w:r>
          </w:p>
        </w:tc>
        <w:tc>
          <w:tcPr>
            <w:tcW w:w="93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00199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数量</w:t>
            </w:r>
          </w:p>
        </w:tc>
        <w:tc>
          <w:tcPr>
            <w:tcW w:w="321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C5186E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主要配置（单节点）</w:t>
            </w:r>
          </w:p>
        </w:tc>
        <w:tc>
          <w:tcPr>
            <w:tcW w:w="2734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2E7BB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b/>
                <w:color w:val="FFFFFF"/>
                <w:sz w:val="18"/>
              </w:rPr>
              <w:t>总体规模及主要用途</w:t>
            </w:r>
          </w:p>
        </w:tc>
      </w:tr>
      <w:tr w14:paraId="44809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170EA4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计算节点</w:t>
            </w:r>
          </w:p>
        </w:tc>
        <w:tc>
          <w:tcPr>
            <w:tcW w:w="93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FAF17B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5台</w:t>
            </w:r>
          </w:p>
        </w:tc>
        <w:tc>
          <w:tcPr>
            <w:tcW w:w="321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0DB25">
            <w:pPr>
              <w:spacing w:after="0" w:line="360" w:lineRule="auto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双路 Intel Xeon Gold 6526Y（共32核）；内存512GB；960GB SSD×2；双口25GbE网卡×1。</w:t>
            </w:r>
          </w:p>
        </w:tc>
        <w:tc>
          <w:tcPr>
            <w:tcW w:w="2734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78AA95">
            <w:pPr>
              <w:spacing w:after="0" w:line="360" w:lineRule="auto"/>
              <w:rPr>
                <w:rFonts w:hint="eastAsia"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sz w:val="17"/>
                <w:lang w:eastAsia="zh-CN"/>
              </w:rPr>
              <w:t>SSD共10块，合计9.6TB；合计160个物理核、2.5TB内存。用于数据治理、数据挖掘及中台应用运行。</w:t>
            </w:r>
          </w:p>
        </w:tc>
      </w:tr>
      <w:tr w14:paraId="50043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B30AF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全闪存储节点</w:t>
            </w:r>
          </w:p>
        </w:tc>
        <w:tc>
          <w:tcPr>
            <w:tcW w:w="93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1E209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3台</w:t>
            </w:r>
          </w:p>
        </w:tc>
        <w:tc>
          <w:tcPr>
            <w:tcW w:w="321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6AC800">
            <w:pPr>
              <w:spacing w:after="0" w:line="360" w:lineRule="auto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双路 Intel Xeon Silver 4510（共24核）；内存256GB；3.2TB NVMe SSD×12；480GB SATA SSD×2；25GbE接口×4。</w:t>
            </w:r>
          </w:p>
        </w:tc>
        <w:tc>
          <w:tcPr>
            <w:tcW w:w="2734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4FBF31">
            <w:pPr>
              <w:spacing w:after="0" w:line="360" w:lineRule="auto"/>
              <w:rPr>
                <w:rFonts w:hint="eastAsia"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sz w:val="17"/>
                <w:lang w:eastAsia="zh-CN"/>
              </w:rPr>
              <w:t>NVMe SSD共36块，原始容量约115.2TB；用于支撑拟租用算力的高速数据读取、模型训练和结果回写。</w:t>
            </w:r>
          </w:p>
        </w:tc>
      </w:tr>
      <w:tr w14:paraId="6DE36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A8F78B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大容量存储节点</w:t>
            </w:r>
          </w:p>
        </w:tc>
        <w:tc>
          <w:tcPr>
            <w:tcW w:w="93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8A0C1C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6台</w:t>
            </w:r>
          </w:p>
        </w:tc>
        <w:tc>
          <w:tcPr>
            <w:tcW w:w="321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03248">
            <w:pPr>
              <w:spacing w:after="0" w:line="360" w:lineRule="auto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双路 Intel Xeon Silver 4510（共24核）；内存256GB；20TB企业级HDD×34；3.84TB NVMe SSD×4；480GB SATA SSD×2；25GbE接口×4。</w:t>
            </w:r>
          </w:p>
        </w:tc>
        <w:tc>
          <w:tcPr>
            <w:tcW w:w="2734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5090E">
            <w:pPr>
              <w:spacing w:after="0" w:line="360" w:lineRule="auto"/>
              <w:rPr>
                <w:rFonts w:hint="eastAsia"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sz w:val="17"/>
                <w:lang w:eastAsia="zh-CN"/>
              </w:rPr>
              <w:t>HDD共204块，原始容量约4.08PB；NVMe SSD共24块，缓存约92.16TB。用于承载数据湖原始数据、治理后数据和专题数据集。</w:t>
            </w:r>
          </w:p>
        </w:tc>
      </w:tr>
      <w:tr w14:paraId="4AABA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5BA58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存储网络与软件</w:t>
            </w:r>
          </w:p>
        </w:tc>
        <w:tc>
          <w:tcPr>
            <w:tcW w:w="93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C0ADB">
            <w:pPr>
              <w:spacing w:after="0" w:line="360" w:lineRule="auto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ascii="Times New Roman" w:hAnsi="Times New Roman" w:eastAsia="宋体"/>
                <w:sz w:val="17"/>
              </w:rPr>
              <w:t>—</w:t>
            </w:r>
          </w:p>
        </w:tc>
        <w:tc>
          <w:tcPr>
            <w:tcW w:w="321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2BC346">
            <w:pPr>
              <w:spacing w:after="0" w:line="360" w:lineRule="auto"/>
              <w:rPr>
                <w:rFonts w:hint="eastAsia"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sz w:val="17"/>
                <w:lang w:eastAsia="zh-CN"/>
              </w:rPr>
              <w:t>前</w:t>
            </w:r>
            <w:r>
              <w:rPr>
                <w:rFonts w:hint="eastAsia" w:ascii="Times New Roman" w:hAnsi="Times New Roman" w:eastAsia="宋体"/>
                <w:sz w:val="17"/>
                <w:lang w:val="en-US" w:eastAsia="zh-CN"/>
              </w:rPr>
              <w:t>端</w:t>
            </w:r>
            <w:r>
              <w:rPr>
                <w:rFonts w:ascii="Times New Roman" w:hAnsi="Times New Roman" w:eastAsia="宋体"/>
                <w:sz w:val="17"/>
                <w:lang w:eastAsia="zh-CN"/>
              </w:rPr>
              <w:t>、</w:t>
            </w:r>
            <w:r>
              <w:rPr>
                <w:rFonts w:hint="eastAsia" w:ascii="Times New Roman" w:hAnsi="Times New Roman" w:eastAsia="宋体"/>
                <w:sz w:val="17"/>
                <w:lang w:val="en-US" w:eastAsia="zh-CN"/>
              </w:rPr>
              <w:t>存储</w:t>
            </w:r>
            <w:r>
              <w:rPr>
                <w:rFonts w:ascii="Times New Roman" w:hAnsi="Times New Roman" w:eastAsia="宋体"/>
                <w:sz w:val="17"/>
                <w:lang w:eastAsia="zh-CN"/>
              </w:rPr>
              <w:t>后端25/100GbE交换机各2台；管理及带外交换机3台；分布式存储软件9节点授权。</w:t>
            </w:r>
          </w:p>
        </w:tc>
        <w:tc>
          <w:tcPr>
            <w:tcW w:w="2734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56A68">
            <w:pPr>
              <w:spacing w:after="0" w:line="360" w:lineRule="auto"/>
              <w:rPr>
                <w:rFonts w:hint="eastAsia"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sz w:val="17"/>
                <w:lang w:eastAsia="zh-CN"/>
              </w:rPr>
              <w:t>构建统一资源池和高可用存储集群，支撑数据汇聚、治理、共享和应用。</w:t>
            </w:r>
          </w:p>
        </w:tc>
      </w:tr>
    </w:tbl>
    <w:p w14:paraId="1508F1DC">
      <w:pPr>
        <w:numPr>
          <w:ilvl w:val="0"/>
          <w:numId w:val="0"/>
        </w:numPr>
        <w:spacing w:line="360" w:lineRule="auto"/>
        <w:ind w:left="420" w:leftChars="0"/>
        <w:rPr>
          <w:rFonts w:hint="eastAsia"/>
          <w:b/>
          <w:bCs/>
          <w:sz w:val="28"/>
          <w:szCs w:val="36"/>
        </w:rPr>
      </w:pPr>
    </w:p>
    <w:p w14:paraId="64928003">
      <w:pPr>
        <w:numPr>
          <w:ilvl w:val="0"/>
          <w:numId w:val="0"/>
        </w:numPr>
        <w:rPr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3583C"/>
    <w:rsid w:val="01875DDB"/>
    <w:rsid w:val="028A172C"/>
    <w:rsid w:val="033E696D"/>
    <w:rsid w:val="114415F3"/>
    <w:rsid w:val="15673B02"/>
    <w:rsid w:val="18123387"/>
    <w:rsid w:val="184644CA"/>
    <w:rsid w:val="19406B43"/>
    <w:rsid w:val="2D1E4B1E"/>
    <w:rsid w:val="31C53C32"/>
    <w:rsid w:val="38545D10"/>
    <w:rsid w:val="38F3583C"/>
    <w:rsid w:val="3C062F86"/>
    <w:rsid w:val="3EA12748"/>
    <w:rsid w:val="408B5F21"/>
    <w:rsid w:val="44631BDB"/>
    <w:rsid w:val="522D3402"/>
    <w:rsid w:val="7DB703F1"/>
    <w:rsid w:val="7DB9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</Words>
  <Characters>656</Characters>
  <Lines>0</Lines>
  <Paragraphs>0</Paragraphs>
  <TotalTime>0</TotalTime>
  <ScaleCrop>false</ScaleCrop>
  <LinksUpToDate>false</LinksUpToDate>
  <CharactersWithSpaces>679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2026-07-01T08:29:00Z</dcterms:created>
  <dc:creator>今天也是爱学习的我</dc:creator>
  <cp:lastModifiedBy>zq</cp:lastModifiedBy>
  <dcterms:modified xsi:type="dcterms:W3CDTF">2026-08-21T02:29:03Z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51E537441BE240C7B2C6F20DDD56FE15_13</vt:lpwstr>
  </property>
  <property fmtid="{D5CDD505-2E9C-101B-9397-08002B2CF9AE}" pid="4" name="KSOTemplateDocerSaveRecord">
    <vt:lpwstr>eyJoZGlkIjoiY2U3ZmMzMmEyY2EzMzEyMDIxNDQ2ZDc1NDk4MzcyYWYiLCJ1c2VySWQiOiI2NzUyNDQ2ODUifQ==</vt:lpwstr>
  </property>
</Properties>
</file>