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8D33F">
      <w:pPr>
        <w:pageBreakBefore w:val="0"/>
        <w:widowControl w:val="0"/>
        <w:kinsoku/>
        <w:wordWrap/>
        <w:overflowPunct/>
        <w:topLinePunct w:val="0"/>
        <w:bidi w:val="0"/>
        <w:snapToGrid w:val="0"/>
        <w:spacing w:line="560" w:lineRule="exact"/>
        <w:jc w:val="center"/>
        <w:rPr>
          <w:rStyle w:val="6"/>
          <w:rFonts w:hint="eastAsia" w:ascii="方正小标宋_GBK" w:hAnsi="方正小标宋_GBK" w:eastAsia="方正小标宋_GBK" w:cs="方正小标宋_GBK"/>
          <w:b/>
          <w:sz w:val="36"/>
          <w:szCs w:val="36"/>
          <w:lang w:val="en-US" w:eastAsia="zh-CN"/>
        </w:rPr>
      </w:pPr>
      <w:r>
        <w:rPr>
          <w:rStyle w:val="6"/>
          <w:rFonts w:hint="eastAsia" w:ascii="方正小标宋_GBK" w:hAnsi="方正小标宋_GBK" w:eastAsia="方正小标宋_GBK" w:cs="方正小标宋_GBK"/>
          <w:b/>
          <w:bCs/>
          <w:sz w:val="36"/>
          <w:szCs w:val="36"/>
          <w:lang w:val="en-US" w:eastAsia="zh-CN"/>
        </w:rPr>
        <w:t>用户需求书</w:t>
      </w:r>
    </w:p>
    <w:p w14:paraId="4DAF7FD4">
      <w:pPr>
        <w:pageBreakBefore w:val="0"/>
        <w:widowControl w:val="0"/>
        <w:kinsoku/>
        <w:wordWrap/>
        <w:overflowPunct/>
        <w:topLinePunct w:val="0"/>
        <w:bidi w:val="0"/>
        <w:adjustRightInd w:val="0"/>
        <w:snapToGrid w:val="0"/>
        <w:spacing w:line="560" w:lineRule="exact"/>
        <w:ind w:firstLine="480" w:firstLineChars="200"/>
        <w:rPr>
          <w:rFonts w:hint="eastAsia" w:ascii="宋体" w:hAnsi="宋体" w:cs="宋体"/>
          <w:sz w:val="24"/>
        </w:rPr>
      </w:pPr>
    </w:p>
    <w:p w14:paraId="74A547C6">
      <w:pPr>
        <w:pageBreakBefore w:val="0"/>
        <w:widowControl w:val="0"/>
        <w:numPr>
          <w:ilvl w:val="0"/>
          <w:numId w:val="1"/>
        </w:numPr>
        <w:kinsoku/>
        <w:wordWrap/>
        <w:overflowPunct/>
        <w:topLinePunct w:val="0"/>
        <w:bidi w:val="0"/>
        <w:adjustRightInd w:val="0"/>
        <w:snapToGrid w:val="0"/>
        <w:spacing w:line="560" w:lineRule="exact"/>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项目名称：</w:t>
      </w:r>
      <w:r>
        <w:rPr>
          <w:rFonts w:hint="eastAsia" w:ascii="仿宋_GB2312" w:hAnsi="仿宋_GB2312" w:eastAsia="仿宋_GB2312" w:cs="仿宋_GB2312"/>
          <w:b w:val="0"/>
          <w:bCs w:val="0"/>
          <w:i w:val="0"/>
          <w:iCs w:val="0"/>
          <w:caps w:val="0"/>
          <w:color w:val="auto"/>
          <w:spacing w:val="0"/>
          <w:kern w:val="0"/>
          <w:sz w:val="28"/>
          <w:szCs w:val="28"/>
          <w:shd w:val="clear" w:fill="FFFFFF"/>
          <w:lang w:val="en-US" w:eastAsia="zh-CN" w:bidi="ar"/>
        </w:rPr>
        <w:t>中山大学孙逸仙纪念医院重症脑损伤转归预测大模型构建与应用技术服务</w:t>
      </w:r>
    </w:p>
    <w:p w14:paraId="34A94CBA">
      <w:pPr>
        <w:pageBreakBefore w:val="0"/>
        <w:widowControl w:val="0"/>
        <w:numPr>
          <w:ilvl w:val="0"/>
          <w:numId w:val="1"/>
        </w:numPr>
        <w:kinsoku/>
        <w:wordWrap/>
        <w:overflowPunct/>
        <w:topLinePunct w:val="0"/>
        <w:bidi w:val="0"/>
        <w:adjustRightInd w:val="0"/>
        <w:snapToGrid w:val="0"/>
        <w:spacing w:line="560" w:lineRule="exact"/>
        <w:ind w:firstLine="602" w:firstLineChars="200"/>
        <w:rPr>
          <w:rFonts w:hint="eastAsia" w:ascii="仿宋_GB2312" w:hAnsi="仿宋_GB2312" w:eastAsia="仿宋_GB2312" w:cs="仿宋_GB2312"/>
          <w:b/>
          <w:bCs/>
          <w:sz w:val="30"/>
          <w:szCs w:val="30"/>
          <w:lang w:val="zh-CN"/>
        </w:rPr>
      </w:pPr>
      <w:r>
        <w:rPr>
          <w:rFonts w:hint="eastAsia" w:ascii="仿宋_GB2312" w:hAnsi="仿宋_GB2312" w:eastAsia="仿宋_GB2312" w:cs="仿宋_GB2312"/>
          <w:b/>
          <w:bCs/>
          <w:sz w:val="30"/>
          <w:szCs w:val="30"/>
        </w:rPr>
        <w:t>服务期限：</w:t>
      </w:r>
      <w:r>
        <w:rPr>
          <w:rFonts w:hint="eastAsia" w:ascii="仿宋_GB2312" w:hAnsi="仿宋_GB2312" w:eastAsia="仿宋_GB2312" w:cs="仿宋_GB2312"/>
          <w:sz w:val="30"/>
          <w:szCs w:val="30"/>
          <w:lang w:eastAsia="zh-CN"/>
        </w:rPr>
        <w:t>自合同签订之日起</w:t>
      </w:r>
      <w:r>
        <w:rPr>
          <w:rFonts w:hint="eastAsia" w:ascii="仿宋_GB2312" w:hAnsi="仿宋_GB2312" w:eastAsia="仿宋_GB2312" w:cs="仿宋_GB2312"/>
          <w:sz w:val="30"/>
          <w:szCs w:val="30"/>
          <w:lang w:val="en-US" w:eastAsia="zh-CN"/>
        </w:rPr>
        <w:t>半年</w:t>
      </w:r>
      <w:r>
        <w:rPr>
          <w:rFonts w:hint="eastAsia" w:ascii="仿宋_GB2312" w:hAnsi="仿宋_GB2312" w:eastAsia="仿宋_GB2312" w:cs="仿宋_GB2312"/>
          <w:sz w:val="30"/>
          <w:szCs w:val="30"/>
        </w:rPr>
        <w:t>。</w:t>
      </w:r>
    </w:p>
    <w:p w14:paraId="27CE31B0">
      <w:pPr>
        <w:pageBreakBefore w:val="0"/>
        <w:widowControl w:val="0"/>
        <w:kinsoku/>
        <w:wordWrap/>
        <w:overflowPunct/>
        <w:topLinePunct w:val="0"/>
        <w:bidi w:val="0"/>
        <w:adjustRightInd w:val="0"/>
        <w:snapToGrid w:val="0"/>
        <w:spacing w:line="560" w:lineRule="exact"/>
        <w:ind w:firstLine="602" w:firstLineChars="200"/>
        <w:jc w:val="left"/>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三、服务要求</w:t>
      </w:r>
    </w:p>
    <w:p w14:paraId="355DDC89">
      <w:pPr>
        <w:pageBreakBefore w:val="0"/>
        <w:widowControl w:val="0"/>
        <w:kinsoku/>
        <w:wordWrap/>
        <w:overflowPunct/>
        <w:topLinePunct w:val="0"/>
        <w:bidi w:val="0"/>
        <w:adjustRightInd w:val="0"/>
        <w:snapToGrid w:val="0"/>
        <w:spacing w:line="560" w:lineRule="exact"/>
        <w:ind w:firstLine="600" w:firstLineChars="200"/>
        <w:jc w:val="left"/>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1.供应商应指定1名项目负责人，负责本协议项下的日常沟通协调、需求传达、各项文件签收（含验收）及问题跟进。</w:t>
      </w:r>
      <w:bookmarkStart w:id="0" w:name="_GoBack"/>
      <w:bookmarkEnd w:id="0"/>
    </w:p>
    <w:p w14:paraId="4D9F5516">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2.知识产权：</w:t>
      </w:r>
    </w:p>
    <w:p w14:paraId="3A94D0B3">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供应商应在阶段性验收通过后15个工作日内，向采购方交付完整、可编译、带注释的源代码及技术文档。在本项目中定制开发成果形成的专利、软著知识产权及相关权益归采购方所有，供应商仅保留署名权和后续改进权。</w:t>
      </w:r>
    </w:p>
    <w:p w14:paraId="0B4E4A4D">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基于采购方原始数据，经本项目下模型处理后生成的风险评估结果、预测报告、统计分析结果、特征数据及其他任何形式的衍生数据（以下简称“模型产出数据”），其所有权及相关权益亦归采购方单独所有。采购方有权为任何合法的非商业性或商业性目的，自行使用、复制、传输、分发或以其他方式利用该等模型产出数据，无需另行通知供应商或向其支付任何费用。采购方就模型产出数据发表论文，相关权益均归采购方所有。供应商应向采购方开放模型推理接口（API）及训练、验证所用的字段，确保采购方对模型的可解释性审查权。</w:t>
      </w:r>
    </w:p>
    <w:p w14:paraId="272820BF">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供应商处理采购方提供的医疗数据（含敏感个人信息）应遵守《个人信息保护法》《数据安全法》及医疗数据管理相关规定。未经采购方书面同意，供应商不得将数据用于约定之外的任何目的，不得进行数据爬取、复制至境外服务器或向第三方披露。发生或可能发生数据泄露、篡改、丢失的，供应商应在2小时内通知采购方，24小时内提交书面事件报告，说明事件经过、受影响的数据范围、已造成的或可能造成的损害、已采取的补救措施及后续处置计划。配合采购方采取补救措施并承担因此产生的全部损失（含行政处罚、患者索赔等）。</w:t>
      </w:r>
    </w:p>
    <w:p w14:paraId="7A19213B">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3.安全与保密义务：</w:t>
      </w:r>
    </w:p>
    <w:p w14:paraId="5CF1AF0D">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仅使用约定范围内的数据。CT诊断报告仅采用颅脑相关诊断描述进行训练，胸腹部等其他部位诊断描述需预先清洗剔除。灌注序列专属非影像类附属衍生数据（如灌注参数、ROI标注等）需删除所有患者标识、检查时间、医院信息、医生姓名、标注时间，仅保留坐标与参数值。</w:t>
      </w:r>
    </w:p>
    <w:p w14:paraId="7DCA04BF">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（2）脱敏数据的网络传输与存储应使用强口令加密，按GB/T 40421-2022《信息安全技术健康医疗数据安全指南》规定执行。</w:t>
      </w:r>
    </w:p>
    <w:p w14:paraId="04E4294C">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（3）访问权限与保密约束</w:t>
      </w:r>
    </w:p>
    <w:p w14:paraId="6835558E">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①供应商应对其能够接触保密数据的员工、顾问、分包方等签署保密协议，保密义务不低于与采购方签订的协议标准；进行保密教育和约束，确保相关人员遵守本协议约定。</w:t>
      </w:r>
    </w:p>
    <w:p w14:paraId="6B0DB5EF">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②供应商建立并执行数据访问权限管理制度，仅允许因履行确有必要接触保密数据的人员访问。</w:t>
      </w:r>
    </w:p>
    <w:p w14:paraId="219609F9">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③留存与按需销毁：采购方执行脱敏时应保留完整操作日志，包括执行时间、处理文件数量、异常记录等，供应商须保留完整的访问日志，作为合规审计依据。项目结束后，供应商应删除/销毁脱敏数据，并向采购方出具书面销毁证明，不得以任何形式留存。</w:t>
      </w:r>
    </w:p>
    <w:p w14:paraId="64CC8E8F">
      <w:pPr>
        <w:pageBreakBefore w:val="0"/>
        <w:widowControl w:val="0"/>
        <w:kinsoku/>
        <w:wordWrap/>
        <w:overflowPunct/>
        <w:topLinePunct w:val="0"/>
        <w:bidi w:val="0"/>
        <w:adjustRightInd w:val="0"/>
        <w:snapToGrid w:val="0"/>
        <w:spacing w:line="560" w:lineRule="exact"/>
        <w:ind w:firstLine="600" w:firstLineChars="200"/>
        <w:jc w:val="both"/>
        <w:rPr>
          <w:rFonts w:hint="eastAsia" w:ascii="仿宋_GB2312" w:hAnsi="仿宋_GB2312" w:eastAsia="仿宋_GB2312" w:cs="仿宋_GB2312"/>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微软雅黑"/>
    <w:panose1 w:val="02000000000000000000"/>
    <w:charset w:val="86"/>
    <w:family w:val="auto"/>
    <w:pitch w:val="default"/>
    <w:sig w:usb0="00000000" w:usb1="00000000" w:usb2="00082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5F2AF7"/>
    <w:multiLevelType w:val="singleLevel"/>
    <w:tmpl w:val="E15F2AF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F70F6"/>
    <w:rsid w:val="04C13282"/>
    <w:rsid w:val="110D45E2"/>
    <w:rsid w:val="11DD3F3E"/>
    <w:rsid w:val="197C47C8"/>
    <w:rsid w:val="19E37C0E"/>
    <w:rsid w:val="1A126C79"/>
    <w:rsid w:val="21E51CC6"/>
    <w:rsid w:val="22941197"/>
    <w:rsid w:val="26B83FF2"/>
    <w:rsid w:val="29DA0136"/>
    <w:rsid w:val="2AA40F64"/>
    <w:rsid w:val="2C650FC4"/>
    <w:rsid w:val="2E6D1D61"/>
    <w:rsid w:val="335C14A0"/>
    <w:rsid w:val="3DC83D19"/>
    <w:rsid w:val="417630E4"/>
    <w:rsid w:val="42F424E8"/>
    <w:rsid w:val="4E852C66"/>
    <w:rsid w:val="55E45060"/>
    <w:rsid w:val="59C036AC"/>
    <w:rsid w:val="69A7605A"/>
    <w:rsid w:val="6ECA7CE1"/>
    <w:rsid w:val="707A4F32"/>
    <w:rsid w:val="71EB0509"/>
    <w:rsid w:val="728E17FF"/>
    <w:rsid w:val="749F7D37"/>
    <w:rsid w:val="75B86B71"/>
    <w:rsid w:val="76103BE1"/>
    <w:rsid w:val="7D891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autoSpaceDE w:val="0"/>
      <w:autoSpaceDN w:val="0"/>
      <w:adjustRightInd w:val="0"/>
      <w:snapToGrid w:val="0"/>
      <w:spacing w:before="120" w:beforeLines="0"/>
      <w:jc w:val="left"/>
      <w:textAlignment w:val="baseline"/>
      <w:outlineLvl w:val="2"/>
    </w:pPr>
    <w:rPr>
      <w:rFonts w:ascii="Arial" w:hAnsi="Arial"/>
      <w:bCs/>
      <w:sz w:val="24"/>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 w:type="character" w:customStyle="1" w:styleId="6">
    <w:name w:val="NormalCharacter"/>
    <w:qFormat/>
    <w:uiPriority w:val="0"/>
  </w:style>
  <w:style w:type="paragraph" w:customStyle="1" w:styleId="7">
    <w:name w:val="_Style 3"/>
    <w:basedOn w:val="1"/>
    <w:qFormat/>
    <w:uiPriority w:val="0"/>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1132</Words>
  <Characters>1154</Characters>
  <Lines>0</Lines>
  <Paragraphs>0</Paragraphs>
  <TotalTime>13</TotalTime>
  <ScaleCrop>false</ScaleCrop>
  <LinksUpToDate>false</LinksUpToDate>
  <CharactersWithSpaces>1155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2026-01-20T00:55:00Z</dcterms:created>
  <dc:creator>Administrator</dc:creator>
  <cp:lastModifiedBy>古皓</cp:lastModifiedBy>
  <dcterms:modified xsi:type="dcterms:W3CDTF">2026-08-21T09:02:31Z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eyJoZGlkIjoiNjA2YTE0NzhlZTBiMDFmMzU2NTM5ZTlmODYyMWYyZmQiLCJ1c2VySWQiOiIzNDM3MDQ0MzIifQ==</vt:lpwstr>
  </property>
  <property fmtid="{D5CDD505-2E9C-101B-9397-08002B2CF9AE}" pid="4" name="ICV">
    <vt:lpwstr>F4B2F707732E40C3941DAB7119EB30DB_13</vt:lpwstr>
  </property>
</Properties>
</file>