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C0DB0">
      <w:pPr>
        <w:spacing w:line="360" w:lineRule="auto"/>
        <w:jc w:val="center"/>
        <w:rPr>
          <w:rFonts w:hint="eastAsia" w:ascii="仿宋" w:hAnsi="仿宋" w:eastAsia="仿宋" w:cs="仿宋"/>
          <w:b/>
          <w:bCs/>
          <w:spacing w:val="-30"/>
          <w:sz w:val="72"/>
          <w:szCs w:val="72"/>
          <w:highlight w:val="none"/>
        </w:rPr>
      </w:pPr>
    </w:p>
    <w:p w14:paraId="0361191D">
      <w:pPr>
        <w:spacing w:line="360" w:lineRule="auto"/>
        <w:jc w:val="center"/>
        <w:rPr>
          <w:rFonts w:hint="eastAsia" w:ascii="仿宋" w:hAnsi="仿宋" w:eastAsia="仿宋" w:cs="仿宋"/>
          <w:b/>
          <w:bCs/>
          <w:spacing w:val="-30"/>
          <w:sz w:val="72"/>
          <w:szCs w:val="72"/>
          <w:highlight w:val="none"/>
        </w:rPr>
      </w:pPr>
    </w:p>
    <w:p w14:paraId="6F4CCB09">
      <w:pPr>
        <w:spacing w:line="360" w:lineRule="auto"/>
        <w:jc w:val="center"/>
        <w:rPr>
          <w:rFonts w:hint="eastAsia" w:ascii="仿宋" w:hAnsi="仿宋" w:eastAsia="仿宋" w:cs="仿宋"/>
          <w:b/>
          <w:bCs/>
          <w:spacing w:val="-30"/>
          <w:sz w:val="72"/>
          <w:szCs w:val="72"/>
          <w:highlight w:val="none"/>
        </w:rPr>
      </w:pPr>
      <w:r>
        <w:rPr>
          <w:rFonts w:hint="eastAsia" w:ascii="仿宋" w:hAnsi="仿宋" w:eastAsia="仿宋" w:cs="仿宋"/>
          <w:b/>
          <w:bCs/>
          <w:spacing w:val="-30"/>
          <w:sz w:val="72"/>
          <w:szCs w:val="72"/>
          <w:highlight w:val="none"/>
          <w:lang w:val="en-US" w:eastAsia="zh-CN"/>
        </w:rPr>
        <w:t>公开询价</w:t>
      </w:r>
      <w:r>
        <w:rPr>
          <w:rFonts w:hint="eastAsia" w:ascii="仿宋" w:hAnsi="仿宋" w:eastAsia="仿宋" w:cs="仿宋"/>
          <w:b/>
          <w:bCs/>
          <w:spacing w:val="-30"/>
          <w:sz w:val="72"/>
          <w:szCs w:val="72"/>
          <w:highlight w:val="none"/>
        </w:rPr>
        <w:t>文件</w:t>
      </w:r>
    </w:p>
    <w:p w14:paraId="4DF3C7FB">
      <w:pPr>
        <w:spacing w:line="360" w:lineRule="auto"/>
        <w:ind w:firstLine="420" w:firstLineChars="200"/>
        <w:jc w:val="center"/>
        <w:rPr>
          <w:rFonts w:hint="eastAsia" w:ascii="仿宋" w:hAnsi="仿宋" w:eastAsia="仿宋" w:cs="仿宋"/>
          <w:highlight w:val="none"/>
        </w:rPr>
      </w:pPr>
    </w:p>
    <w:p w14:paraId="27F66182">
      <w:pPr>
        <w:spacing w:line="360" w:lineRule="auto"/>
        <w:ind w:firstLine="422" w:firstLineChars="200"/>
        <w:rPr>
          <w:rFonts w:hint="eastAsia" w:ascii="仿宋" w:hAnsi="仿宋" w:eastAsia="仿宋" w:cs="仿宋"/>
          <w:b/>
          <w:bCs/>
          <w:highlight w:val="none"/>
        </w:rPr>
      </w:pPr>
    </w:p>
    <w:p w14:paraId="5F5B8D37">
      <w:pPr>
        <w:adjustRightInd w:val="0"/>
        <w:snapToGrid w:val="0"/>
        <w:spacing w:line="408" w:lineRule="auto"/>
        <w:ind w:right="-691" w:rightChars="-329"/>
        <w:jc w:val="center"/>
        <w:rPr>
          <w:rFonts w:hint="eastAsia" w:ascii="仿宋" w:hAnsi="仿宋" w:eastAsia="仿宋" w:cs="仿宋"/>
          <w:b/>
          <w:sz w:val="36"/>
          <w:szCs w:val="36"/>
          <w:highlight w:val="none"/>
        </w:rPr>
      </w:pPr>
    </w:p>
    <w:p w14:paraId="56177DFC">
      <w:pPr>
        <w:spacing w:line="500" w:lineRule="exact"/>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项目编号：</w:t>
      </w:r>
      <w:r>
        <w:rPr>
          <w:rFonts w:hint="eastAsia" w:ascii="仿宋" w:hAnsi="仿宋" w:eastAsia="仿宋" w:cs="仿宋"/>
          <w:b/>
          <w:bCs/>
          <w:color w:val="auto"/>
          <w:sz w:val="28"/>
          <w:szCs w:val="28"/>
          <w:highlight w:val="none"/>
          <w:lang w:val="en-US" w:eastAsia="zh-CN"/>
        </w:rPr>
        <w:t>XJ</w:t>
      </w:r>
      <w:r>
        <w:rPr>
          <w:rFonts w:hint="eastAsia" w:ascii="仿宋" w:hAnsi="仿宋" w:eastAsia="仿宋" w:cs="仿宋"/>
          <w:b/>
          <w:bCs/>
          <w:color w:val="auto"/>
          <w:sz w:val="28"/>
          <w:szCs w:val="28"/>
          <w:highlight w:val="none"/>
        </w:rPr>
        <w:t>-202</w:t>
      </w:r>
      <w:r>
        <w:rPr>
          <w:rFonts w:hint="eastAsia" w:ascii="仿宋" w:hAnsi="仿宋" w:eastAsia="仿宋" w:cs="仿宋"/>
          <w:b/>
          <w:bCs/>
          <w:color w:val="auto"/>
          <w:sz w:val="28"/>
          <w:szCs w:val="28"/>
          <w:highlight w:val="none"/>
          <w:lang w:val="en-US" w:eastAsia="zh-CN"/>
        </w:rPr>
        <w:t>610</w:t>
      </w:r>
    </w:p>
    <w:p w14:paraId="4F4DFB8A">
      <w:pPr>
        <w:jc w:val="center"/>
        <w:rPr>
          <w:rFonts w:hint="default" w:ascii="仿宋" w:hAnsi="仿宋" w:eastAsia="仿宋" w:cs="仿宋"/>
          <w:b/>
          <w:bCs/>
          <w:sz w:val="28"/>
          <w:szCs w:val="28"/>
          <w:highlight w:val="none"/>
          <w:u w:val="single"/>
          <w:lang w:val="en-US" w:eastAsia="zh-CN"/>
        </w:rPr>
      </w:pPr>
      <w:r>
        <w:rPr>
          <w:rFonts w:hint="eastAsia" w:ascii="仿宋" w:hAnsi="仿宋" w:eastAsia="仿宋" w:cs="仿宋"/>
          <w:b/>
          <w:bCs/>
          <w:sz w:val="28"/>
          <w:szCs w:val="28"/>
          <w:highlight w:val="none"/>
        </w:rPr>
        <w:t>项目名称：</w:t>
      </w:r>
      <w:r>
        <w:rPr>
          <w:rFonts w:hint="eastAsia" w:ascii="仿宋" w:hAnsi="仿宋" w:eastAsia="仿宋" w:cs="仿宋"/>
          <w:b/>
          <w:sz w:val="24"/>
          <w:highlight w:val="none"/>
        </w:rPr>
        <w:t>中山大学孙逸仙纪念医院</w:t>
      </w:r>
      <w:r>
        <w:rPr>
          <w:rFonts w:hint="eastAsia" w:ascii="仿宋" w:hAnsi="仿宋" w:eastAsia="仿宋" w:cs="仿宋"/>
          <w:b/>
          <w:bCs/>
          <w:sz w:val="24"/>
          <w:szCs w:val="24"/>
          <w:highlight w:val="none"/>
        </w:rPr>
        <w:t>报废资产残值评估服务</w:t>
      </w:r>
      <w:r>
        <w:rPr>
          <w:rFonts w:hint="eastAsia" w:ascii="仿宋" w:hAnsi="仿宋" w:eastAsia="仿宋" w:cs="仿宋"/>
          <w:b/>
          <w:sz w:val="24"/>
          <w:highlight w:val="none"/>
          <w:lang w:val="en-US" w:eastAsia="zh-CN"/>
        </w:rPr>
        <w:t>项目</w:t>
      </w:r>
    </w:p>
    <w:p w14:paraId="01FD4674">
      <w:pPr>
        <w:pStyle w:val="26"/>
        <w:ind w:firstLine="400"/>
        <w:rPr>
          <w:rFonts w:hint="eastAsia" w:ascii="仿宋" w:hAnsi="仿宋" w:eastAsia="仿宋" w:cs="仿宋"/>
          <w:highlight w:val="none"/>
        </w:rPr>
      </w:pPr>
    </w:p>
    <w:p w14:paraId="037AAEF5">
      <w:pPr>
        <w:spacing w:line="360" w:lineRule="auto"/>
        <w:ind w:firstLine="422" w:firstLineChars="200"/>
        <w:jc w:val="center"/>
        <w:rPr>
          <w:rFonts w:hint="eastAsia" w:ascii="仿宋" w:hAnsi="仿宋" w:eastAsia="仿宋" w:cs="仿宋"/>
          <w:b/>
          <w:bCs/>
          <w:highlight w:val="none"/>
        </w:rPr>
      </w:pPr>
    </w:p>
    <w:p w14:paraId="5DC15165">
      <w:pPr>
        <w:spacing w:line="360" w:lineRule="auto"/>
        <w:ind w:firstLine="422" w:firstLineChars="200"/>
        <w:jc w:val="center"/>
        <w:rPr>
          <w:rFonts w:hint="eastAsia" w:ascii="仿宋" w:hAnsi="仿宋" w:eastAsia="仿宋" w:cs="仿宋"/>
          <w:b/>
          <w:bCs/>
          <w:highlight w:val="none"/>
        </w:rPr>
      </w:pPr>
    </w:p>
    <w:p w14:paraId="380824B2">
      <w:pPr>
        <w:spacing w:line="360" w:lineRule="auto"/>
        <w:ind w:firstLine="422" w:firstLineChars="200"/>
        <w:jc w:val="center"/>
        <w:rPr>
          <w:rFonts w:hint="eastAsia" w:ascii="仿宋" w:hAnsi="仿宋" w:eastAsia="仿宋" w:cs="仿宋"/>
          <w:b/>
          <w:bCs/>
          <w:highlight w:val="none"/>
        </w:rPr>
      </w:pPr>
    </w:p>
    <w:p w14:paraId="76C7816F">
      <w:pPr>
        <w:spacing w:line="360" w:lineRule="auto"/>
        <w:ind w:firstLine="422" w:firstLineChars="200"/>
        <w:jc w:val="center"/>
        <w:rPr>
          <w:rFonts w:hint="eastAsia" w:ascii="仿宋" w:hAnsi="仿宋" w:eastAsia="仿宋" w:cs="仿宋"/>
          <w:b/>
          <w:bCs/>
          <w:highlight w:val="none"/>
        </w:rPr>
      </w:pPr>
    </w:p>
    <w:p w14:paraId="6D9F8A66">
      <w:pPr>
        <w:spacing w:line="360" w:lineRule="auto"/>
        <w:ind w:firstLine="562" w:firstLineChars="200"/>
        <w:jc w:val="center"/>
        <w:rPr>
          <w:rFonts w:hint="eastAsia" w:ascii="仿宋" w:hAnsi="仿宋" w:eastAsia="仿宋" w:cs="仿宋"/>
          <w:b/>
          <w:bCs/>
          <w:sz w:val="28"/>
          <w:szCs w:val="28"/>
          <w:highlight w:val="none"/>
        </w:rPr>
      </w:pPr>
    </w:p>
    <w:p w14:paraId="00C5683B">
      <w:pPr>
        <w:spacing w:line="360" w:lineRule="auto"/>
        <w:jc w:val="center"/>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中山大学孙逸仙纪念医院</w:t>
      </w:r>
    </w:p>
    <w:p w14:paraId="0D565C61">
      <w:pPr>
        <w:pStyle w:val="3"/>
        <w:bidi w:val="0"/>
        <w:jc w:val="center"/>
        <w:rPr>
          <w:rFonts w:hint="default"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2026年9月</w:t>
      </w:r>
    </w:p>
    <w:p w14:paraId="36410531">
      <w:pPr>
        <w:pStyle w:val="26"/>
        <w:ind w:firstLine="562"/>
        <w:rPr>
          <w:rFonts w:hint="eastAsia" w:ascii="仿宋" w:hAnsi="仿宋" w:eastAsia="仿宋" w:cs="仿宋"/>
          <w:b/>
          <w:bCs/>
          <w:sz w:val="28"/>
          <w:szCs w:val="28"/>
          <w:highlight w:val="none"/>
        </w:rPr>
      </w:pPr>
    </w:p>
    <w:p w14:paraId="42AF419B">
      <w:pPr>
        <w:pStyle w:val="26"/>
        <w:ind w:firstLine="562"/>
        <w:rPr>
          <w:rFonts w:hint="eastAsia" w:ascii="仿宋" w:hAnsi="仿宋" w:eastAsia="仿宋" w:cs="仿宋"/>
          <w:b/>
          <w:bCs/>
          <w:sz w:val="28"/>
          <w:szCs w:val="28"/>
          <w:highlight w:val="none"/>
        </w:rPr>
      </w:pPr>
    </w:p>
    <w:p w14:paraId="5379B72E">
      <w:pPr>
        <w:pStyle w:val="26"/>
        <w:ind w:firstLine="562"/>
        <w:rPr>
          <w:rFonts w:hint="eastAsia" w:ascii="仿宋" w:hAnsi="仿宋" w:eastAsia="仿宋" w:cs="仿宋"/>
          <w:b/>
          <w:bCs/>
          <w:sz w:val="28"/>
          <w:szCs w:val="28"/>
          <w:highlight w:val="none"/>
        </w:rPr>
      </w:pPr>
    </w:p>
    <w:p w14:paraId="174F30A0">
      <w:pPr>
        <w:pStyle w:val="26"/>
        <w:ind w:firstLine="562"/>
        <w:rPr>
          <w:rFonts w:hint="eastAsia" w:ascii="仿宋" w:hAnsi="仿宋" w:eastAsia="仿宋" w:cs="仿宋"/>
          <w:b/>
          <w:bCs/>
          <w:sz w:val="28"/>
          <w:szCs w:val="28"/>
          <w:highlight w:val="none"/>
        </w:rPr>
      </w:pPr>
    </w:p>
    <w:p w14:paraId="47A39805">
      <w:pPr>
        <w:pStyle w:val="26"/>
        <w:ind w:firstLine="562"/>
        <w:rPr>
          <w:rFonts w:hint="eastAsia" w:ascii="仿宋" w:hAnsi="仿宋" w:eastAsia="仿宋" w:cs="仿宋"/>
          <w:b/>
          <w:bCs/>
          <w:sz w:val="28"/>
          <w:szCs w:val="28"/>
          <w:highlight w:val="none"/>
        </w:rPr>
      </w:pPr>
    </w:p>
    <w:p w14:paraId="600714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bCs/>
          <w:color w:val="000000"/>
          <w:kern w:val="0"/>
          <w:sz w:val="36"/>
          <w:szCs w:val="36"/>
          <w:lang w:val="en-US" w:eastAsia="zh-CN" w:bidi="ar"/>
        </w:rPr>
      </w:pPr>
    </w:p>
    <w:p w14:paraId="02AA9B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bCs/>
          <w:color w:val="000000"/>
          <w:kern w:val="0"/>
          <w:sz w:val="36"/>
          <w:szCs w:val="36"/>
          <w:lang w:val="en-US" w:eastAsia="zh-CN" w:bidi="ar"/>
        </w:rPr>
      </w:pPr>
      <w:r>
        <w:rPr>
          <w:rFonts w:hint="eastAsia" w:ascii="仿宋" w:hAnsi="仿宋" w:eastAsia="仿宋" w:cs="仿宋"/>
          <w:b/>
          <w:bCs/>
          <w:color w:val="000000"/>
          <w:kern w:val="0"/>
          <w:sz w:val="36"/>
          <w:szCs w:val="36"/>
          <w:lang w:val="en-US" w:eastAsia="zh-CN" w:bidi="ar"/>
        </w:rPr>
        <w:t>特别提示</w:t>
      </w:r>
    </w:p>
    <w:p w14:paraId="5E10FDFB">
      <w:pPr>
        <w:keepNext w:val="0"/>
        <w:keepLines w:val="0"/>
        <w:widowControl/>
        <w:suppressLineNumbers w:val="0"/>
        <w:ind w:firstLine="562" w:firstLineChars="200"/>
        <w:jc w:val="center"/>
        <w:rPr>
          <w:rFonts w:hint="eastAsia" w:ascii="仿宋" w:hAnsi="仿宋" w:eastAsia="仿宋" w:cs="仿宋"/>
          <w:b/>
          <w:bCs/>
          <w:color w:val="000000"/>
          <w:kern w:val="0"/>
          <w:sz w:val="28"/>
          <w:szCs w:val="28"/>
          <w:lang w:val="en-US" w:eastAsia="zh-CN" w:bidi="ar"/>
        </w:rPr>
      </w:pPr>
    </w:p>
    <w:p w14:paraId="561A77EE">
      <w:pPr>
        <w:keepNext w:val="0"/>
        <w:keepLines w:val="0"/>
        <w:widowControl/>
        <w:suppressLineNumbers w:val="0"/>
        <w:spacing w:line="360" w:lineRule="auto"/>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中山大学孙逸仙纪念医院对参与医院采购活动的供应商实施诚信管理。响应人须对其所提供资料的真实性负责，如有作假，一经发现立即取消参与资格。响应人在本项目中存在下列（包括但不限于）行为的，将被列入失信记录，医院按照相关制度对响应人进行处理： </w:t>
      </w:r>
    </w:p>
    <w:p w14:paraId="388AFF95">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lang w:val="en-US" w:eastAsia="zh-CN" w:bidi="ar"/>
        </w:rPr>
        <w:t>响应时间截止后无正当理由撤销其响应行为或者发</w:t>
      </w:r>
      <w:r>
        <w:rPr>
          <w:rFonts w:hint="eastAsia" w:ascii="仿宋" w:hAnsi="仿宋" w:eastAsia="仿宋" w:cs="仿宋"/>
          <w:color w:val="000000"/>
          <w:kern w:val="0"/>
          <w:sz w:val="28"/>
          <w:szCs w:val="28"/>
          <w:highlight w:val="none"/>
          <w:lang w:val="en-US" w:eastAsia="zh-CN" w:bidi="ar"/>
        </w:rPr>
        <w:t>生其他失信行为，导致项目无法正常开展评审的；</w:t>
      </w:r>
    </w:p>
    <w:p w14:paraId="3012AC07">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响应人在采购或合同签订过程中存在</w:t>
      </w:r>
      <w:r>
        <w:rPr>
          <w:rFonts w:hint="eastAsia" w:ascii="仿宋" w:hAnsi="仿宋" w:eastAsia="仿宋" w:cs="仿宋"/>
          <w:color w:val="000000"/>
          <w:kern w:val="0"/>
          <w:sz w:val="28"/>
          <w:szCs w:val="28"/>
          <w:highlight w:val="none"/>
          <w:lang w:val="en-US" w:eastAsia="zh-CN" w:bidi="ar"/>
        </w:rPr>
        <w:t>失信</w:t>
      </w:r>
      <w:r>
        <w:rPr>
          <w:rFonts w:hint="eastAsia" w:ascii="仿宋" w:hAnsi="仿宋" w:eastAsia="仿宋" w:cs="仿宋"/>
          <w:color w:val="000000"/>
          <w:kern w:val="0"/>
          <w:sz w:val="28"/>
          <w:szCs w:val="28"/>
          <w:lang w:val="en-US" w:eastAsia="zh-CN" w:bidi="ar"/>
        </w:rPr>
        <w:t>行为的（包括但不限于拖延签订、提供虚假证明材料、不按采购人要求做履约准备等）；</w:t>
      </w:r>
    </w:p>
    <w:p w14:paraId="23226D5D">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响应人未能按采购文件的要求在规定期限内提交履约保证金的（如需）；</w:t>
      </w:r>
    </w:p>
    <w:p w14:paraId="539D5B06">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成交后无正当理由放弃成交或不与采购人签订合同的；</w:t>
      </w:r>
    </w:p>
    <w:p w14:paraId="7B69E686">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擅自将采购合同转包、分包的；</w:t>
      </w:r>
    </w:p>
    <w:p w14:paraId="40B4B3EF">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响应人存在串通投标、围标的情况；</w:t>
      </w:r>
    </w:p>
    <w:p w14:paraId="42E6D590">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法律、法规或本采购文件规定的其他情形。</w:t>
      </w:r>
    </w:p>
    <w:p w14:paraId="56D19467">
      <w:pPr>
        <w:keepNext w:val="0"/>
        <w:keepLines w:val="0"/>
        <w:widowControl/>
        <w:suppressLineNumbers w:val="0"/>
        <w:spacing w:line="360" w:lineRule="auto"/>
        <w:ind w:firstLine="560" w:firstLineChars="200"/>
        <w:jc w:val="left"/>
        <w:rPr>
          <w:rFonts w:hint="eastAsia" w:ascii="仿宋" w:hAnsi="仿宋" w:eastAsia="仿宋" w:cs="仿宋"/>
          <w:color w:val="000000"/>
          <w:kern w:val="0"/>
          <w:sz w:val="28"/>
          <w:szCs w:val="28"/>
          <w:lang w:val="en-US" w:eastAsia="zh-CN" w:bidi="ar"/>
        </w:rPr>
      </w:pPr>
    </w:p>
    <w:p w14:paraId="4964C4F1">
      <w:pPr>
        <w:keepNext w:val="0"/>
        <w:keepLines w:val="0"/>
        <w:widowControl/>
        <w:suppressLineNumbers w:val="0"/>
        <w:spacing w:line="360" w:lineRule="auto"/>
        <w:ind w:firstLine="560" w:firstLineChars="200"/>
        <w:jc w:val="left"/>
        <w:rPr>
          <w:rFonts w:hint="eastAsia" w:ascii="仿宋" w:hAnsi="仿宋" w:eastAsia="仿宋" w:cs="仿宋"/>
          <w:color w:val="000000"/>
          <w:kern w:val="0"/>
          <w:sz w:val="28"/>
          <w:szCs w:val="28"/>
          <w:lang w:val="en-US" w:eastAsia="zh-CN" w:bidi="ar"/>
        </w:rPr>
      </w:pPr>
    </w:p>
    <w:p w14:paraId="465695BC">
      <w:pPr>
        <w:keepNext w:val="0"/>
        <w:keepLines w:val="0"/>
        <w:widowControl/>
        <w:suppressLineNumbers w:val="0"/>
        <w:spacing w:line="360" w:lineRule="auto"/>
        <w:ind w:firstLine="560" w:firstLineChars="200"/>
        <w:jc w:val="righ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                                中山大学孙逸仙纪念医院</w:t>
      </w:r>
    </w:p>
    <w:p w14:paraId="23DFAD1B">
      <w:pPr>
        <w:keepNext w:val="0"/>
        <w:keepLines w:val="0"/>
        <w:widowControl/>
        <w:suppressLineNumbers w:val="0"/>
        <w:spacing w:line="360" w:lineRule="auto"/>
        <w:ind w:firstLine="5040" w:firstLineChars="1800"/>
        <w:jc w:val="righ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招投标与采购管理办公室</w:t>
      </w:r>
    </w:p>
    <w:p w14:paraId="02195137">
      <w:pPr>
        <w:pStyle w:val="26"/>
        <w:ind w:firstLine="562"/>
        <w:rPr>
          <w:rFonts w:hint="eastAsia" w:ascii="仿宋" w:hAnsi="仿宋" w:eastAsia="仿宋" w:cs="仿宋"/>
          <w:b/>
          <w:bCs/>
          <w:color w:val="000000"/>
          <w:sz w:val="28"/>
          <w:szCs w:val="28"/>
        </w:rPr>
      </w:pPr>
    </w:p>
    <w:p w14:paraId="4174A2AB">
      <w:pPr>
        <w:pStyle w:val="26"/>
        <w:ind w:firstLine="562"/>
        <w:rPr>
          <w:rFonts w:hint="eastAsia" w:ascii="仿宋" w:hAnsi="仿宋" w:eastAsia="仿宋" w:cs="仿宋"/>
          <w:b/>
          <w:bCs/>
          <w:color w:val="000000"/>
          <w:sz w:val="28"/>
          <w:szCs w:val="28"/>
        </w:rPr>
      </w:pPr>
    </w:p>
    <w:p w14:paraId="59EB56C6">
      <w:pPr>
        <w:widowControl/>
        <w:adjustRightInd w:val="0"/>
        <w:snapToGrid w:val="0"/>
        <w:spacing w:line="408" w:lineRule="auto"/>
        <w:jc w:val="both"/>
        <w:rPr>
          <w:rFonts w:hint="eastAsia" w:ascii="仿宋" w:hAnsi="仿宋" w:eastAsia="仿宋" w:cs="仿宋"/>
          <w:b/>
          <w:bCs/>
          <w:kern w:val="44"/>
          <w:sz w:val="36"/>
          <w:szCs w:val="36"/>
          <w:highlight w:val="yellow"/>
          <w:lang w:eastAsia="zh-CN"/>
        </w:rPr>
      </w:pPr>
    </w:p>
    <w:p w14:paraId="5D08E557">
      <w:pPr>
        <w:widowControl/>
        <w:adjustRightInd w:val="0"/>
        <w:snapToGrid w:val="0"/>
        <w:spacing w:line="408" w:lineRule="auto"/>
        <w:jc w:val="center"/>
        <w:rPr>
          <w:rFonts w:hint="eastAsia" w:ascii="仿宋" w:hAnsi="仿宋" w:eastAsia="仿宋" w:cs="仿宋"/>
          <w:b/>
          <w:bCs/>
          <w:kern w:val="44"/>
          <w:sz w:val="36"/>
          <w:szCs w:val="36"/>
          <w:highlight w:val="none"/>
        </w:rPr>
      </w:pPr>
      <w:r>
        <w:rPr>
          <w:rFonts w:hint="eastAsia" w:ascii="仿宋" w:hAnsi="仿宋" w:eastAsia="仿宋" w:cs="仿宋"/>
          <w:b/>
          <w:bCs/>
          <w:kern w:val="44"/>
          <w:sz w:val="36"/>
          <w:szCs w:val="36"/>
          <w:highlight w:val="none"/>
          <w:lang w:val="en-US" w:eastAsia="zh-CN"/>
        </w:rPr>
        <w:t>公开</w:t>
      </w:r>
      <w:r>
        <w:rPr>
          <w:rFonts w:hint="eastAsia" w:ascii="仿宋" w:hAnsi="仿宋" w:eastAsia="仿宋" w:cs="仿宋"/>
          <w:b/>
          <w:bCs/>
          <w:kern w:val="44"/>
          <w:sz w:val="36"/>
          <w:szCs w:val="36"/>
          <w:highlight w:val="none"/>
          <w:lang w:eastAsia="zh-CN"/>
        </w:rPr>
        <w:t>询价</w:t>
      </w:r>
      <w:r>
        <w:rPr>
          <w:rFonts w:hint="eastAsia" w:ascii="仿宋" w:hAnsi="仿宋" w:eastAsia="仿宋" w:cs="仿宋"/>
          <w:b/>
          <w:bCs/>
          <w:kern w:val="44"/>
          <w:sz w:val="36"/>
          <w:szCs w:val="36"/>
          <w:highlight w:val="none"/>
        </w:rPr>
        <w:t>邀请函</w:t>
      </w:r>
    </w:p>
    <w:p w14:paraId="22A9B0BC">
      <w:pPr>
        <w:adjustRightInd w:val="0"/>
        <w:snapToGrid w:val="0"/>
        <w:spacing w:line="360" w:lineRule="exact"/>
        <w:rPr>
          <w:rFonts w:hint="eastAsia" w:ascii="仿宋" w:hAnsi="仿宋" w:eastAsia="仿宋" w:cs="仿宋"/>
          <w:b/>
          <w:sz w:val="24"/>
          <w:highlight w:val="none"/>
        </w:rPr>
      </w:pPr>
      <w:r>
        <w:rPr>
          <w:rFonts w:hint="eastAsia" w:ascii="仿宋" w:hAnsi="仿宋" w:eastAsia="仿宋" w:cs="仿宋"/>
          <w:b/>
          <w:sz w:val="24"/>
          <w:highlight w:val="none"/>
        </w:rPr>
        <w:t>各供应商：</w:t>
      </w:r>
    </w:p>
    <w:p w14:paraId="16C8DEE0">
      <w:pPr>
        <w:widowControl/>
        <w:adjustRightInd w:val="0"/>
        <w:snapToGrid w:val="0"/>
        <w:spacing w:line="360" w:lineRule="exact"/>
        <w:ind w:firstLine="480" w:firstLineChars="200"/>
        <w:jc w:val="left"/>
        <w:rPr>
          <w:rFonts w:hint="eastAsia" w:ascii="仿宋" w:hAnsi="仿宋" w:eastAsia="仿宋" w:cs="仿宋"/>
          <w:bCs/>
          <w:sz w:val="24"/>
          <w:highlight w:val="none"/>
        </w:rPr>
      </w:pPr>
      <w:r>
        <w:rPr>
          <w:rFonts w:hint="eastAsia" w:ascii="仿宋" w:hAnsi="仿宋" w:eastAsia="仿宋" w:cs="仿宋"/>
          <w:bCs/>
          <w:sz w:val="24"/>
          <w:highlight w:val="none"/>
        </w:rPr>
        <w:t>中山大学孙逸仙纪念医院（以下简称“我院”）依据我院的需求，现对我院</w:t>
      </w:r>
      <w:r>
        <w:rPr>
          <w:rFonts w:hint="eastAsia" w:ascii="仿宋" w:hAnsi="仿宋" w:eastAsia="仿宋" w:cs="仿宋"/>
          <w:bCs/>
          <w:sz w:val="24"/>
          <w:highlight w:val="none"/>
          <w:lang w:val="en-US" w:eastAsia="zh-CN"/>
        </w:rPr>
        <w:t>报废资产残值评估服务项目</w:t>
      </w:r>
      <w:r>
        <w:rPr>
          <w:rFonts w:hint="eastAsia" w:ascii="仿宋" w:hAnsi="仿宋" w:eastAsia="仿宋" w:cs="仿宋"/>
          <w:bCs/>
          <w:sz w:val="24"/>
          <w:highlight w:val="none"/>
        </w:rPr>
        <w:t>公开挂网采购，欢迎符合条件的</w:t>
      </w:r>
      <w:r>
        <w:rPr>
          <w:rFonts w:hint="eastAsia" w:ascii="仿宋" w:hAnsi="仿宋" w:eastAsia="仿宋" w:cs="仿宋"/>
          <w:bCs/>
          <w:sz w:val="24"/>
          <w:highlight w:val="none"/>
          <w:lang w:val="en-US" w:eastAsia="zh-CN"/>
        </w:rPr>
        <w:t>供应商</w:t>
      </w:r>
      <w:r>
        <w:rPr>
          <w:rFonts w:hint="eastAsia" w:ascii="仿宋" w:hAnsi="仿宋" w:eastAsia="仿宋" w:cs="仿宋"/>
          <w:bCs/>
          <w:sz w:val="24"/>
          <w:highlight w:val="none"/>
        </w:rPr>
        <w:t>参加响应。</w:t>
      </w:r>
    </w:p>
    <w:p w14:paraId="5B6B66CD">
      <w:pPr>
        <w:widowControl/>
        <w:numPr>
          <w:ilvl w:val="0"/>
          <w:numId w:val="2"/>
        </w:numPr>
        <w:adjustRightInd w:val="0"/>
        <w:snapToGrid w:val="0"/>
        <w:spacing w:line="360" w:lineRule="exact"/>
        <w:ind w:firstLine="482" w:firstLineChars="200"/>
        <w:jc w:val="left"/>
        <w:rPr>
          <w:rFonts w:hint="eastAsia" w:ascii="仿宋" w:hAnsi="仿宋" w:eastAsia="仿宋" w:cs="仿宋"/>
          <w:b/>
          <w:sz w:val="24"/>
          <w:highlight w:val="none"/>
        </w:rPr>
      </w:pPr>
      <w:r>
        <w:rPr>
          <w:rFonts w:hint="eastAsia" w:ascii="仿宋" w:hAnsi="仿宋" w:eastAsia="仿宋" w:cs="仿宋"/>
          <w:b/>
          <w:sz w:val="24"/>
          <w:highlight w:val="none"/>
        </w:rPr>
        <w:t>项目名称：中山大学孙逸仙纪念医院</w:t>
      </w:r>
      <w:r>
        <w:rPr>
          <w:rFonts w:hint="eastAsia" w:ascii="仿宋" w:hAnsi="仿宋" w:eastAsia="仿宋" w:cs="仿宋"/>
          <w:b/>
          <w:bCs/>
          <w:sz w:val="24"/>
          <w:szCs w:val="24"/>
          <w:highlight w:val="none"/>
        </w:rPr>
        <w:t>报废资产残值评估服务</w:t>
      </w:r>
      <w:r>
        <w:rPr>
          <w:rFonts w:hint="eastAsia" w:ascii="仿宋" w:hAnsi="仿宋" w:eastAsia="仿宋" w:cs="仿宋"/>
          <w:b/>
          <w:sz w:val="24"/>
          <w:highlight w:val="none"/>
        </w:rPr>
        <w:t>项目</w:t>
      </w:r>
      <w:r>
        <w:rPr>
          <w:rFonts w:hint="eastAsia" w:ascii="仿宋" w:hAnsi="仿宋" w:eastAsia="仿宋" w:cs="仿宋"/>
          <w:b/>
          <w:sz w:val="24"/>
          <w:highlight w:val="none"/>
        </w:rPr>
        <w:fldChar w:fldCharType="begin"/>
      </w:r>
      <w:r>
        <w:rPr>
          <w:rFonts w:hint="eastAsia" w:ascii="仿宋" w:hAnsi="仿宋" w:eastAsia="仿宋" w:cs="仿宋"/>
          <w:b/>
          <w:sz w:val="24"/>
          <w:highlight w:val="none"/>
        </w:rPr>
        <w:instrText xml:space="preserve"> DOCVARIABLE  项目名称  \* MERGEFORMAT </w:instrText>
      </w:r>
      <w:r>
        <w:rPr>
          <w:rFonts w:hint="eastAsia" w:ascii="仿宋" w:hAnsi="仿宋" w:eastAsia="仿宋" w:cs="仿宋"/>
          <w:b/>
          <w:sz w:val="24"/>
          <w:highlight w:val="none"/>
        </w:rPr>
        <w:fldChar w:fldCharType="end"/>
      </w:r>
    </w:p>
    <w:p w14:paraId="4A0E541F">
      <w:pPr>
        <w:adjustRightInd w:val="0"/>
        <w:snapToGrid w:val="0"/>
        <w:spacing w:line="360" w:lineRule="exact"/>
        <w:ind w:firstLine="0" w:firstLineChars="0"/>
        <w:rPr>
          <w:rFonts w:hint="eastAsia" w:ascii="仿宋" w:hAnsi="仿宋" w:eastAsia="仿宋" w:cs="仿宋"/>
        </w:rPr>
      </w:pPr>
      <w:r>
        <w:rPr>
          <w:rFonts w:hint="eastAsia" w:ascii="仿宋" w:hAnsi="仿宋" w:eastAsia="仿宋" w:cs="仿宋"/>
          <w:b/>
          <w:sz w:val="24"/>
          <w:highlight w:val="none"/>
          <w:lang w:val="en-US" w:eastAsia="zh-CN"/>
        </w:rPr>
        <w:t xml:space="preserve">    </w:t>
      </w:r>
      <w:r>
        <w:rPr>
          <w:rFonts w:hint="eastAsia" w:ascii="仿宋" w:hAnsi="仿宋" w:eastAsia="仿宋" w:cs="仿宋"/>
          <w:b/>
          <w:sz w:val="24"/>
          <w:highlight w:val="none"/>
        </w:rPr>
        <w:t>二、项目内容及</w:t>
      </w:r>
      <w:r>
        <w:rPr>
          <w:rFonts w:hint="eastAsia" w:ascii="仿宋" w:hAnsi="仿宋" w:eastAsia="仿宋" w:cs="仿宋"/>
          <w:b/>
          <w:sz w:val="24"/>
          <w:highlight w:val="none"/>
          <w:lang w:val="en-US" w:eastAsia="zh-CN"/>
        </w:rPr>
        <w:t>需求</w:t>
      </w:r>
      <w:r>
        <w:rPr>
          <w:rFonts w:hint="eastAsia" w:ascii="仿宋" w:hAnsi="仿宋" w:eastAsia="仿宋" w:cs="仿宋"/>
          <w:b/>
          <w:sz w:val="24"/>
          <w:highlight w:val="none"/>
        </w:rPr>
        <w:t>：</w:t>
      </w:r>
    </w:p>
    <w:p w14:paraId="17588647">
      <w:pPr>
        <w:adjustRightInd w:val="0"/>
        <w:snapToGrid w:val="0"/>
        <w:spacing w:line="36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bCs/>
          <w:sz w:val="24"/>
          <w:highlight w:val="none"/>
        </w:rPr>
        <w:t>1、详细技术规范请参阅</w:t>
      </w:r>
      <w:r>
        <w:rPr>
          <w:rFonts w:hint="eastAsia" w:ascii="仿宋" w:hAnsi="仿宋" w:eastAsia="仿宋" w:cs="仿宋"/>
          <w:bCs/>
          <w:sz w:val="24"/>
          <w:highlight w:val="none"/>
          <w:lang w:eastAsia="zh-CN"/>
        </w:rPr>
        <w:t>询价</w:t>
      </w:r>
      <w:r>
        <w:rPr>
          <w:rFonts w:hint="eastAsia" w:ascii="仿宋" w:hAnsi="仿宋" w:eastAsia="仿宋" w:cs="仿宋"/>
          <w:bCs/>
          <w:sz w:val="24"/>
          <w:highlight w:val="none"/>
        </w:rPr>
        <w:t>文件中的“用户需求书”。报名人必须对本项目的全部内容进行响应报价，如有缺漏或超出采购预算，将导致响应无效</w:t>
      </w:r>
      <w:r>
        <w:rPr>
          <w:rFonts w:hint="eastAsia" w:ascii="仿宋" w:hAnsi="仿宋" w:eastAsia="仿宋" w:cs="仿宋"/>
          <w:bCs/>
          <w:sz w:val="24"/>
          <w:highlight w:val="none"/>
          <w:lang w:eastAsia="zh-CN"/>
        </w:rPr>
        <w:t>。</w:t>
      </w:r>
    </w:p>
    <w:p w14:paraId="367083A3">
      <w:pPr>
        <w:pStyle w:val="11"/>
        <w:adjustRightInd w:val="0"/>
        <w:snapToGrid w:val="0"/>
        <w:spacing w:line="360" w:lineRule="exact"/>
        <w:ind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highlight w:val="none"/>
        </w:rPr>
        <w:t>2、项目</w:t>
      </w:r>
      <w:r>
        <w:rPr>
          <w:rFonts w:hint="eastAsia" w:ascii="仿宋" w:hAnsi="仿宋" w:eastAsia="仿宋" w:cs="仿宋"/>
          <w:sz w:val="24"/>
          <w:szCs w:val="24"/>
          <w:highlight w:val="none"/>
          <w:lang w:val="en-US" w:eastAsia="zh-CN"/>
        </w:rPr>
        <w:t>服务期</w:t>
      </w:r>
      <w:r>
        <w:rPr>
          <w:rFonts w:hint="eastAsia" w:ascii="仿宋" w:hAnsi="仿宋" w:eastAsia="仿宋" w:cs="仿宋"/>
          <w:sz w:val="24"/>
          <w:szCs w:val="24"/>
          <w:highlight w:val="none"/>
        </w:rPr>
        <w:t>：自合同签订之日起一年或项目累积结算金额达到本项目预算时止，二者以先到者为准。项目服务期届满前成交机构已承接的评估批次，若届时评估工作尚未完成，成交机构仍须按原合同约定的服务内容及质量标准继续履行服务义务，直至完成评估工作并出具合规的评估报告；服务周期顺延产生的相关服务成本已包含在原有报价内，采购人无需另行支付任何额外费用，双方另行签订补充协议约定的除外。</w:t>
      </w:r>
    </w:p>
    <w:p w14:paraId="69F0A998">
      <w:pPr>
        <w:pStyle w:val="11"/>
        <w:adjustRightInd w:val="0"/>
        <w:snapToGrid w:val="0"/>
        <w:spacing w:line="360" w:lineRule="exact"/>
        <w:ind w:firstLine="480" w:firstLineChars="20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3、项目地点：</w:t>
      </w:r>
      <w:r>
        <w:rPr>
          <w:rFonts w:hint="eastAsia" w:ascii="仿宋" w:hAnsi="仿宋" w:eastAsia="仿宋" w:cs="仿宋"/>
          <w:sz w:val="24"/>
          <w:szCs w:val="24"/>
          <w:highlight w:val="none"/>
          <w:lang w:val="en-US" w:eastAsia="zh-CN"/>
        </w:rPr>
        <w:t>采购人指定地点</w:t>
      </w:r>
      <w:r>
        <w:rPr>
          <w:rFonts w:hint="eastAsia" w:ascii="仿宋" w:hAnsi="仿宋" w:eastAsia="仿宋" w:cs="仿宋"/>
          <w:sz w:val="24"/>
          <w:szCs w:val="24"/>
          <w:highlight w:val="none"/>
          <w:lang w:eastAsia="zh-CN"/>
        </w:rPr>
        <w:t>。</w:t>
      </w:r>
    </w:p>
    <w:p w14:paraId="799AB50B">
      <w:pPr>
        <w:pStyle w:val="11"/>
        <w:adjustRightInd w:val="0"/>
        <w:snapToGrid w:val="0"/>
        <w:spacing w:line="360" w:lineRule="exact"/>
        <w:ind w:firstLine="482" w:firstLineChars="200"/>
        <w:jc w:val="left"/>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三、提供资料相关事项</w:t>
      </w:r>
    </w:p>
    <w:p w14:paraId="3CCB90FF">
      <w:pPr>
        <w:pStyle w:val="11"/>
        <w:adjustRightInd w:val="0"/>
        <w:snapToGrid w:val="0"/>
        <w:spacing w:line="360" w:lineRule="exact"/>
        <w:ind w:firstLine="480" w:firstLineChars="200"/>
        <w:jc w:val="lef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报名方式：电子邮件报名。</w:t>
      </w:r>
    </w:p>
    <w:p w14:paraId="3CE3CE96">
      <w:pPr>
        <w:pStyle w:val="11"/>
        <w:adjustRightInd w:val="0"/>
        <w:snapToGrid w:val="0"/>
        <w:spacing w:line="360" w:lineRule="exact"/>
        <w:ind w:firstLine="480" w:firstLineChars="200"/>
        <w:jc w:val="left"/>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rPr>
        <w:t>2</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邮件主题：某某公司</w:t>
      </w:r>
      <w:r>
        <w:rPr>
          <w:rFonts w:hint="eastAsia" w:ascii="仿宋" w:hAnsi="仿宋" w:eastAsia="仿宋" w:cs="仿宋"/>
          <w:b w:val="0"/>
          <w:bCs w:val="0"/>
          <w:sz w:val="24"/>
          <w:szCs w:val="24"/>
          <w:highlight w:val="none"/>
          <w:lang w:val="en-US" w:eastAsia="zh-CN"/>
        </w:rPr>
        <w:t>-XX项目</w:t>
      </w:r>
    </w:p>
    <w:p w14:paraId="30046DAE">
      <w:pPr>
        <w:pStyle w:val="11"/>
        <w:adjustRightInd w:val="0"/>
        <w:snapToGrid w:val="0"/>
        <w:spacing w:line="360" w:lineRule="exact"/>
        <w:ind w:firstLine="480" w:firstLineChars="200"/>
        <w:jc w:val="lef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邮件正文：公司名称全称、项目联系人、联系电话（手机号码）</w:t>
      </w:r>
    </w:p>
    <w:p w14:paraId="756DAD53">
      <w:pPr>
        <w:pStyle w:val="11"/>
        <w:adjustRightInd w:val="0"/>
        <w:snapToGrid w:val="0"/>
        <w:spacing w:line="360" w:lineRule="exact"/>
        <w:ind w:firstLine="480" w:firstLineChars="200"/>
        <w:jc w:val="left"/>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rPr>
        <w:t>4</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报名截止时间：</w:t>
      </w:r>
      <w:r>
        <w:rPr>
          <w:rFonts w:hint="eastAsia" w:ascii="仿宋" w:hAnsi="仿宋" w:eastAsia="仿宋" w:cs="仿宋"/>
          <w:b/>
          <w:bCs/>
          <w:color w:val="FF0000"/>
          <w:sz w:val="24"/>
          <w:szCs w:val="24"/>
          <w:highlight w:val="none"/>
          <w:lang w:eastAsia="zh-CN"/>
        </w:rPr>
        <w:t>2026年</w:t>
      </w:r>
      <w:r>
        <w:rPr>
          <w:rFonts w:hint="eastAsia" w:ascii="仿宋" w:hAnsi="仿宋" w:eastAsia="仿宋" w:cs="仿宋"/>
          <w:b/>
          <w:bCs/>
          <w:color w:val="FF0000"/>
          <w:sz w:val="24"/>
          <w:szCs w:val="24"/>
          <w:highlight w:val="none"/>
          <w:lang w:val="en-US" w:eastAsia="zh-CN"/>
        </w:rPr>
        <w:t>9</w:t>
      </w:r>
      <w:r>
        <w:rPr>
          <w:rFonts w:hint="eastAsia" w:ascii="仿宋" w:hAnsi="仿宋" w:eastAsia="仿宋" w:cs="仿宋"/>
          <w:b/>
          <w:bCs/>
          <w:color w:val="FF0000"/>
          <w:sz w:val="24"/>
          <w:szCs w:val="24"/>
          <w:highlight w:val="none"/>
        </w:rPr>
        <w:t>月</w:t>
      </w:r>
      <w:r>
        <w:rPr>
          <w:rFonts w:hint="eastAsia" w:ascii="仿宋" w:hAnsi="仿宋" w:eastAsia="仿宋" w:cs="仿宋"/>
          <w:b/>
          <w:bCs/>
          <w:color w:val="FF0000"/>
          <w:sz w:val="24"/>
          <w:szCs w:val="24"/>
          <w:highlight w:val="none"/>
          <w:lang w:val="en-US" w:eastAsia="zh-CN"/>
        </w:rPr>
        <w:t>7</w:t>
      </w:r>
      <w:r>
        <w:rPr>
          <w:rFonts w:hint="eastAsia" w:ascii="仿宋" w:hAnsi="仿宋" w:eastAsia="仿宋" w:cs="仿宋"/>
          <w:b/>
          <w:bCs/>
          <w:color w:val="FF0000"/>
          <w:sz w:val="24"/>
          <w:szCs w:val="24"/>
          <w:highlight w:val="none"/>
        </w:rPr>
        <w:t>日下午17:00</w:t>
      </w:r>
      <w:r>
        <w:rPr>
          <w:rFonts w:hint="eastAsia" w:ascii="仿宋" w:hAnsi="仿宋" w:eastAsia="仿宋" w:cs="仿宋"/>
          <w:b w:val="0"/>
          <w:bCs w:val="0"/>
          <w:sz w:val="24"/>
          <w:szCs w:val="24"/>
          <w:highlight w:val="none"/>
        </w:rPr>
        <w:t>，以邮件接收时间为准，超时视为无效报名。</w:t>
      </w:r>
    </w:p>
    <w:p w14:paraId="6913F60A">
      <w:pPr>
        <w:pStyle w:val="11"/>
        <w:adjustRightInd w:val="0"/>
        <w:snapToGrid w:val="0"/>
        <w:spacing w:line="360" w:lineRule="exact"/>
        <w:ind w:firstLine="480" w:firstLineChars="200"/>
        <w:jc w:val="left"/>
        <w:rPr>
          <w:rFonts w:hint="eastAsia" w:ascii="仿宋" w:hAnsi="仿宋" w:eastAsia="仿宋" w:cs="仿宋"/>
          <w:b w:val="0"/>
          <w:bCs w:val="0"/>
          <w:color w:val="FF0000"/>
          <w:sz w:val="24"/>
          <w:szCs w:val="24"/>
          <w:highlight w:val="none"/>
        </w:rPr>
      </w:pPr>
      <w:r>
        <w:rPr>
          <w:rFonts w:hint="eastAsia" w:ascii="仿宋" w:hAnsi="仿宋" w:eastAsia="仿宋" w:cs="仿宋"/>
          <w:b w:val="0"/>
          <w:bCs w:val="0"/>
          <w:color w:val="FF0000"/>
          <w:sz w:val="24"/>
          <w:szCs w:val="24"/>
          <w:highlight w:val="none"/>
        </w:rPr>
        <w:t>5</w:t>
      </w:r>
      <w:r>
        <w:rPr>
          <w:rFonts w:hint="eastAsia" w:ascii="仿宋" w:hAnsi="仿宋" w:eastAsia="仿宋" w:cs="仿宋"/>
          <w:b w:val="0"/>
          <w:bCs w:val="0"/>
          <w:color w:val="FF0000"/>
          <w:sz w:val="24"/>
          <w:szCs w:val="24"/>
          <w:highlight w:val="none"/>
          <w:lang w:eastAsia="zh-CN"/>
        </w:rPr>
        <w:t>、</w:t>
      </w:r>
      <w:r>
        <w:rPr>
          <w:rFonts w:hint="eastAsia" w:ascii="仿宋" w:hAnsi="仿宋" w:eastAsia="仿宋" w:cs="仿宋"/>
          <w:b w:val="0"/>
          <w:bCs w:val="0"/>
          <w:color w:val="FF0000"/>
          <w:sz w:val="24"/>
          <w:szCs w:val="24"/>
          <w:highlight w:val="none"/>
        </w:rPr>
        <w:t>报名所需提供资料及要求：详见</w:t>
      </w:r>
      <w:r>
        <w:rPr>
          <w:rFonts w:hint="eastAsia" w:ascii="仿宋" w:hAnsi="仿宋" w:eastAsia="仿宋" w:cs="仿宋"/>
          <w:b w:val="0"/>
          <w:bCs w:val="0"/>
          <w:color w:val="FF0000"/>
          <w:sz w:val="24"/>
          <w:szCs w:val="24"/>
          <w:highlight w:val="none"/>
          <w:lang w:val="en-US" w:eastAsia="zh-CN"/>
        </w:rPr>
        <w:t>邀请函后附“</w:t>
      </w:r>
      <w:r>
        <w:rPr>
          <w:rFonts w:hint="eastAsia" w:ascii="仿宋" w:hAnsi="仿宋" w:eastAsia="仿宋" w:cs="仿宋"/>
          <w:b w:val="0"/>
          <w:bCs w:val="0"/>
          <w:color w:val="FF0000"/>
          <w:sz w:val="24"/>
          <w:szCs w:val="24"/>
          <w:highlight w:val="none"/>
        </w:rPr>
        <w:t>报名</w:t>
      </w:r>
      <w:r>
        <w:rPr>
          <w:rFonts w:hint="eastAsia" w:ascii="仿宋" w:hAnsi="仿宋" w:eastAsia="仿宋" w:cs="仿宋"/>
          <w:b w:val="0"/>
          <w:bCs w:val="0"/>
          <w:color w:val="FF0000"/>
          <w:sz w:val="24"/>
          <w:szCs w:val="24"/>
          <w:highlight w:val="none"/>
          <w:lang w:val="en-US" w:eastAsia="zh-CN"/>
        </w:rPr>
        <w:t>资料格式模板”</w:t>
      </w:r>
      <w:r>
        <w:rPr>
          <w:rFonts w:hint="eastAsia" w:ascii="仿宋" w:hAnsi="仿宋" w:eastAsia="仿宋" w:cs="仿宋"/>
          <w:b w:val="0"/>
          <w:bCs w:val="0"/>
          <w:color w:val="FF0000"/>
          <w:sz w:val="24"/>
          <w:szCs w:val="24"/>
          <w:highlight w:val="none"/>
        </w:rPr>
        <w:t>。</w:t>
      </w:r>
    </w:p>
    <w:p w14:paraId="12F35280">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*温馨告知：报名资料打印出来盖章后，扫描成PDF版，各</w:t>
      </w:r>
      <w:r>
        <w:rPr>
          <w:rFonts w:hint="eastAsia" w:ascii="仿宋" w:hAnsi="仿宋" w:eastAsia="仿宋" w:cs="仿宋"/>
          <w:b w:val="0"/>
          <w:bCs w:val="0"/>
          <w:color w:val="auto"/>
          <w:sz w:val="24"/>
          <w:szCs w:val="24"/>
          <w:highlight w:val="none"/>
          <w:lang w:val="en-US" w:eastAsia="zh-CN"/>
        </w:rPr>
        <w:t>响应人</w:t>
      </w:r>
      <w:r>
        <w:rPr>
          <w:rFonts w:hint="eastAsia" w:ascii="仿宋" w:hAnsi="仿宋" w:eastAsia="仿宋" w:cs="仿宋"/>
          <w:b w:val="0"/>
          <w:bCs w:val="0"/>
          <w:color w:val="auto"/>
          <w:sz w:val="24"/>
          <w:szCs w:val="24"/>
          <w:highlight w:val="none"/>
        </w:rPr>
        <w:t>应确保所提供报名资料一定要真实、完整、清晰可辨，报名资料模糊不清、难以辨认，视为未提供处理，由此造成报名不成功、不能进入评审环节等严重后果由</w:t>
      </w:r>
      <w:r>
        <w:rPr>
          <w:rFonts w:hint="eastAsia" w:ascii="仿宋" w:hAnsi="仿宋" w:eastAsia="仿宋" w:cs="仿宋"/>
          <w:b w:val="0"/>
          <w:bCs w:val="0"/>
          <w:color w:val="auto"/>
          <w:sz w:val="24"/>
          <w:szCs w:val="24"/>
          <w:highlight w:val="none"/>
          <w:lang w:val="en-US" w:eastAsia="zh-CN"/>
        </w:rPr>
        <w:t>响应人</w:t>
      </w:r>
      <w:r>
        <w:rPr>
          <w:rFonts w:hint="eastAsia" w:ascii="仿宋" w:hAnsi="仿宋" w:eastAsia="仿宋" w:cs="仿宋"/>
          <w:b w:val="0"/>
          <w:bCs w:val="0"/>
          <w:color w:val="auto"/>
          <w:sz w:val="24"/>
          <w:szCs w:val="24"/>
          <w:highlight w:val="none"/>
        </w:rPr>
        <w:t>自行负责。</w:t>
      </w:r>
    </w:p>
    <w:p w14:paraId="0BD0B0F9">
      <w:pPr>
        <w:pStyle w:val="11"/>
        <w:adjustRightInd w:val="0"/>
        <w:snapToGrid w:val="0"/>
        <w:spacing w:line="360" w:lineRule="exact"/>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四</w:t>
      </w:r>
      <w:r>
        <w:rPr>
          <w:rFonts w:hint="eastAsia" w:ascii="仿宋" w:hAnsi="仿宋" w:eastAsia="仿宋" w:cs="仿宋"/>
          <w:b/>
          <w:bCs/>
          <w:color w:val="auto"/>
          <w:sz w:val="24"/>
          <w:szCs w:val="24"/>
          <w:highlight w:val="none"/>
        </w:rPr>
        <w:t>、供应商资质要求（提供声明函，模板详见</w:t>
      </w:r>
      <w:r>
        <w:rPr>
          <w:rFonts w:hint="eastAsia" w:ascii="仿宋" w:hAnsi="仿宋" w:eastAsia="仿宋" w:cs="仿宋"/>
          <w:b/>
          <w:bCs/>
          <w:color w:val="auto"/>
          <w:sz w:val="24"/>
          <w:szCs w:val="24"/>
          <w:highlight w:val="none"/>
          <w:lang w:val="en-US" w:eastAsia="zh-CN"/>
        </w:rPr>
        <w:t>邀请函后附“</w:t>
      </w:r>
      <w:r>
        <w:rPr>
          <w:rFonts w:hint="eastAsia" w:ascii="仿宋" w:hAnsi="仿宋" w:eastAsia="仿宋" w:cs="仿宋"/>
          <w:b/>
          <w:bCs/>
          <w:color w:val="auto"/>
          <w:sz w:val="24"/>
          <w:szCs w:val="24"/>
          <w:highlight w:val="none"/>
        </w:rPr>
        <w:t>报名资料</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格式模板</w:t>
      </w:r>
      <w:r>
        <w:rPr>
          <w:rFonts w:hint="eastAsia" w:ascii="仿宋" w:hAnsi="仿宋" w:eastAsia="仿宋" w:cs="仿宋"/>
          <w:b/>
          <w:bCs/>
          <w:color w:val="auto"/>
          <w:sz w:val="24"/>
          <w:szCs w:val="24"/>
          <w:highlight w:val="none"/>
        </w:rPr>
        <w:t>）</w:t>
      </w:r>
    </w:p>
    <w:p w14:paraId="5C87C455">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响应人</w:t>
      </w:r>
      <w:r>
        <w:rPr>
          <w:rFonts w:hint="eastAsia" w:ascii="仿宋" w:hAnsi="仿宋" w:eastAsia="仿宋" w:cs="仿宋"/>
          <w:b w:val="0"/>
          <w:bCs w:val="0"/>
          <w:color w:val="auto"/>
          <w:sz w:val="24"/>
          <w:szCs w:val="24"/>
          <w:highlight w:val="none"/>
        </w:rPr>
        <w:t>应具备以下条件：</w:t>
      </w:r>
    </w:p>
    <w:p w14:paraId="6CA2E770">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（1）具有良好的商业信誉和健全的财务会计制度；</w:t>
      </w:r>
    </w:p>
    <w:p w14:paraId="0FCF76E1">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（2）有依法缴纳税收和社会保障资金的良好记录；</w:t>
      </w:r>
    </w:p>
    <w:p w14:paraId="0702AF2F">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（3）具备履行合同所必需的设备和专业技术能力；</w:t>
      </w:r>
    </w:p>
    <w:p w14:paraId="5ACE5293">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（4）参加本次采购活动前三年内，在经营活动中没有重大违法记录。</w:t>
      </w:r>
    </w:p>
    <w:p w14:paraId="50BDB56B">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2、被“信用中国”网站列入失信被执行人和重大税收违法失信主体的、被“中国政府采购网”网站列入政府采购严重违法失信行为记录名单（处罚期限尚未届满的）的供应商，不得参与本项目的采购活动。</w:t>
      </w:r>
    </w:p>
    <w:p w14:paraId="23354E6A">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3、法定代表人或单位负责人为同一人或者存在直接控股、管理关系的不同响应单位，不得参加同一合同项下的采购活动。</w:t>
      </w:r>
    </w:p>
    <w:p w14:paraId="07DC7610">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4、为本采购项目提供过整体设计、规范编制或者项目管理、监理、检测等服务的供应商及其附属机构，不得再参加本采购项目的响应。</w:t>
      </w:r>
    </w:p>
    <w:p w14:paraId="1A9E11AB">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供应商必须是具有独立承担民事责任能力的在中华人民共和国境内注册的法人或其他组织。提供有效的营业执照（或事业法人登记证或身份证等相关证明）副本复印件，如非“三证合一”证照，同时提供税务登记证副本复印件,加盖公章；如为分公司报名，必须同时提供总公司的营业执照副本复印件及总公司针对本项目响应的授权书。</w:t>
      </w:r>
    </w:p>
    <w:p w14:paraId="2B6C5A6A">
      <w:pPr>
        <w:pStyle w:val="11"/>
        <w:adjustRightInd w:val="0"/>
        <w:snapToGrid w:val="0"/>
        <w:spacing w:line="360" w:lineRule="exact"/>
        <w:ind w:firstLine="480" w:firstLineChars="200"/>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bCs/>
          <w:color w:val="auto"/>
          <w:sz w:val="24"/>
          <w:szCs w:val="24"/>
          <w:highlight w:val="none"/>
          <w:lang w:val="en-US" w:eastAsia="zh-CN"/>
        </w:rPr>
        <w:t>供应商须为经省级及以上财政部门完成备案的资产评估机构，投标时须提供财政部门备案公告截图、备案文件复印件或资产评估机构备案登记证书等任意一项证明材料，用以证实机构备案状态。本项目拟派项目负责人须为供应商在职人员，持有资产评估师职业资格证书，且为中国资产评估协会执业会员，</w:t>
      </w:r>
      <w:r>
        <w:rPr>
          <w:rFonts w:hint="eastAsia" w:ascii="仿宋" w:hAnsi="仿宋" w:eastAsia="仿宋" w:cs="仿宋"/>
          <w:b/>
          <w:bCs/>
          <w:color w:val="auto"/>
          <w:sz w:val="24"/>
          <w:szCs w:val="24"/>
          <w:highlight w:val="none"/>
        </w:rPr>
        <w:t>执业单位应与</w:t>
      </w:r>
      <w:r>
        <w:rPr>
          <w:rFonts w:hint="eastAsia" w:ascii="仿宋" w:hAnsi="仿宋" w:eastAsia="仿宋" w:cs="仿宋"/>
          <w:b/>
          <w:bCs/>
          <w:color w:val="auto"/>
          <w:sz w:val="24"/>
          <w:szCs w:val="24"/>
          <w:highlight w:val="none"/>
          <w:lang w:val="en-US" w:eastAsia="zh-CN"/>
        </w:rPr>
        <w:t>供应商</w:t>
      </w:r>
      <w:r>
        <w:rPr>
          <w:rFonts w:hint="eastAsia" w:ascii="仿宋" w:hAnsi="仿宋" w:eastAsia="仿宋" w:cs="仿宋"/>
          <w:b/>
          <w:bCs/>
          <w:color w:val="auto"/>
          <w:sz w:val="24"/>
          <w:szCs w:val="24"/>
          <w:highlight w:val="none"/>
        </w:rPr>
        <w:t>名称保持一致</w:t>
      </w:r>
      <w:r>
        <w:rPr>
          <w:rFonts w:hint="eastAsia" w:ascii="仿宋" w:hAnsi="仿宋" w:eastAsia="仿宋" w:cs="仿宋"/>
          <w:b/>
          <w:bCs/>
          <w:color w:val="auto"/>
          <w:sz w:val="24"/>
          <w:szCs w:val="24"/>
          <w:highlight w:val="none"/>
          <w:lang w:val="en-US" w:eastAsia="zh-CN"/>
        </w:rPr>
        <w:t>。</w:t>
      </w:r>
    </w:p>
    <w:p w14:paraId="69972A9A">
      <w:pPr>
        <w:pStyle w:val="11"/>
        <w:adjustRightInd w:val="0"/>
        <w:snapToGrid w:val="0"/>
        <w:spacing w:line="360" w:lineRule="exact"/>
        <w:ind w:firstLine="482" w:firstLineChars="200"/>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7、供应商须具备医疗设备报废残值评估同类项目经验，须至少提供2份2023年1月1日（以合同签订时间为准）至今完成的同类业绩材料：</w:t>
      </w:r>
    </w:p>
    <w:p w14:paraId="7A6B4CBD">
      <w:pPr>
        <w:pStyle w:val="11"/>
        <w:adjustRightInd w:val="0"/>
        <w:snapToGrid w:val="0"/>
        <w:spacing w:line="360" w:lineRule="exact"/>
        <w:ind w:firstLine="482" w:firstLineChars="200"/>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①合同材料：至少包含合同封面、评估标的条款及合同盖章页；</w:t>
      </w:r>
    </w:p>
    <w:p w14:paraId="7E2CE132">
      <w:pPr>
        <w:pStyle w:val="11"/>
        <w:adjustRightInd w:val="0"/>
        <w:snapToGrid w:val="0"/>
        <w:spacing w:line="360" w:lineRule="exact"/>
        <w:ind w:firstLine="482" w:firstLineChars="200"/>
        <w:jc w:val="left"/>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②成果证明资料：须提供正式评估报告关键页证明项目已出具成果（至少包含报告封面、评估结论页、评估师签字页、机构盖章页）。</w:t>
      </w:r>
    </w:p>
    <w:p w14:paraId="21F22F79">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本项目不接受联合体报名，</w:t>
      </w:r>
      <w:r>
        <w:rPr>
          <w:rFonts w:hint="eastAsia" w:ascii="仿宋" w:hAnsi="仿宋" w:eastAsia="仿宋" w:cs="仿宋"/>
          <w:b w:val="0"/>
          <w:bCs w:val="0"/>
          <w:color w:val="auto"/>
          <w:sz w:val="24"/>
          <w:szCs w:val="24"/>
          <w:highlight w:val="none"/>
          <w:lang w:eastAsia="zh-CN"/>
        </w:rPr>
        <w:t>成交人</w:t>
      </w:r>
      <w:r>
        <w:rPr>
          <w:rFonts w:hint="eastAsia" w:ascii="仿宋" w:hAnsi="仿宋" w:eastAsia="仿宋" w:cs="仿宋"/>
          <w:b w:val="0"/>
          <w:bCs w:val="0"/>
          <w:color w:val="auto"/>
          <w:sz w:val="24"/>
          <w:szCs w:val="24"/>
          <w:highlight w:val="none"/>
        </w:rPr>
        <w:t>不得以任何方式转包或分包本项目。</w:t>
      </w:r>
    </w:p>
    <w:p w14:paraId="14341258">
      <w:pPr>
        <w:pStyle w:val="11"/>
        <w:adjustRightInd w:val="0"/>
        <w:snapToGrid w:val="0"/>
        <w:spacing w:line="360" w:lineRule="exact"/>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注：供应商若不能同时满足以上条件则视为响应参与无效。（如发现提供虚假材料者，取消其参加评审资格，并列入采购失信供应商名单。）</w:t>
      </w:r>
    </w:p>
    <w:p w14:paraId="6B021FCA">
      <w:pPr>
        <w:pStyle w:val="11"/>
        <w:adjustRightInd w:val="0"/>
        <w:snapToGrid w:val="0"/>
        <w:spacing w:line="360" w:lineRule="exact"/>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五</w:t>
      </w:r>
      <w:r>
        <w:rPr>
          <w:rFonts w:hint="eastAsia" w:ascii="仿宋" w:hAnsi="仿宋" w:eastAsia="仿宋" w:cs="仿宋"/>
          <w:b/>
          <w:bCs/>
          <w:color w:val="auto"/>
          <w:sz w:val="24"/>
          <w:szCs w:val="24"/>
          <w:highlight w:val="none"/>
        </w:rPr>
        <w:t>、采购人联系方式</w:t>
      </w:r>
    </w:p>
    <w:p w14:paraId="3738F436">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联系人：</w:t>
      </w:r>
      <w:r>
        <w:rPr>
          <w:rFonts w:hint="eastAsia" w:ascii="仿宋" w:hAnsi="仿宋" w:eastAsia="仿宋" w:cs="仿宋"/>
          <w:b w:val="0"/>
          <w:bCs w:val="0"/>
          <w:color w:val="auto"/>
          <w:sz w:val="24"/>
          <w:szCs w:val="24"/>
          <w:highlight w:val="none"/>
          <w:lang w:val="en-US" w:eastAsia="zh-CN"/>
        </w:rPr>
        <w:t>翁</w:t>
      </w:r>
      <w:r>
        <w:rPr>
          <w:rFonts w:hint="eastAsia" w:ascii="仿宋" w:hAnsi="仿宋" w:eastAsia="仿宋" w:cs="仿宋"/>
          <w:b w:val="0"/>
          <w:bCs w:val="0"/>
          <w:color w:val="auto"/>
          <w:sz w:val="24"/>
          <w:szCs w:val="24"/>
          <w:highlight w:val="none"/>
        </w:rPr>
        <w:t>老师</w:t>
      </w:r>
    </w:p>
    <w:p w14:paraId="4D3BA661">
      <w:pPr>
        <w:pStyle w:val="11"/>
        <w:adjustRightInd w:val="0"/>
        <w:snapToGrid w:val="0"/>
        <w:spacing w:line="360" w:lineRule="exact"/>
        <w:ind w:firstLine="480" w:firstLineChars="200"/>
        <w:jc w:val="left"/>
        <w:rPr>
          <w:rFonts w:hint="eastAsia" w:ascii="仿宋" w:hAnsi="仿宋" w:eastAsia="仿宋" w:cs="仿宋"/>
          <w:b/>
          <w:bCs/>
          <w:color w:val="FF0000"/>
          <w:sz w:val="24"/>
          <w:szCs w:val="24"/>
          <w:highlight w:val="none"/>
          <w:lang w:val="en-US" w:eastAsia="zh-CN"/>
        </w:rPr>
      </w:pPr>
      <w:r>
        <w:rPr>
          <w:rFonts w:hint="eastAsia" w:ascii="仿宋" w:hAnsi="仿宋" w:eastAsia="仿宋" w:cs="仿宋"/>
          <w:b w:val="0"/>
          <w:bCs w:val="0"/>
          <w:color w:val="auto"/>
          <w:sz w:val="24"/>
          <w:szCs w:val="24"/>
          <w:highlight w:val="none"/>
        </w:rPr>
        <w:t>电话：020-81338019、81338035工作日8:30-12:00、15:00-17:00，</w:t>
      </w:r>
      <w:r>
        <w:rPr>
          <w:rFonts w:hint="eastAsia" w:ascii="仿宋" w:hAnsi="仿宋" w:eastAsia="仿宋" w:cs="仿宋"/>
          <w:b/>
          <w:bCs/>
          <w:color w:val="FF0000"/>
          <w:sz w:val="24"/>
          <w:szCs w:val="24"/>
          <w:highlight w:val="none"/>
        </w:rPr>
        <w:t>其余时间请勿电联</w:t>
      </w:r>
      <w:r>
        <w:rPr>
          <w:rFonts w:hint="eastAsia" w:ascii="仿宋" w:hAnsi="仿宋" w:eastAsia="仿宋" w:cs="仿宋"/>
          <w:b/>
          <w:bCs/>
          <w:color w:val="FF0000"/>
          <w:sz w:val="24"/>
          <w:szCs w:val="24"/>
          <w:highlight w:val="none"/>
          <w:lang w:eastAsia="zh-CN"/>
        </w:rPr>
        <w:t>！</w:t>
      </w:r>
      <w:r>
        <w:rPr>
          <w:rFonts w:hint="eastAsia" w:ascii="仿宋" w:hAnsi="仿宋" w:eastAsia="仿宋" w:cs="仿宋"/>
          <w:b/>
          <w:bCs/>
          <w:color w:val="FF0000"/>
          <w:sz w:val="24"/>
          <w:szCs w:val="24"/>
          <w:highlight w:val="none"/>
          <w:lang w:val="en-US" w:eastAsia="zh-CN"/>
        </w:rPr>
        <w:t>谢谢！</w:t>
      </w:r>
    </w:p>
    <w:p w14:paraId="7F03B8B4">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电子邮箱：</w:t>
      </w:r>
      <w:r>
        <w:rPr>
          <w:rFonts w:hint="eastAsia" w:ascii="仿宋" w:hAnsi="仿宋" w:eastAsia="仿宋" w:cs="仿宋"/>
          <w:b w:val="0"/>
          <w:bCs w:val="0"/>
          <w:color w:val="auto"/>
          <w:sz w:val="24"/>
          <w:szCs w:val="24"/>
          <w:highlight w:val="none"/>
          <w:lang w:val="en-US" w:eastAsia="zh-CN"/>
        </w:rPr>
        <w:t>sysmhzcb@mail.sysu.edu.cn</w:t>
      </w:r>
      <w:r>
        <w:rPr>
          <w:rFonts w:hint="eastAsia" w:ascii="仿宋" w:hAnsi="仿宋" w:eastAsia="仿宋" w:cs="仿宋"/>
          <w:b w:val="0"/>
          <w:bCs w:val="0"/>
          <w:color w:val="auto"/>
          <w:sz w:val="24"/>
          <w:szCs w:val="24"/>
          <w:highlight w:val="none"/>
          <w:lang w:val="en-US" w:eastAsia="zh-CN"/>
        </w:rPr>
        <w:fldChar w:fldCharType="begin"/>
      </w:r>
      <w:r>
        <w:rPr>
          <w:rFonts w:hint="eastAsia" w:ascii="仿宋" w:hAnsi="仿宋" w:eastAsia="仿宋" w:cs="仿宋"/>
          <w:b w:val="0"/>
          <w:bCs w:val="0"/>
          <w:color w:val="auto"/>
          <w:sz w:val="24"/>
          <w:szCs w:val="24"/>
          <w:highlight w:val="none"/>
          <w:lang w:val="en-US" w:eastAsia="zh-CN"/>
        </w:rPr>
        <w:instrText xml:space="preserve"> HYPERLINK "mailto:syxzcbgs02@163.com" </w:instrText>
      </w:r>
      <w:r>
        <w:rPr>
          <w:rFonts w:hint="eastAsia" w:ascii="仿宋" w:hAnsi="仿宋" w:eastAsia="仿宋" w:cs="仿宋"/>
          <w:b w:val="0"/>
          <w:bCs w:val="0"/>
          <w:color w:val="auto"/>
          <w:sz w:val="24"/>
          <w:szCs w:val="24"/>
          <w:highlight w:val="none"/>
          <w:lang w:val="en-US" w:eastAsia="zh-CN"/>
        </w:rPr>
        <w:fldChar w:fldCharType="separate"/>
      </w:r>
      <w:r>
        <w:rPr>
          <w:rFonts w:hint="eastAsia" w:ascii="仿宋" w:hAnsi="仿宋" w:eastAsia="仿宋" w:cs="仿宋"/>
          <w:b w:val="0"/>
          <w:bCs w:val="0"/>
          <w:color w:val="auto"/>
          <w:sz w:val="24"/>
          <w:szCs w:val="24"/>
          <w:highlight w:val="none"/>
          <w:lang w:val="en-US" w:eastAsia="zh-CN"/>
        </w:rPr>
        <w:fldChar w:fldCharType="end"/>
      </w:r>
    </w:p>
    <w:p w14:paraId="20ACF3E4">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联系地址：广州市越秀区长堤大马路171号一方长堤健康产业中心（原威力斯大楼）90</w:t>
      </w: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rPr>
        <w:t>室</w:t>
      </w:r>
      <w:r>
        <w:rPr>
          <w:rFonts w:hint="eastAsia" w:ascii="仿宋" w:hAnsi="仿宋" w:eastAsia="仿宋" w:cs="仿宋"/>
          <w:b w:val="0"/>
          <w:bCs w:val="0"/>
          <w:color w:val="auto"/>
          <w:sz w:val="24"/>
          <w:szCs w:val="24"/>
          <w:highlight w:val="none"/>
          <w:lang w:val="en-US" w:eastAsia="zh-CN"/>
        </w:rPr>
        <w:t xml:space="preserve"> </w:t>
      </w:r>
      <w:r>
        <w:rPr>
          <w:rFonts w:hint="eastAsia" w:ascii="仿宋" w:hAnsi="仿宋" w:eastAsia="仿宋" w:cs="仿宋"/>
          <w:b w:val="0"/>
          <w:bCs w:val="0"/>
          <w:color w:val="auto"/>
          <w:sz w:val="24"/>
          <w:szCs w:val="24"/>
          <w:highlight w:val="none"/>
        </w:rPr>
        <w:t>中山大学孙逸仙纪念医院招投标与采购管理办公室</w:t>
      </w:r>
    </w:p>
    <w:p w14:paraId="518CB081">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邮编：510120</w:t>
      </w:r>
    </w:p>
    <w:p w14:paraId="7FD0DAE3">
      <w:pPr>
        <w:pStyle w:val="11"/>
        <w:adjustRightInd w:val="0"/>
        <w:snapToGrid w:val="0"/>
        <w:spacing w:line="360" w:lineRule="exact"/>
        <w:ind w:firstLine="482"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bCs/>
          <w:color w:val="auto"/>
          <w:sz w:val="24"/>
          <w:szCs w:val="24"/>
          <w:highlight w:val="none"/>
          <w:lang w:val="en-US" w:eastAsia="zh-CN"/>
        </w:rPr>
        <w:t>六</w:t>
      </w:r>
      <w:r>
        <w:rPr>
          <w:rFonts w:hint="eastAsia" w:ascii="仿宋" w:hAnsi="仿宋" w:eastAsia="仿宋" w:cs="仿宋"/>
          <w:b/>
          <w:bCs/>
          <w:color w:val="auto"/>
          <w:sz w:val="24"/>
          <w:szCs w:val="24"/>
          <w:highlight w:val="none"/>
        </w:rPr>
        <w:t>、公告期限</w:t>
      </w:r>
    </w:p>
    <w:p w14:paraId="458E8B5E">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自本公告发布之日起</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个工作日。</w:t>
      </w:r>
    </w:p>
    <w:p w14:paraId="5967024D">
      <w:pPr>
        <w:pStyle w:val="11"/>
        <w:numPr>
          <w:ilvl w:val="0"/>
          <w:numId w:val="0"/>
        </w:numPr>
        <w:adjustRightInd w:val="0"/>
        <w:snapToGrid w:val="0"/>
        <w:spacing w:line="360" w:lineRule="exact"/>
        <w:ind w:firstLine="482" w:firstLineChars="200"/>
        <w:jc w:val="left"/>
        <w:rPr>
          <w:rFonts w:hint="eastAsia" w:ascii="仿宋" w:hAnsi="仿宋" w:eastAsia="仿宋" w:cs="仿宋"/>
          <w:b w:val="0"/>
          <w:bCs w:val="0"/>
          <w:color w:val="auto"/>
          <w:sz w:val="24"/>
          <w:szCs w:val="24"/>
          <w:highlight w:val="none"/>
          <w:u w:val="single"/>
        </w:rPr>
      </w:pPr>
      <w:r>
        <w:rPr>
          <w:rFonts w:hint="eastAsia" w:ascii="仿宋" w:hAnsi="仿宋" w:eastAsia="仿宋" w:cs="仿宋"/>
          <w:b/>
          <w:bCs/>
          <w:color w:val="auto"/>
          <w:sz w:val="24"/>
          <w:szCs w:val="24"/>
          <w:highlight w:val="none"/>
          <w:lang w:val="en-US" w:eastAsia="zh-CN"/>
        </w:rPr>
        <w:t>七、</w:t>
      </w:r>
      <w:r>
        <w:rPr>
          <w:rFonts w:hint="eastAsia" w:ascii="仿宋" w:hAnsi="仿宋" w:eastAsia="仿宋" w:cs="仿宋"/>
          <w:b/>
          <w:bCs/>
          <w:color w:val="auto"/>
          <w:sz w:val="24"/>
          <w:szCs w:val="24"/>
          <w:highlight w:val="none"/>
        </w:rPr>
        <w:t>响应文件提交的截止时间、地点</w:t>
      </w:r>
      <w:r>
        <w:rPr>
          <w:rFonts w:hint="eastAsia" w:ascii="仿宋" w:hAnsi="仿宋" w:eastAsia="仿宋" w:cs="仿宋"/>
          <w:b w:val="0"/>
          <w:bCs w:val="0"/>
          <w:color w:val="auto"/>
          <w:sz w:val="24"/>
          <w:szCs w:val="24"/>
          <w:highlight w:val="none"/>
        </w:rPr>
        <w:t>：</w:t>
      </w:r>
      <w:r>
        <w:rPr>
          <w:rFonts w:hint="eastAsia" w:ascii="仿宋" w:hAnsi="仿宋" w:eastAsia="仿宋" w:cs="仿宋"/>
          <w:b/>
          <w:bCs/>
          <w:color w:val="FF0000"/>
          <w:sz w:val="24"/>
          <w:szCs w:val="24"/>
          <w:highlight w:val="yellow"/>
          <w:lang w:val="en-US" w:eastAsia="zh-CN"/>
        </w:rPr>
        <w:t>2026年9月9日下午17:00</w:t>
      </w:r>
      <w:r>
        <w:rPr>
          <w:rFonts w:hint="eastAsia" w:ascii="仿宋" w:hAnsi="仿宋" w:eastAsia="仿宋" w:cs="仿宋"/>
          <w:b w:val="0"/>
          <w:bCs w:val="0"/>
          <w:color w:val="auto"/>
          <w:sz w:val="24"/>
          <w:szCs w:val="24"/>
          <w:highlight w:val="yellow"/>
          <w:lang w:val="en-US" w:eastAsia="zh-CN"/>
        </w:rPr>
        <w:t>，</w:t>
      </w:r>
      <w:r>
        <w:rPr>
          <w:rFonts w:hint="eastAsia" w:ascii="仿宋" w:hAnsi="仿宋" w:eastAsia="仿宋" w:cs="仿宋"/>
          <w:b w:val="0"/>
          <w:bCs w:val="0"/>
          <w:color w:val="auto"/>
          <w:sz w:val="24"/>
          <w:szCs w:val="24"/>
          <w:highlight w:val="none"/>
          <w:lang w:val="en-US" w:eastAsia="zh-CN"/>
        </w:rPr>
        <w:t>广州市越秀区长堤大马路171号一方长堤健康产业中心（原威力斯大楼）906室 中山大学孙逸仙纪念医院招投标与采购管理办公室。</w:t>
      </w:r>
    </w:p>
    <w:p w14:paraId="0C352CFD">
      <w:pPr>
        <w:pStyle w:val="11"/>
        <w:numPr>
          <w:ilvl w:val="0"/>
          <w:numId w:val="0"/>
        </w:numPr>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u w:val="single"/>
          <w:lang w:eastAsia="zh-CN"/>
        </w:rPr>
      </w:pPr>
      <w:r>
        <w:rPr>
          <w:rFonts w:hint="eastAsia" w:ascii="仿宋" w:hAnsi="仿宋" w:eastAsia="仿宋" w:cs="仿宋"/>
          <w:b w:val="0"/>
          <w:bCs w:val="0"/>
          <w:color w:val="auto"/>
          <w:sz w:val="24"/>
          <w:szCs w:val="24"/>
          <w:highlight w:val="none"/>
          <w:u w:val="single"/>
        </w:rPr>
        <w:t>1、纸质响应文件一式叁份（正本1份/副本2份），具体要求详见格式《公开</w:t>
      </w:r>
      <w:r>
        <w:rPr>
          <w:rFonts w:hint="eastAsia" w:ascii="仿宋" w:hAnsi="仿宋" w:eastAsia="仿宋" w:cs="仿宋"/>
          <w:b w:val="0"/>
          <w:bCs w:val="0"/>
          <w:color w:val="auto"/>
          <w:sz w:val="24"/>
          <w:szCs w:val="24"/>
          <w:highlight w:val="none"/>
          <w:u w:val="single"/>
          <w:lang w:eastAsia="zh-CN"/>
        </w:rPr>
        <w:t>询价</w:t>
      </w:r>
      <w:r>
        <w:rPr>
          <w:rFonts w:hint="eastAsia" w:ascii="仿宋" w:hAnsi="仿宋" w:eastAsia="仿宋" w:cs="仿宋"/>
          <w:b w:val="0"/>
          <w:bCs w:val="0"/>
          <w:color w:val="auto"/>
          <w:sz w:val="24"/>
          <w:szCs w:val="24"/>
          <w:highlight w:val="none"/>
          <w:u w:val="single"/>
        </w:rPr>
        <w:t>文件》的第五章响应文件编制要求</w:t>
      </w:r>
      <w:r>
        <w:rPr>
          <w:rFonts w:hint="eastAsia" w:ascii="仿宋" w:hAnsi="仿宋" w:eastAsia="仿宋" w:cs="仿宋"/>
          <w:b w:val="0"/>
          <w:bCs w:val="0"/>
          <w:color w:val="auto"/>
          <w:sz w:val="24"/>
          <w:szCs w:val="24"/>
          <w:highlight w:val="none"/>
          <w:u w:val="single"/>
          <w:lang w:eastAsia="zh-CN"/>
        </w:rPr>
        <w:t>，</w:t>
      </w:r>
      <w:r>
        <w:rPr>
          <w:rFonts w:hint="eastAsia" w:ascii="仿宋" w:hAnsi="仿宋" w:eastAsia="仿宋" w:cs="仿宋"/>
          <w:color w:val="auto"/>
          <w:sz w:val="24"/>
          <w:u w:val="single"/>
        </w:rPr>
        <w:t>纸质响应文件建议采用</w:t>
      </w:r>
      <w:r>
        <w:rPr>
          <w:rFonts w:hint="eastAsia" w:ascii="仿宋" w:hAnsi="仿宋" w:eastAsia="仿宋" w:cs="仿宋"/>
          <w:b/>
          <w:color w:val="auto"/>
          <w:sz w:val="24"/>
          <w:u w:val="single"/>
        </w:rPr>
        <w:t>双面印制</w:t>
      </w:r>
      <w:r>
        <w:rPr>
          <w:rFonts w:hint="eastAsia" w:ascii="仿宋" w:hAnsi="仿宋" w:eastAsia="仿宋" w:cs="仿宋"/>
          <w:b/>
          <w:color w:val="auto"/>
          <w:sz w:val="24"/>
          <w:u w:val="single"/>
          <w:lang w:eastAsia="zh-CN"/>
        </w:rPr>
        <w:t>；</w:t>
      </w:r>
    </w:p>
    <w:p w14:paraId="27E344B6">
      <w:pPr>
        <w:pStyle w:val="11"/>
        <w:adjustRightInd w:val="0"/>
        <w:snapToGrid w:val="0"/>
        <w:spacing w:line="360" w:lineRule="exact"/>
        <w:ind w:firstLine="480" w:firstLineChars="200"/>
        <w:jc w:val="left"/>
        <w:rPr>
          <w:rFonts w:hint="eastAsia" w:ascii="仿宋" w:hAnsi="仿宋" w:eastAsia="仿宋" w:cs="仿宋"/>
          <w:b w:val="0"/>
          <w:bCs w:val="0"/>
          <w:color w:val="FF0000"/>
          <w:sz w:val="24"/>
          <w:szCs w:val="24"/>
          <w:highlight w:val="none"/>
          <w:u w:val="single"/>
        </w:rPr>
      </w:pPr>
      <w:r>
        <w:rPr>
          <w:rFonts w:hint="eastAsia" w:ascii="仿宋" w:hAnsi="仿宋" w:eastAsia="仿宋" w:cs="仿宋"/>
          <w:b w:val="0"/>
          <w:bCs w:val="0"/>
          <w:color w:val="FF0000"/>
          <w:sz w:val="24"/>
          <w:szCs w:val="24"/>
          <w:highlight w:val="none"/>
          <w:u w:val="single"/>
        </w:rPr>
        <w:t>2、纸质响应文件原则上</w:t>
      </w:r>
      <w:r>
        <w:rPr>
          <w:rFonts w:hint="eastAsia" w:ascii="仿宋" w:hAnsi="仿宋" w:eastAsia="仿宋" w:cs="仿宋"/>
          <w:b w:val="0"/>
          <w:bCs w:val="0"/>
          <w:color w:val="FF0000"/>
          <w:sz w:val="24"/>
          <w:szCs w:val="24"/>
          <w:highlight w:val="none"/>
          <w:u w:val="single"/>
          <w:lang w:val="en-US" w:eastAsia="zh-CN"/>
        </w:rPr>
        <w:t>接受快递形式递交</w:t>
      </w:r>
      <w:r>
        <w:rPr>
          <w:rFonts w:hint="eastAsia" w:ascii="仿宋" w:hAnsi="仿宋" w:eastAsia="仿宋" w:cs="仿宋"/>
          <w:b w:val="0"/>
          <w:bCs w:val="0"/>
          <w:color w:val="FF0000"/>
          <w:sz w:val="24"/>
          <w:szCs w:val="24"/>
          <w:highlight w:val="none"/>
          <w:u w:val="single"/>
        </w:rPr>
        <w:t>。如若采取快递寄送，请务必于响应文件提交截止时间前寄达。</w:t>
      </w:r>
    </w:p>
    <w:p w14:paraId="711EB1E6">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u w:val="single"/>
          <w:lang w:val="en-US" w:eastAsia="zh-CN"/>
        </w:rPr>
      </w:pPr>
      <w:r>
        <w:rPr>
          <w:rFonts w:hint="eastAsia" w:ascii="仿宋" w:hAnsi="仿宋" w:eastAsia="仿宋" w:cs="仿宋"/>
          <w:b w:val="0"/>
          <w:bCs w:val="0"/>
          <w:color w:val="auto"/>
          <w:sz w:val="24"/>
          <w:szCs w:val="24"/>
          <w:highlight w:val="none"/>
          <w:u w:val="single"/>
          <w:lang w:val="en-US" w:eastAsia="zh-CN"/>
        </w:rPr>
        <w:t>3、除纸质响应文件外，响应文件正本盖章扫描版电子文件请一并提交至上述电子邮箱，提交截止时间：</w:t>
      </w:r>
      <w:r>
        <w:rPr>
          <w:rFonts w:hint="eastAsia" w:ascii="仿宋" w:hAnsi="仿宋" w:eastAsia="仿宋" w:cs="仿宋"/>
          <w:b/>
          <w:bCs/>
          <w:color w:val="FF0000"/>
          <w:sz w:val="24"/>
          <w:szCs w:val="24"/>
          <w:highlight w:val="yellow"/>
          <w:u w:val="single"/>
          <w:lang w:val="en-US" w:eastAsia="zh-CN"/>
        </w:rPr>
        <w:t>2026年9月9日下午17:00</w:t>
      </w:r>
      <w:r>
        <w:rPr>
          <w:rFonts w:hint="eastAsia" w:ascii="仿宋" w:hAnsi="仿宋" w:eastAsia="仿宋" w:cs="仿宋"/>
          <w:b w:val="0"/>
          <w:bCs w:val="0"/>
          <w:color w:val="auto"/>
          <w:sz w:val="24"/>
          <w:szCs w:val="24"/>
          <w:highlight w:val="none"/>
          <w:u w:val="single"/>
          <w:lang w:val="en-US" w:eastAsia="zh-CN"/>
        </w:rPr>
        <w:t>。</w:t>
      </w:r>
      <w:r>
        <w:rPr>
          <w:rFonts w:hint="eastAsia" w:ascii="仿宋" w:hAnsi="仿宋" w:eastAsia="仿宋" w:cs="仿宋"/>
          <w:b/>
          <w:bCs/>
          <w:color w:val="auto"/>
          <w:sz w:val="24"/>
          <w:szCs w:val="24"/>
          <w:highlight w:val="none"/>
          <w:u w:val="single"/>
          <w:lang w:val="en-US" w:eastAsia="zh-CN"/>
        </w:rPr>
        <w:t>电子文件压缩包请进行加密处理，密码可在响应文件目录页下方空白处打印“电子文件密码：******。</w:t>
      </w:r>
      <w:r>
        <w:rPr>
          <w:rFonts w:hint="eastAsia" w:ascii="仿宋" w:hAnsi="仿宋" w:eastAsia="仿宋" w:cs="仿宋"/>
          <w:b w:val="0"/>
          <w:bCs w:val="0"/>
          <w:color w:val="auto"/>
          <w:sz w:val="24"/>
          <w:szCs w:val="24"/>
          <w:highlight w:val="none"/>
          <w:u w:val="single"/>
          <w:lang w:val="en-US" w:eastAsia="zh-CN"/>
        </w:rPr>
        <w:t>”如未及时提交邮件的，其响应可能视为无效。</w:t>
      </w:r>
    </w:p>
    <w:p w14:paraId="0E47E438">
      <w:pPr>
        <w:pStyle w:val="11"/>
        <w:adjustRightInd w:val="0"/>
        <w:snapToGrid w:val="0"/>
        <w:spacing w:line="360" w:lineRule="exact"/>
        <w:ind w:firstLine="482" w:firstLineChars="200"/>
        <w:jc w:val="left"/>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八</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询价环节</w:t>
      </w:r>
    </w:p>
    <w:p w14:paraId="49CD45FD">
      <w:pPr>
        <w:pStyle w:val="11"/>
        <w:adjustRightInd w:val="0"/>
        <w:snapToGrid w:val="0"/>
        <w:spacing w:line="360" w:lineRule="exact"/>
        <w:ind w:firstLine="482" w:firstLineChars="200"/>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1、时间、地点待定（根据医院工作安排开展评审，供应商无需出席）。</w:t>
      </w:r>
    </w:p>
    <w:p w14:paraId="3F59AA28">
      <w:pPr>
        <w:pStyle w:val="11"/>
        <w:adjustRightInd w:val="0"/>
        <w:snapToGrid w:val="0"/>
        <w:spacing w:line="360" w:lineRule="exact"/>
        <w:ind w:firstLine="482" w:firstLineChars="200"/>
        <w:jc w:val="left"/>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2、本项目采用最低价成交。</w:t>
      </w:r>
    </w:p>
    <w:p w14:paraId="4CCF68C2">
      <w:pPr>
        <w:pStyle w:val="11"/>
        <w:adjustRightInd w:val="0"/>
        <w:snapToGrid w:val="0"/>
        <w:spacing w:line="360" w:lineRule="exact"/>
        <w:jc w:val="righ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 xml:space="preserve">中山大学孙逸仙纪念医院                                                               </w:t>
      </w:r>
      <w:r>
        <w:rPr>
          <w:rFonts w:hint="eastAsia" w:ascii="仿宋" w:hAnsi="仿宋" w:eastAsia="仿宋" w:cs="仿宋"/>
          <w:b w:val="0"/>
          <w:bCs w:val="0"/>
          <w:color w:val="auto"/>
          <w:sz w:val="24"/>
          <w:szCs w:val="24"/>
          <w:highlight w:val="none"/>
          <w:lang w:val="en-US" w:eastAsia="zh-CN"/>
        </w:rPr>
        <w:t xml:space="preserve">                  </w:t>
      </w:r>
    </w:p>
    <w:p w14:paraId="015F87BD">
      <w:pPr>
        <w:pStyle w:val="11"/>
        <w:adjustRightInd w:val="0"/>
        <w:snapToGrid w:val="0"/>
        <w:spacing w:line="360" w:lineRule="exact"/>
        <w:jc w:val="right"/>
        <w:rPr>
          <w:rFonts w:hint="eastAsia" w:ascii="仿宋" w:hAnsi="仿宋" w:eastAsia="仿宋" w:cs="仿宋"/>
          <w:highlight w:val="none"/>
        </w:rPr>
      </w:pPr>
      <w:r>
        <w:rPr>
          <w:rFonts w:hint="eastAsia" w:ascii="仿宋" w:hAnsi="仿宋" w:eastAsia="仿宋" w:cs="仿宋"/>
          <w:b w:val="0"/>
          <w:bCs w:val="0"/>
          <w:color w:val="auto"/>
          <w:sz w:val="24"/>
          <w:szCs w:val="24"/>
          <w:highlight w:val="none"/>
          <w:lang w:eastAsia="zh-CN"/>
        </w:rPr>
        <w:t>2026年</w:t>
      </w: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月</w:t>
      </w: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日</w:t>
      </w:r>
    </w:p>
    <w:p w14:paraId="1312BA5A">
      <w:pPr>
        <w:rPr>
          <w:rFonts w:hint="eastAsia" w:ascii="仿宋" w:hAnsi="仿宋" w:eastAsia="仿宋" w:cs="仿宋"/>
          <w:highlight w:val="none"/>
        </w:rPr>
      </w:pPr>
      <w:r>
        <w:rPr>
          <w:rFonts w:hint="eastAsia" w:ascii="仿宋" w:hAnsi="仿宋" w:eastAsia="仿宋" w:cs="仿宋"/>
          <w:highlight w:val="none"/>
        </w:rPr>
        <w:br w:type="page"/>
      </w:r>
    </w:p>
    <w:p w14:paraId="4379FA31">
      <w:pPr>
        <w:rPr>
          <w:rFonts w:hint="eastAsia" w:ascii="仿宋" w:hAnsi="仿宋" w:eastAsia="仿宋" w:cs="仿宋"/>
          <w:b/>
          <w:sz w:val="24"/>
          <w:lang w:val="en-US" w:eastAsia="zh-CN"/>
        </w:rPr>
        <w:sectPr>
          <w:footerReference r:id="rId3" w:type="default"/>
          <w:pgSz w:w="11906" w:h="16838"/>
          <w:pgMar w:top="1135" w:right="1135" w:bottom="1468" w:left="1418" w:header="851" w:footer="851" w:gutter="0"/>
          <w:cols w:space="720" w:num="1"/>
          <w:docGrid w:type="lines" w:linePitch="312" w:charSpace="0"/>
        </w:sectPr>
      </w:pPr>
    </w:p>
    <w:p w14:paraId="387EF331">
      <w:pPr>
        <w:rPr>
          <w:rFonts w:hint="eastAsia" w:ascii="仿宋" w:hAnsi="仿宋" w:eastAsia="仿宋" w:cs="仿宋"/>
          <w:bCs/>
          <w:sz w:val="24"/>
          <w:lang w:eastAsia="zh-CN"/>
        </w:rPr>
      </w:pPr>
      <w:r>
        <w:rPr>
          <w:rFonts w:hint="eastAsia" w:ascii="仿宋" w:hAnsi="仿宋" w:eastAsia="仿宋" w:cs="仿宋"/>
          <w:b/>
          <w:sz w:val="24"/>
          <w:lang w:eastAsia="zh-CN"/>
        </w:rPr>
        <w:t>报名资料格式模板</w:t>
      </w:r>
    </w:p>
    <w:p w14:paraId="33D3E400">
      <w:pPr>
        <w:pStyle w:val="2"/>
        <w:rPr>
          <w:rFonts w:hint="eastAsia" w:ascii="仿宋" w:hAnsi="仿宋" w:eastAsia="仿宋" w:cs="仿宋"/>
        </w:rPr>
      </w:pPr>
    </w:p>
    <w:p w14:paraId="799E6608">
      <w:pPr>
        <w:jc w:val="center"/>
        <w:rPr>
          <w:rFonts w:hint="eastAsia" w:ascii="仿宋" w:hAnsi="仿宋" w:eastAsia="仿宋" w:cs="仿宋"/>
          <w:b/>
          <w:kern w:val="0"/>
          <w:sz w:val="52"/>
          <w:szCs w:val="52"/>
        </w:rPr>
      </w:pPr>
    </w:p>
    <w:p w14:paraId="05E38907">
      <w:pPr>
        <w:jc w:val="center"/>
        <w:rPr>
          <w:rFonts w:hint="eastAsia" w:ascii="仿宋" w:hAnsi="仿宋" w:eastAsia="仿宋" w:cs="仿宋"/>
          <w:kern w:val="0"/>
          <w:sz w:val="72"/>
          <w:szCs w:val="72"/>
        </w:rPr>
      </w:pPr>
      <w:bookmarkStart w:id="0" w:name="_Toc11305"/>
      <w:bookmarkStart w:id="1" w:name="_Toc26267"/>
      <w:bookmarkStart w:id="2" w:name="_Toc6547"/>
      <w:bookmarkStart w:id="3" w:name="_Toc7291"/>
      <w:bookmarkStart w:id="4" w:name="_Toc8364"/>
      <w:bookmarkStart w:id="5" w:name="_Toc40346375"/>
      <w:bookmarkStart w:id="6" w:name="_Toc21249"/>
      <w:bookmarkStart w:id="7" w:name="_Toc12520"/>
      <w:bookmarkStart w:id="8" w:name="_Toc28703"/>
      <w:bookmarkStart w:id="9" w:name="_Toc435"/>
      <w:bookmarkStart w:id="10" w:name="_Toc40776111"/>
      <w:bookmarkStart w:id="11" w:name="_Toc11075"/>
      <w:bookmarkStart w:id="12" w:name="_Toc40346216"/>
      <w:bookmarkStart w:id="13" w:name="_Toc29113"/>
      <w:bookmarkStart w:id="14" w:name="_Toc3471"/>
      <w:bookmarkStart w:id="15" w:name="_Toc15870"/>
      <w:bookmarkStart w:id="16" w:name="_Toc1994"/>
      <w:r>
        <w:rPr>
          <w:rFonts w:hint="eastAsia" w:ascii="仿宋" w:hAnsi="仿宋" w:eastAsia="仿宋" w:cs="仿宋"/>
          <w:b/>
          <w:bCs/>
          <w:sz w:val="72"/>
          <w:szCs w:val="72"/>
        </w:rPr>
        <w:t>报</w:t>
      </w:r>
      <w:r>
        <w:rPr>
          <w:rFonts w:hint="eastAsia" w:ascii="仿宋" w:hAnsi="仿宋" w:eastAsia="仿宋" w:cs="仿宋"/>
          <w:b/>
          <w:bCs/>
          <w:sz w:val="72"/>
          <w:szCs w:val="72"/>
          <w:lang w:val="en-US" w:eastAsia="zh-CN"/>
        </w:rPr>
        <w:t xml:space="preserve"> </w:t>
      </w:r>
      <w:r>
        <w:rPr>
          <w:rFonts w:hint="eastAsia" w:ascii="仿宋" w:hAnsi="仿宋" w:eastAsia="仿宋" w:cs="仿宋"/>
          <w:b/>
          <w:bCs/>
          <w:sz w:val="72"/>
          <w:szCs w:val="72"/>
        </w:rPr>
        <w:t>名</w:t>
      </w:r>
      <w:r>
        <w:rPr>
          <w:rFonts w:hint="eastAsia" w:ascii="仿宋" w:hAnsi="仿宋" w:eastAsia="仿宋" w:cs="仿宋"/>
          <w:b/>
          <w:bCs/>
          <w:sz w:val="72"/>
          <w:szCs w:val="72"/>
          <w:lang w:val="en-US" w:eastAsia="zh-CN"/>
        </w:rPr>
        <w:t xml:space="preserve"> </w:t>
      </w:r>
      <w:r>
        <w:rPr>
          <w:rFonts w:hint="eastAsia" w:ascii="仿宋" w:hAnsi="仿宋" w:eastAsia="仿宋" w:cs="仿宋"/>
          <w:b/>
          <w:bCs/>
          <w:sz w:val="72"/>
          <w:szCs w:val="72"/>
        </w:rPr>
        <w:t>资</w:t>
      </w:r>
      <w:r>
        <w:rPr>
          <w:rFonts w:hint="eastAsia" w:ascii="仿宋" w:hAnsi="仿宋" w:eastAsia="仿宋" w:cs="仿宋"/>
          <w:b/>
          <w:bCs/>
          <w:sz w:val="72"/>
          <w:szCs w:val="72"/>
          <w:lang w:val="en-US" w:eastAsia="zh-CN"/>
        </w:rPr>
        <w:t xml:space="preserve"> </w:t>
      </w:r>
      <w:r>
        <w:rPr>
          <w:rFonts w:hint="eastAsia" w:ascii="仿宋" w:hAnsi="仿宋" w:eastAsia="仿宋" w:cs="仿宋"/>
          <w:b/>
          <w:bCs/>
          <w:sz w:val="72"/>
          <w:szCs w:val="72"/>
        </w:rPr>
        <w:t>料</w:t>
      </w:r>
    </w:p>
    <w:p w14:paraId="098E4613">
      <w:pPr>
        <w:pStyle w:val="2"/>
        <w:ind w:left="0" w:leftChars="0" w:firstLine="0" w:firstLineChars="0"/>
        <w:jc w:val="center"/>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w:t>
      </w:r>
      <w:r>
        <w:rPr>
          <w:rFonts w:hint="eastAsia" w:ascii="仿宋" w:hAnsi="仿宋" w:eastAsia="仿宋" w:cs="仿宋"/>
          <w:b/>
          <w:bCs/>
          <w:sz w:val="36"/>
          <w:szCs w:val="36"/>
          <w:lang w:val="en-US" w:eastAsia="zh-CN"/>
        </w:rPr>
        <w:t>公开询价</w:t>
      </w:r>
      <w:r>
        <w:rPr>
          <w:rFonts w:hint="eastAsia" w:ascii="仿宋" w:hAnsi="仿宋" w:eastAsia="仿宋" w:cs="仿宋"/>
          <w:b/>
          <w:bCs/>
          <w:sz w:val="36"/>
          <w:szCs w:val="36"/>
          <w:lang w:eastAsia="zh-CN"/>
        </w:rPr>
        <w:t>）</w:t>
      </w:r>
    </w:p>
    <w:p w14:paraId="38245A89">
      <w:pPr>
        <w:pStyle w:val="2"/>
        <w:ind w:left="0" w:leftChars="0" w:firstLine="637" w:firstLineChars="177"/>
        <w:jc w:val="left"/>
        <w:rPr>
          <w:rFonts w:hint="eastAsia" w:ascii="仿宋" w:hAnsi="仿宋" w:eastAsia="仿宋" w:cs="仿宋"/>
          <w:b w:val="0"/>
          <w:bCs w:val="0"/>
          <w:sz w:val="36"/>
          <w:szCs w:val="36"/>
          <w:lang w:eastAsia="zh-CN"/>
        </w:rPr>
      </w:pPr>
    </w:p>
    <w:p w14:paraId="17D2C034">
      <w:pPr>
        <w:pStyle w:val="2"/>
        <w:ind w:left="0" w:leftChars="0" w:firstLine="637" w:firstLineChars="177"/>
        <w:jc w:val="left"/>
        <w:rPr>
          <w:rFonts w:hint="eastAsia" w:ascii="仿宋" w:hAnsi="仿宋" w:eastAsia="仿宋" w:cs="仿宋"/>
          <w:b w:val="0"/>
          <w:bCs w:val="0"/>
          <w:sz w:val="36"/>
          <w:szCs w:val="36"/>
          <w:lang w:eastAsia="zh-CN"/>
        </w:rPr>
      </w:pPr>
    </w:p>
    <w:p w14:paraId="1D46AA16">
      <w:pPr>
        <w:pStyle w:val="2"/>
        <w:ind w:left="0" w:leftChars="0" w:firstLine="637" w:firstLineChars="177"/>
        <w:jc w:val="left"/>
        <w:rPr>
          <w:rFonts w:hint="eastAsia" w:ascii="仿宋" w:hAnsi="仿宋" w:eastAsia="仿宋" w:cs="仿宋"/>
          <w:b w:val="0"/>
          <w:bCs w:val="0"/>
          <w:u w:val="single"/>
          <w:lang w:val="en-US" w:eastAsia="zh-CN"/>
        </w:rPr>
      </w:pPr>
      <w:r>
        <w:rPr>
          <w:rFonts w:hint="eastAsia" w:ascii="仿宋" w:hAnsi="仿宋" w:eastAsia="仿宋" w:cs="仿宋"/>
          <w:b w:val="0"/>
          <w:bCs w:val="0"/>
          <w:sz w:val="36"/>
          <w:szCs w:val="36"/>
          <w:lang w:eastAsia="zh-CN"/>
        </w:rPr>
        <w:t>项目名称：</w:t>
      </w:r>
      <w:r>
        <w:rPr>
          <w:rFonts w:hint="eastAsia" w:ascii="仿宋" w:hAnsi="仿宋" w:eastAsia="仿宋" w:cs="仿宋"/>
          <w:b w:val="0"/>
          <w:bCs w:val="0"/>
          <w:sz w:val="36"/>
          <w:szCs w:val="36"/>
          <w:u w:val="single"/>
          <w:lang w:val="en-US" w:eastAsia="zh-CN"/>
        </w:rPr>
        <w:t xml:space="preserve">                             </w:t>
      </w:r>
    </w:p>
    <w:p w14:paraId="111EB347">
      <w:pPr>
        <w:widowControl/>
        <w:spacing w:line="360" w:lineRule="auto"/>
        <w:ind w:left="0" w:leftChars="0" w:firstLine="637" w:firstLineChars="177"/>
        <w:outlineLvl w:val="0"/>
        <w:rPr>
          <w:rFonts w:hint="eastAsia" w:ascii="仿宋" w:hAnsi="仿宋" w:eastAsia="仿宋" w:cs="仿宋"/>
          <w:u w:val="single"/>
          <w:lang w:val="en-US" w:eastAsia="zh-CN"/>
        </w:rPr>
      </w:pPr>
      <w:r>
        <w:rPr>
          <w:rFonts w:hint="eastAsia" w:ascii="仿宋" w:hAnsi="仿宋" w:eastAsia="仿宋" w:cs="仿宋"/>
          <w:b w:val="0"/>
          <w:bCs w:val="0"/>
          <w:color w:val="000000"/>
          <w:kern w:val="44"/>
          <w:sz w:val="36"/>
          <w:szCs w:val="36"/>
          <w:lang w:val="en-US" w:eastAsia="zh-CN" w:bidi="ar-SA"/>
        </w:rPr>
        <w:t>项目编号：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Start w:id="17" w:name="_Toc20884"/>
      <w:bookmarkStart w:id="18" w:name="_Toc1743"/>
      <w:bookmarkStart w:id="19" w:name="_Toc40346217"/>
      <w:bookmarkStart w:id="20" w:name="_Toc40776112"/>
      <w:bookmarkStart w:id="21" w:name="_Toc40346376"/>
      <w:bookmarkStart w:id="22" w:name="_Toc27997"/>
      <w:bookmarkStart w:id="23" w:name="_Toc2916"/>
      <w:bookmarkStart w:id="24" w:name="_Toc17709"/>
      <w:r>
        <w:rPr>
          <w:rFonts w:hint="eastAsia" w:ascii="仿宋" w:hAnsi="仿宋" w:eastAsia="仿宋" w:cs="仿宋"/>
          <w:kern w:val="0"/>
          <w:sz w:val="30"/>
          <w:szCs w:val="30"/>
          <w:u w:val="single"/>
          <w:lang w:val="en-US" w:eastAsia="zh-CN"/>
        </w:rPr>
        <w:t xml:space="preserve">                                   </w:t>
      </w:r>
    </w:p>
    <w:p w14:paraId="36BA596B">
      <w:pPr>
        <w:widowControl/>
        <w:spacing w:line="360" w:lineRule="auto"/>
        <w:ind w:firstLine="600"/>
        <w:outlineLvl w:val="0"/>
        <w:rPr>
          <w:rFonts w:hint="eastAsia" w:ascii="仿宋" w:hAnsi="仿宋" w:eastAsia="仿宋" w:cs="仿宋"/>
          <w:kern w:val="0"/>
          <w:sz w:val="30"/>
          <w:szCs w:val="30"/>
          <w:lang w:eastAsia="zh-CN"/>
        </w:rPr>
      </w:pPr>
      <w:bookmarkStart w:id="25" w:name="_Toc19699"/>
      <w:bookmarkStart w:id="26" w:name="_Toc30979"/>
      <w:bookmarkStart w:id="27" w:name="_Toc5238"/>
      <w:bookmarkStart w:id="28" w:name="_Toc29102"/>
      <w:bookmarkStart w:id="29" w:name="_Toc31538"/>
      <w:bookmarkStart w:id="30" w:name="_Toc11485"/>
      <w:bookmarkStart w:id="31" w:name="_Toc2029"/>
      <w:bookmarkStart w:id="32" w:name="_Toc23097"/>
      <w:bookmarkStart w:id="33" w:name="_Toc2012"/>
    </w:p>
    <w:p w14:paraId="72228896">
      <w:pPr>
        <w:widowControl/>
        <w:spacing w:line="360" w:lineRule="auto"/>
        <w:ind w:firstLine="600"/>
        <w:outlineLvl w:val="0"/>
        <w:rPr>
          <w:rFonts w:hint="eastAsia" w:ascii="仿宋" w:hAnsi="仿宋" w:eastAsia="仿宋" w:cs="仿宋"/>
          <w:kern w:val="0"/>
          <w:sz w:val="30"/>
          <w:szCs w:val="30"/>
          <w:lang w:val="en-US" w:eastAsia="zh-CN"/>
        </w:rPr>
      </w:pPr>
      <w:r>
        <w:rPr>
          <w:rFonts w:hint="eastAsia" w:ascii="仿宋" w:hAnsi="仿宋" w:eastAsia="仿宋" w:cs="仿宋"/>
          <w:kern w:val="0"/>
          <w:sz w:val="30"/>
          <w:szCs w:val="30"/>
          <w:lang w:eastAsia="zh-CN"/>
        </w:rPr>
        <w:t>单位</w:t>
      </w:r>
      <w:r>
        <w:rPr>
          <w:rFonts w:hint="eastAsia" w:ascii="仿宋" w:hAnsi="仿宋" w:eastAsia="仿宋" w:cs="仿宋"/>
          <w:kern w:val="0"/>
          <w:sz w:val="30"/>
          <w:szCs w:val="30"/>
        </w:rPr>
        <w:t>名称（加盖公章）：</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hint="eastAsia" w:ascii="仿宋" w:hAnsi="仿宋" w:eastAsia="仿宋" w:cs="仿宋"/>
          <w:kern w:val="0"/>
          <w:sz w:val="30"/>
          <w:szCs w:val="30"/>
          <w:u w:val="single"/>
          <w:lang w:val="en-US" w:eastAsia="zh-CN"/>
        </w:rPr>
        <w:t xml:space="preserve">                         </w:t>
      </w:r>
    </w:p>
    <w:p w14:paraId="7B2CF29C">
      <w:pPr>
        <w:widowControl/>
        <w:spacing w:line="360" w:lineRule="auto"/>
        <w:ind w:firstLine="600"/>
        <w:outlineLvl w:val="0"/>
        <w:rPr>
          <w:rFonts w:hint="eastAsia" w:ascii="仿宋" w:hAnsi="仿宋" w:eastAsia="仿宋" w:cs="仿宋"/>
          <w:kern w:val="0"/>
          <w:sz w:val="30"/>
          <w:szCs w:val="30"/>
          <w:u w:val="single"/>
          <w:lang w:val="en-US"/>
        </w:rPr>
      </w:pPr>
      <w:r>
        <w:rPr>
          <w:rFonts w:hint="eastAsia" w:ascii="仿宋" w:hAnsi="仿宋" w:eastAsia="仿宋" w:cs="仿宋"/>
          <w:kern w:val="0"/>
          <w:sz w:val="30"/>
          <w:szCs w:val="30"/>
          <w:lang w:eastAsia="zh-CN"/>
        </w:rPr>
        <w:t>单位地址：</w:t>
      </w:r>
      <w:r>
        <w:rPr>
          <w:rFonts w:hint="eastAsia" w:ascii="仿宋" w:hAnsi="仿宋" w:eastAsia="仿宋" w:cs="仿宋"/>
          <w:kern w:val="0"/>
          <w:sz w:val="30"/>
          <w:szCs w:val="30"/>
          <w:u w:val="single"/>
          <w:lang w:val="en-US" w:eastAsia="zh-CN"/>
        </w:rPr>
        <w:t xml:space="preserve">                                     </w:t>
      </w:r>
    </w:p>
    <w:p w14:paraId="6A7C00C0">
      <w:pPr>
        <w:widowControl/>
        <w:spacing w:line="360" w:lineRule="auto"/>
        <w:ind w:firstLine="600"/>
        <w:outlineLvl w:val="0"/>
        <w:rPr>
          <w:rFonts w:hint="eastAsia" w:ascii="仿宋" w:hAnsi="仿宋" w:eastAsia="仿宋" w:cs="仿宋"/>
          <w:kern w:val="0"/>
          <w:sz w:val="30"/>
          <w:szCs w:val="30"/>
          <w:u w:val="single"/>
          <w:lang w:val="en-US" w:eastAsia="zh-CN"/>
        </w:rPr>
      </w:pPr>
      <w:bookmarkStart w:id="34" w:name="_Toc16794"/>
      <w:bookmarkStart w:id="35" w:name="_Toc28064"/>
      <w:bookmarkStart w:id="36" w:name="_Toc4013"/>
      <w:bookmarkStart w:id="37" w:name="_Toc40776113"/>
      <w:bookmarkStart w:id="38" w:name="_Toc14824"/>
      <w:bookmarkStart w:id="39" w:name="_Toc11558"/>
      <w:bookmarkStart w:id="40" w:name="_Toc21483"/>
      <w:bookmarkStart w:id="41" w:name="_Toc27867"/>
      <w:bookmarkStart w:id="42" w:name="_Toc17930"/>
      <w:bookmarkStart w:id="43" w:name="_Toc7052"/>
      <w:bookmarkStart w:id="44" w:name="_Toc24763"/>
      <w:bookmarkStart w:id="45" w:name="_Toc29767"/>
      <w:bookmarkStart w:id="46" w:name="_Toc31993"/>
      <w:bookmarkStart w:id="47" w:name="_Toc40346377"/>
      <w:bookmarkStart w:id="48" w:name="_Toc40346218"/>
      <w:bookmarkStart w:id="49" w:name="_Toc12645"/>
      <w:bookmarkStart w:id="50" w:name="_Toc11141"/>
      <w:r>
        <w:rPr>
          <w:rFonts w:hint="eastAsia" w:ascii="仿宋" w:hAnsi="仿宋" w:eastAsia="仿宋" w:cs="仿宋"/>
          <w:kern w:val="0"/>
          <w:sz w:val="30"/>
          <w:szCs w:val="30"/>
        </w:rPr>
        <w:t>业务代表：</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ascii="仿宋" w:hAnsi="仿宋" w:eastAsia="仿宋" w:cs="仿宋"/>
          <w:kern w:val="0"/>
          <w:sz w:val="30"/>
          <w:szCs w:val="30"/>
          <w:u w:val="single"/>
          <w:lang w:val="en-US" w:eastAsia="zh-CN"/>
        </w:rPr>
        <w:t xml:space="preserve">                                     </w:t>
      </w:r>
    </w:p>
    <w:p w14:paraId="0C7EE650">
      <w:pPr>
        <w:widowControl/>
        <w:spacing w:line="360" w:lineRule="auto"/>
        <w:ind w:firstLine="600"/>
        <w:outlineLvl w:val="0"/>
        <w:rPr>
          <w:rFonts w:hint="eastAsia" w:ascii="仿宋" w:hAnsi="仿宋" w:eastAsia="仿宋" w:cs="仿宋"/>
          <w:kern w:val="0"/>
          <w:sz w:val="30"/>
          <w:szCs w:val="30"/>
          <w:u w:val="single"/>
          <w:lang w:val="en-US" w:eastAsia="zh-CN"/>
        </w:rPr>
      </w:pPr>
      <w:bookmarkStart w:id="51" w:name="_Toc1324"/>
      <w:bookmarkStart w:id="52" w:name="_Toc31197"/>
      <w:bookmarkStart w:id="53" w:name="_Toc24651"/>
      <w:bookmarkStart w:id="54" w:name="_Toc26029"/>
      <w:bookmarkStart w:id="55" w:name="_Toc16813"/>
      <w:bookmarkStart w:id="56" w:name="_Toc17537"/>
      <w:bookmarkStart w:id="57" w:name="_Toc32709"/>
      <w:bookmarkStart w:id="58" w:name="_Toc11334"/>
      <w:bookmarkStart w:id="59" w:name="_Toc19831"/>
      <w:bookmarkStart w:id="60" w:name="_Toc27771"/>
      <w:bookmarkStart w:id="61" w:name="_Toc40346378"/>
      <w:bookmarkStart w:id="62" w:name="_Toc9883"/>
      <w:bookmarkStart w:id="63" w:name="_Toc4563"/>
      <w:bookmarkStart w:id="64" w:name="_Toc14287"/>
      <w:bookmarkStart w:id="65" w:name="_Toc6438"/>
      <w:bookmarkStart w:id="66" w:name="_Toc40776114"/>
      <w:bookmarkStart w:id="67" w:name="_Toc40346219"/>
      <w:r>
        <w:rPr>
          <w:rFonts w:hint="eastAsia" w:ascii="仿宋" w:hAnsi="仿宋" w:eastAsia="仿宋" w:cs="仿宋"/>
          <w:kern w:val="0"/>
          <w:sz w:val="30"/>
          <w:szCs w:val="30"/>
        </w:rPr>
        <w:t>联系电话：</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ascii="仿宋" w:hAnsi="仿宋" w:eastAsia="仿宋" w:cs="仿宋"/>
          <w:kern w:val="0"/>
          <w:sz w:val="30"/>
          <w:szCs w:val="30"/>
          <w:u w:val="single"/>
          <w:lang w:val="en-US" w:eastAsia="zh-CN"/>
        </w:rPr>
        <w:t xml:space="preserve">                                     </w:t>
      </w:r>
    </w:p>
    <w:p w14:paraId="35F9F1DD">
      <w:pPr>
        <w:widowControl/>
        <w:spacing w:line="360" w:lineRule="auto"/>
        <w:ind w:firstLine="600"/>
        <w:outlineLvl w:val="0"/>
        <w:rPr>
          <w:rFonts w:hint="eastAsia" w:ascii="仿宋" w:hAnsi="仿宋" w:eastAsia="仿宋" w:cs="仿宋"/>
          <w:kern w:val="0"/>
          <w:sz w:val="30"/>
          <w:szCs w:val="30"/>
          <w:u w:val="single"/>
          <w:lang w:val="en-US" w:eastAsia="zh-CN"/>
        </w:rPr>
      </w:pPr>
      <w:bookmarkStart w:id="68" w:name="_Toc14586"/>
      <w:bookmarkStart w:id="69" w:name="_Toc20994"/>
      <w:bookmarkStart w:id="70" w:name="_Toc21940"/>
      <w:bookmarkStart w:id="71" w:name="_Toc40776115"/>
      <w:bookmarkStart w:id="72" w:name="_Toc5634"/>
      <w:bookmarkStart w:id="73" w:name="_Toc3895"/>
      <w:bookmarkStart w:id="74" w:name="_Toc21686"/>
      <w:bookmarkStart w:id="75" w:name="_Toc40346220"/>
      <w:bookmarkStart w:id="76" w:name="_Toc30336"/>
      <w:bookmarkStart w:id="77" w:name="_Toc17483"/>
      <w:bookmarkStart w:id="78" w:name="_Toc27206"/>
      <w:bookmarkStart w:id="79" w:name="_Toc40346379"/>
      <w:bookmarkStart w:id="80" w:name="_Toc13222"/>
      <w:bookmarkStart w:id="81" w:name="_Toc18353"/>
      <w:bookmarkStart w:id="82" w:name="_Toc12650"/>
      <w:bookmarkStart w:id="83" w:name="_Toc27868"/>
      <w:bookmarkStart w:id="84" w:name="_Toc5189"/>
      <w:r>
        <w:rPr>
          <w:rFonts w:hint="eastAsia" w:ascii="仿宋" w:hAnsi="仿宋" w:eastAsia="仿宋" w:cs="仿宋"/>
          <w:kern w:val="0"/>
          <w:sz w:val="30"/>
          <w:szCs w:val="30"/>
        </w:rPr>
        <w:t>联系邮箱：</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Fonts w:hint="eastAsia" w:ascii="仿宋" w:hAnsi="仿宋" w:eastAsia="仿宋" w:cs="仿宋"/>
          <w:kern w:val="0"/>
          <w:sz w:val="30"/>
          <w:szCs w:val="30"/>
          <w:u w:val="single"/>
          <w:lang w:val="en-US" w:eastAsia="zh-CN"/>
        </w:rPr>
        <w:t xml:space="preserve">                                     </w:t>
      </w:r>
    </w:p>
    <w:p w14:paraId="670BCDA7">
      <w:pPr>
        <w:widowControl/>
        <w:spacing w:line="360" w:lineRule="auto"/>
        <w:ind w:firstLine="600"/>
        <w:outlineLvl w:val="0"/>
        <w:rPr>
          <w:rFonts w:hint="eastAsia" w:ascii="仿宋" w:hAnsi="仿宋" w:eastAsia="仿宋" w:cs="仿宋"/>
          <w:kern w:val="0"/>
          <w:sz w:val="30"/>
          <w:szCs w:val="30"/>
          <w:u w:val="single"/>
          <w:lang w:val="en-US" w:eastAsia="zh-CN"/>
        </w:rPr>
      </w:pPr>
      <w:bookmarkStart w:id="85" w:name="_Toc5220"/>
      <w:bookmarkStart w:id="86" w:name="_Toc14462"/>
      <w:bookmarkStart w:id="87" w:name="_Toc11547"/>
      <w:bookmarkStart w:id="88" w:name="_Toc21449"/>
      <w:bookmarkStart w:id="89" w:name="_Toc27646"/>
      <w:bookmarkStart w:id="90" w:name="_Toc9282"/>
      <w:bookmarkStart w:id="91" w:name="_Toc12127"/>
      <w:bookmarkStart w:id="92" w:name="_Toc40346380"/>
      <w:bookmarkStart w:id="93" w:name="_Toc27009"/>
      <w:bookmarkStart w:id="94" w:name="_Toc40346221"/>
      <w:bookmarkStart w:id="95" w:name="_Toc32371"/>
      <w:bookmarkStart w:id="96" w:name="_Toc10454"/>
      <w:bookmarkStart w:id="97" w:name="_Toc8526"/>
      <w:bookmarkStart w:id="98" w:name="_Toc3498"/>
      <w:bookmarkStart w:id="99" w:name="_Toc30904"/>
      <w:bookmarkStart w:id="100" w:name="_Toc30856"/>
      <w:bookmarkStart w:id="101" w:name="_Toc40776116"/>
      <w:r>
        <w:rPr>
          <w:rFonts w:hint="eastAsia" w:ascii="仿宋" w:hAnsi="仿宋" w:eastAsia="仿宋" w:cs="仿宋"/>
          <w:kern w:val="0"/>
          <w:sz w:val="30"/>
          <w:szCs w:val="30"/>
        </w:rPr>
        <w:t>日    期：</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Fonts w:hint="eastAsia" w:ascii="仿宋" w:hAnsi="仿宋" w:eastAsia="仿宋" w:cs="仿宋"/>
          <w:kern w:val="0"/>
          <w:sz w:val="30"/>
          <w:szCs w:val="30"/>
          <w:u w:val="single"/>
          <w:lang w:val="en-US" w:eastAsia="zh-CN"/>
        </w:rPr>
        <w:t xml:space="preserve">                                     </w:t>
      </w:r>
    </w:p>
    <w:p w14:paraId="0E9EE7F2">
      <w:pPr>
        <w:rPr>
          <w:rFonts w:hint="eastAsia" w:ascii="仿宋" w:hAnsi="仿宋" w:eastAsia="仿宋" w:cs="仿宋"/>
          <w:highlight w:val="none"/>
        </w:rPr>
      </w:pPr>
      <w:r>
        <w:rPr>
          <w:rFonts w:hint="eastAsia" w:ascii="仿宋" w:hAnsi="仿宋" w:eastAsia="仿宋" w:cs="仿宋"/>
          <w:highlight w:val="none"/>
        </w:rPr>
        <w:br w:type="page"/>
      </w:r>
    </w:p>
    <w:p w14:paraId="43EBC26F">
      <w:pPr>
        <w:widowControl/>
        <w:jc w:val="center"/>
        <w:rPr>
          <w:rFonts w:hint="eastAsia" w:ascii="仿宋" w:hAnsi="仿宋" w:eastAsia="仿宋" w:cs="仿宋"/>
          <w:b/>
          <w:bCs/>
          <w:color w:val="000000" w:themeColor="text1"/>
          <w:sz w:val="32"/>
          <w:szCs w:val="32"/>
          <w14:textFill>
            <w14:solidFill>
              <w14:schemeClr w14:val="tx1"/>
            </w14:solidFill>
          </w14:textFill>
        </w:rPr>
      </w:pPr>
      <w:bookmarkStart w:id="102" w:name="_Toc15539"/>
      <w:bookmarkStart w:id="103" w:name="_Toc21213"/>
      <w:bookmarkStart w:id="104" w:name="_Toc16608"/>
      <w:bookmarkStart w:id="105" w:name="_Toc6691"/>
      <w:bookmarkStart w:id="106" w:name="_Toc10399"/>
      <w:bookmarkStart w:id="107" w:name="_Toc9697"/>
      <w:bookmarkStart w:id="108" w:name="_Toc13184"/>
      <w:bookmarkStart w:id="109" w:name="_Toc16728"/>
      <w:bookmarkStart w:id="110" w:name="_Toc8637"/>
      <w:bookmarkStart w:id="111" w:name="_Toc28747"/>
      <w:bookmarkStart w:id="112" w:name="_Toc31077"/>
      <w:r>
        <w:rPr>
          <w:rFonts w:hint="eastAsia" w:ascii="仿宋" w:hAnsi="仿宋" w:eastAsia="仿宋" w:cs="仿宋"/>
          <w:b/>
          <w:bCs/>
          <w:color w:val="000000" w:themeColor="text1"/>
          <w:kern w:val="0"/>
          <w:sz w:val="32"/>
          <w:szCs w:val="32"/>
          <w14:textFill>
            <w14:solidFill>
              <w14:schemeClr w14:val="tx1"/>
            </w14:solidFill>
          </w14:textFill>
        </w:rPr>
        <w:t>一、资格声明函</w:t>
      </w:r>
    </w:p>
    <w:p w14:paraId="5D4D29CB">
      <w:pPr>
        <w:adjustRightInd w:val="0"/>
        <w:snapToGrid w:val="0"/>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p>
    <w:p w14:paraId="4BFCE7C3">
      <w:pPr>
        <w:adjustRightInd w:val="0"/>
        <w:snapToGrid w:val="0"/>
        <w:spacing w:line="360" w:lineRule="auto"/>
        <w:ind w:left="0" w:leftChars="0" w:firstLine="0" w:firstLineChars="0"/>
        <w:rPr>
          <w:rFonts w:hint="eastAsia" w:ascii="仿宋" w:hAnsi="仿宋" w:eastAsia="仿宋" w:cs="仿宋"/>
          <w:b/>
          <w:sz w:val="24"/>
        </w:rPr>
      </w:pPr>
      <w:r>
        <w:rPr>
          <w:rFonts w:hint="eastAsia" w:ascii="仿宋" w:hAnsi="仿宋" w:eastAsia="仿宋" w:cs="仿宋"/>
          <w:sz w:val="24"/>
        </w:rPr>
        <w:t>致：中山大学孙逸仙纪念医院</w:t>
      </w:r>
    </w:p>
    <w:p w14:paraId="1EED1230">
      <w:pPr>
        <w:pStyle w:val="26"/>
        <w:adjustRightInd w:val="0"/>
        <w:snapToGrid w:val="0"/>
        <w:spacing w:line="360" w:lineRule="auto"/>
        <w:ind w:firstLineChars="175"/>
        <w:rPr>
          <w:rFonts w:hint="eastAsia" w:ascii="仿宋" w:hAnsi="仿宋" w:eastAsia="仿宋" w:cs="仿宋"/>
          <w:kern w:val="2"/>
          <w:sz w:val="24"/>
          <w:szCs w:val="24"/>
          <w:lang w:val="en-US" w:eastAsia="zh-CN" w:bidi="ar-SA"/>
        </w:rPr>
      </w:pPr>
      <w:r>
        <w:rPr>
          <w:rFonts w:hint="eastAsia" w:ascii="仿宋" w:hAnsi="仿宋" w:eastAsia="仿宋" w:cs="仿宋"/>
          <w:sz w:val="24"/>
        </w:rPr>
        <w:t>关于贵单位发布的</w:t>
      </w:r>
      <w:r>
        <w:rPr>
          <w:rFonts w:hint="eastAsia" w:ascii="仿宋" w:hAnsi="仿宋" w:eastAsia="仿宋" w:cs="仿宋"/>
          <w:sz w:val="24"/>
          <w:u w:val="single"/>
        </w:rPr>
        <w:t>中山大学孙逸仙纪念医院</w:t>
      </w:r>
      <w:r>
        <w:rPr>
          <w:rFonts w:hint="eastAsia" w:ascii="仿宋" w:hAnsi="仿宋" w:eastAsia="仿宋" w:cs="仿宋"/>
          <w:bCs/>
          <w:color w:val="0000FF"/>
          <w:sz w:val="24"/>
          <w:u w:val="single"/>
          <w:lang w:val="en-US" w:eastAsia="zh-CN"/>
        </w:rPr>
        <w:t>******</w:t>
      </w:r>
      <w:r>
        <w:rPr>
          <w:rFonts w:hint="eastAsia" w:ascii="仿宋" w:hAnsi="仿宋" w:eastAsia="仿宋" w:cs="仿宋"/>
          <w:bCs/>
          <w:sz w:val="24"/>
          <w:u w:val="single"/>
        </w:rPr>
        <w:t>项目</w:t>
      </w:r>
      <w:r>
        <w:rPr>
          <w:rFonts w:hint="eastAsia" w:ascii="仿宋" w:hAnsi="仿宋" w:eastAsia="仿宋" w:cs="仿宋"/>
          <w:sz w:val="24"/>
        </w:rPr>
        <w:t>的</w:t>
      </w:r>
      <w:r>
        <w:rPr>
          <w:rFonts w:hint="eastAsia" w:ascii="仿宋" w:hAnsi="仿宋" w:eastAsia="仿宋" w:cs="仿宋"/>
          <w:sz w:val="24"/>
          <w:lang w:val="en-US" w:eastAsia="zh-CN"/>
        </w:rPr>
        <w:t>公开询价</w:t>
      </w:r>
      <w:r>
        <w:rPr>
          <w:rFonts w:hint="eastAsia" w:ascii="仿宋" w:hAnsi="仿宋" w:eastAsia="仿宋" w:cs="仿宋"/>
          <w:kern w:val="2"/>
          <w:sz w:val="24"/>
          <w:szCs w:val="24"/>
          <w:lang w:val="en-US" w:eastAsia="zh-CN" w:bidi="ar-SA"/>
        </w:rPr>
        <w:t>采购邀请，本单位（企业）自愿参加报名响应，现声明如下：</w:t>
      </w:r>
    </w:p>
    <w:p w14:paraId="07D3BCFB">
      <w:pPr>
        <w:pStyle w:val="26"/>
        <w:adjustRightInd w:val="0"/>
        <w:snapToGrid w:val="0"/>
        <w:spacing w:line="360" w:lineRule="auto"/>
        <w:ind w:firstLineChars="175"/>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(1)本单位已完全清楚本项目采购文件的内容和要求。</w:t>
      </w:r>
    </w:p>
    <w:p w14:paraId="1FB64DFC">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kern w:val="2"/>
          <w:sz w:val="24"/>
          <w:szCs w:val="24"/>
          <w:lang w:val="en-US" w:eastAsia="zh-CN" w:bidi="ar-SA"/>
        </w:rPr>
        <w:t>(2)本单位具备履行合同所必需的设备和专业技术能力，且参加本次采购活动前3年内在经营活动中没有重大违法记录。否则，由此所造成的损失、不良后</w:t>
      </w:r>
      <w:r>
        <w:rPr>
          <w:rFonts w:hint="eastAsia" w:ascii="仿宋" w:hAnsi="仿宋" w:eastAsia="仿宋" w:cs="仿宋"/>
          <w:sz w:val="24"/>
        </w:rPr>
        <w:t>果及法律责任，一律由</w:t>
      </w:r>
      <w:r>
        <w:rPr>
          <w:rFonts w:hint="eastAsia" w:ascii="仿宋" w:hAnsi="仿宋" w:eastAsia="仿宋" w:cs="仿宋"/>
          <w:sz w:val="24"/>
          <w:lang w:eastAsia="zh-CN"/>
        </w:rPr>
        <w:t>本</w:t>
      </w:r>
      <w:r>
        <w:rPr>
          <w:rFonts w:hint="eastAsia" w:ascii="仿宋" w:hAnsi="仿宋" w:eastAsia="仿宋" w:cs="仿宋"/>
          <w:sz w:val="24"/>
        </w:rPr>
        <w:t>单位承担。</w:t>
      </w:r>
    </w:p>
    <w:p w14:paraId="5019C574">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(3)本单位具有良好的商业信誉和健全的财务会计制度、具有依法缴纳税收和社会保障资金的良好记录。</w:t>
      </w:r>
    </w:p>
    <w:p w14:paraId="3264A5E0">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(4)本单位承诺绝不存在“法定代表人或单位负责人为同一人或者存在直接控股、管理关系的不同供应商，参加同一合同项下的采购活动”的情况。</w:t>
      </w:r>
    </w:p>
    <w:p w14:paraId="67B27067">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(5</w:t>
      </w:r>
      <w:r>
        <w:rPr>
          <w:rFonts w:hint="eastAsia" w:ascii="仿宋" w:hAnsi="仿宋" w:eastAsia="仿宋" w:cs="仿宋"/>
          <w:color w:val="auto"/>
          <w:sz w:val="24"/>
        </w:rPr>
        <w:t>)本单位</w:t>
      </w:r>
      <w:r>
        <w:rPr>
          <w:rFonts w:hint="eastAsia" w:ascii="仿宋" w:hAnsi="仿宋" w:eastAsia="仿宋" w:cs="仿宋"/>
          <w:sz w:val="24"/>
        </w:rPr>
        <w:t>参加本次采购活动，具备独立实施能力，属于非联合体响应。</w:t>
      </w:r>
    </w:p>
    <w:p w14:paraId="055BD246">
      <w:pPr>
        <w:pStyle w:val="26"/>
        <w:adjustRightInd w:val="0"/>
        <w:snapToGrid w:val="0"/>
        <w:spacing w:line="360" w:lineRule="auto"/>
        <w:ind w:firstLineChars="175"/>
        <w:rPr>
          <w:rFonts w:hint="eastAsia" w:ascii="仿宋" w:hAnsi="仿宋" w:eastAsia="仿宋" w:cs="仿宋"/>
          <w:sz w:val="24"/>
          <w:highlight w:val="none"/>
        </w:rPr>
      </w:pPr>
      <w:r>
        <w:rPr>
          <w:rFonts w:hint="eastAsia" w:ascii="仿宋" w:hAnsi="仿宋" w:eastAsia="仿宋" w:cs="仿宋"/>
          <w:sz w:val="24"/>
        </w:rPr>
        <w:t>(6)本公司（企业）承诺绝不存在</w:t>
      </w:r>
      <w:r>
        <w:rPr>
          <w:rFonts w:hint="eastAsia" w:ascii="仿宋" w:hAnsi="仿宋" w:eastAsia="仿宋" w:cs="仿宋"/>
          <w:sz w:val="24"/>
          <w:highlight w:val="none"/>
        </w:rPr>
        <w:t>“为本采购项目提供过整体设计、规范编制或者项目管理、监理、检测等服务”的情况。</w:t>
      </w:r>
    </w:p>
    <w:p w14:paraId="2C4D445C">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(7)本单位承诺，若成为本项目成交供应商，绝不分包、转包本项目。</w:t>
      </w:r>
    </w:p>
    <w:p w14:paraId="3B094D3E">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(8)关于本单位信用情况，经对“信用中国”网站（www.creditchina.gov.cn）、“中国政府采购网”（www.ccgp.gov.cn）信用记录信息的查询，截至规定的响应截止时间，本单位没有被列入失信被执行人、重大税收违法失信主体、政府采购严重违法失信行为记录名单及其他不符合规定条件的供应商名单中。</w:t>
      </w:r>
    </w:p>
    <w:p w14:paraId="49CF6790">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(9)本次采购活动中，如有违法、违规、弄虚作假行为，所造成的损失、不良后果及法律责任，一律</w:t>
      </w:r>
      <w:r>
        <w:rPr>
          <w:rFonts w:hint="eastAsia" w:ascii="仿宋" w:hAnsi="仿宋" w:eastAsia="仿宋" w:cs="仿宋"/>
          <w:color w:val="auto"/>
          <w:sz w:val="24"/>
        </w:rPr>
        <w:t>由</w:t>
      </w:r>
      <w:r>
        <w:rPr>
          <w:rFonts w:hint="eastAsia" w:ascii="仿宋" w:hAnsi="仿宋" w:eastAsia="仿宋" w:cs="仿宋"/>
          <w:color w:val="auto"/>
          <w:sz w:val="24"/>
          <w:lang w:eastAsia="zh-CN"/>
        </w:rPr>
        <w:t>本</w:t>
      </w:r>
      <w:r>
        <w:rPr>
          <w:rFonts w:hint="eastAsia" w:ascii="仿宋" w:hAnsi="仿宋" w:eastAsia="仿宋" w:cs="仿宋"/>
          <w:color w:val="auto"/>
          <w:sz w:val="24"/>
        </w:rPr>
        <w:t>单位承</w:t>
      </w:r>
      <w:r>
        <w:rPr>
          <w:rFonts w:hint="eastAsia" w:ascii="仿宋" w:hAnsi="仿宋" w:eastAsia="仿宋" w:cs="仿宋"/>
          <w:sz w:val="24"/>
        </w:rPr>
        <w:t>担。</w:t>
      </w:r>
    </w:p>
    <w:p w14:paraId="09FCF347">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特此声明。</w:t>
      </w:r>
    </w:p>
    <w:p w14:paraId="5AEA99A7">
      <w:pPr>
        <w:adjustRightInd w:val="0"/>
        <w:snapToGrid w:val="0"/>
        <w:spacing w:line="360" w:lineRule="auto"/>
        <w:ind w:firstLine="482" w:firstLineChars="200"/>
        <w:rPr>
          <w:rFonts w:hint="eastAsia" w:ascii="仿宋" w:hAnsi="仿宋" w:eastAsia="仿宋" w:cs="仿宋"/>
        </w:rPr>
      </w:pPr>
      <w:r>
        <w:rPr>
          <w:rFonts w:hint="eastAsia" w:ascii="仿宋" w:hAnsi="仿宋" w:eastAsia="仿宋" w:cs="仿宋"/>
          <w:b/>
          <w:sz w:val="24"/>
        </w:rPr>
        <w:t>（注：本资格声明函内容不得擅自删改）</w:t>
      </w:r>
    </w:p>
    <w:p w14:paraId="3E0E3B40">
      <w:pPr>
        <w:spacing w:line="360" w:lineRule="auto"/>
        <w:ind w:firstLine="3542" w:firstLineChars="1476"/>
        <w:jc w:val="left"/>
        <w:rPr>
          <w:rFonts w:hint="eastAsia" w:ascii="仿宋" w:hAnsi="仿宋" w:eastAsia="仿宋" w:cs="仿宋"/>
          <w:sz w:val="24"/>
        </w:rPr>
      </w:pPr>
    </w:p>
    <w:p w14:paraId="58DB0D41">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43B82788">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1EEA9BB7">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755DCC5">
      <w:pPr>
        <w:pStyle w:val="34"/>
        <w:tabs>
          <w:tab w:val="left" w:pos="1050"/>
          <w:tab w:val="center" w:pos="4535"/>
        </w:tabs>
        <w:spacing w:line="360" w:lineRule="auto"/>
        <w:jc w:val="center"/>
        <w:outlineLvl w:val="0"/>
        <w:rPr>
          <w:rFonts w:hint="eastAsia" w:ascii="仿宋" w:hAnsi="仿宋" w:eastAsia="仿宋" w:cs="仿宋"/>
          <w:b/>
          <w:bCs/>
          <w:color w:val="000000" w:themeColor="text1"/>
          <w:sz w:val="32"/>
          <w:szCs w:val="32"/>
          <w14:textFill>
            <w14:solidFill>
              <w14:schemeClr w14:val="tx1"/>
            </w14:solidFill>
          </w14:textFill>
        </w:rPr>
      </w:pPr>
    </w:p>
    <w:p w14:paraId="503855A4">
      <w:pPr>
        <w:pStyle w:val="34"/>
        <w:tabs>
          <w:tab w:val="left" w:pos="1050"/>
          <w:tab w:val="center" w:pos="4535"/>
        </w:tabs>
        <w:spacing w:line="360" w:lineRule="auto"/>
        <w:jc w:val="center"/>
        <w:outlineLvl w:val="0"/>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二、供应商营业执照</w:t>
      </w:r>
    </w:p>
    <w:p w14:paraId="70347FD8">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rPr>
        <w:t>提交有效的营业执照复印件</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并加盖供应商公章</w:t>
      </w:r>
      <w:r>
        <w:rPr>
          <w:rFonts w:hint="eastAsia" w:ascii="仿宋" w:hAnsi="仿宋" w:eastAsia="仿宋" w:cs="仿宋"/>
          <w:color w:val="auto"/>
          <w:sz w:val="24"/>
        </w:rPr>
        <w:t>。</w:t>
      </w:r>
    </w:p>
    <w:p w14:paraId="31C27269">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2</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如为</w:t>
      </w:r>
      <w:r>
        <w:rPr>
          <w:rFonts w:hint="eastAsia" w:ascii="仿宋" w:hAnsi="仿宋" w:eastAsia="仿宋" w:cs="仿宋"/>
          <w:color w:val="auto"/>
          <w:sz w:val="24"/>
        </w:rPr>
        <w:t>分公司报名的，须提供总公司和分公司的营业执照副本复印件</w:t>
      </w:r>
      <w:r>
        <w:rPr>
          <w:rFonts w:hint="eastAsia" w:ascii="仿宋" w:hAnsi="仿宋" w:eastAsia="仿宋" w:cs="仿宋"/>
          <w:color w:val="auto"/>
          <w:sz w:val="24"/>
          <w:lang w:val="en-US" w:eastAsia="zh-CN"/>
        </w:rPr>
        <w:t>及</w:t>
      </w:r>
      <w:r>
        <w:rPr>
          <w:rFonts w:hint="eastAsia" w:ascii="仿宋" w:hAnsi="仿宋" w:eastAsia="仿宋" w:cs="仿宋"/>
          <w:color w:val="auto"/>
          <w:sz w:val="24"/>
        </w:rPr>
        <w:t>总公司出具</w:t>
      </w:r>
      <w:r>
        <w:rPr>
          <w:rFonts w:hint="eastAsia" w:ascii="仿宋" w:hAnsi="仿宋" w:eastAsia="仿宋" w:cs="仿宋"/>
          <w:color w:val="auto"/>
          <w:sz w:val="24"/>
          <w:lang w:val="en-US" w:eastAsia="zh-CN"/>
        </w:rPr>
        <w:t>的</w:t>
      </w:r>
      <w:r>
        <w:rPr>
          <w:rFonts w:hint="eastAsia" w:ascii="仿宋" w:hAnsi="仿宋" w:eastAsia="仿宋" w:cs="仿宋"/>
          <w:color w:val="auto"/>
          <w:sz w:val="24"/>
        </w:rPr>
        <w:t>分公司授权书</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w:t>
      </w:r>
      <w:r>
        <w:rPr>
          <w:rFonts w:hint="eastAsia" w:ascii="仿宋" w:hAnsi="仿宋" w:eastAsia="仿宋" w:cs="仿宋"/>
          <w:color w:val="auto"/>
          <w:sz w:val="24"/>
        </w:rPr>
        <w:t>加盖公章。已由总公司授权的，总公司取得的相关资质证书对分公司有效，法律法规或者行业另有规定的除外。</w:t>
      </w:r>
    </w:p>
    <w:p w14:paraId="3614B480">
      <w:pPr>
        <w:pStyle w:val="26"/>
        <w:adjustRightInd w:val="0"/>
        <w:snapToGrid w:val="0"/>
        <w:spacing w:line="360" w:lineRule="auto"/>
        <w:ind w:firstLine="480"/>
        <w:rPr>
          <w:rFonts w:hint="eastAsia" w:ascii="仿宋" w:hAnsi="仿宋" w:eastAsia="仿宋" w:cs="仿宋"/>
          <w:color w:val="auto"/>
          <w:sz w:val="24"/>
        </w:rPr>
      </w:pPr>
    </w:p>
    <w:p w14:paraId="42639F4B">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50811ABE">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E255773">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4D792685">
      <w:pPr>
        <w:pStyle w:val="34"/>
        <w:tabs>
          <w:tab w:val="left" w:pos="1050"/>
          <w:tab w:val="center" w:pos="4535"/>
        </w:tabs>
        <w:spacing w:line="360" w:lineRule="auto"/>
        <w:jc w:val="center"/>
        <w:outlineLvl w:val="0"/>
        <w:rPr>
          <w:rFonts w:hint="eastAsia" w:ascii="仿宋" w:hAnsi="仿宋" w:eastAsia="仿宋" w:cs="仿宋"/>
          <w:b/>
          <w:bCs/>
          <w:sz w:val="32"/>
          <w:szCs w:val="32"/>
        </w:rPr>
      </w:pPr>
    </w:p>
    <w:bookmarkEnd w:id="102"/>
    <w:bookmarkEnd w:id="103"/>
    <w:bookmarkEnd w:id="104"/>
    <w:bookmarkEnd w:id="105"/>
    <w:bookmarkEnd w:id="106"/>
    <w:bookmarkEnd w:id="107"/>
    <w:bookmarkEnd w:id="108"/>
    <w:bookmarkEnd w:id="109"/>
    <w:bookmarkEnd w:id="110"/>
    <w:bookmarkEnd w:id="111"/>
    <w:bookmarkEnd w:id="112"/>
    <w:p w14:paraId="76A56D7B">
      <w:pPr>
        <w:widowControl/>
        <w:spacing w:line="360" w:lineRule="auto"/>
        <w:jc w:val="left"/>
        <w:outlineLvl w:val="0"/>
        <w:rPr>
          <w:rFonts w:hint="eastAsia" w:ascii="仿宋" w:hAnsi="仿宋" w:eastAsia="仿宋" w:cs="仿宋"/>
          <w:sz w:val="24"/>
        </w:rPr>
      </w:pPr>
    </w:p>
    <w:p w14:paraId="5FA2598F">
      <w:pPr>
        <w:rPr>
          <w:rFonts w:hint="eastAsia" w:ascii="仿宋" w:hAnsi="仿宋" w:eastAsia="仿宋" w:cs="仿宋"/>
          <w:b/>
          <w:sz w:val="24"/>
        </w:rPr>
      </w:pPr>
    </w:p>
    <w:p w14:paraId="577E6C0E">
      <w:pPr>
        <w:rPr>
          <w:rFonts w:hint="eastAsia" w:ascii="仿宋" w:hAnsi="仿宋" w:eastAsia="仿宋" w:cs="仿宋"/>
          <w:b/>
          <w:sz w:val="24"/>
        </w:rPr>
      </w:pPr>
    </w:p>
    <w:p w14:paraId="6867A49D">
      <w:pPr>
        <w:pStyle w:val="2"/>
        <w:rPr>
          <w:rFonts w:hint="eastAsia" w:ascii="仿宋" w:hAnsi="仿宋" w:eastAsia="仿宋" w:cs="仿宋"/>
        </w:rPr>
      </w:pPr>
    </w:p>
    <w:p w14:paraId="398E13EA">
      <w:pPr>
        <w:rPr>
          <w:rFonts w:hint="eastAsia" w:ascii="仿宋" w:hAnsi="仿宋" w:eastAsia="仿宋" w:cs="仿宋"/>
        </w:rPr>
      </w:pPr>
    </w:p>
    <w:p w14:paraId="3AD3BD7C">
      <w:pPr>
        <w:pStyle w:val="2"/>
        <w:rPr>
          <w:rFonts w:hint="eastAsia" w:ascii="仿宋" w:hAnsi="仿宋" w:eastAsia="仿宋" w:cs="仿宋"/>
        </w:rPr>
      </w:pPr>
    </w:p>
    <w:p w14:paraId="48CF4B82">
      <w:pPr>
        <w:rPr>
          <w:rFonts w:hint="eastAsia" w:ascii="仿宋" w:hAnsi="仿宋" w:eastAsia="仿宋" w:cs="仿宋"/>
        </w:rPr>
      </w:pPr>
    </w:p>
    <w:p w14:paraId="6FE609F1">
      <w:pPr>
        <w:rPr>
          <w:rFonts w:hint="eastAsia" w:ascii="仿宋" w:hAnsi="仿宋" w:eastAsia="仿宋" w:cs="仿宋"/>
          <w:b/>
          <w:sz w:val="24"/>
        </w:rPr>
      </w:pPr>
    </w:p>
    <w:p w14:paraId="4519BE93">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17AFCD76">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7EDF89C6">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0CF290E3">
      <w:pPr>
        <w:rPr>
          <w:rFonts w:hint="eastAsia" w:ascii="仿宋" w:hAnsi="仿宋" w:eastAsia="仿宋" w:cs="仿宋"/>
          <w:b/>
          <w:bCs/>
          <w:kern w:val="44"/>
          <w:sz w:val="36"/>
          <w:szCs w:val="36"/>
          <w:highlight w:val="none"/>
        </w:rPr>
      </w:pPr>
      <w:r>
        <w:rPr>
          <w:rFonts w:hint="eastAsia" w:ascii="仿宋" w:hAnsi="仿宋" w:eastAsia="仿宋" w:cs="仿宋"/>
          <w:highlight w:val="none"/>
        </w:rPr>
        <w:br w:type="page"/>
      </w:r>
    </w:p>
    <w:p w14:paraId="5D75D40C">
      <w:pPr>
        <w:adjustRightInd w:val="0"/>
        <w:snapToGrid w:val="0"/>
        <w:spacing w:before="156" w:beforeLines="50" w:after="156" w:afterLines="50" w:line="360" w:lineRule="auto"/>
        <w:ind w:firstLine="723" w:firstLineChars="200"/>
        <w:jc w:val="center"/>
        <w:rPr>
          <w:rFonts w:hint="eastAsia" w:ascii="仿宋" w:hAnsi="仿宋" w:eastAsia="仿宋" w:cs="仿宋"/>
          <w:b/>
          <w:bCs/>
          <w:kern w:val="44"/>
          <w:sz w:val="36"/>
          <w:szCs w:val="36"/>
          <w:highlight w:val="none"/>
        </w:rPr>
        <w:sectPr>
          <w:pgSz w:w="11906" w:h="16838"/>
          <w:pgMar w:top="1135" w:right="1135" w:bottom="1468" w:left="1418" w:header="851" w:footer="851" w:gutter="0"/>
          <w:cols w:space="720" w:num="1"/>
          <w:docGrid w:type="lines" w:linePitch="312" w:charSpace="0"/>
        </w:sectPr>
      </w:pPr>
    </w:p>
    <w:p w14:paraId="5A91F172">
      <w:pPr>
        <w:pStyle w:val="34"/>
        <w:tabs>
          <w:tab w:val="left" w:pos="1050"/>
          <w:tab w:val="center" w:pos="4535"/>
        </w:tabs>
        <w:spacing w:line="360" w:lineRule="auto"/>
        <w:jc w:val="center"/>
        <w:outlineLvl w:val="0"/>
        <w:rPr>
          <w:rFonts w:hint="default" w:ascii="仿宋" w:hAnsi="仿宋" w:eastAsia="仿宋" w:cs="仿宋"/>
          <w:b/>
          <w:bCs/>
          <w:color w:val="000000" w:themeColor="text1"/>
          <w:sz w:val="32"/>
          <w:szCs w:val="32"/>
          <w:lang w:val="en-US"/>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三</w:t>
      </w:r>
      <w:r>
        <w:rPr>
          <w:rFonts w:hint="eastAsia" w:ascii="仿宋" w:hAnsi="仿宋" w:eastAsia="仿宋" w:cs="仿宋"/>
          <w:b/>
          <w:bCs/>
          <w:color w:val="000000" w:themeColor="text1"/>
          <w:sz w:val="32"/>
          <w:szCs w:val="32"/>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资产评估机构备案证明</w:t>
      </w:r>
    </w:p>
    <w:p w14:paraId="3098A71A">
      <w:pPr>
        <w:pStyle w:val="26"/>
        <w:adjustRightInd w:val="0"/>
        <w:snapToGrid w:val="0"/>
        <w:spacing w:line="360" w:lineRule="auto"/>
        <w:ind w:firstLine="48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rPr>
        <w:t>提</w:t>
      </w:r>
      <w:r>
        <w:rPr>
          <w:rFonts w:hint="eastAsia" w:ascii="仿宋" w:hAnsi="仿宋" w:eastAsia="仿宋" w:cs="仿宋"/>
          <w:color w:val="auto"/>
          <w:sz w:val="24"/>
          <w:lang w:val="en-US" w:eastAsia="zh-CN"/>
        </w:rPr>
        <w:t>交</w:t>
      </w:r>
      <w:r>
        <w:rPr>
          <w:rFonts w:hint="eastAsia" w:ascii="仿宋" w:hAnsi="仿宋" w:eastAsia="仿宋" w:cs="仿宋"/>
          <w:color w:val="auto"/>
          <w:sz w:val="24"/>
        </w:rPr>
        <w:t>财政部门备案公告截图</w:t>
      </w:r>
      <w:r>
        <w:rPr>
          <w:rFonts w:hint="eastAsia" w:ascii="仿宋" w:hAnsi="仿宋" w:eastAsia="仿宋" w:cs="仿宋"/>
          <w:color w:val="auto"/>
          <w:sz w:val="24"/>
          <w:lang w:eastAsia="zh-CN"/>
        </w:rPr>
        <w:t>、</w:t>
      </w:r>
      <w:r>
        <w:rPr>
          <w:rFonts w:hint="eastAsia" w:ascii="仿宋" w:hAnsi="仿宋" w:eastAsia="仿宋" w:cs="仿宋"/>
          <w:color w:val="auto"/>
          <w:sz w:val="24"/>
        </w:rPr>
        <w:t>备案文件复印件或资产评估机构备案登记证书</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任一项证明材料</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并加盖供应商公章</w:t>
      </w:r>
      <w:r>
        <w:rPr>
          <w:rFonts w:hint="eastAsia" w:ascii="仿宋" w:hAnsi="仿宋" w:eastAsia="仿宋" w:cs="仿宋"/>
          <w:color w:val="auto"/>
          <w:sz w:val="24"/>
          <w:lang w:eastAsia="zh-CN"/>
        </w:rPr>
        <w:t>。</w:t>
      </w:r>
    </w:p>
    <w:p w14:paraId="0C474FE4">
      <w:pPr>
        <w:pStyle w:val="26"/>
        <w:adjustRightInd w:val="0"/>
        <w:snapToGrid w:val="0"/>
        <w:spacing w:line="360" w:lineRule="auto"/>
        <w:ind w:firstLine="480"/>
        <w:rPr>
          <w:rFonts w:hint="eastAsia" w:ascii="仿宋" w:hAnsi="仿宋" w:eastAsia="仿宋" w:cs="仿宋"/>
          <w:color w:val="auto"/>
          <w:sz w:val="24"/>
        </w:rPr>
      </w:pPr>
    </w:p>
    <w:p w14:paraId="7777B2ED">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E848CBB">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15F11ECF">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3FC3C7EF">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A97888F">
      <w:pPr>
        <w:widowControl/>
        <w:spacing w:line="360" w:lineRule="auto"/>
        <w:jc w:val="left"/>
        <w:outlineLvl w:val="0"/>
        <w:rPr>
          <w:rFonts w:hint="eastAsia" w:ascii="仿宋" w:hAnsi="仿宋" w:eastAsia="仿宋" w:cs="仿宋"/>
          <w:sz w:val="24"/>
        </w:rPr>
      </w:pPr>
    </w:p>
    <w:p w14:paraId="1371BC9F">
      <w:pPr>
        <w:rPr>
          <w:rFonts w:hint="eastAsia" w:ascii="仿宋" w:hAnsi="仿宋" w:eastAsia="仿宋" w:cs="仿宋"/>
          <w:b/>
          <w:sz w:val="24"/>
        </w:rPr>
      </w:pPr>
    </w:p>
    <w:p w14:paraId="4B422165">
      <w:pPr>
        <w:rPr>
          <w:rFonts w:hint="eastAsia" w:ascii="仿宋" w:hAnsi="仿宋" w:eastAsia="仿宋" w:cs="仿宋"/>
          <w:b/>
          <w:sz w:val="24"/>
        </w:rPr>
      </w:pPr>
    </w:p>
    <w:p w14:paraId="225D6BBD">
      <w:pPr>
        <w:pStyle w:val="2"/>
        <w:rPr>
          <w:rFonts w:hint="eastAsia" w:ascii="仿宋" w:hAnsi="仿宋" w:eastAsia="仿宋" w:cs="仿宋"/>
        </w:rPr>
      </w:pPr>
    </w:p>
    <w:p w14:paraId="2AA6086D">
      <w:pPr>
        <w:rPr>
          <w:rFonts w:hint="eastAsia" w:ascii="仿宋" w:hAnsi="仿宋" w:eastAsia="仿宋" w:cs="仿宋"/>
        </w:rPr>
      </w:pPr>
    </w:p>
    <w:p w14:paraId="57406260">
      <w:pPr>
        <w:pStyle w:val="2"/>
        <w:rPr>
          <w:rFonts w:hint="eastAsia" w:ascii="仿宋" w:hAnsi="仿宋" w:eastAsia="仿宋" w:cs="仿宋"/>
        </w:rPr>
      </w:pPr>
    </w:p>
    <w:p w14:paraId="45B958F3">
      <w:pPr>
        <w:rPr>
          <w:rFonts w:hint="eastAsia" w:ascii="仿宋" w:hAnsi="仿宋" w:eastAsia="仿宋" w:cs="仿宋"/>
        </w:rPr>
      </w:pPr>
    </w:p>
    <w:p w14:paraId="454894DD">
      <w:pPr>
        <w:rPr>
          <w:rFonts w:hint="eastAsia" w:ascii="仿宋" w:hAnsi="仿宋" w:eastAsia="仿宋" w:cs="仿宋"/>
          <w:b/>
          <w:sz w:val="24"/>
        </w:rPr>
      </w:pPr>
    </w:p>
    <w:p w14:paraId="1F93A4F7">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726DBD92">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6951C31C">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59DF0FB3">
      <w:pPr>
        <w:rPr>
          <w:rFonts w:hint="eastAsia" w:ascii="仿宋" w:hAnsi="仿宋" w:eastAsia="仿宋" w:cs="仿宋"/>
          <w:b/>
          <w:bCs/>
          <w:kern w:val="44"/>
          <w:sz w:val="36"/>
          <w:szCs w:val="36"/>
          <w:highlight w:val="none"/>
        </w:rPr>
      </w:pPr>
      <w:r>
        <w:rPr>
          <w:rFonts w:hint="eastAsia" w:ascii="仿宋" w:hAnsi="仿宋" w:eastAsia="仿宋" w:cs="仿宋"/>
          <w:highlight w:val="none"/>
        </w:rPr>
        <w:br w:type="page"/>
      </w:r>
    </w:p>
    <w:p w14:paraId="015B82F7">
      <w:pPr>
        <w:adjustRightInd w:val="0"/>
        <w:snapToGrid w:val="0"/>
        <w:spacing w:before="156" w:beforeLines="50" w:after="156" w:afterLines="50" w:line="360" w:lineRule="auto"/>
        <w:ind w:firstLine="723" w:firstLineChars="200"/>
        <w:jc w:val="center"/>
        <w:rPr>
          <w:rFonts w:hint="eastAsia" w:ascii="仿宋" w:hAnsi="仿宋" w:eastAsia="仿宋" w:cs="仿宋"/>
          <w:b/>
          <w:bCs/>
          <w:kern w:val="44"/>
          <w:sz w:val="36"/>
          <w:szCs w:val="36"/>
          <w:highlight w:val="none"/>
        </w:rPr>
        <w:sectPr>
          <w:pgSz w:w="11906" w:h="16838"/>
          <w:pgMar w:top="1135" w:right="1135" w:bottom="1468" w:left="1418" w:header="851" w:footer="851" w:gutter="0"/>
          <w:cols w:space="720" w:num="1"/>
          <w:docGrid w:type="lines" w:linePitch="312" w:charSpace="0"/>
        </w:sectPr>
      </w:pPr>
    </w:p>
    <w:p w14:paraId="16AA219D">
      <w:pPr>
        <w:pStyle w:val="34"/>
        <w:tabs>
          <w:tab w:val="left" w:pos="1050"/>
          <w:tab w:val="center" w:pos="4535"/>
        </w:tabs>
        <w:spacing w:line="360" w:lineRule="auto"/>
        <w:jc w:val="center"/>
        <w:outlineLvl w:val="0"/>
        <w:rPr>
          <w:rFonts w:hint="default" w:ascii="仿宋" w:hAnsi="仿宋" w:eastAsia="仿宋" w:cs="仿宋"/>
          <w:b/>
          <w:bCs/>
          <w:color w:val="000000" w:themeColor="text1"/>
          <w:sz w:val="32"/>
          <w:szCs w:val="32"/>
          <w:lang w:val="en-US"/>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四</w:t>
      </w:r>
      <w:r>
        <w:rPr>
          <w:rFonts w:hint="eastAsia" w:ascii="仿宋" w:hAnsi="仿宋" w:eastAsia="仿宋" w:cs="仿宋"/>
          <w:b/>
          <w:bCs/>
          <w:color w:val="000000" w:themeColor="text1"/>
          <w:sz w:val="32"/>
          <w:szCs w:val="32"/>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项目负责人资质</w:t>
      </w:r>
    </w:p>
    <w:p w14:paraId="2883EF70">
      <w:pPr>
        <w:pStyle w:val="26"/>
        <w:adjustRightInd w:val="0"/>
        <w:snapToGrid w:val="0"/>
        <w:spacing w:line="360" w:lineRule="auto"/>
        <w:ind w:firstLine="480"/>
        <w:rPr>
          <w:rFonts w:hint="default" w:ascii="仿宋" w:hAnsi="仿宋" w:eastAsia="仿宋" w:cs="仿宋"/>
          <w:color w:val="auto"/>
          <w:sz w:val="24"/>
          <w:lang w:val="en-US"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本项目拟派项目负责人须为该机构在职人员，持有资产评估师职业资格证书，且为中国资产评估协会执业会员</w:t>
      </w:r>
      <w:r>
        <w:rPr>
          <w:rFonts w:hint="eastAsia" w:ascii="仿宋" w:hAnsi="仿宋" w:eastAsia="仿宋" w:cs="仿宋"/>
          <w:color w:val="auto"/>
          <w:sz w:val="24"/>
        </w:rPr>
        <w:t>。</w:t>
      </w:r>
    </w:p>
    <w:p w14:paraId="4967EAAE">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w:t>
      </w:r>
      <w:r>
        <w:rPr>
          <w:rFonts w:hint="eastAsia" w:ascii="仿宋" w:hAnsi="仿宋" w:eastAsia="仿宋" w:cs="仿宋"/>
          <w:color w:val="auto"/>
          <w:sz w:val="24"/>
          <w:szCs w:val="24"/>
        </w:rPr>
        <w:t>须提供项目负责人资产评估师职业资格证书复印件，及中国资产评估协会官网查询</w:t>
      </w:r>
      <w:r>
        <w:rPr>
          <w:rFonts w:hint="eastAsia" w:ascii="仿宋" w:hAnsi="仿宋" w:eastAsia="仿宋" w:cs="仿宋"/>
          <w:color w:val="auto"/>
          <w:sz w:val="24"/>
          <w:szCs w:val="24"/>
          <w:lang w:val="en-US" w:eastAsia="zh-CN"/>
        </w:rPr>
        <w:t>的</w:t>
      </w:r>
      <w:r>
        <w:rPr>
          <w:rFonts w:hint="eastAsia" w:ascii="仿宋" w:hAnsi="仿宋" w:eastAsia="仿宋" w:cs="仿宋"/>
          <w:color w:val="auto"/>
          <w:sz w:val="24"/>
          <w:szCs w:val="24"/>
        </w:rPr>
        <w:t>执业会员信息截图；截图须清晰完整显示会员类型、当前登记执业机构，执业机构应与</w:t>
      </w:r>
      <w:r>
        <w:rPr>
          <w:rFonts w:hint="eastAsia" w:ascii="仿宋" w:hAnsi="仿宋" w:eastAsia="仿宋" w:cs="仿宋"/>
          <w:color w:val="auto"/>
          <w:sz w:val="24"/>
          <w:szCs w:val="24"/>
          <w:lang w:val="en-US" w:eastAsia="zh-CN"/>
        </w:rPr>
        <w:t>供应商</w:t>
      </w:r>
      <w:r>
        <w:rPr>
          <w:rFonts w:hint="eastAsia" w:ascii="仿宋" w:hAnsi="仿宋" w:eastAsia="仿宋" w:cs="仿宋"/>
          <w:color w:val="auto"/>
          <w:sz w:val="24"/>
          <w:szCs w:val="24"/>
        </w:rPr>
        <w:t>名称保持一致。</w:t>
      </w:r>
    </w:p>
    <w:p w14:paraId="768966D3">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3</w:t>
      </w:r>
      <w:r>
        <w:rPr>
          <w:rFonts w:hint="eastAsia" w:ascii="仿宋" w:hAnsi="仿宋" w:eastAsia="仿宋" w:cs="仿宋"/>
          <w:color w:val="auto"/>
          <w:sz w:val="24"/>
          <w:lang w:eastAsia="zh-CN"/>
        </w:rPr>
        <w:t>）</w:t>
      </w:r>
      <w:r>
        <w:rPr>
          <w:rFonts w:hint="eastAsia" w:ascii="仿宋" w:hAnsi="仿宋" w:eastAsia="仿宋" w:cs="仿宋"/>
          <w:color w:val="auto"/>
          <w:sz w:val="24"/>
        </w:rPr>
        <w:t>须提供项目负责人为本单位人员的证明材料：在职人员提供劳动合同，以及响应文件递交截止时间前三个月内任意一个月的社会保险缴纳证明；退休返聘人员可提供退休证书及返聘聘用协议。</w:t>
      </w:r>
    </w:p>
    <w:p w14:paraId="037F3955">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4</w:t>
      </w:r>
      <w:r>
        <w:rPr>
          <w:rFonts w:hint="eastAsia" w:ascii="仿宋" w:hAnsi="仿宋" w:eastAsia="仿宋" w:cs="仿宋"/>
          <w:color w:val="auto"/>
          <w:sz w:val="24"/>
          <w:lang w:eastAsia="zh-CN"/>
        </w:rPr>
        <w:t>）</w:t>
      </w:r>
      <w:r>
        <w:rPr>
          <w:rFonts w:hint="eastAsia" w:ascii="仿宋" w:hAnsi="仿宋" w:eastAsia="仿宋" w:cs="仿宋"/>
          <w:color w:val="auto"/>
          <w:sz w:val="24"/>
        </w:rPr>
        <w:t>上述资料扫描件均须加盖供应商单位公章。</w:t>
      </w:r>
    </w:p>
    <w:p w14:paraId="0C7D3A90">
      <w:pPr>
        <w:pStyle w:val="26"/>
        <w:adjustRightInd w:val="0"/>
        <w:snapToGrid w:val="0"/>
        <w:spacing w:line="360" w:lineRule="auto"/>
        <w:ind w:firstLine="480"/>
        <w:rPr>
          <w:rFonts w:hint="default" w:ascii="仿宋" w:hAnsi="仿宋" w:eastAsia="仿宋" w:cs="仿宋"/>
          <w:color w:val="auto"/>
          <w:sz w:val="24"/>
          <w:lang w:val="en-US" w:eastAsia="zh-CN"/>
        </w:rPr>
      </w:pPr>
    </w:p>
    <w:p w14:paraId="44F8E22C">
      <w:pPr>
        <w:pStyle w:val="26"/>
        <w:adjustRightInd w:val="0"/>
        <w:snapToGrid w:val="0"/>
        <w:spacing w:line="360" w:lineRule="auto"/>
        <w:ind w:firstLine="480"/>
        <w:rPr>
          <w:rFonts w:hint="eastAsia" w:ascii="仿宋" w:hAnsi="仿宋" w:eastAsia="仿宋" w:cs="仿宋"/>
          <w:color w:val="auto"/>
          <w:sz w:val="24"/>
          <w:lang w:eastAsia="zh-CN"/>
        </w:rPr>
      </w:pPr>
    </w:p>
    <w:p w14:paraId="6BAF8BFA">
      <w:pPr>
        <w:pStyle w:val="26"/>
        <w:adjustRightInd w:val="0"/>
        <w:snapToGrid w:val="0"/>
        <w:spacing w:line="360" w:lineRule="auto"/>
        <w:ind w:firstLine="480"/>
        <w:rPr>
          <w:rFonts w:hint="eastAsia" w:ascii="仿宋" w:hAnsi="仿宋" w:eastAsia="仿宋" w:cs="仿宋"/>
          <w:color w:val="auto"/>
          <w:sz w:val="24"/>
        </w:rPr>
      </w:pPr>
    </w:p>
    <w:p w14:paraId="1C2704B8">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1777A7CB">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6D5B51FA">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CE2B179">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0F53C980">
      <w:pPr>
        <w:rPr>
          <w:rFonts w:hint="eastAsia" w:ascii="仿宋" w:hAnsi="仿宋" w:eastAsia="仿宋" w:cs="仿宋"/>
          <w:b/>
          <w:sz w:val="24"/>
        </w:rPr>
      </w:pPr>
    </w:p>
    <w:p w14:paraId="58A2C0BF">
      <w:pPr>
        <w:pStyle w:val="2"/>
        <w:rPr>
          <w:rFonts w:hint="eastAsia" w:ascii="仿宋" w:hAnsi="仿宋" w:eastAsia="仿宋" w:cs="仿宋"/>
        </w:rPr>
      </w:pPr>
    </w:p>
    <w:p w14:paraId="17EE9515">
      <w:pPr>
        <w:rPr>
          <w:rFonts w:hint="eastAsia" w:ascii="仿宋" w:hAnsi="仿宋" w:eastAsia="仿宋" w:cs="仿宋"/>
        </w:rPr>
      </w:pPr>
    </w:p>
    <w:p w14:paraId="3EA0F7E9">
      <w:pPr>
        <w:pStyle w:val="2"/>
        <w:rPr>
          <w:rFonts w:hint="eastAsia" w:ascii="仿宋" w:hAnsi="仿宋" w:eastAsia="仿宋" w:cs="仿宋"/>
        </w:rPr>
      </w:pPr>
    </w:p>
    <w:p w14:paraId="6948520D">
      <w:pPr>
        <w:rPr>
          <w:rFonts w:hint="eastAsia" w:ascii="仿宋" w:hAnsi="仿宋" w:eastAsia="仿宋" w:cs="仿宋"/>
        </w:rPr>
      </w:pPr>
    </w:p>
    <w:p w14:paraId="53E6F76F">
      <w:pPr>
        <w:rPr>
          <w:rFonts w:hint="eastAsia" w:ascii="仿宋" w:hAnsi="仿宋" w:eastAsia="仿宋" w:cs="仿宋"/>
          <w:b/>
          <w:sz w:val="24"/>
        </w:rPr>
      </w:pPr>
    </w:p>
    <w:p w14:paraId="5DB9A84F">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40A1B6D2">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2046B3D7">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2DB845E5">
      <w:pPr>
        <w:rPr>
          <w:rFonts w:hint="eastAsia" w:ascii="仿宋" w:hAnsi="仿宋" w:eastAsia="仿宋" w:cs="仿宋"/>
          <w:b/>
          <w:bCs/>
          <w:kern w:val="44"/>
          <w:sz w:val="36"/>
          <w:szCs w:val="36"/>
          <w:highlight w:val="none"/>
        </w:rPr>
      </w:pPr>
      <w:r>
        <w:rPr>
          <w:rFonts w:hint="eastAsia" w:ascii="仿宋" w:hAnsi="仿宋" w:eastAsia="仿宋" w:cs="仿宋"/>
          <w:highlight w:val="none"/>
        </w:rPr>
        <w:br w:type="page"/>
      </w:r>
    </w:p>
    <w:p w14:paraId="3F5E62B7">
      <w:pPr>
        <w:adjustRightInd w:val="0"/>
        <w:snapToGrid w:val="0"/>
        <w:spacing w:before="156" w:beforeLines="50" w:after="156" w:afterLines="50" w:line="360" w:lineRule="auto"/>
        <w:ind w:firstLine="723" w:firstLineChars="200"/>
        <w:jc w:val="center"/>
        <w:rPr>
          <w:rFonts w:hint="eastAsia" w:ascii="仿宋" w:hAnsi="仿宋" w:eastAsia="仿宋" w:cs="仿宋"/>
          <w:b/>
          <w:bCs/>
          <w:kern w:val="44"/>
          <w:sz w:val="36"/>
          <w:szCs w:val="36"/>
          <w:highlight w:val="none"/>
        </w:rPr>
        <w:sectPr>
          <w:pgSz w:w="11906" w:h="16838"/>
          <w:pgMar w:top="1135" w:right="1135" w:bottom="1468" w:left="1418" w:header="851" w:footer="851" w:gutter="0"/>
          <w:cols w:space="720" w:num="1"/>
          <w:docGrid w:type="lines" w:linePitch="312" w:charSpace="0"/>
        </w:sectPr>
      </w:pPr>
    </w:p>
    <w:p w14:paraId="718D4A7B">
      <w:pPr>
        <w:pStyle w:val="34"/>
        <w:tabs>
          <w:tab w:val="left" w:pos="1050"/>
          <w:tab w:val="center" w:pos="4535"/>
        </w:tabs>
        <w:spacing w:line="360" w:lineRule="auto"/>
        <w:jc w:val="center"/>
        <w:outlineLvl w:val="0"/>
        <w:rPr>
          <w:rFonts w:hint="default" w:ascii="仿宋" w:hAnsi="仿宋" w:eastAsia="仿宋" w:cs="仿宋"/>
          <w:b/>
          <w:bCs/>
          <w:color w:val="000000" w:themeColor="text1"/>
          <w:sz w:val="32"/>
          <w:szCs w:val="32"/>
          <w:lang w:val="en-US"/>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五</w:t>
      </w:r>
      <w:r>
        <w:rPr>
          <w:rFonts w:hint="eastAsia" w:ascii="仿宋" w:hAnsi="仿宋" w:eastAsia="仿宋" w:cs="仿宋"/>
          <w:b/>
          <w:bCs/>
          <w:color w:val="000000" w:themeColor="text1"/>
          <w:sz w:val="32"/>
          <w:szCs w:val="32"/>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同类项目经验</w:t>
      </w:r>
    </w:p>
    <w:p w14:paraId="7EC48D2B">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供应商须具备医疗设备报废残值评估同类项目经验，须至少提供2份2023年1月1日(以合同签订时间为准)至今完成的同类业绩材料</w:t>
      </w:r>
    </w:p>
    <w:p w14:paraId="35ACCABB">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①合同材料:至少包含合同封面、评估标的条款及合同盖章页;</w:t>
      </w:r>
    </w:p>
    <w:p w14:paraId="0AEB36F7">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②成果证明资料：须提供正式评估报告关键页证明项目已出具成果(至少包含报告封面、评估结论页、评估师签字页、机构盖章页)。</w:t>
      </w:r>
    </w:p>
    <w:p w14:paraId="22E432E3">
      <w:pPr>
        <w:pStyle w:val="26"/>
        <w:adjustRightInd w:val="0"/>
        <w:snapToGrid w:val="0"/>
        <w:spacing w:line="360" w:lineRule="auto"/>
        <w:ind w:firstLine="480"/>
        <w:rPr>
          <w:rFonts w:hint="default" w:ascii="仿宋" w:hAnsi="仿宋" w:eastAsia="仿宋" w:cs="仿宋"/>
          <w:color w:val="auto"/>
          <w:sz w:val="24"/>
          <w:lang w:val="en-US" w:eastAsia="zh-CN"/>
        </w:rPr>
      </w:pPr>
    </w:p>
    <w:p w14:paraId="62DBAFAA">
      <w:pPr>
        <w:pStyle w:val="26"/>
        <w:adjustRightInd w:val="0"/>
        <w:snapToGrid w:val="0"/>
        <w:spacing w:line="360" w:lineRule="auto"/>
        <w:ind w:firstLine="480"/>
        <w:rPr>
          <w:rFonts w:hint="eastAsia" w:ascii="仿宋" w:hAnsi="仿宋" w:eastAsia="仿宋" w:cs="仿宋"/>
          <w:color w:val="auto"/>
          <w:sz w:val="24"/>
          <w:lang w:eastAsia="zh-CN"/>
        </w:rPr>
      </w:pPr>
    </w:p>
    <w:p w14:paraId="123AE9A3">
      <w:pPr>
        <w:pStyle w:val="26"/>
        <w:adjustRightInd w:val="0"/>
        <w:snapToGrid w:val="0"/>
        <w:spacing w:line="360" w:lineRule="auto"/>
        <w:ind w:firstLine="480"/>
        <w:rPr>
          <w:rFonts w:hint="eastAsia" w:ascii="仿宋" w:hAnsi="仿宋" w:eastAsia="仿宋" w:cs="仿宋"/>
          <w:color w:val="auto"/>
          <w:sz w:val="24"/>
        </w:rPr>
      </w:pPr>
    </w:p>
    <w:p w14:paraId="6C71BC30">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4E5636A4">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5A599542">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25CBFA52">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5255DC44">
      <w:pPr>
        <w:widowControl/>
        <w:spacing w:line="360" w:lineRule="auto"/>
        <w:jc w:val="left"/>
        <w:outlineLvl w:val="0"/>
        <w:rPr>
          <w:rFonts w:hint="eastAsia" w:ascii="仿宋" w:hAnsi="仿宋" w:eastAsia="仿宋" w:cs="仿宋"/>
          <w:sz w:val="24"/>
        </w:rPr>
      </w:pPr>
    </w:p>
    <w:p w14:paraId="5EDB00C1">
      <w:pPr>
        <w:rPr>
          <w:rFonts w:hint="eastAsia" w:ascii="仿宋" w:hAnsi="仿宋" w:eastAsia="仿宋" w:cs="仿宋"/>
          <w:b/>
          <w:sz w:val="24"/>
        </w:rPr>
      </w:pPr>
    </w:p>
    <w:p w14:paraId="4E9C366D">
      <w:pPr>
        <w:rPr>
          <w:rFonts w:hint="eastAsia" w:ascii="仿宋" w:hAnsi="仿宋" w:eastAsia="仿宋" w:cs="仿宋"/>
          <w:b/>
          <w:sz w:val="24"/>
        </w:rPr>
      </w:pPr>
    </w:p>
    <w:p w14:paraId="132088F8">
      <w:pPr>
        <w:pStyle w:val="2"/>
        <w:rPr>
          <w:rFonts w:hint="eastAsia" w:ascii="仿宋" w:hAnsi="仿宋" w:eastAsia="仿宋" w:cs="仿宋"/>
        </w:rPr>
      </w:pPr>
    </w:p>
    <w:p w14:paraId="4FCCFAE5">
      <w:pPr>
        <w:rPr>
          <w:rFonts w:hint="eastAsia" w:ascii="仿宋" w:hAnsi="仿宋" w:eastAsia="仿宋" w:cs="仿宋"/>
        </w:rPr>
      </w:pPr>
    </w:p>
    <w:p w14:paraId="462817AF">
      <w:pPr>
        <w:pStyle w:val="2"/>
        <w:rPr>
          <w:rFonts w:hint="eastAsia" w:ascii="仿宋" w:hAnsi="仿宋" w:eastAsia="仿宋" w:cs="仿宋"/>
        </w:rPr>
      </w:pPr>
    </w:p>
    <w:p w14:paraId="2C064AA7">
      <w:pPr>
        <w:rPr>
          <w:rFonts w:hint="eastAsia" w:ascii="仿宋" w:hAnsi="仿宋" w:eastAsia="仿宋" w:cs="仿宋"/>
        </w:rPr>
      </w:pPr>
    </w:p>
    <w:p w14:paraId="67CEF7C0">
      <w:pPr>
        <w:rPr>
          <w:rFonts w:hint="eastAsia" w:ascii="仿宋" w:hAnsi="仿宋" w:eastAsia="仿宋" w:cs="仿宋"/>
          <w:b/>
          <w:sz w:val="24"/>
        </w:rPr>
      </w:pPr>
    </w:p>
    <w:p w14:paraId="15D0C900">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327D1329">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39DAA7F9">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62485CFC">
      <w:pPr>
        <w:adjustRightInd w:val="0"/>
        <w:snapToGrid w:val="0"/>
        <w:spacing w:before="156" w:beforeLines="50" w:after="156" w:afterLines="50" w:line="360" w:lineRule="auto"/>
        <w:ind w:firstLine="723" w:firstLineChars="200"/>
        <w:jc w:val="center"/>
        <w:rPr>
          <w:rFonts w:hint="eastAsia" w:ascii="仿宋" w:hAnsi="仿宋" w:eastAsia="仿宋" w:cs="仿宋"/>
          <w:b/>
          <w:bCs/>
          <w:kern w:val="44"/>
          <w:sz w:val="36"/>
          <w:szCs w:val="36"/>
          <w:highlight w:val="none"/>
        </w:rPr>
        <w:sectPr>
          <w:pgSz w:w="11906" w:h="16838"/>
          <w:pgMar w:top="1135" w:right="1135" w:bottom="1468" w:left="1418" w:header="851" w:footer="851" w:gutter="0"/>
          <w:cols w:space="720" w:num="1"/>
          <w:docGrid w:type="lines" w:linePitch="312" w:charSpace="0"/>
        </w:sectPr>
      </w:pPr>
    </w:p>
    <w:p w14:paraId="26B849E5">
      <w:pPr>
        <w:adjustRightInd w:val="0"/>
        <w:snapToGrid w:val="0"/>
        <w:spacing w:before="156" w:beforeLines="50" w:after="156" w:afterLines="50" w:line="360" w:lineRule="auto"/>
        <w:ind w:firstLine="0" w:firstLineChars="0"/>
        <w:jc w:val="center"/>
        <w:rPr>
          <w:rFonts w:hint="eastAsia" w:ascii="仿宋" w:hAnsi="仿宋" w:eastAsia="仿宋" w:cs="仿宋"/>
          <w:b/>
          <w:bCs/>
          <w:sz w:val="36"/>
          <w:szCs w:val="36"/>
          <w:highlight w:val="none"/>
        </w:rPr>
      </w:pPr>
      <w:r>
        <w:rPr>
          <w:rFonts w:hint="eastAsia" w:ascii="仿宋" w:hAnsi="仿宋" w:eastAsia="仿宋" w:cs="仿宋"/>
          <w:b/>
          <w:bCs/>
          <w:kern w:val="44"/>
          <w:sz w:val="36"/>
          <w:szCs w:val="36"/>
          <w:highlight w:val="none"/>
        </w:rPr>
        <w:t>用户需求书</w:t>
      </w:r>
    </w:p>
    <w:p w14:paraId="68579FEE">
      <w:pPr>
        <w:widowControl/>
        <w:jc w:val="left"/>
        <w:rPr>
          <w:rFonts w:hint="eastAsia" w:ascii="仿宋" w:hAnsi="仿宋" w:eastAsia="仿宋" w:cs="仿宋"/>
          <w:sz w:val="22"/>
          <w:szCs w:val="22"/>
          <w:highlight w:val="none"/>
        </w:rPr>
      </w:pPr>
      <w:r>
        <w:rPr>
          <w:rFonts w:hint="eastAsia" w:ascii="仿宋" w:hAnsi="仿宋" w:eastAsia="仿宋" w:cs="仿宋"/>
          <w:b/>
          <w:bCs/>
          <w:kern w:val="0"/>
          <w:sz w:val="22"/>
          <w:szCs w:val="22"/>
          <w:highlight w:val="none"/>
        </w:rPr>
        <w:t xml:space="preserve">说明： </w:t>
      </w:r>
    </w:p>
    <w:p w14:paraId="14904499">
      <w:pPr>
        <w:widowControl/>
        <w:jc w:val="left"/>
        <w:rPr>
          <w:rFonts w:hint="eastAsia" w:ascii="仿宋" w:hAnsi="仿宋" w:eastAsia="仿宋" w:cs="仿宋"/>
          <w:sz w:val="22"/>
          <w:szCs w:val="22"/>
          <w:highlight w:val="none"/>
        </w:rPr>
      </w:pPr>
      <w:r>
        <w:rPr>
          <w:rFonts w:hint="eastAsia" w:ascii="仿宋" w:hAnsi="仿宋" w:eastAsia="仿宋" w:cs="仿宋"/>
          <w:b/>
          <w:bCs/>
          <w:kern w:val="0"/>
          <w:sz w:val="22"/>
          <w:szCs w:val="22"/>
          <w:highlight w:val="none"/>
        </w:rPr>
        <w:t xml:space="preserve">1.响应人须对本项目所有标的物进行整体响应，任何只对其中一部分内容进行的响应都被视为无效响应。 </w:t>
      </w:r>
    </w:p>
    <w:p w14:paraId="66ECAC49">
      <w:pPr>
        <w:widowControl/>
        <w:jc w:val="left"/>
        <w:rPr>
          <w:rFonts w:hint="eastAsia" w:ascii="仿宋" w:hAnsi="仿宋" w:eastAsia="仿宋" w:cs="仿宋"/>
          <w:b/>
          <w:bCs/>
          <w:highlight w:val="none"/>
        </w:rPr>
      </w:pPr>
      <w:r>
        <w:rPr>
          <w:rFonts w:hint="eastAsia" w:ascii="仿宋" w:hAnsi="仿宋" w:eastAsia="仿宋" w:cs="仿宋"/>
          <w:b/>
          <w:bCs/>
          <w:kern w:val="0"/>
          <w:szCs w:val="21"/>
          <w:highlight w:val="none"/>
        </w:rPr>
        <w:t xml:space="preserve">2.《用户需求书》中标注有“★”号的条款为不可负偏离条款，响应人要特别加以注意，必须对此作出一一响应。任一项未响应或不满足要求的，将导致响应无效。 </w:t>
      </w:r>
    </w:p>
    <w:p w14:paraId="1BEA6399">
      <w:pPr>
        <w:widowControl/>
        <w:jc w:val="left"/>
        <w:rPr>
          <w:rFonts w:hint="eastAsia" w:ascii="仿宋" w:hAnsi="仿宋" w:eastAsia="仿宋" w:cs="仿宋"/>
          <w:b/>
          <w:bCs/>
          <w:kern w:val="0"/>
          <w:szCs w:val="21"/>
          <w:highlight w:val="none"/>
        </w:rPr>
      </w:pPr>
      <w:r>
        <w:rPr>
          <w:rFonts w:hint="eastAsia" w:ascii="仿宋" w:hAnsi="仿宋" w:eastAsia="仿宋" w:cs="仿宋"/>
          <w:b/>
          <w:bCs/>
          <w:kern w:val="0"/>
          <w:szCs w:val="21"/>
          <w:highlight w:val="none"/>
        </w:rPr>
        <w:t>3.《用户需求书》中标注有“▲”号的条款为重要条款要求，如不满足将导致严重扣分，但不作为无效响应处理。</w:t>
      </w:r>
    </w:p>
    <w:p w14:paraId="46D9864A">
      <w:pPr>
        <w:widowControl/>
        <w:jc w:val="left"/>
        <w:rPr>
          <w:rFonts w:hint="eastAsia" w:ascii="仿宋" w:hAnsi="仿宋" w:eastAsia="仿宋" w:cs="仿宋"/>
          <w:b/>
          <w:bCs/>
          <w:highlight w:val="none"/>
        </w:rPr>
      </w:pPr>
      <w:r>
        <w:rPr>
          <w:rFonts w:hint="eastAsia" w:ascii="仿宋" w:hAnsi="仿宋" w:eastAsia="仿宋" w:cs="仿宋"/>
          <w:b/>
          <w:bCs/>
          <w:kern w:val="0"/>
          <w:szCs w:val="21"/>
          <w:highlight w:val="none"/>
        </w:rPr>
        <w:t>4.响应人在响应详细内容中必须列出具体数值或作出具体承诺。如果响应人只注明“正偏离”或“无偏离”，将可能被视为“负偏离”，从而可能导致严重影响评分结果。</w:t>
      </w:r>
    </w:p>
    <w:p w14:paraId="410A0727">
      <w:pPr>
        <w:widowControl/>
        <w:jc w:val="left"/>
        <w:rPr>
          <w:rFonts w:hint="eastAsia" w:ascii="仿宋" w:hAnsi="仿宋" w:eastAsia="仿宋" w:cs="仿宋"/>
          <w:b/>
          <w:bCs/>
          <w:highlight w:val="none"/>
        </w:rPr>
      </w:pPr>
    </w:p>
    <w:p w14:paraId="1D51EE2F">
      <w:pPr>
        <w:pStyle w:val="26"/>
        <w:ind w:firstLine="400"/>
        <w:rPr>
          <w:rFonts w:hint="eastAsia" w:ascii="仿宋" w:hAnsi="仿宋" w:eastAsia="仿宋" w:cs="仿宋"/>
          <w:b w:val="0"/>
          <w:bCs w:val="0"/>
          <w:highlight w:val="none"/>
        </w:rPr>
      </w:pPr>
    </w:p>
    <w:p w14:paraId="3A4B2ABB">
      <w:pPr>
        <w:adjustRightInd/>
        <w:snapToGrid/>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一、项目概况</w:t>
      </w:r>
    </w:p>
    <w:p w14:paraId="1FF7B80A">
      <w:pPr>
        <w:adjustRightInd/>
        <w:snapToGrid/>
        <w:ind w:left="0" w:firstLine="482" w:firstLineChars="200"/>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1.项目名称：</w:t>
      </w:r>
      <w:r>
        <w:rPr>
          <w:rFonts w:hint="eastAsia" w:ascii="仿宋" w:hAnsi="仿宋" w:eastAsia="仿宋" w:cs="仿宋"/>
          <w:b w:val="0"/>
          <w:bCs w:val="0"/>
          <w:color w:val="auto"/>
          <w:sz w:val="24"/>
          <w:szCs w:val="24"/>
          <w:highlight w:val="none"/>
          <w:lang w:val="en-US" w:eastAsia="zh-CN"/>
        </w:rPr>
        <w:t>中山大学孙逸仙纪念医院报废资产残值评估服务项目</w:t>
      </w:r>
    </w:p>
    <w:p w14:paraId="27E0A04F">
      <w:pPr>
        <w:adjustRightInd/>
        <w:snapToGrid/>
        <w:ind w:left="0" w:firstLine="482" w:firstLineChars="200"/>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2.需求简介：</w:t>
      </w:r>
      <w:r>
        <w:rPr>
          <w:rFonts w:hint="eastAsia" w:ascii="仿宋" w:hAnsi="仿宋" w:eastAsia="仿宋" w:cs="仿宋"/>
          <w:b w:val="0"/>
          <w:bCs w:val="0"/>
          <w:color w:val="auto"/>
          <w:sz w:val="24"/>
          <w:szCs w:val="24"/>
          <w:highlight w:val="none"/>
          <w:lang w:val="en-US" w:eastAsia="zh-CN"/>
        </w:rPr>
        <w:t>为进一步规范国有资产处置管理，现面向社会公开选取1家资产评估机构，对我院各批次拟报废资产（含各类医疗诊疗设备、通用办公电子设备、办公家具及其他报废物资）开展资产评估服务，并依据国有资产管理相关规定出具可用于资产核销备案的正式资产评估报告，通过专业残值评估，为资产报废核销、处置变现及规范管理提供合法、有效、公允的价值依据。</w:t>
      </w:r>
    </w:p>
    <w:p w14:paraId="59C3317D">
      <w:pPr>
        <w:pStyle w:val="26"/>
        <w:numPr>
          <w:ilvl w:val="0"/>
          <w:numId w:val="0"/>
        </w:numPr>
        <w:adjustRightInd w:val="0"/>
        <w:snapToGrid w:val="0"/>
        <w:spacing w:line="360" w:lineRule="exact"/>
        <w:ind w:firstLine="480" w:firstLineChars="200"/>
        <w:jc w:val="left"/>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3.</w:t>
      </w:r>
      <w:r>
        <w:rPr>
          <w:rFonts w:hint="eastAsia" w:ascii="仿宋" w:hAnsi="仿宋" w:eastAsia="仿宋" w:cs="仿宋"/>
          <w:b/>
          <w:bCs/>
          <w:sz w:val="24"/>
          <w:szCs w:val="24"/>
          <w:highlight w:val="none"/>
          <w:lang w:val="en-US" w:eastAsia="zh-CN"/>
        </w:rPr>
        <w:t>项目预算：85,000.00元（大写：捌万伍仟元整）</w:t>
      </w:r>
    </w:p>
    <w:p w14:paraId="3F5BE4F7">
      <w:pPr>
        <w:pStyle w:val="26"/>
        <w:numPr>
          <w:ilvl w:val="0"/>
          <w:numId w:val="0"/>
        </w:numPr>
        <w:ind w:firstLine="480" w:firstLineChars="200"/>
        <w:rPr>
          <w:rFonts w:hint="default" w:ascii="仿宋" w:hAnsi="仿宋" w:eastAsia="仿宋" w:cs="仿宋"/>
          <w:b w:val="0"/>
          <w:bCs w:val="0"/>
          <w:sz w:val="24"/>
          <w:szCs w:val="24"/>
          <w:highlight w:val="none"/>
          <w:lang w:val="en-US" w:eastAsia="zh-CN"/>
        </w:rPr>
      </w:pPr>
      <w:r>
        <w:rPr>
          <w:rFonts w:hint="eastAsia" w:ascii="仿宋" w:hAnsi="仿宋" w:eastAsia="仿宋" w:cs="仿宋"/>
          <w:sz w:val="24"/>
          <w:szCs w:val="24"/>
          <w:highlight w:val="none"/>
          <w:lang w:val="en-US" w:eastAsia="zh-CN"/>
        </w:rPr>
        <w:t>★</w:t>
      </w:r>
      <w:r>
        <w:rPr>
          <w:rFonts w:hint="eastAsia" w:ascii="仿宋" w:hAnsi="仿宋" w:eastAsia="仿宋" w:cs="仿宋"/>
          <w:b w:val="0"/>
          <w:bCs w:val="0"/>
          <w:sz w:val="24"/>
          <w:szCs w:val="24"/>
          <w:highlight w:val="none"/>
          <w:lang w:val="en-US" w:eastAsia="zh-CN"/>
        </w:rPr>
        <w:t>4</w:t>
      </w:r>
      <w:r>
        <w:rPr>
          <w:rFonts w:hint="eastAsia" w:ascii="仿宋" w:hAnsi="仿宋" w:eastAsia="仿宋" w:cs="仿宋"/>
          <w:b/>
          <w:bCs/>
          <w:sz w:val="24"/>
          <w:szCs w:val="24"/>
          <w:highlight w:val="none"/>
          <w:lang w:val="en-US" w:eastAsia="zh-CN"/>
        </w:rPr>
        <w:t>.项目服务期：</w:t>
      </w:r>
      <w:r>
        <w:rPr>
          <w:rFonts w:hint="eastAsia" w:ascii="仿宋" w:hAnsi="仿宋" w:eastAsia="仿宋" w:cs="仿宋"/>
          <w:b w:val="0"/>
          <w:bCs w:val="0"/>
          <w:sz w:val="24"/>
          <w:szCs w:val="24"/>
          <w:highlight w:val="none"/>
          <w:lang w:val="en-US" w:eastAsia="zh-CN"/>
        </w:rPr>
        <w:t>自合同签订之日起一年或项目累积结算金额达到本项目预算时止，二者以先到者为准。项目服务期届满前成交机构已承接的评估批次，若届时评估工作尚未完成，成交机构仍须按原合同约定的服务内容及质量标准继续履行服务义务，直至完成评估工作并出具合规的评估报告；服务周期顺延产生的相关服务成本已包含在原有报价内，采购人无需另行支付任何额外费用（双方另行签订补充协议约定的除外）。</w:t>
      </w:r>
    </w:p>
    <w:p w14:paraId="5FB9169C">
      <w:pPr>
        <w:pStyle w:val="11"/>
        <w:adjustRightInd w:val="0"/>
        <w:snapToGrid w:val="0"/>
        <w:spacing w:line="360" w:lineRule="exact"/>
        <w:ind w:firstLine="480" w:firstLineChars="200"/>
        <w:jc w:val="left"/>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5.</w:t>
      </w:r>
      <w:r>
        <w:rPr>
          <w:rFonts w:hint="eastAsia" w:ascii="仿宋" w:hAnsi="仿宋" w:eastAsia="仿宋" w:cs="仿宋"/>
          <w:b/>
          <w:bCs/>
          <w:sz w:val="24"/>
          <w:szCs w:val="24"/>
          <w:highlight w:val="none"/>
        </w:rPr>
        <w:t>项目地点：</w:t>
      </w:r>
      <w:r>
        <w:rPr>
          <w:rFonts w:hint="eastAsia" w:ascii="仿宋" w:hAnsi="仿宋" w:eastAsia="仿宋" w:cs="仿宋"/>
          <w:sz w:val="24"/>
          <w:szCs w:val="24"/>
          <w:highlight w:val="none"/>
          <w:lang w:val="en-US" w:eastAsia="zh-CN"/>
        </w:rPr>
        <w:t>采购人指定地点（含采购人各院区内库房）</w:t>
      </w:r>
      <w:r>
        <w:rPr>
          <w:rFonts w:hint="eastAsia" w:ascii="仿宋" w:hAnsi="仿宋" w:eastAsia="仿宋" w:cs="仿宋"/>
          <w:sz w:val="24"/>
          <w:szCs w:val="24"/>
          <w:highlight w:val="none"/>
          <w:lang w:eastAsia="zh-CN"/>
        </w:rPr>
        <w:t>。</w:t>
      </w:r>
    </w:p>
    <w:p w14:paraId="335A6EF6">
      <w:pPr>
        <w:numPr>
          <w:ilvl w:val="-1"/>
          <w:numId w:val="0"/>
        </w:numPr>
        <w:adjustRightInd w:val="0"/>
        <w:snapToGrid w:val="0"/>
        <w:spacing w:line="360" w:lineRule="exact"/>
        <w:ind w:firstLine="482" w:firstLineChars="200"/>
        <w:jc w:val="left"/>
        <w:rPr>
          <w:rFonts w:hint="eastAsia" w:ascii="仿宋" w:hAnsi="仿宋" w:eastAsia="仿宋" w:cs="仿宋"/>
          <w:b/>
          <w:bCs/>
          <w:sz w:val="24"/>
          <w:szCs w:val="24"/>
          <w:highlight w:val="none"/>
          <w:lang w:val="en-US" w:eastAsia="zh-CN"/>
        </w:rPr>
      </w:pPr>
    </w:p>
    <w:p w14:paraId="5963EFE1">
      <w:pPr>
        <w:numPr>
          <w:ilvl w:val="-1"/>
          <w:numId w:val="0"/>
        </w:numPr>
        <w:adjustRightInd w:val="0"/>
        <w:snapToGrid w:val="0"/>
        <w:spacing w:line="360" w:lineRule="exact"/>
        <w:ind w:firstLine="482" w:firstLineChars="200"/>
        <w:jc w:val="left"/>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二、</w:t>
      </w:r>
      <w:r>
        <w:rPr>
          <w:rFonts w:hint="eastAsia" w:ascii="仿宋" w:hAnsi="仿宋" w:eastAsia="仿宋" w:cs="仿宋"/>
          <w:b/>
          <w:bCs/>
          <w:sz w:val="24"/>
          <w:szCs w:val="24"/>
          <w:highlight w:val="none"/>
        </w:rPr>
        <w:t>本项目</w:t>
      </w:r>
      <w:r>
        <w:rPr>
          <w:rFonts w:hint="eastAsia" w:ascii="仿宋" w:hAnsi="仿宋" w:eastAsia="仿宋" w:cs="仿宋"/>
          <w:b/>
          <w:bCs/>
          <w:sz w:val="24"/>
          <w:szCs w:val="24"/>
          <w:highlight w:val="none"/>
          <w:lang w:val="en-US" w:eastAsia="zh-CN"/>
        </w:rPr>
        <w:t>服务内容</w:t>
      </w:r>
    </w:p>
    <w:p w14:paraId="2F427242">
      <w:pPr>
        <w:pStyle w:val="26"/>
        <w:numPr>
          <w:ilvl w:val="0"/>
          <w:numId w:val="0"/>
        </w:numPr>
        <w:ind w:firstLine="482" w:firstLineChars="200"/>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shd w:val="clear"/>
          <w:lang w:val="en-US" w:eastAsia="zh-CN" w:bidi="ar-SA"/>
        </w:rPr>
        <w:t>（一）</w:t>
      </w:r>
      <w:r>
        <w:rPr>
          <w:rFonts w:hint="eastAsia" w:ascii="仿宋" w:hAnsi="仿宋" w:eastAsia="仿宋" w:cs="仿宋"/>
          <w:b/>
          <w:bCs/>
          <w:i w:val="0"/>
          <w:iCs w:val="0"/>
          <w:caps w:val="0"/>
          <w:spacing w:val="0"/>
          <w:kern w:val="2"/>
          <w:sz w:val="24"/>
          <w:szCs w:val="24"/>
          <w:highlight w:val="none"/>
          <w:shd w:val="clear"/>
          <w:lang w:val="en-US" w:eastAsia="zh-CN" w:bidi="ar-SA"/>
        </w:rPr>
        <w:t>整体要求</w:t>
      </w:r>
    </w:p>
    <w:p w14:paraId="09C0DC0C">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1.评估机构应</w:t>
      </w:r>
      <w:r>
        <w:rPr>
          <w:rFonts w:hint="default" w:ascii="仿宋" w:hAnsi="仿宋" w:eastAsia="仿宋" w:cs="仿宋"/>
          <w:b w:val="0"/>
          <w:bCs w:val="0"/>
          <w:i w:val="0"/>
          <w:iCs w:val="0"/>
          <w:caps w:val="0"/>
          <w:spacing w:val="0"/>
          <w:kern w:val="2"/>
          <w:sz w:val="24"/>
          <w:szCs w:val="24"/>
          <w:highlight w:val="none"/>
          <w:shd w:val="clear"/>
          <w:lang w:val="en-US" w:eastAsia="zh-CN" w:bidi="ar-SA"/>
        </w:rPr>
        <w:t>具有开展评价服务所必备的软、硬件设施设备。</w:t>
      </w:r>
    </w:p>
    <w:p w14:paraId="27E7A0C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2.评估机构应</w:t>
      </w:r>
      <w:r>
        <w:rPr>
          <w:rFonts w:hint="default" w:ascii="仿宋" w:hAnsi="仿宋" w:eastAsia="仿宋" w:cs="仿宋"/>
          <w:b w:val="0"/>
          <w:bCs w:val="0"/>
          <w:i w:val="0"/>
          <w:iCs w:val="0"/>
          <w:caps w:val="0"/>
          <w:spacing w:val="0"/>
          <w:kern w:val="2"/>
          <w:sz w:val="24"/>
          <w:szCs w:val="24"/>
          <w:highlight w:val="none"/>
          <w:shd w:val="clear"/>
          <w:lang w:val="en-US" w:eastAsia="zh-CN" w:bidi="ar-SA"/>
        </w:rPr>
        <w:t>及时与</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签订评估委托合同。</w:t>
      </w:r>
    </w:p>
    <w:p w14:paraId="078DD0C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3</w:t>
      </w:r>
      <w:r>
        <w:rPr>
          <w:rFonts w:hint="default" w:ascii="仿宋" w:hAnsi="仿宋" w:eastAsia="仿宋" w:cs="仿宋"/>
          <w:b w:val="0"/>
          <w:bCs w:val="0"/>
          <w:i w:val="0"/>
          <w:iCs w:val="0"/>
          <w:caps w:val="0"/>
          <w:spacing w:val="0"/>
          <w:kern w:val="2"/>
          <w:sz w:val="24"/>
          <w:szCs w:val="24"/>
          <w:highlight w:val="none"/>
          <w:shd w:val="clear"/>
          <w:lang w:val="en-US" w:eastAsia="zh-CN" w:bidi="ar-SA"/>
        </w:rPr>
        <w:t>.</w:t>
      </w:r>
      <w:r>
        <w:rPr>
          <w:rFonts w:hint="eastAsia" w:ascii="仿宋" w:hAnsi="仿宋" w:eastAsia="仿宋" w:cs="仿宋"/>
          <w:b w:val="0"/>
          <w:bCs w:val="0"/>
          <w:i w:val="0"/>
          <w:iCs w:val="0"/>
          <w:caps w:val="0"/>
          <w:spacing w:val="0"/>
          <w:kern w:val="2"/>
          <w:sz w:val="24"/>
          <w:szCs w:val="24"/>
          <w:highlight w:val="none"/>
          <w:shd w:val="clear"/>
          <w:lang w:val="en-US" w:eastAsia="zh-CN" w:bidi="ar-SA"/>
        </w:rPr>
        <w:t>评估机构应</w:t>
      </w:r>
      <w:r>
        <w:rPr>
          <w:rFonts w:hint="default" w:ascii="仿宋" w:hAnsi="仿宋" w:eastAsia="仿宋" w:cs="仿宋"/>
          <w:b w:val="0"/>
          <w:bCs w:val="0"/>
          <w:i w:val="0"/>
          <w:iCs w:val="0"/>
          <w:caps w:val="0"/>
          <w:spacing w:val="0"/>
          <w:kern w:val="2"/>
          <w:sz w:val="24"/>
          <w:szCs w:val="24"/>
          <w:highlight w:val="none"/>
          <w:shd w:val="clear"/>
          <w:lang w:val="en-US" w:eastAsia="zh-CN" w:bidi="ar-SA"/>
        </w:rPr>
        <w:t>协助</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收集评估标的所需要的相关证件材料等。</w:t>
      </w:r>
    </w:p>
    <w:p w14:paraId="10443D8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4.评估机构</w:t>
      </w:r>
      <w:r>
        <w:rPr>
          <w:rFonts w:hint="default" w:ascii="仿宋" w:hAnsi="仿宋" w:eastAsia="仿宋" w:cs="仿宋"/>
          <w:b w:val="0"/>
          <w:bCs w:val="0"/>
          <w:i w:val="0"/>
          <w:iCs w:val="0"/>
          <w:caps w:val="0"/>
          <w:spacing w:val="0"/>
          <w:kern w:val="2"/>
          <w:sz w:val="24"/>
          <w:szCs w:val="24"/>
          <w:highlight w:val="none"/>
          <w:shd w:val="clear"/>
          <w:lang w:val="en-US" w:eastAsia="zh-CN" w:bidi="ar-SA"/>
        </w:rPr>
        <w:t>会同</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现场勘查、清点，影像材料及现场测绘资料</w:t>
      </w:r>
      <w:r>
        <w:rPr>
          <w:rFonts w:hint="eastAsia" w:ascii="仿宋" w:hAnsi="仿宋" w:eastAsia="仿宋" w:cs="仿宋"/>
          <w:b w:val="0"/>
          <w:bCs w:val="0"/>
          <w:i w:val="0"/>
          <w:iCs w:val="0"/>
          <w:caps w:val="0"/>
          <w:spacing w:val="0"/>
          <w:kern w:val="2"/>
          <w:sz w:val="24"/>
          <w:szCs w:val="24"/>
          <w:highlight w:val="none"/>
          <w:shd w:val="clear"/>
          <w:lang w:val="en-US" w:eastAsia="zh-CN" w:bidi="ar-SA"/>
        </w:rPr>
        <w:t>（如有）</w:t>
      </w:r>
      <w:r>
        <w:rPr>
          <w:rFonts w:hint="default" w:ascii="仿宋" w:hAnsi="仿宋" w:eastAsia="仿宋" w:cs="仿宋"/>
          <w:b w:val="0"/>
          <w:bCs w:val="0"/>
          <w:i w:val="0"/>
          <w:iCs w:val="0"/>
          <w:caps w:val="0"/>
          <w:spacing w:val="0"/>
          <w:kern w:val="2"/>
          <w:sz w:val="24"/>
          <w:szCs w:val="24"/>
          <w:highlight w:val="none"/>
          <w:shd w:val="clear"/>
          <w:lang w:val="en-US" w:eastAsia="zh-CN" w:bidi="ar-SA"/>
        </w:rPr>
        <w:t>须记录详细具体，保证数据核对无误。</w:t>
      </w:r>
    </w:p>
    <w:p w14:paraId="547D219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5.评估机构应</w:t>
      </w:r>
      <w:r>
        <w:rPr>
          <w:rFonts w:hint="default" w:ascii="仿宋" w:hAnsi="仿宋" w:eastAsia="仿宋" w:cs="仿宋"/>
          <w:b w:val="0"/>
          <w:bCs w:val="0"/>
          <w:i w:val="0"/>
          <w:iCs w:val="0"/>
          <w:caps w:val="0"/>
          <w:spacing w:val="0"/>
          <w:kern w:val="2"/>
          <w:sz w:val="24"/>
          <w:szCs w:val="24"/>
          <w:highlight w:val="none"/>
          <w:shd w:val="clear"/>
          <w:lang w:val="en-US" w:eastAsia="zh-CN" w:bidi="ar-SA"/>
        </w:rPr>
        <w:t>严格按照委托的要求和时限</w:t>
      </w:r>
      <w:r>
        <w:rPr>
          <w:rFonts w:hint="eastAsia" w:ascii="仿宋" w:hAnsi="仿宋" w:eastAsia="仿宋" w:cs="仿宋"/>
          <w:b w:val="0"/>
          <w:bCs w:val="0"/>
          <w:i w:val="0"/>
          <w:iCs w:val="0"/>
          <w:caps w:val="0"/>
          <w:spacing w:val="0"/>
          <w:kern w:val="2"/>
          <w:sz w:val="24"/>
          <w:szCs w:val="24"/>
          <w:highlight w:val="none"/>
          <w:shd w:val="clear"/>
          <w:lang w:val="en-US" w:eastAsia="zh-CN" w:bidi="ar-SA"/>
        </w:rPr>
        <w:t>，</w:t>
      </w:r>
      <w:r>
        <w:rPr>
          <w:rFonts w:hint="default" w:ascii="仿宋" w:hAnsi="仿宋" w:eastAsia="仿宋" w:cs="仿宋"/>
          <w:b w:val="0"/>
          <w:bCs w:val="0"/>
          <w:i w:val="0"/>
          <w:iCs w:val="0"/>
          <w:caps w:val="0"/>
          <w:spacing w:val="0"/>
          <w:kern w:val="2"/>
          <w:sz w:val="24"/>
          <w:szCs w:val="24"/>
          <w:highlight w:val="none"/>
          <w:shd w:val="clear"/>
          <w:lang w:val="en-US" w:eastAsia="zh-CN" w:bidi="ar-SA"/>
        </w:rPr>
        <w:t>及时出具预评估数据，如遇特殊标的项目，</w:t>
      </w:r>
      <w:r>
        <w:rPr>
          <w:rFonts w:hint="eastAsia" w:ascii="仿宋" w:hAnsi="仿宋" w:eastAsia="仿宋" w:cs="仿宋"/>
          <w:b w:val="0"/>
          <w:bCs w:val="0"/>
          <w:i w:val="0"/>
          <w:iCs w:val="0"/>
          <w:caps w:val="0"/>
          <w:spacing w:val="0"/>
          <w:kern w:val="2"/>
          <w:sz w:val="24"/>
          <w:szCs w:val="24"/>
          <w:highlight w:val="none"/>
          <w:shd w:val="clear"/>
          <w:lang w:val="en-US" w:eastAsia="zh-CN" w:bidi="ar-SA"/>
        </w:rPr>
        <w:t>应</w:t>
      </w:r>
      <w:r>
        <w:rPr>
          <w:rFonts w:hint="default" w:ascii="仿宋" w:hAnsi="仿宋" w:eastAsia="仿宋" w:cs="仿宋"/>
          <w:b w:val="0"/>
          <w:bCs w:val="0"/>
          <w:i w:val="0"/>
          <w:iCs w:val="0"/>
          <w:caps w:val="0"/>
          <w:spacing w:val="0"/>
          <w:kern w:val="2"/>
          <w:sz w:val="24"/>
          <w:szCs w:val="24"/>
          <w:highlight w:val="none"/>
          <w:shd w:val="clear"/>
          <w:lang w:val="en-US" w:eastAsia="zh-CN" w:bidi="ar-SA"/>
        </w:rPr>
        <w:t>充分考虑医疗设备专业特殊性（如环保处置要求、核心部件残值、拆解难度等）</w:t>
      </w:r>
      <w:r>
        <w:rPr>
          <w:rFonts w:hint="eastAsia" w:ascii="仿宋" w:hAnsi="仿宋" w:eastAsia="仿宋" w:cs="仿宋"/>
          <w:b w:val="0"/>
          <w:bCs w:val="0"/>
          <w:i w:val="0"/>
          <w:iCs w:val="0"/>
          <w:caps w:val="0"/>
          <w:spacing w:val="0"/>
          <w:kern w:val="2"/>
          <w:sz w:val="24"/>
          <w:szCs w:val="24"/>
          <w:highlight w:val="none"/>
          <w:shd w:val="clear"/>
          <w:lang w:val="en-US" w:eastAsia="zh-CN" w:bidi="ar-SA"/>
        </w:rPr>
        <w:t>，</w:t>
      </w:r>
      <w:r>
        <w:rPr>
          <w:rFonts w:hint="default" w:ascii="仿宋" w:hAnsi="仿宋" w:eastAsia="仿宋" w:cs="仿宋"/>
          <w:b w:val="0"/>
          <w:bCs w:val="0"/>
          <w:i w:val="0"/>
          <w:iCs w:val="0"/>
          <w:caps w:val="0"/>
          <w:spacing w:val="0"/>
          <w:kern w:val="2"/>
          <w:sz w:val="24"/>
          <w:szCs w:val="24"/>
          <w:highlight w:val="none"/>
          <w:shd w:val="clear"/>
          <w:lang w:val="en-US" w:eastAsia="zh-CN" w:bidi="ar-SA"/>
        </w:rPr>
        <w:t>从专业角度</w:t>
      </w:r>
      <w:r>
        <w:rPr>
          <w:rFonts w:hint="eastAsia" w:ascii="仿宋" w:hAnsi="仿宋" w:eastAsia="仿宋" w:cs="仿宋"/>
          <w:b w:val="0"/>
          <w:bCs w:val="0"/>
          <w:i w:val="0"/>
          <w:iCs w:val="0"/>
          <w:caps w:val="0"/>
          <w:spacing w:val="0"/>
          <w:kern w:val="2"/>
          <w:sz w:val="24"/>
          <w:szCs w:val="24"/>
          <w:highlight w:val="none"/>
          <w:shd w:val="clear"/>
          <w:lang w:val="en-US" w:eastAsia="zh-CN" w:bidi="ar-SA"/>
        </w:rPr>
        <w:t>向采购人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提出合理化建议。</w:t>
      </w:r>
    </w:p>
    <w:p w14:paraId="7AE1CF3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6.评估机构应</w:t>
      </w:r>
      <w:r>
        <w:rPr>
          <w:rFonts w:hint="default" w:ascii="仿宋" w:hAnsi="仿宋" w:eastAsia="仿宋" w:cs="仿宋"/>
          <w:b w:val="0"/>
          <w:bCs w:val="0"/>
          <w:i w:val="0"/>
          <w:iCs w:val="0"/>
          <w:caps w:val="0"/>
          <w:spacing w:val="0"/>
          <w:kern w:val="2"/>
          <w:sz w:val="24"/>
          <w:szCs w:val="24"/>
          <w:highlight w:val="none"/>
          <w:shd w:val="clear"/>
          <w:lang w:val="en-US" w:eastAsia="zh-CN" w:bidi="ar-SA"/>
        </w:rPr>
        <w:t>严格按照委托的要求和时限提交正式评估报告。</w:t>
      </w:r>
    </w:p>
    <w:p w14:paraId="1F70A66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7.评估机构</w:t>
      </w:r>
      <w:r>
        <w:rPr>
          <w:rFonts w:hint="default" w:ascii="仿宋" w:hAnsi="仿宋" w:eastAsia="仿宋" w:cs="仿宋"/>
          <w:b w:val="0"/>
          <w:bCs w:val="0"/>
          <w:i w:val="0"/>
          <w:iCs w:val="0"/>
          <w:caps w:val="0"/>
          <w:spacing w:val="0"/>
          <w:kern w:val="2"/>
          <w:sz w:val="24"/>
          <w:szCs w:val="24"/>
          <w:highlight w:val="none"/>
          <w:shd w:val="clear"/>
          <w:lang w:val="en-US" w:eastAsia="zh-CN" w:bidi="ar-SA"/>
        </w:rPr>
        <w:t>应确保评估报告的真实可靠。对评估机构出具的评估报告，</w:t>
      </w:r>
      <w:r>
        <w:rPr>
          <w:rFonts w:hint="eastAsia" w:ascii="仿宋" w:hAnsi="仿宋" w:eastAsia="仿宋" w:cs="仿宋"/>
          <w:b w:val="0"/>
          <w:bCs w:val="0"/>
          <w:i w:val="0"/>
          <w:iCs w:val="0"/>
          <w:caps w:val="0"/>
          <w:spacing w:val="0"/>
          <w:kern w:val="2"/>
          <w:sz w:val="24"/>
          <w:szCs w:val="24"/>
          <w:highlight w:val="none"/>
          <w:shd w:val="clear"/>
          <w:lang w:val="en-US" w:eastAsia="zh-CN" w:bidi="ar-SA"/>
        </w:rPr>
        <w:t>可由采购人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相关部门或委托专门机构进行审核，必要时</w:t>
      </w:r>
      <w:r>
        <w:rPr>
          <w:rFonts w:hint="eastAsia" w:ascii="仿宋" w:hAnsi="仿宋" w:eastAsia="仿宋" w:cs="仿宋"/>
          <w:b w:val="0"/>
          <w:bCs w:val="0"/>
          <w:i w:val="0"/>
          <w:iCs w:val="0"/>
          <w:caps w:val="0"/>
          <w:spacing w:val="0"/>
          <w:kern w:val="2"/>
          <w:sz w:val="24"/>
          <w:szCs w:val="24"/>
          <w:highlight w:val="none"/>
          <w:shd w:val="clear"/>
          <w:lang w:val="en-US" w:eastAsia="zh-CN" w:bidi="ar-SA"/>
        </w:rPr>
        <w:t>可</w:t>
      </w:r>
      <w:r>
        <w:rPr>
          <w:rFonts w:hint="default" w:ascii="仿宋" w:hAnsi="仿宋" w:eastAsia="仿宋" w:cs="仿宋"/>
          <w:b w:val="0"/>
          <w:bCs w:val="0"/>
          <w:i w:val="0"/>
          <w:iCs w:val="0"/>
          <w:caps w:val="0"/>
          <w:spacing w:val="0"/>
          <w:kern w:val="2"/>
          <w:sz w:val="24"/>
          <w:szCs w:val="24"/>
          <w:highlight w:val="none"/>
          <w:shd w:val="clear"/>
          <w:lang w:val="en-US" w:eastAsia="zh-CN" w:bidi="ar-SA"/>
        </w:rPr>
        <w:t>要求评估机构对评估报告进行补充、完善或做出相关说明</w:t>
      </w:r>
      <w:r>
        <w:rPr>
          <w:rFonts w:hint="eastAsia" w:ascii="仿宋" w:hAnsi="仿宋" w:eastAsia="仿宋" w:cs="仿宋"/>
          <w:b w:val="0"/>
          <w:bCs w:val="0"/>
          <w:i w:val="0"/>
          <w:iCs w:val="0"/>
          <w:caps w:val="0"/>
          <w:spacing w:val="0"/>
          <w:kern w:val="2"/>
          <w:sz w:val="24"/>
          <w:szCs w:val="24"/>
          <w:highlight w:val="none"/>
          <w:shd w:val="clear"/>
          <w:lang w:val="en-US" w:eastAsia="zh-CN" w:bidi="ar-SA"/>
        </w:rPr>
        <w:t>，</w:t>
      </w:r>
      <w:r>
        <w:rPr>
          <w:rFonts w:hint="default" w:ascii="仿宋" w:hAnsi="仿宋" w:eastAsia="仿宋" w:cs="仿宋"/>
          <w:b w:val="0"/>
          <w:bCs w:val="0"/>
          <w:i w:val="0"/>
          <w:iCs w:val="0"/>
          <w:caps w:val="0"/>
          <w:spacing w:val="0"/>
          <w:kern w:val="2"/>
          <w:sz w:val="24"/>
          <w:szCs w:val="24"/>
          <w:highlight w:val="none"/>
          <w:shd w:val="clear"/>
          <w:lang w:val="en-US" w:eastAsia="zh-CN" w:bidi="ar-SA"/>
        </w:rPr>
        <w:t>对存在问题隐患的，</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和相关部门可组织评审专家组或委托专门机构予以复审</w:t>
      </w:r>
      <w:r>
        <w:rPr>
          <w:rFonts w:hint="default" w:ascii="仿宋" w:hAnsi="仿宋" w:eastAsia="仿宋" w:cs="仿宋"/>
          <w:sz w:val="24"/>
          <w:highlight w:val="none"/>
          <w:lang w:eastAsia="zh-CN"/>
        </w:rPr>
        <w:t>，</w:t>
      </w:r>
      <w:r>
        <w:rPr>
          <w:rFonts w:hint="eastAsia" w:ascii="仿宋" w:hAnsi="仿宋" w:eastAsia="仿宋" w:cs="仿宋"/>
          <w:sz w:val="24"/>
          <w:highlight w:val="none"/>
          <w:lang w:val="en-US" w:eastAsia="zh-CN"/>
        </w:rPr>
        <w:t>复审后报告确认评估报告存在问题的，复审费用由评估机构承担</w:t>
      </w:r>
      <w:r>
        <w:rPr>
          <w:rFonts w:hint="default" w:ascii="仿宋" w:hAnsi="仿宋" w:eastAsia="仿宋" w:cs="仿宋"/>
          <w:b w:val="0"/>
          <w:bCs w:val="0"/>
          <w:i w:val="0"/>
          <w:iCs w:val="0"/>
          <w:caps w:val="0"/>
          <w:spacing w:val="0"/>
          <w:kern w:val="2"/>
          <w:sz w:val="24"/>
          <w:szCs w:val="24"/>
          <w:highlight w:val="none"/>
          <w:shd w:val="clear"/>
          <w:lang w:val="en-US" w:eastAsia="zh-CN" w:bidi="ar-SA"/>
        </w:rPr>
        <w:t>。</w:t>
      </w:r>
    </w:p>
    <w:p w14:paraId="685615D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sz w:val="24"/>
          <w:szCs w:val="24"/>
          <w:highlight w:val="yellow"/>
          <w:lang w:val="en-US" w:eastAsia="zh-CN"/>
        </w:rPr>
      </w:pPr>
      <w:r>
        <w:rPr>
          <w:rFonts w:hint="eastAsia" w:ascii="仿宋" w:hAnsi="仿宋" w:eastAsia="仿宋" w:cs="仿宋"/>
          <w:sz w:val="24"/>
          <w:szCs w:val="24"/>
          <w:highlight w:val="none"/>
          <w:lang w:val="en-US" w:eastAsia="zh-CN"/>
        </w:rPr>
        <w:t>★</w:t>
      </w:r>
      <w:r>
        <w:rPr>
          <w:rFonts w:hint="default" w:ascii="仿宋" w:hAnsi="仿宋" w:eastAsia="仿宋" w:cs="仿宋"/>
          <w:sz w:val="24"/>
          <w:szCs w:val="24"/>
          <w:highlight w:val="none"/>
          <w:lang w:val="en-US" w:eastAsia="zh-CN"/>
        </w:rPr>
        <w:t>8.</w:t>
      </w:r>
      <w:r>
        <w:rPr>
          <w:rFonts w:ascii="仿宋" w:hAnsi="仿宋" w:eastAsia="仿宋" w:cs="仿宋"/>
          <w:sz w:val="24"/>
          <w:szCs w:val="24"/>
          <w:highlight w:val="none"/>
        </w:rPr>
        <w:t>评估机构出具的资产评估报告须符合国有资产评估相关管理规定，确保能够通过主管部门及财政部门的备案或核准，保障采购人后续资产处置流程顺利实施。</w:t>
      </w:r>
    </w:p>
    <w:p w14:paraId="7AD1DDE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sz w:val="24"/>
          <w:szCs w:val="24"/>
          <w:highlight w:val="none"/>
          <w:lang w:val="en-US" w:eastAsia="zh-CN"/>
        </w:rPr>
        <w:t>★</w:t>
      </w:r>
      <w:r>
        <w:rPr>
          <w:rFonts w:hint="eastAsia" w:ascii="仿宋" w:hAnsi="仿宋" w:eastAsia="仿宋" w:cs="仿宋"/>
          <w:b w:val="0"/>
          <w:bCs w:val="0"/>
          <w:i w:val="0"/>
          <w:iCs w:val="0"/>
          <w:caps w:val="0"/>
          <w:spacing w:val="0"/>
          <w:kern w:val="2"/>
          <w:sz w:val="24"/>
          <w:szCs w:val="24"/>
          <w:highlight w:val="none"/>
          <w:shd w:val="clear"/>
          <w:lang w:val="en-US" w:eastAsia="zh-CN" w:bidi="ar-SA"/>
        </w:rPr>
        <w:t>9.</w:t>
      </w:r>
      <w:r>
        <w:rPr>
          <w:rFonts w:hint="default" w:ascii="仿宋" w:hAnsi="仿宋" w:eastAsia="仿宋" w:cs="仿宋"/>
          <w:b w:val="0"/>
          <w:bCs w:val="0"/>
          <w:i w:val="0"/>
          <w:iCs w:val="0"/>
          <w:caps w:val="0"/>
          <w:spacing w:val="0"/>
          <w:kern w:val="2"/>
          <w:sz w:val="24"/>
          <w:szCs w:val="24"/>
          <w:highlight w:val="none"/>
          <w:shd w:val="clear"/>
          <w:lang w:val="en-US" w:eastAsia="zh-CN" w:bidi="ar-SA"/>
        </w:rPr>
        <w:t>评估机构及其执业人员必须遵守国家有关法律法规、执业准则和技术标准，独立、客观、公正</w:t>
      </w:r>
      <w:r>
        <w:rPr>
          <w:rFonts w:hint="eastAsia" w:ascii="仿宋" w:hAnsi="仿宋" w:eastAsia="仿宋" w:cs="仿宋"/>
          <w:b w:val="0"/>
          <w:bCs w:val="0"/>
          <w:i w:val="0"/>
          <w:iCs w:val="0"/>
          <w:caps w:val="0"/>
          <w:spacing w:val="0"/>
          <w:kern w:val="2"/>
          <w:sz w:val="24"/>
          <w:szCs w:val="24"/>
          <w:highlight w:val="none"/>
          <w:shd w:val="clear"/>
          <w:lang w:val="en-US" w:eastAsia="zh-CN" w:bidi="ar-SA"/>
        </w:rPr>
        <w:t>地</w:t>
      </w:r>
      <w:r>
        <w:rPr>
          <w:rFonts w:hint="default" w:ascii="仿宋" w:hAnsi="仿宋" w:eastAsia="仿宋" w:cs="仿宋"/>
          <w:b w:val="0"/>
          <w:bCs w:val="0"/>
          <w:i w:val="0"/>
          <w:iCs w:val="0"/>
          <w:caps w:val="0"/>
          <w:spacing w:val="0"/>
          <w:kern w:val="2"/>
          <w:sz w:val="24"/>
          <w:szCs w:val="24"/>
          <w:highlight w:val="none"/>
          <w:shd w:val="clear"/>
          <w:lang w:val="en-US" w:eastAsia="zh-CN" w:bidi="ar-SA"/>
        </w:rPr>
        <w:t>开展工作</w:t>
      </w:r>
      <w:r>
        <w:rPr>
          <w:rFonts w:hint="eastAsia" w:ascii="仿宋" w:hAnsi="仿宋" w:eastAsia="仿宋" w:cs="仿宋"/>
          <w:b w:val="0"/>
          <w:bCs w:val="0"/>
          <w:i w:val="0"/>
          <w:iCs w:val="0"/>
          <w:caps w:val="0"/>
          <w:spacing w:val="0"/>
          <w:kern w:val="2"/>
          <w:sz w:val="24"/>
          <w:szCs w:val="24"/>
          <w:highlight w:val="none"/>
          <w:shd w:val="clear"/>
          <w:lang w:val="en-US" w:eastAsia="zh-CN" w:bidi="ar-SA"/>
        </w:rPr>
        <w:t>；</w:t>
      </w:r>
      <w:r>
        <w:rPr>
          <w:rFonts w:hint="default" w:ascii="仿宋" w:hAnsi="仿宋" w:eastAsia="仿宋" w:cs="仿宋"/>
          <w:b w:val="0"/>
          <w:bCs w:val="0"/>
          <w:i w:val="0"/>
          <w:iCs w:val="0"/>
          <w:caps w:val="0"/>
          <w:spacing w:val="0"/>
          <w:kern w:val="2"/>
          <w:sz w:val="24"/>
          <w:szCs w:val="24"/>
          <w:highlight w:val="none"/>
          <w:shd w:val="clear"/>
          <w:lang w:val="en-US" w:eastAsia="zh-CN" w:bidi="ar-SA"/>
        </w:rPr>
        <w:t>评估服务机构应按照约定履行义务、完成任务、严禁转包委托业务。</w:t>
      </w:r>
    </w:p>
    <w:p w14:paraId="72117C0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sz w:val="24"/>
          <w:szCs w:val="24"/>
          <w:highlight w:val="none"/>
          <w:lang w:val="en-US" w:eastAsia="zh-CN"/>
        </w:rPr>
        <w:t>★</w:t>
      </w:r>
      <w:r>
        <w:rPr>
          <w:rFonts w:hint="eastAsia" w:ascii="仿宋" w:hAnsi="仿宋" w:eastAsia="仿宋" w:cs="仿宋"/>
          <w:b w:val="0"/>
          <w:bCs w:val="0"/>
          <w:i w:val="0"/>
          <w:iCs w:val="0"/>
          <w:caps w:val="0"/>
          <w:spacing w:val="0"/>
          <w:kern w:val="2"/>
          <w:sz w:val="24"/>
          <w:szCs w:val="24"/>
          <w:highlight w:val="none"/>
          <w:shd w:val="clear"/>
          <w:lang w:val="en-US" w:eastAsia="zh-CN" w:bidi="ar-SA"/>
        </w:rPr>
        <w:t>10.</w:t>
      </w:r>
      <w:r>
        <w:rPr>
          <w:rFonts w:hint="default" w:ascii="仿宋" w:hAnsi="仿宋" w:eastAsia="仿宋" w:cs="仿宋"/>
          <w:b w:val="0"/>
          <w:bCs w:val="0"/>
          <w:i w:val="0"/>
          <w:iCs w:val="0"/>
          <w:caps w:val="0"/>
          <w:spacing w:val="0"/>
          <w:kern w:val="2"/>
          <w:sz w:val="24"/>
          <w:szCs w:val="24"/>
          <w:highlight w:val="none"/>
          <w:shd w:val="clear"/>
          <w:lang w:val="en-US" w:eastAsia="zh-CN" w:bidi="ar-SA"/>
        </w:rPr>
        <w:t>评估机构及执业人员有下列情形之一的，</w:t>
      </w:r>
      <w:r>
        <w:rPr>
          <w:rFonts w:hint="eastAsia" w:ascii="仿宋" w:hAnsi="仿宋" w:eastAsia="仿宋" w:cs="仿宋"/>
          <w:b w:val="0"/>
          <w:bCs w:val="0"/>
          <w:i w:val="0"/>
          <w:iCs w:val="0"/>
          <w:caps w:val="0"/>
          <w:spacing w:val="0"/>
          <w:kern w:val="2"/>
          <w:sz w:val="24"/>
          <w:szCs w:val="24"/>
          <w:highlight w:val="none"/>
          <w:shd w:val="clear"/>
          <w:lang w:val="en-US" w:eastAsia="zh-CN" w:bidi="ar-SA"/>
        </w:rPr>
        <w:t>立即</w:t>
      </w:r>
      <w:r>
        <w:rPr>
          <w:rFonts w:hint="default" w:ascii="仿宋" w:hAnsi="仿宋" w:eastAsia="仿宋" w:cs="仿宋"/>
          <w:b w:val="0"/>
          <w:bCs w:val="0"/>
          <w:i w:val="0"/>
          <w:iCs w:val="0"/>
          <w:caps w:val="0"/>
          <w:spacing w:val="0"/>
          <w:kern w:val="2"/>
          <w:sz w:val="24"/>
          <w:szCs w:val="24"/>
          <w:highlight w:val="none"/>
          <w:shd w:val="clear"/>
          <w:lang w:val="en-US" w:eastAsia="zh-CN" w:bidi="ar-SA"/>
        </w:rPr>
        <w:t>取消其服务资格；造成采购人经济损失的，须承担相应赔偿责任；涉嫌违法、情节严重的，移送相关主管部门依法处置：</w:t>
      </w:r>
    </w:p>
    <w:p w14:paraId="1CEDB22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（1）执业过程中出现重大工作过失，致使相关方产生损失，或存在弄虚作假、出具虚假评估报告等行为；</w:t>
      </w:r>
    </w:p>
    <w:p w14:paraId="5987B00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（2）违反行业执业规范、廉政工作纪律，存在其他各类违法违规行为；</w:t>
      </w:r>
    </w:p>
    <w:p w14:paraId="73DDD67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（3）机构资质被吊销、撤销；</w:t>
      </w:r>
    </w:p>
    <w:p w14:paraId="7E128EC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（4）自项目委托受理至评估报告交付全流程，违规向第三方泄露项目涉密信息。</w:t>
      </w:r>
    </w:p>
    <w:p w14:paraId="0789BC19">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7C9B0A1A">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（二）评估范围及内容</w:t>
      </w:r>
    </w:p>
    <w:p w14:paraId="6D5FCF0F">
      <w:pPr>
        <w:pStyle w:val="26"/>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jc w:val="both"/>
        <w:textAlignment w:val="auto"/>
        <w:rPr>
          <w:rFonts w:hint="eastAsia"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本</w:t>
      </w:r>
      <w:r>
        <w:rPr>
          <w:rFonts w:hint="eastAsia" w:ascii="仿宋" w:hAnsi="仿宋" w:eastAsia="仿宋" w:cs="仿宋"/>
          <w:b w:val="0"/>
          <w:bCs w:val="0"/>
          <w:i w:val="0"/>
          <w:iCs w:val="0"/>
          <w:caps w:val="0"/>
          <w:spacing w:val="0"/>
          <w:kern w:val="2"/>
          <w:sz w:val="24"/>
          <w:szCs w:val="24"/>
          <w:highlight w:val="none"/>
          <w:shd w:val="clear"/>
          <w:lang w:val="en-US" w:eastAsia="zh-CN" w:bidi="ar-SA"/>
        </w:rPr>
        <w:t>项目</w:t>
      </w:r>
      <w:r>
        <w:rPr>
          <w:rFonts w:hint="default" w:ascii="仿宋" w:hAnsi="仿宋" w:eastAsia="仿宋" w:cs="仿宋"/>
          <w:b w:val="0"/>
          <w:bCs w:val="0"/>
          <w:i w:val="0"/>
          <w:iCs w:val="0"/>
          <w:caps w:val="0"/>
          <w:spacing w:val="0"/>
          <w:kern w:val="2"/>
          <w:sz w:val="24"/>
          <w:szCs w:val="24"/>
          <w:highlight w:val="none"/>
          <w:shd w:val="clear"/>
          <w:lang w:val="en-US" w:eastAsia="zh-CN" w:bidi="ar-SA"/>
        </w:rPr>
        <w:t>评估范围为</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符合报废条件的</w:t>
      </w:r>
      <w:r>
        <w:rPr>
          <w:rFonts w:hint="eastAsia" w:ascii="仿宋" w:hAnsi="仿宋" w:eastAsia="仿宋" w:cs="仿宋"/>
          <w:b w:val="0"/>
          <w:bCs w:val="0"/>
          <w:i w:val="0"/>
          <w:iCs w:val="0"/>
          <w:caps w:val="0"/>
          <w:spacing w:val="0"/>
          <w:kern w:val="2"/>
          <w:sz w:val="24"/>
          <w:szCs w:val="24"/>
          <w:highlight w:val="none"/>
          <w:shd w:val="clear"/>
          <w:lang w:val="en-US" w:eastAsia="zh-CN" w:bidi="ar-SA"/>
        </w:rPr>
        <w:t>各批次</w:t>
      </w:r>
      <w:r>
        <w:rPr>
          <w:rFonts w:hint="default" w:ascii="仿宋" w:hAnsi="仿宋" w:eastAsia="仿宋" w:cs="仿宋"/>
          <w:b w:val="0"/>
          <w:bCs w:val="0"/>
          <w:i w:val="0"/>
          <w:iCs w:val="0"/>
          <w:caps w:val="0"/>
          <w:spacing w:val="0"/>
          <w:kern w:val="2"/>
          <w:sz w:val="24"/>
          <w:szCs w:val="24"/>
          <w:highlight w:val="none"/>
          <w:shd w:val="clear"/>
          <w:lang w:val="en-US" w:eastAsia="zh-CN" w:bidi="ar-SA"/>
        </w:rPr>
        <w:t>资产</w:t>
      </w:r>
      <w:r>
        <w:rPr>
          <w:rFonts w:hint="eastAsia" w:ascii="仿宋" w:hAnsi="仿宋" w:eastAsia="仿宋" w:cs="仿宋"/>
          <w:b w:val="0"/>
          <w:bCs w:val="0"/>
          <w:i w:val="0"/>
          <w:iCs w:val="0"/>
          <w:caps w:val="0"/>
          <w:spacing w:val="0"/>
          <w:kern w:val="2"/>
          <w:sz w:val="24"/>
          <w:szCs w:val="24"/>
          <w:highlight w:val="none"/>
          <w:shd w:val="clear"/>
          <w:lang w:val="en-US" w:eastAsia="zh-CN" w:bidi="ar-SA"/>
        </w:rPr>
        <w:t>，</w:t>
      </w:r>
      <w:r>
        <w:rPr>
          <w:rFonts w:hint="default" w:ascii="仿宋" w:hAnsi="仿宋" w:eastAsia="仿宋" w:cs="仿宋"/>
          <w:b w:val="0"/>
          <w:bCs w:val="0"/>
          <w:i w:val="0"/>
          <w:iCs w:val="0"/>
          <w:caps w:val="0"/>
          <w:spacing w:val="0"/>
          <w:kern w:val="2"/>
          <w:sz w:val="24"/>
          <w:szCs w:val="24"/>
          <w:highlight w:val="none"/>
          <w:shd w:val="clear"/>
          <w:lang w:val="en-US" w:eastAsia="zh-CN" w:bidi="ar-SA"/>
        </w:rPr>
        <w:t>服务期内预计每年报废设备账面原值合计约1亿元，全年约15批次（具体以实际报废审批及委托清单为准）</w:t>
      </w:r>
      <w:r>
        <w:rPr>
          <w:rFonts w:hint="eastAsia" w:ascii="仿宋" w:hAnsi="仿宋" w:eastAsia="仿宋" w:cs="仿宋"/>
          <w:b w:val="0"/>
          <w:bCs w:val="0"/>
          <w:i w:val="0"/>
          <w:iCs w:val="0"/>
          <w:caps w:val="0"/>
          <w:spacing w:val="0"/>
          <w:kern w:val="2"/>
          <w:sz w:val="24"/>
          <w:szCs w:val="24"/>
          <w:highlight w:val="none"/>
          <w:shd w:val="clear"/>
          <w:lang w:val="en-US" w:eastAsia="zh-CN" w:bidi="ar-SA"/>
        </w:rPr>
        <w:t>，报废资产分为两类：</w:t>
      </w:r>
    </w:p>
    <w:p w14:paraId="66FB8FC5">
      <w:pPr>
        <w:pStyle w:val="26"/>
        <w:widowControl w:val="0"/>
        <w:numPr>
          <w:ilvl w:val="0"/>
          <w:numId w:val="0"/>
        </w:numPr>
        <w:ind w:firstLine="482" w:firstLineChars="200"/>
        <w:jc w:val="both"/>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1、拟报废大型医疗设备残值评估(如CT、MR、X射线计算机体层摄影设备、医用血管造影射线系统等)（全年约5批次，按单件开展评估）</w:t>
      </w:r>
    </w:p>
    <w:p w14:paraId="5344AE25">
      <w:pPr>
        <w:pStyle w:val="26"/>
        <w:widowControl w:val="0"/>
        <w:numPr>
          <w:ilvl w:val="0"/>
          <w:numId w:val="0"/>
        </w:numPr>
        <w:ind w:firstLine="480" w:firstLineChars="200"/>
        <w:jc w:val="both"/>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对拟报废各类大型医疗设备进行逐台逐项全面清查，详细核实设备名称、品牌规格、型号参数、出厂编号、购置日期、使用年限、维保记录、整机及核心部件完好状态、故障破损情况、技术淘汰程度及合规使用状况等基础信息。充分参考同类报废医疗设备二手处置行情、专业医疗设备回收定价标准、核心零部件可回收利用价值，同时扣除设备拆解、清运、无害化处置及环保处理等相关费用，综合核定单台设备残余价值及批次整体残值，确保评估数据真实、计价精准、依据充分，贴合医疗资产报废处置实际标准。</w:t>
      </w:r>
    </w:p>
    <w:p w14:paraId="5950A0BF">
      <w:pPr>
        <w:pStyle w:val="26"/>
        <w:widowControl w:val="0"/>
        <w:numPr>
          <w:ilvl w:val="0"/>
          <w:numId w:val="0"/>
        </w:numPr>
        <w:tabs>
          <w:tab w:val="left" w:pos="7034"/>
        </w:tabs>
        <w:ind w:firstLine="482" w:firstLineChars="200"/>
        <w:jc w:val="both"/>
        <w:rPr>
          <w:rFonts w:hint="default" w:ascii="仿宋" w:hAnsi="仿宋" w:eastAsia="仿宋" w:cs="仿宋"/>
          <w:b/>
          <w:bCs/>
          <w:i w:val="0"/>
          <w:iCs w:val="0"/>
          <w:caps w:val="0"/>
          <w:spacing w:val="0"/>
          <w:kern w:val="2"/>
          <w:sz w:val="24"/>
          <w:szCs w:val="24"/>
          <w:highlight w:val="none"/>
          <w:shd w:val="clear"/>
          <w:lang w:val="en-US" w:eastAsia="zh-CN" w:bidi="ar-SA"/>
        </w:rPr>
      </w:pPr>
      <w:r>
        <w:rPr>
          <w:rFonts w:hint="default" w:ascii="仿宋" w:hAnsi="仿宋" w:eastAsia="仿宋" w:cs="仿宋"/>
          <w:b/>
          <w:bCs/>
          <w:i w:val="0"/>
          <w:iCs w:val="0"/>
          <w:caps w:val="0"/>
          <w:spacing w:val="0"/>
          <w:kern w:val="2"/>
          <w:sz w:val="24"/>
          <w:szCs w:val="24"/>
          <w:shd w:val="clear"/>
          <w:lang w:val="en-US" w:eastAsia="zh-CN" w:bidi="ar-SA"/>
        </w:rPr>
        <w:t>2、</w:t>
      </w:r>
      <w:r>
        <w:rPr>
          <w:rFonts w:hint="default" w:ascii="仿宋" w:hAnsi="仿宋" w:eastAsia="仿宋" w:cs="仿宋"/>
          <w:b/>
          <w:bCs/>
          <w:i w:val="0"/>
          <w:iCs w:val="0"/>
          <w:caps w:val="0"/>
          <w:spacing w:val="0"/>
          <w:kern w:val="2"/>
          <w:sz w:val="24"/>
          <w:szCs w:val="24"/>
          <w:highlight w:val="none"/>
          <w:shd w:val="clear"/>
          <w:lang w:val="en-US" w:eastAsia="zh-CN" w:bidi="ar-SA"/>
        </w:rPr>
        <w:t>拟报废办公设备及办公家具残值评估</w:t>
      </w:r>
      <w:r>
        <w:rPr>
          <w:rFonts w:hint="eastAsia" w:ascii="仿宋" w:hAnsi="仿宋" w:eastAsia="仿宋" w:cs="仿宋"/>
          <w:b/>
          <w:bCs/>
          <w:i w:val="0"/>
          <w:iCs w:val="0"/>
          <w:caps w:val="0"/>
          <w:spacing w:val="0"/>
          <w:kern w:val="2"/>
          <w:sz w:val="24"/>
          <w:szCs w:val="24"/>
          <w:highlight w:val="none"/>
          <w:shd w:val="clear"/>
          <w:lang w:val="en-US" w:eastAsia="zh-CN" w:bidi="ar-SA"/>
        </w:rPr>
        <w:t>（如</w:t>
      </w:r>
      <w:r>
        <w:rPr>
          <w:rFonts w:hint="default" w:ascii="仿宋" w:hAnsi="仿宋" w:eastAsia="仿宋" w:cs="仿宋"/>
          <w:b/>
          <w:bCs/>
          <w:i w:val="0"/>
          <w:iCs w:val="0"/>
          <w:caps w:val="0"/>
          <w:spacing w:val="0"/>
          <w:kern w:val="2"/>
          <w:sz w:val="24"/>
          <w:szCs w:val="24"/>
          <w:highlight w:val="none"/>
          <w:shd w:val="clear"/>
          <w:lang w:val="en-US" w:eastAsia="zh-CN" w:bidi="ar-SA"/>
        </w:rPr>
        <w:t>监护仪、输液泵</w:t>
      </w:r>
      <w:r>
        <w:rPr>
          <w:rFonts w:hint="eastAsia" w:ascii="仿宋" w:hAnsi="仿宋" w:eastAsia="仿宋" w:cs="仿宋"/>
          <w:b/>
          <w:bCs/>
          <w:i w:val="0"/>
          <w:iCs w:val="0"/>
          <w:caps w:val="0"/>
          <w:spacing w:val="0"/>
          <w:kern w:val="2"/>
          <w:sz w:val="24"/>
          <w:szCs w:val="24"/>
          <w:highlight w:val="none"/>
          <w:shd w:val="clear"/>
          <w:lang w:val="en-US" w:eastAsia="zh-CN" w:bidi="ar-SA"/>
        </w:rPr>
        <w:t>、高温高压蒸汽灭菌器</w:t>
      </w:r>
      <w:r>
        <w:rPr>
          <w:rFonts w:hint="default" w:ascii="仿宋" w:hAnsi="仿宋" w:eastAsia="仿宋" w:cs="仿宋"/>
          <w:b/>
          <w:bCs/>
          <w:i w:val="0"/>
          <w:iCs w:val="0"/>
          <w:caps w:val="0"/>
          <w:spacing w:val="0"/>
          <w:kern w:val="2"/>
          <w:sz w:val="24"/>
          <w:szCs w:val="24"/>
          <w:highlight w:val="none"/>
          <w:shd w:val="clear"/>
          <w:lang w:val="en-US" w:eastAsia="zh-CN" w:bidi="ar-SA"/>
        </w:rPr>
        <w:t>等普通医用设备</w:t>
      </w:r>
      <w:r>
        <w:rPr>
          <w:rFonts w:hint="eastAsia" w:ascii="仿宋" w:hAnsi="仿宋" w:eastAsia="仿宋" w:cs="仿宋"/>
          <w:b/>
          <w:bCs/>
          <w:i w:val="0"/>
          <w:iCs w:val="0"/>
          <w:caps w:val="0"/>
          <w:spacing w:val="0"/>
          <w:kern w:val="2"/>
          <w:sz w:val="24"/>
          <w:szCs w:val="24"/>
          <w:highlight w:val="none"/>
          <w:shd w:val="clear"/>
          <w:lang w:val="en-US" w:eastAsia="zh-CN" w:bidi="ar-SA"/>
        </w:rPr>
        <w:t>，</w:t>
      </w:r>
      <w:r>
        <w:rPr>
          <w:rFonts w:hint="default" w:ascii="仿宋" w:hAnsi="仿宋" w:eastAsia="仿宋" w:cs="仿宋"/>
          <w:b/>
          <w:bCs/>
          <w:i w:val="0"/>
          <w:iCs w:val="0"/>
          <w:caps w:val="0"/>
          <w:spacing w:val="0"/>
          <w:kern w:val="2"/>
          <w:sz w:val="24"/>
          <w:szCs w:val="24"/>
          <w:highlight w:val="none"/>
          <w:shd w:val="clear"/>
          <w:lang w:val="en-US" w:eastAsia="zh-CN" w:bidi="ar-SA"/>
        </w:rPr>
        <w:t>电脑、打印机等办公设备，</w:t>
      </w:r>
      <w:r>
        <w:rPr>
          <w:rFonts w:hint="eastAsia" w:ascii="仿宋" w:hAnsi="仿宋" w:eastAsia="仿宋" w:cs="仿宋"/>
          <w:b/>
          <w:bCs/>
          <w:i w:val="0"/>
          <w:iCs w:val="0"/>
          <w:caps w:val="0"/>
          <w:spacing w:val="0"/>
          <w:kern w:val="2"/>
          <w:sz w:val="24"/>
          <w:szCs w:val="24"/>
          <w:highlight w:val="none"/>
          <w:shd w:val="clear"/>
          <w:lang w:val="en-US" w:eastAsia="zh-CN" w:bidi="ar-SA"/>
        </w:rPr>
        <w:t>汽车</w:t>
      </w:r>
      <w:r>
        <w:rPr>
          <w:rFonts w:hint="default" w:ascii="仿宋" w:hAnsi="仿宋" w:eastAsia="仿宋" w:cs="仿宋"/>
          <w:b/>
          <w:bCs/>
          <w:i w:val="0"/>
          <w:iCs w:val="0"/>
          <w:caps w:val="0"/>
          <w:spacing w:val="0"/>
          <w:kern w:val="2"/>
          <w:sz w:val="24"/>
          <w:szCs w:val="24"/>
          <w:highlight w:val="none"/>
          <w:shd w:val="clear"/>
          <w:lang w:val="en-US" w:eastAsia="zh-CN" w:bidi="ar-SA"/>
        </w:rPr>
        <w:t>及无账面价值或残值极低的零散资产</w:t>
      </w:r>
      <w:r>
        <w:rPr>
          <w:rFonts w:hint="eastAsia" w:ascii="仿宋" w:hAnsi="仿宋" w:eastAsia="仿宋" w:cs="仿宋"/>
          <w:b/>
          <w:bCs/>
          <w:i w:val="0"/>
          <w:iCs w:val="0"/>
          <w:caps w:val="0"/>
          <w:spacing w:val="0"/>
          <w:kern w:val="2"/>
          <w:sz w:val="24"/>
          <w:szCs w:val="24"/>
          <w:highlight w:val="none"/>
          <w:shd w:val="clear"/>
          <w:lang w:val="en-US" w:eastAsia="zh-CN" w:bidi="ar-SA"/>
        </w:rPr>
        <w:t>等）（全年约10批次，实行整体打包评估）</w:t>
      </w:r>
      <w:r>
        <w:rPr>
          <w:rFonts w:hint="eastAsia" w:ascii="仿宋" w:hAnsi="仿宋" w:eastAsia="仿宋" w:cs="仿宋"/>
          <w:b/>
          <w:bCs/>
          <w:i w:val="0"/>
          <w:iCs w:val="0"/>
          <w:caps w:val="0"/>
          <w:spacing w:val="0"/>
          <w:kern w:val="2"/>
          <w:sz w:val="24"/>
          <w:szCs w:val="24"/>
          <w:highlight w:val="none"/>
          <w:shd w:val="clear"/>
          <w:lang w:val="en-US" w:eastAsia="zh-CN" w:bidi="ar-SA"/>
        </w:rPr>
        <w:tab/>
      </w:r>
    </w:p>
    <w:p w14:paraId="68B4870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对拟报废办公设备、办公家具</w:t>
      </w:r>
      <w:r>
        <w:rPr>
          <w:rFonts w:hint="eastAsia" w:ascii="仿宋" w:hAnsi="仿宋" w:eastAsia="仿宋" w:cs="仿宋"/>
          <w:b w:val="0"/>
          <w:bCs w:val="0"/>
          <w:i w:val="0"/>
          <w:iCs w:val="0"/>
          <w:caps w:val="0"/>
          <w:spacing w:val="0"/>
          <w:kern w:val="2"/>
          <w:sz w:val="24"/>
          <w:szCs w:val="24"/>
          <w:highlight w:val="none"/>
          <w:shd w:val="clear"/>
          <w:lang w:val="en-US" w:eastAsia="zh-CN" w:bidi="ar-SA"/>
        </w:rPr>
        <w:t>开展</w:t>
      </w:r>
      <w:r>
        <w:rPr>
          <w:rFonts w:hint="default" w:ascii="仿宋" w:hAnsi="仿宋" w:eastAsia="仿宋" w:cs="仿宋"/>
          <w:b w:val="0"/>
          <w:bCs w:val="0"/>
          <w:i w:val="0"/>
          <w:iCs w:val="0"/>
          <w:caps w:val="0"/>
          <w:spacing w:val="0"/>
          <w:kern w:val="2"/>
          <w:sz w:val="24"/>
          <w:szCs w:val="24"/>
          <w:highlight w:val="none"/>
          <w:shd w:val="clear"/>
          <w:lang w:val="en-US" w:eastAsia="zh-CN" w:bidi="ar-SA"/>
        </w:rPr>
        <w:t>逐类逐项清查</w:t>
      </w:r>
      <w:r>
        <w:rPr>
          <w:rFonts w:hint="eastAsia" w:ascii="仿宋" w:hAnsi="仿宋" w:eastAsia="仿宋" w:cs="仿宋"/>
          <w:b w:val="0"/>
          <w:bCs w:val="0"/>
          <w:i w:val="0"/>
          <w:iCs w:val="0"/>
          <w:caps w:val="0"/>
          <w:spacing w:val="0"/>
          <w:kern w:val="2"/>
          <w:sz w:val="24"/>
          <w:szCs w:val="24"/>
          <w:highlight w:val="none"/>
          <w:shd w:val="clear"/>
          <w:lang w:val="en-US" w:eastAsia="zh-CN" w:bidi="ar-SA"/>
        </w:rPr>
        <w:t>盘点</w:t>
      </w:r>
      <w:r>
        <w:rPr>
          <w:rFonts w:hint="default" w:ascii="仿宋" w:hAnsi="仿宋" w:eastAsia="仿宋" w:cs="仿宋"/>
          <w:b w:val="0"/>
          <w:bCs w:val="0"/>
          <w:i w:val="0"/>
          <w:iCs w:val="0"/>
          <w:caps w:val="0"/>
          <w:spacing w:val="0"/>
          <w:kern w:val="2"/>
          <w:sz w:val="24"/>
          <w:szCs w:val="24"/>
          <w:highlight w:val="none"/>
          <w:shd w:val="clear"/>
          <w:lang w:val="en-US" w:eastAsia="zh-CN" w:bidi="ar-SA"/>
        </w:rPr>
        <w:t>，核实资产数量、规格型号、购置时间及损耗程度，参照二手资产市场交易行情、废旧资产回收标准，综合测算并核定批次资产整体残余价值。</w:t>
      </w:r>
    </w:p>
    <w:p w14:paraId="02174DCB">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71C80CF3">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（三）服务质量及成果要求</w:t>
      </w:r>
    </w:p>
    <w:p w14:paraId="2743FC4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1.评估工作严格遵守《中华人民共和国资产评估法》《国有资产评估管理办法》等法律法规及资产评估行业准则，秉持独立、客观、公正、公允原则，如实反映资产实际状况，严禁隐瞒实情、出具虚假或不实评估报告。</w:t>
      </w:r>
    </w:p>
    <w:p w14:paraId="3580EBA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2.评估实施前须委派专业人员上门开展现场勘查，对标的资产进行实物逐项或抽样勘验，包括核对资产信息、观察外观、检查核心功能部件及损坏状态，拍摄现场影像，全面收集评估支撑资料（资产明细表、资产入账资料或资产盘点单等），确保评估依据充分、数据真实可靠。</w:t>
      </w:r>
    </w:p>
    <w:p w14:paraId="3D6BAAF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3.评估报告应完整包含项目概况、评估范围、评估基准日、评估方法、评估依据、分类资产残值明细、评估结论及风险提示等内容，做到分类清晰、数据准确、格式规范、逻辑严谨；报告须加盖评估机构公章及注册资产评估师签章，具备完整法律效力。</w:t>
      </w:r>
    </w:p>
    <w:p w14:paraId="2C07A15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sz w:val="24"/>
          <w:szCs w:val="24"/>
          <w:highlight w:val="none"/>
          <w:lang w:val="en-US" w:eastAsia="zh-CN"/>
        </w:rPr>
        <w:t>★</w:t>
      </w:r>
      <w:r>
        <w:rPr>
          <w:rFonts w:hint="default" w:ascii="仿宋" w:hAnsi="仿宋" w:eastAsia="仿宋" w:cs="仿宋"/>
          <w:b w:val="0"/>
          <w:bCs w:val="0"/>
          <w:i w:val="0"/>
          <w:iCs w:val="0"/>
          <w:caps w:val="0"/>
          <w:spacing w:val="0"/>
          <w:kern w:val="2"/>
          <w:sz w:val="24"/>
          <w:szCs w:val="24"/>
          <w:highlight w:val="none"/>
          <w:shd w:val="clear"/>
          <w:lang w:val="en-US" w:eastAsia="zh-CN" w:bidi="ar-SA"/>
        </w:rPr>
        <w:t>4.评估报告</w:t>
      </w:r>
      <w:r>
        <w:rPr>
          <w:rFonts w:hint="eastAsia" w:ascii="仿宋" w:hAnsi="仿宋" w:eastAsia="仿宋" w:cs="仿宋"/>
          <w:b w:val="0"/>
          <w:bCs w:val="0"/>
          <w:i w:val="0"/>
          <w:iCs w:val="0"/>
          <w:caps w:val="0"/>
          <w:spacing w:val="0"/>
          <w:kern w:val="2"/>
          <w:sz w:val="24"/>
          <w:szCs w:val="24"/>
          <w:highlight w:val="none"/>
          <w:shd w:val="clear"/>
          <w:lang w:val="en-US" w:eastAsia="zh-CN" w:bidi="ar-SA"/>
        </w:rPr>
        <w:t>须</w:t>
      </w:r>
      <w:r>
        <w:rPr>
          <w:rFonts w:hint="default" w:ascii="仿宋" w:hAnsi="仿宋" w:eastAsia="仿宋" w:cs="仿宋"/>
          <w:b w:val="0"/>
          <w:bCs w:val="0"/>
          <w:i w:val="0"/>
          <w:iCs w:val="0"/>
          <w:caps w:val="0"/>
          <w:spacing w:val="0"/>
          <w:kern w:val="2"/>
          <w:sz w:val="24"/>
          <w:szCs w:val="24"/>
          <w:highlight w:val="none"/>
          <w:shd w:val="clear"/>
          <w:lang w:val="en-US" w:eastAsia="zh-CN" w:bidi="ar-SA"/>
        </w:rPr>
        <w:t>一式3份</w:t>
      </w:r>
      <w:r>
        <w:rPr>
          <w:rFonts w:hint="eastAsia" w:ascii="仿宋" w:hAnsi="仿宋" w:eastAsia="仿宋" w:cs="仿宋"/>
          <w:b w:val="0"/>
          <w:bCs w:val="0"/>
          <w:i w:val="0"/>
          <w:iCs w:val="0"/>
          <w:caps w:val="0"/>
          <w:spacing w:val="0"/>
          <w:kern w:val="2"/>
          <w:sz w:val="24"/>
          <w:szCs w:val="24"/>
          <w:highlight w:val="none"/>
          <w:shd w:val="clear"/>
          <w:lang w:val="en-US" w:eastAsia="zh-CN" w:bidi="ar-SA"/>
        </w:rPr>
        <w:t>（</w:t>
      </w:r>
      <w:r>
        <w:rPr>
          <w:rFonts w:hint="default" w:ascii="仿宋" w:hAnsi="仿宋" w:eastAsia="仿宋" w:cs="仿宋"/>
          <w:b w:val="0"/>
          <w:bCs w:val="0"/>
          <w:i w:val="0"/>
          <w:iCs w:val="0"/>
          <w:caps w:val="0"/>
          <w:spacing w:val="0"/>
          <w:kern w:val="2"/>
          <w:sz w:val="24"/>
          <w:szCs w:val="24"/>
          <w:highlight w:val="none"/>
          <w:shd w:val="clear"/>
          <w:lang w:val="en-US" w:eastAsia="zh-CN" w:bidi="ar-SA"/>
        </w:rPr>
        <w:t>提交方式为邮寄或面交送达</w:t>
      </w:r>
      <w:r>
        <w:rPr>
          <w:rFonts w:hint="eastAsia" w:ascii="仿宋" w:hAnsi="仿宋" w:eastAsia="仿宋" w:cs="仿宋"/>
          <w:b w:val="0"/>
          <w:bCs w:val="0"/>
          <w:i w:val="0"/>
          <w:iCs w:val="0"/>
          <w:caps w:val="0"/>
          <w:spacing w:val="0"/>
          <w:kern w:val="2"/>
          <w:sz w:val="24"/>
          <w:szCs w:val="24"/>
          <w:highlight w:val="none"/>
          <w:shd w:val="clear"/>
          <w:lang w:val="en-US" w:eastAsia="zh-CN" w:bidi="ar-SA"/>
        </w:rPr>
        <w:t>）</w:t>
      </w:r>
      <w:r>
        <w:rPr>
          <w:rFonts w:hint="default" w:ascii="仿宋" w:hAnsi="仿宋" w:eastAsia="仿宋" w:cs="仿宋"/>
          <w:b w:val="0"/>
          <w:bCs w:val="0"/>
          <w:i w:val="0"/>
          <w:iCs w:val="0"/>
          <w:caps w:val="0"/>
          <w:spacing w:val="0"/>
          <w:kern w:val="2"/>
          <w:sz w:val="24"/>
          <w:szCs w:val="24"/>
          <w:highlight w:val="none"/>
          <w:shd w:val="clear"/>
          <w:lang w:val="en-US" w:eastAsia="zh-CN" w:bidi="ar-SA"/>
        </w:rPr>
        <w:t>，另须提供电子版评估报告</w:t>
      </w:r>
      <w:r>
        <w:rPr>
          <w:rFonts w:hint="eastAsia" w:ascii="仿宋" w:hAnsi="仿宋" w:eastAsia="仿宋" w:cs="仿宋"/>
          <w:b w:val="0"/>
          <w:bCs w:val="0"/>
          <w:i w:val="0"/>
          <w:iCs w:val="0"/>
          <w:caps w:val="0"/>
          <w:spacing w:val="0"/>
          <w:kern w:val="2"/>
          <w:sz w:val="24"/>
          <w:szCs w:val="24"/>
          <w:highlight w:val="none"/>
          <w:shd w:val="clear"/>
          <w:lang w:val="en-US" w:eastAsia="zh-CN" w:bidi="ar-SA"/>
        </w:rPr>
        <w:t>，报告须</w:t>
      </w:r>
      <w:r>
        <w:rPr>
          <w:rFonts w:hint="default" w:ascii="仿宋" w:hAnsi="仿宋" w:eastAsia="仿宋" w:cs="仿宋"/>
          <w:b w:val="0"/>
          <w:bCs w:val="0"/>
          <w:i w:val="0"/>
          <w:iCs w:val="0"/>
          <w:caps w:val="0"/>
          <w:spacing w:val="0"/>
          <w:kern w:val="2"/>
          <w:sz w:val="24"/>
          <w:szCs w:val="24"/>
          <w:highlight w:val="none"/>
          <w:shd w:val="clear"/>
          <w:lang w:val="en-US" w:eastAsia="zh-CN" w:bidi="ar-SA"/>
        </w:rPr>
        <w:t>满足采购方资产报废审批、财务账务核销、档案归档留存等使用需求；评估工作完成后，须配合采购方完成上级主管部门对评估报告的审核、质询及答疑工作，直至资产处置流程全部办结。</w:t>
      </w:r>
    </w:p>
    <w:p w14:paraId="2E3AB06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sz w:val="24"/>
          <w:szCs w:val="24"/>
          <w:highlight w:val="none"/>
          <w:lang w:val="en-US" w:eastAsia="zh-CN"/>
        </w:rPr>
        <w:t>★</w:t>
      </w:r>
      <w:r>
        <w:rPr>
          <w:rFonts w:hint="default" w:ascii="仿宋" w:hAnsi="仿宋" w:eastAsia="仿宋" w:cs="仿宋"/>
          <w:b w:val="0"/>
          <w:bCs w:val="0"/>
          <w:i w:val="0"/>
          <w:iCs w:val="0"/>
          <w:caps w:val="0"/>
          <w:spacing w:val="0"/>
          <w:kern w:val="2"/>
          <w:sz w:val="24"/>
          <w:szCs w:val="24"/>
          <w:highlight w:val="none"/>
          <w:shd w:val="clear"/>
          <w:lang w:val="en-US" w:eastAsia="zh-CN" w:bidi="ar-SA"/>
        </w:rPr>
        <w:t>5.对评估过程中获取的采购方资产信息、财务数据、内部资料等严格履行保密义务</w:t>
      </w:r>
      <w:r>
        <w:rPr>
          <w:rFonts w:hint="eastAsia" w:ascii="仿宋" w:hAnsi="仿宋" w:eastAsia="仿宋" w:cs="仿宋"/>
          <w:b w:val="0"/>
          <w:bCs w:val="0"/>
          <w:i w:val="0"/>
          <w:iCs w:val="0"/>
          <w:caps w:val="0"/>
          <w:spacing w:val="0"/>
          <w:kern w:val="2"/>
          <w:sz w:val="24"/>
          <w:szCs w:val="24"/>
          <w:highlight w:val="none"/>
          <w:shd w:val="clear"/>
          <w:lang w:val="en-US" w:eastAsia="zh-CN" w:bidi="ar-SA"/>
        </w:rPr>
        <w:t>，</w:t>
      </w:r>
      <w:r>
        <w:rPr>
          <w:rFonts w:hint="default" w:ascii="仿宋" w:hAnsi="仿宋" w:eastAsia="仿宋" w:cs="仿宋"/>
          <w:b w:val="0"/>
          <w:bCs w:val="0"/>
          <w:i w:val="0"/>
          <w:iCs w:val="0"/>
          <w:caps w:val="0"/>
          <w:spacing w:val="0"/>
          <w:kern w:val="2"/>
          <w:sz w:val="24"/>
          <w:szCs w:val="24"/>
          <w:highlight w:val="none"/>
          <w:shd w:val="clear"/>
          <w:lang w:val="en-US" w:eastAsia="zh-CN" w:bidi="ar-SA"/>
        </w:rPr>
        <w:t>未经采购方书面许可，不得向任何第三方泄露，保密期限为永久。</w:t>
      </w:r>
    </w:p>
    <w:p w14:paraId="7C26BC3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6.满足采购方提出的其他因本项目所衍生的相关服务需求。</w:t>
      </w:r>
    </w:p>
    <w:p w14:paraId="135C63D7">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0B03EAA6">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（四）评估时效及验收标准</w:t>
      </w:r>
    </w:p>
    <w:p w14:paraId="5C420D49">
      <w:pPr>
        <w:pStyle w:val="10"/>
        <w:ind w:firstLine="480" w:firstLineChars="200"/>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1.</w:t>
      </w:r>
      <w:r>
        <w:rPr>
          <w:rFonts w:hint="eastAsia" w:ascii="仿宋" w:hAnsi="仿宋" w:eastAsia="仿宋" w:cs="仿宋"/>
          <w:b w:val="0"/>
          <w:bCs w:val="0"/>
          <w:i w:val="0"/>
          <w:iCs w:val="0"/>
          <w:caps w:val="0"/>
          <w:spacing w:val="0"/>
          <w:kern w:val="2"/>
          <w:sz w:val="24"/>
          <w:szCs w:val="24"/>
          <w:highlight w:val="none"/>
          <w:shd w:val="clear"/>
          <w:lang w:val="en-US" w:eastAsia="zh-CN" w:bidi="ar-SA"/>
        </w:rPr>
        <w:t>评估机构</w:t>
      </w:r>
      <w:r>
        <w:rPr>
          <w:rFonts w:hint="default" w:ascii="仿宋" w:hAnsi="仿宋" w:eastAsia="仿宋" w:cs="仿宋"/>
          <w:b w:val="0"/>
          <w:bCs w:val="0"/>
          <w:i w:val="0"/>
          <w:iCs w:val="0"/>
          <w:caps w:val="0"/>
          <w:spacing w:val="0"/>
          <w:kern w:val="2"/>
          <w:sz w:val="24"/>
          <w:szCs w:val="24"/>
          <w:highlight w:val="none"/>
          <w:shd w:val="clear"/>
          <w:lang w:val="en-US" w:eastAsia="zh-CN" w:bidi="ar-SA"/>
        </w:rPr>
        <w:t>在</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采购人要求的</w:t>
      </w:r>
      <w:r>
        <w:rPr>
          <w:rFonts w:hint="default" w:ascii="仿宋" w:hAnsi="仿宋" w:eastAsia="仿宋" w:cs="仿宋"/>
          <w:b w:val="0"/>
          <w:bCs w:val="0"/>
          <w:i w:val="0"/>
          <w:iCs w:val="0"/>
          <w:caps w:val="0"/>
          <w:spacing w:val="0"/>
          <w:kern w:val="2"/>
          <w:sz w:val="24"/>
          <w:szCs w:val="24"/>
          <w:highlight w:val="none"/>
          <w:shd w:val="clear"/>
          <w:lang w:val="en-US" w:eastAsia="zh-CN" w:bidi="ar-SA"/>
        </w:rPr>
        <w:t>期限内完成全部评估工作，提交符合规范要求的评估报告</w:t>
      </w:r>
      <w:r>
        <w:rPr>
          <w:rFonts w:hint="eastAsia" w:ascii="仿宋" w:hAnsi="仿宋" w:eastAsia="仿宋" w:cs="仿宋"/>
          <w:b w:val="0"/>
          <w:bCs w:val="0"/>
          <w:i w:val="0"/>
          <w:iCs w:val="0"/>
          <w:caps w:val="0"/>
          <w:spacing w:val="0"/>
          <w:kern w:val="2"/>
          <w:sz w:val="24"/>
          <w:szCs w:val="24"/>
          <w:highlight w:val="none"/>
          <w:shd w:val="clear"/>
          <w:lang w:val="en-US" w:eastAsia="zh-CN" w:bidi="ar-SA"/>
        </w:rPr>
        <w:t>。常规时间为采购人发起委托评估，并完整提供评估所需全部资料起</w:t>
      </w:r>
      <w:r>
        <w:rPr>
          <w:rFonts w:hint="eastAsia" w:ascii="仿宋" w:hAnsi="仿宋" w:eastAsia="仿宋" w:cs="仿宋"/>
          <w:sz w:val="24"/>
          <w:szCs w:val="24"/>
        </w:rPr>
        <w:t>10个工作日内出具正式评估报告</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针对紧急批次，采购人须在</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采购人发起委托评估，并完整提供评估所需全部资料起</w:t>
      </w:r>
      <w:r>
        <w:rPr>
          <w:rFonts w:hint="eastAsia" w:ascii="仿宋" w:hAnsi="仿宋" w:eastAsia="仿宋" w:cs="仿宋"/>
          <w:sz w:val="24"/>
          <w:szCs w:val="24"/>
          <w:lang w:val="en-US" w:eastAsia="zh-CN"/>
        </w:rPr>
        <w:t>5</w:t>
      </w:r>
      <w:r>
        <w:rPr>
          <w:rFonts w:hint="eastAsia" w:ascii="仿宋" w:hAnsi="仿宋" w:eastAsia="仿宋" w:cs="仿宋"/>
          <w:sz w:val="24"/>
          <w:szCs w:val="24"/>
        </w:rPr>
        <w:t>个工作日内出具正式评估报告</w:t>
      </w:r>
      <w:r>
        <w:rPr>
          <w:rFonts w:hint="eastAsia" w:ascii="仿宋" w:hAnsi="仿宋" w:eastAsia="仿宋" w:cs="仿宋"/>
          <w:sz w:val="24"/>
          <w:szCs w:val="24"/>
          <w:lang w:eastAsia="zh-CN"/>
        </w:rPr>
        <w:t>。</w:t>
      </w:r>
    </w:p>
    <w:p w14:paraId="78046C3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2.</w:t>
      </w:r>
      <w:r>
        <w:rPr>
          <w:rFonts w:hint="eastAsia" w:ascii="仿宋" w:hAnsi="仿宋" w:eastAsia="仿宋" w:cs="仿宋"/>
          <w:sz w:val="24"/>
          <w:lang w:val="en-US" w:eastAsia="zh-CN"/>
        </w:rPr>
        <w:t>在采购人确认可以出</w:t>
      </w:r>
      <w:r>
        <w:rPr>
          <w:rFonts w:hint="eastAsia" w:ascii="仿宋" w:hAnsi="仿宋" w:eastAsia="仿宋" w:cs="仿宋"/>
          <w:sz w:val="24"/>
          <w:highlight w:val="none"/>
          <w:lang w:val="en-US" w:eastAsia="zh-CN"/>
        </w:rPr>
        <w:t>具正式评估报告的3个工作日内，评估机构向采购人提交正式评估报告。</w:t>
      </w:r>
      <w:r>
        <w:rPr>
          <w:rFonts w:hint="default" w:ascii="仿宋" w:hAnsi="仿宋" w:eastAsia="仿宋" w:cs="仿宋"/>
          <w:b w:val="0"/>
          <w:bCs w:val="0"/>
          <w:i w:val="0"/>
          <w:iCs w:val="0"/>
          <w:caps w:val="0"/>
          <w:spacing w:val="0"/>
          <w:kern w:val="2"/>
          <w:sz w:val="24"/>
          <w:szCs w:val="24"/>
          <w:highlight w:val="none"/>
          <w:shd w:val="clear"/>
          <w:lang w:val="en-US" w:eastAsia="zh-CN" w:bidi="ar-SA"/>
        </w:rPr>
        <w:t>评估范围</w:t>
      </w:r>
      <w:r>
        <w:rPr>
          <w:rFonts w:hint="eastAsia" w:ascii="仿宋" w:hAnsi="仿宋" w:eastAsia="仿宋" w:cs="仿宋"/>
          <w:b w:val="0"/>
          <w:bCs w:val="0"/>
          <w:i w:val="0"/>
          <w:iCs w:val="0"/>
          <w:caps w:val="0"/>
          <w:spacing w:val="0"/>
          <w:kern w:val="2"/>
          <w:sz w:val="24"/>
          <w:szCs w:val="24"/>
          <w:highlight w:val="none"/>
          <w:shd w:val="clear"/>
          <w:lang w:val="en-US" w:eastAsia="zh-CN" w:bidi="ar-SA"/>
        </w:rPr>
        <w:t>须</w:t>
      </w:r>
      <w:r>
        <w:rPr>
          <w:rFonts w:hint="default" w:ascii="仿宋" w:hAnsi="仿宋" w:eastAsia="仿宋" w:cs="仿宋"/>
          <w:b w:val="0"/>
          <w:bCs w:val="0"/>
          <w:i w:val="0"/>
          <w:iCs w:val="0"/>
          <w:caps w:val="0"/>
          <w:spacing w:val="0"/>
          <w:kern w:val="2"/>
          <w:sz w:val="24"/>
          <w:szCs w:val="24"/>
          <w:highlight w:val="none"/>
          <w:shd w:val="clear"/>
          <w:lang w:val="en-US" w:eastAsia="zh-CN" w:bidi="ar-SA"/>
        </w:rPr>
        <w:t>完整无遗漏，评估结果</w:t>
      </w:r>
      <w:r>
        <w:rPr>
          <w:rFonts w:hint="eastAsia" w:ascii="仿宋" w:hAnsi="仿宋" w:eastAsia="仿宋" w:cs="仿宋"/>
          <w:b w:val="0"/>
          <w:bCs w:val="0"/>
          <w:i w:val="0"/>
          <w:iCs w:val="0"/>
          <w:caps w:val="0"/>
          <w:spacing w:val="0"/>
          <w:kern w:val="2"/>
          <w:sz w:val="24"/>
          <w:szCs w:val="24"/>
          <w:highlight w:val="none"/>
          <w:shd w:val="clear"/>
          <w:lang w:val="en-US" w:eastAsia="zh-CN" w:bidi="ar-SA"/>
        </w:rPr>
        <w:t>须</w:t>
      </w:r>
      <w:r>
        <w:rPr>
          <w:rFonts w:hint="default" w:ascii="仿宋" w:hAnsi="仿宋" w:eastAsia="仿宋" w:cs="仿宋"/>
          <w:b w:val="0"/>
          <w:bCs w:val="0"/>
          <w:i w:val="0"/>
          <w:iCs w:val="0"/>
          <w:caps w:val="0"/>
          <w:spacing w:val="0"/>
          <w:kern w:val="2"/>
          <w:sz w:val="24"/>
          <w:szCs w:val="24"/>
          <w:highlight w:val="none"/>
          <w:shd w:val="clear"/>
          <w:lang w:val="en-US" w:eastAsia="zh-CN" w:bidi="ar-SA"/>
        </w:rPr>
        <w:t>客观公允，数据准确、逻辑严谨，无错误、遗漏及矛盾问题。</w:t>
      </w:r>
    </w:p>
    <w:p w14:paraId="6DEE8F4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3</w:t>
      </w:r>
      <w:r>
        <w:rPr>
          <w:rFonts w:hint="default" w:ascii="仿宋" w:hAnsi="仿宋" w:eastAsia="仿宋" w:cs="仿宋"/>
          <w:b w:val="0"/>
          <w:bCs w:val="0"/>
          <w:i w:val="0"/>
          <w:iCs w:val="0"/>
          <w:caps w:val="0"/>
          <w:spacing w:val="0"/>
          <w:kern w:val="2"/>
          <w:sz w:val="24"/>
          <w:szCs w:val="24"/>
          <w:highlight w:val="none"/>
          <w:shd w:val="clear"/>
          <w:lang w:val="en-US" w:eastAsia="zh-CN" w:bidi="ar-SA"/>
        </w:rPr>
        <w:t>.评估报告</w:t>
      </w:r>
      <w:r>
        <w:rPr>
          <w:rFonts w:hint="eastAsia" w:ascii="仿宋" w:hAnsi="仿宋" w:eastAsia="仿宋" w:cs="仿宋"/>
          <w:b w:val="0"/>
          <w:bCs w:val="0"/>
          <w:i w:val="0"/>
          <w:iCs w:val="0"/>
          <w:caps w:val="0"/>
          <w:spacing w:val="0"/>
          <w:kern w:val="2"/>
          <w:sz w:val="24"/>
          <w:szCs w:val="24"/>
          <w:highlight w:val="none"/>
          <w:shd w:val="clear"/>
          <w:lang w:val="en-US" w:eastAsia="zh-CN" w:bidi="ar-SA"/>
        </w:rPr>
        <w:t>须</w:t>
      </w:r>
      <w:r>
        <w:rPr>
          <w:rFonts w:hint="default" w:ascii="仿宋" w:hAnsi="仿宋" w:eastAsia="仿宋" w:cs="仿宋"/>
          <w:b w:val="0"/>
          <w:bCs w:val="0"/>
          <w:i w:val="0"/>
          <w:iCs w:val="0"/>
          <w:caps w:val="0"/>
          <w:spacing w:val="0"/>
          <w:kern w:val="2"/>
          <w:sz w:val="24"/>
          <w:szCs w:val="24"/>
          <w:highlight w:val="none"/>
          <w:shd w:val="clear"/>
          <w:lang w:val="en-US" w:eastAsia="zh-CN" w:bidi="ar-SA"/>
        </w:rPr>
        <w:t>通过采购方及相关主管部门审核认定，可作为资产报废核销、处置的合法有效依据；</w:t>
      </w:r>
      <w:r>
        <w:rPr>
          <w:rFonts w:hint="eastAsia" w:ascii="仿宋" w:hAnsi="仿宋" w:eastAsia="仿宋" w:cs="仿宋"/>
          <w:b w:val="0"/>
          <w:bCs w:val="0"/>
          <w:i w:val="0"/>
          <w:iCs w:val="0"/>
          <w:caps w:val="0"/>
          <w:spacing w:val="0"/>
          <w:kern w:val="2"/>
          <w:sz w:val="24"/>
          <w:szCs w:val="24"/>
          <w:highlight w:val="none"/>
          <w:shd w:val="clear"/>
          <w:lang w:val="en-US" w:eastAsia="zh-CN" w:bidi="ar-SA"/>
        </w:rPr>
        <w:t>评估机构须</w:t>
      </w:r>
      <w:r>
        <w:rPr>
          <w:rFonts w:hint="default" w:ascii="仿宋" w:hAnsi="仿宋" w:eastAsia="仿宋" w:cs="仿宋"/>
          <w:b w:val="0"/>
          <w:bCs w:val="0"/>
          <w:i w:val="0"/>
          <w:iCs w:val="0"/>
          <w:caps w:val="0"/>
          <w:spacing w:val="0"/>
          <w:kern w:val="2"/>
          <w:sz w:val="24"/>
          <w:szCs w:val="24"/>
          <w:highlight w:val="none"/>
          <w:shd w:val="clear"/>
          <w:lang w:val="en-US" w:eastAsia="zh-CN" w:bidi="ar-SA"/>
        </w:rPr>
        <w:t>全程配合后续答疑工作，全面满足采购方使用及管理需求。</w:t>
      </w:r>
    </w:p>
    <w:p w14:paraId="4290336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4</w:t>
      </w:r>
      <w:r>
        <w:rPr>
          <w:rFonts w:hint="default" w:ascii="仿宋" w:hAnsi="仿宋" w:eastAsia="仿宋" w:cs="仿宋"/>
          <w:b w:val="0"/>
          <w:bCs w:val="0"/>
          <w:i w:val="0"/>
          <w:iCs w:val="0"/>
          <w:caps w:val="0"/>
          <w:spacing w:val="0"/>
          <w:kern w:val="2"/>
          <w:sz w:val="24"/>
          <w:szCs w:val="24"/>
          <w:highlight w:val="none"/>
          <w:shd w:val="clear"/>
          <w:lang w:val="en-US" w:eastAsia="zh-CN" w:bidi="ar-SA"/>
        </w:rPr>
        <w:t>.</w:t>
      </w:r>
      <w:r>
        <w:rPr>
          <w:rFonts w:hint="eastAsia" w:ascii="仿宋" w:hAnsi="仿宋" w:eastAsia="仿宋" w:cs="仿宋"/>
          <w:b w:val="0"/>
          <w:bCs w:val="0"/>
          <w:i w:val="0"/>
          <w:iCs w:val="0"/>
          <w:caps w:val="0"/>
          <w:spacing w:val="0"/>
          <w:kern w:val="2"/>
          <w:sz w:val="24"/>
          <w:szCs w:val="24"/>
          <w:highlight w:val="none"/>
          <w:shd w:val="clear"/>
          <w:lang w:val="en-US" w:eastAsia="zh-CN" w:bidi="ar-SA"/>
        </w:rPr>
        <w:t>评估机构</w:t>
      </w:r>
      <w:r>
        <w:rPr>
          <w:rFonts w:hint="default" w:ascii="仿宋" w:hAnsi="仿宋" w:eastAsia="仿宋" w:cs="仿宋"/>
          <w:b w:val="0"/>
          <w:bCs w:val="0"/>
          <w:i w:val="0"/>
          <w:iCs w:val="0"/>
          <w:caps w:val="0"/>
          <w:spacing w:val="0"/>
          <w:kern w:val="2"/>
          <w:sz w:val="24"/>
          <w:szCs w:val="24"/>
          <w:highlight w:val="none"/>
          <w:shd w:val="clear"/>
          <w:lang w:val="en-US" w:eastAsia="zh-CN" w:bidi="ar-SA"/>
        </w:rPr>
        <w:t>严格履行保密及合同约定义务，未发生信息泄露、违规评估、虚假评估等违约情形。</w:t>
      </w:r>
    </w:p>
    <w:p w14:paraId="130B89D1">
      <w:pPr>
        <w:pStyle w:val="26"/>
        <w:numPr>
          <w:ilvl w:val="-1"/>
          <w:numId w:val="0"/>
        </w:numPr>
        <w:rPr>
          <w:rFonts w:hint="eastAsia" w:ascii="仿宋" w:hAnsi="仿宋" w:eastAsia="仿宋" w:cs="仿宋"/>
          <w:b/>
          <w:bCs/>
          <w:sz w:val="24"/>
          <w:szCs w:val="24"/>
          <w:highlight w:val="none"/>
          <w:lang w:val="en-US" w:eastAsia="zh-CN"/>
        </w:rPr>
      </w:pPr>
    </w:p>
    <w:p w14:paraId="59BF85D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82" w:firstLineChars="200"/>
        <w:jc w:val="left"/>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（五）人员要求</w:t>
      </w:r>
    </w:p>
    <w:p w14:paraId="521368E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80" w:firstLineChars="200"/>
        <w:jc w:val="left"/>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1.</w:t>
      </w:r>
      <w:r>
        <w:rPr>
          <w:rFonts w:hint="default" w:ascii="仿宋" w:hAnsi="仿宋" w:eastAsia="仿宋" w:cs="仿宋"/>
          <w:b w:val="0"/>
          <w:bCs w:val="0"/>
          <w:sz w:val="24"/>
          <w:szCs w:val="24"/>
          <w:highlight w:val="none"/>
          <w:lang w:val="en-US" w:eastAsia="zh-CN"/>
        </w:rPr>
        <w:t>项目负责人</w:t>
      </w:r>
      <w:r>
        <w:rPr>
          <w:rFonts w:hint="eastAsia" w:ascii="仿宋" w:hAnsi="仿宋" w:eastAsia="仿宋" w:cs="仿宋"/>
          <w:b w:val="0"/>
          <w:bCs w:val="0"/>
          <w:sz w:val="24"/>
          <w:szCs w:val="24"/>
          <w:highlight w:val="none"/>
          <w:lang w:val="en-US" w:eastAsia="zh-CN"/>
        </w:rPr>
        <w:t>须具备</w:t>
      </w:r>
      <w:r>
        <w:rPr>
          <w:rFonts w:hint="default" w:ascii="仿宋" w:hAnsi="仿宋" w:eastAsia="仿宋" w:cs="仿宋"/>
          <w:b w:val="0"/>
          <w:bCs w:val="0"/>
          <w:sz w:val="24"/>
          <w:szCs w:val="24"/>
          <w:highlight w:val="none"/>
          <w:lang w:val="en-US" w:eastAsia="zh-CN"/>
        </w:rPr>
        <w:t>资产评估师职业资格</w:t>
      </w:r>
      <w:r>
        <w:rPr>
          <w:rFonts w:hint="eastAsia" w:ascii="仿宋" w:hAnsi="仿宋" w:eastAsia="仿宋" w:cs="仿宋"/>
          <w:b w:val="0"/>
          <w:bCs w:val="0"/>
          <w:sz w:val="24"/>
          <w:szCs w:val="24"/>
          <w:highlight w:val="none"/>
          <w:lang w:val="en-US" w:eastAsia="zh-CN"/>
        </w:rPr>
        <w:t>，且为中国资产评估协会执业会员。</w:t>
      </w:r>
    </w:p>
    <w:p w14:paraId="48328C4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80" w:firstLineChars="200"/>
        <w:jc w:val="left"/>
        <w:textAlignment w:val="auto"/>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kern w:val="2"/>
          <w:sz w:val="24"/>
          <w:szCs w:val="24"/>
          <w:lang w:val="en-US" w:eastAsia="zh-CN" w:bidi="ar-SA"/>
        </w:rPr>
        <w:t>2.</w:t>
      </w:r>
      <w:r>
        <w:rPr>
          <w:rFonts w:hint="default" w:ascii="仿宋" w:hAnsi="仿宋" w:eastAsia="仿宋" w:cs="仿宋"/>
          <w:b w:val="0"/>
          <w:bCs w:val="0"/>
          <w:sz w:val="24"/>
          <w:szCs w:val="24"/>
          <w:highlight w:val="none"/>
          <w:lang w:val="en-US" w:eastAsia="zh-CN"/>
        </w:rPr>
        <w:t>项目评估小组</w:t>
      </w:r>
      <w:r>
        <w:rPr>
          <w:rFonts w:hint="eastAsia" w:ascii="仿宋" w:hAnsi="仿宋" w:eastAsia="仿宋" w:cs="仿宋"/>
          <w:b w:val="0"/>
          <w:bCs w:val="0"/>
          <w:sz w:val="24"/>
          <w:szCs w:val="24"/>
          <w:highlight w:val="none"/>
          <w:lang w:val="en-US" w:eastAsia="zh-CN"/>
        </w:rPr>
        <w:t>应</w:t>
      </w:r>
      <w:r>
        <w:rPr>
          <w:rFonts w:hint="default" w:ascii="仿宋" w:hAnsi="仿宋" w:eastAsia="仿宋" w:cs="仿宋"/>
          <w:b w:val="0"/>
          <w:bCs w:val="0"/>
          <w:sz w:val="24"/>
          <w:szCs w:val="24"/>
          <w:highlight w:val="none"/>
          <w:lang w:val="en-US" w:eastAsia="zh-CN"/>
        </w:rPr>
        <w:t>不</w:t>
      </w:r>
      <w:r>
        <w:rPr>
          <w:rFonts w:hint="eastAsia" w:ascii="仿宋" w:hAnsi="仿宋" w:eastAsia="仿宋" w:cs="仿宋"/>
          <w:b w:val="0"/>
          <w:bCs w:val="0"/>
          <w:sz w:val="24"/>
          <w:szCs w:val="24"/>
          <w:highlight w:val="none"/>
          <w:lang w:val="en-US" w:eastAsia="zh-CN"/>
        </w:rPr>
        <w:t>少</w:t>
      </w:r>
      <w:r>
        <w:rPr>
          <w:rFonts w:hint="default" w:ascii="仿宋" w:hAnsi="仿宋" w:eastAsia="仿宋" w:cs="仿宋"/>
          <w:b w:val="0"/>
          <w:bCs w:val="0"/>
          <w:sz w:val="24"/>
          <w:szCs w:val="24"/>
          <w:highlight w:val="none"/>
          <w:lang w:val="en-US" w:eastAsia="zh-CN"/>
        </w:rPr>
        <w:t>于3人，</w:t>
      </w:r>
      <w:r>
        <w:rPr>
          <w:rFonts w:hint="eastAsia" w:ascii="仿宋" w:hAnsi="仿宋" w:eastAsia="仿宋" w:cs="仿宋"/>
          <w:b w:val="0"/>
          <w:bCs w:val="0"/>
          <w:sz w:val="24"/>
          <w:szCs w:val="24"/>
          <w:highlight w:val="none"/>
          <w:lang w:val="en-US" w:eastAsia="zh-CN"/>
        </w:rPr>
        <w:t>除负责人外，服务团队</w:t>
      </w:r>
      <w:r>
        <w:rPr>
          <w:rFonts w:hint="default" w:ascii="仿宋" w:hAnsi="仿宋" w:eastAsia="仿宋" w:cs="仿宋"/>
          <w:b w:val="0"/>
          <w:bCs w:val="0"/>
          <w:sz w:val="24"/>
          <w:szCs w:val="24"/>
          <w:highlight w:val="none"/>
          <w:lang w:val="en-US" w:eastAsia="zh-CN"/>
        </w:rPr>
        <w:t>须配备</w:t>
      </w:r>
      <w:r>
        <w:rPr>
          <w:rFonts w:hint="eastAsia" w:ascii="仿宋" w:hAnsi="仿宋" w:eastAsia="仿宋" w:cs="仿宋"/>
          <w:b w:val="0"/>
          <w:bCs w:val="0"/>
          <w:sz w:val="24"/>
          <w:szCs w:val="24"/>
          <w:highlight w:val="none"/>
          <w:lang w:val="en-US" w:eastAsia="zh-CN"/>
        </w:rPr>
        <w:t>至少</w:t>
      </w:r>
      <w:r>
        <w:rPr>
          <w:rFonts w:hint="default" w:ascii="仿宋" w:hAnsi="仿宋" w:eastAsia="仿宋" w:cs="仿宋"/>
          <w:b w:val="0"/>
          <w:bCs w:val="0"/>
          <w:sz w:val="24"/>
          <w:szCs w:val="24"/>
          <w:highlight w:val="none"/>
          <w:lang w:val="en-US" w:eastAsia="zh-CN"/>
        </w:rPr>
        <w:t>1名</w:t>
      </w:r>
      <w:r>
        <w:rPr>
          <w:rFonts w:hint="eastAsia" w:ascii="仿宋" w:hAnsi="仿宋" w:eastAsia="仿宋" w:cs="仿宋"/>
          <w:b w:val="0"/>
          <w:bCs w:val="0"/>
          <w:sz w:val="24"/>
          <w:szCs w:val="24"/>
          <w:highlight w:val="none"/>
          <w:lang w:val="en-US" w:eastAsia="zh-CN"/>
        </w:rPr>
        <w:t>具备</w:t>
      </w:r>
      <w:r>
        <w:rPr>
          <w:rFonts w:hint="default" w:ascii="仿宋" w:hAnsi="仿宋" w:eastAsia="仿宋" w:cs="仿宋"/>
          <w:b w:val="0"/>
          <w:bCs w:val="0"/>
          <w:sz w:val="24"/>
          <w:szCs w:val="24"/>
          <w:highlight w:val="none"/>
          <w:lang w:val="en-US" w:eastAsia="zh-CN"/>
        </w:rPr>
        <w:t>资产评估师职业资格的从业人员</w:t>
      </w:r>
      <w:r>
        <w:rPr>
          <w:rFonts w:hint="eastAsia" w:ascii="仿宋" w:hAnsi="仿宋" w:eastAsia="仿宋" w:cs="仿宋"/>
          <w:b w:val="0"/>
          <w:bCs w:val="0"/>
          <w:sz w:val="24"/>
          <w:szCs w:val="24"/>
          <w:highlight w:val="none"/>
          <w:lang w:val="en-US" w:eastAsia="zh-CN"/>
        </w:rPr>
        <w:t>。</w:t>
      </w:r>
    </w:p>
    <w:p w14:paraId="7A3B409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80" w:firstLineChars="200"/>
        <w:jc w:val="left"/>
        <w:textAlignment w:val="auto"/>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kern w:val="2"/>
          <w:sz w:val="24"/>
          <w:szCs w:val="24"/>
          <w:lang w:val="en-US" w:eastAsia="zh-CN" w:bidi="ar-SA"/>
        </w:rPr>
        <w:t>3.</w:t>
      </w:r>
      <w:r>
        <w:rPr>
          <w:rFonts w:hint="eastAsia" w:ascii="仿宋" w:hAnsi="仿宋" w:eastAsia="仿宋" w:cs="仿宋"/>
          <w:b w:val="0"/>
          <w:bCs w:val="0"/>
          <w:sz w:val="24"/>
          <w:szCs w:val="24"/>
          <w:highlight w:val="none"/>
          <w:lang w:val="en-US" w:eastAsia="zh-CN"/>
        </w:rPr>
        <w:t>评估小组成员应保持固定，且全员须熟练掌握国有资产评估相关政策法规，精通各类资产评估实操方法。</w:t>
      </w:r>
    </w:p>
    <w:p w14:paraId="6E7B3AA2">
      <w:pPr>
        <w:numPr>
          <w:ilvl w:val="0"/>
          <w:numId w:val="0"/>
        </w:numPr>
        <w:adjustRightInd w:val="0"/>
        <w:snapToGrid w:val="0"/>
        <w:ind w:firstLine="480"/>
        <w:jc w:val="left"/>
        <w:rPr>
          <w:rFonts w:hint="eastAsia" w:ascii="仿宋" w:hAnsi="仿宋" w:eastAsia="仿宋" w:cs="仿宋"/>
          <w:b/>
          <w:bCs/>
          <w:sz w:val="24"/>
          <w:szCs w:val="24"/>
          <w:highlight w:val="none"/>
          <w:lang w:val="en-US" w:eastAsia="zh-CN"/>
        </w:rPr>
      </w:pPr>
      <w:r>
        <w:rPr>
          <w:rFonts w:hint="eastAsia" w:ascii="仿宋" w:hAnsi="仿宋" w:eastAsia="仿宋" w:cs="仿宋"/>
          <w:b w:val="0"/>
          <w:bCs w:val="0"/>
          <w:sz w:val="24"/>
          <w:szCs w:val="24"/>
          <w:highlight w:val="none"/>
          <w:lang w:val="en-US" w:eastAsia="zh-CN"/>
        </w:rPr>
        <w:t>4.参与现场勘查的工作人员，需匹配对应领域专业技术能力。</w:t>
      </w:r>
    </w:p>
    <w:p w14:paraId="220E3F8E">
      <w:pPr>
        <w:pStyle w:val="26"/>
        <w:numPr>
          <w:ilvl w:val="-1"/>
          <w:numId w:val="0"/>
        </w:numPr>
        <w:ind w:firstLine="480" w:firstLineChars="200"/>
        <w:rPr>
          <w:rFonts w:hint="eastAsia" w:ascii="仿宋" w:hAnsi="仿宋" w:eastAsia="仿宋" w:cs="仿宋"/>
          <w:sz w:val="24"/>
          <w:szCs w:val="24"/>
          <w:highlight w:val="none"/>
        </w:rPr>
      </w:pPr>
    </w:p>
    <w:p w14:paraId="1DD3379E">
      <w:pPr>
        <w:pStyle w:val="26"/>
        <w:numPr>
          <w:ilvl w:val="-1"/>
          <w:numId w:val="0"/>
        </w:numPr>
        <w:ind w:firstLine="482" w:firstLineChars="200"/>
        <w:rPr>
          <w:rFonts w:hint="eastAsia" w:ascii="仿宋" w:hAnsi="仿宋" w:eastAsia="仿宋" w:cs="仿宋"/>
          <w:sz w:val="24"/>
          <w:szCs w:val="24"/>
          <w:highlight w:val="none"/>
          <w:lang w:val="en-US" w:eastAsia="zh-CN"/>
        </w:rPr>
      </w:pPr>
      <w:bookmarkStart w:id="113" w:name="_Toc417914519"/>
      <w:bookmarkStart w:id="114" w:name="_Toc385940875"/>
      <w:bookmarkStart w:id="115" w:name="_Toc385939529"/>
      <w:r>
        <w:rPr>
          <w:rFonts w:hint="eastAsia" w:ascii="仿宋" w:hAnsi="仿宋" w:eastAsia="仿宋" w:cs="仿宋"/>
          <w:b/>
          <w:bCs/>
          <w:sz w:val="24"/>
          <w:szCs w:val="24"/>
          <w:highlight w:val="none"/>
          <w:lang w:val="en-US" w:eastAsia="zh-CN"/>
        </w:rPr>
        <w:t>三、报价要求</w:t>
      </w:r>
    </w:p>
    <w:p w14:paraId="2C4EC184">
      <w:pPr>
        <w:pStyle w:val="26"/>
        <w:numPr>
          <w:ilvl w:val="0"/>
          <w:numId w:val="0"/>
        </w:numPr>
        <w:ind w:firstLine="482" w:firstLineChars="200"/>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shd w:val="clear"/>
          <w:lang w:val="en-US" w:eastAsia="zh-CN" w:bidi="ar-SA"/>
        </w:rPr>
        <w:t>1.</w:t>
      </w:r>
      <w:r>
        <w:rPr>
          <w:rFonts w:hint="eastAsia" w:ascii="仿宋" w:hAnsi="仿宋" w:eastAsia="仿宋" w:cs="仿宋"/>
          <w:b/>
          <w:bCs/>
          <w:i w:val="0"/>
          <w:iCs w:val="0"/>
          <w:caps w:val="0"/>
          <w:spacing w:val="0"/>
          <w:kern w:val="2"/>
          <w:sz w:val="24"/>
          <w:szCs w:val="24"/>
          <w:highlight w:val="none"/>
          <w:shd w:val="clear"/>
          <w:lang w:val="en-US" w:eastAsia="zh-CN" w:bidi="ar-SA"/>
        </w:rPr>
        <w:t>计价方式：</w:t>
      </w:r>
      <w:r>
        <w:rPr>
          <w:rFonts w:hint="eastAsia" w:ascii="仿宋" w:hAnsi="仿宋" w:eastAsia="仿宋" w:cs="仿宋"/>
          <w:sz w:val="24"/>
          <w:szCs w:val="24"/>
        </w:rPr>
        <w:t>本项目实行综合单价包干，分两类计费：</w:t>
      </w:r>
    </w:p>
    <w:p w14:paraId="7B904435">
      <w:pPr>
        <w:pStyle w:val="26"/>
        <w:numPr>
          <w:ilvl w:val="0"/>
          <w:numId w:val="0"/>
        </w:numPr>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①大型设备评估：</w:t>
      </w:r>
      <w:r>
        <w:rPr>
          <w:rFonts w:hint="eastAsia" w:ascii="仿宋" w:hAnsi="仿宋" w:eastAsia="仿宋" w:cs="仿宋"/>
          <w:b w:val="0"/>
          <w:bCs w:val="0"/>
          <w:color w:val="000000" w:themeColor="text1"/>
          <w:sz w:val="24"/>
          <w:szCs w:val="24"/>
          <w:lang w:val="en-US" w:eastAsia="zh-CN"/>
          <w14:textFill>
            <w14:solidFill>
              <w14:schemeClr w14:val="tx1"/>
            </w14:solidFill>
          </w14:textFill>
        </w:rPr>
        <w:t>按资产原值收取服务费，</w:t>
      </w:r>
      <w:r>
        <w:rPr>
          <w:rFonts w:hint="eastAsia" w:ascii="仿宋" w:hAnsi="仿宋" w:eastAsia="仿宋" w:cs="仿宋"/>
          <w:sz w:val="24"/>
          <w:szCs w:val="24"/>
          <w:highlight w:val="none"/>
          <w:lang w:val="en-US" w:eastAsia="zh-CN"/>
        </w:rPr>
        <w:t>大型医疗设备单件评估服务费 = 该设备原值 × 管理费费率，</w:t>
      </w:r>
      <w:r>
        <w:rPr>
          <w:rFonts w:hint="eastAsia" w:ascii="仿宋" w:hAnsi="仿宋" w:eastAsia="仿宋" w:cs="仿宋"/>
          <w:b/>
          <w:bCs/>
          <w:sz w:val="24"/>
          <w:szCs w:val="24"/>
          <w:highlight w:val="none"/>
          <w:lang w:val="en-US" w:eastAsia="zh-CN"/>
        </w:rPr>
        <w:t>由评估机构填报管理费费率（保留小数点后两位小数）</w:t>
      </w:r>
      <w:r>
        <w:rPr>
          <w:rFonts w:hint="eastAsia" w:ascii="仿宋" w:hAnsi="仿宋" w:eastAsia="仿宋" w:cs="仿宋"/>
          <w:sz w:val="24"/>
          <w:szCs w:val="24"/>
          <w:highlight w:val="none"/>
          <w:lang w:val="en-US" w:eastAsia="zh-CN"/>
        </w:rPr>
        <w:t>；</w:t>
      </w:r>
    </w:p>
    <w:p w14:paraId="0B1AD812">
      <w:pPr>
        <w:pStyle w:val="26"/>
        <w:numPr>
          <w:ilvl w:val="0"/>
          <w:numId w:val="0"/>
        </w:numPr>
        <w:ind w:firstLine="480" w:firstLineChars="200"/>
        <w:rPr>
          <w:rFonts w:hint="eastAsia"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sz w:val="24"/>
          <w:szCs w:val="24"/>
          <w:highlight w:val="none"/>
          <w:lang w:val="en-US" w:eastAsia="zh-CN"/>
        </w:rPr>
        <w:t>②其他零星资产评估：按批次打包收费，由评估机构填报单批次固定服务费报价。</w:t>
      </w:r>
    </w:p>
    <w:p w14:paraId="10C1999D">
      <w:pPr>
        <w:pStyle w:val="26"/>
        <w:numPr>
          <w:ilvl w:val="0"/>
          <w:numId w:val="0"/>
        </w:numPr>
        <w:ind w:left="0" w:leftChars="0" w:firstLine="480" w:firstLineChars="200"/>
        <w:rPr>
          <w:rFonts w:hint="eastAsia" w:ascii="仿宋" w:hAnsi="仿宋" w:eastAsia="仿宋" w:cs="仿宋"/>
          <w:b/>
          <w:bCs/>
          <w:sz w:val="24"/>
          <w:szCs w:val="24"/>
          <w:highlight w:val="none"/>
          <w:lang w:val="en-US" w:eastAsia="zh-CN"/>
        </w:rPr>
      </w:pPr>
      <w:r>
        <w:rPr>
          <w:rFonts w:hint="eastAsia" w:ascii="仿宋" w:hAnsi="仿宋" w:eastAsia="仿宋" w:cs="仿宋"/>
          <w:sz w:val="24"/>
          <w:szCs w:val="24"/>
          <w:highlight w:val="none"/>
          <w:lang w:val="en-US" w:eastAsia="zh-CN"/>
        </w:rPr>
        <w:t>★</w:t>
      </w:r>
      <w:r>
        <w:rPr>
          <w:rFonts w:hint="eastAsia" w:ascii="仿宋" w:hAnsi="仿宋" w:eastAsia="仿宋" w:cs="仿宋"/>
          <w:b/>
          <w:bCs/>
          <w:kern w:val="2"/>
          <w:sz w:val="24"/>
          <w:szCs w:val="24"/>
          <w:lang w:val="en-US" w:eastAsia="zh-CN" w:bidi="ar-SA"/>
        </w:rPr>
        <w:t>2.</w:t>
      </w:r>
      <w:r>
        <w:rPr>
          <w:rFonts w:hint="eastAsia" w:ascii="仿宋" w:hAnsi="仿宋" w:eastAsia="仿宋" w:cs="仿宋"/>
          <w:b/>
          <w:bCs/>
          <w:sz w:val="24"/>
          <w:szCs w:val="24"/>
          <w:highlight w:val="none"/>
          <w:lang w:val="en-US" w:eastAsia="zh-CN"/>
        </w:rPr>
        <w:t>报价限价：</w:t>
      </w:r>
    </w:p>
    <w:p w14:paraId="708C8656">
      <w:pPr>
        <w:pStyle w:val="10"/>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b w:val="0"/>
          <w:bCs w:val="0"/>
          <w:sz w:val="24"/>
          <w:szCs w:val="24"/>
          <w:highlight w:val="none"/>
          <w:lang w:val="en-US" w:eastAsia="zh-CN"/>
        </w:rPr>
        <w:t>①大型设备评估</w:t>
      </w:r>
      <w:r>
        <w:rPr>
          <w:rFonts w:hint="eastAsia" w:ascii="仿宋" w:hAnsi="仿宋" w:eastAsia="仿宋" w:cs="仿宋"/>
          <w:sz w:val="24"/>
          <w:szCs w:val="24"/>
          <w:highlight w:val="none"/>
          <w:lang w:val="en-US" w:eastAsia="zh-CN"/>
        </w:rPr>
        <w:t>管理费费率最高限价为0.6‰，</w:t>
      </w:r>
      <w:r>
        <w:rPr>
          <w:rFonts w:hint="eastAsia" w:ascii="仿宋" w:hAnsi="仿宋" w:eastAsia="仿宋" w:cs="仿宋"/>
          <w:b w:val="0"/>
          <w:bCs w:val="0"/>
          <w:color w:val="000000" w:themeColor="text1"/>
          <w:sz w:val="24"/>
          <w:szCs w:val="24"/>
          <w:lang w:val="en-US" w:eastAsia="zh-CN"/>
          <w14:textFill>
            <w14:solidFill>
              <w14:schemeClr w14:val="tx1"/>
            </w14:solidFill>
          </w14:textFill>
        </w:rPr>
        <w:t>单件评估服务费少于2000元的按2000元计取，单次服务费高于10000元的按10000元计取。</w:t>
      </w:r>
    </w:p>
    <w:p w14:paraId="60C9E391">
      <w:pPr>
        <w:pStyle w:val="26"/>
        <w:numPr>
          <w:ilvl w:val="-1"/>
          <w:numId w:val="0"/>
        </w:numPr>
        <w:ind w:left="0" w:leftChars="0"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②其他零星资产评估单批次评估固定服务费最高限价 3500元 /批。</w:t>
      </w:r>
    </w:p>
    <w:p w14:paraId="2ADA8434">
      <w:pPr>
        <w:pStyle w:val="26"/>
        <w:numPr>
          <w:ilvl w:val="-1"/>
          <w:numId w:val="0"/>
        </w:numPr>
        <w:ind w:left="0" w:leftChars="0"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评估机构填报报价超出上述限价的，其响应报价作无效处理。</w:t>
      </w:r>
    </w:p>
    <w:p w14:paraId="763BAB01">
      <w:pPr>
        <w:pStyle w:val="26"/>
        <w:numPr>
          <w:ilvl w:val="0"/>
          <w:numId w:val="0"/>
        </w:numPr>
        <w:ind w:firstLine="480" w:firstLineChars="200"/>
        <w:rPr>
          <w:rFonts w:hint="default" w:ascii="仿宋" w:hAnsi="仿宋" w:eastAsia="仿宋" w:cs="仿宋"/>
          <w:sz w:val="24"/>
          <w:szCs w:val="24"/>
          <w:highlight w:val="none"/>
          <w:lang w:val="en-US" w:eastAsia="zh-CN"/>
        </w:rPr>
      </w:pPr>
      <w:r>
        <w:rPr>
          <w:rFonts w:hint="default" w:ascii="仿宋" w:hAnsi="仿宋" w:eastAsia="仿宋" w:cs="仿宋"/>
          <w:kern w:val="2"/>
          <w:sz w:val="24"/>
          <w:szCs w:val="24"/>
          <w:lang w:val="en-US" w:eastAsia="zh-CN" w:bidi="ar-SA"/>
        </w:rPr>
        <w:t>3.</w:t>
      </w:r>
      <w:r>
        <w:rPr>
          <w:rFonts w:hint="eastAsia" w:ascii="仿宋" w:hAnsi="仿宋" w:eastAsia="仿宋" w:cs="仿宋"/>
          <w:b/>
          <w:bCs/>
          <w:i w:val="0"/>
          <w:iCs w:val="0"/>
          <w:caps w:val="0"/>
          <w:spacing w:val="0"/>
          <w:kern w:val="2"/>
          <w:sz w:val="24"/>
          <w:szCs w:val="24"/>
          <w:highlight w:val="none"/>
          <w:shd w:val="clear"/>
          <w:lang w:val="en-US" w:eastAsia="zh-CN" w:bidi="ar-SA"/>
        </w:rPr>
        <w:t>评审规则：</w:t>
      </w:r>
    </w:p>
    <w:p w14:paraId="0752C18D">
      <w:pPr>
        <w:pStyle w:val="26"/>
        <w:numPr>
          <w:ilvl w:val="0"/>
          <w:numId w:val="0"/>
        </w:numPr>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b w:val="0"/>
          <w:bCs w:val="0"/>
          <w:i w:val="0"/>
          <w:iCs w:val="0"/>
          <w:caps w:val="0"/>
          <w:spacing w:val="0"/>
          <w:kern w:val="2"/>
          <w:sz w:val="24"/>
          <w:szCs w:val="24"/>
          <w:highlight w:val="none"/>
          <w:shd w:val="clear"/>
          <w:lang w:val="en-US" w:eastAsia="zh-CN" w:bidi="ar-SA"/>
        </w:rPr>
        <w:t>①</w:t>
      </w:r>
      <w:r>
        <w:rPr>
          <w:rFonts w:hint="eastAsia" w:ascii="仿宋" w:hAnsi="仿宋" w:eastAsia="仿宋" w:cs="仿宋"/>
          <w:sz w:val="24"/>
          <w:szCs w:val="24"/>
          <w:highlight w:val="none"/>
          <w:lang w:val="en-US" w:eastAsia="zh-CN"/>
        </w:rPr>
        <w:t>综合价格＝5×15000000×单件评估管理费费率+10×单批次固定报价。</w:t>
      </w:r>
    </w:p>
    <w:p w14:paraId="5FB7737A">
      <w:pPr>
        <w:pStyle w:val="26"/>
        <w:numPr>
          <w:ilvl w:val="0"/>
          <w:numId w:val="0"/>
        </w:numPr>
        <w:ind w:firstLine="480" w:firstLineChars="200"/>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②以评估机构填报的管理费费率及单批次评估固定服务费计算出综合价格作为评审依据，综合价格最低的评估机构为第一成交候选人。</w:t>
      </w:r>
      <w:r>
        <w:rPr>
          <w:rFonts w:hint="eastAsia" w:ascii="仿宋" w:hAnsi="仿宋" w:eastAsia="仿宋" w:cs="仿宋"/>
          <w:b/>
          <w:bCs/>
          <w:sz w:val="24"/>
          <w:szCs w:val="24"/>
          <w:highlight w:val="none"/>
          <w:lang w:val="en-US" w:eastAsia="zh-CN"/>
        </w:rPr>
        <w:t>（注：本 “综合价格” 仅作为评审排序计算值，非项目实际结算价格）</w:t>
      </w:r>
    </w:p>
    <w:p w14:paraId="5983217B">
      <w:pPr>
        <w:pStyle w:val="26"/>
        <w:numPr>
          <w:ilvl w:val="0"/>
          <w:numId w:val="0"/>
        </w:numPr>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评估机构所填报报价为完成本合同项下全部服务内容的全包价，包含现场勘查、交通、食宿、资料复印、测算复核、报告编制等履行合同所需一切费用。除采购文件及正式合同另行明确约定款项外，采购人无需支付任何额外费用。</w:t>
      </w:r>
    </w:p>
    <w:p w14:paraId="3B6255C8">
      <w:pPr>
        <w:pStyle w:val="26"/>
        <w:numPr>
          <w:ilvl w:val="0"/>
          <w:numId w:val="0"/>
        </w:numPr>
        <w:ind w:left="0" w:leftChars="0" w:firstLine="480" w:firstLineChars="200"/>
        <w:rPr>
          <w:rFonts w:hint="eastAsia" w:ascii="仿宋" w:hAnsi="仿宋" w:eastAsia="仿宋" w:cs="仿宋"/>
          <w:sz w:val="24"/>
          <w:szCs w:val="24"/>
          <w:highlight w:val="yellow"/>
          <w:lang w:val="en-US" w:eastAsia="zh-CN"/>
        </w:rPr>
      </w:pPr>
      <w:r>
        <w:rPr>
          <w:rFonts w:hint="eastAsia" w:ascii="仿宋" w:hAnsi="仿宋" w:eastAsia="仿宋" w:cs="仿宋"/>
          <w:kern w:val="2"/>
          <w:sz w:val="24"/>
          <w:szCs w:val="24"/>
          <w:lang w:val="en-US" w:eastAsia="zh-CN" w:bidi="ar-SA"/>
        </w:rPr>
        <w:t>5.</w:t>
      </w:r>
      <w:r>
        <w:rPr>
          <w:rFonts w:hint="eastAsia" w:ascii="仿宋" w:hAnsi="仿宋" w:eastAsia="仿宋" w:cs="仿宋"/>
          <w:sz w:val="24"/>
          <w:szCs w:val="24"/>
          <w:highlight w:val="none"/>
          <w:lang w:val="en-US" w:eastAsia="zh-CN"/>
        </w:rPr>
        <w:t>本项目服务期内的评估总费用为各独立委托批次所产生的评估费用之和，总费用不得超过8.5万元（大写金额：人民币捌万伍仟元整），超出上限部分采购人不予支付。</w:t>
      </w:r>
    </w:p>
    <w:p w14:paraId="4B940A59">
      <w:pPr>
        <w:pStyle w:val="26"/>
        <w:numPr>
          <w:ilvl w:val="0"/>
          <w:numId w:val="0"/>
        </w:numPr>
        <w:ind w:left="0" w:leftChars="0" w:firstLine="480" w:firstLineChars="200"/>
        <w:rPr>
          <w:rFonts w:hint="eastAsia" w:ascii="仿宋" w:hAnsi="仿宋" w:eastAsia="仿宋" w:cs="仿宋"/>
          <w:kern w:val="2"/>
          <w:sz w:val="24"/>
          <w:szCs w:val="24"/>
          <w:lang w:val="en-US" w:eastAsia="zh-CN" w:bidi="ar-SA"/>
        </w:rPr>
      </w:pPr>
    </w:p>
    <w:p w14:paraId="4BC19E97">
      <w:pPr>
        <w:pStyle w:val="26"/>
        <w:numPr>
          <w:ilvl w:val="0"/>
          <w:numId w:val="0"/>
        </w:numPr>
        <w:ind w:left="0" w:leftChars="0" w:firstLine="480" w:firstLineChars="200"/>
        <w:rPr>
          <w:rFonts w:hint="eastAsia" w:ascii="仿宋" w:hAnsi="仿宋" w:eastAsia="仿宋" w:cs="仿宋"/>
          <w:kern w:val="2"/>
          <w:sz w:val="24"/>
          <w:szCs w:val="24"/>
          <w:lang w:val="en-US" w:eastAsia="zh-CN" w:bidi="ar-SA"/>
        </w:rPr>
      </w:pPr>
    </w:p>
    <w:p w14:paraId="21DCA961">
      <w:pPr>
        <w:pStyle w:val="26"/>
        <w:numPr>
          <w:ilvl w:val="-1"/>
          <w:numId w:val="0"/>
        </w:numPr>
        <w:ind w:firstLine="480" w:firstLineChars="200"/>
        <w:rPr>
          <w:rFonts w:hint="default" w:ascii="仿宋" w:hAnsi="仿宋" w:eastAsia="仿宋" w:cs="仿宋"/>
          <w:b/>
          <w:bCs/>
          <w:sz w:val="24"/>
          <w:szCs w:val="24"/>
          <w:highlight w:val="none"/>
          <w:lang w:val="en-US" w:eastAsia="zh-CN"/>
        </w:rPr>
      </w:pPr>
      <w:r>
        <w:rPr>
          <w:rFonts w:hint="eastAsia" w:ascii="仿宋" w:hAnsi="仿宋" w:eastAsia="仿宋" w:cs="仿宋"/>
          <w:sz w:val="24"/>
          <w:szCs w:val="24"/>
          <w:highlight w:val="none"/>
          <w:lang w:val="en-US" w:eastAsia="zh-CN"/>
        </w:rPr>
        <w:t>★</w:t>
      </w:r>
      <w:r>
        <w:rPr>
          <w:rFonts w:hint="eastAsia" w:ascii="仿宋" w:hAnsi="仿宋" w:eastAsia="仿宋" w:cs="仿宋"/>
          <w:b/>
          <w:bCs/>
          <w:sz w:val="24"/>
          <w:szCs w:val="24"/>
          <w:highlight w:val="none"/>
          <w:lang w:val="en-US" w:eastAsia="zh-CN"/>
        </w:rPr>
        <w:t>四、付款方式</w:t>
      </w:r>
    </w:p>
    <w:p w14:paraId="0EFC3865">
      <w:pPr>
        <w:pStyle w:val="26"/>
        <w:numPr>
          <w:ilvl w:val="0"/>
          <w:numId w:val="0"/>
        </w:numPr>
        <w:ind w:left="0" w:leftChars="0" w:firstLine="480" w:firstLineChars="200"/>
        <w:rPr>
          <w:rFonts w:hint="eastAsia" w:ascii="仿宋" w:hAnsi="仿宋" w:eastAsia="仿宋" w:cs="仿宋"/>
          <w:sz w:val="24"/>
          <w:szCs w:val="24"/>
          <w:highlight w:val="none"/>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highlight w:val="none"/>
          <w:lang w:val="en-US" w:eastAsia="zh-CN"/>
        </w:rPr>
        <w:t>评估机构完成每批次报废资产评估工作，出具符合国有资产核销备案要求的正式资产评估报告并经采购人验收合格后，采购人另行委托拍卖机构或自行处置该批次报废资产，并于评估报告验收合格之日后60日内，一次性支付该批次资产评估服务费用的100%。</w:t>
      </w:r>
    </w:p>
    <w:p w14:paraId="7992CAC2">
      <w:pPr>
        <w:pStyle w:val="26"/>
        <w:numPr>
          <w:ilvl w:val="0"/>
          <w:numId w:val="0"/>
        </w:numPr>
        <w:ind w:left="0" w:leftChars="0" w:firstLine="480" w:firstLineChars="200"/>
        <w:rPr>
          <w:rFonts w:hint="eastAsia" w:ascii="仿宋" w:hAnsi="仿宋" w:eastAsia="仿宋" w:cs="仿宋"/>
          <w:sz w:val="24"/>
          <w:szCs w:val="24"/>
          <w:highlight w:val="none"/>
          <w:lang w:val="en-US" w:eastAsia="zh-CN"/>
        </w:rPr>
      </w:pPr>
      <w:r>
        <w:rPr>
          <w:rFonts w:hint="eastAsia" w:ascii="仿宋" w:hAnsi="仿宋" w:eastAsia="仿宋" w:cs="仿宋"/>
          <w:kern w:val="2"/>
          <w:sz w:val="24"/>
          <w:szCs w:val="24"/>
          <w:lang w:val="en-US" w:eastAsia="zh-CN" w:bidi="ar-SA"/>
        </w:rPr>
        <w:t>2.</w:t>
      </w:r>
      <w:r>
        <w:rPr>
          <w:rFonts w:hint="eastAsia" w:ascii="仿宋" w:hAnsi="仿宋" w:eastAsia="仿宋" w:cs="仿宋"/>
          <w:sz w:val="24"/>
          <w:szCs w:val="24"/>
          <w:highlight w:val="none"/>
          <w:lang w:val="en-US" w:eastAsia="zh-CN"/>
        </w:rPr>
        <w:t>如因评估机构重大执业过错（包括但不限于未现场勘查、资产信息核实严重失真、测算逻辑重大错误、弄虚作假，导致评估结论严重偏离资产实际残值等），造成本项目资产处置工作重大障碍的，评估机构应当无偿提供重新评估服务，包括但不限于：重新开展市场调研、必要时开展现场复勘、调整测算资产价值，重新出具资产评估报告，直至该批次资产完成处置变卖。采购人有权扣减该批次评估服务费的 20%；若经重新评估后仍存在重大执业过错的，评估机构仍应无偿履行重新评估义务，采购人可扣减该批次评估服务费的 50%；如给造成采购人实际经济损失的，评估机构还应依法承担相应赔偿责任。</w:t>
      </w:r>
    </w:p>
    <w:bookmarkEnd w:id="113"/>
    <w:bookmarkEnd w:id="114"/>
    <w:bookmarkEnd w:id="115"/>
    <w:p w14:paraId="0F2B63F1">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40A7C6D7">
      <w:pPr>
        <w:rPr>
          <w:rFonts w:hint="eastAsia" w:ascii="仿宋" w:hAnsi="仿宋" w:eastAsia="仿宋" w:cs="仿宋"/>
          <w:b/>
          <w:sz w:val="24"/>
          <w:lang w:val="en-US" w:eastAsia="zh-CN"/>
        </w:rPr>
        <w:sectPr>
          <w:pgSz w:w="11906" w:h="16838"/>
          <w:pgMar w:top="1135" w:right="1135" w:bottom="1468" w:left="1418" w:header="851" w:footer="851" w:gutter="0"/>
          <w:cols w:space="720" w:num="1"/>
          <w:docGrid w:type="lines" w:linePitch="312" w:charSpace="0"/>
        </w:sectPr>
      </w:pPr>
    </w:p>
    <w:p w14:paraId="11A96930">
      <w:pPr>
        <w:shd w:val="clear" w:color="auto" w:fill="FFFFFF"/>
        <w:spacing w:beforeAutospacing="1"/>
        <w:rPr>
          <w:rFonts w:hint="default" w:ascii="仿宋" w:hAnsi="仿宋" w:eastAsia="仿宋" w:cs="仿宋"/>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附件一：合同模板</w:t>
      </w:r>
    </w:p>
    <w:p w14:paraId="6EBC2502">
      <w:pPr>
        <w:shd w:val="clear" w:color="auto" w:fill="FFFFFF"/>
        <w:spacing w:beforeAutospacing="1"/>
        <w:rPr>
          <w:rFonts w:hint="eastAsia" w:ascii="仿宋" w:hAnsi="仿宋" w:eastAsia="仿宋" w:cs="仿宋"/>
          <w:highlight w:val="none"/>
          <w:shd w:val="clear" w:color="auto" w:fill="FFFFFF"/>
        </w:rPr>
      </w:pPr>
    </w:p>
    <w:p w14:paraId="6865AE17">
      <w:pPr>
        <w:shd w:val="clear" w:color="auto" w:fill="FFFFFF"/>
        <w:spacing w:beforeAutospacing="1"/>
        <w:rPr>
          <w:rFonts w:hint="eastAsia" w:ascii="仿宋" w:hAnsi="仿宋" w:eastAsia="仿宋" w:cs="仿宋"/>
          <w:highlight w:val="none"/>
          <w:shd w:val="clear" w:color="auto" w:fill="FFFFFF"/>
        </w:rPr>
      </w:pPr>
    </w:p>
    <w:p w14:paraId="3ACB966B">
      <w:pPr>
        <w:keepNext w:val="0"/>
        <w:keepLines w:val="0"/>
        <w:pageBreakBefore w:val="0"/>
        <w:widowControl w:val="0"/>
        <w:kinsoku/>
        <w:wordWrap/>
        <w:overflowPunct/>
        <w:topLinePunct w:val="0"/>
        <w:autoSpaceDE/>
        <w:autoSpaceDN/>
        <w:bidi w:val="0"/>
        <w:adjustRightInd/>
        <w:snapToGrid/>
        <w:spacing w:beforeAutospacing="1"/>
        <w:ind w:firstLine="0"/>
        <w:jc w:val="center"/>
        <w:textAlignment w:val="auto"/>
        <w:rPr>
          <w:rFonts w:hint="eastAsia" w:ascii="仿宋" w:hAnsi="仿宋" w:eastAsia="仿宋" w:cs="仿宋"/>
          <w:b/>
          <w:sz w:val="48"/>
          <w:szCs w:val="48"/>
          <w:highlight w:val="none"/>
          <w:u w:val="single"/>
          <w:lang w:val="en-US" w:eastAsia="zh-CN"/>
        </w:rPr>
      </w:pPr>
      <w:r>
        <w:rPr>
          <w:rFonts w:hint="eastAsia" w:ascii="仿宋" w:hAnsi="仿宋" w:eastAsia="仿宋" w:cs="仿宋"/>
          <w:b/>
          <w:sz w:val="48"/>
          <w:szCs w:val="48"/>
          <w:highlight w:val="none"/>
          <w:u w:val="single"/>
          <w:lang w:val="en-US" w:eastAsia="zh-CN"/>
        </w:rPr>
        <w:t>中山大学孙逸仙纪念医院</w:t>
      </w:r>
    </w:p>
    <w:p w14:paraId="5EF4FA1E">
      <w:pPr>
        <w:keepNext w:val="0"/>
        <w:keepLines w:val="0"/>
        <w:pageBreakBefore w:val="0"/>
        <w:widowControl w:val="0"/>
        <w:kinsoku/>
        <w:wordWrap/>
        <w:overflowPunct/>
        <w:topLinePunct w:val="0"/>
        <w:autoSpaceDE/>
        <w:autoSpaceDN/>
        <w:bidi w:val="0"/>
        <w:adjustRightInd/>
        <w:snapToGrid/>
        <w:spacing w:beforeAutospacing="1"/>
        <w:ind w:firstLine="0"/>
        <w:jc w:val="center"/>
        <w:textAlignment w:val="auto"/>
        <w:rPr>
          <w:rFonts w:hint="eastAsia" w:ascii="仿宋" w:hAnsi="仿宋" w:eastAsia="仿宋" w:cs="仿宋"/>
          <w:b/>
          <w:sz w:val="48"/>
          <w:szCs w:val="48"/>
          <w:highlight w:val="none"/>
          <w:u w:val="single"/>
          <w:lang w:val="en-US" w:eastAsia="zh-CN"/>
        </w:rPr>
      </w:pPr>
      <w:r>
        <w:rPr>
          <w:rFonts w:hint="eastAsia" w:ascii="仿宋" w:hAnsi="仿宋" w:eastAsia="仿宋" w:cs="仿宋"/>
          <w:b/>
          <w:sz w:val="48"/>
          <w:szCs w:val="48"/>
          <w:highlight w:val="none"/>
          <w:u w:val="single"/>
          <w:lang w:val="en-US" w:eastAsia="zh-CN"/>
        </w:rPr>
        <w:t>报废资产残值评估服务项目</w:t>
      </w:r>
    </w:p>
    <w:p w14:paraId="7FD39421">
      <w:pPr>
        <w:spacing w:beforeAutospacing="1" w:line="360" w:lineRule="auto"/>
        <w:jc w:val="center"/>
        <w:rPr>
          <w:rFonts w:hint="eastAsia" w:ascii="仿宋" w:hAnsi="仿宋" w:eastAsia="仿宋" w:cs="仿宋"/>
          <w:b/>
          <w:sz w:val="48"/>
          <w:szCs w:val="48"/>
          <w:highlight w:val="none"/>
        </w:rPr>
      </w:pPr>
      <w:r>
        <w:rPr>
          <w:rFonts w:hint="eastAsia" w:ascii="仿宋" w:hAnsi="仿宋" w:eastAsia="仿宋" w:cs="仿宋"/>
          <w:b/>
          <w:sz w:val="48"/>
          <w:szCs w:val="48"/>
          <w:highlight w:val="none"/>
        </w:rPr>
        <w:t>合 同 书</w:t>
      </w:r>
    </w:p>
    <w:p w14:paraId="59E7FB22">
      <w:pPr>
        <w:spacing w:beforeAutospacing="1" w:line="360" w:lineRule="auto"/>
        <w:jc w:val="center"/>
        <w:rPr>
          <w:rFonts w:hint="eastAsia" w:ascii="仿宋" w:hAnsi="仿宋" w:eastAsia="仿宋" w:cs="仿宋"/>
          <w:b/>
          <w:sz w:val="48"/>
          <w:szCs w:val="48"/>
          <w:highlight w:val="none"/>
          <w:lang w:val="en-US" w:eastAsia="zh-CN"/>
        </w:rPr>
      </w:pPr>
    </w:p>
    <w:p w14:paraId="67FB6812">
      <w:pPr>
        <w:spacing w:beforeAutospacing="1" w:line="360" w:lineRule="auto"/>
        <w:jc w:val="center"/>
        <w:rPr>
          <w:rFonts w:hint="eastAsia" w:ascii="仿宋" w:hAnsi="仿宋" w:eastAsia="仿宋" w:cs="仿宋"/>
          <w:b/>
          <w:sz w:val="48"/>
          <w:szCs w:val="48"/>
          <w:highlight w:val="none"/>
        </w:rPr>
      </w:pPr>
      <w:r>
        <w:rPr>
          <w:rFonts w:hint="eastAsia" w:ascii="仿宋" w:hAnsi="仿宋" w:eastAsia="仿宋" w:cs="仿宋"/>
          <w:b/>
          <w:sz w:val="48"/>
          <w:szCs w:val="48"/>
          <w:highlight w:val="none"/>
          <w:lang w:val="en-US" w:eastAsia="zh-CN"/>
        </w:rPr>
        <w:t>服务</w:t>
      </w:r>
      <w:r>
        <w:rPr>
          <w:rFonts w:hint="eastAsia" w:ascii="仿宋" w:hAnsi="仿宋" w:eastAsia="仿宋" w:cs="仿宋"/>
          <w:b/>
          <w:sz w:val="48"/>
          <w:szCs w:val="48"/>
          <w:highlight w:val="none"/>
        </w:rPr>
        <w:t>类</w:t>
      </w:r>
    </w:p>
    <w:p w14:paraId="556859C1">
      <w:pPr>
        <w:spacing w:beforeAutospacing="1" w:line="360" w:lineRule="auto"/>
        <w:rPr>
          <w:rFonts w:hint="eastAsia" w:ascii="仿宋" w:hAnsi="仿宋" w:eastAsia="仿宋" w:cs="仿宋"/>
          <w:b/>
          <w:sz w:val="28"/>
          <w:szCs w:val="28"/>
          <w:highlight w:val="none"/>
        </w:rPr>
      </w:pPr>
    </w:p>
    <w:tbl>
      <w:tblPr>
        <w:tblStyle w:val="21"/>
        <w:tblW w:w="4320" w:type="dxa"/>
        <w:jc w:val="center"/>
        <w:tblLayout w:type="fixed"/>
        <w:tblCellMar>
          <w:top w:w="0" w:type="dxa"/>
          <w:left w:w="108" w:type="dxa"/>
          <w:bottom w:w="0" w:type="dxa"/>
          <w:right w:w="108" w:type="dxa"/>
        </w:tblCellMar>
      </w:tblPr>
      <w:tblGrid>
        <w:gridCol w:w="4320"/>
      </w:tblGrid>
      <w:tr w14:paraId="5E795594">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75903BE4">
            <w:pPr>
              <w:widowControl/>
              <w:spacing w:beforeAutospacing="1" w:line="360" w:lineRule="auto"/>
              <w:rPr>
                <w:rFonts w:hint="eastAsia" w:ascii="仿宋" w:hAnsi="仿宋" w:eastAsia="仿宋" w:cs="仿宋"/>
                <w:b/>
                <w:sz w:val="32"/>
                <w:szCs w:val="32"/>
                <w:highlight w:val="none"/>
                <w:u w:val="single"/>
              </w:rPr>
            </w:pPr>
            <w:r>
              <w:rPr>
                <w:rFonts w:hint="eastAsia" w:ascii="仿宋" w:hAnsi="仿宋" w:eastAsia="仿宋" w:cs="仿宋"/>
                <w:b/>
                <w:sz w:val="32"/>
                <w:szCs w:val="32"/>
                <w:highlight w:val="none"/>
              </w:rPr>
              <w:t>项目编号：</w:t>
            </w:r>
          </w:p>
        </w:tc>
      </w:tr>
      <w:tr w14:paraId="63A1FB26">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3E25200D">
            <w:pPr>
              <w:widowControl/>
              <w:spacing w:beforeAutospacing="1" w:line="360" w:lineRule="auto"/>
              <w:rPr>
                <w:rFonts w:hint="eastAsia" w:ascii="仿宋" w:hAnsi="仿宋" w:eastAsia="仿宋" w:cs="仿宋"/>
                <w:b/>
                <w:sz w:val="32"/>
                <w:szCs w:val="32"/>
                <w:highlight w:val="none"/>
                <w:u w:val="single"/>
              </w:rPr>
            </w:pPr>
          </w:p>
        </w:tc>
      </w:tr>
      <w:tr w14:paraId="79FEF790">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4445EB35">
            <w:pPr>
              <w:widowControl/>
              <w:spacing w:beforeAutospacing="1" w:line="360" w:lineRule="auto"/>
              <w:rPr>
                <w:rFonts w:hint="eastAsia" w:ascii="仿宋" w:hAnsi="仿宋" w:eastAsia="仿宋" w:cs="仿宋"/>
                <w:b/>
                <w:sz w:val="32"/>
                <w:szCs w:val="32"/>
                <w:highlight w:val="none"/>
              </w:rPr>
            </w:pPr>
            <w:r>
              <w:rPr>
                <w:rFonts w:hint="eastAsia" w:ascii="仿宋" w:hAnsi="仿宋" w:eastAsia="仿宋" w:cs="仿宋"/>
                <w:b/>
                <w:sz w:val="32"/>
                <w:szCs w:val="32"/>
                <w:highlight w:val="none"/>
              </w:rPr>
              <w:t>项目名称：</w:t>
            </w:r>
          </w:p>
        </w:tc>
      </w:tr>
      <w:tr w14:paraId="48F78A19">
        <w:tblPrEx>
          <w:tblCellMar>
            <w:top w:w="0" w:type="dxa"/>
            <w:left w:w="108" w:type="dxa"/>
            <w:bottom w:w="0" w:type="dxa"/>
            <w:right w:w="108" w:type="dxa"/>
          </w:tblCellMar>
        </w:tblPrEx>
        <w:trPr>
          <w:trHeight w:val="460" w:hRule="atLeast"/>
          <w:jc w:val="center"/>
        </w:trPr>
        <w:tc>
          <w:tcPr>
            <w:tcW w:w="4320" w:type="dxa"/>
            <w:tcBorders>
              <w:top w:val="nil"/>
              <w:left w:val="nil"/>
              <w:bottom w:val="nil"/>
              <w:right w:val="nil"/>
            </w:tcBorders>
            <w:shd w:val="clear" w:color="auto" w:fill="auto"/>
          </w:tcPr>
          <w:p w14:paraId="6921ED96">
            <w:pPr>
              <w:widowControl/>
              <w:spacing w:beforeAutospacing="1" w:line="360" w:lineRule="auto"/>
              <w:rPr>
                <w:rFonts w:hint="eastAsia" w:ascii="仿宋" w:hAnsi="仿宋" w:eastAsia="仿宋" w:cs="仿宋"/>
                <w:b/>
                <w:sz w:val="28"/>
                <w:szCs w:val="28"/>
                <w:highlight w:val="none"/>
              </w:rPr>
            </w:pPr>
          </w:p>
        </w:tc>
      </w:tr>
    </w:tbl>
    <w:p w14:paraId="68EDCE16">
      <w:pPr>
        <w:pStyle w:val="26"/>
        <w:ind w:firstLine="0" w:firstLineChars="0"/>
        <w:rPr>
          <w:rFonts w:hint="eastAsia" w:ascii="仿宋" w:hAnsi="仿宋" w:eastAsia="仿宋" w:cs="仿宋"/>
          <w:b/>
          <w:sz w:val="28"/>
          <w:szCs w:val="28"/>
          <w:highlight w:val="none"/>
        </w:rPr>
      </w:pPr>
    </w:p>
    <w:p w14:paraId="773E2AA3">
      <w:pPr>
        <w:spacing w:beforeAutospacing="1" w:line="360" w:lineRule="auto"/>
        <w:rPr>
          <w:rFonts w:hint="eastAsia" w:ascii="仿宋" w:hAnsi="仿宋" w:eastAsia="仿宋" w:cs="仿宋"/>
          <w:b/>
          <w:sz w:val="28"/>
          <w:szCs w:val="28"/>
          <w:highlight w:val="none"/>
        </w:rPr>
        <w:sectPr>
          <w:pgSz w:w="11906" w:h="16838"/>
          <w:pgMar w:top="1135" w:right="1135" w:bottom="1468" w:left="1418" w:header="851" w:footer="851" w:gutter="0"/>
          <w:cols w:space="720" w:num="1"/>
          <w:docGrid w:type="lines" w:linePitch="312" w:charSpace="0"/>
        </w:sectPr>
      </w:pPr>
      <w:r>
        <w:rPr>
          <w:rFonts w:hint="eastAsia" w:ascii="仿宋" w:hAnsi="仿宋" w:eastAsia="仿宋" w:cs="仿宋"/>
          <w:b/>
          <w:sz w:val="28"/>
          <w:szCs w:val="28"/>
          <w:highlight w:val="none"/>
        </w:rPr>
        <w:t>注：本合同仅为合同的参考文本，合同签订双方可根据项目的具体要求进行修订，但不得偏离实质性条款。</w:t>
      </w:r>
    </w:p>
    <w:p w14:paraId="2944F9E7">
      <w:pPr>
        <w:jc w:val="both"/>
        <w:rPr>
          <w:rFonts w:hint="eastAsia" w:ascii="仿宋" w:hAnsi="仿宋" w:eastAsia="仿宋" w:cs="仿宋"/>
          <w:lang w:val="en-US" w:eastAsia="zh-CN"/>
        </w:rPr>
      </w:pPr>
      <w:r>
        <w:rPr>
          <w:rFonts w:hint="eastAsia" w:ascii="仿宋" w:hAnsi="仿宋" w:eastAsia="仿宋" w:cs="仿宋"/>
          <w:b/>
          <w:sz w:val="24"/>
          <w:lang w:val="en-US" w:eastAsia="zh-CN"/>
        </w:rPr>
        <w:t>甲方（委托人）</w:t>
      </w:r>
      <w:r>
        <w:rPr>
          <w:rFonts w:hint="eastAsia" w:ascii="仿宋" w:hAnsi="仿宋" w:eastAsia="仿宋" w:cs="仿宋"/>
          <w:b/>
          <w:sz w:val="24"/>
        </w:rPr>
        <w:t>：</w:t>
      </w:r>
      <w:r>
        <w:rPr>
          <w:rFonts w:hint="eastAsia" w:ascii="仿宋" w:hAnsi="仿宋" w:eastAsia="仿宋" w:cs="仿宋"/>
          <w:b/>
          <w:sz w:val="24"/>
          <w:u w:val="single"/>
          <w:lang w:val="en-US" w:eastAsia="zh-CN"/>
        </w:rPr>
        <w:t>中山大学孙逸仙纪念医院</w:t>
      </w:r>
    </w:p>
    <w:p w14:paraId="27A28675">
      <w:pPr>
        <w:jc w:val="both"/>
        <w:rPr>
          <w:rFonts w:hint="eastAsia" w:ascii="仿宋" w:hAnsi="仿宋" w:eastAsia="仿宋" w:cs="仿宋"/>
        </w:rPr>
      </w:pPr>
      <w:r>
        <w:rPr>
          <w:rFonts w:hint="eastAsia" w:ascii="仿宋" w:hAnsi="仿宋" w:eastAsia="仿宋" w:cs="仿宋"/>
          <w:sz w:val="24"/>
        </w:rPr>
        <w:t>地址：</w:t>
      </w:r>
      <w:r>
        <w:rPr>
          <w:rFonts w:hint="eastAsia" w:ascii="仿宋" w:hAnsi="仿宋" w:eastAsia="仿宋" w:cs="仿宋"/>
          <w:sz w:val="21"/>
          <w:u w:val="single"/>
        </w:rPr>
        <w:t xml:space="preserve">                               </w:t>
      </w:r>
    </w:p>
    <w:p w14:paraId="3440CCEA">
      <w:pPr>
        <w:jc w:val="both"/>
        <w:rPr>
          <w:rFonts w:hint="eastAsia" w:ascii="仿宋" w:hAnsi="仿宋" w:eastAsia="仿宋" w:cs="仿宋"/>
        </w:rPr>
      </w:pPr>
    </w:p>
    <w:p w14:paraId="75E01E11">
      <w:pPr>
        <w:jc w:val="both"/>
        <w:rPr>
          <w:rFonts w:hint="eastAsia" w:ascii="仿宋" w:hAnsi="仿宋" w:eastAsia="仿宋" w:cs="仿宋"/>
        </w:rPr>
      </w:pPr>
      <w:r>
        <w:rPr>
          <w:rFonts w:hint="eastAsia" w:ascii="仿宋" w:hAnsi="仿宋" w:eastAsia="仿宋" w:cs="仿宋"/>
          <w:b/>
          <w:sz w:val="24"/>
          <w:lang w:val="en-US" w:eastAsia="zh-CN"/>
        </w:rPr>
        <w:t>乙方</w:t>
      </w:r>
      <w:r>
        <w:rPr>
          <w:rFonts w:hint="eastAsia" w:ascii="仿宋" w:hAnsi="仿宋" w:eastAsia="仿宋" w:cs="仿宋"/>
          <w:b/>
          <w:sz w:val="24"/>
          <w:lang w:eastAsia="zh-CN"/>
        </w:rPr>
        <w:t>（</w:t>
      </w:r>
      <w:r>
        <w:rPr>
          <w:rFonts w:hint="eastAsia" w:ascii="仿宋" w:hAnsi="仿宋" w:eastAsia="仿宋" w:cs="仿宋"/>
          <w:b/>
          <w:sz w:val="24"/>
          <w:lang w:val="en-US" w:eastAsia="zh-CN"/>
        </w:rPr>
        <w:t>受托人</w:t>
      </w:r>
      <w:r>
        <w:rPr>
          <w:rFonts w:hint="eastAsia" w:ascii="仿宋" w:hAnsi="仿宋" w:eastAsia="仿宋" w:cs="仿宋"/>
          <w:b/>
          <w:sz w:val="24"/>
          <w:lang w:eastAsia="zh-CN"/>
        </w:rPr>
        <w:t>）</w:t>
      </w:r>
      <w:r>
        <w:rPr>
          <w:rFonts w:hint="eastAsia" w:ascii="仿宋" w:hAnsi="仿宋" w:eastAsia="仿宋" w:cs="仿宋"/>
          <w:b/>
          <w:sz w:val="24"/>
        </w:rPr>
        <w:t>：</w:t>
      </w:r>
      <w:r>
        <w:rPr>
          <w:rFonts w:hint="eastAsia" w:ascii="仿宋" w:hAnsi="仿宋" w:eastAsia="仿宋" w:cs="仿宋"/>
          <w:b/>
          <w:sz w:val="21"/>
          <w:u w:val="single"/>
        </w:rPr>
        <w:t xml:space="preserve">                    </w:t>
      </w:r>
    </w:p>
    <w:p w14:paraId="40F08C7F">
      <w:pPr>
        <w:jc w:val="both"/>
        <w:rPr>
          <w:rFonts w:hint="eastAsia" w:ascii="仿宋" w:hAnsi="仿宋" w:eastAsia="仿宋" w:cs="仿宋"/>
        </w:rPr>
      </w:pPr>
      <w:r>
        <w:rPr>
          <w:rFonts w:hint="eastAsia" w:ascii="仿宋" w:hAnsi="仿宋" w:eastAsia="仿宋" w:cs="仿宋"/>
          <w:sz w:val="24"/>
        </w:rPr>
        <w:t>地址：</w:t>
      </w:r>
      <w:r>
        <w:rPr>
          <w:rFonts w:hint="eastAsia" w:ascii="仿宋" w:hAnsi="仿宋" w:eastAsia="仿宋" w:cs="仿宋"/>
          <w:sz w:val="21"/>
          <w:u w:val="single"/>
        </w:rPr>
        <w:t xml:space="preserve">           </w:t>
      </w:r>
      <w:r>
        <w:rPr>
          <w:rFonts w:hint="eastAsia" w:ascii="仿宋" w:hAnsi="仿宋" w:eastAsia="仿宋" w:cs="仿宋"/>
          <w:sz w:val="21"/>
          <w:u w:val="single"/>
          <w:lang w:val="en-US" w:eastAsia="zh-CN"/>
        </w:rPr>
        <w:t xml:space="preserve">         </w:t>
      </w:r>
      <w:r>
        <w:rPr>
          <w:rFonts w:hint="eastAsia" w:ascii="仿宋" w:hAnsi="仿宋" w:eastAsia="仿宋" w:cs="仿宋"/>
          <w:sz w:val="21"/>
          <w:u w:val="single"/>
        </w:rPr>
        <w:t xml:space="preserve">          </w:t>
      </w:r>
    </w:p>
    <w:p w14:paraId="6132BC84">
      <w:pPr>
        <w:ind w:firstLine="420"/>
        <w:jc w:val="both"/>
        <w:rPr>
          <w:rFonts w:hint="eastAsia" w:ascii="仿宋" w:hAnsi="仿宋" w:eastAsia="仿宋" w:cs="仿宋"/>
          <w:sz w:val="24"/>
        </w:rPr>
      </w:pPr>
    </w:p>
    <w:p w14:paraId="309F42E0">
      <w:pPr>
        <w:ind w:firstLine="420"/>
        <w:jc w:val="both"/>
        <w:rPr>
          <w:rFonts w:hint="eastAsia" w:ascii="仿宋" w:hAnsi="仿宋" w:eastAsia="仿宋" w:cs="仿宋"/>
          <w:sz w:val="24"/>
        </w:rPr>
      </w:pPr>
      <w:r>
        <w:rPr>
          <w:rFonts w:hint="eastAsia" w:ascii="仿宋" w:hAnsi="仿宋" w:eastAsia="仿宋" w:cs="仿宋"/>
          <w:sz w:val="24"/>
        </w:rPr>
        <w:t>根据</w:t>
      </w:r>
      <w:r>
        <w:rPr>
          <w:rFonts w:hint="eastAsia" w:ascii="仿宋" w:hAnsi="仿宋" w:eastAsia="仿宋" w:cs="仿宋"/>
          <w:sz w:val="24"/>
          <w:lang w:val="en-US" w:eastAsia="zh-CN"/>
        </w:rPr>
        <w:t>中山大学孙逸仙纪念医</w:t>
      </w:r>
      <w:r>
        <w:rPr>
          <w:rFonts w:hint="eastAsia" w:ascii="仿宋" w:hAnsi="仿宋" w:eastAsia="仿宋" w:cs="仿宋"/>
          <w:sz w:val="24"/>
          <w:highlight w:val="none"/>
          <w:lang w:val="en-US" w:eastAsia="zh-CN"/>
        </w:rPr>
        <w:t>院</w:t>
      </w:r>
      <w:r>
        <w:rPr>
          <w:rFonts w:hint="eastAsia" w:ascii="仿宋" w:hAnsi="仿宋" w:eastAsia="仿宋" w:cs="仿宋"/>
          <w:sz w:val="24"/>
          <w:highlight w:val="none"/>
          <w:u w:val="single"/>
          <w:lang w:val="en-US" w:eastAsia="zh-CN"/>
        </w:rPr>
        <w:t>中山大学孙逸仙纪念医院报废资产残值评估服务项目</w:t>
      </w:r>
      <w:r>
        <w:rPr>
          <w:rFonts w:hint="eastAsia" w:ascii="仿宋" w:hAnsi="仿宋" w:eastAsia="仿宋" w:cs="仿宋"/>
          <w:sz w:val="24"/>
          <w:highlight w:val="none"/>
        </w:rPr>
        <w:t>的采购结果，按照《中华人民共和国民法典》的相关规</w:t>
      </w:r>
      <w:r>
        <w:rPr>
          <w:rFonts w:hint="eastAsia" w:ascii="仿宋" w:hAnsi="仿宋" w:eastAsia="仿宋" w:cs="仿宋"/>
          <w:sz w:val="24"/>
        </w:rPr>
        <w:t>定，经双方协商，本着平等互利和诚实信用的原则，一致同意签订本合同如下。</w:t>
      </w:r>
    </w:p>
    <w:p w14:paraId="08A4962B">
      <w:pPr>
        <w:jc w:val="both"/>
        <w:rPr>
          <w:rFonts w:hint="eastAsia" w:ascii="仿宋" w:hAnsi="仿宋" w:eastAsia="仿宋" w:cs="仿宋"/>
          <w:sz w:val="24"/>
          <w:lang w:val="en-US" w:eastAsia="zh-CN"/>
        </w:rPr>
      </w:pPr>
    </w:p>
    <w:p w14:paraId="33E2B01A">
      <w:pPr>
        <w:keepNext w:val="0"/>
        <w:keepLines w:val="0"/>
        <w:pageBreakBefore w:val="0"/>
        <w:widowControl w:val="0"/>
        <w:numPr>
          <w:ilvl w:val="0"/>
          <w:numId w:val="3"/>
        </w:numPr>
        <w:kinsoku/>
        <w:wordWrap/>
        <w:overflowPunct/>
        <w:topLinePunct w:val="0"/>
        <w:autoSpaceDE/>
        <w:autoSpaceDN/>
        <w:bidi w:val="0"/>
        <w:adjustRightInd/>
        <w:snapToGrid/>
        <w:jc w:val="both"/>
        <w:textAlignment w:val="auto"/>
        <w:rPr>
          <w:rFonts w:hint="eastAsia" w:ascii="仿宋" w:hAnsi="仿宋" w:eastAsia="仿宋" w:cs="仿宋"/>
          <w:b/>
          <w:sz w:val="32"/>
          <w:highlight w:val="none"/>
        </w:rPr>
      </w:pPr>
      <w:r>
        <w:rPr>
          <w:rFonts w:hint="eastAsia" w:ascii="仿宋" w:hAnsi="仿宋" w:eastAsia="仿宋" w:cs="仿宋"/>
          <w:b/>
          <w:sz w:val="32"/>
          <w:highlight w:val="none"/>
          <w:lang w:val="en-US" w:eastAsia="zh-CN"/>
        </w:rPr>
        <w:t>服务</w:t>
      </w:r>
      <w:r>
        <w:rPr>
          <w:rFonts w:hint="eastAsia" w:ascii="仿宋" w:hAnsi="仿宋" w:eastAsia="仿宋" w:cs="仿宋"/>
          <w:b/>
          <w:sz w:val="32"/>
          <w:highlight w:val="none"/>
        </w:rPr>
        <w:t>内容</w:t>
      </w:r>
    </w:p>
    <w:p w14:paraId="631239CF">
      <w:pPr>
        <w:ind w:firstLine="420"/>
        <w:jc w:val="both"/>
        <w:rPr>
          <w:rFonts w:hint="default" w:ascii="仿宋" w:hAnsi="仿宋" w:eastAsia="仿宋" w:cs="仿宋"/>
          <w:b/>
          <w:bCs/>
          <w:sz w:val="24"/>
          <w:highlight w:val="none"/>
          <w:lang w:val="en-US" w:eastAsia="zh-CN"/>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一</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评估事项及内容</w:t>
      </w:r>
    </w:p>
    <w:p w14:paraId="721C3B5E">
      <w:pPr>
        <w:numPr>
          <w:ilvl w:val="0"/>
          <w:numId w:val="0"/>
        </w:numPr>
        <w:ind w:left="0" w:leftChars="0"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为进一步规范国有资产处置管理，乙方受托对甲方各院区拟报废资产（含各类医疗诊疗设备、通用办公电子设备、办公家具及其他报废物资）开展专业资产评估服务，并依据国有资产管理相关规定出具可用于资产核销备案的正式资产评估报告书。合同服务期内，甲方分批次下达评估委托需求的，双方无需就单批次业务另行签订专项委托合同。</w:t>
      </w:r>
    </w:p>
    <w:p w14:paraId="455EFB9E">
      <w:pPr>
        <w:pStyle w:val="26"/>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本</w:t>
      </w:r>
      <w:r>
        <w:rPr>
          <w:rFonts w:hint="eastAsia" w:ascii="仿宋" w:hAnsi="仿宋" w:eastAsia="仿宋" w:cs="仿宋"/>
          <w:b w:val="0"/>
          <w:bCs w:val="0"/>
          <w:i w:val="0"/>
          <w:iCs w:val="0"/>
          <w:caps w:val="0"/>
          <w:spacing w:val="0"/>
          <w:kern w:val="2"/>
          <w:sz w:val="24"/>
          <w:szCs w:val="24"/>
          <w:highlight w:val="none"/>
          <w:shd w:val="clear"/>
          <w:lang w:val="en-US" w:eastAsia="zh-CN" w:bidi="ar-SA"/>
        </w:rPr>
        <w:t>项目</w:t>
      </w:r>
      <w:r>
        <w:rPr>
          <w:rFonts w:hint="default" w:ascii="仿宋" w:hAnsi="仿宋" w:eastAsia="仿宋" w:cs="仿宋"/>
          <w:b w:val="0"/>
          <w:bCs w:val="0"/>
          <w:i w:val="0"/>
          <w:iCs w:val="0"/>
          <w:caps w:val="0"/>
          <w:spacing w:val="0"/>
          <w:kern w:val="2"/>
          <w:sz w:val="24"/>
          <w:szCs w:val="24"/>
          <w:highlight w:val="none"/>
          <w:shd w:val="clear"/>
          <w:lang w:val="en-US" w:eastAsia="zh-CN" w:bidi="ar-SA"/>
        </w:rPr>
        <w:t>评估范围为</w:t>
      </w:r>
      <w:r>
        <w:rPr>
          <w:rFonts w:hint="eastAsia" w:ascii="仿宋" w:hAnsi="仿宋" w:eastAsia="仿宋" w:cs="仿宋"/>
          <w:b w:val="0"/>
          <w:bCs w:val="0"/>
          <w:i w:val="0"/>
          <w:iCs w:val="0"/>
          <w:caps w:val="0"/>
          <w:spacing w:val="0"/>
          <w:kern w:val="2"/>
          <w:sz w:val="24"/>
          <w:szCs w:val="24"/>
          <w:highlight w:val="none"/>
          <w:shd w:val="clear"/>
          <w:lang w:val="en-US" w:eastAsia="zh-CN" w:bidi="ar-SA"/>
        </w:rPr>
        <w:t>甲方</w:t>
      </w:r>
      <w:r>
        <w:rPr>
          <w:rFonts w:hint="default" w:ascii="仿宋" w:hAnsi="仿宋" w:eastAsia="仿宋" w:cs="仿宋"/>
          <w:b w:val="0"/>
          <w:bCs w:val="0"/>
          <w:i w:val="0"/>
          <w:iCs w:val="0"/>
          <w:caps w:val="0"/>
          <w:spacing w:val="0"/>
          <w:kern w:val="2"/>
          <w:sz w:val="24"/>
          <w:szCs w:val="24"/>
          <w:highlight w:val="none"/>
          <w:shd w:val="clear"/>
          <w:lang w:val="en-US" w:eastAsia="zh-CN" w:bidi="ar-SA"/>
        </w:rPr>
        <w:t>符合报废条件的</w:t>
      </w:r>
      <w:r>
        <w:rPr>
          <w:rFonts w:hint="eastAsia" w:ascii="仿宋" w:hAnsi="仿宋" w:eastAsia="仿宋" w:cs="仿宋"/>
          <w:b w:val="0"/>
          <w:bCs w:val="0"/>
          <w:i w:val="0"/>
          <w:iCs w:val="0"/>
          <w:caps w:val="0"/>
          <w:spacing w:val="0"/>
          <w:kern w:val="2"/>
          <w:sz w:val="24"/>
          <w:szCs w:val="24"/>
          <w:highlight w:val="none"/>
          <w:shd w:val="clear"/>
          <w:lang w:val="en-US" w:eastAsia="zh-CN" w:bidi="ar-SA"/>
        </w:rPr>
        <w:t>各批次</w:t>
      </w:r>
      <w:r>
        <w:rPr>
          <w:rFonts w:hint="default" w:ascii="仿宋" w:hAnsi="仿宋" w:eastAsia="仿宋" w:cs="仿宋"/>
          <w:b w:val="0"/>
          <w:bCs w:val="0"/>
          <w:i w:val="0"/>
          <w:iCs w:val="0"/>
          <w:caps w:val="0"/>
          <w:spacing w:val="0"/>
          <w:kern w:val="2"/>
          <w:sz w:val="24"/>
          <w:szCs w:val="24"/>
          <w:highlight w:val="none"/>
          <w:shd w:val="clear"/>
          <w:lang w:val="en-US" w:eastAsia="zh-CN" w:bidi="ar-SA"/>
        </w:rPr>
        <w:t>资产</w:t>
      </w:r>
      <w:r>
        <w:rPr>
          <w:rFonts w:hint="eastAsia" w:ascii="仿宋" w:hAnsi="仿宋" w:eastAsia="仿宋" w:cs="仿宋"/>
          <w:b w:val="0"/>
          <w:bCs w:val="0"/>
          <w:i w:val="0"/>
          <w:iCs w:val="0"/>
          <w:caps w:val="0"/>
          <w:spacing w:val="0"/>
          <w:kern w:val="2"/>
          <w:sz w:val="24"/>
          <w:szCs w:val="24"/>
          <w:highlight w:val="none"/>
          <w:shd w:val="clear"/>
          <w:lang w:val="en-US" w:eastAsia="zh-CN" w:bidi="ar-SA"/>
        </w:rPr>
        <w:t>，</w:t>
      </w:r>
      <w:r>
        <w:rPr>
          <w:rFonts w:hint="default" w:ascii="仿宋" w:hAnsi="仿宋" w:eastAsia="仿宋" w:cs="仿宋"/>
          <w:b w:val="0"/>
          <w:bCs w:val="0"/>
          <w:i w:val="0"/>
          <w:iCs w:val="0"/>
          <w:caps w:val="0"/>
          <w:spacing w:val="0"/>
          <w:kern w:val="2"/>
          <w:sz w:val="24"/>
          <w:szCs w:val="24"/>
          <w:highlight w:val="none"/>
          <w:shd w:val="clear"/>
          <w:lang w:val="en-US" w:eastAsia="zh-CN" w:bidi="ar-SA"/>
        </w:rPr>
        <w:t>资产分类及评估工作具体要求如下：</w:t>
      </w:r>
    </w:p>
    <w:p w14:paraId="67CADB24">
      <w:pPr>
        <w:pStyle w:val="26"/>
        <w:widowControl w:val="0"/>
        <w:numPr>
          <w:ilvl w:val="0"/>
          <w:numId w:val="0"/>
        </w:numPr>
        <w:ind w:firstLine="482" w:firstLineChars="200"/>
        <w:jc w:val="both"/>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shd w:val="clear"/>
          <w:lang w:val="en-US" w:eastAsia="zh-CN" w:bidi="ar-SA"/>
        </w:rPr>
        <w:t>1.</w:t>
      </w:r>
      <w:r>
        <w:rPr>
          <w:rFonts w:hint="eastAsia" w:ascii="仿宋" w:hAnsi="仿宋" w:eastAsia="仿宋" w:cs="仿宋"/>
          <w:b/>
          <w:bCs/>
          <w:i w:val="0"/>
          <w:iCs w:val="0"/>
          <w:caps w:val="0"/>
          <w:spacing w:val="0"/>
          <w:kern w:val="2"/>
          <w:sz w:val="24"/>
          <w:szCs w:val="24"/>
          <w:highlight w:val="none"/>
          <w:shd w:val="clear"/>
          <w:lang w:val="en-US" w:eastAsia="zh-CN" w:bidi="ar-SA"/>
        </w:rPr>
        <w:t>拟报废大型医疗设备残值评估(如CT、MR、X射线计算机体层摄影设备、医用血管造影射线系统等)（按单件开展评估）</w:t>
      </w:r>
    </w:p>
    <w:p w14:paraId="7FE2C01F">
      <w:pPr>
        <w:pStyle w:val="26"/>
        <w:widowControl w:val="0"/>
        <w:numPr>
          <w:ilvl w:val="0"/>
          <w:numId w:val="0"/>
        </w:numPr>
        <w:ind w:firstLine="480" w:firstLineChars="200"/>
        <w:jc w:val="both"/>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对拟报废各类大型医疗设备进行逐台逐项全面清查，详细核实设备名称、品牌规格、型号参数、出厂编号、购置日期、使用年限、维保记录、整机及核心部件完好状态、故障破损情况、技术淘汰程度及合规使用状况等基础信息。充分参考同类报废医疗设备二手处置行情、专业医疗设备回收定价标准、核心零部件可回收利用价值，同时扣除设备拆解、清运、无害化处置及环保处理等相关费用，综合核定单台设备残余价值及批次整体残值，确保评估数据真实、计价精准、依据充分，贴合医疗资产报废处置实际标准。</w:t>
      </w:r>
    </w:p>
    <w:p w14:paraId="4ABF1B4D">
      <w:pPr>
        <w:pStyle w:val="26"/>
        <w:widowControl w:val="0"/>
        <w:numPr>
          <w:ilvl w:val="0"/>
          <w:numId w:val="0"/>
        </w:numPr>
        <w:tabs>
          <w:tab w:val="left" w:pos="7034"/>
        </w:tabs>
        <w:ind w:firstLine="482" w:firstLineChars="200"/>
        <w:jc w:val="both"/>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shd w:val="clear"/>
          <w:lang w:val="en-US" w:eastAsia="zh-CN" w:bidi="ar-SA"/>
        </w:rPr>
        <w:t>2.</w:t>
      </w:r>
      <w:r>
        <w:rPr>
          <w:rFonts w:hint="default" w:ascii="仿宋" w:hAnsi="仿宋" w:eastAsia="仿宋" w:cs="仿宋"/>
          <w:b/>
          <w:bCs/>
          <w:i w:val="0"/>
          <w:iCs w:val="0"/>
          <w:caps w:val="0"/>
          <w:spacing w:val="0"/>
          <w:kern w:val="2"/>
          <w:sz w:val="24"/>
          <w:szCs w:val="24"/>
          <w:highlight w:val="none"/>
          <w:shd w:val="clear"/>
          <w:lang w:val="en-US" w:eastAsia="zh-CN" w:bidi="ar-SA"/>
        </w:rPr>
        <w:t>拟报废办公设备及办公家具残值评估</w:t>
      </w:r>
      <w:r>
        <w:rPr>
          <w:rFonts w:hint="eastAsia" w:ascii="仿宋" w:hAnsi="仿宋" w:eastAsia="仿宋" w:cs="仿宋"/>
          <w:b/>
          <w:bCs/>
          <w:i w:val="0"/>
          <w:iCs w:val="0"/>
          <w:caps w:val="0"/>
          <w:spacing w:val="0"/>
          <w:kern w:val="2"/>
          <w:sz w:val="24"/>
          <w:szCs w:val="24"/>
          <w:highlight w:val="none"/>
          <w:shd w:val="clear"/>
          <w:lang w:val="en-US" w:eastAsia="zh-CN" w:bidi="ar-SA"/>
        </w:rPr>
        <w:t>（如</w:t>
      </w:r>
      <w:r>
        <w:rPr>
          <w:rFonts w:hint="default" w:ascii="仿宋" w:hAnsi="仿宋" w:eastAsia="仿宋" w:cs="仿宋"/>
          <w:b/>
          <w:bCs/>
          <w:i w:val="0"/>
          <w:iCs w:val="0"/>
          <w:caps w:val="0"/>
          <w:spacing w:val="0"/>
          <w:kern w:val="2"/>
          <w:sz w:val="24"/>
          <w:szCs w:val="24"/>
          <w:highlight w:val="none"/>
          <w:shd w:val="clear"/>
          <w:lang w:val="en-US" w:eastAsia="zh-CN" w:bidi="ar-SA"/>
        </w:rPr>
        <w:t>监护仪、输液泵</w:t>
      </w:r>
      <w:r>
        <w:rPr>
          <w:rFonts w:hint="eastAsia" w:ascii="仿宋" w:hAnsi="仿宋" w:eastAsia="仿宋" w:cs="仿宋"/>
          <w:b/>
          <w:bCs/>
          <w:i w:val="0"/>
          <w:iCs w:val="0"/>
          <w:caps w:val="0"/>
          <w:spacing w:val="0"/>
          <w:kern w:val="2"/>
          <w:sz w:val="24"/>
          <w:szCs w:val="24"/>
          <w:highlight w:val="none"/>
          <w:shd w:val="clear"/>
          <w:lang w:val="en-US" w:eastAsia="zh-CN" w:bidi="ar-SA"/>
        </w:rPr>
        <w:t>、高温高压蒸汽灭菌器</w:t>
      </w:r>
      <w:r>
        <w:rPr>
          <w:rFonts w:hint="default" w:ascii="仿宋" w:hAnsi="仿宋" w:eastAsia="仿宋" w:cs="仿宋"/>
          <w:b/>
          <w:bCs/>
          <w:i w:val="0"/>
          <w:iCs w:val="0"/>
          <w:caps w:val="0"/>
          <w:spacing w:val="0"/>
          <w:kern w:val="2"/>
          <w:sz w:val="24"/>
          <w:szCs w:val="24"/>
          <w:highlight w:val="none"/>
          <w:shd w:val="clear"/>
          <w:lang w:val="en-US" w:eastAsia="zh-CN" w:bidi="ar-SA"/>
        </w:rPr>
        <w:t>等普通医用设备</w:t>
      </w:r>
      <w:r>
        <w:rPr>
          <w:rFonts w:hint="eastAsia" w:ascii="仿宋" w:hAnsi="仿宋" w:eastAsia="仿宋" w:cs="仿宋"/>
          <w:b/>
          <w:bCs/>
          <w:i w:val="0"/>
          <w:iCs w:val="0"/>
          <w:caps w:val="0"/>
          <w:spacing w:val="0"/>
          <w:kern w:val="2"/>
          <w:sz w:val="24"/>
          <w:szCs w:val="24"/>
          <w:highlight w:val="none"/>
          <w:shd w:val="clear"/>
          <w:lang w:val="en-US" w:eastAsia="zh-CN" w:bidi="ar-SA"/>
        </w:rPr>
        <w:t>，</w:t>
      </w:r>
      <w:r>
        <w:rPr>
          <w:rFonts w:hint="default" w:ascii="仿宋" w:hAnsi="仿宋" w:eastAsia="仿宋" w:cs="仿宋"/>
          <w:b/>
          <w:bCs/>
          <w:i w:val="0"/>
          <w:iCs w:val="0"/>
          <w:caps w:val="0"/>
          <w:spacing w:val="0"/>
          <w:kern w:val="2"/>
          <w:sz w:val="24"/>
          <w:szCs w:val="24"/>
          <w:highlight w:val="none"/>
          <w:shd w:val="clear"/>
          <w:lang w:val="en-US" w:eastAsia="zh-CN" w:bidi="ar-SA"/>
        </w:rPr>
        <w:t>电脑、打印机等办公设备，</w:t>
      </w:r>
      <w:r>
        <w:rPr>
          <w:rFonts w:hint="eastAsia" w:ascii="仿宋" w:hAnsi="仿宋" w:eastAsia="仿宋" w:cs="仿宋"/>
          <w:b/>
          <w:bCs/>
          <w:i w:val="0"/>
          <w:iCs w:val="0"/>
          <w:caps w:val="0"/>
          <w:spacing w:val="0"/>
          <w:kern w:val="2"/>
          <w:sz w:val="24"/>
          <w:szCs w:val="24"/>
          <w:highlight w:val="none"/>
          <w:shd w:val="clear"/>
          <w:lang w:val="en-US" w:eastAsia="zh-CN" w:bidi="ar-SA"/>
        </w:rPr>
        <w:t>汽车</w:t>
      </w:r>
      <w:r>
        <w:rPr>
          <w:rFonts w:hint="default" w:ascii="仿宋" w:hAnsi="仿宋" w:eastAsia="仿宋" w:cs="仿宋"/>
          <w:b/>
          <w:bCs/>
          <w:i w:val="0"/>
          <w:iCs w:val="0"/>
          <w:caps w:val="0"/>
          <w:spacing w:val="0"/>
          <w:kern w:val="2"/>
          <w:sz w:val="24"/>
          <w:szCs w:val="24"/>
          <w:highlight w:val="none"/>
          <w:shd w:val="clear"/>
          <w:lang w:val="en-US" w:eastAsia="zh-CN" w:bidi="ar-SA"/>
        </w:rPr>
        <w:t>及无账面价值或残值极低的零散资产</w:t>
      </w:r>
      <w:r>
        <w:rPr>
          <w:rFonts w:hint="eastAsia" w:ascii="仿宋" w:hAnsi="仿宋" w:eastAsia="仿宋" w:cs="仿宋"/>
          <w:b/>
          <w:bCs/>
          <w:i w:val="0"/>
          <w:iCs w:val="0"/>
          <w:caps w:val="0"/>
          <w:spacing w:val="0"/>
          <w:kern w:val="2"/>
          <w:sz w:val="24"/>
          <w:szCs w:val="24"/>
          <w:highlight w:val="none"/>
          <w:shd w:val="clear"/>
          <w:lang w:val="en-US" w:eastAsia="zh-CN" w:bidi="ar-SA"/>
        </w:rPr>
        <w:t>等）（实行整体打包评估）</w:t>
      </w:r>
      <w:r>
        <w:rPr>
          <w:rFonts w:hint="eastAsia" w:ascii="仿宋" w:hAnsi="仿宋" w:eastAsia="仿宋" w:cs="仿宋"/>
          <w:b/>
          <w:bCs/>
          <w:i w:val="0"/>
          <w:iCs w:val="0"/>
          <w:caps w:val="0"/>
          <w:spacing w:val="0"/>
          <w:kern w:val="2"/>
          <w:sz w:val="24"/>
          <w:szCs w:val="24"/>
          <w:highlight w:val="none"/>
          <w:shd w:val="clear"/>
          <w:lang w:val="en-US" w:eastAsia="zh-CN" w:bidi="ar-SA"/>
        </w:rPr>
        <w:tab/>
      </w:r>
    </w:p>
    <w:p w14:paraId="79BD459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对拟报废办公设备、办公家具</w:t>
      </w:r>
      <w:r>
        <w:rPr>
          <w:rFonts w:hint="eastAsia" w:ascii="仿宋" w:hAnsi="仿宋" w:eastAsia="仿宋" w:cs="仿宋"/>
          <w:b w:val="0"/>
          <w:bCs w:val="0"/>
          <w:i w:val="0"/>
          <w:iCs w:val="0"/>
          <w:caps w:val="0"/>
          <w:spacing w:val="0"/>
          <w:kern w:val="2"/>
          <w:sz w:val="24"/>
          <w:szCs w:val="24"/>
          <w:highlight w:val="none"/>
          <w:shd w:val="clear"/>
          <w:lang w:val="en-US" w:eastAsia="zh-CN" w:bidi="ar-SA"/>
        </w:rPr>
        <w:t>开展</w:t>
      </w:r>
      <w:r>
        <w:rPr>
          <w:rFonts w:hint="default" w:ascii="仿宋" w:hAnsi="仿宋" w:eastAsia="仿宋" w:cs="仿宋"/>
          <w:b w:val="0"/>
          <w:bCs w:val="0"/>
          <w:i w:val="0"/>
          <w:iCs w:val="0"/>
          <w:caps w:val="0"/>
          <w:spacing w:val="0"/>
          <w:kern w:val="2"/>
          <w:sz w:val="24"/>
          <w:szCs w:val="24"/>
          <w:highlight w:val="none"/>
          <w:shd w:val="clear"/>
          <w:lang w:val="en-US" w:eastAsia="zh-CN" w:bidi="ar-SA"/>
        </w:rPr>
        <w:t>逐类逐项清查</w:t>
      </w:r>
      <w:r>
        <w:rPr>
          <w:rFonts w:hint="eastAsia" w:ascii="仿宋" w:hAnsi="仿宋" w:eastAsia="仿宋" w:cs="仿宋"/>
          <w:b w:val="0"/>
          <w:bCs w:val="0"/>
          <w:i w:val="0"/>
          <w:iCs w:val="0"/>
          <w:caps w:val="0"/>
          <w:spacing w:val="0"/>
          <w:kern w:val="2"/>
          <w:sz w:val="24"/>
          <w:szCs w:val="24"/>
          <w:highlight w:val="none"/>
          <w:shd w:val="clear"/>
          <w:lang w:val="en-US" w:eastAsia="zh-CN" w:bidi="ar-SA"/>
        </w:rPr>
        <w:t>盘点</w:t>
      </w:r>
      <w:r>
        <w:rPr>
          <w:rFonts w:hint="default" w:ascii="仿宋" w:hAnsi="仿宋" w:eastAsia="仿宋" w:cs="仿宋"/>
          <w:b w:val="0"/>
          <w:bCs w:val="0"/>
          <w:i w:val="0"/>
          <w:iCs w:val="0"/>
          <w:caps w:val="0"/>
          <w:spacing w:val="0"/>
          <w:kern w:val="2"/>
          <w:sz w:val="24"/>
          <w:szCs w:val="24"/>
          <w:highlight w:val="none"/>
          <w:shd w:val="clear"/>
          <w:lang w:val="en-US" w:eastAsia="zh-CN" w:bidi="ar-SA"/>
        </w:rPr>
        <w:t>，核实资产数量、规格型号、购置时间及损耗程度，参照二手资产市场交易行情、废旧资产回收标准，综合测算并核定批次资产整体残余价值。</w:t>
      </w:r>
    </w:p>
    <w:p w14:paraId="37F20D61">
      <w:pPr>
        <w:numPr>
          <w:ilvl w:val="0"/>
          <w:numId w:val="0"/>
        </w:numPr>
        <w:ind w:left="0" w:leftChars="0" w:firstLine="482"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i w:val="0"/>
          <w:iCs w:val="0"/>
          <w:caps w:val="0"/>
          <w:spacing w:val="0"/>
          <w:kern w:val="2"/>
          <w:sz w:val="24"/>
          <w:szCs w:val="24"/>
          <w:highlight w:val="none"/>
          <w:shd w:val="clear"/>
          <w:lang w:val="en-US" w:eastAsia="zh-CN" w:bidi="ar-SA"/>
        </w:rPr>
        <w:t>本合同服务期内，具体委托评估批次、评估标的以甲方实际下达的委托需求为准；评估服务费按照本合同约定计价规则据实结算。</w:t>
      </w:r>
    </w:p>
    <w:p w14:paraId="4357026B">
      <w:pPr>
        <w:numPr>
          <w:ilvl w:val="0"/>
          <w:numId w:val="0"/>
        </w:numPr>
        <w:jc w:val="both"/>
        <w:rPr>
          <w:rFonts w:hint="eastAsia" w:ascii="仿宋" w:hAnsi="仿宋" w:eastAsia="仿宋" w:cs="仿宋"/>
          <w:b/>
          <w:bCs/>
          <w:sz w:val="24"/>
          <w:lang w:val="en-US" w:eastAsia="zh-CN"/>
        </w:rPr>
      </w:pPr>
    </w:p>
    <w:p w14:paraId="21515B76">
      <w:pPr>
        <w:numPr>
          <w:ilvl w:val="0"/>
          <w:numId w:val="0"/>
        </w:numPr>
        <w:ind w:firstLine="420" w:firstLineChars="0"/>
        <w:jc w:val="both"/>
        <w:rPr>
          <w:rFonts w:hint="eastAsia" w:ascii="仿宋" w:hAnsi="仿宋" w:eastAsia="仿宋" w:cs="仿宋"/>
          <w:b/>
          <w:bCs/>
          <w:sz w:val="24"/>
          <w:lang w:val="en-US" w:eastAsia="zh-CN"/>
        </w:rPr>
      </w:pPr>
      <w:r>
        <w:rPr>
          <w:rFonts w:hint="eastAsia" w:ascii="仿宋" w:hAnsi="仿宋" w:eastAsia="仿宋" w:cs="仿宋"/>
          <w:b/>
          <w:bCs/>
          <w:kern w:val="2"/>
          <w:sz w:val="24"/>
          <w:szCs w:val="24"/>
          <w:lang w:val="en-US" w:eastAsia="zh-CN" w:bidi="ar-SA"/>
        </w:rPr>
        <w:t>（二）</w:t>
      </w:r>
      <w:r>
        <w:rPr>
          <w:rFonts w:hint="eastAsia" w:ascii="仿宋" w:hAnsi="仿宋" w:eastAsia="仿宋" w:cs="仿宋"/>
          <w:b/>
          <w:bCs/>
          <w:sz w:val="24"/>
          <w:lang w:val="en-US" w:eastAsia="zh-CN"/>
        </w:rPr>
        <w:t>评估报告成果要求</w:t>
      </w:r>
    </w:p>
    <w:p w14:paraId="3310FFD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lang w:val="en-US" w:eastAsia="zh-CN"/>
        </w:rPr>
      </w:pPr>
      <w:r>
        <w:rPr>
          <w:rFonts w:hint="default" w:ascii="仿宋" w:hAnsi="仿宋" w:eastAsia="仿宋" w:cs="仿宋"/>
          <w:b w:val="0"/>
          <w:bCs w:val="0"/>
          <w:sz w:val="24"/>
          <w:lang w:val="en-US" w:eastAsia="zh-CN"/>
        </w:rPr>
        <w:t>评估报告应完整包含项目概况、评估范围、评估基准日、评估方法、评估依据、分类资产残值明细、评估结论及风险提示等内容，做到分类清晰、数据准确、格式规范、逻辑严谨;报告须加盖评估机构公章及注册资产评估师签章，具备完整法律效力。</w:t>
      </w:r>
    </w:p>
    <w:p w14:paraId="567FC8D8">
      <w:pPr>
        <w:numPr>
          <w:ilvl w:val="0"/>
          <w:numId w:val="0"/>
        </w:numPr>
        <w:ind w:firstLine="482" w:firstLineChars="200"/>
        <w:jc w:val="both"/>
        <w:rPr>
          <w:rFonts w:hint="default" w:ascii="仿宋" w:hAnsi="仿宋" w:eastAsia="仿宋" w:cs="仿宋"/>
          <w:b/>
          <w:bCs/>
          <w:sz w:val="24"/>
          <w:lang w:val="en-US" w:eastAsia="zh-CN"/>
        </w:rPr>
      </w:pPr>
      <w:r>
        <w:rPr>
          <w:rFonts w:hint="eastAsia" w:ascii="仿宋" w:hAnsi="仿宋" w:eastAsia="仿宋" w:cs="仿宋"/>
          <w:b/>
          <w:bCs/>
          <w:kern w:val="2"/>
          <w:sz w:val="24"/>
          <w:szCs w:val="24"/>
          <w:lang w:val="en-US" w:eastAsia="zh-CN" w:bidi="ar-SA"/>
        </w:rPr>
        <w:t>（三）</w:t>
      </w:r>
      <w:r>
        <w:rPr>
          <w:rFonts w:hint="eastAsia" w:ascii="仿宋" w:hAnsi="仿宋" w:eastAsia="仿宋" w:cs="仿宋"/>
          <w:b/>
          <w:bCs/>
          <w:sz w:val="24"/>
          <w:lang w:val="en-US" w:eastAsia="zh-CN"/>
        </w:rPr>
        <w:t>评估报告使用范围</w:t>
      </w:r>
    </w:p>
    <w:p w14:paraId="6196051D">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1.</w:t>
      </w:r>
      <w:r>
        <w:rPr>
          <w:rFonts w:hint="default" w:ascii="仿宋" w:hAnsi="仿宋" w:eastAsia="仿宋" w:cs="仿宋"/>
          <w:sz w:val="24"/>
          <w:lang w:val="en-US" w:eastAsia="zh-CN"/>
        </w:rPr>
        <w:t>除法律、法规另有规定外，评估报告仅供</w:t>
      </w:r>
      <w:r>
        <w:rPr>
          <w:rFonts w:hint="eastAsia" w:ascii="仿宋" w:hAnsi="仿宋" w:eastAsia="仿宋" w:cs="仿宋"/>
          <w:sz w:val="24"/>
          <w:lang w:val="en-US" w:eastAsia="zh-CN"/>
        </w:rPr>
        <w:t>甲方</w:t>
      </w:r>
      <w:r>
        <w:rPr>
          <w:rFonts w:hint="default" w:ascii="仿宋" w:hAnsi="仿宋" w:eastAsia="仿宋" w:cs="仿宋"/>
          <w:sz w:val="24"/>
          <w:lang w:val="en-US" w:eastAsia="zh-CN"/>
        </w:rPr>
        <w:t>使用</w:t>
      </w:r>
      <w:r>
        <w:rPr>
          <w:rFonts w:hint="eastAsia" w:ascii="仿宋" w:hAnsi="仿宋" w:eastAsia="仿宋" w:cs="仿宋"/>
          <w:sz w:val="24"/>
          <w:lang w:val="en-US" w:eastAsia="zh-CN"/>
        </w:rPr>
        <w:t>，</w:t>
      </w:r>
      <w:r>
        <w:rPr>
          <w:rFonts w:hint="default" w:ascii="仿宋" w:hAnsi="仿宋" w:eastAsia="仿宋" w:cs="仿宋"/>
          <w:sz w:val="24"/>
          <w:lang w:val="en-US" w:eastAsia="zh-CN"/>
        </w:rPr>
        <w:t>其他任何机构和个人不能以任何理由成为评估报告的使用人。</w:t>
      </w:r>
    </w:p>
    <w:p w14:paraId="256FA229">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2.评估结论使用有效期为一年，自评估基准日之日起计算；甲方或者其他资产评估报告使用人应当在载明的评估结论使用有效期内使用资产评估报告。</w:t>
      </w:r>
      <w:r>
        <w:rPr>
          <w:rFonts w:hint="default" w:ascii="仿宋" w:hAnsi="仿宋" w:eastAsia="仿宋" w:cs="仿宋"/>
          <w:sz w:val="24"/>
          <w:highlight w:val="none"/>
          <w:lang w:val="en-US" w:eastAsia="zh-CN"/>
        </w:rPr>
        <w:t>如有效期内资产状况、市场状况与评估基准日相关状况相比发生重大变化，报告使用人不得直接使用评估报告。</w:t>
      </w:r>
    </w:p>
    <w:p w14:paraId="4970C39A">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3.</w:t>
      </w:r>
      <w:r>
        <w:rPr>
          <w:rFonts w:hint="default" w:ascii="仿宋" w:hAnsi="仿宋" w:eastAsia="仿宋" w:cs="仿宋"/>
          <w:sz w:val="24"/>
          <w:highlight w:val="none"/>
          <w:lang w:val="en-US" w:eastAsia="zh-CN"/>
        </w:rPr>
        <w:t>资产评估报告仅用于资产评估法、评估准则及相关法律、行政法规规定和评估报告载明的目的及用途。</w:t>
      </w:r>
    </w:p>
    <w:p w14:paraId="606BB311">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4.</w:t>
      </w:r>
      <w:r>
        <w:rPr>
          <w:rFonts w:hint="default" w:ascii="仿宋" w:hAnsi="仿宋" w:eastAsia="仿宋" w:cs="仿宋"/>
          <w:sz w:val="24"/>
          <w:highlight w:val="none"/>
          <w:lang w:val="en-US" w:eastAsia="zh-CN"/>
        </w:rPr>
        <w:t>若评估标的属于国有、集体资产，对应的资产评估报告须经国有资产、集体资产监督管理部门核准或备案后方可生效使用；办理核准、备案申报手续的责任主体为</w:t>
      </w:r>
      <w:r>
        <w:rPr>
          <w:rFonts w:hint="eastAsia" w:ascii="仿宋" w:hAnsi="仿宋" w:eastAsia="仿宋" w:cs="仿宋"/>
          <w:sz w:val="24"/>
          <w:highlight w:val="none"/>
          <w:lang w:val="en-US" w:eastAsia="zh-CN"/>
        </w:rPr>
        <w:t>甲方</w:t>
      </w:r>
      <w:r>
        <w:rPr>
          <w:rFonts w:hint="default" w:ascii="仿宋" w:hAnsi="仿宋" w:eastAsia="仿宋" w:cs="仿宋"/>
          <w:sz w:val="24"/>
          <w:highlight w:val="none"/>
          <w:lang w:val="en-US" w:eastAsia="zh-CN"/>
        </w:rPr>
        <w:t>。</w:t>
      </w:r>
    </w:p>
    <w:p w14:paraId="0FDC8367">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6.</w:t>
      </w:r>
      <w:r>
        <w:rPr>
          <w:rFonts w:hint="default" w:ascii="仿宋" w:hAnsi="仿宋" w:eastAsia="仿宋" w:cs="仿宋"/>
          <w:sz w:val="24"/>
          <w:highlight w:val="none"/>
          <w:lang w:val="en-US" w:eastAsia="zh-CN"/>
        </w:rPr>
        <w:t>未经</w:t>
      </w:r>
      <w:r>
        <w:rPr>
          <w:rFonts w:hint="eastAsia" w:ascii="仿宋" w:hAnsi="仿宋" w:eastAsia="仿宋" w:cs="仿宋"/>
          <w:sz w:val="24"/>
          <w:highlight w:val="none"/>
          <w:lang w:val="en-US" w:eastAsia="zh-CN"/>
        </w:rPr>
        <w:t>甲方</w:t>
      </w:r>
      <w:r>
        <w:rPr>
          <w:rFonts w:hint="default" w:ascii="仿宋" w:hAnsi="仿宋" w:eastAsia="仿宋" w:cs="仿宋"/>
          <w:sz w:val="24"/>
          <w:highlight w:val="none"/>
          <w:lang w:val="en-US" w:eastAsia="zh-CN"/>
        </w:rPr>
        <w:t>书面许可，</w:t>
      </w:r>
      <w:r>
        <w:rPr>
          <w:rFonts w:hint="eastAsia" w:ascii="仿宋" w:hAnsi="仿宋" w:eastAsia="仿宋" w:cs="仿宋"/>
          <w:sz w:val="24"/>
          <w:highlight w:val="none"/>
          <w:lang w:val="en-US" w:eastAsia="zh-CN"/>
        </w:rPr>
        <w:t>乙方</w:t>
      </w:r>
      <w:r>
        <w:rPr>
          <w:rFonts w:hint="default" w:ascii="仿宋" w:hAnsi="仿宋" w:eastAsia="仿宋" w:cs="仿宋"/>
          <w:sz w:val="24"/>
          <w:highlight w:val="none"/>
          <w:lang w:val="en-US" w:eastAsia="zh-CN"/>
        </w:rPr>
        <w:t>及其资产评估师和其他资产评估专业人员</w:t>
      </w:r>
      <w:r>
        <w:rPr>
          <w:rFonts w:hint="eastAsia" w:ascii="仿宋" w:hAnsi="仿宋" w:eastAsia="仿宋" w:cs="仿宋"/>
          <w:sz w:val="24"/>
          <w:highlight w:val="none"/>
          <w:lang w:val="en-US" w:eastAsia="zh-CN"/>
        </w:rPr>
        <w:t>不</w:t>
      </w:r>
      <w:r>
        <w:rPr>
          <w:rFonts w:hint="default" w:ascii="仿宋" w:hAnsi="仿宋" w:eastAsia="仿宋" w:cs="仿宋"/>
          <w:sz w:val="24"/>
          <w:highlight w:val="none"/>
          <w:lang w:val="en-US" w:eastAsia="zh-CN"/>
        </w:rPr>
        <w:t>得将评估报告的内容向第三方提供或者公开，法律、法规另有规定的除外。</w:t>
      </w:r>
    </w:p>
    <w:p w14:paraId="669EEBE4">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7.甲方</w:t>
      </w:r>
      <w:r>
        <w:rPr>
          <w:rFonts w:hint="default" w:ascii="仿宋" w:hAnsi="仿宋" w:eastAsia="仿宋" w:cs="仿宋"/>
          <w:sz w:val="24"/>
          <w:highlight w:val="none"/>
          <w:lang w:val="en-US" w:eastAsia="zh-CN"/>
        </w:rPr>
        <w:t>及本合同约定的其他评估报告使用人未征得</w:t>
      </w:r>
      <w:r>
        <w:rPr>
          <w:rFonts w:hint="eastAsia" w:ascii="仿宋" w:hAnsi="仿宋" w:eastAsia="仿宋" w:cs="仿宋"/>
          <w:sz w:val="24"/>
          <w:highlight w:val="none"/>
          <w:lang w:val="en-US" w:eastAsia="zh-CN"/>
        </w:rPr>
        <w:t>乙方</w:t>
      </w:r>
      <w:r>
        <w:rPr>
          <w:rFonts w:hint="default" w:ascii="仿宋" w:hAnsi="仿宋" w:eastAsia="仿宋" w:cs="仿宋"/>
          <w:sz w:val="24"/>
          <w:highlight w:val="none"/>
          <w:lang w:val="en-US" w:eastAsia="zh-CN"/>
        </w:rPr>
        <w:t>书面同意，评估报告的内容不得被摘抄、引用或者披露于公开媒体，法律、法规规定以及本合同各方另有约定的除外。</w:t>
      </w:r>
    </w:p>
    <w:p w14:paraId="7F6A2C1D">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8.甲方</w:t>
      </w:r>
      <w:r>
        <w:rPr>
          <w:rFonts w:hint="default" w:ascii="仿宋" w:hAnsi="仿宋" w:eastAsia="仿宋" w:cs="仿宋"/>
          <w:sz w:val="24"/>
          <w:highlight w:val="none"/>
          <w:lang w:val="en-US" w:eastAsia="zh-CN"/>
        </w:rPr>
        <w:t>或者其他评估报告使用人违反前述约定使用评估报告的，</w:t>
      </w:r>
      <w:r>
        <w:rPr>
          <w:rFonts w:hint="eastAsia" w:ascii="仿宋" w:hAnsi="仿宋" w:eastAsia="仿宋" w:cs="仿宋"/>
          <w:sz w:val="24"/>
          <w:highlight w:val="none"/>
          <w:lang w:val="en-US" w:eastAsia="zh-CN"/>
        </w:rPr>
        <w:t>乙方</w:t>
      </w:r>
      <w:r>
        <w:rPr>
          <w:rFonts w:hint="default" w:ascii="仿宋" w:hAnsi="仿宋" w:eastAsia="仿宋" w:cs="仿宋"/>
          <w:sz w:val="24"/>
          <w:highlight w:val="none"/>
          <w:lang w:val="en-US" w:eastAsia="zh-CN"/>
        </w:rPr>
        <w:t>、资产评估师和其他资产评估专业人员不承担责任。</w:t>
      </w:r>
    </w:p>
    <w:p w14:paraId="74DF6662">
      <w:pPr>
        <w:numPr>
          <w:ilvl w:val="0"/>
          <w:numId w:val="0"/>
        </w:numPr>
        <w:ind w:leftChars="200"/>
        <w:jc w:val="both"/>
        <w:rPr>
          <w:rFonts w:hint="eastAsia" w:ascii="仿宋" w:hAnsi="仿宋" w:eastAsia="仿宋" w:cs="仿宋"/>
          <w:b/>
          <w:bCs/>
          <w:sz w:val="24"/>
          <w:highlight w:val="none"/>
          <w:lang w:val="en-US" w:eastAsia="zh-CN"/>
        </w:rPr>
      </w:pPr>
      <w:r>
        <w:rPr>
          <w:rFonts w:hint="eastAsia" w:ascii="仿宋" w:hAnsi="仿宋" w:eastAsia="仿宋" w:cs="仿宋"/>
          <w:b/>
          <w:bCs/>
          <w:sz w:val="24"/>
          <w:highlight w:val="none"/>
          <w:lang w:val="en-US" w:eastAsia="zh-CN"/>
        </w:rPr>
        <w:t>（四）评估报告提交时限及方式</w:t>
      </w:r>
    </w:p>
    <w:p w14:paraId="5DE1005D">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1.甲方发起常规评估委托，并完整提供评估所需全部资料之日起 10个工作日内，乙方需出具资产评估报告征求意见稿（初稿）；甲方发起紧急评估委托，并完整提供评估所需全部资料之日起5个工作日内，乙方需出具资产评估报告征求意见稿（初稿）。待收到甲方书面反馈修改意见并完成调整后，乙方出具正式资产评估报告书。</w:t>
      </w:r>
    </w:p>
    <w:p w14:paraId="4F2F23B4">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评估过程中如出现评估资料提供时间延滞、评估工作量显著增加、评估对象异常及其他不可预见的情况，影响资产评估工作如期完成的，乙方应及时向甲方通报，与甲方协商变更约定事项。</w:t>
      </w:r>
    </w:p>
    <w:p w14:paraId="67F94610">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2.甲方对评估报告征求意见稿（初稿）有异议的，乙方应按独立、客观、公正的原则就是否修改评估报告征求意见稿（初稿）给出回复。</w:t>
      </w:r>
    </w:p>
    <w:p w14:paraId="7A50D51E">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3.在甲方确认可以出具正式评估报告的3个工作日内，乙方向甲方提交正式评估报告。</w:t>
      </w:r>
    </w:p>
    <w:p w14:paraId="77DF3760">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仿宋" w:hAnsi="仿宋" w:eastAsia="仿宋" w:cs="仿宋"/>
          <w:b/>
          <w:bCs/>
          <w:kern w:val="2"/>
          <w:sz w:val="24"/>
          <w:szCs w:val="24"/>
          <w:highlight w:val="none"/>
          <w:lang w:val="en-US" w:eastAsia="zh-CN" w:bidi="ar-SA"/>
        </w:rPr>
      </w:pPr>
      <w:r>
        <w:rPr>
          <w:rFonts w:hint="eastAsia" w:ascii="仿宋" w:hAnsi="仿宋" w:eastAsia="仿宋" w:cs="仿宋"/>
          <w:sz w:val="24"/>
          <w:highlight w:val="none"/>
          <w:lang w:val="en-US" w:eastAsia="zh-CN"/>
        </w:rPr>
        <w:t>4.评估机构出具的评估报告须一式3份，另须提供电子版评估报告，纸质报告提交方式为邮寄或面交送达。报告须满足甲方资产报废审批、财务账务核销、档案归档留存等使用需求;评估工作完成后，须配合甲方完成上级主管部门对评估报告的审核、质询及答疑工作，直至资产处置流程全部办结。</w:t>
      </w:r>
    </w:p>
    <w:p w14:paraId="7C7E0E15">
      <w:pPr>
        <w:numPr>
          <w:ilvl w:val="0"/>
          <w:numId w:val="0"/>
        </w:numPr>
        <w:ind w:firstLine="420" w:firstLineChars="0"/>
        <w:jc w:val="both"/>
        <w:rPr>
          <w:rFonts w:hint="eastAsia" w:ascii="仿宋" w:hAnsi="仿宋" w:eastAsia="仿宋" w:cs="仿宋"/>
          <w:b/>
          <w:bCs/>
          <w:sz w:val="24"/>
          <w:szCs w:val="24"/>
          <w:highlight w:val="none"/>
          <w:lang w:val="en-US" w:eastAsia="zh-CN"/>
        </w:rPr>
      </w:pPr>
      <w:r>
        <w:rPr>
          <w:rFonts w:hint="eastAsia" w:ascii="仿宋" w:hAnsi="仿宋" w:eastAsia="仿宋" w:cs="仿宋"/>
          <w:b/>
          <w:bCs/>
          <w:kern w:val="2"/>
          <w:sz w:val="24"/>
          <w:szCs w:val="24"/>
          <w:highlight w:val="none"/>
          <w:lang w:val="en-US" w:eastAsia="zh-CN" w:bidi="ar-SA"/>
        </w:rPr>
        <w:t>（五）</w:t>
      </w:r>
      <w:r>
        <w:rPr>
          <w:rFonts w:hint="eastAsia" w:ascii="仿宋" w:hAnsi="仿宋" w:eastAsia="仿宋" w:cs="仿宋"/>
          <w:b/>
          <w:bCs/>
          <w:sz w:val="24"/>
          <w:szCs w:val="24"/>
          <w:highlight w:val="none"/>
          <w:lang w:val="en-US" w:eastAsia="zh-CN"/>
        </w:rPr>
        <w:t>服务团队人员要求</w:t>
      </w:r>
    </w:p>
    <w:p w14:paraId="012621AF">
      <w:pPr>
        <w:numPr>
          <w:ilvl w:val="0"/>
          <w:numId w:val="0"/>
        </w:numPr>
        <w:ind w:firstLine="480" w:firstLineChars="200"/>
        <w:jc w:val="both"/>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1.乙方指派的项目评估小组应不少于3人，项目负责人须具备资产评估师职业资格，且为中国资产评估协会职业会员。除负责人外，服务团队须配备至少1名具备资产评估师职业资格的从业人员，</w:t>
      </w:r>
      <w:r>
        <w:rPr>
          <w:rFonts w:hint="eastAsia" w:ascii="仿宋" w:hAnsi="仿宋" w:eastAsia="仿宋" w:cs="仿宋"/>
          <w:b/>
          <w:bCs/>
          <w:color w:val="auto"/>
          <w:sz w:val="24"/>
          <w:szCs w:val="24"/>
          <w:highlight w:val="none"/>
          <w:lang w:val="en-US" w:eastAsia="zh-CN"/>
        </w:rPr>
        <w:t>具体人员名单详见合同附件。</w:t>
      </w:r>
    </w:p>
    <w:p w14:paraId="16F17216">
      <w:pPr>
        <w:numPr>
          <w:ilvl w:val="0"/>
          <w:numId w:val="0"/>
        </w:numPr>
        <w:ind w:firstLine="480" w:firstLineChars="20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2.评估小组成员应保持固定，且全员须熟练掌握国有资产评估相关政策法规，精通各类资产评估实操方法。</w:t>
      </w:r>
    </w:p>
    <w:p w14:paraId="4148267B">
      <w:pPr>
        <w:numPr>
          <w:ilvl w:val="0"/>
          <w:numId w:val="0"/>
        </w:numPr>
        <w:ind w:firstLine="480" w:firstLineChars="200"/>
        <w:jc w:val="both"/>
        <w:rPr>
          <w:rFonts w:hint="default" w:ascii="仿宋" w:hAnsi="仿宋" w:eastAsia="仿宋" w:cs="仿宋"/>
          <w:b/>
          <w:bCs/>
          <w:sz w:val="24"/>
          <w:szCs w:val="24"/>
          <w:highlight w:val="none"/>
          <w:lang w:val="en-US" w:eastAsia="zh-CN"/>
        </w:rPr>
      </w:pPr>
      <w:r>
        <w:rPr>
          <w:rFonts w:hint="eastAsia" w:ascii="仿宋" w:hAnsi="仿宋" w:eastAsia="仿宋" w:cs="仿宋"/>
          <w:color w:val="auto"/>
          <w:sz w:val="24"/>
          <w:szCs w:val="24"/>
          <w:highlight w:val="none"/>
          <w:lang w:val="en-US" w:eastAsia="zh-CN"/>
        </w:rPr>
        <w:t>3.参与现场勘查的工作人员，需匹配对应领域专业技术能力。</w:t>
      </w:r>
    </w:p>
    <w:p w14:paraId="785D5A1F">
      <w:pPr>
        <w:jc w:val="both"/>
        <w:rPr>
          <w:rFonts w:hint="eastAsia" w:ascii="仿宋" w:hAnsi="仿宋" w:eastAsia="仿宋" w:cs="仿宋"/>
          <w:b/>
          <w:sz w:val="32"/>
          <w:highlight w:val="none"/>
          <w:lang w:val="en-US" w:eastAsia="zh-CN"/>
        </w:rPr>
      </w:pPr>
    </w:p>
    <w:p w14:paraId="1CD0E9FB">
      <w:pPr>
        <w:jc w:val="both"/>
        <w:rPr>
          <w:rFonts w:hint="default" w:ascii="仿宋" w:hAnsi="仿宋" w:eastAsia="仿宋" w:cs="仿宋"/>
          <w:b/>
          <w:sz w:val="32"/>
          <w:highlight w:val="none"/>
          <w:lang w:val="en-US" w:eastAsia="zh-CN"/>
        </w:rPr>
      </w:pPr>
      <w:r>
        <w:rPr>
          <w:rFonts w:hint="eastAsia" w:ascii="仿宋" w:hAnsi="仿宋" w:eastAsia="仿宋" w:cs="仿宋"/>
          <w:b/>
          <w:sz w:val="32"/>
          <w:highlight w:val="none"/>
          <w:lang w:val="en-US" w:eastAsia="zh-CN"/>
        </w:rPr>
        <w:t>二</w:t>
      </w:r>
      <w:r>
        <w:rPr>
          <w:rFonts w:hint="eastAsia" w:ascii="仿宋" w:hAnsi="仿宋" w:eastAsia="仿宋" w:cs="仿宋"/>
          <w:b/>
          <w:sz w:val="32"/>
          <w:highlight w:val="none"/>
        </w:rPr>
        <w:t>、合同金额</w:t>
      </w:r>
    </w:p>
    <w:p w14:paraId="0C13C097">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u w:val="none"/>
          <w:lang w:val="en-US" w:eastAsia="zh-CN"/>
        </w:rPr>
      </w:pPr>
      <w:r>
        <w:rPr>
          <w:rFonts w:hint="eastAsia" w:ascii="仿宋" w:hAnsi="仿宋" w:eastAsia="仿宋" w:cs="仿宋"/>
          <w:sz w:val="24"/>
          <w:highlight w:val="none"/>
          <w:lang w:val="en-US" w:eastAsia="zh-CN"/>
        </w:rPr>
        <w:t>1.</w:t>
      </w:r>
      <w:r>
        <w:rPr>
          <w:rFonts w:hint="eastAsia" w:ascii="仿宋" w:hAnsi="仿宋" w:eastAsia="仿宋" w:cs="仿宋"/>
          <w:sz w:val="24"/>
          <w:highlight w:val="none"/>
        </w:rPr>
        <w:t>本</w:t>
      </w:r>
      <w:r>
        <w:rPr>
          <w:rFonts w:hint="eastAsia" w:ascii="仿宋" w:hAnsi="仿宋" w:eastAsia="仿宋" w:cs="仿宋"/>
          <w:sz w:val="24"/>
          <w:highlight w:val="none"/>
          <w:lang w:val="en-US" w:eastAsia="zh-CN"/>
        </w:rPr>
        <w:t>项目评估服务价格为：单台设备评估管理费费率</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none"/>
          <w:lang w:val="en-US" w:eastAsia="zh-CN"/>
        </w:rPr>
        <w:t>，</w:t>
      </w:r>
      <w:r>
        <w:rPr>
          <w:rFonts w:hint="eastAsia" w:ascii="仿宋" w:hAnsi="仿宋" w:eastAsia="仿宋" w:cs="仿宋"/>
          <w:sz w:val="24"/>
          <w:highlight w:val="none"/>
          <w:lang w:val="en-US" w:eastAsia="zh-CN"/>
        </w:rPr>
        <w:t>单批次评估固定服务费：</w:t>
      </w:r>
      <w:r>
        <w:rPr>
          <w:rFonts w:hint="eastAsia" w:ascii="仿宋" w:hAnsi="仿宋" w:eastAsia="仿宋" w:cs="仿宋"/>
          <w:sz w:val="24"/>
          <w:highlight w:val="none"/>
          <w:u w:val="single"/>
          <w:lang w:val="en-US" w:eastAsia="zh-CN"/>
        </w:rPr>
        <w:t xml:space="preserve">   元/批  </w:t>
      </w:r>
      <w:r>
        <w:rPr>
          <w:rFonts w:hint="eastAsia" w:ascii="仿宋" w:hAnsi="仿宋" w:eastAsia="仿宋" w:cs="仿宋"/>
          <w:sz w:val="24"/>
          <w:highlight w:val="none"/>
          <w:u w:val="none"/>
          <w:lang w:val="en-US" w:eastAsia="zh-CN"/>
        </w:rPr>
        <w:t>。</w:t>
      </w:r>
    </w:p>
    <w:p w14:paraId="647A6344">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u w:val="none"/>
          <w:lang w:val="en-US" w:eastAsia="zh-CN"/>
        </w:rPr>
        <w:t>2.</w:t>
      </w:r>
      <w:r>
        <w:rPr>
          <w:rFonts w:hint="eastAsia" w:ascii="仿宋" w:hAnsi="仿宋" w:eastAsia="仿宋" w:cs="仿宋"/>
          <w:sz w:val="24"/>
          <w:szCs w:val="24"/>
          <w:highlight w:val="none"/>
          <w:lang w:val="en-US" w:eastAsia="zh-CN"/>
        </w:rPr>
        <w:t>本项目服务期内的评估总费用为各独立委托批次所产生的评估费用之和，</w:t>
      </w:r>
      <w:r>
        <w:rPr>
          <w:rFonts w:hint="eastAsia" w:ascii="仿宋" w:hAnsi="仿宋" w:eastAsia="仿宋" w:cs="仿宋"/>
          <w:sz w:val="24"/>
          <w:highlight w:val="none"/>
          <w:u w:val="none"/>
          <w:lang w:val="en-US" w:eastAsia="zh-CN"/>
        </w:rPr>
        <w:t>合同</w:t>
      </w:r>
      <w:r>
        <w:rPr>
          <w:rFonts w:hint="eastAsia" w:ascii="仿宋" w:hAnsi="仿宋" w:eastAsia="仿宋" w:cs="仿宋"/>
          <w:sz w:val="24"/>
          <w:highlight w:val="none"/>
        </w:rPr>
        <w:t>暂定含税总金额为：（小写）¥</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rPr>
        <w:t>（大写）</w:t>
      </w:r>
      <w:r>
        <w:rPr>
          <w:rFonts w:hint="eastAsia" w:ascii="仿宋" w:hAnsi="仿宋" w:eastAsia="仿宋" w:cs="仿宋"/>
          <w:sz w:val="24"/>
          <w:highlight w:val="none"/>
          <w:u w:val="single"/>
          <w:lang w:val="en-US" w:eastAsia="zh-CN"/>
        </w:rPr>
        <w:t xml:space="preserve"> 人民币    。</w:t>
      </w:r>
      <w:r>
        <w:rPr>
          <w:rFonts w:hint="eastAsia" w:ascii="仿宋" w:hAnsi="仿宋" w:eastAsia="仿宋" w:cs="仿宋"/>
          <w:sz w:val="24"/>
          <w:highlight w:val="none"/>
          <w:lang w:val="en-US" w:eastAsia="zh-CN"/>
        </w:rPr>
        <w:t>本价款为乙方全面履行本合同项下全部服务内容的全包价，包含现场勘查、交通、食宿、资料复印、测算复核、报告编制等履行合同所需一切费用。除采购文件及本合同另有约定外，甲方无需另行支付任何其他费用。</w:t>
      </w:r>
    </w:p>
    <w:p w14:paraId="5E900A88">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lang w:val="en-US" w:eastAsia="zh-CN"/>
        </w:rPr>
      </w:pPr>
    </w:p>
    <w:p w14:paraId="30593BD7">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lang w:val="en-US" w:eastAsia="zh-CN"/>
        </w:rPr>
      </w:pPr>
    </w:p>
    <w:p w14:paraId="2AD2AB91">
      <w:pPr>
        <w:jc w:val="both"/>
        <w:rPr>
          <w:rFonts w:hint="eastAsia" w:ascii="仿宋" w:hAnsi="仿宋" w:eastAsia="仿宋" w:cs="仿宋"/>
          <w:sz w:val="24"/>
          <w:highlight w:val="none"/>
          <w:lang w:val="en-US" w:eastAsia="zh-CN"/>
        </w:rPr>
      </w:pPr>
      <w:r>
        <w:rPr>
          <w:rFonts w:hint="eastAsia" w:ascii="仿宋" w:hAnsi="仿宋" w:eastAsia="仿宋" w:cs="仿宋"/>
          <w:b/>
          <w:sz w:val="32"/>
          <w:lang w:val="en-US" w:eastAsia="zh-CN"/>
        </w:rPr>
        <w:t>三</w:t>
      </w:r>
      <w:r>
        <w:rPr>
          <w:rFonts w:hint="eastAsia" w:ascii="仿宋" w:hAnsi="仿宋" w:eastAsia="仿宋" w:cs="仿宋"/>
          <w:b/>
          <w:sz w:val="32"/>
        </w:rPr>
        <w:t>、合同</w:t>
      </w:r>
      <w:r>
        <w:rPr>
          <w:rFonts w:hint="eastAsia" w:ascii="仿宋" w:hAnsi="仿宋" w:eastAsia="仿宋" w:cs="仿宋"/>
          <w:b/>
          <w:sz w:val="32"/>
          <w:lang w:val="en-US" w:eastAsia="zh-CN"/>
        </w:rPr>
        <w:t>服务期</w:t>
      </w:r>
    </w:p>
    <w:p w14:paraId="6435D035">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1.本项目服务期自合同签订之日起一年或项目累积结算金额达到</w:t>
      </w:r>
      <w:r>
        <w:rPr>
          <w:rFonts w:hint="eastAsia" w:ascii="仿宋" w:hAnsi="仿宋" w:eastAsia="仿宋" w:cs="仿宋"/>
          <w:sz w:val="24"/>
          <w:highlight w:val="none"/>
          <w:u w:val="none"/>
          <w:lang w:val="en-US" w:eastAsia="zh-CN"/>
        </w:rPr>
        <w:t>合同</w:t>
      </w:r>
      <w:r>
        <w:rPr>
          <w:rFonts w:hint="eastAsia" w:ascii="仿宋" w:hAnsi="仿宋" w:eastAsia="仿宋" w:cs="仿宋"/>
          <w:sz w:val="24"/>
          <w:highlight w:val="none"/>
        </w:rPr>
        <w:t>暂定含税总金额</w:t>
      </w:r>
      <w:r>
        <w:rPr>
          <w:rFonts w:hint="eastAsia" w:ascii="仿宋" w:hAnsi="仿宋" w:eastAsia="仿宋" w:cs="仿宋"/>
          <w:sz w:val="24"/>
          <w:highlight w:val="none"/>
          <w:lang w:val="en-US" w:eastAsia="zh-CN"/>
        </w:rPr>
        <w:t>时止，二者以先到者为准。</w:t>
      </w:r>
    </w:p>
    <w:p w14:paraId="0E8F6E32">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2.项目服务期届满前乙方已承接的评估批次，若届时评估工作尚未完成，乙方仍须按原合同约定的服务内容及质量标准继续履行服务义务，直至完成评估工作并出具合规的评估报告;服务周期顺延产生的相关服务成本已包含在原有报价内，甲方无需另行支付任何额外费用，双方另行签订补充协议约定的除外。</w:t>
      </w:r>
    </w:p>
    <w:p w14:paraId="6301BA31">
      <w:pPr>
        <w:jc w:val="both"/>
        <w:rPr>
          <w:rFonts w:hint="eastAsia" w:ascii="仿宋" w:hAnsi="仿宋" w:eastAsia="仿宋" w:cs="仿宋"/>
          <w:b/>
          <w:sz w:val="32"/>
          <w:highlight w:val="none"/>
          <w:lang w:val="en-US" w:eastAsia="zh-CN"/>
        </w:rPr>
      </w:pPr>
    </w:p>
    <w:p w14:paraId="11765687">
      <w:pPr>
        <w:jc w:val="both"/>
        <w:rPr>
          <w:rFonts w:hint="eastAsia" w:ascii="仿宋" w:hAnsi="仿宋" w:eastAsia="仿宋" w:cs="仿宋"/>
          <w:b w:val="0"/>
          <w:sz w:val="24"/>
          <w:highlight w:val="none"/>
          <w:lang w:val="en-US" w:eastAsia="zh-CN"/>
        </w:rPr>
      </w:pPr>
      <w:r>
        <w:rPr>
          <w:rFonts w:hint="eastAsia" w:ascii="仿宋" w:hAnsi="仿宋" w:eastAsia="仿宋" w:cs="仿宋"/>
          <w:b/>
          <w:sz w:val="32"/>
          <w:highlight w:val="none"/>
          <w:lang w:val="en-US" w:eastAsia="zh-CN"/>
        </w:rPr>
        <w:t>四</w:t>
      </w:r>
      <w:r>
        <w:rPr>
          <w:rFonts w:hint="eastAsia" w:ascii="仿宋" w:hAnsi="仿宋" w:eastAsia="仿宋" w:cs="仿宋"/>
          <w:b/>
          <w:sz w:val="32"/>
          <w:highlight w:val="none"/>
        </w:rPr>
        <w:t>、</w:t>
      </w:r>
      <w:r>
        <w:rPr>
          <w:rFonts w:hint="eastAsia" w:ascii="仿宋" w:hAnsi="仿宋" w:eastAsia="仿宋" w:cs="仿宋"/>
          <w:b/>
          <w:sz w:val="32"/>
          <w:highlight w:val="none"/>
          <w:lang w:val="en-US" w:eastAsia="zh-CN"/>
        </w:rPr>
        <w:t>甲方权利义务</w:t>
      </w:r>
    </w:p>
    <w:p w14:paraId="0CCF2EC3">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1.甲方和其他相关当事人应于乙方开始资产评估工作前，对被评估资产进行全面的清查核实，并依照资产评估法、评估准则及乙方的要求，向乙方提供所需的各项资料。</w:t>
      </w:r>
    </w:p>
    <w:p w14:paraId="75579D0A">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2.甲方和其他相关当事人应按照本合同约定的时间向乙方提供评估所需要的各项资料，并对其所提供的权属证明、财务会计信息和其他与本次资产评估有关资料真实性、完整性、合法性、有效性给予确认，确认方式包括并不限于签名、盖章、法律允许的其他方式等。</w:t>
      </w:r>
    </w:p>
    <w:p w14:paraId="6472E1B7">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sz w:val="24"/>
          <w:highlight w:val="none"/>
          <w:lang w:val="en-US" w:eastAsia="zh-CN"/>
        </w:rPr>
      </w:pPr>
      <w:r>
        <w:rPr>
          <w:rFonts w:hint="eastAsia" w:ascii="仿宋" w:hAnsi="仿宋" w:eastAsia="仿宋" w:cs="仿宋"/>
          <w:b w:val="0"/>
          <w:kern w:val="2"/>
          <w:sz w:val="24"/>
          <w:szCs w:val="24"/>
          <w:lang w:val="en-US" w:eastAsia="zh-CN" w:bidi="ar-SA"/>
        </w:rPr>
        <w:t>3.</w:t>
      </w:r>
      <w:r>
        <w:rPr>
          <w:rFonts w:hint="eastAsia" w:ascii="仿宋" w:hAnsi="仿宋" w:eastAsia="仿宋" w:cs="仿宋"/>
          <w:b w:val="0"/>
          <w:sz w:val="24"/>
          <w:highlight w:val="none"/>
          <w:lang w:val="en-US" w:eastAsia="zh-CN"/>
        </w:rPr>
        <w:t>甲方应为乙方合理开展资产评估服务提供必要的工作条件，并给予充分的配合与协助。</w:t>
      </w:r>
    </w:p>
    <w:p w14:paraId="02B55FAE">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sz w:val="24"/>
          <w:highlight w:val="none"/>
          <w:lang w:val="en-US" w:eastAsia="zh-CN"/>
        </w:rPr>
      </w:pPr>
      <w:r>
        <w:rPr>
          <w:rFonts w:hint="eastAsia" w:ascii="仿宋" w:hAnsi="仿宋" w:eastAsia="仿宋" w:cs="仿宋"/>
          <w:b w:val="0"/>
          <w:kern w:val="2"/>
          <w:sz w:val="24"/>
          <w:szCs w:val="24"/>
          <w:lang w:val="en-US" w:eastAsia="zh-CN" w:bidi="ar-SA"/>
        </w:rPr>
        <w:t>4.</w:t>
      </w:r>
      <w:r>
        <w:rPr>
          <w:rFonts w:hint="eastAsia" w:ascii="仿宋" w:hAnsi="仿宋" w:eastAsia="仿宋" w:cs="仿宋"/>
          <w:b w:val="0"/>
          <w:sz w:val="24"/>
          <w:highlight w:val="none"/>
          <w:lang w:val="en-US" w:eastAsia="zh-CN"/>
        </w:rPr>
        <w:t>甲方应当根据每批次资产评估业务的需要，负责乙方资产评估专业人员与相关当事人之间的协调。</w:t>
      </w:r>
    </w:p>
    <w:p w14:paraId="57D60B84">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sz w:val="24"/>
          <w:highlight w:val="none"/>
          <w:lang w:val="en-US" w:eastAsia="zh-CN"/>
        </w:rPr>
      </w:pPr>
      <w:r>
        <w:rPr>
          <w:rFonts w:hint="eastAsia" w:ascii="仿宋" w:hAnsi="仿宋" w:eastAsia="仿宋" w:cs="仿宋"/>
          <w:b w:val="0"/>
          <w:kern w:val="2"/>
          <w:sz w:val="24"/>
          <w:szCs w:val="24"/>
          <w:lang w:val="en-US" w:eastAsia="zh-CN" w:bidi="ar-SA"/>
        </w:rPr>
        <w:t>5.</w:t>
      </w:r>
      <w:r>
        <w:rPr>
          <w:rFonts w:hint="eastAsia" w:ascii="仿宋" w:hAnsi="仿宋" w:eastAsia="仿宋" w:cs="仿宋"/>
          <w:b w:val="0"/>
          <w:sz w:val="24"/>
          <w:highlight w:val="none"/>
          <w:lang w:val="en-US" w:eastAsia="zh-CN"/>
        </w:rPr>
        <w:t>甲方不得向乙方做虚假、误导性陈述，不得干涉乙方资产评估专业人员的工作。</w:t>
      </w:r>
    </w:p>
    <w:p w14:paraId="2456A974">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sz w:val="24"/>
          <w:highlight w:val="none"/>
          <w:lang w:val="en-US" w:eastAsia="zh-CN"/>
        </w:rPr>
      </w:pPr>
      <w:r>
        <w:rPr>
          <w:rFonts w:hint="eastAsia" w:ascii="仿宋" w:hAnsi="仿宋" w:eastAsia="仿宋" w:cs="仿宋"/>
          <w:b w:val="0"/>
          <w:kern w:val="2"/>
          <w:sz w:val="24"/>
          <w:szCs w:val="24"/>
          <w:lang w:val="en-US" w:eastAsia="zh-CN" w:bidi="ar-SA"/>
        </w:rPr>
        <w:t>6.</w:t>
      </w:r>
      <w:r>
        <w:rPr>
          <w:rFonts w:hint="eastAsia" w:ascii="仿宋" w:hAnsi="仿宋" w:eastAsia="仿宋" w:cs="仿宋"/>
          <w:b w:val="0"/>
          <w:sz w:val="24"/>
          <w:highlight w:val="none"/>
          <w:lang w:val="en-US" w:eastAsia="zh-CN"/>
        </w:rPr>
        <w:t>甲方应确保乙方能够不受限制的接触到每批次资产评估所需要的被评估资产有关的资料和人员。</w:t>
      </w:r>
    </w:p>
    <w:p w14:paraId="2EB47BDE">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sz w:val="24"/>
          <w:highlight w:val="none"/>
          <w:lang w:val="en-US" w:eastAsia="zh-CN"/>
        </w:rPr>
      </w:pPr>
      <w:r>
        <w:rPr>
          <w:rFonts w:hint="eastAsia" w:ascii="仿宋" w:hAnsi="仿宋" w:eastAsia="仿宋" w:cs="仿宋"/>
          <w:b w:val="0"/>
          <w:kern w:val="2"/>
          <w:sz w:val="24"/>
          <w:szCs w:val="24"/>
          <w:lang w:val="en-US" w:eastAsia="zh-CN" w:bidi="ar-SA"/>
        </w:rPr>
        <w:t>7.</w:t>
      </w:r>
      <w:r>
        <w:rPr>
          <w:rFonts w:hint="eastAsia" w:ascii="仿宋" w:hAnsi="仿宋" w:eastAsia="仿宋" w:cs="仿宋"/>
          <w:b w:val="0"/>
          <w:sz w:val="24"/>
          <w:highlight w:val="none"/>
          <w:lang w:val="en-US" w:eastAsia="zh-CN"/>
        </w:rPr>
        <w:t>甲方应按照合同约定向乙方按时支付评估服务费用。</w:t>
      </w:r>
    </w:p>
    <w:p w14:paraId="02BEFF5D">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sz w:val="24"/>
          <w:highlight w:val="none"/>
          <w:lang w:val="en-US" w:eastAsia="zh-CN"/>
        </w:rPr>
      </w:pPr>
      <w:r>
        <w:rPr>
          <w:rFonts w:hint="eastAsia" w:ascii="仿宋" w:hAnsi="仿宋" w:eastAsia="仿宋" w:cs="仿宋"/>
          <w:b w:val="0"/>
          <w:kern w:val="2"/>
          <w:sz w:val="24"/>
          <w:szCs w:val="24"/>
          <w:lang w:val="en-US" w:eastAsia="zh-CN" w:bidi="ar-SA"/>
        </w:rPr>
        <w:t>8.</w:t>
      </w:r>
      <w:r>
        <w:rPr>
          <w:rFonts w:hint="eastAsia" w:ascii="仿宋" w:hAnsi="仿宋" w:eastAsia="仿宋" w:cs="仿宋"/>
          <w:b w:val="0"/>
          <w:sz w:val="24"/>
          <w:highlight w:val="none"/>
          <w:lang w:val="en-US" w:eastAsia="zh-CN"/>
        </w:rPr>
        <w:t>甲方应合理的使用资产评估报告和评估结论。</w:t>
      </w:r>
    </w:p>
    <w:p w14:paraId="2C0198DA">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sz w:val="24"/>
          <w:highlight w:val="none"/>
          <w:lang w:val="en-US" w:eastAsia="zh-CN"/>
        </w:rPr>
      </w:pPr>
      <w:r>
        <w:rPr>
          <w:rFonts w:hint="eastAsia" w:ascii="仿宋" w:hAnsi="仿宋" w:eastAsia="仿宋" w:cs="仿宋"/>
          <w:b w:val="0"/>
          <w:kern w:val="2"/>
          <w:sz w:val="24"/>
          <w:szCs w:val="24"/>
          <w:lang w:val="en-US" w:eastAsia="zh-CN" w:bidi="ar-SA"/>
        </w:rPr>
        <w:t>9.</w:t>
      </w:r>
      <w:r>
        <w:rPr>
          <w:rFonts w:hint="eastAsia" w:ascii="仿宋" w:hAnsi="仿宋" w:eastAsia="仿宋" w:cs="仿宋"/>
          <w:b w:val="0"/>
          <w:sz w:val="24"/>
          <w:highlight w:val="none"/>
          <w:lang w:val="en-US" w:eastAsia="zh-CN"/>
        </w:rPr>
        <w:t>负责处理本次评估涉及的其他相关事宜。</w:t>
      </w:r>
    </w:p>
    <w:p w14:paraId="518C8DAB">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10.甲方</w:t>
      </w:r>
      <w:r>
        <w:rPr>
          <w:rFonts w:hint="eastAsia" w:ascii="仿宋" w:hAnsi="仿宋" w:eastAsia="仿宋" w:cs="仿宋"/>
          <w:sz w:val="24"/>
          <w:szCs w:val="24"/>
          <w:highlight w:val="none"/>
        </w:rPr>
        <w:t>收到评估报告后，对评估结论、测算过程存在疑问</w:t>
      </w:r>
      <w:r>
        <w:rPr>
          <w:rFonts w:hint="eastAsia" w:ascii="仿宋" w:hAnsi="仿宋" w:eastAsia="仿宋" w:cs="仿宋"/>
          <w:sz w:val="24"/>
          <w:szCs w:val="24"/>
          <w:highlight w:val="none"/>
          <w:lang w:val="en-US" w:eastAsia="zh-CN"/>
        </w:rPr>
        <w:t>的</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有权要求乙方</w:t>
      </w:r>
      <w:r>
        <w:rPr>
          <w:rFonts w:hint="eastAsia" w:ascii="仿宋" w:hAnsi="仿宋" w:eastAsia="仿宋" w:cs="仿宋"/>
          <w:sz w:val="24"/>
          <w:szCs w:val="24"/>
          <w:highlight w:val="none"/>
        </w:rPr>
        <w:t>对报告内容进行解释、说明</w:t>
      </w:r>
      <w:r>
        <w:rPr>
          <w:rFonts w:hint="eastAsia" w:ascii="仿宋" w:hAnsi="仿宋" w:eastAsia="仿宋" w:cs="仿宋"/>
          <w:sz w:val="24"/>
          <w:szCs w:val="24"/>
          <w:highlight w:val="none"/>
          <w:lang w:eastAsia="zh-CN"/>
        </w:rPr>
        <w:t>。</w:t>
      </w:r>
    </w:p>
    <w:p w14:paraId="76A073EC">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both"/>
        <w:textAlignment w:val="auto"/>
        <w:rPr>
          <w:rFonts w:hint="default"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11.乙方人员履职不到位，或乙方交付的工作成果、提供的服务不符合本合同约定的，甲方有权书面通知乙方更换服务人员，同时有权要求乙方无偿整改、重新提供对应服务；乙方</w:t>
      </w:r>
      <w:r>
        <w:rPr>
          <w:rFonts w:hint="eastAsia" w:ascii="仿宋" w:hAnsi="仿宋" w:eastAsia="仿宋" w:cs="仿宋"/>
          <w:sz w:val="24"/>
          <w:szCs w:val="24"/>
          <w:highlight w:val="none"/>
        </w:rPr>
        <w:t>经催告后仍拒不整改或构成严重违约的，甲方有权单方解除合同，并追究乙方由此给甲方造成的全部损失及相应违约责任。</w:t>
      </w:r>
    </w:p>
    <w:p w14:paraId="6954CD89">
      <w:pPr>
        <w:numPr>
          <w:ilvl w:val="0"/>
          <w:numId w:val="0"/>
        </w:numPr>
        <w:jc w:val="both"/>
        <w:rPr>
          <w:rFonts w:hint="eastAsia" w:ascii="仿宋" w:hAnsi="仿宋" w:eastAsia="仿宋" w:cs="仿宋"/>
          <w:b/>
          <w:sz w:val="32"/>
          <w:highlight w:val="none"/>
          <w:lang w:val="en-US" w:eastAsia="zh-CN"/>
        </w:rPr>
      </w:pPr>
    </w:p>
    <w:p w14:paraId="02A646DF">
      <w:pPr>
        <w:numPr>
          <w:ilvl w:val="0"/>
          <w:numId w:val="0"/>
        </w:numPr>
        <w:jc w:val="both"/>
        <w:rPr>
          <w:rFonts w:hint="eastAsia" w:ascii="仿宋" w:hAnsi="仿宋" w:eastAsia="仿宋" w:cs="仿宋"/>
          <w:b w:val="0"/>
          <w:sz w:val="24"/>
          <w:highlight w:val="none"/>
          <w:lang w:val="en-US" w:eastAsia="zh-CN"/>
        </w:rPr>
      </w:pPr>
      <w:r>
        <w:rPr>
          <w:rFonts w:hint="eastAsia" w:ascii="仿宋" w:hAnsi="仿宋" w:eastAsia="仿宋" w:cs="仿宋"/>
          <w:b/>
          <w:sz w:val="32"/>
          <w:highlight w:val="none"/>
          <w:lang w:val="en-US" w:eastAsia="zh-CN"/>
        </w:rPr>
        <w:t>五、乙方权利义务</w:t>
      </w:r>
      <w:r>
        <w:rPr>
          <w:rFonts w:hint="eastAsia" w:ascii="仿宋" w:hAnsi="仿宋" w:eastAsia="仿宋" w:cs="仿宋"/>
          <w:b w:val="0"/>
          <w:sz w:val="24"/>
          <w:highlight w:val="none"/>
          <w:lang w:val="en-US" w:eastAsia="zh-CN"/>
        </w:rPr>
        <w:t xml:space="preserve">    </w:t>
      </w:r>
    </w:p>
    <w:p w14:paraId="6B8C7717">
      <w:pPr>
        <w:ind w:firstLine="480" w:firstLineChars="200"/>
        <w:jc w:val="both"/>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 xml:space="preserve">1.乙方应遵守相关法律、法规和资产评估准则，对评估对象在评估基准日特定目的下的价值进行分析、估算并出具资产评估报告。 </w:t>
      </w:r>
    </w:p>
    <w:p w14:paraId="3D0C86CC">
      <w:pPr>
        <w:ind w:firstLine="480" w:firstLineChars="200"/>
        <w:jc w:val="both"/>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2.乙方应根据需要指派资产评估专业人员执行本次资产评估业务。</w:t>
      </w:r>
    </w:p>
    <w:p w14:paraId="1D360EC2">
      <w:pPr>
        <w:ind w:firstLine="480" w:firstLineChars="200"/>
        <w:jc w:val="both"/>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3.乙方不得向甲方或相关当事人提出与本次资产评估工作不相关的要求。</w:t>
      </w:r>
    </w:p>
    <w:p w14:paraId="13497C79">
      <w:pPr>
        <w:ind w:firstLine="480" w:firstLineChars="200"/>
        <w:jc w:val="both"/>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4.乙方负责指导甲方或者相关当事人进行资产清查和评估申报工作。</w:t>
      </w:r>
    </w:p>
    <w:p w14:paraId="5147E9E8">
      <w:pPr>
        <w:ind w:firstLine="480" w:firstLineChars="200"/>
        <w:jc w:val="both"/>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 xml:space="preserve">5.甲方和其他相关当事人如果拒绝提供或者不如实提供开展资产评估业务所需的权属证明、财务会计信息或者其他相关资料的，乙方有权拒绝履行资产评估委托合同。 </w:t>
      </w:r>
    </w:p>
    <w:p w14:paraId="3B9A7E0A">
      <w:pPr>
        <w:ind w:firstLine="480" w:firstLineChars="200"/>
        <w:jc w:val="both"/>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6.乙方应按照本合同约定的时间按时完成资产评估工作，提交资产评估报告。</w:t>
      </w:r>
      <w:r>
        <w:rPr>
          <w:rFonts w:ascii="仿宋" w:hAnsi="仿宋" w:eastAsia="仿宋" w:cs="仿宋"/>
          <w:sz w:val="24"/>
          <w:szCs w:val="24"/>
          <w:highlight w:val="none"/>
        </w:rPr>
        <w:t>评估报告须符合国有资产评估相关管理规定，确保能够通过主管部门及财政部门的备案或核准，保障</w:t>
      </w:r>
      <w:r>
        <w:rPr>
          <w:rFonts w:hint="eastAsia" w:ascii="仿宋" w:hAnsi="仿宋" w:eastAsia="仿宋" w:cs="仿宋"/>
          <w:sz w:val="24"/>
          <w:szCs w:val="24"/>
          <w:highlight w:val="none"/>
          <w:lang w:val="en-US" w:eastAsia="zh-CN"/>
        </w:rPr>
        <w:t>甲方</w:t>
      </w:r>
      <w:r>
        <w:rPr>
          <w:rFonts w:ascii="仿宋" w:hAnsi="仿宋" w:eastAsia="仿宋" w:cs="仿宋"/>
          <w:sz w:val="24"/>
          <w:szCs w:val="24"/>
          <w:highlight w:val="none"/>
        </w:rPr>
        <w:t>后续资产处置流程顺利实施。</w:t>
      </w:r>
    </w:p>
    <w:p w14:paraId="3D359C64">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rPr>
      </w:pPr>
      <w:r>
        <w:rPr>
          <w:rFonts w:hint="eastAsia" w:ascii="仿宋" w:hAnsi="仿宋" w:eastAsia="仿宋" w:cs="仿宋"/>
          <w:sz w:val="24"/>
          <w:highlight w:val="none"/>
          <w:lang w:val="en-US" w:eastAsia="zh-CN"/>
        </w:rPr>
        <w:t>7</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乙方在执行评估业务过程中，对甲方提供的资料负有妥善保管的义务。</w:t>
      </w:r>
    </w:p>
    <w:p w14:paraId="1E844D68">
      <w:pPr>
        <w:ind w:firstLine="480" w:firstLineChars="200"/>
        <w:jc w:val="both"/>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8.协助甲方处理与本次资产评估相关的其他事宜。</w:t>
      </w:r>
    </w:p>
    <w:p w14:paraId="5E26A81A">
      <w:pPr>
        <w:ind w:firstLine="480" w:firstLineChars="200"/>
        <w:jc w:val="both"/>
        <w:rPr>
          <w:rFonts w:hint="default"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9.评估过程中产生的一切纠纷由乙方负责处理。</w:t>
      </w:r>
    </w:p>
    <w:p w14:paraId="0FCBEEAB">
      <w:pPr>
        <w:jc w:val="both"/>
        <w:rPr>
          <w:rFonts w:hint="eastAsia" w:ascii="仿宋" w:hAnsi="仿宋" w:eastAsia="仿宋" w:cs="仿宋"/>
          <w:b/>
          <w:sz w:val="32"/>
          <w:highlight w:val="none"/>
        </w:rPr>
      </w:pPr>
    </w:p>
    <w:p w14:paraId="0196C2DA">
      <w:pPr>
        <w:jc w:val="both"/>
        <w:rPr>
          <w:rFonts w:hint="eastAsia" w:ascii="仿宋" w:hAnsi="仿宋" w:eastAsia="仿宋" w:cs="仿宋"/>
          <w:highlight w:val="none"/>
        </w:rPr>
      </w:pPr>
      <w:r>
        <w:rPr>
          <w:rFonts w:hint="eastAsia" w:ascii="仿宋" w:hAnsi="仿宋" w:eastAsia="仿宋" w:cs="仿宋"/>
          <w:b/>
          <w:sz w:val="32"/>
          <w:highlight w:val="none"/>
          <w:lang w:val="en-US" w:eastAsia="zh-CN"/>
        </w:rPr>
        <w:t>六</w:t>
      </w:r>
      <w:r>
        <w:rPr>
          <w:rFonts w:hint="eastAsia" w:ascii="仿宋" w:hAnsi="仿宋" w:eastAsia="仿宋" w:cs="仿宋"/>
          <w:b/>
          <w:sz w:val="32"/>
          <w:highlight w:val="none"/>
        </w:rPr>
        <w:t>、付款方式</w:t>
      </w:r>
    </w:p>
    <w:p w14:paraId="4AC03B41">
      <w:pPr>
        <w:numPr>
          <w:ilvl w:val="0"/>
          <w:numId w:val="0"/>
        </w:numPr>
        <w:ind w:left="0" w:leftChars="0" w:firstLine="480" w:firstLineChars="200"/>
        <w:jc w:val="both"/>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1.乙方完成每批次报废资产评估工作，出具符合国有资产核销备案要求的正式资产评估报告并经甲方验收合格后，甲方另行委托拍卖机构或自行处置该批次报废资产，</w:t>
      </w:r>
      <w:r>
        <w:rPr>
          <w:rFonts w:hint="eastAsia" w:ascii="仿宋" w:hAnsi="仿宋" w:eastAsia="仿宋" w:cs="仿宋"/>
          <w:color w:val="auto"/>
          <w:sz w:val="24"/>
          <w:highlight w:val="none"/>
        </w:rPr>
        <w:t>并于评估报告验收合格之日后60日内，一次性支付该批次资产评估服务费用的100%。</w:t>
      </w:r>
      <w:r>
        <w:rPr>
          <w:rFonts w:hint="eastAsia" w:ascii="仿宋" w:hAnsi="仿宋" w:eastAsia="仿宋" w:cs="仿宋"/>
          <w:color w:val="auto"/>
          <w:sz w:val="24"/>
          <w:highlight w:val="none"/>
          <w:lang w:val="en-US" w:eastAsia="zh-CN"/>
        </w:rPr>
        <w:t>。</w:t>
      </w:r>
    </w:p>
    <w:p w14:paraId="7B50B70C">
      <w:pPr>
        <w:ind w:firstLine="480"/>
        <w:jc w:val="both"/>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如因乙方重大执业过错（包括但不限于未现场勘查、资产信息核实严重失真、测算逻辑重大错误、弄虚作假，导致评估结论严重偏离资产实际残值等），造成本项目资产处置工作重大障碍的，乙方应当无偿提供重新评估服务，包括但不限于：重新开展市场调研、必要时开展现场复勘、调整测算资产价值，重新出具资产评估报告，直至该批次资产完成处置变卖。甲方有权扣减该批次评估服务费的 20%；若经重新评估后仍存在重大执业过错的，乙方仍应无偿履行重新评估义务，甲方可扣减该批次评估服务费的 50%；如给造成甲方实际经济损失的，乙方还应依法承担相应赔偿责任。</w:t>
      </w:r>
    </w:p>
    <w:p w14:paraId="03D24BFC">
      <w:pPr>
        <w:ind w:firstLine="480"/>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合同履行过程中，如</w:t>
      </w:r>
      <w:r>
        <w:rPr>
          <w:rFonts w:hint="eastAsia" w:ascii="仿宋" w:hAnsi="仿宋" w:eastAsia="仿宋" w:cs="仿宋"/>
          <w:color w:val="auto"/>
          <w:sz w:val="24"/>
          <w:highlight w:val="none"/>
          <w:lang w:val="en-US" w:eastAsia="zh-CN"/>
        </w:rPr>
        <w:t>乙方</w:t>
      </w:r>
      <w:r>
        <w:rPr>
          <w:rFonts w:hint="eastAsia" w:ascii="仿宋" w:hAnsi="仿宋" w:eastAsia="仿宋" w:cs="仿宋"/>
          <w:color w:val="auto"/>
          <w:sz w:val="24"/>
          <w:highlight w:val="none"/>
        </w:rPr>
        <w:t>未完全履行</w:t>
      </w:r>
      <w:r>
        <w:rPr>
          <w:rFonts w:hint="eastAsia" w:ascii="仿宋" w:hAnsi="仿宋" w:eastAsia="仿宋" w:cs="仿宋"/>
          <w:color w:val="auto"/>
          <w:sz w:val="24"/>
          <w:highlight w:val="none"/>
          <w:lang w:val="en-US" w:eastAsia="zh-CN"/>
        </w:rPr>
        <w:t>某批次</w:t>
      </w:r>
      <w:r>
        <w:rPr>
          <w:rFonts w:hint="eastAsia" w:ascii="仿宋" w:hAnsi="仿宋" w:eastAsia="仿宋" w:cs="仿宋"/>
          <w:color w:val="auto"/>
          <w:sz w:val="24"/>
          <w:highlight w:val="none"/>
        </w:rPr>
        <w:t>合同义务或履行的合同义务不符合约定的，</w:t>
      </w:r>
      <w:r>
        <w:rPr>
          <w:rFonts w:hint="eastAsia" w:ascii="仿宋" w:hAnsi="仿宋" w:eastAsia="仿宋" w:cs="仿宋"/>
          <w:color w:val="auto"/>
          <w:sz w:val="24"/>
          <w:highlight w:val="none"/>
          <w:lang w:val="en-US" w:eastAsia="zh-CN"/>
        </w:rPr>
        <w:t>甲方</w:t>
      </w:r>
      <w:r>
        <w:rPr>
          <w:rFonts w:hint="eastAsia" w:ascii="仿宋" w:hAnsi="仿宋" w:eastAsia="仿宋" w:cs="仿宋"/>
          <w:color w:val="auto"/>
          <w:sz w:val="24"/>
          <w:highlight w:val="none"/>
        </w:rPr>
        <w:t>有权直接在</w:t>
      </w:r>
      <w:r>
        <w:rPr>
          <w:rFonts w:hint="eastAsia" w:ascii="仿宋" w:hAnsi="仿宋" w:eastAsia="仿宋" w:cs="仿宋"/>
          <w:color w:val="auto"/>
          <w:sz w:val="24"/>
          <w:highlight w:val="none"/>
          <w:lang w:val="en-US" w:eastAsia="zh-CN"/>
        </w:rPr>
        <w:t>该批次</w:t>
      </w:r>
      <w:r>
        <w:rPr>
          <w:rFonts w:hint="eastAsia" w:ascii="仿宋" w:hAnsi="仿宋" w:eastAsia="仿宋" w:cs="仿宋"/>
          <w:color w:val="auto"/>
          <w:sz w:val="24"/>
          <w:highlight w:val="none"/>
        </w:rPr>
        <w:t>应付款项中扣除</w:t>
      </w:r>
      <w:r>
        <w:rPr>
          <w:rFonts w:hint="eastAsia" w:ascii="仿宋" w:hAnsi="仿宋" w:eastAsia="仿宋" w:cs="仿宋"/>
          <w:color w:val="auto"/>
          <w:sz w:val="24"/>
          <w:highlight w:val="none"/>
          <w:lang w:val="en-US" w:eastAsia="zh-CN"/>
        </w:rPr>
        <w:t>乙方</w:t>
      </w:r>
      <w:r>
        <w:rPr>
          <w:rFonts w:hint="eastAsia" w:ascii="仿宋" w:hAnsi="仿宋" w:eastAsia="仿宋" w:cs="仿宋"/>
          <w:color w:val="auto"/>
          <w:sz w:val="24"/>
          <w:highlight w:val="none"/>
        </w:rPr>
        <w:t>应承担</w:t>
      </w:r>
      <w:r>
        <w:rPr>
          <w:rFonts w:hint="eastAsia" w:ascii="仿宋" w:hAnsi="仿宋" w:eastAsia="仿宋" w:cs="仿宋"/>
          <w:color w:val="auto"/>
          <w:sz w:val="24"/>
          <w:highlight w:val="none"/>
          <w:lang w:val="en-US" w:eastAsia="zh-CN"/>
        </w:rPr>
        <w:t>的</w:t>
      </w:r>
      <w:r>
        <w:rPr>
          <w:rFonts w:hint="eastAsia" w:ascii="仿宋" w:hAnsi="仿宋" w:eastAsia="仿宋" w:cs="仿宋"/>
          <w:color w:val="auto"/>
          <w:sz w:val="24"/>
          <w:highlight w:val="none"/>
        </w:rPr>
        <w:t>违约金或赔偿金等。</w:t>
      </w:r>
    </w:p>
    <w:p w14:paraId="7D1A096A">
      <w:pPr>
        <w:ind w:firstLine="480"/>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 xml:space="preserve"> 乙方</w:t>
      </w:r>
      <w:r>
        <w:rPr>
          <w:rFonts w:hint="eastAsia" w:ascii="仿宋" w:hAnsi="仿宋" w:eastAsia="仿宋" w:cs="仿宋"/>
          <w:color w:val="auto"/>
          <w:sz w:val="24"/>
          <w:highlight w:val="none"/>
        </w:rPr>
        <w:t>指定</w:t>
      </w:r>
      <w:r>
        <w:rPr>
          <w:rFonts w:hint="eastAsia" w:ascii="仿宋" w:hAnsi="仿宋" w:eastAsia="仿宋" w:cs="仿宋"/>
          <w:color w:val="auto"/>
          <w:sz w:val="24"/>
          <w:highlight w:val="none"/>
          <w:lang w:val="en-US" w:eastAsia="zh-CN"/>
        </w:rPr>
        <w:t>以</w:t>
      </w:r>
      <w:r>
        <w:rPr>
          <w:rFonts w:hint="eastAsia" w:ascii="仿宋" w:hAnsi="仿宋" w:eastAsia="仿宋" w:cs="仿宋"/>
          <w:color w:val="auto"/>
          <w:sz w:val="24"/>
          <w:highlight w:val="none"/>
        </w:rPr>
        <w:t>银行转账方式结算</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乙方</w:t>
      </w:r>
      <w:r>
        <w:rPr>
          <w:rFonts w:hint="eastAsia" w:ascii="仿宋" w:hAnsi="仿宋" w:eastAsia="仿宋" w:cs="仿宋"/>
          <w:color w:val="auto"/>
          <w:sz w:val="24"/>
          <w:highlight w:val="none"/>
        </w:rPr>
        <w:t>的账户信息为：</w:t>
      </w:r>
    </w:p>
    <w:p w14:paraId="097033B9">
      <w:pPr>
        <w:ind w:firstLine="480"/>
        <w:jc w:val="both"/>
        <w:rPr>
          <w:rFonts w:hint="eastAsia" w:ascii="仿宋" w:hAnsi="仿宋" w:eastAsia="仿宋" w:cs="仿宋"/>
          <w:sz w:val="24"/>
          <w:highlight w:val="none"/>
          <w:lang w:val="en-US" w:eastAsia="zh-CN"/>
        </w:rPr>
      </w:pPr>
      <w:r>
        <w:rPr>
          <w:rFonts w:hint="eastAsia" w:ascii="仿宋" w:hAnsi="仿宋" w:eastAsia="仿宋" w:cs="仿宋"/>
          <w:sz w:val="24"/>
          <w:highlight w:val="none"/>
        </w:rPr>
        <w:t>开户名：</w:t>
      </w:r>
      <w:r>
        <w:rPr>
          <w:rFonts w:hint="eastAsia" w:ascii="仿宋" w:hAnsi="仿宋" w:eastAsia="仿宋" w:cs="仿宋"/>
          <w:sz w:val="24"/>
          <w:highlight w:val="none"/>
          <w:lang w:val="en-US" w:eastAsia="zh-CN"/>
        </w:rPr>
        <w:t xml:space="preserve"> </w:t>
      </w:r>
    </w:p>
    <w:p w14:paraId="300C9C28">
      <w:pPr>
        <w:ind w:firstLine="480"/>
        <w:jc w:val="both"/>
        <w:rPr>
          <w:rFonts w:hint="eastAsia" w:ascii="仿宋" w:hAnsi="仿宋" w:eastAsia="仿宋" w:cs="仿宋"/>
          <w:sz w:val="24"/>
          <w:highlight w:val="none"/>
        </w:rPr>
      </w:pPr>
      <w:r>
        <w:rPr>
          <w:rFonts w:hint="eastAsia" w:ascii="仿宋" w:hAnsi="仿宋" w:eastAsia="仿宋" w:cs="仿宋"/>
          <w:sz w:val="24"/>
          <w:highlight w:val="none"/>
        </w:rPr>
        <w:t>开户银行：</w:t>
      </w:r>
    </w:p>
    <w:p w14:paraId="639966C5">
      <w:pPr>
        <w:ind w:firstLine="480"/>
        <w:jc w:val="both"/>
        <w:rPr>
          <w:rFonts w:hint="eastAsia" w:ascii="仿宋" w:hAnsi="仿宋" w:eastAsia="仿宋" w:cs="仿宋"/>
          <w:sz w:val="24"/>
          <w:highlight w:val="none"/>
        </w:rPr>
      </w:pPr>
      <w:r>
        <w:rPr>
          <w:rFonts w:hint="eastAsia" w:ascii="仿宋" w:hAnsi="仿宋" w:eastAsia="仿宋" w:cs="仿宋"/>
          <w:sz w:val="24"/>
          <w:highlight w:val="none"/>
        </w:rPr>
        <w:t>账号：</w:t>
      </w:r>
    </w:p>
    <w:p w14:paraId="34AB8902">
      <w:pPr>
        <w:numPr>
          <w:ilvl w:val="0"/>
          <w:numId w:val="0"/>
        </w:numPr>
        <w:ind w:left="0" w:leftChars="0" w:firstLine="480" w:firstLineChars="200"/>
        <w:jc w:val="both"/>
        <w:rPr>
          <w:rFonts w:hint="eastAsia" w:ascii="仿宋" w:hAnsi="仿宋" w:eastAsia="仿宋" w:cs="仿宋"/>
          <w:sz w:val="24"/>
          <w:highlight w:val="none"/>
        </w:rPr>
      </w:pPr>
      <w:r>
        <w:rPr>
          <w:rFonts w:hint="eastAsia" w:ascii="仿宋" w:hAnsi="仿宋" w:eastAsia="仿宋" w:cs="仿宋"/>
          <w:kern w:val="2"/>
          <w:sz w:val="24"/>
          <w:szCs w:val="24"/>
          <w:lang w:val="en-US" w:eastAsia="zh-CN" w:bidi="ar-SA"/>
        </w:rPr>
        <w:t>5.</w:t>
      </w:r>
      <w:r>
        <w:rPr>
          <w:rFonts w:hint="eastAsia" w:ascii="仿宋" w:hAnsi="仿宋" w:eastAsia="仿宋" w:cs="仿宋"/>
          <w:color w:val="auto"/>
          <w:sz w:val="24"/>
          <w:highlight w:val="none"/>
          <w:lang w:val="en-US" w:eastAsia="zh-CN"/>
        </w:rPr>
        <w:t>甲方</w:t>
      </w:r>
      <w:r>
        <w:rPr>
          <w:rFonts w:hint="eastAsia" w:ascii="仿宋" w:hAnsi="仿宋" w:eastAsia="仿宋" w:cs="仿宋"/>
          <w:sz w:val="24"/>
          <w:highlight w:val="none"/>
        </w:rPr>
        <w:t>向上述账户汇出款项后，即视为已履行付款义务，在汇款过程中，因</w:t>
      </w:r>
      <w:r>
        <w:rPr>
          <w:rFonts w:hint="eastAsia" w:ascii="仿宋" w:hAnsi="仿宋" w:eastAsia="仿宋" w:cs="仿宋"/>
          <w:color w:val="auto"/>
          <w:sz w:val="24"/>
          <w:highlight w:val="none"/>
          <w:lang w:val="en-US" w:eastAsia="zh-CN"/>
        </w:rPr>
        <w:t>乙方</w:t>
      </w:r>
      <w:r>
        <w:rPr>
          <w:rFonts w:hint="eastAsia" w:ascii="仿宋" w:hAnsi="仿宋" w:eastAsia="仿宋" w:cs="仿宋"/>
          <w:sz w:val="24"/>
          <w:highlight w:val="none"/>
        </w:rPr>
        <w:t>账户的原因（包括但不限于账号被注销、被冻结等）导致其无法收取款项的，由</w:t>
      </w:r>
      <w:r>
        <w:rPr>
          <w:rFonts w:hint="eastAsia" w:ascii="仿宋" w:hAnsi="仿宋" w:eastAsia="仿宋" w:cs="仿宋"/>
          <w:color w:val="auto"/>
          <w:sz w:val="24"/>
          <w:highlight w:val="none"/>
          <w:lang w:val="en-US" w:eastAsia="zh-CN"/>
        </w:rPr>
        <w:t>乙方</w:t>
      </w:r>
      <w:r>
        <w:rPr>
          <w:rFonts w:hint="eastAsia" w:ascii="仿宋" w:hAnsi="仿宋" w:eastAsia="仿宋" w:cs="仿宋"/>
          <w:sz w:val="24"/>
          <w:highlight w:val="none"/>
        </w:rPr>
        <w:t>承担相应后果。</w:t>
      </w:r>
    </w:p>
    <w:p w14:paraId="179055A4">
      <w:pPr>
        <w:jc w:val="both"/>
        <w:rPr>
          <w:rFonts w:hint="eastAsia" w:ascii="仿宋" w:hAnsi="仿宋" w:eastAsia="仿宋" w:cs="仿宋"/>
          <w:b/>
          <w:sz w:val="32"/>
          <w:highlight w:val="none"/>
        </w:rPr>
      </w:pPr>
    </w:p>
    <w:p w14:paraId="3087B00D">
      <w:pPr>
        <w:jc w:val="both"/>
        <w:rPr>
          <w:rFonts w:hint="default" w:ascii="仿宋" w:hAnsi="仿宋" w:eastAsia="仿宋" w:cs="仿宋"/>
          <w:sz w:val="24"/>
          <w:highlight w:val="none"/>
          <w:lang w:val="en-US" w:eastAsia="zh-CN"/>
        </w:rPr>
      </w:pPr>
      <w:r>
        <w:rPr>
          <w:rFonts w:hint="eastAsia" w:ascii="仿宋" w:hAnsi="仿宋" w:eastAsia="仿宋" w:cs="仿宋"/>
          <w:b/>
          <w:sz w:val="32"/>
          <w:highlight w:val="none"/>
          <w:lang w:val="en-US" w:eastAsia="zh-CN"/>
        </w:rPr>
        <w:t>七</w:t>
      </w:r>
      <w:r>
        <w:rPr>
          <w:rFonts w:hint="eastAsia" w:ascii="仿宋" w:hAnsi="仿宋" w:eastAsia="仿宋" w:cs="仿宋"/>
          <w:b/>
          <w:sz w:val="32"/>
          <w:highlight w:val="none"/>
        </w:rPr>
        <w:t>、保密</w:t>
      </w:r>
      <w:r>
        <w:rPr>
          <w:rFonts w:hint="eastAsia" w:ascii="仿宋" w:hAnsi="仿宋" w:eastAsia="仿宋" w:cs="仿宋"/>
          <w:b/>
          <w:sz w:val="32"/>
          <w:highlight w:val="none"/>
          <w:lang w:val="en-US" w:eastAsia="zh-CN"/>
        </w:rPr>
        <w:t>责任</w:t>
      </w:r>
    </w:p>
    <w:p w14:paraId="00E4C36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乙方资产评估专业人员对在评估工作过程中接触到的涉及甲方或者相关当事人重大经营决策、商业及其他秘密资料和信息负有保密的义务；乙方资产评估专业人员在资产评估报告中依据资产评估法、评估准则和其他法律、行政法规的规定披露有关问题或者依照法律、行政法规的规定向特定的部门和人士汇报情况、交换意见、协调沟通，不应视为泄密。</w:t>
      </w:r>
    </w:p>
    <w:p w14:paraId="12026A76">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lang w:eastAsia="zh-CN"/>
        </w:rPr>
      </w:pPr>
      <w:r>
        <w:rPr>
          <w:rFonts w:hint="eastAsia" w:ascii="仿宋" w:hAnsi="仿宋" w:eastAsia="仿宋" w:cs="仿宋"/>
          <w:sz w:val="24"/>
          <w:highlight w:val="none"/>
          <w:lang w:val="en-US" w:eastAsia="zh-CN"/>
        </w:rPr>
        <w:t>2.</w:t>
      </w:r>
      <w:r>
        <w:rPr>
          <w:rFonts w:hint="eastAsia" w:ascii="仿宋" w:hAnsi="仿宋" w:eastAsia="仿宋" w:cs="仿宋"/>
          <w:sz w:val="24"/>
          <w:highlight w:val="none"/>
        </w:rPr>
        <w:t>甲方对其知悉或获取的乙方的评估资料、文件、信息、咨询性意见及任何商业秘密，负有保密的义务。</w:t>
      </w:r>
    </w:p>
    <w:p w14:paraId="401C88D4">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highlight w:val="yellow"/>
        </w:rPr>
      </w:pPr>
      <w:r>
        <w:rPr>
          <w:rFonts w:hint="eastAsia" w:ascii="仿宋" w:hAnsi="仿宋" w:eastAsia="仿宋" w:cs="仿宋"/>
          <w:sz w:val="24"/>
          <w:highlight w:val="none"/>
          <w:lang w:val="en-US" w:eastAsia="zh-CN"/>
        </w:rPr>
        <w:t>3.本合同终止后，甲乙双方应当继续履行上述保密义务。</w:t>
      </w:r>
    </w:p>
    <w:p w14:paraId="298CB6F4">
      <w:pPr>
        <w:jc w:val="both"/>
        <w:rPr>
          <w:rFonts w:hint="eastAsia" w:ascii="仿宋" w:hAnsi="仿宋" w:eastAsia="仿宋" w:cs="仿宋"/>
          <w:b/>
          <w:sz w:val="32"/>
          <w:highlight w:val="none"/>
        </w:rPr>
      </w:pPr>
    </w:p>
    <w:p w14:paraId="43EF030E">
      <w:pPr>
        <w:keepNext w:val="0"/>
        <w:keepLines w:val="0"/>
        <w:pageBreakBefore w:val="0"/>
        <w:widowControl/>
        <w:kinsoku/>
        <w:wordWrap/>
        <w:overflowPunct/>
        <w:topLinePunct w:val="0"/>
        <w:autoSpaceDE/>
        <w:autoSpaceDN/>
        <w:bidi w:val="0"/>
        <w:adjustRightInd/>
        <w:snapToGrid/>
        <w:ind w:firstLine="0" w:firstLineChars="0"/>
        <w:jc w:val="both"/>
        <w:textAlignment w:val="auto"/>
        <w:rPr>
          <w:rFonts w:hint="eastAsia" w:ascii="仿宋" w:hAnsi="仿宋" w:eastAsia="仿宋" w:cs="仿宋"/>
          <w:sz w:val="24"/>
          <w:highlight w:val="none"/>
        </w:rPr>
      </w:pPr>
      <w:r>
        <w:rPr>
          <w:rFonts w:hint="eastAsia" w:ascii="仿宋" w:hAnsi="仿宋" w:eastAsia="仿宋" w:cs="仿宋"/>
          <w:b/>
          <w:sz w:val="32"/>
          <w:highlight w:val="none"/>
          <w:lang w:val="en-US" w:eastAsia="zh-CN"/>
        </w:rPr>
        <w:t>八</w:t>
      </w:r>
      <w:r>
        <w:rPr>
          <w:rFonts w:hint="eastAsia" w:ascii="仿宋" w:hAnsi="仿宋" w:eastAsia="仿宋" w:cs="仿宋"/>
          <w:b/>
          <w:sz w:val="32"/>
          <w:highlight w:val="none"/>
        </w:rPr>
        <w:t>、违约责任</w:t>
      </w:r>
    </w:p>
    <w:p w14:paraId="39CEF9FB">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1.乙方逾期提供服务的，每逾期一日，</w:t>
      </w:r>
      <w:r>
        <w:rPr>
          <w:rFonts w:hint="eastAsia" w:ascii="仿宋" w:hAnsi="仿宋" w:eastAsia="仿宋" w:cs="仿宋"/>
          <w:b w:val="0"/>
          <w:bCs w:val="0"/>
          <w:color w:val="000000" w:themeColor="text1"/>
          <w:sz w:val="24"/>
          <w:highlight w:val="none"/>
          <w:shd w:val="clear" w:fill="FFFFFF"/>
          <w:lang w:val="en-US" w:eastAsia="zh-CN"/>
          <w14:textFill>
            <w14:solidFill>
              <w14:schemeClr w14:val="tx1"/>
            </w14:solidFill>
          </w14:textFill>
        </w:rPr>
        <w:t>应</w:t>
      </w:r>
      <w:r>
        <w:rPr>
          <w:rFonts w:hint="eastAsia" w:ascii="仿宋" w:hAnsi="仿宋" w:eastAsia="仿宋" w:cs="仿宋"/>
          <w:b w:val="0"/>
          <w:bCs w:val="0"/>
          <w:color w:val="000000" w:themeColor="text1"/>
          <w:sz w:val="24"/>
          <w:highlight w:val="none"/>
          <w:shd w:val="clear" w:fill="FFFFFF"/>
          <w:lang w:val="en-US"/>
          <w14:textFill>
            <w14:solidFill>
              <w14:schemeClr w14:val="tx1"/>
            </w14:solidFill>
          </w14:textFill>
        </w:rPr>
        <w:t>向甲方支付该次</w:t>
      </w:r>
      <w:r>
        <w:rPr>
          <w:rFonts w:hint="eastAsia" w:ascii="仿宋" w:hAnsi="仿宋" w:eastAsia="仿宋" w:cs="仿宋"/>
          <w:b w:val="0"/>
          <w:bCs w:val="0"/>
          <w:color w:val="000000" w:themeColor="text1"/>
          <w:sz w:val="24"/>
          <w:highlight w:val="none"/>
          <w:shd w:val="clear" w:fill="FFFFFF"/>
          <w:lang w:val="en-US" w:eastAsia="zh-CN"/>
          <w14:textFill>
            <w14:solidFill>
              <w14:schemeClr w14:val="tx1"/>
            </w14:solidFill>
          </w14:textFill>
        </w:rPr>
        <w:t>委托</w:t>
      </w:r>
      <w:r>
        <w:rPr>
          <w:rFonts w:hint="eastAsia" w:ascii="仿宋" w:hAnsi="仿宋" w:eastAsia="仿宋" w:cs="仿宋"/>
          <w:b w:val="0"/>
          <w:bCs w:val="0"/>
          <w:color w:val="000000" w:themeColor="text1"/>
          <w:sz w:val="24"/>
          <w:highlight w:val="none"/>
          <w:shd w:val="clear" w:fill="FFFFFF"/>
          <w:lang w:val="en-US"/>
          <w14:textFill>
            <w14:solidFill>
              <w14:schemeClr w14:val="tx1"/>
            </w14:solidFill>
          </w14:textFill>
        </w:rPr>
        <w:t>服务费总额</w:t>
      </w:r>
      <w:r>
        <w:rPr>
          <w:rFonts w:hint="eastAsia" w:ascii="仿宋" w:hAnsi="仿宋" w:eastAsia="仿宋" w:cs="仿宋"/>
          <w:b w:val="0"/>
          <w:bCs w:val="0"/>
          <w:color w:val="000000" w:themeColor="text1"/>
          <w:sz w:val="24"/>
          <w:highlight w:val="none"/>
          <w:shd w:val="clear" w:fill="FFFFFF"/>
          <w:lang w:val="en-US" w:eastAsia="zh-CN"/>
          <w14:textFill>
            <w14:solidFill>
              <w14:schemeClr w14:val="tx1"/>
            </w14:solidFill>
          </w14:textFill>
        </w:rPr>
        <w:t>5‰</w:t>
      </w:r>
      <w:r>
        <w:rPr>
          <w:rFonts w:hint="eastAsia" w:ascii="仿宋" w:hAnsi="仿宋" w:eastAsia="仿宋" w:cs="仿宋"/>
          <w:b w:val="0"/>
          <w:bCs w:val="0"/>
          <w:color w:val="000000" w:themeColor="text1"/>
          <w:sz w:val="24"/>
          <w:highlight w:val="none"/>
          <w:shd w:val="clear" w:fill="FFFFFF"/>
          <w:lang w:val="en-US"/>
          <w14:textFill>
            <w14:solidFill>
              <w14:schemeClr w14:val="tx1"/>
            </w14:solidFill>
          </w14:textFill>
        </w:rPr>
        <w:t>的违约金，累计违约金总额不超过该次</w:t>
      </w:r>
      <w:r>
        <w:rPr>
          <w:rFonts w:hint="eastAsia" w:ascii="仿宋" w:hAnsi="仿宋" w:eastAsia="仿宋" w:cs="仿宋"/>
          <w:b w:val="0"/>
          <w:bCs w:val="0"/>
          <w:color w:val="000000" w:themeColor="text1"/>
          <w:sz w:val="24"/>
          <w:highlight w:val="none"/>
          <w:shd w:val="clear" w:fill="FFFFFF"/>
          <w:lang w:val="en-US" w:eastAsia="zh-CN"/>
          <w14:textFill>
            <w14:solidFill>
              <w14:schemeClr w14:val="tx1"/>
            </w14:solidFill>
          </w14:textFill>
        </w:rPr>
        <w:t>委托</w:t>
      </w:r>
      <w:r>
        <w:rPr>
          <w:rFonts w:hint="eastAsia" w:ascii="仿宋" w:hAnsi="仿宋" w:eastAsia="仿宋" w:cs="仿宋"/>
          <w:b w:val="0"/>
          <w:bCs w:val="0"/>
          <w:color w:val="000000" w:themeColor="text1"/>
          <w:sz w:val="24"/>
          <w:highlight w:val="none"/>
          <w:shd w:val="clear" w:fill="FFFFFF"/>
          <w:lang w:val="en-US"/>
          <w14:textFill>
            <w14:solidFill>
              <w14:schemeClr w14:val="tx1"/>
            </w14:solidFill>
          </w14:textFill>
        </w:rPr>
        <w:t>服务费总额的</w:t>
      </w:r>
      <w:r>
        <w:rPr>
          <w:rFonts w:hint="eastAsia" w:ascii="仿宋" w:hAnsi="仿宋" w:eastAsia="仿宋" w:cs="仿宋"/>
          <w:b w:val="0"/>
          <w:bCs w:val="0"/>
          <w:color w:val="000000" w:themeColor="text1"/>
          <w:sz w:val="24"/>
          <w:highlight w:val="none"/>
          <w:shd w:val="clear" w:fill="FFFFFF"/>
          <w:lang w:val="en-US" w:eastAsia="zh-CN"/>
          <w14:textFill>
            <w14:solidFill>
              <w14:schemeClr w14:val="tx1"/>
            </w14:solidFill>
          </w14:textFill>
        </w:rPr>
        <w:t>10%</w:t>
      </w:r>
      <w:r>
        <w:rPr>
          <w:rFonts w:hint="eastAsia" w:ascii="仿宋" w:hAnsi="仿宋" w:eastAsia="仿宋" w:cs="仿宋"/>
          <w:b w:val="0"/>
          <w:bCs w:val="0"/>
          <w:color w:val="000000" w:themeColor="text1"/>
          <w:sz w:val="24"/>
          <w:highlight w:val="none"/>
          <w:shd w:val="clear" w:fill="FFFFFF"/>
          <w:lang w:val="en-US"/>
          <w14:textFill>
            <w14:solidFill>
              <w14:schemeClr w14:val="tx1"/>
            </w14:solidFill>
          </w14:textFill>
        </w:rPr>
        <w:t>。</w:t>
      </w:r>
      <w:r>
        <w:rPr>
          <w:rFonts w:hint="eastAsia" w:ascii="仿宋" w:hAnsi="仿宋" w:eastAsia="仿宋" w:cs="仿宋"/>
          <w:b w:val="0"/>
          <w:bCs w:val="0"/>
          <w:color w:val="000000" w:themeColor="text1"/>
          <w:sz w:val="24"/>
          <w:highlight w:val="none"/>
          <w:shd w:val="clear" w:fill="FFFFFF"/>
          <w:lang w:val="en-US" w:eastAsia="zh-CN"/>
          <w14:textFill>
            <w14:solidFill>
              <w14:schemeClr w14:val="tx1"/>
            </w14:solidFill>
          </w14:textFill>
        </w:rPr>
        <w:t>乙方</w:t>
      </w:r>
      <w:r>
        <w:rPr>
          <w:rFonts w:hint="eastAsia" w:ascii="仿宋" w:hAnsi="仿宋" w:eastAsia="仿宋" w:cs="仿宋"/>
          <w:b w:val="0"/>
          <w:bCs w:val="0"/>
          <w:color w:val="000000" w:themeColor="text1"/>
          <w:sz w:val="24"/>
          <w:highlight w:val="none"/>
          <w:shd w:val="clear" w:fill="FFFFFF"/>
          <w:lang w:val="en-US"/>
          <w14:textFill>
            <w14:solidFill>
              <w14:schemeClr w14:val="tx1"/>
            </w14:solidFill>
          </w14:textFill>
        </w:rPr>
        <w:t>逾期提供服务超过</w:t>
      </w:r>
      <w:r>
        <w:rPr>
          <w:rFonts w:hint="eastAsia" w:ascii="仿宋" w:hAnsi="仿宋" w:eastAsia="仿宋" w:cs="仿宋"/>
          <w:b w:val="0"/>
          <w:bCs w:val="0"/>
          <w:color w:val="000000" w:themeColor="text1"/>
          <w:sz w:val="24"/>
          <w:highlight w:val="none"/>
          <w:shd w:val="clear" w:fill="FFFFFF"/>
          <w:lang w:val="en-US" w:eastAsia="zh-CN"/>
          <w14:textFill>
            <w14:solidFill>
              <w14:schemeClr w14:val="tx1"/>
            </w14:solidFill>
          </w14:textFill>
        </w:rPr>
        <w:t>10个工作日</w:t>
      </w:r>
      <w:r>
        <w:rPr>
          <w:rFonts w:hint="eastAsia" w:ascii="仿宋" w:hAnsi="仿宋" w:eastAsia="仿宋" w:cs="仿宋"/>
          <w:b w:val="0"/>
          <w:bCs w:val="0"/>
          <w:color w:val="000000" w:themeColor="text1"/>
          <w:sz w:val="24"/>
          <w:highlight w:val="none"/>
          <w:shd w:val="clear" w:fill="FFFFFF"/>
          <w:lang w:val="en-US"/>
          <w14:textFill>
            <w14:solidFill>
              <w14:schemeClr w14:val="tx1"/>
            </w14:solidFill>
          </w14:textFill>
        </w:rPr>
        <w:t>，甲方有权</w:t>
      </w:r>
      <w:r>
        <w:rPr>
          <w:rFonts w:hint="eastAsia" w:ascii="仿宋" w:hAnsi="仿宋" w:eastAsia="仿宋" w:cs="仿宋"/>
          <w:b w:val="0"/>
          <w:bCs w:val="0"/>
          <w:color w:val="000000" w:themeColor="text1"/>
          <w:sz w:val="24"/>
          <w:highlight w:val="none"/>
          <w:shd w:val="clear" w:fill="FFFFFF"/>
          <w:lang w:val="en-US" w:eastAsia="zh-CN"/>
          <w14:textFill>
            <w14:solidFill>
              <w14:schemeClr w14:val="tx1"/>
            </w14:solidFill>
          </w14:textFill>
        </w:rPr>
        <w:t>解除</w:t>
      </w:r>
      <w:r>
        <w:rPr>
          <w:rFonts w:hint="eastAsia" w:ascii="仿宋" w:hAnsi="仿宋" w:eastAsia="仿宋" w:cs="仿宋"/>
          <w:b w:val="0"/>
          <w:bCs w:val="0"/>
          <w:color w:val="000000" w:themeColor="text1"/>
          <w:sz w:val="24"/>
          <w:highlight w:val="none"/>
          <w:shd w:val="clear" w:fill="FFFFFF"/>
          <w:lang w:val="en-US"/>
          <w14:textFill>
            <w14:solidFill>
              <w14:schemeClr w14:val="tx1"/>
            </w14:solidFill>
          </w14:textFill>
        </w:rPr>
        <w:t>合同。</w:t>
      </w:r>
    </w:p>
    <w:p w14:paraId="13F2A2BC">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2.甲方逾期付款的，每逾期一日，应按应付未付金额的5‰向乙方支付违约金。甲方逾期付款超过10个工作日，乙方有权终止合同。</w:t>
      </w:r>
    </w:p>
    <w:p w14:paraId="3ED1E670">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3.因乙方主观执业过错，造成单次资产评估工作延误，或乙方出具的评估报告未</w:t>
      </w:r>
      <w:r>
        <w:rPr>
          <w:rFonts w:ascii="仿宋" w:hAnsi="仿宋" w:eastAsia="仿宋" w:cs="仿宋"/>
          <w:sz w:val="24"/>
          <w:szCs w:val="24"/>
          <w:highlight w:val="none"/>
        </w:rPr>
        <w:t>能够通过主管部门及财政部门的备案</w:t>
      </w:r>
      <w:r>
        <w:rPr>
          <w:rFonts w:hint="eastAsia" w:ascii="仿宋" w:hAnsi="仿宋" w:eastAsia="仿宋" w:cs="仿宋"/>
          <w:sz w:val="24"/>
          <w:szCs w:val="24"/>
          <w:highlight w:val="none"/>
          <w:lang w:val="en-US" w:eastAsia="zh-CN"/>
        </w:rPr>
        <w:t>/</w:t>
      </w:r>
      <w:r>
        <w:rPr>
          <w:rFonts w:ascii="仿宋" w:hAnsi="仿宋" w:eastAsia="仿宋" w:cs="仿宋"/>
          <w:sz w:val="24"/>
          <w:szCs w:val="24"/>
          <w:highlight w:val="none"/>
        </w:rPr>
        <w:t>核准</w:t>
      </w:r>
      <w:r>
        <w:rPr>
          <w:rFonts w:hint="eastAsia" w:ascii="仿宋" w:hAnsi="仿宋" w:eastAsia="仿宋" w:cs="仿宋"/>
          <w:color w:val="FF0000"/>
          <w:sz w:val="24"/>
          <w:szCs w:val="24"/>
          <w:highlight w:val="none"/>
          <w:lang w:eastAsia="zh-CN"/>
        </w:rPr>
        <w:t>，</w:t>
      </w:r>
      <w:r>
        <w:rPr>
          <w:rFonts w:hint="eastAsia" w:ascii="仿宋" w:hAnsi="仿宋" w:eastAsia="仿宋" w:cs="仿宋"/>
          <w:kern w:val="2"/>
          <w:sz w:val="24"/>
          <w:szCs w:val="24"/>
          <w:highlight w:val="none"/>
          <w:lang w:val="en-US" w:eastAsia="zh-CN" w:bidi="ar-SA"/>
        </w:rPr>
        <w:t>甲方有权不予支付该批次评估服务费；同时乙方应当赔偿甲方的直接经济损失，单批次项下赔偿总额最高不超过本合同总金额的 15%。</w:t>
      </w:r>
    </w:p>
    <w:p w14:paraId="1B4DA72B">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4.本合同服务期内，乙方无正当理由拒不履行本合同的，应向甲方支付本合同总金额 15% 的违约金，并赔偿甲方由此产生的全部直接经济损失。评估工作启动后，如甲方因自身原因单方解除本合同，乙方有权按照实际已完成的委托工作量计收对应评估服务费。</w:t>
      </w:r>
    </w:p>
    <w:p w14:paraId="094D9245">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kern w:val="2"/>
          <w:sz w:val="24"/>
          <w:szCs w:val="24"/>
          <w:highlight w:val="none"/>
          <w:lang w:val="en-US" w:eastAsia="zh-CN" w:bidi="ar-SA"/>
        </w:rPr>
        <w:t>5.合作期间，乙方如发生下列情形之一的，甲方有权取消乙方本项目服务资格，并有权终止合同；由此给甲方造成损失的，乙方应当承担赔偿责任；涉嫌违法犯罪、情节严重的，甲方有权移交行业主管及司法机关依法处理：</w:t>
      </w:r>
    </w:p>
    <w:p w14:paraId="5D46AE30">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（1）执业过程中出现重大工作过失，致使相关方损失，或存在弄虚作假、出具虚假评估报告等行为；</w:t>
      </w:r>
    </w:p>
    <w:p w14:paraId="058EFFF6">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（2）违反行业执业规范、廉政工作纪律，存在其他各类违法违规行为；</w:t>
      </w:r>
    </w:p>
    <w:p w14:paraId="69A4A360">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（3）机构资质被吊销、撤销</w:t>
      </w:r>
      <w:r>
        <w:rPr>
          <w:rFonts w:hint="eastAsia" w:ascii="仿宋" w:hAnsi="仿宋" w:eastAsia="仿宋" w:cs="仿宋"/>
          <w:b w:val="0"/>
          <w:bCs w:val="0"/>
          <w:i w:val="0"/>
          <w:iCs w:val="0"/>
          <w:caps w:val="0"/>
          <w:spacing w:val="0"/>
          <w:kern w:val="2"/>
          <w:sz w:val="24"/>
          <w:szCs w:val="24"/>
          <w:highlight w:val="none"/>
          <w:shd w:val="clear"/>
          <w:lang w:val="en-US" w:eastAsia="zh-CN" w:bidi="ar-SA"/>
        </w:rPr>
        <w:t>，不再具备承接本项目的执业条件</w:t>
      </w:r>
      <w:r>
        <w:rPr>
          <w:rFonts w:hint="default" w:ascii="仿宋" w:hAnsi="仿宋" w:eastAsia="仿宋" w:cs="仿宋"/>
          <w:b w:val="0"/>
          <w:bCs w:val="0"/>
          <w:i w:val="0"/>
          <w:iCs w:val="0"/>
          <w:caps w:val="0"/>
          <w:spacing w:val="0"/>
          <w:kern w:val="2"/>
          <w:sz w:val="24"/>
          <w:szCs w:val="24"/>
          <w:highlight w:val="none"/>
          <w:shd w:val="clear"/>
          <w:lang w:val="en-US" w:eastAsia="zh-CN" w:bidi="ar-SA"/>
        </w:rPr>
        <w:t>；</w:t>
      </w:r>
    </w:p>
    <w:p w14:paraId="75285ACC">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（4）自项目委托受理至评估报告交付全流程</w:t>
      </w:r>
      <w:r>
        <w:rPr>
          <w:rFonts w:hint="eastAsia" w:ascii="仿宋" w:hAnsi="仿宋" w:eastAsia="仿宋" w:cs="仿宋"/>
          <w:b w:val="0"/>
          <w:bCs w:val="0"/>
          <w:i w:val="0"/>
          <w:iCs w:val="0"/>
          <w:caps w:val="0"/>
          <w:spacing w:val="0"/>
          <w:kern w:val="2"/>
          <w:sz w:val="24"/>
          <w:szCs w:val="24"/>
          <w:highlight w:val="none"/>
          <w:shd w:val="clear"/>
          <w:lang w:val="en-US" w:eastAsia="zh-CN" w:bidi="ar-SA"/>
        </w:rPr>
        <w:t>中</w:t>
      </w:r>
      <w:r>
        <w:rPr>
          <w:rFonts w:hint="default" w:ascii="仿宋" w:hAnsi="仿宋" w:eastAsia="仿宋" w:cs="仿宋"/>
          <w:b w:val="0"/>
          <w:bCs w:val="0"/>
          <w:i w:val="0"/>
          <w:iCs w:val="0"/>
          <w:caps w:val="0"/>
          <w:spacing w:val="0"/>
          <w:kern w:val="2"/>
          <w:sz w:val="24"/>
          <w:szCs w:val="24"/>
          <w:highlight w:val="none"/>
          <w:shd w:val="clear"/>
          <w:lang w:val="en-US" w:eastAsia="zh-CN" w:bidi="ar-SA"/>
        </w:rPr>
        <w:t>，违规向第三方泄露项目涉密信息</w:t>
      </w:r>
      <w:r>
        <w:rPr>
          <w:rFonts w:hint="eastAsia" w:ascii="仿宋" w:hAnsi="仿宋" w:eastAsia="仿宋" w:cs="仿宋"/>
          <w:b w:val="0"/>
          <w:bCs w:val="0"/>
          <w:i w:val="0"/>
          <w:iCs w:val="0"/>
          <w:caps w:val="0"/>
          <w:spacing w:val="0"/>
          <w:kern w:val="2"/>
          <w:sz w:val="24"/>
          <w:szCs w:val="24"/>
          <w:highlight w:val="none"/>
          <w:shd w:val="clear"/>
          <w:lang w:val="en-US" w:eastAsia="zh-CN" w:bidi="ar-SA"/>
        </w:rPr>
        <w:t>；</w:t>
      </w:r>
    </w:p>
    <w:p w14:paraId="0AADDD77">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（5）乙方擅自将本评估业务转包、分包给第三方机构；</w:t>
      </w:r>
    </w:p>
    <w:p w14:paraId="72C67A63">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（6）乙方明确表示或以实际行为表明不再履行本合同，或乙方违约致使本合同目的无法实现。</w:t>
      </w:r>
    </w:p>
    <w:p w14:paraId="1FCD6256">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6.乙方在履行本合同过程中与第三方产生的全部纠纷，均由乙方自行负责处理并承担全部责任，与甲方无关。若因乙方原因致使甲方被第三方追责、代为承担赔偿或其他法律责任的，甲方有权就全部实际发生的支出向乙方全额追偿。</w:t>
      </w:r>
    </w:p>
    <w:p w14:paraId="6E2D12BB">
      <w:pPr>
        <w:pStyle w:val="27"/>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7.甲乙任何一方未按本合同约定履行义务，或者履行义务不符合约定的，违约方应当继续履行合同或采取补救措施；守约方经补救后仍存在直接经济损失的，违约方应当予以赔偿。</w:t>
      </w:r>
    </w:p>
    <w:p w14:paraId="3BCDDE2C">
      <w:pPr>
        <w:jc w:val="both"/>
        <w:rPr>
          <w:rFonts w:hint="eastAsia" w:ascii="仿宋" w:hAnsi="仿宋" w:eastAsia="仿宋" w:cs="仿宋"/>
          <w:b/>
          <w:sz w:val="32"/>
        </w:rPr>
      </w:pPr>
    </w:p>
    <w:p w14:paraId="143063C6">
      <w:pPr>
        <w:jc w:val="both"/>
        <w:rPr>
          <w:rFonts w:hint="eastAsia" w:ascii="仿宋" w:hAnsi="仿宋" w:eastAsia="仿宋" w:cs="仿宋"/>
          <w:lang w:eastAsia="zh-CN"/>
        </w:rPr>
      </w:pPr>
      <w:r>
        <w:rPr>
          <w:rFonts w:hint="eastAsia" w:ascii="仿宋" w:hAnsi="仿宋" w:eastAsia="仿宋" w:cs="仿宋"/>
          <w:b/>
          <w:sz w:val="32"/>
          <w:lang w:val="en-US" w:eastAsia="zh-CN"/>
        </w:rPr>
        <w:t>九</w:t>
      </w:r>
      <w:r>
        <w:rPr>
          <w:rFonts w:hint="eastAsia" w:ascii="仿宋" w:hAnsi="仿宋" w:eastAsia="仿宋" w:cs="仿宋"/>
          <w:b/>
          <w:sz w:val="32"/>
        </w:rPr>
        <w:t>、</w:t>
      </w:r>
      <w:r>
        <w:rPr>
          <w:rFonts w:hint="eastAsia" w:ascii="仿宋" w:hAnsi="仿宋" w:eastAsia="仿宋" w:cs="仿宋"/>
          <w:b/>
          <w:sz w:val="32"/>
          <w:lang w:val="en-US" w:eastAsia="zh-CN"/>
        </w:rPr>
        <w:t>争议解决</w:t>
      </w:r>
    </w:p>
    <w:p w14:paraId="09040839">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b/>
          <w:sz w:val="32"/>
        </w:rPr>
      </w:pPr>
      <w:r>
        <w:rPr>
          <w:rFonts w:hint="eastAsia" w:ascii="仿宋" w:hAnsi="仿宋" w:eastAsia="仿宋" w:cs="仿宋"/>
          <w:sz w:val="24"/>
        </w:rPr>
        <w:t>合同履行过程中如发生争议，双方应首先友好协商解决；协商不成的，任何一方均有权向甲方所在地人民法院提起诉讼。争议处理期间，除争议事项外，合同其他条款应继续履行。</w:t>
      </w:r>
    </w:p>
    <w:p w14:paraId="2BC675F1">
      <w:pPr>
        <w:jc w:val="both"/>
        <w:rPr>
          <w:rFonts w:hint="eastAsia" w:ascii="仿宋" w:hAnsi="仿宋" w:eastAsia="仿宋" w:cs="仿宋"/>
          <w:b/>
          <w:sz w:val="32"/>
        </w:rPr>
      </w:pPr>
    </w:p>
    <w:p w14:paraId="6846A9A3">
      <w:pPr>
        <w:jc w:val="both"/>
        <w:rPr>
          <w:rFonts w:hint="eastAsia" w:ascii="仿宋" w:hAnsi="仿宋" w:eastAsia="仿宋" w:cs="仿宋"/>
        </w:rPr>
      </w:pPr>
      <w:r>
        <w:rPr>
          <w:rFonts w:hint="eastAsia" w:ascii="仿宋" w:hAnsi="仿宋" w:eastAsia="仿宋" w:cs="仿宋"/>
          <w:b/>
          <w:sz w:val="32"/>
          <w:lang w:val="en-US" w:eastAsia="zh-CN"/>
        </w:rPr>
        <w:t>十</w:t>
      </w:r>
      <w:r>
        <w:rPr>
          <w:rFonts w:hint="eastAsia" w:ascii="仿宋" w:hAnsi="仿宋" w:eastAsia="仿宋" w:cs="仿宋"/>
          <w:b/>
          <w:sz w:val="32"/>
        </w:rPr>
        <w:t>、不可抗力</w:t>
      </w:r>
    </w:p>
    <w:p w14:paraId="6365E80F">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rPr>
      </w:pPr>
      <w:r>
        <w:rPr>
          <w:rFonts w:hint="eastAsia" w:ascii="仿宋" w:hAnsi="仿宋" w:eastAsia="仿宋" w:cs="仿宋"/>
          <w:sz w:val="24"/>
        </w:rPr>
        <w:t>任何一方由于不可抗力原因不能履行合同时，应在不可抗力事件结束后</w:t>
      </w:r>
      <w:r>
        <w:rPr>
          <w:rFonts w:hint="eastAsia" w:ascii="仿宋" w:hAnsi="仿宋" w:eastAsia="仿宋" w:cs="仿宋"/>
          <w:sz w:val="24"/>
          <w:lang w:val="en-US" w:eastAsia="zh-CN"/>
        </w:rPr>
        <w:t>三</w:t>
      </w:r>
      <w:r>
        <w:rPr>
          <w:rFonts w:hint="eastAsia" w:ascii="仿宋" w:hAnsi="仿宋" w:eastAsia="仿宋" w:cs="仿宋"/>
          <w:sz w:val="24"/>
        </w:rPr>
        <w:t>日内</w:t>
      </w:r>
      <w:r>
        <w:rPr>
          <w:rFonts w:hint="eastAsia" w:ascii="仿宋" w:hAnsi="仿宋" w:eastAsia="仿宋" w:cs="仿宋"/>
          <w:sz w:val="24"/>
          <w:lang w:val="en-US" w:eastAsia="zh-CN"/>
        </w:rPr>
        <w:t>书面通知</w:t>
      </w:r>
      <w:r>
        <w:rPr>
          <w:rFonts w:hint="eastAsia" w:ascii="仿宋" w:hAnsi="仿宋" w:eastAsia="仿宋" w:cs="仿宋"/>
          <w:sz w:val="24"/>
        </w:rPr>
        <w:t>对方，以减轻可能给对方造成的损失，在取得有关机构的不可抗力证明或双方谅解确认后，允许延期履行或修订合同，并根据情况部分或全部免</w:t>
      </w:r>
      <w:r>
        <w:rPr>
          <w:rFonts w:hint="eastAsia" w:ascii="仿宋" w:hAnsi="仿宋" w:eastAsia="仿宋" w:cs="仿宋"/>
          <w:sz w:val="24"/>
          <w:lang w:val="en-US" w:eastAsia="zh-CN"/>
        </w:rPr>
        <w:t>除</w:t>
      </w:r>
      <w:r>
        <w:rPr>
          <w:rFonts w:hint="eastAsia" w:ascii="仿宋" w:hAnsi="仿宋" w:eastAsia="仿宋" w:cs="仿宋"/>
          <w:sz w:val="24"/>
        </w:rPr>
        <w:t>违约责任。</w:t>
      </w:r>
    </w:p>
    <w:p w14:paraId="2B7A0850">
      <w:pPr>
        <w:jc w:val="both"/>
        <w:rPr>
          <w:rFonts w:hint="eastAsia" w:ascii="仿宋" w:hAnsi="仿宋" w:eastAsia="仿宋" w:cs="仿宋"/>
          <w:b/>
          <w:sz w:val="32"/>
        </w:rPr>
      </w:pPr>
    </w:p>
    <w:p w14:paraId="393E33A4">
      <w:pPr>
        <w:jc w:val="both"/>
        <w:rPr>
          <w:rFonts w:hint="eastAsia" w:ascii="仿宋" w:hAnsi="仿宋" w:eastAsia="仿宋" w:cs="仿宋"/>
        </w:rPr>
      </w:pPr>
      <w:r>
        <w:rPr>
          <w:rFonts w:hint="eastAsia" w:ascii="仿宋" w:hAnsi="仿宋" w:eastAsia="仿宋" w:cs="仿宋"/>
          <w:b/>
          <w:sz w:val="32"/>
        </w:rPr>
        <w:t>十</w:t>
      </w:r>
      <w:r>
        <w:rPr>
          <w:rFonts w:hint="eastAsia" w:ascii="仿宋" w:hAnsi="仿宋" w:eastAsia="仿宋" w:cs="仿宋"/>
          <w:b/>
          <w:sz w:val="32"/>
          <w:lang w:val="en-US" w:eastAsia="zh-CN"/>
        </w:rPr>
        <w:t>一</w:t>
      </w:r>
      <w:r>
        <w:rPr>
          <w:rFonts w:hint="eastAsia" w:ascii="仿宋" w:hAnsi="仿宋" w:eastAsia="仿宋" w:cs="仿宋"/>
          <w:b/>
          <w:sz w:val="32"/>
        </w:rPr>
        <w:t>、其它</w:t>
      </w:r>
    </w:p>
    <w:p w14:paraId="06EBBB3C">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rPr>
      </w:pPr>
      <w:r>
        <w:rPr>
          <w:rFonts w:hint="eastAsia" w:ascii="仿宋" w:hAnsi="仿宋" w:eastAsia="仿宋" w:cs="仿宋"/>
          <w:sz w:val="24"/>
        </w:rPr>
        <w:t>1.</w:t>
      </w:r>
      <w:r>
        <w:rPr>
          <w:rFonts w:hint="eastAsia" w:ascii="仿宋" w:hAnsi="仿宋" w:eastAsia="仿宋" w:cs="仿宋"/>
          <w:sz w:val="24"/>
          <w:lang w:val="en-US" w:eastAsia="zh-CN"/>
        </w:rPr>
        <w:t xml:space="preserve"> </w:t>
      </w:r>
      <w:r>
        <w:rPr>
          <w:rFonts w:hint="eastAsia" w:ascii="仿宋" w:hAnsi="仿宋" w:eastAsia="仿宋" w:cs="仿宋"/>
          <w:sz w:val="24"/>
        </w:rPr>
        <w:t>本合同所有</w:t>
      </w:r>
      <w:r>
        <w:rPr>
          <w:rFonts w:hint="eastAsia" w:ascii="仿宋" w:hAnsi="仿宋" w:eastAsia="仿宋" w:cs="仿宋"/>
          <w:sz w:val="24"/>
          <w:highlight w:val="none"/>
        </w:rPr>
        <w:t>附件、</w:t>
      </w:r>
      <w:r>
        <w:rPr>
          <w:rFonts w:hint="eastAsia" w:ascii="仿宋" w:hAnsi="仿宋" w:eastAsia="仿宋" w:cs="仿宋"/>
          <w:sz w:val="24"/>
          <w:highlight w:val="none"/>
          <w:lang w:val="en-US" w:eastAsia="zh-CN"/>
        </w:rPr>
        <w:t>询价</w:t>
      </w:r>
      <w:r>
        <w:rPr>
          <w:rFonts w:hint="eastAsia" w:ascii="仿宋" w:hAnsi="仿宋" w:eastAsia="仿宋" w:cs="仿宋"/>
          <w:sz w:val="24"/>
          <w:highlight w:val="none"/>
        </w:rPr>
        <w:t>文件、</w:t>
      </w:r>
      <w:r>
        <w:rPr>
          <w:rFonts w:hint="eastAsia" w:ascii="仿宋" w:hAnsi="仿宋" w:eastAsia="仿宋" w:cs="仿宋"/>
          <w:sz w:val="24"/>
          <w:highlight w:val="none"/>
          <w:lang w:val="en-US" w:eastAsia="zh-CN"/>
        </w:rPr>
        <w:t>响应</w:t>
      </w:r>
      <w:r>
        <w:rPr>
          <w:rFonts w:hint="eastAsia" w:ascii="仿宋" w:hAnsi="仿宋" w:eastAsia="仿宋" w:cs="仿宋"/>
          <w:sz w:val="24"/>
          <w:highlight w:val="none"/>
        </w:rPr>
        <w:t>文件、</w:t>
      </w:r>
      <w:r>
        <w:rPr>
          <w:rFonts w:hint="eastAsia" w:ascii="仿宋" w:hAnsi="仿宋" w:eastAsia="仿宋" w:cs="仿宋"/>
          <w:sz w:val="24"/>
          <w:highlight w:val="none"/>
          <w:lang w:val="en-US" w:eastAsia="zh-CN"/>
        </w:rPr>
        <w:t>成交</w:t>
      </w:r>
      <w:r>
        <w:rPr>
          <w:rFonts w:hint="eastAsia" w:ascii="仿宋" w:hAnsi="仿宋" w:eastAsia="仿宋" w:cs="仿宋"/>
          <w:sz w:val="24"/>
          <w:highlight w:val="none"/>
        </w:rPr>
        <w:t>通知书均为合同的有效组成部分，各份文件不一致的，以更有利于保护甲方利益和实现本合同目的的条款为准。</w:t>
      </w:r>
    </w:p>
    <w:p w14:paraId="4DF7CB46">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rPr>
      </w:pPr>
      <w:r>
        <w:rPr>
          <w:rFonts w:hint="eastAsia" w:ascii="仿宋" w:hAnsi="仿宋" w:eastAsia="仿宋" w:cs="仿宋"/>
          <w:sz w:val="24"/>
          <w:highlight w:val="none"/>
        </w:rPr>
        <w:t>2.</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在执行本合同的过程中，所有经双方签署确认的文件（包括会议纪要、补充协议、</w:t>
      </w:r>
      <w:r>
        <w:rPr>
          <w:rFonts w:hint="eastAsia" w:ascii="仿宋" w:hAnsi="仿宋" w:eastAsia="仿宋" w:cs="仿宋"/>
          <w:sz w:val="24"/>
          <w:highlight w:val="none"/>
          <w:lang w:val="en-US" w:eastAsia="zh-CN"/>
        </w:rPr>
        <w:t>验收确认单</w:t>
      </w:r>
      <w:r>
        <w:rPr>
          <w:rFonts w:hint="eastAsia" w:ascii="仿宋" w:hAnsi="仿宋" w:eastAsia="仿宋" w:cs="仿宋"/>
          <w:sz w:val="24"/>
          <w:highlight w:val="none"/>
        </w:rPr>
        <w:t>）即</w:t>
      </w:r>
      <w:r>
        <w:rPr>
          <w:rFonts w:hint="eastAsia" w:ascii="仿宋" w:hAnsi="仿宋" w:eastAsia="仿宋" w:cs="仿宋"/>
          <w:sz w:val="24"/>
        </w:rPr>
        <w:t>成为本合同的有效组成部分。</w:t>
      </w:r>
    </w:p>
    <w:p w14:paraId="06A76CCA">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 一方在本合同履行过程中向对方发出或者提供的所有通知、文件、文书、资料等；均以本合同所列明的地址送达。一方如果迁址、变更电话，应当在变更发生后三日内书面通知对方，未履行书面通知义务的，一方按原地址邮寄相关材料或通知相关信息即视为已履行送达义务。当面交付上述材料的，在交付之时视为送达；以邮寄方式交付的，寄出、发出或者投邮后即视为送达。</w:t>
      </w:r>
    </w:p>
    <w:p w14:paraId="33AEBB3C">
      <w:pPr>
        <w:jc w:val="both"/>
        <w:rPr>
          <w:rFonts w:hint="eastAsia" w:ascii="仿宋" w:hAnsi="仿宋" w:eastAsia="仿宋" w:cs="仿宋"/>
          <w:b/>
          <w:sz w:val="32"/>
        </w:rPr>
      </w:pPr>
    </w:p>
    <w:p w14:paraId="1BB59AB4">
      <w:pPr>
        <w:jc w:val="both"/>
        <w:rPr>
          <w:rFonts w:hint="eastAsia" w:ascii="仿宋" w:hAnsi="仿宋" w:eastAsia="仿宋" w:cs="仿宋"/>
        </w:rPr>
      </w:pPr>
      <w:r>
        <w:rPr>
          <w:rFonts w:hint="eastAsia" w:ascii="仿宋" w:hAnsi="仿宋" w:eastAsia="仿宋" w:cs="仿宋"/>
          <w:b/>
          <w:sz w:val="32"/>
        </w:rPr>
        <w:t>十</w:t>
      </w:r>
      <w:r>
        <w:rPr>
          <w:rFonts w:hint="eastAsia" w:ascii="仿宋" w:hAnsi="仿宋" w:eastAsia="仿宋" w:cs="仿宋"/>
          <w:b/>
          <w:sz w:val="32"/>
          <w:lang w:val="en-US" w:eastAsia="zh-CN"/>
        </w:rPr>
        <w:t>二</w:t>
      </w:r>
      <w:r>
        <w:rPr>
          <w:rFonts w:hint="eastAsia" w:ascii="仿宋" w:hAnsi="仿宋" w:eastAsia="仿宋" w:cs="仿宋"/>
          <w:b/>
          <w:sz w:val="32"/>
        </w:rPr>
        <w:t>、合同生效</w:t>
      </w:r>
    </w:p>
    <w:p w14:paraId="5332299C">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rPr>
        <w:t>1.</w:t>
      </w:r>
      <w:r>
        <w:rPr>
          <w:rFonts w:hint="eastAsia" w:ascii="仿宋" w:hAnsi="仿宋" w:eastAsia="仿宋" w:cs="仿宋"/>
          <w:sz w:val="24"/>
          <w:lang w:val="en-US" w:eastAsia="zh-CN"/>
        </w:rPr>
        <w:t xml:space="preserve"> </w:t>
      </w:r>
      <w:r>
        <w:rPr>
          <w:rFonts w:hint="eastAsia" w:ascii="仿宋" w:hAnsi="仿宋" w:eastAsia="仿宋" w:cs="仿宋"/>
          <w:sz w:val="24"/>
        </w:rPr>
        <w:t>本合同在甲乙双方法定代表人或其授权代表签字</w:t>
      </w:r>
      <w:r>
        <w:rPr>
          <w:rFonts w:hint="eastAsia" w:ascii="仿宋" w:hAnsi="仿宋" w:eastAsia="仿宋" w:cs="仿宋"/>
          <w:sz w:val="24"/>
          <w:lang w:eastAsia="zh-CN"/>
        </w:rPr>
        <w:t>、</w:t>
      </w:r>
      <w:r>
        <w:rPr>
          <w:rFonts w:hint="eastAsia" w:ascii="仿宋" w:hAnsi="仿宋" w:eastAsia="仿宋" w:cs="仿宋"/>
          <w:sz w:val="24"/>
        </w:rPr>
        <w:t>单位</w:t>
      </w:r>
      <w:r>
        <w:rPr>
          <w:rFonts w:hint="eastAsia" w:ascii="仿宋" w:hAnsi="仿宋" w:eastAsia="仿宋" w:cs="仿宋"/>
          <w:sz w:val="24"/>
          <w:lang w:val="en-US" w:eastAsia="zh-CN"/>
        </w:rPr>
        <w:t>加</w:t>
      </w:r>
      <w:r>
        <w:rPr>
          <w:rFonts w:hint="eastAsia" w:ascii="仿宋" w:hAnsi="仿宋" w:eastAsia="仿宋" w:cs="仿宋"/>
          <w:sz w:val="24"/>
        </w:rPr>
        <w:t>盖</w:t>
      </w:r>
      <w:r>
        <w:rPr>
          <w:rFonts w:hint="eastAsia" w:ascii="仿宋" w:hAnsi="仿宋" w:eastAsia="仿宋" w:cs="仿宋"/>
          <w:sz w:val="24"/>
          <w:lang w:val="en-US" w:eastAsia="zh-CN"/>
        </w:rPr>
        <w:t>公</w:t>
      </w:r>
      <w:r>
        <w:rPr>
          <w:rFonts w:hint="eastAsia" w:ascii="仿宋" w:hAnsi="仿宋" w:eastAsia="仿宋" w:cs="仿宋"/>
          <w:sz w:val="24"/>
        </w:rPr>
        <w:t>章后生效</w:t>
      </w:r>
      <w:r>
        <w:rPr>
          <w:rFonts w:hint="eastAsia" w:ascii="仿宋" w:hAnsi="仿宋" w:eastAsia="仿宋" w:cs="仿宋"/>
          <w:sz w:val="24"/>
          <w:lang w:eastAsia="zh-CN"/>
        </w:rPr>
        <w:t>，</w:t>
      </w:r>
      <w:r>
        <w:rPr>
          <w:rFonts w:hint="eastAsia" w:ascii="仿宋" w:hAnsi="仿宋" w:eastAsia="仿宋" w:cs="仿宋"/>
          <w:sz w:val="24"/>
          <w:lang w:val="en-US" w:eastAsia="zh-CN"/>
        </w:rPr>
        <w:t>签署时间不一致的，以后签署时间为准</w:t>
      </w:r>
      <w:r>
        <w:rPr>
          <w:rFonts w:hint="eastAsia" w:ascii="仿宋" w:hAnsi="仿宋" w:eastAsia="仿宋" w:cs="仿宋"/>
          <w:sz w:val="24"/>
          <w:lang w:eastAsia="zh-CN"/>
        </w:rPr>
        <w:t>。</w:t>
      </w:r>
    </w:p>
    <w:p w14:paraId="6F4A7A7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b/>
          <w:sz w:val="24"/>
        </w:rPr>
      </w:pPr>
      <w:r>
        <w:rPr>
          <w:rFonts w:hint="eastAsia" w:ascii="仿宋" w:hAnsi="仿宋" w:eastAsia="仿宋" w:cs="仿宋"/>
          <w:sz w:val="24"/>
        </w:rPr>
        <w:t>2.</w:t>
      </w:r>
      <w:r>
        <w:rPr>
          <w:rFonts w:hint="eastAsia" w:ascii="仿宋" w:hAnsi="仿宋" w:eastAsia="仿宋" w:cs="仿宋"/>
          <w:sz w:val="24"/>
          <w:lang w:val="en-US" w:eastAsia="zh-CN"/>
        </w:rPr>
        <w:t xml:space="preserve"> </w:t>
      </w:r>
      <w:r>
        <w:rPr>
          <w:rFonts w:hint="eastAsia" w:ascii="仿宋" w:hAnsi="仿宋" w:eastAsia="仿宋" w:cs="仿宋"/>
          <w:sz w:val="24"/>
        </w:rPr>
        <w:t>合</w:t>
      </w:r>
      <w:r>
        <w:rPr>
          <w:rFonts w:hint="eastAsia" w:ascii="仿宋" w:hAnsi="仿宋" w:eastAsia="仿宋" w:cs="仿宋"/>
          <w:sz w:val="24"/>
          <w:szCs w:val="24"/>
        </w:rPr>
        <w:t>同</w:t>
      </w:r>
      <w:r>
        <w:rPr>
          <w:rFonts w:hint="eastAsia" w:ascii="仿宋" w:hAnsi="仿宋" w:eastAsia="仿宋" w:cs="仿宋"/>
          <w:sz w:val="24"/>
          <w:szCs w:val="24"/>
          <w:lang w:val="en-US" w:eastAsia="zh-CN"/>
        </w:rPr>
        <w:t>正本</w:t>
      </w:r>
      <w:r>
        <w:rPr>
          <w:rFonts w:hint="eastAsia" w:ascii="仿宋" w:hAnsi="仿宋" w:eastAsia="仿宋" w:cs="仿宋"/>
          <w:sz w:val="24"/>
          <w:szCs w:val="24"/>
          <w:highlight w:val="yellow"/>
        </w:rPr>
        <w:t>一式</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u w:val="single"/>
          <w:lang w:val="en-US" w:eastAsia="zh-CN"/>
        </w:rPr>
        <w:t>X</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rPr>
        <w:t>份，其中甲方</w:t>
      </w:r>
      <w:r>
        <w:rPr>
          <w:rFonts w:hint="eastAsia" w:ascii="仿宋" w:hAnsi="仿宋" w:eastAsia="仿宋" w:cs="仿宋"/>
          <w:sz w:val="24"/>
          <w:szCs w:val="24"/>
          <w:highlight w:val="yellow"/>
          <w:lang w:val="en-US" w:eastAsia="zh-CN"/>
        </w:rPr>
        <w:t>执</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u w:val="single"/>
          <w:lang w:val="en-US" w:eastAsia="zh-CN"/>
        </w:rPr>
        <w:t>叁</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rPr>
        <w:t>份，乙方</w:t>
      </w:r>
      <w:r>
        <w:rPr>
          <w:rFonts w:hint="eastAsia" w:ascii="仿宋" w:hAnsi="仿宋" w:eastAsia="仿宋" w:cs="仿宋"/>
          <w:sz w:val="24"/>
          <w:szCs w:val="24"/>
          <w:highlight w:val="yellow"/>
          <w:lang w:val="en-US" w:eastAsia="zh-CN"/>
        </w:rPr>
        <w:t>执</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u w:val="single"/>
          <w:lang w:val="en-US" w:eastAsia="zh-CN"/>
        </w:rPr>
        <w:t>X</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rPr>
        <w:t>份</w:t>
      </w:r>
      <w:r>
        <w:rPr>
          <w:rFonts w:hint="eastAsia" w:ascii="仿宋" w:hAnsi="仿宋" w:eastAsia="仿宋" w:cs="仿宋"/>
          <w:sz w:val="24"/>
        </w:rPr>
        <w:t>，均具有同等法律效力。</w:t>
      </w:r>
    </w:p>
    <w:p w14:paraId="270869A3">
      <w:pPr>
        <w:jc w:val="both"/>
        <w:rPr>
          <w:rFonts w:hint="eastAsia" w:ascii="仿宋" w:hAnsi="仿宋" w:eastAsia="仿宋" w:cs="仿宋"/>
          <w:b/>
          <w:sz w:val="24"/>
        </w:rPr>
      </w:pPr>
    </w:p>
    <w:p w14:paraId="5AD3A147">
      <w:pPr>
        <w:jc w:val="both"/>
        <w:rPr>
          <w:rFonts w:hint="eastAsia" w:ascii="仿宋" w:hAnsi="仿宋" w:eastAsia="仿宋" w:cs="仿宋"/>
          <w:b/>
          <w:sz w:val="24"/>
        </w:rPr>
      </w:pPr>
    </w:p>
    <w:p w14:paraId="2110A24C">
      <w:pPr>
        <w:jc w:val="both"/>
        <w:rPr>
          <w:rFonts w:hint="eastAsia" w:ascii="仿宋" w:hAnsi="仿宋" w:eastAsia="仿宋" w:cs="仿宋"/>
          <w:b/>
          <w:sz w:val="24"/>
        </w:rPr>
      </w:pPr>
      <w:r>
        <w:rPr>
          <w:rFonts w:hint="eastAsia" w:ascii="仿宋" w:hAnsi="仿宋" w:eastAsia="仿宋" w:cs="仿宋"/>
          <w:b/>
          <w:sz w:val="24"/>
        </w:rPr>
        <w:t>以下无正文</w:t>
      </w:r>
    </w:p>
    <w:p w14:paraId="4B5C11B1">
      <w:pPr>
        <w:jc w:val="both"/>
        <w:rPr>
          <w:rFonts w:hint="eastAsia" w:ascii="仿宋" w:hAnsi="仿宋" w:eastAsia="仿宋" w:cs="仿宋"/>
          <w:b/>
          <w:sz w:val="24"/>
        </w:rPr>
      </w:pPr>
    </w:p>
    <w:p w14:paraId="7FCE826F">
      <w:pPr>
        <w:jc w:val="both"/>
        <w:rPr>
          <w:rFonts w:hint="eastAsia" w:ascii="仿宋" w:hAnsi="仿宋" w:eastAsia="仿宋" w:cs="仿宋"/>
          <w:b/>
          <w:sz w:val="24"/>
        </w:rPr>
      </w:pPr>
    </w:p>
    <w:tbl>
      <w:tblPr>
        <w:tblStyle w:val="21"/>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974"/>
        <w:gridCol w:w="4331"/>
      </w:tblGrid>
      <w:tr w14:paraId="5CFD40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974" w:type="dxa"/>
            <w:vAlign w:val="top"/>
          </w:tcPr>
          <w:p w14:paraId="277474DD">
            <w:pPr>
              <w:jc w:val="both"/>
              <w:rPr>
                <w:rFonts w:hint="eastAsia" w:ascii="仿宋" w:hAnsi="仿宋" w:eastAsia="仿宋" w:cs="仿宋"/>
              </w:rPr>
            </w:pPr>
            <w:r>
              <w:rPr>
                <w:rFonts w:hint="eastAsia" w:ascii="仿宋" w:hAnsi="仿宋" w:eastAsia="仿宋" w:cs="仿宋"/>
                <w:sz w:val="24"/>
              </w:rPr>
              <w:t>甲方（盖章）：</w:t>
            </w:r>
          </w:p>
        </w:tc>
        <w:tc>
          <w:tcPr>
            <w:tcW w:w="4331" w:type="dxa"/>
            <w:vAlign w:val="top"/>
          </w:tcPr>
          <w:p w14:paraId="22CCE1D5">
            <w:pPr>
              <w:jc w:val="both"/>
              <w:rPr>
                <w:rFonts w:hint="eastAsia" w:ascii="仿宋" w:hAnsi="仿宋" w:eastAsia="仿宋" w:cs="仿宋"/>
              </w:rPr>
            </w:pPr>
            <w:r>
              <w:rPr>
                <w:rFonts w:hint="eastAsia" w:ascii="仿宋" w:hAnsi="仿宋" w:eastAsia="仿宋" w:cs="仿宋"/>
                <w:sz w:val="24"/>
              </w:rPr>
              <w:t>乙方（盖章）：</w:t>
            </w:r>
          </w:p>
        </w:tc>
      </w:tr>
      <w:tr w14:paraId="63C903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4B865D4F">
            <w:pPr>
              <w:jc w:val="both"/>
              <w:rPr>
                <w:rFonts w:hint="eastAsia" w:ascii="仿宋" w:hAnsi="仿宋" w:eastAsia="仿宋" w:cs="仿宋"/>
              </w:rPr>
            </w:pPr>
            <w:r>
              <w:rPr>
                <w:rFonts w:hint="eastAsia" w:ascii="仿宋" w:hAnsi="仿宋" w:eastAsia="仿宋" w:cs="仿宋"/>
                <w:sz w:val="24"/>
              </w:rPr>
              <w:t>法定代表</w:t>
            </w:r>
            <w:r>
              <w:rPr>
                <w:rFonts w:hint="eastAsia" w:ascii="仿宋" w:hAnsi="仿宋" w:eastAsia="仿宋" w:cs="仿宋"/>
                <w:sz w:val="24"/>
                <w:lang w:val="en-US" w:eastAsia="zh-CN"/>
              </w:rPr>
              <w:t>人</w:t>
            </w:r>
            <w:r>
              <w:rPr>
                <w:rFonts w:hint="eastAsia" w:ascii="仿宋" w:hAnsi="仿宋" w:eastAsia="仿宋" w:cs="仿宋"/>
                <w:sz w:val="24"/>
              </w:rPr>
              <w:t>/授权代表（签字）</w:t>
            </w:r>
          </w:p>
        </w:tc>
        <w:tc>
          <w:tcPr>
            <w:tcW w:w="4331" w:type="dxa"/>
            <w:vAlign w:val="top"/>
          </w:tcPr>
          <w:p w14:paraId="5033D531">
            <w:pPr>
              <w:jc w:val="both"/>
              <w:rPr>
                <w:rFonts w:hint="eastAsia" w:ascii="仿宋" w:hAnsi="仿宋" w:eastAsia="仿宋" w:cs="仿宋"/>
              </w:rPr>
            </w:pPr>
            <w:r>
              <w:rPr>
                <w:rFonts w:hint="eastAsia" w:ascii="仿宋" w:hAnsi="仿宋" w:eastAsia="仿宋" w:cs="仿宋"/>
                <w:sz w:val="24"/>
              </w:rPr>
              <w:t>法定代表</w:t>
            </w:r>
            <w:r>
              <w:rPr>
                <w:rFonts w:hint="eastAsia" w:ascii="仿宋" w:hAnsi="仿宋" w:eastAsia="仿宋" w:cs="仿宋"/>
                <w:sz w:val="24"/>
                <w:lang w:val="en-US" w:eastAsia="zh-CN"/>
              </w:rPr>
              <w:t>人</w:t>
            </w:r>
            <w:r>
              <w:rPr>
                <w:rFonts w:hint="eastAsia" w:ascii="仿宋" w:hAnsi="仿宋" w:eastAsia="仿宋" w:cs="仿宋"/>
                <w:sz w:val="24"/>
              </w:rPr>
              <w:t>/授权代表（签字）</w:t>
            </w:r>
          </w:p>
        </w:tc>
      </w:tr>
      <w:tr w14:paraId="135F29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41BE8620">
            <w:pPr>
              <w:jc w:val="both"/>
              <w:rPr>
                <w:rFonts w:hint="eastAsia" w:ascii="仿宋" w:hAnsi="仿宋" w:eastAsia="仿宋" w:cs="仿宋"/>
                <w:sz w:val="24"/>
                <w:lang w:val="en-US" w:eastAsia="zh-CN"/>
              </w:rPr>
            </w:pPr>
            <w:r>
              <w:rPr>
                <w:rFonts w:hint="eastAsia" w:ascii="仿宋" w:hAnsi="仿宋" w:eastAsia="仿宋" w:cs="仿宋"/>
                <w:sz w:val="24"/>
                <w:lang w:val="en-US" w:eastAsia="zh-CN"/>
              </w:rPr>
              <w:t>地址：</w:t>
            </w:r>
          </w:p>
        </w:tc>
        <w:tc>
          <w:tcPr>
            <w:tcW w:w="4331" w:type="dxa"/>
            <w:vAlign w:val="top"/>
          </w:tcPr>
          <w:p w14:paraId="2805BDD2">
            <w:pPr>
              <w:jc w:val="both"/>
              <w:rPr>
                <w:rFonts w:hint="eastAsia" w:ascii="仿宋" w:hAnsi="仿宋" w:eastAsia="仿宋" w:cs="仿宋"/>
                <w:sz w:val="24"/>
                <w:lang w:val="en-US" w:eastAsia="zh-CN"/>
              </w:rPr>
            </w:pPr>
            <w:r>
              <w:rPr>
                <w:rFonts w:hint="eastAsia" w:ascii="仿宋" w:hAnsi="仿宋" w:eastAsia="仿宋" w:cs="仿宋"/>
                <w:sz w:val="24"/>
                <w:lang w:val="en-US" w:eastAsia="zh-CN"/>
              </w:rPr>
              <w:t>地址：</w:t>
            </w:r>
          </w:p>
        </w:tc>
      </w:tr>
      <w:tr w14:paraId="1293C2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3DCC5984">
            <w:pPr>
              <w:jc w:val="both"/>
              <w:rPr>
                <w:rFonts w:hint="eastAsia" w:ascii="仿宋" w:hAnsi="仿宋" w:eastAsia="仿宋" w:cs="仿宋"/>
                <w:sz w:val="24"/>
                <w:lang w:val="en-US" w:eastAsia="zh-CN"/>
              </w:rPr>
            </w:pPr>
            <w:r>
              <w:rPr>
                <w:rFonts w:hint="eastAsia" w:ascii="仿宋" w:hAnsi="仿宋" w:eastAsia="仿宋" w:cs="仿宋"/>
                <w:sz w:val="24"/>
                <w:lang w:val="en-US" w:eastAsia="zh-CN"/>
              </w:rPr>
              <w:t>电话：</w:t>
            </w:r>
          </w:p>
        </w:tc>
        <w:tc>
          <w:tcPr>
            <w:tcW w:w="4331" w:type="dxa"/>
            <w:vAlign w:val="top"/>
          </w:tcPr>
          <w:p w14:paraId="69B9C8E0">
            <w:pPr>
              <w:jc w:val="both"/>
              <w:rPr>
                <w:rFonts w:hint="eastAsia" w:ascii="仿宋" w:hAnsi="仿宋" w:eastAsia="仿宋" w:cs="仿宋"/>
                <w:sz w:val="24"/>
                <w:lang w:val="en-US" w:eastAsia="zh-CN"/>
              </w:rPr>
            </w:pPr>
            <w:r>
              <w:rPr>
                <w:rFonts w:hint="eastAsia" w:ascii="仿宋" w:hAnsi="仿宋" w:eastAsia="仿宋" w:cs="仿宋"/>
                <w:sz w:val="24"/>
                <w:lang w:val="en-US" w:eastAsia="zh-CN"/>
              </w:rPr>
              <w:t>电话：</w:t>
            </w:r>
          </w:p>
        </w:tc>
      </w:tr>
      <w:tr w14:paraId="6ED82E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974" w:type="dxa"/>
            <w:vAlign w:val="top"/>
          </w:tcPr>
          <w:p w14:paraId="5CE48ACE">
            <w:pPr>
              <w:jc w:val="both"/>
              <w:rPr>
                <w:rFonts w:hint="eastAsia" w:ascii="仿宋" w:hAnsi="仿宋" w:eastAsia="仿宋" w:cs="仿宋"/>
              </w:rPr>
            </w:pPr>
            <w:r>
              <w:rPr>
                <w:rFonts w:hint="eastAsia" w:ascii="仿宋" w:hAnsi="仿宋" w:eastAsia="仿宋" w:cs="仿宋"/>
                <w:sz w:val="24"/>
                <w:lang w:val="en-US" w:eastAsia="zh-CN"/>
              </w:rPr>
              <w:t>签约</w:t>
            </w:r>
            <w:r>
              <w:rPr>
                <w:rFonts w:hint="eastAsia" w:ascii="仿宋" w:hAnsi="仿宋" w:eastAsia="仿宋" w:cs="仿宋"/>
                <w:sz w:val="24"/>
              </w:rPr>
              <w:t>日期：</w:t>
            </w:r>
          </w:p>
        </w:tc>
        <w:tc>
          <w:tcPr>
            <w:tcW w:w="4331" w:type="dxa"/>
            <w:vAlign w:val="top"/>
          </w:tcPr>
          <w:p w14:paraId="2C6BE736">
            <w:pPr>
              <w:jc w:val="both"/>
              <w:rPr>
                <w:rFonts w:hint="eastAsia" w:ascii="仿宋" w:hAnsi="仿宋" w:eastAsia="仿宋" w:cs="仿宋"/>
              </w:rPr>
            </w:pPr>
            <w:r>
              <w:rPr>
                <w:rFonts w:hint="eastAsia" w:ascii="仿宋" w:hAnsi="仿宋" w:eastAsia="仿宋" w:cs="仿宋"/>
                <w:sz w:val="24"/>
                <w:lang w:val="en-US" w:eastAsia="zh-CN"/>
              </w:rPr>
              <w:t>签约</w:t>
            </w:r>
            <w:r>
              <w:rPr>
                <w:rFonts w:hint="eastAsia" w:ascii="仿宋" w:hAnsi="仿宋" w:eastAsia="仿宋" w:cs="仿宋"/>
                <w:sz w:val="24"/>
              </w:rPr>
              <w:t>日期：</w:t>
            </w:r>
          </w:p>
        </w:tc>
      </w:tr>
    </w:tbl>
    <w:p w14:paraId="50D40A54">
      <w:pPr>
        <w:rPr>
          <w:rFonts w:hint="eastAsia" w:ascii="仿宋" w:hAnsi="仿宋" w:eastAsia="仿宋" w:cs="仿宋"/>
          <w:b/>
          <w:bCs/>
          <w:color w:val="auto"/>
          <w:sz w:val="28"/>
          <w:szCs w:val="28"/>
          <w:highlight w:val="none"/>
          <w:lang w:val="en-US" w:eastAsia="zh-CN"/>
        </w:rPr>
      </w:pPr>
    </w:p>
    <w:p w14:paraId="7B3D008F">
      <w:pPr>
        <w:shd w:val="clear"/>
        <w:spacing w:beforeAutospacing="0"/>
        <w:rPr>
          <w:rFonts w:hint="eastAsia"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br w:type="page"/>
      </w:r>
    </w:p>
    <w:p w14:paraId="56E1AC81">
      <w:pPr>
        <w:shd w:val="clear" w:color="auto" w:fill="auto"/>
        <w:spacing w:beforeAutospacing="0"/>
        <w:rPr>
          <w:rFonts w:hint="default" w:ascii="仿宋" w:hAnsi="仿宋" w:eastAsia="仿宋" w:cs="仿宋"/>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附件二：响应文件格式</w:t>
      </w:r>
    </w:p>
    <w:p w14:paraId="54E92CF9">
      <w:pPr>
        <w:spacing w:line="360" w:lineRule="auto"/>
        <w:jc w:val="both"/>
        <w:rPr>
          <w:rFonts w:hint="eastAsia" w:ascii="仿宋" w:hAnsi="仿宋" w:eastAsia="仿宋" w:cs="仿宋"/>
          <w:b/>
          <w:color w:val="000000"/>
          <w:sz w:val="44"/>
          <w:szCs w:val="24"/>
          <w:highlight w:val="none"/>
        </w:rPr>
      </w:pPr>
    </w:p>
    <w:p w14:paraId="3AD68767">
      <w:pPr>
        <w:spacing w:line="360" w:lineRule="auto"/>
        <w:jc w:val="center"/>
        <w:rPr>
          <w:rFonts w:hint="eastAsia" w:ascii="仿宋" w:hAnsi="仿宋" w:eastAsia="仿宋" w:cs="仿宋"/>
          <w:b/>
          <w:color w:val="000000"/>
          <w:sz w:val="44"/>
          <w:szCs w:val="24"/>
          <w:highlight w:val="none"/>
        </w:rPr>
      </w:pPr>
    </w:p>
    <w:p w14:paraId="4C381C51">
      <w:pPr>
        <w:spacing w:line="360" w:lineRule="auto"/>
        <w:jc w:val="center"/>
        <w:rPr>
          <w:rFonts w:hint="eastAsia" w:ascii="仿宋" w:hAnsi="仿宋" w:eastAsia="仿宋" w:cs="仿宋"/>
          <w:b/>
          <w:color w:val="000000"/>
          <w:sz w:val="44"/>
          <w:szCs w:val="24"/>
          <w:highlight w:val="none"/>
        </w:rPr>
      </w:pPr>
    </w:p>
    <w:p w14:paraId="4E52D801">
      <w:pPr>
        <w:spacing w:line="360" w:lineRule="auto"/>
        <w:jc w:val="center"/>
        <w:rPr>
          <w:rFonts w:hint="eastAsia" w:ascii="仿宋" w:hAnsi="仿宋" w:eastAsia="仿宋" w:cs="仿宋"/>
          <w:b/>
          <w:color w:val="000000"/>
          <w:sz w:val="44"/>
          <w:szCs w:val="24"/>
          <w:highlight w:val="none"/>
        </w:rPr>
      </w:pPr>
      <w:r>
        <w:rPr>
          <w:rFonts w:hint="eastAsia" w:ascii="仿宋" w:hAnsi="仿宋" w:eastAsia="仿宋" w:cs="仿宋"/>
          <w:b/>
          <w:color w:val="000000"/>
          <w:sz w:val="44"/>
          <w:szCs w:val="24"/>
          <w:highlight w:val="none"/>
        </w:rPr>
        <w:t>中山大学孙逸仙纪念医院</w:t>
      </w:r>
    </w:p>
    <w:p w14:paraId="324579EF">
      <w:pPr>
        <w:spacing w:line="360" w:lineRule="auto"/>
        <w:jc w:val="center"/>
        <w:rPr>
          <w:rFonts w:hint="eastAsia" w:ascii="仿宋" w:hAnsi="仿宋" w:eastAsia="仿宋" w:cs="仿宋"/>
          <w:b/>
          <w:color w:val="000000"/>
          <w:sz w:val="44"/>
          <w:szCs w:val="24"/>
          <w:highlight w:val="none"/>
        </w:rPr>
      </w:pPr>
      <w:r>
        <w:rPr>
          <w:rFonts w:hint="eastAsia" w:ascii="仿宋" w:hAnsi="仿宋" w:eastAsia="仿宋" w:cs="仿宋"/>
          <w:b/>
          <w:color w:val="000000"/>
          <w:sz w:val="44"/>
          <w:szCs w:val="24"/>
          <w:highlight w:val="none"/>
          <w:lang w:val="en-US" w:eastAsia="zh-CN"/>
        </w:rPr>
        <w:t>报废资产残值评估服务</w:t>
      </w:r>
      <w:r>
        <w:rPr>
          <w:rFonts w:hint="eastAsia" w:ascii="仿宋" w:hAnsi="仿宋" w:eastAsia="仿宋" w:cs="仿宋"/>
          <w:b/>
          <w:color w:val="000000"/>
          <w:sz w:val="44"/>
          <w:szCs w:val="24"/>
          <w:highlight w:val="none"/>
        </w:rPr>
        <w:t>项目</w:t>
      </w:r>
    </w:p>
    <w:p w14:paraId="5FECB2BA">
      <w:pPr>
        <w:spacing w:line="360" w:lineRule="auto"/>
        <w:jc w:val="center"/>
        <w:rPr>
          <w:rFonts w:hint="eastAsia" w:ascii="仿宋" w:hAnsi="仿宋" w:eastAsia="仿宋" w:cs="仿宋"/>
          <w:b/>
          <w:color w:val="000000"/>
          <w:sz w:val="44"/>
          <w:szCs w:val="24"/>
          <w:highlight w:val="yellow"/>
        </w:rPr>
      </w:pPr>
    </w:p>
    <w:p w14:paraId="38414068">
      <w:pPr>
        <w:spacing w:line="360" w:lineRule="auto"/>
        <w:jc w:val="center"/>
        <w:rPr>
          <w:rFonts w:hint="eastAsia" w:ascii="仿宋" w:hAnsi="仿宋" w:eastAsia="仿宋" w:cs="仿宋"/>
          <w:b/>
          <w:color w:val="000000"/>
          <w:sz w:val="52"/>
          <w:szCs w:val="32"/>
          <w:highlight w:val="none"/>
        </w:rPr>
      </w:pPr>
      <w:r>
        <w:rPr>
          <w:rFonts w:hint="eastAsia" w:ascii="仿宋" w:hAnsi="仿宋" w:eastAsia="仿宋" w:cs="仿宋"/>
          <w:b/>
          <w:color w:val="000000"/>
          <w:sz w:val="52"/>
          <w:szCs w:val="32"/>
          <w:highlight w:val="none"/>
          <w:lang w:val="en-US" w:eastAsia="zh-CN"/>
        </w:rPr>
        <w:t>响</w:t>
      </w:r>
      <w:r>
        <w:rPr>
          <w:rFonts w:hint="eastAsia" w:ascii="仿宋" w:hAnsi="仿宋" w:eastAsia="仿宋" w:cs="仿宋"/>
          <w:b/>
          <w:color w:val="000000"/>
          <w:sz w:val="52"/>
          <w:szCs w:val="32"/>
          <w:highlight w:val="none"/>
        </w:rPr>
        <w:t xml:space="preserve"> </w:t>
      </w:r>
      <w:r>
        <w:rPr>
          <w:rFonts w:hint="eastAsia" w:ascii="仿宋" w:hAnsi="仿宋" w:eastAsia="仿宋" w:cs="仿宋"/>
          <w:b/>
          <w:color w:val="000000"/>
          <w:sz w:val="52"/>
          <w:szCs w:val="32"/>
          <w:highlight w:val="none"/>
          <w:lang w:val="en-US" w:eastAsia="zh-CN"/>
        </w:rPr>
        <w:t>应</w:t>
      </w:r>
      <w:r>
        <w:rPr>
          <w:rFonts w:hint="eastAsia" w:ascii="仿宋" w:hAnsi="仿宋" w:eastAsia="仿宋" w:cs="仿宋"/>
          <w:b/>
          <w:color w:val="000000"/>
          <w:sz w:val="52"/>
          <w:szCs w:val="32"/>
          <w:highlight w:val="none"/>
        </w:rPr>
        <w:t xml:space="preserve"> </w:t>
      </w:r>
      <w:r>
        <w:rPr>
          <w:rFonts w:hint="eastAsia" w:ascii="仿宋" w:hAnsi="仿宋" w:eastAsia="仿宋" w:cs="仿宋"/>
          <w:b/>
          <w:color w:val="000000"/>
          <w:sz w:val="52"/>
          <w:szCs w:val="32"/>
          <w:highlight w:val="none"/>
          <w:lang w:val="en-US" w:eastAsia="zh-CN"/>
        </w:rPr>
        <w:t>文</w:t>
      </w:r>
      <w:r>
        <w:rPr>
          <w:rFonts w:hint="eastAsia" w:ascii="仿宋" w:hAnsi="仿宋" w:eastAsia="仿宋" w:cs="仿宋"/>
          <w:b/>
          <w:color w:val="000000"/>
          <w:sz w:val="52"/>
          <w:szCs w:val="32"/>
          <w:highlight w:val="none"/>
        </w:rPr>
        <w:t xml:space="preserve"> </w:t>
      </w:r>
      <w:r>
        <w:rPr>
          <w:rFonts w:hint="eastAsia" w:ascii="仿宋" w:hAnsi="仿宋" w:eastAsia="仿宋" w:cs="仿宋"/>
          <w:b/>
          <w:color w:val="000000"/>
          <w:sz w:val="52"/>
          <w:szCs w:val="32"/>
          <w:highlight w:val="none"/>
          <w:lang w:val="en-US" w:eastAsia="zh-CN"/>
        </w:rPr>
        <w:t>件</w:t>
      </w:r>
    </w:p>
    <w:p w14:paraId="106AC575">
      <w:pPr>
        <w:pStyle w:val="11"/>
        <w:pageBreakBefore w:val="0"/>
        <w:kinsoku/>
        <w:wordWrap/>
        <w:overflowPunct/>
        <w:topLinePunct w:val="0"/>
        <w:bidi w:val="0"/>
        <w:spacing w:line="360" w:lineRule="auto"/>
        <w:ind w:left="0" w:leftChars="0" w:right="0" w:rightChars="0" w:firstLine="0" w:firstLineChars="0"/>
        <w:jc w:val="cente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t>(正本/副本）</w:t>
      </w:r>
    </w:p>
    <w:p w14:paraId="29BF9140">
      <w:pPr>
        <w:pStyle w:val="11"/>
        <w:pageBreakBefore w:val="0"/>
        <w:kinsoku/>
        <w:wordWrap/>
        <w:overflowPunct/>
        <w:topLinePunct w:val="0"/>
        <w:bidi w:val="0"/>
        <w:spacing w:line="360" w:lineRule="auto"/>
        <w:ind w:right="0" w:rightChars="0"/>
        <w:jc w:val="both"/>
        <w:rPr>
          <w:rFonts w:hint="eastAsia" w:ascii="仿宋" w:hAnsi="仿宋" w:eastAsia="仿宋" w:cs="仿宋"/>
          <w:b/>
          <w:color w:val="000000"/>
          <w:sz w:val="32"/>
          <w:szCs w:val="32"/>
          <w:highlight w:val="none"/>
        </w:rPr>
      </w:pPr>
    </w:p>
    <w:p w14:paraId="0B1E27FF">
      <w:pPr>
        <w:pStyle w:val="11"/>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color w:val="000000"/>
          <w:sz w:val="32"/>
          <w:szCs w:val="32"/>
          <w:highlight w:val="none"/>
        </w:rPr>
      </w:pPr>
    </w:p>
    <w:p w14:paraId="2AD3D8BB">
      <w:pPr>
        <w:pStyle w:val="11"/>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color w:val="000000"/>
          <w:sz w:val="32"/>
          <w:szCs w:val="32"/>
          <w:highlight w:val="none"/>
        </w:rPr>
      </w:pPr>
    </w:p>
    <w:p w14:paraId="43EB49EE">
      <w:pPr>
        <w:pStyle w:val="11"/>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color w:val="000000"/>
          <w:sz w:val="32"/>
          <w:szCs w:val="32"/>
          <w:highlight w:val="none"/>
        </w:rPr>
      </w:pPr>
    </w:p>
    <w:p w14:paraId="74EDDCDB">
      <w:pPr>
        <w:pStyle w:val="11"/>
        <w:pageBreakBefore w:val="0"/>
        <w:kinsoku/>
        <w:wordWrap/>
        <w:overflowPunct/>
        <w:topLinePunct w:val="0"/>
        <w:bidi w:val="0"/>
        <w:spacing w:line="360" w:lineRule="auto"/>
        <w:ind w:left="0" w:leftChars="0" w:right="0" w:rightChars="0" w:firstLine="1906" w:firstLineChars="678"/>
        <w:jc w:val="both"/>
        <w:rPr>
          <w:rFonts w:hint="eastAsia" w:ascii="仿宋" w:hAnsi="仿宋" w:eastAsia="仿宋" w:cs="仿宋"/>
          <w:b/>
          <w:color w:val="000000"/>
          <w:sz w:val="28"/>
          <w:szCs w:val="28"/>
          <w:highlight w:val="none"/>
          <w:u w:val="single"/>
          <w:lang w:val="en-US" w:eastAsia="zh-CN"/>
        </w:rPr>
      </w:pPr>
      <w:r>
        <w:rPr>
          <w:rFonts w:hint="eastAsia" w:ascii="仿宋" w:hAnsi="仿宋" w:eastAsia="仿宋" w:cs="仿宋"/>
          <w:b/>
          <w:color w:val="000000"/>
          <w:sz w:val="28"/>
          <w:szCs w:val="28"/>
          <w:highlight w:val="none"/>
          <w:lang w:val="en-US" w:eastAsia="zh-CN"/>
        </w:rPr>
        <w:t>参选人</w:t>
      </w:r>
      <w:r>
        <w:rPr>
          <w:rFonts w:hint="eastAsia" w:ascii="仿宋" w:hAnsi="仿宋" w:eastAsia="仿宋" w:cs="仿宋"/>
          <w:b/>
          <w:color w:val="000000"/>
          <w:sz w:val="28"/>
          <w:szCs w:val="28"/>
          <w:highlight w:val="none"/>
        </w:rPr>
        <w:t>名称</w:t>
      </w:r>
      <w:r>
        <w:rPr>
          <w:rFonts w:hint="eastAsia" w:ascii="仿宋" w:hAnsi="仿宋" w:eastAsia="仿宋" w:cs="仿宋"/>
          <w:b/>
          <w:color w:val="000000"/>
          <w:sz w:val="22"/>
          <w:szCs w:val="22"/>
          <w:highlight w:val="none"/>
        </w:rPr>
        <w:t>（盖章）</w:t>
      </w:r>
      <w:r>
        <w:rPr>
          <w:rFonts w:hint="eastAsia" w:ascii="仿宋" w:hAnsi="仿宋" w:eastAsia="仿宋" w:cs="仿宋"/>
          <w:b/>
          <w:color w:val="000000"/>
          <w:sz w:val="28"/>
          <w:szCs w:val="28"/>
          <w:highlight w:val="none"/>
        </w:rPr>
        <w:t>：</w:t>
      </w:r>
      <w:r>
        <w:rPr>
          <w:rFonts w:hint="eastAsia" w:ascii="仿宋" w:hAnsi="仿宋" w:eastAsia="仿宋" w:cs="仿宋"/>
          <w:b/>
          <w:color w:val="000000"/>
          <w:sz w:val="28"/>
          <w:szCs w:val="28"/>
          <w:highlight w:val="none"/>
          <w:u w:val="single"/>
          <w:lang w:val="en-US" w:eastAsia="zh-CN"/>
        </w:rPr>
        <w:t xml:space="preserve">                           </w:t>
      </w:r>
    </w:p>
    <w:p w14:paraId="463CA785">
      <w:pPr>
        <w:pStyle w:val="11"/>
        <w:pageBreakBefore w:val="0"/>
        <w:kinsoku/>
        <w:wordWrap/>
        <w:overflowPunct/>
        <w:topLinePunct w:val="0"/>
        <w:bidi w:val="0"/>
        <w:spacing w:line="360" w:lineRule="auto"/>
        <w:ind w:left="0" w:leftChars="0" w:right="0" w:rightChars="0" w:firstLine="1906" w:firstLineChars="678"/>
        <w:jc w:val="both"/>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法定代表人或法定授权代表</w:t>
      </w:r>
      <w:r>
        <w:rPr>
          <w:rFonts w:hint="eastAsia" w:ascii="仿宋" w:hAnsi="仿宋" w:eastAsia="仿宋" w:cs="仿宋"/>
          <w:b/>
          <w:color w:val="000000"/>
          <w:sz w:val="22"/>
          <w:szCs w:val="22"/>
          <w:highlight w:val="none"/>
        </w:rPr>
        <w:t>（签字）</w:t>
      </w:r>
      <w:r>
        <w:rPr>
          <w:rFonts w:hint="eastAsia" w:ascii="仿宋" w:hAnsi="仿宋" w:eastAsia="仿宋" w:cs="仿宋"/>
          <w:b/>
          <w:color w:val="000000"/>
          <w:sz w:val="28"/>
          <w:szCs w:val="28"/>
          <w:highlight w:val="none"/>
        </w:rPr>
        <w:t>：</w:t>
      </w:r>
      <w:r>
        <w:rPr>
          <w:rFonts w:hint="eastAsia" w:ascii="仿宋" w:hAnsi="仿宋" w:eastAsia="仿宋" w:cs="仿宋"/>
          <w:b/>
          <w:color w:val="000000"/>
          <w:sz w:val="28"/>
          <w:szCs w:val="28"/>
          <w:highlight w:val="none"/>
          <w:u w:val="single"/>
          <w:lang w:val="en-US" w:eastAsia="zh-CN"/>
        </w:rPr>
        <w:t xml:space="preserve">           </w:t>
      </w:r>
    </w:p>
    <w:p w14:paraId="70C525CB">
      <w:pPr>
        <w:pStyle w:val="11"/>
        <w:pageBreakBefore w:val="0"/>
        <w:kinsoku/>
        <w:wordWrap/>
        <w:overflowPunct/>
        <w:topLinePunct w:val="0"/>
        <w:bidi w:val="0"/>
        <w:spacing w:line="360" w:lineRule="auto"/>
        <w:ind w:left="0" w:leftChars="0" w:right="0" w:rightChars="0" w:firstLine="1906" w:firstLineChars="678"/>
        <w:jc w:val="both"/>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联系方式：</w:t>
      </w:r>
      <w:r>
        <w:rPr>
          <w:rFonts w:hint="eastAsia" w:ascii="仿宋" w:hAnsi="仿宋" w:eastAsia="仿宋" w:cs="仿宋"/>
          <w:b/>
          <w:color w:val="000000"/>
          <w:sz w:val="28"/>
          <w:szCs w:val="28"/>
          <w:highlight w:val="none"/>
          <w:u w:val="single"/>
          <w:lang w:val="en-US" w:eastAsia="zh-CN"/>
        </w:rPr>
        <w:t xml:space="preserve">                                 </w:t>
      </w:r>
    </w:p>
    <w:p w14:paraId="65CFAA91">
      <w:pPr>
        <w:pStyle w:val="11"/>
        <w:pageBreakBefore w:val="0"/>
        <w:kinsoku/>
        <w:wordWrap/>
        <w:overflowPunct/>
        <w:topLinePunct w:val="0"/>
        <w:bidi w:val="0"/>
        <w:spacing w:line="360" w:lineRule="auto"/>
        <w:ind w:left="0" w:leftChars="0" w:right="0" w:rightChars="0" w:firstLine="1906" w:firstLineChars="678"/>
        <w:jc w:val="both"/>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28"/>
          <w:szCs w:val="28"/>
          <w:highlight w:val="none"/>
        </w:rPr>
        <w:t>日    期：</w:t>
      </w:r>
      <w:r>
        <w:rPr>
          <w:rFonts w:hint="eastAsia" w:ascii="仿宋" w:hAnsi="仿宋" w:eastAsia="仿宋" w:cs="仿宋"/>
          <w:b/>
          <w:color w:val="000000"/>
          <w:sz w:val="28"/>
          <w:szCs w:val="28"/>
          <w:highlight w:val="none"/>
          <w:u w:val="single"/>
          <w:lang w:val="en-US" w:eastAsia="zh-CN"/>
        </w:rPr>
        <w:t xml:space="preserve">                                 </w:t>
      </w:r>
    </w:p>
    <w:p w14:paraId="707E4404">
      <w:pPr>
        <w:rPr>
          <w:rFonts w:hint="eastAsia" w:ascii="仿宋" w:hAnsi="仿宋" w:eastAsia="仿宋" w:cs="仿宋"/>
          <w:color w:val="auto"/>
          <w:highlight w:val="none"/>
        </w:rPr>
      </w:pPr>
    </w:p>
    <w:p w14:paraId="3E38F5E2">
      <w:pPr>
        <w:pStyle w:val="26"/>
        <w:ind w:firstLine="400"/>
        <w:rPr>
          <w:rFonts w:hint="eastAsia" w:ascii="仿宋" w:hAnsi="仿宋" w:eastAsia="仿宋" w:cs="仿宋"/>
          <w:highlight w:val="none"/>
        </w:rPr>
      </w:pPr>
    </w:p>
    <w:p w14:paraId="5EBA60C0">
      <w:pPr>
        <w:pStyle w:val="26"/>
        <w:spacing w:line="360" w:lineRule="auto"/>
        <w:ind w:firstLine="0" w:firstLineChars="0"/>
        <w:jc w:val="center"/>
        <w:rPr>
          <w:rFonts w:hint="eastAsia" w:ascii="仿宋" w:hAnsi="仿宋" w:eastAsia="仿宋" w:cs="仿宋"/>
          <w:b/>
          <w:bCs/>
          <w:sz w:val="48"/>
          <w:szCs w:val="72"/>
          <w:highlight w:val="none"/>
        </w:rPr>
      </w:pPr>
    </w:p>
    <w:p w14:paraId="65E82C05">
      <w:pPr>
        <w:pStyle w:val="26"/>
        <w:spacing w:line="360" w:lineRule="auto"/>
        <w:ind w:firstLine="0" w:firstLineChars="0"/>
        <w:jc w:val="center"/>
        <w:rPr>
          <w:rFonts w:hint="eastAsia" w:ascii="仿宋" w:hAnsi="仿宋" w:eastAsia="仿宋" w:cs="仿宋"/>
          <w:b/>
          <w:bCs/>
          <w:sz w:val="48"/>
          <w:szCs w:val="72"/>
          <w:highlight w:val="none"/>
        </w:rPr>
      </w:pPr>
    </w:p>
    <w:p w14:paraId="11802624">
      <w:pPr>
        <w:pStyle w:val="26"/>
        <w:spacing w:line="360" w:lineRule="auto"/>
        <w:ind w:firstLine="0" w:firstLineChars="0"/>
        <w:jc w:val="center"/>
        <w:rPr>
          <w:rFonts w:hint="eastAsia" w:ascii="仿宋" w:hAnsi="仿宋" w:eastAsia="仿宋" w:cs="仿宋"/>
          <w:b/>
          <w:bCs/>
          <w:sz w:val="48"/>
          <w:szCs w:val="72"/>
          <w:highlight w:val="none"/>
        </w:rPr>
      </w:pPr>
    </w:p>
    <w:p w14:paraId="2A35E2D2">
      <w:pPr>
        <w:pStyle w:val="26"/>
        <w:spacing w:line="360" w:lineRule="auto"/>
        <w:ind w:firstLine="0" w:firstLineChars="0"/>
        <w:jc w:val="both"/>
        <w:rPr>
          <w:rFonts w:hint="eastAsia" w:ascii="仿宋" w:hAnsi="仿宋" w:eastAsia="仿宋" w:cs="仿宋"/>
          <w:b/>
          <w:bCs/>
          <w:sz w:val="48"/>
          <w:szCs w:val="72"/>
          <w:highlight w:val="none"/>
        </w:rPr>
      </w:pPr>
    </w:p>
    <w:p w14:paraId="4D36B0B4">
      <w:pPr>
        <w:pStyle w:val="26"/>
        <w:spacing w:line="360" w:lineRule="auto"/>
        <w:ind w:firstLine="0" w:firstLineChars="0"/>
        <w:jc w:val="center"/>
        <w:rPr>
          <w:rFonts w:hint="eastAsia" w:ascii="仿宋" w:hAnsi="仿宋" w:eastAsia="仿宋" w:cs="仿宋"/>
          <w:b/>
          <w:bCs/>
          <w:sz w:val="48"/>
          <w:szCs w:val="72"/>
          <w:highlight w:val="none"/>
        </w:rPr>
      </w:pPr>
      <w:r>
        <w:rPr>
          <w:rFonts w:hint="eastAsia" w:ascii="仿宋" w:hAnsi="仿宋" w:eastAsia="仿宋" w:cs="仿宋"/>
          <w:b/>
          <w:bCs/>
          <w:sz w:val="48"/>
          <w:szCs w:val="72"/>
          <w:highlight w:val="none"/>
        </w:rPr>
        <w:t>温馨提示</w:t>
      </w:r>
    </w:p>
    <w:p w14:paraId="457904CC">
      <w:pPr>
        <w:spacing w:line="360" w:lineRule="auto"/>
        <w:ind w:firstLine="560" w:firstLineChars="200"/>
        <w:rPr>
          <w:rFonts w:hint="eastAsia" w:ascii="仿宋" w:hAnsi="仿宋" w:eastAsia="仿宋" w:cs="仿宋"/>
          <w:b/>
          <w:bCs/>
          <w:sz w:val="28"/>
          <w:szCs w:val="28"/>
          <w:highlight w:val="none"/>
        </w:rPr>
      </w:pPr>
      <w:r>
        <w:rPr>
          <w:rFonts w:hint="eastAsia" w:ascii="仿宋" w:hAnsi="仿宋" w:eastAsia="仿宋" w:cs="仿宋"/>
          <w:sz w:val="28"/>
          <w:szCs w:val="28"/>
          <w:highlight w:val="none"/>
        </w:rPr>
        <w:t>（本提示内容非</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文件的组成部分，仅为善意提醒。如有不一致，以</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文件为准。）</w:t>
      </w:r>
    </w:p>
    <w:p w14:paraId="2082792A">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响应人应仔细阅读</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文件中所有的事项、格式、条款和规范等，完整、真实、准确的填写</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文件中规定的所有内容。</w:t>
      </w:r>
    </w:p>
    <w:p w14:paraId="703E89A0">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按照</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文件的要求编制响应文件，对</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文件提出的实质性要求和条件做出响应。否则，其响应将被拒绝。</w:t>
      </w:r>
    </w:p>
    <w:p w14:paraId="56A58660">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凡关于</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文件的所有响应资料（包含但不限于：承诺函、声明函等各类函件，资质证书等证明资料复印件，项目具体实施方案等)，</w:t>
      </w:r>
      <w:r>
        <w:rPr>
          <w:rFonts w:hint="eastAsia" w:ascii="仿宋" w:hAnsi="仿宋" w:eastAsia="仿宋" w:cs="仿宋"/>
          <w:sz w:val="28"/>
          <w:szCs w:val="28"/>
          <w:highlight w:val="none"/>
          <w:u w:val="single"/>
        </w:rPr>
        <w:t>都必须盖上响应人公章</w:t>
      </w:r>
      <w:r>
        <w:rPr>
          <w:rFonts w:hint="eastAsia" w:ascii="仿宋" w:hAnsi="仿宋" w:eastAsia="仿宋" w:cs="仿宋"/>
          <w:sz w:val="28"/>
          <w:szCs w:val="28"/>
          <w:highlight w:val="none"/>
        </w:rPr>
        <w:t>。</w:t>
      </w:r>
    </w:p>
    <w:p w14:paraId="5C67CEDC">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响应文件所附的相关资料复印件若模糊不清的，将影响其评审得分。</w:t>
      </w:r>
    </w:p>
    <w:p w14:paraId="2869A6DA">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响应人必须对其响应文件所提供的全部资料的真实性承担法律责任，且无条件接受集中采购机构或采购人及政府采购监管部门等对其中任何资料进行核实的要求。</w:t>
      </w:r>
    </w:p>
    <w:p w14:paraId="17BBCFE5">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为了提高采购效率，节约社会交易成本与时间，已报名并获取了</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文件而决定不参加本项目响应的供应商，在响应文件递交截止时间的前3日，按《</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邀请函》中的联系方式，以电子邮件形式告知我院指定联系人（否则影响到供应商今后参加我院采购项目的评价）。对您的支持与配合，谨此致谢。</w:t>
      </w:r>
    </w:p>
    <w:p w14:paraId="223241C3">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因场地有限，我院无法提供停车位，不便之处敬请谅解。</w:t>
      </w:r>
    </w:p>
    <w:p w14:paraId="43BCD754">
      <w:pPr>
        <w:spacing w:line="360" w:lineRule="auto"/>
        <w:ind w:firstLine="640" w:firstLineChars="200"/>
        <w:rPr>
          <w:rFonts w:hint="eastAsia" w:ascii="仿宋" w:hAnsi="仿宋" w:eastAsia="仿宋" w:cs="仿宋"/>
          <w:sz w:val="32"/>
          <w:szCs w:val="32"/>
          <w:highlight w:val="none"/>
        </w:rPr>
      </w:pPr>
    </w:p>
    <w:p w14:paraId="7BEB95A4">
      <w:pPr>
        <w:pStyle w:val="3"/>
        <w:pageBreakBefore/>
        <w:jc w:val="center"/>
        <w:rPr>
          <w:rFonts w:hint="eastAsia" w:ascii="仿宋" w:hAnsi="仿宋" w:eastAsia="仿宋" w:cs="仿宋"/>
          <w:sz w:val="24"/>
          <w:highlight w:val="none"/>
        </w:rPr>
      </w:pPr>
      <w:bookmarkStart w:id="116" w:name="_Toc97049462"/>
      <w:bookmarkStart w:id="117" w:name="_Toc97049463"/>
      <w:r>
        <w:rPr>
          <w:rFonts w:hint="eastAsia" w:ascii="仿宋" w:hAnsi="仿宋" w:eastAsia="仿宋" w:cs="仿宋"/>
          <w:sz w:val="36"/>
          <w:szCs w:val="36"/>
          <w:highlight w:val="none"/>
        </w:rPr>
        <w:t>响应文件目录</w:t>
      </w:r>
      <w:bookmarkEnd w:id="116"/>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TOC \o "1-3" \h \z \u </w:instrText>
      </w:r>
      <w:r>
        <w:rPr>
          <w:rFonts w:hint="eastAsia" w:ascii="仿宋" w:hAnsi="仿宋" w:eastAsia="仿宋" w:cs="仿宋"/>
          <w:sz w:val="24"/>
          <w:highlight w:val="none"/>
        </w:rPr>
        <w:fldChar w:fldCharType="separate"/>
      </w:r>
    </w:p>
    <w:p w14:paraId="11C2E5EB">
      <w:pPr>
        <w:widowControl/>
        <w:jc w:val="left"/>
        <w:rPr>
          <w:rFonts w:hint="eastAsia" w:ascii="仿宋" w:hAnsi="仿宋" w:eastAsia="仿宋" w:cs="仿宋"/>
          <w:highlight w:val="none"/>
        </w:rPr>
      </w:pPr>
    </w:p>
    <w:p w14:paraId="2C871A25">
      <w:pPr>
        <w:shd w:val="clear" w:color="auto" w:fill="FFFFFF"/>
        <w:spacing w:line="360" w:lineRule="auto"/>
        <w:rPr>
          <w:rFonts w:hint="eastAsia" w:ascii="仿宋" w:hAnsi="仿宋" w:eastAsia="仿宋" w:cs="仿宋"/>
          <w:sz w:val="24"/>
          <w:szCs w:val="36"/>
          <w:highlight w:val="none"/>
        </w:rPr>
      </w:pPr>
      <w:r>
        <w:rPr>
          <w:rFonts w:hint="eastAsia" w:ascii="仿宋" w:hAnsi="仿宋" w:eastAsia="仿宋" w:cs="仿宋"/>
          <w:sz w:val="24"/>
          <w:szCs w:val="36"/>
          <w:highlight w:val="none"/>
        </w:rPr>
        <w:t>一、  报价…………………………………………………………………第（  ）页</w:t>
      </w:r>
    </w:p>
    <w:p w14:paraId="31E3C317">
      <w:pPr>
        <w:pStyle w:val="26"/>
        <w:spacing w:line="360" w:lineRule="auto"/>
        <w:ind w:firstLine="0" w:firstLineChars="0"/>
        <w:rPr>
          <w:rFonts w:hint="eastAsia" w:ascii="仿宋" w:hAnsi="仿宋" w:eastAsia="仿宋" w:cs="仿宋"/>
          <w:sz w:val="24"/>
          <w:szCs w:val="36"/>
          <w:highlight w:val="none"/>
        </w:rPr>
      </w:pPr>
      <w:r>
        <w:rPr>
          <w:rFonts w:hint="eastAsia" w:ascii="仿宋" w:hAnsi="仿宋" w:eastAsia="仿宋" w:cs="仿宋"/>
          <w:sz w:val="24"/>
          <w:szCs w:val="36"/>
          <w:highlight w:val="none"/>
        </w:rPr>
        <w:t>（一）</w:t>
      </w:r>
      <w:r>
        <w:rPr>
          <w:rFonts w:hint="eastAsia" w:ascii="仿宋" w:hAnsi="仿宋" w:eastAsia="仿宋" w:cs="仿宋"/>
          <w:sz w:val="24"/>
          <w:szCs w:val="36"/>
          <w:highlight w:val="none"/>
          <w:lang w:val="en-US" w:eastAsia="zh-CN"/>
        </w:rPr>
        <w:t>报价一览表</w:t>
      </w:r>
      <w:r>
        <w:rPr>
          <w:rFonts w:hint="eastAsia" w:ascii="仿宋" w:hAnsi="仿宋" w:eastAsia="仿宋" w:cs="仿宋"/>
          <w:sz w:val="24"/>
          <w:szCs w:val="36"/>
          <w:highlight w:val="none"/>
        </w:rPr>
        <w:t>…………………………………………………………第（  ）页</w:t>
      </w:r>
    </w:p>
    <w:p w14:paraId="4C9249D3">
      <w:pPr>
        <w:shd w:val="clear" w:color="auto" w:fill="FFFFFF"/>
        <w:spacing w:line="360" w:lineRule="auto"/>
        <w:rPr>
          <w:rFonts w:hint="eastAsia" w:ascii="仿宋" w:hAnsi="仿宋" w:eastAsia="仿宋" w:cs="仿宋"/>
          <w:sz w:val="24"/>
          <w:szCs w:val="36"/>
          <w:highlight w:val="none"/>
        </w:rPr>
      </w:pP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HYPERLINK "http://192.168.70.199/seeyon/office/cache/20190929/-1981683210483646217/-1981683210483646217.html?rnd=94104.10036287415"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 xml:space="preserve">二、  </w:t>
      </w:r>
      <w:r>
        <w:rPr>
          <w:rFonts w:hint="eastAsia" w:ascii="仿宋" w:hAnsi="仿宋" w:eastAsia="仿宋" w:cs="仿宋"/>
          <w:sz w:val="24"/>
          <w:szCs w:val="24"/>
          <w:highlight w:val="none"/>
        </w:rPr>
        <w:fldChar w:fldCharType="end"/>
      </w:r>
      <w:r>
        <w:rPr>
          <w:rFonts w:hint="eastAsia" w:ascii="仿宋" w:hAnsi="仿宋" w:eastAsia="仿宋" w:cs="仿宋"/>
          <w:sz w:val="24"/>
          <w:szCs w:val="24"/>
          <w:highlight w:val="none"/>
        </w:rPr>
        <w:t>资格审查</w:t>
      </w:r>
      <w:r>
        <w:rPr>
          <w:rFonts w:hint="eastAsia" w:ascii="仿宋" w:hAnsi="仿宋" w:eastAsia="仿宋" w:cs="仿宋"/>
          <w:sz w:val="24"/>
          <w:szCs w:val="24"/>
          <w:highlight w:val="none"/>
          <w:lang w:val="en-US" w:eastAsia="zh-CN"/>
        </w:rPr>
        <w:t>资</w:t>
      </w:r>
      <w:r>
        <w:rPr>
          <w:rFonts w:hint="eastAsia" w:ascii="仿宋" w:hAnsi="仿宋" w:eastAsia="仿宋" w:cs="仿宋"/>
          <w:sz w:val="24"/>
          <w:szCs w:val="36"/>
          <w:highlight w:val="none"/>
          <w:lang w:val="en-US" w:eastAsia="zh-CN"/>
        </w:rPr>
        <w:t>料</w:t>
      </w:r>
      <w:r>
        <w:rPr>
          <w:rFonts w:hint="eastAsia" w:ascii="仿宋" w:hAnsi="仿宋" w:eastAsia="仿宋" w:cs="仿宋"/>
          <w:sz w:val="24"/>
          <w:szCs w:val="36"/>
          <w:highlight w:val="none"/>
        </w:rPr>
        <w:t>………………………………………………………第（  ）页</w:t>
      </w:r>
    </w:p>
    <w:p w14:paraId="442610BF">
      <w:pPr>
        <w:pStyle w:val="26"/>
        <w:spacing w:line="360" w:lineRule="auto"/>
        <w:ind w:firstLine="0" w:firstLineChars="0"/>
        <w:rPr>
          <w:rFonts w:hint="eastAsia" w:ascii="仿宋" w:hAnsi="仿宋" w:eastAsia="仿宋" w:cs="仿宋"/>
          <w:sz w:val="24"/>
          <w:szCs w:val="36"/>
          <w:highlight w:val="none"/>
        </w:rPr>
      </w:pPr>
      <w:r>
        <w:rPr>
          <w:rFonts w:hint="eastAsia" w:ascii="仿宋" w:hAnsi="仿宋" w:eastAsia="仿宋" w:cs="仿宋"/>
          <w:sz w:val="24"/>
          <w:szCs w:val="36"/>
          <w:highlight w:val="none"/>
        </w:rPr>
        <w:t>（一）资格</w:t>
      </w:r>
      <w:r>
        <w:rPr>
          <w:rFonts w:hint="eastAsia" w:ascii="仿宋" w:hAnsi="仿宋" w:eastAsia="仿宋" w:cs="仿宋"/>
          <w:sz w:val="24"/>
          <w:szCs w:val="36"/>
          <w:highlight w:val="none"/>
          <w:lang w:val="en-US" w:eastAsia="zh-CN"/>
        </w:rPr>
        <w:t>声明函</w:t>
      </w:r>
      <w:r>
        <w:rPr>
          <w:rFonts w:hint="eastAsia" w:ascii="仿宋" w:hAnsi="仿宋" w:eastAsia="仿宋" w:cs="仿宋"/>
          <w:sz w:val="24"/>
          <w:szCs w:val="36"/>
          <w:highlight w:val="none"/>
        </w:rPr>
        <w:t>…………………………………………………………第（  ）页</w:t>
      </w:r>
    </w:p>
    <w:p w14:paraId="74649867">
      <w:pPr>
        <w:pStyle w:val="26"/>
        <w:spacing w:line="360" w:lineRule="auto"/>
        <w:ind w:firstLine="0" w:firstLineChars="0"/>
        <w:rPr>
          <w:rFonts w:hint="eastAsia" w:ascii="仿宋" w:hAnsi="仿宋" w:eastAsia="仿宋" w:cs="仿宋"/>
          <w:highlight w:val="none"/>
        </w:rPr>
      </w:pPr>
      <w:r>
        <w:rPr>
          <w:rFonts w:hint="eastAsia" w:ascii="仿宋" w:hAnsi="仿宋" w:eastAsia="仿宋" w:cs="仿宋"/>
          <w:sz w:val="24"/>
          <w:szCs w:val="36"/>
          <w:highlight w:val="none"/>
        </w:rPr>
        <w:t>（二）</w:t>
      </w:r>
      <w:r>
        <w:rPr>
          <w:rFonts w:hint="eastAsia" w:ascii="仿宋" w:hAnsi="仿宋" w:eastAsia="仿宋" w:cs="仿宋"/>
          <w:sz w:val="24"/>
          <w:szCs w:val="36"/>
          <w:highlight w:val="none"/>
          <w:lang w:val="en-US" w:eastAsia="zh-CN"/>
        </w:rPr>
        <w:t>供应商营业执照</w:t>
      </w:r>
      <w:r>
        <w:rPr>
          <w:rFonts w:hint="eastAsia" w:ascii="仿宋" w:hAnsi="仿宋" w:eastAsia="仿宋" w:cs="仿宋"/>
          <w:sz w:val="24"/>
          <w:szCs w:val="36"/>
          <w:highlight w:val="none"/>
        </w:rPr>
        <w:t>……………………………………………………第（  ）页</w:t>
      </w:r>
    </w:p>
    <w:p w14:paraId="5CC2E27E">
      <w:pPr>
        <w:pStyle w:val="26"/>
        <w:spacing w:line="360" w:lineRule="auto"/>
        <w:ind w:firstLine="0" w:firstLineChars="0"/>
        <w:rPr>
          <w:rFonts w:hint="eastAsia" w:ascii="仿宋" w:hAnsi="仿宋" w:eastAsia="仿宋" w:cs="仿宋"/>
          <w:sz w:val="24"/>
          <w:szCs w:val="36"/>
          <w:highlight w:val="none"/>
        </w:rPr>
      </w:pPr>
      <w:r>
        <w:rPr>
          <w:rFonts w:hint="eastAsia" w:ascii="仿宋" w:hAnsi="仿宋" w:eastAsia="仿宋" w:cs="仿宋"/>
          <w:sz w:val="24"/>
          <w:szCs w:val="36"/>
          <w:highlight w:val="none"/>
        </w:rPr>
        <w:t>（</w:t>
      </w:r>
      <w:r>
        <w:rPr>
          <w:rFonts w:hint="eastAsia" w:ascii="仿宋" w:hAnsi="仿宋" w:eastAsia="仿宋" w:cs="仿宋"/>
          <w:sz w:val="24"/>
          <w:szCs w:val="36"/>
          <w:highlight w:val="none"/>
          <w:lang w:val="en-US" w:eastAsia="zh-CN"/>
        </w:rPr>
        <w:t>三</w:t>
      </w:r>
      <w:r>
        <w:rPr>
          <w:rFonts w:hint="eastAsia" w:ascii="仿宋" w:hAnsi="仿宋" w:eastAsia="仿宋" w:cs="仿宋"/>
          <w:sz w:val="24"/>
          <w:szCs w:val="36"/>
          <w:highlight w:val="none"/>
        </w:rPr>
        <w:t>）</w:t>
      </w:r>
      <w:r>
        <w:rPr>
          <w:rFonts w:hint="eastAsia" w:ascii="仿宋" w:hAnsi="仿宋" w:eastAsia="仿宋" w:cs="仿宋"/>
          <w:sz w:val="24"/>
          <w:szCs w:val="36"/>
          <w:highlight w:val="none"/>
          <w:lang w:val="en-US" w:eastAsia="zh-CN"/>
        </w:rPr>
        <w:t>资产评估机构备案证明</w:t>
      </w:r>
      <w:r>
        <w:rPr>
          <w:rFonts w:hint="eastAsia" w:ascii="仿宋" w:hAnsi="仿宋" w:eastAsia="仿宋" w:cs="仿宋"/>
          <w:sz w:val="24"/>
          <w:szCs w:val="36"/>
          <w:highlight w:val="none"/>
        </w:rPr>
        <w:t>……………………………………………第（  ）页</w:t>
      </w:r>
    </w:p>
    <w:p w14:paraId="47518CA7">
      <w:pPr>
        <w:pStyle w:val="26"/>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sz w:val="24"/>
          <w:szCs w:val="36"/>
          <w:highlight w:val="none"/>
        </w:rPr>
      </w:pPr>
      <w:r>
        <w:rPr>
          <w:rFonts w:hint="eastAsia" w:ascii="仿宋" w:hAnsi="仿宋" w:eastAsia="仿宋" w:cs="仿宋"/>
          <w:sz w:val="24"/>
          <w:szCs w:val="36"/>
          <w:highlight w:val="none"/>
        </w:rPr>
        <w:t>（</w:t>
      </w:r>
      <w:r>
        <w:rPr>
          <w:rFonts w:hint="eastAsia" w:ascii="仿宋" w:hAnsi="仿宋" w:eastAsia="仿宋" w:cs="仿宋"/>
          <w:sz w:val="24"/>
          <w:szCs w:val="36"/>
          <w:highlight w:val="none"/>
          <w:lang w:val="en-US" w:eastAsia="zh-CN"/>
        </w:rPr>
        <w:t>四</w:t>
      </w:r>
      <w:r>
        <w:rPr>
          <w:rFonts w:hint="eastAsia" w:ascii="仿宋" w:hAnsi="仿宋" w:eastAsia="仿宋" w:cs="仿宋"/>
          <w:sz w:val="24"/>
          <w:szCs w:val="36"/>
          <w:highlight w:val="none"/>
        </w:rPr>
        <w:t>）</w:t>
      </w:r>
      <w:r>
        <w:rPr>
          <w:rFonts w:hint="eastAsia" w:ascii="仿宋" w:hAnsi="仿宋" w:eastAsia="仿宋" w:cs="仿宋"/>
          <w:sz w:val="24"/>
          <w:szCs w:val="36"/>
          <w:highlight w:val="none"/>
          <w:lang w:val="en-US" w:eastAsia="zh-CN"/>
        </w:rPr>
        <w:t>项目负责人资质</w:t>
      </w:r>
      <w:r>
        <w:rPr>
          <w:rFonts w:hint="eastAsia" w:ascii="仿宋" w:hAnsi="仿宋" w:eastAsia="仿宋" w:cs="仿宋"/>
          <w:sz w:val="24"/>
          <w:szCs w:val="36"/>
          <w:highlight w:val="none"/>
        </w:rPr>
        <w:t>……………………………………………………第（  ）页</w:t>
      </w:r>
    </w:p>
    <w:p w14:paraId="6E8F5427">
      <w:pPr>
        <w:pStyle w:val="26"/>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sz w:val="24"/>
          <w:szCs w:val="36"/>
          <w:highlight w:val="none"/>
        </w:rPr>
      </w:pPr>
      <w:r>
        <w:rPr>
          <w:rFonts w:hint="eastAsia" w:ascii="仿宋" w:hAnsi="仿宋" w:eastAsia="仿宋" w:cs="仿宋"/>
          <w:sz w:val="24"/>
          <w:szCs w:val="36"/>
          <w:highlight w:val="none"/>
        </w:rPr>
        <w:t>（</w:t>
      </w:r>
      <w:r>
        <w:rPr>
          <w:rFonts w:hint="eastAsia" w:ascii="仿宋" w:hAnsi="仿宋" w:eastAsia="仿宋" w:cs="仿宋"/>
          <w:sz w:val="24"/>
          <w:szCs w:val="36"/>
          <w:highlight w:val="none"/>
          <w:lang w:val="en-US" w:eastAsia="zh-CN"/>
        </w:rPr>
        <w:t>五</w:t>
      </w:r>
      <w:r>
        <w:rPr>
          <w:rFonts w:hint="eastAsia" w:ascii="仿宋" w:hAnsi="仿宋" w:eastAsia="仿宋" w:cs="仿宋"/>
          <w:sz w:val="24"/>
          <w:szCs w:val="36"/>
          <w:highlight w:val="none"/>
        </w:rPr>
        <w:t>）</w:t>
      </w:r>
      <w:r>
        <w:rPr>
          <w:rFonts w:hint="eastAsia" w:ascii="仿宋" w:hAnsi="仿宋" w:eastAsia="仿宋" w:cs="仿宋"/>
          <w:sz w:val="24"/>
          <w:szCs w:val="36"/>
          <w:highlight w:val="none"/>
          <w:lang w:val="en-US" w:eastAsia="zh-CN"/>
        </w:rPr>
        <w:t>同类项目经验</w:t>
      </w:r>
      <w:r>
        <w:rPr>
          <w:rFonts w:hint="eastAsia" w:ascii="仿宋" w:hAnsi="仿宋" w:eastAsia="仿宋" w:cs="仿宋"/>
          <w:sz w:val="24"/>
          <w:szCs w:val="36"/>
          <w:highlight w:val="none"/>
        </w:rPr>
        <w:t>………………………………………………………第（  ）页</w:t>
      </w:r>
    </w:p>
    <w:p w14:paraId="7AB03826">
      <w:pPr>
        <w:shd w:val="clear" w:color="auto" w:fill="FFFFFF"/>
        <w:spacing w:line="360" w:lineRule="auto"/>
        <w:rPr>
          <w:rFonts w:hint="eastAsia" w:ascii="仿宋" w:hAnsi="仿宋" w:eastAsia="仿宋" w:cs="仿宋"/>
          <w:sz w:val="24"/>
          <w:szCs w:val="36"/>
          <w:highlight w:val="none"/>
        </w:rPr>
      </w:pPr>
      <w:r>
        <w:rPr>
          <w:rFonts w:hint="eastAsia" w:ascii="仿宋" w:hAnsi="仿宋" w:eastAsia="仿宋" w:cs="仿宋"/>
          <w:sz w:val="24"/>
          <w:szCs w:val="36"/>
          <w:highlight w:val="none"/>
        </w:rPr>
        <w:t>三、  符合性审查…………………………………………………………第（  ）页</w:t>
      </w:r>
    </w:p>
    <w:p w14:paraId="71606449">
      <w:pPr>
        <w:pStyle w:val="26"/>
        <w:spacing w:line="360" w:lineRule="auto"/>
        <w:ind w:firstLine="0" w:firstLineChars="0"/>
        <w:rPr>
          <w:rFonts w:hint="eastAsia" w:ascii="仿宋" w:hAnsi="仿宋" w:eastAsia="仿宋" w:cs="仿宋"/>
          <w:sz w:val="24"/>
          <w:szCs w:val="36"/>
          <w:highlight w:val="none"/>
        </w:rPr>
      </w:pPr>
      <w:r>
        <w:rPr>
          <w:rFonts w:hint="eastAsia" w:ascii="仿宋" w:hAnsi="仿宋" w:eastAsia="仿宋" w:cs="仿宋"/>
          <w:sz w:val="24"/>
          <w:szCs w:val="36"/>
          <w:highlight w:val="none"/>
        </w:rPr>
        <w:t>（一）符合性自查表………………………………………………………第（  ）页</w:t>
      </w:r>
    </w:p>
    <w:p w14:paraId="1F699637">
      <w:pPr>
        <w:pStyle w:val="26"/>
        <w:spacing w:line="360" w:lineRule="auto"/>
        <w:ind w:firstLine="0" w:firstLineChars="0"/>
        <w:rPr>
          <w:rFonts w:hint="eastAsia" w:ascii="仿宋" w:hAnsi="仿宋" w:eastAsia="仿宋" w:cs="仿宋"/>
          <w:sz w:val="24"/>
          <w:szCs w:val="36"/>
          <w:highlight w:val="none"/>
        </w:rPr>
      </w:pPr>
      <w:r>
        <w:rPr>
          <w:rFonts w:hint="eastAsia" w:ascii="仿宋" w:hAnsi="仿宋" w:eastAsia="仿宋" w:cs="仿宋"/>
          <w:sz w:val="24"/>
          <w:szCs w:val="36"/>
          <w:highlight w:val="none"/>
        </w:rPr>
        <w:t>（二）符合性审查证明资料………………………………………………第（  ）页</w:t>
      </w:r>
    </w:p>
    <w:p w14:paraId="01329816">
      <w:pPr>
        <w:pStyle w:val="26"/>
        <w:ind w:firstLine="400"/>
        <w:rPr>
          <w:rFonts w:hint="eastAsia" w:ascii="仿宋" w:hAnsi="仿宋" w:eastAsia="仿宋" w:cs="仿宋"/>
          <w:highlight w:val="none"/>
        </w:rPr>
      </w:pPr>
    </w:p>
    <w:p w14:paraId="77FA4483">
      <w:pPr>
        <w:pStyle w:val="26"/>
        <w:ind w:firstLine="0" w:firstLineChars="0"/>
        <w:rPr>
          <w:rFonts w:hint="eastAsia" w:ascii="仿宋" w:hAnsi="仿宋" w:eastAsia="仿宋" w:cs="仿宋"/>
          <w:sz w:val="24"/>
          <w:highlight w:val="none"/>
        </w:rPr>
      </w:pPr>
    </w:p>
    <w:p w14:paraId="555777C7">
      <w:pPr>
        <w:pStyle w:val="26"/>
        <w:ind w:firstLine="0" w:firstLineChars="0"/>
        <w:rPr>
          <w:rFonts w:hint="eastAsia" w:ascii="仿宋" w:hAnsi="仿宋" w:eastAsia="仿宋" w:cs="仿宋"/>
          <w:sz w:val="24"/>
          <w:highlight w:val="none"/>
        </w:rPr>
      </w:pPr>
    </w:p>
    <w:p w14:paraId="68380340">
      <w:pPr>
        <w:pStyle w:val="26"/>
        <w:ind w:firstLine="480"/>
        <w:rPr>
          <w:rFonts w:hint="eastAsia" w:ascii="仿宋" w:hAnsi="仿宋" w:eastAsia="仿宋" w:cs="仿宋"/>
          <w:sz w:val="24"/>
          <w:highlight w:val="none"/>
        </w:rPr>
      </w:pPr>
    </w:p>
    <w:p w14:paraId="6A08739A">
      <w:pPr>
        <w:pStyle w:val="26"/>
        <w:ind w:firstLine="0" w:firstLineChars="0"/>
        <w:rPr>
          <w:rFonts w:hint="eastAsia" w:ascii="仿宋" w:hAnsi="仿宋" w:eastAsia="仿宋" w:cs="仿宋"/>
          <w:sz w:val="24"/>
          <w:highlight w:val="none"/>
        </w:rPr>
      </w:pPr>
      <w:r>
        <w:rPr>
          <w:rFonts w:hint="eastAsia" w:ascii="仿宋" w:hAnsi="仿宋" w:eastAsia="仿宋" w:cs="仿宋"/>
          <w:sz w:val="24"/>
          <w:highlight w:val="none"/>
        </w:rPr>
        <w:t>特别提示与要求：</w:t>
      </w:r>
    </w:p>
    <w:p w14:paraId="0205508A">
      <w:pPr>
        <w:pStyle w:val="26"/>
        <w:ind w:firstLine="0" w:firstLineChars="0"/>
        <w:rPr>
          <w:rFonts w:hint="eastAsia" w:ascii="仿宋" w:hAnsi="仿宋" w:eastAsia="仿宋" w:cs="仿宋"/>
          <w:sz w:val="24"/>
          <w:highlight w:val="none"/>
        </w:rPr>
      </w:pPr>
      <w:r>
        <w:rPr>
          <w:rFonts w:hint="eastAsia" w:ascii="仿宋" w:hAnsi="仿宋" w:eastAsia="仿宋" w:cs="仿宋"/>
          <w:sz w:val="24"/>
          <w:highlight w:val="none"/>
        </w:rPr>
        <w:t>1.请</w:t>
      </w:r>
      <w:r>
        <w:rPr>
          <w:rFonts w:hint="eastAsia" w:ascii="仿宋" w:hAnsi="仿宋" w:eastAsia="仿宋" w:cs="仿宋"/>
          <w:sz w:val="24"/>
          <w:highlight w:val="none"/>
          <w:u w:val="single"/>
        </w:rPr>
        <w:t>响应人</w:t>
      </w:r>
      <w:r>
        <w:rPr>
          <w:rFonts w:hint="eastAsia" w:ascii="仿宋" w:hAnsi="仿宋" w:eastAsia="仿宋" w:cs="仿宋"/>
          <w:sz w:val="24"/>
          <w:highlight w:val="none"/>
        </w:rPr>
        <w:t>按照以下要求的格式、内容、顺序制作</w:t>
      </w:r>
      <w:r>
        <w:rPr>
          <w:rFonts w:hint="eastAsia" w:ascii="仿宋" w:hAnsi="仿宋" w:eastAsia="仿宋" w:cs="仿宋"/>
          <w:sz w:val="24"/>
          <w:highlight w:val="none"/>
          <w:u w:val="single"/>
        </w:rPr>
        <w:t>响应文件</w:t>
      </w:r>
      <w:r>
        <w:rPr>
          <w:rFonts w:hint="eastAsia" w:ascii="仿宋" w:hAnsi="仿宋" w:eastAsia="仿宋" w:cs="仿宋"/>
          <w:sz w:val="24"/>
          <w:highlight w:val="none"/>
        </w:rPr>
        <w:t>，并请</w:t>
      </w:r>
      <w:r>
        <w:rPr>
          <w:rFonts w:hint="eastAsia" w:ascii="仿宋" w:hAnsi="仿宋" w:eastAsia="仿宋" w:cs="仿宋"/>
          <w:b/>
          <w:bCs/>
          <w:sz w:val="24"/>
          <w:highlight w:val="none"/>
        </w:rPr>
        <w:t>编制目录及页码</w:t>
      </w:r>
      <w:r>
        <w:rPr>
          <w:rFonts w:hint="eastAsia" w:ascii="仿宋" w:hAnsi="仿宋" w:eastAsia="仿宋" w:cs="仿宋"/>
          <w:sz w:val="24"/>
          <w:highlight w:val="none"/>
        </w:rPr>
        <w:t>，否则可能将影响对响应文件的评价。</w:t>
      </w:r>
    </w:p>
    <w:p w14:paraId="7D6681B0">
      <w:pPr>
        <w:pStyle w:val="26"/>
        <w:ind w:firstLine="0" w:firstLineChars="0"/>
        <w:rPr>
          <w:rFonts w:hint="eastAsia" w:ascii="仿宋" w:hAnsi="仿宋" w:eastAsia="仿宋" w:cs="仿宋"/>
          <w:sz w:val="24"/>
          <w:highlight w:val="none"/>
        </w:rPr>
      </w:pPr>
      <w:r>
        <w:rPr>
          <w:rFonts w:hint="eastAsia" w:ascii="仿宋" w:hAnsi="仿宋" w:eastAsia="仿宋" w:cs="仿宋"/>
          <w:sz w:val="24"/>
          <w:highlight w:val="none"/>
        </w:rPr>
        <w:t>2.</w:t>
      </w:r>
      <w:r>
        <w:rPr>
          <w:rFonts w:hint="eastAsia" w:ascii="仿宋" w:hAnsi="仿宋" w:eastAsia="仿宋" w:cs="仿宋"/>
          <w:b/>
          <w:bCs/>
          <w:sz w:val="24"/>
          <w:highlight w:val="none"/>
        </w:rPr>
        <w:t>响应人所递交的所有资料，要求加盖响应人公章。</w:t>
      </w:r>
    </w:p>
    <w:p w14:paraId="0B2EEC93">
      <w:pPr>
        <w:pStyle w:val="16"/>
        <w:spacing w:line="360" w:lineRule="auto"/>
        <w:rPr>
          <w:rFonts w:hint="eastAsia" w:ascii="仿宋" w:hAnsi="仿宋" w:eastAsia="仿宋" w:cs="仿宋"/>
          <w:sz w:val="24"/>
          <w:highlight w:val="none"/>
        </w:rPr>
      </w:pPr>
    </w:p>
    <w:p w14:paraId="140D948B">
      <w:pPr>
        <w:spacing w:before="240" w:line="360" w:lineRule="auto"/>
        <w:rPr>
          <w:rFonts w:hint="eastAsia" w:ascii="仿宋" w:hAnsi="仿宋" w:eastAsia="仿宋" w:cs="仿宋"/>
          <w:b/>
          <w:bCs/>
          <w:sz w:val="24"/>
          <w:highlight w:val="none"/>
          <w:lang w:val="zh-CN"/>
        </w:rPr>
      </w:pPr>
      <w:r>
        <w:rPr>
          <w:rFonts w:hint="eastAsia" w:ascii="仿宋" w:hAnsi="仿宋" w:eastAsia="仿宋" w:cs="仿宋"/>
          <w:b/>
          <w:bCs/>
          <w:sz w:val="24"/>
          <w:highlight w:val="none"/>
          <w:lang w:val="zh-CN"/>
        </w:rPr>
        <w:fldChar w:fldCharType="end"/>
      </w:r>
      <w:bookmarkEnd w:id="117"/>
    </w:p>
    <w:p w14:paraId="1FE2AB55">
      <w:pPr>
        <w:spacing w:before="240" w:line="360" w:lineRule="auto"/>
        <w:rPr>
          <w:rFonts w:hint="eastAsia" w:ascii="仿宋" w:hAnsi="仿宋" w:eastAsia="仿宋" w:cs="仿宋"/>
          <w:b/>
          <w:bCs/>
          <w:sz w:val="24"/>
          <w:highlight w:val="none"/>
          <w:lang w:val="zh-CN"/>
        </w:rPr>
      </w:pPr>
    </w:p>
    <w:p w14:paraId="05B4842F">
      <w:pPr>
        <w:spacing w:before="240" w:line="360" w:lineRule="auto"/>
        <w:jc w:val="center"/>
        <w:rPr>
          <w:rFonts w:hint="eastAsia" w:ascii="仿宋" w:hAnsi="仿宋" w:eastAsia="仿宋" w:cs="仿宋"/>
          <w:b/>
          <w:bCs/>
          <w:sz w:val="36"/>
          <w:szCs w:val="36"/>
          <w:highlight w:val="none"/>
          <w:lang w:val="en-US" w:eastAsia="zh-CN"/>
        </w:rPr>
      </w:pPr>
    </w:p>
    <w:p w14:paraId="1111A5DC">
      <w:pPr>
        <w:spacing w:before="240" w:line="360" w:lineRule="auto"/>
        <w:jc w:val="center"/>
        <w:rPr>
          <w:rFonts w:hint="eastAsia" w:ascii="仿宋" w:hAnsi="仿宋" w:eastAsia="仿宋" w:cs="仿宋"/>
          <w:b/>
          <w:bCs/>
          <w:sz w:val="36"/>
          <w:szCs w:val="36"/>
          <w:highlight w:val="none"/>
          <w:lang w:val="en-US" w:eastAsia="zh-CN"/>
        </w:rPr>
      </w:pPr>
    </w:p>
    <w:p w14:paraId="6EC07682">
      <w:pPr>
        <w:spacing w:before="240" w:line="360" w:lineRule="auto"/>
        <w:jc w:val="both"/>
        <w:rPr>
          <w:rFonts w:hint="default" w:ascii="仿宋" w:hAnsi="仿宋" w:eastAsia="仿宋" w:cs="仿宋"/>
          <w:b/>
          <w:bCs/>
          <w:sz w:val="36"/>
          <w:szCs w:val="36"/>
          <w:highlight w:val="none"/>
          <w:lang w:val="en-US" w:eastAsia="zh-CN"/>
        </w:rPr>
      </w:pPr>
    </w:p>
    <w:p w14:paraId="5CAB38F9">
      <w:pPr>
        <w:spacing w:before="240" w:line="360" w:lineRule="auto"/>
        <w:jc w:val="center"/>
        <w:rPr>
          <w:rFonts w:hint="eastAsia" w:ascii="仿宋" w:hAnsi="仿宋" w:eastAsia="仿宋" w:cs="仿宋"/>
          <w:b/>
          <w:bCs/>
          <w:sz w:val="24"/>
          <w:highlight w:val="none"/>
          <w:lang w:val="zh-CN"/>
        </w:rPr>
      </w:pPr>
      <w:r>
        <w:rPr>
          <w:rFonts w:hint="eastAsia" w:ascii="仿宋" w:hAnsi="仿宋" w:eastAsia="仿宋" w:cs="仿宋"/>
          <w:b/>
          <w:bCs/>
          <w:sz w:val="36"/>
          <w:szCs w:val="36"/>
          <w:highlight w:val="none"/>
          <w:lang w:val="en-US" w:eastAsia="zh-CN"/>
        </w:rPr>
        <w:t>一、</w:t>
      </w:r>
      <w:r>
        <w:rPr>
          <w:rFonts w:hint="eastAsia" w:ascii="仿宋" w:hAnsi="仿宋" w:eastAsia="仿宋" w:cs="仿宋"/>
          <w:b/>
          <w:bCs/>
          <w:sz w:val="36"/>
          <w:szCs w:val="36"/>
          <w:highlight w:val="none"/>
        </w:rPr>
        <w:t>报价</w:t>
      </w:r>
    </w:p>
    <w:p w14:paraId="771871DD">
      <w:pPr>
        <w:spacing w:before="240" w:line="360" w:lineRule="auto"/>
        <w:jc w:val="center"/>
        <w:rPr>
          <w:rFonts w:hint="default" w:ascii="仿宋" w:hAnsi="仿宋" w:eastAsia="仿宋" w:cs="仿宋"/>
          <w:b/>
          <w:bCs/>
          <w:sz w:val="36"/>
          <w:szCs w:val="36"/>
          <w:highlight w:val="none"/>
          <w:lang w:val="en-US" w:eastAsia="zh-CN"/>
        </w:rPr>
      </w:pPr>
      <w:r>
        <w:rPr>
          <w:rFonts w:hint="eastAsia" w:ascii="仿宋" w:hAnsi="仿宋" w:eastAsia="仿宋" w:cs="仿宋"/>
          <w:b/>
          <w:bCs/>
          <w:sz w:val="36"/>
          <w:szCs w:val="36"/>
          <w:highlight w:val="none"/>
          <w:lang w:val="en-US" w:eastAsia="zh-CN"/>
        </w:rPr>
        <w:t>（一）报价一览表</w:t>
      </w:r>
    </w:p>
    <w:p w14:paraId="159E599A">
      <w:pPr>
        <w:rPr>
          <w:rFonts w:hint="eastAsia" w:ascii="仿宋" w:hAnsi="仿宋" w:eastAsia="仿宋" w:cs="仿宋"/>
          <w:sz w:val="24"/>
          <w:szCs w:val="24"/>
          <w:highlight w:val="none"/>
        </w:rPr>
      </w:pPr>
    </w:p>
    <w:p w14:paraId="033975CA">
      <w:pPr>
        <w:rPr>
          <w:rFonts w:hint="eastAsia" w:ascii="仿宋" w:hAnsi="仿宋" w:eastAsia="仿宋" w:cs="仿宋"/>
          <w:sz w:val="24"/>
          <w:szCs w:val="24"/>
          <w:highlight w:val="none"/>
        </w:rPr>
      </w:pPr>
      <w:r>
        <w:rPr>
          <w:rFonts w:hint="eastAsia" w:ascii="仿宋" w:hAnsi="仿宋" w:eastAsia="仿宋" w:cs="仿宋"/>
          <w:sz w:val="24"/>
          <w:szCs w:val="24"/>
          <w:highlight w:val="none"/>
        </w:rPr>
        <w:t>项目名称：中山大学孙逸仙纪念医院报废资产残值评估服务项目</w:t>
      </w:r>
    </w:p>
    <w:p w14:paraId="72AEC7A7">
      <w:pPr>
        <w:tabs>
          <w:tab w:val="left" w:pos="8364"/>
        </w:tabs>
        <w:snapToGrid w:val="0"/>
        <w:ind w:right="-58"/>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响应人</w:t>
      </w:r>
      <w:r>
        <w:rPr>
          <w:rFonts w:hint="eastAsia" w:ascii="仿宋" w:hAnsi="仿宋" w:eastAsia="仿宋" w:cs="仿宋"/>
          <w:sz w:val="24"/>
          <w:szCs w:val="24"/>
          <w:highlight w:val="none"/>
        </w:rPr>
        <w:t>名称：</w:t>
      </w:r>
    </w:p>
    <w:p w14:paraId="43A90031">
      <w:pPr>
        <w:tabs>
          <w:tab w:val="left" w:pos="8364"/>
        </w:tabs>
        <w:snapToGrid w:val="0"/>
        <w:ind w:right="-58"/>
        <w:rPr>
          <w:rFonts w:hint="eastAsia" w:ascii="仿宋" w:hAnsi="仿宋" w:eastAsia="仿宋" w:cs="仿宋"/>
          <w:sz w:val="24"/>
          <w:szCs w:val="24"/>
          <w:highlight w:val="none"/>
        </w:rPr>
      </w:pPr>
    </w:p>
    <w:tbl>
      <w:tblPr>
        <w:tblStyle w:val="22"/>
        <w:tblW w:w="80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1"/>
        <w:gridCol w:w="3297"/>
        <w:gridCol w:w="2351"/>
      </w:tblGrid>
      <w:tr w14:paraId="01E3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1" w:type="dxa"/>
            <w:vAlign w:val="center"/>
          </w:tcPr>
          <w:p w14:paraId="46566DC7">
            <w:pPr>
              <w:pStyle w:val="8"/>
              <w:spacing w:line="360" w:lineRule="auto"/>
              <w:jc w:val="center"/>
              <w:outlineLvl w:val="1"/>
              <w:rPr>
                <w:rFonts w:hint="eastAsia" w:ascii="仿宋" w:hAnsi="仿宋" w:eastAsia="仿宋" w:cs="仿宋"/>
                <w:sz w:val="21"/>
                <w:szCs w:val="21"/>
                <w:highlight w:val="none"/>
                <w:shd w:val="clear" w:color="auto" w:fill="FFFFFF"/>
                <w:lang w:val="en-US" w:eastAsia="zh-CN"/>
              </w:rPr>
            </w:pPr>
            <w:r>
              <w:rPr>
                <w:rFonts w:hint="eastAsia" w:ascii="仿宋" w:hAnsi="仿宋" w:eastAsia="仿宋" w:cs="仿宋"/>
                <w:b/>
                <w:bCs/>
                <w:sz w:val="21"/>
                <w:szCs w:val="21"/>
                <w:highlight w:val="none"/>
                <w:shd w:val="clear" w:color="auto" w:fill="FFFFFF"/>
                <w:lang w:val="en-US" w:eastAsia="zh-CN"/>
              </w:rPr>
              <w:t>报价类型</w:t>
            </w:r>
          </w:p>
        </w:tc>
        <w:tc>
          <w:tcPr>
            <w:tcW w:w="3297" w:type="dxa"/>
            <w:vAlign w:val="center"/>
          </w:tcPr>
          <w:p w14:paraId="19A0AAF7">
            <w:pPr>
              <w:pStyle w:val="8"/>
              <w:spacing w:line="360" w:lineRule="auto"/>
              <w:jc w:val="center"/>
              <w:outlineLvl w:val="1"/>
              <w:rPr>
                <w:rFonts w:hint="eastAsia" w:ascii="仿宋" w:hAnsi="仿宋" w:eastAsia="仿宋" w:cs="仿宋"/>
                <w:b/>
                <w:bCs/>
                <w:sz w:val="21"/>
                <w:szCs w:val="21"/>
                <w:highlight w:val="none"/>
                <w:shd w:val="clear" w:color="auto" w:fill="FFFFFF"/>
                <w:vertAlign w:val="baseline"/>
                <w:lang w:val="en-US" w:eastAsia="zh-CN"/>
              </w:rPr>
            </w:pPr>
            <w:r>
              <w:rPr>
                <w:rFonts w:hint="eastAsia" w:ascii="仿宋" w:hAnsi="仿宋" w:eastAsia="仿宋" w:cs="仿宋"/>
                <w:b/>
                <w:bCs/>
                <w:sz w:val="21"/>
                <w:szCs w:val="21"/>
                <w:highlight w:val="none"/>
                <w:shd w:val="clear" w:color="auto" w:fill="FFFFFF"/>
                <w:vertAlign w:val="baseline"/>
                <w:lang w:val="en-US" w:eastAsia="zh-CN"/>
              </w:rPr>
              <w:t>报价</w:t>
            </w:r>
          </w:p>
        </w:tc>
        <w:tc>
          <w:tcPr>
            <w:tcW w:w="2351" w:type="dxa"/>
            <w:vAlign w:val="center"/>
          </w:tcPr>
          <w:p w14:paraId="04212623">
            <w:pPr>
              <w:pStyle w:val="8"/>
              <w:spacing w:line="360" w:lineRule="auto"/>
              <w:jc w:val="center"/>
              <w:outlineLvl w:val="1"/>
              <w:rPr>
                <w:rFonts w:hint="default" w:ascii="仿宋" w:hAnsi="仿宋" w:eastAsia="仿宋" w:cs="仿宋"/>
                <w:bCs/>
                <w:sz w:val="21"/>
                <w:szCs w:val="21"/>
                <w:highlight w:val="none"/>
                <w:vertAlign w:val="baseline"/>
                <w:lang w:val="en-US"/>
              </w:rPr>
            </w:pPr>
            <w:r>
              <w:rPr>
                <w:rFonts w:hint="eastAsia" w:ascii="仿宋" w:hAnsi="仿宋" w:eastAsia="仿宋" w:cs="仿宋"/>
                <w:b/>
                <w:bCs/>
                <w:sz w:val="21"/>
                <w:szCs w:val="21"/>
                <w:highlight w:val="none"/>
                <w:shd w:val="clear" w:color="auto" w:fill="FFFFFF"/>
                <w:vertAlign w:val="baseline"/>
                <w:lang w:val="en-US" w:eastAsia="zh-CN"/>
              </w:rPr>
              <w:t>备注限价</w:t>
            </w:r>
          </w:p>
        </w:tc>
      </w:tr>
      <w:tr w14:paraId="499C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1" w:type="dxa"/>
            <w:vAlign w:val="center"/>
          </w:tcPr>
          <w:p w14:paraId="6B9F9252">
            <w:pPr>
              <w:pStyle w:val="8"/>
              <w:spacing w:line="360" w:lineRule="auto"/>
              <w:jc w:val="center"/>
              <w:outlineLvl w:val="1"/>
              <w:rPr>
                <w:rFonts w:hint="default"/>
                <w:lang w:val="en-US" w:eastAsia="zh-CN"/>
              </w:rPr>
            </w:pPr>
            <w:r>
              <w:rPr>
                <w:rFonts w:hint="eastAsia" w:ascii="仿宋" w:hAnsi="仿宋" w:eastAsia="仿宋" w:cs="仿宋"/>
                <w:sz w:val="21"/>
                <w:szCs w:val="21"/>
                <w:highlight w:val="none"/>
                <w:shd w:val="clear" w:color="auto" w:fill="FFFFFF"/>
                <w:lang w:val="en-US" w:eastAsia="zh-CN"/>
              </w:rPr>
              <w:t>大型设备评估</w:t>
            </w:r>
          </w:p>
        </w:tc>
        <w:tc>
          <w:tcPr>
            <w:tcW w:w="3297" w:type="dxa"/>
            <w:vAlign w:val="center"/>
          </w:tcPr>
          <w:p w14:paraId="3892006E">
            <w:pPr>
              <w:pStyle w:val="8"/>
              <w:spacing w:line="360" w:lineRule="auto"/>
              <w:jc w:val="center"/>
              <w:outlineLvl w:val="1"/>
              <w:rPr>
                <w:rFonts w:hint="eastAsia" w:ascii="仿宋" w:hAnsi="仿宋" w:eastAsia="仿宋" w:cs="仿宋"/>
                <w:bCs/>
                <w:sz w:val="21"/>
                <w:szCs w:val="21"/>
                <w:highlight w:val="none"/>
                <w:vertAlign w:val="baseline"/>
                <w:lang w:val="en-US" w:eastAsia="zh-CN"/>
              </w:rPr>
            </w:pPr>
            <w:r>
              <w:rPr>
                <w:rFonts w:hint="eastAsia" w:ascii="仿宋" w:hAnsi="仿宋" w:eastAsia="仿宋" w:cs="仿宋"/>
                <w:bCs/>
                <w:sz w:val="21"/>
                <w:szCs w:val="21"/>
                <w:highlight w:val="none"/>
                <w:vertAlign w:val="baseline"/>
                <w:lang w:val="en-US" w:eastAsia="zh-CN"/>
              </w:rPr>
              <w:t>管理费费率：</w:t>
            </w:r>
            <w:r>
              <w:rPr>
                <w:rFonts w:hint="eastAsia" w:ascii="仿宋" w:hAnsi="仿宋" w:eastAsia="仿宋" w:cs="仿宋"/>
                <w:bCs/>
                <w:sz w:val="21"/>
                <w:szCs w:val="21"/>
                <w:highlight w:val="none"/>
                <w:u w:val="single"/>
                <w:vertAlign w:val="baseline"/>
                <w:lang w:val="en-US" w:eastAsia="zh-CN"/>
              </w:rPr>
              <w:t xml:space="preserve">         </w:t>
            </w:r>
            <w:r>
              <w:rPr>
                <w:rFonts w:hint="eastAsia" w:ascii="仿宋" w:hAnsi="仿宋" w:eastAsia="仿宋" w:cs="仿宋"/>
                <w:bCs/>
                <w:sz w:val="21"/>
                <w:szCs w:val="21"/>
                <w:highlight w:val="none"/>
                <w:vertAlign w:val="baseline"/>
                <w:lang w:val="en-US" w:eastAsia="zh-CN"/>
              </w:rPr>
              <w:t>‰</w:t>
            </w:r>
          </w:p>
          <w:p w14:paraId="130B5E18">
            <w:pPr>
              <w:pStyle w:val="9"/>
              <w:jc w:val="center"/>
              <w:rPr>
                <w:rFonts w:hint="eastAsia"/>
                <w:lang w:val="en-US"/>
              </w:rPr>
            </w:pPr>
            <w:r>
              <w:rPr>
                <w:rFonts w:hint="eastAsia" w:ascii="仿宋" w:hAnsi="仿宋" w:eastAsia="仿宋" w:cs="仿宋"/>
                <w:b/>
                <w:bCs w:val="0"/>
                <w:sz w:val="21"/>
                <w:szCs w:val="21"/>
                <w:highlight w:val="none"/>
                <w:vertAlign w:val="baseline"/>
                <w:lang w:val="en-US" w:eastAsia="zh-CN"/>
              </w:rPr>
              <w:t>（保留小数点后两位小数）</w:t>
            </w:r>
          </w:p>
        </w:tc>
        <w:tc>
          <w:tcPr>
            <w:tcW w:w="2351" w:type="dxa"/>
          </w:tcPr>
          <w:p w14:paraId="1EA5ED2E">
            <w:pPr>
              <w:pStyle w:val="10"/>
              <w:ind w:left="0" w:leftChars="0" w:firstLine="0" w:firstLineChars="0"/>
              <w:rPr>
                <w:rFonts w:hint="eastAsia" w:ascii="仿宋" w:hAnsi="仿宋" w:eastAsia="仿宋" w:cs="仿宋"/>
                <w:bCs/>
                <w:sz w:val="21"/>
                <w:szCs w:val="21"/>
                <w:highlight w:val="none"/>
                <w:vertAlign w:val="baseline"/>
              </w:rPr>
            </w:pPr>
            <w:r>
              <w:rPr>
                <w:rFonts w:hint="eastAsia" w:ascii="仿宋" w:hAnsi="仿宋" w:eastAsia="仿宋" w:cs="仿宋"/>
                <w:sz w:val="21"/>
                <w:szCs w:val="21"/>
                <w:highlight w:val="none"/>
                <w:lang w:val="en-US" w:eastAsia="zh-CN"/>
              </w:rPr>
              <w:t>管理费费率最高限价为0.6‰，</w:t>
            </w:r>
            <w:r>
              <w:rPr>
                <w:rFonts w:hint="eastAsia" w:ascii="仿宋" w:hAnsi="仿宋" w:eastAsia="仿宋" w:cs="仿宋"/>
                <w:b w:val="0"/>
                <w:bCs w:val="0"/>
                <w:color w:val="000000" w:themeColor="text1"/>
                <w:sz w:val="21"/>
                <w:szCs w:val="21"/>
                <w:lang w:val="en-US" w:eastAsia="zh-CN"/>
                <w14:textFill>
                  <w14:solidFill>
                    <w14:schemeClr w14:val="tx1"/>
                  </w14:solidFill>
                </w14:textFill>
              </w:rPr>
              <w:t>单件评估服务费少于2000元的按2000元计取，单次服务费高于10000元的按10000元计取</w:t>
            </w:r>
          </w:p>
        </w:tc>
      </w:tr>
      <w:tr w14:paraId="0295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1" w:type="dxa"/>
            <w:vAlign w:val="center"/>
          </w:tcPr>
          <w:p w14:paraId="65258B54">
            <w:pPr>
              <w:pStyle w:val="8"/>
              <w:spacing w:line="360" w:lineRule="auto"/>
              <w:jc w:val="center"/>
              <w:outlineLvl w:val="1"/>
              <w:rPr>
                <w:rFonts w:hint="eastAsia" w:ascii="仿宋" w:hAnsi="仿宋" w:eastAsia="仿宋" w:cs="仿宋"/>
                <w:sz w:val="21"/>
                <w:szCs w:val="21"/>
                <w:highlight w:val="none"/>
                <w:shd w:val="clear" w:color="auto" w:fill="FFFFFF"/>
                <w:lang w:val="en-US" w:eastAsia="zh-CN"/>
              </w:rPr>
            </w:pPr>
            <w:r>
              <w:rPr>
                <w:rFonts w:hint="eastAsia" w:ascii="仿宋" w:hAnsi="仿宋" w:eastAsia="仿宋" w:cs="仿宋"/>
                <w:sz w:val="21"/>
                <w:szCs w:val="21"/>
                <w:highlight w:val="none"/>
                <w:shd w:val="clear" w:color="auto" w:fill="FFFFFF"/>
                <w:lang w:val="en-US" w:eastAsia="zh-CN"/>
              </w:rPr>
              <w:t>其他零星资产评估</w:t>
            </w:r>
          </w:p>
          <w:p w14:paraId="481A92B8">
            <w:pPr>
              <w:pStyle w:val="9"/>
              <w:jc w:val="center"/>
              <w:rPr>
                <w:rFonts w:hint="default"/>
                <w:lang w:val="en-US" w:eastAsia="zh-CN"/>
              </w:rPr>
            </w:pPr>
            <w:r>
              <w:rPr>
                <w:rFonts w:hint="eastAsia" w:ascii="仿宋" w:hAnsi="仿宋" w:eastAsia="仿宋" w:cs="仿宋"/>
                <w:sz w:val="21"/>
                <w:szCs w:val="21"/>
                <w:highlight w:val="none"/>
                <w:shd w:val="clear" w:color="auto" w:fill="FFFFFF"/>
                <w:lang w:val="en-US" w:eastAsia="zh-CN"/>
              </w:rPr>
              <w:t>（打包收费）</w:t>
            </w:r>
          </w:p>
        </w:tc>
        <w:tc>
          <w:tcPr>
            <w:tcW w:w="3297" w:type="dxa"/>
            <w:vAlign w:val="center"/>
          </w:tcPr>
          <w:p w14:paraId="56D04DA2">
            <w:pPr>
              <w:pStyle w:val="8"/>
              <w:spacing w:line="360" w:lineRule="auto"/>
              <w:jc w:val="center"/>
              <w:outlineLvl w:val="1"/>
              <w:rPr>
                <w:rFonts w:hint="eastAsia" w:ascii="仿宋" w:hAnsi="仿宋" w:eastAsia="仿宋" w:cs="仿宋"/>
                <w:bCs/>
                <w:sz w:val="21"/>
                <w:szCs w:val="21"/>
                <w:highlight w:val="none"/>
                <w:vertAlign w:val="baseline"/>
                <w:lang w:val="en-US" w:eastAsia="zh-CN"/>
              </w:rPr>
            </w:pPr>
            <w:r>
              <w:rPr>
                <w:rFonts w:hint="eastAsia" w:ascii="仿宋" w:hAnsi="仿宋" w:eastAsia="仿宋" w:cs="仿宋"/>
                <w:bCs/>
                <w:sz w:val="21"/>
                <w:szCs w:val="21"/>
                <w:highlight w:val="none"/>
                <w:vertAlign w:val="baseline"/>
                <w:lang w:val="en-US" w:eastAsia="zh-CN"/>
              </w:rPr>
              <w:t xml:space="preserve">小写： ¥  </w:t>
            </w:r>
            <w:r>
              <w:rPr>
                <w:rFonts w:hint="eastAsia" w:ascii="仿宋" w:hAnsi="仿宋" w:eastAsia="仿宋" w:cs="仿宋"/>
                <w:bCs/>
                <w:sz w:val="21"/>
                <w:szCs w:val="21"/>
                <w:highlight w:val="none"/>
                <w:u w:val="single"/>
                <w:vertAlign w:val="baseline"/>
                <w:lang w:val="en-US" w:eastAsia="zh-CN"/>
              </w:rPr>
              <w:t xml:space="preserve">         </w:t>
            </w:r>
            <w:r>
              <w:rPr>
                <w:rFonts w:hint="eastAsia" w:ascii="仿宋" w:hAnsi="仿宋" w:eastAsia="仿宋" w:cs="仿宋"/>
                <w:bCs/>
                <w:sz w:val="21"/>
                <w:szCs w:val="21"/>
                <w:highlight w:val="none"/>
                <w:vertAlign w:val="baseline"/>
                <w:lang w:val="en-US" w:eastAsia="zh-CN"/>
              </w:rPr>
              <w:t>元/批次</w:t>
            </w:r>
          </w:p>
          <w:p w14:paraId="4EA59E21">
            <w:pPr>
              <w:pStyle w:val="9"/>
              <w:rPr>
                <w:rFonts w:hint="default"/>
                <w:lang w:val="en-US" w:eastAsia="zh-CN"/>
              </w:rPr>
            </w:pPr>
            <w:r>
              <w:rPr>
                <w:rFonts w:hint="eastAsia" w:ascii="仿宋" w:hAnsi="仿宋" w:eastAsia="仿宋" w:cs="仿宋"/>
                <w:bCs/>
                <w:sz w:val="21"/>
                <w:szCs w:val="21"/>
                <w:highlight w:val="none"/>
                <w:vertAlign w:val="baseline"/>
                <w:lang w:val="en-US" w:eastAsia="zh-CN"/>
              </w:rPr>
              <w:t>大写：人民币</w:t>
            </w:r>
            <w:r>
              <w:rPr>
                <w:rFonts w:hint="eastAsia" w:ascii="仿宋" w:hAnsi="仿宋" w:eastAsia="仿宋" w:cs="仿宋"/>
                <w:bCs/>
                <w:sz w:val="21"/>
                <w:szCs w:val="21"/>
                <w:highlight w:val="none"/>
                <w:u w:val="single"/>
                <w:vertAlign w:val="baseline"/>
                <w:lang w:val="en-US" w:eastAsia="zh-CN"/>
              </w:rPr>
              <w:t xml:space="preserve">         </w:t>
            </w:r>
            <w:r>
              <w:rPr>
                <w:rFonts w:hint="eastAsia" w:ascii="仿宋" w:hAnsi="仿宋" w:eastAsia="仿宋" w:cs="仿宋"/>
                <w:bCs/>
                <w:sz w:val="21"/>
                <w:szCs w:val="21"/>
                <w:highlight w:val="none"/>
                <w:vertAlign w:val="baseline"/>
                <w:lang w:val="en-US" w:eastAsia="zh-CN"/>
              </w:rPr>
              <w:t>元/批次</w:t>
            </w:r>
          </w:p>
        </w:tc>
        <w:tc>
          <w:tcPr>
            <w:tcW w:w="2351" w:type="dxa"/>
          </w:tcPr>
          <w:p w14:paraId="6920A650">
            <w:pPr>
              <w:pStyle w:val="8"/>
              <w:spacing w:line="360" w:lineRule="auto"/>
              <w:jc w:val="both"/>
              <w:outlineLvl w:val="1"/>
              <w:rPr>
                <w:rFonts w:hint="eastAsia" w:ascii="仿宋" w:hAnsi="仿宋" w:eastAsia="仿宋" w:cs="仿宋"/>
                <w:bCs/>
                <w:sz w:val="21"/>
                <w:szCs w:val="21"/>
                <w:highlight w:val="none"/>
                <w:vertAlign w:val="baseline"/>
              </w:rPr>
            </w:pPr>
            <w:r>
              <w:rPr>
                <w:rFonts w:hint="eastAsia" w:ascii="仿宋" w:hAnsi="仿宋" w:eastAsia="仿宋" w:cs="仿宋"/>
                <w:kern w:val="2"/>
                <w:sz w:val="21"/>
                <w:szCs w:val="21"/>
                <w:highlight w:val="none"/>
                <w:lang w:val="en-US" w:eastAsia="zh-CN" w:bidi="ar-SA"/>
              </w:rPr>
              <w:t>单批次评估固定服务费最高限价 3500元 /批</w:t>
            </w:r>
          </w:p>
        </w:tc>
      </w:tr>
    </w:tbl>
    <w:p w14:paraId="061BAA0A">
      <w:pPr>
        <w:adjustRightInd w:val="0"/>
        <w:snapToGrid w:val="0"/>
        <w:ind w:firstLine="420" w:firstLineChars="200"/>
        <w:rPr>
          <w:rFonts w:hint="eastAsia" w:ascii="仿宋" w:hAnsi="仿宋" w:eastAsia="仿宋" w:cs="仿宋"/>
          <w:szCs w:val="21"/>
          <w:highlight w:val="none"/>
        </w:rPr>
      </w:pPr>
    </w:p>
    <w:p w14:paraId="083C16EB">
      <w:pPr>
        <w:adjustRightInd w:val="0"/>
        <w:snapToGrid w:val="0"/>
        <w:ind w:firstLine="420" w:firstLineChars="200"/>
        <w:rPr>
          <w:rFonts w:hint="eastAsia" w:ascii="仿宋" w:hAnsi="仿宋" w:eastAsia="仿宋" w:cs="仿宋"/>
          <w:highlight w:val="none"/>
        </w:rPr>
      </w:pPr>
      <w:r>
        <w:rPr>
          <w:rFonts w:hint="eastAsia" w:ascii="仿宋" w:hAnsi="仿宋" w:eastAsia="仿宋" w:cs="仿宋"/>
          <w:szCs w:val="21"/>
          <w:highlight w:val="none"/>
        </w:rPr>
        <w:t>注：</w:t>
      </w:r>
    </w:p>
    <w:p w14:paraId="79F36E0B">
      <w:pPr>
        <w:widowControl/>
        <w:adjustRightInd w:val="0"/>
        <w:snapToGrid w:val="0"/>
        <w:ind w:firstLine="420" w:firstLineChars="200"/>
        <w:jc w:val="left"/>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响应人</w:t>
      </w:r>
      <w:r>
        <w:rPr>
          <w:rFonts w:hint="eastAsia" w:ascii="仿宋" w:hAnsi="仿宋" w:eastAsia="仿宋" w:cs="仿宋"/>
          <w:color w:val="auto"/>
          <w:szCs w:val="21"/>
          <w:highlight w:val="none"/>
        </w:rPr>
        <w:t>须按要求填写所有信息</w:t>
      </w:r>
      <w:r>
        <w:rPr>
          <w:rFonts w:hint="eastAsia" w:ascii="仿宋" w:hAnsi="仿宋" w:eastAsia="仿宋" w:cs="仿宋"/>
          <w:color w:val="auto"/>
          <w:szCs w:val="21"/>
          <w:highlight w:val="none"/>
          <w:lang w:eastAsia="zh-CN"/>
        </w:rPr>
        <w:t>，超出上述限价的</w:t>
      </w:r>
      <w:r>
        <w:rPr>
          <w:rFonts w:hint="eastAsia" w:ascii="仿宋" w:hAnsi="仿宋" w:eastAsia="仿宋" w:cs="仿宋"/>
          <w:color w:val="auto"/>
          <w:szCs w:val="21"/>
          <w:highlight w:val="none"/>
          <w:lang w:val="en-US" w:eastAsia="zh-CN"/>
        </w:rPr>
        <w:t>报价</w:t>
      </w:r>
      <w:r>
        <w:rPr>
          <w:rFonts w:hint="eastAsia" w:ascii="仿宋" w:hAnsi="仿宋" w:eastAsia="仿宋" w:cs="仿宋"/>
          <w:color w:val="auto"/>
          <w:szCs w:val="21"/>
          <w:highlight w:val="none"/>
          <w:lang w:eastAsia="zh-CN"/>
        </w:rPr>
        <w:t>作无效处理。</w:t>
      </w:r>
    </w:p>
    <w:p w14:paraId="69A787E8">
      <w:pPr>
        <w:pStyle w:val="26"/>
        <w:tabs>
          <w:tab w:val="left" w:pos="3150"/>
        </w:tabs>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b/>
          <w:bCs/>
          <w:color w:val="auto"/>
          <w:sz w:val="21"/>
          <w:szCs w:val="21"/>
          <w:highlight w:val="none"/>
          <w:lang w:val="en-US" w:eastAsia="zh-CN"/>
        </w:rPr>
        <w:t>此表</w:t>
      </w:r>
      <w:r>
        <w:rPr>
          <w:rFonts w:hint="eastAsia" w:ascii="仿宋" w:hAnsi="仿宋" w:eastAsia="仿宋" w:cs="仿宋"/>
          <w:b/>
          <w:bCs/>
          <w:color w:val="auto"/>
          <w:sz w:val="21"/>
          <w:szCs w:val="21"/>
          <w:highlight w:val="none"/>
        </w:rPr>
        <w:t>报价为完成本合同项下全部服务内容的全包价，包含现场勘查、交通、食宿、资料复印、测算复核、报告编制等履行合同所需一切费用。除采购文件及正式合同另行明确约定款项外，采购人无需支付任何额外费用。</w:t>
      </w:r>
    </w:p>
    <w:p w14:paraId="4DB52753">
      <w:pPr>
        <w:pStyle w:val="26"/>
        <w:rPr>
          <w:rFonts w:hint="eastAsia" w:ascii="仿宋" w:hAnsi="仿宋" w:eastAsia="仿宋" w:cs="仿宋"/>
          <w:color w:val="auto"/>
          <w:sz w:val="21"/>
          <w:szCs w:val="21"/>
          <w:highlight w:val="none"/>
        </w:rPr>
      </w:pPr>
      <w:r>
        <w:rPr>
          <w:rFonts w:hint="eastAsia" w:ascii="仿宋" w:hAnsi="仿宋" w:eastAsia="仿宋" w:cs="仿宋"/>
          <w:b w:val="0"/>
          <w:bCs w:val="0"/>
          <w:color w:val="auto"/>
          <w:sz w:val="21"/>
          <w:szCs w:val="21"/>
          <w:highlight w:val="none"/>
          <w:lang w:val="en-US" w:eastAsia="zh-CN"/>
        </w:rPr>
        <w:t>3、</w:t>
      </w:r>
      <w:r>
        <w:rPr>
          <w:rFonts w:hint="eastAsia" w:ascii="仿宋" w:hAnsi="仿宋" w:eastAsia="仿宋" w:cs="仿宋"/>
          <w:color w:val="auto"/>
          <w:szCs w:val="21"/>
          <w:highlight w:val="none"/>
          <w:lang w:val="en-US" w:eastAsia="zh-CN"/>
        </w:rPr>
        <w:t>响应人</w:t>
      </w:r>
      <w:r>
        <w:rPr>
          <w:rFonts w:hint="eastAsia" w:ascii="仿宋" w:hAnsi="仿宋" w:eastAsia="仿宋" w:cs="仿宋"/>
          <w:color w:val="auto"/>
          <w:sz w:val="21"/>
          <w:szCs w:val="21"/>
          <w:highlight w:val="none"/>
          <w:lang w:val="en-US" w:eastAsia="zh-CN"/>
        </w:rPr>
        <w:t>参评的</w:t>
      </w:r>
      <w:r>
        <w:rPr>
          <w:rFonts w:hint="eastAsia" w:ascii="仿宋" w:hAnsi="仿宋" w:eastAsia="仿宋" w:cs="仿宋"/>
          <w:color w:val="auto"/>
          <w:sz w:val="21"/>
          <w:szCs w:val="21"/>
          <w:highlight w:val="none"/>
        </w:rPr>
        <w:t>综合价格＝5×1</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000000×单件评估管理费费率+10×单批次固定报价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综合价格最低的评估机构为第一成交候选人。（注：本 “综合价格” 仅作为评审排序计算值，非项目实际结算价格）</w:t>
      </w:r>
    </w:p>
    <w:p w14:paraId="29A194FD">
      <w:pPr>
        <w:pStyle w:val="26"/>
        <w:tabs>
          <w:tab w:val="left" w:pos="3150"/>
        </w:tabs>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响应人</w:t>
      </w:r>
      <w:r>
        <w:rPr>
          <w:rFonts w:hint="eastAsia" w:ascii="仿宋" w:hAnsi="仿宋" w:eastAsia="仿宋" w:cs="仿宋"/>
          <w:color w:val="auto"/>
          <w:sz w:val="21"/>
          <w:szCs w:val="21"/>
          <w:highlight w:val="none"/>
        </w:rPr>
        <w:t>报价应</w:t>
      </w:r>
      <w:r>
        <w:rPr>
          <w:rFonts w:hint="eastAsia" w:ascii="仿宋" w:hAnsi="仿宋" w:eastAsia="仿宋" w:cs="仿宋"/>
          <w:color w:val="auto"/>
          <w:sz w:val="21"/>
          <w:szCs w:val="21"/>
          <w:highlight w:val="none"/>
          <w:lang w:val="en-US" w:eastAsia="zh-CN"/>
        </w:rPr>
        <w:t>为</w:t>
      </w:r>
      <w:r>
        <w:rPr>
          <w:rFonts w:hint="eastAsia" w:ascii="仿宋" w:hAnsi="仿宋" w:eastAsia="仿宋" w:cs="仿宋"/>
          <w:color w:val="auto"/>
          <w:sz w:val="21"/>
          <w:szCs w:val="21"/>
          <w:highlight w:val="none"/>
        </w:rPr>
        <w:t>人民币报价，大小写不一致</w:t>
      </w:r>
      <w:r>
        <w:rPr>
          <w:rFonts w:hint="eastAsia" w:ascii="仿宋" w:hAnsi="仿宋" w:eastAsia="仿宋" w:cs="仿宋"/>
          <w:color w:val="auto"/>
          <w:sz w:val="21"/>
          <w:szCs w:val="21"/>
          <w:highlight w:val="none"/>
          <w:lang w:val="en-US" w:eastAsia="zh-CN"/>
        </w:rPr>
        <w:t>时</w:t>
      </w:r>
      <w:r>
        <w:rPr>
          <w:rFonts w:hint="eastAsia" w:ascii="仿宋" w:hAnsi="仿宋" w:eastAsia="仿宋" w:cs="仿宋"/>
          <w:color w:val="auto"/>
          <w:sz w:val="21"/>
          <w:szCs w:val="21"/>
          <w:highlight w:val="none"/>
        </w:rPr>
        <w:t>，以大写为准。</w:t>
      </w:r>
    </w:p>
    <w:p w14:paraId="56C65EF4">
      <w:pPr>
        <w:pStyle w:val="26"/>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、此表是响应文件的必要组成文件。</w:t>
      </w:r>
    </w:p>
    <w:p w14:paraId="7A7833FC">
      <w:pPr>
        <w:pStyle w:val="26"/>
        <w:rPr>
          <w:rFonts w:hint="eastAsia" w:ascii="仿宋" w:hAnsi="仿宋" w:eastAsia="仿宋" w:cs="仿宋"/>
          <w:color w:val="auto"/>
          <w:sz w:val="21"/>
          <w:szCs w:val="21"/>
          <w:highlight w:val="none"/>
        </w:rPr>
      </w:pPr>
    </w:p>
    <w:p w14:paraId="52CD922F">
      <w:pPr>
        <w:pStyle w:val="26"/>
        <w:ind w:left="0" w:leftChars="0" w:firstLine="0" w:firstLineChars="0"/>
        <w:rPr>
          <w:rFonts w:hint="eastAsia" w:ascii="仿宋" w:hAnsi="仿宋" w:eastAsia="仿宋" w:cs="仿宋"/>
          <w:highlight w:val="none"/>
        </w:rPr>
      </w:pPr>
    </w:p>
    <w:p w14:paraId="1BA8B65F">
      <w:pPr>
        <w:spacing w:line="360" w:lineRule="auto"/>
        <w:ind w:firstLine="1920" w:firstLineChars="800"/>
        <w:rPr>
          <w:rFonts w:hint="eastAsia" w:ascii="仿宋" w:hAnsi="仿宋" w:eastAsia="仿宋" w:cs="仿宋"/>
          <w:sz w:val="24"/>
          <w:highlight w:val="none"/>
        </w:rPr>
      </w:pPr>
    </w:p>
    <w:p w14:paraId="452535FD">
      <w:pPr>
        <w:spacing w:line="360" w:lineRule="auto"/>
        <w:ind w:firstLine="1920" w:firstLineChars="800"/>
        <w:rPr>
          <w:rFonts w:hint="eastAsia" w:ascii="仿宋" w:hAnsi="仿宋" w:eastAsia="仿宋" w:cs="仿宋"/>
          <w:sz w:val="24"/>
          <w:highlight w:val="none"/>
          <w:u w:val="single"/>
        </w:rPr>
      </w:pPr>
      <w:r>
        <w:rPr>
          <w:rFonts w:hint="eastAsia" w:ascii="仿宋" w:hAnsi="仿宋" w:eastAsia="仿宋" w:cs="仿宋"/>
          <w:sz w:val="24"/>
          <w:highlight w:val="none"/>
        </w:rPr>
        <w:t>响应人名称（盖公章）：</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p>
    <w:p w14:paraId="40FD81AA">
      <w:pPr>
        <w:spacing w:line="360" w:lineRule="auto"/>
        <w:ind w:firstLine="1920" w:firstLineChars="800"/>
        <w:rPr>
          <w:rFonts w:hint="eastAsia" w:ascii="仿宋" w:hAnsi="仿宋" w:eastAsia="仿宋" w:cs="仿宋"/>
          <w:sz w:val="24"/>
          <w:highlight w:val="none"/>
          <w:u w:val="single"/>
        </w:rPr>
      </w:pPr>
      <w:r>
        <w:rPr>
          <w:rFonts w:hint="eastAsia" w:ascii="仿宋" w:hAnsi="仿宋" w:eastAsia="仿宋" w:cs="仿宋"/>
          <w:sz w:val="24"/>
          <w:highlight w:val="none"/>
        </w:rPr>
        <w:t>响应人法定代表人或法定授权代表（签字）：</w:t>
      </w:r>
      <w:r>
        <w:rPr>
          <w:rFonts w:hint="eastAsia" w:ascii="仿宋" w:hAnsi="仿宋" w:eastAsia="仿宋" w:cs="仿宋"/>
          <w:sz w:val="24"/>
          <w:highlight w:val="none"/>
          <w:u w:val="single"/>
        </w:rPr>
        <w:t xml:space="preserve">             </w:t>
      </w:r>
    </w:p>
    <w:p w14:paraId="20780459">
      <w:pPr>
        <w:spacing w:line="360" w:lineRule="auto"/>
        <w:ind w:firstLine="1920" w:firstLineChars="800"/>
        <w:jc w:val="both"/>
        <w:rPr>
          <w:rFonts w:hint="eastAsia" w:ascii="仿宋" w:hAnsi="仿宋" w:eastAsia="仿宋" w:cs="仿宋"/>
          <w:sz w:val="36"/>
          <w:szCs w:val="36"/>
          <w:highlight w:val="none"/>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4CEFC16F">
      <w:pPr>
        <w:pStyle w:val="3"/>
        <w:pageBreakBefore/>
        <w:numPr>
          <w:ilvl w:val="0"/>
          <w:numId w:val="3"/>
        </w:numPr>
        <w:adjustRightInd w:val="0"/>
        <w:snapToGrid w:val="0"/>
        <w:spacing w:before="156" w:beforeLines="50" w:after="0" w:line="240" w:lineRule="auto"/>
        <w:ind w:left="0" w:leftChars="0" w:firstLine="0" w:firstLineChars="0"/>
        <w:jc w:val="center"/>
        <w:rPr>
          <w:rFonts w:hint="eastAsia" w:ascii="仿宋" w:hAnsi="仿宋" w:eastAsia="仿宋" w:cs="仿宋"/>
          <w:sz w:val="36"/>
          <w:szCs w:val="36"/>
          <w:highlight w:val="none"/>
        </w:rPr>
      </w:pPr>
      <w:r>
        <w:rPr>
          <w:rFonts w:hint="eastAsia" w:ascii="仿宋" w:hAnsi="仿宋" w:eastAsia="仿宋" w:cs="仿宋"/>
          <w:sz w:val="36"/>
          <w:szCs w:val="36"/>
          <w:highlight w:val="none"/>
        </w:rPr>
        <w:t>资格审查</w:t>
      </w:r>
    </w:p>
    <w:p w14:paraId="0CE9F254">
      <w:pPr>
        <w:jc w:val="center"/>
        <w:rPr>
          <w:rFonts w:hint="eastAsia" w:ascii="仿宋" w:hAnsi="仿宋" w:eastAsia="仿宋" w:cs="仿宋"/>
          <w:b/>
          <w:bCs/>
          <w:color w:val="000000"/>
          <w:sz w:val="32"/>
          <w:szCs w:val="40"/>
          <w:highlight w:val="none"/>
          <w:lang w:eastAsia="zh-CN"/>
        </w:rPr>
      </w:pPr>
      <w:r>
        <w:rPr>
          <w:rFonts w:hint="eastAsia" w:ascii="仿宋" w:hAnsi="仿宋" w:eastAsia="仿宋" w:cs="仿宋"/>
          <w:b/>
          <w:bCs/>
          <w:color w:val="000000"/>
          <w:sz w:val="32"/>
          <w:szCs w:val="40"/>
          <w:highlight w:val="none"/>
          <w:lang w:eastAsia="zh-CN"/>
        </w:rPr>
        <w:t>（</w:t>
      </w:r>
      <w:r>
        <w:rPr>
          <w:rFonts w:hint="eastAsia" w:ascii="仿宋" w:hAnsi="仿宋" w:eastAsia="仿宋" w:cs="仿宋"/>
          <w:b/>
          <w:bCs/>
          <w:color w:val="000000"/>
          <w:sz w:val="32"/>
          <w:szCs w:val="40"/>
          <w:highlight w:val="none"/>
          <w:lang w:val="en-US" w:eastAsia="zh-CN"/>
        </w:rPr>
        <w:t>一</w:t>
      </w:r>
      <w:r>
        <w:rPr>
          <w:rFonts w:hint="eastAsia" w:ascii="仿宋" w:hAnsi="仿宋" w:eastAsia="仿宋" w:cs="仿宋"/>
          <w:b/>
          <w:bCs/>
          <w:color w:val="000000"/>
          <w:sz w:val="32"/>
          <w:szCs w:val="40"/>
          <w:highlight w:val="none"/>
          <w:lang w:eastAsia="zh-CN"/>
        </w:rPr>
        <w:t>）</w:t>
      </w:r>
      <w:r>
        <w:rPr>
          <w:rFonts w:hint="eastAsia" w:ascii="仿宋" w:hAnsi="仿宋" w:eastAsia="仿宋" w:cs="仿宋"/>
          <w:b/>
          <w:bCs/>
          <w:color w:val="000000"/>
          <w:sz w:val="32"/>
          <w:szCs w:val="40"/>
          <w:highlight w:val="none"/>
          <w:lang w:val="en-US" w:eastAsia="zh-CN"/>
        </w:rPr>
        <w:t>资格声明函</w:t>
      </w:r>
    </w:p>
    <w:p w14:paraId="4A20D670">
      <w:pPr>
        <w:rPr>
          <w:rFonts w:hint="eastAsia"/>
        </w:rPr>
      </w:pPr>
    </w:p>
    <w:p w14:paraId="701C02DD">
      <w:pPr>
        <w:adjustRightInd w:val="0"/>
        <w:snapToGrid w:val="0"/>
        <w:spacing w:line="360" w:lineRule="auto"/>
        <w:ind w:left="0" w:leftChars="0" w:firstLine="0" w:firstLineChars="0"/>
        <w:rPr>
          <w:rFonts w:hint="eastAsia" w:ascii="仿宋" w:hAnsi="仿宋" w:eastAsia="仿宋" w:cs="仿宋"/>
          <w:b/>
          <w:sz w:val="24"/>
        </w:rPr>
      </w:pPr>
      <w:r>
        <w:rPr>
          <w:rFonts w:hint="eastAsia" w:ascii="仿宋" w:hAnsi="仿宋" w:eastAsia="仿宋" w:cs="仿宋"/>
          <w:sz w:val="24"/>
        </w:rPr>
        <w:t>致：中山大学孙逸仙纪念医院</w:t>
      </w:r>
    </w:p>
    <w:p w14:paraId="78AD1EAE">
      <w:pPr>
        <w:pStyle w:val="26"/>
        <w:adjustRightInd w:val="0"/>
        <w:snapToGrid w:val="0"/>
        <w:spacing w:line="360" w:lineRule="auto"/>
        <w:ind w:firstLineChars="175"/>
        <w:rPr>
          <w:rFonts w:hint="eastAsia" w:ascii="仿宋" w:hAnsi="仿宋" w:eastAsia="仿宋" w:cs="仿宋"/>
          <w:kern w:val="2"/>
          <w:sz w:val="24"/>
          <w:szCs w:val="24"/>
          <w:lang w:val="en-US" w:eastAsia="zh-CN" w:bidi="ar-SA"/>
        </w:rPr>
      </w:pPr>
      <w:r>
        <w:rPr>
          <w:rFonts w:hint="eastAsia" w:ascii="仿宋" w:hAnsi="仿宋" w:eastAsia="仿宋" w:cs="仿宋"/>
          <w:sz w:val="24"/>
        </w:rPr>
        <w:t>关于贵单位发布的</w:t>
      </w:r>
      <w:r>
        <w:rPr>
          <w:rFonts w:hint="eastAsia" w:ascii="仿宋" w:hAnsi="仿宋" w:eastAsia="仿宋" w:cs="仿宋"/>
          <w:sz w:val="24"/>
          <w:u w:val="single"/>
        </w:rPr>
        <w:t>中山大学孙逸仙纪念医院</w:t>
      </w:r>
      <w:r>
        <w:rPr>
          <w:rFonts w:hint="eastAsia" w:ascii="仿宋" w:hAnsi="仿宋" w:eastAsia="仿宋" w:cs="仿宋"/>
          <w:bCs/>
          <w:color w:val="0000FF"/>
          <w:sz w:val="24"/>
          <w:u w:val="single"/>
          <w:lang w:val="en-US" w:eastAsia="zh-CN"/>
        </w:rPr>
        <w:t>******</w:t>
      </w:r>
      <w:r>
        <w:rPr>
          <w:rFonts w:hint="eastAsia" w:ascii="仿宋" w:hAnsi="仿宋" w:eastAsia="仿宋" w:cs="仿宋"/>
          <w:bCs/>
          <w:sz w:val="24"/>
          <w:u w:val="single"/>
        </w:rPr>
        <w:t>项目</w:t>
      </w:r>
      <w:r>
        <w:rPr>
          <w:rFonts w:hint="eastAsia" w:ascii="仿宋" w:hAnsi="仿宋" w:eastAsia="仿宋" w:cs="仿宋"/>
          <w:sz w:val="24"/>
        </w:rPr>
        <w:t>的</w:t>
      </w:r>
      <w:r>
        <w:rPr>
          <w:rFonts w:hint="eastAsia" w:ascii="仿宋" w:hAnsi="仿宋" w:eastAsia="仿宋" w:cs="仿宋"/>
          <w:sz w:val="24"/>
          <w:lang w:val="en-US" w:eastAsia="zh-CN"/>
        </w:rPr>
        <w:t>公开询价</w:t>
      </w:r>
      <w:r>
        <w:rPr>
          <w:rFonts w:hint="eastAsia" w:ascii="仿宋" w:hAnsi="仿宋" w:eastAsia="仿宋" w:cs="仿宋"/>
          <w:kern w:val="2"/>
          <w:sz w:val="24"/>
          <w:szCs w:val="24"/>
          <w:lang w:val="en-US" w:eastAsia="zh-CN" w:bidi="ar-SA"/>
        </w:rPr>
        <w:t>采购邀请，本单位（企业）自愿参加报名响应，现声明如下：</w:t>
      </w:r>
    </w:p>
    <w:p w14:paraId="10C30FC2">
      <w:pPr>
        <w:pStyle w:val="26"/>
        <w:adjustRightInd w:val="0"/>
        <w:snapToGrid w:val="0"/>
        <w:spacing w:line="360" w:lineRule="auto"/>
        <w:ind w:firstLineChars="175"/>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(1)本单位已完全清楚本项目采购文件的内容和要求。</w:t>
      </w:r>
    </w:p>
    <w:p w14:paraId="7FF24AFE">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kern w:val="2"/>
          <w:sz w:val="24"/>
          <w:szCs w:val="24"/>
          <w:lang w:val="en-US" w:eastAsia="zh-CN" w:bidi="ar-SA"/>
        </w:rPr>
        <w:t>(2)本单位具备履行合同所必需的设备和专业技术能力，且参加本次采购活动前3年内在经营活动中没有重大违法记录。否则，由此所造成的损失、不良后</w:t>
      </w:r>
      <w:r>
        <w:rPr>
          <w:rFonts w:hint="eastAsia" w:ascii="仿宋" w:hAnsi="仿宋" w:eastAsia="仿宋" w:cs="仿宋"/>
          <w:sz w:val="24"/>
        </w:rPr>
        <w:t>果及法律责任，一律由</w:t>
      </w:r>
      <w:r>
        <w:rPr>
          <w:rFonts w:hint="eastAsia" w:ascii="仿宋" w:hAnsi="仿宋" w:eastAsia="仿宋" w:cs="仿宋"/>
          <w:sz w:val="24"/>
          <w:lang w:eastAsia="zh-CN"/>
        </w:rPr>
        <w:t>本</w:t>
      </w:r>
      <w:r>
        <w:rPr>
          <w:rFonts w:hint="eastAsia" w:ascii="仿宋" w:hAnsi="仿宋" w:eastAsia="仿宋" w:cs="仿宋"/>
          <w:sz w:val="24"/>
        </w:rPr>
        <w:t>单位承担。</w:t>
      </w:r>
    </w:p>
    <w:p w14:paraId="2F55DA28">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(3)本单位具有良好的商业信誉和健全的财务会计制度、具有依法缴纳税收和社会保障资金的良好记录。</w:t>
      </w:r>
    </w:p>
    <w:p w14:paraId="00EB694E">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(4)本单位承诺绝不存在“法定代表人或单位负责人为同一人或者存在直接控股、管理关系的不同供应商，参加同一合同项下的采购活动”的情况。</w:t>
      </w:r>
    </w:p>
    <w:p w14:paraId="22D97E89">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(5</w:t>
      </w:r>
      <w:r>
        <w:rPr>
          <w:rFonts w:hint="eastAsia" w:ascii="仿宋" w:hAnsi="仿宋" w:eastAsia="仿宋" w:cs="仿宋"/>
          <w:color w:val="auto"/>
          <w:sz w:val="24"/>
        </w:rPr>
        <w:t>)本单位</w:t>
      </w:r>
      <w:r>
        <w:rPr>
          <w:rFonts w:hint="eastAsia" w:ascii="仿宋" w:hAnsi="仿宋" w:eastAsia="仿宋" w:cs="仿宋"/>
          <w:sz w:val="24"/>
        </w:rPr>
        <w:t>参加本次采购活动，具备独立实施能力，属于非联合体响应。</w:t>
      </w:r>
    </w:p>
    <w:p w14:paraId="269D7375">
      <w:pPr>
        <w:pStyle w:val="26"/>
        <w:adjustRightInd w:val="0"/>
        <w:snapToGrid w:val="0"/>
        <w:spacing w:line="360" w:lineRule="auto"/>
        <w:ind w:firstLineChars="175"/>
        <w:rPr>
          <w:rFonts w:hint="eastAsia" w:ascii="仿宋" w:hAnsi="仿宋" w:eastAsia="仿宋" w:cs="仿宋"/>
          <w:sz w:val="24"/>
          <w:highlight w:val="none"/>
        </w:rPr>
      </w:pPr>
      <w:r>
        <w:rPr>
          <w:rFonts w:hint="eastAsia" w:ascii="仿宋" w:hAnsi="仿宋" w:eastAsia="仿宋" w:cs="仿宋"/>
          <w:sz w:val="24"/>
        </w:rPr>
        <w:t>(6)本公司（企业）承诺绝不存在</w:t>
      </w:r>
      <w:r>
        <w:rPr>
          <w:rFonts w:hint="eastAsia" w:ascii="仿宋" w:hAnsi="仿宋" w:eastAsia="仿宋" w:cs="仿宋"/>
          <w:sz w:val="24"/>
          <w:highlight w:val="none"/>
        </w:rPr>
        <w:t>“为本采购项目提供过整体设计、规范编制或者项目管理、监理、检测等服务”的情况。</w:t>
      </w:r>
    </w:p>
    <w:p w14:paraId="6D9E9462">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(7)本单位承诺，若成为本项目成交供应商，绝不分包、转包本项目。</w:t>
      </w:r>
    </w:p>
    <w:p w14:paraId="3AB5B1EB">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(8)关于本单位信用情况，经对“信用中国”网站（www.creditchina.gov.cn）、“中国政府采购网”（www.ccgp.gov.cn）信用记录信息的查询，截至规定的响应截止时间，本单位没有被列入失信被执行人、重大税收违法失信主体、政府采购严重违法失信行为记录名单及其他不符合规定条件的供应商名单中。</w:t>
      </w:r>
    </w:p>
    <w:p w14:paraId="12733A72">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rPr>
        <w:t>(9)本次采购活动中，如有违法、违规、弄虚作假行为，所造成的损失、不良后果及法律责任，一律</w:t>
      </w:r>
      <w:r>
        <w:rPr>
          <w:rFonts w:hint="eastAsia" w:ascii="仿宋" w:hAnsi="仿宋" w:eastAsia="仿宋" w:cs="仿宋"/>
          <w:color w:val="auto"/>
          <w:sz w:val="24"/>
        </w:rPr>
        <w:t>由</w:t>
      </w:r>
      <w:r>
        <w:rPr>
          <w:rFonts w:hint="eastAsia" w:ascii="仿宋" w:hAnsi="仿宋" w:eastAsia="仿宋" w:cs="仿宋"/>
          <w:color w:val="auto"/>
          <w:sz w:val="24"/>
          <w:lang w:eastAsia="zh-CN"/>
        </w:rPr>
        <w:t>本</w:t>
      </w:r>
      <w:r>
        <w:rPr>
          <w:rFonts w:hint="eastAsia" w:ascii="仿宋" w:hAnsi="仿宋" w:eastAsia="仿宋" w:cs="仿宋"/>
          <w:color w:val="auto"/>
          <w:sz w:val="24"/>
        </w:rPr>
        <w:t>单位承</w:t>
      </w:r>
      <w:r>
        <w:rPr>
          <w:rFonts w:hint="eastAsia" w:ascii="仿宋" w:hAnsi="仿宋" w:eastAsia="仿宋" w:cs="仿宋"/>
          <w:sz w:val="24"/>
        </w:rPr>
        <w:t>担。</w:t>
      </w:r>
    </w:p>
    <w:p w14:paraId="1EEE5584">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特此声明。</w:t>
      </w:r>
    </w:p>
    <w:p w14:paraId="5BBC5B07">
      <w:pPr>
        <w:adjustRightInd w:val="0"/>
        <w:snapToGrid w:val="0"/>
        <w:spacing w:line="360" w:lineRule="auto"/>
        <w:ind w:firstLine="482" w:firstLineChars="200"/>
        <w:rPr>
          <w:rFonts w:hint="eastAsia" w:ascii="仿宋" w:hAnsi="仿宋" w:eastAsia="仿宋" w:cs="仿宋"/>
          <w:sz w:val="24"/>
        </w:rPr>
      </w:pPr>
      <w:r>
        <w:rPr>
          <w:rFonts w:hint="eastAsia" w:ascii="仿宋" w:hAnsi="仿宋" w:eastAsia="仿宋" w:cs="仿宋"/>
          <w:b/>
          <w:sz w:val="24"/>
        </w:rPr>
        <w:t>（注：本资格声明函内容不得擅自删改）</w:t>
      </w:r>
    </w:p>
    <w:p w14:paraId="66257FC0">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67E93062">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7E111DF8">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0936CF6C">
      <w:pPr>
        <w:pStyle w:val="18"/>
        <w:rPr>
          <w:rFonts w:hint="eastAsia"/>
        </w:rPr>
        <w:sectPr>
          <w:pgSz w:w="11906" w:h="16838"/>
          <w:pgMar w:top="1440" w:right="1800" w:bottom="1440" w:left="1800" w:header="851" w:footer="992" w:gutter="0"/>
          <w:cols w:space="425" w:num="1"/>
          <w:docGrid w:type="lines" w:linePitch="312" w:charSpace="0"/>
        </w:sectPr>
      </w:pPr>
    </w:p>
    <w:p w14:paraId="4A85438C">
      <w:pPr>
        <w:numPr>
          <w:ilvl w:val="0"/>
          <w:numId w:val="0"/>
        </w:numPr>
        <w:ind w:left="0" w:leftChars="0" w:firstLine="420" w:firstLineChars="0"/>
        <w:jc w:val="center"/>
        <w:rPr>
          <w:rFonts w:hint="eastAsia" w:ascii="仿宋" w:hAnsi="仿宋" w:eastAsia="仿宋" w:cs="仿宋"/>
          <w:b/>
          <w:bCs/>
          <w:color w:val="000000"/>
          <w:sz w:val="32"/>
          <w:szCs w:val="40"/>
          <w:highlight w:val="none"/>
          <w:lang w:val="en-US" w:eastAsia="zh-CN"/>
        </w:rPr>
      </w:pPr>
      <w:r>
        <w:rPr>
          <w:rFonts w:hint="eastAsia" w:ascii="仿宋" w:hAnsi="仿宋" w:eastAsia="仿宋" w:cs="仿宋"/>
          <w:b/>
          <w:bCs/>
          <w:color w:val="000000"/>
          <w:kern w:val="2"/>
          <w:sz w:val="32"/>
          <w:szCs w:val="40"/>
          <w:lang w:val="en-US" w:eastAsia="zh-CN" w:bidi="ar-SA"/>
        </w:rPr>
        <w:t>（二）</w:t>
      </w:r>
      <w:r>
        <w:rPr>
          <w:rFonts w:hint="eastAsia" w:ascii="仿宋" w:hAnsi="仿宋" w:eastAsia="仿宋" w:cs="仿宋"/>
          <w:b/>
          <w:bCs/>
          <w:color w:val="000000"/>
          <w:sz w:val="32"/>
          <w:szCs w:val="40"/>
          <w:highlight w:val="none"/>
          <w:lang w:val="en-US" w:eastAsia="zh-CN"/>
        </w:rPr>
        <w:t>供应商营业执照</w:t>
      </w:r>
    </w:p>
    <w:p w14:paraId="603986AA">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rPr>
        <w:t>提交有效的营业执照复印件</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并加盖供应商公章</w:t>
      </w:r>
      <w:r>
        <w:rPr>
          <w:rFonts w:hint="eastAsia" w:ascii="仿宋" w:hAnsi="仿宋" w:eastAsia="仿宋" w:cs="仿宋"/>
          <w:color w:val="auto"/>
          <w:sz w:val="24"/>
        </w:rPr>
        <w:t>。</w:t>
      </w:r>
    </w:p>
    <w:p w14:paraId="15A66D07">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2</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如为</w:t>
      </w:r>
      <w:r>
        <w:rPr>
          <w:rFonts w:hint="eastAsia" w:ascii="仿宋" w:hAnsi="仿宋" w:eastAsia="仿宋" w:cs="仿宋"/>
          <w:color w:val="auto"/>
          <w:sz w:val="24"/>
        </w:rPr>
        <w:t>分公司报名的，须提供总公司和分公司的营业执照副本复印件</w:t>
      </w:r>
      <w:r>
        <w:rPr>
          <w:rFonts w:hint="eastAsia" w:ascii="仿宋" w:hAnsi="仿宋" w:eastAsia="仿宋" w:cs="仿宋"/>
          <w:color w:val="auto"/>
          <w:sz w:val="24"/>
          <w:lang w:val="en-US" w:eastAsia="zh-CN"/>
        </w:rPr>
        <w:t>及</w:t>
      </w:r>
      <w:r>
        <w:rPr>
          <w:rFonts w:hint="eastAsia" w:ascii="仿宋" w:hAnsi="仿宋" w:eastAsia="仿宋" w:cs="仿宋"/>
          <w:color w:val="auto"/>
          <w:sz w:val="24"/>
        </w:rPr>
        <w:t>总公司出具</w:t>
      </w:r>
      <w:r>
        <w:rPr>
          <w:rFonts w:hint="eastAsia" w:ascii="仿宋" w:hAnsi="仿宋" w:eastAsia="仿宋" w:cs="仿宋"/>
          <w:color w:val="auto"/>
          <w:sz w:val="24"/>
          <w:lang w:val="en-US" w:eastAsia="zh-CN"/>
        </w:rPr>
        <w:t>的</w:t>
      </w:r>
      <w:r>
        <w:rPr>
          <w:rFonts w:hint="eastAsia" w:ascii="仿宋" w:hAnsi="仿宋" w:eastAsia="仿宋" w:cs="仿宋"/>
          <w:color w:val="auto"/>
          <w:sz w:val="24"/>
        </w:rPr>
        <w:t>分公司授权书</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w:t>
      </w:r>
      <w:r>
        <w:rPr>
          <w:rFonts w:hint="eastAsia" w:ascii="仿宋" w:hAnsi="仿宋" w:eastAsia="仿宋" w:cs="仿宋"/>
          <w:color w:val="auto"/>
          <w:sz w:val="24"/>
        </w:rPr>
        <w:t>加盖公章。已由总公司授权的，总公司取得的相关资质证书对分公司有效，法律法规或者行业另有规定的除外。</w:t>
      </w:r>
    </w:p>
    <w:p w14:paraId="485E224B">
      <w:pPr>
        <w:pStyle w:val="18"/>
        <w:numPr>
          <w:ilvl w:val="0"/>
          <w:numId w:val="0"/>
        </w:numPr>
        <w:ind w:left="420" w:leftChars="0"/>
        <w:rPr>
          <w:rFonts w:hint="default"/>
          <w:lang w:val="en-US" w:eastAsia="zh-CN"/>
        </w:rPr>
      </w:pPr>
    </w:p>
    <w:p w14:paraId="3BC67B41">
      <w:pPr>
        <w:pStyle w:val="26"/>
        <w:ind w:firstLine="0" w:firstLineChars="0"/>
        <w:rPr>
          <w:rFonts w:hint="eastAsia" w:ascii="仿宋" w:hAnsi="仿宋" w:eastAsia="仿宋" w:cs="仿宋"/>
          <w:szCs w:val="21"/>
          <w:highlight w:val="none"/>
        </w:rPr>
      </w:pPr>
    </w:p>
    <w:p w14:paraId="6972B0C4">
      <w:pPr>
        <w:pStyle w:val="26"/>
        <w:ind w:left="0" w:leftChars="0" w:firstLine="0" w:firstLineChars="0"/>
        <w:rPr>
          <w:rFonts w:hint="eastAsia" w:ascii="仿宋" w:hAnsi="仿宋" w:eastAsia="仿宋" w:cs="仿宋"/>
          <w:szCs w:val="21"/>
          <w:highlight w:val="none"/>
        </w:rPr>
      </w:pPr>
    </w:p>
    <w:p w14:paraId="492B6AC6">
      <w:pPr>
        <w:pStyle w:val="26"/>
        <w:ind w:left="0" w:leftChars="0" w:firstLine="0" w:firstLineChars="0"/>
        <w:rPr>
          <w:rFonts w:hint="eastAsia" w:ascii="仿宋" w:hAnsi="仿宋" w:eastAsia="仿宋" w:cs="仿宋"/>
          <w:szCs w:val="21"/>
          <w:highlight w:val="none"/>
        </w:rPr>
      </w:pPr>
    </w:p>
    <w:p w14:paraId="1EEDACF6">
      <w:pPr>
        <w:pStyle w:val="26"/>
        <w:ind w:left="0" w:leftChars="0" w:firstLine="0" w:firstLineChars="0"/>
        <w:rPr>
          <w:rFonts w:hint="eastAsia" w:ascii="仿宋" w:hAnsi="仿宋" w:eastAsia="仿宋" w:cs="仿宋"/>
          <w:szCs w:val="21"/>
          <w:highlight w:val="none"/>
        </w:rPr>
      </w:pPr>
    </w:p>
    <w:p w14:paraId="141AC746">
      <w:pPr>
        <w:pStyle w:val="26"/>
        <w:ind w:left="0" w:leftChars="0" w:firstLine="0" w:firstLineChars="0"/>
        <w:rPr>
          <w:rFonts w:hint="eastAsia" w:ascii="仿宋" w:hAnsi="仿宋" w:eastAsia="仿宋" w:cs="仿宋"/>
          <w:szCs w:val="21"/>
          <w:highlight w:val="none"/>
        </w:rPr>
      </w:pPr>
    </w:p>
    <w:p w14:paraId="6FD78DFD">
      <w:pPr>
        <w:pStyle w:val="26"/>
        <w:ind w:left="0" w:leftChars="0" w:firstLine="0" w:firstLineChars="0"/>
        <w:rPr>
          <w:rFonts w:hint="eastAsia" w:ascii="仿宋" w:hAnsi="仿宋" w:eastAsia="仿宋" w:cs="仿宋"/>
          <w:szCs w:val="21"/>
          <w:highlight w:val="none"/>
        </w:rPr>
      </w:pPr>
    </w:p>
    <w:p w14:paraId="72156CFF">
      <w:pPr>
        <w:pStyle w:val="26"/>
        <w:ind w:left="0" w:leftChars="0" w:firstLine="0" w:firstLineChars="0"/>
        <w:rPr>
          <w:rFonts w:hint="eastAsia" w:ascii="仿宋" w:hAnsi="仿宋" w:eastAsia="仿宋" w:cs="仿宋"/>
          <w:szCs w:val="21"/>
          <w:highlight w:val="none"/>
        </w:rPr>
      </w:pPr>
    </w:p>
    <w:p w14:paraId="72551EDA">
      <w:pPr>
        <w:pStyle w:val="26"/>
        <w:ind w:left="0" w:leftChars="0" w:firstLine="0" w:firstLineChars="0"/>
        <w:rPr>
          <w:rFonts w:hint="eastAsia" w:ascii="仿宋" w:hAnsi="仿宋" w:eastAsia="仿宋" w:cs="仿宋"/>
          <w:szCs w:val="21"/>
          <w:highlight w:val="none"/>
        </w:rPr>
      </w:pPr>
    </w:p>
    <w:p w14:paraId="2F9A58F5">
      <w:pPr>
        <w:autoSpaceDE w:val="0"/>
        <w:autoSpaceDN w:val="0"/>
        <w:adjustRightInd w:val="0"/>
        <w:ind w:firstLine="420" w:firstLineChars="200"/>
        <w:jc w:val="left"/>
        <w:rPr>
          <w:rFonts w:hint="eastAsia" w:ascii="仿宋" w:hAnsi="仿宋" w:eastAsia="仿宋" w:cs="仿宋"/>
          <w:szCs w:val="21"/>
          <w:highlight w:val="none"/>
        </w:rPr>
      </w:pPr>
    </w:p>
    <w:p w14:paraId="5ACFD26B">
      <w:pPr>
        <w:spacing w:line="360" w:lineRule="auto"/>
        <w:ind w:firstLine="1680" w:firstLineChars="800"/>
        <w:rPr>
          <w:rFonts w:hint="eastAsia" w:ascii="仿宋" w:hAnsi="仿宋" w:eastAsia="仿宋" w:cs="仿宋"/>
          <w:szCs w:val="21"/>
          <w:highlight w:val="none"/>
          <w:lang w:val="en-US" w:eastAsia="zh-CN"/>
        </w:rPr>
      </w:pPr>
      <w:r>
        <w:rPr>
          <w:rFonts w:hint="eastAsia" w:ascii="仿宋" w:hAnsi="仿宋" w:eastAsia="仿宋" w:cs="仿宋"/>
          <w:szCs w:val="21"/>
          <w:highlight w:val="none"/>
        </w:rPr>
        <w:t xml:space="preserve"> </w:t>
      </w:r>
      <w:r>
        <w:rPr>
          <w:rFonts w:hint="eastAsia" w:ascii="仿宋" w:hAnsi="仿宋" w:eastAsia="仿宋" w:cs="仿宋"/>
          <w:szCs w:val="21"/>
          <w:highlight w:val="none"/>
          <w:lang w:val="en-US" w:eastAsia="zh-CN"/>
        </w:rPr>
        <w:t xml:space="preserve"> </w:t>
      </w:r>
    </w:p>
    <w:p w14:paraId="7EB7C53F">
      <w:pPr>
        <w:spacing w:line="360" w:lineRule="auto"/>
        <w:ind w:firstLine="1680" w:firstLineChars="800"/>
        <w:rPr>
          <w:rFonts w:hint="eastAsia" w:ascii="仿宋" w:hAnsi="仿宋" w:eastAsia="仿宋" w:cs="仿宋"/>
          <w:szCs w:val="21"/>
          <w:highlight w:val="none"/>
          <w:lang w:val="en-US" w:eastAsia="zh-CN"/>
        </w:rPr>
      </w:pPr>
    </w:p>
    <w:p w14:paraId="3DD92D6F">
      <w:pPr>
        <w:spacing w:line="360" w:lineRule="auto"/>
        <w:ind w:firstLine="1680" w:firstLineChars="800"/>
        <w:rPr>
          <w:rFonts w:hint="eastAsia" w:ascii="仿宋" w:hAnsi="仿宋" w:eastAsia="仿宋" w:cs="仿宋"/>
          <w:sz w:val="24"/>
          <w:highlight w:val="none"/>
          <w:u w:val="single"/>
        </w:rPr>
      </w:pPr>
      <w:r>
        <w:rPr>
          <w:rFonts w:hint="eastAsia" w:ascii="仿宋" w:hAnsi="仿宋" w:eastAsia="仿宋" w:cs="仿宋"/>
          <w:szCs w:val="21"/>
          <w:highlight w:val="none"/>
          <w:lang w:val="en-US" w:eastAsia="zh-CN"/>
        </w:rPr>
        <w:t xml:space="preserve"> </w:t>
      </w:r>
      <w:r>
        <w:rPr>
          <w:rFonts w:hint="eastAsia" w:ascii="仿宋" w:hAnsi="仿宋" w:eastAsia="仿宋" w:cs="仿宋"/>
          <w:sz w:val="24"/>
          <w:highlight w:val="none"/>
        </w:rPr>
        <w:t>响应人名称（盖公章）：</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p>
    <w:p w14:paraId="3D76497B">
      <w:pPr>
        <w:spacing w:line="360" w:lineRule="auto"/>
        <w:ind w:firstLine="1920" w:firstLineChars="800"/>
        <w:rPr>
          <w:rFonts w:hint="eastAsia" w:ascii="仿宋" w:hAnsi="仿宋" w:eastAsia="仿宋" w:cs="仿宋"/>
          <w:sz w:val="24"/>
          <w:highlight w:val="none"/>
          <w:u w:val="single"/>
        </w:rPr>
      </w:pPr>
      <w:r>
        <w:rPr>
          <w:rFonts w:hint="eastAsia" w:ascii="仿宋" w:hAnsi="仿宋" w:eastAsia="仿宋" w:cs="仿宋"/>
          <w:sz w:val="24"/>
          <w:highlight w:val="none"/>
        </w:rPr>
        <w:t>响应人法定代表人或法定授权代表（签字）：</w:t>
      </w:r>
      <w:r>
        <w:rPr>
          <w:rFonts w:hint="eastAsia" w:ascii="仿宋" w:hAnsi="仿宋" w:eastAsia="仿宋" w:cs="仿宋"/>
          <w:sz w:val="24"/>
          <w:highlight w:val="none"/>
          <w:u w:val="single"/>
        </w:rPr>
        <w:t xml:space="preserve">             </w:t>
      </w:r>
    </w:p>
    <w:p w14:paraId="60D69E0B">
      <w:pPr>
        <w:spacing w:line="360" w:lineRule="auto"/>
        <w:ind w:firstLine="1920" w:firstLineChars="800"/>
        <w:jc w:val="both"/>
        <w:rPr>
          <w:rFonts w:hint="eastAsia" w:ascii="仿宋" w:hAnsi="仿宋" w:eastAsia="仿宋" w:cs="仿宋"/>
          <w:szCs w:val="21"/>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2EEB5307">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06E23012">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5657E5E0">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4671037B">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6266E583">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5308ABAB">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20F4D287">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15906B39">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0216717F">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15CB7529">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73CEAE91">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14969CB6">
      <w:pPr>
        <w:keepNext w:val="0"/>
        <w:keepLines w:val="0"/>
        <w:pageBreakBefore w:val="0"/>
        <w:shd w:val="clear" w:color="auto" w:fill="FFFFFF"/>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b/>
          <w:bCs/>
          <w:sz w:val="36"/>
          <w:szCs w:val="44"/>
          <w:highlight w:val="none"/>
        </w:rPr>
      </w:pPr>
    </w:p>
    <w:p w14:paraId="4200F7AE">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Cs w:val="21"/>
          <w:highlight w:val="none"/>
        </w:rPr>
      </w:pPr>
      <w:r>
        <w:rPr>
          <w:rFonts w:hint="eastAsia" w:ascii="仿宋" w:hAnsi="仿宋" w:eastAsia="仿宋" w:cs="仿宋"/>
          <w:b/>
          <w:bCs/>
          <w:sz w:val="36"/>
          <w:szCs w:val="44"/>
          <w:highlight w:val="none"/>
        </w:rPr>
        <w:t>（</w:t>
      </w:r>
      <w:r>
        <w:rPr>
          <w:rFonts w:hint="eastAsia" w:ascii="仿宋" w:hAnsi="仿宋" w:eastAsia="仿宋" w:cs="仿宋"/>
          <w:b/>
          <w:bCs/>
          <w:sz w:val="36"/>
          <w:szCs w:val="44"/>
          <w:highlight w:val="none"/>
          <w:lang w:val="en-US" w:eastAsia="zh-CN"/>
        </w:rPr>
        <w:t>三</w:t>
      </w:r>
      <w:r>
        <w:rPr>
          <w:rFonts w:hint="eastAsia" w:ascii="仿宋" w:hAnsi="仿宋" w:eastAsia="仿宋" w:cs="仿宋"/>
          <w:b/>
          <w:bCs/>
          <w:sz w:val="36"/>
          <w:szCs w:val="44"/>
          <w:highlight w:val="none"/>
        </w:rPr>
        <w:t>）</w:t>
      </w:r>
      <w:r>
        <w:rPr>
          <w:rFonts w:hint="eastAsia" w:ascii="仿宋" w:hAnsi="仿宋" w:eastAsia="仿宋" w:cs="仿宋"/>
          <w:b/>
          <w:bCs/>
          <w:color w:val="000000" w:themeColor="text1"/>
          <w:sz w:val="32"/>
          <w:szCs w:val="32"/>
          <w:lang w:val="en-US" w:eastAsia="zh-CN"/>
          <w14:textFill>
            <w14:solidFill>
              <w14:schemeClr w14:val="tx1"/>
            </w14:solidFill>
          </w14:textFill>
        </w:rPr>
        <w:t>资产评估机构备案证明</w:t>
      </w:r>
    </w:p>
    <w:p w14:paraId="567AA1D5">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rPr>
        <w:t>提</w:t>
      </w:r>
      <w:r>
        <w:rPr>
          <w:rFonts w:hint="eastAsia" w:ascii="仿宋" w:hAnsi="仿宋" w:eastAsia="仿宋" w:cs="仿宋"/>
          <w:color w:val="auto"/>
          <w:sz w:val="24"/>
          <w:lang w:val="en-US" w:eastAsia="zh-CN"/>
        </w:rPr>
        <w:t>交</w:t>
      </w:r>
      <w:r>
        <w:rPr>
          <w:rFonts w:hint="eastAsia" w:ascii="仿宋" w:hAnsi="仿宋" w:eastAsia="仿宋" w:cs="仿宋"/>
          <w:color w:val="auto"/>
          <w:sz w:val="24"/>
        </w:rPr>
        <w:t>财政部门备案公告截图</w:t>
      </w:r>
      <w:r>
        <w:rPr>
          <w:rFonts w:hint="eastAsia" w:ascii="仿宋" w:hAnsi="仿宋" w:eastAsia="仿宋" w:cs="仿宋"/>
          <w:color w:val="auto"/>
          <w:sz w:val="24"/>
          <w:lang w:eastAsia="zh-CN"/>
        </w:rPr>
        <w:t>、</w:t>
      </w:r>
      <w:r>
        <w:rPr>
          <w:rFonts w:hint="eastAsia" w:ascii="仿宋" w:hAnsi="仿宋" w:eastAsia="仿宋" w:cs="仿宋"/>
          <w:color w:val="auto"/>
          <w:sz w:val="24"/>
        </w:rPr>
        <w:t>备案文件复印件或资产评估机构备案登记证书</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任一项证明材料</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并加盖供应商公章</w:t>
      </w:r>
      <w:r>
        <w:rPr>
          <w:rFonts w:hint="eastAsia" w:ascii="仿宋" w:hAnsi="仿宋" w:eastAsia="仿宋" w:cs="仿宋"/>
          <w:color w:val="auto"/>
          <w:sz w:val="24"/>
          <w:lang w:eastAsia="zh-CN"/>
        </w:rPr>
        <w:t>。</w:t>
      </w:r>
    </w:p>
    <w:p w14:paraId="2C533DC1">
      <w:pPr>
        <w:keepNext w:val="0"/>
        <w:keepLines w:val="0"/>
        <w:pageBreakBefore w:val="0"/>
        <w:widowControl w:val="0"/>
        <w:kinsoku/>
        <w:wordWrap/>
        <w:overflowPunct/>
        <w:topLinePunct w:val="0"/>
        <w:autoSpaceDE/>
        <w:autoSpaceDN/>
        <w:bidi w:val="0"/>
        <w:spacing w:line="336" w:lineRule="auto"/>
        <w:ind w:firstLine="1920" w:firstLineChars="800"/>
        <w:textAlignment w:val="auto"/>
        <w:rPr>
          <w:rFonts w:hint="eastAsia" w:ascii="仿宋" w:hAnsi="仿宋" w:eastAsia="仿宋" w:cs="仿宋"/>
          <w:sz w:val="24"/>
          <w:highlight w:val="none"/>
        </w:rPr>
      </w:pPr>
    </w:p>
    <w:p w14:paraId="01BCBB2B">
      <w:pPr>
        <w:keepNext w:val="0"/>
        <w:keepLines w:val="0"/>
        <w:pageBreakBefore w:val="0"/>
        <w:widowControl w:val="0"/>
        <w:kinsoku/>
        <w:wordWrap/>
        <w:overflowPunct/>
        <w:topLinePunct w:val="0"/>
        <w:autoSpaceDE/>
        <w:autoSpaceDN/>
        <w:bidi w:val="0"/>
        <w:spacing w:line="336" w:lineRule="auto"/>
        <w:ind w:firstLine="1920" w:firstLineChars="800"/>
        <w:textAlignment w:val="auto"/>
        <w:rPr>
          <w:rFonts w:hint="eastAsia" w:ascii="仿宋" w:hAnsi="仿宋" w:eastAsia="仿宋" w:cs="仿宋"/>
          <w:sz w:val="24"/>
          <w:highlight w:val="none"/>
        </w:rPr>
      </w:pPr>
    </w:p>
    <w:p w14:paraId="0B72521F">
      <w:pPr>
        <w:keepNext w:val="0"/>
        <w:keepLines w:val="0"/>
        <w:pageBreakBefore w:val="0"/>
        <w:widowControl w:val="0"/>
        <w:kinsoku/>
        <w:wordWrap/>
        <w:overflowPunct/>
        <w:topLinePunct w:val="0"/>
        <w:autoSpaceDE/>
        <w:autoSpaceDN/>
        <w:bidi w:val="0"/>
        <w:spacing w:line="336" w:lineRule="auto"/>
        <w:ind w:firstLine="1920" w:firstLineChars="800"/>
        <w:textAlignment w:val="auto"/>
        <w:rPr>
          <w:rFonts w:hint="eastAsia" w:ascii="仿宋" w:hAnsi="仿宋" w:eastAsia="仿宋" w:cs="仿宋"/>
          <w:sz w:val="24"/>
          <w:highlight w:val="none"/>
        </w:rPr>
      </w:pPr>
    </w:p>
    <w:p w14:paraId="143D5D6C">
      <w:pPr>
        <w:keepNext w:val="0"/>
        <w:keepLines w:val="0"/>
        <w:pageBreakBefore w:val="0"/>
        <w:widowControl w:val="0"/>
        <w:kinsoku/>
        <w:wordWrap/>
        <w:overflowPunct/>
        <w:topLinePunct w:val="0"/>
        <w:autoSpaceDE/>
        <w:autoSpaceDN/>
        <w:bidi w:val="0"/>
        <w:spacing w:line="336" w:lineRule="auto"/>
        <w:ind w:firstLine="1920" w:firstLineChars="800"/>
        <w:textAlignment w:val="auto"/>
        <w:rPr>
          <w:rFonts w:hint="eastAsia" w:ascii="仿宋" w:hAnsi="仿宋" w:eastAsia="仿宋" w:cs="仿宋"/>
          <w:sz w:val="24"/>
          <w:highlight w:val="none"/>
        </w:rPr>
      </w:pPr>
    </w:p>
    <w:p w14:paraId="4978E798">
      <w:pPr>
        <w:keepNext w:val="0"/>
        <w:keepLines w:val="0"/>
        <w:pageBreakBefore w:val="0"/>
        <w:widowControl w:val="0"/>
        <w:kinsoku/>
        <w:wordWrap/>
        <w:overflowPunct/>
        <w:topLinePunct w:val="0"/>
        <w:autoSpaceDE/>
        <w:autoSpaceDN/>
        <w:bidi w:val="0"/>
        <w:spacing w:line="336" w:lineRule="auto"/>
        <w:ind w:firstLine="1920" w:firstLineChars="800"/>
        <w:textAlignment w:val="auto"/>
        <w:rPr>
          <w:rFonts w:hint="eastAsia" w:ascii="仿宋" w:hAnsi="仿宋" w:eastAsia="仿宋" w:cs="仿宋"/>
          <w:sz w:val="24"/>
          <w:highlight w:val="none"/>
        </w:rPr>
      </w:pPr>
    </w:p>
    <w:p w14:paraId="63A4F496">
      <w:pPr>
        <w:keepNext w:val="0"/>
        <w:keepLines w:val="0"/>
        <w:pageBreakBefore w:val="0"/>
        <w:widowControl w:val="0"/>
        <w:kinsoku/>
        <w:wordWrap/>
        <w:overflowPunct/>
        <w:topLinePunct w:val="0"/>
        <w:autoSpaceDE/>
        <w:autoSpaceDN/>
        <w:bidi w:val="0"/>
        <w:spacing w:line="336" w:lineRule="auto"/>
        <w:ind w:firstLine="1920" w:firstLineChars="800"/>
        <w:textAlignment w:val="auto"/>
        <w:rPr>
          <w:rFonts w:hint="eastAsia" w:ascii="仿宋" w:hAnsi="仿宋" w:eastAsia="仿宋" w:cs="仿宋"/>
          <w:sz w:val="24"/>
          <w:highlight w:val="none"/>
        </w:rPr>
      </w:pPr>
    </w:p>
    <w:p w14:paraId="25567B84">
      <w:pPr>
        <w:keepNext w:val="0"/>
        <w:keepLines w:val="0"/>
        <w:pageBreakBefore w:val="0"/>
        <w:widowControl w:val="0"/>
        <w:kinsoku/>
        <w:wordWrap/>
        <w:overflowPunct/>
        <w:topLinePunct w:val="0"/>
        <w:autoSpaceDE/>
        <w:autoSpaceDN/>
        <w:bidi w:val="0"/>
        <w:spacing w:line="336" w:lineRule="auto"/>
        <w:ind w:firstLine="1920" w:firstLineChars="800"/>
        <w:textAlignment w:val="auto"/>
        <w:rPr>
          <w:rFonts w:hint="eastAsia" w:ascii="仿宋" w:hAnsi="仿宋" w:eastAsia="仿宋" w:cs="仿宋"/>
          <w:sz w:val="24"/>
          <w:highlight w:val="none"/>
        </w:rPr>
      </w:pPr>
    </w:p>
    <w:p w14:paraId="1872C6CB">
      <w:pPr>
        <w:keepNext w:val="0"/>
        <w:keepLines w:val="0"/>
        <w:pageBreakBefore w:val="0"/>
        <w:widowControl w:val="0"/>
        <w:kinsoku/>
        <w:wordWrap/>
        <w:overflowPunct/>
        <w:topLinePunct w:val="0"/>
        <w:autoSpaceDE/>
        <w:autoSpaceDN/>
        <w:bidi w:val="0"/>
        <w:spacing w:line="336" w:lineRule="auto"/>
        <w:ind w:firstLine="1920" w:firstLineChars="800"/>
        <w:textAlignment w:val="auto"/>
        <w:rPr>
          <w:rFonts w:hint="eastAsia" w:ascii="仿宋" w:hAnsi="仿宋" w:eastAsia="仿宋" w:cs="仿宋"/>
          <w:sz w:val="24"/>
          <w:highlight w:val="none"/>
        </w:rPr>
      </w:pPr>
    </w:p>
    <w:p w14:paraId="2F93C706">
      <w:pPr>
        <w:keepNext w:val="0"/>
        <w:keepLines w:val="0"/>
        <w:pageBreakBefore w:val="0"/>
        <w:widowControl w:val="0"/>
        <w:kinsoku/>
        <w:wordWrap/>
        <w:overflowPunct/>
        <w:topLinePunct w:val="0"/>
        <w:autoSpaceDE/>
        <w:autoSpaceDN/>
        <w:bidi w:val="0"/>
        <w:spacing w:line="336" w:lineRule="auto"/>
        <w:ind w:firstLine="1920" w:firstLineChars="800"/>
        <w:textAlignment w:val="auto"/>
        <w:rPr>
          <w:rFonts w:hint="eastAsia" w:ascii="仿宋" w:hAnsi="仿宋" w:eastAsia="仿宋" w:cs="仿宋"/>
          <w:sz w:val="24"/>
          <w:highlight w:val="none"/>
          <w:u w:val="single"/>
        </w:rPr>
      </w:pPr>
      <w:r>
        <w:rPr>
          <w:rFonts w:hint="eastAsia" w:ascii="仿宋" w:hAnsi="仿宋" w:eastAsia="仿宋" w:cs="仿宋"/>
          <w:sz w:val="24"/>
          <w:highlight w:val="none"/>
        </w:rPr>
        <w:t>响应人名称（盖公章）：</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p>
    <w:p w14:paraId="0B57A8D1">
      <w:pPr>
        <w:keepNext w:val="0"/>
        <w:keepLines w:val="0"/>
        <w:pageBreakBefore w:val="0"/>
        <w:widowControl w:val="0"/>
        <w:kinsoku/>
        <w:wordWrap/>
        <w:overflowPunct/>
        <w:topLinePunct w:val="0"/>
        <w:autoSpaceDE/>
        <w:autoSpaceDN/>
        <w:bidi w:val="0"/>
        <w:spacing w:line="336" w:lineRule="auto"/>
        <w:ind w:firstLine="1920" w:firstLineChars="800"/>
        <w:textAlignment w:val="auto"/>
        <w:rPr>
          <w:rFonts w:hint="eastAsia" w:ascii="仿宋" w:hAnsi="仿宋" w:eastAsia="仿宋" w:cs="仿宋"/>
          <w:sz w:val="24"/>
          <w:highlight w:val="none"/>
          <w:u w:val="single"/>
        </w:rPr>
      </w:pPr>
      <w:r>
        <w:rPr>
          <w:rFonts w:hint="eastAsia" w:ascii="仿宋" w:hAnsi="仿宋" w:eastAsia="仿宋" w:cs="仿宋"/>
          <w:sz w:val="24"/>
          <w:highlight w:val="none"/>
        </w:rPr>
        <w:t>响应人法定代表人或法定授权代表（签字）：</w:t>
      </w:r>
      <w:r>
        <w:rPr>
          <w:rFonts w:hint="eastAsia" w:ascii="仿宋" w:hAnsi="仿宋" w:eastAsia="仿宋" w:cs="仿宋"/>
          <w:sz w:val="24"/>
          <w:highlight w:val="none"/>
          <w:u w:val="single"/>
        </w:rPr>
        <w:t xml:space="preserve">             </w:t>
      </w:r>
    </w:p>
    <w:p w14:paraId="561A08EC">
      <w:pPr>
        <w:keepNext w:val="0"/>
        <w:keepLines w:val="0"/>
        <w:pageBreakBefore w:val="0"/>
        <w:widowControl w:val="0"/>
        <w:kinsoku/>
        <w:wordWrap/>
        <w:overflowPunct/>
        <w:topLinePunct w:val="0"/>
        <w:autoSpaceDE/>
        <w:autoSpaceDN/>
        <w:bidi w:val="0"/>
        <w:spacing w:line="336" w:lineRule="auto"/>
        <w:ind w:firstLine="1920" w:firstLineChars="800"/>
        <w:jc w:val="both"/>
        <w:textAlignment w:val="auto"/>
        <w:rPr>
          <w:rFonts w:hint="eastAsia" w:ascii="仿宋" w:hAnsi="仿宋" w:eastAsia="仿宋" w:cs="仿宋"/>
          <w:b/>
          <w:bCs/>
          <w:sz w:val="36"/>
          <w:szCs w:val="36"/>
          <w:highlight w:val="none"/>
          <w:lang w:val="en-US" w:eastAsia="zh-CN"/>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0A013FA5">
      <w:pPr>
        <w:rPr>
          <w:rFonts w:hint="eastAsia" w:ascii="仿宋" w:hAnsi="仿宋" w:eastAsia="仿宋" w:cs="仿宋"/>
        </w:rPr>
      </w:pPr>
    </w:p>
    <w:p w14:paraId="6CFD0C15">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rPr>
      </w:pPr>
    </w:p>
    <w:p w14:paraId="7C2987E3">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rPr>
      </w:pPr>
    </w:p>
    <w:p w14:paraId="135BBCA6">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rPr>
      </w:pPr>
    </w:p>
    <w:p w14:paraId="7807D496">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rPr>
      </w:pPr>
    </w:p>
    <w:p w14:paraId="6D585754">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rPr>
      </w:pPr>
    </w:p>
    <w:p w14:paraId="20920741">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rPr>
      </w:pPr>
    </w:p>
    <w:p w14:paraId="52C36372">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rPr>
      </w:pPr>
    </w:p>
    <w:p w14:paraId="5AA9679F">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rPr>
      </w:pPr>
    </w:p>
    <w:p w14:paraId="060631C2">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rPr>
      </w:pPr>
    </w:p>
    <w:p w14:paraId="288AE3BE">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rPr>
      </w:pPr>
    </w:p>
    <w:p w14:paraId="14F6FE85">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bCs/>
          <w:sz w:val="32"/>
          <w:szCs w:val="40"/>
          <w:highlight w:val="none"/>
        </w:rPr>
      </w:pPr>
    </w:p>
    <w:p w14:paraId="31A887E0">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lang w:eastAsia="zh-CN"/>
        </w:rPr>
      </w:pPr>
    </w:p>
    <w:p w14:paraId="7875FB93">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default" w:ascii="仿宋" w:hAnsi="仿宋" w:eastAsia="仿宋" w:cs="仿宋"/>
          <w:b/>
          <w:bCs/>
          <w:sz w:val="32"/>
          <w:szCs w:val="40"/>
          <w:highlight w:val="none"/>
          <w:lang w:val="en-US" w:eastAsia="zh-CN"/>
        </w:rPr>
      </w:pPr>
      <w:r>
        <w:rPr>
          <w:rFonts w:hint="eastAsia" w:ascii="仿宋" w:hAnsi="仿宋" w:eastAsia="仿宋" w:cs="仿宋"/>
          <w:b/>
          <w:bCs/>
          <w:sz w:val="32"/>
          <w:szCs w:val="40"/>
          <w:highlight w:val="none"/>
          <w:lang w:eastAsia="zh-CN"/>
        </w:rPr>
        <w:t>（</w:t>
      </w:r>
      <w:r>
        <w:rPr>
          <w:rFonts w:hint="eastAsia" w:ascii="仿宋" w:hAnsi="仿宋" w:eastAsia="仿宋" w:cs="仿宋"/>
          <w:b/>
          <w:bCs/>
          <w:sz w:val="32"/>
          <w:szCs w:val="40"/>
          <w:highlight w:val="none"/>
          <w:lang w:val="en-US" w:eastAsia="zh-CN"/>
        </w:rPr>
        <w:t>四</w:t>
      </w:r>
      <w:r>
        <w:rPr>
          <w:rFonts w:hint="eastAsia" w:ascii="仿宋" w:hAnsi="仿宋" w:eastAsia="仿宋" w:cs="仿宋"/>
          <w:b/>
          <w:bCs/>
          <w:sz w:val="32"/>
          <w:szCs w:val="40"/>
          <w:highlight w:val="none"/>
          <w:lang w:eastAsia="zh-CN"/>
        </w:rPr>
        <w:t>）</w:t>
      </w:r>
      <w:r>
        <w:rPr>
          <w:rFonts w:hint="eastAsia" w:ascii="仿宋" w:hAnsi="仿宋" w:eastAsia="仿宋" w:cs="仿宋"/>
          <w:b/>
          <w:bCs/>
          <w:sz w:val="32"/>
          <w:szCs w:val="40"/>
          <w:highlight w:val="none"/>
          <w:lang w:val="en-US" w:eastAsia="zh-CN"/>
        </w:rPr>
        <w:t>项目负责人资质</w:t>
      </w:r>
    </w:p>
    <w:p w14:paraId="10476A74">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本项目拟派项目负责人须为该机构在职人员，持有资产评估师职业资格证书，且为中国资产评估协会执业会员。</w:t>
      </w:r>
    </w:p>
    <w:p w14:paraId="2803C3FF">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（2）须提供项目负责人资产评估师职业资格证书复印件，及中国资产评估协会官网查询的执业会员信息截图；截图须清晰完整显示会员类型、当前登记执业机构，执业机构应与供应商名称保持一致。</w:t>
      </w:r>
    </w:p>
    <w:p w14:paraId="509165AC">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（3）须提供项目负责人为本单位人员的证明材料：在职人员提供劳动合同，以及响应文件递交截止时间前三个月内任意一个月的社会保险缴纳证明；退休返聘人员可提供退休证书及返聘聘用协议。</w:t>
      </w:r>
    </w:p>
    <w:p w14:paraId="7D280172">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（4）上述资料扫描件均须加盖供应商单位公章。</w:t>
      </w:r>
    </w:p>
    <w:p w14:paraId="7E310AB5">
      <w:pPr>
        <w:pStyle w:val="8"/>
        <w:rPr>
          <w:rFonts w:hint="eastAsia" w:ascii="仿宋" w:hAnsi="仿宋" w:eastAsia="仿宋" w:cs="仿宋"/>
          <w:kern w:val="0"/>
          <w:highlight w:val="none"/>
        </w:rPr>
      </w:pPr>
    </w:p>
    <w:p w14:paraId="001F96AC">
      <w:pPr>
        <w:pStyle w:val="8"/>
        <w:rPr>
          <w:rFonts w:hint="eastAsia" w:ascii="仿宋" w:hAnsi="仿宋" w:eastAsia="仿宋" w:cs="仿宋"/>
          <w:kern w:val="0"/>
          <w:highlight w:val="none"/>
        </w:rPr>
      </w:pPr>
    </w:p>
    <w:p w14:paraId="1835345C">
      <w:pPr>
        <w:pStyle w:val="8"/>
        <w:rPr>
          <w:rFonts w:hint="eastAsia" w:ascii="仿宋" w:hAnsi="仿宋" w:eastAsia="仿宋" w:cs="仿宋"/>
          <w:kern w:val="0"/>
          <w:highlight w:val="none"/>
        </w:rPr>
      </w:pPr>
    </w:p>
    <w:p w14:paraId="17D3FE12">
      <w:pPr>
        <w:pStyle w:val="8"/>
        <w:rPr>
          <w:rFonts w:hint="eastAsia" w:ascii="仿宋" w:hAnsi="仿宋" w:eastAsia="仿宋" w:cs="仿宋"/>
          <w:kern w:val="0"/>
          <w:highlight w:val="none"/>
        </w:rPr>
      </w:pPr>
    </w:p>
    <w:p w14:paraId="297B16A1">
      <w:pPr>
        <w:pStyle w:val="8"/>
        <w:rPr>
          <w:rFonts w:hint="eastAsia" w:ascii="仿宋" w:hAnsi="仿宋" w:eastAsia="仿宋" w:cs="仿宋"/>
          <w:kern w:val="0"/>
          <w:highlight w:val="none"/>
        </w:rPr>
      </w:pPr>
    </w:p>
    <w:p w14:paraId="4BF81433">
      <w:pPr>
        <w:pStyle w:val="8"/>
        <w:rPr>
          <w:rFonts w:hint="eastAsia" w:ascii="仿宋" w:hAnsi="仿宋" w:eastAsia="仿宋" w:cs="仿宋"/>
          <w:kern w:val="0"/>
          <w:highlight w:val="none"/>
        </w:rPr>
      </w:pPr>
    </w:p>
    <w:p w14:paraId="76515088">
      <w:pPr>
        <w:pStyle w:val="8"/>
        <w:rPr>
          <w:rFonts w:hint="eastAsia" w:ascii="仿宋" w:hAnsi="仿宋" w:eastAsia="仿宋" w:cs="仿宋"/>
          <w:kern w:val="0"/>
          <w:highlight w:val="none"/>
        </w:rPr>
      </w:pPr>
    </w:p>
    <w:p w14:paraId="42E65198">
      <w:pPr>
        <w:pStyle w:val="8"/>
        <w:rPr>
          <w:rFonts w:hint="eastAsia" w:ascii="仿宋" w:hAnsi="仿宋" w:eastAsia="仿宋" w:cs="仿宋"/>
          <w:kern w:val="0"/>
          <w:highlight w:val="none"/>
        </w:rPr>
      </w:pPr>
    </w:p>
    <w:p w14:paraId="0D8FEC40">
      <w:pPr>
        <w:pStyle w:val="8"/>
        <w:rPr>
          <w:rFonts w:hint="eastAsia" w:ascii="仿宋" w:hAnsi="仿宋" w:eastAsia="仿宋" w:cs="仿宋"/>
          <w:kern w:val="0"/>
          <w:highlight w:val="none"/>
        </w:rPr>
      </w:pPr>
    </w:p>
    <w:p w14:paraId="37CBBEF9">
      <w:pPr>
        <w:pStyle w:val="8"/>
        <w:rPr>
          <w:rFonts w:hint="eastAsia" w:ascii="仿宋" w:hAnsi="仿宋" w:eastAsia="仿宋" w:cs="仿宋"/>
          <w:kern w:val="0"/>
          <w:highlight w:val="none"/>
        </w:rPr>
      </w:pPr>
    </w:p>
    <w:p w14:paraId="00BE7FD7">
      <w:pPr>
        <w:pStyle w:val="8"/>
        <w:rPr>
          <w:rFonts w:hint="eastAsia" w:ascii="仿宋" w:hAnsi="仿宋" w:eastAsia="仿宋" w:cs="仿宋"/>
          <w:kern w:val="0"/>
          <w:highlight w:val="none"/>
        </w:rPr>
      </w:pPr>
    </w:p>
    <w:p w14:paraId="6FEB6560">
      <w:pPr>
        <w:pStyle w:val="8"/>
        <w:rPr>
          <w:rFonts w:hint="eastAsia" w:ascii="仿宋" w:hAnsi="仿宋" w:eastAsia="仿宋" w:cs="仿宋"/>
          <w:kern w:val="0"/>
          <w:highlight w:val="none"/>
        </w:rPr>
      </w:pPr>
    </w:p>
    <w:p w14:paraId="059D4E08">
      <w:pPr>
        <w:pStyle w:val="8"/>
        <w:rPr>
          <w:rFonts w:hint="eastAsia" w:ascii="仿宋" w:hAnsi="仿宋" w:eastAsia="仿宋" w:cs="仿宋"/>
          <w:kern w:val="0"/>
          <w:highlight w:val="none"/>
        </w:rPr>
      </w:pPr>
    </w:p>
    <w:p w14:paraId="29569651">
      <w:pPr>
        <w:pStyle w:val="8"/>
        <w:rPr>
          <w:rFonts w:hint="eastAsia" w:ascii="仿宋" w:hAnsi="仿宋" w:eastAsia="仿宋" w:cs="仿宋"/>
          <w:kern w:val="0"/>
          <w:highlight w:val="none"/>
        </w:rPr>
      </w:pPr>
    </w:p>
    <w:p w14:paraId="7DC9372D">
      <w:pPr>
        <w:pStyle w:val="8"/>
        <w:rPr>
          <w:rFonts w:hint="eastAsia" w:ascii="仿宋" w:hAnsi="仿宋" w:eastAsia="仿宋" w:cs="仿宋"/>
          <w:kern w:val="0"/>
          <w:highlight w:val="none"/>
        </w:rPr>
      </w:pPr>
    </w:p>
    <w:p w14:paraId="1D2A4D48">
      <w:pPr>
        <w:pStyle w:val="8"/>
        <w:rPr>
          <w:rFonts w:hint="eastAsia" w:ascii="仿宋" w:hAnsi="仿宋" w:eastAsia="仿宋" w:cs="仿宋"/>
          <w:kern w:val="0"/>
          <w:highlight w:val="none"/>
        </w:rPr>
      </w:pPr>
    </w:p>
    <w:p w14:paraId="7C61491E">
      <w:pPr>
        <w:pStyle w:val="8"/>
        <w:rPr>
          <w:rFonts w:hint="eastAsia" w:ascii="仿宋" w:hAnsi="仿宋" w:eastAsia="仿宋" w:cs="仿宋"/>
          <w:kern w:val="0"/>
          <w:highlight w:val="none"/>
        </w:rPr>
      </w:pPr>
    </w:p>
    <w:p w14:paraId="7C32B3E2">
      <w:pPr>
        <w:pStyle w:val="8"/>
        <w:rPr>
          <w:rFonts w:hint="eastAsia" w:ascii="仿宋" w:hAnsi="仿宋" w:eastAsia="仿宋" w:cs="仿宋"/>
          <w:kern w:val="0"/>
          <w:highlight w:val="none"/>
        </w:rPr>
      </w:pPr>
    </w:p>
    <w:p w14:paraId="7E2F733F">
      <w:pPr>
        <w:pStyle w:val="8"/>
        <w:rPr>
          <w:rFonts w:hint="eastAsia" w:ascii="仿宋" w:hAnsi="仿宋" w:eastAsia="仿宋" w:cs="仿宋"/>
          <w:kern w:val="0"/>
          <w:highlight w:val="none"/>
        </w:rPr>
      </w:pPr>
    </w:p>
    <w:p w14:paraId="1EF6DFF1">
      <w:pPr>
        <w:pStyle w:val="8"/>
        <w:rPr>
          <w:rFonts w:hint="eastAsia" w:ascii="仿宋" w:hAnsi="仿宋" w:eastAsia="仿宋" w:cs="仿宋"/>
          <w:kern w:val="0"/>
          <w:highlight w:val="none"/>
        </w:rPr>
      </w:pPr>
    </w:p>
    <w:p w14:paraId="544BF49A">
      <w:pPr>
        <w:pStyle w:val="8"/>
        <w:rPr>
          <w:rFonts w:hint="eastAsia" w:ascii="仿宋" w:hAnsi="仿宋" w:eastAsia="仿宋" w:cs="仿宋"/>
          <w:kern w:val="0"/>
          <w:highlight w:val="none"/>
        </w:rPr>
      </w:pPr>
    </w:p>
    <w:p w14:paraId="78B39D77">
      <w:pPr>
        <w:pStyle w:val="8"/>
        <w:rPr>
          <w:rFonts w:hint="eastAsia" w:ascii="仿宋" w:hAnsi="仿宋" w:eastAsia="仿宋" w:cs="仿宋"/>
          <w:kern w:val="0"/>
          <w:highlight w:val="none"/>
        </w:rPr>
      </w:pPr>
    </w:p>
    <w:p w14:paraId="356D0DF0">
      <w:pPr>
        <w:rPr>
          <w:rFonts w:hint="eastAsia" w:ascii="仿宋" w:hAnsi="仿宋" w:eastAsia="仿宋" w:cs="仿宋"/>
          <w:sz w:val="24"/>
          <w:highlight w:val="none"/>
        </w:rPr>
      </w:pPr>
      <w:r>
        <w:rPr>
          <w:rFonts w:hint="eastAsia" w:ascii="仿宋" w:hAnsi="仿宋" w:eastAsia="仿宋" w:cs="仿宋"/>
          <w:b/>
          <w:bCs/>
          <w:sz w:val="36"/>
          <w:szCs w:val="36"/>
          <w:highlight w:val="none"/>
        </w:rPr>
        <w:br w:type="page"/>
      </w:r>
    </w:p>
    <w:p w14:paraId="27C6ED53">
      <w:pPr>
        <w:keepNext w:val="0"/>
        <w:keepLines w:val="0"/>
        <w:pageBreakBefore w:val="0"/>
        <w:widowControl w:val="0"/>
        <w:numPr>
          <w:ilvl w:val="0"/>
          <w:numId w:val="5"/>
        </w:numPr>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32"/>
          <w:szCs w:val="40"/>
          <w:highlight w:val="none"/>
          <w:lang w:val="en-US" w:eastAsia="zh-CN"/>
        </w:rPr>
      </w:pPr>
      <w:r>
        <w:rPr>
          <w:rFonts w:hint="eastAsia" w:ascii="仿宋" w:hAnsi="仿宋" w:eastAsia="仿宋" w:cs="仿宋"/>
          <w:b/>
          <w:bCs/>
          <w:sz w:val="32"/>
          <w:szCs w:val="40"/>
          <w:highlight w:val="none"/>
          <w:lang w:val="en-US" w:eastAsia="zh-CN"/>
        </w:rPr>
        <w:t>同类项目经验</w:t>
      </w:r>
    </w:p>
    <w:p w14:paraId="34E125BA">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供应商须具备医疗设备报废残值评估同类项目经验，须至少提供2份2023年1月1日(以合同签订时间为准)至今完成的同类业绩材料</w:t>
      </w:r>
    </w:p>
    <w:p w14:paraId="2E8C63CA">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①合同材料:至少包含合同封面、评估标的条款及合同盖章页;</w:t>
      </w:r>
    </w:p>
    <w:p w14:paraId="4481BB62">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②成果证明资料：须提供正式评估报告关键页证明项目已出具成果(至少包含报告封面、评估结论页、评估师签字页、机构盖章页)。</w:t>
      </w:r>
    </w:p>
    <w:p w14:paraId="7CE06D3E">
      <w:pPr>
        <w:pStyle w:val="18"/>
        <w:numPr>
          <w:ilvl w:val="0"/>
          <w:numId w:val="0"/>
        </w:numPr>
        <w:rPr>
          <w:rFonts w:hint="default"/>
          <w:lang w:val="en-US" w:eastAsia="zh-CN"/>
        </w:rPr>
      </w:pPr>
    </w:p>
    <w:p w14:paraId="2DC4D8E3">
      <w:pPr>
        <w:spacing w:line="360" w:lineRule="auto"/>
        <w:ind w:firstLine="5250" w:firstLineChars="2500"/>
        <w:rPr>
          <w:rFonts w:hint="eastAsia" w:ascii="仿宋" w:hAnsi="仿宋" w:eastAsia="仿宋" w:cs="仿宋"/>
          <w:szCs w:val="21"/>
          <w:highlight w:val="none"/>
        </w:rPr>
      </w:pPr>
    </w:p>
    <w:p w14:paraId="6D713CFF">
      <w:pPr>
        <w:pStyle w:val="18"/>
        <w:rPr>
          <w:rFonts w:hint="eastAsia" w:ascii="仿宋" w:hAnsi="仿宋" w:eastAsia="仿宋" w:cs="仿宋"/>
          <w:szCs w:val="21"/>
          <w:highlight w:val="none"/>
        </w:rPr>
      </w:pPr>
    </w:p>
    <w:p w14:paraId="3FE2F0B3">
      <w:pPr>
        <w:pStyle w:val="19"/>
        <w:rPr>
          <w:rFonts w:hint="eastAsia" w:ascii="仿宋" w:hAnsi="仿宋" w:eastAsia="仿宋" w:cs="仿宋"/>
          <w:szCs w:val="21"/>
          <w:highlight w:val="none"/>
        </w:rPr>
      </w:pPr>
    </w:p>
    <w:p w14:paraId="532E18B1">
      <w:pPr>
        <w:pStyle w:val="20"/>
        <w:rPr>
          <w:rFonts w:hint="eastAsia" w:ascii="仿宋" w:hAnsi="仿宋" w:eastAsia="仿宋" w:cs="仿宋"/>
          <w:szCs w:val="21"/>
          <w:highlight w:val="none"/>
        </w:rPr>
      </w:pPr>
    </w:p>
    <w:p w14:paraId="5C30FEBC">
      <w:pPr>
        <w:pStyle w:val="20"/>
        <w:rPr>
          <w:rFonts w:hint="eastAsia" w:ascii="仿宋" w:hAnsi="仿宋" w:eastAsia="仿宋" w:cs="仿宋"/>
          <w:szCs w:val="21"/>
          <w:highlight w:val="none"/>
        </w:rPr>
      </w:pPr>
    </w:p>
    <w:p w14:paraId="7B4E1BDA">
      <w:pPr>
        <w:pStyle w:val="20"/>
        <w:rPr>
          <w:rFonts w:hint="eastAsia" w:ascii="仿宋" w:hAnsi="仿宋" w:eastAsia="仿宋" w:cs="仿宋"/>
          <w:szCs w:val="21"/>
          <w:highlight w:val="none"/>
        </w:rPr>
      </w:pPr>
    </w:p>
    <w:p w14:paraId="2FD6E4EC">
      <w:pPr>
        <w:pStyle w:val="20"/>
        <w:rPr>
          <w:rFonts w:hint="eastAsia" w:ascii="仿宋" w:hAnsi="仿宋" w:eastAsia="仿宋" w:cs="仿宋"/>
          <w:szCs w:val="21"/>
          <w:highlight w:val="none"/>
        </w:rPr>
      </w:pPr>
    </w:p>
    <w:p w14:paraId="4D09569D">
      <w:pPr>
        <w:pStyle w:val="20"/>
        <w:rPr>
          <w:rFonts w:hint="eastAsia" w:ascii="仿宋" w:hAnsi="仿宋" w:eastAsia="仿宋" w:cs="仿宋"/>
          <w:szCs w:val="21"/>
          <w:highlight w:val="none"/>
        </w:rPr>
      </w:pPr>
    </w:p>
    <w:p w14:paraId="150A5A4C">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255DDE66">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7891E84A">
      <w:pPr>
        <w:shd w:val="clear"/>
        <w:adjustRightInd/>
        <w:snapToGrid/>
        <w:spacing w:line="360" w:lineRule="auto"/>
        <w:ind w:firstLine="3542" w:firstLineChars="1476"/>
        <w:jc w:val="left"/>
        <w:rPr>
          <w:rFonts w:hint="eastAsia" w:ascii="仿宋" w:hAnsi="仿宋" w:eastAsia="仿宋" w:cs="仿宋"/>
          <w:b/>
          <w:bCs/>
          <w:sz w:val="36"/>
          <w:szCs w:val="36"/>
          <w:highlight w:val="none"/>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lang w:val="en-US" w:eastAsia="zh-CN"/>
          <w14:textFill>
            <w14:solidFill>
              <w14:schemeClr w14:val="tx1"/>
            </w14:solidFill>
          </w14:textFill>
        </w:rPr>
        <w:t>日</w:t>
      </w:r>
    </w:p>
    <w:p w14:paraId="25120504">
      <w:pPr>
        <w:shd w:val="clear" w:color="auto" w:fill="FFFFFF"/>
        <w:adjustRightInd w:val="0"/>
        <w:snapToGrid w:val="0"/>
        <w:spacing w:line="360" w:lineRule="auto"/>
        <w:jc w:val="both"/>
        <w:rPr>
          <w:rFonts w:hint="eastAsia" w:ascii="仿宋" w:hAnsi="仿宋" w:eastAsia="仿宋" w:cs="仿宋"/>
          <w:b/>
          <w:bCs/>
          <w:sz w:val="32"/>
          <w:szCs w:val="32"/>
          <w:highlight w:val="none"/>
        </w:rPr>
      </w:pPr>
      <w:r>
        <w:rPr>
          <w:rFonts w:hint="eastAsia" w:ascii="仿宋" w:hAnsi="仿宋" w:eastAsia="仿宋" w:cs="仿宋"/>
          <w:b/>
          <w:bCs/>
          <w:sz w:val="36"/>
          <w:szCs w:val="36"/>
          <w:highlight w:val="none"/>
          <w:lang w:val="en-US" w:eastAsia="zh-CN"/>
        </w:rPr>
        <w:t>三</w:t>
      </w:r>
      <w:r>
        <w:rPr>
          <w:rFonts w:hint="eastAsia" w:ascii="仿宋" w:hAnsi="仿宋" w:eastAsia="仿宋" w:cs="仿宋"/>
          <w:b/>
          <w:bCs/>
          <w:sz w:val="36"/>
          <w:szCs w:val="36"/>
          <w:highlight w:val="none"/>
        </w:rPr>
        <w:t>、符合性审查</w:t>
      </w:r>
    </w:p>
    <w:p w14:paraId="73E5E364">
      <w:pPr>
        <w:shd w:val="clear" w:color="auto" w:fill="FFFFFF"/>
        <w:adjustRightInd w:val="0"/>
        <w:snapToGrid w:val="0"/>
        <w:spacing w:line="360" w:lineRule="auto"/>
        <w:jc w:val="center"/>
        <w:rPr>
          <w:rFonts w:hint="eastAsia" w:ascii="仿宋" w:hAnsi="仿宋" w:eastAsia="仿宋" w:cs="仿宋"/>
          <w:b/>
          <w:bCs/>
          <w:sz w:val="24"/>
          <w:highlight w:val="none"/>
        </w:rPr>
      </w:pPr>
      <w:r>
        <w:rPr>
          <w:rFonts w:hint="eastAsia" w:ascii="仿宋" w:hAnsi="仿宋" w:eastAsia="仿宋" w:cs="仿宋"/>
          <w:b/>
          <w:bCs/>
          <w:sz w:val="32"/>
          <w:szCs w:val="32"/>
          <w:highlight w:val="none"/>
        </w:rPr>
        <w:t>（一）符合性自查表</w:t>
      </w:r>
    </w:p>
    <w:tbl>
      <w:tblPr>
        <w:tblStyle w:val="21"/>
        <w:tblW w:w="9439" w:type="dxa"/>
        <w:tblInd w:w="-41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1858"/>
        <w:gridCol w:w="4672"/>
        <w:gridCol w:w="1508"/>
        <w:gridCol w:w="1401"/>
      </w:tblGrid>
      <w:tr w14:paraId="1D2A2A5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858" w:type="dxa"/>
            <w:vAlign w:val="center"/>
          </w:tcPr>
          <w:p w14:paraId="766417DF">
            <w:pPr>
              <w:jc w:val="center"/>
              <w:rPr>
                <w:rFonts w:hint="eastAsia" w:ascii="仿宋" w:hAnsi="仿宋" w:eastAsia="仿宋" w:cs="仿宋"/>
                <w:bCs/>
                <w:sz w:val="22"/>
                <w:szCs w:val="22"/>
                <w:highlight w:val="none"/>
              </w:rPr>
            </w:pPr>
            <w:r>
              <w:rPr>
                <w:rFonts w:hint="eastAsia" w:ascii="仿宋" w:hAnsi="仿宋" w:eastAsia="仿宋" w:cs="仿宋"/>
                <w:bCs/>
                <w:szCs w:val="21"/>
                <w:highlight w:val="none"/>
              </w:rPr>
              <w:t>评审内容</w:t>
            </w:r>
          </w:p>
        </w:tc>
        <w:tc>
          <w:tcPr>
            <w:tcW w:w="4672" w:type="dxa"/>
            <w:vAlign w:val="center"/>
          </w:tcPr>
          <w:p w14:paraId="1A0FE875">
            <w:pPr>
              <w:ind w:firstLine="18" w:firstLineChars="9"/>
              <w:jc w:val="center"/>
              <w:rPr>
                <w:rFonts w:hint="eastAsia" w:ascii="仿宋" w:hAnsi="仿宋" w:eastAsia="仿宋" w:cs="仿宋"/>
                <w:bCs/>
                <w:sz w:val="22"/>
                <w:szCs w:val="22"/>
                <w:highlight w:val="none"/>
              </w:rPr>
            </w:pPr>
            <w:r>
              <w:rPr>
                <w:rFonts w:hint="eastAsia" w:ascii="仿宋" w:hAnsi="仿宋" w:eastAsia="仿宋" w:cs="仿宋"/>
                <w:bCs/>
                <w:szCs w:val="21"/>
                <w:highlight w:val="none"/>
                <w:lang w:eastAsia="zh-CN"/>
              </w:rPr>
              <w:t>询价</w:t>
            </w:r>
            <w:r>
              <w:rPr>
                <w:rFonts w:hint="eastAsia" w:ascii="仿宋" w:hAnsi="仿宋" w:eastAsia="仿宋" w:cs="仿宋"/>
                <w:bCs/>
                <w:szCs w:val="21"/>
                <w:highlight w:val="none"/>
              </w:rPr>
              <w:t>文件要求</w:t>
            </w:r>
          </w:p>
        </w:tc>
        <w:tc>
          <w:tcPr>
            <w:tcW w:w="1508" w:type="dxa"/>
            <w:vAlign w:val="center"/>
          </w:tcPr>
          <w:p w14:paraId="100DF43D">
            <w:pPr>
              <w:jc w:val="center"/>
              <w:rPr>
                <w:rFonts w:hint="eastAsia" w:ascii="仿宋" w:hAnsi="仿宋" w:eastAsia="仿宋" w:cs="仿宋"/>
                <w:bCs/>
                <w:sz w:val="22"/>
                <w:szCs w:val="22"/>
                <w:highlight w:val="none"/>
              </w:rPr>
            </w:pPr>
            <w:r>
              <w:rPr>
                <w:rFonts w:hint="eastAsia" w:ascii="仿宋" w:hAnsi="仿宋" w:eastAsia="仿宋" w:cs="仿宋"/>
                <w:bCs/>
                <w:szCs w:val="21"/>
                <w:highlight w:val="none"/>
              </w:rPr>
              <w:t>自查结论</w:t>
            </w:r>
          </w:p>
        </w:tc>
        <w:tc>
          <w:tcPr>
            <w:tcW w:w="1401" w:type="dxa"/>
            <w:vAlign w:val="center"/>
          </w:tcPr>
          <w:p w14:paraId="07A3E508">
            <w:pPr>
              <w:ind w:right="-178" w:rightChars="-85"/>
              <w:jc w:val="center"/>
              <w:rPr>
                <w:rFonts w:hint="eastAsia" w:ascii="仿宋" w:hAnsi="仿宋" w:eastAsia="仿宋" w:cs="仿宋"/>
                <w:sz w:val="22"/>
                <w:szCs w:val="22"/>
                <w:highlight w:val="none"/>
              </w:rPr>
            </w:pPr>
            <w:r>
              <w:rPr>
                <w:rFonts w:hint="eastAsia" w:ascii="仿宋" w:hAnsi="仿宋" w:eastAsia="仿宋" w:cs="仿宋"/>
                <w:bCs/>
                <w:szCs w:val="21"/>
                <w:highlight w:val="none"/>
              </w:rPr>
              <w:t>证明资料</w:t>
            </w:r>
          </w:p>
        </w:tc>
      </w:tr>
      <w:tr w14:paraId="3B52C97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1036" w:hRule="atLeast"/>
        </w:trPr>
        <w:tc>
          <w:tcPr>
            <w:tcW w:w="1858" w:type="dxa"/>
            <w:vAlign w:val="center"/>
          </w:tcPr>
          <w:p w14:paraId="42EF2082">
            <w:pPr>
              <w:keepNext w:val="0"/>
              <w:keepLines w:val="0"/>
              <w:suppressLineNumbers w:val="0"/>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color w:val="auto"/>
                <w:kern w:val="0"/>
                <w:szCs w:val="21"/>
                <w:highlight w:val="none"/>
              </w:rPr>
              <w:t>响应报价</w:t>
            </w:r>
          </w:p>
        </w:tc>
        <w:tc>
          <w:tcPr>
            <w:tcW w:w="4672" w:type="dxa"/>
            <w:vAlign w:val="center"/>
          </w:tcPr>
          <w:p w14:paraId="732921A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 w:val="20"/>
                <w:szCs w:val="20"/>
                <w:highlight w:val="none"/>
              </w:rPr>
            </w:pPr>
            <w:r>
              <w:rPr>
                <w:rFonts w:hint="eastAsia" w:ascii="仿宋" w:hAnsi="仿宋" w:eastAsia="仿宋" w:cs="仿宋"/>
                <w:sz w:val="20"/>
                <w:szCs w:val="20"/>
                <w:highlight w:val="none"/>
              </w:rPr>
              <w:t>响应报价：</w:t>
            </w:r>
          </w:p>
          <w:p w14:paraId="4E9D1F7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 w:val="20"/>
                <w:szCs w:val="20"/>
                <w:highlight w:val="none"/>
              </w:rPr>
            </w:pPr>
            <w:r>
              <w:rPr>
                <w:rFonts w:hint="eastAsia" w:ascii="仿宋" w:hAnsi="仿宋" w:eastAsia="仿宋" w:cs="仿宋"/>
                <w:sz w:val="20"/>
                <w:szCs w:val="20"/>
                <w:highlight w:val="none"/>
              </w:rPr>
              <w:t>①响应</w:t>
            </w:r>
            <w:r>
              <w:rPr>
                <w:rFonts w:hint="eastAsia" w:ascii="仿宋" w:hAnsi="仿宋" w:eastAsia="仿宋" w:cs="仿宋"/>
                <w:sz w:val="20"/>
                <w:szCs w:val="20"/>
                <w:highlight w:val="none"/>
                <w:lang w:val="en-US" w:eastAsia="zh-CN"/>
              </w:rPr>
              <w:t>总</w:t>
            </w:r>
            <w:r>
              <w:rPr>
                <w:rFonts w:hint="eastAsia" w:ascii="仿宋" w:hAnsi="仿宋" w:eastAsia="仿宋" w:cs="仿宋"/>
                <w:sz w:val="20"/>
                <w:szCs w:val="20"/>
                <w:highlight w:val="none"/>
              </w:rPr>
              <w:t>报价未超过本项目最高限价</w:t>
            </w:r>
            <w:r>
              <w:rPr>
                <w:rFonts w:hint="eastAsia" w:ascii="仿宋" w:hAnsi="仿宋" w:eastAsia="仿宋" w:cs="仿宋"/>
                <w:sz w:val="20"/>
                <w:szCs w:val="20"/>
                <w:highlight w:val="none"/>
                <w:lang w:val="en-US" w:eastAsia="zh-CN"/>
              </w:rPr>
              <w:t>。</w:t>
            </w:r>
          </w:p>
          <w:p w14:paraId="797BB5D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 w:val="20"/>
                <w:szCs w:val="20"/>
                <w:highlight w:val="none"/>
              </w:rPr>
            </w:pPr>
            <w:r>
              <w:rPr>
                <w:rFonts w:hint="eastAsia" w:ascii="仿宋" w:hAnsi="仿宋" w:eastAsia="仿宋" w:cs="仿宋"/>
                <w:sz w:val="20"/>
                <w:szCs w:val="20"/>
                <w:highlight w:val="none"/>
              </w:rPr>
              <w:t>②对本项目的全部内容进行响应报价。</w:t>
            </w:r>
          </w:p>
          <w:p w14:paraId="22A8636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Cs w:val="21"/>
                <w:highlight w:val="none"/>
              </w:rPr>
            </w:pPr>
            <w:r>
              <w:rPr>
                <w:rFonts w:hint="eastAsia" w:ascii="仿宋" w:hAnsi="仿宋" w:eastAsia="仿宋" w:cs="仿宋"/>
                <w:sz w:val="20"/>
                <w:szCs w:val="20"/>
                <w:highlight w:val="none"/>
              </w:rPr>
              <w:t>③响应报价不存在明显低于其他通过符合性审查响应人报价的，或报价虽明显低于其他通过符合性审查响应人报价，但响应人能够提供证明其诚信履约且不影响服务质量的书面说明等相关证明材料的。</w:t>
            </w:r>
          </w:p>
        </w:tc>
        <w:tc>
          <w:tcPr>
            <w:tcW w:w="1508" w:type="dxa"/>
            <w:vAlign w:val="center"/>
          </w:tcPr>
          <w:p w14:paraId="39323601">
            <w:pPr>
              <w:keepNext w:val="0"/>
              <w:keepLines w:val="0"/>
              <w:suppressLineNumbers w:val="0"/>
              <w:spacing w:before="0" w:beforeAutospacing="0" w:after="0" w:afterAutospacing="0"/>
              <w:ind w:left="36" w:leftChars="17"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□通过</w:t>
            </w:r>
          </w:p>
          <w:p w14:paraId="0D937879">
            <w:pPr>
              <w:keepNext w:val="0"/>
              <w:keepLines w:val="0"/>
              <w:suppressLineNumbers w:val="0"/>
              <w:spacing w:before="0" w:beforeAutospacing="0" w:after="0" w:afterAutospacing="0"/>
              <w:ind w:left="36" w:leftChars="17" w:right="0" w:rightChars="0"/>
              <w:jc w:val="center"/>
              <w:rPr>
                <w:rFonts w:hint="eastAsia" w:ascii="仿宋" w:hAnsi="仿宋" w:eastAsia="仿宋" w:cs="仿宋"/>
                <w:szCs w:val="21"/>
                <w:highlight w:val="none"/>
              </w:rPr>
            </w:pPr>
            <w:r>
              <w:rPr>
                <w:rFonts w:hint="eastAsia" w:ascii="仿宋" w:hAnsi="仿宋" w:eastAsia="仿宋" w:cs="仿宋"/>
                <w:sz w:val="21"/>
                <w:szCs w:val="21"/>
                <w:highlight w:val="none"/>
              </w:rPr>
              <w:t>□不通过</w:t>
            </w:r>
          </w:p>
        </w:tc>
        <w:tc>
          <w:tcPr>
            <w:tcW w:w="1401" w:type="dxa"/>
            <w:vAlign w:val="center"/>
          </w:tcPr>
          <w:p w14:paraId="0DDE1681">
            <w:pPr>
              <w:keepNext w:val="0"/>
              <w:keepLines w:val="0"/>
              <w:suppressLineNumbers w:val="0"/>
              <w:spacing w:before="0" w:beforeAutospacing="0" w:after="0" w:afterAutospacing="0"/>
              <w:ind w:left="0" w:leftChars="0" w:right="-178" w:rightChars="-85"/>
              <w:jc w:val="center"/>
              <w:rPr>
                <w:rFonts w:hint="eastAsia" w:ascii="仿宋" w:hAnsi="仿宋" w:eastAsia="仿宋" w:cs="仿宋"/>
                <w:szCs w:val="21"/>
                <w:highlight w:val="none"/>
              </w:rPr>
            </w:pPr>
            <w:r>
              <w:rPr>
                <w:rFonts w:hint="eastAsia" w:ascii="仿宋" w:hAnsi="仿宋" w:eastAsia="仿宋" w:cs="仿宋"/>
                <w:sz w:val="21"/>
                <w:szCs w:val="21"/>
                <w:highlight w:val="none"/>
                <w:lang w:val="en-US" w:eastAsia="zh-CN"/>
              </w:rPr>
              <w:t>/</w:t>
            </w:r>
          </w:p>
        </w:tc>
      </w:tr>
      <w:tr w14:paraId="2E01AA0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685" w:hRule="atLeast"/>
        </w:trPr>
        <w:tc>
          <w:tcPr>
            <w:tcW w:w="1858" w:type="dxa"/>
            <w:vAlign w:val="center"/>
          </w:tcPr>
          <w:p w14:paraId="6DA5379C">
            <w:pPr>
              <w:keepNext w:val="0"/>
              <w:keepLines w:val="0"/>
              <w:suppressLineNumbers w:val="0"/>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szCs w:val="21"/>
                <w:highlight w:val="none"/>
              </w:rPr>
              <w:t>响应有效期</w:t>
            </w:r>
          </w:p>
        </w:tc>
        <w:tc>
          <w:tcPr>
            <w:tcW w:w="4672" w:type="dxa"/>
            <w:vAlign w:val="center"/>
          </w:tcPr>
          <w:p w14:paraId="669965B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 w:val="20"/>
                <w:szCs w:val="20"/>
                <w:highlight w:val="none"/>
              </w:rPr>
            </w:pPr>
            <w:r>
              <w:rPr>
                <w:rFonts w:hint="eastAsia" w:ascii="仿宋" w:hAnsi="仿宋" w:eastAsia="仿宋" w:cs="仿宋"/>
                <w:color w:val="000000"/>
                <w:sz w:val="20"/>
                <w:szCs w:val="20"/>
                <w:highlight w:val="none"/>
              </w:rPr>
              <w:t>提供《响应</w:t>
            </w:r>
            <w:r>
              <w:rPr>
                <w:rFonts w:hint="eastAsia" w:ascii="仿宋" w:hAnsi="仿宋" w:eastAsia="仿宋" w:cs="仿宋"/>
                <w:color w:val="000000"/>
                <w:sz w:val="20"/>
                <w:szCs w:val="20"/>
                <w:highlight w:val="none"/>
                <w:lang w:val="en-US" w:eastAsia="zh-CN"/>
              </w:rPr>
              <w:t>承诺</w:t>
            </w:r>
            <w:r>
              <w:rPr>
                <w:rFonts w:hint="eastAsia" w:ascii="仿宋" w:hAnsi="仿宋" w:eastAsia="仿宋" w:cs="仿宋"/>
                <w:color w:val="000000"/>
                <w:sz w:val="20"/>
                <w:szCs w:val="20"/>
                <w:highlight w:val="none"/>
              </w:rPr>
              <w:t>函》，响应有效期为提交响应文件的截止之日起90天</w:t>
            </w:r>
          </w:p>
        </w:tc>
        <w:tc>
          <w:tcPr>
            <w:tcW w:w="1508" w:type="dxa"/>
            <w:vAlign w:val="center"/>
          </w:tcPr>
          <w:p w14:paraId="2305ABDF">
            <w:pPr>
              <w:keepNext w:val="0"/>
              <w:keepLines w:val="0"/>
              <w:suppressLineNumbers w:val="0"/>
              <w:spacing w:before="0" w:beforeAutospacing="0" w:after="0" w:afterAutospacing="0"/>
              <w:ind w:left="36" w:leftChars="17"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□通过</w:t>
            </w:r>
          </w:p>
          <w:p w14:paraId="3C9FC7DD">
            <w:pPr>
              <w:keepNext w:val="0"/>
              <w:keepLines w:val="0"/>
              <w:suppressLineNumbers w:val="0"/>
              <w:spacing w:before="0" w:beforeAutospacing="0" w:after="0" w:afterAutospacing="0"/>
              <w:ind w:left="0" w:leftChars="0" w:right="0" w:rightChars="0"/>
              <w:jc w:val="center"/>
              <w:rPr>
                <w:rFonts w:hint="eastAsia" w:ascii="仿宋" w:hAnsi="仿宋" w:eastAsia="仿宋" w:cs="仿宋"/>
                <w:highlight w:val="none"/>
              </w:rPr>
            </w:pPr>
            <w:r>
              <w:rPr>
                <w:rFonts w:hint="eastAsia" w:ascii="仿宋" w:hAnsi="仿宋" w:eastAsia="仿宋" w:cs="仿宋"/>
                <w:sz w:val="21"/>
                <w:szCs w:val="21"/>
                <w:highlight w:val="none"/>
              </w:rPr>
              <w:t>□不通过</w:t>
            </w:r>
          </w:p>
        </w:tc>
        <w:tc>
          <w:tcPr>
            <w:tcW w:w="1401" w:type="dxa"/>
            <w:vAlign w:val="center"/>
          </w:tcPr>
          <w:p w14:paraId="31FF1EC4">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见</w:t>
            </w:r>
            <w:r>
              <w:rPr>
                <w:rFonts w:hint="eastAsia" w:ascii="仿宋" w:hAnsi="仿宋" w:eastAsia="仿宋" w:cs="仿宋"/>
                <w:sz w:val="21"/>
                <w:szCs w:val="21"/>
                <w:highlight w:val="none"/>
                <w:lang w:eastAsia="zh-CN"/>
              </w:rPr>
              <w:t>响应</w:t>
            </w:r>
            <w:r>
              <w:rPr>
                <w:rFonts w:hint="eastAsia" w:ascii="仿宋" w:hAnsi="仿宋" w:eastAsia="仿宋" w:cs="仿宋"/>
                <w:sz w:val="21"/>
                <w:szCs w:val="21"/>
                <w:highlight w:val="none"/>
              </w:rPr>
              <w:t>文件第（）页</w:t>
            </w:r>
          </w:p>
        </w:tc>
      </w:tr>
      <w:tr w14:paraId="61B974A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858" w:type="dxa"/>
            <w:vAlign w:val="center"/>
          </w:tcPr>
          <w:p w14:paraId="6CC78101">
            <w:pPr>
              <w:keepNext w:val="0"/>
              <w:keepLines w:val="0"/>
              <w:suppressLineNumbers w:val="0"/>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szCs w:val="21"/>
                <w:highlight w:val="none"/>
              </w:rPr>
              <w:t>法定代表人证明书及授权委托书</w:t>
            </w:r>
          </w:p>
        </w:tc>
        <w:tc>
          <w:tcPr>
            <w:tcW w:w="4672" w:type="dxa"/>
            <w:vAlign w:val="center"/>
          </w:tcPr>
          <w:p w14:paraId="5D1E6B1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bCs/>
                <w:sz w:val="20"/>
                <w:szCs w:val="20"/>
                <w:highlight w:val="none"/>
              </w:rPr>
            </w:pPr>
            <w:r>
              <w:rPr>
                <w:rFonts w:hint="eastAsia" w:ascii="仿宋" w:hAnsi="仿宋" w:eastAsia="仿宋" w:cs="仿宋"/>
                <w:color w:val="000000"/>
                <w:sz w:val="20"/>
                <w:szCs w:val="20"/>
                <w:highlight w:val="none"/>
              </w:rPr>
              <w:t>法定代表人资格证明书及授权委托书：按对应格式文件签署、盖章</w:t>
            </w:r>
            <w:r>
              <w:rPr>
                <w:rFonts w:hint="eastAsia" w:ascii="仿宋" w:hAnsi="仿宋" w:eastAsia="仿宋" w:cs="仿宋"/>
                <w:color w:val="000000"/>
                <w:sz w:val="20"/>
                <w:szCs w:val="20"/>
                <w:highlight w:val="none"/>
                <w:lang w:eastAsia="zh-CN"/>
              </w:rPr>
              <w:t>（</w:t>
            </w:r>
            <w:r>
              <w:rPr>
                <w:rFonts w:hint="eastAsia" w:ascii="仿宋" w:hAnsi="仿宋" w:eastAsia="仿宋" w:cs="仿宋"/>
                <w:color w:val="000000"/>
                <w:sz w:val="20"/>
                <w:szCs w:val="20"/>
                <w:highlight w:val="none"/>
              </w:rPr>
              <w:t>原件)</w:t>
            </w:r>
          </w:p>
        </w:tc>
        <w:tc>
          <w:tcPr>
            <w:tcW w:w="1508" w:type="dxa"/>
            <w:vAlign w:val="center"/>
          </w:tcPr>
          <w:p w14:paraId="13A34572">
            <w:pPr>
              <w:keepNext w:val="0"/>
              <w:keepLines w:val="0"/>
              <w:suppressLineNumbers w:val="0"/>
              <w:spacing w:before="0" w:beforeAutospacing="0" w:after="0" w:afterAutospacing="0"/>
              <w:ind w:left="36" w:leftChars="17" w:right="0"/>
              <w:jc w:val="center"/>
              <w:rPr>
                <w:rFonts w:hint="eastAsia" w:ascii="仿宋" w:hAnsi="仿宋" w:eastAsia="仿宋" w:cs="仿宋"/>
                <w:highlight w:val="none"/>
              </w:rPr>
            </w:pPr>
            <w:r>
              <w:rPr>
                <w:rFonts w:hint="eastAsia" w:ascii="仿宋" w:hAnsi="仿宋" w:eastAsia="仿宋" w:cs="仿宋"/>
                <w:highlight w:val="none"/>
              </w:rPr>
              <w:t>□通过</w:t>
            </w:r>
          </w:p>
          <w:p w14:paraId="3D050FCD">
            <w:pPr>
              <w:pStyle w:val="26"/>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szCs w:val="20"/>
                <w:highlight w:val="none"/>
              </w:rPr>
            </w:pPr>
            <w:r>
              <w:rPr>
                <w:rFonts w:hint="eastAsia" w:ascii="仿宋" w:hAnsi="仿宋" w:eastAsia="仿宋" w:cs="仿宋"/>
                <w:sz w:val="21"/>
                <w:szCs w:val="21"/>
                <w:highlight w:val="none"/>
              </w:rPr>
              <w:t>□不通过</w:t>
            </w:r>
          </w:p>
        </w:tc>
        <w:tc>
          <w:tcPr>
            <w:tcW w:w="1401" w:type="dxa"/>
            <w:vAlign w:val="center"/>
          </w:tcPr>
          <w:p w14:paraId="19E369F7">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见</w:t>
            </w:r>
            <w:r>
              <w:rPr>
                <w:rFonts w:hint="eastAsia" w:ascii="仿宋" w:hAnsi="仿宋" w:eastAsia="仿宋" w:cs="仿宋"/>
                <w:sz w:val="21"/>
                <w:szCs w:val="21"/>
                <w:highlight w:val="none"/>
                <w:lang w:eastAsia="zh-CN"/>
              </w:rPr>
              <w:t>响应</w:t>
            </w:r>
            <w:r>
              <w:rPr>
                <w:rFonts w:hint="eastAsia" w:ascii="仿宋" w:hAnsi="仿宋" w:eastAsia="仿宋" w:cs="仿宋"/>
                <w:sz w:val="21"/>
                <w:szCs w:val="21"/>
                <w:highlight w:val="none"/>
              </w:rPr>
              <w:t>文件第（）页</w:t>
            </w:r>
          </w:p>
        </w:tc>
      </w:tr>
      <w:tr w14:paraId="5282658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858" w:type="dxa"/>
            <w:vAlign w:val="center"/>
          </w:tcPr>
          <w:p w14:paraId="07043C5E">
            <w:pPr>
              <w:keepNext w:val="0"/>
              <w:keepLines w:val="0"/>
              <w:suppressLineNumbers w:val="0"/>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szCs w:val="21"/>
                <w:highlight w:val="none"/>
              </w:rPr>
              <w:t>响应文件签署、盖章</w:t>
            </w:r>
          </w:p>
        </w:tc>
        <w:tc>
          <w:tcPr>
            <w:tcW w:w="4672" w:type="dxa"/>
            <w:vAlign w:val="center"/>
          </w:tcPr>
          <w:p w14:paraId="59D1B00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kern w:val="28"/>
                <w:sz w:val="20"/>
                <w:szCs w:val="20"/>
                <w:highlight w:val="none"/>
              </w:rPr>
            </w:pPr>
            <w:r>
              <w:rPr>
                <w:rFonts w:hint="eastAsia" w:ascii="仿宋" w:hAnsi="仿宋" w:eastAsia="仿宋" w:cs="仿宋"/>
                <w:color w:val="000000"/>
                <w:sz w:val="20"/>
                <w:szCs w:val="20"/>
                <w:highlight w:val="none"/>
              </w:rPr>
              <w:t>响应文件按照</w:t>
            </w:r>
            <w:r>
              <w:rPr>
                <w:rFonts w:hint="eastAsia" w:ascii="仿宋" w:hAnsi="仿宋" w:eastAsia="仿宋" w:cs="仿宋"/>
                <w:color w:val="000000"/>
                <w:sz w:val="20"/>
                <w:szCs w:val="20"/>
                <w:highlight w:val="none"/>
                <w:lang w:eastAsia="zh-CN"/>
              </w:rPr>
              <w:t>询价文件</w:t>
            </w:r>
            <w:r>
              <w:rPr>
                <w:rFonts w:hint="eastAsia" w:ascii="仿宋" w:hAnsi="仿宋" w:eastAsia="仿宋" w:cs="仿宋"/>
                <w:color w:val="000000"/>
                <w:sz w:val="20"/>
                <w:szCs w:val="20"/>
                <w:highlight w:val="none"/>
              </w:rPr>
              <w:t>规定要求签署、盖章</w:t>
            </w:r>
            <w:r>
              <w:rPr>
                <w:rFonts w:hint="eastAsia" w:ascii="仿宋" w:hAnsi="仿宋" w:eastAsia="仿宋" w:cs="仿宋"/>
                <w:color w:val="000000"/>
                <w:sz w:val="20"/>
                <w:szCs w:val="20"/>
                <w:highlight w:val="none"/>
                <w:lang w:eastAsia="zh-CN"/>
              </w:rPr>
              <w:t>（</w:t>
            </w:r>
            <w:r>
              <w:rPr>
                <w:rFonts w:hint="eastAsia" w:ascii="仿宋" w:hAnsi="仿宋" w:eastAsia="仿宋" w:cs="仿宋"/>
                <w:color w:val="000000"/>
                <w:sz w:val="20"/>
                <w:szCs w:val="20"/>
                <w:highlight w:val="none"/>
                <w:lang w:val="en-US" w:eastAsia="zh-CN"/>
              </w:rPr>
              <w:t>包括封面、骑缝以及含有“签字”“盖章”字眼的每一处</w:t>
            </w:r>
            <w:r>
              <w:rPr>
                <w:rFonts w:hint="eastAsia" w:ascii="仿宋" w:hAnsi="仿宋" w:eastAsia="仿宋" w:cs="仿宋"/>
                <w:color w:val="000000"/>
                <w:sz w:val="20"/>
                <w:szCs w:val="20"/>
                <w:highlight w:val="none"/>
                <w:lang w:eastAsia="zh-CN"/>
              </w:rPr>
              <w:t>），</w:t>
            </w:r>
            <w:r>
              <w:rPr>
                <w:rFonts w:hint="eastAsia" w:ascii="仿宋" w:hAnsi="仿宋" w:eastAsia="仿宋" w:cs="仿宋"/>
                <w:color w:val="000000"/>
                <w:sz w:val="20"/>
                <w:szCs w:val="20"/>
                <w:highlight w:val="none"/>
                <w:lang w:val="en-US" w:eastAsia="zh-CN"/>
              </w:rPr>
              <w:t>不得改动本询价文件中已明确要求不得擅自删改的部分，以及遵守询价文件中已列明必须遵照执行否则按无效响应处理的各类要求。</w:t>
            </w:r>
          </w:p>
        </w:tc>
        <w:tc>
          <w:tcPr>
            <w:tcW w:w="1508" w:type="dxa"/>
            <w:vAlign w:val="center"/>
          </w:tcPr>
          <w:p w14:paraId="1D9F710A">
            <w:pPr>
              <w:keepNext w:val="0"/>
              <w:keepLines w:val="0"/>
              <w:suppressLineNumbers w:val="0"/>
              <w:spacing w:before="0" w:beforeAutospacing="0" w:after="0" w:afterAutospacing="0"/>
              <w:ind w:left="36" w:leftChars="17"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□通过</w:t>
            </w:r>
          </w:p>
          <w:p w14:paraId="10697EB4">
            <w:pPr>
              <w:keepNext w:val="0"/>
              <w:keepLines w:val="0"/>
              <w:suppressLineNumbers w:val="0"/>
              <w:spacing w:before="0" w:beforeAutospacing="0" w:after="0" w:afterAutospacing="0"/>
              <w:ind w:left="36" w:leftChars="17"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□不通过</w:t>
            </w:r>
          </w:p>
        </w:tc>
        <w:tc>
          <w:tcPr>
            <w:tcW w:w="1401" w:type="dxa"/>
            <w:vAlign w:val="center"/>
          </w:tcPr>
          <w:p w14:paraId="0D0F8AEC">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lang w:val="en-US" w:eastAsia="zh-CN"/>
              </w:rPr>
              <w:t>/</w:t>
            </w:r>
          </w:p>
        </w:tc>
      </w:tr>
      <w:tr w14:paraId="0500C17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858" w:type="dxa"/>
            <w:vAlign w:val="center"/>
          </w:tcPr>
          <w:p w14:paraId="2B7400AF">
            <w:pPr>
              <w:keepNext w:val="0"/>
              <w:keepLines w:val="0"/>
              <w:suppressLineNumbers w:val="0"/>
              <w:tabs>
                <w:tab w:val="left" w:pos="2880"/>
              </w:tabs>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szCs w:val="21"/>
                <w:highlight w:val="none"/>
              </w:rPr>
              <w:t>本公开</w:t>
            </w:r>
            <w:r>
              <w:rPr>
                <w:rFonts w:hint="eastAsia" w:ascii="仿宋" w:hAnsi="仿宋" w:eastAsia="仿宋" w:cs="仿宋"/>
                <w:szCs w:val="21"/>
                <w:highlight w:val="none"/>
                <w:lang w:eastAsia="zh-CN"/>
              </w:rPr>
              <w:t>询价文件</w:t>
            </w:r>
            <w:r>
              <w:rPr>
                <w:rFonts w:hint="eastAsia" w:ascii="仿宋" w:hAnsi="仿宋" w:eastAsia="仿宋" w:cs="仿宋"/>
                <w:szCs w:val="21"/>
                <w:highlight w:val="none"/>
              </w:rPr>
              <w:t>中的“★”号条款要求</w:t>
            </w:r>
          </w:p>
        </w:tc>
        <w:tc>
          <w:tcPr>
            <w:tcW w:w="4672" w:type="dxa"/>
            <w:vAlign w:val="center"/>
          </w:tcPr>
          <w:p w14:paraId="2478B77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kern w:val="28"/>
                <w:sz w:val="20"/>
                <w:szCs w:val="20"/>
                <w:highlight w:val="none"/>
              </w:rPr>
            </w:pPr>
            <w:r>
              <w:rPr>
                <w:rFonts w:hint="eastAsia" w:ascii="仿宋" w:hAnsi="仿宋" w:eastAsia="仿宋" w:cs="仿宋"/>
                <w:color w:val="000000"/>
                <w:sz w:val="20"/>
                <w:szCs w:val="20"/>
                <w:highlight w:val="none"/>
              </w:rPr>
              <w:t>本公开</w:t>
            </w:r>
            <w:r>
              <w:rPr>
                <w:rFonts w:hint="eastAsia" w:ascii="仿宋" w:hAnsi="仿宋" w:eastAsia="仿宋" w:cs="仿宋"/>
                <w:color w:val="000000"/>
                <w:sz w:val="20"/>
                <w:szCs w:val="20"/>
                <w:highlight w:val="none"/>
                <w:lang w:eastAsia="zh-CN"/>
              </w:rPr>
              <w:t>询价文件</w:t>
            </w:r>
            <w:r>
              <w:rPr>
                <w:rFonts w:hint="eastAsia" w:ascii="仿宋" w:hAnsi="仿宋" w:eastAsia="仿宋" w:cs="仿宋"/>
                <w:color w:val="000000"/>
                <w:sz w:val="20"/>
                <w:szCs w:val="20"/>
                <w:highlight w:val="none"/>
              </w:rPr>
              <w:t>中的“★”号条款要求：响应方案</w:t>
            </w:r>
            <w:r>
              <w:rPr>
                <w:rFonts w:hint="eastAsia" w:ascii="仿宋" w:hAnsi="仿宋" w:eastAsia="仿宋" w:cs="仿宋"/>
                <w:color w:val="000000"/>
                <w:sz w:val="20"/>
                <w:szCs w:val="20"/>
                <w:highlight w:val="none"/>
                <w:lang w:val="en-US" w:eastAsia="zh-CN"/>
              </w:rPr>
              <w:t>一一</w:t>
            </w:r>
            <w:r>
              <w:rPr>
                <w:rFonts w:hint="eastAsia" w:ascii="仿宋" w:hAnsi="仿宋" w:eastAsia="仿宋" w:cs="仿宋"/>
                <w:color w:val="000000"/>
                <w:sz w:val="20"/>
                <w:szCs w:val="20"/>
                <w:highlight w:val="none"/>
              </w:rPr>
              <w:t>满足</w:t>
            </w:r>
            <w:r>
              <w:rPr>
                <w:rFonts w:hint="eastAsia" w:ascii="仿宋" w:hAnsi="仿宋" w:eastAsia="仿宋" w:cs="仿宋"/>
                <w:color w:val="000000"/>
                <w:sz w:val="20"/>
                <w:szCs w:val="20"/>
                <w:highlight w:val="none"/>
                <w:lang w:eastAsia="zh-CN"/>
              </w:rPr>
              <w:t>询价文件</w:t>
            </w:r>
            <w:r>
              <w:rPr>
                <w:rFonts w:hint="eastAsia" w:ascii="仿宋" w:hAnsi="仿宋" w:eastAsia="仿宋" w:cs="仿宋"/>
                <w:color w:val="000000"/>
                <w:sz w:val="20"/>
                <w:szCs w:val="20"/>
                <w:highlight w:val="none"/>
              </w:rPr>
              <w:t>“★”号条款要求</w:t>
            </w:r>
          </w:p>
        </w:tc>
        <w:tc>
          <w:tcPr>
            <w:tcW w:w="1508" w:type="dxa"/>
            <w:vAlign w:val="center"/>
          </w:tcPr>
          <w:p w14:paraId="7461C852">
            <w:pPr>
              <w:keepNext w:val="0"/>
              <w:keepLines w:val="0"/>
              <w:suppressLineNumbers w:val="0"/>
              <w:spacing w:before="0" w:beforeAutospacing="0" w:after="0" w:afterAutospacing="0"/>
              <w:ind w:left="36" w:leftChars="17"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□通过</w:t>
            </w:r>
          </w:p>
          <w:p w14:paraId="09021C07">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□不通过</w:t>
            </w:r>
          </w:p>
        </w:tc>
        <w:tc>
          <w:tcPr>
            <w:tcW w:w="1401" w:type="dxa"/>
            <w:vAlign w:val="center"/>
          </w:tcPr>
          <w:p w14:paraId="77CE0DA5">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见</w:t>
            </w:r>
            <w:r>
              <w:rPr>
                <w:rFonts w:hint="eastAsia" w:ascii="仿宋" w:hAnsi="仿宋" w:eastAsia="仿宋" w:cs="仿宋"/>
                <w:sz w:val="21"/>
                <w:szCs w:val="21"/>
                <w:highlight w:val="none"/>
                <w:lang w:eastAsia="zh-CN"/>
              </w:rPr>
              <w:t>“3、响应承诺函”</w:t>
            </w:r>
          </w:p>
        </w:tc>
      </w:tr>
      <w:tr w14:paraId="6D0E1CD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858" w:type="dxa"/>
            <w:vAlign w:val="center"/>
          </w:tcPr>
          <w:p w14:paraId="7DA79978">
            <w:pPr>
              <w:keepNext w:val="0"/>
              <w:keepLines w:val="0"/>
              <w:suppressLineNumbers w:val="0"/>
              <w:tabs>
                <w:tab w:val="left" w:pos="2880"/>
              </w:tabs>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szCs w:val="21"/>
                <w:highlight w:val="none"/>
                <w:lang w:val="en-US" w:eastAsia="zh-CN"/>
              </w:rPr>
              <w:t>其他</w:t>
            </w:r>
          </w:p>
        </w:tc>
        <w:tc>
          <w:tcPr>
            <w:tcW w:w="4672" w:type="dxa"/>
            <w:vAlign w:val="center"/>
          </w:tcPr>
          <w:p w14:paraId="53798D3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 w:val="21"/>
                <w:szCs w:val="21"/>
                <w:highlight w:val="none"/>
              </w:rPr>
            </w:pPr>
            <w:r>
              <w:rPr>
                <w:rFonts w:hint="eastAsia" w:ascii="仿宋" w:hAnsi="仿宋" w:eastAsia="仿宋" w:cs="仿宋"/>
                <w:color w:val="000000"/>
                <w:sz w:val="20"/>
                <w:szCs w:val="20"/>
                <w:highlight w:val="none"/>
                <w:lang w:val="en-US" w:eastAsia="zh-CN"/>
              </w:rPr>
              <w:t>响应</w:t>
            </w:r>
            <w:r>
              <w:rPr>
                <w:rFonts w:hint="eastAsia" w:ascii="仿宋" w:hAnsi="仿宋" w:eastAsia="仿宋" w:cs="仿宋"/>
                <w:color w:val="000000"/>
                <w:sz w:val="20"/>
                <w:szCs w:val="20"/>
                <w:highlight w:val="none"/>
              </w:rPr>
              <w:t>文件未含有采购人不能接受的附加条件</w:t>
            </w:r>
            <w:r>
              <w:rPr>
                <w:rFonts w:hint="eastAsia" w:ascii="仿宋" w:hAnsi="仿宋" w:eastAsia="仿宋" w:cs="仿宋"/>
                <w:color w:val="000000"/>
                <w:sz w:val="20"/>
                <w:szCs w:val="20"/>
                <w:highlight w:val="none"/>
                <w:lang w:eastAsia="zh-CN"/>
              </w:rPr>
              <w:t>。</w:t>
            </w:r>
          </w:p>
        </w:tc>
        <w:tc>
          <w:tcPr>
            <w:tcW w:w="1508" w:type="dxa"/>
            <w:vAlign w:val="center"/>
          </w:tcPr>
          <w:p w14:paraId="07B22B67">
            <w:pPr>
              <w:keepNext w:val="0"/>
              <w:keepLines w:val="0"/>
              <w:suppressLineNumbers w:val="0"/>
              <w:spacing w:before="0" w:beforeAutospacing="0" w:after="0" w:afterAutospacing="0"/>
              <w:ind w:left="36" w:leftChars="17"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□通过</w:t>
            </w:r>
          </w:p>
          <w:p w14:paraId="415716E6">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□不通过</w:t>
            </w:r>
          </w:p>
        </w:tc>
        <w:tc>
          <w:tcPr>
            <w:tcW w:w="1401" w:type="dxa"/>
            <w:vAlign w:val="center"/>
          </w:tcPr>
          <w:p w14:paraId="57CD2366">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见</w:t>
            </w:r>
            <w:r>
              <w:rPr>
                <w:rFonts w:hint="eastAsia" w:ascii="仿宋" w:hAnsi="仿宋" w:eastAsia="仿宋" w:cs="仿宋"/>
                <w:sz w:val="21"/>
                <w:szCs w:val="21"/>
                <w:highlight w:val="none"/>
                <w:lang w:eastAsia="zh-CN"/>
              </w:rPr>
              <w:t>“3、响应承诺函”</w:t>
            </w:r>
          </w:p>
        </w:tc>
      </w:tr>
    </w:tbl>
    <w:p w14:paraId="56F24852">
      <w:pPr>
        <w:pStyle w:val="7"/>
        <w:shd w:val="clear" w:color="auto" w:fill="FFFFFF"/>
        <w:adjustRightInd w:val="0"/>
        <w:snapToGrid w:val="0"/>
        <w:spacing w:after="0"/>
        <w:rPr>
          <w:rFonts w:hint="eastAsia" w:ascii="仿宋" w:hAnsi="仿宋" w:eastAsia="仿宋" w:cs="仿宋"/>
          <w:sz w:val="21"/>
          <w:szCs w:val="21"/>
          <w:highlight w:val="none"/>
        </w:rPr>
      </w:pPr>
      <w:r>
        <w:rPr>
          <w:rFonts w:hint="eastAsia" w:ascii="仿宋" w:hAnsi="仿宋" w:eastAsia="仿宋" w:cs="仿宋"/>
          <w:sz w:val="21"/>
          <w:szCs w:val="21"/>
          <w:highlight w:val="none"/>
        </w:rPr>
        <w:t>备注：</w:t>
      </w:r>
    </w:p>
    <w:p w14:paraId="094BC90B">
      <w:pPr>
        <w:pStyle w:val="7"/>
        <w:shd w:val="clear" w:color="auto" w:fill="FFFFFF"/>
        <w:adjustRightInd w:val="0"/>
        <w:snapToGrid w:val="0"/>
        <w:spacing w:after="0"/>
        <w:rPr>
          <w:rFonts w:hint="eastAsia" w:ascii="仿宋" w:hAnsi="仿宋" w:eastAsia="仿宋" w:cs="仿宋"/>
          <w:sz w:val="21"/>
          <w:szCs w:val="21"/>
          <w:highlight w:val="none"/>
        </w:rPr>
      </w:pPr>
      <w:r>
        <w:rPr>
          <w:rFonts w:hint="eastAsia" w:ascii="仿宋" w:hAnsi="仿宋" w:eastAsia="仿宋" w:cs="仿宋"/>
          <w:sz w:val="21"/>
          <w:szCs w:val="21"/>
          <w:highlight w:val="none"/>
        </w:rPr>
        <w:t>1、以上材料将作为响应人符合性审核的重要内容之一，响应人必须严格按照其内容及序列要求在响应文件中对应如实提供，对符合性证明文件的任何缺漏和不符合项将会直接导致无效响应。</w:t>
      </w:r>
    </w:p>
    <w:p w14:paraId="14E422A7">
      <w:pPr>
        <w:pStyle w:val="7"/>
        <w:shd w:val="clear" w:color="auto" w:fill="FFFFFF"/>
        <w:adjustRightInd w:val="0"/>
        <w:snapToGrid w:val="0"/>
        <w:spacing w:after="0"/>
        <w:rPr>
          <w:rFonts w:hint="eastAsia" w:ascii="仿宋" w:hAnsi="仿宋" w:eastAsia="仿宋" w:cs="仿宋"/>
          <w:sz w:val="21"/>
          <w:szCs w:val="21"/>
          <w:highlight w:val="none"/>
        </w:rPr>
      </w:pPr>
      <w:r>
        <w:rPr>
          <w:rFonts w:hint="eastAsia" w:ascii="仿宋" w:hAnsi="仿宋" w:eastAsia="仿宋" w:cs="仿宋"/>
          <w:sz w:val="21"/>
          <w:szCs w:val="21"/>
          <w:highlight w:val="none"/>
        </w:rPr>
        <w:t>2、响应人须在“自查结论”栏勾选通过或不通过，在“证明资料”栏填写页码。</w:t>
      </w:r>
    </w:p>
    <w:p w14:paraId="010C305A">
      <w:pPr>
        <w:pStyle w:val="7"/>
        <w:shd w:val="clear" w:color="auto" w:fill="FFFFFF"/>
        <w:adjustRightInd w:val="0"/>
        <w:snapToGrid w:val="0"/>
        <w:spacing w:after="0"/>
        <w:rPr>
          <w:rFonts w:hint="eastAsia" w:ascii="仿宋" w:hAnsi="仿宋" w:eastAsia="仿宋" w:cs="仿宋"/>
          <w:sz w:val="21"/>
          <w:szCs w:val="21"/>
          <w:highlight w:val="none"/>
        </w:rPr>
      </w:pPr>
      <w:r>
        <w:rPr>
          <w:rFonts w:hint="eastAsia" w:ascii="仿宋" w:hAnsi="仿宋" w:eastAsia="仿宋" w:cs="仿宋"/>
          <w:sz w:val="21"/>
          <w:szCs w:val="21"/>
          <w:highlight w:val="none"/>
        </w:rPr>
        <w:t>3、本自查表不得擅自删改。</w:t>
      </w:r>
    </w:p>
    <w:p w14:paraId="4C4EE33B">
      <w:pPr>
        <w:pStyle w:val="7"/>
        <w:shd w:val="clear" w:color="auto" w:fill="FFFFFF"/>
        <w:rPr>
          <w:rFonts w:hint="eastAsia" w:ascii="仿宋" w:hAnsi="仿宋" w:eastAsia="仿宋" w:cs="仿宋"/>
          <w:sz w:val="21"/>
          <w:szCs w:val="21"/>
          <w:highlight w:val="none"/>
        </w:rPr>
      </w:pPr>
    </w:p>
    <w:p w14:paraId="77CB3D01">
      <w:pPr>
        <w:pStyle w:val="7"/>
        <w:shd w:val="clear" w:color="auto" w:fill="FFFFFF"/>
        <w:rPr>
          <w:rFonts w:hint="eastAsia" w:ascii="仿宋" w:hAnsi="仿宋" w:eastAsia="仿宋" w:cs="仿宋"/>
          <w:sz w:val="21"/>
          <w:szCs w:val="21"/>
          <w:highlight w:val="none"/>
        </w:rPr>
      </w:pPr>
    </w:p>
    <w:p w14:paraId="7D9106F9">
      <w:pPr>
        <w:pStyle w:val="7"/>
        <w:shd w:val="clear" w:color="auto" w:fill="FFFFFF"/>
        <w:rPr>
          <w:rFonts w:hint="eastAsia" w:ascii="仿宋" w:hAnsi="仿宋" w:eastAsia="仿宋" w:cs="仿宋"/>
          <w:sz w:val="21"/>
          <w:szCs w:val="21"/>
          <w:highlight w:val="none"/>
        </w:rPr>
      </w:pPr>
    </w:p>
    <w:p w14:paraId="16A6FBF0">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0232A1C9">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51E3C7DC">
      <w:pPr>
        <w:shd w:val="clear"/>
        <w:adjustRightInd/>
        <w:snapToGrid/>
        <w:spacing w:line="360" w:lineRule="auto"/>
        <w:ind w:firstLine="3542" w:firstLineChars="1476"/>
        <w:jc w:val="left"/>
        <w:rPr>
          <w:rFonts w:hint="eastAsia" w:ascii="仿宋" w:hAnsi="仿宋" w:eastAsia="仿宋" w:cs="仿宋"/>
          <w:b/>
          <w:bCs/>
          <w:sz w:val="36"/>
          <w:szCs w:val="36"/>
          <w:highlight w:val="none"/>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lang w:val="en-US" w:eastAsia="zh-CN"/>
          <w14:textFill>
            <w14:solidFill>
              <w14:schemeClr w14:val="tx1"/>
            </w14:solidFill>
          </w14:textFill>
        </w:rPr>
        <w:t>日</w:t>
      </w:r>
    </w:p>
    <w:p w14:paraId="0D3F07C0">
      <w:pPr>
        <w:shd w:val="clear" w:color="auto" w:fill="FFFFFF"/>
        <w:adjustRightInd w:val="0"/>
        <w:snapToGrid w:val="0"/>
        <w:spacing w:line="360" w:lineRule="auto"/>
        <w:jc w:val="center"/>
        <w:rPr>
          <w:rFonts w:hint="eastAsia" w:ascii="仿宋" w:hAnsi="仿宋" w:eastAsia="仿宋" w:cs="仿宋"/>
          <w:bCs/>
          <w:sz w:val="44"/>
          <w:szCs w:val="44"/>
          <w:highlight w:val="none"/>
        </w:rPr>
      </w:pPr>
      <w:r>
        <w:rPr>
          <w:rFonts w:hint="eastAsia" w:ascii="仿宋" w:hAnsi="仿宋" w:eastAsia="仿宋" w:cs="仿宋"/>
          <w:b/>
          <w:bCs/>
          <w:sz w:val="36"/>
          <w:szCs w:val="36"/>
          <w:highlight w:val="none"/>
        </w:rPr>
        <w:t>（二）符合性审查证明资料</w:t>
      </w:r>
    </w:p>
    <w:p w14:paraId="4D2C2ADF">
      <w:pPr>
        <w:pStyle w:val="10"/>
        <w:tabs>
          <w:tab w:val="left" w:pos="900"/>
        </w:tabs>
        <w:spacing w:line="400" w:lineRule="exact"/>
        <w:ind w:firstLine="0"/>
        <w:jc w:val="center"/>
        <w:rPr>
          <w:rFonts w:hint="eastAsia" w:ascii="仿宋" w:hAnsi="仿宋" w:eastAsia="仿宋" w:cs="仿宋"/>
          <w:b/>
          <w:sz w:val="32"/>
          <w:szCs w:val="32"/>
          <w:highlight w:val="none"/>
        </w:rPr>
      </w:pPr>
      <w:r>
        <w:rPr>
          <w:rFonts w:hint="eastAsia" w:ascii="仿宋" w:hAnsi="仿宋" w:eastAsia="仿宋" w:cs="仿宋"/>
          <w:b/>
          <w:bCs/>
          <w:sz w:val="32"/>
          <w:szCs w:val="32"/>
          <w:highlight w:val="none"/>
        </w:rPr>
        <w:t>1、</w:t>
      </w:r>
      <w:r>
        <w:rPr>
          <w:rFonts w:hint="eastAsia" w:ascii="仿宋" w:hAnsi="仿宋" w:eastAsia="仿宋" w:cs="仿宋"/>
          <w:b/>
          <w:sz w:val="32"/>
          <w:szCs w:val="32"/>
          <w:highlight w:val="none"/>
        </w:rPr>
        <w:t>法定代表人（负责人）证明书</w:t>
      </w:r>
    </w:p>
    <w:p w14:paraId="3F7186D2">
      <w:pPr>
        <w:pStyle w:val="10"/>
        <w:tabs>
          <w:tab w:val="left" w:pos="900"/>
        </w:tabs>
        <w:spacing w:line="400" w:lineRule="exact"/>
        <w:ind w:firstLine="0"/>
        <w:rPr>
          <w:rFonts w:hint="eastAsia" w:ascii="仿宋" w:hAnsi="仿宋" w:eastAsia="仿宋" w:cs="仿宋"/>
          <w:bCs/>
          <w:highlight w:val="none"/>
        </w:rPr>
      </w:pPr>
    </w:p>
    <w:p w14:paraId="3D969D2A">
      <w:pPr>
        <w:pStyle w:val="10"/>
        <w:tabs>
          <w:tab w:val="left" w:pos="900"/>
        </w:tabs>
        <w:adjustRightInd w:val="0"/>
        <w:snapToGrid w:val="0"/>
        <w:spacing w:line="360" w:lineRule="auto"/>
        <w:ind w:firstLine="0"/>
        <w:rPr>
          <w:rFonts w:hint="eastAsia" w:ascii="仿宋" w:hAnsi="仿宋" w:eastAsia="仿宋" w:cs="仿宋"/>
          <w:bCs/>
          <w:szCs w:val="28"/>
          <w:highlight w:val="none"/>
        </w:rPr>
      </w:pPr>
      <w:r>
        <w:rPr>
          <w:rFonts w:hint="eastAsia" w:ascii="仿宋" w:hAnsi="仿宋" w:eastAsia="仿宋" w:cs="仿宋"/>
          <w:bCs/>
          <w:szCs w:val="28"/>
          <w:highlight w:val="none"/>
        </w:rPr>
        <w:t>中山大学孙逸仙纪念医院：</w:t>
      </w:r>
    </w:p>
    <w:p w14:paraId="14A40853">
      <w:pPr>
        <w:pStyle w:val="10"/>
        <w:tabs>
          <w:tab w:val="left" w:pos="900"/>
        </w:tabs>
        <w:adjustRightInd w:val="0"/>
        <w:snapToGrid w:val="0"/>
        <w:spacing w:line="360" w:lineRule="auto"/>
        <w:ind w:firstLine="560" w:firstLineChars="200"/>
        <w:jc w:val="left"/>
        <w:rPr>
          <w:rFonts w:hint="eastAsia" w:ascii="仿宋" w:hAnsi="仿宋" w:eastAsia="仿宋" w:cs="仿宋"/>
          <w:bCs/>
          <w:szCs w:val="28"/>
          <w:highlight w:val="none"/>
        </w:rPr>
      </w:pPr>
      <w:r>
        <w:rPr>
          <w:rFonts w:hint="eastAsia" w:ascii="仿宋" w:hAnsi="仿宋" w:eastAsia="仿宋" w:cs="仿宋"/>
          <w:bCs/>
          <w:szCs w:val="28"/>
          <w:highlight w:val="none"/>
        </w:rPr>
        <w:t xml:space="preserve"> ________现任我单位________职务，为法定代表人，特此证明。</w:t>
      </w:r>
    </w:p>
    <w:p w14:paraId="4BF0D322">
      <w:pPr>
        <w:pStyle w:val="10"/>
        <w:tabs>
          <w:tab w:val="left" w:pos="900"/>
        </w:tabs>
        <w:adjustRightInd w:val="0"/>
        <w:snapToGrid w:val="0"/>
        <w:spacing w:line="360" w:lineRule="auto"/>
        <w:ind w:firstLine="560" w:firstLineChars="200"/>
        <w:jc w:val="left"/>
        <w:rPr>
          <w:rFonts w:hint="eastAsia" w:ascii="仿宋" w:hAnsi="仿宋" w:eastAsia="仿宋" w:cs="仿宋"/>
          <w:bCs/>
          <w:szCs w:val="28"/>
          <w:highlight w:val="none"/>
        </w:rPr>
      </w:pPr>
      <w:r>
        <w:rPr>
          <w:rFonts w:hint="eastAsia" w:ascii="仿宋" w:hAnsi="仿宋" w:eastAsia="仿宋" w:cs="仿宋"/>
          <w:bCs/>
          <w:szCs w:val="28"/>
          <w:highlight w:val="none"/>
        </w:rPr>
        <w:t>有效期限：</w:t>
      </w:r>
      <w:r>
        <w:rPr>
          <w:rFonts w:hint="eastAsia" w:ascii="仿宋" w:hAnsi="仿宋" w:eastAsia="仿宋" w:cs="仿宋"/>
          <w:bCs/>
          <w:szCs w:val="28"/>
          <w:highlight w:val="none"/>
          <w:u w:val="single"/>
        </w:rPr>
        <w:t xml:space="preserve">               </w:t>
      </w:r>
    </w:p>
    <w:p w14:paraId="24F74B5E">
      <w:pPr>
        <w:pStyle w:val="10"/>
        <w:tabs>
          <w:tab w:val="left" w:pos="900"/>
        </w:tabs>
        <w:adjustRightInd w:val="0"/>
        <w:snapToGrid w:val="0"/>
        <w:spacing w:line="360" w:lineRule="auto"/>
        <w:ind w:firstLine="560" w:firstLineChars="200"/>
        <w:jc w:val="left"/>
        <w:rPr>
          <w:rFonts w:hint="eastAsia" w:ascii="仿宋" w:hAnsi="仿宋" w:eastAsia="仿宋" w:cs="仿宋"/>
          <w:bCs/>
          <w:szCs w:val="28"/>
          <w:highlight w:val="none"/>
        </w:rPr>
      </w:pPr>
      <w:r>
        <w:rPr>
          <w:rFonts w:hint="eastAsia" w:ascii="仿宋" w:hAnsi="仿宋" w:eastAsia="仿宋" w:cs="仿宋"/>
          <w:bCs/>
          <w:szCs w:val="28"/>
          <w:highlight w:val="none"/>
        </w:rPr>
        <w:t>附：代表人性别：____   年龄：____  身份证号码：</w:t>
      </w:r>
      <w:r>
        <w:rPr>
          <w:rFonts w:hint="eastAsia" w:ascii="仿宋" w:hAnsi="仿宋" w:eastAsia="仿宋" w:cs="仿宋"/>
          <w:bCs/>
          <w:szCs w:val="28"/>
          <w:highlight w:val="none"/>
          <w:u w:val="single"/>
        </w:rPr>
        <w:t xml:space="preserve">    </w:t>
      </w:r>
      <w:r>
        <w:rPr>
          <w:rFonts w:hint="eastAsia" w:ascii="仿宋" w:hAnsi="仿宋" w:eastAsia="仿宋" w:cs="仿宋"/>
          <w:bCs/>
          <w:szCs w:val="28"/>
          <w:highlight w:val="none"/>
          <w:u w:val="single"/>
          <w:lang w:val="en-US" w:eastAsia="zh-CN"/>
        </w:rPr>
        <w:t xml:space="preserve">   </w:t>
      </w:r>
      <w:r>
        <w:rPr>
          <w:rFonts w:hint="eastAsia" w:ascii="仿宋" w:hAnsi="仿宋" w:eastAsia="仿宋" w:cs="仿宋"/>
          <w:bCs/>
          <w:szCs w:val="28"/>
          <w:highlight w:val="none"/>
          <w:u w:val="single"/>
        </w:rPr>
        <w:t xml:space="preserve">  </w:t>
      </w:r>
      <w:r>
        <w:rPr>
          <w:rFonts w:hint="eastAsia" w:ascii="仿宋" w:hAnsi="仿宋" w:eastAsia="仿宋" w:cs="仿宋"/>
          <w:bCs/>
          <w:szCs w:val="28"/>
          <w:highlight w:val="none"/>
        </w:rPr>
        <w:t xml:space="preserve"> </w:t>
      </w:r>
    </w:p>
    <w:p w14:paraId="29B0A534">
      <w:pPr>
        <w:pStyle w:val="10"/>
        <w:tabs>
          <w:tab w:val="left" w:pos="900"/>
        </w:tabs>
        <w:adjustRightInd w:val="0"/>
        <w:snapToGrid w:val="0"/>
        <w:spacing w:line="360" w:lineRule="auto"/>
        <w:ind w:firstLine="560" w:firstLineChars="200"/>
        <w:jc w:val="left"/>
        <w:rPr>
          <w:rFonts w:hint="eastAsia" w:ascii="仿宋" w:hAnsi="仿宋" w:eastAsia="仿宋" w:cs="仿宋"/>
          <w:bCs/>
          <w:szCs w:val="28"/>
          <w:highlight w:val="none"/>
          <w:u w:val="none"/>
        </w:rPr>
      </w:pPr>
      <w:r>
        <w:rPr>
          <w:rFonts w:hint="eastAsia" w:ascii="仿宋" w:hAnsi="仿宋" w:eastAsia="仿宋" w:cs="仿宋"/>
          <w:bCs/>
          <w:szCs w:val="28"/>
          <w:highlight w:val="none"/>
        </w:rPr>
        <w:t>注册号码：</w:t>
      </w:r>
      <w:r>
        <w:rPr>
          <w:rFonts w:hint="eastAsia" w:ascii="仿宋" w:hAnsi="仿宋" w:eastAsia="仿宋" w:cs="仿宋"/>
          <w:bCs/>
          <w:szCs w:val="28"/>
          <w:highlight w:val="none"/>
          <w:u w:val="single"/>
          <w:lang w:val="en-US" w:eastAsia="zh-CN"/>
        </w:rPr>
        <w:t xml:space="preserve">                </w:t>
      </w:r>
      <w:r>
        <w:rPr>
          <w:rFonts w:hint="eastAsia" w:ascii="仿宋" w:hAnsi="仿宋" w:eastAsia="仿宋" w:cs="仿宋"/>
          <w:bCs/>
          <w:szCs w:val="28"/>
          <w:highlight w:val="none"/>
          <w:u w:val="single"/>
        </w:rPr>
        <w:t xml:space="preserve"> </w:t>
      </w:r>
      <w:r>
        <w:rPr>
          <w:rFonts w:hint="eastAsia" w:ascii="仿宋" w:hAnsi="仿宋" w:eastAsia="仿宋" w:cs="仿宋"/>
          <w:bCs/>
          <w:szCs w:val="28"/>
          <w:highlight w:val="none"/>
        </w:rPr>
        <w:t>企业类型</w:t>
      </w:r>
      <w:r>
        <w:rPr>
          <w:rFonts w:hint="eastAsia" w:ascii="仿宋" w:hAnsi="仿宋" w:eastAsia="仿宋" w:cs="仿宋"/>
          <w:bCs/>
          <w:szCs w:val="28"/>
          <w:highlight w:val="none"/>
          <w:lang w:eastAsia="zh-CN"/>
        </w:rPr>
        <w:t>：</w:t>
      </w:r>
      <w:r>
        <w:rPr>
          <w:rFonts w:hint="eastAsia" w:ascii="仿宋" w:hAnsi="仿宋" w:eastAsia="仿宋" w:cs="仿宋"/>
          <w:bCs/>
          <w:szCs w:val="28"/>
          <w:highlight w:val="none"/>
          <w:u w:val="single"/>
          <w:lang w:val="en-US" w:eastAsia="zh-CN"/>
        </w:rPr>
        <w:t xml:space="preserve">                   </w:t>
      </w:r>
    </w:p>
    <w:p w14:paraId="00BF86D6">
      <w:pPr>
        <w:pStyle w:val="10"/>
        <w:tabs>
          <w:tab w:val="left" w:pos="900"/>
        </w:tabs>
        <w:adjustRightInd w:val="0"/>
        <w:snapToGrid w:val="0"/>
        <w:spacing w:line="360" w:lineRule="auto"/>
        <w:ind w:firstLine="560" w:firstLineChars="200"/>
        <w:rPr>
          <w:rFonts w:hint="eastAsia" w:ascii="仿宋" w:hAnsi="仿宋" w:eastAsia="仿宋" w:cs="仿宋"/>
          <w:bCs/>
          <w:szCs w:val="28"/>
          <w:highlight w:val="none"/>
        </w:rPr>
      </w:pPr>
      <w:r>
        <w:rPr>
          <w:rFonts w:hint="eastAsia" w:ascii="仿宋" w:hAnsi="仿宋" w:eastAsia="仿宋" w:cs="仿宋"/>
          <w:bCs/>
          <w:szCs w:val="28"/>
          <w:highlight w:val="none"/>
        </w:rPr>
        <w:t>经营范围：</w:t>
      </w:r>
      <w:r>
        <w:rPr>
          <w:rFonts w:hint="eastAsia" w:ascii="仿宋" w:hAnsi="仿宋" w:eastAsia="仿宋" w:cs="仿宋"/>
          <w:bCs/>
          <w:szCs w:val="28"/>
          <w:highlight w:val="none"/>
          <w:u w:val="single"/>
          <w:lang w:val="en-US" w:eastAsia="zh-CN"/>
        </w:rPr>
        <w:t xml:space="preserve">                                </w:t>
      </w:r>
      <w:r>
        <w:rPr>
          <w:rFonts w:hint="eastAsia" w:ascii="仿宋" w:hAnsi="仿宋" w:eastAsia="仿宋" w:cs="仿宋"/>
          <w:bCs/>
          <w:szCs w:val="28"/>
          <w:highlight w:val="none"/>
          <w:u w:val="single"/>
        </w:rPr>
        <w:t xml:space="preserve">        </w:t>
      </w:r>
    </w:p>
    <w:p w14:paraId="5E9950F0">
      <w:pPr>
        <w:pStyle w:val="10"/>
        <w:tabs>
          <w:tab w:val="left" w:pos="900"/>
        </w:tabs>
        <w:adjustRightInd w:val="0"/>
        <w:snapToGrid w:val="0"/>
        <w:spacing w:line="360" w:lineRule="auto"/>
        <w:ind w:firstLine="3732" w:firstLineChars="1333"/>
        <w:jc w:val="left"/>
        <w:rPr>
          <w:rFonts w:hint="eastAsia" w:ascii="仿宋" w:hAnsi="仿宋" w:eastAsia="仿宋" w:cs="仿宋"/>
          <w:bCs/>
          <w:szCs w:val="28"/>
          <w:highlight w:val="none"/>
        </w:rPr>
      </w:pPr>
    </w:p>
    <w:p w14:paraId="1F65346C">
      <w:pPr>
        <w:pStyle w:val="10"/>
        <w:tabs>
          <w:tab w:val="left" w:pos="900"/>
        </w:tabs>
        <w:adjustRightInd w:val="0"/>
        <w:snapToGrid w:val="0"/>
        <w:spacing w:line="360" w:lineRule="auto"/>
        <w:ind w:firstLine="4566" w:firstLineChars="1631"/>
        <w:jc w:val="left"/>
        <w:rPr>
          <w:rFonts w:hint="eastAsia" w:ascii="仿宋" w:hAnsi="仿宋" w:eastAsia="仿宋" w:cs="仿宋"/>
          <w:bCs/>
          <w:szCs w:val="28"/>
          <w:highlight w:val="none"/>
        </w:rPr>
      </w:pPr>
      <w:r>
        <w:rPr>
          <w:rFonts w:hint="eastAsia" w:ascii="仿宋" w:hAnsi="仿宋" w:eastAsia="仿宋" w:cs="仿宋"/>
          <w:bCs/>
          <w:szCs w:val="28"/>
          <w:highlight w:val="none"/>
        </w:rPr>
        <w:t>响应供应商(公章)：</w:t>
      </w:r>
    </w:p>
    <w:p w14:paraId="13E1D620">
      <w:pPr>
        <w:pStyle w:val="10"/>
        <w:tabs>
          <w:tab w:val="left" w:pos="900"/>
        </w:tabs>
        <w:adjustRightInd w:val="0"/>
        <w:snapToGrid w:val="0"/>
        <w:spacing w:line="360" w:lineRule="auto"/>
        <w:ind w:firstLine="4566" w:firstLineChars="1631"/>
        <w:jc w:val="left"/>
        <w:rPr>
          <w:rFonts w:hint="eastAsia" w:ascii="仿宋" w:hAnsi="仿宋" w:eastAsia="仿宋" w:cs="仿宋"/>
          <w:bCs/>
          <w:szCs w:val="28"/>
          <w:highlight w:val="none"/>
        </w:rPr>
      </w:pPr>
      <w:r>
        <w:rPr>
          <w:rFonts w:hint="eastAsia" w:ascii="仿宋" w:hAnsi="仿宋" w:eastAsia="仿宋" w:cs="仿宋"/>
          <w:bCs/>
          <w:szCs w:val="28"/>
          <w:highlight w:val="none"/>
        </w:rPr>
        <w:t>地址：</w:t>
      </w:r>
    </w:p>
    <w:p w14:paraId="2B6657DB">
      <w:pPr>
        <w:pStyle w:val="10"/>
        <w:tabs>
          <w:tab w:val="left" w:pos="900"/>
        </w:tabs>
        <w:adjustRightInd w:val="0"/>
        <w:snapToGrid w:val="0"/>
        <w:spacing w:line="360" w:lineRule="auto"/>
        <w:ind w:firstLine="4566" w:firstLineChars="1631"/>
        <w:jc w:val="left"/>
        <w:rPr>
          <w:rFonts w:hint="eastAsia" w:ascii="仿宋" w:hAnsi="仿宋" w:eastAsia="仿宋" w:cs="仿宋"/>
          <w:bCs/>
          <w:szCs w:val="28"/>
          <w:highlight w:val="none"/>
        </w:rPr>
      </w:pPr>
      <w:r>
        <w:rPr>
          <w:rFonts w:hint="eastAsia" w:ascii="仿宋" w:hAnsi="仿宋" w:eastAsia="仿宋" w:cs="仿宋"/>
          <w:bCs/>
          <w:szCs w:val="28"/>
          <w:highlight w:val="none"/>
        </w:rPr>
        <w:t>法定代表/负责人（签名）：</w:t>
      </w:r>
    </w:p>
    <w:p w14:paraId="17C97CDC">
      <w:pPr>
        <w:pStyle w:val="10"/>
        <w:tabs>
          <w:tab w:val="left" w:pos="900"/>
        </w:tabs>
        <w:adjustRightInd w:val="0"/>
        <w:snapToGrid w:val="0"/>
        <w:spacing w:line="360" w:lineRule="auto"/>
        <w:ind w:firstLine="4566" w:firstLineChars="1631"/>
        <w:jc w:val="left"/>
        <w:rPr>
          <w:rFonts w:hint="eastAsia" w:ascii="仿宋" w:hAnsi="仿宋" w:eastAsia="仿宋" w:cs="仿宋"/>
          <w:bCs/>
          <w:szCs w:val="28"/>
          <w:highlight w:val="none"/>
        </w:rPr>
      </w:pPr>
      <w:r>
        <w:rPr>
          <w:rFonts w:hint="eastAsia" w:ascii="仿宋" w:hAnsi="仿宋" w:eastAsia="仿宋" w:cs="仿宋"/>
          <w:bCs/>
          <w:szCs w:val="28"/>
          <w:highlight w:val="none"/>
        </w:rPr>
        <w:t>日期：    年    月    日</w:t>
      </w:r>
    </w:p>
    <w:p w14:paraId="47C2A778">
      <w:pPr>
        <w:shd w:val="clear"/>
        <w:adjustRightInd/>
        <w:snapToGrid/>
        <w:spacing w:line="360" w:lineRule="auto"/>
        <w:ind w:firstLine="3542" w:firstLineChars="1476"/>
        <w:jc w:val="left"/>
        <w:rPr>
          <w:rFonts w:hint="eastAsia" w:ascii="仿宋" w:hAnsi="仿宋" w:eastAsia="仿宋" w:cs="仿宋"/>
          <w:color w:val="000000" w:themeColor="text1"/>
          <w:sz w:val="24"/>
          <w:lang w:val="en-US" w:eastAsia="zh-CN"/>
          <w14:textFill>
            <w14:solidFill>
              <w14:schemeClr w14:val="tx1"/>
            </w14:solidFill>
          </w14:textFill>
        </w:rPr>
      </w:pPr>
    </w:p>
    <w:p w14:paraId="57501F60">
      <w:pPr>
        <w:tabs>
          <w:tab w:val="left" w:pos="4602"/>
        </w:tabs>
        <w:ind w:left="0"/>
        <w:jc w:val="both"/>
        <w:rPr>
          <w:rFonts w:hint="eastAsia" w:ascii="仿宋" w:hAnsi="仿宋" w:eastAsia="仿宋" w:cs="仿宋"/>
          <w:sz w:val="20"/>
          <w:highlight w:val="none"/>
        </w:rPr>
      </w:pPr>
      <w:r>
        <w:rPr>
          <w:rFonts w:hint="eastAsia" w:ascii="仿宋" w:hAnsi="仿宋" w:eastAsia="仿宋" w:cs="仿宋"/>
          <w:sz w:val="20"/>
          <w:highlight w:val="none"/>
        </w:rPr>
        <mc:AlternateContent>
          <mc:Choice Requires="wpg">
            <w:drawing>
              <wp:inline distT="0" distB="0" distL="0" distR="0">
                <wp:extent cx="2489200" cy="1605915"/>
                <wp:effectExtent l="635" t="0" r="5715" b="13335"/>
                <wp:docPr id="7" name="组合 7"/>
                <wp:cNvGraphicFramePr/>
                <a:graphic xmlns:a="http://schemas.openxmlformats.org/drawingml/2006/main">
                  <a:graphicData uri="http://schemas.microsoft.com/office/word/2010/wordprocessingGroup">
                    <wpg:wgp>
                      <wpg:cNvGrpSpPr/>
                      <wpg:grpSpPr>
                        <a:xfrm>
                          <a:off x="0" y="0"/>
                          <a:ext cx="2489200" cy="1605915"/>
                          <a:chOff x="0" y="0"/>
                          <a:chExt cx="3920" cy="2529"/>
                        </a:xfrm>
                      </wpg:grpSpPr>
                      <wps:wsp>
                        <wps:cNvPr id="1" name="矩形 1"/>
                        <wps:cNvSpPr/>
                        <wps:spPr>
                          <a:xfrm>
                            <a:off x="7" y="7"/>
                            <a:ext cx="3905" cy="2514"/>
                          </a:xfrm>
                          <a:prstGeom prst="rect">
                            <a:avLst/>
                          </a:prstGeom>
                          <a:solidFill>
                            <a:srgbClr val="FFFFFF"/>
                          </a:solidFill>
                          <a:ln>
                            <a:noFill/>
                          </a:ln>
                        </wps:spPr>
                        <wps:bodyPr/>
                      </wps:wsp>
                      <wps:wsp>
                        <wps:cNvPr id="2"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0B528AC7">
                              <w:pPr>
                                <w:rPr>
                                  <w:sz w:val="20"/>
                                </w:rPr>
                              </w:pPr>
                            </w:p>
                            <w:p w14:paraId="1D15EE60">
                              <w:pPr>
                                <w:spacing w:before="179"/>
                                <w:ind w:left="155" w:right="155"/>
                                <w:jc w:val="center"/>
                              </w:pPr>
                              <w:r>
                                <w:t>法定代表人</w:t>
                              </w:r>
                            </w:p>
                            <w:p w14:paraId="73F1EB8A">
                              <w:pPr>
                                <w:spacing w:before="62" w:line="297" w:lineRule="auto"/>
                                <w:ind w:left="158" w:right="155"/>
                                <w:jc w:val="center"/>
                              </w:pPr>
                              <w:r>
                                <w:rPr>
                                  <w:b/>
                                  <w:u w:val="single"/>
                                </w:rPr>
                                <w:t>有效期内的</w:t>
                              </w:r>
                              <w:r>
                                <w:t>居民身份证复印件（正面） 粘贴处</w:t>
                              </w:r>
                            </w:p>
                          </w:txbxContent>
                        </wps:txbx>
                        <wps:bodyPr lIns="0" tIns="0" rIns="0" bIns="0" upright="1"/>
                      </wps:wsp>
                    </wpg:wgp>
                  </a:graphicData>
                </a:graphic>
              </wp:inline>
            </w:drawing>
          </mc:Choice>
          <mc:Fallback>
            <w:pict>
              <v:group id="_x0000_s1026"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MEl0E&#10;1QAAAAUBAAAPAAAAAAAAAAEAIAAAACIAAABkcnMvZG93bnJldi54bWxQSwECFAAUAAAACACHTuJA&#10;PNvG7pYCAACvBgAADgAAAAAAAAABACAAAAAkAQAAZHJzL2Uyb0RvYy54bWxQSwUGAAAAAAYABgBZ&#10;AQAALAYAAAAA&#10;">
                <o:lock v:ext="edit" aspectratio="f"/>
                <v:rect id="_x0000_s1026" o:spid="_x0000_s1026" o:spt="1" style="position:absolute;left:7;top:7;height:2514;width:3905;"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7;top:7;height:2514;width:3905;" filled="f" stroked="t" coordsize="21600,21600" o:gfxdata="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fo2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0B528AC7">
                        <w:pPr>
                          <w:rPr>
                            <w:sz w:val="20"/>
                          </w:rPr>
                        </w:pPr>
                      </w:p>
                      <w:p w14:paraId="1D15EE60">
                        <w:pPr>
                          <w:spacing w:before="179"/>
                          <w:ind w:left="155" w:right="155"/>
                          <w:jc w:val="center"/>
                        </w:pPr>
                        <w:r>
                          <w:t>法定代表人</w:t>
                        </w:r>
                      </w:p>
                      <w:p w14:paraId="73F1EB8A">
                        <w:pPr>
                          <w:spacing w:before="62" w:line="297" w:lineRule="auto"/>
                          <w:ind w:left="158" w:right="155"/>
                          <w:jc w:val="center"/>
                        </w:pPr>
                        <w:r>
                          <w:rPr>
                            <w:b/>
                            <w:u w:val="single"/>
                          </w:rPr>
                          <w:t>有效期内的</w:t>
                        </w:r>
                        <w:r>
                          <w:t>居民身份证复印件（正面） 粘贴处</w:t>
                        </w:r>
                      </w:p>
                    </w:txbxContent>
                  </v:textbox>
                </v:rect>
                <w10:wrap type="none"/>
                <w10:anchorlock/>
              </v:group>
            </w:pict>
          </mc:Fallback>
        </mc:AlternateContent>
      </w:r>
      <w:r>
        <w:rPr>
          <w:rFonts w:hint="eastAsia" w:ascii="仿宋" w:hAnsi="仿宋" w:eastAsia="仿宋" w:cs="仿宋"/>
          <w:sz w:val="20"/>
          <w:highlight w:val="none"/>
        </w:rPr>
        <mc:AlternateContent>
          <mc:Choice Requires="wps">
            <w:drawing>
              <wp:inline distT="0" distB="0" distL="0" distR="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780958A4">
                            <w:pPr>
                              <w:pStyle w:val="8"/>
                              <w:rPr>
                                <w:sz w:val="20"/>
                              </w:rPr>
                            </w:pPr>
                          </w:p>
                          <w:p w14:paraId="7537ECC7">
                            <w:pPr>
                              <w:pStyle w:val="8"/>
                              <w:spacing w:before="179"/>
                              <w:ind w:left="166" w:right="166"/>
                              <w:jc w:val="center"/>
                            </w:pPr>
                            <w:r>
                              <w:t>法定代表人</w:t>
                            </w:r>
                          </w:p>
                          <w:p w14:paraId="0C96C66F">
                            <w:pPr>
                              <w:spacing w:before="62" w:line="297" w:lineRule="auto"/>
                              <w:ind w:left="166" w:right="166"/>
                              <w:jc w:val="center"/>
                            </w:pPr>
                            <w:r>
                              <w:rPr>
                                <w:b/>
                                <w:u w:val="single"/>
                              </w:rPr>
                              <w:t>有效期内的</w:t>
                            </w:r>
                            <w: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5V2B0wAAAAUBAAAPAAAAAAAAAAEAIAAAACIA&#10;AABkcnMvZG93bnJldi54bWxQSwECFAAUAAAACACHTuJApYdWpg4CAAAgBAAADgAAAAAAAAABACAA&#10;AAAiAQAAZHJzL2Uyb0RvYy54bWxQSwUGAAAAAAYABgBZAQAAogUAAAAA&#10;">
                <v:fill on="f" focussize="0,0"/>
                <v:stroke color="#000000" joinstyle="miter"/>
                <v:imagedata o:title=""/>
                <o:lock v:ext="edit" aspectratio="f"/>
                <v:textbox inset="0mm,0mm,0mm,0mm">
                  <w:txbxContent>
                    <w:p w14:paraId="780958A4">
                      <w:pPr>
                        <w:pStyle w:val="8"/>
                        <w:rPr>
                          <w:sz w:val="20"/>
                        </w:rPr>
                      </w:pPr>
                    </w:p>
                    <w:p w14:paraId="7537ECC7">
                      <w:pPr>
                        <w:pStyle w:val="8"/>
                        <w:spacing w:before="179"/>
                        <w:ind w:left="166" w:right="166"/>
                        <w:jc w:val="center"/>
                      </w:pPr>
                      <w:r>
                        <w:t>法定代表人</w:t>
                      </w:r>
                    </w:p>
                    <w:p w14:paraId="0C96C66F">
                      <w:pPr>
                        <w:spacing w:before="62" w:line="297" w:lineRule="auto"/>
                        <w:ind w:left="166" w:right="166"/>
                        <w:jc w:val="center"/>
                      </w:pPr>
                      <w:r>
                        <w:rPr>
                          <w:b/>
                          <w:u w:val="single"/>
                        </w:rPr>
                        <w:t>有效期内的</w:t>
                      </w:r>
                      <w:r>
                        <w:t>居民身份证复印件（反面） 粘贴处</w:t>
                      </w:r>
                    </w:p>
                  </w:txbxContent>
                </v:textbox>
                <w10:wrap type="none"/>
                <w10:anchorlock/>
              </v:rect>
            </w:pict>
          </mc:Fallback>
        </mc:AlternateContent>
      </w:r>
    </w:p>
    <w:p w14:paraId="3F1B62DF">
      <w:pPr>
        <w:shd w:val="clear"/>
        <w:adjustRightInd/>
        <w:snapToGrid/>
        <w:spacing w:line="360" w:lineRule="auto"/>
        <w:ind w:firstLine="3542" w:firstLineChars="1476"/>
        <w:jc w:val="left"/>
        <w:rPr>
          <w:rFonts w:hint="eastAsia" w:ascii="仿宋" w:hAnsi="仿宋" w:eastAsia="仿宋" w:cs="仿宋"/>
          <w:color w:val="000000" w:themeColor="text1"/>
          <w:sz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2CFF819E">
      <w:pPr>
        <w:pStyle w:val="10"/>
        <w:tabs>
          <w:tab w:val="left" w:pos="900"/>
        </w:tabs>
        <w:spacing w:line="400" w:lineRule="exact"/>
        <w:ind w:left="0" w:leftChars="0" w:firstLine="0" w:firstLineChars="0"/>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rPr>
        <w:t>2、法定代表人（负责人）授权委托书</w:t>
      </w:r>
    </w:p>
    <w:p w14:paraId="28B88F32">
      <w:pPr>
        <w:pStyle w:val="10"/>
        <w:tabs>
          <w:tab w:val="left" w:pos="900"/>
        </w:tabs>
        <w:spacing w:line="400" w:lineRule="exact"/>
        <w:ind w:left="420" w:leftChars="200" w:firstLine="0"/>
        <w:jc w:val="center"/>
        <w:rPr>
          <w:rFonts w:hint="eastAsia" w:ascii="仿宋" w:hAnsi="仿宋" w:eastAsia="仿宋" w:cs="仿宋"/>
          <w:b/>
          <w:sz w:val="24"/>
          <w:szCs w:val="24"/>
          <w:highlight w:val="none"/>
        </w:rPr>
      </w:pPr>
      <w:r>
        <w:rPr>
          <w:rFonts w:hint="eastAsia" w:ascii="仿宋" w:hAnsi="仿宋" w:eastAsia="仿宋" w:cs="仿宋"/>
          <w:b/>
          <w:bCs/>
          <w:sz w:val="24"/>
          <w:szCs w:val="24"/>
          <w:highlight w:val="none"/>
        </w:rPr>
        <w:t>（如适用)</w:t>
      </w:r>
    </w:p>
    <w:p w14:paraId="1DBDC7EC">
      <w:pPr>
        <w:pStyle w:val="10"/>
        <w:tabs>
          <w:tab w:val="left" w:pos="900"/>
        </w:tabs>
        <w:spacing w:line="400" w:lineRule="exact"/>
        <w:ind w:firstLine="0"/>
        <w:rPr>
          <w:rFonts w:hint="eastAsia" w:ascii="仿宋" w:hAnsi="仿宋" w:eastAsia="仿宋" w:cs="仿宋"/>
          <w:bCs/>
          <w:sz w:val="24"/>
          <w:szCs w:val="24"/>
          <w:highlight w:val="none"/>
        </w:rPr>
      </w:pPr>
    </w:p>
    <w:p w14:paraId="0556A36E">
      <w:pPr>
        <w:pStyle w:val="10"/>
        <w:tabs>
          <w:tab w:val="left" w:pos="900"/>
        </w:tabs>
        <w:adjustRightInd w:val="0"/>
        <w:snapToGrid w:val="0"/>
        <w:spacing w:line="360" w:lineRule="auto"/>
        <w:ind w:firstLine="0"/>
        <w:rPr>
          <w:rFonts w:hint="eastAsia" w:ascii="仿宋" w:hAnsi="仿宋" w:eastAsia="仿宋" w:cs="仿宋"/>
          <w:bCs/>
          <w:szCs w:val="28"/>
          <w:highlight w:val="none"/>
        </w:rPr>
      </w:pPr>
      <w:r>
        <w:rPr>
          <w:rFonts w:hint="eastAsia" w:ascii="仿宋" w:hAnsi="仿宋" w:eastAsia="仿宋" w:cs="仿宋"/>
          <w:bCs/>
          <w:szCs w:val="28"/>
          <w:highlight w:val="none"/>
        </w:rPr>
        <w:t>中山大学孙逸仙纪念医院：</w:t>
      </w:r>
    </w:p>
    <w:p w14:paraId="057342FC">
      <w:pPr>
        <w:pStyle w:val="10"/>
        <w:tabs>
          <w:tab w:val="left" w:pos="900"/>
        </w:tabs>
        <w:adjustRightInd w:val="0"/>
        <w:snapToGrid w:val="0"/>
        <w:spacing w:line="360" w:lineRule="auto"/>
        <w:ind w:firstLine="560" w:firstLineChars="200"/>
        <w:rPr>
          <w:rFonts w:hint="eastAsia" w:ascii="仿宋" w:hAnsi="仿宋" w:eastAsia="仿宋" w:cs="仿宋"/>
          <w:bCs/>
          <w:szCs w:val="28"/>
          <w:highlight w:val="none"/>
        </w:rPr>
      </w:pPr>
      <w:r>
        <w:rPr>
          <w:rFonts w:hint="eastAsia" w:ascii="仿宋" w:hAnsi="仿宋" w:eastAsia="仿宋" w:cs="仿宋"/>
          <w:bCs/>
          <w:szCs w:val="28"/>
          <w:highlight w:val="none"/>
        </w:rPr>
        <w:t>本授权书声明：</w:t>
      </w:r>
      <w:r>
        <w:rPr>
          <w:rFonts w:hint="eastAsia" w:ascii="仿宋" w:hAnsi="仿宋" w:eastAsia="仿宋" w:cs="仿宋"/>
          <w:bCs/>
          <w:szCs w:val="28"/>
          <w:highlight w:val="none"/>
          <w:u w:val="single"/>
        </w:rPr>
        <w:t xml:space="preserve">  （法定代表人姓名）  </w:t>
      </w:r>
      <w:r>
        <w:rPr>
          <w:rFonts w:hint="eastAsia" w:ascii="仿宋" w:hAnsi="仿宋" w:eastAsia="仿宋" w:cs="仿宋"/>
          <w:bCs/>
          <w:szCs w:val="28"/>
          <w:highlight w:val="none"/>
        </w:rPr>
        <w:t>代表</w:t>
      </w:r>
      <w:r>
        <w:rPr>
          <w:rFonts w:hint="eastAsia" w:ascii="仿宋" w:hAnsi="仿宋" w:eastAsia="仿宋" w:cs="仿宋"/>
          <w:bCs/>
          <w:szCs w:val="28"/>
          <w:highlight w:val="none"/>
          <w:u w:val="single"/>
        </w:rPr>
        <w:t xml:space="preserve">     （公司全称）     </w:t>
      </w:r>
      <w:r>
        <w:rPr>
          <w:rFonts w:hint="eastAsia" w:ascii="仿宋" w:hAnsi="仿宋" w:eastAsia="仿宋" w:cs="仿宋"/>
          <w:bCs/>
          <w:szCs w:val="28"/>
          <w:highlight w:val="none"/>
        </w:rPr>
        <w:t>授权</w:t>
      </w:r>
      <w:r>
        <w:rPr>
          <w:rFonts w:hint="eastAsia" w:ascii="仿宋" w:hAnsi="仿宋" w:eastAsia="仿宋" w:cs="仿宋"/>
          <w:bCs/>
          <w:szCs w:val="28"/>
          <w:highlight w:val="none"/>
          <w:u w:val="single"/>
        </w:rPr>
        <w:t xml:space="preserve">  （姓名、职务）  </w:t>
      </w:r>
      <w:r>
        <w:rPr>
          <w:rFonts w:hint="eastAsia" w:ascii="仿宋" w:hAnsi="仿宋" w:eastAsia="仿宋" w:cs="仿宋"/>
          <w:bCs/>
          <w:szCs w:val="28"/>
          <w:highlight w:val="none"/>
        </w:rPr>
        <w:t>为我司的合法代理人，就</w:t>
      </w:r>
      <w:r>
        <w:rPr>
          <w:rFonts w:hint="eastAsia" w:ascii="仿宋" w:hAnsi="仿宋" w:eastAsia="仿宋" w:cs="仿宋"/>
          <w:bCs/>
          <w:szCs w:val="28"/>
          <w:highlight w:val="none"/>
          <w:u w:val="single"/>
        </w:rPr>
        <w:t>中山大学孙逸仙纪念医院***项目</w:t>
      </w:r>
      <w:r>
        <w:rPr>
          <w:rFonts w:hint="eastAsia" w:ascii="仿宋" w:hAnsi="仿宋" w:eastAsia="仿宋" w:cs="仿宋"/>
          <w:bCs/>
          <w:szCs w:val="28"/>
          <w:highlight w:val="none"/>
        </w:rPr>
        <w:t>采购活动，全权代表我司参与本项目报名响应和合同执行，以我方的名义处理一切与之有关的事宜。</w:t>
      </w:r>
    </w:p>
    <w:p w14:paraId="3D45DD06">
      <w:pPr>
        <w:pStyle w:val="10"/>
        <w:tabs>
          <w:tab w:val="left" w:pos="900"/>
        </w:tabs>
        <w:adjustRightInd w:val="0"/>
        <w:snapToGrid w:val="0"/>
        <w:spacing w:line="360" w:lineRule="auto"/>
        <w:ind w:firstLine="560" w:firstLineChars="200"/>
        <w:rPr>
          <w:rFonts w:hint="eastAsia" w:ascii="仿宋" w:hAnsi="仿宋" w:eastAsia="仿宋" w:cs="仿宋"/>
          <w:bCs/>
          <w:szCs w:val="28"/>
          <w:highlight w:val="none"/>
        </w:rPr>
      </w:pPr>
      <w:r>
        <w:rPr>
          <w:rFonts w:hint="eastAsia" w:ascii="仿宋" w:hAnsi="仿宋" w:eastAsia="仿宋" w:cs="仿宋"/>
          <w:bCs/>
          <w:szCs w:val="28"/>
          <w:highlight w:val="none"/>
        </w:rPr>
        <w:t>本授权书自签字之日起生效，特此声明。</w:t>
      </w:r>
    </w:p>
    <w:p w14:paraId="496D8342">
      <w:pPr>
        <w:pStyle w:val="10"/>
        <w:tabs>
          <w:tab w:val="left" w:pos="900"/>
        </w:tabs>
        <w:adjustRightInd w:val="0"/>
        <w:snapToGrid w:val="0"/>
        <w:spacing w:line="360" w:lineRule="auto"/>
        <w:ind w:firstLine="560" w:firstLineChars="200"/>
        <w:rPr>
          <w:rFonts w:hint="eastAsia" w:ascii="仿宋" w:hAnsi="仿宋" w:eastAsia="仿宋" w:cs="仿宋"/>
          <w:bCs/>
          <w:szCs w:val="28"/>
          <w:highlight w:val="none"/>
        </w:rPr>
      </w:pPr>
    </w:p>
    <w:p w14:paraId="4C48A826">
      <w:pPr>
        <w:pStyle w:val="10"/>
        <w:tabs>
          <w:tab w:val="left" w:pos="900"/>
        </w:tabs>
        <w:adjustRightInd w:val="0"/>
        <w:snapToGrid w:val="0"/>
        <w:spacing w:line="360" w:lineRule="auto"/>
        <w:ind w:firstLine="4760" w:firstLineChars="1700"/>
        <w:jc w:val="left"/>
        <w:rPr>
          <w:rFonts w:hint="eastAsia" w:ascii="仿宋" w:hAnsi="仿宋" w:eastAsia="仿宋" w:cs="仿宋"/>
          <w:bCs/>
          <w:szCs w:val="28"/>
          <w:highlight w:val="none"/>
        </w:rPr>
      </w:pPr>
      <w:r>
        <w:rPr>
          <w:rFonts w:hint="eastAsia" w:ascii="仿宋" w:hAnsi="仿宋" w:eastAsia="仿宋" w:cs="仿宋"/>
          <w:bCs/>
          <w:szCs w:val="28"/>
          <w:highlight w:val="none"/>
        </w:rPr>
        <w:t>响应供应商(公章)：</w:t>
      </w:r>
    </w:p>
    <w:p w14:paraId="6F470649">
      <w:pPr>
        <w:pStyle w:val="10"/>
        <w:tabs>
          <w:tab w:val="left" w:pos="900"/>
        </w:tabs>
        <w:adjustRightInd w:val="0"/>
        <w:snapToGrid w:val="0"/>
        <w:spacing w:line="360" w:lineRule="auto"/>
        <w:ind w:firstLine="4760" w:firstLineChars="1700"/>
        <w:jc w:val="left"/>
        <w:rPr>
          <w:rFonts w:hint="eastAsia" w:ascii="仿宋" w:hAnsi="仿宋" w:eastAsia="仿宋" w:cs="仿宋"/>
          <w:bCs/>
          <w:szCs w:val="28"/>
          <w:highlight w:val="none"/>
        </w:rPr>
      </w:pPr>
      <w:r>
        <w:rPr>
          <w:rFonts w:hint="eastAsia" w:ascii="仿宋" w:hAnsi="仿宋" w:eastAsia="仿宋" w:cs="仿宋"/>
          <w:bCs/>
          <w:szCs w:val="28"/>
          <w:highlight w:val="none"/>
        </w:rPr>
        <w:t>地址：</w:t>
      </w:r>
    </w:p>
    <w:p w14:paraId="21A9B6E5">
      <w:pPr>
        <w:pStyle w:val="10"/>
        <w:tabs>
          <w:tab w:val="left" w:pos="900"/>
        </w:tabs>
        <w:adjustRightInd w:val="0"/>
        <w:snapToGrid w:val="0"/>
        <w:spacing w:line="360" w:lineRule="auto"/>
        <w:ind w:firstLine="4760" w:firstLineChars="1700"/>
        <w:jc w:val="left"/>
        <w:rPr>
          <w:rFonts w:hint="eastAsia" w:ascii="仿宋" w:hAnsi="仿宋" w:eastAsia="仿宋" w:cs="仿宋"/>
          <w:bCs/>
          <w:szCs w:val="28"/>
          <w:highlight w:val="none"/>
        </w:rPr>
      </w:pPr>
      <w:r>
        <w:rPr>
          <w:rFonts w:hint="eastAsia" w:ascii="仿宋" w:hAnsi="仿宋" w:eastAsia="仿宋" w:cs="仿宋"/>
          <w:bCs/>
          <w:szCs w:val="28"/>
          <w:highlight w:val="none"/>
        </w:rPr>
        <w:t>法定代表/负责人（签名）：</w:t>
      </w:r>
    </w:p>
    <w:p w14:paraId="51804175">
      <w:pPr>
        <w:pStyle w:val="10"/>
        <w:tabs>
          <w:tab w:val="left" w:pos="900"/>
        </w:tabs>
        <w:adjustRightInd w:val="0"/>
        <w:snapToGrid w:val="0"/>
        <w:spacing w:line="360" w:lineRule="auto"/>
        <w:ind w:firstLine="4760" w:firstLineChars="1700"/>
        <w:jc w:val="left"/>
        <w:rPr>
          <w:rFonts w:hint="eastAsia" w:ascii="仿宋" w:hAnsi="仿宋" w:eastAsia="仿宋" w:cs="仿宋"/>
          <w:bCs/>
          <w:szCs w:val="28"/>
          <w:highlight w:val="none"/>
        </w:rPr>
      </w:pPr>
      <w:r>
        <w:rPr>
          <w:rFonts w:hint="eastAsia" w:ascii="仿宋" w:hAnsi="仿宋" w:eastAsia="仿宋" w:cs="仿宋"/>
          <w:bCs/>
          <w:szCs w:val="28"/>
          <w:highlight w:val="none"/>
        </w:rPr>
        <w:t>授权代理人（签名）：</w:t>
      </w:r>
    </w:p>
    <w:p w14:paraId="2CB85668">
      <w:pPr>
        <w:pStyle w:val="10"/>
        <w:tabs>
          <w:tab w:val="left" w:pos="900"/>
        </w:tabs>
        <w:adjustRightInd w:val="0"/>
        <w:snapToGrid w:val="0"/>
        <w:spacing w:line="360" w:lineRule="auto"/>
        <w:ind w:firstLine="4760" w:firstLineChars="1700"/>
        <w:jc w:val="left"/>
        <w:rPr>
          <w:rFonts w:hint="eastAsia" w:ascii="仿宋" w:hAnsi="仿宋" w:eastAsia="仿宋" w:cs="仿宋"/>
          <w:bCs/>
          <w:szCs w:val="28"/>
          <w:highlight w:val="none"/>
        </w:rPr>
      </w:pPr>
      <w:r>
        <w:rPr>
          <w:rFonts w:hint="eastAsia" w:ascii="仿宋" w:hAnsi="仿宋" w:eastAsia="仿宋" w:cs="仿宋"/>
          <w:bCs/>
          <w:szCs w:val="28"/>
          <w:highlight w:val="none"/>
        </w:rPr>
        <w:t>日期：    年    月    日</w:t>
      </w:r>
    </w:p>
    <w:p w14:paraId="6448C6AF">
      <w:pPr>
        <w:pStyle w:val="10"/>
        <w:tabs>
          <w:tab w:val="left" w:pos="900"/>
        </w:tabs>
        <w:adjustRightInd w:val="0"/>
        <w:snapToGrid w:val="0"/>
        <w:spacing w:line="360" w:lineRule="auto"/>
        <w:ind w:firstLine="5100" w:firstLineChars="1700"/>
        <w:jc w:val="left"/>
        <w:rPr>
          <w:rFonts w:hint="eastAsia" w:ascii="仿宋" w:hAnsi="仿宋" w:eastAsia="仿宋" w:cs="仿宋"/>
          <w:bCs/>
          <w:sz w:val="30"/>
          <w:szCs w:val="30"/>
          <w:highlight w:val="none"/>
        </w:rPr>
      </w:pPr>
    </w:p>
    <w:p w14:paraId="655D6416">
      <w:pPr>
        <w:pStyle w:val="10"/>
        <w:tabs>
          <w:tab w:val="left" w:pos="900"/>
        </w:tabs>
        <w:adjustRightInd w:val="0"/>
        <w:snapToGrid w:val="0"/>
        <w:spacing w:line="360" w:lineRule="auto"/>
        <w:ind w:firstLine="5100" w:firstLineChars="1700"/>
        <w:jc w:val="left"/>
        <w:rPr>
          <w:rFonts w:hint="eastAsia" w:ascii="仿宋" w:hAnsi="仿宋" w:eastAsia="仿宋" w:cs="仿宋"/>
          <w:bCs/>
          <w:sz w:val="30"/>
          <w:szCs w:val="30"/>
          <w:highlight w:val="none"/>
        </w:rPr>
      </w:pPr>
    </w:p>
    <w:p w14:paraId="50B3DE97">
      <w:pPr>
        <w:pStyle w:val="10"/>
        <w:tabs>
          <w:tab w:val="left" w:pos="900"/>
        </w:tabs>
        <w:adjustRightInd w:val="0"/>
        <w:snapToGrid w:val="0"/>
        <w:spacing w:line="360" w:lineRule="auto"/>
        <w:ind w:firstLine="5100" w:firstLineChars="1700"/>
        <w:jc w:val="left"/>
        <w:rPr>
          <w:rFonts w:hint="eastAsia" w:ascii="仿宋" w:hAnsi="仿宋" w:eastAsia="仿宋" w:cs="仿宋"/>
          <w:bCs/>
          <w:sz w:val="30"/>
          <w:szCs w:val="30"/>
          <w:highlight w:val="none"/>
        </w:rPr>
      </w:pPr>
    </w:p>
    <w:p w14:paraId="6D1491A2">
      <w:pPr>
        <w:tabs>
          <w:tab w:val="left" w:pos="4602"/>
        </w:tabs>
        <w:ind w:left="391"/>
        <w:jc w:val="center"/>
        <w:rPr>
          <w:rFonts w:hint="eastAsia" w:ascii="仿宋" w:hAnsi="仿宋" w:eastAsia="仿宋" w:cs="仿宋"/>
          <w:sz w:val="20"/>
          <w:highlight w:val="none"/>
        </w:rPr>
      </w:pPr>
      <w:r>
        <w:rPr>
          <w:rFonts w:hint="eastAsia" w:ascii="仿宋" w:hAnsi="仿宋" w:eastAsia="仿宋" w:cs="仿宋"/>
          <w:sz w:val="20"/>
          <w:highlight w:val="none"/>
        </w:rPr>
        <mc:AlternateContent>
          <mc:Choice Requires="wpg">
            <w:drawing>
              <wp:inline distT="0" distB="0" distL="0" distR="0">
                <wp:extent cx="2489200" cy="1605915"/>
                <wp:effectExtent l="635" t="0" r="5715" b="13335"/>
                <wp:docPr id="3" name="组合 7"/>
                <wp:cNvGraphicFramePr/>
                <a:graphic xmlns:a="http://schemas.openxmlformats.org/drawingml/2006/main">
                  <a:graphicData uri="http://schemas.microsoft.com/office/word/2010/wordprocessingGroup">
                    <wpg:wgp>
                      <wpg:cNvGrpSpPr/>
                      <wpg:grpSpPr>
                        <a:xfrm>
                          <a:off x="0" y="0"/>
                          <a:ext cx="2489200" cy="1605915"/>
                          <a:chOff x="0" y="0"/>
                          <a:chExt cx="3920" cy="2529"/>
                        </a:xfrm>
                      </wpg:grpSpPr>
                      <wps:wsp>
                        <wps:cNvPr id="4" name="矩形 1"/>
                        <wps:cNvSpPr/>
                        <wps:spPr>
                          <a:xfrm>
                            <a:off x="7" y="7"/>
                            <a:ext cx="3905" cy="2514"/>
                          </a:xfrm>
                          <a:prstGeom prst="rect">
                            <a:avLst/>
                          </a:prstGeom>
                          <a:solidFill>
                            <a:srgbClr val="FFFFFF"/>
                          </a:solidFill>
                          <a:ln>
                            <a:noFill/>
                          </a:ln>
                        </wps:spPr>
                        <wps:bodyPr/>
                      </wps:wsp>
                      <wps:wsp>
                        <wps:cNvPr id="5"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05BBBCB2">
                              <w:pPr>
                                <w:rPr>
                                  <w:sz w:val="20"/>
                                </w:rPr>
                              </w:pPr>
                            </w:p>
                            <w:p w14:paraId="1370C029">
                              <w:pPr>
                                <w:pStyle w:val="8"/>
                                <w:spacing w:before="178"/>
                                <w:ind w:left="157" w:right="155"/>
                                <w:jc w:val="center"/>
                              </w:pPr>
                              <w:r>
                                <w:t>被授权人（授权代表）</w:t>
                              </w:r>
                            </w:p>
                            <w:p w14:paraId="63C5FCBB">
                              <w:pPr>
                                <w:spacing w:before="62" w:line="297" w:lineRule="auto"/>
                                <w:ind w:left="158" w:right="155"/>
                                <w:jc w:val="center"/>
                              </w:pPr>
                              <w:r>
                                <w:rPr>
                                  <w:b/>
                                  <w:u w:val="single"/>
                                </w:rPr>
                                <w:t>有效期内的</w:t>
                              </w:r>
                              <w:r>
                                <w:t>居民身份证复印件（正面） 粘贴处</w:t>
                              </w:r>
                            </w:p>
                          </w:txbxContent>
                        </wps:txbx>
                        <wps:bodyPr lIns="0" tIns="0" rIns="0" bIns="0" upright="1"/>
                      </wps:wsp>
                    </wpg:wgp>
                  </a:graphicData>
                </a:graphic>
              </wp:inline>
            </w:drawing>
          </mc:Choice>
          <mc:Fallback>
            <w:pict>
              <v:group id="组合 7"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zBJdBNUAAAAFAQAADwAAAAAAAAABACAAAAAiAAAAZHJzL2Rvd25yZXYueG1sUEsBAhQAFAAAAAgA&#10;h07iQKutdR6aAgAArwYAAA4AAAAAAAAAAQAgAAAAJAEAAGRycy9lMm9Eb2MueG1sUEsFBgAAAAAG&#10;AAYAWQEAADAGAAAAAA==&#10;">
                <o:lock v:ext="edit" aspectratio="f"/>
                <v:rect id="矩形 1" o:spid="_x0000_s1026" o:spt="1" style="position:absolute;left:7;top:7;height:2514;width:3905;" fillcolor="#FFFFFF" filled="t" stroked="f" coordsize="21600,21600" o:gfxdata="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873bq8AAAA&#10;2gAAAA8AAAAAAAAAAQAgAAAAIgAAAGRycy9kb3ducmV2LnhtbFBLAQIUABQAAAAIAIdO4kAzLwWe&#10;OwAAADkAAAAQAAAAAAAAAAEAIAAAAAsBAABkcnMvc2hhcGV4bWwueG1sUEsFBgAAAAAGAAYAWwEA&#10;ALUDAAAAAA==&#10;">
                  <v:fill on="t" focussize="0,0"/>
                  <v:stroke on="f"/>
                  <v:imagedata o:title=""/>
                  <o:lock v:ext="edit" aspectratio="f"/>
                </v:rect>
                <v:rect id="矩形 2" o:spid="_x0000_s1026" o:spt="1" style="position:absolute;left:7;top:7;height:2514;width:3905;" filled="f" stroked="t" coordsize="21600,21600" o:gfxdata="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lxXc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05BBBCB2">
                        <w:pPr>
                          <w:rPr>
                            <w:sz w:val="20"/>
                          </w:rPr>
                        </w:pPr>
                      </w:p>
                      <w:p w14:paraId="1370C029">
                        <w:pPr>
                          <w:pStyle w:val="8"/>
                          <w:spacing w:before="178"/>
                          <w:ind w:left="157" w:right="155"/>
                          <w:jc w:val="center"/>
                        </w:pPr>
                        <w:r>
                          <w:t>被授权人（授权代表）</w:t>
                        </w:r>
                      </w:p>
                      <w:p w14:paraId="63C5FCBB">
                        <w:pPr>
                          <w:spacing w:before="62" w:line="297" w:lineRule="auto"/>
                          <w:ind w:left="158" w:right="155"/>
                          <w:jc w:val="center"/>
                        </w:pPr>
                        <w:r>
                          <w:rPr>
                            <w:b/>
                            <w:u w:val="single"/>
                          </w:rPr>
                          <w:t>有效期内的</w:t>
                        </w:r>
                        <w:r>
                          <w:t>居民身份证复印件（正面） 粘贴处</w:t>
                        </w:r>
                      </w:p>
                    </w:txbxContent>
                  </v:textbox>
                </v:rect>
                <w10:wrap type="none"/>
                <w10:anchorlock/>
              </v:group>
            </w:pict>
          </mc:Fallback>
        </mc:AlternateContent>
      </w:r>
      <w:r>
        <w:rPr>
          <w:rFonts w:hint="eastAsia" w:ascii="仿宋" w:hAnsi="仿宋" w:eastAsia="仿宋" w:cs="仿宋"/>
          <w:sz w:val="20"/>
          <w:highlight w:val="none"/>
        </w:rPr>
        <mc:AlternateContent>
          <mc:Choice Requires="wps">
            <w:drawing>
              <wp:inline distT="0" distB="0" distL="0" distR="0">
                <wp:extent cx="2491740" cy="1596390"/>
                <wp:effectExtent l="4445" t="4445" r="18415" b="18415"/>
                <wp:docPr id="6"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7B9EF987">
                            <w:pPr>
                              <w:pStyle w:val="8"/>
                              <w:rPr>
                                <w:sz w:val="20"/>
                              </w:rPr>
                            </w:pPr>
                          </w:p>
                          <w:p w14:paraId="2FCE6AC0">
                            <w:pPr>
                              <w:pStyle w:val="8"/>
                              <w:spacing w:before="178"/>
                              <w:ind w:left="157" w:right="155"/>
                              <w:jc w:val="center"/>
                            </w:pPr>
                            <w:r>
                              <w:t>被授权人（授权代表）</w:t>
                            </w:r>
                          </w:p>
                          <w:p w14:paraId="0DE21E7A">
                            <w:pPr>
                              <w:spacing w:before="62" w:line="297" w:lineRule="auto"/>
                              <w:ind w:left="166" w:right="166"/>
                              <w:jc w:val="center"/>
                            </w:pPr>
                            <w:r>
                              <w:rPr>
                                <w:b/>
                                <w:u w:val="single"/>
                              </w:rPr>
                              <w:t>有效期内的</w:t>
                            </w:r>
                            <w: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huVdgdMAAAAFAQAADwAAAAAAAAABACAAAAAiAAAA&#10;ZHJzL2Rvd25yZXYueG1sUEsBAhQAFAAAAAgAh07iQME/jvIMAgAAHQQAAA4AAAAAAAAAAQAgAAAA&#10;IgEAAGRycy9lMm9Eb2MueG1sUEsFBgAAAAAGAAYAWQEAAKAFAAAAAA==&#10;">
                <v:fill on="f" focussize="0,0"/>
                <v:stroke color="#000000" joinstyle="miter"/>
                <v:imagedata o:title=""/>
                <o:lock v:ext="edit" aspectratio="f"/>
                <v:textbox inset="0mm,0mm,0mm,0mm">
                  <w:txbxContent>
                    <w:p w14:paraId="7B9EF987">
                      <w:pPr>
                        <w:pStyle w:val="8"/>
                        <w:rPr>
                          <w:sz w:val="20"/>
                        </w:rPr>
                      </w:pPr>
                    </w:p>
                    <w:p w14:paraId="2FCE6AC0">
                      <w:pPr>
                        <w:pStyle w:val="8"/>
                        <w:spacing w:before="178"/>
                        <w:ind w:left="157" w:right="155"/>
                        <w:jc w:val="center"/>
                      </w:pPr>
                      <w:r>
                        <w:t>被授权人（授权代表）</w:t>
                      </w:r>
                    </w:p>
                    <w:p w14:paraId="0DE21E7A">
                      <w:pPr>
                        <w:spacing w:before="62" w:line="297" w:lineRule="auto"/>
                        <w:ind w:left="166" w:right="166"/>
                        <w:jc w:val="center"/>
                      </w:pPr>
                      <w:r>
                        <w:rPr>
                          <w:b/>
                          <w:u w:val="single"/>
                        </w:rPr>
                        <w:t>有效期内的</w:t>
                      </w:r>
                      <w:r>
                        <w:t>居民身份证复印件（反面） 粘贴处</w:t>
                      </w:r>
                    </w:p>
                  </w:txbxContent>
                </v:textbox>
                <w10:wrap type="none"/>
                <w10:anchorlock/>
              </v:rect>
            </w:pict>
          </mc:Fallback>
        </mc:AlternateContent>
      </w:r>
    </w:p>
    <w:p w14:paraId="108E0E97">
      <w:pPr>
        <w:pStyle w:val="10"/>
        <w:tabs>
          <w:tab w:val="left" w:pos="900"/>
        </w:tabs>
        <w:adjustRightInd w:val="0"/>
        <w:snapToGrid w:val="0"/>
        <w:spacing w:line="360" w:lineRule="auto"/>
        <w:ind w:firstLine="5100" w:firstLineChars="1700"/>
        <w:jc w:val="left"/>
        <w:rPr>
          <w:rFonts w:hint="eastAsia" w:ascii="仿宋" w:hAnsi="仿宋" w:eastAsia="仿宋" w:cs="仿宋"/>
          <w:bCs/>
          <w:sz w:val="30"/>
          <w:szCs w:val="30"/>
          <w:highlight w:val="none"/>
        </w:rPr>
      </w:pPr>
    </w:p>
    <w:p w14:paraId="44346372">
      <w:pPr>
        <w:pStyle w:val="26"/>
        <w:ind w:firstLine="0" w:firstLineChars="0"/>
        <w:rPr>
          <w:rFonts w:hint="eastAsia" w:ascii="仿宋" w:hAnsi="仿宋" w:eastAsia="仿宋" w:cs="仿宋"/>
          <w:bCs/>
          <w:sz w:val="30"/>
          <w:szCs w:val="30"/>
          <w:highlight w:val="none"/>
        </w:rPr>
      </w:pPr>
    </w:p>
    <w:p w14:paraId="44F8D6ED">
      <w:pPr>
        <w:pStyle w:val="8"/>
        <w:spacing w:line="360" w:lineRule="auto"/>
        <w:ind w:firstLine="643" w:firstLineChars="200"/>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3、响应承诺函</w:t>
      </w:r>
    </w:p>
    <w:p w14:paraId="0315AE48">
      <w:pPr>
        <w:adjustRightInd w:val="0"/>
        <w:snapToGrid w:val="0"/>
        <w:spacing w:line="3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rPr>
        <w:t>致：中山大学孙逸仙纪念医院</w:t>
      </w:r>
    </w:p>
    <w:p w14:paraId="4FF86517">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rPr>
        <w:t>依据贵方（项目名称/项目编号：</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)的响应邀请，我方代表</w:t>
      </w:r>
      <w:r>
        <w:rPr>
          <w:rFonts w:hint="eastAsia" w:ascii="仿宋" w:hAnsi="仿宋" w:eastAsia="仿宋" w:cs="仿宋"/>
          <w:sz w:val="24"/>
          <w:highlight w:val="none"/>
          <w:u w:val="single"/>
        </w:rPr>
        <w:t>（姓名、职务）</w:t>
      </w:r>
      <w:r>
        <w:rPr>
          <w:rFonts w:hint="eastAsia" w:ascii="仿宋" w:hAnsi="仿宋" w:eastAsia="仿宋" w:cs="仿宋"/>
          <w:sz w:val="24"/>
          <w:highlight w:val="none"/>
        </w:rPr>
        <w:t>经正式授权并代表</w:t>
      </w:r>
      <w:r>
        <w:rPr>
          <w:rFonts w:hint="eastAsia" w:ascii="仿宋" w:hAnsi="仿宋" w:eastAsia="仿宋" w:cs="仿宋"/>
          <w:sz w:val="24"/>
          <w:highlight w:val="none"/>
          <w:u w:val="single"/>
        </w:rPr>
        <w:t>（响应人名称、地址）</w:t>
      </w:r>
      <w:r>
        <w:rPr>
          <w:rFonts w:hint="eastAsia" w:ascii="仿宋" w:hAnsi="仿宋" w:eastAsia="仿宋" w:cs="仿宋"/>
          <w:sz w:val="24"/>
          <w:highlight w:val="none"/>
        </w:rPr>
        <w:t>提交响应文件正本</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1</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份，副本</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2</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份。</w:t>
      </w:r>
    </w:p>
    <w:p w14:paraId="2794AFFB">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rPr>
        <w:t>在此，我方承诺如下：</w:t>
      </w:r>
    </w:p>
    <w:p w14:paraId="01099D3B">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rPr>
        <w:t>1、同意并接受</w:t>
      </w:r>
      <w:r>
        <w:rPr>
          <w:rFonts w:hint="eastAsia" w:ascii="仿宋" w:hAnsi="仿宋" w:eastAsia="仿宋" w:cs="仿宋"/>
          <w:sz w:val="24"/>
          <w:highlight w:val="none"/>
          <w:lang w:eastAsia="zh-CN"/>
        </w:rPr>
        <w:t>询价</w:t>
      </w:r>
      <w:r>
        <w:rPr>
          <w:rFonts w:hint="eastAsia" w:ascii="仿宋" w:hAnsi="仿宋" w:eastAsia="仿宋" w:cs="仿宋"/>
          <w:sz w:val="24"/>
          <w:highlight w:val="none"/>
        </w:rPr>
        <w:t>文件的各项要求，遵守</w:t>
      </w:r>
      <w:r>
        <w:rPr>
          <w:rFonts w:hint="eastAsia" w:ascii="仿宋" w:hAnsi="仿宋" w:eastAsia="仿宋" w:cs="仿宋"/>
          <w:sz w:val="24"/>
          <w:highlight w:val="none"/>
          <w:lang w:eastAsia="zh-CN"/>
        </w:rPr>
        <w:t>询价</w:t>
      </w:r>
      <w:r>
        <w:rPr>
          <w:rFonts w:hint="eastAsia" w:ascii="仿宋" w:hAnsi="仿宋" w:eastAsia="仿宋" w:cs="仿宋"/>
          <w:sz w:val="24"/>
          <w:highlight w:val="none"/>
        </w:rPr>
        <w:t>文件中的各项规定，按</w:t>
      </w:r>
      <w:r>
        <w:rPr>
          <w:rFonts w:hint="eastAsia" w:ascii="仿宋" w:hAnsi="仿宋" w:eastAsia="仿宋" w:cs="仿宋"/>
          <w:sz w:val="24"/>
          <w:highlight w:val="none"/>
          <w:lang w:eastAsia="zh-CN"/>
        </w:rPr>
        <w:t>询价</w:t>
      </w:r>
      <w:r>
        <w:rPr>
          <w:rFonts w:hint="eastAsia" w:ascii="仿宋" w:hAnsi="仿宋" w:eastAsia="仿宋" w:cs="仿宋"/>
          <w:sz w:val="24"/>
          <w:highlight w:val="none"/>
        </w:rPr>
        <w:t>文件的要求提供报价。</w:t>
      </w:r>
    </w:p>
    <w:p w14:paraId="77C1C0A1">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rPr>
        <w:t>2、响应有效期为递交响应文件之日起</w:t>
      </w:r>
      <w:r>
        <w:rPr>
          <w:rFonts w:hint="eastAsia" w:ascii="仿宋" w:hAnsi="仿宋" w:eastAsia="仿宋" w:cs="仿宋"/>
          <w:sz w:val="24"/>
          <w:highlight w:val="none"/>
          <w:u w:val="single"/>
        </w:rPr>
        <w:t>九十天</w:t>
      </w:r>
      <w:r>
        <w:rPr>
          <w:rFonts w:hint="eastAsia" w:ascii="仿宋" w:hAnsi="仿宋" w:eastAsia="仿宋" w:cs="仿宋"/>
          <w:sz w:val="24"/>
          <w:highlight w:val="none"/>
        </w:rPr>
        <w:t>，成交人响应有效期延至合同验收之日。</w:t>
      </w:r>
    </w:p>
    <w:p w14:paraId="68051ECB">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rPr>
        <w:t>3、我方已经详细地阅读了全部</w:t>
      </w:r>
      <w:r>
        <w:rPr>
          <w:rFonts w:hint="eastAsia" w:ascii="仿宋" w:hAnsi="仿宋" w:eastAsia="仿宋" w:cs="仿宋"/>
          <w:sz w:val="24"/>
          <w:highlight w:val="none"/>
          <w:lang w:eastAsia="zh-CN"/>
        </w:rPr>
        <w:t>询价</w:t>
      </w:r>
      <w:r>
        <w:rPr>
          <w:rFonts w:hint="eastAsia" w:ascii="仿宋" w:hAnsi="仿宋" w:eastAsia="仿宋" w:cs="仿宋"/>
          <w:sz w:val="24"/>
          <w:highlight w:val="none"/>
        </w:rPr>
        <w:t>文件及其附件，包括澄清及参考文件(如果有的话)。我方已完全清晰理解</w:t>
      </w:r>
      <w:r>
        <w:rPr>
          <w:rFonts w:hint="eastAsia" w:ascii="仿宋" w:hAnsi="仿宋" w:eastAsia="仿宋" w:cs="仿宋"/>
          <w:sz w:val="24"/>
          <w:highlight w:val="none"/>
          <w:lang w:eastAsia="zh-CN"/>
        </w:rPr>
        <w:t>询价</w:t>
      </w:r>
      <w:r>
        <w:rPr>
          <w:rFonts w:hint="eastAsia" w:ascii="仿宋" w:hAnsi="仿宋" w:eastAsia="仿宋" w:cs="仿宋"/>
          <w:sz w:val="24"/>
          <w:highlight w:val="none"/>
        </w:rPr>
        <w:t>文件的要求，不存在任何含糊不清和误解之处，同意放弃对这些文件所提出的异议和质疑的权利。</w:t>
      </w:r>
    </w:p>
    <w:p w14:paraId="1A2C9CD0">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rPr>
        <w:t>4、我方已毫无保留地向贵方提供一切所需的证明材料。</w:t>
      </w:r>
    </w:p>
    <w:p w14:paraId="76C06AB7">
      <w:pPr>
        <w:pStyle w:val="26"/>
        <w:adjustRightInd w:val="0"/>
        <w:snapToGrid w:val="0"/>
        <w:spacing w:line="360" w:lineRule="exact"/>
        <w:ind w:firstLine="480"/>
        <w:rPr>
          <w:rFonts w:hint="eastAsia" w:ascii="仿宋" w:hAnsi="仿宋" w:eastAsia="仿宋" w:cs="仿宋"/>
          <w:color w:val="0000FF"/>
          <w:sz w:val="24"/>
          <w:highlight w:val="none"/>
        </w:rPr>
      </w:pPr>
      <w:r>
        <w:rPr>
          <w:rFonts w:hint="eastAsia" w:ascii="仿宋" w:hAnsi="仿宋" w:eastAsia="仿宋" w:cs="仿宋"/>
          <w:color w:val="0000FF"/>
          <w:sz w:val="24"/>
          <w:highlight w:val="none"/>
        </w:rPr>
        <w:t>5、我方承诺能够完全对</w:t>
      </w:r>
      <w:r>
        <w:rPr>
          <w:rFonts w:hint="eastAsia" w:ascii="仿宋" w:hAnsi="仿宋" w:eastAsia="仿宋" w:cs="仿宋"/>
          <w:color w:val="0000FF"/>
          <w:sz w:val="24"/>
          <w:highlight w:val="none"/>
          <w:lang w:eastAsia="zh-CN"/>
        </w:rPr>
        <w:t>询价</w:t>
      </w:r>
      <w:r>
        <w:rPr>
          <w:rFonts w:hint="eastAsia" w:ascii="仿宋" w:hAnsi="仿宋" w:eastAsia="仿宋" w:cs="仿宋"/>
          <w:color w:val="0000FF"/>
          <w:sz w:val="24"/>
          <w:highlight w:val="none"/>
        </w:rPr>
        <w:t>文件所有带“</w:t>
      </w:r>
      <w:r>
        <w:rPr>
          <w:rFonts w:hint="eastAsia" w:ascii="仿宋" w:hAnsi="仿宋" w:eastAsia="仿宋" w:cs="仿宋"/>
          <w:color w:val="0000FF"/>
          <w:sz w:val="21"/>
          <w:szCs w:val="21"/>
          <w:highlight w:val="none"/>
        </w:rPr>
        <w:t>★</w:t>
      </w:r>
      <w:r>
        <w:rPr>
          <w:rFonts w:hint="eastAsia" w:ascii="仿宋" w:hAnsi="仿宋" w:eastAsia="仿宋" w:cs="仿宋"/>
          <w:color w:val="0000FF"/>
          <w:sz w:val="24"/>
          <w:highlight w:val="none"/>
        </w:rPr>
        <w:t>”号条款作出响应，具体如下：</w:t>
      </w:r>
    </w:p>
    <w:p w14:paraId="4E520A9C">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rPr>
        <w:t>★</w:t>
      </w:r>
      <w:r>
        <w:rPr>
          <w:rFonts w:hint="eastAsia" w:ascii="仿宋" w:hAnsi="仿宋" w:eastAsia="仿宋" w:cs="仿宋"/>
          <w:i/>
          <w:iCs/>
          <w:color w:val="0000FF"/>
          <w:sz w:val="24"/>
          <w:highlight w:val="none"/>
          <w:lang w:val="en-US" w:eastAsia="zh-CN"/>
        </w:rPr>
        <w:t>项目服务期</w:t>
      </w:r>
      <w:r>
        <w:rPr>
          <w:rFonts w:hint="eastAsia" w:ascii="仿宋" w:hAnsi="仿宋" w:eastAsia="仿宋" w:cs="仿宋"/>
          <w:i/>
          <w:iCs/>
          <w:color w:val="0000FF"/>
          <w:sz w:val="24"/>
          <w:highlight w:val="none"/>
        </w:rPr>
        <w:t>：</w:t>
      </w:r>
    </w:p>
    <w:p w14:paraId="07CF1958">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rPr>
        <w:t>自合同签订之日起一年或项目累积结算金额达到本项目预算时止，二者以先到者为准。项目服务期届满前成交机构已承接的评估批次，若届时评估工作尚未完成，成交机构仍须按原合同约定的服务内容及质量标准继续履行服务义务，直至完成评估工作并出具合规的评估报告；服务周期顺延产生的相关服务成本已包含在原有报价内，采购人无需另行支付任何额外费用（双方另行签订补充协议约定的除外）。</w:t>
      </w:r>
    </w:p>
    <w:p w14:paraId="2AAAC613">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rPr>
        <w:t>★评估机构出具的资产评估报告须符合国有资产评估相关管理规定，确保能够通过主管部门及财政部门的备案或核准，保障采购人后续资产处置流程顺利实施。</w:t>
      </w:r>
    </w:p>
    <w:p w14:paraId="6BFDC8AE">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rPr>
        <w:t>★</w:t>
      </w:r>
      <w:r>
        <w:rPr>
          <w:rFonts w:hint="eastAsia" w:ascii="仿宋" w:hAnsi="仿宋" w:eastAsia="仿宋" w:cs="仿宋"/>
          <w:i/>
          <w:iCs/>
          <w:color w:val="0000FF"/>
          <w:sz w:val="24"/>
          <w:highlight w:val="none"/>
          <w:lang w:val="en-US" w:eastAsia="zh-CN"/>
        </w:rPr>
        <w:t>评估机构及其执业人员必须遵守国家有关法律法规、执业准则和技术标准，独立、客观、公正地开展工作；评估服务机构应按照约定履行义务、完成任务、严禁转包委托业务。</w:t>
      </w:r>
    </w:p>
    <w:p w14:paraId="7503A09D">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rPr>
        <w:t>★</w:t>
      </w:r>
      <w:r>
        <w:rPr>
          <w:rFonts w:hint="eastAsia" w:ascii="仿宋" w:hAnsi="仿宋" w:eastAsia="仿宋" w:cs="仿宋"/>
          <w:i/>
          <w:iCs/>
          <w:color w:val="0000FF"/>
          <w:sz w:val="24"/>
          <w:highlight w:val="none"/>
          <w:lang w:val="en-US" w:eastAsia="zh-CN"/>
        </w:rPr>
        <w:t>评估机构及执业人员有下列情形之一的，立即取消其服务资格；造成采购人经济损失的，须承担相应赔偿责任；涉嫌违法、情节严重的，移送相关主管部门依法处置：</w:t>
      </w:r>
    </w:p>
    <w:p w14:paraId="3AC407BC">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lang w:val="en-US" w:eastAsia="zh-CN"/>
        </w:rPr>
        <w:t>（1）执业过程中出现重大工作过失，致使相关方产生损失，或存在弄虚作假、出具虚假评估报告等行为；</w:t>
      </w:r>
    </w:p>
    <w:p w14:paraId="1C0FB01B">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lang w:val="en-US" w:eastAsia="zh-CN"/>
        </w:rPr>
        <w:t>（2）违反行业执业规范、廉政工作纪律，存在其他各类违法违规行为；</w:t>
      </w:r>
    </w:p>
    <w:p w14:paraId="22EB7D90">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lang w:val="en-US" w:eastAsia="zh-CN"/>
        </w:rPr>
        <w:t>（3）机构资质被吊销、撤销；</w:t>
      </w:r>
    </w:p>
    <w:p w14:paraId="0F0EFF86">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lang w:val="en-US" w:eastAsia="zh-CN"/>
        </w:rPr>
        <w:t>（4）自项目委托受理至评估报告交付全流程，违规向第三方泄露项目涉密信息。</w:t>
      </w:r>
    </w:p>
    <w:p w14:paraId="75E4EBD6">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rPr>
        <w:t>★</w:t>
      </w:r>
      <w:r>
        <w:rPr>
          <w:rFonts w:hint="eastAsia" w:ascii="仿宋" w:hAnsi="仿宋" w:eastAsia="仿宋" w:cs="仿宋"/>
          <w:i/>
          <w:iCs/>
          <w:color w:val="0000FF"/>
          <w:sz w:val="24"/>
          <w:highlight w:val="none"/>
          <w:lang w:val="en-US" w:eastAsia="zh-CN"/>
        </w:rPr>
        <w:t>评估报告须一式3份（提交方式为邮寄或面交送达），另须提供电子版评估报告，报告须满足采购方资产报废审批、财务账务核销、档案归档留存等使用需求；评估工作完成后，须配合采购方完成上级主管部门对评估报告的审核、质询及答疑工作，直至资产处置流程全部办结。</w:t>
      </w:r>
    </w:p>
    <w:p w14:paraId="3D6D5A93">
      <w:pPr>
        <w:pStyle w:val="26"/>
        <w:adjustRightInd w:val="0"/>
        <w:snapToGrid w:val="0"/>
        <w:spacing w:line="360" w:lineRule="exact"/>
        <w:ind w:firstLine="480"/>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rPr>
        <w:t>★对评估过程中获取的采购方资产信息、财务数据、内部资料等严格履行保密义务，未经采购方书面许可，不得向任何第三方泄露，保密期限为永久。</w:t>
      </w:r>
    </w:p>
    <w:p w14:paraId="3DEE7566">
      <w:pPr>
        <w:pStyle w:val="26"/>
        <w:adjustRightInd w:val="0"/>
        <w:snapToGrid w:val="0"/>
        <w:spacing w:line="360" w:lineRule="exact"/>
        <w:ind w:firstLine="480"/>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rPr>
        <w:t>★</w:t>
      </w:r>
      <w:r>
        <w:rPr>
          <w:rFonts w:hint="eastAsia" w:ascii="仿宋" w:hAnsi="仿宋" w:eastAsia="仿宋" w:cs="仿宋"/>
          <w:i/>
          <w:iCs/>
          <w:color w:val="0000FF"/>
          <w:sz w:val="24"/>
          <w:highlight w:val="none"/>
          <w:lang w:val="en-US" w:eastAsia="zh-CN"/>
        </w:rPr>
        <w:t>报价限价：</w:t>
      </w:r>
    </w:p>
    <w:p w14:paraId="7A20D4C6">
      <w:pPr>
        <w:pStyle w:val="26"/>
        <w:adjustRightInd w:val="0"/>
        <w:snapToGrid w:val="0"/>
        <w:spacing w:line="360" w:lineRule="exact"/>
        <w:ind w:firstLine="480"/>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lang w:val="en-US" w:eastAsia="zh-CN"/>
        </w:rPr>
        <w:t>①大型设备评估管理费费率最高限价为0.6‰，单件评估服务费少于2000元的按2000元计取，单次服务费高于10000元的按10000元计取。</w:t>
      </w:r>
    </w:p>
    <w:p w14:paraId="11087B4D">
      <w:pPr>
        <w:pStyle w:val="26"/>
        <w:adjustRightInd w:val="0"/>
        <w:snapToGrid w:val="0"/>
        <w:spacing w:line="360" w:lineRule="exact"/>
        <w:ind w:firstLine="480"/>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lang w:val="en-US" w:eastAsia="zh-CN"/>
        </w:rPr>
        <w:t>②其他零星资产评估单批次评估固定服务费最高限价 3500元 /批。</w:t>
      </w:r>
    </w:p>
    <w:p w14:paraId="5FE67354">
      <w:pPr>
        <w:pStyle w:val="26"/>
        <w:adjustRightInd w:val="0"/>
        <w:snapToGrid w:val="0"/>
        <w:spacing w:line="360" w:lineRule="exact"/>
        <w:ind w:firstLine="480"/>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lang w:val="en-US" w:eastAsia="zh-CN"/>
        </w:rPr>
        <w:t>评估机构填报报价超出上述限价的，其响应报价作无效处理。</w:t>
      </w:r>
    </w:p>
    <w:p w14:paraId="59D46FC1">
      <w:pPr>
        <w:pStyle w:val="26"/>
        <w:adjustRightInd w:val="0"/>
        <w:snapToGrid w:val="0"/>
        <w:spacing w:line="360" w:lineRule="exact"/>
        <w:ind w:firstLine="480"/>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rPr>
        <w:t>★</w:t>
      </w:r>
      <w:r>
        <w:rPr>
          <w:rFonts w:hint="eastAsia" w:ascii="仿宋" w:hAnsi="仿宋" w:eastAsia="仿宋" w:cs="仿宋"/>
          <w:i/>
          <w:iCs/>
          <w:color w:val="0000FF"/>
          <w:sz w:val="24"/>
          <w:highlight w:val="none"/>
          <w:lang w:val="en-US" w:eastAsia="zh-CN"/>
        </w:rPr>
        <w:t>付款方式：</w:t>
      </w:r>
    </w:p>
    <w:p w14:paraId="0EB91AC1">
      <w:pPr>
        <w:pStyle w:val="26"/>
        <w:adjustRightInd w:val="0"/>
        <w:snapToGrid w:val="0"/>
        <w:spacing w:line="360" w:lineRule="exact"/>
        <w:ind w:firstLine="480"/>
        <w:rPr>
          <w:rFonts w:hint="default" w:ascii="仿宋" w:hAnsi="仿宋" w:eastAsia="仿宋" w:cs="仿宋"/>
          <w:i/>
          <w:iCs/>
          <w:color w:val="0000FF"/>
          <w:sz w:val="24"/>
          <w:highlight w:val="none"/>
          <w:lang w:val="en-US" w:eastAsia="zh-CN"/>
        </w:rPr>
      </w:pPr>
      <w:r>
        <w:rPr>
          <w:rFonts w:hint="default" w:ascii="仿宋" w:hAnsi="仿宋" w:eastAsia="仿宋" w:cs="仿宋"/>
          <w:i/>
          <w:iCs/>
          <w:color w:val="0000FF"/>
          <w:sz w:val="24"/>
          <w:highlight w:val="none"/>
          <w:lang w:val="en-US" w:eastAsia="zh-CN"/>
        </w:rPr>
        <w:t>1.评估机构完成每批次报废资产评估工作，出具符合国有资产核销备案要求的正式资产评估报告并经采购人验收合格后，采购人另行委托拍卖机构或自行处置该批次报废资产，并于评估报告验收合格之日后60日内，一次性支付该批次资产评估服务费用的100%。</w:t>
      </w:r>
    </w:p>
    <w:p w14:paraId="14DDB855">
      <w:pPr>
        <w:pStyle w:val="26"/>
        <w:adjustRightInd w:val="0"/>
        <w:snapToGrid w:val="0"/>
        <w:spacing w:line="360" w:lineRule="exact"/>
        <w:ind w:firstLine="480"/>
        <w:rPr>
          <w:rFonts w:hint="default" w:ascii="仿宋" w:hAnsi="仿宋" w:eastAsia="仿宋" w:cs="仿宋"/>
          <w:i/>
          <w:iCs/>
          <w:color w:val="0000FF"/>
          <w:sz w:val="24"/>
          <w:highlight w:val="none"/>
          <w:lang w:val="en-US" w:eastAsia="zh-CN"/>
        </w:rPr>
      </w:pPr>
      <w:r>
        <w:rPr>
          <w:rFonts w:hint="default" w:ascii="仿宋" w:hAnsi="仿宋" w:eastAsia="仿宋" w:cs="仿宋"/>
          <w:i/>
          <w:iCs/>
          <w:color w:val="0000FF"/>
          <w:sz w:val="24"/>
          <w:highlight w:val="none"/>
          <w:lang w:val="en-US" w:eastAsia="zh-CN"/>
        </w:rPr>
        <w:t>2.如因评估机构重大执业过错（包括但不限于未现场勘查、资产信息核实严重失真、测算逻辑重大错误、弄虚作假，导致评估结论严重偏离资产实际残值等），造成本项目资产处置工作重大障碍的，评估机构应当无偿提供重新评估服务，包括但不限于：重新开展市场调研、必要时开展现场复勘、调整测算资产价值，重新出具资产评估报告，直至该批次资产完成处置变卖。采购人有权扣减该批次评估服务费的 20%；若经重新评估后仍存在重大执业过错的，评估机构仍应无偿履行重新评估义务，采购人可扣减该批次评估服务费的 50%；如给造成采购人实际经济损失的，评估机构还应依法承担相应赔偿责任。</w:t>
      </w:r>
    </w:p>
    <w:p w14:paraId="29CB3D2F">
      <w:pPr>
        <w:pStyle w:val="26"/>
        <w:adjustRightInd w:val="0"/>
        <w:snapToGrid w:val="0"/>
        <w:spacing w:line="360" w:lineRule="exact"/>
        <w:ind w:firstLine="480"/>
        <w:rPr>
          <w:rFonts w:hint="eastAsia" w:ascii="仿宋" w:hAnsi="仿宋" w:eastAsia="仿宋" w:cs="仿宋"/>
          <w:i/>
          <w:iCs/>
          <w:color w:val="0000FF"/>
          <w:sz w:val="24"/>
          <w:highlight w:val="none"/>
          <w:lang w:val="en-US" w:eastAsia="zh-CN"/>
        </w:rPr>
      </w:pPr>
    </w:p>
    <w:p w14:paraId="29636C96">
      <w:pPr>
        <w:pStyle w:val="26"/>
        <w:adjustRightInd w:val="0"/>
        <w:snapToGrid w:val="0"/>
        <w:spacing w:line="360" w:lineRule="exact"/>
        <w:ind w:left="0" w:leftChars="0" w:firstLine="0" w:firstLineChars="0"/>
        <w:rPr>
          <w:rFonts w:hint="eastAsia" w:ascii="仿宋" w:hAnsi="仿宋" w:eastAsia="仿宋" w:cs="仿宋"/>
          <w:sz w:val="24"/>
          <w:highlight w:val="none"/>
        </w:rPr>
      </w:pPr>
    </w:p>
    <w:p w14:paraId="14A8EDD6">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rPr>
        <w:t>6、我方承诺响应文件未含有贵院不能接受的附加条件。</w:t>
      </w:r>
    </w:p>
    <w:p w14:paraId="1123B469">
      <w:pPr>
        <w:adjustRightInd w:val="0"/>
        <w:snapToGrid w:val="0"/>
        <w:spacing w:line="360" w:lineRule="exact"/>
        <w:ind w:firstLine="482" w:firstLineChars="200"/>
        <w:rPr>
          <w:rFonts w:hint="eastAsia" w:ascii="仿宋" w:hAnsi="仿宋" w:eastAsia="仿宋" w:cs="仿宋"/>
          <w:b/>
          <w:sz w:val="24"/>
          <w:highlight w:val="none"/>
        </w:rPr>
      </w:pPr>
    </w:p>
    <w:p w14:paraId="1E96FB9F">
      <w:pPr>
        <w:adjustRightInd w:val="0"/>
        <w:snapToGrid w:val="0"/>
        <w:spacing w:line="360" w:lineRule="exact"/>
        <w:ind w:firstLine="482" w:firstLineChars="200"/>
        <w:rPr>
          <w:rFonts w:hint="eastAsia" w:ascii="仿宋" w:hAnsi="仿宋" w:eastAsia="仿宋" w:cs="仿宋"/>
          <w:b/>
          <w:sz w:val="24"/>
          <w:highlight w:val="none"/>
        </w:rPr>
      </w:pPr>
      <w:bookmarkStart w:id="118" w:name="_GoBack"/>
      <w:bookmarkEnd w:id="118"/>
      <w:r>
        <w:rPr>
          <w:rFonts w:hint="eastAsia" w:ascii="仿宋" w:hAnsi="仿宋" w:eastAsia="仿宋" w:cs="仿宋"/>
          <w:b/>
          <w:sz w:val="24"/>
          <w:highlight w:val="none"/>
        </w:rPr>
        <w:t>（注：本响应承诺函内容不得擅自删改）</w:t>
      </w:r>
    </w:p>
    <w:p w14:paraId="27BBF416">
      <w:pPr>
        <w:pStyle w:val="26"/>
        <w:adjustRightInd w:val="0"/>
        <w:snapToGrid w:val="0"/>
        <w:spacing w:line="360" w:lineRule="exact"/>
        <w:ind w:firstLine="0" w:firstLineChars="0"/>
        <w:rPr>
          <w:rFonts w:hint="eastAsia" w:ascii="仿宋" w:hAnsi="仿宋" w:eastAsia="仿宋" w:cs="仿宋"/>
          <w:sz w:val="24"/>
          <w:highlight w:val="none"/>
        </w:rPr>
      </w:pPr>
    </w:p>
    <w:p w14:paraId="362CBE04">
      <w:pPr>
        <w:spacing w:line="360" w:lineRule="auto"/>
        <w:ind w:firstLine="1920" w:firstLineChars="800"/>
        <w:rPr>
          <w:rFonts w:hint="eastAsia" w:ascii="仿宋" w:hAnsi="仿宋" w:eastAsia="仿宋" w:cs="仿宋"/>
          <w:sz w:val="24"/>
          <w:highlight w:val="none"/>
          <w:u w:val="single"/>
        </w:rPr>
      </w:pPr>
      <w:r>
        <w:rPr>
          <w:rFonts w:hint="eastAsia" w:ascii="仿宋" w:hAnsi="仿宋" w:eastAsia="仿宋" w:cs="仿宋"/>
          <w:sz w:val="24"/>
          <w:highlight w:val="none"/>
        </w:rPr>
        <w:t>响应人名称（盖公章）：</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p>
    <w:p w14:paraId="33DA5E17">
      <w:pPr>
        <w:spacing w:line="360" w:lineRule="auto"/>
        <w:ind w:firstLine="1920" w:firstLineChars="800"/>
        <w:rPr>
          <w:rFonts w:hint="eastAsia" w:ascii="仿宋" w:hAnsi="仿宋" w:eastAsia="仿宋" w:cs="仿宋"/>
          <w:sz w:val="24"/>
          <w:highlight w:val="none"/>
          <w:u w:val="single"/>
        </w:rPr>
      </w:pPr>
      <w:r>
        <w:rPr>
          <w:rFonts w:hint="eastAsia" w:ascii="仿宋" w:hAnsi="仿宋" w:eastAsia="仿宋" w:cs="仿宋"/>
          <w:sz w:val="24"/>
          <w:highlight w:val="none"/>
        </w:rPr>
        <w:t>响应人法定代表人或法定授权代表（签字）：</w:t>
      </w:r>
      <w:r>
        <w:rPr>
          <w:rFonts w:hint="eastAsia" w:ascii="仿宋" w:hAnsi="仿宋" w:eastAsia="仿宋" w:cs="仿宋"/>
          <w:sz w:val="24"/>
          <w:highlight w:val="none"/>
          <w:u w:val="single"/>
        </w:rPr>
        <w:t xml:space="preserve">             </w:t>
      </w:r>
    </w:p>
    <w:p w14:paraId="032E75BE">
      <w:pPr>
        <w:spacing w:line="360" w:lineRule="auto"/>
        <w:ind w:firstLine="1920" w:firstLineChars="800"/>
        <w:jc w:val="both"/>
        <w:rPr>
          <w:rFonts w:hint="eastAsia" w:ascii="仿宋" w:hAnsi="仿宋" w:eastAsia="仿宋" w:cs="仿宋"/>
          <w:b/>
          <w:bCs/>
          <w:sz w:val="36"/>
          <w:szCs w:val="36"/>
          <w:highlight w:val="none"/>
          <w:lang w:val="en-US" w:eastAsia="zh-CN"/>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5880CBA2">
      <w:pPr>
        <w:pStyle w:val="26"/>
        <w:ind w:firstLine="0" w:firstLineChars="0"/>
        <w:rPr>
          <w:rFonts w:hint="eastAsia" w:ascii="仿宋" w:hAnsi="仿宋" w:eastAsia="仿宋" w:cs="仿宋"/>
          <w:b/>
          <w:bCs/>
          <w:sz w:val="32"/>
          <w:szCs w:val="44"/>
          <w:highlight w:val="none"/>
        </w:rPr>
      </w:pPr>
    </w:p>
    <w:p w14:paraId="05687A03">
      <w:pPr>
        <w:pStyle w:val="26"/>
        <w:ind w:firstLine="0" w:firstLineChars="0"/>
        <w:rPr>
          <w:rFonts w:hint="eastAsia" w:ascii="仿宋" w:hAnsi="仿宋" w:eastAsia="仿宋" w:cs="仿宋"/>
          <w:highlight w:val="none"/>
        </w:rPr>
      </w:pPr>
    </w:p>
    <w:p w14:paraId="44EE8B2D">
      <w:pPr>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F479C">
    <w:pPr>
      <w:pStyle w:val="13"/>
    </w:pPr>
  </w:p>
  <w:p w14:paraId="5E5E86C0">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矩形 4099"/>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15EC615">
                          <w:pPr>
                            <w:pStyle w:val="13"/>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wps:txbx>
                    <wps:bodyPr vert="horz" wrap="none" lIns="0" tIns="0" rIns="0" bIns="0" anchor="t">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5dblS0AAAAAUBAAAPAAAAAAAAAAEAIAAAACIAAABkcnMvZG93&#10;bnJldi54bWxQSwECFAAUAAAACACHTuJA7pm2xM8BAACrAwAADgAAAAAAAAABACAAAAAfAQAAZHJz&#10;L2Uyb0RvYy54bWxQSwUGAAAAAAYABgBZAQAAYAUAAAAA&#10;">
              <v:fill on="f" focussize="0,0"/>
              <v:stroke on="f"/>
              <v:imagedata o:title=""/>
              <o:lock v:ext="edit" aspectratio="f"/>
              <v:textbox inset="0mm,0mm,0mm,0mm" style="mso-fit-shape-to-text:t;">
                <w:txbxContent>
                  <w:p w14:paraId="215EC615">
                    <w:pPr>
                      <w:pStyle w:val="13"/>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02D837"/>
    <w:multiLevelType w:val="singleLevel"/>
    <w:tmpl w:val="BD02D837"/>
    <w:lvl w:ilvl="0" w:tentative="0">
      <w:start w:val="5"/>
      <w:numFmt w:val="chineseCounting"/>
      <w:suff w:val="nothing"/>
      <w:lvlText w:val="（%1）"/>
      <w:lvlJc w:val="left"/>
      <w:rPr>
        <w:rFonts w:hint="eastAsia"/>
      </w:rPr>
    </w:lvl>
  </w:abstractNum>
  <w:abstractNum w:abstractNumId="1">
    <w:nsid w:val="E0F5E4FD"/>
    <w:multiLevelType w:val="singleLevel"/>
    <w:tmpl w:val="E0F5E4FD"/>
    <w:lvl w:ilvl="0" w:tentative="0">
      <w:start w:val="1"/>
      <w:numFmt w:val="chineseCounting"/>
      <w:suff w:val="nothing"/>
      <w:lvlText w:val="%1、"/>
      <w:lvlJc w:val="left"/>
      <w:rPr>
        <w:rFonts w:hint="eastAsia"/>
      </w:rPr>
    </w:lvl>
  </w:abstractNum>
  <w:abstractNum w:abstractNumId="2">
    <w:nsid w:val="00000006"/>
    <w:multiLevelType w:val="singleLevel"/>
    <w:tmpl w:val="00000006"/>
    <w:lvl w:ilvl="0" w:tentative="0">
      <w:start w:val="1"/>
      <w:numFmt w:val="decimal"/>
      <w:suff w:val="nothing"/>
      <w:lvlText w:val="%1、"/>
      <w:lvlJc w:val="left"/>
    </w:lvl>
  </w:abstractNum>
  <w:abstractNum w:abstractNumId="3">
    <w:nsid w:val="481AEBD5"/>
    <w:multiLevelType w:val="singleLevel"/>
    <w:tmpl w:val="481AEBD5"/>
    <w:lvl w:ilvl="0" w:tentative="0">
      <w:start w:val="1"/>
      <w:numFmt w:val="decimal"/>
      <w:suff w:val="nothing"/>
      <w:lvlText w:val="%1、"/>
      <w:lvlJc w:val="left"/>
    </w:lvl>
  </w:abstractNum>
  <w:abstractNum w:abstractNumId="4">
    <w:nsid w:val="619BD472"/>
    <w:multiLevelType w:val="singleLevel"/>
    <w:tmpl w:val="619BD472"/>
    <w:lvl w:ilvl="0" w:tentative="0">
      <w:start w:val="1"/>
      <w:numFmt w:val="chineseCounting"/>
      <w:suff w:val="nothing"/>
      <w:lvlText w:val="%1、"/>
      <w:lvlJc w:val="left"/>
      <w:rPr>
        <w:rFonts w:hint="eastAsia"/>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xZGUzOGM5NTE0MTkzMjI4NDk1YTY5YTllZGUzNzkifQ=="/>
  </w:docVars>
  <w:rsids>
    <w:rsidRoot w:val="017C65D2"/>
    <w:rsid w:val="00244B8F"/>
    <w:rsid w:val="00247343"/>
    <w:rsid w:val="002A39CC"/>
    <w:rsid w:val="003B0253"/>
    <w:rsid w:val="003D0DD7"/>
    <w:rsid w:val="00453A31"/>
    <w:rsid w:val="00456F25"/>
    <w:rsid w:val="004F1100"/>
    <w:rsid w:val="00872B12"/>
    <w:rsid w:val="00B0507A"/>
    <w:rsid w:val="00F72669"/>
    <w:rsid w:val="010C473C"/>
    <w:rsid w:val="01243F79"/>
    <w:rsid w:val="01260B39"/>
    <w:rsid w:val="012E3330"/>
    <w:rsid w:val="012E64FB"/>
    <w:rsid w:val="01612479"/>
    <w:rsid w:val="01684F91"/>
    <w:rsid w:val="016A59D5"/>
    <w:rsid w:val="016D78CD"/>
    <w:rsid w:val="01710A78"/>
    <w:rsid w:val="01764315"/>
    <w:rsid w:val="01783EDB"/>
    <w:rsid w:val="017C65D2"/>
    <w:rsid w:val="019B2DA5"/>
    <w:rsid w:val="01A163B2"/>
    <w:rsid w:val="01B446F6"/>
    <w:rsid w:val="01C26E13"/>
    <w:rsid w:val="01FC5407"/>
    <w:rsid w:val="02022281"/>
    <w:rsid w:val="021462FB"/>
    <w:rsid w:val="02200302"/>
    <w:rsid w:val="02374AF6"/>
    <w:rsid w:val="023B4FA2"/>
    <w:rsid w:val="0249020A"/>
    <w:rsid w:val="025D214D"/>
    <w:rsid w:val="02897DBA"/>
    <w:rsid w:val="02AD583D"/>
    <w:rsid w:val="02B06C5B"/>
    <w:rsid w:val="02B8680F"/>
    <w:rsid w:val="02D33F9C"/>
    <w:rsid w:val="02E96621"/>
    <w:rsid w:val="03342310"/>
    <w:rsid w:val="033755DF"/>
    <w:rsid w:val="03673E4D"/>
    <w:rsid w:val="037A0CC5"/>
    <w:rsid w:val="039759F3"/>
    <w:rsid w:val="03A32A3F"/>
    <w:rsid w:val="03BB57E7"/>
    <w:rsid w:val="03BF0F80"/>
    <w:rsid w:val="03CB0272"/>
    <w:rsid w:val="03E928B7"/>
    <w:rsid w:val="03FD4132"/>
    <w:rsid w:val="0401654F"/>
    <w:rsid w:val="04123978"/>
    <w:rsid w:val="042711AF"/>
    <w:rsid w:val="04297A88"/>
    <w:rsid w:val="0443093E"/>
    <w:rsid w:val="045A5F26"/>
    <w:rsid w:val="04602913"/>
    <w:rsid w:val="048B3E34"/>
    <w:rsid w:val="04BF6852"/>
    <w:rsid w:val="04CB16A6"/>
    <w:rsid w:val="04E86B91"/>
    <w:rsid w:val="04FE4606"/>
    <w:rsid w:val="053F22E2"/>
    <w:rsid w:val="054D5EBF"/>
    <w:rsid w:val="057F2F6D"/>
    <w:rsid w:val="05827AD2"/>
    <w:rsid w:val="05D05F97"/>
    <w:rsid w:val="05D620A0"/>
    <w:rsid w:val="05DD7177"/>
    <w:rsid w:val="05E60522"/>
    <w:rsid w:val="05FB7CC8"/>
    <w:rsid w:val="061C57A8"/>
    <w:rsid w:val="064B2778"/>
    <w:rsid w:val="06502C30"/>
    <w:rsid w:val="06651F4D"/>
    <w:rsid w:val="068066CF"/>
    <w:rsid w:val="069114AA"/>
    <w:rsid w:val="06BE352D"/>
    <w:rsid w:val="06F55595"/>
    <w:rsid w:val="073A1069"/>
    <w:rsid w:val="074307AC"/>
    <w:rsid w:val="074B3407"/>
    <w:rsid w:val="07695DF5"/>
    <w:rsid w:val="076E3E0A"/>
    <w:rsid w:val="07706DBE"/>
    <w:rsid w:val="07A23ED7"/>
    <w:rsid w:val="07A611BD"/>
    <w:rsid w:val="07EA0E72"/>
    <w:rsid w:val="080D2DEE"/>
    <w:rsid w:val="08511FB1"/>
    <w:rsid w:val="086B2D03"/>
    <w:rsid w:val="08702488"/>
    <w:rsid w:val="087827E6"/>
    <w:rsid w:val="087F780C"/>
    <w:rsid w:val="089D1319"/>
    <w:rsid w:val="08B677F3"/>
    <w:rsid w:val="08E053FD"/>
    <w:rsid w:val="08F14A19"/>
    <w:rsid w:val="08FB06AD"/>
    <w:rsid w:val="09023F99"/>
    <w:rsid w:val="09057F87"/>
    <w:rsid w:val="09071D66"/>
    <w:rsid w:val="090D4716"/>
    <w:rsid w:val="09197F25"/>
    <w:rsid w:val="09624856"/>
    <w:rsid w:val="09D64B0F"/>
    <w:rsid w:val="09F91840"/>
    <w:rsid w:val="0A075F99"/>
    <w:rsid w:val="0A11116C"/>
    <w:rsid w:val="0A1D0D19"/>
    <w:rsid w:val="0A583F07"/>
    <w:rsid w:val="0A6F0CFE"/>
    <w:rsid w:val="0A7B04A7"/>
    <w:rsid w:val="0ABB2680"/>
    <w:rsid w:val="0AE24E68"/>
    <w:rsid w:val="0B2D7E6C"/>
    <w:rsid w:val="0B3270B5"/>
    <w:rsid w:val="0B490213"/>
    <w:rsid w:val="0B5968C4"/>
    <w:rsid w:val="0B5F56D3"/>
    <w:rsid w:val="0B706C26"/>
    <w:rsid w:val="0B7C1AA2"/>
    <w:rsid w:val="0B9D4BBE"/>
    <w:rsid w:val="0BA22DF1"/>
    <w:rsid w:val="0BAE3117"/>
    <w:rsid w:val="0BE9769E"/>
    <w:rsid w:val="0C116221"/>
    <w:rsid w:val="0C2030B4"/>
    <w:rsid w:val="0C316DD4"/>
    <w:rsid w:val="0C5F6C9D"/>
    <w:rsid w:val="0C6A1DF1"/>
    <w:rsid w:val="0C767EBC"/>
    <w:rsid w:val="0CAA0BCF"/>
    <w:rsid w:val="0CBC1B8B"/>
    <w:rsid w:val="0CBD2B44"/>
    <w:rsid w:val="0CD22280"/>
    <w:rsid w:val="0CD62925"/>
    <w:rsid w:val="0CDF34DB"/>
    <w:rsid w:val="0CF4686C"/>
    <w:rsid w:val="0D224600"/>
    <w:rsid w:val="0D26525D"/>
    <w:rsid w:val="0D2C4264"/>
    <w:rsid w:val="0D2E35AF"/>
    <w:rsid w:val="0D2E7A52"/>
    <w:rsid w:val="0D65246E"/>
    <w:rsid w:val="0D6C40D7"/>
    <w:rsid w:val="0D7F319B"/>
    <w:rsid w:val="0D9227E1"/>
    <w:rsid w:val="0DD000B1"/>
    <w:rsid w:val="0DD3520B"/>
    <w:rsid w:val="0DF540CC"/>
    <w:rsid w:val="0E0717BB"/>
    <w:rsid w:val="0E266A6C"/>
    <w:rsid w:val="0E303D3F"/>
    <w:rsid w:val="0E3D648A"/>
    <w:rsid w:val="0E4E2F11"/>
    <w:rsid w:val="0E5057A7"/>
    <w:rsid w:val="0E526D1E"/>
    <w:rsid w:val="0E6A2A16"/>
    <w:rsid w:val="0E8206D5"/>
    <w:rsid w:val="0E9558C8"/>
    <w:rsid w:val="0E9E29B6"/>
    <w:rsid w:val="0EA33255"/>
    <w:rsid w:val="0EBE4E06"/>
    <w:rsid w:val="0EE04D7C"/>
    <w:rsid w:val="0EE8737F"/>
    <w:rsid w:val="0EEE4D3B"/>
    <w:rsid w:val="0EF248B8"/>
    <w:rsid w:val="0EF70990"/>
    <w:rsid w:val="0F031A3E"/>
    <w:rsid w:val="0F20161D"/>
    <w:rsid w:val="0F205E4C"/>
    <w:rsid w:val="0F2202CD"/>
    <w:rsid w:val="0F3205D1"/>
    <w:rsid w:val="0F4F33D1"/>
    <w:rsid w:val="0F562DBE"/>
    <w:rsid w:val="0F5D017B"/>
    <w:rsid w:val="0F683747"/>
    <w:rsid w:val="0F6C54D9"/>
    <w:rsid w:val="0F7A3089"/>
    <w:rsid w:val="0F8B1E46"/>
    <w:rsid w:val="0FB97EAE"/>
    <w:rsid w:val="0FE5126C"/>
    <w:rsid w:val="0FE67F34"/>
    <w:rsid w:val="10091983"/>
    <w:rsid w:val="10297D59"/>
    <w:rsid w:val="1033355D"/>
    <w:rsid w:val="10401C27"/>
    <w:rsid w:val="10423936"/>
    <w:rsid w:val="104D4694"/>
    <w:rsid w:val="10767B64"/>
    <w:rsid w:val="10A0432C"/>
    <w:rsid w:val="10A87B1C"/>
    <w:rsid w:val="10C779CB"/>
    <w:rsid w:val="10F71073"/>
    <w:rsid w:val="11196324"/>
    <w:rsid w:val="11317B11"/>
    <w:rsid w:val="11607D95"/>
    <w:rsid w:val="118679F7"/>
    <w:rsid w:val="119F00D7"/>
    <w:rsid w:val="11A976A8"/>
    <w:rsid w:val="11D12E44"/>
    <w:rsid w:val="12145176"/>
    <w:rsid w:val="121E0096"/>
    <w:rsid w:val="12503FC7"/>
    <w:rsid w:val="129B7938"/>
    <w:rsid w:val="12A8048A"/>
    <w:rsid w:val="12C031C5"/>
    <w:rsid w:val="12C66037"/>
    <w:rsid w:val="12CA1339"/>
    <w:rsid w:val="12F95D83"/>
    <w:rsid w:val="12FB4B4E"/>
    <w:rsid w:val="13122E2C"/>
    <w:rsid w:val="13181EE5"/>
    <w:rsid w:val="1318784E"/>
    <w:rsid w:val="13701A5E"/>
    <w:rsid w:val="13A36145"/>
    <w:rsid w:val="13A740BB"/>
    <w:rsid w:val="13A86397"/>
    <w:rsid w:val="13AE2CC4"/>
    <w:rsid w:val="13CF716E"/>
    <w:rsid w:val="13D50C28"/>
    <w:rsid w:val="13DD4B72"/>
    <w:rsid w:val="13F17DA0"/>
    <w:rsid w:val="14156350"/>
    <w:rsid w:val="141E30A7"/>
    <w:rsid w:val="14542DE9"/>
    <w:rsid w:val="14B720DC"/>
    <w:rsid w:val="14BE790E"/>
    <w:rsid w:val="14C30E98"/>
    <w:rsid w:val="14C662CC"/>
    <w:rsid w:val="14EA399C"/>
    <w:rsid w:val="14FC2408"/>
    <w:rsid w:val="1510670E"/>
    <w:rsid w:val="157805E1"/>
    <w:rsid w:val="15897F1C"/>
    <w:rsid w:val="15972CDA"/>
    <w:rsid w:val="15DA2746"/>
    <w:rsid w:val="15F7044D"/>
    <w:rsid w:val="16006E98"/>
    <w:rsid w:val="1617192C"/>
    <w:rsid w:val="162639BD"/>
    <w:rsid w:val="167C4D2B"/>
    <w:rsid w:val="1683189B"/>
    <w:rsid w:val="16951E63"/>
    <w:rsid w:val="16E011AE"/>
    <w:rsid w:val="17004962"/>
    <w:rsid w:val="17174E4F"/>
    <w:rsid w:val="17382C47"/>
    <w:rsid w:val="17681C24"/>
    <w:rsid w:val="17954C3E"/>
    <w:rsid w:val="179E4A84"/>
    <w:rsid w:val="17E81ABA"/>
    <w:rsid w:val="17EB7F91"/>
    <w:rsid w:val="18002985"/>
    <w:rsid w:val="180707D5"/>
    <w:rsid w:val="180B43FB"/>
    <w:rsid w:val="1823063E"/>
    <w:rsid w:val="18383EAD"/>
    <w:rsid w:val="184D7797"/>
    <w:rsid w:val="186938B7"/>
    <w:rsid w:val="187A1186"/>
    <w:rsid w:val="18BA01FF"/>
    <w:rsid w:val="18C04622"/>
    <w:rsid w:val="18CE5F44"/>
    <w:rsid w:val="18F9080D"/>
    <w:rsid w:val="19232E58"/>
    <w:rsid w:val="19234BBA"/>
    <w:rsid w:val="1964136A"/>
    <w:rsid w:val="196D36B1"/>
    <w:rsid w:val="19787F2C"/>
    <w:rsid w:val="19865256"/>
    <w:rsid w:val="1995180A"/>
    <w:rsid w:val="19995DE3"/>
    <w:rsid w:val="19BC3FDB"/>
    <w:rsid w:val="19C66B3F"/>
    <w:rsid w:val="19D2736C"/>
    <w:rsid w:val="19D96F98"/>
    <w:rsid w:val="19DA39D0"/>
    <w:rsid w:val="19E35721"/>
    <w:rsid w:val="1A1143AD"/>
    <w:rsid w:val="1A1D5B1C"/>
    <w:rsid w:val="1A3E2D1A"/>
    <w:rsid w:val="1A4A6DAF"/>
    <w:rsid w:val="1A51779E"/>
    <w:rsid w:val="1A5C1707"/>
    <w:rsid w:val="1A6E00F0"/>
    <w:rsid w:val="1A7750CB"/>
    <w:rsid w:val="1A7D4EFE"/>
    <w:rsid w:val="1A882AFB"/>
    <w:rsid w:val="1ACE1852"/>
    <w:rsid w:val="1AF133E9"/>
    <w:rsid w:val="1AFA71C6"/>
    <w:rsid w:val="1B007E3A"/>
    <w:rsid w:val="1B181C71"/>
    <w:rsid w:val="1B1A7082"/>
    <w:rsid w:val="1B3A6132"/>
    <w:rsid w:val="1B4754AE"/>
    <w:rsid w:val="1B4963F8"/>
    <w:rsid w:val="1B4B1FD1"/>
    <w:rsid w:val="1B9724FE"/>
    <w:rsid w:val="1BF24C7D"/>
    <w:rsid w:val="1C007E53"/>
    <w:rsid w:val="1C230BA3"/>
    <w:rsid w:val="1C4C772E"/>
    <w:rsid w:val="1CD57563"/>
    <w:rsid w:val="1CEA13C6"/>
    <w:rsid w:val="1D081E29"/>
    <w:rsid w:val="1D377291"/>
    <w:rsid w:val="1D6B7F07"/>
    <w:rsid w:val="1D741D13"/>
    <w:rsid w:val="1D903E12"/>
    <w:rsid w:val="1D943902"/>
    <w:rsid w:val="1D9F17B3"/>
    <w:rsid w:val="1DB83B3A"/>
    <w:rsid w:val="1DB8413A"/>
    <w:rsid w:val="1DD60E27"/>
    <w:rsid w:val="1E160AE0"/>
    <w:rsid w:val="1E1F405B"/>
    <w:rsid w:val="1E207B73"/>
    <w:rsid w:val="1E237A46"/>
    <w:rsid w:val="1E3E73CA"/>
    <w:rsid w:val="1E70229A"/>
    <w:rsid w:val="1E7F5900"/>
    <w:rsid w:val="1EB04EE2"/>
    <w:rsid w:val="1EC12041"/>
    <w:rsid w:val="1ECD5E57"/>
    <w:rsid w:val="1EE626AF"/>
    <w:rsid w:val="1F0138C3"/>
    <w:rsid w:val="1F0D6628"/>
    <w:rsid w:val="1F132604"/>
    <w:rsid w:val="1F181FA7"/>
    <w:rsid w:val="1F18526B"/>
    <w:rsid w:val="1F1F410A"/>
    <w:rsid w:val="1F2459C8"/>
    <w:rsid w:val="1F38588A"/>
    <w:rsid w:val="1F427FF6"/>
    <w:rsid w:val="1F437B10"/>
    <w:rsid w:val="1F4924CA"/>
    <w:rsid w:val="1F50463C"/>
    <w:rsid w:val="1FC15CA9"/>
    <w:rsid w:val="1FCB1E28"/>
    <w:rsid w:val="1FCB7383"/>
    <w:rsid w:val="1FF720F0"/>
    <w:rsid w:val="1FFE66B9"/>
    <w:rsid w:val="203B2DF4"/>
    <w:rsid w:val="2045797A"/>
    <w:rsid w:val="205B6CC3"/>
    <w:rsid w:val="206633D7"/>
    <w:rsid w:val="209C1F75"/>
    <w:rsid w:val="20BF1705"/>
    <w:rsid w:val="20E60E96"/>
    <w:rsid w:val="20F24AC1"/>
    <w:rsid w:val="20FC2717"/>
    <w:rsid w:val="2118410B"/>
    <w:rsid w:val="213268EA"/>
    <w:rsid w:val="21402E17"/>
    <w:rsid w:val="21740D97"/>
    <w:rsid w:val="218854B2"/>
    <w:rsid w:val="21892A9C"/>
    <w:rsid w:val="21D96330"/>
    <w:rsid w:val="21DA26F3"/>
    <w:rsid w:val="21F33A9B"/>
    <w:rsid w:val="221C568C"/>
    <w:rsid w:val="222D3C14"/>
    <w:rsid w:val="222E4E1E"/>
    <w:rsid w:val="223B07F0"/>
    <w:rsid w:val="223F6BD2"/>
    <w:rsid w:val="22535398"/>
    <w:rsid w:val="225B26C7"/>
    <w:rsid w:val="22963C78"/>
    <w:rsid w:val="22A92FB6"/>
    <w:rsid w:val="22BD0478"/>
    <w:rsid w:val="22DA2031"/>
    <w:rsid w:val="22F54A88"/>
    <w:rsid w:val="22FA00AC"/>
    <w:rsid w:val="230E078D"/>
    <w:rsid w:val="23103A2A"/>
    <w:rsid w:val="231C6772"/>
    <w:rsid w:val="235021D1"/>
    <w:rsid w:val="236318E4"/>
    <w:rsid w:val="23744122"/>
    <w:rsid w:val="237712BE"/>
    <w:rsid w:val="237D2742"/>
    <w:rsid w:val="23867BA6"/>
    <w:rsid w:val="238B0561"/>
    <w:rsid w:val="239C5315"/>
    <w:rsid w:val="23A61554"/>
    <w:rsid w:val="23CD191B"/>
    <w:rsid w:val="23D74548"/>
    <w:rsid w:val="23E62E42"/>
    <w:rsid w:val="23FD40B9"/>
    <w:rsid w:val="245C7EDB"/>
    <w:rsid w:val="24AC022A"/>
    <w:rsid w:val="24B54EA4"/>
    <w:rsid w:val="24F306D1"/>
    <w:rsid w:val="24FA51AD"/>
    <w:rsid w:val="25274E0D"/>
    <w:rsid w:val="25386066"/>
    <w:rsid w:val="256618B1"/>
    <w:rsid w:val="257813EE"/>
    <w:rsid w:val="259124D5"/>
    <w:rsid w:val="25AA26FB"/>
    <w:rsid w:val="25AD37B3"/>
    <w:rsid w:val="25C40AFC"/>
    <w:rsid w:val="25D71F88"/>
    <w:rsid w:val="25E93F44"/>
    <w:rsid w:val="260860DD"/>
    <w:rsid w:val="261E18C7"/>
    <w:rsid w:val="26695200"/>
    <w:rsid w:val="2677791D"/>
    <w:rsid w:val="26950447"/>
    <w:rsid w:val="26A9060C"/>
    <w:rsid w:val="26AC31FA"/>
    <w:rsid w:val="26AF41D3"/>
    <w:rsid w:val="26CC2EB0"/>
    <w:rsid w:val="26CF1507"/>
    <w:rsid w:val="26D716F7"/>
    <w:rsid w:val="26F642CB"/>
    <w:rsid w:val="270C1640"/>
    <w:rsid w:val="27207F1C"/>
    <w:rsid w:val="27223C24"/>
    <w:rsid w:val="27646BE7"/>
    <w:rsid w:val="27A41B81"/>
    <w:rsid w:val="27AC1848"/>
    <w:rsid w:val="27BE2EE1"/>
    <w:rsid w:val="27D23366"/>
    <w:rsid w:val="27D74B17"/>
    <w:rsid w:val="27E205CC"/>
    <w:rsid w:val="27FA25B3"/>
    <w:rsid w:val="28096B3D"/>
    <w:rsid w:val="285443B9"/>
    <w:rsid w:val="28546167"/>
    <w:rsid w:val="28AB79AA"/>
    <w:rsid w:val="28D70B46"/>
    <w:rsid w:val="28DE4362"/>
    <w:rsid w:val="28DE6024"/>
    <w:rsid w:val="29057462"/>
    <w:rsid w:val="290D6316"/>
    <w:rsid w:val="29190C67"/>
    <w:rsid w:val="292A1F13"/>
    <w:rsid w:val="29344789"/>
    <w:rsid w:val="29441D2C"/>
    <w:rsid w:val="29474CAF"/>
    <w:rsid w:val="298A7967"/>
    <w:rsid w:val="298E5BC1"/>
    <w:rsid w:val="29F076F1"/>
    <w:rsid w:val="29FF65A7"/>
    <w:rsid w:val="2A1060BE"/>
    <w:rsid w:val="2A13795C"/>
    <w:rsid w:val="2A2A36FF"/>
    <w:rsid w:val="2A3F7AD5"/>
    <w:rsid w:val="2A45595C"/>
    <w:rsid w:val="2A5B4410"/>
    <w:rsid w:val="2A697EC4"/>
    <w:rsid w:val="2A735D62"/>
    <w:rsid w:val="2A9036E6"/>
    <w:rsid w:val="2A9C2EA4"/>
    <w:rsid w:val="2AA54C4E"/>
    <w:rsid w:val="2AAD7807"/>
    <w:rsid w:val="2AB22C1B"/>
    <w:rsid w:val="2ADC1FC3"/>
    <w:rsid w:val="2AF444B3"/>
    <w:rsid w:val="2B3F2753"/>
    <w:rsid w:val="2BB21C22"/>
    <w:rsid w:val="2BE27423"/>
    <w:rsid w:val="2BE27F2E"/>
    <w:rsid w:val="2BE5357A"/>
    <w:rsid w:val="2BE710A1"/>
    <w:rsid w:val="2BFC2C6A"/>
    <w:rsid w:val="2BFC6CB2"/>
    <w:rsid w:val="2C01033F"/>
    <w:rsid w:val="2C0A4D8F"/>
    <w:rsid w:val="2C155C0E"/>
    <w:rsid w:val="2C267A56"/>
    <w:rsid w:val="2C324A12"/>
    <w:rsid w:val="2C343537"/>
    <w:rsid w:val="2C36164E"/>
    <w:rsid w:val="2C500A96"/>
    <w:rsid w:val="2C563324"/>
    <w:rsid w:val="2C711F40"/>
    <w:rsid w:val="2C732A9C"/>
    <w:rsid w:val="2C842406"/>
    <w:rsid w:val="2CA56E3D"/>
    <w:rsid w:val="2CB64630"/>
    <w:rsid w:val="2CFE2B57"/>
    <w:rsid w:val="2D0924BF"/>
    <w:rsid w:val="2D3D6AB1"/>
    <w:rsid w:val="2D5026CD"/>
    <w:rsid w:val="2D81006B"/>
    <w:rsid w:val="2DAA6FC6"/>
    <w:rsid w:val="2DC412A4"/>
    <w:rsid w:val="2E1222F4"/>
    <w:rsid w:val="2E2E6E0F"/>
    <w:rsid w:val="2E740F5E"/>
    <w:rsid w:val="2E750BE6"/>
    <w:rsid w:val="2E7D6B6A"/>
    <w:rsid w:val="2ECF024A"/>
    <w:rsid w:val="2ED14854"/>
    <w:rsid w:val="2F192FE1"/>
    <w:rsid w:val="2F193C67"/>
    <w:rsid w:val="2F1D1954"/>
    <w:rsid w:val="2F4E7040"/>
    <w:rsid w:val="2F513423"/>
    <w:rsid w:val="2F6D620D"/>
    <w:rsid w:val="2F715851"/>
    <w:rsid w:val="2F8E1F35"/>
    <w:rsid w:val="2F9331D6"/>
    <w:rsid w:val="2FC92673"/>
    <w:rsid w:val="2FD71DBF"/>
    <w:rsid w:val="2FE7593C"/>
    <w:rsid w:val="2FEC4DF6"/>
    <w:rsid w:val="30446AC1"/>
    <w:rsid w:val="30532F8E"/>
    <w:rsid w:val="306615BF"/>
    <w:rsid w:val="306B6744"/>
    <w:rsid w:val="309D61D2"/>
    <w:rsid w:val="30C0743E"/>
    <w:rsid w:val="30C91EE4"/>
    <w:rsid w:val="310C4884"/>
    <w:rsid w:val="310D6ED5"/>
    <w:rsid w:val="311F308B"/>
    <w:rsid w:val="31796C3F"/>
    <w:rsid w:val="318B1E34"/>
    <w:rsid w:val="31A15272"/>
    <w:rsid w:val="31A619F8"/>
    <w:rsid w:val="31B732C3"/>
    <w:rsid w:val="31C566F9"/>
    <w:rsid w:val="31D67624"/>
    <w:rsid w:val="31E153EE"/>
    <w:rsid w:val="31EB4890"/>
    <w:rsid w:val="31EC047A"/>
    <w:rsid w:val="320B6956"/>
    <w:rsid w:val="32204AAC"/>
    <w:rsid w:val="32384404"/>
    <w:rsid w:val="325265F9"/>
    <w:rsid w:val="325B4F8A"/>
    <w:rsid w:val="325C66A5"/>
    <w:rsid w:val="32601BAD"/>
    <w:rsid w:val="327A771B"/>
    <w:rsid w:val="32AF7377"/>
    <w:rsid w:val="32BA5BAE"/>
    <w:rsid w:val="32CB52DE"/>
    <w:rsid w:val="32DF77CC"/>
    <w:rsid w:val="32E06722"/>
    <w:rsid w:val="330160F2"/>
    <w:rsid w:val="33100617"/>
    <w:rsid w:val="33391BFE"/>
    <w:rsid w:val="33445294"/>
    <w:rsid w:val="334C5F09"/>
    <w:rsid w:val="33570B76"/>
    <w:rsid w:val="336A7566"/>
    <w:rsid w:val="338A1662"/>
    <w:rsid w:val="33955346"/>
    <w:rsid w:val="33BE302F"/>
    <w:rsid w:val="33BF46E5"/>
    <w:rsid w:val="33D03B19"/>
    <w:rsid w:val="34440E3C"/>
    <w:rsid w:val="344D69E1"/>
    <w:rsid w:val="349655A7"/>
    <w:rsid w:val="349A31AD"/>
    <w:rsid w:val="34B55B19"/>
    <w:rsid w:val="34E20AC4"/>
    <w:rsid w:val="34F05CAF"/>
    <w:rsid w:val="34F64FA6"/>
    <w:rsid w:val="353B650D"/>
    <w:rsid w:val="353D4EC3"/>
    <w:rsid w:val="353E60E6"/>
    <w:rsid w:val="3558300F"/>
    <w:rsid w:val="3573102C"/>
    <w:rsid w:val="35737B31"/>
    <w:rsid w:val="357A5C13"/>
    <w:rsid w:val="35C20424"/>
    <w:rsid w:val="35C509E7"/>
    <w:rsid w:val="35DF6BF1"/>
    <w:rsid w:val="35F0452D"/>
    <w:rsid w:val="35F36F90"/>
    <w:rsid w:val="361C5DEB"/>
    <w:rsid w:val="362115CD"/>
    <w:rsid w:val="363C4838"/>
    <w:rsid w:val="365D6B2F"/>
    <w:rsid w:val="36656A72"/>
    <w:rsid w:val="366D6F0B"/>
    <w:rsid w:val="36703B69"/>
    <w:rsid w:val="36BD0F73"/>
    <w:rsid w:val="36D920F8"/>
    <w:rsid w:val="36DD15A5"/>
    <w:rsid w:val="370F76FD"/>
    <w:rsid w:val="371F65FA"/>
    <w:rsid w:val="37266088"/>
    <w:rsid w:val="37321D54"/>
    <w:rsid w:val="376049F3"/>
    <w:rsid w:val="376B202F"/>
    <w:rsid w:val="376F19E9"/>
    <w:rsid w:val="37972135"/>
    <w:rsid w:val="37BE36AA"/>
    <w:rsid w:val="37C52DAB"/>
    <w:rsid w:val="37F9329B"/>
    <w:rsid w:val="383C4522"/>
    <w:rsid w:val="38611E74"/>
    <w:rsid w:val="38863DEE"/>
    <w:rsid w:val="38A37ACE"/>
    <w:rsid w:val="38B53DE8"/>
    <w:rsid w:val="38B97758"/>
    <w:rsid w:val="38EA7A9D"/>
    <w:rsid w:val="38EC2A03"/>
    <w:rsid w:val="38F8669B"/>
    <w:rsid w:val="38FE5A9A"/>
    <w:rsid w:val="39256B38"/>
    <w:rsid w:val="396B1563"/>
    <w:rsid w:val="39782949"/>
    <w:rsid w:val="399A59A4"/>
    <w:rsid w:val="399C3A46"/>
    <w:rsid w:val="39B36C85"/>
    <w:rsid w:val="39BC3B6C"/>
    <w:rsid w:val="39D52E80"/>
    <w:rsid w:val="39E054D8"/>
    <w:rsid w:val="3A064C8C"/>
    <w:rsid w:val="3A1F0525"/>
    <w:rsid w:val="3A241327"/>
    <w:rsid w:val="3A5012B8"/>
    <w:rsid w:val="3A95616C"/>
    <w:rsid w:val="3AA80595"/>
    <w:rsid w:val="3AD46704"/>
    <w:rsid w:val="3AE375F7"/>
    <w:rsid w:val="3AE92834"/>
    <w:rsid w:val="3AF93CFE"/>
    <w:rsid w:val="3B082DE1"/>
    <w:rsid w:val="3B162DDB"/>
    <w:rsid w:val="3B385475"/>
    <w:rsid w:val="3B533BC3"/>
    <w:rsid w:val="3B5B7F04"/>
    <w:rsid w:val="3B72754F"/>
    <w:rsid w:val="3B73681B"/>
    <w:rsid w:val="3B7D732B"/>
    <w:rsid w:val="3B873BA5"/>
    <w:rsid w:val="3B885D44"/>
    <w:rsid w:val="3BAA174F"/>
    <w:rsid w:val="3BB47700"/>
    <w:rsid w:val="3BD10D36"/>
    <w:rsid w:val="3BDD426E"/>
    <w:rsid w:val="3BE11708"/>
    <w:rsid w:val="3BE9127F"/>
    <w:rsid w:val="3C216314"/>
    <w:rsid w:val="3C3814A4"/>
    <w:rsid w:val="3C3B131B"/>
    <w:rsid w:val="3C445996"/>
    <w:rsid w:val="3C4C05DA"/>
    <w:rsid w:val="3C725396"/>
    <w:rsid w:val="3CFC54D1"/>
    <w:rsid w:val="3D1C4922"/>
    <w:rsid w:val="3D5D416B"/>
    <w:rsid w:val="3DAD6C1B"/>
    <w:rsid w:val="3DD502CA"/>
    <w:rsid w:val="3E0E5984"/>
    <w:rsid w:val="3E3201DD"/>
    <w:rsid w:val="3E437F9E"/>
    <w:rsid w:val="3E6D314B"/>
    <w:rsid w:val="3E7872F7"/>
    <w:rsid w:val="3E820C3A"/>
    <w:rsid w:val="3EB73F4A"/>
    <w:rsid w:val="3EB952A3"/>
    <w:rsid w:val="3EBE037D"/>
    <w:rsid w:val="3ED25573"/>
    <w:rsid w:val="3EE91D31"/>
    <w:rsid w:val="3F185CE9"/>
    <w:rsid w:val="3F3B6F73"/>
    <w:rsid w:val="3F4323D2"/>
    <w:rsid w:val="3F545402"/>
    <w:rsid w:val="3F652D36"/>
    <w:rsid w:val="3F6A7870"/>
    <w:rsid w:val="3FCC4E1D"/>
    <w:rsid w:val="3FD85D4E"/>
    <w:rsid w:val="40536180"/>
    <w:rsid w:val="40B719B6"/>
    <w:rsid w:val="40FB78EC"/>
    <w:rsid w:val="410C0082"/>
    <w:rsid w:val="410F0A26"/>
    <w:rsid w:val="411424E0"/>
    <w:rsid w:val="41391F47"/>
    <w:rsid w:val="414C12B2"/>
    <w:rsid w:val="414C56A5"/>
    <w:rsid w:val="414E449D"/>
    <w:rsid w:val="41504B07"/>
    <w:rsid w:val="4162149D"/>
    <w:rsid w:val="4177591D"/>
    <w:rsid w:val="417B0961"/>
    <w:rsid w:val="417B2601"/>
    <w:rsid w:val="41BC7962"/>
    <w:rsid w:val="41D528B2"/>
    <w:rsid w:val="41E8688F"/>
    <w:rsid w:val="41EC1D72"/>
    <w:rsid w:val="42137BC3"/>
    <w:rsid w:val="422772CD"/>
    <w:rsid w:val="422C1AAB"/>
    <w:rsid w:val="423E39B5"/>
    <w:rsid w:val="42424B29"/>
    <w:rsid w:val="425A0117"/>
    <w:rsid w:val="426D50FB"/>
    <w:rsid w:val="42AC04F6"/>
    <w:rsid w:val="42B51561"/>
    <w:rsid w:val="4315253F"/>
    <w:rsid w:val="43B81B92"/>
    <w:rsid w:val="43CE7207"/>
    <w:rsid w:val="43F42155"/>
    <w:rsid w:val="43F5021A"/>
    <w:rsid w:val="43F72CBA"/>
    <w:rsid w:val="440E48F1"/>
    <w:rsid w:val="44124715"/>
    <w:rsid w:val="442C682B"/>
    <w:rsid w:val="443E022D"/>
    <w:rsid w:val="448E6105"/>
    <w:rsid w:val="448F7528"/>
    <w:rsid w:val="4493196E"/>
    <w:rsid w:val="44A85065"/>
    <w:rsid w:val="45033331"/>
    <w:rsid w:val="452D591E"/>
    <w:rsid w:val="45790B64"/>
    <w:rsid w:val="45A339BE"/>
    <w:rsid w:val="45A55FCE"/>
    <w:rsid w:val="45A91255"/>
    <w:rsid w:val="45B27FEC"/>
    <w:rsid w:val="45C2075D"/>
    <w:rsid w:val="45C476F1"/>
    <w:rsid w:val="45EB3427"/>
    <w:rsid w:val="45F2644B"/>
    <w:rsid w:val="45FC4055"/>
    <w:rsid w:val="462E7691"/>
    <w:rsid w:val="464B7BFA"/>
    <w:rsid w:val="469F40CF"/>
    <w:rsid w:val="46AB6E4F"/>
    <w:rsid w:val="46D054C5"/>
    <w:rsid w:val="46FA5E5E"/>
    <w:rsid w:val="471274C2"/>
    <w:rsid w:val="471548BC"/>
    <w:rsid w:val="47227DEB"/>
    <w:rsid w:val="472B2331"/>
    <w:rsid w:val="47505463"/>
    <w:rsid w:val="47654CE4"/>
    <w:rsid w:val="47785417"/>
    <w:rsid w:val="4790087E"/>
    <w:rsid w:val="47BF4855"/>
    <w:rsid w:val="48164975"/>
    <w:rsid w:val="482C2C53"/>
    <w:rsid w:val="482C45B3"/>
    <w:rsid w:val="486B1941"/>
    <w:rsid w:val="48767174"/>
    <w:rsid w:val="48797411"/>
    <w:rsid w:val="487B6ED0"/>
    <w:rsid w:val="488F0DE5"/>
    <w:rsid w:val="489E37C5"/>
    <w:rsid w:val="48A627F7"/>
    <w:rsid w:val="48B87BF5"/>
    <w:rsid w:val="48D43A0A"/>
    <w:rsid w:val="48F8764B"/>
    <w:rsid w:val="48FD0C32"/>
    <w:rsid w:val="49043360"/>
    <w:rsid w:val="49060960"/>
    <w:rsid w:val="492401AA"/>
    <w:rsid w:val="493B4F10"/>
    <w:rsid w:val="493F6501"/>
    <w:rsid w:val="4941390A"/>
    <w:rsid w:val="494476DB"/>
    <w:rsid w:val="494E592A"/>
    <w:rsid w:val="49616A66"/>
    <w:rsid w:val="498B2DE6"/>
    <w:rsid w:val="498E1D0C"/>
    <w:rsid w:val="49940B3C"/>
    <w:rsid w:val="49FF5AFE"/>
    <w:rsid w:val="4A132162"/>
    <w:rsid w:val="4A386FAF"/>
    <w:rsid w:val="4A454F7B"/>
    <w:rsid w:val="4A485FEA"/>
    <w:rsid w:val="4A4954C5"/>
    <w:rsid w:val="4A513E5D"/>
    <w:rsid w:val="4A62606A"/>
    <w:rsid w:val="4A930919"/>
    <w:rsid w:val="4A9667DE"/>
    <w:rsid w:val="4AC36BD8"/>
    <w:rsid w:val="4AC60EFD"/>
    <w:rsid w:val="4AD46A8B"/>
    <w:rsid w:val="4ADE2F2D"/>
    <w:rsid w:val="4AF07F13"/>
    <w:rsid w:val="4B4A023B"/>
    <w:rsid w:val="4B5F07FC"/>
    <w:rsid w:val="4B661F08"/>
    <w:rsid w:val="4B671B23"/>
    <w:rsid w:val="4B921868"/>
    <w:rsid w:val="4BA07A48"/>
    <w:rsid w:val="4BAE27DB"/>
    <w:rsid w:val="4BB3701A"/>
    <w:rsid w:val="4BC9088D"/>
    <w:rsid w:val="4BD07AFF"/>
    <w:rsid w:val="4BDF3D39"/>
    <w:rsid w:val="4BE8784A"/>
    <w:rsid w:val="4C04419F"/>
    <w:rsid w:val="4C1415E6"/>
    <w:rsid w:val="4C194E4E"/>
    <w:rsid w:val="4C235CCD"/>
    <w:rsid w:val="4C2B6930"/>
    <w:rsid w:val="4C3D5C0E"/>
    <w:rsid w:val="4C3E6663"/>
    <w:rsid w:val="4C4D68A6"/>
    <w:rsid w:val="4C4E00DA"/>
    <w:rsid w:val="4C51283A"/>
    <w:rsid w:val="4C6F2CC0"/>
    <w:rsid w:val="4C7D362F"/>
    <w:rsid w:val="4C906671"/>
    <w:rsid w:val="4C9D3ED0"/>
    <w:rsid w:val="4CB64D10"/>
    <w:rsid w:val="4CBE1552"/>
    <w:rsid w:val="4CD7763D"/>
    <w:rsid w:val="4CDB2544"/>
    <w:rsid w:val="4CF3124D"/>
    <w:rsid w:val="4D2840F3"/>
    <w:rsid w:val="4D311ADB"/>
    <w:rsid w:val="4D400E87"/>
    <w:rsid w:val="4D4373FC"/>
    <w:rsid w:val="4D4402EE"/>
    <w:rsid w:val="4D615D46"/>
    <w:rsid w:val="4D6F2732"/>
    <w:rsid w:val="4D7C479B"/>
    <w:rsid w:val="4D814A59"/>
    <w:rsid w:val="4D9769D0"/>
    <w:rsid w:val="4DAA3FC0"/>
    <w:rsid w:val="4DB17AA0"/>
    <w:rsid w:val="4DBC2E94"/>
    <w:rsid w:val="4DCB08CC"/>
    <w:rsid w:val="4DDC2AC7"/>
    <w:rsid w:val="4E140DF9"/>
    <w:rsid w:val="4E1858EE"/>
    <w:rsid w:val="4E3E78BF"/>
    <w:rsid w:val="4E5C4A2F"/>
    <w:rsid w:val="4E684B06"/>
    <w:rsid w:val="4E76033C"/>
    <w:rsid w:val="4E8D197D"/>
    <w:rsid w:val="4E8F0FE1"/>
    <w:rsid w:val="4ECF60E2"/>
    <w:rsid w:val="4EF64B40"/>
    <w:rsid w:val="4EFD2805"/>
    <w:rsid w:val="4EFF7CD2"/>
    <w:rsid w:val="4F4421E2"/>
    <w:rsid w:val="4F534CD7"/>
    <w:rsid w:val="4F5C7FD4"/>
    <w:rsid w:val="4F7B3410"/>
    <w:rsid w:val="4F8F197E"/>
    <w:rsid w:val="4F905428"/>
    <w:rsid w:val="4FD24DA4"/>
    <w:rsid w:val="501A73E7"/>
    <w:rsid w:val="50223919"/>
    <w:rsid w:val="50306DFF"/>
    <w:rsid w:val="5034787E"/>
    <w:rsid w:val="5035563B"/>
    <w:rsid w:val="50462BB4"/>
    <w:rsid w:val="504B3934"/>
    <w:rsid w:val="505E1082"/>
    <w:rsid w:val="5069153A"/>
    <w:rsid w:val="508A4D86"/>
    <w:rsid w:val="50953002"/>
    <w:rsid w:val="509B1EAC"/>
    <w:rsid w:val="50C4454E"/>
    <w:rsid w:val="50F454EC"/>
    <w:rsid w:val="51235F89"/>
    <w:rsid w:val="51316AC8"/>
    <w:rsid w:val="51354457"/>
    <w:rsid w:val="514C30F0"/>
    <w:rsid w:val="51502C40"/>
    <w:rsid w:val="51517373"/>
    <w:rsid w:val="517A68F1"/>
    <w:rsid w:val="5184131E"/>
    <w:rsid w:val="518A5759"/>
    <w:rsid w:val="5192108B"/>
    <w:rsid w:val="51C65308"/>
    <w:rsid w:val="51E47A4E"/>
    <w:rsid w:val="51F81042"/>
    <w:rsid w:val="51FD2B1C"/>
    <w:rsid w:val="5203356E"/>
    <w:rsid w:val="523D1F17"/>
    <w:rsid w:val="52674CA9"/>
    <w:rsid w:val="526E7576"/>
    <w:rsid w:val="52721538"/>
    <w:rsid w:val="52D7336D"/>
    <w:rsid w:val="52E9702A"/>
    <w:rsid w:val="52ED45BE"/>
    <w:rsid w:val="53004672"/>
    <w:rsid w:val="531B76FE"/>
    <w:rsid w:val="5321043D"/>
    <w:rsid w:val="532E1C4F"/>
    <w:rsid w:val="53327A8E"/>
    <w:rsid w:val="53336BC6"/>
    <w:rsid w:val="534255A1"/>
    <w:rsid w:val="534C1AF1"/>
    <w:rsid w:val="53504566"/>
    <w:rsid w:val="535E1CB6"/>
    <w:rsid w:val="536410A5"/>
    <w:rsid w:val="538D671C"/>
    <w:rsid w:val="538E372E"/>
    <w:rsid w:val="539F20DD"/>
    <w:rsid w:val="53B51B7A"/>
    <w:rsid w:val="53C671C6"/>
    <w:rsid w:val="53CA50A0"/>
    <w:rsid w:val="53D84002"/>
    <w:rsid w:val="53E2776F"/>
    <w:rsid w:val="53F86D43"/>
    <w:rsid w:val="54014B46"/>
    <w:rsid w:val="54460539"/>
    <w:rsid w:val="545574C5"/>
    <w:rsid w:val="5459778E"/>
    <w:rsid w:val="546C32D0"/>
    <w:rsid w:val="547A48F8"/>
    <w:rsid w:val="547A5896"/>
    <w:rsid w:val="547C020E"/>
    <w:rsid w:val="54827FCD"/>
    <w:rsid w:val="54934458"/>
    <w:rsid w:val="54AA178F"/>
    <w:rsid w:val="54AD5FB6"/>
    <w:rsid w:val="54B25C4C"/>
    <w:rsid w:val="54D51B2F"/>
    <w:rsid w:val="54D7157C"/>
    <w:rsid w:val="54EF41CF"/>
    <w:rsid w:val="555016E8"/>
    <w:rsid w:val="55544AE4"/>
    <w:rsid w:val="55574CCF"/>
    <w:rsid w:val="556A6EF7"/>
    <w:rsid w:val="55B55BE8"/>
    <w:rsid w:val="55F67EDC"/>
    <w:rsid w:val="5601571B"/>
    <w:rsid w:val="560721BC"/>
    <w:rsid w:val="5617750F"/>
    <w:rsid w:val="562034BF"/>
    <w:rsid w:val="56360502"/>
    <w:rsid w:val="56502273"/>
    <w:rsid w:val="567D633A"/>
    <w:rsid w:val="56BD1A28"/>
    <w:rsid w:val="56CD7715"/>
    <w:rsid w:val="56D21B7B"/>
    <w:rsid w:val="57004C7A"/>
    <w:rsid w:val="57006B95"/>
    <w:rsid w:val="571F7091"/>
    <w:rsid w:val="573B211D"/>
    <w:rsid w:val="573F74BB"/>
    <w:rsid w:val="576F1DC6"/>
    <w:rsid w:val="57CC0FC7"/>
    <w:rsid w:val="580012C3"/>
    <w:rsid w:val="586B7496"/>
    <w:rsid w:val="587A175A"/>
    <w:rsid w:val="58AA12A5"/>
    <w:rsid w:val="58B91D2A"/>
    <w:rsid w:val="58C25F7A"/>
    <w:rsid w:val="58CA2A26"/>
    <w:rsid w:val="58DC2843"/>
    <w:rsid w:val="58E723B0"/>
    <w:rsid w:val="58EF46CA"/>
    <w:rsid w:val="59013D9D"/>
    <w:rsid w:val="59163528"/>
    <w:rsid w:val="59314BA6"/>
    <w:rsid w:val="593D5FE7"/>
    <w:rsid w:val="594342DF"/>
    <w:rsid w:val="59525A79"/>
    <w:rsid w:val="59777658"/>
    <w:rsid w:val="5987789B"/>
    <w:rsid w:val="599F2853"/>
    <w:rsid w:val="599F6E74"/>
    <w:rsid w:val="59CE6D94"/>
    <w:rsid w:val="59E77E94"/>
    <w:rsid w:val="59F97C7C"/>
    <w:rsid w:val="59FD46EE"/>
    <w:rsid w:val="5A0802B0"/>
    <w:rsid w:val="5A451EAF"/>
    <w:rsid w:val="5A4F7C8D"/>
    <w:rsid w:val="5A573D7A"/>
    <w:rsid w:val="5A6E45B7"/>
    <w:rsid w:val="5A7A6A7D"/>
    <w:rsid w:val="5A89319F"/>
    <w:rsid w:val="5AA45745"/>
    <w:rsid w:val="5AB80C45"/>
    <w:rsid w:val="5ABB16A1"/>
    <w:rsid w:val="5ABE6E38"/>
    <w:rsid w:val="5AC104C5"/>
    <w:rsid w:val="5AF01470"/>
    <w:rsid w:val="5B092A49"/>
    <w:rsid w:val="5B0F3819"/>
    <w:rsid w:val="5B140679"/>
    <w:rsid w:val="5B242EC8"/>
    <w:rsid w:val="5B352210"/>
    <w:rsid w:val="5B7724F2"/>
    <w:rsid w:val="5B7D784B"/>
    <w:rsid w:val="5B8D2A8A"/>
    <w:rsid w:val="5B9E685E"/>
    <w:rsid w:val="5BC02853"/>
    <w:rsid w:val="5BC052E6"/>
    <w:rsid w:val="5BCE265C"/>
    <w:rsid w:val="5BD34A21"/>
    <w:rsid w:val="5C07690C"/>
    <w:rsid w:val="5C0B588D"/>
    <w:rsid w:val="5C0F5F7E"/>
    <w:rsid w:val="5C180C7F"/>
    <w:rsid w:val="5C22556B"/>
    <w:rsid w:val="5C425CFC"/>
    <w:rsid w:val="5C47523D"/>
    <w:rsid w:val="5C67664F"/>
    <w:rsid w:val="5C746FE6"/>
    <w:rsid w:val="5C93533A"/>
    <w:rsid w:val="5CB70498"/>
    <w:rsid w:val="5CBA1347"/>
    <w:rsid w:val="5CC333F7"/>
    <w:rsid w:val="5CDE74DB"/>
    <w:rsid w:val="5CFF31EA"/>
    <w:rsid w:val="5D3778FE"/>
    <w:rsid w:val="5D59119E"/>
    <w:rsid w:val="5D6B7148"/>
    <w:rsid w:val="5D71056D"/>
    <w:rsid w:val="5D786220"/>
    <w:rsid w:val="5DB04F43"/>
    <w:rsid w:val="5DC77EA6"/>
    <w:rsid w:val="5DE40769"/>
    <w:rsid w:val="5E0E058B"/>
    <w:rsid w:val="5E1969B7"/>
    <w:rsid w:val="5E207EFE"/>
    <w:rsid w:val="5E3133D3"/>
    <w:rsid w:val="5E3C046A"/>
    <w:rsid w:val="5E3C3E0F"/>
    <w:rsid w:val="5E7742CA"/>
    <w:rsid w:val="5E8954E8"/>
    <w:rsid w:val="5E9C240D"/>
    <w:rsid w:val="5E9F11E3"/>
    <w:rsid w:val="5E9F376C"/>
    <w:rsid w:val="5EBE0E37"/>
    <w:rsid w:val="5F067E4A"/>
    <w:rsid w:val="5F1815A1"/>
    <w:rsid w:val="5F261328"/>
    <w:rsid w:val="5F4751CE"/>
    <w:rsid w:val="5F6428F6"/>
    <w:rsid w:val="5F7C54ED"/>
    <w:rsid w:val="5F8D60D9"/>
    <w:rsid w:val="5F926C73"/>
    <w:rsid w:val="5F9F30CB"/>
    <w:rsid w:val="5FBF5208"/>
    <w:rsid w:val="5FE46DD2"/>
    <w:rsid w:val="602F47E9"/>
    <w:rsid w:val="604517DB"/>
    <w:rsid w:val="609D4E6C"/>
    <w:rsid w:val="60A72658"/>
    <w:rsid w:val="60D506B9"/>
    <w:rsid w:val="60E217A4"/>
    <w:rsid w:val="60FB37A1"/>
    <w:rsid w:val="60FD1DC0"/>
    <w:rsid w:val="617609B8"/>
    <w:rsid w:val="61762087"/>
    <w:rsid w:val="61800957"/>
    <w:rsid w:val="61A07847"/>
    <w:rsid w:val="61A20164"/>
    <w:rsid w:val="61B027E8"/>
    <w:rsid w:val="61C75034"/>
    <w:rsid w:val="61E57BE9"/>
    <w:rsid w:val="61E84C4F"/>
    <w:rsid w:val="62120A46"/>
    <w:rsid w:val="62145A44"/>
    <w:rsid w:val="62455106"/>
    <w:rsid w:val="625B657B"/>
    <w:rsid w:val="628B15D4"/>
    <w:rsid w:val="6291178B"/>
    <w:rsid w:val="62B67B59"/>
    <w:rsid w:val="62BC3F72"/>
    <w:rsid w:val="62CA5246"/>
    <w:rsid w:val="62EC4842"/>
    <w:rsid w:val="630E06AB"/>
    <w:rsid w:val="63300148"/>
    <w:rsid w:val="633421CB"/>
    <w:rsid w:val="63495C70"/>
    <w:rsid w:val="636649C5"/>
    <w:rsid w:val="63956108"/>
    <w:rsid w:val="63EF3481"/>
    <w:rsid w:val="63F264C2"/>
    <w:rsid w:val="63F332F0"/>
    <w:rsid w:val="64093D97"/>
    <w:rsid w:val="641E210C"/>
    <w:rsid w:val="64434997"/>
    <w:rsid w:val="64560AFE"/>
    <w:rsid w:val="645D4FEB"/>
    <w:rsid w:val="64B86896"/>
    <w:rsid w:val="65255D24"/>
    <w:rsid w:val="65356BAE"/>
    <w:rsid w:val="65513288"/>
    <w:rsid w:val="656F049A"/>
    <w:rsid w:val="65871F00"/>
    <w:rsid w:val="65AE23DC"/>
    <w:rsid w:val="65AE717A"/>
    <w:rsid w:val="65B237D8"/>
    <w:rsid w:val="65C55AEB"/>
    <w:rsid w:val="65F0083E"/>
    <w:rsid w:val="65F4129B"/>
    <w:rsid w:val="66B6356E"/>
    <w:rsid w:val="66C93B49"/>
    <w:rsid w:val="66CF35E9"/>
    <w:rsid w:val="66E55A1C"/>
    <w:rsid w:val="66E77BCB"/>
    <w:rsid w:val="6700790A"/>
    <w:rsid w:val="672E4907"/>
    <w:rsid w:val="678C5870"/>
    <w:rsid w:val="67A01438"/>
    <w:rsid w:val="67B24FE9"/>
    <w:rsid w:val="67CC3603"/>
    <w:rsid w:val="67CE1A92"/>
    <w:rsid w:val="67DA7F59"/>
    <w:rsid w:val="67DE1F12"/>
    <w:rsid w:val="681744E0"/>
    <w:rsid w:val="68272BD0"/>
    <w:rsid w:val="68396444"/>
    <w:rsid w:val="683C24C0"/>
    <w:rsid w:val="684747EE"/>
    <w:rsid w:val="685E5FDD"/>
    <w:rsid w:val="686B6516"/>
    <w:rsid w:val="686B660F"/>
    <w:rsid w:val="686E1CBE"/>
    <w:rsid w:val="6880414F"/>
    <w:rsid w:val="689612CA"/>
    <w:rsid w:val="689D4B21"/>
    <w:rsid w:val="68A45648"/>
    <w:rsid w:val="68B8009F"/>
    <w:rsid w:val="68B82793"/>
    <w:rsid w:val="68F45F85"/>
    <w:rsid w:val="68FB170C"/>
    <w:rsid w:val="690D143F"/>
    <w:rsid w:val="691253A3"/>
    <w:rsid w:val="692F7608"/>
    <w:rsid w:val="69425FFC"/>
    <w:rsid w:val="69611C14"/>
    <w:rsid w:val="696E0CB3"/>
    <w:rsid w:val="69C10A44"/>
    <w:rsid w:val="69C663CD"/>
    <w:rsid w:val="69C77840"/>
    <w:rsid w:val="69EC54F9"/>
    <w:rsid w:val="69EE301F"/>
    <w:rsid w:val="69FB3E96"/>
    <w:rsid w:val="69FF399E"/>
    <w:rsid w:val="6A007CAB"/>
    <w:rsid w:val="6A070584"/>
    <w:rsid w:val="6A142A96"/>
    <w:rsid w:val="6A210C2A"/>
    <w:rsid w:val="6A287F42"/>
    <w:rsid w:val="6A43771D"/>
    <w:rsid w:val="6A440E91"/>
    <w:rsid w:val="6A4469CB"/>
    <w:rsid w:val="6A45564A"/>
    <w:rsid w:val="6A4A14C8"/>
    <w:rsid w:val="6A576E16"/>
    <w:rsid w:val="6A5A21C1"/>
    <w:rsid w:val="6A681023"/>
    <w:rsid w:val="6AC578F3"/>
    <w:rsid w:val="6AD858D0"/>
    <w:rsid w:val="6B014A07"/>
    <w:rsid w:val="6B0D603F"/>
    <w:rsid w:val="6B1B6095"/>
    <w:rsid w:val="6B2361F6"/>
    <w:rsid w:val="6B516EE4"/>
    <w:rsid w:val="6B6E08BB"/>
    <w:rsid w:val="6BBE4CE4"/>
    <w:rsid w:val="6BE5061F"/>
    <w:rsid w:val="6BE65741"/>
    <w:rsid w:val="6BEF0E44"/>
    <w:rsid w:val="6BFF59B7"/>
    <w:rsid w:val="6C273DFB"/>
    <w:rsid w:val="6C2E4CE3"/>
    <w:rsid w:val="6C475594"/>
    <w:rsid w:val="6C875388"/>
    <w:rsid w:val="6C8D446C"/>
    <w:rsid w:val="6CC14348"/>
    <w:rsid w:val="6CC91B21"/>
    <w:rsid w:val="6CCD3FF9"/>
    <w:rsid w:val="6CF80A95"/>
    <w:rsid w:val="6D036DE1"/>
    <w:rsid w:val="6D2338CB"/>
    <w:rsid w:val="6D246105"/>
    <w:rsid w:val="6D30723A"/>
    <w:rsid w:val="6D3722AC"/>
    <w:rsid w:val="6D597C05"/>
    <w:rsid w:val="6D601515"/>
    <w:rsid w:val="6D96495B"/>
    <w:rsid w:val="6DB12CE1"/>
    <w:rsid w:val="6E2D3F7E"/>
    <w:rsid w:val="6E3227D4"/>
    <w:rsid w:val="6E84783C"/>
    <w:rsid w:val="6E963AD3"/>
    <w:rsid w:val="6E992F39"/>
    <w:rsid w:val="6ECE31CB"/>
    <w:rsid w:val="6F125A01"/>
    <w:rsid w:val="6F1759FB"/>
    <w:rsid w:val="6F3212A2"/>
    <w:rsid w:val="6F416A7B"/>
    <w:rsid w:val="6F5721A0"/>
    <w:rsid w:val="6F6B22FD"/>
    <w:rsid w:val="6F7526E5"/>
    <w:rsid w:val="6F8A0FAB"/>
    <w:rsid w:val="6F905518"/>
    <w:rsid w:val="6F957109"/>
    <w:rsid w:val="6FA02CF9"/>
    <w:rsid w:val="6FAA2B0D"/>
    <w:rsid w:val="6FCA3DB7"/>
    <w:rsid w:val="6FCE6165"/>
    <w:rsid w:val="6FD64C81"/>
    <w:rsid w:val="6FD809F9"/>
    <w:rsid w:val="6FF479A3"/>
    <w:rsid w:val="7042284C"/>
    <w:rsid w:val="704B508B"/>
    <w:rsid w:val="704E09C0"/>
    <w:rsid w:val="70844E8C"/>
    <w:rsid w:val="70867B24"/>
    <w:rsid w:val="70902FC0"/>
    <w:rsid w:val="70933881"/>
    <w:rsid w:val="70B84A86"/>
    <w:rsid w:val="70D7582F"/>
    <w:rsid w:val="712104DD"/>
    <w:rsid w:val="71632544"/>
    <w:rsid w:val="716E7D69"/>
    <w:rsid w:val="718A5229"/>
    <w:rsid w:val="719548BD"/>
    <w:rsid w:val="71B10508"/>
    <w:rsid w:val="71B630ED"/>
    <w:rsid w:val="71D15A4A"/>
    <w:rsid w:val="71F855B9"/>
    <w:rsid w:val="72152A4D"/>
    <w:rsid w:val="722800ED"/>
    <w:rsid w:val="724F739A"/>
    <w:rsid w:val="725755AF"/>
    <w:rsid w:val="725D4D80"/>
    <w:rsid w:val="729A6D07"/>
    <w:rsid w:val="72A050D2"/>
    <w:rsid w:val="72C41140"/>
    <w:rsid w:val="72D15686"/>
    <w:rsid w:val="72DC16C4"/>
    <w:rsid w:val="734D24E3"/>
    <w:rsid w:val="73607FDF"/>
    <w:rsid w:val="737317C0"/>
    <w:rsid w:val="73A74A2B"/>
    <w:rsid w:val="73C071C8"/>
    <w:rsid w:val="73EC4A73"/>
    <w:rsid w:val="74041CCE"/>
    <w:rsid w:val="74083B0A"/>
    <w:rsid w:val="74183D31"/>
    <w:rsid w:val="74485200"/>
    <w:rsid w:val="7452450C"/>
    <w:rsid w:val="746A5998"/>
    <w:rsid w:val="749A6B38"/>
    <w:rsid w:val="74A85687"/>
    <w:rsid w:val="74D3353D"/>
    <w:rsid w:val="74E171DC"/>
    <w:rsid w:val="74F1042F"/>
    <w:rsid w:val="74FB6655"/>
    <w:rsid w:val="7521427B"/>
    <w:rsid w:val="75354225"/>
    <w:rsid w:val="753A35BC"/>
    <w:rsid w:val="75585395"/>
    <w:rsid w:val="755C79D6"/>
    <w:rsid w:val="756E3266"/>
    <w:rsid w:val="75794E27"/>
    <w:rsid w:val="759B728C"/>
    <w:rsid w:val="75AC4804"/>
    <w:rsid w:val="75C261D8"/>
    <w:rsid w:val="75CD5CA9"/>
    <w:rsid w:val="75DC3125"/>
    <w:rsid w:val="75E94CF3"/>
    <w:rsid w:val="75ED7AFD"/>
    <w:rsid w:val="760F35C6"/>
    <w:rsid w:val="76125EAA"/>
    <w:rsid w:val="761C5CA8"/>
    <w:rsid w:val="76350A42"/>
    <w:rsid w:val="76371F0A"/>
    <w:rsid w:val="763A336F"/>
    <w:rsid w:val="7651541F"/>
    <w:rsid w:val="765B2F8E"/>
    <w:rsid w:val="76A72B71"/>
    <w:rsid w:val="76B84BD8"/>
    <w:rsid w:val="76C7077E"/>
    <w:rsid w:val="76D25C02"/>
    <w:rsid w:val="76D57A40"/>
    <w:rsid w:val="76E62DA4"/>
    <w:rsid w:val="76F7252B"/>
    <w:rsid w:val="77416E84"/>
    <w:rsid w:val="77426DE9"/>
    <w:rsid w:val="775070C7"/>
    <w:rsid w:val="77600525"/>
    <w:rsid w:val="77650182"/>
    <w:rsid w:val="777E27D8"/>
    <w:rsid w:val="778B5CEB"/>
    <w:rsid w:val="77C60DE7"/>
    <w:rsid w:val="77C90CC0"/>
    <w:rsid w:val="77D521F6"/>
    <w:rsid w:val="77F73409"/>
    <w:rsid w:val="78251472"/>
    <w:rsid w:val="78254ED5"/>
    <w:rsid w:val="785A4732"/>
    <w:rsid w:val="78730BB8"/>
    <w:rsid w:val="787C7DDA"/>
    <w:rsid w:val="788177F5"/>
    <w:rsid w:val="78DC699B"/>
    <w:rsid w:val="78E2114A"/>
    <w:rsid w:val="78EE1B85"/>
    <w:rsid w:val="79032CA5"/>
    <w:rsid w:val="790A2DA9"/>
    <w:rsid w:val="790A7749"/>
    <w:rsid w:val="79166B2C"/>
    <w:rsid w:val="791C4F83"/>
    <w:rsid w:val="792B635D"/>
    <w:rsid w:val="79934950"/>
    <w:rsid w:val="79980191"/>
    <w:rsid w:val="79A22509"/>
    <w:rsid w:val="79A625C5"/>
    <w:rsid w:val="79AA388F"/>
    <w:rsid w:val="79AB2620"/>
    <w:rsid w:val="79B45486"/>
    <w:rsid w:val="79F04B91"/>
    <w:rsid w:val="7A2D36EF"/>
    <w:rsid w:val="7A2F5684"/>
    <w:rsid w:val="7A377CD5"/>
    <w:rsid w:val="7A3C3932"/>
    <w:rsid w:val="7A407A6C"/>
    <w:rsid w:val="7A542CE8"/>
    <w:rsid w:val="7A5E1091"/>
    <w:rsid w:val="7A683E06"/>
    <w:rsid w:val="7A8014A6"/>
    <w:rsid w:val="7AB94113"/>
    <w:rsid w:val="7AD4000F"/>
    <w:rsid w:val="7AFA4BA9"/>
    <w:rsid w:val="7B2A0AF0"/>
    <w:rsid w:val="7B2A3783"/>
    <w:rsid w:val="7B486307"/>
    <w:rsid w:val="7B5A2E86"/>
    <w:rsid w:val="7B8C0310"/>
    <w:rsid w:val="7BB57ECA"/>
    <w:rsid w:val="7BC907CA"/>
    <w:rsid w:val="7BF96A7F"/>
    <w:rsid w:val="7BFA77DF"/>
    <w:rsid w:val="7C224C02"/>
    <w:rsid w:val="7C34079E"/>
    <w:rsid w:val="7C363899"/>
    <w:rsid w:val="7C7055D6"/>
    <w:rsid w:val="7C813265"/>
    <w:rsid w:val="7CA47D98"/>
    <w:rsid w:val="7CA64316"/>
    <w:rsid w:val="7CC145C3"/>
    <w:rsid w:val="7CCB69C8"/>
    <w:rsid w:val="7D147D66"/>
    <w:rsid w:val="7D1E04AA"/>
    <w:rsid w:val="7D524BD6"/>
    <w:rsid w:val="7D5E0B05"/>
    <w:rsid w:val="7D622D3F"/>
    <w:rsid w:val="7D790AF8"/>
    <w:rsid w:val="7D987252"/>
    <w:rsid w:val="7DA3060D"/>
    <w:rsid w:val="7DCC032D"/>
    <w:rsid w:val="7DE62533"/>
    <w:rsid w:val="7E01549F"/>
    <w:rsid w:val="7E283CAB"/>
    <w:rsid w:val="7E2E32B1"/>
    <w:rsid w:val="7E4F1348"/>
    <w:rsid w:val="7E841197"/>
    <w:rsid w:val="7E8F6BF7"/>
    <w:rsid w:val="7EA03CCE"/>
    <w:rsid w:val="7EDB4DAD"/>
    <w:rsid w:val="7EE03426"/>
    <w:rsid w:val="7F192494"/>
    <w:rsid w:val="7F2F7C4A"/>
    <w:rsid w:val="7F550AF2"/>
    <w:rsid w:val="7F664928"/>
    <w:rsid w:val="7F785F75"/>
    <w:rsid w:val="7F791185"/>
    <w:rsid w:val="7F863FFD"/>
    <w:rsid w:val="7FAA4181"/>
    <w:rsid w:val="7FAB03C2"/>
    <w:rsid w:val="7FB45D77"/>
    <w:rsid w:val="7FF627D5"/>
    <w:rsid w:val="7FFB07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line="578" w:lineRule="auto"/>
      <w:jc w:val="center"/>
      <w:outlineLvl w:val="0"/>
    </w:pPr>
    <w:rPr>
      <w:rFonts w:eastAsia="黑体"/>
      <w:b/>
      <w:bCs/>
      <w:color w:val="000000"/>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b/>
      <w:bCs/>
      <w:sz w:val="32"/>
      <w:szCs w:val="32"/>
    </w:rPr>
  </w:style>
  <w:style w:type="character" w:default="1" w:styleId="23">
    <w:name w:val="Default Paragraph Font"/>
    <w:autoRedefine/>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4">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5">
    <w:name w:val="Normal Indent"/>
    <w:basedOn w:val="1"/>
    <w:next w:val="4"/>
    <w:qFormat/>
    <w:uiPriority w:val="99"/>
    <w:pPr>
      <w:ind w:firstLine="420"/>
    </w:pPr>
    <w:rPr>
      <w:rFonts w:ascii="Calibri" w:hAnsi="Calibri"/>
      <w:sz w:val="20"/>
      <w:szCs w:val="20"/>
    </w:rPr>
  </w:style>
  <w:style w:type="paragraph" w:styleId="6">
    <w:name w:val="annotation text"/>
    <w:basedOn w:val="1"/>
    <w:qFormat/>
    <w:uiPriority w:val="0"/>
    <w:pPr>
      <w:jc w:val="left"/>
    </w:pPr>
  </w:style>
  <w:style w:type="paragraph" w:styleId="7">
    <w:name w:val="Body Text 3"/>
    <w:basedOn w:val="1"/>
    <w:qFormat/>
    <w:uiPriority w:val="99"/>
    <w:pPr>
      <w:spacing w:after="120"/>
    </w:pPr>
    <w:rPr>
      <w:sz w:val="16"/>
      <w:szCs w:val="16"/>
    </w:rPr>
  </w:style>
  <w:style w:type="paragraph" w:styleId="8">
    <w:name w:val="Body Text"/>
    <w:basedOn w:val="1"/>
    <w:next w:val="9"/>
    <w:qFormat/>
    <w:uiPriority w:val="0"/>
    <w:rPr>
      <w:sz w:val="24"/>
    </w:rPr>
  </w:style>
  <w:style w:type="paragraph" w:styleId="9">
    <w:name w:val="Body Text 2"/>
    <w:basedOn w:val="1"/>
    <w:qFormat/>
    <w:uiPriority w:val="0"/>
    <w:pPr>
      <w:spacing w:line="360" w:lineRule="auto"/>
    </w:pPr>
    <w:rPr>
      <w:rFonts w:ascii="宋体" w:hAnsi="宋体"/>
      <w:color w:val="000000"/>
      <w:sz w:val="24"/>
      <w:szCs w:val="20"/>
    </w:rPr>
  </w:style>
  <w:style w:type="paragraph" w:styleId="10">
    <w:name w:val="Body Text Indent"/>
    <w:basedOn w:val="1"/>
    <w:next w:val="1"/>
    <w:qFormat/>
    <w:uiPriority w:val="0"/>
    <w:pPr>
      <w:ind w:firstLine="570"/>
    </w:pPr>
    <w:rPr>
      <w:rFonts w:ascii="宋体" w:hAnsi="宋体"/>
      <w:sz w:val="28"/>
      <w:szCs w:val="20"/>
    </w:rPr>
  </w:style>
  <w:style w:type="paragraph" w:styleId="11">
    <w:name w:val="Plain Text"/>
    <w:basedOn w:val="1"/>
    <w:qFormat/>
    <w:uiPriority w:val="0"/>
    <w:rPr>
      <w:rFonts w:ascii="宋体" w:hAnsi="Courier New"/>
      <w:szCs w:val="20"/>
    </w:rPr>
  </w:style>
  <w:style w:type="paragraph" w:styleId="12">
    <w:name w:val="Body Text Indent 2"/>
    <w:basedOn w:val="1"/>
    <w:qFormat/>
    <w:uiPriority w:val="99"/>
    <w:pPr>
      <w:spacing w:after="120" w:line="480" w:lineRule="auto"/>
      <w:ind w:left="420" w:leftChars="200"/>
    </w:pPr>
    <w:rPr>
      <w:rFonts w:ascii="Calibri" w:hAnsi="Calibri"/>
      <w:kern w:val="0"/>
      <w:sz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envelope return"/>
    <w:basedOn w:val="1"/>
    <w:qFormat/>
    <w:uiPriority w:val="0"/>
    <w:pPr>
      <w:snapToGrid w:val="0"/>
    </w:pPr>
    <w:rPr>
      <w:rFonts w:ascii="Arial" w:hAnsi="Arial" w:cs="Arial"/>
    </w:rPr>
  </w:style>
  <w:style w:type="paragraph" w:styleId="15">
    <w:name w:val="toc 1"/>
    <w:basedOn w:val="1"/>
    <w:next w:val="1"/>
    <w:qFormat/>
    <w:uiPriority w:val="39"/>
    <w:pPr>
      <w:tabs>
        <w:tab w:val="left" w:pos="1050"/>
        <w:tab w:val="right" w:leader="middleDot" w:pos="9232"/>
      </w:tabs>
      <w:spacing w:before="120" w:after="120" w:line="360" w:lineRule="auto"/>
      <w:jc w:val="left"/>
    </w:pPr>
    <w:rPr>
      <w:rFonts w:ascii="黑体" w:eastAsia="黑体"/>
    </w:rPr>
  </w:style>
  <w:style w:type="paragraph" w:styleId="16">
    <w:name w:val="toc 2"/>
    <w:basedOn w:val="1"/>
    <w:next w:val="1"/>
    <w:qFormat/>
    <w:uiPriority w:val="39"/>
    <w:pPr>
      <w:tabs>
        <w:tab w:val="right" w:leader="dot" w:pos="8296"/>
      </w:tabs>
      <w:ind w:left="420" w:leftChars="200"/>
    </w:pPr>
  </w:style>
  <w:style w:type="paragraph" w:styleId="17">
    <w:name w:val="Normal (Web)"/>
    <w:basedOn w:val="1"/>
    <w:qFormat/>
    <w:uiPriority w:val="0"/>
    <w:pPr>
      <w:spacing w:beforeAutospacing="1" w:afterAutospacing="1"/>
      <w:jc w:val="left"/>
    </w:pPr>
    <w:rPr>
      <w:kern w:val="0"/>
      <w:sz w:val="24"/>
    </w:rPr>
  </w:style>
  <w:style w:type="paragraph" w:styleId="18">
    <w:name w:val="Body Text First Indent"/>
    <w:basedOn w:val="8"/>
    <w:next w:val="19"/>
    <w:qFormat/>
    <w:uiPriority w:val="99"/>
    <w:pPr>
      <w:spacing w:after="120"/>
      <w:ind w:firstLine="420" w:firstLineChars="100"/>
    </w:pPr>
    <w:rPr>
      <w:sz w:val="21"/>
    </w:rPr>
  </w:style>
  <w:style w:type="paragraph" w:styleId="19">
    <w:name w:val="Body Text First Indent 2"/>
    <w:basedOn w:val="10"/>
    <w:next w:val="20"/>
    <w:qFormat/>
    <w:uiPriority w:val="0"/>
    <w:pPr>
      <w:ind w:firstLine="420"/>
    </w:pPr>
  </w:style>
  <w:style w:type="paragraph" w:customStyle="1" w:styleId="20">
    <w:name w:val="正文格式"/>
    <w:basedOn w:val="1"/>
    <w:qFormat/>
    <w:uiPriority w:val="0"/>
    <w:pPr>
      <w:autoSpaceDE w:val="0"/>
      <w:autoSpaceDN w:val="0"/>
      <w:jc w:val="left"/>
    </w:pPr>
    <w:rPr>
      <w:rFonts w:ascii="宋体" w:hAnsi="宋体" w:cs="宋体"/>
      <w:kern w:val="0"/>
      <w:sz w:val="28"/>
      <w:szCs w:val="22"/>
      <w:lang w:val="zh-CN" w:bidi="zh-CN"/>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rPr>
  </w:style>
  <w:style w:type="character" w:styleId="25">
    <w:name w:val="Hyperlink"/>
    <w:qFormat/>
    <w:uiPriority w:val="99"/>
    <w:rPr>
      <w:color w:val="0000FF"/>
      <w:u w:val="single"/>
    </w:rPr>
  </w:style>
  <w:style w:type="paragraph" w:customStyle="1" w:styleId="26">
    <w:name w:val="_Style 3"/>
    <w:basedOn w:val="1"/>
    <w:autoRedefine/>
    <w:qFormat/>
    <w:uiPriority w:val="0"/>
    <w:pPr>
      <w:ind w:firstLine="420" w:firstLineChars="200"/>
    </w:pPr>
    <w:rPr>
      <w:sz w:val="20"/>
    </w:rPr>
  </w:style>
  <w:style w:type="paragraph" w:customStyle="1" w:styleId="27">
    <w:name w:val="正文缩进1"/>
    <w:basedOn w:val="1"/>
    <w:autoRedefine/>
    <w:qFormat/>
    <w:uiPriority w:val="0"/>
    <w:pPr>
      <w:widowControl/>
      <w:ind w:firstLine="420"/>
      <w:jc w:val="left"/>
    </w:pPr>
    <w:rPr>
      <w:rFonts w:ascii="Calibri" w:hAnsi="Calibri"/>
      <w:kern w:val="0"/>
    </w:rPr>
  </w:style>
  <w:style w:type="paragraph" w:customStyle="1" w:styleId="28">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表格文字"/>
    <w:basedOn w:val="30"/>
    <w:autoRedefine/>
    <w:qFormat/>
    <w:uiPriority w:val="0"/>
    <w:pPr>
      <w:spacing w:before="25" w:after="25"/>
      <w:jc w:val="left"/>
    </w:pPr>
    <w:rPr>
      <w:bCs/>
      <w:spacing w:val="10"/>
      <w:kern w:val="0"/>
      <w:sz w:val="24"/>
      <w:szCs w:val="20"/>
    </w:rPr>
  </w:style>
  <w:style w:type="paragraph" w:customStyle="1" w:styleId="30">
    <w:name w:val="表格文字（两侧对齐）"/>
    <w:basedOn w:val="1"/>
    <w:autoRedefine/>
    <w:qFormat/>
    <w:uiPriority w:val="0"/>
    <w:pPr>
      <w:snapToGrid w:val="0"/>
    </w:pPr>
    <w:rPr>
      <w:kern w:val="0"/>
      <w:sz w:val="20"/>
    </w:rPr>
  </w:style>
  <w:style w:type="paragraph" w:customStyle="1" w:styleId="31">
    <w:name w:val="正文_1"/>
    <w:autoRedefine/>
    <w:qFormat/>
    <w:uiPriority w:val="0"/>
    <w:rPr>
      <w:rFonts w:ascii="Times New Roman" w:hAnsi="Times New Roman" w:eastAsia="宋体" w:cs="Times New Roman"/>
      <w:sz w:val="21"/>
      <w:lang w:val="en-US" w:eastAsia="zh-CN" w:bidi="ar-SA"/>
    </w:rPr>
  </w:style>
  <w:style w:type="paragraph" w:customStyle="1" w:styleId="32">
    <w:name w:val="Table Paragraph"/>
    <w:basedOn w:val="1"/>
    <w:autoRedefine/>
    <w:qFormat/>
    <w:uiPriority w:val="1"/>
    <w:rPr>
      <w:rFonts w:ascii="宋体" w:hAnsi="宋体" w:cs="宋体"/>
      <w:lang w:val="zh-CN" w:bidi="zh-CN"/>
    </w:rPr>
  </w:style>
  <w:style w:type="paragraph" w:styleId="33">
    <w:name w:val="List Paragraph"/>
    <w:basedOn w:val="1"/>
    <w:autoRedefine/>
    <w:qFormat/>
    <w:uiPriority w:val="34"/>
    <w:pPr>
      <w:widowControl/>
      <w:ind w:firstLine="420" w:firstLineChars="200"/>
      <w:jc w:val="left"/>
    </w:pPr>
    <w:rPr>
      <w:kern w:val="0"/>
      <w:sz w:val="20"/>
      <w:szCs w:val="20"/>
    </w:rPr>
  </w:style>
  <w:style w:type="paragraph" w:customStyle="1" w:styleId="34">
    <w:name w:val="p0"/>
    <w:basedOn w:val="1"/>
    <w:autoRedefine/>
    <w:qFormat/>
    <w:uiPriority w:val="0"/>
    <w:pPr>
      <w:widowControl/>
    </w:pPr>
    <w:rPr>
      <w:kern w:val="0"/>
      <w:szCs w:val="21"/>
    </w:rPr>
  </w:style>
  <w:style w:type="paragraph" w:customStyle="1" w:styleId="35">
    <w:name w:val="正文首行缩进1"/>
    <w:basedOn w:val="8"/>
    <w:autoRedefine/>
    <w:qFormat/>
    <w:uiPriority w:val="0"/>
    <w:pPr>
      <w:spacing w:before="100" w:beforeAutospacing="1"/>
      <w:ind w:firstLine="420" w:firstLineChars="100"/>
    </w:pPr>
    <w:rPr>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19383</Words>
  <Characters>19881</Characters>
  <Lines>0</Lines>
  <Paragraphs>0</Paragraphs>
  <TotalTime>33</TotalTime>
  <ScaleCrop>false</ScaleCrop>
  <LinksUpToDate>false</LinksUpToDate>
  <CharactersWithSpaces>21462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2025-06-30T08:09:00Z</dcterms:created>
  <dc:creator>古皓</dc:creator>
  <cp:lastModifiedBy>翁涵晖</cp:lastModifiedBy>
  <dcterms:modified xsi:type="dcterms:W3CDTF">2026-09-02T07:05:45Z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A2C8CB3922224BD9A97CB039DEDF44FB_13</vt:lpwstr>
  </property>
  <property fmtid="{D5CDD505-2E9C-101B-9397-08002B2CF9AE}" pid="4" name="KSOTemplateDocerSaveRecord">
    <vt:lpwstr>eyJoZGlkIjoiZTJlYzgzOWFlY2IxOTVlM2U0YmNmNjE2MDZiNzg0MzciLCJ1c2VySWQiOiI2Nzg5MjM3MDcifQ==</vt:lpwstr>
  </property>
</Properties>
</file>