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520ED">
      <w:pPr>
        <w:spacing w:line="360" w:lineRule="auto"/>
        <w:jc w:val="center"/>
        <w:rPr>
          <w:rFonts w:ascii="微软雅黑" w:hAnsi="微软雅黑" w:eastAsia="微软雅黑" w:cs="微软雅黑"/>
          <w:b/>
          <w:bCs/>
          <w:spacing w:val="-30"/>
          <w:sz w:val="72"/>
          <w:szCs w:val="72"/>
        </w:rPr>
      </w:pPr>
    </w:p>
    <w:p w14:paraId="355B8681">
      <w:pPr>
        <w:pStyle w:val="11"/>
        <w:rPr>
          <w:rFonts w:ascii="微软雅黑" w:hAnsi="微软雅黑" w:eastAsia="微软雅黑" w:cs="微软雅黑"/>
          <w:b/>
          <w:bCs/>
          <w:spacing w:val="-30"/>
          <w:sz w:val="72"/>
          <w:szCs w:val="72"/>
        </w:rPr>
      </w:pPr>
    </w:p>
    <w:p w14:paraId="7586E45D">
      <w:pPr>
        <w:spacing w:line="360" w:lineRule="auto"/>
        <w:jc w:val="center"/>
        <w:rPr>
          <w:rFonts w:ascii="微软雅黑" w:hAnsi="微软雅黑" w:eastAsia="微软雅黑" w:cs="微软雅黑"/>
          <w:b/>
          <w:bCs/>
          <w:spacing w:val="-30"/>
          <w:sz w:val="72"/>
          <w:szCs w:val="72"/>
        </w:rPr>
      </w:pPr>
      <w:r>
        <w:rPr>
          <w:rFonts w:hint="eastAsia" w:ascii="微软雅黑" w:hAnsi="微软雅黑" w:eastAsia="微软雅黑" w:cs="微软雅黑"/>
          <w:b/>
          <w:bCs/>
          <w:spacing w:val="-30"/>
          <w:sz w:val="72"/>
          <w:szCs w:val="72"/>
        </w:rPr>
        <w:t>公开比选文件</w:t>
      </w:r>
    </w:p>
    <w:p w14:paraId="2ACA41F3">
      <w:pPr>
        <w:spacing w:line="360" w:lineRule="auto"/>
        <w:ind w:firstLine="420" w:firstLineChars="200"/>
        <w:jc w:val="center"/>
        <w:rPr>
          <w:rFonts w:ascii="宋体" w:hAnsi="宋体" w:cs="宋体"/>
        </w:rPr>
      </w:pPr>
    </w:p>
    <w:p w14:paraId="0F10996A">
      <w:pPr>
        <w:spacing w:line="360" w:lineRule="auto"/>
        <w:ind w:firstLine="420" w:firstLineChars="200"/>
        <w:rPr>
          <w:rFonts w:ascii="宋体" w:hAnsi="宋体" w:cs="宋体"/>
          <w:b/>
          <w:bCs/>
        </w:rPr>
      </w:pPr>
    </w:p>
    <w:p w14:paraId="522F7232">
      <w:pPr>
        <w:adjustRightInd w:val="0"/>
        <w:snapToGrid w:val="0"/>
        <w:spacing w:line="408" w:lineRule="auto"/>
        <w:ind w:right="-690" w:rightChars="-329"/>
        <w:jc w:val="center"/>
        <w:rPr>
          <w:rFonts w:ascii="宋体" w:hAnsi="宋体" w:cs="宋体"/>
          <w:b/>
          <w:sz w:val="36"/>
          <w:szCs w:val="36"/>
        </w:rPr>
      </w:pPr>
    </w:p>
    <w:p w14:paraId="420A5DA9">
      <w:pPr>
        <w:spacing w:line="500" w:lineRule="exact"/>
        <w:ind w:firstLine="422" w:firstLineChars="151"/>
        <w:jc w:val="left"/>
        <w:rPr>
          <w:rFonts w:hint="default" w:ascii="仿宋_GB2312" w:hAnsi="仿宋_GB2312" w:eastAsia="宋体" w:cs="仿宋_GB2312"/>
          <w:b w:val="0"/>
          <w:bCs w:val="0"/>
          <w:color w:val="auto"/>
          <w:sz w:val="28"/>
          <w:szCs w:val="28"/>
          <w:lang w:val="en-US" w:eastAsia="zh-CN"/>
        </w:rPr>
      </w:pPr>
      <w:r>
        <w:rPr>
          <w:rFonts w:hint="eastAsia" w:ascii="宋体" w:hAnsi="宋体" w:cs="宋体"/>
          <w:b/>
          <w:bCs/>
          <w:sz w:val="28"/>
          <w:szCs w:val="28"/>
        </w:rPr>
        <w:t>项目编号：</w:t>
      </w:r>
      <w:r>
        <w:rPr>
          <w:rFonts w:hint="eastAsia" w:ascii="宋体" w:hAnsi="宋体" w:cs="宋体"/>
          <w:b w:val="0"/>
          <w:bCs w:val="0"/>
          <w:sz w:val="28"/>
          <w:szCs w:val="28"/>
        </w:rPr>
        <w:t>ZCB</w:t>
      </w:r>
      <w:r>
        <w:rPr>
          <w:rFonts w:hint="eastAsia" w:ascii="宋体" w:hAnsi="宋体" w:cs="宋体"/>
          <w:b w:val="0"/>
          <w:bCs w:val="0"/>
          <w:color w:val="auto"/>
          <w:sz w:val="28"/>
          <w:szCs w:val="28"/>
        </w:rPr>
        <w:t>-202</w:t>
      </w:r>
      <w:r>
        <w:rPr>
          <w:rFonts w:hint="eastAsia" w:ascii="宋体" w:hAnsi="宋体" w:cs="宋体"/>
          <w:b w:val="0"/>
          <w:bCs w:val="0"/>
          <w:color w:val="auto"/>
          <w:sz w:val="28"/>
          <w:szCs w:val="28"/>
          <w:lang w:val="en-US" w:eastAsia="zh-CN"/>
        </w:rPr>
        <w:t>6107</w:t>
      </w:r>
    </w:p>
    <w:p w14:paraId="33DB6DF5">
      <w:pPr>
        <w:ind w:firstLine="422" w:firstLineChars="151"/>
        <w:jc w:val="left"/>
        <w:rPr>
          <w:rFonts w:hint="default" w:ascii="宋体" w:hAnsi="宋体" w:eastAsia="宋体" w:cs="SimSun-Identity-H"/>
          <w:color w:val="auto"/>
          <w:kern w:val="0"/>
          <w:sz w:val="28"/>
          <w:szCs w:val="28"/>
          <w:lang w:val="en-US" w:eastAsia="zh-CN"/>
        </w:rPr>
      </w:pPr>
      <w:r>
        <w:rPr>
          <w:rFonts w:hint="eastAsia" w:ascii="宋体" w:hAnsi="宋体" w:cs="宋体"/>
          <w:b/>
          <w:bCs/>
          <w:sz w:val="28"/>
          <w:szCs w:val="28"/>
        </w:rPr>
        <w:t>项目名称：</w:t>
      </w:r>
      <w:r>
        <w:rPr>
          <w:rFonts w:hint="eastAsia" w:ascii="宋体" w:hAnsi="宋体" w:eastAsia="宋体" w:cs="宋体"/>
          <w:bCs/>
          <w:color w:val="auto"/>
          <w:sz w:val="28"/>
          <w:szCs w:val="28"/>
          <w:lang w:val="zh-CN"/>
        </w:rPr>
        <w:t>中山大学孙逸仙纪念医院</w:t>
      </w:r>
      <w:r>
        <w:rPr>
          <w:rFonts w:hint="eastAsia" w:ascii="宋体" w:hAnsi="宋体" w:cs="宋体"/>
          <w:bCs/>
          <w:color w:val="auto"/>
          <w:sz w:val="28"/>
          <w:szCs w:val="28"/>
          <w:lang w:val="en-US" w:eastAsia="zh-CN"/>
        </w:rPr>
        <w:t>南北院区</w:t>
      </w:r>
      <w:r>
        <w:rPr>
          <w:rFonts w:hint="eastAsia" w:ascii="宋体" w:hAnsi="宋体" w:eastAsia="宋体" w:cs="宋体"/>
          <w:bCs/>
          <w:color w:val="auto"/>
          <w:sz w:val="28"/>
          <w:szCs w:val="28"/>
          <w:lang w:val="zh-CN"/>
        </w:rPr>
        <w:t>防火门</w:t>
      </w:r>
      <w:r>
        <w:rPr>
          <w:rFonts w:hint="eastAsia" w:ascii="宋体" w:hAnsi="宋体" w:cs="宋体"/>
          <w:bCs/>
          <w:color w:val="auto"/>
          <w:sz w:val="28"/>
          <w:szCs w:val="28"/>
          <w:lang w:val="en-US" w:eastAsia="zh-CN"/>
        </w:rPr>
        <w:t>更换及水电管井消防改造工程</w:t>
      </w:r>
    </w:p>
    <w:p w14:paraId="388FD606">
      <w:pPr>
        <w:ind w:firstLine="422" w:firstLineChars="151"/>
        <w:jc w:val="left"/>
        <w:rPr>
          <w:rFonts w:hint="eastAsia" w:ascii="宋体" w:hAnsi="宋体" w:eastAsia="宋体" w:cs="SimSun-Identity-H"/>
          <w:kern w:val="0"/>
          <w:sz w:val="28"/>
          <w:szCs w:val="28"/>
          <w:lang w:val="en-US" w:eastAsia="zh-CN"/>
        </w:rPr>
      </w:pPr>
      <w:r>
        <w:rPr>
          <w:rFonts w:hint="eastAsia" w:ascii="宋体" w:hAnsi="宋体" w:eastAsia="宋体" w:cs="宋体"/>
          <w:b/>
          <w:bCs/>
          <w:sz w:val="28"/>
          <w:szCs w:val="28"/>
          <w:lang w:eastAsia="zh-CN"/>
        </w:rPr>
        <w:t>项目类别：</w:t>
      </w:r>
      <w:r>
        <w:rPr>
          <w:rFonts w:hint="eastAsia" w:ascii="宋体" w:hAnsi="宋体" w:cs="宋体"/>
          <w:b w:val="0"/>
          <w:bCs w:val="0"/>
          <w:sz w:val="28"/>
          <w:szCs w:val="28"/>
          <w:highlight w:val="none"/>
          <w:lang w:val="en-US" w:eastAsia="zh-CN"/>
        </w:rPr>
        <w:t>工程</w:t>
      </w:r>
      <w:r>
        <w:rPr>
          <w:rFonts w:hint="eastAsia" w:ascii="宋体" w:hAnsi="宋体" w:eastAsia="宋体" w:cs="宋体"/>
          <w:b w:val="0"/>
          <w:bCs w:val="0"/>
          <w:sz w:val="28"/>
          <w:szCs w:val="28"/>
          <w:highlight w:val="none"/>
          <w:lang w:eastAsia="zh-CN"/>
        </w:rPr>
        <w:t>类</w:t>
      </w:r>
    </w:p>
    <w:p w14:paraId="6C33251B">
      <w:pPr>
        <w:spacing w:line="360" w:lineRule="auto"/>
        <w:ind w:firstLine="1470" w:firstLineChars="700"/>
        <w:jc w:val="both"/>
        <w:rPr>
          <w:rFonts w:ascii="宋体" w:hAnsi="宋体" w:cs="宋体"/>
          <w:b/>
          <w:bCs/>
        </w:rPr>
      </w:pPr>
    </w:p>
    <w:p w14:paraId="625F0DAA">
      <w:pPr>
        <w:spacing w:line="360" w:lineRule="auto"/>
        <w:ind w:firstLine="420" w:firstLineChars="200"/>
        <w:jc w:val="center"/>
        <w:rPr>
          <w:rFonts w:ascii="宋体" w:hAnsi="宋体" w:cs="宋体"/>
          <w:b/>
          <w:bCs/>
        </w:rPr>
      </w:pPr>
    </w:p>
    <w:p w14:paraId="69182388">
      <w:pPr>
        <w:spacing w:line="360" w:lineRule="auto"/>
        <w:ind w:firstLine="420" w:firstLineChars="200"/>
        <w:jc w:val="center"/>
        <w:rPr>
          <w:rFonts w:ascii="宋体" w:hAnsi="宋体" w:cs="宋体"/>
          <w:b/>
          <w:bCs/>
        </w:rPr>
      </w:pPr>
    </w:p>
    <w:p w14:paraId="50EA60A4">
      <w:pPr>
        <w:spacing w:line="360" w:lineRule="auto"/>
        <w:ind w:firstLine="420" w:firstLineChars="200"/>
        <w:jc w:val="center"/>
        <w:rPr>
          <w:rFonts w:ascii="宋体" w:hAnsi="宋体" w:cs="宋体"/>
          <w:b/>
          <w:bCs/>
        </w:rPr>
      </w:pPr>
    </w:p>
    <w:p w14:paraId="33984813">
      <w:pPr>
        <w:spacing w:line="360" w:lineRule="auto"/>
        <w:ind w:firstLine="560" w:firstLineChars="200"/>
        <w:jc w:val="center"/>
        <w:rPr>
          <w:rFonts w:ascii="宋体" w:hAnsi="宋体" w:cs="宋体"/>
          <w:b/>
          <w:bCs/>
          <w:sz w:val="28"/>
          <w:szCs w:val="28"/>
        </w:rPr>
      </w:pPr>
    </w:p>
    <w:p w14:paraId="55C5BA81"/>
    <w:p w14:paraId="3EB22ADF">
      <w:pPr>
        <w:pStyle w:val="2"/>
      </w:pPr>
    </w:p>
    <w:p w14:paraId="240AAFF7">
      <w:pPr>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中山大学孙逸仙纪念医院</w:t>
      </w:r>
    </w:p>
    <w:p w14:paraId="408E0968">
      <w:pPr>
        <w:spacing w:line="360" w:lineRule="auto"/>
        <w:jc w:val="center"/>
        <w:rPr>
          <w:rFonts w:ascii="宋体" w:hAnsi="宋体" w:cs="宋体"/>
          <w:b/>
          <w:bCs/>
          <w:color w:val="auto"/>
          <w:sz w:val="28"/>
          <w:szCs w:val="28"/>
        </w:rPr>
      </w:pPr>
      <w:r>
        <w:rPr>
          <w:rFonts w:hint="eastAsia" w:ascii="宋体" w:hAnsi="宋体" w:eastAsia="宋体" w:cs="宋体"/>
          <w:b/>
          <w:bCs/>
          <w:color w:val="auto"/>
          <w:sz w:val="28"/>
          <w:szCs w:val="28"/>
        </w:rPr>
        <w:t>202</w:t>
      </w:r>
      <w:r>
        <w:rPr>
          <w:rFonts w:hint="eastAsia" w:ascii="宋体" w:hAnsi="宋体" w:eastAsia="宋体" w:cs="宋体"/>
          <w:b/>
          <w:bCs/>
          <w:color w:val="auto"/>
          <w:sz w:val="28"/>
          <w:szCs w:val="28"/>
          <w:lang w:val="en-US" w:eastAsia="zh-CN"/>
        </w:rPr>
        <w:t>6</w:t>
      </w:r>
      <w:r>
        <w:rPr>
          <w:rFonts w:hint="eastAsia" w:ascii="宋体" w:hAnsi="宋体" w:eastAsia="宋体" w:cs="宋体"/>
          <w:b/>
          <w:bCs/>
          <w:color w:val="auto"/>
          <w:sz w:val="28"/>
          <w:szCs w:val="28"/>
        </w:rPr>
        <w:t>年</w:t>
      </w:r>
      <w:r>
        <w:rPr>
          <w:rFonts w:hint="eastAsia" w:ascii="宋体" w:hAnsi="宋体" w:cs="宋体"/>
          <w:b/>
          <w:bCs/>
          <w:color w:val="auto"/>
          <w:sz w:val="28"/>
          <w:szCs w:val="28"/>
          <w:lang w:val="en-US" w:eastAsia="zh-CN"/>
        </w:rPr>
        <w:t>9</w:t>
      </w:r>
      <w:r>
        <w:rPr>
          <w:rFonts w:hint="eastAsia" w:ascii="宋体" w:hAnsi="宋体" w:eastAsia="宋体" w:cs="宋体"/>
          <w:b/>
          <w:bCs/>
          <w:color w:val="auto"/>
          <w:sz w:val="28"/>
          <w:szCs w:val="28"/>
        </w:rPr>
        <w:t>月</w:t>
      </w:r>
    </w:p>
    <w:p w14:paraId="01651723">
      <w:pPr>
        <w:pStyle w:val="35"/>
        <w:ind w:firstLine="562"/>
        <w:rPr>
          <w:rFonts w:ascii="宋体" w:hAnsi="宋体" w:cs="宋体"/>
          <w:b/>
          <w:bCs/>
          <w:sz w:val="28"/>
          <w:szCs w:val="28"/>
        </w:rPr>
      </w:pPr>
    </w:p>
    <w:p w14:paraId="1A3C494E">
      <w:pPr>
        <w:pStyle w:val="35"/>
        <w:ind w:firstLine="562"/>
        <w:rPr>
          <w:rFonts w:ascii="宋体" w:hAnsi="宋体" w:cs="宋体"/>
          <w:b/>
          <w:bCs/>
          <w:sz w:val="28"/>
          <w:szCs w:val="28"/>
        </w:rPr>
        <w:sectPr>
          <w:footerReference r:id="rId3" w:type="default"/>
          <w:pgSz w:w="11907" w:h="16840"/>
          <w:pgMar w:top="1134" w:right="1418" w:bottom="1040" w:left="1418" w:header="737" w:footer="454" w:gutter="0"/>
          <w:pgNumType w:start="26"/>
          <w:cols w:space="720" w:num="1"/>
          <w:docGrid w:type="linesAndChars" w:linePitch="312" w:charSpace="0"/>
        </w:sectPr>
      </w:pPr>
    </w:p>
    <w:p w14:paraId="4FDFD3B2">
      <w:pPr>
        <w:pStyle w:val="35"/>
        <w:ind w:firstLine="562"/>
        <w:rPr>
          <w:rFonts w:ascii="宋体" w:hAnsi="宋体" w:cs="宋体"/>
          <w:b/>
          <w:bCs/>
          <w:sz w:val="28"/>
          <w:szCs w:val="28"/>
        </w:rPr>
      </w:pPr>
    </w:p>
    <w:p w14:paraId="799BCF2D">
      <w:pPr>
        <w:ind w:firstLine="960" w:firstLineChars="200"/>
        <w:jc w:val="center"/>
        <w:rPr>
          <w:rFonts w:ascii="宋体" w:hAnsi="宋体" w:cs="华文中宋"/>
          <w:b/>
          <w:bCs/>
          <w:sz w:val="48"/>
          <w:szCs w:val="48"/>
        </w:rPr>
      </w:pPr>
    </w:p>
    <w:p w14:paraId="671BF8C0">
      <w:pPr>
        <w:jc w:val="center"/>
        <w:rPr>
          <w:rFonts w:ascii="宋体" w:hAnsi="宋体" w:cs="华文中宋"/>
          <w:b/>
          <w:bCs/>
          <w:sz w:val="48"/>
          <w:szCs w:val="48"/>
        </w:rPr>
      </w:pPr>
      <w:r>
        <w:rPr>
          <w:rFonts w:hint="eastAsia" w:ascii="宋体" w:hAnsi="宋体" w:cs="华文中宋"/>
          <w:b/>
          <w:bCs/>
          <w:sz w:val="48"/>
          <w:szCs w:val="48"/>
        </w:rPr>
        <w:t>目  录</w:t>
      </w:r>
    </w:p>
    <w:p w14:paraId="0E3E5406">
      <w:pPr>
        <w:pStyle w:val="2"/>
      </w:pPr>
    </w:p>
    <w:p w14:paraId="37F3ED81">
      <w:pPr>
        <w:pStyle w:val="20"/>
        <w:adjustRightInd w:val="0"/>
        <w:snapToGrid w:val="0"/>
        <w:spacing w:before="0" w:after="0" w:line="480" w:lineRule="auto"/>
        <w:jc w:val="center"/>
        <w:rPr>
          <w:rFonts w:ascii="宋体" w:hAnsi="宋体" w:eastAsia="宋体" w:cs="华文仿宋"/>
          <w:b/>
          <w:sz w:val="32"/>
          <w:szCs w:val="32"/>
        </w:rPr>
      </w:pPr>
      <w:r>
        <w:rPr>
          <w:rFonts w:hint="eastAsia" w:ascii="宋体" w:hAnsi="宋体" w:eastAsia="宋体" w:cs="华文仿宋"/>
          <w:b/>
          <w:sz w:val="32"/>
          <w:szCs w:val="32"/>
          <w:lang w:val="en-US" w:eastAsia="zh-CN"/>
        </w:rPr>
        <w:t xml:space="preserve">    </w:t>
      </w:r>
      <w:r>
        <w:rPr>
          <w:rFonts w:hint="eastAsia" w:ascii="宋体" w:hAnsi="宋体" w:eastAsia="宋体" w:cs="华文仿宋"/>
          <w:b/>
          <w:sz w:val="32"/>
          <w:szCs w:val="32"/>
        </w:rPr>
        <w:t>第一章  采购邀请函</w:t>
      </w:r>
    </w:p>
    <w:p w14:paraId="42CBA580">
      <w:pPr>
        <w:pStyle w:val="20"/>
        <w:adjustRightInd w:val="0"/>
        <w:snapToGrid w:val="0"/>
        <w:spacing w:before="0" w:after="0" w:line="480" w:lineRule="auto"/>
        <w:ind w:firstLine="3388" w:firstLineChars="1059"/>
        <w:jc w:val="both"/>
        <w:rPr>
          <w:rFonts w:ascii="宋体" w:hAnsi="宋体" w:eastAsia="宋体" w:cs="华文仿宋"/>
          <w:b/>
          <w:sz w:val="32"/>
          <w:szCs w:val="32"/>
        </w:rPr>
      </w:pPr>
      <w:r>
        <w:rPr>
          <w:rFonts w:hint="eastAsia" w:ascii="宋体" w:hAnsi="宋体" w:eastAsia="宋体" w:cs="华文仿宋"/>
          <w:b/>
          <w:sz w:val="32"/>
          <w:szCs w:val="32"/>
        </w:rPr>
        <w:t>第二章  用户需求书</w:t>
      </w:r>
    </w:p>
    <w:p w14:paraId="00D7365C">
      <w:pPr>
        <w:pStyle w:val="20"/>
        <w:adjustRightInd w:val="0"/>
        <w:snapToGrid w:val="0"/>
        <w:spacing w:before="0" w:after="0" w:line="480" w:lineRule="auto"/>
        <w:ind w:firstLine="3388" w:firstLineChars="1059"/>
        <w:jc w:val="both"/>
        <w:rPr>
          <w:rFonts w:ascii="宋体" w:hAnsi="宋体" w:eastAsia="宋体" w:cs="华文仿宋"/>
          <w:b/>
          <w:sz w:val="32"/>
          <w:szCs w:val="32"/>
        </w:rPr>
      </w:pPr>
      <w:r>
        <w:rPr>
          <w:rFonts w:hint="eastAsia" w:ascii="宋体" w:hAnsi="宋体" w:eastAsia="宋体" w:cs="华文仿宋"/>
          <w:b/>
          <w:sz w:val="32"/>
          <w:szCs w:val="32"/>
        </w:rPr>
        <w:t>第三章  响应须知</w:t>
      </w:r>
    </w:p>
    <w:p w14:paraId="676B73F7">
      <w:pPr>
        <w:pStyle w:val="20"/>
        <w:adjustRightInd w:val="0"/>
        <w:snapToGrid w:val="0"/>
        <w:spacing w:before="0" w:after="0" w:line="480" w:lineRule="auto"/>
        <w:ind w:firstLine="3388" w:firstLineChars="1059"/>
        <w:rPr>
          <w:rFonts w:ascii="宋体" w:hAnsi="宋体" w:eastAsia="宋体" w:cs="华文仿宋"/>
          <w:b/>
          <w:sz w:val="32"/>
          <w:szCs w:val="32"/>
        </w:rPr>
      </w:pPr>
      <w:r>
        <w:rPr>
          <w:rFonts w:hint="eastAsia" w:ascii="宋体" w:hAnsi="宋体" w:eastAsia="宋体" w:cs="华文仿宋"/>
          <w:b/>
          <w:sz w:val="32"/>
          <w:szCs w:val="32"/>
        </w:rPr>
        <w:t>第四章  合同参考文本</w:t>
      </w:r>
    </w:p>
    <w:p w14:paraId="77586C27">
      <w:pPr>
        <w:pStyle w:val="20"/>
        <w:adjustRightInd w:val="0"/>
        <w:snapToGrid w:val="0"/>
        <w:spacing w:before="0" w:after="0" w:line="480" w:lineRule="auto"/>
        <w:ind w:firstLine="3388" w:firstLineChars="1059"/>
        <w:rPr>
          <w:rFonts w:ascii="宋体" w:hAnsi="宋体" w:eastAsia="宋体" w:cs="华文仿宋"/>
          <w:b/>
          <w:sz w:val="32"/>
          <w:szCs w:val="32"/>
        </w:rPr>
      </w:pPr>
      <w:r>
        <w:rPr>
          <w:rFonts w:hint="eastAsia" w:ascii="宋体" w:hAnsi="宋体" w:eastAsia="宋体" w:cs="华文仿宋"/>
          <w:b/>
          <w:sz w:val="32"/>
          <w:szCs w:val="32"/>
        </w:rPr>
        <w:t>第五章  响应文件编制要求</w:t>
      </w:r>
    </w:p>
    <w:p w14:paraId="67E05037"/>
    <w:p w14:paraId="30C704C7"/>
    <w:p w14:paraId="46759C3A">
      <w:pPr>
        <w:pStyle w:val="35"/>
        <w:adjustRightInd w:val="0"/>
        <w:snapToGrid w:val="0"/>
        <w:spacing w:line="480" w:lineRule="auto"/>
        <w:ind w:firstLine="562"/>
        <w:jc w:val="left"/>
        <w:rPr>
          <w:rFonts w:ascii="宋体" w:hAnsi="宋体" w:cs="宋体"/>
          <w:b/>
          <w:bCs/>
          <w:sz w:val="28"/>
          <w:szCs w:val="28"/>
        </w:rPr>
      </w:pPr>
    </w:p>
    <w:p w14:paraId="68D265F8">
      <w:pPr>
        <w:spacing w:line="360" w:lineRule="auto"/>
        <w:ind w:firstLine="720" w:firstLineChars="200"/>
        <w:jc w:val="center"/>
        <w:rPr>
          <w:rFonts w:ascii="宋体" w:hAnsi="宋体" w:cs="宋体"/>
          <w:b/>
          <w:sz w:val="36"/>
          <w:szCs w:val="36"/>
        </w:rPr>
      </w:pPr>
    </w:p>
    <w:p w14:paraId="7C835B7F">
      <w:pPr>
        <w:spacing w:line="360" w:lineRule="auto"/>
        <w:ind w:firstLine="720" w:firstLineChars="200"/>
        <w:jc w:val="center"/>
        <w:rPr>
          <w:rFonts w:ascii="宋体" w:hAnsi="宋体" w:cs="宋体"/>
          <w:b/>
          <w:sz w:val="36"/>
          <w:szCs w:val="36"/>
        </w:rPr>
      </w:pPr>
    </w:p>
    <w:p w14:paraId="29AEA901">
      <w:pPr>
        <w:spacing w:line="360" w:lineRule="auto"/>
        <w:ind w:firstLine="720" w:firstLineChars="200"/>
        <w:jc w:val="center"/>
        <w:rPr>
          <w:rFonts w:ascii="宋体" w:hAnsi="宋体" w:cs="宋体"/>
          <w:b/>
          <w:sz w:val="36"/>
          <w:szCs w:val="36"/>
        </w:rPr>
      </w:pPr>
    </w:p>
    <w:p w14:paraId="2A281CE2">
      <w:pPr>
        <w:spacing w:line="360" w:lineRule="auto"/>
        <w:ind w:firstLine="720" w:firstLineChars="200"/>
        <w:jc w:val="center"/>
        <w:rPr>
          <w:rFonts w:ascii="宋体" w:hAnsi="宋体" w:cs="宋体"/>
          <w:b/>
          <w:sz w:val="36"/>
          <w:szCs w:val="36"/>
        </w:rPr>
      </w:pPr>
    </w:p>
    <w:p w14:paraId="24D07153">
      <w:pPr>
        <w:spacing w:line="360" w:lineRule="auto"/>
        <w:ind w:firstLine="720" w:firstLineChars="200"/>
        <w:jc w:val="center"/>
        <w:rPr>
          <w:rFonts w:ascii="宋体" w:hAnsi="宋体" w:cs="宋体"/>
          <w:b/>
          <w:sz w:val="36"/>
          <w:szCs w:val="36"/>
        </w:rPr>
      </w:pPr>
    </w:p>
    <w:p w14:paraId="1232CB24">
      <w:pPr>
        <w:spacing w:line="360" w:lineRule="auto"/>
        <w:ind w:firstLine="720" w:firstLineChars="200"/>
        <w:jc w:val="center"/>
        <w:rPr>
          <w:rFonts w:ascii="宋体" w:hAnsi="宋体" w:cs="宋体"/>
          <w:b/>
          <w:sz w:val="36"/>
          <w:szCs w:val="36"/>
        </w:rPr>
      </w:pPr>
    </w:p>
    <w:p w14:paraId="25434700">
      <w:pPr>
        <w:spacing w:line="360" w:lineRule="auto"/>
        <w:ind w:firstLine="720" w:firstLineChars="200"/>
        <w:jc w:val="center"/>
        <w:rPr>
          <w:rFonts w:ascii="宋体" w:hAnsi="宋体" w:cs="宋体"/>
          <w:b/>
          <w:sz w:val="36"/>
          <w:szCs w:val="36"/>
        </w:rPr>
      </w:pPr>
    </w:p>
    <w:p w14:paraId="39D67506">
      <w:pPr>
        <w:spacing w:line="360" w:lineRule="auto"/>
        <w:ind w:firstLine="720" w:firstLineChars="200"/>
        <w:rPr>
          <w:rFonts w:ascii="宋体" w:hAnsi="宋体" w:cs="宋体"/>
          <w:b/>
          <w:sz w:val="36"/>
          <w:szCs w:val="36"/>
        </w:rPr>
      </w:pPr>
    </w:p>
    <w:p w14:paraId="262E27FE">
      <w:pPr>
        <w:pStyle w:val="35"/>
        <w:ind w:firstLine="400"/>
        <w:sectPr>
          <w:footerReference r:id="rId4" w:type="default"/>
          <w:pgSz w:w="11907" w:h="16840"/>
          <w:pgMar w:top="1134" w:right="1418" w:bottom="1040" w:left="1418" w:header="737" w:footer="454" w:gutter="0"/>
          <w:pgNumType w:fmt="decimal" w:start="1"/>
          <w:cols w:space="720" w:num="1"/>
          <w:docGrid w:type="linesAndChars" w:linePitch="312" w:charSpace="0"/>
        </w:sectPr>
      </w:pPr>
    </w:p>
    <w:p w14:paraId="295CBD92">
      <w:pPr>
        <w:pStyle w:val="35"/>
        <w:ind w:firstLine="400"/>
      </w:pPr>
    </w:p>
    <w:p w14:paraId="4ADB52FF">
      <w:pPr>
        <w:pStyle w:val="2"/>
        <w:spacing w:line="360" w:lineRule="auto"/>
        <w:rPr>
          <w:rFonts w:hint="eastAsia" w:ascii="微软雅黑" w:hAnsi="微软雅黑" w:eastAsia="微软雅黑" w:cs="微软雅黑"/>
          <w:color w:val="auto"/>
        </w:rPr>
      </w:pPr>
      <w:bookmarkStart w:id="0" w:name="_Toc50736465"/>
      <w:bookmarkStart w:id="1" w:name="_Toc50691018"/>
      <w:bookmarkStart w:id="2" w:name="_Toc50737317"/>
      <w:bookmarkStart w:id="3" w:name="_Toc50737285"/>
      <w:bookmarkStart w:id="4" w:name="_Toc76354913"/>
      <w:bookmarkStart w:id="5" w:name="_Toc385940868"/>
      <w:bookmarkStart w:id="6" w:name="_Toc385939527"/>
      <w:bookmarkStart w:id="7" w:name="_Toc417914517"/>
    </w:p>
    <w:p w14:paraId="6B75EDBB">
      <w:pPr>
        <w:pStyle w:val="2"/>
        <w:spacing w:line="360" w:lineRule="auto"/>
        <w:rPr>
          <w:rFonts w:hint="eastAsia" w:ascii="微软雅黑" w:hAnsi="微软雅黑" w:eastAsia="微软雅黑" w:cs="微软雅黑"/>
          <w:color w:val="auto"/>
        </w:rPr>
      </w:pPr>
    </w:p>
    <w:p w14:paraId="4B6EF16C">
      <w:pPr>
        <w:pStyle w:val="2"/>
        <w:spacing w:line="360" w:lineRule="auto"/>
        <w:rPr>
          <w:rFonts w:hint="eastAsia" w:ascii="微软雅黑" w:hAnsi="微软雅黑" w:eastAsia="微软雅黑" w:cs="微软雅黑"/>
          <w:color w:val="auto"/>
        </w:rPr>
      </w:pPr>
    </w:p>
    <w:p w14:paraId="39016A59">
      <w:pPr>
        <w:pStyle w:val="2"/>
        <w:spacing w:line="360" w:lineRule="auto"/>
        <w:rPr>
          <w:rFonts w:ascii="微软雅黑" w:hAnsi="微软雅黑" w:eastAsia="微软雅黑" w:cs="微软雅黑"/>
          <w:color w:val="auto"/>
        </w:rPr>
      </w:pPr>
      <w:r>
        <w:rPr>
          <w:rFonts w:hint="eastAsia" w:ascii="微软雅黑" w:hAnsi="微软雅黑" w:eastAsia="微软雅黑" w:cs="微软雅黑"/>
          <w:color w:val="auto"/>
        </w:rPr>
        <w:t>第一章  采购邀</w:t>
      </w:r>
      <w:bookmarkEnd w:id="0"/>
      <w:bookmarkEnd w:id="1"/>
      <w:bookmarkEnd w:id="2"/>
      <w:bookmarkEnd w:id="3"/>
      <w:r>
        <w:rPr>
          <w:rFonts w:hint="eastAsia" w:ascii="微软雅黑" w:hAnsi="微软雅黑" w:eastAsia="微软雅黑" w:cs="微软雅黑"/>
          <w:color w:val="auto"/>
        </w:rPr>
        <w:t>请</w:t>
      </w:r>
      <w:bookmarkEnd w:id="4"/>
      <w:bookmarkEnd w:id="5"/>
      <w:bookmarkEnd w:id="6"/>
      <w:r>
        <w:rPr>
          <w:rFonts w:hint="eastAsia" w:ascii="微软雅黑" w:hAnsi="微软雅黑" w:eastAsia="微软雅黑" w:cs="微软雅黑"/>
          <w:color w:val="auto"/>
        </w:rPr>
        <w:t>函</w:t>
      </w:r>
      <w:bookmarkEnd w:id="7"/>
    </w:p>
    <w:p w14:paraId="7BAAB631">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3FFCA0A3">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15FD1615">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2830C5E5">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7C58457F">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3C70B2A1">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06D0D557">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5B87FAE2">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7424F557">
      <w:pPr>
        <w:pStyle w:val="13"/>
        <w:rPr>
          <w:rFonts w:hint="eastAsia" w:ascii="宋体" w:hAnsi="宋体" w:cs="宋体"/>
          <w:b/>
          <w:bCs/>
          <w:kern w:val="44"/>
          <w:sz w:val="36"/>
          <w:szCs w:val="36"/>
        </w:rPr>
      </w:pPr>
    </w:p>
    <w:p w14:paraId="03D1EDD2">
      <w:pPr>
        <w:pStyle w:val="13"/>
        <w:rPr>
          <w:rFonts w:hint="eastAsia" w:ascii="宋体" w:hAnsi="宋体" w:cs="宋体"/>
          <w:b/>
          <w:bCs/>
          <w:kern w:val="44"/>
          <w:sz w:val="36"/>
          <w:szCs w:val="36"/>
        </w:rPr>
      </w:pPr>
    </w:p>
    <w:p w14:paraId="383F4FF1">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4EAEB93A">
      <w:pPr>
        <w:keepNext w:val="0"/>
        <w:keepLines w:val="0"/>
        <w:widowControl/>
        <w:suppressLineNumbers w:val="0"/>
        <w:ind w:firstLine="562" w:firstLineChars="200"/>
        <w:jc w:val="center"/>
        <w:rPr>
          <w:rFonts w:hint="eastAsia" w:ascii="宋体" w:hAnsi="宋体" w:eastAsia="宋体" w:cs="宋体"/>
          <w:b/>
          <w:bCs/>
          <w:color w:val="000000"/>
          <w:kern w:val="0"/>
          <w:sz w:val="28"/>
          <w:szCs w:val="28"/>
          <w:lang w:val="en-US" w:eastAsia="zh-CN" w:bidi="ar"/>
        </w:rPr>
      </w:pPr>
      <w:r>
        <w:rPr>
          <w:rFonts w:hint="eastAsia" w:ascii="宋体" w:hAnsi="宋体" w:eastAsia="宋体" w:cs="宋体"/>
          <w:b/>
          <w:bCs/>
          <w:color w:val="000000"/>
          <w:kern w:val="0"/>
          <w:sz w:val="28"/>
          <w:szCs w:val="28"/>
          <w:lang w:val="en-US" w:eastAsia="zh-CN" w:bidi="ar"/>
        </w:rPr>
        <w:t>特别提示</w:t>
      </w:r>
    </w:p>
    <w:p w14:paraId="58845FA3">
      <w:pPr>
        <w:keepNext w:val="0"/>
        <w:keepLines w:val="0"/>
        <w:widowControl/>
        <w:suppressLineNumbers w:val="0"/>
        <w:ind w:firstLine="562" w:firstLineChars="200"/>
        <w:jc w:val="center"/>
        <w:rPr>
          <w:rFonts w:hint="eastAsia" w:ascii="宋体" w:hAnsi="宋体" w:eastAsia="宋体" w:cs="宋体"/>
          <w:b/>
          <w:bCs/>
          <w:color w:val="000000"/>
          <w:kern w:val="0"/>
          <w:sz w:val="28"/>
          <w:szCs w:val="28"/>
          <w:lang w:val="en-US" w:eastAsia="zh-CN" w:bidi="ar"/>
        </w:rPr>
      </w:pPr>
    </w:p>
    <w:p w14:paraId="3304D6BD">
      <w:pPr>
        <w:keepNext w:val="0"/>
        <w:keepLines w:val="0"/>
        <w:widowControl/>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中山大学孙逸仙纪念医院对参与医院采购活动的供应商实施诚信管理。响应人须对其所提供资料的真实性负责，如有作假，一经发现立即取消响应资格。响应人在本项目中存在下列（包括但不限于）行为的，将被列入失信记录，医院按照相关制度对供应商进行处理： </w:t>
      </w:r>
    </w:p>
    <w:p w14:paraId="206BD83B">
      <w:pPr>
        <w:keepNext w:val="0"/>
        <w:keepLines w:val="0"/>
        <w:widowControl/>
        <w:numPr>
          <w:ilvl w:val="0"/>
          <w:numId w:val="1"/>
        </w:numPr>
        <w:suppressLineNumbers w:val="0"/>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lang w:val="en-US" w:eastAsia="zh-CN" w:bidi="ar"/>
        </w:rPr>
        <w:t>响应时间截止后无正当理由撤销其响应行为或者发</w:t>
      </w:r>
      <w:r>
        <w:rPr>
          <w:rFonts w:hint="eastAsia" w:ascii="宋体" w:hAnsi="宋体" w:eastAsia="宋体" w:cs="宋体"/>
          <w:color w:val="000000"/>
          <w:kern w:val="0"/>
          <w:sz w:val="28"/>
          <w:szCs w:val="28"/>
          <w:highlight w:val="none"/>
          <w:lang w:val="en-US" w:eastAsia="zh-CN" w:bidi="ar"/>
        </w:rPr>
        <w:t>生其他失信行为，导致项目无法正常开展评审的；</w:t>
      </w:r>
    </w:p>
    <w:p w14:paraId="663C58BF">
      <w:pPr>
        <w:keepNext w:val="0"/>
        <w:keepLines w:val="0"/>
        <w:widowControl/>
        <w:numPr>
          <w:ilvl w:val="0"/>
          <w:numId w:val="1"/>
        </w:numPr>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响应人在采购或合同签订过程中存在</w:t>
      </w:r>
      <w:r>
        <w:rPr>
          <w:rFonts w:hint="eastAsia" w:ascii="宋体" w:hAnsi="宋体" w:eastAsia="宋体" w:cs="宋体"/>
          <w:color w:val="000000"/>
          <w:kern w:val="0"/>
          <w:sz w:val="28"/>
          <w:szCs w:val="28"/>
          <w:highlight w:val="none"/>
          <w:lang w:val="en-US" w:eastAsia="zh-CN" w:bidi="ar"/>
        </w:rPr>
        <w:t>失信</w:t>
      </w:r>
      <w:r>
        <w:rPr>
          <w:rFonts w:hint="eastAsia" w:ascii="宋体" w:hAnsi="宋体" w:eastAsia="宋体" w:cs="宋体"/>
          <w:color w:val="000000"/>
          <w:kern w:val="0"/>
          <w:sz w:val="28"/>
          <w:szCs w:val="28"/>
          <w:lang w:val="en-US" w:eastAsia="zh-CN" w:bidi="ar"/>
        </w:rPr>
        <w:t>行为的（包括但不限于拖延签订、提供虚假证明材料、不按采购人要求做履约准备等）；</w:t>
      </w:r>
    </w:p>
    <w:p w14:paraId="1962D93D">
      <w:pPr>
        <w:keepNext w:val="0"/>
        <w:keepLines w:val="0"/>
        <w:widowControl/>
        <w:numPr>
          <w:ilvl w:val="0"/>
          <w:numId w:val="1"/>
        </w:numPr>
        <w:suppressLineNumbers w:val="0"/>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响应人未能按采购文件的要求在规定期限内提交履约保证金的（如需）；</w:t>
      </w:r>
    </w:p>
    <w:p w14:paraId="791C00D3">
      <w:pPr>
        <w:keepNext w:val="0"/>
        <w:keepLines w:val="0"/>
        <w:widowControl/>
        <w:numPr>
          <w:ilvl w:val="0"/>
          <w:numId w:val="1"/>
        </w:numPr>
        <w:suppressLineNumbers w:val="0"/>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成交后无正当理由放弃成交或不与采购人签订合同的；</w:t>
      </w:r>
    </w:p>
    <w:p w14:paraId="0A42A058">
      <w:pPr>
        <w:keepNext w:val="0"/>
        <w:keepLines w:val="0"/>
        <w:widowControl/>
        <w:numPr>
          <w:ilvl w:val="0"/>
          <w:numId w:val="1"/>
        </w:numPr>
        <w:suppressLineNumbers w:val="0"/>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擅自将采购合同转包、分包的；</w:t>
      </w:r>
    </w:p>
    <w:p w14:paraId="175B4C48">
      <w:pPr>
        <w:keepNext w:val="0"/>
        <w:keepLines w:val="0"/>
        <w:widowControl/>
        <w:numPr>
          <w:ilvl w:val="0"/>
          <w:numId w:val="1"/>
        </w:numPr>
        <w:suppressLineNumbers w:val="0"/>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响应人存在串通投标、围标的情况；</w:t>
      </w:r>
    </w:p>
    <w:p w14:paraId="6AD9709F">
      <w:pPr>
        <w:keepNext w:val="0"/>
        <w:keepLines w:val="0"/>
        <w:widowControl/>
        <w:numPr>
          <w:ilvl w:val="0"/>
          <w:numId w:val="1"/>
        </w:numPr>
        <w:suppressLineNumbers w:val="0"/>
        <w:ind w:firstLine="560" w:firstLineChars="200"/>
        <w:jc w:val="left"/>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法律、法规或本采购文件规定的其他情形。</w:t>
      </w:r>
    </w:p>
    <w:p w14:paraId="4DD41CF9">
      <w:pPr>
        <w:keepNext w:val="0"/>
        <w:keepLines w:val="0"/>
        <w:widowControl/>
        <w:suppressLineNumbers w:val="0"/>
        <w:ind w:firstLine="560" w:firstLineChars="200"/>
        <w:jc w:val="left"/>
        <w:rPr>
          <w:rFonts w:hint="eastAsia" w:ascii="宋体" w:hAnsi="宋体" w:eastAsia="宋体" w:cs="宋体"/>
          <w:color w:val="000000"/>
          <w:kern w:val="0"/>
          <w:sz w:val="28"/>
          <w:szCs w:val="28"/>
          <w:lang w:val="en-US" w:eastAsia="zh-CN" w:bidi="ar"/>
        </w:rPr>
      </w:pPr>
    </w:p>
    <w:p w14:paraId="318634FF">
      <w:pPr>
        <w:keepNext w:val="0"/>
        <w:keepLines w:val="0"/>
        <w:widowControl/>
        <w:suppressLineNumbers w:val="0"/>
        <w:ind w:firstLine="560" w:firstLineChars="200"/>
        <w:jc w:val="left"/>
        <w:rPr>
          <w:rFonts w:hint="eastAsia" w:ascii="宋体" w:hAnsi="宋体" w:eastAsia="宋体" w:cs="宋体"/>
          <w:color w:val="000000"/>
          <w:kern w:val="0"/>
          <w:sz w:val="28"/>
          <w:szCs w:val="28"/>
          <w:lang w:val="en-US" w:eastAsia="zh-CN" w:bidi="ar"/>
        </w:rPr>
      </w:pPr>
    </w:p>
    <w:p w14:paraId="7FB9DD68">
      <w:pPr>
        <w:keepNext w:val="0"/>
        <w:keepLines w:val="0"/>
        <w:widowControl/>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 xml:space="preserve">                                中山大学孙逸仙纪念医院</w:t>
      </w:r>
    </w:p>
    <w:p w14:paraId="5E8DDCE3">
      <w:pPr>
        <w:keepNext w:val="0"/>
        <w:keepLines w:val="0"/>
        <w:widowControl/>
        <w:suppressLineNumbers w:val="0"/>
        <w:ind w:firstLine="5040" w:firstLineChars="1800"/>
        <w:jc w:val="left"/>
        <w:rPr>
          <w:rFonts w:hint="eastAsia" w:ascii="宋体" w:hAnsi="宋体" w:eastAsia="宋体" w:cs="宋体"/>
          <w:color w:val="000000"/>
          <w:kern w:val="0"/>
          <w:sz w:val="28"/>
          <w:szCs w:val="28"/>
          <w:lang w:val="en-US" w:eastAsia="zh-CN" w:bidi="ar"/>
        </w:rPr>
      </w:pPr>
      <w:r>
        <w:rPr>
          <w:rFonts w:hint="eastAsia" w:ascii="宋体" w:hAnsi="宋体" w:eastAsia="宋体" w:cs="宋体"/>
          <w:color w:val="000000"/>
          <w:kern w:val="0"/>
          <w:sz w:val="28"/>
          <w:szCs w:val="28"/>
          <w:lang w:val="en-US" w:eastAsia="zh-CN" w:bidi="ar"/>
        </w:rPr>
        <w:t>招投标与采购管理办公室</w:t>
      </w:r>
    </w:p>
    <w:p w14:paraId="62A0A403">
      <w:pPr>
        <w:pStyle w:val="35"/>
        <w:ind w:left="0" w:leftChars="0" w:firstLine="0" w:firstLineChars="0"/>
        <w:rPr>
          <w:highlight w:val="none"/>
        </w:rPr>
      </w:pPr>
    </w:p>
    <w:p w14:paraId="2BA03414">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58DF05A2">
      <w:pPr>
        <w:widowControl/>
        <w:adjustRightInd w:val="0"/>
        <w:snapToGrid w:val="0"/>
        <w:spacing w:line="408" w:lineRule="auto"/>
        <w:ind w:left="0" w:leftChars="0" w:firstLine="0" w:firstLineChars="0"/>
        <w:jc w:val="center"/>
        <w:rPr>
          <w:rFonts w:hint="eastAsia" w:ascii="宋体" w:hAnsi="宋体" w:cs="宋体"/>
          <w:b/>
          <w:bCs/>
          <w:kern w:val="44"/>
          <w:sz w:val="36"/>
          <w:szCs w:val="36"/>
        </w:rPr>
      </w:pPr>
    </w:p>
    <w:p w14:paraId="53FB1D4D">
      <w:pPr>
        <w:widowControl/>
        <w:adjustRightInd w:val="0"/>
        <w:snapToGrid w:val="0"/>
        <w:spacing w:line="408" w:lineRule="auto"/>
        <w:ind w:left="0" w:leftChars="0" w:firstLine="0" w:firstLineChars="0"/>
        <w:jc w:val="center"/>
        <w:rPr>
          <w:rFonts w:ascii="宋体" w:hAnsi="宋体" w:cs="宋体"/>
          <w:b/>
          <w:bCs/>
          <w:kern w:val="44"/>
          <w:sz w:val="36"/>
          <w:szCs w:val="36"/>
        </w:rPr>
      </w:pPr>
      <w:r>
        <w:rPr>
          <w:rFonts w:hint="eastAsia" w:ascii="宋体" w:hAnsi="宋体" w:cs="宋体"/>
          <w:b/>
          <w:bCs/>
          <w:kern w:val="44"/>
          <w:sz w:val="36"/>
          <w:szCs w:val="36"/>
        </w:rPr>
        <w:t>公开比选采购邀请函</w:t>
      </w:r>
    </w:p>
    <w:p w14:paraId="49F6E972">
      <w:pPr>
        <w:adjustRightInd w:val="0"/>
        <w:snapToGrid w:val="0"/>
        <w:spacing w:line="360" w:lineRule="exact"/>
        <w:rPr>
          <w:rFonts w:ascii="宋体" w:hAnsi="宋体" w:cs="宋体"/>
          <w:b/>
          <w:sz w:val="24"/>
        </w:rPr>
      </w:pPr>
      <w:r>
        <w:rPr>
          <w:rFonts w:hint="eastAsia" w:ascii="宋体" w:hAnsi="宋体" w:cs="宋体"/>
          <w:b/>
          <w:sz w:val="24"/>
        </w:rPr>
        <w:t>各供应商：</w:t>
      </w:r>
    </w:p>
    <w:p w14:paraId="2269A246">
      <w:pPr>
        <w:adjustRightInd w:val="0"/>
        <w:snapToGrid w:val="0"/>
        <w:spacing w:beforeLines="50" w:afterLines="50" w:line="360" w:lineRule="auto"/>
        <w:ind w:firstLine="480" w:firstLineChars="200"/>
        <w:jc w:val="left"/>
        <w:rPr>
          <w:rFonts w:ascii="宋体" w:hAnsi="宋体" w:cs="宋体"/>
          <w:bCs/>
          <w:sz w:val="24"/>
        </w:rPr>
      </w:pPr>
      <w:r>
        <w:rPr>
          <w:rFonts w:hint="eastAsia" w:ascii="宋体" w:hAnsi="宋体" w:cs="宋体"/>
          <w:bCs/>
          <w:sz w:val="24"/>
        </w:rPr>
        <w:t>中山大学孙逸仙纪念医院（以下简称“我院”）依据我院的需求，现</w:t>
      </w:r>
      <w:r>
        <w:rPr>
          <w:rFonts w:hint="eastAsia" w:ascii="宋体" w:hAnsi="宋体" w:eastAsia="宋体" w:cs="宋体"/>
          <w:bCs/>
          <w:sz w:val="24"/>
        </w:rPr>
        <w:t>对</w:t>
      </w:r>
      <w:r>
        <w:rPr>
          <w:rFonts w:hint="eastAsia" w:ascii="宋体" w:hAnsi="宋体" w:eastAsia="宋体" w:cs="宋体"/>
          <w:bCs/>
          <w:sz w:val="24"/>
          <w:lang w:val="zh-CN"/>
        </w:rPr>
        <w:t>中山大学孙逸仙纪念医</w:t>
      </w:r>
      <w:r>
        <w:rPr>
          <w:rFonts w:hint="eastAsia" w:ascii="宋体" w:hAnsi="宋体" w:eastAsia="宋体" w:cs="宋体"/>
          <w:bCs/>
          <w:color w:val="auto"/>
          <w:sz w:val="24"/>
          <w:lang w:val="zh-CN"/>
        </w:rPr>
        <w:t>院</w:t>
      </w:r>
      <w:r>
        <w:rPr>
          <w:rFonts w:hint="eastAsia" w:ascii="宋体" w:hAnsi="宋体" w:cs="宋体"/>
          <w:bCs/>
          <w:color w:val="auto"/>
          <w:sz w:val="24"/>
          <w:lang w:val="en-US" w:eastAsia="zh-CN"/>
        </w:rPr>
        <w:t>南北院区</w:t>
      </w:r>
      <w:r>
        <w:rPr>
          <w:rFonts w:hint="eastAsia" w:ascii="宋体" w:hAnsi="宋体" w:cs="宋体"/>
          <w:bCs/>
          <w:color w:val="auto"/>
          <w:sz w:val="24"/>
          <w:lang w:val="zh-CN"/>
        </w:rPr>
        <w:t>防火门</w:t>
      </w:r>
      <w:r>
        <w:rPr>
          <w:rFonts w:hint="eastAsia" w:ascii="宋体" w:hAnsi="宋体" w:cs="宋体"/>
          <w:bCs/>
          <w:color w:val="auto"/>
          <w:sz w:val="24"/>
          <w:lang w:val="en-US" w:eastAsia="zh-CN"/>
        </w:rPr>
        <w:t>更换及水电管井消防改造工程</w:t>
      </w:r>
      <w:r>
        <w:rPr>
          <w:rFonts w:hint="eastAsia" w:ascii="宋体" w:hAnsi="宋体" w:eastAsia="宋体" w:cs="宋体"/>
          <w:bCs/>
          <w:color w:val="auto"/>
          <w:sz w:val="24"/>
          <w:lang w:val="en-US" w:eastAsia="zh-CN"/>
        </w:rPr>
        <w:t>进</w:t>
      </w:r>
      <w:r>
        <w:rPr>
          <w:rFonts w:hint="eastAsia" w:ascii="宋体" w:hAnsi="宋体" w:eastAsia="宋体" w:cs="宋体"/>
          <w:bCs/>
          <w:sz w:val="24"/>
          <w:lang w:val="en-US" w:eastAsia="zh-CN"/>
        </w:rPr>
        <w:t>行</w:t>
      </w:r>
      <w:r>
        <w:rPr>
          <w:rFonts w:hint="eastAsia" w:ascii="宋体" w:hAnsi="宋体" w:eastAsia="宋体" w:cs="宋体"/>
          <w:bCs/>
          <w:sz w:val="24"/>
        </w:rPr>
        <w:t>公开挂网采购，欢</w:t>
      </w:r>
      <w:r>
        <w:rPr>
          <w:rFonts w:hint="eastAsia" w:ascii="宋体" w:hAnsi="宋体" w:cs="宋体"/>
          <w:bCs/>
          <w:sz w:val="24"/>
        </w:rPr>
        <w:t>迎符合条件的供应商参加响应。</w:t>
      </w:r>
    </w:p>
    <w:p w14:paraId="6DC412DC">
      <w:pPr>
        <w:pStyle w:val="11"/>
        <w:ind w:firstLine="482" w:firstLineChars="200"/>
        <w:rPr>
          <w:rFonts w:hint="eastAsia" w:eastAsia="宋体"/>
          <w:b/>
          <w:bCs w:val="0"/>
          <w:lang w:eastAsia="zh-CN"/>
        </w:rPr>
      </w:pPr>
      <w:r>
        <w:rPr>
          <w:rFonts w:hint="eastAsia" w:ascii="宋体" w:hAnsi="宋体" w:cs="宋体"/>
          <w:b/>
          <w:bCs w:val="0"/>
          <w:sz w:val="24"/>
          <w:lang w:eastAsia="zh-CN"/>
        </w:rPr>
        <w:t>一、项目基本情况</w:t>
      </w:r>
    </w:p>
    <w:p w14:paraId="4DA6AD77">
      <w:pPr>
        <w:adjustRightInd w:val="0"/>
        <w:snapToGrid w:val="0"/>
        <w:spacing w:line="360" w:lineRule="exact"/>
        <w:ind w:firstLine="480" w:firstLineChars="200"/>
        <w:rPr>
          <w:rFonts w:hint="default" w:ascii="宋体" w:hAnsi="宋体" w:cs="宋体"/>
          <w:bCs/>
          <w:color w:val="auto"/>
          <w:sz w:val="24"/>
          <w:lang w:val="en-US" w:eastAsia="zh-CN"/>
        </w:rPr>
      </w:pPr>
      <w:r>
        <w:rPr>
          <w:rFonts w:hint="eastAsia" w:ascii="宋体" w:hAnsi="宋体" w:cs="宋体"/>
          <w:b w:val="0"/>
          <w:bCs/>
          <w:sz w:val="24"/>
          <w:lang w:val="en-US" w:eastAsia="zh-CN"/>
        </w:rPr>
        <w:t>1、</w:t>
      </w:r>
      <w:r>
        <w:rPr>
          <w:rFonts w:hint="eastAsia" w:ascii="宋体" w:hAnsi="宋体" w:cs="宋体"/>
          <w:b/>
          <w:sz w:val="24"/>
        </w:rPr>
        <w:t>项目编号：</w:t>
      </w:r>
      <w:r>
        <w:rPr>
          <w:rFonts w:hint="eastAsia" w:ascii="宋体" w:hAnsi="宋体" w:cs="宋体"/>
          <w:bCs/>
          <w:sz w:val="24"/>
        </w:rPr>
        <w:t>ZC</w:t>
      </w:r>
      <w:r>
        <w:rPr>
          <w:rFonts w:hint="eastAsia" w:ascii="宋体" w:hAnsi="宋体" w:cs="宋体"/>
          <w:bCs/>
          <w:color w:val="auto"/>
          <w:sz w:val="24"/>
        </w:rPr>
        <w:t>B-202</w:t>
      </w:r>
      <w:r>
        <w:rPr>
          <w:rFonts w:hint="eastAsia" w:ascii="宋体" w:hAnsi="宋体" w:cs="宋体"/>
          <w:bCs/>
          <w:color w:val="auto"/>
          <w:sz w:val="24"/>
          <w:lang w:val="en-US" w:eastAsia="zh-CN"/>
        </w:rPr>
        <w:t>6107</w:t>
      </w:r>
    </w:p>
    <w:p w14:paraId="7FD0CACE">
      <w:pPr>
        <w:adjustRightInd w:val="0"/>
        <w:snapToGrid w:val="0"/>
        <w:spacing w:line="360" w:lineRule="exact"/>
        <w:ind w:firstLine="480" w:firstLineChars="200"/>
        <w:rPr>
          <w:rFonts w:hint="default" w:ascii="宋体" w:hAnsi="宋体" w:eastAsia="宋体" w:cs="宋体"/>
          <w:bCs/>
          <w:color w:val="auto"/>
          <w:sz w:val="24"/>
          <w:lang w:val="en-US" w:eastAsia="zh-CN"/>
        </w:rPr>
      </w:pPr>
      <w:r>
        <w:rPr>
          <w:rFonts w:hint="eastAsia" w:ascii="宋体" w:hAnsi="宋体" w:cs="宋体"/>
          <w:b w:val="0"/>
          <w:bCs/>
          <w:sz w:val="24"/>
          <w:lang w:val="en-US" w:eastAsia="zh-CN"/>
        </w:rPr>
        <w:t>2、</w:t>
      </w:r>
      <w:r>
        <w:rPr>
          <w:rFonts w:hint="eastAsia" w:ascii="宋体" w:hAnsi="宋体" w:cs="宋体"/>
          <w:b/>
          <w:sz w:val="24"/>
        </w:rPr>
        <w:t>项目名称：</w:t>
      </w:r>
      <w:r>
        <w:rPr>
          <w:rFonts w:hint="eastAsia" w:ascii="宋体" w:hAnsi="宋体" w:eastAsia="宋体" w:cs="宋体"/>
          <w:bCs/>
          <w:sz w:val="24"/>
          <w:lang w:val="zh-CN"/>
        </w:rPr>
        <w:t>中山大学孙逸仙纪念</w:t>
      </w:r>
      <w:r>
        <w:rPr>
          <w:rFonts w:hint="eastAsia" w:ascii="宋体" w:hAnsi="宋体" w:eastAsia="宋体" w:cs="宋体"/>
          <w:bCs/>
          <w:color w:val="auto"/>
          <w:sz w:val="24"/>
          <w:lang w:val="zh-CN"/>
        </w:rPr>
        <w:t>医院</w:t>
      </w:r>
      <w:r>
        <w:rPr>
          <w:rFonts w:hint="eastAsia" w:ascii="宋体" w:hAnsi="宋体" w:cs="宋体"/>
          <w:bCs/>
          <w:color w:val="auto"/>
          <w:sz w:val="24"/>
          <w:lang w:val="en-US" w:eastAsia="zh-CN"/>
        </w:rPr>
        <w:t>南北院区</w:t>
      </w:r>
      <w:r>
        <w:rPr>
          <w:rFonts w:hint="eastAsia" w:ascii="宋体" w:hAnsi="宋体" w:cs="宋体"/>
          <w:bCs/>
          <w:color w:val="auto"/>
          <w:sz w:val="24"/>
          <w:lang w:val="zh-CN"/>
        </w:rPr>
        <w:t>防火门</w:t>
      </w:r>
      <w:r>
        <w:rPr>
          <w:rFonts w:hint="eastAsia" w:ascii="宋体" w:hAnsi="宋体" w:cs="宋体"/>
          <w:bCs/>
          <w:color w:val="auto"/>
          <w:sz w:val="24"/>
          <w:lang w:val="en-US" w:eastAsia="zh-CN"/>
        </w:rPr>
        <w:t>更换及水电管井消防改造工程</w:t>
      </w:r>
    </w:p>
    <w:p w14:paraId="0677FD9B">
      <w:pPr>
        <w:ind w:firstLine="480" w:firstLineChars="200"/>
        <w:rPr>
          <w:rFonts w:hint="eastAsia" w:hAnsi="宋体" w:cs="宋体"/>
          <w:bCs/>
          <w:sz w:val="24"/>
          <w:highlight w:val="none"/>
        </w:rPr>
      </w:pPr>
      <w:r>
        <w:rPr>
          <w:rFonts w:hint="eastAsia" w:ascii="宋体" w:hAnsi="宋体" w:cs="宋体"/>
          <w:b w:val="0"/>
          <w:bCs/>
          <w:sz w:val="24"/>
          <w:highlight w:val="none"/>
          <w:lang w:val="en-US" w:eastAsia="zh-CN"/>
        </w:rPr>
        <w:t>3、</w:t>
      </w:r>
      <w:r>
        <w:rPr>
          <w:rFonts w:hint="eastAsia" w:hAnsi="宋体" w:cs="宋体"/>
          <w:b/>
          <w:bCs/>
          <w:sz w:val="24"/>
          <w:highlight w:val="none"/>
        </w:rPr>
        <w:t>采购方式：</w:t>
      </w:r>
      <w:r>
        <w:rPr>
          <w:rFonts w:hint="eastAsia" w:hAnsi="宋体" w:cs="宋体"/>
          <w:bCs/>
          <w:sz w:val="24"/>
          <w:highlight w:val="none"/>
        </w:rPr>
        <w:t>公开比选</w:t>
      </w:r>
    </w:p>
    <w:p w14:paraId="77D0A70F">
      <w:pPr>
        <w:spacing w:line="300" w:lineRule="auto"/>
        <w:ind w:firstLine="480" w:firstLineChars="200"/>
        <w:rPr>
          <w:rFonts w:hint="default" w:ascii="宋体" w:hAnsi="宋体" w:eastAsia="宋体" w:cs="SimSun-Identity-H"/>
          <w:color w:val="auto"/>
          <w:kern w:val="0"/>
          <w:sz w:val="24"/>
          <w:highlight w:val="none"/>
          <w:lang w:val="en-US" w:eastAsia="zh-CN"/>
        </w:rPr>
      </w:pPr>
      <w:r>
        <w:rPr>
          <w:rFonts w:hint="eastAsia" w:ascii="宋体" w:hAnsi="宋体" w:cs="宋体"/>
          <w:b w:val="0"/>
          <w:bCs/>
          <w:sz w:val="24"/>
          <w:highlight w:val="none"/>
          <w:lang w:val="en-US" w:eastAsia="zh-CN"/>
        </w:rPr>
        <w:t>4、</w:t>
      </w:r>
      <w:r>
        <w:rPr>
          <w:rFonts w:hint="eastAsia" w:hAnsi="宋体" w:cs="宋体"/>
          <w:b/>
          <w:bCs w:val="0"/>
          <w:sz w:val="24"/>
          <w:highlight w:val="none"/>
          <w:lang w:val="en-US" w:eastAsia="zh-CN"/>
        </w:rPr>
        <w:t>采购预算</w:t>
      </w:r>
      <w:r>
        <w:rPr>
          <w:rFonts w:hint="eastAsia" w:hAnsi="宋体" w:cs="宋体"/>
          <w:b/>
          <w:bCs w:val="0"/>
          <w:color w:val="auto"/>
          <w:sz w:val="24"/>
          <w:highlight w:val="none"/>
          <w:lang w:val="en-US" w:eastAsia="zh-CN"/>
        </w:rPr>
        <w:t>：</w:t>
      </w:r>
      <w:r>
        <w:rPr>
          <w:rFonts w:hint="eastAsia" w:ascii="宋体" w:hAnsi="宋体" w:cs="宋体"/>
          <w:bCs/>
          <w:color w:val="auto"/>
          <w:sz w:val="24"/>
          <w:lang w:val="en-US" w:eastAsia="zh-CN"/>
        </w:rPr>
        <w:t>954,895.46</w:t>
      </w:r>
      <w:r>
        <w:rPr>
          <w:rFonts w:hint="eastAsia" w:ascii="宋体" w:hAnsi="宋体" w:cs="宋体"/>
          <w:color w:val="auto"/>
          <w:sz w:val="24"/>
          <w:highlight w:val="none"/>
          <w:lang w:val="en-US" w:eastAsia="zh-CN"/>
        </w:rPr>
        <w:t>元</w:t>
      </w:r>
    </w:p>
    <w:p w14:paraId="77388F55">
      <w:pPr>
        <w:adjustRightInd w:val="0"/>
        <w:snapToGrid w:val="0"/>
        <w:spacing w:line="360" w:lineRule="exact"/>
        <w:ind w:firstLine="480" w:firstLineChars="200"/>
        <w:rPr>
          <w:rFonts w:ascii="宋体" w:hAnsi="宋体" w:cs="宋体"/>
          <w:b/>
          <w:color w:val="auto"/>
          <w:sz w:val="24"/>
          <w:highlight w:val="none"/>
        </w:rPr>
      </w:pPr>
      <w:r>
        <w:rPr>
          <w:rFonts w:hint="eastAsia" w:ascii="宋体" w:hAnsi="宋体" w:cs="宋体"/>
          <w:b w:val="0"/>
          <w:bCs/>
          <w:color w:val="auto"/>
          <w:sz w:val="24"/>
          <w:highlight w:val="none"/>
          <w:lang w:val="en-US" w:eastAsia="zh-CN"/>
        </w:rPr>
        <w:t>5、</w:t>
      </w:r>
      <w:r>
        <w:rPr>
          <w:rFonts w:hint="eastAsia" w:ascii="宋体" w:hAnsi="宋体" w:cs="宋体"/>
          <w:b/>
          <w:color w:val="auto"/>
          <w:sz w:val="24"/>
          <w:highlight w:val="none"/>
          <w:lang w:eastAsia="zh-CN"/>
        </w:rPr>
        <w:t>采购需求</w:t>
      </w:r>
      <w:r>
        <w:rPr>
          <w:rFonts w:hint="eastAsia" w:ascii="宋体" w:hAnsi="宋体" w:cs="宋体"/>
          <w:b/>
          <w:color w:val="auto"/>
          <w:sz w:val="24"/>
          <w:highlight w:val="none"/>
        </w:rPr>
        <w:t>：</w:t>
      </w:r>
    </w:p>
    <w:tbl>
      <w:tblPr>
        <w:tblStyle w:val="28"/>
        <w:tblpPr w:leftFromText="180" w:rightFromText="180" w:vertAnchor="text" w:horzAnchor="page" w:tblpX="1322" w:tblpY="144"/>
        <w:tblOverlap w:val="never"/>
        <w:tblW w:w="9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4"/>
        <w:gridCol w:w="900"/>
        <w:gridCol w:w="3810"/>
        <w:gridCol w:w="1490"/>
        <w:gridCol w:w="1243"/>
      </w:tblGrid>
      <w:tr w14:paraId="4B20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2134" w:type="dxa"/>
            <w:vAlign w:val="center"/>
          </w:tcPr>
          <w:p w14:paraId="24F5E3B5">
            <w:pPr>
              <w:autoSpaceDE w:val="0"/>
              <w:autoSpaceDN w:val="0"/>
              <w:adjustRightInd w:val="0"/>
              <w:snapToGrid w:val="0"/>
              <w:spacing w:line="36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项目名称</w:t>
            </w:r>
          </w:p>
        </w:tc>
        <w:tc>
          <w:tcPr>
            <w:tcW w:w="900" w:type="dxa"/>
            <w:vAlign w:val="center"/>
          </w:tcPr>
          <w:p w14:paraId="31CEB8DE">
            <w:pPr>
              <w:autoSpaceDE w:val="0"/>
              <w:autoSpaceDN w:val="0"/>
              <w:adjustRightInd w:val="0"/>
              <w:snapToGrid w:val="0"/>
              <w:spacing w:line="36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数量</w:t>
            </w:r>
          </w:p>
        </w:tc>
        <w:tc>
          <w:tcPr>
            <w:tcW w:w="3810" w:type="dxa"/>
            <w:vAlign w:val="center"/>
          </w:tcPr>
          <w:p w14:paraId="3500C69B">
            <w:pPr>
              <w:autoSpaceDE w:val="0"/>
              <w:autoSpaceDN w:val="0"/>
              <w:adjustRightInd w:val="0"/>
              <w:snapToGrid w:val="0"/>
              <w:spacing w:line="360" w:lineRule="exact"/>
              <w:jc w:val="cente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简要技术要求</w:t>
            </w:r>
          </w:p>
        </w:tc>
        <w:tc>
          <w:tcPr>
            <w:tcW w:w="1490" w:type="dxa"/>
            <w:vAlign w:val="center"/>
          </w:tcPr>
          <w:p w14:paraId="359A12D2">
            <w:pPr>
              <w:autoSpaceDE w:val="0"/>
              <w:autoSpaceDN w:val="0"/>
              <w:adjustRightInd w:val="0"/>
              <w:snapToGrid w:val="0"/>
              <w:spacing w:line="360" w:lineRule="exact"/>
              <w:jc w:val="cente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最高限价</w:t>
            </w:r>
          </w:p>
          <w:p w14:paraId="2EB855A6">
            <w:pPr>
              <w:autoSpaceDE w:val="0"/>
              <w:autoSpaceDN w:val="0"/>
              <w:adjustRightInd w:val="0"/>
              <w:snapToGrid w:val="0"/>
              <w:spacing w:line="360" w:lineRule="exact"/>
              <w:jc w:val="center"/>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（元）</w:t>
            </w:r>
          </w:p>
        </w:tc>
        <w:tc>
          <w:tcPr>
            <w:tcW w:w="1243" w:type="dxa"/>
            <w:vAlign w:val="center"/>
          </w:tcPr>
          <w:p w14:paraId="01855EAB">
            <w:pPr>
              <w:autoSpaceDE w:val="0"/>
              <w:autoSpaceDN w:val="0"/>
              <w:adjustRightInd w:val="0"/>
              <w:snapToGrid w:val="0"/>
              <w:spacing w:line="36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项目工期</w:t>
            </w:r>
          </w:p>
        </w:tc>
      </w:tr>
      <w:tr w14:paraId="268F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2134" w:type="dxa"/>
            <w:vAlign w:val="center"/>
          </w:tcPr>
          <w:p w14:paraId="7CC9E3CD">
            <w:pPr>
              <w:jc w:val="center"/>
              <w:rPr>
                <w:rFonts w:hint="default" w:ascii="宋体" w:hAnsi="宋体" w:eastAsia="宋体" w:cs="宋体"/>
                <w:color w:val="auto"/>
                <w:szCs w:val="21"/>
                <w:highlight w:val="none"/>
                <w:lang w:val="en-US" w:eastAsia="zh-CN"/>
              </w:rPr>
            </w:pPr>
            <w:r>
              <w:rPr>
                <w:rFonts w:hint="eastAsia" w:ascii="宋体" w:hAnsi="宋体" w:eastAsia="宋体" w:cs="宋体"/>
                <w:bCs/>
                <w:sz w:val="24"/>
                <w:lang w:val="zh-CN"/>
              </w:rPr>
              <w:t>中山大学孙逸仙纪念医</w:t>
            </w:r>
            <w:r>
              <w:rPr>
                <w:rFonts w:hint="eastAsia" w:ascii="宋体" w:hAnsi="宋体" w:eastAsia="宋体" w:cs="宋体"/>
                <w:bCs/>
                <w:color w:val="auto"/>
                <w:sz w:val="24"/>
                <w:lang w:val="zh-CN"/>
              </w:rPr>
              <w:t>院</w:t>
            </w:r>
            <w:r>
              <w:rPr>
                <w:rFonts w:hint="eastAsia" w:ascii="宋体" w:hAnsi="宋体" w:cs="宋体"/>
                <w:bCs/>
                <w:color w:val="auto"/>
                <w:sz w:val="24"/>
                <w:lang w:val="en-US" w:eastAsia="zh-CN"/>
              </w:rPr>
              <w:t>南北院区</w:t>
            </w:r>
            <w:r>
              <w:rPr>
                <w:rFonts w:hint="eastAsia" w:ascii="宋体" w:hAnsi="宋体" w:cs="宋体"/>
                <w:bCs/>
                <w:color w:val="auto"/>
                <w:sz w:val="24"/>
                <w:lang w:val="zh-CN"/>
              </w:rPr>
              <w:t>防火门</w:t>
            </w:r>
            <w:r>
              <w:rPr>
                <w:rFonts w:hint="eastAsia" w:ascii="宋体" w:hAnsi="宋体" w:cs="宋体"/>
                <w:bCs/>
                <w:color w:val="auto"/>
                <w:sz w:val="24"/>
                <w:lang w:val="en-US" w:eastAsia="zh-CN"/>
              </w:rPr>
              <w:t>更换及水电管井消防改造工程</w:t>
            </w:r>
          </w:p>
        </w:tc>
        <w:tc>
          <w:tcPr>
            <w:tcW w:w="900" w:type="dxa"/>
            <w:vAlign w:val="center"/>
          </w:tcPr>
          <w:p w14:paraId="516CDED5">
            <w:pPr>
              <w:jc w:val="center"/>
              <w:rPr>
                <w:rFonts w:hint="eastAsia" w:ascii="宋体" w:hAnsi="宋体" w:eastAsia="宋体" w:cs="SimSun-Identity-H"/>
                <w:color w:val="auto"/>
                <w:kern w:val="0"/>
                <w:sz w:val="24"/>
                <w:highlight w:val="none"/>
                <w:lang w:val="zh-CN"/>
              </w:rPr>
            </w:pPr>
            <w:r>
              <w:rPr>
                <w:rFonts w:hint="eastAsia" w:ascii="宋体" w:hAnsi="宋体" w:eastAsia="宋体" w:cs="SimSun-Identity-H"/>
                <w:color w:val="auto"/>
                <w:kern w:val="0"/>
                <w:sz w:val="24"/>
                <w:highlight w:val="none"/>
                <w:lang w:val="zh-CN"/>
              </w:rPr>
              <w:t>1项</w:t>
            </w:r>
          </w:p>
        </w:tc>
        <w:tc>
          <w:tcPr>
            <w:tcW w:w="3810" w:type="dxa"/>
            <w:vAlign w:val="center"/>
          </w:tcPr>
          <w:p w14:paraId="59EC927D">
            <w:pPr>
              <w:jc w:val="both"/>
              <w:rPr>
                <w:rFonts w:hint="eastAsia" w:ascii="宋体" w:hAnsi="宋体" w:cs="SimSun-Identity-H"/>
                <w:color w:val="auto"/>
                <w:kern w:val="0"/>
                <w:sz w:val="24"/>
                <w:lang w:val="en-US" w:eastAsia="zh-CN"/>
              </w:rPr>
            </w:pPr>
            <w:r>
              <w:rPr>
                <w:rFonts w:hint="eastAsia" w:ascii="宋体" w:hAnsi="宋体" w:cs="SimSun-Identity-H"/>
                <w:kern w:val="0"/>
                <w:sz w:val="24"/>
                <w:lang w:val="en-US" w:eastAsia="zh-CN"/>
              </w:rPr>
              <w:t>按施工图设计，拆除不符合消防要求的旧防火门（含门框、门套、包边），安装新防火门（含门框、门套、包边），门框内充填水泥砂浆，门洞口饰面原样恢复，部分加装防火门部位的砌体砌筑、抹灰、饰面。管道竖井防火封堵。旧门框、门扇及建筑垃圾等外运弃置。</w:t>
            </w:r>
          </w:p>
        </w:tc>
        <w:tc>
          <w:tcPr>
            <w:tcW w:w="1490" w:type="dxa"/>
            <w:vAlign w:val="center"/>
          </w:tcPr>
          <w:p w14:paraId="65FA7972">
            <w:pPr>
              <w:jc w:val="center"/>
              <w:rPr>
                <w:rFonts w:hint="default" w:ascii="宋体" w:hAnsi="宋体" w:eastAsia="宋体" w:cs="宋体"/>
                <w:bCs/>
                <w:color w:val="auto"/>
                <w:sz w:val="24"/>
                <w:highlight w:val="none"/>
                <w:lang w:val="en-US" w:eastAsia="zh-CN"/>
              </w:rPr>
            </w:pPr>
            <w:r>
              <w:rPr>
                <w:rFonts w:hint="eastAsia" w:ascii="宋体" w:hAnsi="宋体" w:cs="宋体"/>
                <w:bCs/>
                <w:color w:val="auto"/>
                <w:sz w:val="24"/>
                <w:lang w:val="en-US" w:eastAsia="zh-CN"/>
              </w:rPr>
              <w:t>954,895.46</w:t>
            </w:r>
          </w:p>
        </w:tc>
        <w:tc>
          <w:tcPr>
            <w:tcW w:w="1243" w:type="dxa"/>
            <w:vAlign w:val="center"/>
          </w:tcPr>
          <w:p w14:paraId="2D9B8EE0">
            <w:pPr>
              <w:jc w:val="center"/>
              <w:rPr>
                <w:rFonts w:hint="default" w:ascii="宋体" w:hAnsi="宋体" w:cs="宋体"/>
                <w:bCs/>
                <w:color w:val="auto"/>
                <w:sz w:val="24"/>
                <w:highlight w:val="none"/>
                <w:lang w:val="en-US"/>
              </w:rPr>
            </w:pPr>
            <w:r>
              <w:rPr>
                <w:rFonts w:hint="eastAsia" w:ascii="宋体" w:hAnsi="宋体" w:cs="宋体"/>
                <w:bCs/>
                <w:color w:val="auto"/>
                <w:sz w:val="24"/>
                <w:highlight w:val="none"/>
                <w:lang w:val="en-US" w:eastAsia="zh-CN"/>
              </w:rPr>
              <w:t>60天</w:t>
            </w:r>
          </w:p>
        </w:tc>
      </w:tr>
    </w:tbl>
    <w:p w14:paraId="0668F75A">
      <w:pPr>
        <w:keepNext w:val="0"/>
        <w:keepLines w:val="0"/>
        <w:pageBreakBefore w:val="0"/>
        <w:numPr>
          <w:ilvl w:val="0"/>
          <w:numId w:val="0"/>
        </w:numPr>
        <w:kinsoku/>
        <w:wordWrap/>
        <w:overflowPunct/>
        <w:topLinePunct w:val="0"/>
        <w:autoSpaceDE/>
        <w:autoSpaceDN/>
        <w:bidi w:val="0"/>
        <w:spacing w:line="240" w:lineRule="auto"/>
        <w:ind w:firstLine="482" w:firstLineChars="200"/>
        <w:rPr>
          <w:rFonts w:hint="eastAsia" w:hAnsi="宋体" w:cs="宋体"/>
          <w:b/>
          <w:bCs/>
          <w:color w:val="auto"/>
          <w:sz w:val="24"/>
          <w:lang w:val="en-US" w:eastAsia="zh-CN"/>
        </w:rPr>
      </w:pPr>
    </w:p>
    <w:p w14:paraId="352072FB">
      <w:pPr>
        <w:keepNext w:val="0"/>
        <w:keepLines w:val="0"/>
        <w:pageBreakBefore w:val="0"/>
        <w:numPr>
          <w:ilvl w:val="0"/>
          <w:numId w:val="0"/>
        </w:numPr>
        <w:kinsoku/>
        <w:wordWrap/>
        <w:overflowPunct/>
        <w:topLinePunct w:val="0"/>
        <w:autoSpaceDE/>
        <w:autoSpaceDN/>
        <w:bidi w:val="0"/>
        <w:spacing w:line="240" w:lineRule="auto"/>
        <w:ind w:firstLine="480" w:firstLineChars="200"/>
        <w:rPr>
          <w:rFonts w:hint="eastAsia" w:ascii="宋体" w:hAnsi="宋体" w:eastAsia="宋体" w:cs="宋体"/>
          <w:color w:val="auto"/>
          <w:kern w:val="0"/>
          <w:sz w:val="24"/>
          <w:lang w:val="en-US" w:eastAsia="zh-CN"/>
        </w:rPr>
      </w:pPr>
      <w:r>
        <w:rPr>
          <w:rFonts w:hint="eastAsia" w:hAnsi="宋体" w:cs="宋体"/>
          <w:b w:val="0"/>
          <w:bCs w:val="0"/>
          <w:color w:val="auto"/>
          <w:sz w:val="24"/>
          <w:lang w:val="en-US" w:eastAsia="zh-CN"/>
        </w:rPr>
        <w:t>6</w:t>
      </w:r>
      <w:r>
        <w:rPr>
          <w:rFonts w:hint="eastAsia" w:ascii="Times New Roman" w:hAnsi="宋体" w:eastAsia="宋体" w:cs="宋体"/>
          <w:b w:val="0"/>
          <w:bCs w:val="0"/>
          <w:color w:val="auto"/>
          <w:sz w:val="24"/>
          <w:lang w:val="en-US" w:eastAsia="zh-CN"/>
        </w:rPr>
        <w:t>、</w:t>
      </w:r>
      <w:r>
        <w:rPr>
          <w:rFonts w:hint="eastAsia" w:hAnsi="宋体" w:cs="宋体"/>
          <w:b/>
          <w:bCs/>
          <w:color w:val="auto"/>
          <w:sz w:val="24"/>
          <w:highlight w:val="none"/>
          <w:lang w:val="en-US" w:eastAsia="zh-CN"/>
        </w:rPr>
        <w:t>最高</w:t>
      </w:r>
      <w:r>
        <w:rPr>
          <w:rFonts w:hint="eastAsia" w:ascii="Times New Roman" w:hAnsi="宋体" w:eastAsia="宋体" w:cs="宋体"/>
          <w:b/>
          <w:bCs/>
          <w:color w:val="auto"/>
          <w:sz w:val="24"/>
          <w:highlight w:val="none"/>
          <w:lang w:val="en-US" w:eastAsia="zh-CN"/>
        </w:rPr>
        <w:t>限价</w:t>
      </w:r>
      <w:r>
        <w:rPr>
          <w:rFonts w:hint="eastAsia" w:ascii="宋体" w:hAnsi="宋体" w:cs="宋体"/>
          <w:b/>
          <w:bCs/>
          <w:color w:val="auto"/>
          <w:sz w:val="24"/>
          <w:highlight w:val="none"/>
          <w:lang w:val="en-US" w:eastAsia="zh-CN"/>
        </w:rPr>
        <w:t>：</w:t>
      </w:r>
      <w:r>
        <w:rPr>
          <w:rFonts w:hint="eastAsia" w:ascii="宋体" w:hAnsi="宋体" w:cs="宋体"/>
          <w:bCs/>
          <w:color w:val="auto"/>
          <w:sz w:val="24"/>
          <w:lang w:val="en-US" w:eastAsia="zh-CN"/>
        </w:rPr>
        <w:t>954,895.46</w:t>
      </w:r>
      <w:r>
        <w:rPr>
          <w:rFonts w:hint="eastAsia" w:ascii="宋体" w:hAnsi="宋体" w:eastAsia="宋体" w:cs="宋体"/>
          <w:color w:val="auto"/>
          <w:sz w:val="24"/>
          <w:highlight w:val="none"/>
          <w:lang w:val="en-US" w:eastAsia="zh-CN"/>
        </w:rPr>
        <w:t>元</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其中</w:t>
      </w:r>
      <w:r>
        <w:rPr>
          <w:rFonts w:hint="eastAsia" w:ascii="宋体" w:hAnsi="宋体" w:eastAsia="宋体" w:cs="宋体"/>
          <w:color w:val="auto"/>
          <w:kern w:val="0"/>
          <w:sz w:val="24"/>
        </w:rPr>
        <w:t>非竞争</w:t>
      </w:r>
      <w:r>
        <w:rPr>
          <w:rFonts w:hint="eastAsia" w:ascii="宋体" w:hAnsi="宋体" w:cs="宋体"/>
          <w:color w:val="auto"/>
          <w:kern w:val="0"/>
          <w:sz w:val="24"/>
          <w:lang w:val="en-US" w:eastAsia="zh-CN"/>
        </w:rPr>
        <w:t>性</w:t>
      </w:r>
      <w:r>
        <w:rPr>
          <w:rFonts w:hint="eastAsia" w:ascii="宋体" w:hAnsi="宋体" w:eastAsia="宋体" w:cs="宋体"/>
          <w:color w:val="auto"/>
          <w:kern w:val="0"/>
          <w:sz w:val="24"/>
        </w:rPr>
        <w:t>费用</w:t>
      </w:r>
      <w:r>
        <w:rPr>
          <w:rFonts w:hint="eastAsia" w:ascii="宋体" w:hAnsi="宋体" w:cs="宋体"/>
          <w:color w:val="auto"/>
          <w:kern w:val="0"/>
          <w:sz w:val="24"/>
          <w:lang w:val="en-US" w:eastAsia="zh-CN"/>
        </w:rPr>
        <w:t>为</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安全生产措施费</w:t>
      </w:r>
      <w:r>
        <w:rPr>
          <w:rFonts w:hint="eastAsia" w:ascii="宋体" w:hAnsi="宋体" w:cs="宋体"/>
          <w:color w:val="auto"/>
          <w:kern w:val="2"/>
          <w:sz w:val="24"/>
          <w:szCs w:val="24"/>
          <w:u w:val="none"/>
          <w:lang w:val="en-US" w:eastAsia="zh-CN" w:bidi="ar"/>
        </w:rPr>
        <w:t>7,789.41</w:t>
      </w:r>
      <w:r>
        <w:rPr>
          <w:rFonts w:hint="eastAsia" w:ascii="宋体" w:hAnsi="宋体" w:eastAsia="宋体" w:cs="宋体"/>
          <w:color w:val="auto"/>
          <w:kern w:val="2"/>
          <w:sz w:val="24"/>
          <w:szCs w:val="24"/>
          <w:u w:val="none"/>
          <w:lang w:val="en-US" w:eastAsia="zh-CN" w:bidi="ar"/>
        </w:rPr>
        <w:t>元；</w:t>
      </w:r>
      <w:r>
        <w:rPr>
          <w:rFonts w:hint="eastAsia" w:ascii="宋体" w:hAnsi="宋体" w:eastAsia="宋体" w:cs="宋体"/>
          <w:color w:val="auto"/>
          <w:sz w:val="24"/>
          <w:highlight w:val="none"/>
          <w:u w:val="none"/>
        </w:rPr>
        <w:t>暂</w:t>
      </w:r>
      <w:r>
        <w:rPr>
          <w:rFonts w:hint="eastAsia" w:ascii="宋体" w:hAnsi="宋体" w:eastAsia="宋体" w:cs="宋体"/>
          <w:bCs/>
          <w:color w:val="auto"/>
          <w:sz w:val="24"/>
          <w:highlight w:val="none"/>
          <w:u w:val="none"/>
        </w:rPr>
        <w:t>列金</w:t>
      </w:r>
      <w:r>
        <w:rPr>
          <w:rFonts w:hint="eastAsia" w:ascii="宋体" w:hAnsi="宋体" w:eastAsia="宋体" w:cs="宋体"/>
          <w:color w:val="auto"/>
          <w:kern w:val="0"/>
          <w:sz w:val="24"/>
        </w:rPr>
        <w:t>额</w:t>
      </w:r>
      <w:r>
        <w:rPr>
          <w:rFonts w:hint="eastAsia" w:ascii="宋体" w:hAnsi="宋体" w:cs="宋体"/>
          <w:color w:val="auto"/>
          <w:kern w:val="2"/>
          <w:sz w:val="24"/>
          <w:szCs w:val="24"/>
          <w:u w:val="none"/>
          <w:lang w:val="en-US" w:eastAsia="zh-CN" w:bidi="ar"/>
        </w:rPr>
        <w:t>77,518.39</w:t>
      </w:r>
      <w:r>
        <w:rPr>
          <w:rFonts w:hint="eastAsia" w:ascii="宋体" w:hAnsi="宋体" w:eastAsia="宋体" w:cs="宋体"/>
          <w:color w:val="auto"/>
          <w:kern w:val="0"/>
          <w:sz w:val="24"/>
          <w:lang w:val="en-US" w:eastAsia="zh-CN"/>
        </w:rPr>
        <w:t>元</w:t>
      </w:r>
      <w:r>
        <w:rPr>
          <w:rFonts w:hint="eastAsia" w:ascii="宋体" w:hAnsi="宋体" w:cs="宋体"/>
          <w:color w:val="auto"/>
          <w:kern w:val="2"/>
          <w:sz w:val="24"/>
          <w:szCs w:val="24"/>
          <w:u w:val="none"/>
          <w:lang w:val="en-US" w:eastAsia="zh-CN" w:bidi="ar"/>
        </w:rPr>
        <w:t>；暂估价0元</w:t>
      </w:r>
      <w:r>
        <w:rPr>
          <w:rFonts w:hint="eastAsia" w:ascii="宋体" w:hAnsi="宋体" w:eastAsia="宋体" w:cs="宋体"/>
          <w:color w:val="auto"/>
          <w:kern w:val="0"/>
          <w:sz w:val="24"/>
          <w:lang w:val="en-US" w:eastAsia="zh-CN"/>
        </w:rPr>
        <w:t>。</w:t>
      </w:r>
    </w:p>
    <w:p w14:paraId="3EAC0E67">
      <w:pPr>
        <w:pStyle w:val="35"/>
        <w:snapToGrid w:val="0"/>
        <w:spacing w:line="360" w:lineRule="exact"/>
        <w:ind w:left="0" w:leftChars="0" w:firstLine="0" w:firstLineChars="0"/>
        <w:rPr>
          <w:rFonts w:hint="eastAsia" w:asciiTheme="minorEastAsia" w:hAnsiTheme="minorEastAsia" w:eastAsiaTheme="minorEastAsia"/>
          <w:b w:val="0"/>
          <w:bCs w:val="0"/>
          <w:color w:val="auto"/>
          <w:sz w:val="24"/>
          <w:szCs w:val="24"/>
          <w:lang w:val="en-US" w:eastAsia="zh-CN"/>
        </w:rPr>
      </w:pPr>
      <w:r>
        <w:rPr>
          <w:rFonts w:hint="eastAsia" w:asciiTheme="minorEastAsia" w:hAnsiTheme="minorEastAsia" w:eastAsiaTheme="minorEastAsia"/>
          <w:b/>
          <w:bCs/>
          <w:color w:val="auto"/>
          <w:sz w:val="24"/>
          <w:szCs w:val="24"/>
        </w:rPr>
        <w:t>注：</w:t>
      </w:r>
      <w:r>
        <w:rPr>
          <w:rFonts w:hint="eastAsia" w:asciiTheme="minorEastAsia" w:hAnsiTheme="minorEastAsia" w:eastAsiaTheme="minorEastAsia"/>
          <w:b w:val="0"/>
          <w:bCs w:val="0"/>
          <w:color w:val="auto"/>
          <w:sz w:val="24"/>
          <w:szCs w:val="24"/>
          <w:lang w:eastAsia="zh-CN"/>
        </w:rPr>
        <w:t>（</w:t>
      </w:r>
      <w:r>
        <w:rPr>
          <w:rFonts w:hint="eastAsia" w:asciiTheme="minorEastAsia" w:hAnsiTheme="minorEastAsia" w:eastAsiaTheme="minorEastAsia"/>
          <w:b w:val="0"/>
          <w:bCs w:val="0"/>
          <w:color w:val="auto"/>
          <w:sz w:val="24"/>
          <w:szCs w:val="24"/>
          <w:lang w:val="en-US" w:eastAsia="zh-CN"/>
        </w:rPr>
        <w:t>1）</w:t>
      </w:r>
      <w:r>
        <w:rPr>
          <w:rFonts w:hint="eastAsia" w:ascii="宋体" w:hAnsi="宋体" w:cs="SimSun-Identity-H"/>
          <w:b w:val="0"/>
          <w:bCs w:val="0"/>
          <w:kern w:val="0"/>
          <w:sz w:val="24"/>
          <w:lang w:val="en-US" w:eastAsia="zh-CN"/>
        </w:rPr>
        <w:t>供应商</w:t>
      </w:r>
      <w:r>
        <w:rPr>
          <w:rFonts w:hint="eastAsia" w:ascii="宋体" w:hAnsi="宋体" w:cs="SimSun-Identity-H"/>
          <w:b w:val="0"/>
          <w:bCs w:val="0"/>
          <w:kern w:val="0"/>
          <w:sz w:val="24"/>
          <w:lang w:val="zh-CN"/>
        </w:rPr>
        <w:t>须对</w:t>
      </w:r>
      <w:r>
        <w:rPr>
          <w:rFonts w:hint="eastAsia" w:ascii="宋体" w:hAnsi="宋体" w:cs="SimSun-Identity-H"/>
          <w:b w:val="0"/>
          <w:bCs w:val="0"/>
          <w:kern w:val="0"/>
          <w:sz w:val="24"/>
          <w:lang w:val="en-US" w:eastAsia="zh-CN"/>
        </w:rPr>
        <w:t>项目</w:t>
      </w:r>
      <w:r>
        <w:rPr>
          <w:rFonts w:hint="eastAsia" w:ascii="宋体" w:hAnsi="宋体" w:cs="SimSun-Identity-H"/>
          <w:b w:val="0"/>
          <w:bCs w:val="0"/>
          <w:kern w:val="0"/>
          <w:sz w:val="24"/>
          <w:lang w:val="zh-CN"/>
        </w:rPr>
        <w:t>全部内容报价，如有</w:t>
      </w:r>
      <w:r>
        <w:rPr>
          <w:rFonts w:hint="eastAsia" w:ascii="宋体" w:hAnsi="宋体" w:cs="SimSun-Identity-H"/>
          <w:b w:val="0"/>
          <w:bCs w:val="0"/>
          <w:kern w:val="0"/>
          <w:sz w:val="24"/>
          <w:lang w:val="en-US" w:eastAsia="zh-CN"/>
        </w:rPr>
        <w:t>重大</w:t>
      </w:r>
      <w:r>
        <w:rPr>
          <w:rFonts w:hint="eastAsia" w:ascii="宋体" w:hAnsi="宋体" w:cs="SimSun-Identity-H"/>
          <w:b w:val="0"/>
          <w:bCs w:val="0"/>
          <w:kern w:val="0"/>
          <w:sz w:val="24"/>
          <w:lang w:val="zh-CN"/>
        </w:rPr>
        <w:t>缺漏，将导致</w:t>
      </w:r>
      <w:r>
        <w:rPr>
          <w:rFonts w:hint="eastAsia" w:ascii="宋体" w:hAnsi="宋体" w:cs="SimSun-Identity-H"/>
          <w:b w:val="0"/>
          <w:bCs w:val="0"/>
          <w:kern w:val="0"/>
          <w:sz w:val="24"/>
          <w:lang w:val="en-US" w:eastAsia="zh-CN"/>
        </w:rPr>
        <w:t>响应</w:t>
      </w:r>
      <w:r>
        <w:rPr>
          <w:rFonts w:hint="eastAsia" w:ascii="宋体" w:hAnsi="宋体" w:cs="SimSun-Identity-H"/>
          <w:b w:val="0"/>
          <w:bCs w:val="0"/>
          <w:kern w:val="0"/>
          <w:sz w:val="24"/>
          <w:lang w:val="zh-CN"/>
        </w:rPr>
        <w:t>无效。</w:t>
      </w:r>
    </w:p>
    <w:p w14:paraId="17D78E69">
      <w:pPr>
        <w:pStyle w:val="35"/>
        <w:snapToGrid w:val="0"/>
        <w:spacing w:line="360" w:lineRule="exact"/>
        <w:ind w:firstLine="482"/>
        <w:rPr>
          <w:rFonts w:hint="default" w:ascii="宋体" w:hAnsi="宋体" w:eastAsia="宋体" w:cs="宋体"/>
          <w:b w:val="0"/>
          <w:bCs w:val="0"/>
          <w:sz w:val="24"/>
          <w:lang w:val="en-US" w:eastAsia="zh-CN"/>
        </w:rPr>
      </w:pPr>
      <w:r>
        <w:rPr>
          <w:rFonts w:hint="eastAsia" w:asciiTheme="minorEastAsia" w:hAnsiTheme="minorEastAsia" w:eastAsiaTheme="minorEastAsia"/>
          <w:b w:val="0"/>
          <w:bCs w:val="0"/>
          <w:color w:val="auto"/>
          <w:sz w:val="24"/>
          <w:szCs w:val="24"/>
          <w:lang w:val="en-US" w:eastAsia="zh-CN"/>
        </w:rPr>
        <w:t>（2）</w:t>
      </w:r>
      <w:r>
        <w:rPr>
          <w:rFonts w:hint="eastAsia" w:ascii="宋体" w:hAnsi="宋体" w:eastAsia="宋体" w:cs="宋体"/>
          <w:kern w:val="0"/>
          <w:sz w:val="24"/>
          <w:szCs w:val="24"/>
          <w:lang w:val="zh-CN"/>
        </w:rPr>
        <w:t>采购人提供的安全生产措施费、暂列金额、暂估价为非竞争性</w:t>
      </w:r>
      <w:r>
        <w:rPr>
          <w:rFonts w:hint="eastAsia" w:ascii="宋体" w:hAnsi="宋体" w:eastAsia="宋体" w:cs="宋体"/>
          <w:kern w:val="0"/>
          <w:sz w:val="24"/>
          <w:szCs w:val="24"/>
          <w:lang w:val="en-US" w:eastAsia="zh-CN"/>
        </w:rPr>
        <w:t>费用</w:t>
      </w:r>
      <w:r>
        <w:rPr>
          <w:rFonts w:hint="eastAsia" w:ascii="宋体" w:hAnsi="宋体" w:eastAsia="宋体" w:cs="宋体"/>
          <w:kern w:val="0"/>
          <w:sz w:val="24"/>
          <w:szCs w:val="24"/>
          <w:lang w:val="zh-CN"/>
        </w:rPr>
        <w:t>，</w:t>
      </w:r>
      <w:r>
        <w:rPr>
          <w:rFonts w:hint="eastAsia" w:ascii="宋体" w:hAnsi="宋体" w:cs="宋体"/>
          <w:kern w:val="0"/>
          <w:sz w:val="24"/>
          <w:szCs w:val="24"/>
          <w:lang w:val="en-US" w:eastAsia="zh-CN"/>
        </w:rPr>
        <w:t>供应商须按照已载明金额响应。</w:t>
      </w:r>
      <w:r>
        <w:rPr>
          <w:rFonts w:hint="eastAsia" w:asciiTheme="minorEastAsia" w:hAnsiTheme="minorEastAsia" w:eastAsiaTheme="minorEastAsia"/>
          <w:b w:val="0"/>
          <w:bCs w:val="0"/>
          <w:color w:val="auto"/>
          <w:sz w:val="24"/>
          <w:szCs w:val="24"/>
          <w:lang w:val="en-US" w:eastAsia="zh-CN"/>
        </w:rPr>
        <w:t>变更</w:t>
      </w:r>
      <w:r>
        <w:rPr>
          <w:rFonts w:hint="eastAsia" w:asciiTheme="minorEastAsia" w:hAnsiTheme="minorEastAsia" w:eastAsiaTheme="minorEastAsia"/>
          <w:b w:val="0"/>
          <w:bCs w:val="0"/>
          <w:color w:val="auto"/>
          <w:sz w:val="24"/>
          <w:szCs w:val="24"/>
        </w:rPr>
        <w:t>非竞争</w:t>
      </w:r>
      <w:r>
        <w:rPr>
          <w:rFonts w:hint="eastAsia" w:asciiTheme="minorEastAsia" w:hAnsiTheme="minorEastAsia" w:eastAsiaTheme="minorEastAsia"/>
          <w:b w:val="0"/>
          <w:bCs w:val="0"/>
          <w:color w:val="auto"/>
          <w:sz w:val="24"/>
          <w:szCs w:val="24"/>
          <w:lang w:val="en-US" w:eastAsia="zh-CN"/>
        </w:rPr>
        <w:t>性</w:t>
      </w:r>
      <w:r>
        <w:rPr>
          <w:rFonts w:hint="eastAsia" w:asciiTheme="minorEastAsia" w:hAnsiTheme="minorEastAsia" w:eastAsiaTheme="minorEastAsia"/>
          <w:b w:val="0"/>
          <w:bCs w:val="0"/>
          <w:color w:val="auto"/>
          <w:sz w:val="24"/>
          <w:szCs w:val="24"/>
        </w:rPr>
        <w:t>费用</w:t>
      </w:r>
      <w:r>
        <w:rPr>
          <w:rFonts w:hint="eastAsia" w:asciiTheme="minorEastAsia" w:hAnsiTheme="minorEastAsia" w:eastAsiaTheme="minorEastAsia"/>
          <w:b w:val="0"/>
          <w:bCs w:val="0"/>
          <w:color w:val="auto"/>
          <w:sz w:val="24"/>
          <w:szCs w:val="24"/>
          <w:lang w:val="en-US" w:eastAsia="zh-CN"/>
        </w:rPr>
        <w:t>和总报价超过最高限价的情形</w:t>
      </w:r>
      <w:r>
        <w:rPr>
          <w:rFonts w:hint="eastAsia" w:asciiTheme="minorEastAsia" w:hAnsiTheme="minorEastAsia" w:eastAsiaTheme="minorEastAsia"/>
          <w:b w:val="0"/>
          <w:bCs w:val="0"/>
          <w:sz w:val="24"/>
          <w:szCs w:val="24"/>
          <w:lang w:val="zh-CN"/>
        </w:rPr>
        <w:t>均视为无效响应。</w:t>
      </w:r>
    </w:p>
    <w:p w14:paraId="1C1F1885">
      <w:pPr>
        <w:tabs>
          <w:tab w:val="left" w:pos="210"/>
        </w:tabs>
        <w:adjustRightInd w:val="0"/>
        <w:snapToGrid w:val="0"/>
        <w:spacing w:line="360" w:lineRule="exact"/>
        <w:ind w:firstLine="480" w:firstLineChars="200"/>
        <w:jc w:val="left"/>
        <w:rPr>
          <w:rFonts w:hint="eastAsia" w:ascii="宋体" w:hAnsi="宋体" w:cs="宋体"/>
          <w:bCs/>
          <w:color w:val="000000"/>
          <w:sz w:val="24"/>
        </w:rPr>
      </w:pPr>
      <w:r>
        <w:rPr>
          <w:rFonts w:hint="eastAsia" w:ascii="宋体" w:hAnsi="宋体" w:cs="宋体"/>
          <w:b w:val="0"/>
          <w:bCs/>
          <w:color w:val="000000" w:themeColor="text1"/>
          <w:sz w:val="24"/>
          <w:lang w:val="en-US" w:eastAsia="zh-CN"/>
          <w14:textFill>
            <w14:solidFill>
              <w14:schemeClr w14:val="tx1"/>
            </w14:solidFill>
          </w14:textFill>
        </w:rPr>
        <w:t>7</w:t>
      </w:r>
      <w:r>
        <w:rPr>
          <w:rFonts w:hint="eastAsia" w:ascii="宋体" w:hAnsi="宋体" w:cs="宋体"/>
          <w:b w:val="0"/>
          <w:bCs/>
          <w:color w:val="000000" w:themeColor="text1"/>
          <w:sz w:val="24"/>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项目工期</w:t>
      </w:r>
      <w:r>
        <w:rPr>
          <w:rFonts w:hint="eastAsia" w:ascii="宋体" w:hAnsi="宋体" w:cs="宋体"/>
          <w:b/>
          <w:bCs w:val="0"/>
          <w:color w:val="000000" w:themeColor="text1"/>
          <w:sz w:val="24"/>
          <w14:textFill>
            <w14:solidFill>
              <w14:schemeClr w14:val="tx1"/>
            </w14:solidFill>
          </w14:textFill>
        </w:rPr>
        <w:t>：</w:t>
      </w:r>
      <w:r>
        <w:rPr>
          <w:rFonts w:hint="eastAsia" w:ascii="宋体" w:hAnsi="宋体" w:cs="宋体"/>
          <w:bCs/>
          <w:color w:val="auto"/>
          <w:sz w:val="24"/>
        </w:rPr>
        <w:t>总工期</w:t>
      </w:r>
      <w:r>
        <w:rPr>
          <w:rFonts w:hint="eastAsia" w:ascii="宋体" w:hAnsi="宋体" w:cs="宋体"/>
          <w:bCs/>
          <w:color w:val="auto"/>
          <w:sz w:val="24"/>
          <w:lang w:val="en-US" w:eastAsia="zh-CN"/>
        </w:rPr>
        <w:t>60</w:t>
      </w:r>
      <w:r>
        <w:rPr>
          <w:rFonts w:hint="eastAsia" w:ascii="宋体" w:hAnsi="宋体" w:cs="宋体"/>
          <w:bCs/>
          <w:color w:val="auto"/>
          <w:sz w:val="24"/>
        </w:rPr>
        <w:t>日历天，实际开工日期以采购人或监理人</w:t>
      </w:r>
      <w:r>
        <w:rPr>
          <w:rFonts w:hint="eastAsia" w:ascii="宋体" w:hAnsi="宋体" w:cs="宋体"/>
          <w:bCs/>
          <w:color w:val="auto"/>
          <w:sz w:val="24"/>
          <w:lang w:eastAsia="zh-CN"/>
        </w:rPr>
        <w:t>（</w:t>
      </w:r>
      <w:r>
        <w:rPr>
          <w:rFonts w:hint="eastAsia" w:ascii="宋体" w:hAnsi="宋体" w:cs="宋体"/>
          <w:bCs/>
          <w:color w:val="auto"/>
          <w:sz w:val="24"/>
          <w:lang w:val="en-US" w:eastAsia="zh-CN"/>
        </w:rPr>
        <w:t>如有）</w:t>
      </w:r>
      <w:r>
        <w:rPr>
          <w:rFonts w:hint="eastAsia" w:ascii="宋体" w:hAnsi="宋体" w:cs="宋体"/>
          <w:bCs/>
          <w:color w:val="auto"/>
          <w:sz w:val="24"/>
        </w:rPr>
        <w:t>发出的开工</w:t>
      </w:r>
      <w:r>
        <w:rPr>
          <w:rFonts w:hint="eastAsia" w:ascii="宋体" w:hAnsi="宋体" w:cs="宋体"/>
          <w:bCs/>
          <w:color w:val="auto"/>
          <w:sz w:val="24"/>
          <w:lang w:val="en-US" w:eastAsia="zh-CN"/>
        </w:rPr>
        <w:t>通知中载明的开工日期起算</w:t>
      </w:r>
      <w:r>
        <w:rPr>
          <w:rFonts w:hint="eastAsia" w:ascii="宋体" w:hAnsi="宋体" w:cs="宋体"/>
          <w:bCs/>
          <w:color w:val="000000"/>
          <w:sz w:val="24"/>
        </w:rPr>
        <w:t>。</w:t>
      </w:r>
    </w:p>
    <w:p w14:paraId="6C0FE803">
      <w:pPr>
        <w:adjustRightInd w:val="0"/>
        <w:snapToGrid w:val="0"/>
        <w:spacing w:line="360" w:lineRule="exact"/>
        <w:ind w:firstLine="480" w:firstLineChars="200"/>
        <w:jc w:val="left"/>
        <w:rPr>
          <w:rFonts w:hint="default" w:ascii="宋体" w:hAnsi="宋体" w:cs="宋体"/>
          <w:bCs/>
          <w:color w:val="000000"/>
          <w:sz w:val="24"/>
          <w:lang w:val="en-US" w:eastAsia="zh-CN"/>
        </w:rPr>
      </w:pPr>
      <w:r>
        <w:rPr>
          <w:rFonts w:hint="eastAsia" w:ascii="宋体" w:hAnsi="宋体" w:cs="宋体"/>
          <w:b w:val="0"/>
          <w:bCs/>
          <w:color w:val="000000"/>
          <w:sz w:val="24"/>
          <w:lang w:val="en-US" w:eastAsia="zh-CN"/>
        </w:rPr>
        <w:t>8、</w:t>
      </w:r>
      <w:r>
        <w:rPr>
          <w:rFonts w:hint="eastAsia" w:ascii="宋体" w:hAnsi="宋体" w:cs="宋体"/>
          <w:b/>
          <w:bCs w:val="0"/>
          <w:sz w:val="24"/>
          <w:lang w:bidi="ar"/>
        </w:rPr>
        <w:t>现场踏勘</w:t>
      </w:r>
      <w:r>
        <w:rPr>
          <w:rFonts w:hint="eastAsia" w:ascii="宋体" w:hAnsi="宋体" w:cs="宋体"/>
          <w:b/>
          <w:bCs w:val="0"/>
          <w:sz w:val="24"/>
          <w:lang w:eastAsia="zh-CN" w:bidi="ar"/>
        </w:rPr>
        <w:t>：</w:t>
      </w:r>
      <w:r>
        <w:rPr>
          <w:rFonts w:hint="eastAsia" w:ascii="宋体" w:hAnsi="宋体" w:cs="宋体"/>
          <w:sz w:val="24"/>
          <w:lang w:bidi="ar"/>
        </w:rPr>
        <w:t>采购人不组织现场踏勘</w:t>
      </w:r>
      <w:r>
        <w:rPr>
          <w:rFonts w:hint="eastAsia" w:ascii="宋体" w:hAnsi="宋体" w:cs="宋体"/>
          <w:color w:val="auto"/>
          <w:sz w:val="24"/>
          <w:lang w:eastAsia="zh-CN" w:bidi="ar"/>
        </w:rPr>
        <w:t>。</w:t>
      </w:r>
      <w:r>
        <w:rPr>
          <w:rFonts w:hint="eastAsia" w:ascii="宋体" w:hAnsi="宋体" w:cs="宋体"/>
          <w:sz w:val="24"/>
          <w:lang w:bidi="ar"/>
        </w:rPr>
        <w:t>供应商在响应</w:t>
      </w:r>
      <w:r>
        <w:rPr>
          <w:rFonts w:hint="eastAsia" w:ascii="宋体" w:hAnsi="宋体" w:cs="宋体"/>
          <w:sz w:val="24"/>
          <w:lang w:val="en-US" w:eastAsia="zh-CN" w:bidi="ar"/>
        </w:rPr>
        <w:t>文件递交截止</w:t>
      </w:r>
      <w:r>
        <w:rPr>
          <w:rFonts w:hint="eastAsia" w:ascii="宋体" w:hAnsi="宋体" w:cs="宋体"/>
          <w:sz w:val="24"/>
          <w:lang w:bidi="ar"/>
        </w:rPr>
        <w:t>前应自行</w:t>
      </w:r>
      <w:r>
        <w:rPr>
          <w:rFonts w:hint="eastAsia" w:ascii="宋体" w:hAnsi="宋体" w:cs="宋体"/>
          <w:sz w:val="24"/>
          <w:lang w:val="en-US" w:eastAsia="zh-CN" w:bidi="ar"/>
        </w:rPr>
        <w:t>对项目现场及周围环境进行</w:t>
      </w:r>
      <w:r>
        <w:rPr>
          <w:rFonts w:hint="eastAsia" w:ascii="宋体" w:hAnsi="宋体" w:cs="宋体"/>
          <w:sz w:val="24"/>
          <w:lang w:bidi="ar"/>
        </w:rPr>
        <w:t>踏勘</w:t>
      </w:r>
      <w:r>
        <w:rPr>
          <w:rFonts w:hint="eastAsia" w:ascii="宋体" w:hAnsi="宋体" w:cs="宋体"/>
          <w:sz w:val="24"/>
          <w:lang w:eastAsia="zh-CN" w:bidi="ar"/>
        </w:rPr>
        <w:t>。</w:t>
      </w:r>
      <w:r>
        <w:rPr>
          <w:rFonts w:hint="eastAsia" w:ascii="宋体" w:hAnsi="宋体" w:cs="宋体"/>
          <w:sz w:val="24"/>
          <w:lang w:bidi="ar"/>
        </w:rPr>
        <w:t>不管供应商是否踏勘过现场，均默认供应商的响应价格已综合考虑现场踏勘后了解的现场情况</w:t>
      </w:r>
      <w:r>
        <w:rPr>
          <w:rFonts w:hint="eastAsia" w:ascii="宋体" w:hAnsi="宋体" w:cs="宋体"/>
          <w:sz w:val="24"/>
          <w:lang w:eastAsia="zh-CN" w:bidi="ar"/>
        </w:rPr>
        <w:t>。</w:t>
      </w:r>
      <w:r>
        <w:rPr>
          <w:rFonts w:hint="eastAsia" w:ascii="宋体" w:hAnsi="宋体" w:cs="宋体"/>
          <w:bCs/>
          <w:sz w:val="24"/>
        </w:rPr>
        <w:t>考察现场的费用、责任和风险由供应商自</w:t>
      </w:r>
      <w:r>
        <w:rPr>
          <w:rFonts w:hint="eastAsia" w:ascii="宋体" w:hAnsi="宋体" w:cs="宋体"/>
          <w:bCs/>
          <w:sz w:val="24"/>
          <w:lang w:val="en-US" w:eastAsia="zh-CN"/>
        </w:rPr>
        <w:t>行</w:t>
      </w:r>
      <w:r>
        <w:rPr>
          <w:rFonts w:hint="eastAsia" w:ascii="宋体" w:hAnsi="宋体" w:cs="宋体"/>
          <w:bCs/>
          <w:sz w:val="24"/>
        </w:rPr>
        <w:t>承担。</w:t>
      </w:r>
      <w:r>
        <w:rPr>
          <w:rFonts w:hint="eastAsia" w:ascii="宋体" w:hAnsi="宋体" w:cs="宋体"/>
          <w:bCs/>
          <w:sz w:val="24"/>
          <w:lang w:eastAsia="zh-CN"/>
        </w:rPr>
        <w:t>（</w:t>
      </w:r>
      <w:r>
        <w:rPr>
          <w:rFonts w:hint="eastAsia" w:ascii="宋体" w:hAnsi="宋体" w:cs="宋体"/>
          <w:sz w:val="24"/>
          <w:lang w:bidi="ar"/>
        </w:rPr>
        <w:t>现场踏勘联系</w:t>
      </w:r>
      <w:r>
        <w:rPr>
          <w:rFonts w:hint="eastAsia" w:ascii="宋体" w:hAnsi="宋体" w:cs="宋体"/>
          <w:sz w:val="24"/>
          <w:lang w:val="en-US" w:eastAsia="zh-CN" w:bidi="ar"/>
        </w:rPr>
        <w:t>人：王工</w:t>
      </w:r>
      <w:r>
        <w:rPr>
          <w:rFonts w:hint="eastAsia" w:ascii="宋体" w:hAnsi="宋体" w:cs="宋体"/>
          <w:sz w:val="24"/>
          <w:lang w:bidi="ar"/>
        </w:rPr>
        <w:t>020-</w:t>
      </w:r>
      <w:r>
        <w:rPr>
          <w:rFonts w:hint="eastAsia" w:ascii="宋体" w:hAnsi="宋体" w:cs="宋体"/>
          <w:sz w:val="24"/>
          <w:lang w:val="en-US" w:eastAsia="zh-CN" w:bidi="ar"/>
        </w:rPr>
        <w:t>81332029</w:t>
      </w:r>
      <w:r>
        <w:rPr>
          <w:rFonts w:hint="eastAsia" w:ascii="宋体" w:hAnsi="宋体" w:cs="宋体"/>
          <w:sz w:val="24"/>
          <w:lang w:eastAsia="zh-CN" w:bidi="ar"/>
        </w:rPr>
        <w:t>）</w:t>
      </w:r>
    </w:p>
    <w:p w14:paraId="7E71007F">
      <w:pPr>
        <w:pStyle w:val="15"/>
        <w:adjustRightInd w:val="0"/>
        <w:snapToGrid w:val="0"/>
        <w:spacing w:line="360" w:lineRule="exact"/>
        <w:ind w:firstLine="482" w:firstLineChars="200"/>
        <w:jc w:val="left"/>
        <w:rPr>
          <w:rFonts w:hAnsi="宋体" w:cs="宋体"/>
          <w:b/>
          <w:bCs/>
          <w:color w:val="auto"/>
          <w:sz w:val="24"/>
          <w:szCs w:val="24"/>
          <w:highlight w:val="none"/>
        </w:rPr>
      </w:pPr>
      <w:r>
        <w:rPr>
          <w:rFonts w:hint="eastAsia" w:hAnsi="宋体" w:cs="宋体"/>
          <w:b/>
          <w:bCs/>
          <w:color w:val="auto"/>
          <w:sz w:val="24"/>
          <w:szCs w:val="24"/>
          <w:highlight w:val="none"/>
          <w:lang w:val="en-US" w:eastAsia="zh-CN"/>
        </w:rPr>
        <w:t>二</w:t>
      </w:r>
      <w:r>
        <w:rPr>
          <w:rFonts w:hint="eastAsia" w:hAnsi="宋体" w:cs="宋体"/>
          <w:b/>
          <w:bCs/>
          <w:color w:val="auto"/>
          <w:sz w:val="24"/>
          <w:szCs w:val="24"/>
          <w:highlight w:val="none"/>
        </w:rPr>
        <w:t>、供应商资格要求（</w:t>
      </w:r>
      <w:r>
        <w:rPr>
          <w:rFonts w:hint="eastAsia" w:hAnsi="宋体" w:cs="宋体"/>
          <w:bCs/>
          <w:color w:val="auto"/>
          <w:sz w:val="24"/>
          <w:szCs w:val="24"/>
          <w:highlight w:val="none"/>
        </w:rPr>
        <w:t>提供资格声明函，模板详见</w:t>
      </w:r>
      <w:r>
        <w:rPr>
          <w:rFonts w:hint="eastAsia" w:hAnsi="宋体" w:cs="宋体"/>
          <w:b/>
          <w:bCs/>
          <w:color w:val="auto"/>
          <w:sz w:val="24"/>
          <w:szCs w:val="24"/>
          <w:highlight w:val="none"/>
        </w:rPr>
        <w:t>附件</w:t>
      </w:r>
      <w:r>
        <w:rPr>
          <w:rFonts w:hint="eastAsia" w:hAnsi="宋体" w:cs="宋体"/>
          <w:b/>
          <w:bCs/>
          <w:color w:val="auto"/>
          <w:sz w:val="24"/>
          <w:szCs w:val="24"/>
          <w:highlight w:val="none"/>
          <w:lang w:eastAsia="zh-CN"/>
        </w:rPr>
        <w:t>一</w:t>
      </w:r>
      <w:r>
        <w:rPr>
          <w:rFonts w:hint="eastAsia" w:hAnsi="宋体" w:cs="宋体"/>
          <w:bCs/>
          <w:color w:val="auto"/>
          <w:sz w:val="24"/>
          <w:szCs w:val="24"/>
          <w:highlight w:val="none"/>
        </w:rPr>
        <w:t>报名资料</w:t>
      </w:r>
      <w:r>
        <w:rPr>
          <w:rFonts w:hint="eastAsia" w:hAnsi="宋体" w:cs="宋体"/>
          <w:b/>
          <w:bCs/>
          <w:color w:val="auto"/>
          <w:sz w:val="24"/>
          <w:szCs w:val="24"/>
          <w:highlight w:val="none"/>
        </w:rPr>
        <w:t>）</w:t>
      </w:r>
    </w:p>
    <w:p w14:paraId="30446313">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auto"/>
          <w:sz w:val="24"/>
          <w:highlight w:val="none"/>
          <w:lang w:val="en-US" w:eastAsia="zh-CN"/>
        </w:rPr>
        <w:t>1、</w:t>
      </w:r>
      <w:r>
        <w:rPr>
          <w:rFonts w:hint="eastAsia" w:ascii="宋体" w:hAnsi="宋体" w:cs="宋体"/>
          <w:color w:val="auto"/>
          <w:sz w:val="24"/>
        </w:rPr>
        <w:t>供应商应具备以下</w:t>
      </w:r>
      <w:r>
        <w:rPr>
          <w:rFonts w:hint="eastAsia" w:ascii="宋体" w:hAnsi="宋体" w:cs="宋体"/>
          <w:color w:val="000000" w:themeColor="text1"/>
          <w:sz w:val="24"/>
          <w14:textFill>
            <w14:solidFill>
              <w14:schemeClr w14:val="tx1"/>
            </w14:solidFill>
          </w14:textFill>
        </w:rPr>
        <w:t>条件：</w:t>
      </w:r>
    </w:p>
    <w:p w14:paraId="6EEDAA48">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（1）具有良好的商业信誉和健全的财务会计制度；</w:t>
      </w:r>
    </w:p>
    <w:p w14:paraId="0287BFE2">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（2）具有依法缴纳税收和社会保障资金的良好记录；</w:t>
      </w:r>
    </w:p>
    <w:p w14:paraId="256598FC">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（3）具备履行合同所必需的设备和专业技术能力；</w:t>
      </w:r>
    </w:p>
    <w:p w14:paraId="71545E0E">
      <w:pPr>
        <w:pStyle w:val="35"/>
        <w:adjustRightInd w:val="0"/>
        <w:snapToGrid w:val="0"/>
        <w:spacing w:line="360" w:lineRule="exact"/>
        <w:ind w:firstLine="48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（4）参加本次采购活动前3年内在经营活动中没有重大违法记录。</w:t>
      </w:r>
    </w:p>
    <w:p w14:paraId="0BE6AB97">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供应商必须具有独立承担民事责任</w:t>
      </w:r>
      <w:r>
        <w:rPr>
          <w:rFonts w:hint="eastAsia" w:ascii="宋体" w:hAnsi="宋体" w:cs="宋体"/>
          <w:color w:val="auto"/>
          <w:sz w:val="24"/>
          <w:szCs w:val="24"/>
          <w:lang w:eastAsia="zh-CN"/>
        </w:rPr>
        <w:t>的</w:t>
      </w:r>
      <w:r>
        <w:rPr>
          <w:rFonts w:hint="eastAsia" w:ascii="宋体" w:hAnsi="宋体" w:eastAsia="宋体" w:cs="宋体"/>
          <w:color w:val="auto"/>
          <w:sz w:val="24"/>
          <w:szCs w:val="24"/>
        </w:rPr>
        <w:t>能力</w:t>
      </w:r>
      <w:r>
        <w:rPr>
          <w:rFonts w:hint="eastAsia" w:ascii="宋体" w:hAnsi="宋体" w:cs="宋体"/>
          <w:color w:val="auto"/>
          <w:sz w:val="24"/>
          <w:szCs w:val="24"/>
          <w:lang w:eastAsia="zh-CN"/>
        </w:rPr>
        <w:t>：</w:t>
      </w:r>
      <w:r>
        <w:rPr>
          <w:rFonts w:hint="eastAsia" w:ascii="宋体" w:hAnsi="宋体" w:eastAsia="宋体" w:cs="宋体"/>
          <w:color w:val="auto"/>
          <w:sz w:val="24"/>
          <w:szCs w:val="24"/>
        </w:rPr>
        <w:t>在中华人民共和国境内注册的法人</w:t>
      </w:r>
      <w:r>
        <w:rPr>
          <w:rFonts w:hint="eastAsia" w:ascii="宋体" w:hAnsi="宋体" w:cs="宋体"/>
          <w:color w:val="auto"/>
          <w:sz w:val="24"/>
          <w:szCs w:val="24"/>
          <w:lang w:eastAsia="zh-CN"/>
        </w:rPr>
        <w:t>或其他组织或自然人，响应时</w:t>
      </w: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的授权书。已由总公司授权的，总公司取得的相关资质证书对分公司有效，法律法规或者行业另有规定的除外。</w:t>
      </w:r>
    </w:p>
    <w:p w14:paraId="57D0B336">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sz w:val="24"/>
        </w:rPr>
        <w:t>被“信用中国”网站列入失信被执行人和重大税收违法失信主体的、被“中国政府采购网”网站列入政府采购严重违法失信行为记录名单（处罚期限尚未届满的）的，不得参与本项目的采购活动。</w:t>
      </w:r>
    </w:p>
    <w:p w14:paraId="7CDD974A">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法定代表人或单位负责人为同一人或者存在直接控股、管理关系的不同</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color w:val="000000" w:themeColor="text1"/>
          <w:sz w:val="24"/>
          <w14:textFill>
            <w14:solidFill>
              <w14:schemeClr w14:val="tx1"/>
            </w14:solidFill>
          </w14:textFill>
        </w:rPr>
        <w:t>，不得同时参加本项目的采购活动。</w:t>
      </w:r>
    </w:p>
    <w:p w14:paraId="331A0C9D">
      <w:pPr>
        <w:pStyle w:val="35"/>
        <w:adjustRightInd w:val="0"/>
        <w:snapToGrid w:val="0"/>
        <w:spacing w:line="360" w:lineRule="exact"/>
        <w:ind w:firstLine="480"/>
        <w:jc w:val="left"/>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为本采购项目提供过整体设计、规范编制或者项目管理、监理、检测等服务的供应商及其附属机构，不得再参加本项目的采购活动。</w:t>
      </w:r>
    </w:p>
    <w:p w14:paraId="3928FAA1">
      <w:pPr>
        <w:pStyle w:val="35"/>
        <w:adjustRightInd w:val="0"/>
        <w:snapToGrid w:val="0"/>
        <w:spacing w:line="360" w:lineRule="exact"/>
        <w:ind w:firstLine="480"/>
        <w:jc w:val="left"/>
        <w:rPr>
          <w:rFonts w:hint="eastAsia" w:ascii="宋体" w:hAnsi="宋体" w:eastAsia="宋体" w:cs="宋体"/>
          <w:color w:val="auto"/>
          <w:sz w:val="24"/>
          <w:szCs w:val="24"/>
          <w:highlight w:val="yellow"/>
          <w:lang w:val="en-US" w:eastAsia="zh-CN"/>
        </w:rPr>
      </w:pPr>
      <w:r>
        <w:rPr>
          <w:rFonts w:hint="eastAsia" w:ascii="宋体" w:hAnsi="宋体" w:cs="宋体"/>
          <w:sz w:val="24"/>
          <w:highlight w:val="none"/>
          <w:lang w:val="en-US" w:eastAsia="zh-CN"/>
        </w:rPr>
        <w:t>6、</w:t>
      </w:r>
      <w:r>
        <w:rPr>
          <w:rFonts w:hint="eastAsia" w:ascii="宋体" w:hAnsi="宋体" w:cs="宋体"/>
          <w:sz w:val="24"/>
          <w:highlight w:val="none"/>
        </w:rPr>
        <w:t>供应</w:t>
      </w:r>
      <w:r>
        <w:rPr>
          <w:rFonts w:hint="eastAsia" w:ascii="宋体" w:hAnsi="宋体" w:cs="宋体"/>
          <w:color w:val="auto"/>
          <w:sz w:val="24"/>
          <w:highlight w:val="none"/>
        </w:rPr>
        <w:t>商</w:t>
      </w:r>
      <w:r>
        <w:rPr>
          <w:rFonts w:hint="eastAsia" w:ascii="宋体" w:hAnsi="宋体" w:cs="宋体"/>
          <w:color w:val="auto"/>
          <w:sz w:val="24"/>
          <w:highlight w:val="none"/>
          <w:lang w:val="en-US" w:eastAsia="zh-CN"/>
        </w:rPr>
        <w:t>须具备消防设施工程专业承包二</w:t>
      </w:r>
      <w:r>
        <w:rPr>
          <w:rFonts w:hint="eastAsia" w:ascii="宋体" w:hAnsi="宋体" w:cs="宋体"/>
          <w:color w:val="auto"/>
          <w:sz w:val="24"/>
          <w:highlight w:val="none"/>
        </w:rPr>
        <w:t>级</w:t>
      </w:r>
      <w:r>
        <w:rPr>
          <w:rFonts w:hint="eastAsia" w:ascii="宋体" w:hAnsi="宋体" w:cs="宋体"/>
          <w:color w:val="auto"/>
          <w:sz w:val="24"/>
          <w:highlight w:val="none"/>
          <w:lang w:eastAsia="zh-CN"/>
        </w:rPr>
        <w:t>及</w:t>
      </w:r>
      <w:r>
        <w:rPr>
          <w:rFonts w:hint="eastAsia" w:ascii="宋体" w:hAnsi="宋体" w:cs="宋体"/>
          <w:color w:val="auto"/>
          <w:sz w:val="24"/>
          <w:highlight w:val="none"/>
        </w:rPr>
        <w:t>以上资质</w:t>
      </w:r>
      <w:r>
        <w:rPr>
          <w:rFonts w:hint="eastAsia" w:ascii="宋体" w:hAnsi="宋体" w:cs="宋体"/>
          <w:color w:val="auto"/>
          <w:sz w:val="24"/>
          <w:highlight w:val="none"/>
          <w:lang w:eastAsia="zh-CN"/>
        </w:rPr>
        <w:t>。</w:t>
      </w:r>
    </w:p>
    <w:p w14:paraId="47FA0EFD">
      <w:pPr>
        <w:pStyle w:val="35"/>
        <w:adjustRightInd w:val="0"/>
        <w:snapToGrid w:val="0"/>
        <w:spacing w:line="360" w:lineRule="exact"/>
        <w:ind w:firstLine="480"/>
        <w:jc w:val="left"/>
        <w:rPr>
          <w:rFonts w:hint="eastAsia" w:ascii="宋体" w:hAnsi="宋体" w:cs="宋体"/>
          <w:color w:val="auto"/>
          <w:sz w:val="24"/>
          <w:highlight w:val="yellow"/>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供应商</w:t>
      </w:r>
      <w:r>
        <w:rPr>
          <w:rFonts w:hint="eastAsia" w:ascii="宋体" w:hAnsi="宋体" w:cs="宋体"/>
          <w:color w:val="auto"/>
          <w:sz w:val="24"/>
          <w:highlight w:val="none"/>
          <w:lang w:eastAsia="zh-CN"/>
        </w:rPr>
        <w:t>具</w:t>
      </w:r>
      <w:r>
        <w:rPr>
          <w:rFonts w:hint="eastAsia" w:ascii="宋体" w:hAnsi="宋体" w:cs="宋体"/>
          <w:color w:val="auto"/>
          <w:sz w:val="24"/>
          <w:highlight w:val="none"/>
          <w:lang w:val="en-US" w:eastAsia="zh-CN"/>
        </w:rPr>
        <w:t>备有效的</w:t>
      </w:r>
      <w:r>
        <w:rPr>
          <w:rFonts w:hint="eastAsia" w:ascii="宋体" w:hAnsi="宋体" w:cs="宋体"/>
          <w:color w:val="auto"/>
          <w:sz w:val="24"/>
          <w:highlight w:val="none"/>
        </w:rPr>
        <w:t>建设行政主管部门颁发的</w:t>
      </w:r>
      <w:r>
        <w:rPr>
          <w:rFonts w:hint="eastAsia" w:ascii="宋体" w:hAnsi="宋体" w:cs="宋体"/>
          <w:color w:val="auto"/>
          <w:sz w:val="24"/>
          <w:highlight w:val="none"/>
          <w:lang w:eastAsia="zh-CN"/>
        </w:rPr>
        <w:t>《</w:t>
      </w:r>
      <w:r>
        <w:rPr>
          <w:rFonts w:hint="eastAsia" w:ascii="宋体" w:hAnsi="宋体" w:cs="宋体"/>
          <w:color w:val="auto"/>
          <w:sz w:val="24"/>
          <w:highlight w:val="none"/>
        </w:rPr>
        <w:t>安全生产许可证</w:t>
      </w:r>
      <w:r>
        <w:rPr>
          <w:rFonts w:hint="eastAsia" w:ascii="宋体" w:hAnsi="宋体" w:cs="宋体"/>
          <w:color w:val="auto"/>
          <w:sz w:val="24"/>
          <w:highlight w:val="none"/>
          <w:lang w:eastAsia="zh-CN"/>
        </w:rPr>
        <w:t>》</w:t>
      </w:r>
      <w:r>
        <w:rPr>
          <w:rFonts w:hint="eastAsia" w:ascii="宋体" w:hAnsi="宋体" w:cs="宋体"/>
          <w:color w:val="auto"/>
          <w:sz w:val="24"/>
          <w:highlight w:val="none"/>
        </w:rPr>
        <w:t>。</w:t>
      </w:r>
    </w:p>
    <w:p w14:paraId="0E793AD8">
      <w:pPr>
        <w:pStyle w:val="9"/>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8、供应商拟投入项目负责人</w:t>
      </w:r>
      <w:r>
        <w:rPr>
          <w:rFonts w:hint="eastAsia" w:ascii="宋体" w:hAnsi="宋体" w:cs="宋体"/>
          <w:color w:val="auto"/>
          <w:sz w:val="24"/>
          <w:highlight w:val="none"/>
          <w:lang w:val="en-US" w:eastAsia="zh-CN"/>
        </w:rPr>
        <w:t>须满足以下条件：</w:t>
      </w:r>
    </w:p>
    <w:p w14:paraId="4E762BFC">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持有有效期内的</w:t>
      </w:r>
      <w:r>
        <w:rPr>
          <w:rFonts w:hint="eastAsia" w:ascii="宋体" w:hAnsi="宋体" w:cs="宋体"/>
          <w:color w:val="auto"/>
          <w:kern w:val="2"/>
          <w:sz w:val="24"/>
          <w:szCs w:val="24"/>
          <w:highlight w:val="none"/>
          <w:lang w:val="en-US" w:eastAsia="zh-CN" w:bidi="ar-SA"/>
        </w:rPr>
        <w:t>机电或建筑</w:t>
      </w:r>
      <w:r>
        <w:rPr>
          <w:rFonts w:hint="eastAsia" w:ascii="宋体" w:hAnsi="宋体" w:eastAsia="宋体" w:cs="宋体"/>
          <w:color w:val="auto"/>
          <w:kern w:val="2"/>
          <w:sz w:val="24"/>
          <w:szCs w:val="24"/>
          <w:highlight w:val="none"/>
          <w:lang w:val="en-US" w:eastAsia="zh-CN" w:bidi="ar-SA"/>
        </w:rPr>
        <w:t>工程专业二级</w:t>
      </w:r>
      <w:r>
        <w:rPr>
          <w:rFonts w:hint="eastAsia" w:ascii="宋体" w:hAnsi="宋体" w:cs="宋体"/>
          <w:color w:val="auto"/>
          <w:sz w:val="24"/>
          <w:highlight w:val="none"/>
          <w:lang w:val="en-US" w:eastAsia="zh-CN"/>
        </w:rPr>
        <w:t>及</w:t>
      </w:r>
      <w:r>
        <w:rPr>
          <w:rFonts w:hint="eastAsia" w:ascii="宋体" w:hAnsi="宋体" w:eastAsia="宋体" w:cs="宋体"/>
          <w:color w:val="auto"/>
          <w:sz w:val="24"/>
          <w:highlight w:val="none"/>
        </w:rPr>
        <w:t>以上注册建造师</w:t>
      </w:r>
      <w:r>
        <w:rPr>
          <w:rFonts w:hint="eastAsia" w:ascii="宋体" w:hAnsi="宋体" w:eastAsia="宋体" w:cs="宋体"/>
          <w:color w:val="auto"/>
          <w:sz w:val="24"/>
          <w:lang w:eastAsia="zh-CN"/>
        </w:rPr>
        <w:t>；</w:t>
      </w:r>
    </w:p>
    <w:p w14:paraId="2DBF5BE4">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（2）持有有效</w:t>
      </w:r>
      <w:r>
        <w:rPr>
          <w:rFonts w:hint="eastAsia" w:ascii="宋体" w:hAnsi="宋体" w:cs="宋体"/>
          <w:color w:val="auto"/>
          <w:sz w:val="24"/>
          <w:highlight w:val="none"/>
          <w:lang w:val="en-US" w:eastAsia="zh-CN"/>
        </w:rPr>
        <w:t>期内</w:t>
      </w:r>
      <w:r>
        <w:rPr>
          <w:rFonts w:hint="eastAsia" w:ascii="宋体" w:hAnsi="宋体" w:eastAsia="宋体" w:cs="宋体"/>
          <w:color w:val="auto"/>
          <w:sz w:val="24"/>
          <w:highlight w:val="none"/>
          <w:lang w:val="en-US" w:eastAsia="zh-CN"/>
        </w:rPr>
        <w:t>的安全生产考核合格证（B</w:t>
      </w:r>
      <w:r>
        <w:rPr>
          <w:rFonts w:hint="eastAsia" w:ascii="宋体" w:hAnsi="宋体" w:cs="宋体"/>
          <w:color w:val="auto"/>
          <w:sz w:val="24"/>
          <w:highlight w:val="none"/>
          <w:lang w:val="en-US" w:eastAsia="zh-CN"/>
        </w:rPr>
        <w:t>类</w:t>
      </w:r>
      <w:r>
        <w:rPr>
          <w:rFonts w:hint="eastAsia" w:ascii="宋体" w:hAnsi="宋体" w:eastAsia="宋体" w:cs="宋体"/>
          <w:color w:val="auto"/>
          <w:sz w:val="24"/>
          <w:highlight w:val="none"/>
          <w:lang w:val="en-US" w:eastAsia="zh-CN"/>
        </w:rPr>
        <w:t>）或建筑施工企业项目负责人安全生产考核合格证书；</w:t>
      </w:r>
    </w:p>
    <w:p w14:paraId="60BE9BCD">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未</w:t>
      </w:r>
      <w:r>
        <w:rPr>
          <w:rFonts w:hint="eastAsia" w:ascii="宋体" w:hAnsi="宋体" w:eastAsia="宋体" w:cs="宋体"/>
          <w:color w:val="auto"/>
          <w:sz w:val="24"/>
          <w:highlight w:val="none"/>
        </w:rPr>
        <w:t>担任其他在建项目负责人</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rPr>
        <w:t>（提供</w:t>
      </w:r>
      <w:r>
        <w:rPr>
          <w:rFonts w:hint="eastAsia" w:ascii="宋体" w:hAnsi="宋体" w:eastAsia="宋体" w:cs="宋体"/>
          <w:color w:val="0000FF"/>
          <w:kern w:val="2"/>
          <w:sz w:val="24"/>
          <w:szCs w:val="24"/>
          <w:lang w:val="en-US" w:eastAsia="zh-CN" w:bidi="ar-SA"/>
        </w:rPr>
        <w:t>承诺函</w:t>
      </w:r>
      <w:r>
        <w:rPr>
          <w:rFonts w:hint="eastAsia" w:ascii="宋体" w:hAnsi="宋体" w:eastAsia="宋体" w:cs="宋体"/>
          <w:color w:val="auto"/>
          <w:sz w:val="24"/>
          <w:highlight w:val="none"/>
        </w:rPr>
        <w:t>，格式</w:t>
      </w:r>
      <w:r>
        <w:rPr>
          <w:rFonts w:hint="eastAsia" w:ascii="宋体" w:hAnsi="宋体" w:eastAsia="宋体" w:cs="宋体"/>
          <w:color w:val="auto"/>
          <w:sz w:val="24"/>
          <w:highlight w:val="none"/>
          <w:lang w:eastAsia="zh-CN"/>
        </w:rPr>
        <w:t>自拟</w:t>
      </w:r>
      <w:r>
        <w:rPr>
          <w:rFonts w:hint="eastAsia" w:ascii="宋体" w:hAnsi="宋体" w:eastAsia="宋体" w:cs="宋体"/>
          <w:color w:val="auto"/>
          <w:sz w:val="24"/>
          <w:highlight w:val="none"/>
        </w:rPr>
        <w:t>）</w:t>
      </w:r>
    </w:p>
    <w:p w14:paraId="6E15C200">
      <w:pPr>
        <w:pStyle w:val="35"/>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w:t>
      </w:r>
      <w:r>
        <w:rPr>
          <w:rFonts w:hint="eastAsia" w:ascii="宋体" w:hAnsi="宋体" w:cs="宋体"/>
          <w:color w:val="auto"/>
          <w:kern w:val="2"/>
          <w:sz w:val="24"/>
          <w:szCs w:val="24"/>
          <w:highlight w:val="none"/>
          <w:lang w:val="en-US" w:eastAsia="zh-CN" w:bidi="ar-SA"/>
        </w:rPr>
        <w:t>六</w:t>
      </w:r>
      <w:r>
        <w:rPr>
          <w:rFonts w:hint="eastAsia" w:ascii="宋体" w:hAnsi="宋体" w:eastAsia="宋体" w:cs="宋体"/>
          <w:color w:val="auto"/>
          <w:kern w:val="2"/>
          <w:sz w:val="24"/>
          <w:szCs w:val="24"/>
          <w:highlight w:val="none"/>
          <w:lang w:val="en-US" w:eastAsia="zh-CN" w:bidi="ar-SA"/>
        </w:rPr>
        <w:t>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r>
        <w:rPr>
          <w:rFonts w:hint="eastAsia" w:ascii="宋体" w:hAnsi="宋体" w:cs="宋体"/>
          <w:color w:val="auto"/>
          <w:kern w:val="2"/>
          <w:sz w:val="24"/>
          <w:szCs w:val="24"/>
          <w:highlight w:val="none"/>
          <w:lang w:val="en-US" w:eastAsia="zh-CN" w:bidi="ar-SA"/>
        </w:rPr>
        <w:t>。新入职的，</w:t>
      </w:r>
      <w:r>
        <w:rPr>
          <w:rFonts w:hint="eastAsia" w:ascii="宋体" w:hAnsi="宋体" w:cs="宋体"/>
          <w:color w:val="auto"/>
          <w:kern w:val="2"/>
          <w:sz w:val="21"/>
          <w:szCs w:val="21"/>
          <w:highlight w:val="none"/>
          <w:lang w:val="en-US" w:eastAsia="zh-CN" w:bidi="ar-SA"/>
        </w:rPr>
        <w:t>需</w:t>
      </w:r>
      <w:r>
        <w:rPr>
          <w:rFonts w:hint="eastAsia" w:ascii="宋体" w:hAnsi="宋体" w:cs="宋体"/>
          <w:color w:val="auto"/>
          <w:kern w:val="2"/>
          <w:sz w:val="24"/>
          <w:szCs w:val="24"/>
          <w:highlight w:val="none"/>
          <w:lang w:val="en-US" w:eastAsia="zh-CN" w:bidi="ar-SA"/>
        </w:rPr>
        <w:t>提供包括但不限于劳动合同等证明材料</w:t>
      </w:r>
      <w:r>
        <w:rPr>
          <w:rFonts w:hint="eastAsia" w:ascii="宋体" w:hAnsi="宋体" w:eastAsia="宋体" w:cs="宋体"/>
          <w:color w:val="auto"/>
          <w:kern w:val="2"/>
          <w:sz w:val="24"/>
          <w:szCs w:val="24"/>
          <w:highlight w:val="none"/>
          <w:lang w:val="en-US" w:eastAsia="zh-CN" w:bidi="ar-SA"/>
        </w:rPr>
        <w:t>。</w:t>
      </w:r>
    </w:p>
    <w:p w14:paraId="44FCB30D">
      <w:pPr>
        <w:pStyle w:val="35"/>
        <w:adjustRightInd w:val="0"/>
        <w:snapToGrid w:val="0"/>
        <w:spacing w:line="360" w:lineRule="exact"/>
        <w:ind w:firstLine="480"/>
        <w:jc w:val="left"/>
        <w:rPr>
          <w:rFonts w:ascii="宋体" w:hAnsi="宋体" w:cs="宋体"/>
          <w:sz w:val="24"/>
        </w:rPr>
      </w:pPr>
      <w:r>
        <w:rPr>
          <w:rFonts w:hint="eastAsia" w:ascii="宋体" w:hAnsi="宋体" w:cs="宋体"/>
          <w:color w:val="auto"/>
          <w:sz w:val="24"/>
          <w:highlight w:val="none"/>
          <w:lang w:val="en-US" w:eastAsia="zh-CN"/>
        </w:rPr>
        <w:t>9</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本项目</w:t>
      </w:r>
      <w:r>
        <w:rPr>
          <w:rFonts w:hint="eastAsia" w:ascii="宋体" w:hAnsi="宋体" w:cs="宋体"/>
          <w:color w:val="auto"/>
          <w:sz w:val="24"/>
          <w:highlight w:val="none"/>
          <w:lang w:val="en-US" w:eastAsia="zh-CN"/>
        </w:rPr>
        <w:t>不</w:t>
      </w:r>
      <w:r>
        <w:rPr>
          <w:rFonts w:hint="eastAsia" w:ascii="宋体" w:hAnsi="宋体" w:eastAsia="宋体" w:cs="宋体"/>
          <w:color w:val="auto"/>
          <w:sz w:val="24"/>
          <w:highlight w:val="none"/>
        </w:rPr>
        <w:t>接受联合体报名</w:t>
      </w:r>
      <w:r>
        <w:rPr>
          <w:rFonts w:hint="eastAsia" w:ascii="宋体" w:hAnsi="宋体" w:cs="宋体"/>
          <w:color w:val="auto"/>
          <w:sz w:val="24"/>
        </w:rPr>
        <w:t>。</w:t>
      </w:r>
    </w:p>
    <w:p w14:paraId="1A703726">
      <w:pPr>
        <w:pStyle w:val="15"/>
        <w:adjustRightInd w:val="0"/>
        <w:snapToGrid w:val="0"/>
        <w:spacing w:line="360" w:lineRule="exact"/>
        <w:jc w:val="left"/>
        <w:rPr>
          <w:rFonts w:hAnsi="宋体" w:cs="宋体"/>
          <w:b w:val="0"/>
          <w:bCs w:val="0"/>
          <w:color w:val="000000" w:themeColor="text1"/>
          <w:sz w:val="21"/>
          <w:szCs w:val="21"/>
          <w14:textFill>
            <w14:solidFill>
              <w14:schemeClr w14:val="tx1"/>
            </w14:solidFill>
          </w14:textFill>
        </w:rPr>
      </w:pPr>
      <w:r>
        <w:rPr>
          <w:rFonts w:hint="eastAsia" w:hAnsi="宋体" w:cs="宋体"/>
          <w:b w:val="0"/>
          <w:bCs w:val="0"/>
          <w:color w:val="000000" w:themeColor="text1"/>
          <w:sz w:val="21"/>
          <w:szCs w:val="21"/>
          <w14:textFill>
            <w14:solidFill>
              <w14:schemeClr w14:val="tx1"/>
            </w14:solidFill>
          </w14:textFill>
        </w:rPr>
        <w:t>注：</w:t>
      </w:r>
      <w:r>
        <w:rPr>
          <w:rFonts w:hint="eastAsia" w:hAnsi="宋体" w:cs="宋体"/>
          <w:b w:val="0"/>
          <w:bCs w:val="0"/>
          <w:color w:val="000000" w:themeColor="text1"/>
          <w:sz w:val="21"/>
          <w:szCs w:val="21"/>
          <w:lang w:eastAsia="zh-CN"/>
          <w14:textFill>
            <w14:solidFill>
              <w14:schemeClr w14:val="tx1"/>
            </w14:solidFill>
          </w14:textFill>
        </w:rPr>
        <w:t>（</w:t>
      </w:r>
      <w:r>
        <w:rPr>
          <w:rFonts w:hint="eastAsia" w:hAnsi="宋体" w:cs="宋体"/>
          <w:b w:val="0"/>
          <w:bCs w:val="0"/>
          <w:color w:val="000000" w:themeColor="text1"/>
          <w:sz w:val="21"/>
          <w:szCs w:val="21"/>
          <w14:textFill>
            <w14:solidFill>
              <w14:schemeClr w14:val="tx1"/>
            </w14:solidFill>
          </w14:textFill>
        </w:rPr>
        <w:t>1）供应商若不能同时满足以上条件则视为响应参与无效。</w:t>
      </w:r>
    </w:p>
    <w:p w14:paraId="41EC86A9">
      <w:pPr>
        <w:pStyle w:val="15"/>
        <w:adjustRightInd w:val="0"/>
        <w:snapToGrid w:val="0"/>
        <w:spacing w:line="360" w:lineRule="exact"/>
        <w:ind w:firstLine="420" w:firstLineChars="200"/>
        <w:jc w:val="left"/>
        <w:rPr>
          <w:rFonts w:hint="eastAsia" w:hAnsi="宋体" w:cs="宋体"/>
          <w:b w:val="0"/>
          <w:bCs w:val="0"/>
          <w:color w:val="000000" w:themeColor="text1"/>
          <w:sz w:val="21"/>
          <w:szCs w:val="21"/>
          <w14:textFill>
            <w14:solidFill>
              <w14:schemeClr w14:val="tx1"/>
            </w14:solidFill>
          </w14:textFill>
        </w:rPr>
      </w:pPr>
      <w:r>
        <w:rPr>
          <w:rFonts w:hint="eastAsia" w:hAnsi="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2）</w:t>
      </w:r>
      <w:r>
        <w:rPr>
          <w:rFonts w:hint="eastAsia" w:ascii="宋体" w:hAnsi="宋体" w:eastAsia="宋体" w:cs="宋体"/>
          <w:b w:val="0"/>
          <w:bCs w:val="0"/>
          <w:kern w:val="0"/>
          <w:sz w:val="21"/>
          <w:szCs w:val="21"/>
        </w:rPr>
        <w:t>供应商须对材料的真实性负责，如发现虚假材料将被取消评审资格、列</w:t>
      </w:r>
      <w:r>
        <w:rPr>
          <w:rFonts w:hint="eastAsia" w:hAnsi="宋体" w:cs="宋体"/>
          <w:b w:val="0"/>
          <w:bCs w:val="0"/>
          <w:color w:val="000000" w:themeColor="text1"/>
          <w:sz w:val="21"/>
          <w:szCs w:val="21"/>
          <w14:textFill>
            <w14:solidFill>
              <w14:schemeClr w14:val="tx1"/>
            </w14:solidFill>
          </w14:textFill>
        </w:rPr>
        <w:t>入</w:t>
      </w:r>
      <w:r>
        <w:rPr>
          <w:rFonts w:hint="eastAsia" w:hAnsi="宋体" w:cs="宋体"/>
          <w:b w:val="0"/>
          <w:bCs w:val="0"/>
          <w:color w:val="000000" w:themeColor="text1"/>
          <w:sz w:val="21"/>
          <w:szCs w:val="21"/>
          <w:highlight w:val="none"/>
          <w:lang w:val="en-US" w:eastAsia="zh-CN"/>
          <w14:textFill>
            <w14:solidFill>
              <w14:schemeClr w14:val="tx1"/>
            </w14:solidFill>
          </w14:textFill>
        </w:rPr>
        <w:t>中山大学孙逸仙纪念医院</w:t>
      </w:r>
      <w:r>
        <w:rPr>
          <w:rFonts w:hint="eastAsia" w:hAnsi="宋体" w:cs="宋体"/>
          <w:b/>
          <w:bCs/>
          <w:color w:val="000000" w:themeColor="text1"/>
          <w:sz w:val="21"/>
          <w:szCs w:val="21"/>
          <w:highlight w:val="none"/>
          <w:lang w:val="en-US" w:eastAsia="zh-CN"/>
          <w14:textFill>
            <w14:solidFill>
              <w14:schemeClr w14:val="tx1"/>
            </w14:solidFill>
          </w14:textFill>
        </w:rPr>
        <w:t>失信</w:t>
      </w:r>
      <w:r>
        <w:rPr>
          <w:rFonts w:hint="eastAsia" w:hAnsi="宋体" w:cs="宋体"/>
          <w:b/>
          <w:bCs/>
          <w:color w:val="000000" w:themeColor="text1"/>
          <w:sz w:val="21"/>
          <w:szCs w:val="21"/>
          <w:highlight w:val="none"/>
          <w14:textFill>
            <w14:solidFill>
              <w14:schemeClr w14:val="tx1"/>
            </w14:solidFill>
          </w14:textFill>
        </w:rPr>
        <w:t>供应商名单</w:t>
      </w:r>
      <w:r>
        <w:rPr>
          <w:rFonts w:hint="eastAsia" w:hAnsi="宋体" w:cs="宋体"/>
          <w:b w:val="0"/>
          <w:bCs w:val="0"/>
          <w:color w:val="000000" w:themeColor="text1"/>
          <w:sz w:val="21"/>
          <w:szCs w:val="21"/>
          <w:highlight w:val="none"/>
          <w14:textFill>
            <w14:solidFill>
              <w14:schemeClr w14:val="tx1"/>
            </w14:solidFill>
          </w14:textFill>
        </w:rPr>
        <w:t>，并依法</w:t>
      </w:r>
      <w:r>
        <w:rPr>
          <w:rFonts w:hint="eastAsia" w:hAnsi="宋体" w:cs="宋体"/>
          <w:b w:val="0"/>
          <w:bCs w:val="0"/>
          <w:color w:val="000000" w:themeColor="text1"/>
          <w:sz w:val="21"/>
          <w:szCs w:val="21"/>
          <w14:textFill>
            <w14:solidFill>
              <w14:schemeClr w14:val="tx1"/>
            </w14:solidFill>
          </w14:textFill>
        </w:rPr>
        <w:t>追究相关责任。</w:t>
      </w:r>
    </w:p>
    <w:p w14:paraId="6DD07E52">
      <w:pPr>
        <w:pStyle w:val="35"/>
        <w:adjustRightInd w:val="0"/>
        <w:snapToGrid w:val="0"/>
        <w:spacing w:line="360" w:lineRule="exact"/>
        <w:ind w:firstLine="482"/>
        <w:jc w:val="left"/>
        <w:rPr>
          <w:rFonts w:hint="eastAsia" w:hAnsi="宋体" w:cs="宋体"/>
          <w:b w:val="0"/>
          <w:bCs w:val="0"/>
          <w:kern w:val="0"/>
          <w:sz w:val="21"/>
          <w:szCs w:val="21"/>
        </w:rPr>
      </w:pP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3）供应商应确</w:t>
      </w:r>
      <w:r>
        <w:rPr>
          <w:rFonts w:hint="eastAsia" w:hAnsi="宋体" w:cs="宋体"/>
          <w:b w:val="0"/>
          <w:bCs w:val="0"/>
          <w:kern w:val="0"/>
          <w:sz w:val="21"/>
          <w:szCs w:val="21"/>
        </w:rPr>
        <w:t>保所提供报名资料真实、完整、清晰可辨，报名资料模糊不清、难以辨认，视为未提供处理，由此造成报名不成功、不能进入评审环节等严重后果由供应商自行负责。</w:t>
      </w:r>
    </w:p>
    <w:p w14:paraId="50FC97B2">
      <w:pPr>
        <w:pStyle w:val="15"/>
        <w:adjustRightInd w:val="0"/>
        <w:snapToGrid w:val="0"/>
        <w:spacing w:line="360" w:lineRule="exact"/>
        <w:ind w:firstLine="482" w:firstLineChars="200"/>
        <w:jc w:val="left"/>
        <w:rPr>
          <w:rFonts w:hAnsi="宋体" w:cs="宋体"/>
          <w:b/>
          <w:bCs/>
          <w:sz w:val="24"/>
          <w:szCs w:val="24"/>
        </w:rPr>
      </w:pPr>
      <w:r>
        <w:rPr>
          <w:rFonts w:hint="eastAsia" w:hAnsi="宋体" w:cs="宋体"/>
          <w:b/>
          <w:bCs/>
          <w:sz w:val="24"/>
          <w:szCs w:val="24"/>
          <w:lang w:val="en-US" w:eastAsia="zh-CN"/>
        </w:rPr>
        <w:t>三</w:t>
      </w:r>
      <w:r>
        <w:rPr>
          <w:rFonts w:hint="eastAsia" w:hAnsi="宋体" w:cs="宋体"/>
          <w:b/>
          <w:bCs/>
          <w:sz w:val="24"/>
          <w:szCs w:val="24"/>
        </w:rPr>
        <w:t>、</w:t>
      </w:r>
      <w:r>
        <w:rPr>
          <w:rStyle w:val="31"/>
          <w:rFonts w:hint="eastAsia" w:hAnsi="宋体" w:cs="宋体"/>
          <w:bCs/>
          <w:color w:val="000000"/>
          <w:sz w:val="24"/>
          <w:szCs w:val="24"/>
          <w:lang w:eastAsia="zh-CN"/>
        </w:rPr>
        <w:t>报名</w:t>
      </w:r>
      <w:r>
        <w:rPr>
          <w:rStyle w:val="31"/>
          <w:rFonts w:hint="eastAsia" w:hAnsi="宋体" w:cs="宋体"/>
          <w:bCs/>
          <w:color w:val="000000"/>
          <w:sz w:val="24"/>
          <w:szCs w:val="24"/>
        </w:rPr>
        <w:t>资料</w:t>
      </w:r>
      <w:r>
        <w:rPr>
          <w:rStyle w:val="31"/>
          <w:rFonts w:hint="eastAsia" w:hAnsi="宋体" w:cs="宋体"/>
          <w:bCs/>
          <w:color w:val="000000"/>
          <w:sz w:val="24"/>
          <w:szCs w:val="24"/>
          <w:lang w:eastAsia="zh-CN"/>
        </w:rPr>
        <w:t>提交的</w:t>
      </w:r>
      <w:r>
        <w:rPr>
          <w:rStyle w:val="31"/>
          <w:rFonts w:hint="eastAsia" w:hAnsi="宋体" w:cs="宋体"/>
          <w:bCs/>
          <w:color w:val="000000"/>
          <w:sz w:val="24"/>
          <w:szCs w:val="24"/>
        </w:rPr>
        <w:t>相关事项</w:t>
      </w:r>
    </w:p>
    <w:p w14:paraId="067CD186">
      <w:pPr>
        <w:pStyle w:val="35"/>
        <w:adjustRightInd w:val="0"/>
        <w:snapToGrid w:val="0"/>
        <w:spacing w:line="360" w:lineRule="exact"/>
        <w:ind w:firstLine="480"/>
        <w:jc w:val="left"/>
        <w:rPr>
          <w:rFonts w:hint="eastAsia" w:ascii="宋体" w:hAnsi="宋体" w:eastAsia="宋体" w:cs="宋体"/>
          <w:b/>
          <w:bCs/>
          <w:color w:val="FF0000"/>
          <w:sz w:val="24"/>
          <w:lang w:eastAsia="zh-CN"/>
        </w:rPr>
      </w:pPr>
      <w:r>
        <w:rPr>
          <w:rFonts w:hint="eastAsia" w:ascii="宋体" w:hAnsi="宋体" w:cs="宋体"/>
          <w:sz w:val="24"/>
        </w:rPr>
        <w:t>1、报名方式：电子邮件报名</w:t>
      </w:r>
      <w:r>
        <w:rPr>
          <w:rFonts w:hint="eastAsia" w:ascii="宋体" w:hAnsi="宋体" w:cs="宋体"/>
          <w:sz w:val="24"/>
          <w:lang w:eastAsia="zh-CN"/>
        </w:rPr>
        <w:t>。</w:t>
      </w:r>
    </w:p>
    <w:p w14:paraId="49A2351B">
      <w:pPr>
        <w:adjustRightInd w:val="0"/>
        <w:snapToGrid w:val="0"/>
        <w:spacing w:line="360" w:lineRule="exact"/>
        <w:ind w:firstLine="480" w:firstLineChars="200"/>
        <w:rPr>
          <w:rFonts w:hint="eastAsia" w:ascii="宋体" w:hAnsi="宋体" w:eastAsia="宋体" w:cs="宋体"/>
          <w:sz w:val="24"/>
          <w:lang w:eastAsia="zh-CN"/>
        </w:rPr>
      </w:pPr>
      <w:r>
        <w:rPr>
          <w:rFonts w:hint="eastAsia" w:ascii="宋体" w:hAnsi="宋体" w:cs="宋体"/>
          <w:sz w:val="24"/>
        </w:rPr>
        <w:t>2、邮件主题：</w:t>
      </w:r>
      <w:r>
        <w:rPr>
          <w:rFonts w:hint="eastAsia" w:ascii="宋体" w:hAnsi="宋体" w:cs="宋体"/>
          <w:bCs/>
          <w:color w:val="0000FF"/>
          <w:sz w:val="24"/>
          <w:lang w:val="en-US" w:eastAsia="zh-CN"/>
        </w:rPr>
        <w:t>******（</w:t>
      </w:r>
      <w:r>
        <w:rPr>
          <w:rFonts w:hint="eastAsia" w:ascii="宋体" w:hAnsi="宋体" w:cs="宋体"/>
          <w:bCs/>
          <w:sz w:val="24"/>
        </w:rPr>
        <w:t>项目</w:t>
      </w:r>
      <w:r>
        <w:rPr>
          <w:rFonts w:hint="eastAsia" w:ascii="宋体" w:hAnsi="宋体" w:cs="宋体"/>
          <w:bCs/>
          <w:sz w:val="24"/>
          <w:lang w:eastAsia="zh-CN"/>
        </w:rPr>
        <w:t>名称）</w:t>
      </w:r>
      <w:r>
        <w:rPr>
          <w:rFonts w:hint="eastAsia" w:ascii="宋体" w:hAnsi="宋体" w:cs="宋体"/>
          <w:sz w:val="24"/>
          <w:lang w:eastAsia="zh-CN"/>
        </w:rPr>
        <w:t>。</w:t>
      </w:r>
    </w:p>
    <w:p w14:paraId="78A05462">
      <w:pPr>
        <w:pStyle w:val="35"/>
        <w:adjustRightInd w:val="0"/>
        <w:snapToGrid w:val="0"/>
        <w:spacing w:line="360" w:lineRule="exact"/>
        <w:ind w:firstLine="480"/>
        <w:jc w:val="left"/>
        <w:rPr>
          <w:rFonts w:hint="eastAsia" w:ascii="宋体" w:hAnsi="宋体" w:eastAsia="宋体" w:cs="宋体"/>
          <w:sz w:val="24"/>
          <w:lang w:eastAsia="zh-CN"/>
        </w:rPr>
      </w:pPr>
      <w:r>
        <w:rPr>
          <w:rFonts w:hint="eastAsia" w:ascii="宋体" w:hAnsi="宋体" w:cs="宋体"/>
          <w:sz w:val="24"/>
        </w:rPr>
        <w:t>3、邮件</w:t>
      </w:r>
      <w:r>
        <w:rPr>
          <w:rFonts w:hint="eastAsia" w:ascii="宋体" w:hAnsi="宋体" w:cs="宋体"/>
          <w:b w:val="0"/>
          <w:bCs w:val="0"/>
          <w:sz w:val="24"/>
        </w:rPr>
        <w:t>正文：</w:t>
      </w:r>
      <w:r>
        <w:rPr>
          <w:rFonts w:hint="eastAsia" w:ascii="宋体" w:hAnsi="宋体" w:cs="宋体"/>
          <w:b w:val="0"/>
          <w:bCs w:val="0"/>
          <w:sz w:val="24"/>
          <w:lang w:eastAsia="zh-CN"/>
        </w:rPr>
        <w:t>内容包括</w:t>
      </w:r>
      <w:r>
        <w:rPr>
          <w:rFonts w:hint="eastAsia" w:ascii="宋体" w:hAnsi="宋体" w:cs="宋体"/>
          <w:b/>
          <w:bCs/>
          <w:sz w:val="24"/>
          <w:lang w:eastAsia="zh-CN"/>
        </w:rPr>
        <w:t>供应商</w:t>
      </w:r>
      <w:r>
        <w:rPr>
          <w:rFonts w:hint="eastAsia" w:ascii="宋体" w:hAnsi="宋体" w:cs="宋体"/>
          <w:b/>
          <w:bCs/>
          <w:sz w:val="24"/>
        </w:rPr>
        <w:t>名称、项目联系人、联系电话、联系邮箱</w:t>
      </w:r>
      <w:r>
        <w:rPr>
          <w:rFonts w:hint="eastAsia" w:ascii="宋体" w:hAnsi="宋体" w:cs="宋体"/>
          <w:b/>
          <w:bCs/>
          <w:sz w:val="24"/>
          <w:lang w:eastAsia="zh-CN"/>
        </w:rPr>
        <w:t>等</w:t>
      </w:r>
      <w:r>
        <w:rPr>
          <w:rFonts w:hint="eastAsia" w:ascii="宋体" w:hAnsi="宋体" w:cs="宋体"/>
          <w:sz w:val="24"/>
          <w:lang w:eastAsia="zh-CN"/>
        </w:rPr>
        <w:t>。</w:t>
      </w:r>
    </w:p>
    <w:p w14:paraId="0177AF63">
      <w:pPr>
        <w:pStyle w:val="35"/>
        <w:adjustRightInd w:val="0"/>
        <w:snapToGrid w:val="0"/>
        <w:spacing w:line="360" w:lineRule="exact"/>
        <w:ind w:firstLine="480"/>
        <w:jc w:val="left"/>
        <w:rPr>
          <w:rFonts w:hint="eastAsia" w:ascii="宋体" w:hAnsi="宋体" w:eastAsia="宋体" w:cs="宋体"/>
          <w:sz w:val="24"/>
          <w:lang w:eastAsia="zh-CN"/>
        </w:rPr>
      </w:pPr>
      <w:r>
        <w:rPr>
          <w:rFonts w:hint="eastAsia" w:ascii="宋体" w:hAnsi="宋体" w:cs="宋体"/>
          <w:sz w:val="24"/>
        </w:rPr>
        <w:t>4</w:t>
      </w:r>
      <w:r>
        <w:rPr>
          <w:rFonts w:hint="eastAsia" w:ascii="宋体" w:hAnsi="宋体" w:cs="宋体"/>
          <w:sz w:val="24"/>
          <w:lang w:eastAsia="zh-CN"/>
        </w:rPr>
        <w:t>、邮件附件：</w:t>
      </w:r>
      <w:r>
        <w:rPr>
          <w:rFonts w:hint="eastAsia" w:ascii="宋体" w:hAnsi="宋体" w:cs="宋体"/>
          <w:color w:val="0000FF"/>
          <w:sz w:val="24"/>
          <w:lang w:val="en-US" w:eastAsia="zh-CN"/>
        </w:rPr>
        <w:t>报名文件命名方式</w:t>
      </w:r>
      <w:r>
        <w:rPr>
          <w:rFonts w:hint="eastAsia" w:ascii="宋体" w:hAnsi="宋体" w:cs="宋体"/>
          <w:color w:val="auto"/>
          <w:sz w:val="24"/>
          <w:lang w:val="en-US" w:eastAsia="zh-CN"/>
        </w:rPr>
        <w:t>（</w:t>
      </w:r>
      <w:r>
        <w:rPr>
          <w:rFonts w:hint="eastAsia" w:ascii="宋体" w:hAnsi="宋体" w:cs="宋体"/>
          <w:sz w:val="24"/>
          <w:lang w:eastAsia="zh-CN"/>
        </w:rPr>
        <w:t>报名文件-项目名称-供应商名称）。</w:t>
      </w:r>
    </w:p>
    <w:p w14:paraId="29A4DF3C">
      <w:pPr>
        <w:pStyle w:val="35"/>
        <w:adjustRightInd w:val="0"/>
        <w:snapToGrid w:val="0"/>
        <w:spacing w:line="360" w:lineRule="exact"/>
        <w:ind w:firstLine="480"/>
        <w:jc w:val="left"/>
        <w:rPr>
          <w:rFonts w:ascii="宋体" w:hAnsi="宋体" w:cs="宋体"/>
          <w:bCs/>
          <w:color w:val="auto"/>
          <w:sz w:val="24"/>
        </w:rPr>
      </w:pPr>
      <w:r>
        <w:rPr>
          <w:rFonts w:hint="eastAsia" w:ascii="宋体" w:hAnsi="宋体" w:cs="宋体"/>
          <w:sz w:val="24"/>
          <w:lang w:val="en-US" w:eastAsia="zh-CN"/>
        </w:rPr>
        <w:t>5</w:t>
      </w:r>
      <w:r>
        <w:rPr>
          <w:rFonts w:hint="eastAsia" w:ascii="宋体" w:hAnsi="宋体" w:cs="宋体"/>
          <w:sz w:val="24"/>
        </w:rPr>
        <w:t>、报名截止时间：</w:t>
      </w:r>
      <w:r>
        <w:rPr>
          <w:rFonts w:hint="eastAsia" w:ascii="宋体" w:hAnsi="宋体" w:cs="宋体"/>
          <w:color w:val="FF0000"/>
          <w:sz w:val="24"/>
        </w:rPr>
        <w:t>202</w:t>
      </w:r>
      <w:r>
        <w:rPr>
          <w:rFonts w:hint="eastAsia" w:ascii="宋体" w:hAnsi="宋体" w:cs="宋体"/>
          <w:color w:val="FF0000"/>
          <w:sz w:val="24"/>
          <w:lang w:val="en-US" w:eastAsia="zh-CN"/>
        </w:rPr>
        <w:t>6</w:t>
      </w:r>
      <w:r>
        <w:rPr>
          <w:rFonts w:hint="eastAsia" w:ascii="宋体" w:hAnsi="宋体" w:cs="宋体"/>
          <w:color w:val="FF0000"/>
          <w:sz w:val="24"/>
        </w:rPr>
        <w:t>年</w:t>
      </w:r>
      <w:r>
        <w:rPr>
          <w:rFonts w:hint="eastAsia" w:ascii="宋体" w:hAnsi="宋体" w:cs="宋体"/>
          <w:color w:val="FF0000"/>
          <w:sz w:val="24"/>
          <w:lang w:val="en-US" w:eastAsia="zh-CN"/>
        </w:rPr>
        <w:t>9</w:t>
      </w:r>
      <w:r>
        <w:rPr>
          <w:rFonts w:hint="eastAsia" w:ascii="宋体" w:hAnsi="宋体" w:cs="宋体"/>
          <w:color w:val="FF0000"/>
          <w:sz w:val="24"/>
        </w:rPr>
        <w:t>月</w:t>
      </w:r>
      <w:r>
        <w:rPr>
          <w:rFonts w:hint="eastAsia" w:ascii="宋体" w:hAnsi="宋体" w:cs="宋体"/>
          <w:color w:val="FF0000"/>
          <w:sz w:val="24"/>
          <w:lang w:val="en-US" w:eastAsia="zh-CN"/>
        </w:rPr>
        <w:t>20</w:t>
      </w:r>
      <w:r>
        <w:rPr>
          <w:rFonts w:hint="eastAsia" w:ascii="宋体" w:hAnsi="宋体" w:cs="宋体"/>
          <w:color w:val="FF0000"/>
          <w:sz w:val="24"/>
        </w:rPr>
        <w:t>日17:</w:t>
      </w:r>
      <w:r>
        <w:rPr>
          <w:rFonts w:hint="eastAsia" w:ascii="宋体" w:hAnsi="宋体" w:cs="宋体"/>
          <w:color w:val="FF0000"/>
          <w:sz w:val="24"/>
          <w:lang w:val="en-US" w:eastAsia="zh-CN"/>
        </w:rPr>
        <w:t>0</w:t>
      </w:r>
      <w:r>
        <w:rPr>
          <w:rFonts w:hint="eastAsia" w:ascii="宋体" w:hAnsi="宋体" w:cs="宋体"/>
          <w:color w:val="FF0000"/>
          <w:sz w:val="24"/>
        </w:rPr>
        <w:t>0</w:t>
      </w:r>
      <w:r>
        <w:rPr>
          <w:rFonts w:hint="eastAsia" w:ascii="宋体" w:hAnsi="宋体" w:cs="宋体"/>
          <w:color w:val="auto"/>
          <w:sz w:val="24"/>
        </w:rPr>
        <w:t>，以邮件接收时间为准，</w:t>
      </w:r>
      <w:r>
        <w:rPr>
          <w:rFonts w:hint="eastAsia" w:ascii="宋体" w:hAnsi="宋体" w:cs="宋体"/>
          <w:bCs/>
          <w:color w:val="auto"/>
          <w:sz w:val="24"/>
        </w:rPr>
        <w:t>超时视为无效报名。</w:t>
      </w:r>
    </w:p>
    <w:p w14:paraId="13BB970E">
      <w:pPr>
        <w:pStyle w:val="35"/>
        <w:adjustRightInd w:val="0"/>
        <w:snapToGrid w:val="0"/>
        <w:spacing w:line="360" w:lineRule="exact"/>
        <w:ind w:firstLine="480"/>
        <w:jc w:val="left"/>
        <w:rPr>
          <w:rFonts w:ascii="宋体" w:hAnsi="宋体" w:cs="宋体"/>
          <w:color w:val="auto"/>
          <w:sz w:val="24"/>
        </w:rPr>
      </w:pP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s="宋体"/>
          <w:color w:val="auto"/>
          <w:sz w:val="24"/>
        </w:rPr>
        <w:t>报名所需提供资料及要求：详见</w:t>
      </w:r>
      <w:r>
        <w:rPr>
          <w:rFonts w:hint="eastAsia" w:ascii="宋体" w:hAnsi="宋体" w:cs="宋体"/>
          <w:color w:val="auto"/>
          <w:sz w:val="24"/>
          <w:lang w:eastAsia="zh-CN"/>
        </w:rPr>
        <w:t>“</w:t>
      </w:r>
      <w:r>
        <w:rPr>
          <w:rFonts w:hint="eastAsia" w:ascii="宋体" w:hAnsi="宋体" w:cs="宋体"/>
          <w:b/>
          <w:bCs/>
          <w:color w:val="auto"/>
          <w:sz w:val="24"/>
        </w:rPr>
        <w:t>附件</w:t>
      </w:r>
      <w:r>
        <w:rPr>
          <w:rFonts w:hint="eastAsia" w:ascii="宋体" w:hAnsi="宋体" w:cs="宋体"/>
          <w:b/>
          <w:bCs/>
          <w:color w:val="auto"/>
          <w:sz w:val="24"/>
          <w:lang w:val="en-US" w:eastAsia="zh-CN"/>
        </w:rPr>
        <w:t>一</w:t>
      </w:r>
      <w:r>
        <w:rPr>
          <w:rFonts w:hint="eastAsia" w:ascii="宋体" w:hAnsi="宋体" w:cs="宋体"/>
          <w:b/>
          <w:bCs/>
          <w:color w:val="auto"/>
          <w:sz w:val="24"/>
          <w:lang w:eastAsia="zh-CN"/>
        </w:rPr>
        <w:t>：</w:t>
      </w:r>
      <w:r>
        <w:rPr>
          <w:rFonts w:hint="eastAsia" w:ascii="宋体" w:hAnsi="宋体" w:cs="宋体"/>
          <w:color w:val="auto"/>
          <w:sz w:val="24"/>
        </w:rPr>
        <w:t>报名资料</w:t>
      </w:r>
      <w:r>
        <w:rPr>
          <w:rFonts w:hint="eastAsia" w:ascii="宋体" w:hAnsi="宋体" w:cs="宋体"/>
          <w:color w:val="auto"/>
          <w:sz w:val="24"/>
          <w:lang w:eastAsia="zh-CN"/>
        </w:rPr>
        <w:t>格式模板”</w:t>
      </w:r>
      <w:r>
        <w:rPr>
          <w:rFonts w:hint="eastAsia" w:ascii="宋体" w:hAnsi="宋体" w:cs="宋体"/>
          <w:color w:val="auto"/>
          <w:sz w:val="24"/>
        </w:rPr>
        <w:t>。</w:t>
      </w:r>
    </w:p>
    <w:p w14:paraId="7FDFAFEE">
      <w:pPr>
        <w:pStyle w:val="35"/>
        <w:adjustRightInd w:val="0"/>
        <w:snapToGrid w:val="0"/>
        <w:spacing w:line="360" w:lineRule="exact"/>
        <w:ind w:firstLine="480"/>
        <w:jc w:val="left"/>
        <w:rPr>
          <w:rFonts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w:t>
      </w:r>
      <w:r>
        <w:rPr>
          <w:rFonts w:ascii="宋体" w:hAnsi="宋体" w:cs="宋体"/>
          <w:color w:val="auto"/>
          <w:sz w:val="24"/>
        </w:rPr>
        <w:t>报名时提交的资料查验不代表资格审查的最终通过或合格。</w:t>
      </w:r>
    </w:p>
    <w:p w14:paraId="3E7A58E4">
      <w:pPr>
        <w:pStyle w:val="35"/>
        <w:adjustRightInd w:val="0"/>
        <w:snapToGrid w:val="0"/>
        <w:spacing w:line="360" w:lineRule="exact"/>
        <w:ind w:firstLine="480"/>
        <w:jc w:val="left"/>
        <w:rPr>
          <w:rFonts w:hint="eastAsia"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、供应商的报名邮箱视为</w:t>
      </w:r>
      <w:r>
        <w:rPr>
          <w:rFonts w:hint="eastAsia" w:ascii="宋体" w:hAnsi="宋体" w:cs="宋体"/>
          <w:color w:val="auto"/>
          <w:sz w:val="24"/>
          <w:lang w:eastAsia="zh-CN"/>
        </w:rPr>
        <w:t>采购人</w:t>
      </w:r>
      <w:r>
        <w:rPr>
          <w:rFonts w:hint="eastAsia" w:ascii="宋体" w:hAnsi="宋体" w:cs="宋体"/>
          <w:color w:val="auto"/>
          <w:sz w:val="24"/>
        </w:rPr>
        <w:t>采购过程中成交通知书及相关答疑回复的电子送达地址；电子文书成功发送至供应商提供的电子送达地址时，视为已送达。</w:t>
      </w:r>
    </w:p>
    <w:p w14:paraId="541248DD">
      <w:pPr>
        <w:pStyle w:val="35"/>
        <w:adjustRightInd w:val="0"/>
        <w:snapToGrid w:val="0"/>
        <w:spacing w:line="360" w:lineRule="exact"/>
        <w:ind w:firstLine="482"/>
        <w:jc w:val="left"/>
        <w:rPr>
          <w:rFonts w:ascii="宋体" w:hAnsi="宋体" w:cs="宋体"/>
          <w:b/>
          <w:bCs/>
          <w:color w:val="auto"/>
          <w:sz w:val="24"/>
        </w:rPr>
      </w:pPr>
      <w:r>
        <w:rPr>
          <w:rFonts w:hint="eastAsia" w:ascii="宋体" w:hAnsi="宋体" w:cs="宋体"/>
          <w:b/>
          <w:bCs/>
          <w:color w:val="auto"/>
          <w:sz w:val="24"/>
          <w:lang w:val="en-US" w:eastAsia="zh-CN"/>
        </w:rPr>
        <w:t>四</w:t>
      </w:r>
      <w:r>
        <w:rPr>
          <w:rFonts w:hint="eastAsia" w:ascii="宋体" w:hAnsi="宋体" w:cs="宋体"/>
          <w:b/>
          <w:bCs/>
          <w:color w:val="auto"/>
          <w:sz w:val="24"/>
        </w:rPr>
        <w:t>、采购人联系方式</w:t>
      </w:r>
    </w:p>
    <w:p w14:paraId="2226FD41">
      <w:pPr>
        <w:pStyle w:val="35"/>
        <w:adjustRightInd w:val="0"/>
        <w:snapToGrid w:val="0"/>
        <w:spacing w:line="360" w:lineRule="exact"/>
        <w:ind w:firstLine="480"/>
        <w:jc w:val="left"/>
        <w:rPr>
          <w:rFonts w:ascii="宋体" w:hAnsi="宋体" w:cs="宋体"/>
          <w:color w:val="auto"/>
          <w:sz w:val="24"/>
        </w:rPr>
      </w:pPr>
      <w:r>
        <w:rPr>
          <w:rFonts w:hint="eastAsia" w:ascii="宋体" w:hAnsi="宋体" w:cs="宋体"/>
          <w:color w:val="auto"/>
          <w:sz w:val="24"/>
          <w:lang w:val="en-US" w:eastAsia="zh-CN"/>
        </w:rPr>
        <w:t>1、</w:t>
      </w:r>
      <w:r>
        <w:rPr>
          <w:rFonts w:hint="eastAsia" w:ascii="宋体" w:hAnsi="宋体" w:cs="宋体"/>
          <w:color w:val="auto"/>
          <w:sz w:val="24"/>
        </w:rPr>
        <w:t>联系人：郑工</w:t>
      </w:r>
    </w:p>
    <w:p w14:paraId="7331F9AA">
      <w:pPr>
        <w:pStyle w:val="35"/>
        <w:adjustRightInd w:val="0"/>
        <w:snapToGrid w:val="0"/>
        <w:spacing w:line="360" w:lineRule="exact"/>
        <w:ind w:firstLine="480"/>
        <w:jc w:val="left"/>
        <w:rPr>
          <w:rFonts w:ascii="宋体" w:hAnsi="宋体" w:cs="宋体"/>
          <w:color w:val="auto"/>
          <w:sz w:val="24"/>
        </w:rPr>
      </w:pPr>
      <w:r>
        <w:rPr>
          <w:rFonts w:hint="eastAsia" w:ascii="宋体" w:hAnsi="宋体" w:cs="宋体"/>
          <w:color w:val="auto"/>
          <w:sz w:val="24"/>
          <w:lang w:val="en-US" w:eastAsia="zh-CN"/>
        </w:rPr>
        <w:t>2、</w:t>
      </w:r>
      <w:r>
        <w:rPr>
          <w:rFonts w:hint="eastAsia" w:ascii="宋体" w:hAnsi="宋体" w:cs="宋体"/>
          <w:color w:val="auto"/>
          <w:sz w:val="24"/>
        </w:rPr>
        <w:t>电话：020-81338019</w:t>
      </w:r>
      <w:r>
        <w:rPr>
          <w:rFonts w:hint="eastAsia" w:ascii="宋体" w:hAnsi="宋体" w:cs="宋体"/>
          <w:color w:val="auto"/>
          <w:sz w:val="24"/>
          <w:lang w:eastAsia="zh-CN"/>
        </w:rPr>
        <w:t>、</w:t>
      </w:r>
      <w:r>
        <w:rPr>
          <w:rFonts w:hint="eastAsia" w:ascii="宋体" w:hAnsi="宋体" w:cs="宋体"/>
          <w:color w:val="auto"/>
          <w:sz w:val="24"/>
        </w:rPr>
        <w:t>81338035，工作日8:00-12:00、14:30-17:30</w:t>
      </w:r>
    </w:p>
    <w:p w14:paraId="200174AC">
      <w:pPr>
        <w:pStyle w:val="35"/>
        <w:adjustRightInd w:val="0"/>
        <w:snapToGrid w:val="0"/>
        <w:spacing w:line="360" w:lineRule="exact"/>
        <w:ind w:firstLine="480"/>
        <w:jc w:val="left"/>
        <w:rPr>
          <w:rFonts w:ascii="宋体" w:hAnsi="宋体" w:cs="宋体"/>
          <w:color w:val="auto"/>
          <w:sz w:val="24"/>
        </w:rPr>
      </w:pPr>
      <w:r>
        <w:rPr>
          <w:rFonts w:hint="eastAsia" w:ascii="宋体" w:hAnsi="宋体" w:cs="宋体"/>
          <w:color w:val="auto"/>
          <w:sz w:val="24"/>
          <w:lang w:val="en-US" w:eastAsia="zh-CN"/>
        </w:rPr>
        <w:t>3、</w:t>
      </w:r>
      <w:r>
        <w:rPr>
          <w:rFonts w:hint="eastAsia" w:ascii="宋体" w:hAnsi="宋体" w:cs="宋体"/>
          <w:color w:val="auto"/>
          <w:sz w:val="24"/>
        </w:rPr>
        <w:t>电子邮箱：zhenglsh5@mail.sysu.edu.cn</w:t>
      </w:r>
    </w:p>
    <w:p w14:paraId="0EC9DB30">
      <w:pPr>
        <w:pStyle w:val="35"/>
        <w:adjustRightInd w:val="0"/>
        <w:snapToGrid w:val="0"/>
        <w:spacing w:line="360" w:lineRule="exact"/>
        <w:ind w:firstLine="480"/>
        <w:jc w:val="left"/>
        <w:rPr>
          <w:rFonts w:ascii="宋体" w:hAnsi="宋体" w:cs="宋体"/>
          <w:color w:val="auto"/>
          <w:sz w:val="24"/>
        </w:rPr>
      </w:pPr>
      <w:r>
        <w:rPr>
          <w:rFonts w:hint="eastAsia" w:ascii="宋体" w:hAnsi="宋体" w:cs="宋体"/>
          <w:color w:val="auto"/>
          <w:sz w:val="24"/>
          <w:lang w:val="en-US" w:eastAsia="zh-CN"/>
        </w:rPr>
        <w:t>4、</w:t>
      </w:r>
      <w:r>
        <w:rPr>
          <w:rFonts w:hint="eastAsia" w:ascii="宋体" w:hAnsi="宋体" w:cs="宋体"/>
          <w:color w:val="auto"/>
          <w:sz w:val="24"/>
        </w:rPr>
        <w:t>联系地址：广州市越秀区长堤大马路171号一方长堤健康产业中心907室</w:t>
      </w:r>
    </w:p>
    <w:p w14:paraId="77C9071C">
      <w:pPr>
        <w:pStyle w:val="35"/>
        <w:adjustRightInd w:val="0"/>
        <w:snapToGrid w:val="0"/>
        <w:spacing w:line="360" w:lineRule="exact"/>
        <w:ind w:firstLine="480"/>
        <w:jc w:val="left"/>
        <w:rPr>
          <w:rFonts w:ascii="宋体" w:hAnsi="宋体" w:cs="宋体"/>
          <w:color w:val="auto"/>
          <w:sz w:val="24"/>
        </w:rPr>
      </w:pPr>
      <w:r>
        <w:rPr>
          <w:rFonts w:hint="eastAsia" w:ascii="宋体" w:hAnsi="宋体" w:cs="宋体"/>
          <w:color w:val="auto"/>
          <w:sz w:val="24"/>
          <w:lang w:val="en-US" w:eastAsia="zh-CN"/>
        </w:rPr>
        <w:t>5、</w:t>
      </w:r>
      <w:r>
        <w:rPr>
          <w:rFonts w:hint="eastAsia" w:ascii="宋体" w:hAnsi="宋体" w:cs="宋体"/>
          <w:color w:val="auto"/>
          <w:sz w:val="24"/>
        </w:rPr>
        <w:t>邮编：510120</w:t>
      </w:r>
    </w:p>
    <w:p w14:paraId="0C0FED3F">
      <w:pPr>
        <w:pStyle w:val="35"/>
        <w:adjustRightInd w:val="0"/>
        <w:snapToGrid w:val="0"/>
        <w:spacing w:line="360" w:lineRule="exact"/>
        <w:ind w:firstLine="482"/>
        <w:jc w:val="left"/>
        <w:rPr>
          <w:rFonts w:ascii="宋体" w:hAnsi="宋体" w:cs="宋体"/>
          <w:b/>
          <w:bCs/>
          <w:color w:val="auto"/>
          <w:sz w:val="24"/>
        </w:rPr>
      </w:pPr>
      <w:r>
        <w:rPr>
          <w:rFonts w:hint="eastAsia" w:ascii="宋体" w:hAnsi="宋体" w:cs="宋体"/>
          <w:b/>
          <w:bCs/>
          <w:color w:val="auto"/>
          <w:sz w:val="24"/>
          <w:lang w:val="en-US" w:eastAsia="zh-CN"/>
        </w:rPr>
        <w:t>五</w:t>
      </w:r>
      <w:r>
        <w:rPr>
          <w:rFonts w:hint="eastAsia" w:ascii="宋体" w:hAnsi="宋体" w:cs="宋体"/>
          <w:b/>
          <w:bCs/>
          <w:color w:val="auto"/>
          <w:sz w:val="24"/>
        </w:rPr>
        <w:t>、公告期限</w:t>
      </w:r>
    </w:p>
    <w:p w14:paraId="26BC5A5E">
      <w:pPr>
        <w:pStyle w:val="35"/>
        <w:adjustRightInd w:val="0"/>
        <w:snapToGrid w:val="0"/>
        <w:spacing w:line="360" w:lineRule="exact"/>
        <w:ind w:firstLine="480"/>
        <w:jc w:val="left"/>
        <w:rPr>
          <w:rFonts w:ascii="宋体" w:hAnsi="宋体" w:cs="宋体"/>
          <w:color w:val="auto"/>
          <w:sz w:val="24"/>
        </w:rPr>
      </w:pPr>
      <w:r>
        <w:rPr>
          <w:rFonts w:hint="eastAsia" w:ascii="宋体" w:hAnsi="宋体" w:cs="宋体"/>
          <w:color w:val="auto"/>
          <w:sz w:val="24"/>
        </w:rPr>
        <w:t>自本公告发布之日起5个工作日。</w:t>
      </w:r>
    </w:p>
    <w:p w14:paraId="671F925A">
      <w:pPr>
        <w:pStyle w:val="35"/>
        <w:adjustRightInd w:val="0"/>
        <w:snapToGrid w:val="0"/>
        <w:spacing w:line="360" w:lineRule="exact"/>
        <w:ind w:firstLine="482"/>
        <w:jc w:val="left"/>
        <w:rPr>
          <w:rFonts w:ascii="宋体" w:hAnsi="宋体" w:cs="宋体"/>
          <w:color w:val="auto"/>
          <w:sz w:val="24"/>
        </w:rPr>
      </w:pPr>
      <w:r>
        <w:rPr>
          <w:rFonts w:hint="eastAsia" w:ascii="宋体" w:hAnsi="宋体" w:cs="宋体"/>
          <w:b/>
          <w:bCs/>
          <w:color w:val="auto"/>
          <w:sz w:val="24"/>
          <w:lang w:val="en-US" w:eastAsia="zh-CN"/>
        </w:rPr>
        <w:t>六</w:t>
      </w:r>
      <w:r>
        <w:rPr>
          <w:rFonts w:hint="eastAsia" w:ascii="宋体" w:hAnsi="宋体" w:cs="宋体"/>
          <w:b/>
          <w:bCs/>
          <w:color w:val="auto"/>
          <w:sz w:val="24"/>
        </w:rPr>
        <w:t>、响应文件提交的截止时间、地点：</w:t>
      </w:r>
      <w:r>
        <w:rPr>
          <w:rFonts w:hint="eastAsia" w:ascii="宋体" w:hAnsi="宋体" w:cs="宋体"/>
          <w:color w:val="auto"/>
          <w:sz w:val="24"/>
        </w:rPr>
        <w:t xml:space="preserve"> </w:t>
      </w:r>
      <w:r>
        <w:rPr>
          <w:rFonts w:hint="eastAsia" w:ascii="宋体" w:hAnsi="宋体" w:cs="宋体"/>
          <w:color w:val="FF0000"/>
          <w:sz w:val="24"/>
        </w:rPr>
        <w:t>202</w:t>
      </w:r>
      <w:r>
        <w:rPr>
          <w:rFonts w:hint="eastAsia" w:ascii="宋体" w:hAnsi="宋体" w:cs="宋体"/>
          <w:color w:val="FF0000"/>
          <w:sz w:val="24"/>
          <w:lang w:val="en-US" w:eastAsia="zh-CN"/>
        </w:rPr>
        <w:t>6</w:t>
      </w:r>
      <w:r>
        <w:rPr>
          <w:rFonts w:hint="eastAsia" w:ascii="宋体" w:hAnsi="宋体" w:cs="宋体"/>
          <w:color w:val="FF0000"/>
          <w:sz w:val="24"/>
        </w:rPr>
        <w:t>年</w:t>
      </w:r>
      <w:r>
        <w:rPr>
          <w:rFonts w:hint="eastAsia" w:ascii="宋体" w:hAnsi="宋体" w:cs="宋体"/>
          <w:color w:val="FF0000"/>
          <w:sz w:val="24"/>
          <w:lang w:val="en-US" w:eastAsia="zh-CN"/>
        </w:rPr>
        <w:t>9</w:t>
      </w:r>
      <w:r>
        <w:rPr>
          <w:rFonts w:hint="eastAsia" w:ascii="宋体" w:hAnsi="宋体" w:cs="宋体"/>
          <w:color w:val="FF0000"/>
          <w:sz w:val="24"/>
        </w:rPr>
        <w:t>月</w:t>
      </w:r>
      <w:r>
        <w:rPr>
          <w:rFonts w:hint="eastAsia" w:ascii="宋体" w:hAnsi="宋体" w:cs="宋体"/>
          <w:color w:val="FF0000"/>
          <w:sz w:val="24"/>
          <w:lang w:val="en-US" w:eastAsia="zh-CN"/>
        </w:rPr>
        <w:t>23</w:t>
      </w:r>
      <w:r>
        <w:rPr>
          <w:rFonts w:hint="eastAsia" w:ascii="宋体" w:hAnsi="宋体" w:cs="宋体"/>
          <w:color w:val="FF0000"/>
          <w:sz w:val="24"/>
        </w:rPr>
        <w:t>日1</w:t>
      </w:r>
      <w:r>
        <w:rPr>
          <w:rFonts w:hint="eastAsia" w:ascii="宋体" w:hAnsi="宋体" w:cs="宋体"/>
          <w:color w:val="FF0000"/>
          <w:sz w:val="24"/>
          <w:lang w:val="en-US" w:eastAsia="zh-CN"/>
        </w:rPr>
        <w:t>7</w:t>
      </w:r>
      <w:r>
        <w:rPr>
          <w:rFonts w:hint="eastAsia" w:ascii="宋体" w:hAnsi="宋体" w:cs="宋体"/>
          <w:color w:val="FF0000"/>
          <w:sz w:val="24"/>
        </w:rPr>
        <w:t>：</w:t>
      </w:r>
      <w:r>
        <w:rPr>
          <w:rFonts w:hint="eastAsia" w:ascii="宋体" w:hAnsi="宋体" w:cs="宋体"/>
          <w:color w:val="FF0000"/>
          <w:sz w:val="24"/>
          <w:lang w:val="en-US" w:eastAsia="zh-CN"/>
        </w:rPr>
        <w:t>0</w:t>
      </w:r>
      <w:r>
        <w:rPr>
          <w:rFonts w:hint="eastAsia" w:ascii="宋体" w:hAnsi="宋体" w:cs="宋体"/>
          <w:color w:val="FF0000"/>
          <w:sz w:val="24"/>
        </w:rPr>
        <w:t>0</w:t>
      </w:r>
      <w:r>
        <w:rPr>
          <w:rFonts w:hint="eastAsia" w:ascii="宋体" w:hAnsi="宋体" w:cs="宋体"/>
          <w:color w:val="auto"/>
          <w:sz w:val="24"/>
        </w:rPr>
        <w:t>，广州市越秀区长堤大马路171号一方长堤健康产业中心907室。</w:t>
      </w:r>
    </w:p>
    <w:p w14:paraId="1CC0F527">
      <w:pPr>
        <w:pStyle w:val="35"/>
        <w:adjustRightInd w:val="0"/>
        <w:snapToGrid w:val="0"/>
        <w:spacing w:line="360" w:lineRule="exact"/>
        <w:ind w:firstLine="480"/>
        <w:jc w:val="left"/>
        <w:rPr>
          <w:rFonts w:hint="eastAsia" w:ascii="宋体" w:hAnsi="宋体" w:cs="宋体"/>
          <w:color w:val="auto"/>
          <w:sz w:val="24"/>
        </w:rPr>
      </w:pPr>
      <w:r>
        <w:rPr>
          <w:rFonts w:hint="eastAsia" w:ascii="宋体" w:hAnsi="宋体" w:cs="宋体"/>
          <w:color w:val="auto"/>
          <w:sz w:val="24"/>
        </w:rPr>
        <w:t>1、纸质响应文件一式</w:t>
      </w:r>
      <w:r>
        <w:rPr>
          <w:rFonts w:hint="eastAsia" w:ascii="宋体" w:hAnsi="宋体" w:cs="宋体"/>
          <w:color w:val="auto"/>
          <w:sz w:val="24"/>
          <w:lang w:val="en-US" w:eastAsia="zh-CN"/>
        </w:rPr>
        <w:t>3</w:t>
      </w:r>
      <w:r>
        <w:rPr>
          <w:rFonts w:hint="eastAsia" w:ascii="宋体" w:hAnsi="宋体" w:cs="宋体"/>
          <w:color w:val="auto"/>
          <w:sz w:val="24"/>
        </w:rPr>
        <w:t>份（正本1份/副本</w:t>
      </w:r>
      <w:r>
        <w:rPr>
          <w:rFonts w:hint="eastAsia" w:ascii="宋体" w:hAnsi="宋体" w:cs="宋体"/>
          <w:color w:val="auto"/>
          <w:sz w:val="24"/>
          <w:lang w:val="en-US" w:eastAsia="zh-CN"/>
        </w:rPr>
        <w:t>2</w:t>
      </w:r>
      <w:r>
        <w:rPr>
          <w:rFonts w:hint="eastAsia" w:ascii="宋体" w:hAnsi="宋体" w:cs="宋体"/>
          <w:color w:val="auto"/>
          <w:sz w:val="24"/>
        </w:rPr>
        <w:t>份），具体要求详见</w:t>
      </w:r>
      <w:r>
        <w:rPr>
          <w:rFonts w:hint="eastAsia" w:ascii="宋体" w:hAnsi="宋体" w:cs="宋体"/>
          <w:color w:val="auto"/>
          <w:sz w:val="24"/>
          <w:lang w:val="en-US" w:eastAsia="zh-CN"/>
        </w:rPr>
        <w:t>格式</w:t>
      </w:r>
      <w:r>
        <w:rPr>
          <w:rFonts w:hint="eastAsia" w:ascii="宋体" w:hAnsi="宋体" w:cs="宋体"/>
          <w:color w:val="auto"/>
          <w:sz w:val="24"/>
          <w:lang w:eastAsia="zh-CN"/>
        </w:rPr>
        <w:t>《</w:t>
      </w:r>
      <w:r>
        <w:rPr>
          <w:rFonts w:hint="eastAsia" w:ascii="宋体" w:hAnsi="宋体" w:cs="宋体"/>
          <w:color w:val="auto"/>
          <w:sz w:val="24"/>
          <w:lang w:val="en-US" w:eastAsia="zh-CN"/>
        </w:rPr>
        <w:t>公开比选</w:t>
      </w:r>
      <w:r>
        <w:rPr>
          <w:rFonts w:hint="eastAsia" w:ascii="宋体" w:hAnsi="宋体" w:cs="宋体"/>
          <w:color w:val="auto"/>
          <w:sz w:val="24"/>
        </w:rPr>
        <w:t>文件</w:t>
      </w:r>
      <w:r>
        <w:rPr>
          <w:rFonts w:hint="eastAsia" w:ascii="宋体" w:hAnsi="宋体" w:cs="宋体"/>
          <w:color w:val="auto"/>
          <w:sz w:val="24"/>
          <w:lang w:eastAsia="zh-CN"/>
        </w:rPr>
        <w:t>》</w:t>
      </w:r>
      <w:r>
        <w:rPr>
          <w:rFonts w:hint="eastAsia" w:ascii="宋体" w:hAnsi="宋体" w:cs="宋体"/>
          <w:color w:val="auto"/>
          <w:sz w:val="24"/>
        </w:rPr>
        <w:t>第五章响应文件编制要求。</w:t>
      </w:r>
    </w:p>
    <w:p w14:paraId="24432CBD">
      <w:pPr>
        <w:pStyle w:val="35"/>
        <w:adjustRightInd w:val="0"/>
        <w:snapToGrid w:val="0"/>
        <w:spacing w:line="360" w:lineRule="exact"/>
        <w:ind w:firstLine="480"/>
        <w:jc w:val="left"/>
        <w:rPr>
          <w:rFonts w:hint="eastAsia" w:ascii="宋体" w:hAnsi="宋体" w:eastAsia="宋体" w:cs="宋体"/>
          <w:color w:val="auto"/>
          <w:sz w:val="24"/>
          <w:szCs w:val="24"/>
          <w:lang w:val="en-US" w:eastAsia="zh-CN"/>
        </w:rPr>
      </w:pPr>
      <w:r>
        <w:rPr>
          <w:rFonts w:hint="eastAsia" w:ascii="宋体" w:hAnsi="宋体" w:cs="宋体"/>
          <w:color w:val="auto"/>
          <w:sz w:val="24"/>
          <w:lang w:val="en-US" w:eastAsia="zh-CN"/>
        </w:rPr>
        <w:t>2、</w:t>
      </w:r>
      <w:r>
        <w:rPr>
          <w:rFonts w:hint="eastAsia" w:ascii="宋体" w:hAnsi="宋体" w:eastAsia="宋体" w:cs="宋体"/>
          <w:b/>
          <w:bCs w:val="0"/>
          <w:color w:val="auto"/>
          <w:kern w:val="0"/>
          <w:sz w:val="24"/>
          <w:szCs w:val="24"/>
          <w:highlight w:val="none"/>
          <w:u w:val="none"/>
        </w:rPr>
        <w:t>供应商除提供纸质版本</w:t>
      </w:r>
      <w:r>
        <w:rPr>
          <w:rFonts w:hint="eastAsia" w:ascii="宋体" w:hAnsi="宋体" w:eastAsia="宋体" w:cs="宋体"/>
          <w:b/>
          <w:bCs w:val="0"/>
          <w:color w:val="0000FF"/>
          <w:kern w:val="0"/>
          <w:sz w:val="24"/>
          <w:szCs w:val="24"/>
          <w:highlight w:val="none"/>
          <w:u w:val="none"/>
          <w:lang w:val="en-US" w:eastAsia="zh-CN"/>
        </w:rPr>
        <w:t>响应文件</w:t>
      </w:r>
      <w:r>
        <w:rPr>
          <w:rFonts w:hint="eastAsia" w:ascii="宋体" w:hAnsi="宋体" w:eastAsia="宋体" w:cs="宋体"/>
          <w:b/>
          <w:bCs w:val="0"/>
          <w:color w:val="auto"/>
          <w:kern w:val="0"/>
          <w:sz w:val="24"/>
          <w:szCs w:val="24"/>
          <w:highlight w:val="none"/>
          <w:u w:val="none"/>
          <w:lang w:val="en-US" w:eastAsia="zh-CN"/>
        </w:rPr>
        <w:t>和</w:t>
      </w:r>
      <w:r>
        <w:rPr>
          <w:rFonts w:hint="eastAsia" w:ascii="宋体" w:hAnsi="宋体" w:eastAsia="宋体" w:cs="宋体"/>
          <w:b/>
          <w:bCs w:val="0"/>
          <w:color w:val="0000FF"/>
          <w:kern w:val="0"/>
          <w:sz w:val="24"/>
          <w:szCs w:val="24"/>
          <w:highlight w:val="none"/>
          <w:u w:val="none"/>
        </w:rPr>
        <w:t>工程量清单报价表</w:t>
      </w:r>
      <w:r>
        <w:rPr>
          <w:rFonts w:hint="eastAsia" w:ascii="宋体" w:hAnsi="宋体" w:eastAsia="宋体" w:cs="宋体"/>
          <w:b/>
          <w:bCs w:val="0"/>
          <w:color w:val="auto"/>
          <w:kern w:val="0"/>
          <w:sz w:val="24"/>
          <w:szCs w:val="24"/>
          <w:highlight w:val="none"/>
          <w:u w:val="none"/>
        </w:rPr>
        <w:t>外，还需提供</w:t>
      </w:r>
      <w:r>
        <w:rPr>
          <w:rFonts w:hint="eastAsia" w:ascii="宋体" w:hAnsi="宋体" w:eastAsia="宋体" w:cs="宋体"/>
          <w:b/>
          <w:bCs w:val="0"/>
          <w:color w:val="0000FF"/>
          <w:kern w:val="0"/>
          <w:sz w:val="24"/>
          <w:szCs w:val="24"/>
          <w:highlight w:val="none"/>
          <w:u w:val="none"/>
          <w:lang w:val="en-US" w:eastAsia="zh-CN"/>
        </w:rPr>
        <w:t>响应文件正本的盖章扫描PDF电子文件，</w:t>
      </w:r>
      <w:r>
        <w:rPr>
          <w:rFonts w:hint="eastAsia" w:ascii="宋体" w:hAnsi="宋体" w:eastAsia="宋体" w:cs="宋体"/>
          <w:b/>
          <w:bCs w:val="0"/>
          <w:color w:val="auto"/>
          <w:kern w:val="0"/>
          <w:sz w:val="24"/>
          <w:szCs w:val="24"/>
          <w:highlight w:val="none"/>
          <w:u w:val="none"/>
          <w:lang w:val="en-US" w:eastAsia="zh-CN"/>
        </w:rPr>
        <w:t>以及</w:t>
      </w:r>
      <w:r>
        <w:rPr>
          <w:rFonts w:hint="eastAsia" w:ascii="宋体" w:hAnsi="宋体" w:eastAsia="宋体" w:cs="宋体"/>
          <w:b/>
          <w:bCs w:val="0"/>
          <w:color w:val="0000FF"/>
          <w:kern w:val="0"/>
          <w:sz w:val="24"/>
          <w:szCs w:val="24"/>
          <w:highlight w:val="none"/>
          <w:u w:val="none"/>
        </w:rPr>
        <w:t>excel</w:t>
      </w:r>
      <w:r>
        <w:rPr>
          <w:rFonts w:hint="eastAsia" w:ascii="宋体" w:hAnsi="宋体" w:eastAsia="宋体" w:cs="宋体"/>
          <w:b/>
          <w:bCs w:val="0"/>
          <w:color w:val="0000FF"/>
          <w:kern w:val="0"/>
          <w:sz w:val="24"/>
          <w:szCs w:val="24"/>
          <w:highlight w:val="none"/>
          <w:u w:val="none"/>
          <w:lang w:val="en-US" w:eastAsia="zh-CN"/>
        </w:rPr>
        <w:t>格式</w:t>
      </w:r>
      <w:r>
        <w:rPr>
          <w:rFonts w:hint="eastAsia" w:ascii="宋体" w:hAnsi="宋体" w:eastAsia="宋体" w:cs="宋体"/>
          <w:b/>
          <w:bCs w:val="0"/>
          <w:color w:val="0000FF"/>
          <w:kern w:val="0"/>
          <w:sz w:val="24"/>
          <w:szCs w:val="24"/>
          <w:highlight w:val="none"/>
          <w:u w:val="none"/>
        </w:rPr>
        <w:t>的工程量清单报价表</w:t>
      </w:r>
      <w:r>
        <w:rPr>
          <w:rFonts w:hint="eastAsia" w:ascii="宋体" w:hAnsi="宋体" w:eastAsia="宋体" w:cs="宋体"/>
          <w:b/>
          <w:bCs w:val="0"/>
          <w:color w:val="0000FF"/>
          <w:kern w:val="0"/>
          <w:sz w:val="24"/>
          <w:szCs w:val="24"/>
          <w:highlight w:val="none"/>
          <w:u w:val="none"/>
          <w:lang w:val="en-US" w:eastAsia="zh-CN"/>
        </w:rPr>
        <w:t>电子文件</w:t>
      </w:r>
      <w:r>
        <w:rPr>
          <w:rFonts w:hint="eastAsia" w:ascii="宋体" w:hAnsi="宋体" w:eastAsia="宋体" w:cs="宋体"/>
          <w:b/>
          <w:bCs w:val="0"/>
          <w:color w:val="auto"/>
          <w:kern w:val="0"/>
          <w:sz w:val="24"/>
          <w:szCs w:val="24"/>
          <w:highlight w:val="none"/>
          <w:u w:val="none"/>
          <w:lang w:val="en-US" w:eastAsia="zh-CN"/>
        </w:rPr>
        <w:t>，以供评审委员会</w:t>
      </w:r>
      <w:r>
        <w:rPr>
          <w:rFonts w:hint="eastAsia" w:ascii="宋体" w:hAnsi="宋体" w:eastAsia="宋体" w:cs="宋体"/>
          <w:b/>
          <w:bCs w:val="0"/>
          <w:color w:val="auto"/>
          <w:kern w:val="0"/>
          <w:sz w:val="24"/>
          <w:szCs w:val="24"/>
          <w:highlight w:val="none"/>
          <w:u w:val="none"/>
        </w:rPr>
        <w:t>核</w:t>
      </w:r>
      <w:r>
        <w:rPr>
          <w:rFonts w:hint="eastAsia" w:ascii="宋体" w:hAnsi="宋体" w:eastAsia="宋体" w:cs="宋体"/>
          <w:b/>
          <w:bCs w:val="0"/>
          <w:color w:val="auto"/>
          <w:kern w:val="0"/>
          <w:sz w:val="24"/>
          <w:szCs w:val="24"/>
          <w:highlight w:val="none"/>
          <w:u w:val="none"/>
          <w:lang w:val="en-US" w:eastAsia="zh-CN"/>
        </w:rPr>
        <w:t>查</w:t>
      </w:r>
      <w:r>
        <w:rPr>
          <w:rFonts w:hint="eastAsia" w:ascii="宋体" w:hAnsi="宋体" w:eastAsia="宋体" w:cs="宋体"/>
          <w:b/>
          <w:bCs w:val="0"/>
          <w:color w:val="auto"/>
          <w:kern w:val="0"/>
          <w:sz w:val="24"/>
          <w:szCs w:val="24"/>
          <w:highlight w:val="none"/>
          <w:u w:val="none"/>
        </w:rPr>
        <w:t>。</w:t>
      </w:r>
      <w:r>
        <w:rPr>
          <w:rFonts w:hint="eastAsia" w:ascii="宋体" w:hAnsi="宋体" w:eastAsia="宋体" w:cs="宋体"/>
          <w:b/>
          <w:bCs w:val="0"/>
          <w:color w:val="auto"/>
          <w:kern w:val="0"/>
          <w:sz w:val="24"/>
          <w:szCs w:val="24"/>
          <w:highlight w:val="none"/>
          <w:u w:val="none"/>
          <w:lang w:val="en-US" w:eastAsia="zh-CN"/>
        </w:rPr>
        <w:t>电子文件需拷至</w:t>
      </w:r>
      <w:r>
        <w:rPr>
          <w:rFonts w:hint="eastAsia" w:ascii="宋体" w:hAnsi="宋体" w:eastAsia="宋体" w:cs="宋体"/>
          <w:b/>
          <w:bCs w:val="0"/>
          <w:color w:val="auto"/>
          <w:kern w:val="0"/>
          <w:sz w:val="24"/>
          <w:szCs w:val="24"/>
          <w:highlight w:val="none"/>
          <w:u w:val="none"/>
        </w:rPr>
        <w:t>U盘</w:t>
      </w:r>
      <w:r>
        <w:rPr>
          <w:rFonts w:hint="eastAsia" w:ascii="宋体" w:hAnsi="宋体" w:eastAsia="宋体" w:cs="宋体"/>
          <w:b/>
          <w:bCs w:val="0"/>
          <w:color w:val="auto"/>
          <w:kern w:val="0"/>
          <w:sz w:val="24"/>
          <w:szCs w:val="24"/>
          <w:highlight w:val="none"/>
          <w:u w:val="none"/>
          <w:lang w:eastAsia="zh-CN"/>
        </w:rPr>
        <w:t>，</w:t>
      </w:r>
      <w:r>
        <w:rPr>
          <w:rFonts w:hint="eastAsia" w:ascii="宋体" w:hAnsi="宋体" w:eastAsia="宋体" w:cs="宋体"/>
          <w:b/>
          <w:bCs w:val="0"/>
          <w:color w:val="auto"/>
          <w:kern w:val="0"/>
          <w:sz w:val="24"/>
          <w:szCs w:val="24"/>
          <w:highlight w:val="none"/>
          <w:u w:val="none"/>
        </w:rPr>
        <w:t>与响应文件一</w:t>
      </w:r>
      <w:r>
        <w:rPr>
          <w:rFonts w:hint="eastAsia" w:ascii="宋体" w:hAnsi="宋体" w:eastAsia="宋体" w:cs="宋体"/>
          <w:b/>
          <w:bCs w:val="0"/>
          <w:color w:val="auto"/>
          <w:kern w:val="0"/>
          <w:sz w:val="24"/>
          <w:szCs w:val="24"/>
          <w:highlight w:val="none"/>
          <w:u w:val="none"/>
          <w:lang w:val="en-US" w:eastAsia="zh-CN"/>
        </w:rPr>
        <w:t>同递</w:t>
      </w:r>
      <w:r>
        <w:rPr>
          <w:rFonts w:hint="eastAsia" w:ascii="宋体" w:hAnsi="宋体" w:eastAsia="宋体" w:cs="宋体"/>
          <w:b/>
          <w:bCs w:val="0"/>
          <w:color w:val="auto"/>
          <w:kern w:val="0"/>
          <w:sz w:val="24"/>
          <w:szCs w:val="24"/>
          <w:highlight w:val="none"/>
          <w:u w:val="none"/>
        </w:rPr>
        <w:t>交。</w:t>
      </w:r>
    </w:p>
    <w:p w14:paraId="28EDC611">
      <w:pPr>
        <w:pStyle w:val="35"/>
        <w:adjustRightInd w:val="0"/>
        <w:snapToGrid w:val="0"/>
        <w:spacing w:line="360" w:lineRule="exact"/>
        <w:ind w:firstLine="480"/>
        <w:jc w:val="left"/>
        <w:rPr>
          <w:rFonts w:hint="eastAsia" w:ascii="宋体" w:hAnsi="宋体" w:eastAsia="宋体" w:cs="宋体"/>
          <w:color w:val="auto"/>
          <w:sz w:val="24"/>
          <w:lang w:eastAsia="zh-CN"/>
        </w:rPr>
      </w:pPr>
      <w:r>
        <w:rPr>
          <w:rFonts w:hint="eastAsia" w:ascii="宋体" w:hAnsi="宋体" w:cs="宋体"/>
          <w:color w:val="auto"/>
          <w:sz w:val="24"/>
        </w:rPr>
        <w:t>3、响应文件可由</w:t>
      </w:r>
      <w:r>
        <w:rPr>
          <w:rFonts w:hint="eastAsia" w:ascii="宋体" w:hAnsi="宋体" w:cs="宋体"/>
          <w:color w:val="auto"/>
          <w:sz w:val="24"/>
          <w:lang w:val="en-US" w:eastAsia="zh-CN"/>
        </w:rPr>
        <w:t>供应商</w:t>
      </w:r>
      <w:r>
        <w:rPr>
          <w:rFonts w:hint="eastAsia" w:ascii="宋体" w:hAnsi="宋体" w:cs="宋体"/>
          <w:color w:val="auto"/>
          <w:sz w:val="24"/>
        </w:rPr>
        <w:t>送达，或通过邮递等其他形式递交。请务必安排好时间于响应文件提交截止时间前送（寄）达。</w:t>
      </w:r>
      <w:r>
        <w:rPr>
          <w:rFonts w:hint="eastAsia" w:ascii="宋体" w:hAnsi="宋体" w:cs="宋体"/>
          <w:color w:val="auto"/>
          <w:sz w:val="24"/>
          <w:u w:val="none"/>
          <w:lang w:eastAsia="zh-CN"/>
        </w:rPr>
        <w:t>采购人恕不接受供应商逾期送达或不符合规定的响应文件。</w:t>
      </w:r>
    </w:p>
    <w:p w14:paraId="4261A361">
      <w:pPr>
        <w:pStyle w:val="35"/>
        <w:adjustRightInd w:val="0"/>
        <w:snapToGrid w:val="0"/>
        <w:spacing w:line="360" w:lineRule="exact"/>
        <w:ind w:left="0" w:leftChars="0" w:firstLine="422" w:firstLineChars="175"/>
        <w:jc w:val="left"/>
        <w:rPr>
          <w:rFonts w:hint="eastAsia" w:ascii="宋体" w:hAnsi="宋体" w:cs="宋体"/>
          <w:b/>
          <w:bCs/>
          <w:color w:val="auto"/>
          <w:sz w:val="24"/>
        </w:rPr>
      </w:pPr>
      <w:r>
        <w:rPr>
          <w:rFonts w:hint="eastAsia" w:ascii="宋体" w:hAnsi="宋体" w:cs="宋体"/>
          <w:b/>
          <w:bCs/>
          <w:color w:val="auto"/>
          <w:sz w:val="24"/>
          <w:lang w:val="en-US" w:eastAsia="zh-CN"/>
        </w:rPr>
        <w:t>七</w:t>
      </w:r>
      <w:r>
        <w:rPr>
          <w:rFonts w:hint="eastAsia" w:ascii="宋体" w:hAnsi="宋体" w:cs="宋体"/>
          <w:b/>
          <w:bCs/>
          <w:color w:val="auto"/>
          <w:sz w:val="24"/>
        </w:rPr>
        <w:t>、</w:t>
      </w:r>
      <w:r>
        <w:rPr>
          <w:rFonts w:hint="eastAsia" w:ascii="宋体" w:hAnsi="宋体" w:cs="宋体"/>
          <w:b/>
          <w:bCs/>
          <w:color w:val="auto"/>
          <w:sz w:val="24"/>
          <w:lang w:eastAsia="zh-CN"/>
        </w:rPr>
        <w:t>比选</w:t>
      </w:r>
      <w:r>
        <w:rPr>
          <w:rFonts w:hint="eastAsia" w:ascii="宋体" w:hAnsi="宋体" w:cs="宋体"/>
          <w:b/>
          <w:bCs/>
          <w:color w:val="auto"/>
          <w:sz w:val="24"/>
        </w:rPr>
        <w:t>会议时间、地点：</w:t>
      </w:r>
    </w:p>
    <w:p w14:paraId="1CFF79EE">
      <w:pPr>
        <w:pStyle w:val="35"/>
        <w:adjustRightInd w:val="0"/>
        <w:snapToGrid w:val="0"/>
        <w:spacing w:line="360" w:lineRule="exact"/>
        <w:ind w:left="0" w:leftChars="0" w:firstLine="422" w:firstLineChars="175"/>
        <w:jc w:val="left"/>
        <w:rPr>
          <w:rFonts w:ascii="宋体" w:hAnsi="宋体" w:cs="仿宋"/>
          <w:b/>
          <w:bCs/>
          <w:color w:val="auto"/>
          <w:sz w:val="24"/>
        </w:rPr>
      </w:pPr>
      <w:r>
        <w:rPr>
          <w:rFonts w:hint="eastAsia" w:ascii="宋体" w:hAnsi="宋体" w:cs="仿宋"/>
          <w:b/>
          <w:bCs/>
          <w:color w:val="auto"/>
          <w:sz w:val="24"/>
        </w:rPr>
        <w:t>待定</w:t>
      </w:r>
      <w:r>
        <w:rPr>
          <w:rFonts w:hint="eastAsia" w:ascii="宋体" w:hAnsi="宋体" w:cs="仿宋"/>
          <w:color w:val="auto"/>
          <w:sz w:val="24"/>
        </w:rPr>
        <w:t>（根据医院工作安排开展</w:t>
      </w:r>
      <w:r>
        <w:rPr>
          <w:rFonts w:hint="eastAsia" w:ascii="宋体" w:hAnsi="宋体" w:cs="仿宋"/>
          <w:color w:val="auto"/>
          <w:sz w:val="24"/>
          <w:lang w:eastAsia="zh-CN"/>
        </w:rPr>
        <w:t>比选</w:t>
      </w:r>
      <w:r>
        <w:rPr>
          <w:rFonts w:hint="eastAsia" w:ascii="宋体" w:hAnsi="宋体" w:cs="仿宋"/>
          <w:color w:val="auto"/>
          <w:sz w:val="24"/>
        </w:rPr>
        <w:t>评审，</w:t>
      </w:r>
      <w:r>
        <w:rPr>
          <w:rFonts w:hint="eastAsia" w:ascii="宋体" w:hAnsi="宋体" w:cs="宋体"/>
          <w:color w:val="auto"/>
          <w:sz w:val="24"/>
          <w:lang w:val="en-US" w:eastAsia="zh-CN"/>
        </w:rPr>
        <w:t>供应商</w:t>
      </w:r>
      <w:r>
        <w:rPr>
          <w:rFonts w:hint="eastAsia" w:ascii="宋体" w:hAnsi="宋体" w:cs="仿宋"/>
          <w:color w:val="auto"/>
          <w:sz w:val="24"/>
        </w:rPr>
        <w:t>无需出席</w:t>
      </w:r>
      <w:r>
        <w:rPr>
          <w:rFonts w:hint="eastAsia" w:ascii="宋体" w:hAnsi="宋体" w:cs="仿宋"/>
          <w:color w:val="auto"/>
          <w:sz w:val="24"/>
          <w:lang w:eastAsia="zh-CN"/>
        </w:rPr>
        <w:t>比选</w:t>
      </w:r>
      <w:bookmarkStart w:id="135" w:name="_GoBack"/>
      <w:bookmarkEnd w:id="135"/>
      <w:r>
        <w:rPr>
          <w:rFonts w:hint="eastAsia" w:ascii="宋体" w:hAnsi="宋体" w:cs="仿宋"/>
          <w:color w:val="auto"/>
          <w:sz w:val="24"/>
        </w:rPr>
        <w:t>评审</w:t>
      </w:r>
      <w:r>
        <w:rPr>
          <w:rFonts w:hint="eastAsia" w:ascii="宋体" w:hAnsi="宋体" w:cs="仿宋"/>
          <w:color w:val="auto"/>
          <w:sz w:val="24"/>
          <w:lang w:eastAsia="zh-CN"/>
        </w:rPr>
        <w:t>会</w:t>
      </w:r>
      <w:r>
        <w:rPr>
          <w:rFonts w:hint="eastAsia" w:ascii="宋体" w:hAnsi="宋体" w:cs="仿宋"/>
          <w:color w:val="auto"/>
          <w:sz w:val="24"/>
        </w:rPr>
        <w:t>）</w:t>
      </w:r>
      <w:r>
        <w:rPr>
          <w:rFonts w:hint="eastAsia" w:ascii="宋体" w:hAnsi="宋体" w:cs="仿宋"/>
          <w:b w:val="0"/>
          <w:bCs w:val="0"/>
          <w:color w:val="auto"/>
          <w:sz w:val="24"/>
        </w:rPr>
        <w:t>。</w:t>
      </w:r>
    </w:p>
    <w:p w14:paraId="140B0068">
      <w:pPr>
        <w:pStyle w:val="35"/>
        <w:adjustRightInd w:val="0"/>
        <w:snapToGrid w:val="0"/>
        <w:spacing w:line="360" w:lineRule="exact"/>
        <w:ind w:firstLine="480"/>
        <w:jc w:val="left"/>
        <w:rPr>
          <w:rFonts w:ascii="宋体" w:hAnsi="宋体" w:cs="宋体"/>
          <w:color w:val="auto"/>
          <w:sz w:val="24"/>
        </w:rPr>
      </w:pPr>
    </w:p>
    <w:p w14:paraId="3873C538">
      <w:pPr>
        <w:pStyle w:val="35"/>
        <w:adjustRightInd w:val="0"/>
        <w:snapToGrid w:val="0"/>
        <w:spacing w:line="360" w:lineRule="exact"/>
        <w:ind w:firstLine="480"/>
        <w:jc w:val="left"/>
        <w:rPr>
          <w:rFonts w:ascii="宋体" w:hAnsi="宋体" w:cs="宋体"/>
          <w:color w:val="auto"/>
          <w:sz w:val="24"/>
        </w:rPr>
      </w:pPr>
    </w:p>
    <w:p w14:paraId="3893B96E">
      <w:pPr>
        <w:pStyle w:val="35"/>
        <w:adjustRightInd w:val="0"/>
        <w:snapToGrid w:val="0"/>
        <w:spacing w:line="360" w:lineRule="exact"/>
        <w:ind w:firstLine="480"/>
        <w:jc w:val="left"/>
        <w:rPr>
          <w:rFonts w:ascii="宋体" w:hAnsi="宋体" w:cs="宋体"/>
          <w:color w:val="auto"/>
          <w:sz w:val="24"/>
        </w:rPr>
      </w:pPr>
    </w:p>
    <w:p w14:paraId="2E94E0C4">
      <w:pPr>
        <w:pStyle w:val="35"/>
        <w:adjustRightInd w:val="0"/>
        <w:snapToGrid w:val="0"/>
        <w:spacing w:line="360" w:lineRule="exact"/>
        <w:ind w:firstLine="480"/>
        <w:jc w:val="left"/>
        <w:rPr>
          <w:rFonts w:ascii="宋体" w:hAnsi="宋体" w:cs="宋体"/>
          <w:color w:val="auto"/>
          <w:sz w:val="24"/>
        </w:rPr>
      </w:pPr>
    </w:p>
    <w:p w14:paraId="785DE5AB">
      <w:pPr>
        <w:pStyle w:val="35"/>
        <w:adjustRightInd w:val="0"/>
        <w:snapToGrid w:val="0"/>
        <w:spacing w:line="360" w:lineRule="exact"/>
        <w:ind w:firstLine="480"/>
        <w:jc w:val="left"/>
        <w:rPr>
          <w:rFonts w:ascii="宋体" w:hAnsi="宋体" w:cs="宋体"/>
          <w:color w:val="auto"/>
          <w:sz w:val="24"/>
        </w:rPr>
      </w:pPr>
    </w:p>
    <w:p w14:paraId="0E935D9F">
      <w:pPr>
        <w:pStyle w:val="35"/>
        <w:adjustRightInd w:val="0"/>
        <w:snapToGrid w:val="0"/>
        <w:spacing w:line="360" w:lineRule="exact"/>
        <w:ind w:firstLine="480"/>
        <w:jc w:val="left"/>
        <w:rPr>
          <w:rFonts w:ascii="宋体" w:hAnsi="宋体" w:cs="宋体"/>
          <w:color w:val="auto"/>
          <w:sz w:val="24"/>
        </w:rPr>
      </w:pPr>
    </w:p>
    <w:p w14:paraId="72135215">
      <w:pPr>
        <w:pStyle w:val="35"/>
        <w:adjustRightInd w:val="0"/>
        <w:snapToGrid w:val="0"/>
        <w:spacing w:line="360" w:lineRule="exact"/>
        <w:ind w:firstLine="480"/>
        <w:jc w:val="right"/>
        <w:rPr>
          <w:rFonts w:hint="eastAsia" w:ascii="宋体" w:hAnsi="宋体" w:cs="宋体"/>
          <w:color w:val="auto"/>
          <w:sz w:val="24"/>
        </w:rPr>
      </w:pPr>
      <w:r>
        <w:rPr>
          <w:rFonts w:hint="eastAsia" w:ascii="宋体" w:hAnsi="宋体" w:cs="宋体"/>
          <w:color w:val="auto"/>
          <w:sz w:val="24"/>
        </w:rPr>
        <w:t>中山大学孙逸仙纪念医院                                                                202</w:t>
      </w:r>
      <w:r>
        <w:rPr>
          <w:rFonts w:hint="eastAsia" w:ascii="宋体" w:hAnsi="宋体" w:cs="宋体"/>
          <w:color w:val="auto"/>
          <w:sz w:val="24"/>
          <w:lang w:val="en-US" w:eastAsia="zh-CN"/>
        </w:rPr>
        <w:t>6</w:t>
      </w:r>
      <w:r>
        <w:rPr>
          <w:rFonts w:hint="eastAsia" w:ascii="宋体" w:hAnsi="宋体" w:cs="宋体"/>
          <w:color w:val="auto"/>
          <w:sz w:val="24"/>
        </w:rPr>
        <w:t>年</w:t>
      </w:r>
      <w:r>
        <w:rPr>
          <w:rFonts w:hint="eastAsia" w:ascii="宋体" w:hAnsi="宋体" w:cs="宋体"/>
          <w:color w:val="auto"/>
          <w:sz w:val="24"/>
          <w:lang w:val="en-US" w:eastAsia="zh-CN"/>
        </w:rPr>
        <w:t>9</w:t>
      </w:r>
      <w:r>
        <w:rPr>
          <w:rFonts w:hint="eastAsia" w:ascii="宋体" w:hAnsi="宋体" w:cs="宋体"/>
          <w:color w:val="auto"/>
          <w:sz w:val="24"/>
        </w:rPr>
        <w:t>月</w:t>
      </w:r>
      <w:r>
        <w:rPr>
          <w:rFonts w:hint="eastAsia" w:ascii="宋体" w:hAnsi="宋体" w:cs="宋体"/>
          <w:color w:val="auto"/>
          <w:sz w:val="24"/>
          <w:lang w:val="en-US" w:eastAsia="zh-CN"/>
        </w:rPr>
        <w:t>15</w:t>
      </w:r>
      <w:r>
        <w:rPr>
          <w:rFonts w:hint="eastAsia" w:ascii="宋体" w:hAnsi="宋体" w:cs="宋体"/>
          <w:color w:val="auto"/>
          <w:sz w:val="24"/>
        </w:rPr>
        <w:t>日</w:t>
      </w:r>
    </w:p>
    <w:p w14:paraId="0E771DA0">
      <w:pPr>
        <w:pStyle w:val="35"/>
        <w:adjustRightInd w:val="0"/>
        <w:snapToGrid w:val="0"/>
        <w:spacing w:line="360" w:lineRule="exact"/>
        <w:ind w:firstLine="480"/>
        <w:jc w:val="right"/>
        <w:rPr>
          <w:rFonts w:hint="eastAsia" w:ascii="宋体" w:hAnsi="宋体" w:cs="宋体"/>
          <w:color w:val="auto"/>
          <w:sz w:val="24"/>
        </w:rPr>
      </w:pPr>
    </w:p>
    <w:p w14:paraId="5DD211EE">
      <w:pPr>
        <w:pStyle w:val="35"/>
        <w:adjustRightInd w:val="0"/>
        <w:snapToGrid w:val="0"/>
        <w:spacing w:line="360" w:lineRule="exact"/>
        <w:ind w:firstLine="480"/>
        <w:jc w:val="right"/>
        <w:rPr>
          <w:rFonts w:hint="eastAsia" w:ascii="宋体" w:hAnsi="宋体" w:cs="宋体"/>
          <w:color w:val="auto"/>
          <w:sz w:val="24"/>
        </w:rPr>
      </w:pPr>
    </w:p>
    <w:p w14:paraId="64BDC5DB">
      <w:pPr>
        <w:pStyle w:val="35"/>
        <w:adjustRightInd w:val="0"/>
        <w:snapToGrid w:val="0"/>
        <w:spacing w:line="360" w:lineRule="exact"/>
        <w:ind w:firstLine="480"/>
        <w:jc w:val="right"/>
        <w:rPr>
          <w:rFonts w:hint="eastAsia" w:ascii="宋体" w:hAnsi="宋体" w:cs="宋体"/>
          <w:color w:val="auto"/>
          <w:sz w:val="24"/>
        </w:rPr>
      </w:pPr>
    </w:p>
    <w:p w14:paraId="4A2EF765">
      <w:pPr>
        <w:pStyle w:val="35"/>
        <w:adjustRightInd w:val="0"/>
        <w:snapToGrid w:val="0"/>
        <w:spacing w:line="360" w:lineRule="exact"/>
        <w:ind w:firstLine="480"/>
        <w:jc w:val="right"/>
        <w:rPr>
          <w:rFonts w:hint="eastAsia" w:ascii="宋体" w:hAnsi="宋体" w:cs="宋体"/>
          <w:color w:val="auto"/>
          <w:sz w:val="24"/>
        </w:rPr>
      </w:pPr>
    </w:p>
    <w:p w14:paraId="6589572D">
      <w:pPr>
        <w:pStyle w:val="35"/>
        <w:adjustRightInd w:val="0"/>
        <w:snapToGrid w:val="0"/>
        <w:spacing w:line="360" w:lineRule="exact"/>
        <w:ind w:firstLine="480"/>
        <w:jc w:val="right"/>
        <w:rPr>
          <w:rFonts w:hint="eastAsia" w:ascii="宋体" w:hAnsi="宋体" w:cs="宋体"/>
          <w:color w:val="auto"/>
          <w:sz w:val="24"/>
        </w:rPr>
      </w:pPr>
    </w:p>
    <w:p w14:paraId="267F8AE3">
      <w:pPr>
        <w:pStyle w:val="35"/>
        <w:adjustRightInd w:val="0"/>
        <w:snapToGrid w:val="0"/>
        <w:spacing w:line="360" w:lineRule="exact"/>
        <w:ind w:firstLine="480"/>
        <w:jc w:val="right"/>
        <w:rPr>
          <w:rFonts w:hint="eastAsia" w:ascii="宋体" w:hAnsi="宋体" w:cs="宋体"/>
          <w:color w:val="auto"/>
          <w:sz w:val="24"/>
        </w:rPr>
      </w:pPr>
    </w:p>
    <w:p w14:paraId="7D87E505">
      <w:pPr>
        <w:pStyle w:val="35"/>
        <w:adjustRightInd w:val="0"/>
        <w:snapToGrid w:val="0"/>
        <w:spacing w:line="360" w:lineRule="exact"/>
        <w:ind w:firstLine="480"/>
        <w:jc w:val="right"/>
        <w:rPr>
          <w:rFonts w:hint="eastAsia" w:ascii="宋体" w:hAnsi="宋体" w:cs="宋体"/>
          <w:color w:val="auto"/>
          <w:sz w:val="24"/>
        </w:rPr>
      </w:pPr>
    </w:p>
    <w:p w14:paraId="6A2DA812">
      <w:pPr>
        <w:pStyle w:val="35"/>
        <w:adjustRightInd w:val="0"/>
        <w:snapToGrid w:val="0"/>
        <w:spacing w:line="360" w:lineRule="exact"/>
        <w:ind w:firstLine="480"/>
        <w:jc w:val="right"/>
        <w:rPr>
          <w:rFonts w:hint="eastAsia" w:ascii="宋体" w:hAnsi="宋体" w:cs="宋体"/>
          <w:color w:val="auto"/>
          <w:sz w:val="24"/>
        </w:rPr>
      </w:pPr>
    </w:p>
    <w:p w14:paraId="2DBC368F">
      <w:pPr>
        <w:pStyle w:val="35"/>
        <w:adjustRightInd w:val="0"/>
        <w:snapToGrid w:val="0"/>
        <w:spacing w:line="360" w:lineRule="exact"/>
        <w:ind w:firstLine="480"/>
        <w:jc w:val="right"/>
        <w:rPr>
          <w:rFonts w:hint="eastAsia" w:ascii="宋体" w:hAnsi="宋体" w:cs="宋体"/>
          <w:color w:val="auto"/>
          <w:sz w:val="24"/>
        </w:rPr>
      </w:pPr>
    </w:p>
    <w:p w14:paraId="4AD10F97">
      <w:pPr>
        <w:pStyle w:val="35"/>
        <w:adjustRightInd w:val="0"/>
        <w:snapToGrid w:val="0"/>
        <w:spacing w:line="360" w:lineRule="exact"/>
        <w:ind w:firstLine="480"/>
        <w:jc w:val="right"/>
        <w:rPr>
          <w:rFonts w:hint="eastAsia" w:ascii="宋体" w:hAnsi="宋体" w:cs="宋体"/>
          <w:color w:val="auto"/>
          <w:sz w:val="24"/>
        </w:rPr>
      </w:pPr>
    </w:p>
    <w:p w14:paraId="4FF6269B">
      <w:pPr>
        <w:rPr>
          <w:rFonts w:hint="eastAsia" w:ascii="宋体" w:hAnsi="宋体" w:eastAsia="宋体" w:cs="宋体"/>
          <w:bCs/>
          <w:sz w:val="24"/>
          <w:lang w:eastAsia="zh-CN"/>
        </w:rPr>
      </w:pPr>
      <w:r>
        <w:rPr>
          <w:rFonts w:hint="eastAsia" w:ascii="宋体" w:hAnsi="宋体" w:cs="宋体"/>
          <w:b/>
          <w:sz w:val="24"/>
        </w:rPr>
        <w:t>附件</w:t>
      </w:r>
      <w:r>
        <w:rPr>
          <w:rFonts w:hint="eastAsia" w:ascii="宋体" w:hAnsi="宋体" w:cs="宋体"/>
          <w:b/>
          <w:sz w:val="24"/>
          <w:lang w:val="en-US" w:eastAsia="zh-CN"/>
        </w:rPr>
        <w:t>一</w:t>
      </w:r>
      <w:r>
        <w:rPr>
          <w:rFonts w:hint="eastAsia" w:ascii="宋体" w:hAnsi="宋体" w:cs="宋体"/>
          <w:b/>
          <w:sz w:val="24"/>
          <w:lang w:eastAsia="zh-CN"/>
        </w:rPr>
        <w:t>：报名资料格式模板</w:t>
      </w:r>
    </w:p>
    <w:p w14:paraId="61893D82">
      <w:pPr>
        <w:pStyle w:val="2"/>
      </w:pPr>
    </w:p>
    <w:p w14:paraId="5F361B13">
      <w:pPr>
        <w:jc w:val="center"/>
        <w:rPr>
          <w:rFonts w:ascii="宋体" w:hAnsi="宋体" w:cs="宋体"/>
          <w:b/>
          <w:kern w:val="0"/>
          <w:sz w:val="52"/>
          <w:szCs w:val="52"/>
        </w:rPr>
      </w:pPr>
    </w:p>
    <w:p w14:paraId="53730AAA">
      <w:pPr>
        <w:jc w:val="center"/>
        <w:rPr>
          <w:rFonts w:ascii="宋体" w:hAnsi="宋体" w:cs="宋体"/>
          <w:kern w:val="0"/>
          <w:sz w:val="72"/>
          <w:szCs w:val="72"/>
        </w:rPr>
      </w:pPr>
      <w:bookmarkStart w:id="8" w:name="_Toc3471"/>
      <w:bookmarkStart w:id="9" w:name="_Toc26267"/>
      <w:bookmarkStart w:id="10" w:name="_Toc11075"/>
      <w:bookmarkStart w:id="11" w:name="_Toc11305"/>
      <w:bookmarkStart w:id="12" w:name="_Toc28703"/>
      <w:bookmarkStart w:id="13" w:name="_Toc40346375"/>
      <w:bookmarkStart w:id="14" w:name="_Toc12520"/>
      <w:bookmarkStart w:id="15" w:name="_Toc15870"/>
      <w:bookmarkStart w:id="16" w:name="_Toc29113"/>
      <w:bookmarkStart w:id="17" w:name="_Toc1994"/>
      <w:bookmarkStart w:id="18" w:name="_Toc6547"/>
      <w:bookmarkStart w:id="19" w:name="_Toc8364"/>
      <w:bookmarkStart w:id="20" w:name="_Toc7291"/>
      <w:bookmarkStart w:id="21" w:name="_Toc21249"/>
      <w:bookmarkStart w:id="22" w:name="_Toc40776111"/>
      <w:bookmarkStart w:id="23" w:name="_Toc435"/>
      <w:bookmarkStart w:id="24" w:name="_Toc40346216"/>
      <w:r>
        <w:rPr>
          <w:rFonts w:hint="eastAsia" w:ascii="宋体" w:hAnsi="宋体"/>
          <w:b/>
          <w:bCs/>
          <w:sz w:val="72"/>
          <w:szCs w:val="72"/>
        </w:rPr>
        <w:t>报</w:t>
      </w:r>
      <w:r>
        <w:rPr>
          <w:rFonts w:hint="eastAsia" w:ascii="宋体" w:hAnsi="宋体"/>
          <w:b/>
          <w:bCs/>
          <w:sz w:val="72"/>
          <w:szCs w:val="72"/>
          <w:lang w:val="en-US" w:eastAsia="zh-CN"/>
        </w:rPr>
        <w:t xml:space="preserve"> </w:t>
      </w:r>
      <w:r>
        <w:rPr>
          <w:rFonts w:hint="eastAsia" w:ascii="宋体" w:hAnsi="宋体"/>
          <w:b/>
          <w:bCs/>
          <w:sz w:val="72"/>
          <w:szCs w:val="72"/>
        </w:rPr>
        <w:t>名</w:t>
      </w:r>
      <w:r>
        <w:rPr>
          <w:rFonts w:hint="eastAsia" w:ascii="宋体" w:hAnsi="宋体"/>
          <w:b/>
          <w:bCs/>
          <w:sz w:val="72"/>
          <w:szCs w:val="72"/>
          <w:lang w:val="en-US" w:eastAsia="zh-CN"/>
        </w:rPr>
        <w:t xml:space="preserve"> </w:t>
      </w:r>
      <w:r>
        <w:rPr>
          <w:rFonts w:hint="eastAsia" w:ascii="宋体" w:hAnsi="宋体"/>
          <w:b/>
          <w:bCs/>
          <w:sz w:val="72"/>
          <w:szCs w:val="72"/>
        </w:rPr>
        <w:t>资</w:t>
      </w:r>
      <w:r>
        <w:rPr>
          <w:rFonts w:hint="eastAsia" w:ascii="宋体" w:hAnsi="宋体"/>
          <w:b/>
          <w:bCs/>
          <w:sz w:val="72"/>
          <w:szCs w:val="72"/>
          <w:lang w:val="en-US" w:eastAsia="zh-CN"/>
        </w:rPr>
        <w:t xml:space="preserve"> </w:t>
      </w:r>
      <w:r>
        <w:rPr>
          <w:rFonts w:hint="eastAsia" w:ascii="宋体" w:hAnsi="宋体"/>
          <w:b/>
          <w:bCs/>
          <w:sz w:val="72"/>
          <w:szCs w:val="72"/>
        </w:rPr>
        <w:t>料</w:t>
      </w:r>
    </w:p>
    <w:p w14:paraId="708DF9D3">
      <w:pPr>
        <w:pStyle w:val="2"/>
        <w:ind w:left="0" w:leftChars="0" w:firstLine="0" w:firstLineChars="0"/>
        <w:jc w:val="center"/>
        <w:rPr>
          <w:rFonts w:hint="eastAsia" w:ascii="宋体" w:hAnsi="宋体" w:eastAsia="宋体" w:cs="宋体"/>
          <w:b/>
          <w:bCs/>
          <w:sz w:val="36"/>
          <w:szCs w:val="36"/>
          <w:lang w:eastAsia="zh-CN"/>
        </w:rPr>
      </w:pPr>
      <w:r>
        <w:rPr>
          <w:rFonts w:hint="eastAsia" w:ascii="宋体" w:hAnsi="宋体" w:eastAsia="宋体" w:cs="宋体"/>
          <w:b/>
          <w:bCs/>
          <w:sz w:val="36"/>
          <w:szCs w:val="36"/>
          <w:lang w:eastAsia="zh-CN"/>
        </w:rPr>
        <w:t>（公开比选）</w:t>
      </w:r>
    </w:p>
    <w:p w14:paraId="65CA759C">
      <w:pPr>
        <w:pStyle w:val="2"/>
        <w:ind w:left="0" w:leftChars="0" w:firstLine="637" w:firstLineChars="177"/>
        <w:jc w:val="left"/>
        <w:rPr>
          <w:rFonts w:hint="eastAsia" w:ascii="宋体" w:hAnsi="宋体" w:eastAsia="宋体" w:cs="宋体"/>
          <w:b w:val="0"/>
          <w:bCs w:val="0"/>
          <w:sz w:val="36"/>
          <w:szCs w:val="36"/>
          <w:lang w:eastAsia="zh-CN"/>
        </w:rPr>
      </w:pPr>
    </w:p>
    <w:p w14:paraId="52C7D5B4">
      <w:pPr>
        <w:pStyle w:val="2"/>
        <w:ind w:left="0" w:leftChars="0" w:firstLine="637" w:firstLineChars="177"/>
        <w:jc w:val="left"/>
        <w:rPr>
          <w:rFonts w:hint="eastAsia" w:ascii="宋体" w:hAnsi="宋体" w:eastAsia="宋体" w:cs="宋体"/>
          <w:b w:val="0"/>
          <w:bCs w:val="0"/>
          <w:sz w:val="36"/>
          <w:szCs w:val="36"/>
          <w:lang w:eastAsia="zh-CN"/>
        </w:rPr>
      </w:pPr>
    </w:p>
    <w:p w14:paraId="36B35123">
      <w:pPr>
        <w:pStyle w:val="2"/>
        <w:ind w:left="0" w:leftChars="0" w:firstLine="637" w:firstLineChars="177"/>
        <w:jc w:val="left"/>
        <w:rPr>
          <w:rFonts w:hint="default" w:ascii="宋体" w:hAnsi="宋体" w:eastAsia="宋体" w:cs="宋体"/>
          <w:b w:val="0"/>
          <w:bCs w:val="0"/>
          <w:u w:val="single"/>
          <w:lang w:val="en-US" w:eastAsia="zh-CN"/>
        </w:rPr>
      </w:pPr>
      <w:r>
        <w:rPr>
          <w:rFonts w:hint="eastAsia" w:ascii="宋体" w:hAnsi="宋体" w:eastAsia="宋体" w:cs="宋体"/>
          <w:b w:val="0"/>
          <w:bCs w:val="0"/>
          <w:sz w:val="36"/>
          <w:szCs w:val="36"/>
          <w:lang w:eastAsia="zh-CN"/>
        </w:rPr>
        <w:t>项目名称：</w:t>
      </w:r>
      <w:r>
        <w:rPr>
          <w:rFonts w:hint="eastAsia" w:ascii="宋体" w:hAnsi="宋体" w:eastAsia="宋体" w:cs="宋体"/>
          <w:b w:val="0"/>
          <w:bCs w:val="0"/>
          <w:sz w:val="36"/>
          <w:szCs w:val="36"/>
          <w:u w:val="single"/>
          <w:lang w:val="en-US" w:eastAsia="zh-CN"/>
        </w:rPr>
        <w:t xml:space="preserve">                             </w:t>
      </w:r>
    </w:p>
    <w:p w14:paraId="788B2BD7">
      <w:pPr>
        <w:widowControl/>
        <w:spacing w:line="360" w:lineRule="auto"/>
        <w:ind w:left="0" w:leftChars="0" w:firstLine="637" w:firstLineChars="177"/>
        <w:outlineLvl w:val="0"/>
        <w:rPr>
          <w:rFonts w:hint="default" w:eastAsia="宋体"/>
          <w:u w:val="single"/>
          <w:lang w:val="en-US" w:eastAsia="zh-CN"/>
        </w:rPr>
      </w:pPr>
      <w:r>
        <w:rPr>
          <w:rFonts w:hint="eastAsia" w:ascii="宋体" w:hAnsi="宋体" w:eastAsia="宋体" w:cs="宋体"/>
          <w:b w:val="0"/>
          <w:bCs w:val="0"/>
          <w:color w:val="000000"/>
          <w:kern w:val="44"/>
          <w:sz w:val="36"/>
          <w:szCs w:val="36"/>
          <w:lang w:val="en-US" w:eastAsia="zh-CN" w:bidi="ar-SA"/>
        </w:rPr>
        <w:t>项目编号：</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Start w:id="25" w:name="_Toc40346217"/>
      <w:bookmarkStart w:id="26" w:name="_Toc27997"/>
      <w:bookmarkStart w:id="27" w:name="_Toc2916"/>
      <w:bookmarkStart w:id="28" w:name="_Toc20884"/>
      <w:bookmarkStart w:id="29" w:name="_Toc1743"/>
      <w:bookmarkStart w:id="30" w:name="_Toc40346376"/>
      <w:bookmarkStart w:id="31" w:name="_Toc17709"/>
      <w:bookmarkStart w:id="32" w:name="_Toc40776112"/>
      <w:r>
        <w:rPr>
          <w:rFonts w:hint="eastAsia" w:ascii="宋体" w:hAnsi="宋体" w:cs="宋体"/>
          <w:kern w:val="0"/>
          <w:sz w:val="30"/>
          <w:szCs w:val="30"/>
          <w:u w:val="single"/>
          <w:lang w:val="en-US" w:eastAsia="zh-CN"/>
        </w:rPr>
        <w:t xml:space="preserve">                                   </w:t>
      </w:r>
    </w:p>
    <w:p w14:paraId="1E2DD380">
      <w:pPr>
        <w:widowControl/>
        <w:spacing w:line="360" w:lineRule="auto"/>
        <w:ind w:firstLine="600"/>
        <w:outlineLvl w:val="0"/>
        <w:rPr>
          <w:rFonts w:hint="eastAsia" w:ascii="宋体" w:hAnsi="宋体" w:cs="宋体"/>
          <w:kern w:val="0"/>
          <w:sz w:val="30"/>
          <w:szCs w:val="30"/>
          <w:lang w:eastAsia="zh-CN"/>
        </w:rPr>
      </w:pPr>
      <w:bookmarkStart w:id="33" w:name="_Toc2012"/>
      <w:bookmarkStart w:id="34" w:name="_Toc11485"/>
      <w:bookmarkStart w:id="35" w:name="_Toc5238"/>
      <w:bookmarkStart w:id="36" w:name="_Toc19699"/>
      <w:bookmarkStart w:id="37" w:name="_Toc30979"/>
      <w:bookmarkStart w:id="38" w:name="_Toc23097"/>
      <w:bookmarkStart w:id="39" w:name="_Toc2029"/>
      <w:bookmarkStart w:id="40" w:name="_Toc31538"/>
      <w:bookmarkStart w:id="41" w:name="_Toc29102"/>
    </w:p>
    <w:p w14:paraId="3013C17B">
      <w:pPr>
        <w:widowControl/>
        <w:spacing w:line="360" w:lineRule="auto"/>
        <w:ind w:firstLine="600"/>
        <w:outlineLvl w:val="0"/>
        <w:rPr>
          <w:rFonts w:hint="default" w:ascii="宋体" w:hAnsi="宋体" w:eastAsia="宋体" w:cs="宋体"/>
          <w:kern w:val="0"/>
          <w:sz w:val="30"/>
          <w:szCs w:val="30"/>
          <w:lang w:val="en-US" w:eastAsia="zh-CN"/>
        </w:rPr>
      </w:pPr>
      <w:r>
        <w:rPr>
          <w:rFonts w:hint="eastAsia" w:ascii="宋体" w:hAnsi="宋体" w:cs="宋体"/>
          <w:kern w:val="0"/>
          <w:sz w:val="30"/>
          <w:szCs w:val="30"/>
          <w:lang w:eastAsia="zh-CN"/>
        </w:rPr>
        <w:t>单位</w:t>
      </w:r>
      <w:r>
        <w:rPr>
          <w:rFonts w:ascii="宋体" w:hAnsi="宋体" w:cs="宋体"/>
          <w:kern w:val="0"/>
          <w:sz w:val="30"/>
          <w:szCs w:val="30"/>
        </w:rPr>
        <w:t>名称</w:t>
      </w:r>
      <w:r>
        <w:rPr>
          <w:rFonts w:hint="eastAsia" w:ascii="宋体" w:hAnsi="宋体" w:cs="宋体"/>
          <w:kern w:val="0"/>
          <w:sz w:val="30"/>
          <w:szCs w:val="30"/>
        </w:rPr>
        <w:t>（加盖公章）</w:t>
      </w:r>
      <w:r>
        <w:rPr>
          <w:rFonts w:ascii="宋体" w:hAnsi="宋体" w:cs="宋体"/>
          <w:kern w:val="0"/>
          <w:sz w:val="30"/>
          <w:szCs w:val="30"/>
        </w:rPr>
        <w:t>：</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Fonts w:hint="eastAsia" w:ascii="宋体" w:hAnsi="宋体" w:cs="宋体"/>
          <w:kern w:val="0"/>
          <w:sz w:val="30"/>
          <w:szCs w:val="30"/>
          <w:u w:val="single"/>
          <w:lang w:val="en-US" w:eastAsia="zh-CN"/>
        </w:rPr>
        <w:t xml:space="preserve">                         </w:t>
      </w:r>
    </w:p>
    <w:p w14:paraId="23C92D5B">
      <w:pPr>
        <w:widowControl/>
        <w:spacing w:line="360" w:lineRule="auto"/>
        <w:ind w:firstLine="600"/>
        <w:outlineLvl w:val="0"/>
        <w:rPr>
          <w:rFonts w:hint="default" w:ascii="宋体" w:hAnsi="宋体" w:cs="宋体"/>
          <w:kern w:val="0"/>
          <w:sz w:val="30"/>
          <w:szCs w:val="30"/>
          <w:u w:val="single"/>
          <w:lang w:val="en-US"/>
        </w:rPr>
      </w:pPr>
      <w:r>
        <w:rPr>
          <w:rFonts w:hint="eastAsia" w:ascii="宋体" w:hAnsi="宋体" w:cs="宋体"/>
          <w:kern w:val="0"/>
          <w:sz w:val="30"/>
          <w:szCs w:val="30"/>
          <w:lang w:eastAsia="zh-CN"/>
        </w:rPr>
        <w:t>单位地址：</w:t>
      </w:r>
      <w:r>
        <w:rPr>
          <w:rFonts w:hint="eastAsia" w:ascii="宋体" w:hAnsi="宋体" w:cs="宋体"/>
          <w:kern w:val="0"/>
          <w:sz w:val="30"/>
          <w:szCs w:val="30"/>
          <w:u w:val="single"/>
          <w:lang w:val="en-US" w:eastAsia="zh-CN"/>
        </w:rPr>
        <w:t xml:space="preserve">                                     </w:t>
      </w:r>
    </w:p>
    <w:p w14:paraId="32B99688">
      <w:pPr>
        <w:widowControl/>
        <w:spacing w:line="360" w:lineRule="auto"/>
        <w:ind w:firstLine="600"/>
        <w:outlineLvl w:val="0"/>
        <w:rPr>
          <w:rFonts w:hint="default" w:eastAsia="宋体" w:cs="宋体"/>
          <w:kern w:val="0"/>
          <w:sz w:val="30"/>
          <w:szCs w:val="30"/>
          <w:u w:val="single"/>
          <w:lang w:val="en-US" w:eastAsia="zh-CN"/>
        </w:rPr>
      </w:pPr>
      <w:bookmarkStart w:id="42" w:name="_Toc4013"/>
      <w:bookmarkStart w:id="43" w:name="_Toc28064"/>
      <w:bookmarkStart w:id="44" w:name="_Toc14824"/>
      <w:bookmarkStart w:id="45" w:name="_Toc27867"/>
      <w:bookmarkStart w:id="46" w:name="_Toc16794"/>
      <w:bookmarkStart w:id="47" w:name="_Toc29767"/>
      <w:bookmarkStart w:id="48" w:name="_Toc40346377"/>
      <w:bookmarkStart w:id="49" w:name="_Toc7052"/>
      <w:bookmarkStart w:id="50" w:name="_Toc17930"/>
      <w:bookmarkStart w:id="51" w:name="_Toc12645"/>
      <w:bookmarkStart w:id="52" w:name="_Toc24763"/>
      <w:bookmarkStart w:id="53" w:name="_Toc11141"/>
      <w:bookmarkStart w:id="54" w:name="_Toc40776113"/>
      <w:bookmarkStart w:id="55" w:name="_Toc40346218"/>
      <w:bookmarkStart w:id="56" w:name="_Toc31993"/>
      <w:bookmarkStart w:id="57" w:name="_Toc21483"/>
      <w:bookmarkStart w:id="58" w:name="_Toc11558"/>
      <w:r>
        <w:rPr>
          <w:rFonts w:hint="eastAsia" w:ascii="宋体" w:hAnsi="宋体" w:cs="宋体"/>
          <w:kern w:val="0"/>
          <w:sz w:val="30"/>
          <w:szCs w:val="30"/>
          <w:lang w:eastAsia="zh-CN"/>
        </w:rPr>
        <w:t>项目联系人</w:t>
      </w:r>
      <w:r>
        <w:rPr>
          <w:rFonts w:ascii="宋体" w:hAnsi="宋体" w:cs="宋体"/>
          <w:kern w:val="0"/>
          <w:sz w:val="30"/>
          <w:szCs w:val="30"/>
        </w:rPr>
        <w: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Fonts w:hint="eastAsia" w:ascii="宋体" w:hAnsi="宋体" w:cs="宋体"/>
          <w:kern w:val="0"/>
          <w:sz w:val="30"/>
          <w:szCs w:val="30"/>
          <w:u w:val="single"/>
          <w:lang w:val="en-US" w:eastAsia="zh-CN"/>
        </w:rPr>
        <w:t xml:space="preserve">                                   </w:t>
      </w:r>
    </w:p>
    <w:p w14:paraId="7B4BEF5D">
      <w:pPr>
        <w:widowControl/>
        <w:spacing w:line="360" w:lineRule="auto"/>
        <w:ind w:firstLine="600"/>
        <w:outlineLvl w:val="0"/>
        <w:rPr>
          <w:rFonts w:hint="default" w:eastAsia="宋体" w:cs="宋体"/>
          <w:kern w:val="0"/>
          <w:sz w:val="30"/>
          <w:szCs w:val="30"/>
          <w:u w:val="single"/>
          <w:lang w:val="en-US" w:eastAsia="zh-CN"/>
        </w:rPr>
      </w:pPr>
      <w:bookmarkStart w:id="59" w:name="_Toc40346219"/>
      <w:bookmarkStart w:id="60" w:name="_Toc27771"/>
      <w:bookmarkStart w:id="61" w:name="_Toc1324"/>
      <w:bookmarkStart w:id="62" w:name="_Toc40346378"/>
      <w:bookmarkStart w:id="63" w:name="_Toc40776114"/>
      <w:bookmarkStart w:id="64" w:name="_Toc17537"/>
      <w:bookmarkStart w:id="65" w:name="_Toc24651"/>
      <w:bookmarkStart w:id="66" w:name="_Toc19831"/>
      <w:bookmarkStart w:id="67" w:name="_Toc16813"/>
      <w:bookmarkStart w:id="68" w:name="_Toc32709"/>
      <w:bookmarkStart w:id="69" w:name="_Toc6438"/>
      <w:bookmarkStart w:id="70" w:name="_Toc11334"/>
      <w:bookmarkStart w:id="71" w:name="_Toc26029"/>
      <w:bookmarkStart w:id="72" w:name="_Toc31197"/>
      <w:bookmarkStart w:id="73" w:name="_Toc4563"/>
      <w:bookmarkStart w:id="74" w:name="_Toc14287"/>
      <w:bookmarkStart w:id="75" w:name="_Toc9883"/>
      <w:r>
        <w:rPr>
          <w:rFonts w:ascii="宋体" w:hAnsi="宋体" w:cs="宋体"/>
          <w:kern w:val="0"/>
          <w:sz w:val="30"/>
          <w:szCs w:val="30"/>
        </w:rPr>
        <w:t>联系电话：</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Fonts w:hint="eastAsia" w:ascii="宋体" w:hAnsi="宋体" w:cs="宋体"/>
          <w:kern w:val="0"/>
          <w:sz w:val="30"/>
          <w:szCs w:val="30"/>
          <w:u w:val="single"/>
          <w:lang w:val="en-US" w:eastAsia="zh-CN"/>
        </w:rPr>
        <w:t xml:space="preserve">                                     </w:t>
      </w:r>
    </w:p>
    <w:p w14:paraId="7EA881DC">
      <w:pPr>
        <w:widowControl/>
        <w:spacing w:line="360" w:lineRule="auto"/>
        <w:ind w:firstLine="600"/>
        <w:outlineLvl w:val="0"/>
        <w:rPr>
          <w:rFonts w:hint="default" w:eastAsia="宋体" w:cs="宋体"/>
          <w:kern w:val="0"/>
          <w:sz w:val="30"/>
          <w:szCs w:val="30"/>
          <w:u w:val="single"/>
          <w:lang w:val="en-US" w:eastAsia="zh-CN"/>
        </w:rPr>
      </w:pPr>
      <w:bookmarkStart w:id="76" w:name="_Toc3895"/>
      <w:bookmarkStart w:id="77" w:name="_Toc30336"/>
      <w:bookmarkStart w:id="78" w:name="_Toc18353"/>
      <w:bookmarkStart w:id="79" w:name="_Toc27206"/>
      <w:bookmarkStart w:id="80" w:name="_Toc5189"/>
      <w:bookmarkStart w:id="81" w:name="_Toc17483"/>
      <w:bookmarkStart w:id="82" w:name="_Toc21686"/>
      <w:bookmarkStart w:id="83" w:name="_Toc5634"/>
      <w:bookmarkStart w:id="84" w:name="_Toc40346379"/>
      <w:bookmarkStart w:id="85" w:name="_Toc13222"/>
      <w:bookmarkStart w:id="86" w:name="_Toc21940"/>
      <w:bookmarkStart w:id="87" w:name="_Toc14586"/>
      <w:bookmarkStart w:id="88" w:name="_Toc40346220"/>
      <w:bookmarkStart w:id="89" w:name="_Toc20994"/>
      <w:bookmarkStart w:id="90" w:name="_Toc27868"/>
      <w:bookmarkStart w:id="91" w:name="_Toc40776115"/>
      <w:bookmarkStart w:id="92" w:name="_Toc12650"/>
      <w:r>
        <w:rPr>
          <w:rFonts w:ascii="宋体" w:hAnsi="宋体" w:cs="宋体"/>
          <w:kern w:val="0"/>
          <w:sz w:val="30"/>
          <w:szCs w:val="30"/>
        </w:rPr>
        <w:t>联系邮箱：</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hint="eastAsia" w:ascii="宋体" w:hAnsi="宋体" w:cs="宋体"/>
          <w:kern w:val="0"/>
          <w:sz w:val="30"/>
          <w:szCs w:val="30"/>
          <w:u w:val="single"/>
          <w:lang w:val="en-US" w:eastAsia="zh-CN"/>
        </w:rPr>
        <w:t xml:space="preserve">                                     </w:t>
      </w:r>
    </w:p>
    <w:p w14:paraId="2F1CAD7E">
      <w:pPr>
        <w:widowControl/>
        <w:spacing w:line="360" w:lineRule="auto"/>
        <w:ind w:firstLine="600"/>
        <w:outlineLvl w:val="0"/>
        <w:rPr>
          <w:rFonts w:hint="default" w:eastAsia="宋体" w:cs="宋体"/>
          <w:kern w:val="0"/>
          <w:sz w:val="30"/>
          <w:szCs w:val="30"/>
          <w:u w:val="single"/>
          <w:lang w:val="en-US" w:eastAsia="zh-CN"/>
        </w:rPr>
      </w:pPr>
      <w:bookmarkStart w:id="93" w:name="_Toc40776116"/>
      <w:bookmarkStart w:id="94" w:name="_Toc5220"/>
      <w:bookmarkStart w:id="95" w:name="_Toc27646"/>
      <w:bookmarkStart w:id="96" w:name="_Toc21449"/>
      <w:bookmarkStart w:id="97" w:name="_Toc3498"/>
      <w:bookmarkStart w:id="98" w:name="_Toc10454"/>
      <w:bookmarkStart w:id="99" w:name="_Toc12127"/>
      <w:bookmarkStart w:id="100" w:name="_Toc32371"/>
      <w:bookmarkStart w:id="101" w:name="_Toc40346221"/>
      <w:bookmarkStart w:id="102" w:name="_Toc11547"/>
      <w:bookmarkStart w:id="103" w:name="_Toc8526"/>
      <w:bookmarkStart w:id="104" w:name="_Toc40346380"/>
      <w:bookmarkStart w:id="105" w:name="_Toc27009"/>
      <w:bookmarkStart w:id="106" w:name="_Toc30904"/>
      <w:bookmarkStart w:id="107" w:name="_Toc9282"/>
      <w:bookmarkStart w:id="108" w:name="_Toc30856"/>
      <w:bookmarkStart w:id="109" w:name="_Toc14462"/>
      <w:r>
        <w:rPr>
          <w:rFonts w:ascii="宋体" w:hAnsi="宋体" w:cs="宋体"/>
          <w:kern w:val="0"/>
          <w:sz w:val="30"/>
          <w:szCs w:val="30"/>
        </w:rPr>
        <w:t>日    期：</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hint="eastAsia" w:ascii="宋体" w:hAnsi="宋体" w:cs="宋体"/>
          <w:kern w:val="0"/>
          <w:sz w:val="30"/>
          <w:szCs w:val="30"/>
          <w:u w:val="single"/>
          <w:lang w:val="en-US" w:eastAsia="zh-CN"/>
        </w:rPr>
        <w:t xml:space="preserve">                                     </w:t>
      </w:r>
    </w:p>
    <w:p w14:paraId="46997FC1">
      <w:pPr>
        <w:pStyle w:val="35"/>
        <w:ind w:firstLine="400"/>
      </w:pPr>
    </w:p>
    <w:p w14:paraId="7AEE7D42">
      <w:pPr>
        <w:pStyle w:val="35"/>
        <w:ind w:firstLine="400"/>
      </w:pPr>
    </w:p>
    <w:p w14:paraId="030AEFD8">
      <w:pPr>
        <w:pStyle w:val="35"/>
        <w:ind w:firstLine="400"/>
      </w:pPr>
    </w:p>
    <w:p w14:paraId="17899864">
      <w:pPr>
        <w:pStyle w:val="35"/>
        <w:ind w:firstLine="400"/>
      </w:pPr>
    </w:p>
    <w:p w14:paraId="7BCF3B3E">
      <w:pPr>
        <w:widowControl/>
        <w:jc w:val="left"/>
        <w:rPr>
          <w:b/>
          <w:bCs/>
          <w:color w:val="000000" w:themeColor="text1"/>
          <w:sz w:val="32"/>
          <w:szCs w:val="32"/>
          <w14:textFill>
            <w14:solidFill>
              <w14:schemeClr w14:val="tx1"/>
            </w14:solidFill>
          </w14:textFill>
        </w:rPr>
      </w:pPr>
      <w:bookmarkStart w:id="110" w:name="_Toc31077"/>
      <w:bookmarkStart w:id="111" w:name="_Toc9697"/>
      <w:bookmarkStart w:id="112" w:name="_Toc13184"/>
      <w:bookmarkStart w:id="113" w:name="_Toc8637"/>
      <w:bookmarkStart w:id="114" w:name="_Toc16728"/>
      <w:bookmarkStart w:id="115" w:name="_Toc21213"/>
      <w:bookmarkStart w:id="116" w:name="_Toc10399"/>
      <w:bookmarkStart w:id="117" w:name="_Toc16608"/>
      <w:bookmarkStart w:id="118" w:name="_Toc6691"/>
      <w:bookmarkStart w:id="119" w:name="_Toc28747"/>
      <w:bookmarkStart w:id="120" w:name="_Toc15539"/>
      <w:r>
        <w:rPr>
          <w:rFonts w:hint="eastAsia" w:ascii="宋体" w:hAnsi="宋体" w:cs="宋体"/>
          <w:b/>
          <w:bCs/>
          <w:color w:val="000000" w:themeColor="text1"/>
          <w:kern w:val="0"/>
          <w:sz w:val="32"/>
          <w:szCs w:val="32"/>
          <w14:textFill>
            <w14:solidFill>
              <w14:schemeClr w14:val="tx1"/>
            </w14:solidFill>
          </w14:textFill>
        </w:rPr>
        <w:t>一、资格声明函</w:t>
      </w:r>
    </w:p>
    <w:p w14:paraId="728939C7">
      <w:pPr>
        <w:adjustRightInd w:val="0"/>
        <w:snapToGrid w:val="0"/>
        <w:spacing w:line="360" w:lineRule="auto"/>
        <w:ind w:firstLine="480" w:firstLineChars="200"/>
        <w:rPr>
          <w:rFonts w:ascii="宋体" w:hAnsi="宋体" w:cs="宋体"/>
          <w:color w:val="000000" w:themeColor="text1"/>
          <w:sz w:val="24"/>
          <w14:textFill>
            <w14:solidFill>
              <w14:schemeClr w14:val="tx1"/>
            </w14:solidFill>
          </w14:textFill>
        </w:rPr>
      </w:pPr>
    </w:p>
    <w:p w14:paraId="0015D5A8">
      <w:pPr>
        <w:adjustRightInd w:val="0"/>
        <w:snapToGrid w:val="0"/>
        <w:spacing w:line="360" w:lineRule="auto"/>
        <w:ind w:firstLine="480" w:firstLineChars="200"/>
        <w:rPr>
          <w:rFonts w:ascii="宋体" w:hAnsi="宋体" w:cs="宋体"/>
          <w:b/>
          <w:sz w:val="24"/>
        </w:rPr>
      </w:pPr>
      <w:r>
        <w:rPr>
          <w:rFonts w:hint="eastAsia" w:ascii="宋体" w:hAnsi="宋体" w:cs="宋体"/>
          <w:sz w:val="24"/>
        </w:rPr>
        <w:t>致：中山大学孙逸仙纪念医院</w:t>
      </w:r>
    </w:p>
    <w:p w14:paraId="4636A158">
      <w:pPr>
        <w:adjustRightInd w:val="0"/>
        <w:snapToGrid w:val="0"/>
        <w:spacing w:line="360" w:lineRule="exact"/>
        <w:ind w:firstLine="480" w:firstLineChars="200"/>
        <w:rPr>
          <w:rFonts w:hint="eastAsia" w:ascii="宋体" w:hAnsi="宋体" w:eastAsia="宋体" w:cs="宋体"/>
          <w:kern w:val="2"/>
          <w:sz w:val="24"/>
          <w:szCs w:val="24"/>
          <w:lang w:val="en-US" w:eastAsia="zh-CN" w:bidi="ar-SA"/>
        </w:rPr>
      </w:pPr>
      <w:r>
        <w:rPr>
          <w:rFonts w:hint="eastAsia" w:ascii="宋体" w:hAnsi="宋体" w:cs="宋体"/>
          <w:sz w:val="24"/>
        </w:rPr>
        <w:t>关于贵单位发布的</w:t>
      </w:r>
      <w:r>
        <w:rPr>
          <w:rFonts w:hint="eastAsia" w:ascii="宋体" w:hAnsi="宋体" w:cs="宋体"/>
          <w:sz w:val="24"/>
          <w:u w:val="single"/>
        </w:rPr>
        <w:t>中山大学孙逸仙纪念医院</w:t>
      </w:r>
      <w:r>
        <w:rPr>
          <w:rFonts w:hint="eastAsia" w:ascii="宋体" w:hAnsi="宋体" w:cs="宋体"/>
          <w:bCs/>
          <w:color w:val="0000FF"/>
          <w:sz w:val="24"/>
          <w:u w:val="single"/>
          <w:lang w:val="en-US" w:eastAsia="zh-CN"/>
        </w:rPr>
        <w:t>******</w:t>
      </w:r>
      <w:r>
        <w:rPr>
          <w:rFonts w:hint="eastAsia" w:ascii="宋体" w:hAnsi="宋体" w:cs="宋体"/>
          <w:bCs/>
          <w:sz w:val="24"/>
          <w:u w:val="single"/>
        </w:rPr>
        <w:t>项目</w:t>
      </w:r>
      <w:r>
        <w:rPr>
          <w:rFonts w:hint="eastAsia" w:ascii="宋体" w:hAnsi="宋体" w:cs="宋体"/>
          <w:sz w:val="24"/>
        </w:rPr>
        <w:t>的公</w:t>
      </w:r>
      <w:r>
        <w:rPr>
          <w:rFonts w:hint="eastAsia" w:ascii="宋体" w:hAnsi="宋体" w:eastAsia="宋体" w:cs="宋体"/>
          <w:kern w:val="2"/>
          <w:sz w:val="24"/>
          <w:szCs w:val="24"/>
          <w:lang w:val="en-US" w:eastAsia="zh-CN" w:bidi="ar-SA"/>
        </w:rPr>
        <w:t>开比选采购邀请，本单位（企业）自愿参加报名响应，现声明如下：</w:t>
      </w:r>
    </w:p>
    <w:p w14:paraId="14DFED04">
      <w:pPr>
        <w:pStyle w:val="35"/>
        <w:adjustRightInd w:val="0"/>
        <w:snapToGrid w:val="0"/>
        <w:spacing w:line="360" w:lineRule="auto"/>
        <w:ind w:firstLineChars="175"/>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(1)本单位（企业）已完全清楚本项目采购文件的内容和要求。</w:t>
      </w:r>
    </w:p>
    <w:p w14:paraId="34175A8F">
      <w:pPr>
        <w:pStyle w:val="35"/>
        <w:adjustRightInd w:val="0"/>
        <w:snapToGrid w:val="0"/>
        <w:spacing w:line="360" w:lineRule="auto"/>
        <w:ind w:firstLineChars="175"/>
        <w:rPr>
          <w:rFonts w:ascii="宋体" w:hAnsi="宋体" w:cs="宋体"/>
          <w:sz w:val="24"/>
        </w:rPr>
      </w:pPr>
      <w:r>
        <w:rPr>
          <w:rFonts w:hint="eastAsia" w:ascii="宋体" w:hAnsi="宋体" w:eastAsia="宋体" w:cs="宋体"/>
          <w:kern w:val="2"/>
          <w:sz w:val="24"/>
          <w:szCs w:val="24"/>
          <w:lang w:val="en-US" w:eastAsia="zh-CN" w:bidi="ar-SA"/>
        </w:rPr>
        <w:t>(2)本单位（企业）具备履行合同所必需的设备和专业技术能力，且参加本次采购</w:t>
      </w:r>
      <w:r>
        <w:rPr>
          <w:rFonts w:hint="eastAsia" w:ascii="宋体" w:hAnsi="宋体" w:cs="宋体"/>
          <w:sz w:val="24"/>
        </w:rPr>
        <w:t>活动前3年内在经营活动中没有重大违法记录。否则，由此所造成的损失、不良后果及法律责任，一律由</w:t>
      </w:r>
      <w:r>
        <w:rPr>
          <w:rFonts w:hint="eastAsia" w:ascii="宋体" w:hAnsi="宋体" w:cs="宋体"/>
          <w:sz w:val="24"/>
          <w:lang w:eastAsia="zh-CN"/>
        </w:rPr>
        <w:t>本</w:t>
      </w:r>
      <w:r>
        <w:rPr>
          <w:rFonts w:hint="eastAsia" w:ascii="宋体" w:hAnsi="宋体" w:cs="宋体"/>
          <w:sz w:val="24"/>
        </w:rPr>
        <w:t>单位承担。</w:t>
      </w:r>
    </w:p>
    <w:p w14:paraId="71BA03F2">
      <w:pPr>
        <w:pStyle w:val="35"/>
        <w:adjustRightInd w:val="0"/>
        <w:snapToGrid w:val="0"/>
        <w:spacing w:line="360" w:lineRule="auto"/>
        <w:ind w:firstLineChars="175"/>
        <w:rPr>
          <w:rFonts w:ascii="宋体" w:hAnsi="宋体" w:cs="宋体"/>
          <w:sz w:val="24"/>
        </w:rPr>
      </w:pPr>
      <w:r>
        <w:rPr>
          <w:rFonts w:hint="eastAsia" w:ascii="宋体" w:hAnsi="宋体" w:cs="宋体"/>
          <w:sz w:val="24"/>
        </w:rPr>
        <w:t>(3)本</w:t>
      </w:r>
      <w:r>
        <w:rPr>
          <w:rFonts w:hint="eastAsia" w:ascii="宋体" w:hAnsi="宋体" w:eastAsia="宋体" w:cs="宋体"/>
          <w:kern w:val="2"/>
          <w:sz w:val="24"/>
          <w:szCs w:val="24"/>
          <w:lang w:val="en-US" w:eastAsia="zh-CN" w:bidi="ar-SA"/>
        </w:rPr>
        <w:t>单位</w:t>
      </w:r>
      <w:r>
        <w:rPr>
          <w:rFonts w:hint="eastAsia" w:ascii="宋体" w:hAnsi="宋体" w:cs="宋体"/>
          <w:sz w:val="24"/>
        </w:rPr>
        <w:t>（企业）</w:t>
      </w:r>
      <w:r>
        <w:rPr>
          <w:rFonts w:ascii="宋体" w:hAnsi="宋体" w:cs="宋体"/>
          <w:sz w:val="24"/>
        </w:rPr>
        <w:t>具有良好的商业信誉和健全的财务会计制度</w:t>
      </w:r>
      <w:r>
        <w:rPr>
          <w:rFonts w:hint="eastAsia" w:ascii="宋体" w:hAnsi="宋体" w:cs="宋体"/>
          <w:sz w:val="24"/>
        </w:rPr>
        <w:t>、具</w:t>
      </w:r>
      <w:r>
        <w:rPr>
          <w:rFonts w:ascii="宋体" w:hAnsi="宋体" w:cs="宋体"/>
          <w:sz w:val="24"/>
        </w:rPr>
        <w:t>有依法缴纳税收和社会保障资金的良好记录</w:t>
      </w:r>
      <w:r>
        <w:rPr>
          <w:rFonts w:hint="eastAsia" w:ascii="宋体" w:hAnsi="宋体" w:cs="宋体"/>
          <w:sz w:val="24"/>
        </w:rPr>
        <w:t>。</w:t>
      </w:r>
    </w:p>
    <w:p w14:paraId="4988BA04">
      <w:pPr>
        <w:pStyle w:val="35"/>
        <w:adjustRightInd w:val="0"/>
        <w:snapToGrid w:val="0"/>
        <w:spacing w:line="360" w:lineRule="auto"/>
        <w:ind w:firstLineChars="175"/>
        <w:rPr>
          <w:rFonts w:ascii="宋体" w:hAnsi="宋体" w:cs="宋体"/>
          <w:sz w:val="24"/>
        </w:rPr>
      </w:pPr>
      <w:r>
        <w:rPr>
          <w:rFonts w:hint="eastAsia" w:ascii="宋体" w:hAnsi="宋体" w:cs="宋体"/>
          <w:sz w:val="24"/>
        </w:rPr>
        <w:t>(4)本</w:t>
      </w:r>
      <w:r>
        <w:rPr>
          <w:rFonts w:hint="eastAsia" w:ascii="宋体" w:hAnsi="宋体" w:eastAsia="宋体" w:cs="宋体"/>
          <w:kern w:val="2"/>
          <w:sz w:val="24"/>
          <w:szCs w:val="24"/>
          <w:lang w:val="en-US" w:eastAsia="zh-CN" w:bidi="ar-SA"/>
        </w:rPr>
        <w:t>单位</w:t>
      </w:r>
      <w:r>
        <w:rPr>
          <w:rFonts w:hint="eastAsia" w:ascii="宋体" w:hAnsi="宋体" w:cs="宋体"/>
          <w:sz w:val="24"/>
        </w:rPr>
        <w:t>（企业）承诺绝不存在“法定代表人或单位负责人为同一人或者存在直接控股、管理关系的不同供应商，参加同一合同项下的采购活动”的情况。</w:t>
      </w:r>
    </w:p>
    <w:p w14:paraId="465B924F">
      <w:pPr>
        <w:pStyle w:val="35"/>
        <w:adjustRightInd w:val="0"/>
        <w:snapToGrid w:val="0"/>
        <w:spacing w:line="360" w:lineRule="auto"/>
        <w:ind w:firstLineChars="175"/>
        <w:rPr>
          <w:rFonts w:ascii="宋体" w:hAnsi="宋体" w:cs="宋体"/>
          <w:sz w:val="24"/>
        </w:rPr>
      </w:pPr>
      <w:r>
        <w:rPr>
          <w:rFonts w:hint="eastAsia" w:ascii="宋体" w:hAnsi="宋体" w:cs="宋体"/>
          <w:sz w:val="24"/>
        </w:rPr>
        <w:t>(5)本</w:t>
      </w:r>
      <w:r>
        <w:rPr>
          <w:rFonts w:hint="eastAsia" w:ascii="宋体" w:hAnsi="宋体" w:eastAsia="宋体" w:cs="宋体"/>
          <w:kern w:val="2"/>
          <w:sz w:val="24"/>
          <w:szCs w:val="24"/>
          <w:lang w:val="en-US" w:eastAsia="zh-CN" w:bidi="ar-SA"/>
        </w:rPr>
        <w:t>单位</w:t>
      </w:r>
      <w:r>
        <w:rPr>
          <w:rFonts w:hint="eastAsia" w:ascii="宋体" w:hAnsi="宋体" w:cs="宋体"/>
          <w:sz w:val="24"/>
        </w:rPr>
        <w:t>（企业）参加本次采购活动，具备独立实施能力，属于</w:t>
      </w:r>
      <w:r>
        <w:rPr>
          <w:rFonts w:hint="eastAsia" w:ascii="宋体" w:hAnsi="宋体" w:cs="宋体"/>
          <w:color w:val="auto"/>
          <w:sz w:val="24"/>
          <w:lang w:val="en-US" w:eastAsia="zh-CN"/>
        </w:rPr>
        <w:t>非</w:t>
      </w:r>
      <w:r>
        <w:rPr>
          <w:rFonts w:hint="eastAsia" w:ascii="宋体" w:hAnsi="宋体" w:cs="宋体"/>
          <w:color w:val="auto"/>
          <w:sz w:val="24"/>
        </w:rPr>
        <w:t>联合体</w:t>
      </w:r>
      <w:r>
        <w:rPr>
          <w:rFonts w:hint="eastAsia" w:ascii="宋体" w:hAnsi="宋体" w:cs="宋体"/>
          <w:sz w:val="24"/>
        </w:rPr>
        <w:t>响应。</w:t>
      </w:r>
    </w:p>
    <w:p w14:paraId="7BE6B6F8">
      <w:pPr>
        <w:pStyle w:val="35"/>
        <w:adjustRightInd w:val="0"/>
        <w:snapToGrid w:val="0"/>
        <w:spacing w:line="360" w:lineRule="auto"/>
        <w:ind w:firstLineChars="175"/>
        <w:rPr>
          <w:rFonts w:ascii="宋体" w:hAnsi="宋体" w:cs="宋体"/>
          <w:sz w:val="24"/>
        </w:rPr>
      </w:pPr>
      <w:r>
        <w:rPr>
          <w:rFonts w:hint="eastAsia" w:ascii="宋体" w:hAnsi="宋体" w:cs="宋体"/>
          <w:sz w:val="24"/>
        </w:rPr>
        <w:t>(6)本</w:t>
      </w:r>
      <w:r>
        <w:rPr>
          <w:rFonts w:hint="eastAsia" w:ascii="宋体" w:hAnsi="宋体" w:eastAsia="宋体" w:cs="宋体"/>
          <w:kern w:val="2"/>
          <w:sz w:val="24"/>
          <w:szCs w:val="24"/>
          <w:lang w:val="en-US" w:eastAsia="zh-CN" w:bidi="ar-SA"/>
        </w:rPr>
        <w:t>单位</w:t>
      </w:r>
      <w:r>
        <w:rPr>
          <w:rFonts w:hint="eastAsia" w:ascii="宋体" w:hAnsi="宋体" w:cs="宋体"/>
          <w:sz w:val="24"/>
        </w:rPr>
        <w:t>（企业）承诺绝不存在“为本采购项目提供过整体设计、规范编制或者项目管理、监理、检测等服务”的情况。</w:t>
      </w:r>
    </w:p>
    <w:p w14:paraId="731B8437">
      <w:pPr>
        <w:pStyle w:val="35"/>
        <w:adjustRightInd w:val="0"/>
        <w:snapToGrid w:val="0"/>
        <w:spacing w:line="360" w:lineRule="auto"/>
        <w:ind w:firstLineChars="175"/>
        <w:rPr>
          <w:rFonts w:ascii="宋体" w:hAnsi="宋体" w:cs="宋体"/>
          <w:sz w:val="24"/>
        </w:rPr>
      </w:pPr>
      <w:r>
        <w:rPr>
          <w:rFonts w:ascii="宋体" w:hAnsi="宋体" w:cs="宋体"/>
          <w:sz w:val="24"/>
        </w:rPr>
        <w:t>(</w:t>
      </w:r>
      <w:r>
        <w:rPr>
          <w:rFonts w:hint="eastAsia" w:ascii="宋体" w:hAnsi="宋体" w:cs="宋体"/>
          <w:sz w:val="24"/>
        </w:rPr>
        <w:t>7</w:t>
      </w:r>
      <w:r>
        <w:rPr>
          <w:rFonts w:ascii="宋体" w:hAnsi="宋体" w:cs="宋体"/>
          <w:sz w:val="24"/>
        </w:rPr>
        <w:t>)</w:t>
      </w:r>
      <w:r>
        <w:rPr>
          <w:rFonts w:hint="eastAsia" w:ascii="宋体" w:hAnsi="宋体" w:cs="宋体"/>
          <w:sz w:val="24"/>
        </w:rPr>
        <w:t>本</w:t>
      </w:r>
      <w:r>
        <w:rPr>
          <w:rFonts w:hint="eastAsia" w:ascii="宋体" w:hAnsi="宋体" w:eastAsia="宋体" w:cs="宋体"/>
          <w:kern w:val="2"/>
          <w:sz w:val="24"/>
          <w:szCs w:val="24"/>
          <w:lang w:val="en-US" w:eastAsia="zh-CN" w:bidi="ar-SA"/>
        </w:rPr>
        <w:t>单位</w:t>
      </w:r>
      <w:r>
        <w:rPr>
          <w:rFonts w:hint="eastAsia" w:ascii="宋体" w:hAnsi="宋体" w:cs="宋体"/>
          <w:sz w:val="24"/>
        </w:rPr>
        <w:t>（企业）承诺，若成为本项目成交供应商，</w:t>
      </w:r>
      <w:r>
        <w:rPr>
          <w:rFonts w:hint="eastAsia" w:ascii="宋体" w:hAnsi="宋体" w:cs="宋体"/>
          <w:color w:val="auto"/>
          <w:sz w:val="24"/>
          <w:highlight w:val="none"/>
        </w:rPr>
        <w:t>绝不转包</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违法</w:t>
      </w:r>
      <w:r>
        <w:rPr>
          <w:rFonts w:hint="eastAsia" w:ascii="宋体" w:hAnsi="宋体" w:cs="宋体"/>
          <w:color w:val="auto"/>
          <w:sz w:val="24"/>
          <w:highlight w:val="none"/>
        </w:rPr>
        <w:t>分包本项目</w:t>
      </w:r>
      <w:r>
        <w:rPr>
          <w:rFonts w:hint="eastAsia" w:ascii="宋体" w:hAnsi="宋体" w:cs="宋体"/>
          <w:sz w:val="24"/>
        </w:rPr>
        <w:t>。</w:t>
      </w:r>
    </w:p>
    <w:p w14:paraId="27B0F031">
      <w:pPr>
        <w:pStyle w:val="35"/>
        <w:adjustRightInd w:val="0"/>
        <w:snapToGrid w:val="0"/>
        <w:spacing w:line="360" w:lineRule="auto"/>
        <w:ind w:firstLineChars="175"/>
        <w:rPr>
          <w:rFonts w:ascii="宋体" w:hAnsi="宋体" w:cs="宋体"/>
          <w:sz w:val="24"/>
        </w:rPr>
      </w:pPr>
      <w:r>
        <w:rPr>
          <w:rFonts w:hint="eastAsia" w:ascii="宋体" w:hAnsi="宋体" w:cs="宋体"/>
          <w:sz w:val="24"/>
        </w:rPr>
        <w:t>(8)关于本</w:t>
      </w:r>
      <w:r>
        <w:rPr>
          <w:rFonts w:hint="eastAsia" w:ascii="宋体" w:hAnsi="宋体" w:eastAsia="宋体" w:cs="宋体"/>
          <w:kern w:val="2"/>
          <w:sz w:val="24"/>
          <w:szCs w:val="24"/>
          <w:lang w:val="en-US" w:eastAsia="zh-CN" w:bidi="ar-SA"/>
        </w:rPr>
        <w:t>单位</w:t>
      </w:r>
      <w:r>
        <w:rPr>
          <w:rFonts w:hint="eastAsia" w:ascii="宋体" w:hAnsi="宋体" w:cs="宋体"/>
          <w:sz w:val="24"/>
        </w:rPr>
        <w:t>（企业）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w:t>
      </w:r>
    </w:p>
    <w:p w14:paraId="0F6434C5">
      <w:pPr>
        <w:pStyle w:val="35"/>
        <w:adjustRightInd w:val="0"/>
        <w:snapToGrid w:val="0"/>
        <w:spacing w:line="360" w:lineRule="auto"/>
        <w:ind w:firstLineChars="175"/>
        <w:rPr>
          <w:rFonts w:ascii="宋体" w:hAnsi="宋体" w:cs="宋体"/>
          <w:sz w:val="24"/>
        </w:rPr>
      </w:pPr>
      <w:r>
        <w:rPr>
          <w:rFonts w:hint="eastAsia" w:ascii="宋体" w:hAnsi="宋体" w:cs="宋体"/>
          <w:sz w:val="24"/>
        </w:rPr>
        <w:t>(9)本次采购活动中，如有违法、违规、弄虚作假行为，所造成的损失、不良后果及法律责任，一律由</w:t>
      </w:r>
      <w:r>
        <w:rPr>
          <w:rFonts w:hint="eastAsia" w:ascii="宋体" w:hAnsi="宋体" w:cs="宋体"/>
          <w:sz w:val="24"/>
          <w:lang w:eastAsia="zh-CN"/>
        </w:rPr>
        <w:t>本</w:t>
      </w:r>
      <w:r>
        <w:rPr>
          <w:rFonts w:hint="eastAsia" w:ascii="宋体" w:hAnsi="宋体" w:cs="宋体"/>
          <w:sz w:val="24"/>
        </w:rPr>
        <w:t>单位承担。</w:t>
      </w:r>
    </w:p>
    <w:p w14:paraId="69F0A19B">
      <w:pPr>
        <w:adjustRightInd w:val="0"/>
        <w:snapToGrid w:val="0"/>
        <w:spacing w:line="360" w:lineRule="auto"/>
        <w:ind w:firstLine="480" w:firstLineChars="200"/>
        <w:rPr>
          <w:rFonts w:ascii="宋体" w:hAnsi="宋体" w:cs="宋体"/>
          <w:sz w:val="24"/>
        </w:rPr>
      </w:pPr>
      <w:r>
        <w:rPr>
          <w:rFonts w:hint="eastAsia" w:ascii="宋体" w:hAnsi="宋体" w:cs="宋体"/>
          <w:sz w:val="24"/>
        </w:rPr>
        <w:t>特此声明。</w:t>
      </w:r>
    </w:p>
    <w:p w14:paraId="65C5C3D5">
      <w:pPr>
        <w:adjustRightInd w:val="0"/>
        <w:snapToGrid w:val="0"/>
        <w:spacing w:line="360" w:lineRule="auto"/>
        <w:ind w:firstLine="482" w:firstLineChars="200"/>
      </w:pPr>
      <w:r>
        <w:rPr>
          <w:rFonts w:hint="eastAsia" w:ascii="宋体" w:hAnsi="宋体" w:cs="宋体"/>
          <w:b/>
          <w:sz w:val="24"/>
        </w:rPr>
        <w:t>（注：本资格声明函内容不得擅自删改）</w:t>
      </w:r>
    </w:p>
    <w:p w14:paraId="577E9DA3">
      <w:pPr>
        <w:spacing w:line="360" w:lineRule="auto"/>
        <w:ind w:firstLine="3542" w:firstLineChars="1476"/>
        <w:jc w:val="left"/>
        <w:rPr>
          <w:rFonts w:hint="eastAsia" w:ascii="宋体" w:hAnsi="宋体" w:cs="宋体"/>
          <w:sz w:val="24"/>
        </w:rPr>
      </w:pPr>
    </w:p>
    <w:p w14:paraId="090A71E5">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6DE5F5A">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35BB9AB">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3E7EA503">
      <w:pPr>
        <w:pStyle w:val="52"/>
        <w:tabs>
          <w:tab w:val="left" w:pos="1050"/>
          <w:tab w:val="center" w:pos="4535"/>
        </w:tabs>
        <w:spacing w:line="360" w:lineRule="auto"/>
        <w:jc w:val="left"/>
        <w:outlineLvl w:val="0"/>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二、供应商营业执照</w:t>
      </w:r>
    </w:p>
    <w:p w14:paraId="71BBA4F3">
      <w:pPr>
        <w:pStyle w:val="35"/>
        <w:adjustRightInd w:val="0"/>
        <w:snapToGrid w:val="0"/>
        <w:spacing w:line="360" w:lineRule="exact"/>
        <w:ind w:firstLine="480"/>
        <w:jc w:val="left"/>
        <w:rPr>
          <w:rFonts w:ascii="宋体" w:hAnsi="宋体" w:cs="宋体"/>
          <w:sz w:val="24"/>
        </w:rPr>
      </w:pPr>
      <w:r>
        <w:rPr>
          <w:rFonts w:hint="eastAsia" w:ascii="宋体" w:hAnsi="宋体" w:eastAsia="宋体" w:cs="宋体"/>
          <w:color w:val="auto"/>
          <w:sz w:val="24"/>
          <w:szCs w:val="24"/>
        </w:rPr>
        <w:t>供应商必须具有独立承担民事责任</w:t>
      </w:r>
      <w:r>
        <w:rPr>
          <w:rFonts w:hint="eastAsia" w:ascii="宋体" w:hAnsi="宋体" w:cs="宋体"/>
          <w:color w:val="auto"/>
          <w:sz w:val="24"/>
          <w:szCs w:val="24"/>
          <w:lang w:eastAsia="zh-CN"/>
        </w:rPr>
        <w:t>的</w:t>
      </w:r>
      <w:r>
        <w:rPr>
          <w:rFonts w:hint="eastAsia" w:ascii="宋体" w:hAnsi="宋体" w:eastAsia="宋体" w:cs="宋体"/>
          <w:color w:val="auto"/>
          <w:sz w:val="24"/>
          <w:szCs w:val="24"/>
        </w:rPr>
        <w:t>能力</w:t>
      </w:r>
      <w:r>
        <w:rPr>
          <w:rFonts w:hint="eastAsia" w:ascii="宋体" w:hAnsi="宋体" w:cs="宋体"/>
          <w:color w:val="auto"/>
          <w:sz w:val="24"/>
          <w:szCs w:val="24"/>
          <w:lang w:eastAsia="zh-CN"/>
        </w:rPr>
        <w:t>：</w:t>
      </w:r>
      <w:r>
        <w:rPr>
          <w:rFonts w:hint="eastAsia" w:ascii="宋体" w:hAnsi="宋体" w:eastAsia="宋体" w:cs="宋体"/>
          <w:color w:val="auto"/>
          <w:sz w:val="24"/>
          <w:szCs w:val="24"/>
        </w:rPr>
        <w:t>在中华人民共和国境内注册的法人</w:t>
      </w:r>
      <w:r>
        <w:rPr>
          <w:rFonts w:hint="eastAsia" w:ascii="宋体" w:hAnsi="宋体" w:cs="宋体"/>
          <w:color w:val="auto"/>
          <w:sz w:val="24"/>
          <w:szCs w:val="24"/>
          <w:lang w:eastAsia="zh-CN"/>
        </w:rPr>
        <w:t>或其他组织或自然人，响应时</w:t>
      </w: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的授权书。已由总公司授权的，总公司取得的相关资质证书对分公司有效，法律法规或者行业另有规定的除外。盖供应商公章</w:t>
      </w:r>
      <w:r>
        <w:rPr>
          <w:rFonts w:hint="eastAsia" w:ascii="宋体" w:hAnsi="宋体" w:cs="宋体"/>
          <w:color w:val="auto"/>
          <w:sz w:val="24"/>
          <w:szCs w:val="24"/>
          <w:lang w:eastAsia="zh-CN"/>
        </w:rPr>
        <w:t>。</w:t>
      </w:r>
    </w:p>
    <w:p w14:paraId="57F45BB3">
      <w:pPr>
        <w:pStyle w:val="52"/>
        <w:tabs>
          <w:tab w:val="left" w:pos="1050"/>
          <w:tab w:val="center" w:pos="4535"/>
        </w:tabs>
        <w:spacing w:line="360" w:lineRule="auto"/>
        <w:jc w:val="center"/>
        <w:outlineLvl w:val="0"/>
        <w:rPr>
          <w:b/>
          <w:bCs/>
          <w:sz w:val="32"/>
          <w:szCs w:val="32"/>
        </w:rPr>
      </w:pPr>
    </w:p>
    <w:p w14:paraId="1EDFF39E">
      <w:pPr>
        <w:pStyle w:val="52"/>
        <w:tabs>
          <w:tab w:val="left" w:pos="1050"/>
          <w:tab w:val="center" w:pos="4535"/>
        </w:tabs>
        <w:spacing w:line="360" w:lineRule="auto"/>
        <w:jc w:val="center"/>
        <w:outlineLvl w:val="0"/>
        <w:rPr>
          <w:b/>
          <w:bCs/>
          <w:sz w:val="32"/>
          <w:szCs w:val="32"/>
        </w:rPr>
      </w:pPr>
    </w:p>
    <w:p w14:paraId="680383AD">
      <w:pPr>
        <w:pStyle w:val="52"/>
        <w:tabs>
          <w:tab w:val="left" w:pos="1050"/>
          <w:tab w:val="center" w:pos="4535"/>
        </w:tabs>
        <w:spacing w:line="360" w:lineRule="auto"/>
        <w:jc w:val="center"/>
        <w:outlineLvl w:val="0"/>
        <w:rPr>
          <w:b/>
          <w:bCs/>
          <w:sz w:val="32"/>
          <w:szCs w:val="32"/>
        </w:rPr>
      </w:pPr>
    </w:p>
    <w:p w14:paraId="225AD281">
      <w:pPr>
        <w:pStyle w:val="52"/>
        <w:tabs>
          <w:tab w:val="left" w:pos="1050"/>
          <w:tab w:val="center" w:pos="4535"/>
        </w:tabs>
        <w:spacing w:line="360" w:lineRule="auto"/>
        <w:jc w:val="center"/>
        <w:outlineLvl w:val="0"/>
        <w:rPr>
          <w:b/>
          <w:bCs/>
          <w:sz w:val="32"/>
          <w:szCs w:val="32"/>
        </w:rPr>
      </w:pPr>
    </w:p>
    <w:p w14:paraId="4474F855">
      <w:pPr>
        <w:pStyle w:val="52"/>
        <w:tabs>
          <w:tab w:val="left" w:pos="1050"/>
          <w:tab w:val="center" w:pos="4535"/>
        </w:tabs>
        <w:spacing w:line="360" w:lineRule="auto"/>
        <w:jc w:val="center"/>
        <w:outlineLvl w:val="0"/>
        <w:rPr>
          <w:b/>
          <w:bCs/>
          <w:sz w:val="32"/>
          <w:szCs w:val="32"/>
        </w:rPr>
      </w:pPr>
    </w:p>
    <w:bookmarkEnd w:id="110"/>
    <w:bookmarkEnd w:id="111"/>
    <w:bookmarkEnd w:id="112"/>
    <w:bookmarkEnd w:id="113"/>
    <w:bookmarkEnd w:id="114"/>
    <w:bookmarkEnd w:id="115"/>
    <w:bookmarkEnd w:id="116"/>
    <w:bookmarkEnd w:id="117"/>
    <w:bookmarkEnd w:id="118"/>
    <w:bookmarkEnd w:id="119"/>
    <w:bookmarkEnd w:id="120"/>
    <w:p w14:paraId="6E1B3FC1"/>
    <w:p w14:paraId="54CD9DA1">
      <w:pPr>
        <w:rPr>
          <w:rFonts w:ascii="宋体" w:hAnsi="宋体" w:cs="宋体"/>
          <w:b/>
          <w:sz w:val="24"/>
        </w:rPr>
      </w:pPr>
    </w:p>
    <w:p w14:paraId="766D525B">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4A27FB1">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D85E78E">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FEF182D">
      <w:pPr>
        <w:pStyle w:val="35"/>
        <w:ind w:firstLine="400"/>
      </w:pPr>
    </w:p>
    <w:p w14:paraId="29B7C3C9">
      <w:pPr>
        <w:pStyle w:val="35"/>
        <w:ind w:firstLine="400"/>
      </w:pPr>
    </w:p>
    <w:p w14:paraId="6B695252">
      <w:pPr>
        <w:pStyle w:val="35"/>
        <w:ind w:firstLine="400"/>
      </w:pPr>
    </w:p>
    <w:p w14:paraId="02098896">
      <w:pPr>
        <w:pStyle w:val="35"/>
        <w:ind w:firstLine="400"/>
      </w:pPr>
    </w:p>
    <w:p w14:paraId="59452328">
      <w:pPr>
        <w:pStyle w:val="35"/>
        <w:ind w:firstLine="400"/>
      </w:pPr>
    </w:p>
    <w:p w14:paraId="0762AF48">
      <w:pPr>
        <w:pStyle w:val="35"/>
        <w:ind w:firstLine="400"/>
      </w:pPr>
    </w:p>
    <w:p w14:paraId="51FEA2AF">
      <w:pPr>
        <w:pStyle w:val="35"/>
        <w:ind w:firstLine="400"/>
      </w:pPr>
    </w:p>
    <w:p w14:paraId="2EBA2275">
      <w:pPr>
        <w:pStyle w:val="35"/>
        <w:ind w:firstLine="400"/>
      </w:pPr>
    </w:p>
    <w:p w14:paraId="6E754212">
      <w:pPr>
        <w:pStyle w:val="35"/>
        <w:ind w:firstLine="400"/>
      </w:pPr>
    </w:p>
    <w:p w14:paraId="5E82499B">
      <w:pPr>
        <w:pStyle w:val="35"/>
        <w:ind w:firstLine="400"/>
      </w:pPr>
    </w:p>
    <w:p w14:paraId="43180403">
      <w:pPr>
        <w:pStyle w:val="35"/>
        <w:ind w:firstLine="400"/>
      </w:pPr>
    </w:p>
    <w:p w14:paraId="09B0145F">
      <w:pPr>
        <w:pStyle w:val="35"/>
        <w:ind w:firstLine="400"/>
      </w:pPr>
    </w:p>
    <w:p w14:paraId="282B154F">
      <w:pPr>
        <w:pStyle w:val="35"/>
        <w:ind w:firstLine="400"/>
      </w:pPr>
    </w:p>
    <w:p w14:paraId="7934502A">
      <w:pPr>
        <w:pStyle w:val="35"/>
        <w:ind w:firstLine="400"/>
      </w:pPr>
    </w:p>
    <w:p w14:paraId="23BA8DEF">
      <w:pPr>
        <w:pStyle w:val="9"/>
        <w:numPr>
          <w:ilvl w:val="0"/>
          <w:numId w:val="0"/>
        </w:numPr>
        <w:ind w:firstLine="480" w:firstLineChars="200"/>
        <w:rPr>
          <w:rFonts w:hint="eastAsia" w:ascii="宋体" w:hAnsi="宋体" w:eastAsia="宋体" w:cs="宋体"/>
          <w:color w:val="auto"/>
          <w:sz w:val="24"/>
          <w:highlight w:val="none"/>
          <w:lang w:val="en-US" w:eastAsia="zh-CN"/>
        </w:rPr>
      </w:pPr>
    </w:p>
    <w:p w14:paraId="3827E068">
      <w:pPr>
        <w:pStyle w:val="2"/>
        <w:spacing w:line="360" w:lineRule="auto"/>
        <w:rPr>
          <w:rFonts w:hint="eastAsia" w:ascii="微软雅黑" w:hAnsi="微软雅黑" w:eastAsia="微软雅黑" w:cs="微软雅黑"/>
          <w:color w:val="auto"/>
        </w:rPr>
      </w:pPr>
      <w:bookmarkStart w:id="121" w:name="_Toc50737288"/>
      <w:bookmarkStart w:id="122" w:name="_Toc50691021"/>
      <w:bookmarkStart w:id="123" w:name="_Toc50736468"/>
      <w:bookmarkStart w:id="124" w:name="_Toc50737320"/>
      <w:bookmarkStart w:id="125" w:name="_Toc76354916"/>
      <w:bookmarkStart w:id="126" w:name="_Toc385939528"/>
      <w:bookmarkStart w:id="127" w:name="_Toc385940869"/>
      <w:bookmarkStart w:id="128" w:name="_Toc417914518"/>
    </w:p>
    <w:p w14:paraId="07788788">
      <w:pPr>
        <w:rPr>
          <w:rFonts w:hint="eastAsia"/>
        </w:rPr>
      </w:pPr>
    </w:p>
    <w:p w14:paraId="5FCC6D4F">
      <w:pPr>
        <w:rPr>
          <w:rFonts w:hint="eastAsia"/>
        </w:rPr>
      </w:pPr>
    </w:p>
    <w:p w14:paraId="6F713DB4">
      <w:pPr>
        <w:rPr>
          <w:rFonts w:hint="eastAsia" w:ascii="微软雅黑" w:hAnsi="微软雅黑" w:eastAsia="微软雅黑" w:cs="微软雅黑"/>
          <w:color w:val="auto"/>
        </w:rPr>
      </w:pPr>
    </w:p>
    <w:p w14:paraId="061F063B">
      <w:pPr>
        <w:pStyle w:val="2"/>
        <w:spacing w:line="360" w:lineRule="auto"/>
        <w:rPr>
          <w:rFonts w:hint="eastAsia" w:ascii="微软雅黑" w:hAnsi="微软雅黑" w:eastAsia="微软雅黑" w:cs="微软雅黑"/>
          <w:color w:val="auto"/>
        </w:rPr>
      </w:pPr>
    </w:p>
    <w:p w14:paraId="1C9B2ADA">
      <w:pPr>
        <w:pStyle w:val="2"/>
        <w:spacing w:line="360" w:lineRule="auto"/>
        <w:rPr>
          <w:rFonts w:ascii="微软雅黑" w:hAnsi="微软雅黑" w:eastAsia="微软雅黑" w:cs="微软雅黑"/>
          <w:color w:val="auto"/>
        </w:rPr>
      </w:pPr>
      <w:r>
        <w:rPr>
          <w:rFonts w:hint="eastAsia" w:ascii="微软雅黑" w:hAnsi="微软雅黑" w:eastAsia="微软雅黑" w:cs="微软雅黑"/>
          <w:color w:val="auto"/>
        </w:rPr>
        <w:t xml:space="preserve">第二章  </w:t>
      </w:r>
      <w:bookmarkEnd w:id="121"/>
      <w:bookmarkEnd w:id="122"/>
      <w:bookmarkEnd w:id="123"/>
      <w:bookmarkEnd w:id="124"/>
      <w:bookmarkEnd w:id="125"/>
      <w:r>
        <w:rPr>
          <w:rFonts w:hint="eastAsia" w:ascii="微软雅黑" w:hAnsi="微软雅黑" w:eastAsia="微软雅黑" w:cs="微软雅黑"/>
          <w:color w:val="auto"/>
        </w:rPr>
        <w:t>用户需求</w:t>
      </w:r>
      <w:bookmarkEnd w:id="126"/>
      <w:bookmarkEnd w:id="127"/>
      <w:r>
        <w:rPr>
          <w:rFonts w:hint="eastAsia" w:ascii="微软雅黑" w:hAnsi="微软雅黑" w:eastAsia="微软雅黑" w:cs="微软雅黑"/>
          <w:color w:val="auto"/>
        </w:rPr>
        <w:t>书</w:t>
      </w:r>
      <w:bookmarkEnd w:id="128"/>
    </w:p>
    <w:p w14:paraId="5E9B63E1">
      <w:pPr>
        <w:adjustRightInd w:val="0"/>
        <w:snapToGrid w:val="0"/>
        <w:spacing w:beforeLines="50" w:afterLines="50" w:line="360" w:lineRule="auto"/>
        <w:jc w:val="center"/>
        <w:rPr>
          <w:rFonts w:hint="eastAsia" w:ascii="宋体" w:hAnsi="宋体" w:cs="宋体"/>
          <w:b/>
          <w:bCs/>
          <w:kern w:val="44"/>
          <w:sz w:val="36"/>
          <w:szCs w:val="36"/>
        </w:rPr>
      </w:pPr>
    </w:p>
    <w:p w14:paraId="12291D89">
      <w:pPr>
        <w:adjustRightInd w:val="0"/>
        <w:snapToGrid w:val="0"/>
        <w:spacing w:beforeLines="50" w:afterLines="50" w:line="360" w:lineRule="auto"/>
        <w:jc w:val="center"/>
        <w:rPr>
          <w:rFonts w:hint="eastAsia" w:ascii="宋体" w:hAnsi="宋体" w:cs="宋体"/>
          <w:b/>
          <w:bCs/>
          <w:kern w:val="44"/>
          <w:sz w:val="36"/>
          <w:szCs w:val="36"/>
        </w:rPr>
      </w:pPr>
    </w:p>
    <w:p w14:paraId="4ACF52AA">
      <w:pPr>
        <w:adjustRightInd w:val="0"/>
        <w:snapToGrid w:val="0"/>
        <w:spacing w:beforeLines="50" w:afterLines="50" w:line="360" w:lineRule="auto"/>
        <w:jc w:val="center"/>
        <w:rPr>
          <w:rFonts w:hint="eastAsia" w:ascii="宋体" w:hAnsi="宋体" w:cs="宋体"/>
          <w:b/>
          <w:bCs/>
          <w:kern w:val="44"/>
          <w:sz w:val="36"/>
          <w:szCs w:val="36"/>
        </w:rPr>
      </w:pPr>
    </w:p>
    <w:p w14:paraId="29EA880A">
      <w:pPr>
        <w:adjustRightInd w:val="0"/>
        <w:snapToGrid w:val="0"/>
        <w:spacing w:beforeLines="50" w:afterLines="50" w:line="360" w:lineRule="auto"/>
        <w:jc w:val="center"/>
        <w:rPr>
          <w:rFonts w:hint="eastAsia" w:ascii="宋体" w:hAnsi="宋体" w:cs="宋体"/>
          <w:b/>
          <w:bCs/>
          <w:kern w:val="44"/>
          <w:sz w:val="36"/>
          <w:szCs w:val="36"/>
        </w:rPr>
      </w:pPr>
    </w:p>
    <w:p w14:paraId="7E599C37">
      <w:pPr>
        <w:adjustRightInd w:val="0"/>
        <w:snapToGrid w:val="0"/>
        <w:spacing w:beforeLines="50" w:afterLines="50" w:line="360" w:lineRule="auto"/>
        <w:jc w:val="center"/>
        <w:rPr>
          <w:rFonts w:hint="eastAsia" w:ascii="宋体" w:hAnsi="宋体" w:cs="宋体"/>
          <w:b/>
          <w:bCs/>
          <w:kern w:val="44"/>
          <w:sz w:val="36"/>
          <w:szCs w:val="36"/>
        </w:rPr>
      </w:pPr>
    </w:p>
    <w:p w14:paraId="5685E997">
      <w:pPr>
        <w:adjustRightInd w:val="0"/>
        <w:snapToGrid w:val="0"/>
        <w:spacing w:beforeLines="50" w:afterLines="50" w:line="360" w:lineRule="auto"/>
        <w:jc w:val="center"/>
        <w:rPr>
          <w:rFonts w:hint="eastAsia" w:ascii="宋体" w:hAnsi="宋体" w:cs="宋体"/>
          <w:b/>
          <w:bCs/>
          <w:kern w:val="44"/>
          <w:sz w:val="36"/>
          <w:szCs w:val="36"/>
        </w:rPr>
      </w:pPr>
    </w:p>
    <w:p w14:paraId="7E258E27">
      <w:pPr>
        <w:adjustRightInd w:val="0"/>
        <w:snapToGrid w:val="0"/>
        <w:spacing w:beforeLines="50" w:afterLines="50" w:line="360" w:lineRule="auto"/>
        <w:jc w:val="center"/>
        <w:rPr>
          <w:rFonts w:hint="eastAsia" w:ascii="宋体" w:hAnsi="宋体" w:cs="宋体"/>
          <w:b/>
          <w:bCs/>
          <w:kern w:val="44"/>
          <w:sz w:val="36"/>
          <w:szCs w:val="36"/>
        </w:rPr>
      </w:pPr>
    </w:p>
    <w:p w14:paraId="451B595F">
      <w:pPr>
        <w:adjustRightInd w:val="0"/>
        <w:snapToGrid w:val="0"/>
        <w:spacing w:beforeLines="50" w:afterLines="50" w:line="360" w:lineRule="auto"/>
        <w:jc w:val="center"/>
        <w:rPr>
          <w:rFonts w:hint="eastAsia" w:ascii="宋体" w:hAnsi="宋体" w:cs="宋体"/>
          <w:b/>
          <w:bCs/>
          <w:kern w:val="44"/>
          <w:sz w:val="36"/>
          <w:szCs w:val="36"/>
        </w:rPr>
      </w:pPr>
    </w:p>
    <w:p w14:paraId="166F2B5B">
      <w:pPr>
        <w:adjustRightInd w:val="0"/>
        <w:snapToGrid w:val="0"/>
        <w:spacing w:beforeLines="50" w:afterLines="50" w:line="360" w:lineRule="auto"/>
        <w:jc w:val="center"/>
        <w:rPr>
          <w:rFonts w:hint="eastAsia" w:ascii="宋体" w:hAnsi="宋体" w:cs="宋体"/>
          <w:b/>
          <w:bCs/>
          <w:kern w:val="44"/>
          <w:sz w:val="36"/>
          <w:szCs w:val="36"/>
        </w:rPr>
      </w:pPr>
    </w:p>
    <w:p w14:paraId="2353B3E5">
      <w:pPr>
        <w:adjustRightInd w:val="0"/>
        <w:snapToGrid w:val="0"/>
        <w:spacing w:beforeLines="50" w:afterLines="50" w:line="360" w:lineRule="auto"/>
        <w:jc w:val="center"/>
        <w:rPr>
          <w:rFonts w:hint="eastAsia" w:ascii="宋体" w:hAnsi="宋体" w:cs="宋体"/>
          <w:b/>
          <w:bCs/>
          <w:kern w:val="44"/>
          <w:sz w:val="36"/>
          <w:szCs w:val="36"/>
        </w:rPr>
      </w:pPr>
    </w:p>
    <w:p w14:paraId="2C1DDBCB">
      <w:pPr>
        <w:adjustRightInd w:val="0"/>
        <w:snapToGrid w:val="0"/>
        <w:spacing w:beforeLines="50" w:afterLines="50" w:line="360" w:lineRule="auto"/>
        <w:jc w:val="center"/>
        <w:rPr>
          <w:rFonts w:ascii="宋体" w:hAnsi="宋体" w:cs="宋体"/>
          <w:b/>
          <w:bCs/>
          <w:sz w:val="36"/>
          <w:szCs w:val="36"/>
        </w:rPr>
      </w:pPr>
      <w:r>
        <w:rPr>
          <w:rFonts w:hint="eastAsia" w:ascii="宋体" w:hAnsi="宋体" w:cs="宋体"/>
          <w:b/>
          <w:bCs/>
          <w:kern w:val="44"/>
          <w:sz w:val="36"/>
          <w:szCs w:val="36"/>
        </w:rPr>
        <w:t>用户需求书</w:t>
      </w:r>
    </w:p>
    <w:p w14:paraId="768C26F2">
      <w:pPr>
        <w:widowControl/>
        <w:jc w:val="left"/>
        <w:rPr>
          <w:rFonts w:ascii="宋体" w:hAnsi="宋体" w:cs="宋体"/>
          <w:b/>
          <w:bCs/>
          <w:kern w:val="0"/>
          <w:sz w:val="24"/>
        </w:rPr>
      </w:pPr>
      <w:r>
        <w:rPr>
          <w:rFonts w:hint="eastAsia" w:ascii="宋体" w:hAnsi="宋体" w:cs="宋体"/>
          <w:b/>
          <w:bCs/>
          <w:kern w:val="0"/>
          <w:sz w:val="24"/>
        </w:rPr>
        <w:t>说明：</w:t>
      </w:r>
    </w:p>
    <w:p w14:paraId="5DA4C7AD">
      <w:pPr>
        <w:pStyle w:val="13"/>
        <w:spacing w:after="0" w:line="360" w:lineRule="auto"/>
        <w:ind w:left="0" w:leftChars="0" w:firstLine="440" w:firstLineChars="0"/>
        <w:rPr>
          <w:rFonts w:hint="eastAsia" w:ascii="宋体" w:hAnsi="宋体" w:eastAsia="宋体" w:cs="宋体"/>
          <w:bCs/>
          <w:color w:val="auto"/>
          <w:sz w:val="21"/>
          <w:szCs w:val="21"/>
          <w:highlight w:val="none"/>
          <w:lang w:eastAsia="zh-CN" w:bidi="ar"/>
        </w:rPr>
      </w:pPr>
      <w:r>
        <w:rPr>
          <w:rFonts w:hint="eastAsia" w:ascii="宋体" w:hAnsi="宋体" w:eastAsia="宋体" w:cs="宋体"/>
          <w:bCs/>
          <w:color w:val="auto"/>
          <w:sz w:val="21"/>
          <w:szCs w:val="21"/>
          <w:highlight w:val="none"/>
          <w:lang w:eastAsia="zh-CN" w:bidi="ar"/>
        </w:rPr>
        <w:t>（一）《用户需求书》中标注有“★”号的条款为不可负偏离条款，投标人要特别加以注意，必须对此作出一一响应，并按要求提供证明材料（如有要求），</w:t>
      </w:r>
      <w:r>
        <w:rPr>
          <w:rFonts w:hint="eastAsia" w:ascii="宋体" w:hAnsi="宋体" w:eastAsia="宋体" w:cs="宋体"/>
          <w:b/>
          <w:bCs w:val="0"/>
          <w:color w:val="auto"/>
          <w:sz w:val="21"/>
          <w:szCs w:val="21"/>
          <w:highlight w:val="none"/>
          <w:lang w:eastAsia="zh-CN" w:bidi="ar"/>
        </w:rPr>
        <w:t>如无具体证明材料要求的，则以投标人投标文件中提供的《实质性响应技术条款（“★”项）响应表》和《实质性商务条款（“★”项）响应表》响应内容为准。</w:t>
      </w:r>
      <w:r>
        <w:rPr>
          <w:rFonts w:hint="eastAsia" w:ascii="宋体" w:hAnsi="宋体" w:eastAsia="宋体" w:cs="宋体"/>
          <w:bCs/>
          <w:color w:val="auto"/>
          <w:sz w:val="21"/>
          <w:szCs w:val="21"/>
          <w:highlight w:val="none"/>
          <w:lang w:eastAsia="zh-CN" w:bidi="ar"/>
        </w:rPr>
        <w:t xml:space="preserve">任一项未响应或不满足要求的，将导致响应无效。 </w:t>
      </w:r>
    </w:p>
    <w:p w14:paraId="36B17A61">
      <w:pPr>
        <w:pStyle w:val="13"/>
        <w:spacing w:after="0" w:line="360" w:lineRule="auto"/>
        <w:ind w:left="0" w:leftChars="0" w:firstLine="440" w:firstLineChars="0"/>
        <w:rPr>
          <w:rFonts w:hint="eastAsia" w:ascii="宋体" w:hAnsi="宋体" w:eastAsia="宋体" w:cs="宋体"/>
          <w:bCs/>
          <w:color w:val="auto"/>
          <w:sz w:val="21"/>
          <w:szCs w:val="21"/>
          <w:highlight w:val="none"/>
          <w:lang w:eastAsia="zh-CN" w:bidi="ar"/>
        </w:rPr>
      </w:pPr>
      <w:r>
        <w:rPr>
          <w:rFonts w:hint="eastAsia" w:ascii="宋体" w:hAnsi="宋体" w:eastAsia="宋体" w:cs="宋体"/>
          <w:bCs/>
          <w:color w:val="auto"/>
          <w:sz w:val="21"/>
          <w:szCs w:val="21"/>
          <w:highlight w:val="none"/>
          <w:lang w:eastAsia="zh-CN" w:bidi="ar"/>
        </w:rPr>
        <w:t>（二）《用户需求书》中标注有“▲”号的条款为重要条款要求，非“★”号非“▲”号的条款为一般参数条款，如《用户需求书》有要求提供具体证明材料的，投标人须按要求在投标文件中提供相关证明材料，</w:t>
      </w:r>
      <w:r>
        <w:rPr>
          <w:rFonts w:hint="eastAsia" w:ascii="宋体" w:hAnsi="宋体" w:eastAsia="宋体" w:cs="宋体"/>
          <w:b/>
          <w:bCs w:val="0"/>
          <w:color w:val="auto"/>
          <w:sz w:val="21"/>
          <w:szCs w:val="21"/>
          <w:highlight w:val="none"/>
          <w:lang w:eastAsia="zh-CN" w:bidi="ar"/>
        </w:rPr>
        <w:t>如无具体要求的，则以投标人投标文件提供《非实质性技术条款响应表（非“★”项）》《非实质性商务条款响应表（非“★”项）》响应内容为准，以上材料需在投标文件技术条款响应表中中标明所在页码。</w:t>
      </w:r>
      <w:r>
        <w:rPr>
          <w:rFonts w:hint="eastAsia" w:ascii="宋体" w:hAnsi="宋体" w:eastAsia="宋体" w:cs="宋体"/>
          <w:bCs/>
          <w:color w:val="auto"/>
          <w:sz w:val="21"/>
          <w:szCs w:val="21"/>
          <w:highlight w:val="none"/>
          <w:lang w:eastAsia="zh-CN" w:bidi="ar"/>
        </w:rPr>
        <w:t>未按要求提供或提供资料不齐全的，评标委员会有权视相应技术参数条款响应不符合招标要求）。如不满足将导致严重扣分，但不作为无效响应处理。</w:t>
      </w:r>
    </w:p>
    <w:p w14:paraId="5DCFA1D3">
      <w:pPr>
        <w:widowControl/>
        <w:jc w:val="left"/>
        <w:rPr>
          <w:rFonts w:ascii="宋体" w:hAnsi="宋体" w:cs="宋体"/>
          <w:b/>
          <w:bCs/>
          <w:kern w:val="0"/>
          <w:sz w:val="24"/>
        </w:rPr>
      </w:pPr>
      <w:r>
        <w:rPr>
          <w:rFonts w:hint="eastAsia" w:ascii="宋体" w:hAnsi="宋体" w:eastAsia="宋体" w:cs="宋体"/>
          <w:bCs/>
          <w:color w:val="auto"/>
          <w:sz w:val="21"/>
          <w:szCs w:val="21"/>
          <w:highlight w:val="none"/>
          <w:lang w:eastAsia="zh-CN" w:bidi="ar"/>
        </w:rPr>
        <w:t>（三）投标人在响应详细内容中</w:t>
      </w:r>
      <w:r>
        <w:rPr>
          <w:rFonts w:hint="eastAsia" w:ascii="宋体" w:hAnsi="宋体" w:eastAsia="宋体" w:cs="宋体"/>
          <w:b/>
          <w:bCs w:val="0"/>
          <w:color w:val="auto"/>
          <w:sz w:val="21"/>
          <w:szCs w:val="21"/>
          <w:highlight w:val="none"/>
          <w:lang w:eastAsia="zh-CN" w:bidi="ar"/>
        </w:rPr>
        <w:t>必须列出具体数值或作出具体承诺</w:t>
      </w:r>
      <w:r>
        <w:rPr>
          <w:rFonts w:hint="eastAsia" w:ascii="宋体" w:hAnsi="宋体" w:eastAsia="宋体" w:cs="宋体"/>
          <w:bCs/>
          <w:color w:val="auto"/>
          <w:sz w:val="21"/>
          <w:szCs w:val="21"/>
          <w:highlight w:val="none"/>
          <w:lang w:eastAsia="zh-CN" w:bidi="ar"/>
        </w:rPr>
        <w:t>。如果投标人只注明“正偏离”或“无偏离”，将可能被视为“负偏离”，从而可能导致严重影响评分结果。</w:t>
      </w:r>
    </w:p>
    <w:p w14:paraId="4977E2ED">
      <w:pPr>
        <w:pStyle w:val="35"/>
        <w:ind w:firstLine="400"/>
        <w:rPr>
          <w:color w:val="000000" w:themeColor="text1"/>
          <w14:textFill>
            <w14:solidFill>
              <w14:schemeClr w14:val="tx1"/>
            </w14:solidFill>
          </w14:textFill>
        </w:rPr>
      </w:pPr>
    </w:p>
    <w:p w14:paraId="5E4DCE8B">
      <w:pPr>
        <w:tabs>
          <w:tab w:val="left" w:pos="210"/>
        </w:tabs>
        <w:adjustRightInd w:val="0"/>
        <w:snapToGrid w:val="0"/>
        <w:spacing w:line="360" w:lineRule="exact"/>
        <w:ind w:left="0" w:leftChars="0" w:firstLine="0" w:firstLineChars="0"/>
        <w:jc w:val="left"/>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一、项目概况</w:t>
      </w:r>
    </w:p>
    <w:tbl>
      <w:tblPr>
        <w:tblStyle w:val="28"/>
        <w:tblpPr w:leftFromText="180" w:rightFromText="180" w:vertAnchor="text" w:horzAnchor="page" w:tblpX="1322" w:tblpY="144"/>
        <w:tblOverlap w:val="never"/>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5"/>
        <w:gridCol w:w="818"/>
        <w:gridCol w:w="4650"/>
        <w:gridCol w:w="1592"/>
      </w:tblGrid>
      <w:tr w14:paraId="02F4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2505" w:type="dxa"/>
            <w:vAlign w:val="center"/>
          </w:tcPr>
          <w:p w14:paraId="160CFFF0">
            <w:pPr>
              <w:autoSpaceDE w:val="0"/>
              <w:autoSpaceDN w:val="0"/>
              <w:adjustRightInd w:val="0"/>
              <w:snapToGrid w:val="0"/>
              <w:spacing w:line="360" w:lineRule="exact"/>
              <w:jc w:val="center"/>
              <w:rPr>
                <w:rFonts w:ascii="宋体" w:hAnsi="宋体" w:cs="宋体"/>
                <w:b/>
                <w:bCs/>
                <w:sz w:val="24"/>
                <w:szCs w:val="24"/>
              </w:rPr>
            </w:pPr>
            <w:r>
              <w:rPr>
                <w:rFonts w:hint="eastAsia" w:ascii="宋体" w:hAnsi="宋体" w:cs="宋体"/>
                <w:b/>
                <w:bCs/>
                <w:sz w:val="24"/>
                <w:szCs w:val="24"/>
                <w:lang w:eastAsia="zh-CN"/>
              </w:rPr>
              <w:t>采购内容</w:t>
            </w:r>
          </w:p>
        </w:tc>
        <w:tc>
          <w:tcPr>
            <w:tcW w:w="818" w:type="dxa"/>
            <w:vAlign w:val="center"/>
          </w:tcPr>
          <w:p w14:paraId="375BAD15">
            <w:pPr>
              <w:autoSpaceDE w:val="0"/>
              <w:autoSpaceDN w:val="0"/>
              <w:adjustRightInd w:val="0"/>
              <w:snapToGrid w:val="0"/>
              <w:spacing w:line="360" w:lineRule="exact"/>
              <w:jc w:val="center"/>
              <w:rPr>
                <w:rFonts w:ascii="宋体" w:hAnsi="宋体" w:cs="宋体"/>
                <w:b/>
                <w:bCs/>
                <w:sz w:val="24"/>
                <w:szCs w:val="24"/>
              </w:rPr>
            </w:pPr>
            <w:r>
              <w:rPr>
                <w:rFonts w:hint="eastAsia" w:ascii="宋体" w:hAnsi="宋体" w:cs="宋体"/>
                <w:b/>
                <w:bCs/>
                <w:sz w:val="24"/>
                <w:szCs w:val="24"/>
              </w:rPr>
              <w:t>数量</w:t>
            </w:r>
          </w:p>
        </w:tc>
        <w:tc>
          <w:tcPr>
            <w:tcW w:w="4650" w:type="dxa"/>
            <w:vAlign w:val="center"/>
          </w:tcPr>
          <w:p w14:paraId="1172DDD3">
            <w:pPr>
              <w:autoSpaceDE w:val="0"/>
              <w:autoSpaceDN w:val="0"/>
              <w:adjustRightInd w:val="0"/>
              <w:snapToGrid w:val="0"/>
              <w:spacing w:line="360" w:lineRule="exact"/>
              <w:jc w:val="center"/>
              <w:rPr>
                <w:rFonts w:ascii="宋体" w:hAnsi="宋体" w:cs="宋体"/>
                <w:b/>
                <w:bCs/>
                <w:sz w:val="24"/>
                <w:szCs w:val="24"/>
              </w:rPr>
            </w:pPr>
            <w:r>
              <w:rPr>
                <w:rFonts w:hint="eastAsia" w:ascii="宋体" w:hAnsi="宋体" w:cs="宋体"/>
                <w:b/>
                <w:bCs/>
                <w:sz w:val="24"/>
                <w:szCs w:val="24"/>
                <w:lang w:eastAsia="zh-CN"/>
              </w:rPr>
              <w:t>简要技术需求</w:t>
            </w:r>
          </w:p>
        </w:tc>
        <w:tc>
          <w:tcPr>
            <w:tcW w:w="1592" w:type="dxa"/>
            <w:vAlign w:val="center"/>
          </w:tcPr>
          <w:p w14:paraId="29DEA45D">
            <w:pPr>
              <w:autoSpaceDE w:val="0"/>
              <w:autoSpaceDN w:val="0"/>
              <w:adjustRightInd w:val="0"/>
              <w:snapToGrid w:val="0"/>
              <w:spacing w:line="360" w:lineRule="exact"/>
              <w:jc w:val="center"/>
              <w:rPr>
                <w:rFonts w:hint="eastAsia" w:ascii="宋体" w:hAnsi="宋体" w:cs="宋体"/>
                <w:b/>
                <w:bCs/>
                <w:sz w:val="24"/>
                <w:szCs w:val="24"/>
                <w:lang w:eastAsia="zh-CN"/>
              </w:rPr>
            </w:pPr>
            <w:r>
              <w:rPr>
                <w:rFonts w:hint="eastAsia" w:ascii="宋体" w:hAnsi="宋体" w:cs="宋体"/>
                <w:b/>
                <w:bCs/>
                <w:sz w:val="24"/>
                <w:szCs w:val="24"/>
                <w:lang w:eastAsia="zh-CN"/>
              </w:rPr>
              <w:t>最高限价</w:t>
            </w:r>
          </w:p>
          <w:p w14:paraId="5D34C86A">
            <w:pPr>
              <w:autoSpaceDE w:val="0"/>
              <w:autoSpaceDN w:val="0"/>
              <w:adjustRightInd w:val="0"/>
              <w:snapToGrid w:val="0"/>
              <w:spacing w:line="360" w:lineRule="exact"/>
              <w:jc w:val="center"/>
              <w:rPr>
                <w:rFonts w:hint="default" w:ascii="宋体" w:hAnsi="宋体" w:cs="宋体"/>
                <w:b/>
                <w:bCs/>
                <w:sz w:val="24"/>
                <w:szCs w:val="24"/>
                <w:lang w:val="en-US"/>
              </w:rPr>
            </w:pPr>
            <w:r>
              <w:rPr>
                <w:rFonts w:hint="eastAsia" w:ascii="宋体" w:hAnsi="宋体" w:cs="宋体"/>
                <w:b/>
                <w:bCs/>
                <w:sz w:val="24"/>
                <w:szCs w:val="24"/>
                <w:lang w:eastAsia="zh-CN"/>
              </w:rPr>
              <w:t>（</w:t>
            </w:r>
            <w:r>
              <w:rPr>
                <w:rFonts w:hint="eastAsia" w:ascii="宋体" w:hAnsi="宋体" w:cs="宋体"/>
                <w:b/>
                <w:bCs/>
                <w:sz w:val="24"/>
                <w:szCs w:val="24"/>
                <w:lang w:val="en-US" w:eastAsia="zh-CN"/>
              </w:rPr>
              <w:t>元）</w:t>
            </w:r>
          </w:p>
        </w:tc>
      </w:tr>
      <w:tr w14:paraId="163A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2505" w:type="dxa"/>
            <w:vAlign w:val="center"/>
          </w:tcPr>
          <w:p w14:paraId="769B9766">
            <w:pPr>
              <w:jc w:val="center"/>
              <w:rPr>
                <w:rFonts w:hint="eastAsia" w:ascii="宋体" w:hAnsi="宋体" w:eastAsia="宋体" w:cs="宋体"/>
                <w:color w:val="auto"/>
                <w:szCs w:val="21"/>
                <w:lang w:val="zh-CN" w:eastAsia="zh-CN"/>
              </w:rPr>
            </w:pPr>
            <w:r>
              <w:rPr>
                <w:rFonts w:hint="eastAsia" w:ascii="宋体" w:hAnsi="宋体" w:cs="宋体"/>
                <w:bCs/>
                <w:color w:val="auto"/>
                <w:sz w:val="24"/>
                <w:highlight w:val="none"/>
              </w:rPr>
              <w:t>中山大学孙逸仙</w:t>
            </w:r>
            <w:r>
              <w:rPr>
                <w:rFonts w:hint="eastAsia" w:ascii="宋体" w:hAnsi="宋体" w:cs="宋体"/>
                <w:bCs/>
                <w:color w:val="auto"/>
                <w:sz w:val="24"/>
                <w:szCs w:val="24"/>
                <w:highlight w:val="none"/>
              </w:rPr>
              <w:t>纪念医</w:t>
            </w:r>
            <w:r>
              <w:rPr>
                <w:rFonts w:hint="eastAsia" w:ascii="宋体" w:hAnsi="宋体" w:cs="宋体"/>
                <w:bCs/>
                <w:color w:val="auto"/>
                <w:sz w:val="24"/>
                <w:szCs w:val="24"/>
                <w:highlight w:val="none"/>
                <w:lang w:eastAsia="zh-CN"/>
              </w:rPr>
              <w:t>院</w:t>
            </w:r>
            <w:r>
              <w:rPr>
                <w:rFonts w:hint="eastAsia" w:ascii="宋体" w:hAnsi="宋体" w:cs="宋体"/>
                <w:bCs/>
                <w:color w:val="auto"/>
                <w:sz w:val="24"/>
                <w:lang w:val="en-US" w:eastAsia="zh-CN"/>
              </w:rPr>
              <w:t>南北院区防火门更换及水电管井消防改造</w:t>
            </w:r>
            <w:r>
              <w:rPr>
                <w:rFonts w:hint="eastAsia" w:ascii="宋体" w:hAnsi="宋体" w:cs="宋体"/>
                <w:bCs/>
                <w:sz w:val="24"/>
                <w:lang w:val="en-US" w:eastAsia="zh-CN"/>
              </w:rPr>
              <w:t>工程</w:t>
            </w:r>
          </w:p>
        </w:tc>
        <w:tc>
          <w:tcPr>
            <w:tcW w:w="818" w:type="dxa"/>
            <w:vAlign w:val="center"/>
          </w:tcPr>
          <w:p w14:paraId="1570ED2C">
            <w:pPr>
              <w:jc w:val="center"/>
              <w:rPr>
                <w:rFonts w:hint="eastAsia" w:ascii="宋体" w:hAnsi="宋体" w:eastAsia="宋体" w:cs="SimSun-Identity-H"/>
                <w:color w:val="auto"/>
                <w:kern w:val="0"/>
                <w:sz w:val="24"/>
                <w:lang w:val="zh-CN"/>
              </w:rPr>
            </w:pPr>
            <w:r>
              <w:rPr>
                <w:rFonts w:hint="eastAsia" w:ascii="宋体" w:hAnsi="宋体" w:eastAsia="宋体" w:cs="SimSun-Identity-H"/>
                <w:color w:val="auto"/>
                <w:kern w:val="0"/>
                <w:sz w:val="24"/>
                <w:lang w:val="zh-CN"/>
              </w:rPr>
              <w:t>1项</w:t>
            </w:r>
          </w:p>
        </w:tc>
        <w:tc>
          <w:tcPr>
            <w:tcW w:w="4650" w:type="dxa"/>
            <w:vAlign w:val="center"/>
          </w:tcPr>
          <w:p w14:paraId="5F8EF6A1">
            <w:pPr>
              <w:jc w:val="both"/>
              <w:rPr>
                <w:rFonts w:hint="default" w:ascii="宋体" w:hAnsi="宋体" w:eastAsia="宋体" w:cs="宋体"/>
                <w:bCs/>
                <w:color w:val="auto"/>
                <w:sz w:val="24"/>
                <w:lang w:val="en-US" w:eastAsia="zh-CN"/>
              </w:rPr>
            </w:pPr>
            <w:r>
              <w:rPr>
                <w:rFonts w:hint="eastAsia" w:ascii="宋体" w:hAnsi="宋体" w:cs="SimSun-Identity-H"/>
                <w:kern w:val="0"/>
                <w:sz w:val="24"/>
                <w:lang w:val="en-US" w:eastAsia="zh-CN"/>
              </w:rPr>
              <w:t>按施工图设计，拆除不符合消防要求的旧防火门（含门框、门套、包边），安装新防火门（含门框、门套、包边），门框内充填水泥砂浆，门洞口饰面原样恢复，部分加装防火门部位的砌体砌筑、抹灰、饰面。管道竖井防火封堵。旧门框、门扇及建筑垃圾等外运弃置。</w:t>
            </w:r>
          </w:p>
        </w:tc>
        <w:tc>
          <w:tcPr>
            <w:tcW w:w="1592" w:type="dxa"/>
            <w:vAlign w:val="center"/>
          </w:tcPr>
          <w:p w14:paraId="7BD77B7A">
            <w:pPr>
              <w:jc w:val="center"/>
              <w:rPr>
                <w:rFonts w:hint="default" w:ascii="宋体" w:hAnsi="宋体" w:eastAsia="宋体" w:cs="宋体"/>
                <w:bCs/>
                <w:color w:val="auto"/>
                <w:sz w:val="24"/>
                <w:lang w:val="en-US" w:eastAsia="zh-CN"/>
              </w:rPr>
            </w:pPr>
            <w:r>
              <w:rPr>
                <w:rFonts w:hint="eastAsia" w:ascii="宋体" w:hAnsi="宋体" w:cs="宋体"/>
                <w:bCs/>
                <w:color w:val="auto"/>
                <w:sz w:val="24"/>
                <w:lang w:val="en-US" w:eastAsia="zh-CN"/>
              </w:rPr>
              <w:t>954,895.46</w:t>
            </w:r>
          </w:p>
        </w:tc>
      </w:tr>
    </w:tbl>
    <w:p w14:paraId="5C48B63A">
      <w:pPr>
        <w:tabs>
          <w:tab w:val="left" w:pos="210"/>
        </w:tabs>
        <w:adjustRightInd w:val="0"/>
        <w:snapToGrid w:val="0"/>
        <w:spacing w:line="360" w:lineRule="exact"/>
        <w:ind w:firstLine="482" w:firstLineChars="200"/>
        <w:jc w:val="left"/>
        <w:rPr>
          <w:rFonts w:hint="eastAsia" w:ascii="宋体" w:hAnsi="宋体" w:cs="宋体"/>
          <w:bCs/>
          <w:color w:val="auto"/>
          <w:sz w:val="24"/>
        </w:rPr>
      </w:pPr>
      <w:r>
        <w:rPr>
          <w:rFonts w:hint="eastAsia" w:ascii="宋体" w:hAnsi="宋体" w:cs="宋体"/>
          <w:b/>
          <w:color w:val="000000"/>
          <w:sz w:val="24"/>
        </w:rPr>
        <w:t>1、项目名称</w:t>
      </w:r>
      <w:r>
        <w:rPr>
          <w:rFonts w:hint="eastAsia" w:ascii="宋体" w:hAnsi="宋体" w:cs="宋体"/>
          <w:bCs/>
          <w:color w:val="000000"/>
          <w:sz w:val="24"/>
        </w:rPr>
        <w:t>：</w:t>
      </w:r>
      <w:r>
        <w:rPr>
          <w:rFonts w:hint="eastAsia" w:ascii="宋体" w:hAnsi="宋体" w:cs="宋体"/>
          <w:bCs/>
          <w:color w:val="auto"/>
          <w:sz w:val="24"/>
          <w:highlight w:val="none"/>
        </w:rPr>
        <w:t>中山大学孙逸仙</w:t>
      </w:r>
      <w:r>
        <w:rPr>
          <w:rFonts w:hint="eastAsia" w:ascii="宋体" w:hAnsi="宋体" w:cs="宋体"/>
          <w:bCs/>
          <w:color w:val="auto"/>
          <w:sz w:val="24"/>
          <w:szCs w:val="24"/>
          <w:highlight w:val="none"/>
        </w:rPr>
        <w:t>纪念医</w:t>
      </w:r>
      <w:r>
        <w:rPr>
          <w:rFonts w:hint="eastAsia" w:ascii="宋体" w:hAnsi="宋体" w:cs="宋体"/>
          <w:bCs/>
          <w:color w:val="auto"/>
          <w:sz w:val="24"/>
          <w:szCs w:val="24"/>
          <w:highlight w:val="none"/>
          <w:lang w:eastAsia="zh-CN"/>
        </w:rPr>
        <w:t>院</w:t>
      </w:r>
      <w:r>
        <w:rPr>
          <w:rFonts w:hint="eastAsia" w:ascii="宋体" w:hAnsi="宋体" w:cs="宋体"/>
          <w:bCs/>
          <w:color w:val="auto"/>
          <w:sz w:val="24"/>
          <w:lang w:val="en-US" w:eastAsia="zh-CN"/>
        </w:rPr>
        <w:t>南北院区防火门更换及水电管井消防改造</w:t>
      </w:r>
      <w:r>
        <w:rPr>
          <w:rFonts w:hint="eastAsia" w:ascii="宋体" w:hAnsi="宋体" w:cs="宋体"/>
          <w:bCs/>
          <w:sz w:val="24"/>
          <w:lang w:val="en-US" w:eastAsia="zh-CN"/>
        </w:rPr>
        <w:t>工程</w:t>
      </w:r>
      <w:r>
        <w:rPr>
          <w:rFonts w:hint="eastAsia" w:ascii="宋体" w:hAnsi="宋体" w:cs="宋体"/>
          <w:bCs/>
          <w:color w:val="auto"/>
          <w:sz w:val="24"/>
          <w:lang w:val="zh-CN"/>
        </w:rPr>
        <w:t>。</w:t>
      </w:r>
    </w:p>
    <w:p w14:paraId="6C83A4C9">
      <w:pPr>
        <w:tabs>
          <w:tab w:val="left" w:pos="210"/>
        </w:tabs>
        <w:adjustRightInd w:val="0"/>
        <w:snapToGrid w:val="0"/>
        <w:spacing w:line="360" w:lineRule="exact"/>
        <w:ind w:firstLine="482" w:firstLineChars="200"/>
        <w:jc w:val="left"/>
        <w:rPr>
          <w:rFonts w:hint="eastAsia" w:ascii="宋体" w:hAnsi="宋体" w:cs="宋体"/>
          <w:bCs/>
          <w:color w:val="auto"/>
          <w:sz w:val="24"/>
        </w:rPr>
      </w:pPr>
      <w:r>
        <w:rPr>
          <w:rFonts w:hint="eastAsia" w:ascii="宋体" w:hAnsi="宋体" w:cs="宋体"/>
          <w:b/>
          <w:color w:val="auto"/>
          <w:sz w:val="24"/>
        </w:rPr>
        <w:t>2、项目内容</w:t>
      </w:r>
      <w:r>
        <w:rPr>
          <w:rFonts w:hint="eastAsia" w:ascii="宋体" w:hAnsi="宋体" w:cs="宋体"/>
          <w:bCs/>
          <w:color w:val="auto"/>
          <w:sz w:val="24"/>
        </w:rPr>
        <w:t>：</w:t>
      </w:r>
      <w:r>
        <w:rPr>
          <w:rFonts w:hint="eastAsia" w:ascii="宋体" w:hAnsi="宋体" w:cs="SimSun-Identity-H"/>
          <w:kern w:val="0"/>
          <w:sz w:val="24"/>
        </w:rPr>
        <w:t>中山大学孙逸仙纪念医院</w:t>
      </w:r>
      <w:r>
        <w:rPr>
          <w:rFonts w:hint="eastAsia" w:ascii="宋体" w:hAnsi="宋体" w:cs="SimSun-Identity-H"/>
          <w:kern w:val="0"/>
          <w:sz w:val="24"/>
          <w:lang w:val="en-US" w:eastAsia="zh-CN"/>
        </w:rPr>
        <w:t>南北院区防火门更换及水电管井消防改造工程</w:t>
      </w:r>
      <w:r>
        <w:rPr>
          <w:rFonts w:hint="eastAsia" w:ascii="宋体" w:hAnsi="宋体" w:cs="SimSun-Identity-H"/>
          <w:kern w:val="0"/>
          <w:sz w:val="24"/>
        </w:rPr>
        <w:t>，包括</w:t>
      </w:r>
      <w:r>
        <w:rPr>
          <w:rFonts w:hint="eastAsia" w:ascii="宋体" w:hAnsi="宋体" w:cs="SimSun-Identity-H"/>
          <w:kern w:val="0"/>
          <w:sz w:val="24"/>
          <w:lang w:val="en-US" w:eastAsia="zh-CN"/>
        </w:rPr>
        <w:t>按照施工图设计，拆除不符合消防要求的旧防火门（含门框、门套、包边），安装新防火门（含门框、门套、包边），门框内充填水泥砂浆，门洞口周边饰面原样恢复，部分加装防火门部位的砌体砌筑、抹灰、饰面。博爱楼前座</w:t>
      </w:r>
      <w:r>
        <w:rPr>
          <w:rFonts w:hint="eastAsia" w:ascii="宋体" w:hAnsi="宋体" w:cs="SimSun-Identity-H"/>
          <w:color w:val="auto"/>
          <w:kern w:val="0"/>
          <w:sz w:val="24"/>
          <w:lang w:val="en-US" w:eastAsia="zh-CN"/>
        </w:rPr>
        <w:t>一处管道竖井防火封堵</w:t>
      </w:r>
      <w:r>
        <w:rPr>
          <w:rFonts w:hint="eastAsia" w:ascii="宋体" w:hAnsi="宋体" w:cs="SimSun-Identity-H"/>
          <w:kern w:val="0"/>
          <w:sz w:val="24"/>
          <w:lang w:val="en-US" w:eastAsia="zh-CN"/>
        </w:rPr>
        <w:t>。旧门框、门扇及建筑垃圾等外运弃置。</w:t>
      </w:r>
      <w:r>
        <w:rPr>
          <w:rFonts w:hint="eastAsia" w:ascii="宋体" w:hAnsi="宋体" w:eastAsia="宋体" w:cs="宋体"/>
          <w:color w:val="auto"/>
          <w:kern w:val="2"/>
          <w:sz w:val="24"/>
          <w:szCs w:val="24"/>
          <w:highlight w:val="none"/>
          <w:lang w:val="en-US" w:eastAsia="zh-CN" w:bidi="ar"/>
        </w:rPr>
        <w:t>具体内容以采购图纸、工程量清单及采购文件为准</w:t>
      </w:r>
      <w:r>
        <w:rPr>
          <w:rFonts w:hint="eastAsia" w:ascii="宋体" w:hAnsi="宋体" w:cs="SimSun-Identity-H"/>
          <w:kern w:val="0"/>
          <w:sz w:val="24"/>
          <w:lang w:eastAsia="zh-CN"/>
        </w:rPr>
        <w:t>。</w:t>
      </w:r>
    </w:p>
    <w:p w14:paraId="65E52C67">
      <w:pPr>
        <w:keepNext w:val="0"/>
        <w:keepLines w:val="0"/>
        <w:pageBreakBefore w:val="0"/>
        <w:numPr>
          <w:ilvl w:val="0"/>
          <w:numId w:val="0"/>
        </w:numPr>
        <w:kinsoku/>
        <w:wordWrap/>
        <w:overflowPunct/>
        <w:topLinePunct w:val="0"/>
        <w:autoSpaceDE/>
        <w:autoSpaceDN/>
        <w:bidi w:val="0"/>
        <w:spacing w:line="240" w:lineRule="auto"/>
        <w:ind w:firstLine="482" w:firstLineChars="200"/>
        <w:rPr>
          <w:rFonts w:hint="default" w:ascii="宋体" w:hAnsi="宋体" w:eastAsia="宋体" w:cs="宋体"/>
          <w:b/>
          <w:bCs/>
          <w:sz w:val="24"/>
          <w:lang w:val="en-US" w:eastAsia="zh-CN"/>
        </w:rPr>
      </w:pPr>
      <w:r>
        <w:rPr>
          <w:rFonts w:hint="eastAsia" w:ascii="宋体" w:hAnsi="宋体" w:cs="宋体"/>
          <w:b/>
          <w:bCs/>
          <w:sz w:val="24"/>
          <w:lang w:val="en-US" w:eastAsia="zh-CN"/>
        </w:rPr>
        <w:t>3、项目地点：</w:t>
      </w:r>
      <w:r>
        <w:rPr>
          <w:rFonts w:hint="eastAsia" w:ascii="宋体" w:hAnsi="宋体" w:cs="SimSun-Identity-H"/>
          <w:kern w:val="0"/>
          <w:sz w:val="24"/>
        </w:rPr>
        <w:t>中山大学孙逸仙纪念医院</w:t>
      </w:r>
      <w:r>
        <w:rPr>
          <w:rFonts w:hint="eastAsia" w:ascii="宋体" w:hAnsi="宋体" w:cs="SimSun-Identity-H"/>
          <w:kern w:val="0"/>
          <w:sz w:val="24"/>
          <w:lang w:val="en-US" w:eastAsia="zh-CN"/>
        </w:rPr>
        <w:t>南北院区指定地点。</w:t>
      </w:r>
    </w:p>
    <w:p w14:paraId="15764C2A">
      <w:pPr>
        <w:keepNext w:val="0"/>
        <w:keepLines w:val="0"/>
        <w:pageBreakBefore w:val="0"/>
        <w:numPr>
          <w:ilvl w:val="0"/>
          <w:numId w:val="0"/>
        </w:numPr>
        <w:kinsoku/>
        <w:wordWrap/>
        <w:overflowPunct/>
        <w:topLinePunct w:val="0"/>
        <w:autoSpaceDE/>
        <w:autoSpaceDN/>
        <w:bidi w:val="0"/>
        <w:spacing w:line="240" w:lineRule="auto"/>
        <w:ind w:firstLine="482" w:firstLineChars="200"/>
        <w:rPr>
          <w:rFonts w:hint="eastAsia" w:ascii="宋体" w:hAnsi="宋体" w:eastAsia="宋体" w:cs="宋体"/>
          <w:color w:val="auto"/>
          <w:kern w:val="0"/>
          <w:sz w:val="24"/>
          <w:lang w:val="en-US" w:eastAsia="zh-CN"/>
        </w:rPr>
      </w:pPr>
      <w:r>
        <w:rPr>
          <w:rFonts w:hint="eastAsia" w:ascii="宋体" w:hAnsi="宋体" w:cs="宋体"/>
          <w:b/>
          <w:bCs/>
          <w:sz w:val="24"/>
          <w:lang w:val="en-US" w:eastAsia="zh-CN"/>
        </w:rPr>
        <w:t>4</w:t>
      </w:r>
      <w:r>
        <w:rPr>
          <w:rFonts w:hint="eastAsia" w:ascii="宋体" w:hAnsi="宋体" w:cs="宋体"/>
          <w:b/>
          <w:bCs/>
          <w:sz w:val="24"/>
        </w:rPr>
        <w:t>、</w:t>
      </w:r>
      <w:r>
        <w:rPr>
          <w:rFonts w:hint="eastAsia" w:ascii="宋体" w:hAnsi="宋体" w:cs="宋体"/>
          <w:b/>
          <w:color w:val="auto"/>
          <w:sz w:val="24"/>
        </w:rPr>
        <w:t>最高限价</w:t>
      </w:r>
      <w:r>
        <w:rPr>
          <w:rFonts w:hint="eastAsia" w:ascii="宋体" w:hAnsi="宋体" w:cs="宋体"/>
          <w:b/>
          <w:color w:val="auto"/>
          <w:sz w:val="24"/>
          <w:lang w:eastAsia="zh-CN"/>
        </w:rPr>
        <w:t>：</w:t>
      </w:r>
      <w:r>
        <w:rPr>
          <w:rFonts w:hint="eastAsia" w:ascii="宋体" w:hAnsi="宋体" w:cs="宋体"/>
          <w:bCs/>
          <w:color w:val="auto"/>
          <w:sz w:val="24"/>
          <w:lang w:val="en-US" w:eastAsia="zh-CN"/>
        </w:rPr>
        <w:t>954,895.46</w:t>
      </w:r>
      <w:r>
        <w:rPr>
          <w:rFonts w:hint="eastAsia" w:ascii="宋体" w:hAnsi="宋体" w:eastAsia="宋体" w:cs="宋体"/>
          <w:color w:val="auto"/>
          <w:sz w:val="24"/>
          <w:highlight w:val="none"/>
          <w:lang w:val="en-US" w:eastAsia="zh-CN"/>
        </w:rPr>
        <w:t>元</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其中</w:t>
      </w:r>
      <w:r>
        <w:rPr>
          <w:rFonts w:hint="eastAsia" w:ascii="宋体" w:hAnsi="宋体" w:eastAsia="宋体" w:cs="宋体"/>
          <w:color w:val="auto"/>
          <w:kern w:val="0"/>
          <w:sz w:val="24"/>
        </w:rPr>
        <w:t>非竞争</w:t>
      </w:r>
      <w:r>
        <w:rPr>
          <w:rFonts w:hint="eastAsia" w:ascii="宋体" w:hAnsi="宋体" w:cs="宋体"/>
          <w:color w:val="auto"/>
          <w:kern w:val="0"/>
          <w:sz w:val="24"/>
          <w:lang w:val="en-US" w:eastAsia="zh-CN"/>
        </w:rPr>
        <w:t>性</w:t>
      </w:r>
      <w:r>
        <w:rPr>
          <w:rFonts w:hint="eastAsia" w:ascii="宋体" w:hAnsi="宋体" w:eastAsia="宋体" w:cs="宋体"/>
          <w:color w:val="auto"/>
          <w:kern w:val="0"/>
          <w:sz w:val="24"/>
        </w:rPr>
        <w:t>费用</w:t>
      </w:r>
      <w:r>
        <w:rPr>
          <w:rFonts w:hint="eastAsia" w:ascii="宋体" w:hAnsi="宋体" w:cs="宋体"/>
          <w:color w:val="auto"/>
          <w:kern w:val="0"/>
          <w:sz w:val="24"/>
          <w:lang w:val="en-US" w:eastAsia="zh-CN"/>
        </w:rPr>
        <w:t>为</w:t>
      </w:r>
      <w:r>
        <w:rPr>
          <w:rFonts w:hint="eastAsia" w:ascii="宋体" w:hAnsi="宋体" w:eastAsia="宋体" w:cs="宋体"/>
          <w:color w:val="auto"/>
          <w:kern w:val="0"/>
          <w:sz w:val="24"/>
          <w:lang w:eastAsia="zh-CN"/>
        </w:rPr>
        <w:t>：</w:t>
      </w:r>
      <w:r>
        <w:rPr>
          <w:rFonts w:hint="eastAsia" w:ascii="宋体" w:hAnsi="宋体" w:cs="宋体"/>
          <w:color w:val="auto"/>
          <w:kern w:val="0"/>
          <w:sz w:val="24"/>
          <w:lang w:val="en-US" w:eastAsia="zh-CN"/>
        </w:rPr>
        <w:t>安全生产措施费</w:t>
      </w:r>
      <w:r>
        <w:rPr>
          <w:rFonts w:hint="eastAsia" w:ascii="宋体" w:hAnsi="宋体" w:cs="宋体"/>
          <w:color w:val="auto"/>
          <w:kern w:val="2"/>
          <w:sz w:val="24"/>
          <w:szCs w:val="24"/>
          <w:u w:val="none"/>
          <w:lang w:val="en-US" w:eastAsia="zh-CN" w:bidi="ar"/>
        </w:rPr>
        <w:t>7,789.41</w:t>
      </w:r>
      <w:r>
        <w:rPr>
          <w:rFonts w:hint="eastAsia" w:ascii="宋体" w:hAnsi="宋体" w:eastAsia="宋体" w:cs="宋体"/>
          <w:color w:val="auto"/>
          <w:kern w:val="2"/>
          <w:sz w:val="24"/>
          <w:szCs w:val="24"/>
          <w:u w:val="none"/>
          <w:lang w:val="en-US" w:eastAsia="zh-CN" w:bidi="ar"/>
        </w:rPr>
        <w:t>元；</w:t>
      </w:r>
      <w:r>
        <w:rPr>
          <w:rFonts w:hint="eastAsia" w:ascii="宋体" w:hAnsi="宋体" w:eastAsia="宋体" w:cs="宋体"/>
          <w:color w:val="auto"/>
          <w:sz w:val="24"/>
          <w:highlight w:val="none"/>
          <w:u w:val="none"/>
        </w:rPr>
        <w:t>暂</w:t>
      </w:r>
      <w:r>
        <w:rPr>
          <w:rFonts w:hint="eastAsia" w:ascii="宋体" w:hAnsi="宋体" w:eastAsia="宋体" w:cs="宋体"/>
          <w:bCs/>
          <w:color w:val="auto"/>
          <w:sz w:val="24"/>
          <w:highlight w:val="none"/>
          <w:u w:val="none"/>
        </w:rPr>
        <w:t>列金</w:t>
      </w:r>
      <w:r>
        <w:rPr>
          <w:rFonts w:hint="eastAsia" w:ascii="宋体" w:hAnsi="宋体" w:eastAsia="宋体" w:cs="宋体"/>
          <w:color w:val="auto"/>
          <w:kern w:val="0"/>
          <w:sz w:val="24"/>
        </w:rPr>
        <w:t>额</w:t>
      </w:r>
      <w:r>
        <w:rPr>
          <w:rFonts w:hint="eastAsia" w:ascii="宋体" w:hAnsi="宋体" w:cs="宋体"/>
          <w:color w:val="auto"/>
          <w:kern w:val="2"/>
          <w:sz w:val="24"/>
          <w:szCs w:val="24"/>
          <w:u w:val="none"/>
          <w:lang w:val="en-US" w:eastAsia="zh-CN" w:bidi="ar"/>
        </w:rPr>
        <w:t>77,518.39</w:t>
      </w:r>
      <w:r>
        <w:rPr>
          <w:rFonts w:hint="eastAsia" w:ascii="宋体" w:hAnsi="宋体" w:eastAsia="宋体" w:cs="宋体"/>
          <w:color w:val="auto"/>
          <w:kern w:val="0"/>
          <w:sz w:val="24"/>
          <w:lang w:val="en-US" w:eastAsia="zh-CN"/>
        </w:rPr>
        <w:t>元</w:t>
      </w:r>
      <w:r>
        <w:rPr>
          <w:rFonts w:hint="eastAsia" w:ascii="宋体" w:hAnsi="宋体" w:cs="宋体"/>
          <w:color w:val="auto"/>
          <w:kern w:val="2"/>
          <w:sz w:val="24"/>
          <w:szCs w:val="24"/>
          <w:u w:val="none"/>
          <w:lang w:val="en-US" w:eastAsia="zh-CN" w:bidi="ar"/>
        </w:rPr>
        <w:t>；暂估价0元</w:t>
      </w:r>
      <w:r>
        <w:rPr>
          <w:rFonts w:hint="eastAsia" w:ascii="宋体" w:hAnsi="宋体" w:eastAsia="宋体" w:cs="宋体"/>
          <w:color w:val="auto"/>
          <w:kern w:val="0"/>
          <w:sz w:val="24"/>
          <w:lang w:val="en-US" w:eastAsia="zh-CN"/>
        </w:rPr>
        <w:t>。</w:t>
      </w:r>
    </w:p>
    <w:p w14:paraId="35165387">
      <w:pPr>
        <w:pStyle w:val="35"/>
        <w:snapToGrid w:val="0"/>
        <w:spacing w:line="360" w:lineRule="exact"/>
        <w:ind w:left="0" w:leftChars="0" w:firstLine="0" w:firstLineChars="0"/>
        <w:rPr>
          <w:rFonts w:hint="eastAsia" w:asciiTheme="minorEastAsia" w:hAnsiTheme="minorEastAsia" w:eastAsiaTheme="minorEastAsia"/>
          <w:b w:val="0"/>
          <w:bCs w:val="0"/>
          <w:color w:val="auto"/>
          <w:sz w:val="24"/>
          <w:szCs w:val="24"/>
          <w:lang w:val="en-US" w:eastAsia="zh-CN"/>
        </w:rPr>
      </w:pPr>
      <w:r>
        <w:rPr>
          <w:rFonts w:hint="eastAsia" w:asciiTheme="minorEastAsia" w:hAnsiTheme="minorEastAsia" w:eastAsiaTheme="minorEastAsia"/>
          <w:b w:val="0"/>
          <w:bCs w:val="0"/>
          <w:color w:val="auto"/>
          <w:sz w:val="24"/>
          <w:szCs w:val="24"/>
          <w:lang w:eastAsia="zh-CN"/>
        </w:rPr>
        <w:t>（</w:t>
      </w:r>
      <w:r>
        <w:rPr>
          <w:rFonts w:hint="eastAsia" w:asciiTheme="minorEastAsia" w:hAnsiTheme="minorEastAsia" w:eastAsiaTheme="minorEastAsia"/>
          <w:b w:val="0"/>
          <w:bCs w:val="0"/>
          <w:color w:val="auto"/>
          <w:sz w:val="24"/>
          <w:szCs w:val="24"/>
          <w:lang w:val="en-US" w:eastAsia="zh-CN"/>
        </w:rPr>
        <w:t>1）</w:t>
      </w:r>
      <w:r>
        <w:rPr>
          <w:rFonts w:hint="eastAsia" w:ascii="宋体" w:hAnsi="宋体" w:cs="SimSun-Identity-H"/>
          <w:b w:val="0"/>
          <w:bCs w:val="0"/>
          <w:kern w:val="0"/>
          <w:sz w:val="24"/>
          <w:lang w:val="en-US" w:eastAsia="zh-CN"/>
        </w:rPr>
        <w:t>供应商</w:t>
      </w:r>
      <w:r>
        <w:rPr>
          <w:rFonts w:hint="eastAsia" w:ascii="宋体" w:hAnsi="宋体" w:cs="SimSun-Identity-H"/>
          <w:b w:val="0"/>
          <w:bCs w:val="0"/>
          <w:kern w:val="0"/>
          <w:sz w:val="24"/>
          <w:lang w:val="zh-CN"/>
        </w:rPr>
        <w:t>须对</w:t>
      </w:r>
      <w:r>
        <w:rPr>
          <w:rFonts w:hint="eastAsia" w:ascii="宋体" w:hAnsi="宋体" w:cs="SimSun-Identity-H"/>
          <w:b w:val="0"/>
          <w:bCs w:val="0"/>
          <w:kern w:val="0"/>
          <w:sz w:val="24"/>
          <w:lang w:val="en-US" w:eastAsia="zh-CN"/>
        </w:rPr>
        <w:t>项目</w:t>
      </w:r>
      <w:r>
        <w:rPr>
          <w:rFonts w:hint="eastAsia" w:ascii="宋体" w:hAnsi="宋体" w:cs="SimSun-Identity-H"/>
          <w:b w:val="0"/>
          <w:bCs w:val="0"/>
          <w:kern w:val="0"/>
          <w:sz w:val="24"/>
          <w:lang w:val="zh-CN"/>
        </w:rPr>
        <w:t>全部内容报价，如有</w:t>
      </w:r>
      <w:r>
        <w:rPr>
          <w:rFonts w:hint="eastAsia" w:ascii="宋体" w:hAnsi="宋体" w:cs="SimSun-Identity-H"/>
          <w:b w:val="0"/>
          <w:bCs w:val="0"/>
          <w:kern w:val="0"/>
          <w:sz w:val="24"/>
          <w:lang w:val="en-US" w:eastAsia="zh-CN"/>
        </w:rPr>
        <w:t>重大</w:t>
      </w:r>
      <w:r>
        <w:rPr>
          <w:rFonts w:hint="eastAsia" w:ascii="宋体" w:hAnsi="宋体" w:cs="SimSun-Identity-H"/>
          <w:b w:val="0"/>
          <w:bCs w:val="0"/>
          <w:kern w:val="0"/>
          <w:sz w:val="24"/>
          <w:lang w:val="zh-CN"/>
        </w:rPr>
        <w:t>缺漏，将导致</w:t>
      </w:r>
      <w:r>
        <w:rPr>
          <w:rFonts w:hint="eastAsia" w:ascii="宋体" w:hAnsi="宋体" w:cs="SimSun-Identity-H"/>
          <w:b w:val="0"/>
          <w:bCs w:val="0"/>
          <w:kern w:val="0"/>
          <w:sz w:val="24"/>
          <w:lang w:val="en-US" w:eastAsia="zh-CN"/>
        </w:rPr>
        <w:t>响应</w:t>
      </w:r>
      <w:r>
        <w:rPr>
          <w:rFonts w:hint="eastAsia" w:ascii="宋体" w:hAnsi="宋体" w:cs="SimSun-Identity-H"/>
          <w:b w:val="0"/>
          <w:bCs w:val="0"/>
          <w:kern w:val="0"/>
          <w:sz w:val="24"/>
          <w:lang w:val="zh-CN"/>
        </w:rPr>
        <w:t>无效。</w:t>
      </w:r>
    </w:p>
    <w:p w14:paraId="38D8C23D">
      <w:pPr>
        <w:keepNext w:val="0"/>
        <w:keepLines w:val="0"/>
        <w:pageBreakBefore w:val="0"/>
        <w:numPr>
          <w:ilvl w:val="0"/>
          <w:numId w:val="0"/>
        </w:numPr>
        <w:kinsoku/>
        <w:wordWrap/>
        <w:overflowPunct/>
        <w:topLinePunct w:val="0"/>
        <w:autoSpaceDE/>
        <w:autoSpaceDN/>
        <w:bidi w:val="0"/>
        <w:spacing w:line="240" w:lineRule="auto"/>
        <w:ind w:left="0" w:leftChars="0" w:firstLine="0" w:firstLineChars="0"/>
        <w:rPr>
          <w:rFonts w:hint="eastAsia"/>
          <w:color w:val="auto"/>
          <w:sz w:val="24"/>
          <w:lang w:eastAsia="zh-CN"/>
        </w:rPr>
      </w:pPr>
      <w:r>
        <w:rPr>
          <w:sz w:val="24"/>
        </w:rPr>
        <w:t>★</w:t>
      </w:r>
      <w:r>
        <w:rPr>
          <w:rFonts w:hint="eastAsia" w:asciiTheme="minorEastAsia" w:hAnsiTheme="minorEastAsia" w:eastAsiaTheme="minorEastAsia"/>
          <w:b w:val="0"/>
          <w:bCs w:val="0"/>
          <w:color w:val="auto"/>
          <w:sz w:val="24"/>
          <w:szCs w:val="24"/>
          <w:lang w:val="en-US" w:eastAsia="zh-CN"/>
        </w:rPr>
        <w:t>（2）</w:t>
      </w:r>
      <w:r>
        <w:rPr>
          <w:rFonts w:hint="eastAsia" w:ascii="宋体" w:hAnsi="宋体" w:eastAsia="宋体" w:cs="宋体"/>
          <w:kern w:val="0"/>
          <w:sz w:val="24"/>
          <w:szCs w:val="24"/>
          <w:lang w:val="zh-CN"/>
        </w:rPr>
        <w:t>采购人提供的安全生产措施费、暂列金额、暂估价为非竞争性</w:t>
      </w:r>
      <w:r>
        <w:rPr>
          <w:rFonts w:hint="eastAsia" w:ascii="宋体" w:hAnsi="宋体" w:eastAsia="宋体" w:cs="宋体"/>
          <w:kern w:val="0"/>
          <w:sz w:val="24"/>
          <w:szCs w:val="24"/>
          <w:lang w:val="en-US" w:eastAsia="zh-CN"/>
        </w:rPr>
        <w:t>费用</w:t>
      </w:r>
      <w:r>
        <w:rPr>
          <w:rFonts w:hint="eastAsia" w:ascii="宋体" w:hAnsi="宋体" w:eastAsia="宋体" w:cs="宋体"/>
          <w:kern w:val="0"/>
          <w:sz w:val="24"/>
          <w:szCs w:val="24"/>
          <w:lang w:val="zh-CN"/>
        </w:rPr>
        <w:t>，</w:t>
      </w:r>
      <w:r>
        <w:rPr>
          <w:rFonts w:hint="eastAsia" w:ascii="宋体" w:hAnsi="宋体" w:cs="宋体"/>
          <w:kern w:val="0"/>
          <w:sz w:val="24"/>
          <w:szCs w:val="24"/>
          <w:lang w:val="en-US" w:eastAsia="zh-CN"/>
        </w:rPr>
        <w:t>供应商须按照已载明金额响应。</w:t>
      </w:r>
      <w:r>
        <w:rPr>
          <w:rFonts w:hint="eastAsia" w:asciiTheme="minorEastAsia" w:hAnsiTheme="minorEastAsia" w:eastAsiaTheme="minorEastAsia"/>
          <w:b w:val="0"/>
          <w:bCs w:val="0"/>
          <w:color w:val="auto"/>
          <w:sz w:val="24"/>
          <w:szCs w:val="24"/>
          <w:lang w:val="en-US" w:eastAsia="zh-CN"/>
        </w:rPr>
        <w:t>变更</w:t>
      </w:r>
      <w:r>
        <w:rPr>
          <w:rFonts w:hint="eastAsia" w:asciiTheme="minorEastAsia" w:hAnsiTheme="minorEastAsia" w:eastAsiaTheme="minorEastAsia"/>
          <w:b w:val="0"/>
          <w:bCs w:val="0"/>
          <w:color w:val="auto"/>
          <w:sz w:val="24"/>
          <w:szCs w:val="24"/>
        </w:rPr>
        <w:t>非竞争</w:t>
      </w:r>
      <w:r>
        <w:rPr>
          <w:rFonts w:hint="eastAsia" w:asciiTheme="minorEastAsia" w:hAnsiTheme="minorEastAsia" w:eastAsiaTheme="minorEastAsia"/>
          <w:b w:val="0"/>
          <w:bCs w:val="0"/>
          <w:color w:val="auto"/>
          <w:sz w:val="24"/>
          <w:szCs w:val="24"/>
          <w:lang w:val="en-US" w:eastAsia="zh-CN"/>
        </w:rPr>
        <w:t>性</w:t>
      </w:r>
      <w:r>
        <w:rPr>
          <w:rFonts w:hint="eastAsia" w:asciiTheme="minorEastAsia" w:hAnsiTheme="minorEastAsia" w:eastAsiaTheme="minorEastAsia"/>
          <w:b w:val="0"/>
          <w:bCs w:val="0"/>
          <w:color w:val="auto"/>
          <w:sz w:val="24"/>
          <w:szCs w:val="24"/>
        </w:rPr>
        <w:t>费用</w:t>
      </w:r>
      <w:r>
        <w:rPr>
          <w:rFonts w:hint="eastAsia" w:asciiTheme="minorEastAsia" w:hAnsiTheme="minorEastAsia" w:eastAsiaTheme="minorEastAsia"/>
          <w:b w:val="0"/>
          <w:bCs w:val="0"/>
          <w:color w:val="auto"/>
          <w:sz w:val="24"/>
          <w:szCs w:val="24"/>
          <w:lang w:val="en-US" w:eastAsia="zh-CN"/>
        </w:rPr>
        <w:t>和总报价超过最高限价的情形</w:t>
      </w:r>
      <w:r>
        <w:rPr>
          <w:rFonts w:hint="eastAsia" w:asciiTheme="minorEastAsia" w:hAnsiTheme="minorEastAsia" w:eastAsiaTheme="minorEastAsia"/>
          <w:b w:val="0"/>
          <w:bCs w:val="0"/>
          <w:sz w:val="24"/>
          <w:szCs w:val="24"/>
          <w:lang w:val="zh-CN"/>
        </w:rPr>
        <w:t>均视为无效响应。</w:t>
      </w:r>
    </w:p>
    <w:p w14:paraId="55FFDA26">
      <w:pPr>
        <w:tabs>
          <w:tab w:val="left" w:pos="210"/>
        </w:tabs>
        <w:adjustRightInd w:val="0"/>
        <w:snapToGrid w:val="0"/>
        <w:spacing w:line="360" w:lineRule="exact"/>
        <w:ind w:firstLine="482" w:firstLineChars="200"/>
        <w:jc w:val="left"/>
        <w:rPr>
          <w:rFonts w:hint="eastAsia" w:ascii="宋体" w:hAnsi="宋体" w:cs="宋体"/>
          <w:bCs/>
          <w:color w:val="000000"/>
          <w:sz w:val="24"/>
        </w:rPr>
      </w:pPr>
      <w:r>
        <w:rPr>
          <w:rFonts w:hint="eastAsia" w:ascii="宋体" w:hAnsi="宋体" w:cs="宋体"/>
          <w:b/>
          <w:color w:val="000000" w:themeColor="text1"/>
          <w:sz w:val="24"/>
          <w:lang w:val="en-US" w:eastAsia="zh-CN"/>
          <w14:textFill>
            <w14:solidFill>
              <w14:schemeClr w14:val="tx1"/>
            </w14:solidFill>
          </w14:textFill>
        </w:rPr>
        <w:t>5</w:t>
      </w:r>
      <w:r>
        <w:rPr>
          <w:rFonts w:hint="eastAsia" w:ascii="宋体" w:hAnsi="宋体" w:cs="宋体"/>
          <w:b/>
          <w:color w:val="000000" w:themeColor="text1"/>
          <w:sz w:val="24"/>
          <w14:textFill>
            <w14:solidFill>
              <w14:schemeClr w14:val="tx1"/>
            </w14:solidFill>
          </w14:textFill>
        </w:rPr>
        <w:t>、项目工期</w:t>
      </w:r>
      <w:r>
        <w:rPr>
          <w:rFonts w:hint="eastAsia" w:ascii="宋体" w:hAnsi="宋体" w:cs="宋体"/>
          <w:bCs/>
          <w:color w:val="000000" w:themeColor="text1"/>
          <w:sz w:val="24"/>
          <w14:textFill>
            <w14:solidFill>
              <w14:schemeClr w14:val="tx1"/>
            </w14:solidFill>
          </w14:textFill>
        </w:rPr>
        <w:t>：</w:t>
      </w:r>
      <w:r>
        <w:rPr>
          <w:rFonts w:hint="eastAsia" w:ascii="宋体" w:hAnsi="宋体" w:cs="宋体"/>
          <w:bCs/>
          <w:color w:val="auto"/>
          <w:sz w:val="24"/>
        </w:rPr>
        <w:t>总工期</w:t>
      </w:r>
      <w:r>
        <w:rPr>
          <w:rFonts w:hint="eastAsia" w:ascii="宋体" w:hAnsi="宋体" w:cs="宋体"/>
          <w:bCs/>
          <w:color w:val="auto"/>
          <w:sz w:val="24"/>
          <w:lang w:val="en-US" w:eastAsia="zh-CN"/>
        </w:rPr>
        <w:t>60</w:t>
      </w:r>
      <w:r>
        <w:rPr>
          <w:rFonts w:hint="eastAsia" w:ascii="宋体" w:hAnsi="宋体" w:cs="宋体"/>
          <w:bCs/>
          <w:color w:val="auto"/>
          <w:sz w:val="24"/>
        </w:rPr>
        <w:t>日历天，实际开工日期以采购人或监理人</w:t>
      </w:r>
      <w:r>
        <w:rPr>
          <w:rFonts w:hint="eastAsia" w:ascii="宋体" w:hAnsi="宋体" w:cs="宋体"/>
          <w:bCs/>
          <w:color w:val="auto"/>
          <w:sz w:val="24"/>
          <w:lang w:eastAsia="zh-CN"/>
        </w:rPr>
        <w:t>（</w:t>
      </w:r>
      <w:r>
        <w:rPr>
          <w:rFonts w:hint="eastAsia" w:ascii="宋体" w:hAnsi="宋体" w:cs="宋体"/>
          <w:bCs/>
          <w:color w:val="auto"/>
          <w:sz w:val="24"/>
          <w:lang w:val="en-US" w:eastAsia="zh-CN"/>
        </w:rPr>
        <w:t>如有）</w:t>
      </w:r>
      <w:r>
        <w:rPr>
          <w:rFonts w:hint="eastAsia" w:ascii="宋体" w:hAnsi="宋体" w:cs="宋体"/>
          <w:bCs/>
          <w:color w:val="auto"/>
          <w:sz w:val="24"/>
        </w:rPr>
        <w:t>发出的开工</w:t>
      </w:r>
      <w:r>
        <w:rPr>
          <w:rFonts w:hint="eastAsia" w:ascii="宋体" w:hAnsi="宋体" w:cs="宋体"/>
          <w:bCs/>
          <w:color w:val="auto"/>
          <w:sz w:val="24"/>
          <w:lang w:val="en-US" w:eastAsia="zh-CN"/>
        </w:rPr>
        <w:t>通知中载明的开工日期起算</w:t>
      </w:r>
      <w:r>
        <w:rPr>
          <w:rFonts w:hint="eastAsia" w:ascii="宋体" w:hAnsi="宋体" w:cs="宋体"/>
          <w:bCs/>
          <w:color w:val="000000"/>
          <w:sz w:val="24"/>
        </w:rPr>
        <w:t>。</w:t>
      </w:r>
    </w:p>
    <w:p w14:paraId="2A73C3E9">
      <w:pPr>
        <w:tabs>
          <w:tab w:val="left" w:pos="210"/>
        </w:tabs>
        <w:adjustRightInd w:val="0"/>
        <w:snapToGrid w:val="0"/>
        <w:spacing w:line="360" w:lineRule="exact"/>
        <w:ind w:firstLine="480" w:firstLineChars="200"/>
        <w:jc w:val="left"/>
        <w:rPr>
          <w:rFonts w:hint="eastAsia" w:ascii="宋体" w:hAnsi="宋体" w:cs="SimSun-Identity-H"/>
          <w:b/>
          <w:bCs/>
          <w:color w:val="auto"/>
          <w:kern w:val="0"/>
          <w:sz w:val="24"/>
          <w:highlight w:val="none"/>
          <w:lang w:eastAsia="zh-CN"/>
        </w:rPr>
      </w:pPr>
      <w:r>
        <w:rPr>
          <w:color w:val="000000"/>
          <w:sz w:val="24"/>
        </w:rPr>
        <w:t>★</w:t>
      </w:r>
      <w:r>
        <w:rPr>
          <w:rFonts w:hint="eastAsia" w:ascii="宋体" w:hAnsi="宋体" w:cs="宋体"/>
          <w:b/>
          <w:sz w:val="24"/>
          <w:lang w:val="en-US" w:eastAsia="zh-CN"/>
        </w:rPr>
        <w:t>6</w:t>
      </w:r>
      <w:r>
        <w:rPr>
          <w:rFonts w:hint="eastAsia" w:ascii="宋体" w:hAnsi="宋体" w:cs="宋体"/>
          <w:b/>
          <w:sz w:val="24"/>
        </w:rPr>
        <w:t>、</w:t>
      </w:r>
      <w:r>
        <w:rPr>
          <w:rFonts w:hint="eastAsia" w:ascii="宋体" w:hAnsi="宋体" w:cs="SimSun-Identity-H"/>
          <w:b/>
          <w:kern w:val="0"/>
          <w:sz w:val="24"/>
        </w:rPr>
        <w:t>承包范围和承包方式：</w:t>
      </w:r>
      <w:r>
        <w:rPr>
          <w:rFonts w:hint="eastAsia" w:ascii="宋体" w:hAnsi="宋体" w:cs="SimSun-Identity-H"/>
          <w:kern w:val="0"/>
          <w:sz w:val="24"/>
        </w:rPr>
        <w:t>本项目实行综合单价包干，</w:t>
      </w:r>
      <w:r>
        <w:rPr>
          <w:rFonts w:hint="eastAsia" w:ascii="宋体" w:hAnsi="宋体" w:cs="SimSun-Identity-H"/>
          <w:kern w:val="0"/>
          <w:sz w:val="24"/>
          <w:lang w:val="en-US" w:eastAsia="zh-CN"/>
        </w:rPr>
        <w:t>承</w:t>
      </w:r>
      <w:r>
        <w:rPr>
          <w:rFonts w:hint="eastAsia" w:ascii="宋体" w:hAnsi="宋体" w:cs="SimSun-Identity-H"/>
          <w:kern w:val="0"/>
          <w:sz w:val="24"/>
        </w:rPr>
        <w:t>包项目原有设</w:t>
      </w:r>
      <w:r>
        <w:rPr>
          <w:rFonts w:hint="eastAsia" w:ascii="宋体" w:hAnsi="宋体" w:cs="SimSun-Identity-H"/>
          <w:color w:val="auto"/>
          <w:kern w:val="0"/>
          <w:sz w:val="24"/>
        </w:rPr>
        <w:t>施拆除</w:t>
      </w:r>
      <w:r>
        <w:rPr>
          <w:rFonts w:hint="eastAsia" w:ascii="宋体" w:hAnsi="宋体" w:cs="SimSun-Identity-H"/>
          <w:color w:val="auto"/>
          <w:kern w:val="0"/>
          <w:sz w:val="24"/>
          <w:lang w:val="en-US" w:eastAsia="zh-CN"/>
        </w:rPr>
        <w:t>与外运弃置</w:t>
      </w:r>
      <w:r>
        <w:rPr>
          <w:rFonts w:hint="eastAsia" w:ascii="宋体" w:hAnsi="宋体" w:cs="SimSun-Identity-H"/>
          <w:color w:val="auto"/>
          <w:kern w:val="0"/>
          <w:sz w:val="24"/>
          <w:lang w:eastAsia="zh-CN"/>
        </w:rPr>
        <w:t>，</w:t>
      </w:r>
      <w:r>
        <w:rPr>
          <w:rFonts w:hint="eastAsia" w:ascii="宋体" w:hAnsi="宋体" w:cs="SimSun-Identity-H"/>
          <w:color w:val="auto"/>
          <w:kern w:val="0"/>
          <w:sz w:val="24"/>
          <w:lang w:val="en-US" w:eastAsia="zh-CN"/>
        </w:rPr>
        <w:t>包新设施安装</w:t>
      </w:r>
      <w:r>
        <w:rPr>
          <w:rFonts w:hint="eastAsia" w:ascii="宋体" w:hAnsi="宋体" w:cs="SimSun-Identity-H"/>
          <w:color w:val="auto"/>
          <w:kern w:val="0"/>
          <w:sz w:val="24"/>
        </w:rPr>
        <w:t>，包项目深化设计、按包工、包材料、包工期、包质量、包</w:t>
      </w:r>
      <w:r>
        <w:rPr>
          <w:rFonts w:hint="eastAsia" w:ascii="宋体" w:hAnsi="宋体" w:cs="SimSun-Identity-H"/>
          <w:kern w:val="0"/>
          <w:sz w:val="24"/>
        </w:rPr>
        <w:t>安全生产、包文明施工、包调试、包工程相关报批手续、包工程竣工验收通过（上级行政主管部门验收等）、包移交、包结算的组织实施工作和资料整理、质保期服务以及其他相关服务等内容。</w:t>
      </w:r>
      <w:r>
        <w:rPr>
          <w:rFonts w:hint="eastAsia" w:ascii="宋体" w:hAnsi="宋体" w:cs="SimSun-Identity-H"/>
          <w:color w:val="auto"/>
          <w:kern w:val="0"/>
          <w:sz w:val="24"/>
        </w:rPr>
        <w:t>按工程量清单计价，综合单价包干、项目措施费包干，预算包干费包干，工程量按实结算。</w:t>
      </w:r>
    </w:p>
    <w:p w14:paraId="1A90794E">
      <w:pPr>
        <w:tabs>
          <w:tab w:val="left" w:pos="210"/>
        </w:tabs>
        <w:adjustRightInd w:val="0"/>
        <w:snapToGrid w:val="0"/>
        <w:spacing w:line="360" w:lineRule="exact"/>
        <w:ind w:firstLine="480" w:firstLineChars="200"/>
        <w:jc w:val="left"/>
        <w:rPr>
          <w:rFonts w:hint="eastAsia" w:ascii="宋体" w:hAnsi="宋体" w:cs="宋体"/>
          <w:bCs/>
          <w:color w:val="auto"/>
          <w:sz w:val="24"/>
        </w:rPr>
      </w:pPr>
      <w:r>
        <w:rPr>
          <w:rFonts w:hint="eastAsia" w:ascii="宋体" w:hAnsi="宋体" w:cs="SimSun-Identity-H"/>
          <w:kern w:val="0"/>
          <w:sz w:val="24"/>
        </w:rPr>
        <w:t>未经</w:t>
      </w:r>
      <w:r>
        <w:rPr>
          <w:rFonts w:hint="eastAsia" w:ascii="宋体" w:hAnsi="宋体" w:cs="SimSun-Identity-H"/>
          <w:kern w:val="0"/>
          <w:sz w:val="24"/>
          <w:lang w:val="en-US" w:eastAsia="zh-CN"/>
        </w:rPr>
        <w:t>采购</w:t>
      </w:r>
      <w:r>
        <w:rPr>
          <w:rFonts w:hint="eastAsia" w:ascii="宋体" w:hAnsi="宋体" w:cs="SimSun-Identity-H"/>
          <w:kern w:val="0"/>
          <w:sz w:val="24"/>
        </w:rPr>
        <w:t>人书面同意，</w:t>
      </w:r>
      <w:r>
        <w:rPr>
          <w:rFonts w:hint="eastAsia" w:ascii="宋体" w:hAnsi="宋体" w:cs="SimSun-Identity-H"/>
          <w:kern w:val="0"/>
          <w:sz w:val="24"/>
          <w:lang w:val="en-US" w:eastAsia="zh-CN"/>
        </w:rPr>
        <w:t>供应商</w:t>
      </w:r>
      <w:r>
        <w:rPr>
          <w:rFonts w:hint="eastAsia" w:ascii="宋体" w:hAnsi="宋体" w:cs="SimSun-Identity-H"/>
          <w:kern w:val="0"/>
          <w:sz w:val="24"/>
        </w:rPr>
        <w:t>不得另行主张其他费用。合同签订后，如因市场原因导致</w:t>
      </w:r>
      <w:r>
        <w:rPr>
          <w:rFonts w:hint="eastAsia" w:ascii="宋体" w:hAnsi="宋体" w:cs="SimSun-Identity-H"/>
          <w:kern w:val="0"/>
          <w:sz w:val="24"/>
          <w:lang w:val="en-US" w:eastAsia="zh-CN"/>
        </w:rPr>
        <w:t>供应商</w:t>
      </w:r>
      <w:r>
        <w:rPr>
          <w:rFonts w:hint="eastAsia" w:ascii="宋体" w:hAnsi="宋体" w:cs="SimSun-Identity-H"/>
          <w:kern w:val="0"/>
          <w:sz w:val="24"/>
        </w:rPr>
        <w:t>提供的产品价格波动引起的风险由</w:t>
      </w:r>
      <w:r>
        <w:rPr>
          <w:rFonts w:hint="eastAsia" w:ascii="宋体" w:hAnsi="宋体" w:cs="SimSun-Identity-H"/>
          <w:kern w:val="0"/>
          <w:sz w:val="24"/>
          <w:lang w:val="en-US" w:eastAsia="zh-CN"/>
        </w:rPr>
        <w:t>供应商</w:t>
      </w:r>
      <w:r>
        <w:rPr>
          <w:rFonts w:hint="eastAsia" w:ascii="宋体" w:hAnsi="宋体" w:cs="SimSun-Identity-H"/>
          <w:kern w:val="0"/>
          <w:sz w:val="24"/>
        </w:rPr>
        <w:t>自行承担，</w:t>
      </w:r>
      <w:r>
        <w:rPr>
          <w:rFonts w:hint="eastAsia" w:ascii="宋体" w:hAnsi="宋体" w:cs="SimSun-Identity-H"/>
          <w:kern w:val="0"/>
          <w:sz w:val="24"/>
          <w:lang w:val="en-US" w:eastAsia="zh-CN"/>
        </w:rPr>
        <w:t>供应商</w:t>
      </w:r>
      <w:r>
        <w:rPr>
          <w:rFonts w:hint="eastAsia" w:ascii="宋体" w:hAnsi="宋体" w:cs="SimSun-Identity-H"/>
          <w:kern w:val="0"/>
          <w:sz w:val="24"/>
        </w:rPr>
        <w:t>必须严格履行对</w:t>
      </w:r>
      <w:r>
        <w:rPr>
          <w:rFonts w:hint="eastAsia" w:ascii="宋体" w:hAnsi="宋体" w:cs="SimSun-Identity-H"/>
          <w:kern w:val="0"/>
          <w:sz w:val="24"/>
          <w:lang w:val="en-US" w:eastAsia="zh-CN"/>
        </w:rPr>
        <w:t>采购</w:t>
      </w:r>
      <w:r>
        <w:rPr>
          <w:rFonts w:hint="eastAsia" w:ascii="宋体" w:hAnsi="宋体" w:cs="SimSun-Identity-H"/>
          <w:kern w:val="0"/>
          <w:sz w:val="24"/>
        </w:rPr>
        <w:t>人的义务</w:t>
      </w:r>
      <w:r>
        <w:rPr>
          <w:rFonts w:hint="eastAsia" w:ascii="宋体" w:hAnsi="宋体" w:cs="宋体"/>
          <w:bCs/>
          <w:sz w:val="24"/>
        </w:rPr>
        <w:t>。具体承包范围详</w:t>
      </w:r>
      <w:r>
        <w:rPr>
          <w:rFonts w:hint="eastAsia" w:ascii="宋体" w:hAnsi="宋体" w:cs="宋体"/>
          <w:bCs/>
          <w:color w:val="auto"/>
          <w:sz w:val="24"/>
        </w:rPr>
        <w:t>见附件施工图纸和工程量清单。</w:t>
      </w:r>
    </w:p>
    <w:p w14:paraId="6DC3F6A5">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w:t>
      </w:r>
      <w:r>
        <w:rPr>
          <w:rFonts w:hint="eastAsia" w:ascii="宋体" w:hAnsi="宋体" w:cs="宋体"/>
          <w:sz w:val="24"/>
          <w:lang w:bidi="ar"/>
        </w:rPr>
        <w:t>采购人不组织现场踏</w:t>
      </w:r>
      <w:r>
        <w:rPr>
          <w:rFonts w:hint="eastAsia" w:ascii="宋体" w:hAnsi="宋体" w:cs="宋体"/>
          <w:color w:val="auto"/>
          <w:sz w:val="24"/>
          <w:lang w:bidi="ar"/>
        </w:rPr>
        <w:t>勘</w:t>
      </w:r>
      <w:r>
        <w:rPr>
          <w:rFonts w:hint="eastAsia" w:ascii="宋体" w:hAnsi="宋体" w:cs="宋体"/>
          <w:color w:val="auto"/>
          <w:sz w:val="24"/>
          <w:lang w:eastAsia="zh-CN" w:bidi="ar"/>
        </w:rPr>
        <w:t>。</w:t>
      </w:r>
      <w:r>
        <w:rPr>
          <w:rFonts w:hint="eastAsia" w:ascii="宋体" w:hAnsi="宋体" w:cs="宋体"/>
          <w:color w:val="auto"/>
          <w:sz w:val="24"/>
          <w:lang w:bidi="ar"/>
        </w:rPr>
        <w:t>供应</w:t>
      </w:r>
      <w:r>
        <w:rPr>
          <w:rFonts w:hint="eastAsia" w:ascii="宋体" w:hAnsi="宋体" w:cs="宋体"/>
          <w:sz w:val="24"/>
          <w:lang w:bidi="ar"/>
        </w:rPr>
        <w:t>商在响应</w:t>
      </w:r>
      <w:r>
        <w:rPr>
          <w:rFonts w:hint="eastAsia" w:ascii="宋体" w:hAnsi="宋体" w:cs="宋体"/>
          <w:sz w:val="24"/>
          <w:lang w:val="en-US" w:eastAsia="zh-CN" w:bidi="ar"/>
        </w:rPr>
        <w:t>文件递交截止</w:t>
      </w:r>
      <w:r>
        <w:rPr>
          <w:rFonts w:hint="eastAsia" w:ascii="宋体" w:hAnsi="宋体" w:cs="宋体"/>
          <w:sz w:val="24"/>
          <w:lang w:bidi="ar"/>
        </w:rPr>
        <w:t>前应自行</w:t>
      </w:r>
      <w:r>
        <w:rPr>
          <w:rFonts w:hint="eastAsia" w:ascii="宋体" w:hAnsi="宋体" w:cs="宋体"/>
          <w:sz w:val="24"/>
          <w:lang w:val="en-US" w:eastAsia="zh-CN" w:bidi="ar"/>
        </w:rPr>
        <w:t>对工程现场及周围环境进行</w:t>
      </w:r>
      <w:r>
        <w:rPr>
          <w:rFonts w:hint="eastAsia" w:ascii="宋体" w:hAnsi="宋体" w:cs="宋体"/>
          <w:sz w:val="24"/>
          <w:lang w:bidi="ar"/>
        </w:rPr>
        <w:t>踏勘</w:t>
      </w:r>
      <w:r>
        <w:rPr>
          <w:rFonts w:hint="eastAsia" w:ascii="宋体" w:hAnsi="宋体" w:cs="宋体"/>
          <w:sz w:val="24"/>
          <w:lang w:eastAsia="zh-CN" w:bidi="ar"/>
        </w:rPr>
        <w:t>。</w:t>
      </w:r>
      <w:r>
        <w:rPr>
          <w:rFonts w:hint="eastAsia" w:ascii="宋体" w:hAnsi="宋体" w:cs="宋体"/>
          <w:sz w:val="24"/>
          <w:lang w:bidi="ar"/>
        </w:rPr>
        <w:t>不管供应商是否踏勘过现场，均默认供应商的响应价格已综合考虑现场踏勘后了解的现场情况</w:t>
      </w:r>
      <w:r>
        <w:rPr>
          <w:rFonts w:hint="eastAsia" w:ascii="宋体" w:hAnsi="宋体" w:cs="宋体"/>
          <w:sz w:val="24"/>
          <w:lang w:eastAsia="zh-CN" w:bidi="ar"/>
        </w:rPr>
        <w:t>。</w:t>
      </w:r>
      <w:r>
        <w:rPr>
          <w:rFonts w:hint="eastAsia" w:ascii="宋体" w:hAnsi="宋体" w:cs="宋体"/>
          <w:bCs/>
          <w:sz w:val="24"/>
        </w:rPr>
        <w:t>考察现场的费用、责任和风险由供应商自</w:t>
      </w:r>
      <w:r>
        <w:rPr>
          <w:rFonts w:hint="eastAsia" w:ascii="宋体" w:hAnsi="宋体" w:cs="宋体"/>
          <w:bCs/>
          <w:sz w:val="24"/>
          <w:lang w:val="en-US" w:eastAsia="zh-CN"/>
        </w:rPr>
        <w:t>行</w:t>
      </w:r>
      <w:r>
        <w:rPr>
          <w:rFonts w:hint="eastAsia" w:ascii="宋体" w:hAnsi="宋体" w:cs="宋体"/>
          <w:bCs/>
          <w:sz w:val="24"/>
        </w:rPr>
        <w:t>承担。</w:t>
      </w:r>
      <w:r>
        <w:rPr>
          <w:rFonts w:hint="eastAsia" w:ascii="宋体" w:hAnsi="宋体" w:cs="宋体"/>
          <w:bCs/>
          <w:sz w:val="24"/>
          <w:lang w:eastAsia="zh-CN"/>
        </w:rPr>
        <w:t>（</w:t>
      </w:r>
      <w:r>
        <w:rPr>
          <w:rFonts w:hint="eastAsia" w:ascii="宋体" w:hAnsi="宋体" w:cs="宋体"/>
          <w:sz w:val="24"/>
          <w:lang w:bidi="ar"/>
        </w:rPr>
        <w:t>现场踏勘联系</w:t>
      </w:r>
      <w:r>
        <w:rPr>
          <w:rFonts w:hint="eastAsia" w:ascii="宋体" w:hAnsi="宋体" w:cs="宋体"/>
          <w:sz w:val="24"/>
          <w:lang w:val="en-US" w:eastAsia="zh-CN" w:bidi="ar"/>
        </w:rPr>
        <w:t>人：王工</w:t>
      </w:r>
      <w:r>
        <w:rPr>
          <w:rFonts w:hint="eastAsia" w:ascii="宋体" w:hAnsi="宋体" w:cs="宋体"/>
          <w:sz w:val="24"/>
          <w:lang w:bidi="ar"/>
        </w:rPr>
        <w:t>020-</w:t>
      </w:r>
      <w:r>
        <w:rPr>
          <w:rFonts w:hint="eastAsia" w:ascii="宋体" w:hAnsi="宋体" w:cs="宋体"/>
          <w:sz w:val="24"/>
          <w:lang w:val="en-US" w:eastAsia="zh-CN" w:bidi="ar"/>
        </w:rPr>
        <w:t>81332029</w:t>
      </w:r>
      <w:r>
        <w:rPr>
          <w:rFonts w:hint="eastAsia" w:ascii="宋体" w:hAnsi="宋体" w:cs="宋体"/>
          <w:sz w:val="24"/>
          <w:lang w:eastAsia="zh-CN" w:bidi="ar"/>
        </w:rPr>
        <w:t>）</w:t>
      </w:r>
    </w:p>
    <w:p w14:paraId="4F650BBB">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lang w:val="en-US" w:eastAsia="zh-CN"/>
        </w:rPr>
        <w:t>8</w:t>
      </w:r>
      <w:r>
        <w:rPr>
          <w:rFonts w:hint="eastAsia" w:ascii="宋体" w:hAnsi="宋体" w:cs="宋体"/>
          <w:bCs/>
          <w:sz w:val="24"/>
        </w:rPr>
        <w:t>、本项目成交</w:t>
      </w:r>
      <w:r>
        <w:rPr>
          <w:rFonts w:hint="eastAsia" w:ascii="宋体" w:hAnsi="宋体" w:cs="宋体"/>
          <w:bCs/>
          <w:sz w:val="24"/>
          <w:lang w:val="en-US" w:eastAsia="zh-CN"/>
        </w:rPr>
        <w:t>供应商</w:t>
      </w:r>
      <w:r>
        <w:rPr>
          <w:rFonts w:hint="eastAsia" w:ascii="宋体" w:hAnsi="宋体" w:cs="宋体"/>
          <w:bCs/>
          <w:sz w:val="24"/>
        </w:rPr>
        <w:t>负责且承担比选文件要求的一切事宜及责任。</w:t>
      </w:r>
    </w:p>
    <w:p w14:paraId="727FD81A">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lang w:val="en-US" w:eastAsia="zh-CN"/>
        </w:rPr>
        <w:t>9</w:t>
      </w:r>
      <w:r>
        <w:rPr>
          <w:rFonts w:hint="eastAsia" w:ascii="宋体" w:hAnsi="宋体" w:cs="宋体"/>
          <w:bCs/>
          <w:sz w:val="24"/>
        </w:rPr>
        <w:t>、成交</w:t>
      </w:r>
      <w:r>
        <w:rPr>
          <w:rFonts w:hint="eastAsia" w:ascii="宋体" w:hAnsi="宋体" w:cs="宋体"/>
          <w:bCs/>
          <w:sz w:val="24"/>
          <w:lang w:val="en-US" w:eastAsia="zh-CN"/>
        </w:rPr>
        <w:t>供应商</w:t>
      </w:r>
      <w:r>
        <w:rPr>
          <w:rFonts w:hint="eastAsia" w:ascii="宋体" w:hAnsi="宋体" w:cs="宋体"/>
          <w:bCs/>
          <w:sz w:val="24"/>
          <w:highlight w:val="none"/>
        </w:rPr>
        <w:t>不得以任何方式转包或</w:t>
      </w:r>
      <w:r>
        <w:rPr>
          <w:rFonts w:hint="eastAsia" w:ascii="宋体" w:hAnsi="宋体" w:cs="宋体"/>
          <w:bCs/>
          <w:sz w:val="24"/>
          <w:highlight w:val="none"/>
          <w:lang w:val="en-US" w:eastAsia="zh-CN"/>
        </w:rPr>
        <w:t>违法</w:t>
      </w:r>
      <w:r>
        <w:rPr>
          <w:rFonts w:hint="eastAsia" w:ascii="宋体" w:hAnsi="宋体" w:cs="宋体"/>
          <w:bCs/>
          <w:sz w:val="24"/>
          <w:highlight w:val="none"/>
        </w:rPr>
        <w:t>分包本项目</w:t>
      </w:r>
      <w:r>
        <w:rPr>
          <w:rFonts w:hint="eastAsia" w:ascii="宋体" w:hAnsi="宋体" w:cs="宋体"/>
          <w:bCs/>
          <w:sz w:val="24"/>
        </w:rPr>
        <w:t>，否则采购人有权单方终止合同，由此产生的一切经济损失由成交</w:t>
      </w:r>
      <w:r>
        <w:rPr>
          <w:rFonts w:hint="eastAsia" w:ascii="宋体" w:hAnsi="宋体" w:cs="宋体"/>
          <w:bCs/>
          <w:sz w:val="24"/>
          <w:lang w:val="en-US" w:eastAsia="zh-CN"/>
        </w:rPr>
        <w:t>供应商</w:t>
      </w:r>
      <w:r>
        <w:rPr>
          <w:rFonts w:hint="eastAsia" w:ascii="宋体" w:hAnsi="宋体" w:cs="宋体"/>
          <w:bCs/>
          <w:sz w:val="24"/>
        </w:rPr>
        <w:t>自行承担。</w:t>
      </w:r>
    </w:p>
    <w:p w14:paraId="2D924F1D">
      <w:pPr>
        <w:pStyle w:val="60"/>
        <w:jc w:val="both"/>
        <w:rPr>
          <w:rFonts w:hint="default"/>
        </w:rPr>
      </w:pPr>
      <w:r>
        <w:rPr>
          <w:rFonts w:ascii="宋体" w:hAnsi="宋体" w:cs="宋体"/>
          <w:b/>
          <w:color w:val="000000"/>
          <w:sz w:val="24"/>
          <w:lang w:eastAsia="zh-CN"/>
        </w:rPr>
        <w:t>二、</w:t>
      </w:r>
      <w:r>
        <w:rPr>
          <w:b/>
          <w:color w:val="000000"/>
          <w:sz w:val="24"/>
        </w:rPr>
        <w:t>技术和商务要求</w:t>
      </w:r>
    </w:p>
    <w:p w14:paraId="60F1D424">
      <w:pPr>
        <w:pStyle w:val="60"/>
        <w:ind w:firstLine="472"/>
        <w:jc w:val="both"/>
        <w:rPr>
          <w:rFonts w:hint="default"/>
        </w:rPr>
      </w:pPr>
      <w:r>
        <w:rPr>
          <w:b/>
          <w:color w:val="000000"/>
          <w:sz w:val="24"/>
          <w:lang w:eastAsia="zh-CN"/>
        </w:rPr>
        <w:t>（一）</w:t>
      </w:r>
      <w:r>
        <w:rPr>
          <w:b/>
          <w:color w:val="000000"/>
          <w:sz w:val="24"/>
        </w:rPr>
        <w:t>施工要求</w:t>
      </w:r>
    </w:p>
    <w:p w14:paraId="3864434B">
      <w:pPr>
        <w:pStyle w:val="60"/>
        <w:ind w:firstLine="480"/>
        <w:jc w:val="both"/>
        <w:rPr>
          <w:rFonts w:ascii="宋体" w:hAnsi="宋体" w:eastAsia="宋体" w:cs="宋体"/>
        </w:rPr>
      </w:pPr>
      <w:r>
        <w:rPr>
          <w:rFonts w:ascii="宋体" w:hAnsi="宋体" w:eastAsia="宋体" w:cs="宋体"/>
          <w:color w:val="000000"/>
          <w:sz w:val="24"/>
          <w:lang w:eastAsia="zh-CN"/>
        </w:rPr>
        <w:t>1、工程</w:t>
      </w:r>
      <w:r>
        <w:rPr>
          <w:rFonts w:ascii="宋体" w:hAnsi="宋体" w:eastAsia="宋体" w:cs="宋体"/>
          <w:color w:val="000000"/>
          <w:sz w:val="24"/>
        </w:rPr>
        <w:t>项目施工期间，成交供应商应完善包括但不限于</w:t>
      </w:r>
      <w:r>
        <w:rPr>
          <w:rFonts w:ascii="宋体" w:hAnsi="宋体" w:eastAsia="宋体" w:cs="宋体"/>
          <w:color w:val="000000"/>
          <w:sz w:val="24"/>
          <w:lang w:eastAsia="zh-CN"/>
        </w:rPr>
        <w:t>项目负责人、安全员、</w:t>
      </w:r>
      <w:r>
        <w:rPr>
          <w:rFonts w:ascii="宋体" w:hAnsi="宋体" w:eastAsia="宋体" w:cs="宋体"/>
          <w:color w:val="000000"/>
          <w:sz w:val="24"/>
        </w:rPr>
        <w:t>施工员、质量员、材料员、资料员等在内的基本人员配置，</w:t>
      </w:r>
      <w:r>
        <w:rPr>
          <w:rFonts w:ascii="宋体" w:hAnsi="宋体" w:eastAsia="宋体" w:cs="宋体"/>
          <w:color w:val="000000"/>
          <w:sz w:val="24"/>
          <w:lang w:eastAsia="zh-CN"/>
        </w:rPr>
        <w:t>建立健全各项体系和制度，</w:t>
      </w:r>
      <w:r>
        <w:rPr>
          <w:rFonts w:ascii="宋体" w:hAnsi="宋体" w:eastAsia="宋体" w:cs="宋体"/>
          <w:color w:val="000000"/>
          <w:sz w:val="24"/>
        </w:rPr>
        <w:t>确保项目顺利进行和保质保量完成。</w:t>
      </w:r>
    </w:p>
    <w:p w14:paraId="79766265">
      <w:pPr>
        <w:pStyle w:val="60"/>
        <w:ind w:firstLine="480"/>
        <w:jc w:val="both"/>
        <w:rPr>
          <w:rFonts w:ascii="宋体" w:hAnsi="宋体" w:eastAsia="宋体" w:cs="宋体"/>
        </w:rPr>
      </w:pPr>
      <w:r>
        <w:rPr>
          <w:rFonts w:ascii="宋体" w:hAnsi="宋体" w:eastAsia="宋体" w:cs="宋体"/>
          <w:color w:val="000000"/>
          <w:sz w:val="24"/>
          <w:lang w:eastAsia="zh-CN"/>
        </w:rPr>
        <w:t>2、</w:t>
      </w:r>
      <w:r>
        <w:rPr>
          <w:rFonts w:ascii="宋体" w:hAnsi="宋体" w:eastAsia="宋体" w:cs="宋体"/>
          <w:color w:val="000000"/>
          <w:sz w:val="24"/>
        </w:rPr>
        <w:t>成交供应商严格按照已经确认的施工方案组织施工，并接受采购人</w:t>
      </w:r>
      <w:r>
        <w:rPr>
          <w:rFonts w:ascii="宋体" w:hAnsi="宋体" w:eastAsia="宋体" w:cs="宋体"/>
          <w:color w:val="000000"/>
          <w:sz w:val="24"/>
          <w:lang w:eastAsia="zh-CN"/>
        </w:rPr>
        <w:t>及</w:t>
      </w:r>
      <w:r>
        <w:rPr>
          <w:rFonts w:ascii="宋体" w:hAnsi="宋体" w:eastAsia="宋体" w:cs="宋体"/>
          <w:color w:val="000000"/>
          <w:sz w:val="24"/>
        </w:rPr>
        <w:t>采购人委托的监理单位对工程质量、工期、安全、文明施工、环保及工地纪律</w:t>
      </w:r>
      <w:r>
        <w:rPr>
          <w:rFonts w:ascii="宋体" w:hAnsi="宋体" w:eastAsia="宋体" w:cs="宋体"/>
          <w:color w:val="000000"/>
          <w:sz w:val="24"/>
          <w:lang w:eastAsia="zh-CN"/>
        </w:rPr>
        <w:t>等</w:t>
      </w:r>
      <w:r>
        <w:rPr>
          <w:rFonts w:ascii="宋体" w:hAnsi="宋体" w:eastAsia="宋体" w:cs="宋体"/>
          <w:color w:val="000000"/>
          <w:sz w:val="24"/>
        </w:rPr>
        <w:t>的监督和管理。</w:t>
      </w:r>
    </w:p>
    <w:p w14:paraId="4DA9A7D7">
      <w:pPr>
        <w:pStyle w:val="60"/>
        <w:ind w:firstLine="480"/>
        <w:jc w:val="both"/>
        <w:rPr>
          <w:rFonts w:ascii="宋体" w:hAnsi="宋体" w:eastAsia="宋体" w:cs="宋体"/>
        </w:rPr>
      </w:pPr>
      <w:r>
        <w:rPr>
          <w:rFonts w:ascii="宋体" w:hAnsi="宋体" w:eastAsia="宋体" w:cs="宋体"/>
          <w:color w:val="000000"/>
          <w:sz w:val="24"/>
          <w:lang w:eastAsia="zh-CN"/>
        </w:rPr>
        <w:t>3、</w:t>
      </w:r>
      <w:r>
        <w:rPr>
          <w:rFonts w:ascii="宋体" w:hAnsi="宋体" w:eastAsia="宋体" w:cs="宋体"/>
          <w:color w:val="000000"/>
          <w:sz w:val="24"/>
        </w:rPr>
        <w:t>成交供应商</w:t>
      </w:r>
      <w:r>
        <w:rPr>
          <w:rFonts w:ascii="宋体" w:hAnsi="宋体" w:eastAsia="宋体" w:cs="宋体"/>
          <w:color w:val="000000"/>
          <w:sz w:val="24"/>
          <w:lang w:eastAsia="zh-CN"/>
        </w:rPr>
        <w:t>应</w:t>
      </w:r>
      <w:r>
        <w:rPr>
          <w:rFonts w:ascii="宋体" w:hAnsi="宋体" w:eastAsia="宋体" w:cs="宋体"/>
          <w:color w:val="000000"/>
          <w:sz w:val="24"/>
        </w:rPr>
        <w:t>严格遵守</w:t>
      </w:r>
      <w:r>
        <w:rPr>
          <w:rFonts w:ascii="宋体" w:hAnsi="宋体" w:eastAsia="宋体" w:cs="宋体"/>
          <w:color w:val="000000"/>
          <w:sz w:val="24"/>
          <w:lang w:eastAsia="zh-CN"/>
        </w:rPr>
        <w:t>采购人</w:t>
      </w:r>
      <w:r>
        <w:rPr>
          <w:rFonts w:ascii="宋体" w:hAnsi="宋体" w:eastAsia="宋体" w:cs="宋体"/>
          <w:color w:val="000000"/>
          <w:sz w:val="24"/>
        </w:rPr>
        <w:t>职能</w:t>
      </w:r>
      <w:r>
        <w:rPr>
          <w:rFonts w:ascii="宋体" w:hAnsi="宋体" w:eastAsia="宋体" w:cs="宋体"/>
          <w:color w:val="000000"/>
          <w:sz w:val="24"/>
          <w:lang w:eastAsia="zh-CN"/>
        </w:rPr>
        <w:t>科室</w:t>
      </w:r>
      <w:r>
        <w:rPr>
          <w:rFonts w:ascii="宋体" w:hAnsi="宋体" w:eastAsia="宋体" w:cs="宋体"/>
          <w:color w:val="000000"/>
          <w:sz w:val="24"/>
        </w:rPr>
        <w:t>的各项规章制度</w:t>
      </w:r>
      <w:r>
        <w:rPr>
          <w:rFonts w:ascii="宋体" w:hAnsi="宋体" w:eastAsia="宋体" w:cs="宋体"/>
          <w:color w:val="000000"/>
          <w:sz w:val="24"/>
          <w:lang w:eastAsia="zh-CN"/>
        </w:rPr>
        <w:t>。因供应商施工</w:t>
      </w:r>
      <w:r>
        <w:rPr>
          <w:rFonts w:ascii="宋体" w:hAnsi="宋体" w:eastAsia="宋体" w:cs="宋体"/>
          <w:color w:val="000000"/>
          <w:sz w:val="24"/>
        </w:rPr>
        <w:t>管理不善，导致</w:t>
      </w:r>
      <w:r>
        <w:rPr>
          <w:rFonts w:ascii="宋体" w:hAnsi="宋体" w:eastAsia="宋体" w:cs="宋体"/>
          <w:color w:val="000000"/>
          <w:sz w:val="24"/>
          <w:lang w:eastAsia="zh-CN"/>
        </w:rPr>
        <w:t>采购人</w:t>
      </w:r>
      <w:r>
        <w:rPr>
          <w:rFonts w:ascii="宋体" w:hAnsi="宋体" w:eastAsia="宋体" w:cs="宋体"/>
          <w:color w:val="000000"/>
          <w:sz w:val="24"/>
        </w:rPr>
        <w:t>职能</w:t>
      </w:r>
      <w:r>
        <w:rPr>
          <w:rFonts w:ascii="宋体" w:hAnsi="宋体" w:eastAsia="宋体" w:cs="宋体"/>
          <w:color w:val="000000"/>
          <w:sz w:val="24"/>
          <w:lang w:eastAsia="zh-CN"/>
        </w:rPr>
        <w:t>科室</w:t>
      </w:r>
      <w:r>
        <w:rPr>
          <w:rFonts w:ascii="宋体" w:hAnsi="宋体" w:eastAsia="宋体" w:cs="宋体"/>
          <w:color w:val="000000"/>
          <w:sz w:val="24"/>
        </w:rPr>
        <w:t>的罚款和停工整改，费用与损失由成交供应商承担，且采购人保留暂缓支付工程款的权利，以确保文明施工有效实行。</w:t>
      </w:r>
    </w:p>
    <w:p w14:paraId="0098B35C">
      <w:pPr>
        <w:pStyle w:val="60"/>
        <w:ind w:firstLine="480"/>
        <w:jc w:val="both"/>
        <w:rPr>
          <w:rFonts w:ascii="宋体" w:hAnsi="宋体" w:eastAsia="宋体" w:cs="宋体"/>
        </w:rPr>
      </w:pPr>
      <w:r>
        <w:rPr>
          <w:rFonts w:ascii="宋体" w:hAnsi="宋体" w:eastAsia="宋体" w:cs="宋体"/>
          <w:color w:val="000000"/>
          <w:sz w:val="24"/>
          <w:lang w:eastAsia="zh-CN"/>
        </w:rPr>
        <w:t>4、</w:t>
      </w:r>
      <w:r>
        <w:rPr>
          <w:rFonts w:ascii="宋体" w:hAnsi="宋体" w:eastAsia="宋体" w:cs="宋体"/>
          <w:color w:val="000000"/>
          <w:sz w:val="24"/>
        </w:rPr>
        <w:t>本工程项目的材料、设备、施工达到现行中华人民共和国以及广东省行业的工程建设标准、规范的要求，并接受采购人</w:t>
      </w:r>
      <w:r>
        <w:rPr>
          <w:rFonts w:ascii="宋体" w:hAnsi="宋体" w:eastAsia="宋体" w:cs="宋体"/>
          <w:color w:val="000000"/>
          <w:sz w:val="24"/>
          <w:lang w:eastAsia="zh-CN"/>
        </w:rPr>
        <w:t>及</w:t>
      </w:r>
      <w:r>
        <w:rPr>
          <w:rFonts w:ascii="宋体" w:hAnsi="宋体" w:eastAsia="宋体" w:cs="宋体"/>
          <w:color w:val="000000"/>
          <w:sz w:val="24"/>
        </w:rPr>
        <w:t>采购人委托的监理单位对材料质量现场抽检。</w:t>
      </w:r>
    </w:p>
    <w:p w14:paraId="7D257223">
      <w:pPr>
        <w:pStyle w:val="60"/>
        <w:ind w:firstLine="480"/>
        <w:jc w:val="both"/>
        <w:rPr>
          <w:rFonts w:ascii="宋体" w:hAnsi="宋体" w:eastAsia="宋体" w:cs="宋体"/>
        </w:rPr>
      </w:pPr>
      <w:r>
        <w:rPr>
          <w:rFonts w:ascii="宋体" w:hAnsi="宋体" w:eastAsia="宋体" w:cs="宋体"/>
          <w:color w:val="000000"/>
          <w:sz w:val="24"/>
          <w:lang w:eastAsia="zh-CN"/>
        </w:rPr>
        <w:t>5、供应商</w:t>
      </w:r>
      <w:r>
        <w:rPr>
          <w:rFonts w:ascii="宋体" w:hAnsi="宋体" w:eastAsia="宋体" w:cs="宋体"/>
          <w:color w:val="000000"/>
          <w:sz w:val="24"/>
        </w:rPr>
        <w:t>自行解决办公场地、工具存</w:t>
      </w:r>
      <w:r>
        <w:rPr>
          <w:rFonts w:ascii="宋体" w:hAnsi="宋体" w:eastAsia="宋体" w:cs="宋体"/>
          <w:color w:val="auto"/>
          <w:sz w:val="24"/>
        </w:rPr>
        <w:t>放、</w:t>
      </w:r>
      <w:r>
        <w:rPr>
          <w:rFonts w:hint="eastAsia" w:ascii="宋体" w:hAnsi="宋体" w:eastAsia="宋体" w:cs="宋体"/>
          <w:color w:val="auto"/>
          <w:sz w:val="24"/>
          <w:lang w:val="en-US" w:eastAsia="zh-CN"/>
        </w:rPr>
        <w:t>材料堆放、</w:t>
      </w:r>
      <w:r>
        <w:rPr>
          <w:rFonts w:ascii="宋体" w:hAnsi="宋体" w:eastAsia="宋体" w:cs="宋体"/>
          <w:color w:val="auto"/>
          <w:sz w:val="24"/>
        </w:rPr>
        <w:t>工人食堂与生活设施等场地问题。</w:t>
      </w:r>
      <w:r>
        <w:rPr>
          <w:rFonts w:hint="eastAsia" w:ascii="宋体" w:hAnsi="宋体" w:eastAsia="宋体" w:cs="宋体"/>
          <w:color w:val="auto"/>
          <w:sz w:val="24"/>
          <w:szCs w:val="24"/>
        </w:rPr>
        <w:t>临建搭设标准需符合《中华人民共和国安全生产法》、《建设工程安全生产管理条例》及项目所在地区的相关标准，广州地区的项目需符合《广州市建设工程文明施工管理规定》。</w:t>
      </w:r>
    </w:p>
    <w:p w14:paraId="20989EE1">
      <w:pPr>
        <w:pStyle w:val="60"/>
        <w:ind w:firstLine="480"/>
        <w:jc w:val="both"/>
        <w:rPr>
          <w:rFonts w:ascii="宋体" w:hAnsi="宋体" w:eastAsia="宋体" w:cs="宋体"/>
        </w:rPr>
      </w:pPr>
      <w:r>
        <w:rPr>
          <w:rFonts w:ascii="宋体" w:hAnsi="宋体" w:eastAsia="宋体" w:cs="宋体"/>
          <w:color w:val="000000"/>
          <w:sz w:val="24"/>
          <w:lang w:eastAsia="zh-CN"/>
        </w:rPr>
        <w:t>6、</w:t>
      </w:r>
      <w:r>
        <w:rPr>
          <w:rFonts w:ascii="宋体" w:hAnsi="宋体" w:eastAsia="宋体" w:cs="宋体"/>
          <w:color w:val="000000"/>
          <w:sz w:val="24"/>
        </w:rPr>
        <w:t>施工用水、用电由采购人指定驳接点，由成交供应商自行布线管。</w:t>
      </w:r>
    </w:p>
    <w:p w14:paraId="1A13EDFD">
      <w:pPr>
        <w:pStyle w:val="60"/>
        <w:ind w:firstLine="480"/>
        <w:jc w:val="both"/>
        <w:rPr>
          <w:rFonts w:ascii="宋体" w:hAnsi="宋体" w:eastAsia="宋体" w:cs="宋体"/>
          <w:color w:val="000000"/>
          <w:sz w:val="24"/>
          <w:lang w:eastAsia="zh-CN"/>
        </w:rPr>
      </w:pPr>
      <w:r>
        <w:rPr>
          <w:rFonts w:ascii="宋体" w:hAnsi="宋体" w:eastAsia="宋体" w:cs="宋体"/>
          <w:color w:val="000000"/>
          <w:sz w:val="24"/>
          <w:lang w:eastAsia="zh-CN"/>
        </w:rPr>
        <w:t>7、</w:t>
      </w:r>
      <w:r>
        <w:rPr>
          <w:rFonts w:ascii="宋体" w:hAnsi="宋体" w:eastAsia="宋体" w:cs="宋体"/>
          <w:color w:val="000000"/>
          <w:sz w:val="24"/>
        </w:rPr>
        <w:t>施工所用的机械工具由</w:t>
      </w:r>
      <w:r>
        <w:rPr>
          <w:rFonts w:ascii="宋体" w:hAnsi="宋体" w:eastAsia="宋体" w:cs="宋体"/>
          <w:color w:val="000000"/>
          <w:sz w:val="24"/>
          <w:lang w:eastAsia="zh-CN"/>
        </w:rPr>
        <w:t>供应商</w:t>
      </w:r>
      <w:r>
        <w:rPr>
          <w:rFonts w:ascii="宋体" w:hAnsi="宋体" w:eastAsia="宋体" w:cs="宋体"/>
          <w:color w:val="000000"/>
          <w:sz w:val="24"/>
        </w:rPr>
        <w:t>自备及自费运到施工</w:t>
      </w:r>
      <w:r>
        <w:rPr>
          <w:rFonts w:ascii="宋体" w:hAnsi="宋体" w:eastAsia="宋体" w:cs="宋体"/>
          <w:color w:val="000000"/>
          <w:sz w:val="24"/>
          <w:lang w:eastAsia="zh-CN"/>
        </w:rPr>
        <w:t>现场</w:t>
      </w:r>
      <w:r>
        <w:rPr>
          <w:rFonts w:ascii="宋体" w:hAnsi="宋体" w:eastAsia="宋体" w:cs="宋体"/>
          <w:color w:val="000000"/>
          <w:sz w:val="24"/>
        </w:rPr>
        <w:t>，进场</w:t>
      </w:r>
      <w:r>
        <w:rPr>
          <w:rFonts w:ascii="宋体" w:hAnsi="宋体" w:eastAsia="宋体" w:cs="宋体"/>
          <w:color w:val="000000"/>
          <w:sz w:val="24"/>
          <w:lang w:eastAsia="zh-CN"/>
        </w:rPr>
        <w:t>前</w:t>
      </w:r>
      <w:r>
        <w:rPr>
          <w:rFonts w:ascii="宋体" w:hAnsi="宋体" w:eastAsia="宋体" w:cs="宋体"/>
          <w:color w:val="000000"/>
          <w:sz w:val="24"/>
        </w:rPr>
        <w:t>后进行必要的性能安全检查，自行保管施工所用的材料及机械工具，不得随便存放，以免造成不必要的丢失、损坏。完工后从</w:t>
      </w:r>
      <w:r>
        <w:rPr>
          <w:rFonts w:ascii="宋体" w:hAnsi="宋体" w:eastAsia="宋体" w:cs="宋体"/>
          <w:color w:val="000000"/>
          <w:sz w:val="24"/>
          <w:lang w:eastAsia="zh-CN"/>
        </w:rPr>
        <w:t>施工现场</w:t>
      </w:r>
      <w:r>
        <w:rPr>
          <w:rFonts w:ascii="宋体" w:hAnsi="宋体" w:eastAsia="宋体" w:cs="宋体"/>
          <w:color w:val="000000"/>
          <w:sz w:val="24"/>
        </w:rPr>
        <w:t>自</w:t>
      </w:r>
      <w:r>
        <w:rPr>
          <w:rFonts w:ascii="宋体" w:hAnsi="宋体" w:eastAsia="宋体" w:cs="宋体"/>
          <w:color w:val="000000"/>
          <w:sz w:val="24"/>
          <w:lang w:eastAsia="zh-CN"/>
        </w:rPr>
        <w:t>行</w:t>
      </w:r>
      <w:r>
        <w:rPr>
          <w:rFonts w:ascii="宋体" w:hAnsi="宋体" w:eastAsia="宋体" w:cs="宋体"/>
          <w:color w:val="000000"/>
          <w:sz w:val="24"/>
        </w:rPr>
        <w:t>搬出运走</w:t>
      </w:r>
      <w:r>
        <w:rPr>
          <w:rFonts w:ascii="宋体" w:hAnsi="宋体" w:eastAsia="宋体" w:cs="宋体"/>
          <w:color w:val="000000"/>
          <w:sz w:val="24"/>
          <w:lang w:eastAsia="zh-CN"/>
        </w:rPr>
        <w:t>。</w:t>
      </w:r>
    </w:p>
    <w:p w14:paraId="0332FCCC">
      <w:pPr>
        <w:keepNext w:val="0"/>
        <w:keepLines w:val="0"/>
        <w:widowControl/>
        <w:suppressLineNumbers w:val="0"/>
        <w:ind w:firstLine="480" w:firstLineChars="200"/>
        <w:jc w:val="left"/>
        <w:rPr>
          <w:rFonts w:hint="default"/>
          <w:highlight w:val="green"/>
          <w:lang w:val="en-US"/>
        </w:rPr>
      </w:pPr>
      <w:r>
        <w:rPr>
          <w:color w:val="auto"/>
          <w:sz w:val="24"/>
        </w:rPr>
        <w:t>★</w:t>
      </w:r>
      <w:r>
        <w:rPr>
          <w:rFonts w:hint="eastAsia" w:ascii="宋体" w:hAnsi="宋体" w:eastAsia="宋体" w:cs="宋体"/>
          <w:color w:val="000000"/>
          <w:sz w:val="24"/>
          <w:highlight w:val="none"/>
          <w:lang w:val="en-US" w:eastAsia="zh-CN"/>
        </w:rPr>
        <w:t>8</w:t>
      </w:r>
      <w:r>
        <w:rPr>
          <w:rFonts w:hint="eastAsia" w:ascii="宋体" w:hAnsi="宋体" w:cs="宋体"/>
          <w:color w:val="000000"/>
          <w:sz w:val="24"/>
          <w:highlight w:val="none"/>
          <w:lang w:val="en-US" w:eastAsia="zh-CN"/>
        </w:rPr>
        <w:t>、</w:t>
      </w:r>
      <w:r>
        <w:rPr>
          <w:rFonts w:hint="eastAsia" w:ascii="宋体" w:hAnsi="宋体" w:eastAsia="宋体" w:cs="宋体"/>
          <w:color w:val="000000"/>
          <w:kern w:val="0"/>
          <w:sz w:val="24"/>
          <w:szCs w:val="24"/>
          <w:highlight w:val="none"/>
          <w:lang w:val="en-US" w:eastAsia="zh-CN" w:bidi="ar"/>
        </w:rPr>
        <w:t>防火门拆装要求：拆除原有旧防火门，并负责将拆除后的废弃物外</w:t>
      </w:r>
      <w:r>
        <w:rPr>
          <w:rFonts w:hint="eastAsia" w:ascii="宋体" w:hAnsi="宋体" w:eastAsia="宋体" w:cs="宋体"/>
          <w:color w:val="auto"/>
          <w:kern w:val="0"/>
          <w:sz w:val="24"/>
          <w:szCs w:val="24"/>
          <w:highlight w:val="none"/>
          <w:lang w:val="en-US" w:eastAsia="zh-CN" w:bidi="ar"/>
        </w:rPr>
        <w:t>运至</w:t>
      </w:r>
      <w:r>
        <w:rPr>
          <w:rFonts w:hint="eastAsia" w:ascii="宋体" w:hAnsi="宋体" w:cs="宋体"/>
          <w:color w:val="auto"/>
          <w:kern w:val="0"/>
          <w:sz w:val="24"/>
          <w:szCs w:val="24"/>
          <w:highlight w:val="none"/>
          <w:lang w:val="en-US" w:eastAsia="zh-CN" w:bidi="ar"/>
        </w:rPr>
        <w:t>政府</w:t>
      </w:r>
      <w:r>
        <w:rPr>
          <w:rFonts w:hint="eastAsia" w:ascii="宋体" w:hAnsi="宋体" w:eastAsia="宋体" w:cs="宋体"/>
          <w:color w:val="auto"/>
          <w:kern w:val="0"/>
          <w:sz w:val="24"/>
          <w:szCs w:val="24"/>
          <w:highlight w:val="none"/>
          <w:lang w:val="en-US" w:eastAsia="zh-CN" w:bidi="ar"/>
        </w:rPr>
        <w:t>指定</w:t>
      </w:r>
      <w:r>
        <w:rPr>
          <w:rFonts w:hint="eastAsia" w:ascii="宋体" w:hAnsi="宋体" w:cs="宋体"/>
          <w:color w:val="auto"/>
          <w:kern w:val="0"/>
          <w:sz w:val="24"/>
          <w:szCs w:val="24"/>
          <w:highlight w:val="none"/>
          <w:lang w:val="en-US" w:eastAsia="zh-CN" w:bidi="ar"/>
        </w:rPr>
        <w:t>的</w:t>
      </w:r>
      <w:r>
        <w:rPr>
          <w:rFonts w:hint="eastAsia" w:ascii="宋体" w:hAnsi="宋体" w:eastAsia="宋体" w:cs="宋体"/>
          <w:color w:val="000000"/>
          <w:kern w:val="0"/>
          <w:sz w:val="24"/>
          <w:szCs w:val="24"/>
          <w:highlight w:val="none"/>
          <w:lang w:val="en-US" w:eastAsia="zh-CN" w:bidi="ar"/>
        </w:rPr>
        <w:t>弃置点。新门框安装须固定牢靠、灌浆密实；修补门边</w:t>
      </w:r>
      <w:r>
        <w:rPr>
          <w:rFonts w:hint="eastAsia" w:ascii="宋体" w:hAnsi="宋体" w:cs="宋体"/>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墙体结合处进行密封处理。安装完成后，装齐闭门器、防火锁等配套五金件，并进行整体调试，确保门扇启闭灵活、五金部件使用正常。安装完毕后，防火门外观应完好无损，无变形、无划伤、无破损，并做好成品保护，防止后续施工造成二次损坏。每日施工产生的垃圾须当日清理，保持作业现场整洁有序</w:t>
      </w:r>
      <w:r>
        <w:rPr>
          <w:rFonts w:hint="eastAsia" w:ascii="宋体" w:hAnsi="宋体" w:cs="宋体"/>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防火门拆除与安装全过程中，严禁任何动火作业。</w:t>
      </w:r>
    </w:p>
    <w:p w14:paraId="099DCAFF">
      <w:pPr>
        <w:pStyle w:val="60"/>
        <w:ind w:firstLine="472"/>
        <w:jc w:val="both"/>
        <w:rPr>
          <w:rFonts w:hint="default"/>
        </w:rPr>
      </w:pPr>
      <w:r>
        <w:rPr>
          <w:b/>
          <w:color w:val="000000"/>
          <w:sz w:val="24"/>
          <w:lang w:eastAsia="zh-CN"/>
        </w:rPr>
        <w:t>（二）</w:t>
      </w:r>
      <w:r>
        <w:rPr>
          <w:b/>
          <w:color w:val="000000"/>
          <w:sz w:val="24"/>
        </w:rPr>
        <w:t>投入的材料要求</w:t>
      </w:r>
    </w:p>
    <w:p w14:paraId="3F524B4B">
      <w:pPr>
        <w:pStyle w:val="60"/>
        <w:ind w:firstLine="480"/>
        <w:jc w:val="both"/>
        <w:rPr>
          <w:rFonts w:ascii="宋体" w:hAnsi="宋体" w:eastAsia="宋体" w:cs="宋体"/>
        </w:rPr>
      </w:pPr>
      <w:r>
        <w:rPr>
          <w:rFonts w:hint="eastAsia" w:ascii="宋体" w:hAnsi="宋体" w:eastAsia="宋体" w:cs="宋体"/>
          <w:color w:val="000000"/>
          <w:sz w:val="24"/>
          <w:lang w:val="en-US" w:eastAsia="zh-CN"/>
        </w:rPr>
        <w:t>1、本项</w:t>
      </w:r>
      <w:r>
        <w:rPr>
          <w:rFonts w:ascii="宋体" w:hAnsi="宋体" w:eastAsia="宋体" w:cs="宋体"/>
          <w:color w:val="000000"/>
          <w:sz w:val="24"/>
        </w:rPr>
        <w:t>目施工使用的材料应符合《建筑材料质量标准与管理规程》的规定和要求，同时要符合设计要求，确保满足本工程的材料工艺要求，否则，采购人有权不支付相应的款项。</w:t>
      </w:r>
    </w:p>
    <w:p w14:paraId="531F64FF">
      <w:pPr>
        <w:pStyle w:val="60"/>
        <w:ind w:firstLine="480"/>
        <w:jc w:val="both"/>
        <w:rPr>
          <w:rFonts w:ascii="宋体" w:hAnsi="宋体" w:eastAsia="宋体" w:cs="宋体"/>
        </w:rPr>
      </w:pPr>
      <w:r>
        <w:rPr>
          <w:rFonts w:hint="eastAsia" w:ascii="宋体" w:hAnsi="宋体" w:eastAsia="宋体" w:cs="宋体"/>
          <w:color w:val="000000"/>
          <w:sz w:val="24"/>
          <w:lang w:val="en-US" w:eastAsia="zh-CN"/>
        </w:rPr>
        <w:t>2</w:t>
      </w:r>
      <w:r>
        <w:rPr>
          <w:rFonts w:ascii="宋体" w:hAnsi="宋体" w:eastAsia="宋体" w:cs="宋体"/>
          <w:color w:val="000000"/>
          <w:sz w:val="24"/>
          <w:lang w:eastAsia="zh-CN"/>
        </w:rPr>
        <w:t>、</w:t>
      </w:r>
      <w:r>
        <w:rPr>
          <w:rFonts w:ascii="宋体" w:hAnsi="宋体" w:eastAsia="宋体" w:cs="宋体"/>
          <w:color w:val="000000"/>
          <w:sz w:val="24"/>
        </w:rPr>
        <w:t>工程使用的主要材料，成交供应商</w:t>
      </w:r>
      <w:r>
        <w:rPr>
          <w:rFonts w:hint="eastAsia" w:ascii="宋体" w:hAnsi="宋体" w:eastAsia="宋体" w:cs="宋体"/>
          <w:color w:val="000000"/>
          <w:sz w:val="24"/>
          <w:lang w:val="en-US" w:eastAsia="zh-CN"/>
        </w:rPr>
        <w:t>供货前</w:t>
      </w:r>
      <w:r>
        <w:rPr>
          <w:rFonts w:ascii="宋体" w:hAnsi="宋体" w:eastAsia="宋体" w:cs="宋体"/>
          <w:color w:val="000000"/>
          <w:sz w:val="24"/>
        </w:rPr>
        <w:t>应</w:t>
      </w:r>
      <w:r>
        <w:rPr>
          <w:rFonts w:hint="eastAsia" w:ascii="宋体" w:hAnsi="宋体" w:eastAsia="宋体" w:cs="宋体"/>
          <w:color w:val="000000"/>
          <w:sz w:val="24"/>
          <w:lang w:val="en-US" w:eastAsia="zh-CN"/>
        </w:rPr>
        <w:t>向采购人</w:t>
      </w:r>
      <w:r>
        <w:rPr>
          <w:rFonts w:ascii="宋体" w:hAnsi="宋体" w:eastAsia="宋体" w:cs="宋体"/>
          <w:color w:val="000000"/>
          <w:sz w:val="24"/>
        </w:rPr>
        <w:t>提</w:t>
      </w:r>
      <w:r>
        <w:rPr>
          <w:rFonts w:hint="eastAsia" w:ascii="宋体" w:hAnsi="宋体" w:eastAsia="宋体" w:cs="宋体"/>
          <w:color w:val="000000"/>
          <w:sz w:val="24"/>
          <w:lang w:val="en-US" w:eastAsia="zh-CN"/>
        </w:rPr>
        <w:t>交由</w:t>
      </w:r>
      <w:r>
        <w:rPr>
          <w:rFonts w:ascii="宋体" w:hAnsi="宋体" w:eastAsia="宋体" w:cs="宋体"/>
          <w:color w:val="000000"/>
          <w:sz w:val="24"/>
        </w:rPr>
        <w:t>生产厂家出具的材料合格证</w:t>
      </w:r>
      <w:r>
        <w:rPr>
          <w:rFonts w:hint="eastAsia" w:ascii="宋体" w:hAnsi="宋体" w:eastAsia="宋体" w:cs="宋体"/>
          <w:color w:val="000000"/>
          <w:sz w:val="24"/>
          <w:lang w:val="en-US" w:eastAsia="zh-CN"/>
        </w:rPr>
        <w:t>书</w:t>
      </w:r>
      <w:r>
        <w:rPr>
          <w:rFonts w:ascii="宋体" w:hAnsi="宋体" w:eastAsia="宋体" w:cs="宋体"/>
          <w:color w:val="000000"/>
          <w:sz w:val="24"/>
        </w:rPr>
        <w:t>。</w:t>
      </w:r>
    </w:p>
    <w:p w14:paraId="767261ED">
      <w:pPr>
        <w:pStyle w:val="60"/>
        <w:ind w:firstLine="480"/>
        <w:jc w:val="both"/>
        <w:rPr>
          <w:rFonts w:ascii="宋体" w:hAnsi="宋体" w:eastAsia="宋体" w:cs="宋体"/>
          <w:lang w:eastAsia="zh-CN"/>
        </w:rPr>
      </w:pPr>
      <w:r>
        <w:rPr>
          <w:rFonts w:hint="eastAsia" w:ascii="宋体" w:hAnsi="宋体" w:eastAsia="宋体" w:cs="宋体"/>
          <w:color w:val="000000"/>
          <w:sz w:val="24"/>
          <w:lang w:val="en-US" w:eastAsia="zh-CN"/>
        </w:rPr>
        <w:t>3</w:t>
      </w:r>
      <w:r>
        <w:rPr>
          <w:rFonts w:ascii="宋体" w:hAnsi="宋体" w:eastAsia="宋体" w:cs="宋体"/>
          <w:color w:val="000000"/>
          <w:sz w:val="24"/>
          <w:lang w:eastAsia="zh-CN"/>
        </w:rPr>
        <w:t>、</w:t>
      </w:r>
      <w:r>
        <w:rPr>
          <w:rFonts w:ascii="宋体" w:hAnsi="宋体" w:eastAsia="宋体" w:cs="宋体"/>
          <w:color w:val="000000"/>
          <w:sz w:val="24"/>
        </w:rPr>
        <w:t>本工程所使用的材料符合环保和相关的检测要求，采购人在供应商工程完工后必要时安排专业单位进行检测，检测不合格费用由供应商承担，供应商进行整改</w:t>
      </w:r>
      <w:r>
        <w:rPr>
          <w:rFonts w:ascii="宋体" w:hAnsi="宋体" w:eastAsia="宋体" w:cs="宋体"/>
          <w:color w:val="000000"/>
          <w:sz w:val="24"/>
          <w:lang w:eastAsia="zh-CN"/>
        </w:rPr>
        <w:t>直到合格</w:t>
      </w:r>
      <w:r>
        <w:rPr>
          <w:rFonts w:ascii="宋体" w:hAnsi="宋体" w:eastAsia="宋体" w:cs="宋体"/>
          <w:color w:val="000000"/>
          <w:sz w:val="24"/>
        </w:rPr>
        <w:t>。检测合格费用由采购人承担</w:t>
      </w:r>
      <w:r>
        <w:rPr>
          <w:rFonts w:ascii="宋体" w:hAnsi="宋体" w:eastAsia="宋体" w:cs="宋体"/>
          <w:color w:val="000000"/>
          <w:sz w:val="24"/>
          <w:lang w:eastAsia="zh-CN"/>
        </w:rPr>
        <w:t>。</w:t>
      </w:r>
    </w:p>
    <w:p w14:paraId="1D23B264">
      <w:pPr>
        <w:pStyle w:val="60"/>
        <w:ind w:firstLine="480"/>
        <w:jc w:val="both"/>
        <w:rPr>
          <w:rFonts w:hint="default"/>
        </w:rPr>
      </w:pPr>
      <w:r>
        <w:rPr>
          <w:b/>
          <w:color w:val="000000"/>
          <w:sz w:val="24"/>
          <w:lang w:eastAsia="zh-CN"/>
        </w:rPr>
        <w:t>（三）</w:t>
      </w:r>
      <w:r>
        <w:rPr>
          <w:b/>
          <w:color w:val="000000"/>
          <w:sz w:val="24"/>
        </w:rPr>
        <w:t>工程质量要求</w:t>
      </w:r>
    </w:p>
    <w:p w14:paraId="36978762">
      <w:pPr>
        <w:pStyle w:val="60"/>
        <w:keepNext w:val="0"/>
        <w:keepLines w:val="0"/>
        <w:pageBreakBefore w:val="0"/>
        <w:kinsoku/>
        <w:wordWrap/>
        <w:overflowPunct/>
        <w:topLinePunct w:val="0"/>
        <w:bidi w:val="0"/>
        <w:adjustRightInd w:val="0"/>
        <w:snapToGrid w:val="0"/>
        <w:spacing w:line="240" w:lineRule="auto"/>
        <w:ind w:firstLine="480" w:firstLineChars="200"/>
        <w:jc w:val="both"/>
        <w:outlineLvl w:val="9"/>
        <w:rPr>
          <w:rFonts w:hint="eastAsia" w:ascii="宋体" w:hAnsi="宋体" w:eastAsia="宋体" w:cs="宋体"/>
          <w:sz w:val="24"/>
          <w:szCs w:val="24"/>
        </w:rPr>
      </w:pPr>
      <w:r>
        <w:rPr>
          <w:rFonts w:ascii="宋体" w:hAnsi="宋体" w:eastAsia="宋体" w:cs="宋体"/>
          <w:color w:val="000000"/>
          <w:sz w:val="24"/>
          <w:szCs w:val="24"/>
          <w:lang w:eastAsia="zh-CN"/>
        </w:rPr>
        <w:t>1、</w:t>
      </w:r>
      <w:r>
        <w:rPr>
          <w:rFonts w:hint="eastAsia" w:ascii="宋体" w:hAnsi="宋体" w:eastAsia="宋体" w:cs="宋体"/>
          <w:color w:val="000000"/>
          <w:sz w:val="24"/>
          <w:szCs w:val="24"/>
        </w:rPr>
        <w:t>供应商</w:t>
      </w:r>
      <w:r>
        <w:rPr>
          <w:rFonts w:hint="eastAsia" w:ascii="宋体" w:hAnsi="宋体" w:eastAsia="宋体" w:cs="宋体"/>
          <w:color w:val="000000"/>
          <w:sz w:val="24"/>
          <w:szCs w:val="24"/>
          <w:lang w:val="en-US" w:eastAsia="zh-CN"/>
        </w:rPr>
        <w:t>应建立并提交项目质量管理计划，内容清晰、详细。包含</w:t>
      </w:r>
      <w:r>
        <w:rPr>
          <w:rFonts w:hint="eastAsia" w:ascii="宋体" w:hAnsi="宋体" w:eastAsia="宋体" w:cs="宋体"/>
          <w:color w:val="000000"/>
          <w:sz w:val="24"/>
          <w:szCs w:val="24"/>
        </w:rPr>
        <w:t>质量管理制度</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质量保障措施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对各类可能影响项目工期的因素</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制定</w:t>
      </w:r>
      <w:r>
        <w:rPr>
          <w:rFonts w:hint="eastAsia" w:ascii="宋体" w:hAnsi="宋体" w:eastAsia="宋体" w:cs="宋体"/>
          <w:color w:val="000000"/>
          <w:sz w:val="24"/>
          <w:szCs w:val="24"/>
        </w:rPr>
        <w:t>切实可行的应急方案。</w:t>
      </w:r>
    </w:p>
    <w:p w14:paraId="1D53DB17">
      <w:pPr>
        <w:pStyle w:val="60"/>
        <w:ind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2、供应商须</w:t>
      </w:r>
      <w:r>
        <w:rPr>
          <w:rFonts w:hint="eastAsia" w:ascii="宋体" w:hAnsi="宋体" w:eastAsia="宋体" w:cs="宋体"/>
          <w:color w:val="000000"/>
          <w:sz w:val="24"/>
          <w:szCs w:val="24"/>
        </w:rPr>
        <w:t>确保</w:t>
      </w:r>
      <w:r>
        <w:rPr>
          <w:rFonts w:hint="eastAsia" w:ascii="宋体" w:hAnsi="宋体" w:eastAsia="宋体" w:cs="宋体"/>
          <w:color w:val="000000"/>
          <w:sz w:val="24"/>
          <w:szCs w:val="24"/>
          <w:lang w:val="en-US" w:eastAsia="zh-CN"/>
        </w:rPr>
        <w:t>工程质量达到国家规定的验收合格标准及合同附件约定的相关要求</w:t>
      </w:r>
      <w:r>
        <w:rPr>
          <w:rFonts w:hint="eastAsia" w:ascii="宋体" w:hAnsi="宋体" w:eastAsia="宋体" w:cs="宋体"/>
          <w:color w:val="000000"/>
          <w:sz w:val="24"/>
          <w:szCs w:val="24"/>
        </w:rPr>
        <w:t>。工程质量管理</w:t>
      </w:r>
      <w:r>
        <w:rPr>
          <w:rFonts w:hint="eastAsia" w:ascii="宋体" w:hAnsi="宋体" w:eastAsia="宋体" w:cs="宋体"/>
          <w:color w:val="000000"/>
          <w:sz w:val="24"/>
          <w:szCs w:val="24"/>
          <w:lang w:val="en-US" w:eastAsia="zh-CN"/>
        </w:rPr>
        <w:t>依据</w:t>
      </w:r>
      <w:r>
        <w:rPr>
          <w:rFonts w:hint="eastAsia" w:ascii="宋体" w:hAnsi="宋体" w:eastAsia="宋体" w:cs="宋体"/>
          <w:color w:val="000000"/>
          <w:sz w:val="24"/>
          <w:szCs w:val="24"/>
        </w:rPr>
        <w:t>《建设工程质量管理条例》</w:t>
      </w:r>
      <w:r>
        <w:rPr>
          <w:rFonts w:hint="eastAsia" w:ascii="宋体" w:hAnsi="宋体" w:eastAsia="宋体" w:cs="宋体"/>
          <w:color w:val="000000"/>
          <w:sz w:val="24"/>
          <w:szCs w:val="24"/>
          <w:lang w:val="en-US" w:eastAsia="zh-CN"/>
        </w:rPr>
        <w:t>及现行相关法律法规</w:t>
      </w:r>
      <w:r>
        <w:rPr>
          <w:rFonts w:hint="eastAsia" w:ascii="宋体" w:hAnsi="宋体" w:eastAsia="宋体" w:cs="宋体"/>
          <w:color w:val="000000"/>
          <w:sz w:val="24"/>
          <w:szCs w:val="24"/>
        </w:rPr>
        <w:t>执行</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工程质量验收标准按国家颁发的技术规范及相应分项工程施工质量验收规范执行。施工</w:t>
      </w:r>
      <w:r>
        <w:rPr>
          <w:rFonts w:hint="eastAsia" w:ascii="宋体" w:hAnsi="宋体" w:eastAsia="宋体" w:cs="宋体"/>
          <w:color w:val="000000"/>
          <w:sz w:val="24"/>
          <w:szCs w:val="24"/>
          <w:lang w:val="en-US" w:eastAsia="zh-CN"/>
        </w:rPr>
        <w:t>过程</w:t>
      </w:r>
      <w:r>
        <w:rPr>
          <w:rFonts w:hint="eastAsia" w:ascii="宋体" w:hAnsi="宋体" w:eastAsia="宋体" w:cs="宋体"/>
          <w:color w:val="000000"/>
          <w:sz w:val="24"/>
          <w:szCs w:val="24"/>
        </w:rPr>
        <w:t>中</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如果工程质量不符合设计要求和有关规定，采购人有权要求供应商停工</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返工，供应商</w:t>
      </w:r>
      <w:r>
        <w:rPr>
          <w:rFonts w:hint="eastAsia" w:ascii="宋体" w:hAnsi="宋体" w:eastAsia="宋体" w:cs="宋体"/>
          <w:color w:val="000000"/>
          <w:sz w:val="24"/>
          <w:szCs w:val="24"/>
          <w:lang w:val="en-US" w:eastAsia="zh-CN"/>
        </w:rPr>
        <w:t>须无条件</w:t>
      </w:r>
      <w:r>
        <w:rPr>
          <w:rFonts w:hint="eastAsia" w:ascii="宋体" w:hAnsi="宋体" w:eastAsia="宋体" w:cs="宋体"/>
          <w:color w:val="000000"/>
          <w:sz w:val="24"/>
          <w:szCs w:val="24"/>
        </w:rPr>
        <w:t>执行，并承担由此</w:t>
      </w:r>
      <w:r>
        <w:rPr>
          <w:rFonts w:hint="eastAsia" w:ascii="宋体" w:hAnsi="宋体" w:eastAsia="宋体" w:cs="宋体"/>
          <w:color w:val="000000"/>
          <w:sz w:val="24"/>
          <w:szCs w:val="24"/>
          <w:lang w:val="en-US" w:eastAsia="zh-CN"/>
        </w:rPr>
        <w:t>增加</w:t>
      </w:r>
      <w:r>
        <w:rPr>
          <w:rFonts w:hint="eastAsia" w:ascii="宋体" w:hAnsi="宋体" w:eastAsia="宋体" w:cs="宋体"/>
          <w:color w:val="000000"/>
          <w:sz w:val="24"/>
          <w:szCs w:val="24"/>
        </w:rPr>
        <w:t>的</w:t>
      </w:r>
      <w:r>
        <w:rPr>
          <w:rFonts w:hint="eastAsia" w:ascii="宋体" w:hAnsi="宋体" w:eastAsia="宋体" w:cs="宋体"/>
          <w:color w:val="000000"/>
          <w:sz w:val="24"/>
          <w:szCs w:val="24"/>
          <w:lang w:val="en-US" w:eastAsia="zh-CN"/>
        </w:rPr>
        <w:t>全部</w:t>
      </w:r>
      <w:r>
        <w:rPr>
          <w:rFonts w:hint="eastAsia" w:ascii="宋体" w:hAnsi="宋体" w:eastAsia="宋体" w:cs="宋体"/>
          <w:color w:val="000000"/>
          <w:sz w:val="24"/>
          <w:szCs w:val="24"/>
        </w:rPr>
        <w:t>费用，</w:t>
      </w:r>
      <w:r>
        <w:rPr>
          <w:rFonts w:hint="eastAsia" w:ascii="宋体" w:hAnsi="宋体" w:eastAsia="宋体" w:cs="宋体"/>
          <w:color w:val="000000"/>
          <w:sz w:val="24"/>
          <w:szCs w:val="24"/>
          <w:lang w:val="en-US" w:eastAsia="zh-CN"/>
        </w:rPr>
        <w:t>因此造成的</w:t>
      </w:r>
      <w:r>
        <w:rPr>
          <w:rFonts w:hint="eastAsia" w:ascii="宋体" w:hAnsi="宋体" w:eastAsia="宋体" w:cs="宋体"/>
          <w:color w:val="000000"/>
          <w:sz w:val="24"/>
          <w:szCs w:val="24"/>
        </w:rPr>
        <w:t>工期</w:t>
      </w:r>
      <w:r>
        <w:rPr>
          <w:rFonts w:hint="eastAsia" w:ascii="宋体" w:hAnsi="宋体" w:eastAsia="宋体" w:cs="宋体"/>
          <w:color w:val="000000"/>
          <w:sz w:val="24"/>
          <w:szCs w:val="24"/>
          <w:lang w:val="en-US" w:eastAsia="zh-CN"/>
        </w:rPr>
        <w:t>延误</w:t>
      </w:r>
      <w:r>
        <w:rPr>
          <w:rFonts w:hint="eastAsia" w:ascii="宋体" w:hAnsi="宋体" w:eastAsia="宋体" w:cs="宋体"/>
          <w:color w:val="000000"/>
          <w:sz w:val="24"/>
          <w:szCs w:val="24"/>
        </w:rPr>
        <w:t>不予顺延。</w:t>
      </w:r>
    </w:p>
    <w:p w14:paraId="52513367">
      <w:pPr>
        <w:pStyle w:val="60"/>
        <w:ind w:firstLine="480"/>
        <w:jc w:val="both"/>
        <w:rPr>
          <w:rFonts w:hint="default" w:ascii="宋体" w:hAnsi="宋体" w:eastAsia="宋体" w:cs="宋体"/>
          <w:color w:val="000000"/>
          <w:sz w:val="24"/>
          <w:szCs w:val="24"/>
        </w:rPr>
      </w:pPr>
      <w:r>
        <w:rPr>
          <w:color w:val="auto"/>
          <w:sz w:val="24"/>
        </w:rPr>
        <w:t>★</w:t>
      </w:r>
      <w:r>
        <w:rPr>
          <w:rFonts w:hint="eastAsia" w:ascii="宋体" w:hAnsi="宋体" w:cs="SimSun-Identity-H"/>
          <w:color w:val="auto"/>
          <w:kern w:val="0"/>
          <w:sz w:val="24"/>
          <w:lang w:val="en-US" w:eastAsia="zh-CN"/>
        </w:rPr>
        <w:t>3、</w:t>
      </w:r>
      <w:r>
        <w:rPr>
          <w:rFonts w:hint="eastAsia" w:ascii="宋体" w:hAnsi="宋体" w:cs="SimSun-Identity-H"/>
          <w:kern w:val="0"/>
          <w:sz w:val="24"/>
        </w:rPr>
        <w:t>工程质量标准：</w:t>
      </w:r>
      <w:r>
        <w:rPr>
          <w:rFonts w:hint="eastAsia" w:ascii="宋体" w:hAnsi="宋体" w:eastAsia="宋体" w:cs="宋体"/>
          <w:color w:val="000000"/>
          <w:sz w:val="24"/>
          <w:lang w:val="en-US" w:eastAsia="zh-CN"/>
        </w:rPr>
        <w:t>严格按施工图设计防火门大样图中技术要求落实防火门生产，保证</w:t>
      </w:r>
      <w:r>
        <w:rPr>
          <w:rFonts w:hint="eastAsia" w:ascii="宋体" w:hAnsi="宋体" w:eastAsia="宋体" w:cs="宋体"/>
          <w:color w:val="000000"/>
          <w:sz w:val="24"/>
        </w:rPr>
        <w:t>符合设计要求，</w:t>
      </w:r>
      <w:r>
        <w:rPr>
          <w:rFonts w:hint="eastAsia" w:ascii="宋体" w:hAnsi="宋体" w:eastAsia="宋体" w:cs="宋体"/>
          <w:color w:val="000000"/>
          <w:sz w:val="24"/>
          <w:szCs w:val="24"/>
          <w:lang w:val="en-US" w:eastAsia="zh-CN"/>
        </w:rPr>
        <w:t>供应商</w:t>
      </w:r>
      <w:r>
        <w:rPr>
          <w:rFonts w:hint="eastAsia" w:ascii="宋体" w:hAnsi="宋体" w:eastAsia="宋体" w:cs="宋体"/>
          <w:color w:val="000000"/>
          <w:sz w:val="24"/>
        </w:rPr>
        <w:t>应提供生产厂家出具的</w:t>
      </w:r>
      <w:r>
        <w:rPr>
          <w:rFonts w:hint="eastAsia" w:ascii="宋体" w:hAnsi="宋体" w:eastAsia="宋体" w:cs="宋体"/>
          <w:color w:val="000000"/>
          <w:sz w:val="24"/>
          <w:lang w:val="en-US" w:eastAsia="zh-CN"/>
        </w:rPr>
        <w:t>防火门</w:t>
      </w:r>
      <w:r>
        <w:rPr>
          <w:rFonts w:hint="eastAsia" w:ascii="宋体" w:hAnsi="宋体" w:eastAsia="宋体" w:cs="宋体"/>
          <w:color w:val="000000"/>
          <w:sz w:val="24"/>
        </w:rPr>
        <w:t>合格证书</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产品出厂检验报告，消防产品质量认证证书和型式认可证书，消防产品身份标识，永久性产品标牌，国家相关部门颁发的五金件检测合格报告等</w:t>
      </w:r>
      <w:r>
        <w:rPr>
          <w:rFonts w:hint="eastAsia" w:ascii="宋体" w:hAnsi="宋体" w:eastAsia="宋体" w:cs="宋体"/>
          <w:color w:val="000000"/>
          <w:sz w:val="24"/>
        </w:rPr>
        <w:t>。</w:t>
      </w:r>
      <w:r>
        <w:rPr>
          <w:rFonts w:hint="eastAsia" w:ascii="宋体" w:hAnsi="宋体" w:cs="SimSun-Identity-H"/>
          <w:kern w:val="0"/>
          <w:sz w:val="24"/>
        </w:rPr>
        <w:t>严格</w:t>
      </w:r>
      <w:r>
        <w:rPr>
          <w:rFonts w:hint="eastAsia" w:ascii="宋体" w:hAnsi="宋体" w:cs="SimSun-Identity-H"/>
          <w:kern w:val="0"/>
          <w:sz w:val="24"/>
          <w:lang w:eastAsia="zh-CN"/>
        </w:rPr>
        <w:t>按照</w:t>
      </w:r>
      <w:r>
        <w:rPr>
          <w:rFonts w:hint="eastAsia" w:ascii="宋体" w:hAnsi="宋体" w:cs="SimSun-Identity-H"/>
          <w:kern w:val="0"/>
          <w:sz w:val="24"/>
        </w:rPr>
        <w:t>发包人提供的施工图进行施工，按照设计文件和有关技术标准、规范和合同规定施工，</w:t>
      </w:r>
      <w:r>
        <w:rPr>
          <w:rFonts w:hint="eastAsia" w:ascii="楷体_GB2312" w:hAnsi="仿宋"/>
          <w:kern w:val="0"/>
          <w:sz w:val="24"/>
          <w:szCs w:val="24"/>
        </w:rPr>
        <w:t>验收标准按</w:t>
      </w:r>
      <w:r>
        <w:rPr>
          <w:rFonts w:hint="eastAsia" w:ascii="宋体" w:hAnsi="宋体" w:cs="SimSun-Identity-H"/>
          <w:kern w:val="0"/>
          <w:sz w:val="24"/>
        </w:rPr>
        <w:t>国家颁发的《建筑工程施工质量验收统一标准》（GB50300—2013）</w:t>
      </w:r>
      <w:r>
        <w:rPr>
          <w:rFonts w:hint="eastAsia" w:ascii="宋体" w:hAnsi="宋体" w:cs="SimSun-Identity-H"/>
          <w:kern w:val="0"/>
          <w:sz w:val="24"/>
          <w:lang w:eastAsia="zh-CN"/>
        </w:rPr>
        <w:t>、</w:t>
      </w:r>
      <w:r>
        <w:rPr>
          <w:rFonts w:hint="eastAsia" w:ascii="宋体" w:hAnsi="宋体" w:eastAsia="宋体" w:cs="宋体"/>
          <w:color w:val="000000"/>
          <w:sz w:val="24"/>
        </w:rPr>
        <w:t>《防火门》</w:t>
      </w:r>
      <w:r>
        <w:rPr>
          <w:rFonts w:hint="eastAsia" w:ascii="宋体" w:hAnsi="宋体" w:eastAsia="宋体" w:cs="宋体"/>
          <w:color w:val="000000"/>
          <w:sz w:val="24"/>
          <w:lang w:eastAsia="zh-CN"/>
        </w:rPr>
        <w:t>（</w:t>
      </w:r>
      <w:r>
        <w:rPr>
          <w:rFonts w:hint="eastAsia" w:ascii="宋体" w:hAnsi="宋体" w:eastAsia="宋体" w:cs="宋体"/>
          <w:color w:val="000000"/>
          <w:sz w:val="24"/>
        </w:rPr>
        <w:t>GB12955-2024</w:t>
      </w:r>
      <w:r>
        <w:rPr>
          <w:rFonts w:hint="eastAsia" w:ascii="宋体" w:hAnsi="宋体" w:eastAsia="宋体" w:cs="宋体"/>
          <w:color w:val="000000"/>
          <w:sz w:val="24"/>
          <w:lang w:eastAsia="zh-CN"/>
        </w:rPr>
        <w:t>）</w:t>
      </w:r>
      <w:r>
        <w:rPr>
          <w:rFonts w:hint="eastAsia" w:ascii="宋体" w:hAnsi="宋体" w:cs="宋体"/>
          <w:color w:val="000000"/>
          <w:sz w:val="24"/>
          <w:lang w:eastAsia="zh-CN"/>
        </w:rPr>
        <w:t>、</w:t>
      </w:r>
      <w:r>
        <w:rPr>
          <w:rFonts w:hint="eastAsia" w:ascii="宋体" w:hAnsi="宋体" w:eastAsia="宋体" w:cs="宋体"/>
          <w:color w:val="000000"/>
          <w:sz w:val="24"/>
        </w:rPr>
        <w:fldChar w:fldCharType="begin"/>
      </w:r>
      <w:r>
        <w:rPr>
          <w:rFonts w:hint="eastAsia" w:ascii="宋体" w:hAnsi="宋体" w:eastAsia="宋体" w:cs="宋体"/>
          <w:color w:val="000000"/>
          <w:sz w:val="24"/>
        </w:rPr>
        <w:instrText xml:space="preserve"> HYPERLINK "https://www.soujianzhu.cn/NormAndRules/gfnr.aspx?id=664" \t "https://www.soujianzhu.cn/NormAndRules/_blank" </w:instrText>
      </w:r>
      <w:r>
        <w:rPr>
          <w:rFonts w:hint="eastAsia" w:ascii="宋体" w:hAnsi="宋体" w:eastAsia="宋体" w:cs="宋体"/>
          <w:color w:val="000000"/>
          <w:sz w:val="24"/>
        </w:rPr>
        <w:fldChar w:fldCharType="separate"/>
      </w:r>
      <w:r>
        <w:rPr>
          <w:rFonts w:hint="default" w:ascii="宋体" w:hAnsi="宋体" w:eastAsia="宋体" w:cs="宋体"/>
          <w:color w:val="000000"/>
          <w:sz w:val="24"/>
        </w:rPr>
        <w:t>《防火卷帘、防火门、防火窗施工及验收规范》</w:t>
      </w:r>
      <w:r>
        <w:rPr>
          <w:rFonts w:hint="eastAsia" w:ascii="宋体" w:hAnsi="宋体" w:eastAsia="宋体" w:cs="宋体"/>
          <w:color w:val="000000"/>
          <w:sz w:val="24"/>
          <w:lang w:eastAsia="zh-CN"/>
        </w:rPr>
        <w:t>（</w:t>
      </w:r>
      <w:r>
        <w:rPr>
          <w:rFonts w:hint="default" w:ascii="宋体" w:hAnsi="宋体" w:eastAsia="宋体" w:cs="宋体"/>
          <w:color w:val="000000"/>
          <w:sz w:val="24"/>
        </w:rPr>
        <w:t>GB 50877-2014</w:t>
      </w:r>
      <w:r>
        <w:rPr>
          <w:rFonts w:hint="default" w:ascii="宋体" w:hAnsi="宋体" w:eastAsia="宋体" w:cs="宋体"/>
          <w:color w:val="000000"/>
          <w:sz w:val="24"/>
        </w:rPr>
        <w:fldChar w:fldCharType="end"/>
      </w:r>
      <w:r>
        <w:rPr>
          <w:rFonts w:hint="eastAsia" w:ascii="宋体" w:hAnsi="宋体" w:eastAsia="宋体" w:cs="宋体"/>
          <w:color w:val="000000"/>
          <w:sz w:val="24"/>
          <w:lang w:eastAsia="zh-CN"/>
        </w:rPr>
        <w:t>）</w:t>
      </w:r>
      <w:r>
        <w:rPr>
          <w:rFonts w:hint="eastAsia" w:ascii="宋体" w:hAnsi="宋体" w:cs="SimSun-Identity-H"/>
          <w:kern w:val="0"/>
          <w:sz w:val="24"/>
        </w:rPr>
        <w:t>执行，必须达到新竣工备案制的合格标准。并需同时满足上级主管部门的验收标准。</w:t>
      </w:r>
      <w:r>
        <w:rPr>
          <w:rFonts w:hint="eastAsia" w:ascii="宋体" w:hAnsi="宋体" w:eastAsia="宋体" w:cs="宋体"/>
          <w:color w:val="000000"/>
          <w:sz w:val="24"/>
          <w:lang w:val="en-US" w:eastAsia="zh-CN"/>
        </w:rPr>
        <w:t>防火门及配套的闭门器、合页、门把手等五金件品牌及款型均需送样给采购人看样确定</w:t>
      </w:r>
      <w:r>
        <w:rPr>
          <w:rFonts w:hint="eastAsia" w:ascii="宋体" w:hAnsi="宋体" w:cs="宋体"/>
          <w:color w:val="000000"/>
          <w:sz w:val="24"/>
          <w:lang w:val="en-US" w:eastAsia="zh-CN"/>
        </w:rPr>
        <w:t>。</w:t>
      </w:r>
    </w:p>
    <w:p w14:paraId="3508D1E8">
      <w:pPr>
        <w:pStyle w:val="60"/>
        <w:ind w:firstLine="480"/>
        <w:jc w:val="both"/>
        <w:rPr>
          <w:rFonts w:hint="default"/>
        </w:rPr>
      </w:pPr>
      <w:r>
        <w:rPr>
          <w:b/>
          <w:color w:val="000000"/>
          <w:sz w:val="24"/>
          <w:lang w:eastAsia="zh-CN"/>
        </w:rPr>
        <w:t>（四）</w:t>
      </w:r>
      <w:r>
        <w:rPr>
          <w:b/>
          <w:color w:val="000000"/>
          <w:sz w:val="24"/>
        </w:rPr>
        <w:t>安全文明施工要求</w:t>
      </w:r>
    </w:p>
    <w:p w14:paraId="679129F6">
      <w:pPr>
        <w:pStyle w:val="60"/>
        <w:ind w:firstLine="480"/>
        <w:jc w:val="both"/>
        <w:rPr>
          <w:rFonts w:ascii="宋体" w:hAnsi="宋体" w:eastAsia="宋体" w:cs="宋体"/>
        </w:rPr>
      </w:pPr>
      <w:r>
        <w:rPr>
          <w:rFonts w:ascii="宋体" w:hAnsi="宋体" w:eastAsia="宋体" w:cs="宋体"/>
          <w:color w:val="000000"/>
          <w:sz w:val="24"/>
          <w:lang w:eastAsia="zh-CN"/>
        </w:rPr>
        <w:t>1、</w:t>
      </w:r>
      <w:r>
        <w:rPr>
          <w:rFonts w:ascii="宋体" w:hAnsi="宋体" w:eastAsia="宋体" w:cs="宋体"/>
          <w:color w:val="000000"/>
          <w:sz w:val="24"/>
        </w:rPr>
        <w:t>供应商需要编写安全文明施工、成品保护及现场管理方案，且内容详尽、清晰，责任明确，有具体的保护管理方法和措施，措施合理、科学，可有效保障成品保护及现场管理。</w:t>
      </w:r>
    </w:p>
    <w:p w14:paraId="2E2F99F9">
      <w:pPr>
        <w:pStyle w:val="60"/>
        <w:ind w:firstLine="480"/>
        <w:jc w:val="both"/>
        <w:rPr>
          <w:rFonts w:ascii="宋体" w:hAnsi="宋体" w:eastAsia="宋体" w:cs="宋体"/>
        </w:rPr>
      </w:pPr>
      <w:r>
        <w:rPr>
          <w:rFonts w:ascii="宋体" w:hAnsi="宋体" w:eastAsia="宋体" w:cs="宋体"/>
          <w:color w:val="000000"/>
          <w:sz w:val="24"/>
          <w:lang w:eastAsia="zh-CN"/>
        </w:rPr>
        <w:t>2、</w:t>
      </w:r>
      <w:r>
        <w:rPr>
          <w:rFonts w:ascii="宋体" w:hAnsi="宋体" w:eastAsia="宋体" w:cs="宋体"/>
          <w:color w:val="000000"/>
          <w:sz w:val="24"/>
        </w:rPr>
        <w:t>施工期间应严格遵守国家、省、市有关防火、防爆和施工安全以及文明施工、深夜施工、环卫、治安与城管等规定，应建立规章制度和防护、防范措施，并承担由于自身措施不力造成事故责任和发生的费用。</w:t>
      </w:r>
    </w:p>
    <w:p w14:paraId="2784EB69">
      <w:pPr>
        <w:pStyle w:val="60"/>
        <w:ind w:firstLine="480"/>
        <w:jc w:val="both"/>
        <w:rPr>
          <w:rFonts w:ascii="宋体" w:hAnsi="宋体" w:eastAsia="宋体" w:cs="宋体"/>
        </w:rPr>
      </w:pPr>
      <w:r>
        <w:rPr>
          <w:rFonts w:ascii="宋体" w:hAnsi="宋体" w:eastAsia="宋体" w:cs="宋体"/>
          <w:color w:val="000000"/>
          <w:sz w:val="24"/>
          <w:lang w:eastAsia="zh-CN"/>
        </w:rPr>
        <w:t>3、</w:t>
      </w:r>
      <w:r>
        <w:rPr>
          <w:rFonts w:ascii="宋体" w:hAnsi="宋体" w:eastAsia="宋体" w:cs="宋体"/>
          <w:color w:val="000000"/>
          <w:sz w:val="24"/>
        </w:rPr>
        <w:t>施工期间，</w:t>
      </w:r>
      <w:r>
        <w:rPr>
          <w:rFonts w:ascii="宋体" w:hAnsi="宋体" w:eastAsia="宋体" w:cs="宋体"/>
          <w:color w:val="000000"/>
          <w:sz w:val="24"/>
          <w:szCs w:val="24"/>
        </w:rPr>
        <w:t>建立</w:t>
      </w:r>
      <w:r>
        <w:rPr>
          <w:rStyle w:val="31"/>
          <w:rFonts w:ascii="宋体" w:hAnsi="宋体" w:eastAsia="宋体" w:cs="宋体"/>
          <w:b w:val="0"/>
          <w:bCs w:val="0"/>
          <w:i w:val="0"/>
          <w:iCs w:val="0"/>
          <w:caps w:val="0"/>
          <w:color w:val="0F1115"/>
          <w:spacing w:val="0"/>
          <w:sz w:val="24"/>
          <w:szCs w:val="24"/>
          <w:shd w:val="clear" w:color="auto" w:fill="FFFFFF"/>
        </w:rPr>
        <w:t>施工现场临时用电安全管理制度</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确保施工用电设备完好无损，并设置漏电保护装置</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实行“一机、一箱、一闸、一漏”。</w:t>
      </w:r>
    </w:p>
    <w:p w14:paraId="63BEEBB6">
      <w:pPr>
        <w:pStyle w:val="60"/>
        <w:ind w:firstLine="480"/>
        <w:jc w:val="both"/>
        <w:rPr>
          <w:rFonts w:ascii="宋体" w:hAnsi="宋体" w:eastAsia="宋体" w:cs="宋体"/>
          <w:color w:val="000000"/>
          <w:sz w:val="24"/>
        </w:rPr>
      </w:pPr>
      <w:r>
        <w:rPr>
          <w:rFonts w:ascii="宋体" w:hAnsi="宋体" w:eastAsia="宋体" w:cs="宋体"/>
          <w:color w:val="000000"/>
          <w:sz w:val="24"/>
          <w:lang w:eastAsia="zh-CN"/>
        </w:rPr>
        <w:t>4、</w:t>
      </w:r>
      <w:r>
        <w:rPr>
          <w:rFonts w:ascii="宋体" w:hAnsi="宋体" w:eastAsia="宋体" w:cs="宋体"/>
          <w:color w:val="000000"/>
          <w:sz w:val="24"/>
        </w:rPr>
        <w:t>供应商应按安全施工的要求，采取严格科学的安全措施，确保施工安全和第三者的安全，</w:t>
      </w:r>
      <w:r>
        <w:rPr>
          <w:rFonts w:hint="eastAsia" w:ascii="宋体" w:hAnsi="宋体" w:eastAsia="宋体" w:cs="宋体"/>
          <w:color w:val="000000"/>
          <w:sz w:val="24"/>
          <w:szCs w:val="24"/>
        </w:rPr>
        <w:t>承担由于自身安全措施不力造成的</w:t>
      </w:r>
      <w:r>
        <w:rPr>
          <w:rFonts w:hint="eastAsia" w:ascii="宋体" w:hAnsi="宋体" w:eastAsia="宋体" w:cs="宋体"/>
          <w:color w:val="000000"/>
          <w:sz w:val="24"/>
          <w:szCs w:val="24"/>
          <w:highlight w:val="none"/>
          <w:lang w:val="en-US" w:eastAsia="zh-CN"/>
        </w:rPr>
        <w:t>包括但不限于</w:t>
      </w:r>
      <w:r>
        <w:rPr>
          <w:rFonts w:hint="eastAsia" w:ascii="宋体" w:hAnsi="宋体" w:eastAsia="宋体" w:cs="宋体"/>
          <w:color w:val="000000"/>
          <w:sz w:val="24"/>
          <w:szCs w:val="24"/>
        </w:rPr>
        <w:t>事故责任、法律责任和经济责任。由于供应商的责任造成的一切人员的伤亡，均由供应商承担由此产生的一切赔偿等后果。</w:t>
      </w:r>
    </w:p>
    <w:p w14:paraId="665D10B9">
      <w:pPr>
        <w:pStyle w:val="60"/>
        <w:ind w:firstLine="480"/>
        <w:jc w:val="both"/>
        <w:rPr>
          <w:rFonts w:hint="eastAsia" w:ascii="宋体" w:hAnsi="宋体" w:eastAsia="宋体" w:cs="宋体"/>
          <w:color w:val="000000"/>
          <w:sz w:val="24"/>
          <w:lang w:eastAsia="zh-CN"/>
        </w:rPr>
      </w:pPr>
      <w:r>
        <w:rPr>
          <w:rFonts w:ascii="宋体" w:hAnsi="宋体" w:eastAsia="宋体" w:cs="宋体"/>
          <w:color w:val="000000"/>
          <w:sz w:val="24"/>
          <w:lang w:eastAsia="zh-CN"/>
        </w:rPr>
        <w:t>5、</w:t>
      </w:r>
      <w:r>
        <w:rPr>
          <w:rFonts w:ascii="宋体" w:hAnsi="宋体" w:eastAsia="宋体" w:cs="宋体"/>
          <w:color w:val="000000"/>
          <w:sz w:val="24"/>
        </w:rPr>
        <w:t>建筑垃圾及时清运干净</w:t>
      </w:r>
      <w:r>
        <w:rPr>
          <w:rFonts w:hint="eastAsia" w:ascii="宋体" w:hAnsi="宋体" w:eastAsia="宋体" w:cs="宋体"/>
          <w:color w:val="000000"/>
          <w:sz w:val="24"/>
          <w:lang w:eastAsia="zh-CN"/>
        </w:rPr>
        <w:t>。</w:t>
      </w:r>
      <w:r>
        <w:rPr>
          <w:rFonts w:ascii="Segoe UI" w:hAnsi="Segoe UI" w:eastAsia="Segoe UI" w:cs="Segoe UI"/>
          <w:i w:val="0"/>
          <w:iCs w:val="0"/>
          <w:caps w:val="0"/>
          <w:color w:val="1B1C21"/>
          <w:spacing w:val="2"/>
          <w:sz w:val="24"/>
          <w:szCs w:val="24"/>
          <w:shd w:val="clear" w:fill="FAFAFA"/>
        </w:rPr>
        <w:t>施工现场的建筑垃圾做到随产随清、日产日净，杜绝堆积乱象，全力保障场地整洁有序。</w:t>
      </w:r>
    </w:p>
    <w:p w14:paraId="57745101">
      <w:pPr>
        <w:pStyle w:val="60"/>
        <w:ind w:firstLine="480"/>
        <w:jc w:val="both"/>
        <w:rPr>
          <w:rFonts w:ascii="宋体" w:hAnsi="宋体" w:eastAsia="宋体" w:cs="宋体"/>
          <w:color w:val="000000"/>
          <w:sz w:val="24"/>
          <w:szCs w:val="24"/>
        </w:rPr>
      </w:pPr>
      <w:r>
        <w:rPr>
          <w:rFonts w:ascii="宋体" w:hAnsi="宋体" w:eastAsia="宋体" w:cs="宋体"/>
          <w:color w:val="000000"/>
          <w:sz w:val="24"/>
          <w:lang w:eastAsia="zh-CN"/>
        </w:rPr>
        <w:t>6</w:t>
      </w:r>
      <w:r>
        <w:rPr>
          <w:rFonts w:ascii="宋体" w:hAnsi="宋体" w:eastAsia="宋体" w:cs="宋体"/>
          <w:color w:val="000000"/>
          <w:sz w:val="24"/>
        </w:rPr>
        <w:t>、拟派到本项目的施工人员，必须掌握和认真执</w:t>
      </w:r>
      <w:r>
        <w:rPr>
          <w:rFonts w:ascii="宋体" w:hAnsi="宋体" w:eastAsia="宋体" w:cs="宋体"/>
          <w:color w:val="000000"/>
          <w:sz w:val="24"/>
          <w:szCs w:val="24"/>
        </w:rPr>
        <w:t>行</w:t>
      </w:r>
      <w:r>
        <w:rPr>
          <w:rFonts w:hint="eastAsia" w:ascii="宋体" w:hAnsi="宋体" w:eastAsia="宋体" w:cs="宋体"/>
          <w:color w:val="000000"/>
          <w:sz w:val="24"/>
          <w:szCs w:val="24"/>
          <w:lang w:val="en-US" w:eastAsia="zh-CN"/>
        </w:rPr>
        <w:t>建设工程施工安全相关规范、规程</w:t>
      </w:r>
      <w:r>
        <w:rPr>
          <w:rFonts w:hint="eastAsia" w:ascii="宋体" w:hAnsi="宋体" w:eastAsia="宋体" w:cs="宋体"/>
          <w:color w:val="000000"/>
          <w:sz w:val="24"/>
          <w:szCs w:val="24"/>
        </w:rPr>
        <w:t>的各项规定和熟悉安全技术操作规程。凡是不了解建筑安全规程的技术人员和未经过安全技术培训的工人，</w:t>
      </w:r>
      <w:r>
        <w:rPr>
          <w:rFonts w:hint="eastAsia" w:ascii="宋体" w:hAnsi="宋体" w:eastAsia="宋体" w:cs="宋体"/>
          <w:color w:val="000000"/>
          <w:sz w:val="24"/>
          <w:szCs w:val="24"/>
          <w:lang w:val="en-US" w:eastAsia="zh-CN"/>
        </w:rPr>
        <w:t>均不得安排其从事相关施工作业</w:t>
      </w:r>
      <w:r>
        <w:rPr>
          <w:rFonts w:hint="eastAsia" w:ascii="宋体" w:hAnsi="宋体" w:eastAsia="宋体" w:cs="宋体"/>
          <w:color w:val="000000"/>
          <w:sz w:val="24"/>
          <w:szCs w:val="24"/>
        </w:rPr>
        <w:t>。</w:t>
      </w:r>
    </w:p>
    <w:p w14:paraId="63B0FB60">
      <w:pPr>
        <w:pStyle w:val="60"/>
        <w:ind w:firstLine="480"/>
        <w:jc w:val="both"/>
        <w:rPr>
          <w:rFonts w:ascii="宋体" w:hAnsi="宋体" w:eastAsia="宋体" w:cs="宋体"/>
          <w:color w:val="000000"/>
          <w:sz w:val="24"/>
          <w:szCs w:val="24"/>
        </w:rPr>
      </w:pPr>
      <w:r>
        <w:rPr>
          <w:rFonts w:ascii="宋体" w:hAnsi="宋体" w:eastAsia="宋体" w:cs="宋体"/>
          <w:color w:val="000000"/>
          <w:sz w:val="24"/>
          <w:szCs w:val="24"/>
          <w:lang w:eastAsia="zh-CN"/>
        </w:rPr>
        <w:t>7</w:t>
      </w:r>
      <w:r>
        <w:rPr>
          <w:rFonts w:ascii="宋体" w:hAnsi="宋体" w:eastAsia="宋体" w:cs="宋体"/>
          <w:color w:val="000000"/>
          <w:sz w:val="24"/>
          <w:szCs w:val="24"/>
        </w:rPr>
        <w:t>、根据</w:t>
      </w:r>
      <w:r>
        <w:rPr>
          <w:rFonts w:hint="eastAsia" w:ascii="宋体" w:hAnsi="宋体" w:eastAsia="宋体" w:cs="宋体"/>
          <w:color w:val="000000"/>
          <w:sz w:val="24"/>
          <w:szCs w:val="24"/>
          <w:lang w:val="en-US" w:eastAsia="zh-CN"/>
        </w:rPr>
        <w:t>国家安全生产相关法律法规</w:t>
      </w:r>
      <w:r>
        <w:rPr>
          <w:rFonts w:ascii="宋体" w:hAnsi="宋体" w:eastAsia="宋体" w:cs="宋体"/>
          <w:color w:val="000000"/>
          <w:sz w:val="24"/>
          <w:szCs w:val="24"/>
        </w:rPr>
        <w:t>，需制定安全事故应急救援预案，着力构建安全风险管控和隐患排查治理预防性工作机制。对存在安全隐患的重大危险源，必须制定整改方案，落实整改措施和整改责任人，立即整改，并采取切实可行的安全措施，防止事故发生。</w:t>
      </w:r>
    </w:p>
    <w:p w14:paraId="201CDBF2">
      <w:pPr>
        <w:pStyle w:val="60"/>
        <w:ind w:firstLine="480"/>
        <w:jc w:val="both"/>
        <w:rPr>
          <w:rFonts w:ascii="宋体" w:hAnsi="宋体" w:eastAsia="宋体" w:cs="宋体"/>
          <w:color w:val="000000"/>
          <w:sz w:val="24"/>
          <w:szCs w:val="24"/>
        </w:rPr>
      </w:pPr>
      <w:r>
        <w:rPr>
          <w:rFonts w:ascii="宋体" w:hAnsi="宋体" w:eastAsia="宋体" w:cs="宋体"/>
          <w:color w:val="000000"/>
          <w:sz w:val="24"/>
          <w:szCs w:val="24"/>
          <w:lang w:eastAsia="zh-CN"/>
        </w:rPr>
        <w:t>8</w:t>
      </w:r>
      <w:r>
        <w:rPr>
          <w:rFonts w:ascii="宋体" w:hAnsi="宋体" w:eastAsia="宋体" w:cs="宋体"/>
          <w:color w:val="000000"/>
          <w:sz w:val="24"/>
          <w:szCs w:val="24"/>
        </w:rPr>
        <w:t>、吊装作业时，务必确保起重臂和悬挂的重物下方不得有人。重物吊运过程中，严禁任何人从其上、下方经过，确保作业安全。吊装作业的司机和指挥人员须持证上岗；</w:t>
      </w:r>
      <w:r>
        <w:rPr>
          <w:rFonts w:hint="eastAsia" w:ascii="宋体" w:hAnsi="宋体" w:eastAsia="宋体" w:cs="宋体"/>
          <w:color w:val="000000"/>
          <w:sz w:val="24"/>
          <w:szCs w:val="24"/>
          <w:lang w:val="en-US" w:eastAsia="zh-CN"/>
        </w:rPr>
        <w:t>起重机械的产权备案、安装告知、第三方检测及使用登记等手续齐全</w:t>
      </w:r>
      <w:r>
        <w:rPr>
          <w:rFonts w:hint="eastAsia" w:ascii="宋体" w:hAnsi="宋体" w:eastAsia="宋体" w:cs="宋体"/>
          <w:color w:val="000000"/>
          <w:sz w:val="24"/>
          <w:szCs w:val="24"/>
        </w:rPr>
        <w:t>，</w:t>
      </w:r>
      <w:r>
        <w:rPr>
          <w:rFonts w:ascii="宋体" w:hAnsi="宋体" w:eastAsia="宋体" w:cs="宋体"/>
          <w:color w:val="000000"/>
          <w:sz w:val="24"/>
          <w:szCs w:val="24"/>
        </w:rPr>
        <w:t>严格执行吊装安全操作规程，抵制违章作业的指令，坚持“十不吊”。</w:t>
      </w:r>
    </w:p>
    <w:p w14:paraId="705EA18B">
      <w:pPr>
        <w:pStyle w:val="60"/>
        <w:ind w:firstLine="480"/>
        <w:jc w:val="both"/>
        <w:rPr>
          <w:rFonts w:ascii="宋体" w:hAnsi="宋体" w:eastAsia="宋体" w:cs="宋体"/>
          <w:color w:val="000000"/>
          <w:sz w:val="24"/>
        </w:rPr>
      </w:pPr>
      <w:r>
        <w:rPr>
          <w:rFonts w:hint="eastAsia" w:ascii="宋体" w:hAnsi="宋体" w:eastAsia="宋体" w:cs="宋体"/>
          <w:color w:val="000000"/>
          <w:sz w:val="24"/>
          <w:szCs w:val="24"/>
          <w:lang w:val="en-US" w:eastAsia="zh-CN"/>
        </w:rPr>
        <w:t>9</w:t>
      </w:r>
      <w:r>
        <w:rPr>
          <w:rFonts w:ascii="宋体" w:hAnsi="宋体" w:eastAsia="宋体" w:cs="宋体"/>
          <w:color w:val="000000"/>
          <w:sz w:val="24"/>
          <w:szCs w:val="24"/>
        </w:rPr>
        <w:t>、应在施工区域完善各类安全管理标识，完善必要的</w:t>
      </w:r>
      <w:r>
        <w:rPr>
          <w:rFonts w:hint="eastAsia" w:ascii="宋体" w:hAnsi="宋体" w:eastAsia="宋体" w:cs="宋体"/>
          <w:color w:val="000000"/>
          <w:sz w:val="24"/>
          <w:szCs w:val="24"/>
          <w:lang w:val="en-US" w:eastAsia="zh-CN"/>
        </w:rPr>
        <w:t>警戒隔离措施</w:t>
      </w:r>
      <w:r>
        <w:rPr>
          <w:rFonts w:ascii="宋体" w:hAnsi="宋体" w:eastAsia="宋体" w:cs="宋体"/>
          <w:color w:val="000000"/>
          <w:sz w:val="24"/>
          <w:szCs w:val="24"/>
        </w:rPr>
        <w:t>。</w:t>
      </w:r>
    </w:p>
    <w:p w14:paraId="47E31C4C">
      <w:pPr>
        <w:pStyle w:val="60"/>
        <w:ind w:firstLine="480"/>
        <w:jc w:val="both"/>
        <w:rPr>
          <w:rFonts w:ascii="宋体" w:hAnsi="宋体" w:eastAsia="宋体" w:cs="宋体"/>
          <w:color w:val="000000"/>
          <w:sz w:val="24"/>
        </w:rPr>
      </w:pPr>
      <w:r>
        <w:rPr>
          <w:rFonts w:hint="eastAsia" w:ascii="宋体" w:hAnsi="宋体" w:eastAsia="宋体" w:cs="宋体"/>
          <w:color w:val="000000"/>
          <w:sz w:val="24"/>
          <w:highlight w:val="none"/>
          <w:lang w:val="en-US" w:eastAsia="zh-CN"/>
        </w:rPr>
        <w:t>10、</w:t>
      </w:r>
      <w:r>
        <w:rPr>
          <w:rFonts w:hint="eastAsia" w:ascii="宋体" w:hAnsi="宋体" w:eastAsia="宋体" w:cs="宋体"/>
          <w:color w:val="000000"/>
          <w:sz w:val="24"/>
          <w:lang w:val="en-US" w:eastAsia="zh-CN"/>
        </w:rPr>
        <w:t>供应商进场前，必须开展安全培训教育，特殊工种的操作人员须持住建部门颁发的《建筑施工特种作业操作资格证书》或应急管理部门颁发的《特种作业操作证》，并在有效期内，并在施工过程中服从采购人、监理单位的管理。</w:t>
      </w:r>
    </w:p>
    <w:p w14:paraId="79683A51">
      <w:pPr>
        <w:pStyle w:val="60"/>
        <w:ind w:firstLine="482"/>
        <w:jc w:val="both"/>
        <w:rPr>
          <w:rFonts w:hint="default"/>
        </w:rPr>
      </w:pPr>
      <w:r>
        <w:rPr>
          <w:b/>
          <w:color w:val="000000"/>
          <w:sz w:val="24"/>
          <w:lang w:eastAsia="zh-CN"/>
        </w:rPr>
        <w:t>（五）</w:t>
      </w:r>
      <w:r>
        <w:rPr>
          <w:b/>
          <w:color w:val="000000"/>
          <w:sz w:val="24"/>
        </w:rPr>
        <w:t>工期及进度计划要求</w:t>
      </w:r>
    </w:p>
    <w:p w14:paraId="2E923A20">
      <w:pPr>
        <w:pStyle w:val="60"/>
        <w:ind w:firstLine="480"/>
        <w:jc w:val="both"/>
        <w:rPr>
          <w:rFonts w:ascii="宋体" w:hAnsi="宋体" w:eastAsia="宋体" w:cs="宋体"/>
        </w:rPr>
      </w:pPr>
      <w:r>
        <w:rPr>
          <w:rFonts w:ascii="宋体" w:hAnsi="宋体" w:eastAsia="宋体" w:cs="宋体"/>
          <w:color w:val="000000"/>
          <w:sz w:val="24"/>
          <w:lang w:eastAsia="zh-CN"/>
        </w:rPr>
        <w:t>1、</w:t>
      </w:r>
      <w:r>
        <w:rPr>
          <w:rFonts w:ascii="宋体" w:hAnsi="宋体" w:eastAsia="宋体" w:cs="宋体"/>
          <w:color w:val="000000"/>
          <w:sz w:val="24"/>
        </w:rPr>
        <w:t>供应商</w:t>
      </w:r>
      <w:r>
        <w:rPr>
          <w:rFonts w:hint="eastAsia" w:ascii="宋体" w:hAnsi="宋体" w:eastAsia="宋体" w:cs="宋体"/>
          <w:color w:val="000000"/>
          <w:sz w:val="24"/>
          <w:lang w:val="en-US" w:eastAsia="zh-CN"/>
        </w:rPr>
        <w:t>应</w:t>
      </w:r>
      <w:r>
        <w:rPr>
          <w:rFonts w:ascii="宋体" w:hAnsi="宋体" w:eastAsia="宋体" w:cs="宋体"/>
          <w:color w:val="000000"/>
          <w:sz w:val="24"/>
        </w:rPr>
        <w:t>对施工进行全面而细致的安排，使人力、机械设备、材料等都得到充分合理的使用，各部位的施工、各工序的搭接需要非常紧凑，保证</w:t>
      </w:r>
      <w:r>
        <w:rPr>
          <w:rFonts w:ascii="宋体" w:hAnsi="宋体" w:eastAsia="宋体" w:cs="宋体"/>
          <w:color w:val="000000"/>
          <w:sz w:val="24"/>
          <w:lang w:eastAsia="zh-CN"/>
        </w:rPr>
        <w:t>实现项目</w:t>
      </w:r>
      <w:r>
        <w:rPr>
          <w:rFonts w:ascii="宋体" w:hAnsi="宋体" w:eastAsia="宋体" w:cs="宋体"/>
          <w:color w:val="000000"/>
          <w:sz w:val="24"/>
        </w:rPr>
        <w:t>目标。</w:t>
      </w:r>
    </w:p>
    <w:p w14:paraId="3ACCAB7A">
      <w:pPr>
        <w:pStyle w:val="60"/>
        <w:ind w:firstLine="480"/>
        <w:jc w:val="both"/>
        <w:rPr>
          <w:rFonts w:ascii="宋体" w:hAnsi="宋体" w:eastAsia="宋体" w:cs="宋体"/>
        </w:rPr>
      </w:pPr>
      <w:r>
        <w:rPr>
          <w:rFonts w:ascii="宋体" w:hAnsi="宋体" w:eastAsia="宋体" w:cs="宋体"/>
          <w:color w:val="000000"/>
          <w:sz w:val="24"/>
          <w:lang w:eastAsia="zh-CN"/>
        </w:rPr>
        <w:t>2、</w:t>
      </w:r>
      <w:r>
        <w:rPr>
          <w:rFonts w:ascii="宋体" w:hAnsi="宋体" w:eastAsia="宋体" w:cs="宋体"/>
          <w:color w:val="000000"/>
          <w:sz w:val="24"/>
        </w:rPr>
        <w:t>供应商</w:t>
      </w:r>
      <w:r>
        <w:rPr>
          <w:rFonts w:hint="eastAsia" w:ascii="宋体" w:hAnsi="宋体" w:eastAsia="宋体" w:cs="宋体"/>
          <w:color w:val="000000"/>
          <w:sz w:val="24"/>
          <w:lang w:val="en-US" w:eastAsia="zh-CN"/>
        </w:rPr>
        <w:t>应</w:t>
      </w:r>
      <w:r>
        <w:rPr>
          <w:rFonts w:ascii="宋体" w:hAnsi="宋体" w:eastAsia="宋体" w:cs="宋体"/>
          <w:color w:val="000000"/>
          <w:sz w:val="24"/>
        </w:rPr>
        <w:t>根据工期要求，编制合理施工计划。</w:t>
      </w:r>
    </w:p>
    <w:p w14:paraId="58DB3698">
      <w:pPr>
        <w:pStyle w:val="60"/>
        <w:ind w:firstLine="480"/>
        <w:jc w:val="both"/>
        <w:rPr>
          <w:rFonts w:ascii="宋体" w:hAnsi="宋体" w:eastAsia="宋体" w:cs="宋体"/>
        </w:rPr>
      </w:pPr>
      <w:r>
        <w:rPr>
          <w:rFonts w:ascii="宋体" w:hAnsi="宋体" w:eastAsia="宋体" w:cs="宋体"/>
          <w:color w:val="000000"/>
          <w:sz w:val="24"/>
          <w:lang w:eastAsia="zh-CN"/>
        </w:rPr>
        <w:t>3、</w:t>
      </w:r>
      <w:r>
        <w:rPr>
          <w:rFonts w:ascii="宋体" w:hAnsi="宋体" w:eastAsia="宋体" w:cs="宋体"/>
          <w:color w:val="000000"/>
          <w:sz w:val="24"/>
        </w:rPr>
        <w:t>供应商</w:t>
      </w:r>
      <w:r>
        <w:rPr>
          <w:rFonts w:hint="eastAsia" w:ascii="宋体" w:hAnsi="宋体" w:eastAsia="宋体" w:cs="宋体"/>
          <w:color w:val="000000"/>
          <w:sz w:val="24"/>
          <w:lang w:val="en-US" w:eastAsia="zh-CN"/>
        </w:rPr>
        <w:t>需</w:t>
      </w:r>
      <w:r>
        <w:rPr>
          <w:rFonts w:ascii="宋体" w:hAnsi="宋体" w:eastAsia="宋体" w:cs="宋体"/>
          <w:color w:val="000000"/>
          <w:sz w:val="24"/>
        </w:rPr>
        <w:t>实行过程计划控制，制定阶段性工期目标，对工期进行动态管理，确保阶段目标得以完成。</w:t>
      </w:r>
    </w:p>
    <w:p w14:paraId="6CCA45CD">
      <w:pPr>
        <w:pStyle w:val="60"/>
        <w:ind w:firstLine="480"/>
        <w:jc w:val="both"/>
        <w:rPr>
          <w:rFonts w:ascii="宋体" w:hAnsi="宋体" w:eastAsia="宋体" w:cs="宋体"/>
        </w:rPr>
      </w:pPr>
      <w:r>
        <w:rPr>
          <w:rFonts w:ascii="宋体" w:hAnsi="宋体" w:eastAsia="宋体" w:cs="宋体"/>
          <w:color w:val="000000"/>
          <w:sz w:val="24"/>
          <w:lang w:eastAsia="zh-CN"/>
        </w:rPr>
        <w:t>4、</w:t>
      </w:r>
      <w:r>
        <w:rPr>
          <w:rFonts w:ascii="宋体" w:hAnsi="宋体" w:eastAsia="宋体" w:cs="宋体"/>
          <w:color w:val="000000"/>
          <w:sz w:val="24"/>
        </w:rPr>
        <w:t>供应商在保证工程质量的前提下，通过人力、财力、物力的投入，运用科学的管理方法和先进的设备进行资源分配将本工程工期控制在采购人要求工期内。</w:t>
      </w:r>
    </w:p>
    <w:p w14:paraId="26E4A87C">
      <w:pPr>
        <w:pStyle w:val="60"/>
        <w:ind w:firstLine="480"/>
        <w:jc w:val="both"/>
        <w:rPr>
          <w:rFonts w:ascii="宋体" w:hAnsi="宋体" w:eastAsia="宋体" w:cs="宋体"/>
        </w:rPr>
      </w:pPr>
      <w:r>
        <w:rPr>
          <w:rFonts w:ascii="宋体" w:hAnsi="宋体" w:eastAsia="宋体" w:cs="宋体"/>
          <w:color w:val="000000"/>
          <w:sz w:val="24"/>
          <w:lang w:eastAsia="zh-CN"/>
        </w:rPr>
        <w:t>5、</w:t>
      </w:r>
      <w:r>
        <w:rPr>
          <w:rFonts w:ascii="宋体" w:hAnsi="宋体" w:eastAsia="宋体" w:cs="宋体"/>
          <w:color w:val="000000"/>
          <w:sz w:val="24"/>
        </w:rPr>
        <w:t>供应商要做好项目实施的技术研判，做好确保工期的技术组织措施。</w:t>
      </w:r>
    </w:p>
    <w:p w14:paraId="2D205CD0">
      <w:pPr>
        <w:pStyle w:val="60"/>
        <w:ind w:firstLine="480"/>
        <w:jc w:val="both"/>
        <w:rPr>
          <w:rFonts w:ascii="宋体" w:hAnsi="宋体" w:eastAsia="宋体" w:cs="宋体"/>
        </w:rPr>
      </w:pPr>
      <w:r>
        <w:rPr>
          <w:rFonts w:ascii="宋体" w:hAnsi="宋体" w:eastAsia="宋体" w:cs="宋体"/>
          <w:color w:val="000000"/>
          <w:sz w:val="24"/>
          <w:lang w:eastAsia="zh-CN"/>
        </w:rPr>
        <w:t>6、</w:t>
      </w:r>
      <w:r>
        <w:rPr>
          <w:rFonts w:ascii="宋体" w:hAnsi="宋体" w:eastAsia="宋体" w:cs="宋体"/>
          <w:color w:val="000000"/>
          <w:sz w:val="24"/>
        </w:rPr>
        <w:t>在非采购人延误工期的情况下，如果监理工程师书面指出供应商实施合同工程或其任何部分的进度</w:t>
      </w:r>
      <w:r>
        <w:rPr>
          <w:rFonts w:ascii="宋体" w:hAnsi="宋体" w:eastAsia="宋体" w:cs="宋体"/>
          <w:color w:val="000000"/>
          <w:sz w:val="24"/>
          <w:lang w:eastAsia="zh-CN"/>
        </w:rPr>
        <w:t>缓慢</w:t>
      </w:r>
      <w:r>
        <w:rPr>
          <w:rFonts w:ascii="宋体" w:hAnsi="宋体" w:eastAsia="宋体" w:cs="宋体"/>
          <w:color w:val="000000"/>
          <w:sz w:val="24"/>
        </w:rPr>
        <w:t>，迟于进度计划或不能按期竣工，</w:t>
      </w:r>
      <w:r>
        <w:rPr>
          <w:rFonts w:hint="eastAsia" w:ascii="宋体" w:hAnsi="宋体" w:eastAsia="宋体" w:cs="宋体"/>
          <w:color w:val="000000"/>
          <w:sz w:val="24"/>
          <w:lang w:val="en-US" w:eastAsia="zh-CN"/>
        </w:rPr>
        <w:t>成交供应商</w:t>
      </w:r>
      <w:r>
        <w:rPr>
          <w:rFonts w:ascii="宋体" w:hAnsi="宋体" w:eastAsia="宋体" w:cs="宋体"/>
          <w:color w:val="000000"/>
          <w:sz w:val="24"/>
        </w:rPr>
        <w:t>应采取措施，加快工程进度。</w:t>
      </w:r>
    </w:p>
    <w:p w14:paraId="75C59238">
      <w:pPr>
        <w:pStyle w:val="60"/>
        <w:ind w:firstLine="480"/>
        <w:jc w:val="both"/>
        <w:rPr>
          <w:rFonts w:ascii="宋体" w:hAnsi="宋体" w:eastAsia="宋体" w:cs="宋体"/>
          <w:color w:val="000000"/>
          <w:sz w:val="24"/>
        </w:rPr>
      </w:pPr>
      <w:r>
        <w:rPr>
          <w:rFonts w:ascii="宋体" w:hAnsi="宋体" w:eastAsia="宋体" w:cs="宋体"/>
          <w:color w:val="000000"/>
          <w:sz w:val="24"/>
          <w:lang w:eastAsia="zh-CN"/>
        </w:rPr>
        <w:t>7、</w:t>
      </w:r>
      <w:r>
        <w:rPr>
          <w:rFonts w:hint="eastAsia" w:ascii="宋体" w:hAnsi="宋体" w:eastAsia="宋体" w:cs="宋体"/>
          <w:color w:val="000000"/>
          <w:sz w:val="24"/>
        </w:rPr>
        <w:t>因成交</w:t>
      </w:r>
      <w:r>
        <w:rPr>
          <w:rFonts w:hint="eastAsia" w:ascii="宋体" w:hAnsi="宋体" w:eastAsia="宋体" w:cs="宋体"/>
          <w:color w:val="000000"/>
          <w:sz w:val="24"/>
          <w:lang w:eastAsia="zh-CN"/>
        </w:rPr>
        <w:t>人</w:t>
      </w:r>
      <w:r>
        <w:rPr>
          <w:rFonts w:hint="eastAsia" w:ascii="宋体" w:hAnsi="宋体" w:eastAsia="宋体" w:cs="宋体"/>
          <w:color w:val="000000"/>
          <w:sz w:val="24"/>
        </w:rPr>
        <w:t>原因导致工期延误的，每逾期1天，扣除违约金人民币</w:t>
      </w:r>
      <w:r>
        <w:rPr>
          <w:rFonts w:hint="eastAsia" w:ascii="宋体" w:hAnsi="宋体" w:eastAsia="宋体" w:cs="宋体"/>
          <w:color w:val="000000"/>
          <w:sz w:val="24"/>
          <w:lang w:val="en-US" w:eastAsia="zh-CN"/>
        </w:rPr>
        <w:t>3</w:t>
      </w:r>
      <w:r>
        <w:rPr>
          <w:rFonts w:hint="eastAsia" w:ascii="宋体" w:hAnsi="宋体" w:eastAsia="宋体" w:cs="宋体"/>
          <w:color w:val="000000"/>
          <w:sz w:val="24"/>
        </w:rPr>
        <w:t>000元，逾期竣工违约金的上限</w:t>
      </w:r>
      <w:r>
        <w:rPr>
          <w:rFonts w:hint="eastAsia" w:ascii="宋体" w:hAnsi="宋体" w:eastAsia="宋体" w:cs="宋体"/>
          <w:color w:val="000000"/>
          <w:sz w:val="24"/>
          <w:lang w:eastAsia="zh-CN"/>
        </w:rPr>
        <w:t>为</w:t>
      </w:r>
      <w:r>
        <w:rPr>
          <w:rFonts w:hint="eastAsia" w:ascii="宋体" w:hAnsi="宋体" w:eastAsia="宋体" w:cs="宋体"/>
          <w:color w:val="000000"/>
          <w:sz w:val="24"/>
        </w:rPr>
        <w:t>合同价的10%。工期延误10天以上，采购人有权单方解除合同，成交</w:t>
      </w:r>
      <w:r>
        <w:rPr>
          <w:rFonts w:hint="eastAsia" w:ascii="宋体" w:hAnsi="宋体" w:eastAsia="宋体" w:cs="宋体"/>
          <w:color w:val="000000"/>
          <w:sz w:val="24"/>
          <w:lang w:eastAsia="zh-CN"/>
        </w:rPr>
        <w:t>人</w:t>
      </w:r>
      <w:r>
        <w:rPr>
          <w:rFonts w:hint="eastAsia" w:ascii="宋体" w:hAnsi="宋体" w:eastAsia="宋体" w:cs="宋体"/>
          <w:color w:val="000000"/>
          <w:sz w:val="24"/>
        </w:rPr>
        <w:t>应立即离场，采购人有权追究成交</w:t>
      </w:r>
      <w:r>
        <w:rPr>
          <w:rFonts w:hint="eastAsia" w:ascii="宋体" w:hAnsi="宋体" w:eastAsia="宋体" w:cs="宋体"/>
          <w:color w:val="000000"/>
          <w:sz w:val="24"/>
          <w:lang w:eastAsia="zh-CN"/>
        </w:rPr>
        <w:t>人</w:t>
      </w:r>
      <w:r>
        <w:rPr>
          <w:rFonts w:hint="eastAsia" w:ascii="宋体" w:hAnsi="宋体" w:eastAsia="宋体" w:cs="宋体"/>
          <w:color w:val="000000"/>
          <w:sz w:val="24"/>
        </w:rPr>
        <w:t>的违约责任。因恶劣天气等原因导致工程无法按期施工的，经采购人、监理</w:t>
      </w:r>
      <w:r>
        <w:rPr>
          <w:rFonts w:hint="eastAsia" w:ascii="宋体" w:hAnsi="宋体" w:eastAsia="宋体" w:cs="宋体"/>
          <w:color w:val="000000"/>
          <w:sz w:val="24"/>
          <w:lang w:eastAsia="zh-CN"/>
        </w:rPr>
        <w:t>人</w:t>
      </w:r>
      <w:r>
        <w:rPr>
          <w:rFonts w:hint="eastAsia" w:ascii="宋体" w:hAnsi="宋体" w:eastAsia="宋体" w:cs="宋体"/>
          <w:color w:val="000000"/>
          <w:sz w:val="24"/>
        </w:rPr>
        <w:t>、成交</w:t>
      </w:r>
      <w:r>
        <w:rPr>
          <w:rFonts w:hint="eastAsia" w:ascii="宋体" w:hAnsi="宋体" w:eastAsia="宋体" w:cs="宋体"/>
          <w:color w:val="000000"/>
          <w:sz w:val="24"/>
          <w:lang w:eastAsia="zh-CN"/>
        </w:rPr>
        <w:t>人</w:t>
      </w:r>
      <w:r>
        <w:rPr>
          <w:rFonts w:hint="eastAsia" w:ascii="宋体" w:hAnsi="宋体" w:eastAsia="宋体" w:cs="宋体"/>
          <w:color w:val="000000"/>
          <w:sz w:val="24"/>
        </w:rPr>
        <w:t>三方确认后可延长工期，具体期限以采购人确认为准。按期或提前完成不奖不罚。</w:t>
      </w:r>
    </w:p>
    <w:p w14:paraId="3008D267">
      <w:pPr>
        <w:pStyle w:val="60"/>
        <w:ind w:firstLine="472"/>
        <w:jc w:val="both"/>
        <w:rPr>
          <w:rFonts w:hint="default"/>
        </w:rPr>
      </w:pPr>
      <w:r>
        <w:rPr>
          <w:b/>
          <w:color w:val="000000"/>
          <w:sz w:val="24"/>
          <w:lang w:eastAsia="zh-CN"/>
        </w:rPr>
        <w:t>（六）</w:t>
      </w:r>
      <w:r>
        <w:rPr>
          <w:rFonts w:hint="eastAsia"/>
          <w:b/>
          <w:color w:val="000000"/>
          <w:sz w:val="24"/>
          <w:lang w:val="en-US" w:eastAsia="zh-CN"/>
        </w:rPr>
        <w:t>验收</w:t>
      </w:r>
      <w:r>
        <w:rPr>
          <w:b/>
          <w:color w:val="000000"/>
          <w:sz w:val="24"/>
        </w:rPr>
        <w:t>要求</w:t>
      </w:r>
    </w:p>
    <w:p w14:paraId="0DFF65F0">
      <w:pPr>
        <w:pStyle w:val="60"/>
        <w:ind w:firstLine="472"/>
        <w:jc w:val="both"/>
        <w:rPr>
          <w:b/>
          <w:color w:val="000000"/>
          <w:sz w:val="24"/>
          <w:lang w:eastAsia="zh-CN"/>
        </w:rPr>
      </w:pPr>
      <w:r>
        <w:rPr>
          <w:rFonts w:hint="eastAsia" w:ascii="宋体" w:hAnsi="宋体" w:eastAsia="宋体" w:cs="宋体"/>
          <w:color w:val="000000"/>
          <w:sz w:val="24"/>
          <w:lang w:val="en-US" w:eastAsia="zh-CN"/>
        </w:rPr>
        <w:t>施工过程中确保使用材料质量、施工过程符合标准。工程具备竣工验收条件，供应商向采购人提供完整竣工资料及竣工验收报告。如工程具备验收资格，采购人收到竣工验收报告后七天内组织有关单位验收。经验收后如质量不合格的，由供应商在限定的期限返修后再进行验收，直至符合要求为止。工程竣工合格后三天验收各方在竣工验收报告上签字确认。供应商在竣工验收合格后7天内向发包人提交竣工验收资料。</w:t>
      </w:r>
    </w:p>
    <w:p w14:paraId="76BC8A27">
      <w:pPr>
        <w:pStyle w:val="60"/>
        <w:ind w:firstLine="472"/>
        <w:jc w:val="both"/>
        <w:rPr>
          <w:rFonts w:hint="default"/>
        </w:rPr>
      </w:pPr>
      <w:r>
        <w:rPr>
          <w:b/>
          <w:color w:val="000000"/>
          <w:sz w:val="24"/>
          <w:lang w:eastAsia="zh-CN"/>
        </w:rPr>
        <w:t>（</w:t>
      </w:r>
      <w:r>
        <w:rPr>
          <w:rFonts w:hint="eastAsia"/>
          <w:b/>
          <w:color w:val="000000"/>
          <w:sz w:val="24"/>
          <w:lang w:val="en-US" w:eastAsia="zh-CN"/>
        </w:rPr>
        <w:t>七</w:t>
      </w:r>
      <w:r>
        <w:rPr>
          <w:b/>
          <w:color w:val="000000"/>
          <w:sz w:val="24"/>
          <w:lang w:eastAsia="zh-CN"/>
        </w:rPr>
        <w:t>）</w:t>
      </w:r>
      <w:r>
        <w:rPr>
          <w:b/>
          <w:color w:val="000000"/>
          <w:sz w:val="24"/>
        </w:rPr>
        <w:t>资料与归档要求</w:t>
      </w:r>
    </w:p>
    <w:p w14:paraId="3A0CDF79">
      <w:pPr>
        <w:pStyle w:val="60"/>
        <w:ind w:firstLine="480"/>
        <w:jc w:val="both"/>
        <w:rPr>
          <w:rFonts w:ascii="宋体" w:hAnsi="宋体" w:eastAsia="宋体" w:cs="宋体"/>
        </w:rPr>
      </w:pPr>
      <w:r>
        <w:rPr>
          <w:rFonts w:ascii="宋体" w:hAnsi="宋体" w:eastAsia="宋体" w:cs="宋体"/>
          <w:color w:val="000000"/>
          <w:sz w:val="24"/>
          <w:lang w:eastAsia="zh-CN"/>
        </w:rPr>
        <w:t>1、</w:t>
      </w:r>
      <w:r>
        <w:rPr>
          <w:rFonts w:ascii="宋体" w:hAnsi="宋体" w:eastAsia="宋体" w:cs="宋体"/>
          <w:color w:val="000000"/>
          <w:sz w:val="24"/>
        </w:rPr>
        <w:t>成交供应商对施工项目所需的资料和文件进行收集和整理。</w:t>
      </w:r>
    </w:p>
    <w:p w14:paraId="1AE5EE9D">
      <w:pPr>
        <w:pStyle w:val="60"/>
        <w:ind w:firstLine="480"/>
        <w:jc w:val="both"/>
        <w:rPr>
          <w:rFonts w:ascii="宋体" w:hAnsi="宋体" w:eastAsia="宋体" w:cs="宋体"/>
        </w:rPr>
      </w:pPr>
      <w:r>
        <w:rPr>
          <w:rFonts w:ascii="宋体" w:hAnsi="宋体" w:eastAsia="宋体" w:cs="宋体"/>
          <w:color w:val="000000"/>
          <w:sz w:val="24"/>
          <w:lang w:eastAsia="zh-CN"/>
        </w:rPr>
        <w:t>2、</w:t>
      </w:r>
      <w:r>
        <w:rPr>
          <w:rFonts w:ascii="宋体" w:hAnsi="宋体" w:eastAsia="宋体" w:cs="宋体"/>
          <w:color w:val="000000"/>
          <w:sz w:val="24"/>
        </w:rPr>
        <w:t>本项目工程竣工验</w:t>
      </w:r>
      <w:r>
        <w:rPr>
          <w:rFonts w:ascii="宋体" w:hAnsi="宋体" w:eastAsia="宋体" w:cs="宋体"/>
          <w:sz w:val="24"/>
        </w:rPr>
        <w:t>收</w:t>
      </w:r>
      <w:r>
        <w:rPr>
          <w:rFonts w:hint="eastAsia" w:ascii="宋体" w:hAnsi="宋体" w:eastAsia="宋体" w:cs="宋体"/>
          <w:sz w:val="24"/>
          <w:lang w:val="en-US" w:eastAsia="zh-CN"/>
        </w:rPr>
        <w:t>合格</w:t>
      </w:r>
      <w:r>
        <w:rPr>
          <w:rFonts w:ascii="宋体" w:hAnsi="宋体" w:eastAsia="宋体" w:cs="宋体"/>
          <w:sz w:val="24"/>
        </w:rPr>
        <w:t>后30个工作日内向采</w:t>
      </w:r>
      <w:r>
        <w:rPr>
          <w:rFonts w:ascii="宋体" w:hAnsi="宋体" w:eastAsia="宋体" w:cs="宋体"/>
          <w:color w:val="000000"/>
          <w:sz w:val="24"/>
        </w:rPr>
        <w:t>购人提供完整的竣工验收资料、竣工图纸及竣工图电子文件光盘，竣工验收资料按工程档案管理的有关要求编制成册，并提供工程结算书及相关资料统一送采购人审核，确认后办理结算手续。</w:t>
      </w:r>
    </w:p>
    <w:p w14:paraId="01FFC5B8">
      <w:pPr>
        <w:pStyle w:val="60"/>
        <w:ind w:firstLine="480"/>
        <w:jc w:val="both"/>
        <w:rPr>
          <w:rFonts w:ascii="宋体" w:hAnsi="宋体" w:eastAsia="宋体" w:cs="宋体"/>
        </w:rPr>
      </w:pPr>
      <w:r>
        <w:rPr>
          <w:rFonts w:ascii="宋体" w:hAnsi="宋体" w:eastAsia="宋体" w:cs="宋体"/>
          <w:color w:val="000000"/>
          <w:sz w:val="24"/>
          <w:lang w:eastAsia="zh-CN"/>
        </w:rPr>
        <w:t>3、</w:t>
      </w:r>
      <w:r>
        <w:rPr>
          <w:rFonts w:ascii="宋体" w:hAnsi="宋体" w:eastAsia="宋体" w:cs="宋体"/>
          <w:color w:val="000000"/>
          <w:sz w:val="24"/>
        </w:rPr>
        <w:t>成交供应商向采购人提交竣工验收报告时，应当向采购人出具质量保修书；质量保修书应明确采购人工程的保修范围、保修期限和保修责任等。</w:t>
      </w:r>
    </w:p>
    <w:p w14:paraId="4C50DEA9">
      <w:pPr>
        <w:pStyle w:val="60"/>
        <w:ind w:firstLine="480"/>
        <w:jc w:val="both"/>
        <w:rPr>
          <w:rFonts w:hint="default"/>
          <w:color w:val="000000"/>
          <w:sz w:val="24"/>
        </w:rPr>
      </w:pPr>
      <w:r>
        <w:rPr>
          <w:rFonts w:ascii="宋体" w:hAnsi="宋体" w:eastAsia="宋体" w:cs="宋体"/>
          <w:color w:val="000000"/>
          <w:sz w:val="24"/>
          <w:lang w:eastAsia="zh-CN"/>
        </w:rPr>
        <w:t>4、</w:t>
      </w:r>
      <w:r>
        <w:rPr>
          <w:rFonts w:hint="eastAsia" w:ascii="宋体" w:hAnsi="宋体" w:eastAsia="宋体" w:cs="宋体"/>
          <w:color w:val="000000"/>
          <w:sz w:val="24"/>
        </w:rPr>
        <w:t>成交供应商在工程竣工验收（含单项工程竣工验收）合格之日起30天内需将经监理人和采购人确认后的竣工结算资料（含结算书）交给采购人，</w:t>
      </w:r>
      <w:r>
        <w:rPr>
          <w:rFonts w:hint="eastAsia" w:ascii="宋体" w:hAnsi="宋体" w:eastAsia="宋体" w:cs="宋体"/>
          <w:color w:val="auto"/>
          <w:sz w:val="24"/>
        </w:rPr>
        <w:t>每逾期一天</w:t>
      </w:r>
      <w:r>
        <w:rPr>
          <w:rFonts w:hint="eastAsia" w:ascii="宋体" w:hAnsi="宋体" w:eastAsia="宋体" w:cs="宋体"/>
          <w:color w:val="auto"/>
          <w:sz w:val="24"/>
          <w:lang w:eastAsia="zh-CN"/>
        </w:rPr>
        <w:t>采购人</w:t>
      </w:r>
      <w:r>
        <w:rPr>
          <w:rFonts w:hint="eastAsia" w:ascii="宋体" w:hAnsi="宋体" w:eastAsia="宋体" w:cs="宋体"/>
          <w:color w:val="auto"/>
          <w:sz w:val="24"/>
        </w:rPr>
        <w:t>有权扣除成交供应商1000元，累计最多扣除合同价的1%。在</w:t>
      </w:r>
      <w:r>
        <w:rPr>
          <w:rFonts w:hint="eastAsia" w:ascii="宋体" w:hAnsi="宋体" w:eastAsia="宋体" w:cs="宋体"/>
          <w:color w:val="000000"/>
          <w:sz w:val="24"/>
        </w:rPr>
        <w:t>工程竣工验收（含单项工程竣工验收）合格之日起60天内成交供应商仍未提供完整的结算资料的，则采购人按成交供应商已提供的资料作为审核结算的依据，以第三方出具的结算审核报告作为项目的最终结算价，由此产生的后果由成交供应商自行负责</w:t>
      </w:r>
      <w:r>
        <w:rPr>
          <w:color w:val="000000"/>
          <w:sz w:val="24"/>
        </w:rPr>
        <w:t>。</w:t>
      </w:r>
    </w:p>
    <w:p w14:paraId="557AE9CA">
      <w:pPr>
        <w:pStyle w:val="60"/>
        <w:ind w:firstLine="480"/>
        <w:jc w:val="both"/>
        <w:rPr>
          <w:rFonts w:hint="default"/>
        </w:rPr>
      </w:pPr>
      <w:r>
        <w:rPr>
          <w:b/>
          <w:color w:val="000000"/>
          <w:sz w:val="24"/>
          <w:lang w:eastAsia="zh-CN"/>
        </w:rPr>
        <w:t>（</w:t>
      </w:r>
      <w:r>
        <w:rPr>
          <w:rFonts w:hint="eastAsia"/>
          <w:b/>
          <w:color w:val="000000"/>
          <w:sz w:val="24"/>
          <w:lang w:val="en-US" w:eastAsia="zh-CN"/>
        </w:rPr>
        <w:t>八</w:t>
      </w:r>
      <w:r>
        <w:rPr>
          <w:b/>
          <w:color w:val="000000"/>
          <w:sz w:val="24"/>
          <w:lang w:eastAsia="zh-CN"/>
        </w:rPr>
        <w:t>）</w:t>
      </w:r>
      <w:r>
        <w:rPr>
          <w:b/>
          <w:color w:val="000000"/>
          <w:sz w:val="24"/>
        </w:rPr>
        <w:t>质保要求</w:t>
      </w:r>
    </w:p>
    <w:p w14:paraId="6768D6EA">
      <w:pPr>
        <w:tabs>
          <w:tab w:val="left" w:pos="210"/>
        </w:tabs>
        <w:adjustRightInd w:val="0"/>
        <w:snapToGrid w:val="0"/>
        <w:spacing w:line="360" w:lineRule="exact"/>
        <w:ind w:firstLine="480" w:firstLineChars="200"/>
        <w:jc w:val="left"/>
        <w:rPr>
          <w:rFonts w:hint="default" w:ascii="宋体" w:hAnsi="宋体" w:cs="宋体"/>
          <w:color w:val="000000" w:themeColor="text1"/>
          <w:sz w:val="24"/>
          <w:highlight w:val="green"/>
          <w:lang w:val="en-US" w:eastAsia="zh-CN"/>
          <w14:textFill>
            <w14:solidFill>
              <w14:schemeClr w14:val="tx1"/>
            </w14:solidFill>
          </w14:textFill>
        </w:rPr>
      </w:pPr>
      <w:r>
        <w:rPr>
          <w:color w:val="000000"/>
          <w:sz w:val="24"/>
          <w:highlight w:val="none"/>
        </w:rPr>
        <w:t>★</w:t>
      </w:r>
      <w:r>
        <w:rPr>
          <w:rFonts w:hint="eastAsia" w:ascii="宋体" w:hAnsi="宋体" w:cs="宋体"/>
          <w:b/>
          <w:bCs/>
          <w:color w:val="000000" w:themeColor="text1"/>
          <w:sz w:val="24"/>
          <w:highlight w:val="none"/>
          <w:lang w:val="en-US" w:eastAsia="zh-CN"/>
          <w14:textFill>
            <w14:solidFill>
              <w14:schemeClr w14:val="tx1"/>
            </w14:solidFill>
          </w14:textFill>
        </w:rPr>
        <w:t>1、质保期：</w:t>
      </w:r>
      <w:r>
        <w:rPr>
          <w:rFonts w:hint="eastAsia" w:ascii="宋体" w:hAnsi="宋体" w:cs="宋体"/>
          <w:b w:val="0"/>
          <w:bCs w:val="0"/>
          <w:color w:val="000000" w:themeColor="text1"/>
          <w:sz w:val="24"/>
          <w:highlight w:val="none"/>
          <w:lang w:val="en-US" w:eastAsia="zh-CN"/>
          <w14:textFill>
            <w14:solidFill>
              <w14:schemeClr w14:val="tx1"/>
            </w14:solidFill>
          </w14:textFill>
        </w:rPr>
        <w:t>产品及闭门器、防火锁等配套五金件的</w:t>
      </w:r>
      <w:r>
        <w:rPr>
          <w:rFonts w:hint="eastAsia" w:ascii="宋体" w:hAnsi="宋体" w:cs="宋体"/>
          <w:color w:val="000000" w:themeColor="text1"/>
          <w:sz w:val="24"/>
          <w:highlight w:val="none"/>
          <w:lang w:val="en-US" w:eastAsia="zh-CN"/>
          <w14:textFill>
            <w14:solidFill>
              <w14:schemeClr w14:val="tx1"/>
            </w14:solidFill>
          </w14:textFill>
        </w:rPr>
        <w:t>质保期为2年，以竣工验收合格日期起计算。质保期内由于产品或五金件本身质量而发生的相关问题，供应商应在接到报修后24小时内到场处理，并负责对存在质量问题的产品进行免费更换。由于采购人人为破坏，供应商只收取产品或五金件基本费用（如按材料成本价收取，免收人工费及管理费）。</w:t>
      </w:r>
    </w:p>
    <w:p w14:paraId="6767C68B">
      <w:pPr>
        <w:pStyle w:val="60"/>
        <w:ind w:firstLine="480"/>
        <w:jc w:val="both"/>
        <w:rPr>
          <w:rFonts w:ascii="宋体" w:hAnsi="宋体" w:eastAsia="宋体" w:cs="宋体"/>
          <w:color w:val="auto"/>
          <w:lang w:eastAsia="zh-CN"/>
        </w:rPr>
      </w:pPr>
      <w:r>
        <w:rPr>
          <w:rFonts w:hint="eastAsia" w:ascii="宋体" w:hAnsi="宋体" w:eastAsia="宋体" w:cs="宋体"/>
          <w:color w:val="000000"/>
          <w:sz w:val="24"/>
          <w:lang w:val="en-US" w:eastAsia="zh-CN"/>
        </w:rPr>
        <w:t>2</w:t>
      </w:r>
      <w:r>
        <w:rPr>
          <w:rFonts w:ascii="宋体" w:hAnsi="宋体" w:eastAsia="宋体" w:cs="宋体"/>
          <w:color w:val="000000"/>
          <w:sz w:val="24"/>
          <w:lang w:eastAsia="zh-CN"/>
        </w:rPr>
        <w:t>、</w:t>
      </w:r>
      <w:r>
        <w:rPr>
          <w:rFonts w:hint="eastAsia" w:ascii="宋体" w:hAnsi="宋体" w:eastAsia="宋体" w:cs="宋体"/>
          <w:b w:val="0"/>
          <w:bCs w:val="0"/>
          <w:color w:val="000000"/>
          <w:sz w:val="24"/>
        </w:rPr>
        <w:t>本工程</w:t>
      </w:r>
      <w:r>
        <w:rPr>
          <w:rFonts w:hint="eastAsia" w:ascii="宋体" w:hAnsi="宋体" w:eastAsia="宋体" w:cs="宋体"/>
          <w:b w:val="0"/>
          <w:bCs w:val="0"/>
          <w:color w:val="000000"/>
          <w:sz w:val="24"/>
          <w:lang w:val="en-US" w:eastAsia="zh-CN"/>
        </w:rPr>
        <w:t>质量保修期</w:t>
      </w:r>
      <w:r>
        <w:rPr>
          <w:rFonts w:hint="eastAsia" w:ascii="宋体" w:hAnsi="宋体" w:eastAsia="宋体" w:cs="宋体"/>
          <w:color w:val="000000"/>
          <w:sz w:val="24"/>
          <w:szCs w:val="24"/>
        </w:rPr>
        <w:t>根据《建设工程质量管理条例》及有关规定执行</w:t>
      </w:r>
      <w:r>
        <w:rPr>
          <w:rFonts w:hint="eastAsia" w:ascii="宋体" w:hAnsi="宋体" w:eastAsia="宋体" w:cs="宋体"/>
          <w:b w:val="0"/>
          <w:bCs w:val="0"/>
          <w:color w:val="000000"/>
          <w:sz w:val="24"/>
        </w:rPr>
        <w:t>。</w:t>
      </w:r>
      <w:r>
        <w:rPr>
          <w:rFonts w:hint="eastAsia" w:ascii="宋体" w:hAnsi="宋体" w:eastAsia="宋体" w:cs="宋体"/>
          <w:b w:val="0"/>
          <w:bCs w:val="0"/>
          <w:color w:val="000000"/>
          <w:sz w:val="24"/>
          <w:lang w:val="en-US" w:eastAsia="zh-CN"/>
        </w:rPr>
        <w:t>质量保修期</w:t>
      </w:r>
      <w:r>
        <w:rPr>
          <w:rFonts w:hint="eastAsia" w:ascii="宋体" w:hAnsi="宋体" w:eastAsia="宋体" w:cs="宋体"/>
          <w:b w:val="0"/>
          <w:bCs w:val="0"/>
          <w:color w:val="000000"/>
          <w:sz w:val="24"/>
        </w:rPr>
        <w:t>自竣工验收</w:t>
      </w:r>
      <w:r>
        <w:rPr>
          <w:rFonts w:hint="eastAsia" w:ascii="宋体" w:hAnsi="宋体" w:eastAsia="宋体" w:cs="宋体"/>
          <w:b w:val="0"/>
          <w:bCs w:val="0"/>
          <w:color w:val="000000"/>
          <w:sz w:val="24"/>
          <w:lang w:val="en-US" w:eastAsia="zh-CN"/>
        </w:rPr>
        <w:t>合格</w:t>
      </w:r>
      <w:r>
        <w:rPr>
          <w:rFonts w:hint="eastAsia" w:ascii="宋体" w:hAnsi="宋体" w:eastAsia="宋体" w:cs="宋体"/>
          <w:b w:val="0"/>
          <w:bCs w:val="0"/>
          <w:color w:val="000000"/>
          <w:sz w:val="24"/>
        </w:rPr>
        <w:t>后建设方签字之日起计算，</w:t>
      </w:r>
      <w:r>
        <w:rPr>
          <w:rFonts w:hint="eastAsia" w:ascii="宋体" w:hAnsi="宋体" w:eastAsia="宋体" w:cs="宋体"/>
          <w:b w:val="0"/>
          <w:bCs w:val="0"/>
          <w:color w:val="000000"/>
          <w:sz w:val="24"/>
          <w:lang w:val="en-US" w:eastAsia="zh-CN"/>
        </w:rPr>
        <w:t>质保</w:t>
      </w:r>
      <w:r>
        <w:rPr>
          <w:rFonts w:hint="eastAsia" w:ascii="宋体" w:hAnsi="宋体" w:eastAsia="宋体" w:cs="宋体"/>
          <w:b w:val="0"/>
          <w:bCs w:val="0"/>
          <w:color w:val="000000"/>
          <w:sz w:val="24"/>
        </w:rPr>
        <w:t>期内因施工质量问题而造成的返修费用，由供应商</w:t>
      </w:r>
      <w:r>
        <w:rPr>
          <w:rFonts w:hint="eastAsia" w:ascii="宋体" w:hAnsi="宋体" w:eastAsia="宋体" w:cs="宋体"/>
          <w:b w:val="0"/>
          <w:bCs w:val="0"/>
          <w:color w:val="000000"/>
          <w:sz w:val="24"/>
          <w:lang w:val="en-US" w:eastAsia="zh-CN"/>
        </w:rPr>
        <w:t>承担</w:t>
      </w:r>
      <w:r>
        <w:rPr>
          <w:rFonts w:hint="eastAsia" w:ascii="宋体" w:hAnsi="宋体" w:eastAsia="宋体" w:cs="宋体"/>
          <w:color w:val="000000"/>
          <w:sz w:val="24"/>
        </w:rPr>
        <w:t>。</w:t>
      </w:r>
    </w:p>
    <w:p w14:paraId="1338AC5F">
      <w:pPr>
        <w:pStyle w:val="60"/>
        <w:ind w:firstLine="480"/>
        <w:jc w:val="both"/>
        <w:rPr>
          <w:rFonts w:ascii="宋体" w:hAnsi="宋体" w:eastAsia="宋体" w:cs="宋体"/>
        </w:rPr>
      </w:pPr>
      <w:r>
        <w:rPr>
          <w:rFonts w:hint="eastAsia" w:ascii="宋体" w:hAnsi="宋体" w:eastAsia="宋体" w:cs="宋体"/>
          <w:color w:val="000000"/>
          <w:sz w:val="24"/>
          <w:lang w:val="en-US" w:eastAsia="zh-CN"/>
        </w:rPr>
        <w:t>3</w:t>
      </w:r>
      <w:r>
        <w:rPr>
          <w:rFonts w:ascii="宋体" w:hAnsi="宋体" w:eastAsia="宋体" w:cs="宋体"/>
          <w:color w:val="000000"/>
          <w:sz w:val="24"/>
          <w:lang w:eastAsia="zh-CN"/>
        </w:rPr>
        <w:t>、</w:t>
      </w:r>
      <w:r>
        <w:rPr>
          <w:rFonts w:ascii="宋体" w:hAnsi="宋体" w:eastAsia="宋体" w:cs="宋体"/>
          <w:color w:val="000000"/>
          <w:sz w:val="24"/>
        </w:rPr>
        <w:t>成交供应商应指定质保负责</w:t>
      </w:r>
      <w:r>
        <w:rPr>
          <w:rFonts w:ascii="宋体" w:hAnsi="宋体" w:eastAsia="宋体" w:cs="宋体"/>
          <w:color w:val="000000"/>
          <w:sz w:val="24"/>
          <w:szCs w:val="24"/>
        </w:rPr>
        <w:t>人</w:t>
      </w:r>
      <w:r>
        <w:rPr>
          <w:rFonts w:ascii="宋体" w:hAnsi="宋体" w:eastAsia="宋体" w:cs="宋体"/>
          <w:color w:val="000000"/>
          <w:sz w:val="24"/>
          <w:szCs w:val="24"/>
          <w:lang w:eastAsia="zh-CN"/>
        </w:rPr>
        <w:t>，</w:t>
      </w:r>
      <w:r>
        <w:rPr>
          <w:rFonts w:ascii="宋体" w:hAnsi="宋体" w:eastAsia="宋体" w:cs="宋体"/>
          <w:i w:val="0"/>
          <w:iCs w:val="0"/>
          <w:caps w:val="0"/>
          <w:color w:val="0F1115"/>
          <w:spacing w:val="0"/>
          <w:sz w:val="24"/>
          <w:szCs w:val="24"/>
          <w:shd w:val="clear" w:color="auto" w:fill="FFFFFF"/>
        </w:rPr>
        <w:t>并提供24小时畅通的联系方式。若联系方式发生变更，须提前</w:t>
      </w:r>
      <w:r>
        <w:rPr>
          <w:rStyle w:val="31"/>
          <w:rFonts w:hint="eastAsia" w:ascii="宋体" w:hAnsi="宋体" w:eastAsia="宋体" w:cs="宋体"/>
          <w:b/>
          <w:bCs/>
          <w:i w:val="0"/>
          <w:iCs w:val="0"/>
          <w:caps w:val="0"/>
          <w:color w:val="0F1115"/>
          <w:spacing w:val="0"/>
          <w:sz w:val="24"/>
          <w:szCs w:val="24"/>
          <w:shd w:val="clear" w:color="auto" w:fill="FFFFFF"/>
        </w:rPr>
        <w:t>3个工作日</w:t>
      </w:r>
      <w:r>
        <w:rPr>
          <w:rFonts w:hint="eastAsia" w:ascii="宋体" w:hAnsi="宋体" w:eastAsia="宋体" w:cs="宋体"/>
          <w:i w:val="0"/>
          <w:iCs w:val="0"/>
          <w:caps w:val="0"/>
          <w:color w:val="0F1115"/>
          <w:spacing w:val="0"/>
          <w:sz w:val="24"/>
          <w:szCs w:val="24"/>
          <w:shd w:val="clear" w:color="auto" w:fill="FFFFFF"/>
        </w:rPr>
        <w:t>书面通知采购人。因联系不上导致无法及时维修的，视为供应商拒绝履行保修义务。</w:t>
      </w:r>
    </w:p>
    <w:p w14:paraId="0039853E">
      <w:pPr>
        <w:pStyle w:val="60"/>
        <w:ind w:firstLine="480"/>
        <w:jc w:val="both"/>
        <w:rPr>
          <w:rFonts w:ascii="宋体" w:hAnsi="宋体" w:eastAsia="宋体" w:cs="宋体"/>
        </w:rPr>
      </w:pPr>
      <w:r>
        <w:rPr>
          <w:rFonts w:hint="eastAsia" w:ascii="宋体" w:hAnsi="宋体" w:eastAsia="宋体" w:cs="宋体"/>
          <w:color w:val="000000"/>
          <w:sz w:val="24"/>
          <w:lang w:val="en-US" w:eastAsia="zh-CN"/>
        </w:rPr>
        <w:t>4</w:t>
      </w:r>
      <w:r>
        <w:rPr>
          <w:rFonts w:ascii="宋体" w:hAnsi="宋体" w:eastAsia="宋体" w:cs="宋体"/>
          <w:color w:val="000000"/>
          <w:sz w:val="24"/>
          <w:lang w:eastAsia="zh-CN"/>
        </w:rPr>
        <w:t>、</w:t>
      </w:r>
      <w:r>
        <w:rPr>
          <w:rFonts w:hint="eastAsia" w:ascii="宋体" w:hAnsi="宋体" w:eastAsia="宋体" w:cs="宋体"/>
          <w:color w:val="000000"/>
          <w:sz w:val="24"/>
          <w:szCs w:val="24"/>
        </w:rPr>
        <w:t>质保期内</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凡属于施工质量原因导致的</w:t>
      </w:r>
      <w:r>
        <w:rPr>
          <w:rFonts w:hint="eastAsia" w:ascii="宋体" w:hAnsi="宋体" w:eastAsia="宋体" w:cs="宋体"/>
          <w:color w:val="000000"/>
          <w:sz w:val="24"/>
          <w:szCs w:val="24"/>
        </w:rPr>
        <w:t>质量问题</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供应商无条件进行修复，不</w:t>
      </w:r>
      <w:r>
        <w:rPr>
          <w:rFonts w:hint="eastAsia" w:ascii="宋体" w:hAnsi="宋体" w:eastAsia="宋体" w:cs="宋体"/>
          <w:color w:val="000000"/>
          <w:sz w:val="24"/>
          <w:szCs w:val="24"/>
          <w:lang w:eastAsia="zh-CN"/>
        </w:rPr>
        <w:t>得</w:t>
      </w:r>
      <w:r>
        <w:rPr>
          <w:rFonts w:hint="eastAsia" w:ascii="宋体" w:hAnsi="宋体" w:eastAsia="宋体" w:cs="宋体"/>
          <w:color w:val="000000"/>
          <w:sz w:val="24"/>
          <w:szCs w:val="24"/>
        </w:rPr>
        <w:t>以任何理由拒绝</w:t>
      </w:r>
      <w:r>
        <w:rPr>
          <w:rFonts w:hint="eastAsia" w:ascii="宋体" w:hAnsi="宋体" w:eastAsia="宋体" w:cs="宋体"/>
          <w:color w:val="000000"/>
          <w:sz w:val="24"/>
          <w:szCs w:val="24"/>
          <w:lang w:val="en-US" w:eastAsia="zh-CN"/>
        </w:rPr>
        <w:t>或拖延</w:t>
      </w:r>
      <w:r>
        <w:rPr>
          <w:rFonts w:hint="eastAsia" w:ascii="宋体" w:hAnsi="宋体" w:eastAsia="宋体" w:cs="宋体"/>
          <w:color w:val="000000"/>
          <w:sz w:val="24"/>
          <w:szCs w:val="24"/>
        </w:rPr>
        <w:t>。</w:t>
      </w:r>
    </w:p>
    <w:p w14:paraId="39B94F00">
      <w:pPr>
        <w:pStyle w:val="60"/>
        <w:ind w:firstLine="480"/>
        <w:jc w:val="both"/>
        <w:rPr>
          <w:rFonts w:ascii="宋体" w:hAnsi="宋体" w:eastAsia="宋体" w:cs="宋体"/>
          <w:color w:val="000000"/>
          <w:sz w:val="24"/>
        </w:rPr>
      </w:pPr>
      <w:r>
        <w:rPr>
          <w:rFonts w:hint="eastAsia" w:ascii="宋体" w:hAnsi="宋体" w:eastAsia="宋体" w:cs="宋体"/>
          <w:color w:val="000000"/>
          <w:sz w:val="24"/>
          <w:lang w:val="en-US" w:eastAsia="zh-CN"/>
        </w:rPr>
        <w:t>5</w:t>
      </w:r>
      <w:r>
        <w:rPr>
          <w:rFonts w:ascii="宋体" w:hAnsi="宋体" w:eastAsia="宋体" w:cs="宋体"/>
          <w:color w:val="000000"/>
          <w:sz w:val="24"/>
          <w:lang w:eastAsia="zh-CN"/>
        </w:rPr>
        <w:t>、</w:t>
      </w:r>
      <w:r>
        <w:rPr>
          <w:rFonts w:hint="eastAsia" w:ascii="宋体" w:hAnsi="宋体" w:eastAsia="宋体" w:cs="宋体"/>
          <w:color w:val="000000"/>
          <w:sz w:val="24"/>
          <w:szCs w:val="24"/>
        </w:rPr>
        <w:t>质保期内</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供应商</w:t>
      </w:r>
      <w:r>
        <w:rPr>
          <w:rFonts w:hint="eastAsia" w:ascii="宋体" w:hAnsi="宋体" w:eastAsia="宋体" w:cs="宋体"/>
          <w:color w:val="000000"/>
          <w:sz w:val="24"/>
          <w:szCs w:val="24"/>
          <w:lang w:val="en-US" w:eastAsia="zh-CN"/>
        </w:rPr>
        <w:t>须配合</w:t>
      </w:r>
      <w:r>
        <w:rPr>
          <w:rFonts w:hint="eastAsia" w:ascii="宋体" w:hAnsi="宋体" w:eastAsia="宋体" w:cs="宋体"/>
          <w:color w:val="000000"/>
          <w:sz w:val="24"/>
          <w:szCs w:val="24"/>
        </w:rPr>
        <w:t>采购人了解隐蔽工程情况，</w:t>
      </w:r>
      <w:r>
        <w:rPr>
          <w:rFonts w:hint="eastAsia" w:ascii="宋体" w:hAnsi="宋体" w:eastAsia="宋体" w:cs="宋体"/>
          <w:color w:val="000000"/>
          <w:sz w:val="24"/>
          <w:szCs w:val="24"/>
          <w:lang w:val="en-US" w:eastAsia="zh-CN"/>
        </w:rPr>
        <w:t>提供完整的隐蔽工程竣工图纸及相关技术资料。采购人提出需求时，供应商应在3个工作日内响应配合。</w:t>
      </w:r>
    </w:p>
    <w:p w14:paraId="151884AD">
      <w:pPr>
        <w:pStyle w:val="60"/>
        <w:ind w:firstLine="480"/>
        <w:jc w:val="both"/>
        <w:rPr>
          <w:rFonts w:hint="default"/>
          <w:color w:val="000000"/>
          <w:sz w:val="24"/>
          <w:lang w:eastAsia="zh-CN"/>
        </w:rPr>
      </w:pPr>
      <w:r>
        <w:rPr>
          <w:rFonts w:hint="eastAsia" w:ascii="宋体" w:hAnsi="宋体" w:eastAsia="宋体" w:cs="宋体"/>
          <w:color w:val="000000"/>
          <w:sz w:val="24"/>
          <w:lang w:val="en-US" w:eastAsia="zh-CN"/>
        </w:rPr>
        <w:t>6</w:t>
      </w:r>
      <w:r>
        <w:rPr>
          <w:rFonts w:ascii="宋体" w:hAnsi="宋体" w:eastAsia="宋体" w:cs="宋体"/>
          <w:color w:val="000000"/>
          <w:sz w:val="24"/>
          <w:lang w:eastAsia="zh-CN"/>
        </w:rPr>
        <w:t>、</w:t>
      </w:r>
      <w:r>
        <w:rPr>
          <w:rFonts w:hint="eastAsia" w:ascii="宋体" w:hAnsi="宋体" w:eastAsia="宋体" w:cs="宋体"/>
          <w:color w:val="000000"/>
          <w:sz w:val="24"/>
          <w:szCs w:val="24"/>
        </w:rPr>
        <w:t>属于保修范围的</w:t>
      </w:r>
      <w:r>
        <w:rPr>
          <w:rFonts w:hint="eastAsia" w:ascii="宋体" w:hAnsi="宋体" w:eastAsia="宋体" w:cs="宋体"/>
          <w:color w:val="000000"/>
          <w:sz w:val="24"/>
          <w:szCs w:val="24"/>
          <w:lang w:val="en-US" w:eastAsia="zh-CN"/>
        </w:rPr>
        <w:t>质量问题</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应在接到</w:t>
      </w:r>
      <w:r>
        <w:rPr>
          <w:rFonts w:hint="eastAsia" w:ascii="宋体" w:hAnsi="宋体" w:eastAsia="宋体" w:cs="宋体"/>
          <w:color w:val="000000"/>
          <w:sz w:val="24"/>
          <w:szCs w:val="24"/>
          <w:lang w:val="en-US" w:eastAsia="zh-CN"/>
        </w:rPr>
        <w:t>采购人书面</w:t>
      </w:r>
      <w:r>
        <w:rPr>
          <w:rFonts w:hint="eastAsia" w:ascii="宋体" w:hAnsi="宋体" w:eastAsia="宋体" w:cs="宋体"/>
          <w:color w:val="000000"/>
          <w:sz w:val="24"/>
          <w:szCs w:val="24"/>
        </w:rPr>
        <w:t>通知后2天内派人</w:t>
      </w:r>
      <w:r>
        <w:rPr>
          <w:rFonts w:hint="eastAsia" w:ascii="宋体" w:hAnsi="宋体" w:eastAsia="宋体" w:cs="宋体"/>
          <w:color w:val="000000"/>
          <w:sz w:val="24"/>
          <w:szCs w:val="24"/>
          <w:lang w:val="en-US" w:eastAsia="zh-CN"/>
        </w:rPr>
        <w:t>进场</w:t>
      </w:r>
      <w:r>
        <w:rPr>
          <w:rFonts w:hint="eastAsia" w:ascii="宋体" w:hAnsi="宋体" w:eastAsia="宋体" w:cs="宋体"/>
          <w:color w:val="000000"/>
          <w:sz w:val="24"/>
          <w:szCs w:val="24"/>
        </w:rPr>
        <w:t>保修</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紧急情况须在24小时内响应）</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rPr>
        <w:t>自收到整改通知书</w:t>
      </w:r>
      <w:r>
        <w:rPr>
          <w:rFonts w:hint="eastAsia" w:ascii="宋体" w:hAnsi="宋体" w:eastAsia="宋体" w:cs="宋体"/>
          <w:color w:val="000000"/>
          <w:sz w:val="24"/>
          <w:lang w:val="en-US" w:eastAsia="zh-CN"/>
        </w:rPr>
        <w:t>之日</w:t>
      </w:r>
      <w:r>
        <w:rPr>
          <w:rFonts w:hint="eastAsia" w:ascii="宋体" w:hAnsi="宋体" w:eastAsia="宋体" w:cs="宋体"/>
          <w:color w:val="000000"/>
          <w:sz w:val="24"/>
        </w:rPr>
        <w:t>起，</w:t>
      </w:r>
      <w:r>
        <w:rPr>
          <w:rFonts w:hint="eastAsia" w:ascii="宋体" w:hAnsi="宋体" w:eastAsia="宋体" w:cs="宋体"/>
          <w:color w:val="000000"/>
          <w:sz w:val="24"/>
          <w:lang w:val="en-US" w:eastAsia="zh-CN"/>
        </w:rPr>
        <w:t>应</w:t>
      </w:r>
      <w:r>
        <w:rPr>
          <w:rFonts w:hint="eastAsia" w:ascii="宋体" w:hAnsi="宋体" w:eastAsia="宋体" w:cs="宋体"/>
          <w:color w:val="000000"/>
          <w:sz w:val="24"/>
        </w:rPr>
        <w:t>在一周内</w:t>
      </w:r>
      <w:r>
        <w:rPr>
          <w:rFonts w:hint="eastAsia" w:ascii="宋体" w:hAnsi="宋体" w:eastAsia="宋体" w:cs="宋体"/>
          <w:b w:val="0"/>
          <w:bCs w:val="0"/>
          <w:color w:val="000000"/>
          <w:sz w:val="24"/>
        </w:rPr>
        <w:t>（包含收到整改通知书当天）</w:t>
      </w:r>
      <w:r>
        <w:rPr>
          <w:rFonts w:hint="eastAsia" w:ascii="宋体" w:hAnsi="宋体" w:eastAsia="宋体" w:cs="宋体"/>
          <w:color w:val="auto"/>
          <w:sz w:val="24"/>
          <w:lang w:eastAsia="zh-CN"/>
        </w:rPr>
        <w:t>完</w:t>
      </w:r>
      <w:r>
        <w:rPr>
          <w:rFonts w:hint="eastAsia"/>
          <w:color w:val="auto"/>
          <w:sz w:val="24"/>
          <w:lang w:eastAsia="zh-CN"/>
        </w:rPr>
        <w:t>成整改</w:t>
      </w:r>
      <w:r>
        <w:rPr>
          <w:color w:val="auto"/>
          <w:sz w:val="24"/>
        </w:rPr>
        <w:t>。若逾期一天，采购人有权</w:t>
      </w:r>
      <w:r>
        <w:rPr>
          <w:rFonts w:hint="eastAsia"/>
          <w:color w:val="auto"/>
          <w:sz w:val="24"/>
          <w:lang w:val="en-US" w:eastAsia="zh-CN"/>
        </w:rPr>
        <w:t>对成交供应商</w:t>
      </w:r>
      <w:r>
        <w:rPr>
          <w:rFonts w:hint="eastAsia"/>
          <w:color w:val="auto"/>
          <w:sz w:val="24"/>
          <w:lang w:eastAsia="zh-CN"/>
        </w:rPr>
        <w:t>处</w:t>
      </w:r>
      <w:r>
        <w:rPr>
          <w:rFonts w:hint="eastAsia"/>
          <w:color w:val="auto"/>
          <w:sz w:val="24"/>
          <w:lang w:val="en-US" w:eastAsia="zh-CN"/>
        </w:rPr>
        <w:t>以</w:t>
      </w:r>
      <w:r>
        <w:rPr>
          <w:rFonts w:hint="eastAsia" w:ascii="宋体" w:hAnsi="宋体" w:eastAsia="宋体" w:cs="宋体"/>
          <w:color w:val="auto"/>
          <w:sz w:val="24"/>
        </w:rPr>
        <w:t>1000</w:t>
      </w:r>
      <w:r>
        <w:rPr>
          <w:color w:val="auto"/>
          <w:sz w:val="24"/>
        </w:rPr>
        <w:t>元</w:t>
      </w:r>
      <w:r>
        <w:rPr>
          <w:rFonts w:hint="eastAsia"/>
          <w:color w:val="auto"/>
          <w:sz w:val="24"/>
          <w:lang w:val="en-US" w:eastAsia="zh-CN"/>
        </w:rPr>
        <w:t>的</w:t>
      </w:r>
      <w:r>
        <w:rPr>
          <w:color w:val="auto"/>
          <w:sz w:val="24"/>
        </w:rPr>
        <w:t>违约金。</w:t>
      </w:r>
      <w:r>
        <w:rPr>
          <w:color w:val="000000"/>
          <w:sz w:val="24"/>
        </w:rPr>
        <w:t>若采购人累计发出的整改通知达到三次以上</w:t>
      </w:r>
      <w:r>
        <w:rPr>
          <w:rFonts w:hint="eastAsia"/>
          <w:color w:val="000000"/>
          <w:sz w:val="24"/>
          <w:lang w:eastAsia="zh-CN"/>
        </w:rPr>
        <w:t>（</w:t>
      </w:r>
      <w:r>
        <w:rPr>
          <w:rFonts w:hint="eastAsia"/>
          <w:color w:val="000000"/>
          <w:sz w:val="24"/>
          <w:lang w:val="en-US" w:eastAsia="zh-CN"/>
        </w:rPr>
        <w:t>含三次）</w:t>
      </w:r>
      <w:r>
        <w:rPr>
          <w:color w:val="000000"/>
          <w:sz w:val="24"/>
        </w:rPr>
        <w:t>，或者成交供应商在收到整改通知书</w:t>
      </w:r>
      <w:r>
        <w:rPr>
          <w:rFonts w:hint="eastAsia"/>
          <w:color w:val="000000"/>
          <w:sz w:val="24"/>
          <w:lang w:val="en-US" w:eastAsia="zh-CN"/>
        </w:rPr>
        <w:t>后的</w:t>
      </w:r>
      <w:r>
        <w:rPr>
          <w:color w:val="000000"/>
          <w:sz w:val="24"/>
        </w:rPr>
        <w:t>一周内仍未开始整改，又或者单次整改超过一周却依旧不能满足质量要求，那么采购人</w:t>
      </w:r>
      <w:r>
        <w:rPr>
          <w:rFonts w:hint="eastAsia"/>
          <w:color w:val="000000"/>
          <w:sz w:val="24"/>
          <w:lang w:val="en-US" w:eastAsia="zh-CN"/>
        </w:rPr>
        <w:t>可</w:t>
      </w:r>
      <w:r>
        <w:rPr>
          <w:color w:val="000000"/>
          <w:sz w:val="24"/>
        </w:rPr>
        <w:t>自行或委托第三方进行保修，所产生的</w:t>
      </w:r>
      <w:r>
        <w:rPr>
          <w:rFonts w:hint="eastAsia"/>
          <w:color w:val="000000"/>
          <w:sz w:val="24"/>
          <w:lang w:val="en-US" w:eastAsia="zh-CN"/>
        </w:rPr>
        <w:t>全部</w:t>
      </w:r>
      <w:r>
        <w:rPr>
          <w:color w:val="000000"/>
          <w:sz w:val="24"/>
        </w:rPr>
        <w:t>费用将从成交供应商的工程质保金或者结算余款中予以扣除。</w:t>
      </w:r>
      <w:r>
        <w:rPr>
          <w:rFonts w:hint="eastAsia" w:ascii="宋体" w:hAnsi="宋体" w:eastAsia="宋体" w:cs="宋体"/>
          <w:color w:val="000000"/>
          <w:sz w:val="24"/>
          <w:szCs w:val="24"/>
        </w:rPr>
        <w:t>同时，</w:t>
      </w:r>
      <w:r>
        <w:rPr>
          <w:rFonts w:hint="eastAsia" w:ascii="宋体" w:hAnsi="宋体" w:eastAsia="宋体" w:cs="宋体"/>
          <w:color w:val="000000"/>
          <w:sz w:val="24"/>
          <w:szCs w:val="24"/>
          <w:lang w:val="en-US" w:eastAsia="zh-CN"/>
        </w:rPr>
        <w:t>采购人有权</w:t>
      </w:r>
      <w:r>
        <w:rPr>
          <w:rFonts w:hint="eastAsia" w:ascii="宋体" w:hAnsi="宋体" w:eastAsia="宋体" w:cs="宋体"/>
          <w:color w:val="000000"/>
          <w:sz w:val="24"/>
          <w:szCs w:val="24"/>
        </w:rPr>
        <w:t>按维修所产生的费用的200%对</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作出</w:t>
      </w:r>
      <w:r>
        <w:rPr>
          <w:rFonts w:hint="eastAsia" w:ascii="宋体" w:hAnsi="宋体" w:eastAsia="宋体" w:cs="宋体"/>
          <w:color w:val="000000"/>
          <w:sz w:val="24"/>
          <w:szCs w:val="24"/>
          <w:lang w:val="en-US" w:eastAsia="zh-CN"/>
        </w:rPr>
        <w:t>违约</w:t>
      </w:r>
      <w:r>
        <w:rPr>
          <w:rFonts w:hint="eastAsia" w:ascii="宋体" w:hAnsi="宋体" w:eastAsia="宋体" w:cs="宋体"/>
          <w:color w:val="000000"/>
          <w:sz w:val="24"/>
          <w:szCs w:val="24"/>
        </w:rPr>
        <w:t>处罚，一并在质保金中扣除。</w:t>
      </w:r>
      <w:r>
        <w:rPr>
          <w:rFonts w:hint="eastAsia" w:ascii="宋体" w:hAnsi="宋体" w:eastAsia="宋体" w:cs="宋体"/>
          <w:color w:val="000000"/>
          <w:sz w:val="24"/>
          <w:szCs w:val="24"/>
          <w:lang w:val="en-US" w:eastAsia="zh-CN"/>
        </w:rPr>
        <w:t>质保金不足以支付的，采购人有权向供应追偿。</w:t>
      </w:r>
    </w:p>
    <w:p w14:paraId="68A6A242">
      <w:pPr>
        <w:pStyle w:val="60"/>
        <w:ind w:firstLine="480"/>
        <w:jc w:val="both"/>
        <w:rPr>
          <w:rFonts w:hint="default"/>
        </w:rPr>
      </w:pPr>
      <w:r>
        <w:rPr>
          <w:b/>
          <w:color w:val="000000"/>
          <w:sz w:val="24"/>
          <w:lang w:eastAsia="zh-CN"/>
        </w:rPr>
        <w:t>（</w:t>
      </w:r>
      <w:r>
        <w:rPr>
          <w:rFonts w:hint="eastAsia"/>
          <w:b/>
          <w:color w:val="000000"/>
          <w:sz w:val="24"/>
          <w:lang w:val="en-US" w:eastAsia="zh-CN"/>
        </w:rPr>
        <w:t>九</w:t>
      </w:r>
      <w:r>
        <w:rPr>
          <w:b/>
          <w:color w:val="000000"/>
          <w:sz w:val="24"/>
          <w:lang w:eastAsia="zh-CN"/>
        </w:rPr>
        <w:t>）</w:t>
      </w:r>
      <w:r>
        <w:rPr>
          <w:b/>
          <w:color w:val="000000"/>
          <w:sz w:val="24"/>
        </w:rPr>
        <w:t>施工设备及人员配备要求</w:t>
      </w:r>
    </w:p>
    <w:p w14:paraId="5BABADC5">
      <w:pPr>
        <w:pStyle w:val="60"/>
        <w:ind w:firstLine="480"/>
        <w:jc w:val="both"/>
        <w:rPr>
          <w:rFonts w:ascii="宋体" w:hAnsi="宋体" w:eastAsia="宋体" w:cs="宋体"/>
          <w:color w:val="000000"/>
          <w:sz w:val="24"/>
        </w:rPr>
      </w:pPr>
      <w:r>
        <w:rPr>
          <w:rFonts w:hint="eastAsia" w:ascii="宋体" w:hAnsi="宋体" w:eastAsia="宋体" w:cs="宋体"/>
          <w:color w:val="000000"/>
          <w:sz w:val="24"/>
          <w:lang w:val="en-US" w:eastAsia="zh-CN"/>
        </w:rPr>
        <w:t>1、</w:t>
      </w:r>
      <w:r>
        <w:rPr>
          <w:rFonts w:ascii="宋体" w:hAnsi="宋体" w:eastAsia="宋体" w:cs="宋体"/>
          <w:color w:val="000000"/>
          <w:sz w:val="24"/>
        </w:rPr>
        <w:t>为</w:t>
      </w:r>
      <w:r>
        <w:rPr>
          <w:rFonts w:ascii="宋体" w:hAnsi="宋体" w:eastAsia="宋体" w:cs="宋体"/>
          <w:color w:val="000000"/>
          <w:sz w:val="24"/>
          <w:lang w:eastAsia="zh-CN"/>
        </w:rPr>
        <w:t>确保</w:t>
      </w:r>
      <w:r>
        <w:rPr>
          <w:rFonts w:ascii="宋体" w:hAnsi="宋体" w:eastAsia="宋体" w:cs="宋体"/>
          <w:color w:val="000000"/>
          <w:sz w:val="24"/>
        </w:rPr>
        <w:t>项目施工质量和安全，</w:t>
      </w:r>
      <w:r>
        <w:rPr>
          <w:rFonts w:ascii="宋体" w:hAnsi="宋体" w:eastAsia="宋体" w:cs="宋体"/>
          <w:color w:val="000000"/>
          <w:sz w:val="24"/>
          <w:lang w:eastAsia="zh-CN"/>
        </w:rPr>
        <w:t>供应商</w:t>
      </w:r>
      <w:r>
        <w:rPr>
          <w:rFonts w:ascii="宋体" w:hAnsi="宋体" w:eastAsia="宋体" w:cs="宋体"/>
          <w:color w:val="000000"/>
          <w:sz w:val="24"/>
        </w:rPr>
        <w:t>应编写施工设备及工程人员配备</w:t>
      </w:r>
      <w:r>
        <w:rPr>
          <w:rFonts w:ascii="宋体" w:hAnsi="宋体" w:eastAsia="宋体" w:cs="宋体"/>
          <w:color w:val="000000"/>
          <w:sz w:val="24"/>
          <w:lang w:eastAsia="zh-CN"/>
        </w:rPr>
        <w:t>计划，保证</w:t>
      </w:r>
      <w:r>
        <w:rPr>
          <w:rFonts w:ascii="宋体" w:hAnsi="宋体" w:eastAsia="宋体" w:cs="宋体"/>
          <w:color w:val="000000"/>
          <w:sz w:val="24"/>
        </w:rPr>
        <w:t>拟投入的主要机械设备、辅助施工设备</w:t>
      </w:r>
      <w:r>
        <w:rPr>
          <w:rFonts w:ascii="宋体" w:hAnsi="宋体" w:eastAsia="宋体" w:cs="宋体"/>
          <w:color w:val="000000"/>
          <w:sz w:val="24"/>
          <w:lang w:eastAsia="zh-CN"/>
        </w:rPr>
        <w:t>等</w:t>
      </w:r>
      <w:r>
        <w:rPr>
          <w:rFonts w:ascii="宋体" w:hAnsi="宋体" w:eastAsia="宋体" w:cs="宋体"/>
          <w:color w:val="000000"/>
          <w:sz w:val="24"/>
        </w:rPr>
        <w:t>齐全</w:t>
      </w:r>
      <w:r>
        <w:rPr>
          <w:rFonts w:ascii="宋体" w:hAnsi="宋体" w:eastAsia="宋体" w:cs="宋体"/>
          <w:color w:val="000000"/>
          <w:sz w:val="24"/>
          <w:lang w:eastAsia="zh-CN"/>
        </w:rPr>
        <w:t>完备，</w:t>
      </w:r>
      <w:r>
        <w:rPr>
          <w:rFonts w:ascii="宋体" w:hAnsi="宋体" w:eastAsia="宋体" w:cs="宋体"/>
          <w:color w:val="000000"/>
          <w:sz w:val="24"/>
        </w:rPr>
        <w:t>且配</w:t>
      </w:r>
      <w:r>
        <w:rPr>
          <w:rFonts w:ascii="宋体" w:hAnsi="宋体" w:eastAsia="宋体" w:cs="宋体"/>
          <w:color w:val="000000"/>
          <w:sz w:val="24"/>
          <w:lang w:eastAsia="zh-CN"/>
        </w:rPr>
        <w:t>置</w:t>
      </w:r>
      <w:r>
        <w:rPr>
          <w:rFonts w:ascii="宋体" w:hAnsi="宋体" w:eastAsia="宋体" w:cs="宋体"/>
          <w:color w:val="000000"/>
          <w:sz w:val="24"/>
        </w:rPr>
        <w:t>科学合理</w:t>
      </w:r>
      <w:r>
        <w:rPr>
          <w:rFonts w:ascii="宋体" w:hAnsi="宋体" w:eastAsia="宋体" w:cs="宋体"/>
          <w:color w:val="000000"/>
          <w:sz w:val="24"/>
          <w:lang w:eastAsia="zh-CN"/>
        </w:rPr>
        <w:t>。</w:t>
      </w:r>
      <w:r>
        <w:rPr>
          <w:rFonts w:ascii="宋体" w:hAnsi="宋体" w:eastAsia="宋体" w:cs="宋体"/>
          <w:color w:val="000000"/>
          <w:sz w:val="24"/>
        </w:rPr>
        <w:t>拟投入施工设备计划</w:t>
      </w:r>
      <w:r>
        <w:rPr>
          <w:rFonts w:ascii="宋体" w:hAnsi="宋体" w:eastAsia="宋体" w:cs="宋体"/>
          <w:color w:val="000000"/>
          <w:sz w:val="24"/>
          <w:lang w:eastAsia="zh-CN"/>
        </w:rPr>
        <w:t>、人员计划需</w:t>
      </w:r>
      <w:r>
        <w:rPr>
          <w:rFonts w:ascii="宋体" w:hAnsi="宋体" w:eastAsia="宋体" w:cs="宋体"/>
          <w:color w:val="000000"/>
          <w:sz w:val="24"/>
        </w:rPr>
        <w:t>与进度计划</w:t>
      </w:r>
      <w:r>
        <w:rPr>
          <w:color w:val="000000"/>
          <w:sz w:val="24"/>
        </w:rPr>
        <w:t>相匹配</w:t>
      </w:r>
      <w:r>
        <w:rPr>
          <w:rFonts w:ascii="宋体" w:hAnsi="宋体" w:eastAsia="宋体" w:cs="宋体"/>
          <w:color w:val="000000"/>
          <w:sz w:val="24"/>
        </w:rPr>
        <w:t>，</w:t>
      </w:r>
      <w:r>
        <w:rPr>
          <w:rFonts w:ascii="宋体" w:hAnsi="宋体" w:eastAsia="宋体" w:cs="宋体"/>
          <w:color w:val="000000"/>
          <w:sz w:val="24"/>
          <w:lang w:eastAsia="zh-CN"/>
        </w:rPr>
        <w:t>施工</w:t>
      </w:r>
      <w:r>
        <w:rPr>
          <w:rFonts w:ascii="宋体" w:hAnsi="宋体" w:eastAsia="宋体" w:cs="宋体"/>
          <w:color w:val="000000"/>
          <w:sz w:val="24"/>
        </w:rPr>
        <w:t>设备、</w:t>
      </w:r>
      <w:r>
        <w:rPr>
          <w:rFonts w:ascii="宋体" w:hAnsi="宋体" w:eastAsia="宋体" w:cs="宋体"/>
          <w:color w:val="000000"/>
          <w:sz w:val="24"/>
          <w:lang w:eastAsia="zh-CN"/>
        </w:rPr>
        <w:t>人员配备等均需</w:t>
      </w:r>
      <w:r>
        <w:rPr>
          <w:rFonts w:ascii="宋体" w:hAnsi="宋体" w:eastAsia="宋体" w:cs="宋体"/>
          <w:color w:val="000000"/>
          <w:sz w:val="24"/>
        </w:rPr>
        <w:t>满足施工需要</w:t>
      </w:r>
      <w:r>
        <w:rPr>
          <w:rFonts w:ascii="宋体" w:hAnsi="宋体" w:eastAsia="宋体" w:cs="宋体"/>
          <w:color w:val="000000"/>
          <w:sz w:val="24"/>
          <w:lang w:eastAsia="zh-CN"/>
        </w:rPr>
        <w:t>，</w:t>
      </w:r>
      <w:r>
        <w:rPr>
          <w:rFonts w:ascii="宋体" w:hAnsi="宋体" w:eastAsia="宋体" w:cs="宋体"/>
          <w:color w:val="000000"/>
          <w:sz w:val="24"/>
        </w:rPr>
        <w:t>且配置科学合理。</w:t>
      </w:r>
    </w:p>
    <w:p w14:paraId="7C9C9288">
      <w:pPr>
        <w:pStyle w:val="60"/>
        <w:ind w:firstLine="480"/>
        <w:jc w:val="both"/>
        <w:rPr>
          <w:rFonts w:ascii="宋体" w:hAnsi="宋体" w:eastAsia="宋体" w:cs="宋体"/>
          <w:color w:val="000000"/>
          <w:sz w:val="24"/>
        </w:rPr>
      </w:pPr>
      <w:r>
        <w:rPr>
          <w:rFonts w:hint="eastAsia" w:ascii="宋体" w:hAnsi="宋体" w:eastAsia="宋体" w:cs="宋体"/>
          <w:color w:val="auto"/>
          <w:sz w:val="24"/>
          <w:lang w:val="en-US" w:eastAsia="zh-CN"/>
        </w:rPr>
        <w:t>2</w:t>
      </w:r>
      <w:r>
        <w:rPr>
          <w:rFonts w:hint="eastAsia" w:ascii="宋体" w:hAnsi="宋体" w:eastAsia="宋体" w:cs="宋体"/>
          <w:color w:val="000000"/>
          <w:sz w:val="24"/>
          <w:lang w:val="en-US" w:eastAsia="zh-CN"/>
        </w:rPr>
        <w:t>、人员配置标准不低于以下要求：施工期间要保持至少</w:t>
      </w:r>
      <w:r>
        <w:rPr>
          <w:rFonts w:hint="eastAsia" w:ascii="宋体" w:hAnsi="宋体" w:eastAsia="宋体" w:cs="宋体"/>
          <w:color w:val="000000"/>
          <w:sz w:val="24"/>
          <w:highlight w:val="none"/>
          <w:lang w:val="en-US" w:eastAsia="zh-CN"/>
        </w:rPr>
        <w:t>两栋楼同时开工</w:t>
      </w:r>
      <w:r>
        <w:rPr>
          <w:rFonts w:hint="eastAsia" w:ascii="宋体" w:hAnsi="宋体" w:eastAsia="宋体" w:cs="宋体"/>
          <w:color w:val="000000"/>
          <w:sz w:val="24"/>
          <w:lang w:val="en-US" w:eastAsia="zh-CN"/>
        </w:rPr>
        <w:t>，现场不少于2名专职驻场管理人员，且每栋楼</w:t>
      </w:r>
      <w:r>
        <w:rPr>
          <w:rFonts w:hint="eastAsia" w:ascii="宋体" w:hAnsi="宋体" w:eastAsia="宋体" w:cs="宋体"/>
          <w:color w:val="000000"/>
          <w:sz w:val="24"/>
          <w:highlight w:val="none"/>
          <w:lang w:val="en-US" w:eastAsia="zh-CN"/>
        </w:rPr>
        <w:t>至少安排3组工人同时施工</w:t>
      </w:r>
      <w:r>
        <w:rPr>
          <w:rFonts w:hint="eastAsia" w:ascii="宋体" w:hAnsi="宋体" w:eastAsia="宋体" w:cs="宋体"/>
          <w:color w:val="000000"/>
          <w:sz w:val="24"/>
          <w:lang w:val="en-US" w:eastAsia="zh-CN"/>
        </w:rPr>
        <w:t>。</w:t>
      </w:r>
    </w:p>
    <w:p w14:paraId="43A5BEE4">
      <w:pPr>
        <w:pStyle w:val="11"/>
        <w:jc w:val="left"/>
        <w:rPr>
          <w:rFonts w:hint="eastAsia" w:ascii="宋体" w:hAnsi="宋体" w:cs="宋体"/>
          <w:bCs/>
          <w:color w:val="000000"/>
          <w:sz w:val="24"/>
          <w:lang w:val="en-US" w:eastAsia="zh-CN"/>
        </w:rPr>
      </w:pPr>
      <w:r>
        <w:rPr>
          <w:rFonts w:hint="eastAsia" w:ascii="宋体" w:hAnsi="宋体" w:cs="宋体"/>
          <w:b/>
          <w:bCs w:val="0"/>
          <w:color w:val="000000"/>
          <w:sz w:val="24"/>
          <w:lang w:val="en-US" w:eastAsia="zh-CN"/>
        </w:rPr>
        <w:t>三、主要</w:t>
      </w:r>
      <w:r>
        <w:rPr>
          <w:rFonts w:hint="eastAsia" w:ascii="宋体" w:hAnsi="宋体" w:cs="宋体"/>
          <w:b/>
          <w:bCs/>
          <w:sz w:val="24"/>
        </w:rPr>
        <w:t>材料品牌</w:t>
      </w:r>
    </w:p>
    <w:p w14:paraId="599AA41D">
      <w:pPr>
        <w:pStyle w:val="35"/>
        <w:spacing w:after="60"/>
        <w:ind w:firstLine="480" w:firstLineChars="200"/>
        <w:jc w:val="left"/>
        <w:rPr>
          <w:rFonts w:hint="eastAsia" w:ascii="宋体" w:hAnsi="宋体" w:cs="宋体"/>
          <w:bCs/>
          <w:color w:val="000000"/>
          <w:sz w:val="24"/>
          <w:szCs w:val="24"/>
          <w:lang w:eastAsia="zh-CN"/>
        </w:rPr>
      </w:pPr>
      <w:r>
        <w:rPr>
          <w:rFonts w:hint="eastAsia" w:ascii="宋体" w:hAnsi="宋体" w:cs="宋体"/>
          <w:bCs/>
          <w:color w:val="000000"/>
          <w:sz w:val="24"/>
          <w:szCs w:val="24"/>
          <w:lang w:val="en-US" w:eastAsia="zh-CN"/>
        </w:rPr>
        <w:t>1、</w:t>
      </w:r>
      <w:r>
        <w:rPr>
          <w:rFonts w:hint="eastAsia" w:ascii="宋体" w:hAnsi="宋体" w:cs="宋体"/>
          <w:bCs/>
          <w:color w:val="000000"/>
          <w:sz w:val="24"/>
          <w:szCs w:val="24"/>
          <w:lang w:eastAsia="zh-CN"/>
        </w:rPr>
        <w:t>推荐品牌仅供参考，供应商可在推荐品牌范围内选取填报，也可以选用相当于或优于</w:t>
      </w:r>
      <w:r>
        <w:rPr>
          <w:rFonts w:hint="eastAsia" w:ascii="宋体" w:hAnsi="宋体" w:cs="宋体"/>
          <w:bCs/>
          <w:color w:val="000000"/>
          <w:sz w:val="24"/>
          <w:szCs w:val="24"/>
          <w:lang w:val="en-US" w:eastAsia="zh-CN"/>
        </w:rPr>
        <w:t>推荐</w:t>
      </w:r>
      <w:r>
        <w:rPr>
          <w:rFonts w:hint="eastAsia" w:ascii="宋体" w:hAnsi="宋体" w:cs="宋体"/>
          <w:bCs/>
          <w:color w:val="000000"/>
          <w:sz w:val="24"/>
          <w:szCs w:val="24"/>
          <w:lang w:eastAsia="zh-CN"/>
        </w:rPr>
        <w:t>品牌。</w:t>
      </w:r>
    </w:p>
    <w:p w14:paraId="78C9EA2E">
      <w:pPr>
        <w:pStyle w:val="35"/>
        <w:spacing w:after="60"/>
        <w:ind w:firstLine="480" w:firstLineChars="200"/>
        <w:jc w:val="left"/>
        <w:rPr>
          <w:rFonts w:hint="eastAsia" w:ascii="宋体" w:hAnsi="宋体" w:eastAsia="宋体" w:cs="宋体"/>
          <w:bCs/>
          <w:color w:val="000000"/>
          <w:sz w:val="24"/>
          <w:szCs w:val="24"/>
          <w:lang w:eastAsia="zh-CN"/>
        </w:rPr>
      </w:pPr>
      <w:r>
        <w:rPr>
          <w:rFonts w:hint="eastAsia" w:ascii="宋体" w:hAnsi="宋体" w:cs="宋体"/>
          <w:bCs/>
          <w:color w:val="000000"/>
          <w:sz w:val="24"/>
          <w:szCs w:val="24"/>
          <w:lang w:val="en-US" w:eastAsia="zh-CN"/>
        </w:rPr>
        <w:t>2、</w:t>
      </w:r>
      <w:r>
        <w:rPr>
          <w:rFonts w:hint="eastAsia" w:ascii="宋体" w:hAnsi="宋体" w:cs="宋体"/>
          <w:bCs/>
          <w:color w:val="000000"/>
          <w:sz w:val="24"/>
          <w:szCs w:val="24"/>
          <w:lang w:eastAsia="zh-CN"/>
        </w:rPr>
        <w:t>如选用相当于或优于</w:t>
      </w:r>
      <w:r>
        <w:rPr>
          <w:rFonts w:hint="eastAsia" w:ascii="宋体" w:hAnsi="宋体" w:cs="宋体"/>
          <w:bCs/>
          <w:color w:val="000000"/>
          <w:sz w:val="24"/>
          <w:szCs w:val="24"/>
          <w:lang w:val="en-US" w:eastAsia="zh-CN"/>
        </w:rPr>
        <w:t>推荐</w:t>
      </w:r>
      <w:r>
        <w:rPr>
          <w:rFonts w:hint="eastAsia" w:ascii="宋体" w:hAnsi="宋体" w:cs="宋体"/>
          <w:bCs/>
          <w:color w:val="000000"/>
          <w:sz w:val="24"/>
          <w:szCs w:val="24"/>
          <w:lang w:eastAsia="zh-CN"/>
        </w:rPr>
        <w:t>品牌（厂家）的，需提供有效的证明材料，有效证明材料需能充分证明其选用的品牌的质量档次相当于或优于</w:t>
      </w:r>
      <w:r>
        <w:rPr>
          <w:rFonts w:hint="eastAsia" w:ascii="宋体" w:hAnsi="宋体" w:cs="宋体"/>
          <w:bCs/>
          <w:color w:val="000000"/>
          <w:sz w:val="24"/>
          <w:szCs w:val="24"/>
          <w:lang w:val="en-US" w:eastAsia="zh-CN"/>
        </w:rPr>
        <w:t>比选</w:t>
      </w:r>
      <w:r>
        <w:rPr>
          <w:rFonts w:hint="eastAsia" w:ascii="宋体" w:hAnsi="宋体" w:cs="宋体"/>
          <w:bCs/>
          <w:color w:val="000000"/>
          <w:sz w:val="24"/>
          <w:szCs w:val="24"/>
          <w:lang w:eastAsia="zh-CN"/>
        </w:rPr>
        <w:t>文件要求，且在材料采购前须经采购人审批同意，否则，视为自行更换品牌，按</w:t>
      </w:r>
      <w:r>
        <w:rPr>
          <w:rFonts w:hint="eastAsia" w:ascii="宋体" w:hAnsi="宋体" w:cs="宋体"/>
          <w:bCs/>
          <w:color w:val="000000"/>
          <w:sz w:val="24"/>
          <w:szCs w:val="24"/>
          <w:lang w:val="en-US" w:eastAsia="zh-CN"/>
        </w:rPr>
        <w:t>比选</w:t>
      </w:r>
      <w:r>
        <w:rPr>
          <w:rFonts w:hint="eastAsia" w:ascii="宋体" w:hAnsi="宋体" w:cs="宋体"/>
          <w:bCs/>
          <w:color w:val="000000"/>
          <w:sz w:val="24"/>
          <w:szCs w:val="24"/>
          <w:lang w:eastAsia="zh-CN"/>
        </w:rPr>
        <w:t>文件和合同规定承担违约责任。其他要求详见合</w:t>
      </w:r>
      <w:r>
        <w:rPr>
          <w:rFonts w:hint="eastAsia" w:ascii="宋体" w:hAnsi="宋体" w:eastAsia="宋体" w:cs="宋体"/>
          <w:bCs/>
          <w:color w:val="000000"/>
          <w:sz w:val="24"/>
          <w:szCs w:val="24"/>
          <w:lang w:eastAsia="zh-CN"/>
        </w:rPr>
        <w:t>同条款。</w:t>
      </w:r>
    </w:p>
    <w:p w14:paraId="45C1B3C2">
      <w:pPr>
        <w:pStyle w:val="35"/>
        <w:spacing w:after="60"/>
        <w:ind w:firstLine="480" w:firstLineChars="200"/>
        <w:jc w:val="left"/>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3、</w:t>
      </w:r>
      <w:r>
        <w:rPr>
          <w:rFonts w:hint="eastAsia" w:ascii="宋体" w:hAnsi="宋体" w:eastAsia="宋体" w:cs="宋体"/>
          <w:bCs/>
          <w:color w:val="000000"/>
          <w:sz w:val="24"/>
          <w:szCs w:val="24"/>
          <w:lang w:eastAsia="zh-CN"/>
        </w:rPr>
        <w:t>若供应商未从比选文件所附的主要材料品牌推荐</w:t>
      </w:r>
      <w:r>
        <w:rPr>
          <w:rFonts w:hint="eastAsia" w:ascii="宋体" w:hAnsi="宋体" w:eastAsia="宋体" w:cs="宋体"/>
          <w:bCs/>
          <w:color w:val="000000"/>
          <w:sz w:val="24"/>
          <w:szCs w:val="24"/>
          <w:lang w:val="en-US" w:eastAsia="zh-CN"/>
        </w:rPr>
        <w:t>参考</w:t>
      </w:r>
      <w:r>
        <w:rPr>
          <w:rFonts w:hint="eastAsia" w:ascii="宋体" w:hAnsi="宋体" w:eastAsia="宋体" w:cs="宋体"/>
          <w:bCs/>
          <w:color w:val="000000"/>
          <w:sz w:val="24"/>
          <w:szCs w:val="24"/>
          <w:lang w:eastAsia="zh-CN"/>
        </w:rPr>
        <w:t>表中选取其中一个品牌（含厂家、规格、型号）进行报价，采购人有权在签订合同前从中任意选择某一品牌，供应商不得有异议。</w:t>
      </w:r>
    </w:p>
    <w:p w14:paraId="4C51D937">
      <w:pPr>
        <w:pStyle w:val="35"/>
        <w:spacing w:after="60"/>
        <w:ind w:firstLine="480" w:firstLineChars="200"/>
        <w:jc w:val="left"/>
        <w:rPr>
          <w:rFonts w:hint="eastAsia" w:ascii="宋体" w:hAnsi="宋体" w:eastAsia="宋体" w:cs="宋体"/>
          <w:bCs/>
          <w:color w:val="000000"/>
          <w:sz w:val="24"/>
          <w:szCs w:val="24"/>
          <w:lang w:eastAsia="zh-CN"/>
        </w:rPr>
      </w:pPr>
    </w:p>
    <w:p w14:paraId="59B9DDCA">
      <w:pPr>
        <w:pStyle w:val="35"/>
        <w:spacing w:after="60"/>
        <w:ind w:firstLine="480" w:firstLineChars="200"/>
        <w:rPr>
          <w:rFonts w:hint="eastAsia" w:ascii="宋体" w:hAnsi="宋体" w:cs="宋体"/>
          <w:bCs/>
          <w:color w:val="000000"/>
          <w:sz w:val="24"/>
        </w:rPr>
      </w:pPr>
    </w:p>
    <w:tbl>
      <w:tblPr>
        <w:tblStyle w:val="28"/>
        <w:tblW w:w="9480" w:type="dxa"/>
        <w:jc w:val="center"/>
        <w:tblLayout w:type="autofit"/>
        <w:tblCellMar>
          <w:top w:w="0" w:type="dxa"/>
          <w:left w:w="108" w:type="dxa"/>
          <w:bottom w:w="0" w:type="dxa"/>
          <w:right w:w="108" w:type="dxa"/>
        </w:tblCellMar>
      </w:tblPr>
      <w:tblGrid>
        <w:gridCol w:w="1080"/>
        <w:gridCol w:w="2467"/>
        <w:gridCol w:w="1937"/>
        <w:gridCol w:w="1977"/>
        <w:gridCol w:w="2019"/>
      </w:tblGrid>
      <w:tr w14:paraId="6A2CE081">
        <w:tblPrEx>
          <w:tblCellMar>
            <w:top w:w="0" w:type="dxa"/>
            <w:left w:w="108" w:type="dxa"/>
            <w:bottom w:w="0" w:type="dxa"/>
            <w:right w:w="108" w:type="dxa"/>
          </w:tblCellMar>
        </w:tblPrEx>
        <w:trPr>
          <w:trHeight w:val="559" w:hRule="atLeast"/>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1F28EE40">
            <w:pPr>
              <w:widowControl/>
              <w:spacing w:after="0" w:afterLines="0" w:line="240" w:lineRule="auto"/>
              <w:jc w:val="center"/>
              <w:rPr>
                <w:rFonts w:ascii="宋体" w:hAnsi="宋体" w:cs="宋体"/>
                <w:b/>
                <w:bCs/>
                <w:kern w:val="0"/>
                <w:sz w:val="24"/>
                <w:highlight w:val="none"/>
              </w:rPr>
            </w:pPr>
            <w:r>
              <w:rPr>
                <w:rFonts w:hint="eastAsia" w:ascii="宋体" w:hAnsi="宋体" w:cs="宋体"/>
                <w:b/>
                <w:bCs/>
                <w:kern w:val="0"/>
                <w:sz w:val="24"/>
                <w:highlight w:val="none"/>
              </w:rPr>
              <w:t>序号</w:t>
            </w:r>
          </w:p>
        </w:tc>
        <w:tc>
          <w:tcPr>
            <w:tcW w:w="2467" w:type="dxa"/>
            <w:tcBorders>
              <w:top w:val="single" w:color="auto" w:sz="4" w:space="0"/>
              <w:left w:val="nil"/>
              <w:bottom w:val="single" w:color="auto" w:sz="4" w:space="0"/>
              <w:right w:val="single" w:color="auto" w:sz="4" w:space="0"/>
            </w:tcBorders>
            <w:noWrap w:val="0"/>
            <w:vAlign w:val="center"/>
          </w:tcPr>
          <w:p w14:paraId="1B15D699">
            <w:pPr>
              <w:widowControl/>
              <w:spacing w:after="0" w:afterLines="0" w:line="240" w:lineRule="auto"/>
              <w:jc w:val="center"/>
              <w:rPr>
                <w:rFonts w:ascii="宋体" w:hAnsi="宋体" w:cs="宋体"/>
                <w:b/>
                <w:bCs/>
                <w:kern w:val="0"/>
                <w:sz w:val="24"/>
                <w:highlight w:val="none"/>
              </w:rPr>
            </w:pPr>
            <w:r>
              <w:rPr>
                <w:rFonts w:hint="eastAsia" w:ascii="宋体" w:hAnsi="宋体" w:cs="宋体"/>
                <w:b/>
                <w:bCs/>
                <w:kern w:val="0"/>
                <w:sz w:val="24"/>
                <w:highlight w:val="none"/>
              </w:rPr>
              <w:t>材料设备名称</w:t>
            </w:r>
          </w:p>
        </w:tc>
        <w:tc>
          <w:tcPr>
            <w:tcW w:w="1937" w:type="dxa"/>
            <w:tcBorders>
              <w:top w:val="single" w:color="auto" w:sz="4" w:space="0"/>
              <w:left w:val="nil"/>
              <w:bottom w:val="single" w:color="auto" w:sz="4" w:space="0"/>
              <w:right w:val="single" w:color="auto" w:sz="4" w:space="0"/>
            </w:tcBorders>
            <w:noWrap w:val="0"/>
            <w:vAlign w:val="center"/>
          </w:tcPr>
          <w:p w14:paraId="0C57F724">
            <w:pPr>
              <w:widowControl/>
              <w:spacing w:after="0" w:afterLines="0" w:line="240" w:lineRule="auto"/>
              <w:jc w:val="center"/>
              <w:rPr>
                <w:rFonts w:ascii="宋体" w:hAnsi="宋体" w:cs="宋体"/>
                <w:b/>
                <w:bCs/>
                <w:kern w:val="0"/>
                <w:sz w:val="24"/>
                <w:highlight w:val="none"/>
              </w:rPr>
            </w:pPr>
            <w:r>
              <w:rPr>
                <w:rFonts w:hint="eastAsia" w:ascii="宋体" w:hAnsi="宋体" w:cs="宋体"/>
                <w:b/>
                <w:bCs/>
                <w:kern w:val="0"/>
                <w:sz w:val="24"/>
                <w:highlight w:val="none"/>
              </w:rPr>
              <w:t>品牌1</w:t>
            </w:r>
          </w:p>
        </w:tc>
        <w:tc>
          <w:tcPr>
            <w:tcW w:w="1977" w:type="dxa"/>
            <w:tcBorders>
              <w:top w:val="single" w:color="auto" w:sz="4" w:space="0"/>
              <w:left w:val="nil"/>
              <w:bottom w:val="single" w:color="auto" w:sz="4" w:space="0"/>
              <w:right w:val="single" w:color="auto" w:sz="4" w:space="0"/>
            </w:tcBorders>
            <w:noWrap w:val="0"/>
            <w:vAlign w:val="center"/>
          </w:tcPr>
          <w:p w14:paraId="7BD567C0">
            <w:pPr>
              <w:widowControl/>
              <w:spacing w:after="0" w:afterLines="0" w:line="240" w:lineRule="auto"/>
              <w:jc w:val="center"/>
              <w:rPr>
                <w:rFonts w:ascii="宋体" w:hAnsi="宋体" w:cs="宋体"/>
                <w:b/>
                <w:bCs/>
                <w:kern w:val="0"/>
                <w:sz w:val="24"/>
                <w:highlight w:val="none"/>
              </w:rPr>
            </w:pPr>
            <w:r>
              <w:rPr>
                <w:rFonts w:hint="eastAsia" w:ascii="宋体" w:hAnsi="宋体" w:cs="宋体"/>
                <w:b/>
                <w:bCs/>
                <w:kern w:val="0"/>
                <w:sz w:val="24"/>
                <w:highlight w:val="none"/>
              </w:rPr>
              <w:t>品牌2</w:t>
            </w:r>
          </w:p>
        </w:tc>
        <w:tc>
          <w:tcPr>
            <w:tcW w:w="2019" w:type="dxa"/>
            <w:tcBorders>
              <w:top w:val="single" w:color="auto" w:sz="4" w:space="0"/>
              <w:left w:val="nil"/>
              <w:bottom w:val="single" w:color="auto" w:sz="4" w:space="0"/>
              <w:right w:val="single" w:color="auto" w:sz="4" w:space="0"/>
            </w:tcBorders>
            <w:noWrap w:val="0"/>
            <w:vAlign w:val="center"/>
          </w:tcPr>
          <w:p w14:paraId="4FCF1190">
            <w:pPr>
              <w:widowControl/>
              <w:spacing w:after="0" w:afterLines="0" w:line="240" w:lineRule="auto"/>
              <w:jc w:val="center"/>
              <w:rPr>
                <w:rFonts w:ascii="宋体" w:hAnsi="宋体" w:cs="宋体"/>
                <w:b/>
                <w:bCs/>
                <w:kern w:val="0"/>
                <w:sz w:val="24"/>
                <w:highlight w:val="none"/>
              </w:rPr>
            </w:pPr>
            <w:r>
              <w:rPr>
                <w:rFonts w:hint="eastAsia" w:ascii="宋体" w:hAnsi="宋体" w:cs="宋体"/>
                <w:b/>
                <w:bCs/>
                <w:kern w:val="0"/>
                <w:sz w:val="24"/>
                <w:highlight w:val="none"/>
              </w:rPr>
              <w:t>品牌3</w:t>
            </w:r>
          </w:p>
        </w:tc>
      </w:tr>
      <w:tr w14:paraId="668662DE">
        <w:tblPrEx>
          <w:tblCellMar>
            <w:top w:w="0" w:type="dxa"/>
            <w:left w:w="108" w:type="dxa"/>
            <w:bottom w:w="0" w:type="dxa"/>
            <w:right w:w="108" w:type="dxa"/>
          </w:tblCellMar>
        </w:tblPrEx>
        <w:trPr>
          <w:trHeight w:val="559" w:hRule="atLeast"/>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41C61B36">
            <w:pPr>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1</w:t>
            </w:r>
          </w:p>
        </w:tc>
        <w:tc>
          <w:tcPr>
            <w:tcW w:w="2467" w:type="dxa"/>
            <w:tcBorders>
              <w:top w:val="single" w:color="auto" w:sz="4" w:space="0"/>
              <w:left w:val="nil"/>
              <w:bottom w:val="single" w:color="auto" w:sz="4" w:space="0"/>
              <w:right w:val="single" w:color="auto" w:sz="4" w:space="0"/>
            </w:tcBorders>
            <w:noWrap w:val="0"/>
            <w:vAlign w:val="center"/>
          </w:tcPr>
          <w:p w14:paraId="55B9B2A7">
            <w:pPr>
              <w:spacing w:line="360" w:lineRule="auto"/>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钢质防火门</w:t>
            </w:r>
          </w:p>
        </w:tc>
        <w:tc>
          <w:tcPr>
            <w:tcW w:w="1937" w:type="dxa"/>
            <w:tcBorders>
              <w:top w:val="single" w:color="auto" w:sz="4" w:space="0"/>
              <w:left w:val="nil"/>
              <w:bottom w:val="single" w:color="auto" w:sz="4" w:space="0"/>
              <w:right w:val="single" w:color="auto" w:sz="4" w:space="0"/>
            </w:tcBorders>
            <w:noWrap w:val="0"/>
            <w:vAlign w:val="center"/>
          </w:tcPr>
          <w:p w14:paraId="183B91FB">
            <w:pPr>
              <w:spacing w:line="360" w:lineRule="auto"/>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白云南粤</w:t>
            </w:r>
          </w:p>
        </w:tc>
        <w:tc>
          <w:tcPr>
            <w:tcW w:w="1977" w:type="dxa"/>
            <w:tcBorders>
              <w:top w:val="single" w:color="auto" w:sz="4" w:space="0"/>
              <w:left w:val="nil"/>
              <w:bottom w:val="single" w:color="auto" w:sz="4" w:space="0"/>
              <w:right w:val="single" w:color="auto" w:sz="4" w:space="0"/>
            </w:tcBorders>
            <w:noWrap w:val="0"/>
            <w:vAlign w:val="center"/>
          </w:tcPr>
          <w:p w14:paraId="0D015D8A">
            <w:pPr>
              <w:spacing w:line="360" w:lineRule="auto"/>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广东家吉</w:t>
            </w:r>
          </w:p>
        </w:tc>
        <w:tc>
          <w:tcPr>
            <w:tcW w:w="2019" w:type="dxa"/>
            <w:tcBorders>
              <w:top w:val="single" w:color="auto" w:sz="4" w:space="0"/>
              <w:left w:val="nil"/>
              <w:bottom w:val="single" w:color="auto" w:sz="4" w:space="0"/>
              <w:right w:val="single" w:color="auto" w:sz="4" w:space="0"/>
            </w:tcBorders>
            <w:noWrap w:val="0"/>
            <w:vAlign w:val="center"/>
          </w:tcPr>
          <w:p w14:paraId="2C3B6797">
            <w:pPr>
              <w:spacing w:line="360" w:lineRule="auto"/>
              <w:jc w:val="center"/>
              <w:rPr>
                <w:rFonts w:hint="default" w:ascii="宋体" w:hAnsi="宋体" w:eastAsia="宋体" w:cs="宋体"/>
                <w:kern w:val="0"/>
                <w:sz w:val="21"/>
                <w:szCs w:val="21"/>
                <w:highlight w:val="none"/>
                <w:lang w:val="en-US" w:eastAsia="zh-CN"/>
              </w:rPr>
            </w:pPr>
            <w:r>
              <w:rPr>
                <w:rFonts w:hint="eastAsia" w:ascii="宋体" w:hAnsi="宋体" w:cs="宋体"/>
                <w:kern w:val="0"/>
                <w:sz w:val="21"/>
                <w:szCs w:val="21"/>
                <w:highlight w:val="none"/>
                <w:lang w:val="en-US" w:eastAsia="zh-CN"/>
              </w:rPr>
              <w:t>广东蓝盾</w:t>
            </w:r>
          </w:p>
        </w:tc>
      </w:tr>
      <w:tr w14:paraId="1D1B6156">
        <w:tblPrEx>
          <w:tblCellMar>
            <w:top w:w="0" w:type="dxa"/>
            <w:left w:w="108" w:type="dxa"/>
            <w:bottom w:w="0" w:type="dxa"/>
            <w:right w:w="108" w:type="dxa"/>
          </w:tblCellMar>
        </w:tblPrEx>
        <w:trPr>
          <w:trHeight w:val="559" w:hRule="atLeast"/>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39CE45AC">
            <w:pPr>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2</w:t>
            </w:r>
          </w:p>
        </w:tc>
        <w:tc>
          <w:tcPr>
            <w:tcW w:w="2467" w:type="dxa"/>
            <w:tcBorders>
              <w:top w:val="single" w:color="auto" w:sz="4" w:space="0"/>
              <w:left w:val="nil"/>
              <w:bottom w:val="single" w:color="auto" w:sz="4" w:space="0"/>
              <w:right w:val="single" w:color="auto" w:sz="4" w:space="0"/>
            </w:tcBorders>
            <w:noWrap w:val="0"/>
            <w:vAlign w:val="center"/>
          </w:tcPr>
          <w:p w14:paraId="21DFC4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五金件</w:t>
            </w:r>
            <w:r>
              <w:rPr>
                <w:rFonts w:hint="eastAsia" w:ascii="宋体" w:hAnsi="宋体" w:cs="宋体"/>
                <w:color w:val="000000"/>
                <w:kern w:val="0"/>
                <w:sz w:val="21"/>
                <w:szCs w:val="21"/>
                <w:highlight w:val="none"/>
                <w:lang w:val="en-US" w:eastAsia="zh-CN"/>
              </w:rPr>
              <w:t>（如闭门器）</w:t>
            </w:r>
          </w:p>
        </w:tc>
        <w:tc>
          <w:tcPr>
            <w:tcW w:w="1937" w:type="dxa"/>
            <w:tcBorders>
              <w:top w:val="single" w:color="auto" w:sz="4" w:space="0"/>
              <w:left w:val="nil"/>
              <w:bottom w:val="single" w:color="auto" w:sz="4" w:space="0"/>
              <w:right w:val="single" w:color="auto" w:sz="4" w:space="0"/>
            </w:tcBorders>
            <w:noWrap w:val="0"/>
            <w:vAlign w:val="center"/>
          </w:tcPr>
          <w:p w14:paraId="114E88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广东坚朗</w:t>
            </w:r>
          </w:p>
        </w:tc>
        <w:tc>
          <w:tcPr>
            <w:tcW w:w="1977" w:type="dxa"/>
            <w:tcBorders>
              <w:top w:val="single" w:color="auto" w:sz="4" w:space="0"/>
              <w:left w:val="nil"/>
              <w:bottom w:val="single" w:color="auto" w:sz="4" w:space="0"/>
              <w:right w:val="single" w:color="auto" w:sz="4" w:space="0"/>
            </w:tcBorders>
            <w:noWrap w:val="0"/>
            <w:vAlign w:val="center"/>
          </w:tcPr>
          <w:p w14:paraId="5D3F44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多玛</w:t>
            </w:r>
          </w:p>
        </w:tc>
        <w:tc>
          <w:tcPr>
            <w:tcW w:w="2019" w:type="dxa"/>
            <w:tcBorders>
              <w:top w:val="single" w:color="auto" w:sz="4" w:space="0"/>
              <w:left w:val="nil"/>
              <w:bottom w:val="single" w:color="auto" w:sz="4" w:space="0"/>
              <w:right w:val="single" w:color="auto" w:sz="4" w:space="0"/>
            </w:tcBorders>
            <w:noWrap w:val="0"/>
            <w:vAlign w:val="center"/>
          </w:tcPr>
          <w:p w14:paraId="79F7CB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上海皇冠</w:t>
            </w:r>
          </w:p>
        </w:tc>
      </w:tr>
    </w:tbl>
    <w:p w14:paraId="13C7B779">
      <w:pPr>
        <w:pStyle w:val="11"/>
        <w:rPr>
          <w:rFonts w:hint="eastAsia" w:ascii="宋体" w:hAnsi="宋体" w:cs="宋体"/>
          <w:bCs/>
          <w:color w:val="000000"/>
          <w:sz w:val="24"/>
          <w:lang w:val="en-US" w:eastAsia="zh-CN"/>
        </w:rPr>
      </w:pPr>
    </w:p>
    <w:p w14:paraId="4162A3F0">
      <w:pPr>
        <w:tabs>
          <w:tab w:val="left" w:pos="210"/>
        </w:tabs>
        <w:adjustRightInd w:val="0"/>
        <w:snapToGrid w:val="0"/>
        <w:spacing w:line="360" w:lineRule="exact"/>
        <w:jc w:val="left"/>
        <w:rPr>
          <w:rFonts w:ascii="宋体" w:hAnsi="宋体" w:cs="宋体"/>
          <w:b/>
          <w:bCs/>
          <w:sz w:val="24"/>
          <w:highlight w:val="none"/>
        </w:rPr>
      </w:pPr>
      <w:r>
        <w:rPr>
          <w:rFonts w:hint="eastAsia" w:ascii="宋体" w:hAnsi="宋体" w:cs="宋体"/>
          <w:bCs/>
          <w:sz w:val="24"/>
          <w:highlight w:val="none"/>
        </w:rPr>
        <w:t>★</w:t>
      </w:r>
      <w:r>
        <w:rPr>
          <w:rFonts w:hint="eastAsia" w:ascii="宋体" w:hAnsi="宋体" w:cs="宋体"/>
          <w:b/>
          <w:bCs/>
          <w:sz w:val="24"/>
          <w:highlight w:val="none"/>
        </w:rPr>
        <w:t>四、履约保证金</w:t>
      </w:r>
    </w:p>
    <w:p w14:paraId="1E139D35">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提交说明 </w:t>
      </w:r>
    </w:p>
    <w:p w14:paraId="0548398C">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通知书发出之后</w:t>
      </w:r>
      <w:r>
        <w:rPr>
          <w:rFonts w:hint="eastAsia" w:ascii="宋体" w:hAnsi="宋体" w:cs="宋体"/>
          <w:bCs/>
          <w:color w:val="auto"/>
          <w:sz w:val="24"/>
        </w:rPr>
        <w:t>15天内</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 </w:t>
      </w:r>
    </w:p>
    <w:p w14:paraId="6919E9D2">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2.金额：</w:t>
      </w:r>
      <w:r>
        <w:rPr>
          <w:rFonts w:hint="eastAsia" w:ascii="宋体" w:hAnsi="宋体" w:cs="宋体"/>
          <w:sz w:val="24"/>
          <w:szCs w:val="24"/>
          <w:highlight w:val="none"/>
          <w:lang w:val="en-US" w:eastAsia="zh-CN"/>
        </w:rPr>
        <w:t>合同金额的5%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 </w:t>
      </w:r>
    </w:p>
    <w:p w14:paraId="25935C47">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3.方式：支票、汇票、本票或金融机构出具的书面无条件保函</w:t>
      </w:r>
      <w:r>
        <w:rPr>
          <w:rFonts w:hint="eastAsia" w:ascii="宋体" w:hAnsi="宋体" w:cs="宋体"/>
          <w:sz w:val="24"/>
          <w:szCs w:val="24"/>
          <w:highlight w:val="none"/>
          <w:lang w:val="en-US" w:eastAsia="zh-CN"/>
        </w:rPr>
        <w:t>等非现金形式</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 xml:space="preserve"> </w:t>
      </w:r>
    </w:p>
    <w:p w14:paraId="36B598A3">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t>4.保函有效期：</w:t>
      </w:r>
      <w:r>
        <w:rPr>
          <w:rFonts w:hint="eastAsia" w:ascii="宋体" w:hAnsi="宋体" w:cs="宋体"/>
          <w:bCs/>
          <w:sz w:val="24"/>
          <w:highlight w:val="none"/>
        </w:rPr>
        <w:t>必须比合同工期多60</w:t>
      </w:r>
      <w:r>
        <w:rPr>
          <w:rFonts w:hint="eastAsia" w:ascii="宋体" w:hAnsi="宋体" w:cs="宋体"/>
          <w:bCs/>
          <w:sz w:val="24"/>
        </w:rPr>
        <w:t>天。如工期延误，履约保函有效期相应顺延</w:t>
      </w:r>
      <w:r>
        <w:rPr>
          <w:rFonts w:hint="eastAsia" w:ascii="宋体" w:hAnsi="宋体" w:eastAsia="宋体" w:cs="宋体"/>
          <w:sz w:val="24"/>
          <w:szCs w:val="24"/>
        </w:rPr>
        <w:t>。</w:t>
      </w:r>
    </w:p>
    <w:p w14:paraId="471EA6C4">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采购人账号名称：中山大学孙逸仙纪念医院</w:t>
      </w:r>
    </w:p>
    <w:p w14:paraId="1E588CAD">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账号：3602000509000704422 </w:t>
      </w:r>
    </w:p>
    <w:p w14:paraId="4288D673">
      <w:pPr>
        <w:pStyle w:val="60"/>
        <w:keepNext w:val="0"/>
        <w:keepLines w:val="0"/>
        <w:pageBreakBefore w:val="0"/>
        <w:widowControl/>
        <w:numPr>
          <w:ilvl w:val="0"/>
          <w:numId w:val="0"/>
        </w:numPr>
        <w:kinsoku/>
        <w:wordWrap/>
        <w:overflowPunct/>
        <w:topLinePunct w:val="0"/>
        <w:autoSpaceDE/>
        <w:autoSpaceDN/>
        <w:bidi w:val="0"/>
        <w:adjustRightInd/>
        <w:snapToGrid/>
        <w:spacing w:line="360" w:lineRule="auto"/>
        <w:ind w:firstLine="960" w:firstLineChars="400"/>
        <w:textAlignment w:val="auto"/>
        <w:rPr>
          <w:rFonts w:hint="eastAsia" w:ascii="宋体" w:hAnsi="宋体" w:eastAsia="宋体" w:cs="宋体"/>
          <w:sz w:val="24"/>
          <w:szCs w:val="24"/>
        </w:rPr>
      </w:pPr>
      <w:r>
        <w:rPr>
          <w:rFonts w:hint="eastAsia" w:ascii="宋体" w:hAnsi="宋体" w:eastAsia="宋体" w:cs="宋体"/>
          <w:sz w:val="24"/>
          <w:szCs w:val="24"/>
        </w:rPr>
        <w:t xml:space="preserve">开户行：广州市工商银行第二支行 </w:t>
      </w:r>
    </w:p>
    <w:p w14:paraId="4EFE5D21">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（二）未按要求递交</w:t>
      </w:r>
      <w:r>
        <w:rPr>
          <w:rFonts w:hint="eastAsia" w:ascii="宋体" w:hAnsi="宋体" w:eastAsia="宋体" w:cs="宋体"/>
          <w:sz w:val="24"/>
          <w:szCs w:val="24"/>
          <w:lang w:val="en-US" w:eastAsia="zh-CN"/>
        </w:rPr>
        <w:t>的</w:t>
      </w:r>
      <w:r>
        <w:rPr>
          <w:rFonts w:hint="eastAsia" w:ascii="宋体" w:hAnsi="宋体" w:eastAsia="宋体" w:cs="宋体"/>
          <w:sz w:val="24"/>
          <w:szCs w:val="24"/>
        </w:rPr>
        <w:t xml:space="preserve">责任 </w:t>
      </w:r>
    </w:p>
    <w:p w14:paraId="3FB601CA">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bCs/>
          <w:sz w:val="24"/>
          <w:lang w:val="en-US" w:eastAsia="zh-CN"/>
        </w:rPr>
        <w:t>采购人</w:t>
      </w:r>
      <w:r>
        <w:rPr>
          <w:rFonts w:hint="eastAsia" w:ascii="宋体" w:hAnsi="宋体" w:cs="宋体"/>
          <w:bCs/>
          <w:sz w:val="24"/>
        </w:rPr>
        <w:t>发出成交通知书后15天内，</w:t>
      </w:r>
      <w:r>
        <w:rPr>
          <w:rFonts w:hint="eastAsia" w:ascii="宋体" w:hAnsi="宋体" w:cs="宋体"/>
          <w:bCs/>
          <w:sz w:val="24"/>
          <w:lang w:val="en-US" w:eastAsia="zh-CN"/>
        </w:rPr>
        <w:t>成交供应商</w:t>
      </w:r>
      <w:r>
        <w:rPr>
          <w:rFonts w:hint="eastAsia" w:ascii="宋体" w:hAnsi="宋体" w:cs="宋体"/>
          <w:bCs/>
          <w:sz w:val="24"/>
        </w:rPr>
        <w:t>不缴纳履约保证金或履约保函视为放弃此次服务协议，</w:t>
      </w:r>
      <w:r>
        <w:rPr>
          <w:rFonts w:hint="eastAsia" w:ascii="宋体" w:hAnsi="宋体" w:cs="宋体"/>
          <w:bCs/>
          <w:sz w:val="24"/>
          <w:lang w:val="en-US" w:eastAsia="zh-CN"/>
        </w:rPr>
        <w:t>成交供应商</w:t>
      </w:r>
      <w:r>
        <w:rPr>
          <w:rFonts w:hint="eastAsia" w:ascii="宋体" w:hAnsi="宋体" w:cs="宋体"/>
          <w:bCs/>
          <w:sz w:val="24"/>
        </w:rPr>
        <w:t>将承担所有责任和后果</w:t>
      </w:r>
      <w:r>
        <w:rPr>
          <w:rFonts w:hint="eastAsia" w:ascii="宋体" w:hAnsi="宋体" w:cs="宋体"/>
          <w:color w:val="000000"/>
          <w:sz w:val="24"/>
          <w:szCs w:val="24"/>
          <w:lang w:eastAsia="zh-CN"/>
        </w:rPr>
        <w:t>。</w:t>
      </w:r>
      <w:r>
        <w:rPr>
          <w:rFonts w:hint="eastAsia" w:ascii="宋体" w:hAnsi="宋体" w:eastAsia="宋体" w:cs="宋体"/>
          <w:sz w:val="24"/>
          <w:szCs w:val="24"/>
        </w:rPr>
        <w:t xml:space="preserve"> </w:t>
      </w:r>
    </w:p>
    <w:p w14:paraId="7170BC6A">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（三）退还说明 </w:t>
      </w:r>
    </w:p>
    <w:p w14:paraId="775B1D6E">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sz w:val="24"/>
          <w:szCs w:val="24"/>
        </w:rPr>
        <w:t>1.时间、方式和条件：工程竣工验收合</w:t>
      </w:r>
      <w:r>
        <w:rPr>
          <w:rFonts w:hint="eastAsia" w:ascii="宋体" w:hAnsi="宋体" w:eastAsia="宋体" w:cs="宋体"/>
          <w:color w:val="auto"/>
          <w:sz w:val="24"/>
          <w:szCs w:val="24"/>
        </w:rPr>
        <w:t>格后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0日内</w:t>
      </w:r>
      <w:r>
        <w:rPr>
          <w:rFonts w:hint="eastAsia" w:ascii="宋体" w:hAnsi="宋体" w:eastAsia="宋体" w:cs="宋体"/>
          <w:color w:val="auto"/>
          <w:sz w:val="24"/>
          <w:szCs w:val="24"/>
        </w:rPr>
        <w:t>，</w:t>
      </w:r>
      <w:r>
        <w:rPr>
          <w:rFonts w:hint="eastAsia" w:ascii="宋体" w:hAnsi="宋体" w:cs="宋体"/>
          <w:bCs/>
          <w:color w:val="auto"/>
          <w:sz w:val="24"/>
          <w:lang w:val="en-US" w:eastAsia="zh-CN"/>
        </w:rPr>
        <w:t>采购人</w:t>
      </w:r>
      <w:r>
        <w:rPr>
          <w:rFonts w:hint="eastAsia" w:ascii="宋体" w:hAnsi="宋体" w:cs="宋体"/>
          <w:bCs/>
          <w:color w:val="auto"/>
          <w:sz w:val="24"/>
        </w:rPr>
        <w:t>将无息退还履约保证金给</w:t>
      </w:r>
      <w:r>
        <w:rPr>
          <w:rFonts w:hint="eastAsia" w:ascii="宋体" w:hAnsi="宋体" w:cs="宋体"/>
          <w:bCs/>
          <w:color w:val="auto"/>
          <w:sz w:val="24"/>
          <w:lang w:val="en-US" w:eastAsia="zh-CN"/>
        </w:rPr>
        <w:t>成交供应商</w:t>
      </w:r>
      <w:r>
        <w:rPr>
          <w:rFonts w:hint="eastAsia" w:ascii="宋体" w:hAnsi="宋体" w:eastAsia="宋体" w:cs="宋体"/>
          <w:color w:val="auto"/>
          <w:sz w:val="24"/>
          <w:szCs w:val="24"/>
        </w:rPr>
        <w:t xml:space="preserve">。 </w:t>
      </w:r>
    </w:p>
    <w:p w14:paraId="7DDA2194">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rPr>
        <w:t>2.违约责任：工程竣工验收合格后</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0天内</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未及时退还</w:t>
      </w:r>
      <w:r>
        <w:rPr>
          <w:rFonts w:hint="eastAsia" w:ascii="宋体" w:hAnsi="宋体" w:cs="宋体"/>
          <w:bCs/>
          <w:color w:val="auto"/>
          <w:sz w:val="24"/>
        </w:rPr>
        <w:t>履约</w:t>
      </w:r>
      <w:r>
        <w:rPr>
          <w:rFonts w:hint="eastAsia" w:ascii="宋体" w:hAnsi="宋体" w:eastAsia="宋体" w:cs="宋体"/>
          <w:color w:val="auto"/>
          <w:sz w:val="24"/>
          <w:szCs w:val="24"/>
        </w:rPr>
        <w:t>保证金，则</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每逾期1</w:t>
      </w:r>
      <w:r>
        <w:rPr>
          <w:rFonts w:hint="eastAsia" w:ascii="宋体" w:hAnsi="宋体" w:eastAsia="宋体" w:cs="宋体"/>
          <w:color w:val="auto"/>
          <w:sz w:val="24"/>
          <w:szCs w:val="24"/>
          <w:lang w:val="en-US" w:eastAsia="zh-CN"/>
        </w:rPr>
        <w:t>天</w:t>
      </w:r>
      <w:r>
        <w:rPr>
          <w:rFonts w:hint="eastAsia" w:ascii="宋体" w:hAnsi="宋体" w:eastAsia="宋体" w:cs="宋体"/>
          <w:color w:val="auto"/>
          <w:sz w:val="24"/>
          <w:szCs w:val="24"/>
        </w:rPr>
        <w:t>按照履约保证金总额的1‰赔偿给</w:t>
      </w:r>
      <w:r>
        <w:rPr>
          <w:rFonts w:hint="eastAsia" w:ascii="宋体" w:hAnsi="宋体" w:cs="宋体"/>
          <w:color w:val="auto"/>
          <w:sz w:val="24"/>
          <w:szCs w:val="24"/>
          <w:lang w:val="en-US" w:eastAsia="zh-CN"/>
        </w:rPr>
        <w:t>成交供应商，</w:t>
      </w:r>
      <w:r>
        <w:rPr>
          <w:rFonts w:hint="eastAsia" w:ascii="宋体" w:hAnsi="宋体" w:eastAsia="宋体" w:cs="宋体"/>
          <w:color w:val="auto"/>
          <w:sz w:val="24"/>
          <w:szCs w:val="24"/>
        </w:rPr>
        <w:t>赔偿</w:t>
      </w:r>
      <w:r>
        <w:rPr>
          <w:rFonts w:ascii="Segoe UI" w:hAnsi="Segoe UI" w:eastAsia="Segoe UI" w:cs="Segoe UI"/>
          <w:i w:val="0"/>
          <w:iCs w:val="0"/>
          <w:caps w:val="0"/>
          <w:color w:val="auto"/>
          <w:spacing w:val="0"/>
          <w:sz w:val="24"/>
          <w:szCs w:val="24"/>
          <w:shd w:val="clear" w:fill="FFFFFF"/>
        </w:rPr>
        <w:t>总金额不超过</w:t>
      </w:r>
      <w:r>
        <w:rPr>
          <w:rFonts w:hint="eastAsia" w:ascii="宋体" w:hAnsi="宋体" w:eastAsia="宋体" w:cs="宋体"/>
          <w:color w:val="auto"/>
          <w:sz w:val="24"/>
          <w:szCs w:val="24"/>
        </w:rPr>
        <w:t>履约</w:t>
      </w:r>
      <w:r>
        <w:rPr>
          <w:rFonts w:ascii="Segoe UI" w:hAnsi="Segoe UI" w:eastAsia="Segoe UI" w:cs="Segoe UI"/>
          <w:i w:val="0"/>
          <w:iCs w:val="0"/>
          <w:caps w:val="0"/>
          <w:color w:val="auto"/>
          <w:spacing w:val="0"/>
          <w:sz w:val="24"/>
          <w:szCs w:val="24"/>
          <w:shd w:val="clear" w:fill="FFFFFF"/>
        </w:rPr>
        <w:t>保证金总额</w:t>
      </w:r>
      <w:r>
        <w:rPr>
          <w:rFonts w:hint="eastAsia" w:ascii="宋体" w:hAnsi="宋体" w:eastAsia="宋体" w:cs="宋体"/>
          <w:color w:val="auto"/>
          <w:sz w:val="24"/>
          <w:szCs w:val="24"/>
        </w:rPr>
        <w:t>（</w:t>
      </w:r>
      <w:r>
        <w:rPr>
          <w:rFonts w:hint="eastAsia" w:ascii="宋体" w:hAnsi="宋体" w:eastAsia="宋体" w:cs="宋体"/>
          <w:sz w:val="24"/>
          <w:szCs w:val="24"/>
        </w:rPr>
        <w:t>因</w:t>
      </w:r>
      <w:r>
        <w:rPr>
          <w:rFonts w:hint="eastAsia" w:ascii="宋体" w:hAnsi="宋体" w:cs="宋体"/>
          <w:sz w:val="24"/>
          <w:szCs w:val="24"/>
          <w:lang w:val="en-US" w:eastAsia="zh-CN"/>
        </w:rPr>
        <w:t>成交供应商</w:t>
      </w:r>
      <w:r>
        <w:rPr>
          <w:rFonts w:hint="eastAsia" w:ascii="宋体" w:hAnsi="宋体" w:eastAsia="宋体" w:cs="宋体"/>
          <w:sz w:val="24"/>
          <w:szCs w:val="24"/>
        </w:rPr>
        <w:t xml:space="preserve">自身原因造成逾期除外）。 </w:t>
      </w:r>
    </w:p>
    <w:p w14:paraId="49C81D15">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3.采购人有权直接从履约保证金扣除</w:t>
      </w:r>
      <w:r>
        <w:rPr>
          <w:rFonts w:hint="eastAsia" w:ascii="宋体" w:hAnsi="宋体" w:cs="宋体"/>
          <w:sz w:val="24"/>
          <w:szCs w:val="24"/>
          <w:lang w:val="en-US" w:eastAsia="zh-CN"/>
        </w:rPr>
        <w:t>成交供应商</w:t>
      </w:r>
      <w:r>
        <w:rPr>
          <w:rFonts w:hint="eastAsia" w:ascii="宋体" w:hAnsi="宋体" w:eastAsia="宋体" w:cs="宋体"/>
          <w:sz w:val="24"/>
          <w:szCs w:val="24"/>
        </w:rPr>
        <w:t xml:space="preserve">应当向采购人承担的违约金、赔偿金等相关费用。 </w:t>
      </w:r>
    </w:p>
    <w:p w14:paraId="3EF6D015">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（四）不予退还的情形： </w:t>
      </w:r>
    </w:p>
    <w:p w14:paraId="588E5800">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成交供应商</w:t>
      </w:r>
      <w:r>
        <w:rPr>
          <w:rFonts w:hint="eastAsia" w:ascii="宋体" w:hAnsi="宋体" w:eastAsia="宋体" w:cs="宋体"/>
          <w:sz w:val="24"/>
          <w:szCs w:val="24"/>
        </w:rPr>
        <w:t>将本项目进行分包或转包给他人</w:t>
      </w:r>
      <w:r>
        <w:rPr>
          <w:rFonts w:hint="eastAsia" w:ascii="宋体" w:hAnsi="宋体" w:eastAsia="宋体" w:cs="宋体"/>
          <w:sz w:val="24"/>
          <w:szCs w:val="24"/>
          <w:lang w:eastAsia="zh-CN"/>
        </w:rPr>
        <w:t>。</w:t>
      </w:r>
      <w:r>
        <w:rPr>
          <w:rFonts w:hint="eastAsia" w:ascii="宋体" w:hAnsi="宋体" w:eastAsia="宋体" w:cs="宋体"/>
          <w:sz w:val="24"/>
          <w:szCs w:val="24"/>
        </w:rPr>
        <w:t xml:space="preserve"> </w:t>
      </w:r>
    </w:p>
    <w:p w14:paraId="58767C83">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在履行合同期间，因</w:t>
      </w:r>
      <w:r>
        <w:rPr>
          <w:rFonts w:hint="eastAsia" w:ascii="宋体" w:hAnsi="宋体" w:cs="宋体"/>
          <w:sz w:val="24"/>
          <w:szCs w:val="24"/>
          <w:lang w:val="en-US" w:eastAsia="zh-CN"/>
        </w:rPr>
        <w:t>成交供应商</w:t>
      </w:r>
      <w:r>
        <w:rPr>
          <w:rFonts w:hint="eastAsia" w:ascii="宋体" w:hAnsi="宋体" w:eastAsia="宋体" w:cs="宋体"/>
          <w:sz w:val="24"/>
          <w:szCs w:val="24"/>
        </w:rPr>
        <w:t>原因导致提前终止合同</w:t>
      </w:r>
      <w:r>
        <w:rPr>
          <w:rFonts w:hint="eastAsia" w:ascii="宋体" w:hAnsi="宋体" w:eastAsia="宋体" w:cs="宋体"/>
          <w:sz w:val="24"/>
          <w:szCs w:val="24"/>
          <w:lang w:eastAsia="zh-CN"/>
        </w:rPr>
        <w:t>。</w:t>
      </w:r>
      <w:r>
        <w:rPr>
          <w:rFonts w:hint="eastAsia" w:ascii="宋体" w:hAnsi="宋体" w:eastAsia="宋体" w:cs="宋体"/>
          <w:sz w:val="24"/>
          <w:szCs w:val="24"/>
        </w:rPr>
        <w:t xml:space="preserve"> </w:t>
      </w:r>
    </w:p>
    <w:p w14:paraId="3A09AEDB">
      <w:pPr>
        <w:pStyle w:val="60"/>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rPr>
        <w:t>在履行合同期间，</w:t>
      </w:r>
      <w:r>
        <w:rPr>
          <w:rFonts w:hint="eastAsia" w:ascii="宋体" w:hAnsi="宋体" w:cs="宋体"/>
          <w:sz w:val="24"/>
          <w:szCs w:val="24"/>
          <w:lang w:val="en-US" w:eastAsia="zh-CN"/>
        </w:rPr>
        <w:t>成交供应商</w:t>
      </w:r>
      <w:r>
        <w:rPr>
          <w:rFonts w:hint="eastAsia" w:ascii="宋体" w:hAnsi="宋体" w:eastAsia="宋体" w:cs="宋体"/>
          <w:sz w:val="24"/>
          <w:szCs w:val="24"/>
        </w:rPr>
        <w:t xml:space="preserve">因在经营活动中存在违法被吊销营业执照或相关许可，导致本项目合同无法继续履行。 </w:t>
      </w:r>
    </w:p>
    <w:p w14:paraId="28AA0F9C">
      <w:pPr>
        <w:pStyle w:val="35"/>
        <w:spacing w:line="380" w:lineRule="exact"/>
        <w:ind w:left="0" w:leftChars="0" w:firstLine="0" w:firstLineChars="0"/>
        <w:rPr>
          <w:rFonts w:hint="eastAsia" w:ascii="宋体" w:hAnsi="宋体" w:cs="宋体"/>
          <w:bCs/>
          <w:sz w:val="24"/>
          <w:highlight w:val="none"/>
          <w:lang w:val="en-US" w:eastAsia="zh-CN"/>
        </w:rPr>
      </w:pPr>
      <w:r>
        <w:rPr>
          <w:rFonts w:hint="eastAsia" w:ascii="宋体" w:hAnsi="宋体" w:eastAsia="宋体" w:cs="宋体"/>
          <w:sz w:val="24"/>
          <w:szCs w:val="24"/>
        </w:rPr>
        <w:t>（五）补足条款：如在合同执行期间因</w:t>
      </w:r>
      <w:r>
        <w:rPr>
          <w:rFonts w:hint="eastAsia" w:ascii="宋体" w:hAnsi="宋体" w:cs="宋体"/>
          <w:sz w:val="24"/>
          <w:szCs w:val="24"/>
          <w:lang w:val="en-US" w:eastAsia="zh-CN"/>
        </w:rPr>
        <w:t>成交供应商</w:t>
      </w:r>
      <w:r>
        <w:rPr>
          <w:rFonts w:hint="eastAsia" w:ascii="宋体" w:hAnsi="宋体" w:eastAsia="宋体" w:cs="宋体"/>
          <w:sz w:val="24"/>
          <w:szCs w:val="24"/>
        </w:rPr>
        <w:t>违约导致履约保证金部分扣除的，</w:t>
      </w:r>
      <w:r>
        <w:rPr>
          <w:rFonts w:hint="eastAsia" w:ascii="宋体" w:hAnsi="宋体" w:cs="宋体"/>
          <w:sz w:val="24"/>
          <w:szCs w:val="24"/>
          <w:lang w:val="en-US" w:eastAsia="zh-CN"/>
        </w:rPr>
        <w:t>成交供应商</w:t>
      </w:r>
      <w:r>
        <w:rPr>
          <w:rFonts w:hint="eastAsia" w:ascii="宋体" w:hAnsi="宋体" w:eastAsia="宋体" w:cs="宋体"/>
          <w:sz w:val="24"/>
          <w:szCs w:val="24"/>
        </w:rPr>
        <w:t>需在5个工作日内将扣除的履约保证金补齐。</w:t>
      </w:r>
    </w:p>
    <w:p w14:paraId="1266A584">
      <w:pPr>
        <w:tabs>
          <w:tab w:val="left" w:pos="210"/>
        </w:tabs>
        <w:adjustRightInd w:val="0"/>
        <w:snapToGrid w:val="0"/>
        <w:spacing w:line="360" w:lineRule="exact"/>
        <w:jc w:val="left"/>
        <w:rPr>
          <w:rFonts w:hint="eastAsia" w:ascii="宋体" w:hAnsi="宋体" w:cs="宋体"/>
          <w:b/>
          <w:bCs/>
          <w:sz w:val="24"/>
        </w:rPr>
      </w:pPr>
      <w:r>
        <w:rPr>
          <w:rFonts w:hint="eastAsia" w:ascii="宋体" w:hAnsi="宋体" w:cs="宋体"/>
          <w:b/>
          <w:bCs/>
          <w:sz w:val="24"/>
          <w:lang w:val="en-US" w:eastAsia="zh-CN"/>
        </w:rPr>
        <w:t>五</w:t>
      </w:r>
      <w:r>
        <w:rPr>
          <w:rFonts w:hint="eastAsia" w:ascii="宋体" w:hAnsi="宋体" w:cs="宋体"/>
          <w:b/>
          <w:bCs/>
          <w:sz w:val="24"/>
        </w:rPr>
        <w:t>、报价要求</w:t>
      </w:r>
    </w:p>
    <w:p w14:paraId="06E87F51">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rPr>
        <w:t>1、本项目设置采购最高限价，超出的均为无效响应。</w:t>
      </w:r>
    </w:p>
    <w:p w14:paraId="2068E90B">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rPr>
        <w:t>2、本项目设置采购</w:t>
      </w:r>
      <w:r>
        <w:rPr>
          <w:rFonts w:hint="eastAsia" w:ascii="宋体" w:hAnsi="宋体" w:cs="宋体"/>
          <w:bCs/>
          <w:color w:val="auto"/>
          <w:sz w:val="24"/>
        </w:rPr>
        <w:t>最高限价的85%为成本警戒价</w:t>
      </w:r>
      <w:r>
        <w:rPr>
          <w:rFonts w:hint="eastAsia" w:ascii="宋体" w:hAnsi="宋体" w:cs="宋体"/>
          <w:bCs/>
          <w:sz w:val="24"/>
        </w:rPr>
        <w:t>，低于该警戒价的响应报价，供应商必须提供详细的施工组织设计、单价、措施性费用、单价分析表、主要材料价格表、供应商成本分析供评审委员会评审，由评审委员会判定其是否低于企业自身成本。在评审过程中，评审委员会发现供应商的报价明显低于其他响应报价或者低于成本警戒价，应当要求该供应商作出书面说明并提供相关证明材料。供应商不能合理说明或者不能提供相关证明材料的，若评审委员会认定该供应商以低于成本报价竞价，应当否决其响应。</w:t>
      </w:r>
    </w:p>
    <w:p w14:paraId="73C121AF">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rPr>
        <w:t>3、供应商应按工程量清单中列出的工程项目填报综合单价和合价。工程量清单计价格式中列明的所有需要填报的单价和合价，供应商均应填报，未填报的单价和合价，视为此项费用已包含在工程量清单的其他单价或合价中，任何与此有关的工程价款，采购人将不予支付。除非合同中另有规定，报价（即响应总价）应包括施工设备、劳务、管理、材料、养护、保险、利润、税金、政策性文件规定及合同包含的所有风险、责任等各项应有的费用。</w:t>
      </w:r>
    </w:p>
    <w:p w14:paraId="53363CD8">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rPr>
        <w:t>4、本项目</w:t>
      </w:r>
      <w:r>
        <w:rPr>
          <w:rFonts w:hint="eastAsia" w:ascii="宋体" w:hAnsi="宋体" w:cs="SimSun-Identity-H"/>
          <w:kern w:val="0"/>
          <w:sz w:val="24"/>
        </w:rPr>
        <w:t>非竞争</w:t>
      </w:r>
      <w:r>
        <w:rPr>
          <w:rFonts w:hint="eastAsia" w:ascii="宋体" w:hAnsi="宋体" w:cs="SimSun-Identity-H"/>
          <w:kern w:val="0"/>
          <w:sz w:val="24"/>
          <w:lang w:val="en-US" w:eastAsia="zh-CN"/>
        </w:rPr>
        <w:t>性</w:t>
      </w:r>
      <w:r>
        <w:rPr>
          <w:rFonts w:hint="eastAsia" w:ascii="宋体" w:hAnsi="宋体" w:cs="SimSun-Identity-H"/>
          <w:kern w:val="0"/>
          <w:sz w:val="24"/>
        </w:rPr>
        <w:t>费用为比选文件固定金额，不得浮动或改变，须计入响应</w:t>
      </w:r>
      <w:r>
        <w:rPr>
          <w:rFonts w:hint="eastAsia" w:ascii="宋体" w:hAnsi="宋体" w:cs="宋体"/>
          <w:bCs/>
          <w:sz w:val="24"/>
        </w:rPr>
        <w:t>报价总价中，否则作无效处理。</w:t>
      </w:r>
    </w:p>
    <w:p w14:paraId="62C9177D">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rPr>
        <w:t>5、比选文件所提供的工程量清单列明的数量，是比选文件的组成部分，供应商不得自行修改工程量清单的项目和数量，报价不得超出预算价格，超出预算价格其响应视为无效。</w:t>
      </w:r>
    </w:p>
    <w:p w14:paraId="5796FB43">
      <w:pPr>
        <w:tabs>
          <w:tab w:val="left" w:pos="210"/>
        </w:tabs>
        <w:adjustRightInd w:val="0"/>
        <w:snapToGrid w:val="0"/>
        <w:spacing w:line="360" w:lineRule="exact"/>
        <w:ind w:firstLine="480" w:firstLineChars="200"/>
        <w:jc w:val="left"/>
        <w:rPr>
          <w:rFonts w:hint="eastAsia" w:ascii="宋体" w:hAnsi="宋体" w:cs="宋体"/>
          <w:bCs/>
          <w:sz w:val="24"/>
        </w:rPr>
      </w:pPr>
      <w:r>
        <w:rPr>
          <w:rFonts w:hint="eastAsia" w:ascii="宋体" w:hAnsi="宋体" w:cs="宋体"/>
          <w:bCs/>
          <w:sz w:val="24"/>
        </w:rPr>
        <w:t>6、报价应以采购人提供的资料和说明、工程量清单、设计文件所涉及的规范、标准以及比选文件为依据编制。</w:t>
      </w:r>
    </w:p>
    <w:p w14:paraId="563225E9">
      <w:pPr>
        <w:pStyle w:val="11"/>
        <w:ind w:firstLine="480" w:firstLineChars="200"/>
        <w:rPr>
          <w:rFonts w:hint="eastAsia" w:ascii="宋体" w:hAnsi="宋体" w:cs="宋体"/>
          <w:bCs/>
        </w:rPr>
      </w:pPr>
      <w:r>
        <w:rPr>
          <w:rFonts w:hint="eastAsia" w:ascii="宋体" w:hAnsi="宋体" w:cs="宋体"/>
          <w:bCs/>
        </w:rPr>
        <w:t>7、供应商应结合编制的施工组织设计</w:t>
      </w:r>
      <w:r>
        <w:rPr>
          <w:rFonts w:hint="eastAsia" w:ascii="宋体" w:hAnsi="宋体" w:cs="宋体"/>
          <w:bCs/>
          <w:lang w:val="en-US" w:eastAsia="zh-CN"/>
        </w:rPr>
        <w:t>方案进行</w:t>
      </w:r>
      <w:r>
        <w:rPr>
          <w:rFonts w:hint="eastAsia" w:ascii="宋体" w:hAnsi="宋体" w:cs="宋体"/>
          <w:bCs/>
        </w:rPr>
        <w:t>报价。</w:t>
      </w:r>
    </w:p>
    <w:p w14:paraId="2D013C79">
      <w:pPr>
        <w:pStyle w:val="11"/>
        <w:ind w:firstLine="480" w:firstLineChars="200"/>
        <w:rPr>
          <w:rFonts w:hint="default" w:ascii="宋体" w:hAnsi="宋体" w:eastAsia="宋体" w:cs="宋体"/>
          <w:bCs/>
          <w:lang w:val="en-US" w:eastAsia="zh-CN"/>
        </w:rPr>
      </w:pPr>
      <w:r>
        <w:rPr>
          <w:rFonts w:hint="eastAsia" w:ascii="宋体" w:hAnsi="宋体" w:cs="宋体"/>
          <w:bCs/>
          <w:lang w:val="en-US" w:eastAsia="zh-CN"/>
        </w:rPr>
        <w:t>8、成交供应商应到采购人现场对防火门进行统计并对所有安装位置进行复尺，以最终实际测量结果为准，并以实际测量结果进行结算，且最终结算价款不得超过合同约定总价。</w:t>
      </w:r>
    </w:p>
    <w:p w14:paraId="5CE53D0D">
      <w:pPr>
        <w:tabs>
          <w:tab w:val="left" w:pos="210"/>
        </w:tabs>
        <w:adjustRightInd w:val="0"/>
        <w:snapToGrid w:val="0"/>
        <w:spacing w:line="360" w:lineRule="exact"/>
        <w:jc w:val="left"/>
        <w:rPr>
          <w:rFonts w:hint="eastAsia" w:ascii="宋体" w:hAnsi="宋体" w:cs="宋体"/>
          <w:bCs/>
          <w:sz w:val="24"/>
        </w:rPr>
      </w:pPr>
      <w:r>
        <w:rPr>
          <w:rFonts w:hint="eastAsia" w:ascii="宋体" w:hAnsi="宋体" w:cs="宋体"/>
          <w:b/>
          <w:bCs w:val="0"/>
          <w:sz w:val="24"/>
          <w:lang w:val="en-US" w:eastAsia="zh-CN"/>
        </w:rPr>
        <w:t>六</w:t>
      </w:r>
      <w:r>
        <w:rPr>
          <w:rFonts w:hint="eastAsia" w:ascii="宋体" w:hAnsi="宋体" w:cs="宋体"/>
          <w:b/>
          <w:bCs w:val="0"/>
          <w:sz w:val="24"/>
        </w:rPr>
        <w:t>、</w:t>
      </w:r>
      <w:r>
        <w:rPr>
          <w:rFonts w:hint="eastAsia" w:ascii="宋体" w:hAnsi="宋体" w:cs="宋体"/>
          <w:b/>
          <w:bCs/>
          <w:sz w:val="24"/>
        </w:rPr>
        <w:t>支付方式</w:t>
      </w:r>
    </w:p>
    <w:p w14:paraId="4390288F">
      <w:pPr>
        <w:tabs>
          <w:tab w:val="left" w:pos="210"/>
        </w:tabs>
        <w:adjustRightInd w:val="0"/>
        <w:snapToGrid w:val="0"/>
        <w:spacing w:line="360" w:lineRule="exact"/>
        <w:ind w:firstLine="420" w:firstLineChars="175"/>
        <w:jc w:val="left"/>
        <w:rPr>
          <w:rFonts w:hint="eastAsia" w:ascii="宋体" w:hAnsi="宋体" w:eastAsia="宋体" w:cs="宋体"/>
          <w:color w:val="FF0000"/>
          <w:sz w:val="24"/>
          <w:lang w:eastAsia="zh-CN" w:bidi="ar"/>
        </w:rPr>
      </w:pPr>
      <w:r>
        <w:rPr>
          <w:rFonts w:hint="eastAsia" w:ascii="宋体" w:hAnsi="宋体" w:cs="宋体"/>
          <w:color w:val="auto"/>
          <w:sz w:val="24"/>
          <w:lang w:val="en-US" w:eastAsia="zh-CN" w:bidi="ar"/>
        </w:rPr>
        <w:t>1</w:t>
      </w:r>
      <w:r>
        <w:rPr>
          <w:rFonts w:hint="eastAsia" w:ascii="宋体" w:hAnsi="宋体" w:cs="宋体"/>
          <w:color w:val="auto"/>
          <w:sz w:val="24"/>
          <w:lang w:bidi="ar"/>
        </w:rPr>
        <w:t>、</w:t>
      </w:r>
      <w:r>
        <w:rPr>
          <w:rFonts w:hint="eastAsia" w:ascii="宋体" w:hAnsi="宋体" w:eastAsia="宋体" w:cs="宋体"/>
          <w:b w:val="0"/>
          <w:bCs w:val="0"/>
          <w:color w:val="000000"/>
          <w:kern w:val="2"/>
          <w:sz w:val="24"/>
          <w:szCs w:val="24"/>
          <w:highlight w:val="none"/>
          <w:lang w:val="en-US" w:eastAsia="zh-CN" w:bidi="ar"/>
        </w:rPr>
        <w:t>每月按监理工程师及采购人审定的实际完成工程量的80%支付进度款</w:t>
      </w:r>
      <w:r>
        <w:rPr>
          <w:rFonts w:hint="eastAsia" w:ascii="宋体" w:hAnsi="宋体" w:cs="宋体"/>
          <w:b w:val="0"/>
          <w:bCs w:val="0"/>
          <w:color w:val="000000"/>
          <w:kern w:val="2"/>
          <w:sz w:val="24"/>
          <w:szCs w:val="24"/>
          <w:highlight w:val="none"/>
          <w:lang w:val="en-US" w:eastAsia="zh-CN" w:bidi="ar"/>
        </w:rPr>
        <w:t>，</w:t>
      </w:r>
      <w:r>
        <w:rPr>
          <w:rFonts w:hint="eastAsia" w:ascii="宋体" w:hAnsi="宋体" w:cs="SimSun-Identity-H"/>
          <w:kern w:val="0"/>
          <w:sz w:val="24"/>
          <w:highlight w:val="none"/>
        </w:rPr>
        <w:t>每月应付进度款=当月完成工程造价×80%-当月扣回预付款，即每月应付进度款=当月完成工程造价×（80%-</w:t>
      </w:r>
      <w:r>
        <w:rPr>
          <w:rFonts w:hint="eastAsia" w:ascii="宋体" w:hAnsi="宋体" w:cs="SimSun-Identity-H"/>
          <w:color w:val="auto"/>
          <w:kern w:val="0"/>
          <w:sz w:val="24"/>
          <w:highlight w:val="none"/>
          <w:lang w:val="en-US" w:eastAsia="zh-CN"/>
        </w:rPr>
        <w:t>10%</w:t>
      </w:r>
      <w:r>
        <w:rPr>
          <w:rFonts w:hint="eastAsia" w:ascii="宋体" w:hAnsi="宋体" w:cs="SimSun-Identity-H"/>
          <w:kern w:val="0"/>
          <w:sz w:val="24"/>
          <w:highlight w:val="none"/>
        </w:rPr>
        <w:t>）</w:t>
      </w:r>
      <w:r>
        <w:rPr>
          <w:rFonts w:hint="eastAsia" w:ascii="宋体" w:hAnsi="宋体" w:cs="SimSun-Identity-H"/>
          <w:kern w:val="0"/>
          <w:sz w:val="24"/>
          <w:highlight w:val="none"/>
          <w:lang w:eastAsia="zh-CN"/>
        </w:rPr>
        <w:t>。</w:t>
      </w:r>
    </w:p>
    <w:p w14:paraId="3B57A05B">
      <w:pPr>
        <w:tabs>
          <w:tab w:val="left" w:pos="210"/>
        </w:tabs>
        <w:adjustRightInd w:val="0"/>
        <w:snapToGrid w:val="0"/>
        <w:spacing w:line="360" w:lineRule="exact"/>
        <w:ind w:firstLine="420" w:firstLineChars="175"/>
        <w:jc w:val="left"/>
        <w:rPr>
          <w:rFonts w:hint="eastAsia" w:ascii="宋体" w:hAnsi="宋体" w:cs="宋体"/>
          <w:color w:val="000000"/>
          <w:sz w:val="24"/>
          <w:lang w:bidi="ar"/>
        </w:rPr>
      </w:pPr>
      <w:r>
        <w:rPr>
          <w:rFonts w:hint="eastAsia" w:ascii="宋体" w:hAnsi="宋体" w:cs="宋体"/>
          <w:color w:val="000000"/>
          <w:sz w:val="24"/>
          <w:lang w:val="en-US" w:eastAsia="zh-CN" w:bidi="ar"/>
        </w:rPr>
        <w:t>2</w:t>
      </w:r>
      <w:r>
        <w:rPr>
          <w:rFonts w:hint="eastAsia" w:ascii="宋体" w:hAnsi="宋体" w:cs="宋体"/>
          <w:color w:val="000000"/>
          <w:sz w:val="24"/>
          <w:lang w:bidi="ar"/>
        </w:rPr>
        <w:t>、工程竣工验收合格、</w:t>
      </w:r>
      <w:r>
        <w:rPr>
          <w:rFonts w:hint="eastAsia" w:ascii="宋体" w:hAnsi="宋体" w:cs="SimSun-Identity-H"/>
          <w:kern w:val="0"/>
          <w:sz w:val="24"/>
          <w:u w:val="none"/>
        </w:rPr>
        <w:t>结算通过审核</w:t>
      </w:r>
      <w:r>
        <w:rPr>
          <w:rFonts w:hint="eastAsia" w:ascii="宋体" w:hAnsi="宋体" w:cs="宋体"/>
          <w:color w:val="000000"/>
          <w:sz w:val="24"/>
          <w:u w:val="none"/>
          <w:lang w:bidi="ar"/>
        </w:rPr>
        <w:t>无误且满足支付条件</w:t>
      </w:r>
      <w:r>
        <w:rPr>
          <w:rFonts w:hint="eastAsia" w:ascii="宋体" w:hAnsi="宋体" w:cs="SimSun-Identity-H"/>
          <w:kern w:val="0"/>
          <w:sz w:val="24"/>
          <w:u w:val="none"/>
        </w:rPr>
        <w:t>和审计、工程档案资料按</w:t>
      </w:r>
      <w:r>
        <w:rPr>
          <w:rFonts w:hint="eastAsia" w:ascii="宋体" w:hAnsi="宋体" w:cs="SimSun-Identity-H"/>
          <w:kern w:val="0"/>
          <w:sz w:val="24"/>
          <w:u w:val="none"/>
          <w:lang w:val="en-US" w:eastAsia="zh-CN"/>
        </w:rPr>
        <w:t>采购人</w:t>
      </w:r>
      <w:r>
        <w:rPr>
          <w:rFonts w:hint="eastAsia" w:ascii="宋体" w:hAnsi="宋体" w:cs="SimSun-Identity-H"/>
          <w:kern w:val="0"/>
          <w:sz w:val="24"/>
          <w:u w:val="none"/>
        </w:rPr>
        <w:t>规定移交后30日内，</w:t>
      </w:r>
      <w:r>
        <w:rPr>
          <w:rFonts w:hint="eastAsia" w:ascii="宋体" w:hAnsi="宋体" w:cs="宋体"/>
          <w:color w:val="000000"/>
          <w:sz w:val="24"/>
          <w:lang w:bidi="ar"/>
        </w:rPr>
        <w:t>采购人将</w:t>
      </w:r>
      <w:r>
        <w:rPr>
          <w:rFonts w:hint="eastAsia" w:ascii="宋体" w:hAnsi="宋体" w:cs="宋体"/>
          <w:color w:val="000000"/>
          <w:sz w:val="24"/>
          <w:lang w:val="en-US" w:eastAsia="zh-CN" w:bidi="ar"/>
        </w:rPr>
        <w:t>支付至</w:t>
      </w:r>
      <w:r>
        <w:rPr>
          <w:rFonts w:hint="eastAsia" w:ascii="宋体" w:hAnsi="宋体" w:cs="宋体"/>
          <w:color w:val="000000"/>
          <w:sz w:val="24"/>
          <w:lang w:bidi="ar"/>
        </w:rPr>
        <w:t>审定结算价的97%给供应商</w:t>
      </w:r>
      <w:r>
        <w:rPr>
          <w:rFonts w:hint="eastAsia" w:ascii="宋体" w:hAnsi="宋体" w:cs="SimSun-Identity-H"/>
          <w:kern w:val="0"/>
          <w:sz w:val="24"/>
          <w:highlight w:val="none"/>
          <w:u w:val="none"/>
        </w:rPr>
        <w:t>（扣除不按合同专用条款第</w:t>
      </w:r>
      <w:r>
        <w:rPr>
          <w:rFonts w:hint="eastAsia" w:ascii="宋体" w:hAnsi="宋体" w:eastAsia="宋体" w:cs="宋体"/>
          <w:sz w:val="24"/>
          <w:szCs w:val="24"/>
          <w:highlight w:val="none"/>
          <w:u w:val="none"/>
        </w:rPr>
        <w:t>28.8</w:t>
      </w:r>
      <w:r>
        <w:rPr>
          <w:rFonts w:hint="eastAsia" w:ascii="仿宋" w:hAnsi="仿宋"/>
          <w:sz w:val="24"/>
          <w:szCs w:val="24"/>
          <w:highlight w:val="none"/>
          <w:u w:val="none"/>
        </w:rPr>
        <w:t>条的违约金</w:t>
      </w:r>
      <w:r>
        <w:rPr>
          <w:rFonts w:hint="eastAsia" w:ascii="宋体" w:hAnsi="宋体" w:cs="SimSun-Identity-H"/>
          <w:kern w:val="0"/>
          <w:sz w:val="24"/>
          <w:highlight w:val="none"/>
          <w:u w:val="none"/>
        </w:rPr>
        <w:t>）</w:t>
      </w:r>
      <w:r>
        <w:rPr>
          <w:rFonts w:hint="eastAsia" w:ascii="宋体" w:hAnsi="宋体" w:cs="宋体"/>
          <w:color w:val="000000"/>
          <w:sz w:val="24"/>
          <w:lang w:bidi="ar"/>
        </w:rPr>
        <w:t>。余额3%为工程质量保证金。</w:t>
      </w:r>
    </w:p>
    <w:p w14:paraId="1B1574B1">
      <w:pPr>
        <w:tabs>
          <w:tab w:val="left" w:pos="210"/>
        </w:tabs>
        <w:adjustRightInd w:val="0"/>
        <w:snapToGrid w:val="0"/>
        <w:spacing w:line="360" w:lineRule="exact"/>
        <w:ind w:firstLine="420" w:firstLineChars="175"/>
        <w:jc w:val="left"/>
        <w:rPr>
          <w:rFonts w:hint="eastAsia" w:ascii="宋体" w:hAnsi="宋体" w:cs="宋体"/>
          <w:color w:val="000000"/>
          <w:sz w:val="24"/>
        </w:rPr>
      </w:pPr>
      <w:r>
        <w:rPr>
          <w:rFonts w:hint="eastAsia" w:ascii="宋体" w:hAnsi="宋体" w:cs="宋体"/>
          <w:color w:val="000000"/>
          <w:sz w:val="24"/>
          <w:lang w:val="en-US" w:eastAsia="zh-CN"/>
        </w:rPr>
        <w:t>3</w:t>
      </w:r>
      <w:r>
        <w:rPr>
          <w:rFonts w:hint="eastAsia" w:ascii="宋体" w:hAnsi="宋体" w:cs="宋体"/>
          <w:color w:val="000000"/>
          <w:sz w:val="24"/>
        </w:rPr>
        <w:t>、</w:t>
      </w:r>
      <w:r>
        <w:rPr>
          <w:rFonts w:hint="eastAsia" w:ascii="宋体" w:hAnsi="宋体" w:cs="宋体"/>
          <w:color w:val="000000"/>
          <w:sz w:val="24"/>
          <w:lang w:bidi="ar"/>
        </w:rPr>
        <w:t>余额</w:t>
      </w:r>
      <w:r>
        <w:rPr>
          <w:rFonts w:hint="eastAsia" w:ascii="宋体" w:hAnsi="宋体" w:cs="宋体"/>
          <w:color w:val="000000"/>
          <w:sz w:val="24"/>
        </w:rPr>
        <w:t>3%</w:t>
      </w:r>
      <w:r>
        <w:rPr>
          <w:rFonts w:hint="eastAsia" w:ascii="宋体" w:hAnsi="宋体" w:cs="宋体"/>
          <w:color w:val="000000"/>
          <w:sz w:val="24"/>
          <w:lang w:val="en-US" w:eastAsia="zh-CN"/>
        </w:rPr>
        <w:t>的</w:t>
      </w:r>
      <w:r>
        <w:rPr>
          <w:rFonts w:hint="eastAsia" w:ascii="宋体" w:hAnsi="宋体" w:cs="宋体"/>
          <w:color w:val="000000"/>
          <w:sz w:val="24"/>
        </w:rPr>
        <w:t>工程质量保证金由采购人在工程质保期满后30天内一次性无息支付给成交人。</w:t>
      </w:r>
    </w:p>
    <w:p w14:paraId="0394C432">
      <w:pPr>
        <w:tabs>
          <w:tab w:val="left" w:pos="210"/>
        </w:tabs>
        <w:adjustRightInd w:val="0"/>
        <w:snapToGrid w:val="0"/>
        <w:spacing w:line="360" w:lineRule="exact"/>
        <w:ind w:firstLine="420" w:firstLineChars="175"/>
        <w:jc w:val="left"/>
        <w:rPr>
          <w:rFonts w:hint="eastAsia" w:ascii="宋体" w:hAnsi="宋体" w:cs="宋体"/>
          <w:color w:val="000000"/>
          <w:sz w:val="24"/>
          <w:u w:val="none"/>
        </w:rPr>
      </w:pPr>
      <w:r>
        <w:rPr>
          <w:rFonts w:hint="eastAsia" w:ascii="宋体" w:hAnsi="宋体" w:cs="宋体"/>
          <w:color w:val="000000"/>
          <w:sz w:val="24"/>
          <w:lang w:val="en-US" w:eastAsia="zh-CN"/>
        </w:rPr>
        <w:t>4</w:t>
      </w:r>
      <w:r>
        <w:rPr>
          <w:rFonts w:hint="eastAsia" w:ascii="宋体" w:hAnsi="宋体" w:cs="宋体"/>
          <w:color w:val="000000"/>
          <w:sz w:val="24"/>
        </w:rPr>
        <w:t>、</w:t>
      </w:r>
      <w:r>
        <w:rPr>
          <w:rFonts w:hint="eastAsia" w:ascii="宋体" w:hAnsi="宋体" w:cs="SimSun-Identity-H"/>
          <w:kern w:val="0"/>
          <w:sz w:val="24"/>
          <w:u w:val="none"/>
        </w:rPr>
        <w:t>工程款支付程序</w:t>
      </w:r>
      <w:r>
        <w:rPr>
          <w:rFonts w:hint="eastAsia" w:ascii="宋体" w:hAnsi="宋体" w:cs="宋体"/>
          <w:color w:val="000000"/>
          <w:sz w:val="24"/>
        </w:rPr>
        <w:t>：</w:t>
      </w:r>
      <w:r>
        <w:rPr>
          <w:rFonts w:hint="eastAsia" w:ascii="宋体" w:hAnsi="宋体" w:eastAsia="宋体" w:cs="宋体"/>
          <w:color w:val="000000"/>
          <w:sz w:val="24"/>
          <w:szCs w:val="24"/>
          <w:lang w:val="en-US" w:eastAsia="zh-CN"/>
        </w:rPr>
        <w:t>成交</w:t>
      </w:r>
      <w:r>
        <w:rPr>
          <w:rFonts w:hint="eastAsia" w:ascii="宋体" w:hAnsi="宋体" w:eastAsia="宋体" w:cs="宋体"/>
          <w:kern w:val="0"/>
          <w:sz w:val="24"/>
          <w:szCs w:val="24"/>
          <w:u w:val="none"/>
          <w:lang w:val="en-US" w:eastAsia="zh-CN"/>
        </w:rPr>
        <w:t>供应商</w:t>
      </w:r>
      <w:r>
        <w:rPr>
          <w:rFonts w:hint="eastAsia" w:ascii="宋体" w:hAnsi="宋体" w:eastAsia="宋体" w:cs="宋体"/>
          <w:kern w:val="0"/>
          <w:sz w:val="24"/>
          <w:szCs w:val="24"/>
          <w:u w:val="none"/>
        </w:rPr>
        <w:t>提交支付申请及相关资料，经监理工程师审核</w:t>
      </w:r>
      <w:r>
        <w:rPr>
          <w:rFonts w:hint="eastAsia" w:ascii="宋体" w:hAnsi="宋体" w:eastAsia="宋体" w:cs="宋体"/>
          <w:kern w:val="0"/>
          <w:sz w:val="24"/>
          <w:szCs w:val="24"/>
          <w:u w:val="none"/>
          <w:lang w:eastAsia="zh-CN"/>
        </w:rPr>
        <w:t>、</w:t>
      </w:r>
      <w:r>
        <w:rPr>
          <w:rFonts w:hint="eastAsia" w:ascii="宋体" w:hAnsi="宋体" w:eastAsia="宋体" w:cs="宋体"/>
          <w:kern w:val="0"/>
          <w:sz w:val="24"/>
          <w:szCs w:val="24"/>
          <w:u w:val="none"/>
          <w:lang w:val="en-US" w:eastAsia="zh-CN"/>
        </w:rPr>
        <w:t>采购</w:t>
      </w:r>
      <w:r>
        <w:rPr>
          <w:rFonts w:hint="eastAsia" w:ascii="宋体" w:hAnsi="宋体" w:eastAsia="宋体" w:cs="宋体"/>
          <w:kern w:val="0"/>
          <w:sz w:val="24"/>
          <w:szCs w:val="24"/>
          <w:u w:val="none"/>
        </w:rPr>
        <w:t>人审定</w:t>
      </w:r>
      <w:r>
        <w:rPr>
          <w:rFonts w:hint="eastAsia" w:ascii="宋体" w:hAnsi="宋体" w:eastAsia="宋体" w:cs="宋体"/>
          <w:color w:val="000000"/>
          <w:sz w:val="24"/>
          <w:szCs w:val="24"/>
          <w:u w:val="none"/>
          <w:lang w:bidi="ar"/>
        </w:rPr>
        <w:t>且满足支付条件</w:t>
      </w:r>
      <w:r>
        <w:rPr>
          <w:rFonts w:hint="eastAsia" w:ascii="宋体" w:hAnsi="宋体" w:eastAsia="宋体" w:cs="宋体"/>
          <w:kern w:val="0"/>
          <w:sz w:val="24"/>
          <w:szCs w:val="24"/>
          <w:u w:val="none"/>
        </w:rPr>
        <w:t>后</w:t>
      </w:r>
      <w:r>
        <w:rPr>
          <w:rFonts w:hint="eastAsia" w:ascii="宋体" w:hAnsi="宋体" w:eastAsia="宋体" w:cs="宋体"/>
          <w:kern w:val="0"/>
          <w:sz w:val="24"/>
          <w:szCs w:val="24"/>
          <w:u w:val="none"/>
          <w:lang w:eastAsia="zh-CN"/>
        </w:rPr>
        <w:t>，</w:t>
      </w:r>
      <w:r>
        <w:rPr>
          <w:rFonts w:hint="eastAsia" w:ascii="宋体" w:hAnsi="宋体" w:eastAsia="宋体" w:cs="宋体"/>
          <w:kern w:val="0"/>
          <w:sz w:val="24"/>
          <w:szCs w:val="24"/>
          <w:u w:val="none"/>
          <w:lang w:val="en-US" w:eastAsia="zh-CN"/>
        </w:rPr>
        <w:t>采购人收到成交供应商开具的正式发票后于</w:t>
      </w:r>
      <w:r>
        <w:rPr>
          <w:rFonts w:hint="eastAsia" w:ascii="宋体" w:hAnsi="宋体" w:cs="宋体"/>
          <w:kern w:val="0"/>
          <w:sz w:val="24"/>
          <w:szCs w:val="24"/>
          <w:u w:val="none"/>
          <w:lang w:val="en-US" w:eastAsia="zh-CN"/>
        </w:rPr>
        <w:t>30天</w:t>
      </w:r>
      <w:r>
        <w:rPr>
          <w:rFonts w:hint="eastAsia" w:ascii="宋体" w:hAnsi="宋体" w:eastAsia="宋体" w:cs="宋体"/>
          <w:kern w:val="0"/>
          <w:sz w:val="24"/>
          <w:szCs w:val="24"/>
          <w:u w:val="none"/>
          <w:lang w:val="en-US" w:eastAsia="zh-CN"/>
        </w:rPr>
        <w:t>内通过银行转账方式支付相应款项</w:t>
      </w:r>
      <w:r>
        <w:rPr>
          <w:rFonts w:hint="eastAsia" w:ascii="宋体" w:hAnsi="宋体" w:eastAsia="宋体" w:cs="宋体"/>
          <w:kern w:val="0"/>
          <w:sz w:val="24"/>
          <w:szCs w:val="24"/>
          <w:u w:val="none"/>
        </w:rPr>
        <w:t>。</w:t>
      </w:r>
    </w:p>
    <w:p w14:paraId="518B9C79">
      <w:pPr>
        <w:tabs>
          <w:tab w:val="left" w:pos="210"/>
        </w:tabs>
        <w:adjustRightInd w:val="0"/>
        <w:snapToGrid w:val="0"/>
        <w:spacing w:line="360" w:lineRule="exact"/>
        <w:ind w:firstLine="420" w:firstLineChars="175"/>
        <w:jc w:val="left"/>
        <w:rPr>
          <w:rFonts w:hint="eastAsia" w:ascii="宋体" w:hAnsi="宋体" w:cs="宋体"/>
          <w:color w:val="auto"/>
          <w:sz w:val="24"/>
          <w:lang w:val="en-US" w:eastAsia="zh-CN" w:bidi="ar"/>
        </w:rPr>
      </w:pPr>
      <w:r>
        <w:rPr>
          <w:rFonts w:hint="eastAsia" w:ascii="宋体" w:hAnsi="宋体" w:cs="宋体"/>
          <w:color w:val="000000"/>
          <w:sz w:val="24"/>
          <w:u w:val="none"/>
          <w:lang w:val="en-US" w:eastAsia="zh-CN"/>
        </w:rPr>
        <w:t>5</w:t>
      </w:r>
      <w:r>
        <w:rPr>
          <w:rFonts w:hint="eastAsia" w:ascii="宋体" w:hAnsi="宋体" w:cs="宋体"/>
          <w:color w:val="000000"/>
          <w:sz w:val="24"/>
          <w:u w:val="none"/>
        </w:rPr>
        <w:t>、</w:t>
      </w:r>
      <w:r>
        <w:rPr>
          <w:rFonts w:hint="eastAsia" w:ascii="宋体" w:hAnsi="宋体" w:cs="SimSun-Identity-H"/>
          <w:kern w:val="0"/>
          <w:sz w:val="24"/>
          <w:u w:val="none"/>
        </w:rPr>
        <w:t>本项目</w:t>
      </w:r>
      <w:r>
        <w:rPr>
          <w:rFonts w:hint="eastAsia" w:ascii="宋体" w:hAnsi="宋体" w:cs="SimSun-Identity-H"/>
          <w:kern w:val="0"/>
          <w:sz w:val="24"/>
          <w:u w:val="none"/>
          <w:lang w:val="en-US" w:eastAsia="zh-CN"/>
        </w:rPr>
        <w:t>工程量按实结算且</w:t>
      </w:r>
      <w:r>
        <w:rPr>
          <w:rFonts w:hint="eastAsia" w:ascii="宋体" w:hAnsi="宋体" w:cs="SimSun-Identity-H"/>
          <w:kern w:val="0"/>
          <w:sz w:val="24"/>
          <w:u w:val="none"/>
        </w:rPr>
        <w:t>为总价控制</w:t>
      </w:r>
      <w:r>
        <w:rPr>
          <w:rFonts w:hint="eastAsia" w:ascii="宋体" w:hAnsi="宋体" w:eastAsia="宋体" w:cs="SimSun-Identity-H"/>
          <w:kern w:val="0"/>
          <w:sz w:val="24"/>
          <w:u w:val="none"/>
        </w:rPr>
        <w:t>项目，如需追加与合同标的相同的工程的，在不改变合同其他条款的前提下，双方可以协商签订补充合同，但所有补充合同的采购金额不得超过原合同采购金额的百分之十</w:t>
      </w:r>
      <w:r>
        <w:rPr>
          <w:rFonts w:hint="eastAsia" w:ascii="宋体" w:hAnsi="宋体" w:eastAsia="宋体" w:cs="宋体"/>
          <w:sz w:val="24"/>
          <w:szCs w:val="24"/>
          <w:u w:val="none"/>
        </w:rPr>
        <w:t>。</w:t>
      </w:r>
    </w:p>
    <w:p w14:paraId="6B6E0DCF">
      <w:pPr>
        <w:ind w:firstLine="480" w:firstLineChars="200"/>
        <w:rPr>
          <w:rFonts w:hint="default" w:ascii="宋体" w:hAnsi="宋体" w:eastAsia="宋体" w:cs="宋体"/>
          <w:sz w:val="24"/>
          <w:lang w:val="en-US" w:eastAsia="zh-CN"/>
        </w:rPr>
      </w:pPr>
      <w:r>
        <w:rPr>
          <w:rFonts w:hint="eastAsia" w:ascii="宋体" w:hAnsi="宋体" w:cs="宋体"/>
          <w:sz w:val="24"/>
          <w:lang w:val="en-US" w:eastAsia="zh-CN"/>
        </w:rPr>
        <w:t>具体详见合同专用条款81.1。</w:t>
      </w:r>
    </w:p>
    <w:p w14:paraId="7814B0FC">
      <w:pPr>
        <w:tabs>
          <w:tab w:val="left" w:pos="210"/>
        </w:tabs>
        <w:adjustRightInd w:val="0"/>
        <w:snapToGrid w:val="0"/>
        <w:spacing w:line="360" w:lineRule="exact"/>
        <w:ind w:firstLine="480" w:firstLineChars="200"/>
        <w:jc w:val="left"/>
        <w:rPr>
          <w:rFonts w:hint="eastAsia" w:ascii="宋体" w:hAnsi="宋体" w:cs="宋体"/>
          <w:sz w:val="24"/>
        </w:rPr>
      </w:pPr>
    </w:p>
    <w:p w14:paraId="3649D131">
      <w:pPr>
        <w:pStyle w:val="35"/>
        <w:rPr>
          <w:rFonts w:hint="eastAsia" w:ascii="微软雅黑" w:hAnsi="微软雅黑" w:eastAsia="微软雅黑" w:cs="微软雅黑"/>
          <w:color w:val="000000" w:themeColor="text1"/>
          <w14:textFill>
            <w14:solidFill>
              <w14:schemeClr w14:val="tx1"/>
            </w14:solidFill>
          </w14:textFill>
        </w:rPr>
      </w:pPr>
      <w:bookmarkStart w:id="129" w:name="_Toc385940875"/>
      <w:bookmarkStart w:id="130" w:name="_Toc417914519"/>
      <w:bookmarkStart w:id="131" w:name="_Toc385939529"/>
    </w:p>
    <w:p w14:paraId="5F221836">
      <w:pPr>
        <w:pStyle w:val="35"/>
        <w:rPr>
          <w:rFonts w:hint="eastAsia" w:ascii="微软雅黑" w:hAnsi="微软雅黑" w:eastAsia="微软雅黑" w:cs="微软雅黑"/>
          <w:color w:val="000000" w:themeColor="text1"/>
          <w14:textFill>
            <w14:solidFill>
              <w14:schemeClr w14:val="tx1"/>
            </w14:solidFill>
          </w14:textFill>
        </w:rPr>
      </w:pPr>
    </w:p>
    <w:p w14:paraId="39B0D0C8">
      <w:pPr>
        <w:pStyle w:val="35"/>
        <w:rPr>
          <w:rFonts w:hint="eastAsia" w:ascii="微软雅黑" w:hAnsi="微软雅黑" w:eastAsia="微软雅黑" w:cs="微软雅黑"/>
          <w:color w:val="000000" w:themeColor="text1"/>
          <w14:textFill>
            <w14:solidFill>
              <w14:schemeClr w14:val="tx1"/>
            </w14:solidFill>
          </w14:textFill>
        </w:rPr>
      </w:pPr>
    </w:p>
    <w:p w14:paraId="508D44A0">
      <w:pPr>
        <w:pStyle w:val="35"/>
        <w:rPr>
          <w:rFonts w:hint="eastAsia" w:ascii="微软雅黑" w:hAnsi="微软雅黑" w:eastAsia="微软雅黑" w:cs="微软雅黑"/>
          <w:color w:val="000000" w:themeColor="text1"/>
          <w14:textFill>
            <w14:solidFill>
              <w14:schemeClr w14:val="tx1"/>
            </w14:solidFill>
          </w14:textFill>
        </w:rPr>
      </w:pPr>
    </w:p>
    <w:p w14:paraId="5B5AA4FF">
      <w:pPr>
        <w:rPr>
          <w:rFonts w:hint="eastAsia" w:ascii="微软雅黑" w:hAnsi="微软雅黑" w:eastAsia="微软雅黑" w:cs="微软雅黑"/>
          <w:color w:val="000000" w:themeColor="text1"/>
          <w14:textFill>
            <w14:solidFill>
              <w14:schemeClr w14:val="tx1"/>
            </w14:solidFill>
          </w14:textFill>
        </w:rPr>
      </w:pPr>
    </w:p>
    <w:p w14:paraId="592A11EA">
      <w:pPr>
        <w:rPr>
          <w:rFonts w:hint="eastAsia" w:ascii="微软雅黑" w:hAnsi="微软雅黑" w:eastAsia="微软雅黑" w:cs="微软雅黑"/>
          <w:color w:val="000000" w:themeColor="text1"/>
          <w14:textFill>
            <w14:solidFill>
              <w14:schemeClr w14:val="tx1"/>
            </w14:solidFill>
          </w14:textFill>
        </w:rPr>
      </w:pPr>
    </w:p>
    <w:p w14:paraId="0608F194">
      <w:pPr>
        <w:pStyle w:val="11"/>
        <w:rPr>
          <w:rFonts w:hint="eastAsia"/>
        </w:rPr>
      </w:pPr>
    </w:p>
    <w:p w14:paraId="27A1602D">
      <w:pPr>
        <w:pStyle w:val="2"/>
        <w:spacing w:line="360" w:lineRule="auto"/>
        <w:rPr>
          <w:rFonts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第三章  响应须知</w:t>
      </w:r>
      <w:bookmarkEnd w:id="129"/>
      <w:bookmarkEnd w:id="130"/>
      <w:bookmarkEnd w:id="131"/>
    </w:p>
    <w:p w14:paraId="420769A9">
      <w:pPr>
        <w:pStyle w:val="35"/>
        <w:ind w:firstLine="0" w:firstLineChars="0"/>
        <w:rPr>
          <w:color w:val="000000" w:themeColor="text1"/>
          <w14:textFill>
            <w14:solidFill>
              <w14:schemeClr w14:val="tx1"/>
            </w14:solidFill>
          </w14:textFill>
        </w:rPr>
      </w:pPr>
    </w:p>
    <w:p w14:paraId="05A2B4A3">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bookmarkStart w:id="132" w:name="_Toc385940880"/>
    </w:p>
    <w:p w14:paraId="796C7EC6">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15E0AE1D">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2767E5DC">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5A3A93C2">
      <w:pPr>
        <w:pStyle w:val="35"/>
        <w:rPr>
          <w:rFonts w:hint="eastAsia"/>
        </w:rPr>
      </w:pPr>
    </w:p>
    <w:p w14:paraId="7B872E90">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2EC54A42">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5C42775C">
      <w:pPr>
        <w:spacing w:line="360" w:lineRule="auto"/>
        <w:ind w:left="420" w:leftChars="200"/>
        <w:jc w:val="both"/>
        <w:outlineLvl w:val="1"/>
        <w:rPr>
          <w:rFonts w:hint="eastAsia" w:ascii="宋体" w:hAnsi="宋体" w:cs="宋体"/>
          <w:b/>
          <w:bCs/>
          <w:color w:val="000000" w:themeColor="text1"/>
          <w:sz w:val="36"/>
          <w:szCs w:val="36"/>
          <w14:textFill>
            <w14:solidFill>
              <w14:schemeClr w14:val="tx1"/>
            </w14:solidFill>
          </w14:textFill>
        </w:rPr>
      </w:pPr>
    </w:p>
    <w:p w14:paraId="4B360FA4">
      <w:pPr>
        <w:pStyle w:val="11"/>
        <w:rPr>
          <w:rFonts w:hint="eastAsia"/>
        </w:rPr>
      </w:pPr>
    </w:p>
    <w:p w14:paraId="1C9D81F7">
      <w:pPr>
        <w:pStyle w:val="11"/>
        <w:rPr>
          <w:rFonts w:hint="eastAsia"/>
        </w:rPr>
      </w:pPr>
    </w:p>
    <w:p w14:paraId="6EB494F5">
      <w:pPr>
        <w:pStyle w:val="11"/>
        <w:rPr>
          <w:rFonts w:hint="eastAsia"/>
        </w:rPr>
      </w:pPr>
    </w:p>
    <w:p w14:paraId="53BFEE21">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6A97875B">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7A7C4539">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0406BE28">
      <w:pPr>
        <w:spacing w:line="360" w:lineRule="auto"/>
        <w:ind w:left="420" w:leftChars="200"/>
        <w:jc w:val="center"/>
        <w:outlineLvl w:val="1"/>
        <w:rPr>
          <w:rFonts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6"/>
          <w:szCs w:val="36"/>
          <w14:textFill>
            <w14:solidFill>
              <w14:schemeClr w14:val="tx1"/>
            </w14:solidFill>
          </w14:textFill>
        </w:rPr>
        <w:t>响应须知</w:t>
      </w:r>
    </w:p>
    <w:p w14:paraId="2C578155">
      <w:pPr>
        <w:adjustRightInd w:val="0"/>
        <w:snapToGrid w:val="0"/>
        <w:spacing w:line="3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一、响应文件格式</w:t>
      </w:r>
    </w:p>
    <w:p w14:paraId="20355773">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须按本采购文件中提供的响应文件编制要求（见第五章）以A4版面统一编制</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每份内页须按顺序加注页码，以及按有关要求提供相关的证明资料等。</w:t>
      </w:r>
    </w:p>
    <w:p w14:paraId="5D14E26C">
      <w:pPr>
        <w:adjustRightInd w:val="0"/>
        <w:snapToGrid w:val="0"/>
        <w:spacing w:line="360" w:lineRule="exact"/>
        <w:ind w:firstLine="482" w:firstLineChars="200"/>
        <w:jc w:val="left"/>
        <w:outlineLvl w:val="1"/>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二、响应文件的递交</w:t>
      </w:r>
      <w:bookmarkEnd w:id="132"/>
    </w:p>
    <w:p w14:paraId="00849AA1">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（一）响应文件的密封和标记</w:t>
      </w:r>
    </w:p>
    <w:p w14:paraId="43118D1E">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应将纸质响应文件正本和副本分开密封装在单独的</w:t>
      </w:r>
      <w:r>
        <w:rPr>
          <w:rFonts w:hint="eastAsia" w:ascii="宋体" w:hAnsi="宋体" w:cs="宋体"/>
          <w:sz w:val="24"/>
        </w:rPr>
        <w:t>信封</w:t>
      </w:r>
      <w:r>
        <w:rPr>
          <w:rFonts w:hint="eastAsia" w:ascii="宋体" w:hAnsi="宋体" w:cs="宋体"/>
          <w:color w:val="000000" w:themeColor="text1"/>
          <w:sz w:val="24"/>
          <w14:textFill>
            <w14:solidFill>
              <w14:schemeClr w14:val="tx1"/>
            </w14:solidFill>
          </w14:textFill>
        </w:rPr>
        <w:t>中，封口处应加盖公章，并在每一密</w:t>
      </w:r>
      <w:r>
        <w:rPr>
          <w:rFonts w:hint="eastAsia" w:ascii="宋体" w:hAnsi="宋体" w:cs="宋体"/>
          <w:sz w:val="24"/>
        </w:rPr>
        <w:t>封的信封</w:t>
      </w:r>
      <w:r>
        <w:rPr>
          <w:rFonts w:hint="eastAsia" w:ascii="宋体" w:hAnsi="宋体" w:cs="宋体"/>
          <w:color w:val="000000" w:themeColor="text1"/>
          <w:sz w:val="24"/>
          <w14:textFill>
            <w14:solidFill>
              <w14:schemeClr w14:val="tx1"/>
            </w14:solidFill>
          </w14:textFill>
        </w:rPr>
        <w:t>封面上按以下要求清楚标明：</w:t>
      </w:r>
    </w:p>
    <w:tbl>
      <w:tblPr>
        <w:tblStyle w:val="28"/>
        <w:tblW w:w="0" w:type="auto"/>
        <w:tblInd w:w="63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36"/>
      </w:tblGrid>
      <w:tr w14:paraId="167B51C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61" w:hRule="atLeast"/>
        </w:trPr>
        <w:tc>
          <w:tcPr>
            <w:tcW w:w="8936" w:type="dxa"/>
          </w:tcPr>
          <w:p w14:paraId="02692ACA">
            <w:pPr>
              <w:spacing w:line="360" w:lineRule="auto"/>
              <w:ind w:firstLine="602" w:firstLineChars="200"/>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响应文件（正/副本）</w:t>
            </w:r>
          </w:p>
          <w:p w14:paraId="2BCCE37A">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收</w:t>
            </w:r>
            <w:r>
              <w:rPr>
                <w:rFonts w:hint="eastAsia" w:ascii="宋体" w:hAnsi="宋体" w:cs="宋体"/>
                <w:bCs/>
                <w:color w:val="000000" w:themeColor="text1"/>
                <w:sz w:val="24"/>
                <w:szCs w:val="24"/>
                <w:lang w:val="en-US" w:eastAsia="zh-CN"/>
                <w14:textFill>
                  <w14:solidFill>
                    <w14:schemeClr w14:val="tx1"/>
                  </w14:solidFill>
                </w14:textFill>
              </w:rPr>
              <w:t xml:space="preserve"> </w:t>
            </w:r>
            <w:r>
              <w:rPr>
                <w:rFonts w:hint="eastAsia" w:ascii="宋体" w:hAnsi="宋体" w:cs="宋体"/>
                <w:bCs/>
                <w:color w:val="000000" w:themeColor="text1"/>
                <w:sz w:val="24"/>
                <w:szCs w:val="24"/>
                <w14:textFill>
                  <w14:solidFill>
                    <w14:schemeClr w14:val="tx1"/>
                  </w14:solidFill>
                </w14:textFill>
              </w:rPr>
              <w:t>件</w:t>
            </w:r>
            <w:r>
              <w:rPr>
                <w:rFonts w:hint="eastAsia" w:ascii="宋体" w:hAnsi="宋体" w:cs="宋体"/>
                <w:bCs/>
                <w:color w:val="000000" w:themeColor="text1"/>
                <w:sz w:val="24"/>
                <w:szCs w:val="24"/>
                <w:lang w:val="en-US" w:eastAsia="zh-CN"/>
                <w14:textFill>
                  <w14:solidFill>
                    <w14:schemeClr w14:val="tx1"/>
                  </w14:solidFill>
                </w14:textFill>
              </w:rPr>
              <w:t xml:space="preserve"> </w:t>
            </w:r>
            <w:r>
              <w:rPr>
                <w:rFonts w:hint="eastAsia" w:ascii="宋体" w:hAnsi="宋体" w:cs="宋体"/>
                <w:bCs/>
                <w:color w:val="000000" w:themeColor="text1"/>
                <w:sz w:val="24"/>
                <w:szCs w:val="24"/>
                <w14:textFill>
                  <w14:solidFill>
                    <w14:schemeClr w14:val="tx1"/>
                  </w14:solidFill>
                </w14:textFill>
              </w:rPr>
              <w:t>人：中山大学孙逸仙纪念医院</w:t>
            </w:r>
          </w:p>
          <w:p w14:paraId="2CE449A1">
            <w:pPr>
              <w:tabs>
                <w:tab w:val="left" w:pos="4620"/>
              </w:tabs>
              <w:adjustRightInd w:val="0"/>
              <w:snapToGrid w:val="0"/>
              <w:spacing w:line="400" w:lineRule="exact"/>
              <w:ind w:firstLine="480" w:firstLineChars="200"/>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项目名称：</w:t>
            </w:r>
            <w:r>
              <w:rPr>
                <w:rFonts w:hint="eastAsia" w:ascii="宋体" w:hAnsi="宋体" w:cs="宋体"/>
                <w:bCs/>
                <w:color w:val="0000FF"/>
                <w:sz w:val="24"/>
                <w:szCs w:val="24"/>
                <w:lang w:val="en-US" w:eastAsia="zh-CN"/>
              </w:rPr>
              <w:t>******（</w:t>
            </w:r>
            <w:r>
              <w:rPr>
                <w:rFonts w:hint="eastAsia" w:ascii="宋体" w:hAnsi="宋体" w:eastAsia="宋体" w:cs="宋体"/>
                <w:bCs/>
                <w:color w:val="000000"/>
                <w:sz w:val="24"/>
                <w:szCs w:val="24"/>
                <w:highlight w:val="none"/>
              </w:rPr>
              <w:t>填写</w:t>
            </w:r>
            <w:r>
              <w:rPr>
                <w:rFonts w:hint="eastAsia" w:ascii="宋体" w:hAnsi="宋体" w:eastAsia="宋体" w:cs="宋体"/>
                <w:bCs/>
                <w:color w:val="000000"/>
                <w:sz w:val="24"/>
                <w:szCs w:val="24"/>
                <w:highlight w:val="none"/>
                <w:lang w:eastAsia="zh-CN"/>
              </w:rPr>
              <w:t>比选文件</w:t>
            </w:r>
            <w:r>
              <w:rPr>
                <w:rFonts w:hint="eastAsia" w:ascii="宋体" w:hAnsi="宋体" w:eastAsia="宋体" w:cs="宋体"/>
                <w:bCs/>
                <w:color w:val="000000"/>
                <w:sz w:val="24"/>
                <w:szCs w:val="24"/>
                <w:highlight w:val="none"/>
              </w:rPr>
              <w:t>第一章“</w:t>
            </w:r>
            <w:r>
              <w:rPr>
                <w:rFonts w:hint="eastAsia" w:ascii="宋体" w:hAnsi="宋体" w:eastAsia="宋体" w:cs="宋体"/>
                <w:bCs/>
                <w:color w:val="000000"/>
                <w:sz w:val="24"/>
                <w:szCs w:val="24"/>
                <w:highlight w:val="none"/>
                <w:lang w:val="en-US" w:eastAsia="zh-CN"/>
              </w:rPr>
              <w:t>比选邀请</w:t>
            </w:r>
            <w:r>
              <w:rPr>
                <w:rFonts w:hint="eastAsia" w:ascii="宋体" w:hAnsi="宋体" w:eastAsia="宋体" w:cs="宋体"/>
                <w:bCs/>
                <w:color w:val="000000"/>
                <w:sz w:val="24"/>
                <w:szCs w:val="24"/>
                <w:highlight w:val="none"/>
              </w:rPr>
              <w:t>函”中写明的项目名称</w:t>
            </w:r>
            <w:r>
              <w:rPr>
                <w:rFonts w:hint="eastAsia" w:ascii="宋体" w:hAnsi="宋体" w:eastAsia="宋体" w:cs="宋体"/>
                <w:bCs/>
                <w:color w:val="000000"/>
                <w:sz w:val="24"/>
                <w:szCs w:val="24"/>
                <w:highlight w:val="none"/>
                <w:lang w:eastAsia="zh-CN"/>
              </w:rPr>
              <w:t>）</w:t>
            </w:r>
          </w:p>
          <w:p w14:paraId="1517CBB3">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供应商</w:t>
            </w:r>
            <w:r>
              <w:rPr>
                <w:rFonts w:hint="eastAsia" w:ascii="宋体" w:hAnsi="宋体" w:cs="宋体"/>
                <w:bCs/>
                <w:color w:val="000000" w:themeColor="text1"/>
                <w:sz w:val="24"/>
                <w:szCs w:val="24"/>
                <w14:textFill>
                  <w14:solidFill>
                    <w14:schemeClr w14:val="tx1"/>
                  </w14:solidFill>
                </w14:textFill>
              </w:rPr>
              <w:t>名称（加盖公章）：</w:t>
            </w:r>
          </w:p>
          <w:p w14:paraId="0530548F">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联 系 人：</w:t>
            </w:r>
          </w:p>
          <w:p w14:paraId="1674ED7E">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联系电话：</w:t>
            </w:r>
          </w:p>
          <w:p w14:paraId="08448C58">
            <w:pPr>
              <w:pStyle w:val="35"/>
              <w:adjustRightInd w:val="0"/>
              <w:snapToGrid w:val="0"/>
              <w:spacing w:line="400" w:lineRule="exact"/>
              <w:ind w:firstLine="482"/>
              <w:jc w:val="center"/>
              <w:rPr>
                <w:color w:val="000000" w:themeColor="text1"/>
                <w:sz w:val="24"/>
                <w:szCs w:val="36"/>
                <w14:textFill>
                  <w14:solidFill>
                    <w14:schemeClr w14:val="tx1"/>
                  </w14:solidFill>
                </w14:textFill>
              </w:rPr>
            </w:pPr>
            <w:r>
              <w:rPr>
                <w:rFonts w:hint="eastAsia"/>
                <w:b/>
                <w:bCs/>
                <w:color w:val="000000" w:themeColor="text1"/>
                <w:sz w:val="24"/>
                <w:szCs w:val="36"/>
                <w14:textFill>
                  <w14:solidFill>
                    <w14:schemeClr w14:val="tx1"/>
                  </w14:solidFill>
                </w14:textFill>
              </w:rPr>
              <w:t>本项目采购</w:t>
            </w:r>
            <w:r>
              <w:rPr>
                <w:rFonts w:hint="eastAsia"/>
                <w:b/>
                <w:bCs/>
                <w:color w:val="000000" w:themeColor="text1"/>
                <w:sz w:val="24"/>
                <w:szCs w:val="36"/>
                <w:lang w:eastAsia="zh-CN"/>
                <w14:textFill>
                  <w14:solidFill>
                    <w14:schemeClr w14:val="tx1"/>
                  </w14:solidFill>
                </w14:textFill>
              </w:rPr>
              <w:t>比选</w:t>
            </w:r>
            <w:r>
              <w:rPr>
                <w:rFonts w:hint="eastAsia"/>
                <w:b/>
                <w:bCs/>
                <w:color w:val="000000" w:themeColor="text1"/>
                <w:sz w:val="24"/>
                <w:szCs w:val="36"/>
                <w14:textFill>
                  <w14:solidFill>
                    <w14:schemeClr w14:val="tx1"/>
                  </w14:solidFill>
                </w14:textFill>
              </w:rPr>
              <w:t>评审会议之前不得启封</w:t>
            </w:r>
          </w:p>
          <w:p w14:paraId="6D6CE321">
            <w:pPr>
              <w:spacing w:line="400" w:lineRule="exact"/>
              <w:ind w:firstLine="422" w:firstLineChars="200"/>
              <w:jc w:val="center"/>
              <w:rPr>
                <w:rFonts w:ascii="宋体" w:hAnsi="宋体" w:cs="宋体"/>
                <w:b/>
                <w:bCs/>
                <w:color w:val="000000" w:themeColor="text1"/>
                <w14:textFill>
                  <w14:solidFill>
                    <w14:schemeClr w14:val="tx1"/>
                  </w14:solidFill>
                </w14:textFill>
              </w:rPr>
            </w:pPr>
          </w:p>
        </w:tc>
      </w:tr>
    </w:tbl>
    <w:p w14:paraId="76B7893B">
      <w:pPr>
        <w:tabs>
          <w:tab w:val="left" w:pos="0"/>
        </w:tabs>
        <w:adjustRightInd w:val="0"/>
        <w:snapToGrid w:val="0"/>
        <w:spacing w:line="360" w:lineRule="exact"/>
        <w:ind w:firstLine="480" w:firstLineChars="200"/>
        <w:jc w:val="left"/>
        <w:outlineLvl w:val="2"/>
        <w:rPr>
          <w:rFonts w:ascii="宋体" w:hAnsi="宋体" w:cs="宋体"/>
          <w:bCs/>
          <w:sz w:val="24"/>
        </w:rPr>
      </w:pPr>
      <w:r>
        <w:rPr>
          <w:rFonts w:hint="eastAsia" w:ascii="宋体" w:hAnsi="宋体" w:cs="宋体"/>
          <w:bCs/>
          <w:color w:val="000000" w:themeColor="text1"/>
          <w:sz w:val="24"/>
          <w14:textFill>
            <w14:solidFill>
              <w14:schemeClr w14:val="tx1"/>
            </w14:solidFill>
          </w14:textFill>
        </w:rPr>
        <w:t>2.</w:t>
      </w:r>
      <w:r>
        <w:rPr>
          <w:rFonts w:hint="eastAsia" w:ascii="宋体" w:hAnsi="宋体" w:cs="宋体"/>
          <w:color w:val="auto"/>
          <w:sz w:val="24"/>
          <w:lang w:val="en-US" w:eastAsia="zh-CN"/>
        </w:rPr>
        <w:t>供应商</w:t>
      </w:r>
      <w:r>
        <w:rPr>
          <w:rFonts w:hint="eastAsia" w:ascii="宋体" w:hAnsi="宋体" w:cs="宋体"/>
          <w:bCs/>
          <w:color w:val="000000" w:themeColor="text1"/>
          <w:sz w:val="24"/>
          <w14:textFill>
            <w14:solidFill>
              <w14:schemeClr w14:val="tx1"/>
            </w14:solidFill>
          </w14:textFill>
        </w:rPr>
        <w:t>应编制响应文件正本1份和副本</w:t>
      </w:r>
      <w:r>
        <w:rPr>
          <w:rFonts w:hint="eastAsia" w:ascii="宋体" w:hAnsi="宋体" w:cs="宋体"/>
          <w:bCs/>
          <w:color w:val="000000" w:themeColor="text1"/>
          <w:sz w:val="24"/>
          <w:lang w:val="en-US" w:eastAsia="zh-CN"/>
          <w14:textFill>
            <w14:solidFill>
              <w14:schemeClr w14:val="tx1"/>
            </w14:solidFill>
          </w14:textFill>
        </w:rPr>
        <w:t>2</w:t>
      </w:r>
      <w:r>
        <w:rPr>
          <w:rFonts w:hint="eastAsia" w:ascii="宋体" w:hAnsi="宋体" w:cs="宋体"/>
          <w:bCs/>
          <w:color w:val="000000" w:themeColor="text1"/>
          <w:sz w:val="24"/>
          <w14:textFill>
            <w14:solidFill>
              <w14:schemeClr w14:val="tx1"/>
            </w14:solidFill>
          </w14:textFill>
        </w:rPr>
        <w:t>份。响应文件正本的</w:t>
      </w:r>
      <w:r>
        <w:rPr>
          <w:rFonts w:hint="eastAsia" w:ascii="宋体" w:hAnsi="宋体" w:cs="宋体"/>
          <w:b/>
          <w:bCs/>
          <w:color w:val="000000" w:themeColor="text1"/>
          <w:sz w:val="24"/>
          <w14:textFill>
            <w14:solidFill>
              <w14:schemeClr w14:val="tx1"/>
            </w14:solidFill>
          </w14:textFill>
        </w:rPr>
        <w:t>封面、内容及</w:t>
      </w:r>
      <w:r>
        <w:rPr>
          <w:b/>
          <w:color w:val="000000" w:themeColor="text1"/>
          <w:sz w:val="24"/>
          <w14:textFill>
            <w14:solidFill>
              <w14:schemeClr w14:val="tx1"/>
            </w14:solidFill>
          </w14:textFill>
        </w:rPr>
        <w:t>骑缝均须加盖</w:t>
      </w:r>
      <w:r>
        <w:rPr>
          <w:rFonts w:hint="eastAsia" w:ascii="Times New Roman" w:hAnsi="Times New Roman" w:cs="Times New Roman"/>
          <w:b/>
          <w:sz w:val="24"/>
          <w:lang w:val="en-US" w:eastAsia="zh-CN"/>
        </w:rPr>
        <w:t>供应商</w:t>
      </w:r>
      <w:r>
        <w:rPr>
          <w:rFonts w:hint="eastAsia" w:ascii="宋体" w:hAnsi="宋体" w:cs="宋体"/>
          <w:b/>
          <w:bCs/>
          <w:color w:val="FF0000"/>
          <w:sz w:val="24"/>
        </w:rPr>
        <w:t>鲜</w:t>
      </w:r>
      <w:r>
        <w:rPr>
          <w:b/>
          <w:color w:val="FF0000"/>
          <w:sz w:val="24"/>
        </w:rPr>
        <w:t>章</w:t>
      </w:r>
      <w:r>
        <w:rPr>
          <w:rFonts w:hint="eastAsia"/>
          <w:sz w:val="24"/>
        </w:rPr>
        <w:t>；</w:t>
      </w:r>
      <w:r>
        <w:rPr>
          <w:rFonts w:hint="eastAsia" w:ascii="宋体" w:hAnsi="宋体" w:cs="宋体"/>
          <w:bCs/>
          <w:sz w:val="24"/>
        </w:rPr>
        <w:t>副本可采用正本的复印件并于</w:t>
      </w:r>
      <w:r>
        <w:rPr>
          <w:b/>
          <w:sz w:val="24"/>
        </w:rPr>
        <w:t>封面及骑缝</w:t>
      </w:r>
      <w:r>
        <w:rPr>
          <w:rFonts w:hint="eastAsia"/>
          <w:b/>
          <w:sz w:val="24"/>
        </w:rPr>
        <w:t>处</w:t>
      </w:r>
      <w:r>
        <w:rPr>
          <w:rFonts w:hint="eastAsia" w:ascii="宋体" w:hAnsi="宋体" w:cs="宋体"/>
          <w:b/>
          <w:bCs/>
          <w:sz w:val="24"/>
        </w:rPr>
        <w:t>加盖</w:t>
      </w:r>
      <w:r>
        <w:rPr>
          <w:rFonts w:hint="eastAsia" w:ascii="Times New Roman" w:hAnsi="Times New Roman" w:cs="Times New Roman"/>
          <w:b/>
          <w:sz w:val="24"/>
          <w:lang w:val="en-US" w:eastAsia="zh-CN"/>
        </w:rPr>
        <w:t>供应商</w:t>
      </w:r>
      <w:r>
        <w:rPr>
          <w:rFonts w:hint="eastAsia" w:ascii="宋体" w:hAnsi="宋体" w:cs="宋体"/>
          <w:b/>
          <w:bCs/>
          <w:color w:val="FF0000"/>
          <w:sz w:val="24"/>
        </w:rPr>
        <w:t>鲜章</w:t>
      </w:r>
      <w:r>
        <w:rPr>
          <w:rFonts w:hint="eastAsia" w:ascii="宋体" w:hAnsi="宋体" w:cs="宋体"/>
          <w:bCs/>
          <w:sz w:val="24"/>
        </w:rPr>
        <w:t>。若副本与正本不符，内容以正本为准。</w:t>
      </w:r>
    </w:p>
    <w:p w14:paraId="6FD63313">
      <w:pPr>
        <w:tabs>
          <w:tab w:val="left" w:pos="0"/>
        </w:tabs>
        <w:adjustRightInd w:val="0"/>
        <w:snapToGrid w:val="0"/>
        <w:spacing w:line="360" w:lineRule="exact"/>
        <w:ind w:firstLine="480" w:firstLineChars="200"/>
        <w:jc w:val="left"/>
        <w:outlineLvl w:val="2"/>
        <w:rPr>
          <w:rFonts w:ascii="宋体" w:hAnsi="宋体" w:cs="宋体"/>
          <w:bCs/>
          <w:sz w:val="24"/>
        </w:rPr>
      </w:pPr>
      <w:r>
        <w:rPr>
          <w:rFonts w:hint="eastAsia" w:ascii="宋体" w:hAnsi="宋体" w:cs="宋体"/>
          <w:bCs/>
          <w:sz w:val="24"/>
        </w:rPr>
        <w:t>3.</w:t>
      </w:r>
      <w:r>
        <w:rPr>
          <w:color w:val="000000" w:themeColor="text1"/>
          <w:sz w:val="24"/>
          <w14:textFill>
            <w14:solidFill>
              <w14:schemeClr w14:val="tx1"/>
            </w14:solidFill>
          </w14:textFill>
        </w:rPr>
        <w:t>对未装订的响应文件可能发生的文件散落或缺损，由此产生的后果由</w:t>
      </w:r>
      <w:r>
        <w:rPr>
          <w:rFonts w:hint="eastAsia" w:ascii="宋体" w:hAnsi="宋体" w:cs="宋体"/>
          <w:color w:val="auto"/>
          <w:sz w:val="24"/>
          <w:lang w:val="en-US" w:eastAsia="zh-CN"/>
        </w:rPr>
        <w:t>供应商</w:t>
      </w:r>
      <w:r>
        <w:rPr>
          <w:color w:val="000000" w:themeColor="text1"/>
          <w:sz w:val="24"/>
          <w14:textFill>
            <w14:solidFill>
              <w14:schemeClr w14:val="tx1"/>
            </w14:solidFill>
          </w14:textFill>
        </w:rPr>
        <w:t>承担。</w:t>
      </w:r>
    </w:p>
    <w:p w14:paraId="4222492C">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（二）对响应文件投递的要求</w:t>
      </w:r>
    </w:p>
    <w:p w14:paraId="2FDE52F7">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应当在响应文件提交截止时间前，将响应文件密封送（寄）达</w:t>
      </w:r>
      <w:r>
        <w:rPr>
          <w:rFonts w:hint="eastAsia" w:ascii="宋体" w:hAnsi="宋体" w:cs="宋体"/>
          <w:color w:val="000000" w:themeColor="text1"/>
          <w:sz w:val="24"/>
          <w:lang w:eastAsia="zh-CN"/>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指定地点。</w:t>
      </w:r>
    </w:p>
    <w:p w14:paraId="5121AA15">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（三）响应文件的修改和撤回</w:t>
      </w:r>
    </w:p>
    <w:p w14:paraId="0FCC68F2">
      <w:pPr>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在响应文件提交截止时间前，可以对所递交的响应文件进行补充、修改或者撤回，并书面通知采购人。补充、修改的内容应当按采购文件要求签署、盖章，并作为响应文件的组成部分。</w:t>
      </w:r>
    </w:p>
    <w:p w14:paraId="439D214F">
      <w:pPr>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2.响应文件中的任何重要的插字、涂改和增删，必须由法定代表人或经其正式授权的代表在旁边签字或盖章才有效。</w:t>
      </w:r>
    </w:p>
    <w:p w14:paraId="5B0C7541">
      <w:pPr>
        <w:adjustRightInd w:val="0"/>
        <w:snapToGrid w:val="0"/>
        <w:spacing w:line="360" w:lineRule="exact"/>
        <w:ind w:left="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3.在响应文件提交截止时间之后，</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不得对其响应文件做任何修改和补充。</w:t>
      </w:r>
    </w:p>
    <w:p w14:paraId="2A17D7B2">
      <w:pPr>
        <w:adjustRightInd w:val="0"/>
        <w:snapToGrid w:val="0"/>
        <w:spacing w:line="360" w:lineRule="exact"/>
        <w:ind w:left="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所提交的响应文件在采购</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评审会议结束后，无论采购结果成交与否都不退还。</w:t>
      </w:r>
    </w:p>
    <w:p w14:paraId="54A3DFB7">
      <w:pPr>
        <w:adjustRightInd w:val="0"/>
        <w:snapToGrid w:val="0"/>
        <w:spacing w:line="360" w:lineRule="exact"/>
        <w:ind w:left="480"/>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（四）响应文件的拒收</w:t>
      </w:r>
    </w:p>
    <w:p w14:paraId="4E6E7C9F">
      <w:pPr>
        <w:adjustRightInd w:val="0"/>
        <w:snapToGrid w:val="0"/>
        <w:spacing w:line="36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在响应文件提交截止时间后送达的或未送达指定地点的响应</w:t>
      </w:r>
      <w:r>
        <w:rPr>
          <w:rFonts w:hint="eastAsia" w:ascii="宋体" w:hAnsi="宋体" w:cs="宋体"/>
          <w:color w:val="000000" w:themeColor="text1"/>
          <w:sz w:val="24"/>
          <w14:textFill>
            <w14:solidFill>
              <w14:schemeClr w14:val="tx1"/>
            </w14:solidFill>
          </w14:textFill>
        </w:rPr>
        <w:t>文件或响应文件未密封的，均为无效文件，我院有权拒收。</w:t>
      </w:r>
    </w:p>
    <w:p w14:paraId="6C68BFC5">
      <w:pPr>
        <w:keepNext w:val="0"/>
        <w:keepLines w:val="0"/>
        <w:pageBreakBefore w:val="0"/>
        <w:widowControl w:val="0"/>
        <w:numPr>
          <w:ilvl w:val="0"/>
          <w:numId w:val="0"/>
        </w:numPr>
        <w:tabs>
          <w:tab w:val="center" w:pos="210"/>
          <w:tab w:val="center" w:pos="420"/>
          <w:tab w:val="center" w:pos="630"/>
        </w:tabs>
        <w:kinsoku/>
        <w:wordWrap/>
        <w:overflowPunct/>
        <w:topLinePunct w:val="0"/>
        <w:autoSpaceDE/>
        <w:autoSpaceDN/>
        <w:bidi w:val="0"/>
        <w:adjustRightInd w:val="0"/>
        <w:snapToGrid w:val="0"/>
        <w:spacing w:line="360" w:lineRule="exact"/>
        <w:ind w:leftChars="0" w:right="0" w:rightChars="0" w:firstLine="480" w:firstLineChars="200"/>
        <w:textAlignment w:val="auto"/>
        <w:outlineLvl w:val="2"/>
        <w:rPr>
          <w:rFonts w:hint="eastAsia" w:ascii="宋体" w:hAnsi="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（五）</w:t>
      </w:r>
      <w:r>
        <w:rPr>
          <w:rFonts w:hint="eastAsia" w:ascii="宋体" w:hAnsi="宋体" w:cs="宋体"/>
          <w:b w:val="0"/>
          <w:bCs/>
          <w:color w:val="000000" w:themeColor="text1"/>
          <w:sz w:val="24"/>
          <w:szCs w:val="24"/>
          <w:highlight w:val="none"/>
          <w14:textFill>
            <w14:solidFill>
              <w14:schemeClr w14:val="tx1"/>
            </w14:solidFill>
          </w14:textFill>
        </w:rPr>
        <w:t>样品</w:t>
      </w:r>
    </w:p>
    <w:p w14:paraId="7AF5460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firstLine="480" w:firstLineChars="200"/>
        <w:textAlignment w:val="auto"/>
        <w:rPr>
          <w:rFonts w:hint="eastAsia" w:ascii="宋体" w:hAnsi="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1.</w:t>
      </w:r>
      <w:r>
        <w:rPr>
          <w:rFonts w:hint="eastAsia" w:ascii="宋体" w:hAnsi="宋体" w:cs="宋体"/>
          <w:b w:val="0"/>
          <w:bCs/>
          <w:color w:val="000000" w:themeColor="text1"/>
          <w:sz w:val="24"/>
          <w:szCs w:val="24"/>
          <w:highlight w:val="none"/>
          <w14:textFill>
            <w14:solidFill>
              <w14:schemeClr w14:val="tx1"/>
            </w14:solidFill>
          </w14:textFill>
        </w:rPr>
        <w:t>本项目如要求提交样品的，</w:t>
      </w:r>
      <w:r>
        <w:rPr>
          <w:rFonts w:hint="eastAsia" w:ascii="宋体" w:hAnsi="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14:textFill>
            <w14:solidFill>
              <w14:schemeClr w14:val="tx1"/>
            </w14:solidFill>
          </w14:textFill>
        </w:rPr>
        <w:t>在收取样品时没有对样品外观进行验收及性能测试，对样品的破损或质量概不负责。</w:t>
      </w:r>
    </w:p>
    <w:p w14:paraId="63C46F5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firstLine="480" w:firstLineChars="200"/>
        <w:textAlignment w:val="auto"/>
        <w:rPr>
          <w:rFonts w:hint="eastAsia" w:ascii="宋体" w:hAnsi="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2.</w:t>
      </w:r>
      <w:r>
        <w:rPr>
          <w:rFonts w:hint="eastAsia" w:ascii="宋体" w:hAnsi="宋体" w:cs="宋体"/>
          <w:b w:val="0"/>
          <w:bCs/>
          <w:color w:val="000000" w:themeColor="text1"/>
          <w:sz w:val="24"/>
          <w:szCs w:val="24"/>
          <w:highlight w:val="none"/>
          <w14:textFill>
            <w14:solidFill>
              <w14:schemeClr w14:val="tx1"/>
            </w14:solidFill>
          </w14:textFill>
        </w:rPr>
        <w:t>由于</w:t>
      </w:r>
      <w:r>
        <w:rPr>
          <w:rFonts w:hint="eastAsia" w:ascii="宋体" w:hAnsi="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14:textFill>
            <w14:solidFill>
              <w14:schemeClr w14:val="tx1"/>
            </w14:solidFill>
          </w14:textFill>
        </w:rPr>
        <w:t>存放样品的空间有限，如</w:t>
      </w:r>
      <w:r>
        <w:rPr>
          <w:rFonts w:hint="eastAsia" w:ascii="宋体" w:hAnsi="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14:textFill>
            <w14:solidFill>
              <w14:schemeClr w14:val="tx1"/>
            </w14:solidFill>
          </w14:textFill>
        </w:rPr>
        <w:t>无需留存样品的情况下，请各有关</w:t>
      </w:r>
      <w:r>
        <w:rPr>
          <w:rFonts w:hint="eastAsia" w:ascii="宋体" w:hAnsi="宋体" w:cs="宋体"/>
          <w:color w:val="auto"/>
          <w:sz w:val="24"/>
          <w:lang w:val="en-US" w:eastAsia="zh-CN"/>
        </w:rPr>
        <w:t>供应商</w:t>
      </w:r>
      <w:r>
        <w:rPr>
          <w:rFonts w:hint="eastAsia" w:ascii="宋体" w:hAnsi="宋体" w:cs="宋体"/>
          <w:b w:val="0"/>
          <w:bCs/>
          <w:color w:val="000000" w:themeColor="text1"/>
          <w:sz w:val="24"/>
          <w:szCs w:val="24"/>
          <w:highlight w:val="none"/>
          <w:lang w:eastAsia="zh-CN"/>
          <w14:textFill>
            <w14:solidFill>
              <w14:schemeClr w14:val="tx1"/>
            </w14:solidFill>
          </w14:textFill>
        </w:rPr>
        <w:t>在</w:t>
      </w:r>
      <w:r>
        <w:rPr>
          <w:rFonts w:hint="eastAsia" w:ascii="宋体" w:hAnsi="宋体" w:cs="宋体"/>
          <w:b w:val="0"/>
          <w:bCs/>
          <w:color w:val="000000" w:themeColor="text1"/>
          <w:sz w:val="24"/>
          <w:szCs w:val="24"/>
          <w:highlight w:val="none"/>
          <w:lang w:val="en-US" w:eastAsia="zh-CN"/>
          <w14:textFill>
            <w14:solidFill>
              <w14:schemeClr w14:val="tx1"/>
            </w14:solidFill>
          </w14:textFill>
        </w:rPr>
        <w:t>本</w:t>
      </w:r>
      <w:r>
        <w:rPr>
          <w:rFonts w:hint="eastAsia" w:ascii="宋体" w:hAnsi="宋体" w:cs="宋体"/>
          <w:b w:val="0"/>
          <w:bCs/>
          <w:color w:val="000000" w:themeColor="text1"/>
          <w:sz w:val="24"/>
          <w:szCs w:val="24"/>
          <w:highlight w:val="none"/>
          <w:lang w:eastAsia="zh-CN"/>
          <w14:textFill>
            <w14:solidFill>
              <w14:schemeClr w14:val="tx1"/>
            </w14:solidFill>
          </w14:textFill>
        </w:rPr>
        <w:t>项目采购</w:t>
      </w:r>
      <w:r>
        <w:rPr>
          <w:rFonts w:hint="eastAsia" w:ascii="宋体" w:hAnsi="宋体" w:cs="宋体"/>
          <w:b w:val="0"/>
          <w:bCs/>
          <w:color w:val="000000" w:themeColor="text1"/>
          <w:sz w:val="24"/>
          <w:szCs w:val="24"/>
          <w:highlight w:val="none"/>
          <w:lang w:val="en-US" w:eastAsia="zh-CN"/>
          <w14:textFill>
            <w14:solidFill>
              <w14:schemeClr w14:val="tx1"/>
            </w14:solidFill>
          </w14:textFill>
        </w:rPr>
        <w:t>评审会议</w:t>
      </w:r>
      <w:r>
        <w:rPr>
          <w:rFonts w:hint="eastAsia" w:ascii="宋体" w:hAnsi="宋体" w:cs="宋体"/>
          <w:b w:val="0"/>
          <w:bCs/>
          <w:color w:val="000000" w:themeColor="text1"/>
          <w:sz w:val="24"/>
          <w:szCs w:val="24"/>
          <w:highlight w:val="none"/>
          <w:lang w:eastAsia="zh-CN"/>
          <w14:textFill>
            <w14:solidFill>
              <w14:schemeClr w14:val="tx1"/>
            </w14:solidFill>
          </w14:textFill>
        </w:rPr>
        <w:t>结束后当日内主动取回</w:t>
      </w:r>
      <w:r>
        <w:rPr>
          <w:rFonts w:hint="eastAsia" w:ascii="宋体" w:hAnsi="宋体" w:cs="宋体"/>
          <w:b w:val="0"/>
          <w:bCs/>
          <w:color w:val="000000" w:themeColor="text1"/>
          <w:sz w:val="24"/>
          <w:szCs w:val="24"/>
          <w:highlight w:val="none"/>
          <w14:textFill>
            <w14:solidFill>
              <w14:schemeClr w14:val="tx1"/>
            </w14:solidFill>
          </w14:textFill>
        </w:rPr>
        <w:t>，否则视同</w:t>
      </w:r>
      <w:r>
        <w:rPr>
          <w:rFonts w:hint="eastAsia" w:ascii="宋体" w:hAnsi="宋体" w:cs="宋体"/>
          <w:color w:val="auto"/>
          <w:sz w:val="24"/>
          <w:lang w:val="en-US" w:eastAsia="zh-CN"/>
        </w:rPr>
        <w:t>供应商</w:t>
      </w:r>
      <w:r>
        <w:rPr>
          <w:rFonts w:hint="eastAsia" w:ascii="宋体" w:hAnsi="宋体" w:cs="宋体"/>
          <w:b w:val="0"/>
          <w:bCs/>
          <w:color w:val="000000" w:themeColor="text1"/>
          <w:sz w:val="24"/>
          <w:szCs w:val="24"/>
          <w:highlight w:val="none"/>
          <w14:textFill>
            <w14:solidFill>
              <w14:schemeClr w14:val="tx1"/>
            </w14:solidFill>
          </w14:textFill>
        </w:rPr>
        <w:t>不再认领，</w:t>
      </w:r>
      <w:r>
        <w:rPr>
          <w:rFonts w:hint="eastAsia" w:ascii="宋体" w:hAnsi="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14:textFill>
            <w14:solidFill>
              <w14:schemeClr w14:val="tx1"/>
            </w14:solidFill>
          </w14:textFill>
        </w:rPr>
        <w:t>有权进行处理。</w:t>
      </w:r>
    </w:p>
    <w:p w14:paraId="03AE2400">
      <w:pPr>
        <w:adjustRightInd w:val="0"/>
        <w:snapToGrid w:val="0"/>
        <w:spacing w:line="36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三、</w:t>
      </w:r>
      <w:r>
        <w:rPr>
          <w:rFonts w:hint="eastAsia" w:ascii="宋体" w:hAnsi="宋体" w:cs="宋体"/>
          <w:b/>
          <w:bCs/>
          <w:color w:val="000000" w:themeColor="text1"/>
          <w:sz w:val="24"/>
          <w:lang w:eastAsia="zh-CN"/>
          <w14:textFill>
            <w14:solidFill>
              <w14:schemeClr w14:val="tx1"/>
            </w14:solidFill>
          </w14:textFill>
        </w:rPr>
        <w:t>采购</w:t>
      </w:r>
      <w:r>
        <w:rPr>
          <w:rFonts w:hint="eastAsia" w:ascii="宋体" w:hAnsi="宋体" w:cs="宋体"/>
          <w:b/>
          <w:bCs/>
          <w:color w:val="000000" w:themeColor="text1"/>
          <w:sz w:val="24"/>
          <w14:textFill>
            <w14:solidFill>
              <w14:schemeClr w14:val="tx1"/>
            </w14:solidFill>
          </w14:textFill>
        </w:rPr>
        <w:t>比选会议和</w:t>
      </w:r>
      <w:r>
        <w:rPr>
          <w:rFonts w:hint="eastAsia" w:ascii="宋体" w:hAnsi="宋体" w:cs="宋体"/>
          <w:b/>
          <w:bCs/>
          <w:color w:val="000000" w:themeColor="text1"/>
          <w:sz w:val="24"/>
          <w:lang w:eastAsia="zh-CN"/>
          <w14:textFill>
            <w14:solidFill>
              <w14:schemeClr w14:val="tx1"/>
            </w14:solidFill>
          </w14:textFill>
        </w:rPr>
        <w:t>比选</w:t>
      </w:r>
      <w:r>
        <w:rPr>
          <w:rFonts w:hint="eastAsia" w:ascii="宋体" w:hAnsi="宋体" w:cs="宋体"/>
          <w:b/>
          <w:bCs/>
          <w:color w:val="000000" w:themeColor="text1"/>
          <w:sz w:val="24"/>
          <w14:textFill>
            <w14:solidFill>
              <w14:schemeClr w14:val="tx1"/>
            </w14:solidFill>
          </w14:textFill>
        </w:rPr>
        <w:t>原则</w:t>
      </w:r>
    </w:p>
    <w:p w14:paraId="1DDCEFC9">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（一）组织比选会议</w:t>
      </w:r>
    </w:p>
    <w:p w14:paraId="33F834F8">
      <w:pPr>
        <w:pStyle w:val="35"/>
        <w:adjustRightInd w:val="0"/>
        <w:snapToGrid w:val="0"/>
        <w:spacing w:line="360" w:lineRule="exact"/>
        <w:ind w:left="0" w:leftChars="0" w:firstLine="420" w:firstLineChars="175"/>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1.采购人组织比选会议。</w:t>
      </w:r>
    </w:p>
    <w:p w14:paraId="603A068E">
      <w:pPr>
        <w:pStyle w:val="35"/>
        <w:adjustRightInd w:val="0"/>
        <w:snapToGrid w:val="0"/>
        <w:spacing w:line="360" w:lineRule="exact"/>
        <w:ind w:left="0" w:leftChars="0" w:firstLine="420" w:firstLineChars="175"/>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auto"/>
          <w:sz w:val="24"/>
          <w:lang w:val="en-US" w:eastAsia="zh-CN"/>
        </w:rPr>
        <w:t>供应商</w:t>
      </w:r>
      <w:r>
        <w:rPr>
          <w:rFonts w:hint="eastAsia" w:ascii="宋体" w:hAnsi="宋体" w:cs="宋体"/>
          <w:sz w:val="24"/>
        </w:rPr>
        <w:t>不需参加</w:t>
      </w:r>
      <w:r>
        <w:rPr>
          <w:rFonts w:hint="eastAsia" w:ascii="宋体" w:hAnsi="宋体" w:cs="宋体"/>
          <w:color w:val="000000" w:themeColor="text1"/>
          <w:sz w:val="24"/>
          <w14:textFill>
            <w14:solidFill>
              <w14:schemeClr w14:val="tx1"/>
            </w14:solidFill>
          </w14:textFill>
        </w:rPr>
        <w:t>比选</w:t>
      </w:r>
      <w:r>
        <w:rPr>
          <w:rFonts w:hint="eastAsia" w:ascii="宋体" w:hAnsi="宋体" w:cs="宋体"/>
          <w:sz w:val="24"/>
        </w:rPr>
        <w:t>会议。</w:t>
      </w:r>
    </w:p>
    <w:p w14:paraId="38B0A9B5">
      <w:pPr>
        <w:pStyle w:val="35"/>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3.响应文件中的报价一览表内容与明细报价表内容不一致的，以报价一览表为准。</w:t>
      </w:r>
    </w:p>
    <w:p w14:paraId="77A2C4D2">
      <w:pPr>
        <w:pStyle w:val="35"/>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委员会对各</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响应文件的综合评分情况，编写</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报告。</w:t>
      </w:r>
    </w:p>
    <w:p w14:paraId="341B88F0">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原则</w:t>
      </w:r>
    </w:p>
    <w:p w14:paraId="346A3DA9">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委员会由采购人组织的</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专家组成，</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专家从专家库中随机抽取。</w:t>
      </w:r>
    </w:p>
    <w:p w14:paraId="379831E7">
      <w:pPr>
        <w:pStyle w:val="35"/>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2.本次</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采用综合评分法，</w:t>
      </w:r>
      <w:r>
        <w:rPr>
          <w:rFonts w:hint="eastAsia" w:ascii="宋体" w:hAnsi="宋体" w:cs="宋体"/>
          <w:b/>
          <w:bCs/>
          <w:color w:val="000000" w:themeColor="text1"/>
          <w:sz w:val="24"/>
          <w14:textFill>
            <w14:solidFill>
              <w14:schemeClr w14:val="tx1"/>
            </w14:solidFill>
          </w14:textFill>
        </w:rPr>
        <w:t>只接受一次报价</w:t>
      </w:r>
      <w:r>
        <w:rPr>
          <w:rFonts w:hint="eastAsia" w:ascii="宋体" w:hAnsi="宋体" w:cs="宋体"/>
          <w:color w:val="000000" w:themeColor="text1"/>
          <w:sz w:val="24"/>
          <w14:textFill>
            <w14:solidFill>
              <w14:schemeClr w14:val="tx1"/>
            </w14:solidFill>
          </w14:textFill>
        </w:rPr>
        <w:t>。</w:t>
      </w:r>
    </w:p>
    <w:p w14:paraId="714971BF">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3.采购人根据《资格审查表》内容逐条对响应文件的资格性进行</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，审查每份响应文件是否满足资格要求。</w:t>
      </w:r>
    </w:p>
    <w:p w14:paraId="47D5F0B1">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委员会根据《符合性审查表》内容逐条对响应文件进行符合性评审，审查每份响应文件是否符合采购文件的商务、技术中的实质性要求。对符合性评审认定意见不一致的，</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委员会按少数服从多数原则表决决定。</w:t>
      </w:r>
    </w:p>
    <w:p w14:paraId="207A0A6E">
      <w:pPr>
        <w:pStyle w:val="40"/>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5.资格审查或符合性审查不通过的均视为无效响应。无效响应不能进入技术、商务及价格评审。</w:t>
      </w:r>
    </w:p>
    <w:p w14:paraId="54EFB08E">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委员会对通过资格审查和符合性审查的响应文件进行商务、技术和价格的评审。</w:t>
      </w:r>
    </w:p>
    <w:p w14:paraId="4B6E616D">
      <w:pPr>
        <w:adjustRightInd w:val="0"/>
        <w:snapToGrid w:val="0"/>
        <w:spacing w:line="360" w:lineRule="exact"/>
        <w:ind w:left="0" w:leftChars="0" w:firstLine="420" w:firstLineChars="175"/>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r>
        <w:rPr>
          <w:rFonts w:hint="eastAsia" w:ascii="宋体" w:hAnsi="宋体" w:cs="宋体"/>
          <w:color w:val="000000" w:themeColor="text1"/>
          <w:sz w:val="24"/>
          <w:highlight w:val="none"/>
          <w14:textFill>
            <w14:solidFill>
              <w14:schemeClr w14:val="tx1"/>
            </w14:solidFill>
          </w14:textFill>
        </w:rPr>
        <w:t>资格审查</w:t>
      </w:r>
    </w:p>
    <w:p w14:paraId="74FD0355">
      <w:pPr>
        <w:pStyle w:val="7"/>
        <w:adjustRightInd w:val="0"/>
        <w:snapToGrid w:val="0"/>
        <w:spacing w:line="360" w:lineRule="exact"/>
        <w:ind w:firstLine="359"/>
        <w:jc w:val="center"/>
        <w:rPr>
          <w:rFonts w:ascii="宋体" w:hAnsi="宋体" w:cs="宋体"/>
          <w:b/>
          <w:color w:val="auto"/>
          <w:sz w:val="21"/>
          <w:szCs w:val="21"/>
          <w:highlight w:val="none"/>
        </w:rPr>
      </w:pPr>
      <w:r>
        <w:rPr>
          <w:rFonts w:hint="eastAsia" w:ascii="宋体" w:hAnsi="宋体" w:cs="宋体"/>
          <w:b/>
          <w:color w:val="auto"/>
          <w:sz w:val="21"/>
          <w:szCs w:val="21"/>
          <w:highlight w:val="none"/>
        </w:rPr>
        <w:t>《资格审查表》</w:t>
      </w:r>
    </w:p>
    <w:tbl>
      <w:tblPr>
        <w:tblStyle w:val="28"/>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8731"/>
      </w:tblGrid>
      <w:tr w14:paraId="10B8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0" w:hRule="atLeast"/>
          <w:jc w:val="center"/>
        </w:trPr>
        <w:tc>
          <w:tcPr>
            <w:tcW w:w="748" w:type="dxa"/>
            <w:vAlign w:val="center"/>
          </w:tcPr>
          <w:p w14:paraId="0D84BD17">
            <w:pPr>
              <w:widowControl/>
              <w:autoSpaceDE w:val="0"/>
              <w:autoSpaceDN w:val="0"/>
              <w:adjustRightInd w:val="0"/>
              <w:snapToGrid w:val="0"/>
              <w:spacing w:beforeLines="50" w:line="360" w:lineRule="auto"/>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8731" w:type="dxa"/>
            <w:vAlign w:val="center"/>
          </w:tcPr>
          <w:p w14:paraId="54E7292F">
            <w:pPr>
              <w:widowControl/>
              <w:autoSpaceDE w:val="0"/>
              <w:autoSpaceDN w:val="0"/>
              <w:adjustRightInd w:val="0"/>
              <w:snapToGrid w:val="0"/>
              <w:spacing w:beforeLines="50" w:line="360" w:lineRule="auto"/>
              <w:jc w:val="center"/>
              <w:rPr>
                <w:rFonts w:ascii="宋体" w:hAnsi="宋体" w:cs="宋体"/>
                <w:color w:val="auto"/>
                <w:sz w:val="21"/>
                <w:szCs w:val="21"/>
                <w:highlight w:val="none"/>
              </w:rPr>
            </w:pPr>
            <w:r>
              <w:rPr>
                <w:rFonts w:hint="eastAsia" w:ascii="宋体" w:hAnsi="宋体" w:cs="宋体"/>
                <w:color w:val="auto"/>
                <w:sz w:val="21"/>
                <w:szCs w:val="21"/>
                <w:highlight w:val="none"/>
              </w:rPr>
              <w:t>内容</w:t>
            </w:r>
          </w:p>
        </w:tc>
      </w:tr>
      <w:tr w14:paraId="7804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748" w:type="dxa"/>
            <w:vAlign w:val="center"/>
          </w:tcPr>
          <w:p w14:paraId="0BDF473E">
            <w:pPr>
              <w:widowControl/>
              <w:autoSpaceDE w:val="0"/>
              <w:autoSpaceDN w:val="0"/>
              <w:adjustRightInd w:val="0"/>
              <w:snapToGrid w:val="0"/>
              <w:spacing w:beforeLines="50" w:line="360" w:lineRule="auto"/>
              <w:jc w:val="center"/>
              <w:rPr>
                <w:rFonts w:ascii="宋体" w:hAnsi="宋体" w:cs="宋体"/>
                <w:color w:val="auto"/>
                <w:sz w:val="21"/>
                <w:szCs w:val="21"/>
                <w:highlight w:val="none"/>
              </w:rPr>
            </w:pPr>
            <w:r>
              <w:rPr>
                <w:rFonts w:ascii="宋体" w:hAnsi="宋体" w:cs="宋体"/>
                <w:color w:val="auto"/>
                <w:sz w:val="21"/>
                <w:szCs w:val="21"/>
                <w:highlight w:val="none"/>
              </w:rPr>
              <w:t>1</w:t>
            </w:r>
          </w:p>
        </w:tc>
        <w:tc>
          <w:tcPr>
            <w:tcW w:w="8731" w:type="dxa"/>
            <w:vAlign w:val="center"/>
          </w:tcPr>
          <w:p w14:paraId="4A2A0461">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供应商应具备以下条件：（出具有效的声明函并加盖公章）</w:t>
            </w:r>
          </w:p>
          <w:p w14:paraId="23751C35">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（1）具有良好的商业信誉和健全的财务会计制度；</w:t>
            </w:r>
          </w:p>
          <w:p w14:paraId="6ACE093D">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（2）具有依法缴纳税收和社会保障资金的良好记录；</w:t>
            </w:r>
          </w:p>
          <w:p w14:paraId="6503B639">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（3）具备履行合同所必需的设备和专业技术能力；</w:t>
            </w:r>
          </w:p>
          <w:p w14:paraId="6C6F93BC">
            <w:pPr>
              <w:pStyle w:val="9"/>
              <w:ind w:left="0" w:leftChars="0" w:firstLine="0" w:firstLineChars="0"/>
              <w:jc w:val="both"/>
              <w:rPr>
                <w:rFonts w:hint="eastAsia"/>
                <w:color w:val="auto"/>
                <w:sz w:val="21"/>
                <w:szCs w:val="21"/>
              </w:rPr>
            </w:pPr>
            <w:r>
              <w:rPr>
                <w:rFonts w:hint="eastAsia" w:ascii="Times New Roman" w:hAnsi="Times New Roman" w:eastAsia="宋体" w:cs="Times New Roman"/>
                <w:color w:val="auto"/>
                <w:kern w:val="2"/>
                <w:sz w:val="21"/>
                <w:szCs w:val="21"/>
                <w:lang w:val="en-US" w:eastAsia="zh-CN" w:bidi="ar-SA"/>
              </w:rPr>
              <w:t>（4）参加本次采购活动前3年内在经营活动中没有重大违法记录。</w:t>
            </w:r>
          </w:p>
        </w:tc>
      </w:tr>
      <w:tr w14:paraId="513A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8" w:type="dxa"/>
            <w:vAlign w:val="center"/>
          </w:tcPr>
          <w:p w14:paraId="59045DBC">
            <w:pPr>
              <w:widowControl/>
              <w:autoSpaceDE w:val="0"/>
              <w:autoSpaceDN w:val="0"/>
              <w:adjustRightInd w:val="0"/>
              <w:snapToGrid w:val="0"/>
              <w:spacing w:beforeLines="50" w:line="360" w:lineRule="auto"/>
              <w:jc w:val="center"/>
              <w:rPr>
                <w:rFonts w:ascii="宋体" w:hAnsi="宋体" w:cs="宋体"/>
                <w:color w:val="auto"/>
                <w:sz w:val="21"/>
                <w:szCs w:val="21"/>
              </w:rPr>
            </w:pPr>
            <w:r>
              <w:rPr>
                <w:rFonts w:ascii="宋体" w:hAnsi="宋体" w:cs="宋体"/>
                <w:color w:val="auto"/>
                <w:sz w:val="21"/>
                <w:szCs w:val="21"/>
              </w:rPr>
              <w:t>2</w:t>
            </w:r>
          </w:p>
        </w:tc>
        <w:tc>
          <w:tcPr>
            <w:tcW w:w="8731" w:type="dxa"/>
            <w:vAlign w:val="center"/>
          </w:tcPr>
          <w:p w14:paraId="6C7823CF">
            <w:pPr>
              <w:widowControl/>
              <w:autoSpaceDE w:val="0"/>
              <w:autoSpaceDN w:val="0"/>
              <w:adjustRightInd w:val="0"/>
              <w:snapToGrid w:val="0"/>
              <w:spacing w:beforeLines="50" w:line="360" w:lineRule="auto"/>
              <w:rPr>
                <w:color w:val="auto"/>
                <w:sz w:val="21"/>
                <w:szCs w:val="21"/>
              </w:rPr>
            </w:pPr>
            <w:r>
              <w:rPr>
                <w:rFonts w:hint="eastAsia" w:ascii="Times New Roman" w:hAnsi="Times New Roman" w:eastAsia="宋体" w:cs="Times New Roman"/>
                <w:color w:val="auto"/>
                <w:sz w:val="21"/>
                <w:szCs w:val="21"/>
              </w:rPr>
              <w:t>供应商必须具有独立承担民事责任</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能力</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在中华人民共和国境内注册的法人</w:t>
            </w:r>
            <w:r>
              <w:rPr>
                <w:rFonts w:hint="eastAsia" w:ascii="Times New Roman" w:hAnsi="Times New Roman" w:eastAsia="宋体" w:cs="Times New Roman"/>
                <w:color w:val="auto"/>
                <w:sz w:val="21"/>
                <w:szCs w:val="21"/>
                <w:lang w:eastAsia="zh-CN"/>
              </w:rPr>
              <w:t>或其他组织或自然人，响应时</w:t>
            </w:r>
            <w:r>
              <w:rPr>
                <w:rFonts w:hint="eastAsia" w:ascii="Times New Roman" w:hAnsi="Times New Roman" w:eastAsia="宋体" w:cs="Times New Roman"/>
                <w:color w:val="auto"/>
                <w:sz w:val="21"/>
                <w:szCs w:val="21"/>
              </w:rPr>
              <w:t>提</w:t>
            </w:r>
            <w:r>
              <w:rPr>
                <w:rFonts w:hint="eastAsia" w:ascii="Times New Roman" w:hAnsi="Times New Roman" w:eastAsia="宋体" w:cs="Times New Roman"/>
                <w:color w:val="auto"/>
                <w:sz w:val="21"/>
                <w:szCs w:val="21"/>
                <w:lang w:eastAsia="zh-CN"/>
              </w:rPr>
              <w:t>交</w:t>
            </w:r>
            <w:r>
              <w:rPr>
                <w:rFonts w:hint="eastAsia" w:ascii="Times New Roman" w:hAnsi="Times New Roman" w:eastAsia="宋体" w:cs="Times New Roman"/>
                <w:color w:val="auto"/>
                <w:sz w:val="21"/>
                <w:szCs w:val="21"/>
              </w:rPr>
              <w:t>有效的营业执照（或事业法人登记证或身份证等相关证明）副本复印件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分公司报名</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，须</w:t>
            </w:r>
            <w:r>
              <w:rPr>
                <w:rFonts w:hint="eastAsia" w:ascii="Times New Roman" w:hAnsi="Times New Roman" w:eastAsia="宋体" w:cs="Times New Roman"/>
                <w:color w:val="auto"/>
                <w:sz w:val="21"/>
                <w:szCs w:val="21"/>
                <w:lang w:eastAsia="zh-CN"/>
              </w:rPr>
              <w:t>提供</w:t>
            </w:r>
            <w:r>
              <w:rPr>
                <w:rFonts w:hint="eastAsia" w:ascii="Times New Roman" w:hAnsi="Times New Roman" w:eastAsia="宋体" w:cs="Times New Roman"/>
                <w:color w:val="auto"/>
                <w:sz w:val="21"/>
                <w:szCs w:val="21"/>
              </w:rPr>
              <w:t>总公司和分公司的营业执照</w:t>
            </w:r>
            <w:r>
              <w:rPr>
                <w:rFonts w:hint="eastAsia" w:ascii="Times New Roman" w:hAnsi="Times New Roman" w:eastAsia="宋体" w:cs="Times New Roman"/>
                <w:color w:val="auto"/>
                <w:sz w:val="21"/>
                <w:szCs w:val="21"/>
                <w:lang w:eastAsia="zh-CN"/>
              </w:rPr>
              <w:t>副本</w:t>
            </w:r>
            <w:r>
              <w:rPr>
                <w:rFonts w:hint="eastAsia" w:ascii="Times New Roman" w:hAnsi="Times New Roman" w:eastAsia="宋体" w:cs="Times New Roman"/>
                <w:color w:val="auto"/>
                <w:sz w:val="21"/>
                <w:szCs w:val="21"/>
              </w:rPr>
              <w:t>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总公司出具</w:t>
            </w:r>
            <w:r>
              <w:rPr>
                <w:rFonts w:hint="eastAsia" w:ascii="Times New Roman" w:hAnsi="Times New Roman" w:eastAsia="宋体" w:cs="Times New Roman"/>
                <w:color w:val="auto"/>
                <w:sz w:val="21"/>
                <w:szCs w:val="21"/>
                <w:lang w:eastAsia="zh-CN"/>
              </w:rPr>
              <w:t>给分公司</w:t>
            </w:r>
            <w:r>
              <w:rPr>
                <w:rFonts w:hint="eastAsia" w:ascii="Times New Roman" w:hAnsi="Times New Roman" w:eastAsia="宋体" w:cs="Times New Roman"/>
                <w:color w:val="auto"/>
                <w:sz w:val="21"/>
                <w:szCs w:val="21"/>
              </w:rPr>
              <w:t>的授权书。已由总公司授权的，总公司取得的相关资质证书对分公司有效，法律法规或者行业另有规定的除外。</w:t>
            </w:r>
          </w:p>
        </w:tc>
      </w:tr>
      <w:tr w14:paraId="66BC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748" w:type="dxa"/>
            <w:vAlign w:val="center"/>
          </w:tcPr>
          <w:p w14:paraId="532C8112">
            <w:pPr>
              <w:widowControl/>
              <w:autoSpaceDE w:val="0"/>
              <w:autoSpaceDN w:val="0"/>
              <w:adjustRightInd w:val="0"/>
              <w:snapToGrid w:val="0"/>
              <w:spacing w:beforeLines="50" w:line="360" w:lineRule="auto"/>
              <w:jc w:val="center"/>
              <w:rPr>
                <w:rFonts w:ascii="宋体" w:hAnsi="宋体" w:cs="宋体"/>
                <w:color w:val="auto"/>
                <w:sz w:val="21"/>
                <w:szCs w:val="21"/>
              </w:rPr>
            </w:pPr>
            <w:r>
              <w:rPr>
                <w:rFonts w:ascii="宋体" w:hAnsi="宋体" w:cs="宋体"/>
                <w:color w:val="auto"/>
                <w:sz w:val="21"/>
                <w:szCs w:val="21"/>
              </w:rPr>
              <w:t>3</w:t>
            </w:r>
          </w:p>
        </w:tc>
        <w:tc>
          <w:tcPr>
            <w:tcW w:w="8731" w:type="dxa"/>
            <w:vAlign w:val="center"/>
          </w:tcPr>
          <w:p w14:paraId="7B44F331">
            <w:pPr>
              <w:widowControl/>
              <w:autoSpaceDE w:val="0"/>
              <w:autoSpaceDN w:val="0"/>
              <w:adjustRightInd w:val="0"/>
              <w:snapToGrid w:val="0"/>
              <w:spacing w:beforeLines="50" w:line="360" w:lineRule="auto"/>
              <w:rPr>
                <w:color w:val="auto"/>
                <w:sz w:val="21"/>
                <w:szCs w:val="21"/>
              </w:rPr>
            </w:pPr>
            <w:r>
              <w:rPr>
                <w:color w:val="auto"/>
                <w:sz w:val="21"/>
                <w:szCs w:val="21"/>
              </w:rPr>
              <w:t>经查询</w:t>
            </w:r>
            <w:r>
              <w:rPr>
                <w:rFonts w:hint="eastAsia"/>
                <w:color w:val="auto"/>
                <w:sz w:val="21"/>
                <w:szCs w:val="21"/>
                <w:lang w:eastAsia="zh-CN"/>
              </w:rPr>
              <w:t>“</w:t>
            </w:r>
            <w:r>
              <w:rPr>
                <w:color w:val="auto"/>
                <w:sz w:val="21"/>
                <w:szCs w:val="21"/>
              </w:rPr>
              <w:t>信用中国</w:t>
            </w:r>
            <w:r>
              <w:rPr>
                <w:rFonts w:hint="eastAsia"/>
                <w:color w:val="auto"/>
                <w:sz w:val="21"/>
                <w:szCs w:val="21"/>
                <w:lang w:eastAsia="zh-CN"/>
              </w:rPr>
              <w:t>”</w:t>
            </w:r>
            <w:r>
              <w:rPr>
                <w:color w:val="auto"/>
                <w:sz w:val="21"/>
                <w:szCs w:val="21"/>
              </w:rPr>
              <w:t>网站（www.creditchina.gov.cn）和</w:t>
            </w:r>
            <w:r>
              <w:rPr>
                <w:rFonts w:hint="eastAsia"/>
                <w:color w:val="auto"/>
                <w:sz w:val="21"/>
                <w:szCs w:val="21"/>
                <w:lang w:eastAsia="zh-CN"/>
              </w:rPr>
              <w:t>“</w:t>
            </w:r>
            <w:r>
              <w:rPr>
                <w:color w:val="auto"/>
                <w:sz w:val="21"/>
                <w:szCs w:val="21"/>
              </w:rPr>
              <w:t>中国政府采购网</w:t>
            </w:r>
            <w:r>
              <w:rPr>
                <w:rFonts w:hint="eastAsia"/>
                <w:color w:val="auto"/>
                <w:sz w:val="21"/>
                <w:szCs w:val="21"/>
                <w:lang w:eastAsia="zh-CN"/>
              </w:rPr>
              <w:t>”</w:t>
            </w:r>
            <w:r>
              <w:rPr>
                <w:color w:val="auto"/>
                <w:sz w:val="21"/>
                <w:szCs w:val="21"/>
              </w:rPr>
              <w:t>网站（www.ccgp.gov.cn），被列入失信被执行人、重大税收违法失信主体、政府采购严重违法失信行为记录名单（处罚期限尚未届满的）的供应商，均不得参加本采购项目。</w:t>
            </w:r>
            <w:r>
              <w:rPr>
                <w:b/>
                <w:bCs/>
                <w:color w:val="auto"/>
                <w:sz w:val="21"/>
                <w:szCs w:val="21"/>
              </w:rPr>
              <w:t>（</w:t>
            </w:r>
            <w:r>
              <w:rPr>
                <w:rFonts w:hint="eastAsia"/>
                <w:b/>
                <w:bCs/>
                <w:color w:val="auto"/>
                <w:sz w:val="21"/>
                <w:szCs w:val="21"/>
              </w:rPr>
              <w:t>供应商</w:t>
            </w:r>
            <w:r>
              <w:rPr>
                <w:b/>
                <w:bCs/>
                <w:color w:val="auto"/>
                <w:sz w:val="21"/>
                <w:szCs w:val="21"/>
              </w:rPr>
              <w:t>无需提供证明资料，以</w:t>
            </w:r>
            <w:r>
              <w:rPr>
                <w:rFonts w:hint="eastAsia"/>
                <w:b/>
                <w:bCs/>
                <w:color w:val="auto"/>
                <w:sz w:val="21"/>
                <w:szCs w:val="21"/>
                <w:lang w:val="en-US" w:eastAsia="zh-CN"/>
              </w:rPr>
              <w:t>采购人</w:t>
            </w:r>
            <w:r>
              <w:rPr>
                <w:b/>
                <w:bCs/>
                <w:color w:val="auto"/>
                <w:sz w:val="21"/>
                <w:szCs w:val="21"/>
              </w:rPr>
              <w:t>查询结果为准）</w:t>
            </w:r>
          </w:p>
        </w:tc>
      </w:tr>
      <w:tr w14:paraId="6BBF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3607F201">
            <w:pPr>
              <w:widowControl/>
              <w:autoSpaceDE w:val="0"/>
              <w:autoSpaceDN w:val="0"/>
              <w:adjustRightInd w:val="0"/>
              <w:snapToGrid w:val="0"/>
              <w:spacing w:beforeLines="50" w:line="360" w:lineRule="auto"/>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4</w:t>
            </w:r>
          </w:p>
        </w:tc>
        <w:tc>
          <w:tcPr>
            <w:tcW w:w="8731" w:type="dxa"/>
            <w:vAlign w:val="center"/>
          </w:tcPr>
          <w:p w14:paraId="7E3787D9">
            <w:pPr>
              <w:widowControl/>
              <w:adjustRightInd w:val="0"/>
              <w:snapToGrid w:val="0"/>
              <w:spacing w:beforeLines="50" w:line="360" w:lineRule="auto"/>
              <w:rPr>
                <w:color w:val="auto"/>
                <w:sz w:val="21"/>
                <w:szCs w:val="21"/>
              </w:rPr>
            </w:pPr>
            <w:r>
              <w:rPr>
                <w:rFonts w:hint="eastAsia"/>
                <w:color w:val="auto"/>
                <w:sz w:val="21"/>
                <w:szCs w:val="21"/>
              </w:rPr>
              <w:t>单位负责人或法定代表人为同一人或者存在直接控股、管理关系的不同</w:t>
            </w:r>
            <w:r>
              <w:rPr>
                <w:rFonts w:hint="eastAsia"/>
                <w:color w:val="auto"/>
                <w:sz w:val="21"/>
                <w:szCs w:val="21"/>
                <w:lang w:eastAsia="zh-CN"/>
              </w:rPr>
              <w:t>供应商</w:t>
            </w:r>
            <w:r>
              <w:rPr>
                <w:rFonts w:hint="eastAsia"/>
                <w:color w:val="auto"/>
                <w:sz w:val="21"/>
                <w:szCs w:val="21"/>
              </w:rPr>
              <w:t>，不得同时参加本项目的采购活动。（出具有效的</w:t>
            </w:r>
            <w:r>
              <w:rPr>
                <w:rFonts w:hint="eastAsia" w:ascii="宋体" w:hAnsi="宋体" w:cs="宋体"/>
                <w:color w:val="auto"/>
                <w:sz w:val="21"/>
                <w:szCs w:val="21"/>
              </w:rPr>
              <w:t>声明</w:t>
            </w:r>
            <w:r>
              <w:rPr>
                <w:rFonts w:hint="eastAsia"/>
                <w:color w:val="auto"/>
                <w:sz w:val="21"/>
                <w:szCs w:val="21"/>
              </w:rPr>
              <w:t>函并加盖公章）</w:t>
            </w:r>
          </w:p>
        </w:tc>
      </w:tr>
      <w:tr w14:paraId="651E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79174F5D">
            <w:pPr>
              <w:widowControl/>
              <w:autoSpaceDE w:val="0"/>
              <w:autoSpaceDN w:val="0"/>
              <w:adjustRightInd w:val="0"/>
              <w:snapToGrid w:val="0"/>
              <w:spacing w:beforeLines="50" w:line="360" w:lineRule="auto"/>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5</w:t>
            </w:r>
          </w:p>
        </w:tc>
        <w:tc>
          <w:tcPr>
            <w:tcW w:w="8731" w:type="dxa"/>
            <w:vAlign w:val="center"/>
          </w:tcPr>
          <w:p w14:paraId="0E5C9589">
            <w:pPr>
              <w:widowControl/>
              <w:adjustRightInd w:val="0"/>
              <w:snapToGrid w:val="0"/>
              <w:spacing w:beforeLines="50" w:line="360" w:lineRule="auto"/>
              <w:rPr>
                <w:color w:val="auto"/>
                <w:sz w:val="21"/>
                <w:szCs w:val="21"/>
              </w:rPr>
            </w:pPr>
            <w:r>
              <w:rPr>
                <w:rFonts w:hint="eastAsia"/>
                <w:color w:val="auto"/>
                <w:sz w:val="21"/>
                <w:szCs w:val="21"/>
              </w:rPr>
              <w:t>为本采购项目提供过整体设计、规范编制或者项目管理、监理、检测等服务的供应商及其附属机构，不得再参加本采购项目的响应。（出具有效的</w:t>
            </w:r>
            <w:r>
              <w:rPr>
                <w:rFonts w:hint="eastAsia" w:ascii="宋体" w:hAnsi="宋体" w:cs="宋体"/>
                <w:color w:val="auto"/>
                <w:sz w:val="21"/>
                <w:szCs w:val="21"/>
              </w:rPr>
              <w:t>声明</w:t>
            </w:r>
            <w:r>
              <w:rPr>
                <w:rFonts w:hint="eastAsia"/>
                <w:color w:val="auto"/>
                <w:sz w:val="21"/>
                <w:szCs w:val="21"/>
              </w:rPr>
              <w:t>函并加盖公章）</w:t>
            </w:r>
          </w:p>
        </w:tc>
      </w:tr>
      <w:tr w14:paraId="0120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748" w:type="dxa"/>
            <w:vAlign w:val="center"/>
          </w:tcPr>
          <w:p w14:paraId="1E93E405">
            <w:pPr>
              <w:widowControl/>
              <w:autoSpaceDE w:val="0"/>
              <w:autoSpaceDN w:val="0"/>
              <w:adjustRightInd w:val="0"/>
              <w:snapToGrid w:val="0"/>
              <w:spacing w:beforeLines="50" w:line="360" w:lineRule="auto"/>
              <w:jc w:val="center"/>
              <w:rPr>
                <w:rFonts w:ascii="宋体" w:hAnsi="宋体" w:cs="宋体"/>
                <w:color w:val="auto"/>
                <w:sz w:val="21"/>
                <w:szCs w:val="21"/>
                <w:highlight w:val="yellow"/>
                <w:shd w:val="clear" w:color="auto" w:fill="FFFFFF"/>
              </w:rPr>
            </w:pPr>
            <w:r>
              <w:rPr>
                <w:rFonts w:ascii="宋体" w:hAnsi="宋体" w:cs="宋体"/>
                <w:color w:val="auto"/>
                <w:sz w:val="21"/>
                <w:szCs w:val="21"/>
                <w:shd w:val="clear" w:color="auto" w:fill="FFFFFF"/>
              </w:rPr>
              <w:t>6</w:t>
            </w:r>
          </w:p>
        </w:tc>
        <w:tc>
          <w:tcPr>
            <w:tcW w:w="8731" w:type="dxa"/>
            <w:vAlign w:val="center"/>
          </w:tcPr>
          <w:p w14:paraId="4F4A94EF">
            <w:pPr>
              <w:widowControl/>
              <w:adjustRightInd w:val="0"/>
              <w:snapToGrid w:val="0"/>
              <w:spacing w:beforeLines="50" w:line="360" w:lineRule="auto"/>
              <w:rPr>
                <w:color w:val="auto"/>
                <w:sz w:val="21"/>
                <w:szCs w:val="21"/>
                <w:highlight w:val="none"/>
              </w:rPr>
            </w:pPr>
            <w:r>
              <w:rPr>
                <w:rFonts w:hint="eastAsia" w:ascii="宋体" w:hAnsi="宋体" w:cs="宋体"/>
                <w:sz w:val="21"/>
                <w:szCs w:val="21"/>
                <w:highlight w:val="none"/>
              </w:rPr>
              <w:t>供应</w:t>
            </w:r>
            <w:r>
              <w:rPr>
                <w:rFonts w:hint="eastAsia" w:ascii="宋体" w:hAnsi="宋体" w:cs="宋体"/>
                <w:color w:val="auto"/>
                <w:sz w:val="21"/>
                <w:szCs w:val="21"/>
                <w:highlight w:val="none"/>
              </w:rPr>
              <w:t>商</w:t>
            </w:r>
            <w:r>
              <w:rPr>
                <w:rFonts w:hint="eastAsia" w:ascii="宋体" w:hAnsi="宋体" w:cs="宋体"/>
                <w:color w:val="auto"/>
                <w:sz w:val="21"/>
                <w:szCs w:val="21"/>
                <w:highlight w:val="none"/>
                <w:lang w:val="en-US" w:eastAsia="zh-CN"/>
              </w:rPr>
              <w:t>须具备消防设施工程专业承包二</w:t>
            </w:r>
            <w:r>
              <w:rPr>
                <w:rFonts w:hint="eastAsia" w:ascii="宋体" w:hAnsi="宋体" w:cs="宋体"/>
                <w:color w:val="auto"/>
                <w:sz w:val="21"/>
                <w:szCs w:val="21"/>
                <w:highlight w:val="none"/>
              </w:rPr>
              <w:t>级</w:t>
            </w:r>
            <w:r>
              <w:rPr>
                <w:rFonts w:hint="eastAsia" w:ascii="宋体" w:hAnsi="宋体" w:cs="宋体"/>
                <w:color w:val="auto"/>
                <w:sz w:val="21"/>
                <w:szCs w:val="21"/>
                <w:highlight w:val="none"/>
                <w:lang w:eastAsia="zh-CN"/>
              </w:rPr>
              <w:t>及</w:t>
            </w:r>
            <w:r>
              <w:rPr>
                <w:rFonts w:hint="eastAsia" w:ascii="宋体" w:hAnsi="宋体" w:cs="宋体"/>
                <w:color w:val="auto"/>
                <w:sz w:val="21"/>
                <w:szCs w:val="21"/>
                <w:highlight w:val="none"/>
              </w:rPr>
              <w:t>以上资质</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Times New Roman" w:hAnsi="Times New Roman" w:eastAsia="宋体" w:cs="Times New Roman"/>
                <w:color w:val="auto"/>
                <w:kern w:val="2"/>
                <w:sz w:val="21"/>
                <w:szCs w:val="21"/>
                <w:lang w:val="en-US" w:eastAsia="zh-CN" w:bidi="ar-SA"/>
              </w:rPr>
              <w:t>（提供资质证书复印件并加盖公章）</w:t>
            </w:r>
          </w:p>
        </w:tc>
      </w:tr>
      <w:tr w14:paraId="3584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748" w:type="dxa"/>
            <w:vAlign w:val="center"/>
          </w:tcPr>
          <w:p w14:paraId="7E902697">
            <w:pPr>
              <w:widowControl/>
              <w:autoSpaceDE w:val="0"/>
              <w:autoSpaceDN w:val="0"/>
              <w:adjustRightInd w:val="0"/>
              <w:snapToGrid w:val="0"/>
              <w:spacing w:beforeLines="50" w:line="360" w:lineRule="auto"/>
              <w:jc w:val="center"/>
              <w:rPr>
                <w:rFonts w:hint="eastAsia" w:ascii="宋体" w:hAnsi="宋体" w:eastAsia="宋体" w:cs="宋体"/>
                <w:color w:val="auto"/>
                <w:sz w:val="21"/>
                <w:szCs w:val="21"/>
                <w:shd w:val="clear" w:color="auto" w:fill="FFFFFF"/>
                <w:lang w:val="en-US" w:eastAsia="zh-CN"/>
              </w:rPr>
            </w:pPr>
            <w:r>
              <w:rPr>
                <w:rFonts w:hint="eastAsia" w:ascii="宋体" w:hAnsi="宋体" w:cs="宋体"/>
                <w:color w:val="auto"/>
                <w:sz w:val="21"/>
                <w:szCs w:val="21"/>
                <w:shd w:val="clear" w:color="auto" w:fill="FFFFFF"/>
                <w:lang w:val="en-US" w:eastAsia="zh-CN"/>
              </w:rPr>
              <w:t>7</w:t>
            </w:r>
          </w:p>
        </w:tc>
        <w:tc>
          <w:tcPr>
            <w:tcW w:w="8731" w:type="dxa"/>
            <w:vAlign w:val="center"/>
          </w:tcPr>
          <w:p w14:paraId="529530E8">
            <w:pPr>
              <w:widowControl/>
              <w:adjustRightInd w:val="0"/>
              <w:snapToGrid w:val="0"/>
              <w:spacing w:beforeLines="50" w:line="360" w:lineRule="auto"/>
              <w:rPr>
                <w:rFonts w:hint="eastAsia" w:ascii="Times New Roman" w:hAnsi="Times New Roman" w:eastAsia="宋体" w:cs="Times New Roman"/>
                <w:color w:val="auto"/>
                <w:sz w:val="21"/>
                <w:szCs w:val="21"/>
                <w:highlight w:val="none"/>
                <w:lang w:val="zh-CN"/>
              </w:rPr>
            </w:pPr>
            <w:r>
              <w:rPr>
                <w:rFonts w:hint="eastAsia" w:ascii="Times New Roman" w:hAnsi="Times New Roman" w:eastAsia="宋体" w:cs="Times New Roman"/>
                <w:color w:val="auto"/>
                <w:sz w:val="21"/>
                <w:szCs w:val="21"/>
                <w:highlight w:val="none"/>
                <w:lang w:val="en-US" w:eastAsia="zh-CN"/>
              </w:rPr>
              <w:t>供应商具</w:t>
            </w:r>
            <w:r>
              <w:rPr>
                <w:rFonts w:hint="eastAsia" w:cs="Times New Roman"/>
                <w:color w:val="auto"/>
                <w:sz w:val="21"/>
                <w:szCs w:val="21"/>
                <w:highlight w:val="none"/>
                <w:lang w:val="en-US" w:eastAsia="zh-CN"/>
              </w:rPr>
              <w:t>备</w:t>
            </w:r>
            <w:r>
              <w:rPr>
                <w:rFonts w:hint="eastAsia" w:ascii="宋体" w:hAnsi="宋体" w:cs="宋体"/>
                <w:color w:val="auto"/>
                <w:sz w:val="21"/>
                <w:szCs w:val="21"/>
                <w:highlight w:val="none"/>
              </w:rPr>
              <w:t>有效的</w:t>
            </w:r>
            <w:r>
              <w:rPr>
                <w:rFonts w:hint="eastAsia" w:ascii="Times New Roman" w:hAnsi="Times New Roman" w:eastAsia="宋体" w:cs="Times New Roman"/>
                <w:color w:val="auto"/>
                <w:sz w:val="21"/>
                <w:szCs w:val="21"/>
                <w:highlight w:val="none"/>
                <w:lang w:val="en-US" w:eastAsia="zh-CN"/>
              </w:rPr>
              <w:t>建设行政主管部门颁发的</w:t>
            </w:r>
            <w:r>
              <w:rPr>
                <w:rFonts w:hint="eastAsia" w:cs="Times New Roman"/>
                <w:color w:val="auto"/>
                <w:sz w:val="21"/>
                <w:szCs w:val="21"/>
                <w:highlight w:val="none"/>
                <w:lang w:val="en-US" w:eastAsia="zh-CN"/>
              </w:rPr>
              <w:t>《</w:t>
            </w:r>
            <w:r>
              <w:rPr>
                <w:rFonts w:hint="eastAsia" w:ascii="宋体" w:hAnsi="宋体" w:cs="宋体"/>
                <w:color w:val="auto"/>
                <w:sz w:val="21"/>
                <w:szCs w:val="21"/>
                <w:highlight w:val="none"/>
              </w:rPr>
              <w:t>安全生产许可证</w:t>
            </w:r>
            <w:r>
              <w:rPr>
                <w:rFonts w:hint="eastAsia" w:ascii="宋体" w:hAnsi="宋体" w:cs="宋体"/>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w:t>
            </w:r>
            <w:r>
              <w:rPr>
                <w:rFonts w:hint="eastAsia" w:eastAsia="宋体"/>
                <w:color w:val="auto"/>
                <w:sz w:val="21"/>
                <w:szCs w:val="21"/>
                <w:highlight w:val="none"/>
              </w:rPr>
              <w:t>（</w:t>
            </w:r>
            <w:r>
              <w:rPr>
                <w:rFonts w:hint="eastAsia"/>
                <w:color w:val="auto"/>
                <w:sz w:val="21"/>
                <w:szCs w:val="21"/>
                <w:highlight w:val="none"/>
              </w:rPr>
              <w:t>提供复印件并加盖公章）</w:t>
            </w:r>
          </w:p>
        </w:tc>
      </w:tr>
      <w:tr w14:paraId="1F63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365D721C">
            <w:pPr>
              <w:widowControl/>
              <w:autoSpaceDE w:val="0"/>
              <w:autoSpaceDN w:val="0"/>
              <w:adjustRightInd w:val="0"/>
              <w:snapToGrid w:val="0"/>
              <w:spacing w:beforeLines="50" w:line="360" w:lineRule="auto"/>
              <w:jc w:val="center"/>
              <w:rPr>
                <w:rFonts w:hint="eastAsia" w:ascii="宋体" w:hAnsi="宋体" w:eastAsia="宋体" w:cs="宋体"/>
                <w:color w:val="auto"/>
                <w:sz w:val="20"/>
                <w:szCs w:val="20"/>
                <w:shd w:val="clear" w:color="auto" w:fill="FFFFFF"/>
                <w:lang w:val="en-US" w:eastAsia="zh-CN"/>
              </w:rPr>
            </w:pPr>
            <w:r>
              <w:rPr>
                <w:rFonts w:hint="eastAsia" w:ascii="宋体" w:hAnsi="宋体" w:cs="宋体"/>
                <w:color w:val="auto"/>
                <w:sz w:val="20"/>
                <w:szCs w:val="20"/>
                <w:shd w:val="clear" w:color="auto" w:fill="FFFFFF"/>
                <w:lang w:val="en-US" w:eastAsia="zh-CN"/>
              </w:rPr>
              <w:t>8</w:t>
            </w:r>
          </w:p>
        </w:tc>
        <w:tc>
          <w:tcPr>
            <w:tcW w:w="8731" w:type="dxa"/>
            <w:vAlign w:val="center"/>
          </w:tcPr>
          <w:p w14:paraId="56F4293C">
            <w:pPr>
              <w:pStyle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供应商拟投入本工程的项目负责人</w:t>
            </w:r>
            <w:r>
              <w:rPr>
                <w:rFonts w:hint="eastAsia" w:ascii="宋体" w:hAnsi="宋体" w:cs="宋体"/>
                <w:color w:val="auto"/>
                <w:sz w:val="21"/>
                <w:szCs w:val="21"/>
                <w:highlight w:val="none"/>
                <w:lang w:val="en-US" w:eastAsia="zh-CN"/>
              </w:rPr>
              <w:t>须满足以下条件：</w:t>
            </w:r>
          </w:p>
          <w:p w14:paraId="61E0B8B2">
            <w:pPr>
              <w:pStyle w:val="9"/>
              <w:numPr>
                <w:ilvl w:val="0"/>
                <w:numId w:val="0"/>
              </w:numPr>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1）持有有效期内的</w:t>
            </w:r>
            <w:r>
              <w:rPr>
                <w:rFonts w:hint="eastAsia" w:ascii="宋体" w:hAnsi="宋体" w:cs="宋体"/>
                <w:color w:val="auto"/>
                <w:kern w:val="2"/>
                <w:sz w:val="21"/>
                <w:szCs w:val="21"/>
                <w:highlight w:val="none"/>
                <w:lang w:val="en-US" w:eastAsia="zh-CN" w:bidi="ar-SA"/>
              </w:rPr>
              <w:t>机电或建筑</w:t>
            </w:r>
            <w:r>
              <w:rPr>
                <w:rFonts w:hint="eastAsia" w:ascii="宋体" w:hAnsi="宋体" w:eastAsia="宋体" w:cs="宋体"/>
                <w:color w:val="auto"/>
                <w:kern w:val="2"/>
                <w:sz w:val="21"/>
                <w:szCs w:val="21"/>
                <w:highlight w:val="none"/>
                <w:lang w:val="en-US" w:eastAsia="zh-CN" w:bidi="ar-SA"/>
              </w:rPr>
              <w:t>工程专业二级</w:t>
            </w:r>
            <w:r>
              <w:rPr>
                <w:rFonts w:hint="eastAsia" w:ascii="宋体" w:hAnsi="宋体" w:cs="宋体"/>
                <w:color w:val="auto"/>
                <w:sz w:val="21"/>
                <w:szCs w:val="21"/>
                <w:highlight w:val="none"/>
                <w:lang w:val="en-US" w:eastAsia="zh-CN"/>
              </w:rPr>
              <w:t>及</w:t>
            </w:r>
            <w:r>
              <w:rPr>
                <w:rFonts w:hint="eastAsia" w:ascii="宋体" w:hAnsi="宋体" w:eastAsia="宋体" w:cs="宋体"/>
                <w:color w:val="auto"/>
                <w:sz w:val="21"/>
                <w:szCs w:val="21"/>
                <w:highlight w:val="none"/>
              </w:rPr>
              <w:t>以上注册建造师</w:t>
            </w:r>
            <w:r>
              <w:rPr>
                <w:rFonts w:hint="eastAsia" w:ascii="宋体" w:hAnsi="宋体" w:eastAsia="宋体" w:cs="宋体"/>
                <w:color w:val="auto"/>
                <w:sz w:val="21"/>
                <w:szCs w:val="21"/>
                <w:lang w:eastAsia="zh-CN"/>
              </w:rPr>
              <w:t>证书；</w:t>
            </w:r>
          </w:p>
          <w:p w14:paraId="2B7EE1AA">
            <w:pPr>
              <w:pStyle w:val="9"/>
              <w:numPr>
                <w:ilvl w:val="0"/>
                <w:numId w:val="0"/>
              </w:numPr>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（2）持有有效期内的安全生产考核合格证（B</w:t>
            </w:r>
            <w:r>
              <w:rPr>
                <w:rFonts w:hint="eastAsia" w:ascii="宋体" w:hAnsi="宋体" w:cs="宋体"/>
                <w:color w:val="auto"/>
                <w:sz w:val="21"/>
                <w:szCs w:val="21"/>
                <w:highlight w:val="none"/>
                <w:lang w:val="en-US" w:eastAsia="zh-CN"/>
              </w:rPr>
              <w:t>类</w:t>
            </w:r>
            <w:r>
              <w:rPr>
                <w:rFonts w:hint="eastAsia" w:ascii="宋体" w:hAnsi="宋体" w:eastAsia="宋体" w:cs="宋体"/>
                <w:color w:val="auto"/>
                <w:sz w:val="21"/>
                <w:szCs w:val="21"/>
                <w:highlight w:val="none"/>
                <w:lang w:val="en-US" w:eastAsia="zh-CN"/>
              </w:rPr>
              <w:t>）或建筑施工企业项目负责人安全生产考核合格证书；</w:t>
            </w:r>
          </w:p>
          <w:p w14:paraId="28E03091">
            <w:pPr>
              <w:pStyle w:val="9"/>
              <w:numPr>
                <w:ilvl w:val="0"/>
                <w:numId w:val="0"/>
              </w:numPr>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不得担任其他在建项目负责人</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（提供</w:t>
            </w:r>
            <w:r>
              <w:rPr>
                <w:rFonts w:hint="eastAsia" w:ascii="宋体" w:hAnsi="宋体" w:eastAsia="宋体" w:cs="宋体"/>
                <w:color w:val="0000FF"/>
                <w:kern w:val="2"/>
                <w:sz w:val="21"/>
                <w:szCs w:val="21"/>
                <w:lang w:val="en-US" w:eastAsia="zh-CN" w:bidi="ar-SA"/>
              </w:rPr>
              <w:t>承诺函</w:t>
            </w:r>
            <w:r>
              <w:rPr>
                <w:rFonts w:hint="eastAsia" w:ascii="宋体" w:hAnsi="宋体" w:eastAsia="宋体" w:cs="宋体"/>
                <w:color w:val="auto"/>
                <w:sz w:val="21"/>
                <w:szCs w:val="21"/>
                <w:highlight w:val="none"/>
              </w:rPr>
              <w:t>，格式</w:t>
            </w:r>
            <w:r>
              <w:rPr>
                <w:rFonts w:hint="eastAsia" w:ascii="宋体" w:hAnsi="宋体" w:eastAsia="宋体" w:cs="宋体"/>
                <w:color w:val="auto"/>
                <w:sz w:val="21"/>
                <w:szCs w:val="21"/>
                <w:highlight w:val="none"/>
                <w:lang w:eastAsia="zh-CN"/>
              </w:rPr>
              <w:t>自拟</w:t>
            </w:r>
            <w:r>
              <w:rPr>
                <w:rFonts w:hint="eastAsia" w:ascii="宋体" w:hAnsi="宋体" w:eastAsia="宋体" w:cs="宋体"/>
                <w:color w:val="auto"/>
                <w:sz w:val="21"/>
                <w:szCs w:val="21"/>
                <w:highlight w:val="none"/>
              </w:rPr>
              <w:t>）</w:t>
            </w:r>
          </w:p>
          <w:p w14:paraId="56807810">
            <w:pPr>
              <w:pStyle w:val="35"/>
              <w:adjustRightInd w:val="0"/>
              <w:snapToGrid w:val="0"/>
              <w:spacing w:line="360" w:lineRule="exact"/>
              <w:ind w:left="0" w:leftChars="0"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val="en-US" w:eastAsia="zh-CN" w:bidi="ar-SA"/>
              </w:rPr>
              <w:t>提供响应截止日前</w:t>
            </w:r>
            <w:r>
              <w:rPr>
                <w:rFonts w:hint="eastAsia" w:ascii="宋体" w:hAnsi="宋体" w:cs="宋体"/>
                <w:color w:val="auto"/>
                <w:kern w:val="2"/>
                <w:sz w:val="21"/>
                <w:szCs w:val="21"/>
                <w:highlight w:val="none"/>
                <w:lang w:val="en-US" w:eastAsia="zh-CN" w:bidi="ar-SA"/>
              </w:rPr>
              <w:t>六</w:t>
            </w:r>
            <w:r>
              <w:rPr>
                <w:rFonts w:hint="eastAsia" w:ascii="宋体" w:hAnsi="宋体" w:eastAsia="宋体" w:cs="宋体"/>
                <w:color w:val="auto"/>
                <w:kern w:val="2"/>
                <w:sz w:val="21"/>
                <w:szCs w:val="21"/>
                <w:highlight w:val="none"/>
                <w:lang w:val="en-US" w:eastAsia="zh-CN" w:bidi="ar-SA"/>
              </w:rPr>
              <w:t>个月内任一月</w:t>
            </w:r>
            <w:r>
              <w:rPr>
                <w:rFonts w:hint="eastAsia" w:ascii="宋体" w:hAnsi="宋体" w:cs="宋体"/>
                <w:color w:val="auto"/>
                <w:kern w:val="2"/>
                <w:sz w:val="21"/>
                <w:szCs w:val="21"/>
                <w:highlight w:val="none"/>
                <w:lang w:val="en-US" w:eastAsia="zh-CN" w:bidi="ar-SA"/>
              </w:rPr>
              <w:t>份由</w:t>
            </w:r>
            <w:r>
              <w:rPr>
                <w:rFonts w:hint="eastAsia" w:ascii="宋体" w:hAnsi="宋体" w:eastAsia="宋体" w:cs="宋体"/>
                <w:color w:val="auto"/>
                <w:kern w:val="2"/>
                <w:sz w:val="21"/>
                <w:szCs w:val="21"/>
                <w:highlight w:val="none"/>
                <w:lang w:val="en-US" w:eastAsia="zh-CN" w:bidi="ar-SA"/>
              </w:rPr>
              <w:t>供应商缴纳的社保证明。</w:t>
            </w:r>
            <w:r>
              <w:rPr>
                <w:rFonts w:hint="eastAsia" w:ascii="宋体" w:hAnsi="宋体" w:cs="宋体"/>
                <w:color w:val="auto"/>
                <w:kern w:val="2"/>
                <w:sz w:val="24"/>
                <w:szCs w:val="24"/>
                <w:highlight w:val="none"/>
                <w:lang w:val="en-US" w:eastAsia="zh-CN" w:bidi="ar-SA"/>
              </w:rPr>
              <w:t>新入职的，</w:t>
            </w:r>
            <w:r>
              <w:rPr>
                <w:rFonts w:hint="eastAsia" w:ascii="宋体" w:hAnsi="宋体" w:cs="宋体"/>
                <w:color w:val="auto"/>
                <w:kern w:val="2"/>
                <w:sz w:val="21"/>
                <w:szCs w:val="21"/>
                <w:highlight w:val="none"/>
                <w:lang w:val="en-US" w:eastAsia="zh-CN" w:bidi="ar-SA"/>
              </w:rPr>
              <w:t>需</w:t>
            </w:r>
            <w:r>
              <w:rPr>
                <w:rFonts w:hint="eastAsia" w:ascii="宋体" w:hAnsi="宋体" w:cs="宋体"/>
                <w:color w:val="auto"/>
                <w:kern w:val="2"/>
                <w:sz w:val="24"/>
                <w:szCs w:val="24"/>
                <w:highlight w:val="none"/>
                <w:lang w:val="en-US" w:eastAsia="zh-CN" w:bidi="ar-SA"/>
              </w:rPr>
              <w:t>提供包括但不限于劳动合同等证明材料</w:t>
            </w:r>
            <w:r>
              <w:rPr>
                <w:rFonts w:hint="eastAsia" w:ascii="宋体" w:hAnsi="宋体" w:eastAsia="宋体" w:cs="宋体"/>
                <w:color w:val="auto"/>
                <w:kern w:val="2"/>
                <w:sz w:val="24"/>
                <w:szCs w:val="24"/>
                <w:highlight w:val="none"/>
                <w:lang w:val="en-US" w:eastAsia="zh-CN" w:bidi="ar-SA"/>
              </w:rPr>
              <w:t>。</w:t>
            </w:r>
          </w:p>
          <w:p w14:paraId="169435C8">
            <w:pPr>
              <w:widowControl/>
              <w:adjustRightInd w:val="0"/>
              <w:snapToGrid w:val="0"/>
              <w:spacing w:beforeLines="50" w:line="360" w:lineRule="auto"/>
              <w:rPr>
                <w:rFonts w:hint="eastAsia" w:ascii="Times New Roman" w:hAnsi="Times New Roman" w:eastAsia="宋体" w:cs="Times New Roman"/>
                <w:color w:val="auto"/>
                <w:sz w:val="21"/>
                <w:szCs w:val="21"/>
                <w:highlight w:val="none"/>
                <w:lang w:val="en-US" w:eastAsia="zh-CN"/>
              </w:rPr>
            </w:pP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r>
      <w:tr w14:paraId="3641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48" w:type="dxa"/>
            <w:vAlign w:val="center"/>
          </w:tcPr>
          <w:p w14:paraId="24C790DF">
            <w:pPr>
              <w:autoSpaceDE w:val="0"/>
              <w:autoSpaceDN w:val="0"/>
              <w:adjustRightInd w:val="0"/>
              <w:snapToGrid w:val="0"/>
              <w:spacing w:beforeLines="50" w:line="360" w:lineRule="auto"/>
              <w:jc w:val="center"/>
              <w:rPr>
                <w:rFonts w:hint="default" w:ascii="宋体" w:hAnsi="宋体" w:eastAsia="宋体" w:cs="宋体"/>
                <w:sz w:val="20"/>
                <w:szCs w:val="20"/>
                <w:shd w:val="clear" w:color="auto" w:fill="FFFFFF"/>
                <w:lang w:val="en-US" w:eastAsia="zh-CN"/>
              </w:rPr>
            </w:pPr>
            <w:r>
              <w:rPr>
                <w:rFonts w:hint="eastAsia" w:ascii="宋体" w:hAnsi="宋体" w:cs="宋体"/>
                <w:sz w:val="20"/>
                <w:szCs w:val="20"/>
                <w:shd w:val="clear" w:color="auto" w:fill="FFFFFF"/>
                <w:lang w:val="en-US" w:eastAsia="zh-CN"/>
              </w:rPr>
              <w:t>9</w:t>
            </w:r>
          </w:p>
        </w:tc>
        <w:tc>
          <w:tcPr>
            <w:tcW w:w="8731" w:type="dxa"/>
            <w:vAlign w:val="center"/>
          </w:tcPr>
          <w:p w14:paraId="400C35B5">
            <w:pPr>
              <w:adjustRightInd w:val="0"/>
              <w:snapToGrid w:val="0"/>
              <w:spacing w:beforeLines="50" w:line="360" w:lineRule="auto"/>
              <w:rPr>
                <w:sz w:val="21"/>
                <w:szCs w:val="21"/>
              </w:rPr>
            </w:pPr>
            <w:r>
              <w:rPr>
                <w:rFonts w:hint="eastAsia" w:ascii="宋体" w:hAnsi="宋体" w:eastAsia="宋体" w:cs="宋体"/>
                <w:color w:val="auto"/>
                <w:sz w:val="21"/>
                <w:szCs w:val="21"/>
                <w:highlight w:val="none"/>
              </w:rPr>
              <w:t>本项目</w:t>
            </w:r>
            <w:r>
              <w:rPr>
                <w:rFonts w:hint="eastAsia" w:ascii="宋体" w:hAnsi="宋体" w:cs="宋体"/>
                <w:color w:val="auto"/>
                <w:sz w:val="21"/>
                <w:szCs w:val="21"/>
                <w:highlight w:val="none"/>
                <w:lang w:val="en-US" w:eastAsia="zh-CN"/>
              </w:rPr>
              <w:t>不</w:t>
            </w:r>
            <w:r>
              <w:rPr>
                <w:rFonts w:hint="eastAsia" w:ascii="宋体" w:hAnsi="宋体" w:eastAsia="宋体" w:cs="宋体"/>
                <w:color w:val="auto"/>
                <w:sz w:val="21"/>
                <w:szCs w:val="21"/>
                <w:highlight w:val="none"/>
              </w:rPr>
              <w:t>接受联合体报名</w:t>
            </w:r>
            <w:r>
              <w:rPr>
                <w:rFonts w:hint="eastAsia" w:ascii="宋体" w:hAnsi="宋体" w:eastAsia="宋体" w:cs="宋体"/>
                <w:color w:val="auto"/>
                <w:sz w:val="21"/>
                <w:szCs w:val="21"/>
              </w:rPr>
              <w:t>。</w:t>
            </w:r>
            <w:r>
              <w:rPr>
                <w:rFonts w:hint="eastAsia" w:ascii="宋体" w:hAnsi="宋体" w:eastAsia="宋体" w:cs="宋体"/>
                <w:sz w:val="21"/>
                <w:szCs w:val="21"/>
              </w:rPr>
              <w:t>（出具有效的声明函并加盖公章）</w:t>
            </w:r>
          </w:p>
        </w:tc>
      </w:tr>
    </w:tbl>
    <w:p w14:paraId="1A646DCD">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p>
    <w:p w14:paraId="5104B0FC">
      <w:pPr>
        <w:pStyle w:val="35"/>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8.符合性审查</w:t>
      </w:r>
    </w:p>
    <w:p w14:paraId="5B17D31B">
      <w:pPr>
        <w:pStyle w:val="35"/>
        <w:ind w:firstLine="0" w:firstLineChars="0"/>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《符合性审查表》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8710"/>
      </w:tblGrid>
      <w:tr w14:paraId="13F4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6017BE29">
            <w:pPr>
              <w:widowControl/>
              <w:autoSpaceDE w:val="0"/>
              <w:autoSpaceDN w:val="0"/>
              <w:adjustRightInd w:val="0"/>
              <w:snapToGrid w:val="0"/>
              <w:ind w:right="32"/>
              <w:jc w:val="center"/>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序号</w:t>
            </w:r>
          </w:p>
        </w:tc>
        <w:tc>
          <w:tcPr>
            <w:tcW w:w="8710" w:type="dxa"/>
            <w:tcBorders>
              <w:top w:val="single" w:color="auto" w:sz="4" w:space="0"/>
              <w:left w:val="single" w:color="auto" w:sz="4" w:space="0"/>
              <w:bottom w:val="single" w:color="auto" w:sz="4" w:space="0"/>
              <w:right w:val="single" w:color="auto" w:sz="4" w:space="0"/>
            </w:tcBorders>
            <w:vAlign w:val="center"/>
          </w:tcPr>
          <w:p w14:paraId="0D03B058">
            <w:pPr>
              <w:widowControl/>
              <w:autoSpaceDE w:val="0"/>
              <w:autoSpaceDN w:val="0"/>
              <w:adjustRightInd w:val="0"/>
              <w:snapToGrid w:val="0"/>
              <w:jc w:val="center"/>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内容</w:t>
            </w:r>
          </w:p>
        </w:tc>
      </w:tr>
      <w:tr w14:paraId="7595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306242F8">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1</w:t>
            </w:r>
          </w:p>
        </w:tc>
        <w:tc>
          <w:tcPr>
            <w:tcW w:w="8710" w:type="dxa"/>
            <w:tcBorders>
              <w:top w:val="single" w:color="auto" w:sz="4" w:space="0"/>
              <w:left w:val="single" w:color="auto" w:sz="4" w:space="0"/>
              <w:bottom w:val="single" w:color="auto" w:sz="4" w:space="0"/>
              <w:right w:val="single" w:color="auto" w:sz="4" w:space="0"/>
            </w:tcBorders>
          </w:tcPr>
          <w:p w14:paraId="0DE1ABFA">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响应报价：</w:t>
            </w:r>
          </w:p>
          <w:p w14:paraId="36DBEEEA">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w:t>
            </w:r>
            <w:r>
              <w:rPr>
                <w:rFonts w:hint="eastAsia" w:ascii="Times New Roman" w:hAnsi="Times New Roman" w:eastAsia="宋体" w:cs="Times New Roman"/>
                <w:color w:val="auto"/>
                <w:kern w:val="2"/>
                <w:sz w:val="21"/>
                <w:szCs w:val="24"/>
                <w:lang w:val="en-US" w:eastAsia="zh-CN" w:bidi="ar-SA"/>
              </w:rPr>
              <w:t>响应报价未超过本项目最高限价；</w:t>
            </w:r>
          </w:p>
          <w:p w14:paraId="22256CF3">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（2）</w:t>
            </w:r>
            <w:r>
              <w:rPr>
                <w:rFonts w:hint="eastAsia" w:ascii="Times New Roman" w:hAnsi="Times New Roman" w:eastAsia="宋体" w:cs="Times New Roman"/>
                <w:color w:val="auto"/>
                <w:kern w:val="2"/>
                <w:sz w:val="21"/>
                <w:szCs w:val="24"/>
                <w:lang w:val="en-US" w:eastAsia="zh-CN" w:bidi="ar-SA"/>
              </w:rPr>
              <w:t>对本项目的全部内容进行响应报价；</w:t>
            </w:r>
          </w:p>
          <w:p w14:paraId="7E3348D3">
            <w:pPr>
              <w:pStyle w:val="9"/>
              <w:ind w:left="0" w:leftChars="0" w:firstLine="0" w:firstLineChars="0"/>
              <w:jc w:val="both"/>
              <w:rPr>
                <w:color w:val="auto"/>
              </w:rPr>
            </w:pPr>
            <w:r>
              <w:rPr>
                <w:rFonts w:hint="eastAsia" w:cs="Times New Roman"/>
                <w:color w:val="auto"/>
                <w:kern w:val="2"/>
                <w:sz w:val="21"/>
                <w:szCs w:val="24"/>
                <w:lang w:val="en-US" w:eastAsia="zh-CN" w:bidi="ar-SA"/>
              </w:rPr>
              <w:t>（3）</w:t>
            </w:r>
            <w:r>
              <w:rPr>
                <w:rFonts w:hint="eastAsia" w:ascii="Times New Roman" w:hAnsi="Times New Roman" w:eastAsia="宋体" w:cs="Times New Roman"/>
                <w:color w:val="auto"/>
                <w:kern w:val="2"/>
                <w:sz w:val="21"/>
                <w:szCs w:val="24"/>
                <w:lang w:val="en-US" w:eastAsia="zh-CN" w:bidi="ar-SA"/>
              </w:rPr>
              <w:t>响应报价不低于成本价，且是唯一确定的。</w:t>
            </w:r>
          </w:p>
        </w:tc>
      </w:tr>
      <w:tr w14:paraId="40BA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73366EF3">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2</w:t>
            </w:r>
          </w:p>
        </w:tc>
        <w:tc>
          <w:tcPr>
            <w:tcW w:w="8710" w:type="dxa"/>
            <w:tcBorders>
              <w:top w:val="single" w:color="auto" w:sz="4" w:space="0"/>
              <w:left w:val="single" w:color="auto" w:sz="4" w:space="0"/>
              <w:bottom w:val="single" w:color="auto" w:sz="4" w:space="0"/>
              <w:right w:val="single" w:color="auto" w:sz="4" w:space="0"/>
            </w:tcBorders>
            <w:vAlign w:val="center"/>
          </w:tcPr>
          <w:p w14:paraId="2132487E">
            <w:pPr>
              <w:widowControl/>
              <w:autoSpaceDE w:val="0"/>
              <w:autoSpaceDN w:val="0"/>
              <w:adjustRightInd w:val="0"/>
              <w:snapToGrid w:val="0"/>
              <w:rPr>
                <w:color w:val="auto"/>
              </w:rPr>
            </w:pPr>
            <w:r>
              <w:rPr>
                <w:rFonts w:hint="eastAsia"/>
                <w:color w:val="auto"/>
              </w:rPr>
              <w:t>提供《响应承诺函》，响应有效期为提交响应文件的截止之日起90天。</w:t>
            </w:r>
          </w:p>
        </w:tc>
      </w:tr>
      <w:tr w14:paraId="3ACE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6B516A43">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3</w:t>
            </w:r>
          </w:p>
        </w:tc>
        <w:tc>
          <w:tcPr>
            <w:tcW w:w="8710" w:type="dxa"/>
            <w:tcBorders>
              <w:top w:val="single" w:color="auto" w:sz="4" w:space="0"/>
              <w:left w:val="single" w:color="auto" w:sz="4" w:space="0"/>
              <w:bottom w:val="single" w:color="auto" w:sz="4" w:space="0"/>
              <w:right w:val="single" w:color="auto" w:sz="4" w:space="0"/>
            </w:tcBorders>
            <w:vAlign w:val="center"/>
          </w:tcPr>
          <w:p w14:paraId="160A969C">
            <w:pPr>
              <w:widowControl/>
              <w:autoSpaceDE w:val="0"/>
              <w:autoSpaceDN w:val="0"/>
              <w:adjustRightInd w:val="0"/>
              <w:snapToGrid w:val="0"/>
              <w:rPr>
                <w:color w:val="auto"/>
              </w:rPr>
            </w:pPr>
            <w:r>
              <w:rPr>
                <w:rFonts w:hint="eastAsia"/>
                <w:color w:val="auto"/>
              </w:rPr>
              <w:t>法定代表人资格证明书及授权委托书：按对应格式文件签署、盖章。</w:t>
            </w:r>
          </w:p>
        </w:tc>
      </w:tr>
      <w:tr w14:paraId="6A91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1365F2EB">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4</w:t>
            </w:r>
          </w:p>
        </w:tc>
        <w:tc>
          <w:tcPr>
            <w:tcW w:w="8710" w:type="dxa"/>
            <w:tcBorders>
              <w:top w:val="single" w:color="auto" w:sz="4" w:space="0"/>
              <w:left w:val="single" w:color="auto" w:sz="4" w:space="0"/>
              <w:bottom w:val="single" w:color="auto" w:sz="4" w:space="0"/>
              <w:right w:val="single" w:color="auto" w:sz="4" w:space="0"/>
            </w:tcBorders>
          </w:tcPr>
          <w:p w14:paraId="2F47402F">
            <w:pPr>
              <w:widowControl/>
              <w:adjustRightInd w:val="0"/>
              <w:snapToGrid w:val="0"/>
              <w:spacing w:beforeLines="50" w:line="360" w:lineRule="auto"/>
              <w:rPr>
                <w:color w:val="auto"/>
              </w:rPr>
            </w:pPr>
            <w:r>
              <w:rPr>
                <w:rFonts w:hint="eastAsia" w:ascii="宋体" w:hAnsi="宋体" w:cs="华文仿宋"/>
                <w:color w:val="auto"/>
                <w:szCs w:val="21"/>
              </w:rPr>
              <w:t>响应文件按照公开比选文件规定要求签署、盖章（包括封面、骑缝以及含有“签字”“盖章”字眼的每一处），不得改动本公开比选文件中已明确要求不得擅自删改的内容，</w:t>
            </w:r>
            <w:r>
              <w:rPr>
                <w:rFonts w:hint="eastAsia" w:ascii="宋体" w:hAnsi="宋体" w:cs="华文仿宋"/>
                <w:color w:val="auto"/>
                <w:szCs w:val="21"/>
                <w:lang w:eastAsia="zh-CN"/>
              </w:rPr>
              <w:t>以及</w:t>
            </w:r>
            <w:r>
              <w:rPr>
                <w:rFonts w:hint="eastAsia" w:ascii="宋体" w:hAnsi="宋体" w:cs="华文仿宋"/>
                <w:color w:val="auto"/>
                <w:szCs w:val="21"/>
              </w:rPr>
              <w:t>遵守公开比选文件中已列明必须遵照执行否则按无效响应处理的各类要求。</w:t>
            </w:r>
          </w:p>
        </w:tc>
      </w:tr>
      <w:tr w14:paraId="356A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4DFA320F">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5</w:t>
            </w:r>
          </w:p>
        </w:tc>
        <w:tc>
          <w:tcPr>
            <w:tcW w:w="8710" w:type="dxa"/>
            <w:tcBorders>
              <w:top w:val="single" w:color="auto" w:sz="4" w:space="0"/>
              <w:left w:val="single" w:color="auto" w:sz="4" w:space="0"/>
              <w:bottom w:val="single" w:color="auto" w:sz="4" w:space="0"/>
              <w:right w:val="single" w:color="auto" w:sz="4" w:space="0"/>
            </w:tcBorders>
            <w:vAlign w:val="center"/>
          </w:tcPr>
          <w:p w14:paraId="4BC27A46">
            <w:pPr>
              <w:widowControl/>
              <w:autoSpaceDE w:val="0"/>
              <w:autoSpaceDN w:val="0"/>
              <w:adjustRightInd w:val="0"/>
              <w:snapToGrid w:val="0"/>
              <w:rPr>
                <w:color w:val="auto"/>
              </w:rPr>
            </w:pPr>
            <w:r>
              <w:rPr>
                <w:rFonts w:hint="eastAsia"/>
                <w:color w:val="auto"/>
              </w:rPr>
              <w:t>响应</w:t>
            </w:r>
            <w:r>
              <w:rPr>
                <w:rFonts w:hint="eastAsia"/>
                <w:color w:val="auto"/>
                <w:lang w:eastAsia="zh-CN"/>
              </w:rPr>
              <w:t>文件满足</w:t>
            </w:r>
            <w:r>
              <w:rPr>
                <w:rFonts w:hint="eastAsia"/>
                <w:color w:val="auto"/>
              </w:rPr>
              <w:t>公开比选文件</w:t>
            </w:r>
            <w:r>
              <w:rPr>
                <w:rFonts w:hint="eastAsia"/>
                <w:color w:val="auto"/>
                <w:lang w:eastAsia="zh-CN"/>
              </w:rPr>
              <w:t>第二章《采购需求》中</w:t>
            </w:r>
            <w:r>
              <w:rPr>
                <w:rFonts w:hint="eastAsia"/>
                <w:color w:val="auto"/>
              </w:rPr>
              <w:t>“★”号条款要求。</w:t>
            </w:r>
          </w:p>
        </w:tc>
      </w:tr>
      <w:tr w14:paraId="77F3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3F5FF0EF">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6</w:t>
            </w:r>
          </w:p>
        </w:tc>
        <w:tc>
          <w:tcPr>
            <w:tcW w:w="8710" w:type="dxa"/>
            <w:tcBorders>
              <w:top w:val="single" w:color="auto" w:sz="4" w:space="0"/>
              <w:left w:val="single" w:color="auto" w:sz="4" w:space="0"/>
              <w:bottom w:val="single" w:color="auto" w:sz="4" w:space="0"/>
              <w:right w:val="single" w:color="auto" w:sz="4" w:space="0"/>
            </w:tcBorders>
            <w:vAlign w:val="center"/>
          </w:tcPr>
          <w:p w14:paraId="127316D9">
            <w:pPr>
              <w:widowControl/>
              <w:autoSpaceDE w:val="0"/>
              <w:autoSpaceDN w:val="0"/>
              <w:adjustRightInd w:val="0"/>
              <w:snapToGrid w:val="0"/>
              <w:rPr>
                <w:color w:val="auto"/>
              </w:rPr>
            </w:pPr>
            <w:r>
              <w:rPr>
                <w:rFonts w:hint="eastAsia"/>
                <w:color w:val="auto"/>
              </w:rPr>
              <w:t>响应文件未含有采购人不能接受的附加条件。</w:t>
            </w:r>
          </w:p>
        </w:tc>
      </w:tr>
      <w:tr w14:paraId="5005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642641BB">
            <w:pPr>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7</w:t>
            </w:r>
          </w:p>
        </w:tc>
        <w:tc>
          <w:tcPr>
            <w:tcW w:w="8710" w:type="dxa"/>
            <w:tcBorders>
              <w:top w:val="single" w:color="auto" w:sz="4" w:space="0"/>
              <w:left w:val="single" w:color="auto" w:sz="4" w:space="0"/>
              <w:bottom w:val="single" w:color="auto" w:sz="4" w:space="0"/>
              <w:right w:val="single" w:color="auto" w:sz="4" w:space="0"/>
            </w:tcBorders>
            <w:vAlign w:val="center"/>
          </w:tcPr>
          <w:p w14:paraId="3FF8A122">
            <w:pPr>
              <w:widowControl/>
              <w:autoSpaceDE w:val="0"/>
              <w:autoSpaceDN w:val="0"/>
              <w:adjustRightInd w:val="0"/>
              <w:snapToGrid w:val="0"/>
              <w:rPr>
                <w:rFonts w:hint="eastAsia" w:eastAsia="宋体"/>
                <w:color w:val="auto"/>
                <w:lang w:eastAsia="zh-CN"/>
              </w:rPr>
            </w:pPr>
            <w:r>
              <w:rPr>
                <w:rFonts w:hint="eastAsia"/>
                <w:color w:val="auto"/>
              </w:rPr>
              <w:t>响应报价中未对公开比选文件规定的非竞争性费用进行浮动或改变。</w:t>
            </w:r>
          </w:p>
        </w:tc>
      </w:tr>
      <w:tr w14:paraId="56503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22FC88F2">
            <w:pPr>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8</w:t>
            </w:r>
          </w:p>
        </w:tc>
        <w:tc>
          <w:tcPr>
            <w:tcW w:w="8710" w:type="dxa"/>
            <w:tcBorders>
              <w:top w:val="single" w:color="auto" w:sz="4" w:space="0"/>
              <w:left w:val="single" w:color="auto" w:sz="4" w:space="0"/>
              <w:bottom w:val="single" w:color="auto" w:sz="4" w:space="0"/>
              <w:right w:val="single" w:color="auto" w:sz="4" w:space="0"/>
            </w:tcBorders>
            <w:vAlign w:val="center"/>
          </w:tcPr>
          <w:p w14:paraId="4A965AC6">
            <w:pPr>
              <w:widowControl/>
              <w:autoSpaceDE w:val="0"/>
              <w:autoSpaceDN w:val="0"/>
              <w:adjustRightInd w:val="0"/>
              <w:snapToGrid w:val="0"/>
            </w:pPr>
            <w:r>
              <w:rPr>
                <w:rFonts w:hint="eastAsia" w:ascii="宋体" w:hAnsi="宋体" w:cs="宋体"/>
                <w:color w:val="auto"/>
                <w:sz w:val="21"/>
                <w:szCs w:val="21"/>
                <w:lang w:val="en-US" w:eastAsia="zh-CN"/>
              </w:rPr>
              <w:t>供应商</w:t>
            </w:r>
            <w:r>
              <w:rPr>
                <w:rFonts w:hint="eastAsia"/>
                <w:color w:val="auto"/>
              </w:rPr>
              <w:t>按采购</w:t>
            </w:r>
            <w:r>
              <w:rPr>
                <w:rFonts w:hint="eastAsia"/>
                <w:color w:val="auto"/>
                <w:highlight w:val="none"/>
              </w:rPr>
              <w:t>清单填报价格</w:t>
            </w:r>
            <w:r>
              <w:rPr>
                <w:rFonts w:hint="eastAsia"/>
                <w:color w:val="auto"/>
              </w:rPr>
              <w:t>，无修改、增减采购清单的项目、表格、内容等</w:t>
            </w:r>
            <w:r>
              <w:rPr>
                <w:rFonts w:hint="eastAsia"/>
              </w:rPr>
              <w:t>。</w:t>
            </w:r>
          </w:p>
        </w:tc>
      </w:tr>
    </w:tbl>
    <w:p w14:paraId="00C76D5F">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p>
    <w:p w14:paraId="16C1DEF3">
      <w:pPr>
        <w:tabs>
          <w:tab w:val="left" w:pos="0"/>
        </w:tabs>
        <w:adjustRightInd w:val="0"/>
        <w:snapToGrid w:val="0"/>
        <w:spacing w:line="360" w:lineRule="exact"/>
        <w:ind w:firstLine="480" w:firstLineChars="200"/>
      </w:pPr>
      <w:r>
        <w:rPr>
          <w:rFonts w:hint="eastAsia" w:ascii="宋体" w:hAnsi="宋体" w:cs="宋体"/>
          <w:color w:val="000000" w:themeColor="text1"/>
          <w:sz w:val="24"/>
          <w14:textFill>
            <w14:solidFill>
              <w14:schemeClr w14:val="tx1"/>
            </w14:solidFill>
          </w14:textFill>
        </w:rPr>
        <w:t>9.分值</w:t>
      </w:r>
      <w:r>
        <w:rPr>
          <w:rFonts w:hint="eastAsia" w:ascii="宋体" w:hAnsi="宋体" w:cs="宋体"/>
          <w:color w:val="000000" w:themeColor="text1"/>
          <w:sz w:val="24"/>
          <w:highlight w:val="none"/>
          <w14:textFill>
            <w14:solidFill>
              <w14:schemeClr w14:val="tx1"/>
            </w14:solidFill>
          </w14:textFill>
        </w:rPr>
        <w:t>（权重）分配</w:t>
      </w:r>
    </w:p>
    <w:p w14:paraId="5825F6AF">
      <w:pPr>
        <w:tabs>
          <w:tab w:val="left" w:pos="0"/>
        </w:tabs>
        <w:adjustRightInd w:val="0"/>
        <w:snapToGrid w:val="0"/>
        <w:spacing w:line="36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（1）评分总值最高为100分，商务、技术及响应报价得分分值（权重）设置如下：</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254"/>
        <w:gridCol w:w="2337"/>
        <w:gridCol w:w="2337"/>
        <w:gridCol w:w="2417"/>
      </w:tblGrid>
      <w:tr w14:paraId="2922323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36" w:hRule="atLeast"/>
          <w:jc w:val="center"/>
        </w:trPr>
        <w:tc>
          <w:tcPr>
            <w:tcW w:w="2254" w:type="dxa"/>
            <w:vAlign w:val="center"/>
          </w:tcPr>
          <w:p w14:paraId="255334BF">
            <w:pPr>
              <w:snapToGrid w:val="0"/>
              <w:spacing w:line="360" w:lineRule="auto"/>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分值比例（100%）</w:t>
            </w:r>
          </w:p>
        </w:tc>
        <w:tc>
          <w:tcPr>
            <w:tcW w:w="2337" w:type="dxa"/>
            <w:vAlign w:val="center"/>
          </w:tcPr>
          <w:p w14:paraId="699F4ED8">
            <w:pPr>
              <w:snapToGrid w:val="0"/>
              <w:spacing w:line="360" w:lineRule="auto"/>
              <w:jc w:val="center"/>
              <w:rPr>
                <w:rFonts w:ascii="宋体" w:hAnsi="宋体" w:cs="宋体"/>
                <w:b/>
                <w:color w:val="auto"/>
                <w:sz w:val="24"/>
                <w:highlight w:val="none"/>
              </w:rPr>
            </w:pPr>
            <w:r>
              <w:rPr>
                <w:rFonts w:hint="eastAsia" w:ascii="宋体" w:hAnsi="宋体" w:cs="宋体"/>
                <w:b/>
                <w:bCs/>
                <w:color w:val="auto"/>
                <w:sz w:val="24"/>
                <w:highlight w:val="none"/>
              </w:rPr>
              <w:t>商务</w:t>
            </w:r>
            <w:r>
              <w:rPr>
                <w:rFonts w:hint="eastAsia" w:ascii="宋体" w:hAnsi="宋体" w:cs="宋体"/>
                <w:b/>
                <w:color w:val="auto"/>
                <w:spacing w:val="-4"/>
                <w:sz w:val="24"/>
                <w:highlight w:val="none"/>
              </w:rPr>
              <w:t>评分（</w:t>
            </w:r>
            <w:r>
              <w:rPr>
                <w:rFonts w:hint="eastAsia" w:ascii="宋体" w:hAnsi="宋体" w:cs="宋体"/>
                <w:b/>
                <w:color w:val="auto"/>
                <w:spacing w:val="-4"/>
                <w:sz w:val="24"/>
                <w:highlight w:val="none"/>
                <w:lang w:val="en-US" w:eastAsia="zh-CN"/>
              </w:rPr>
              <w:t>26</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c>
          <w:tcPr>
            <w:tcW w:w="2337" w:type="dxa"/>
            <w:vAlign w:val="center"/>
          </w:tcPr>
          <w:p w14:paraId="61E7E7D2">
            <w:pPr>
              <w:snapToGrid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技术</w:t>
            </w:r>
            <w:r>
              <w:rPr>
                <w:rFonts w:hint="eastAsia" w:ascii="宋体" w:hAnsi="宋体" w:cs="宋体"/>
                <w:b/>
                <w:color w:val="auto"/>
                <w:spacing w:val="-4"/>
                <w:sz w:val="24"/>
                <w:highlight w:val="none"/>
              </w:rPr>
              <w:t>评分（</w:t>
            </w:r>
            <w:r>
              <w:rPr>
                <w:rFonts w:hint="eastAsia" w:ascii="宋体" w:hAnsi="宋体" w:cs="宋体"/>
                <w:b/>
                <w:color w:val="auto"/>
                <w:spacing w:val="-4"/>
                <w:sz w:val="24"/>
                <w:highlight w:val="none"/>
                <w:lang w:val="en-US" w:eastAsia="zh-CN"/>
              </w:rPr>
              <w:t>34</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c>
          <w:tcPr>
            <w:tcW w:w="2417" w:type="dxa"/>
            <w:vAlign w:val="center"/>
          </w:tcPr>
          <w:p w14:paraId="0238DE79">
            <w:pPr>
              <w:snapToGrid w:val="0"/>
              <w:spacing w:line="360" w:lineRule="auto"/>
              <w:jc w:val="center"/>
              <w:rPr>
                <w:rFonts w:ascii="宋体" w:hAnsi="宋体" w:cs="宋体"/>
                <w:b/>
                <w:color w:val="auto"/>
                <w:sz w:val="24"/>
                <w:highlight w:val="none"/>
              </w:rPr>
            </w:pPr>
            <w:r>
              <w:rPr>
                <w:rFonts w:hint="eastAsia" w:ascii="宋体" w:hAnsi="宋体" w:cs="宋体"/>
                <w:b/>
                <w:color w:val="auto"/>
                <w:spacing w:val="-4"/>
                <w:sz w:val="24"/>
                <w:highlight w:val="none"/>
              </w:rPr>
              <w:t>价格</w:t>
            </w:r>
            <w:r>
              <w:rPr>
                <w:rFonts w:hint="eastAsia" w:ascii="宋体" w:hAnsi="宋体" w:cs="宋体"/>
                <w:b/>
                <w:color w:val="auto"/>
                <w:spacing w:val="-4"/>
                <w:sz w:val="24"/>
                <w:highlight w:val="none"/>
                <w:lang w:eastAsia="zh-CN"/>
              </w:rPr>
              <w:t>评</w:t>
            </w:r>
            <w:r>
              <w:rPr>
                <w:rFonts w:hint="eastAsia" w:ascii="宋体" w:hAnsi="宋体" w:cs="宋体"/>
                <w:b/>
                <w:color w:val="auto"/>
                <w:spacing w:val="-4"/>
                <w:sz w:val="24"/>
                <w:highlight w:val="none"/>
              </w:rPr>
              <w:t>分（</w:t>
            </w:r>
            <w:r>
              <w:rPr>
                <w:rFonts w:hint="eastAsia" w:ascii="宋体" w:hAnsi="宋体" w:cs="宋体"/>
                <w:b/>
                <w:color w:val="auto"/>
                <w:spacing w:val="-4"/>
                <w:sz w:val="24"/>
                <w:highlight w:val="none"/>
                <w:lang w:val="en-US" w:eastAsia="zh-CN"/>
              </w:rPr>
              <w:t>40</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r>
      <w:tr w14:paraId="1CF667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54" w:type="dxa"/>
            <w:vAlign w:val="center"/>
          </w:tcPr>
          <w:p w14:paraId="44088BFE">
            <w:pPr>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得分100</w:t>
            </w:r>
          </w:p>
        </w:tc>
        <w:tc>
          <w:tcPr>
            <w:tcW w:w="2337" w:type="dxa"/>
            <w:vAlign w:val="center"/>
          </w:tcPr>
          <w:p w14:paraId="5EFDD14E">
            <w:pPr>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26</w:t>
            </w:r>
            <w:r>
              <w:rPr>
                <w:rFonts w:hint="eastAsia" w:ascii="宋体" w:hAnsi="宋体" w:cs="宋体"/>
                <w:bCs/>
                <w:color w:val="000000" w:themeColor="text1"/>
                <w:sz w:val="24"/>
                <w:highlight w:val="none"/>
                <w14:textFill>
                  <w14:solidFill>
                    <w14:schemeClr w14:val="tx1"/>
                  </w14:solidFill>
                </w14:textFill>
              </w:rPr>
              <w:t>分</w:t>
            </w:r>
          </w:p>
        </w:tc>
        <w:tc>
          <w:tcPr>
            <w:tcW w:w="2337" w:type="dxa"/>
            <w:vAlign w:val="center"/>
          </w:tcPr>
          <w:p w14:paraId="69BA0617">
            <w:pPr>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34</w:t>
            </w:r>
            <w:r>
              <w:rPr>
                <w:rFonts w:hint="eastAsia" w:ascii="宋体" w:hAnsi="宋体" w:cs="宋体"/>
                <w:bCs/>
                <w:color w:val="000000" w:themeColor="text1"/>
                <w:sz w:val="24"/>
                <w:highlight w:val="none"/>
                <w14:textFill>
                  <w14:solidFill>
                    <w14:schemeClr w14:val="tx1"/>
                  </w14:solidFill>
                </w14:textFill>
              </w:rPr>
              <w:t>分</w:t>
            </w:r>
          </w:p>
        </w:tc>
        <w:tc>
          <w:tcPr>
            <w:tcW w:w="2417" w:type="dxa"/>
            <w:vAlign w:val="center"/>
          </w:tcPr>
          <w:p w14:paraId="375EDB58">
            <w:pPr>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40</w:t>
            </w:r>
            <w:r>
              <w:rPr>
                <w:rFonts w:hint="eastAsia" w:ascii="宋体" w:hAnsi="宋体" w:cs="宋体"/>
                <w:color w:val="000000" w:themeColor="text1"/>
                <w:sz w:val="24"/>
                <w:highlight w:val="none"/>
                <w14:textFill>
                  <w14:solidFill>
                    <w14:schemeClr w14:val="tx1"/>
                  </w14:solidFill>
                </w14:textFill>
              </w:rPr>
              <w:t>分</w:t>
            </w:r>
          </w:p>
        </w:tc>
      </w:tr>
    </w:tbl>
    <w:p w14:paraId="7EF1E329">
      <w:pPr>
        <w:numPr>
          <w:ilvl w:val="0"/>
          <w:numId w:val="0"/>
        </w:numPr>
        <w:tabs>
          <w:tab w:val="left" w:pos="0"/>
        </w:tabs>
        <w:adjustRightInd w:val="0"/>
        <w:snapToGrid w:val="0"/>
        <w:spacing w:line="360" w:lineRule="exact"/>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商务评分：评审委员会就各响应文件对商务评审内容的各项要求进行评分，评审的具体内容见《商务评审表》：</w:t>
      </w:r>
    </w:p>
    <w:p w14:paraId="1AB93170">
      <w:pPr>
        <w:adjustRightInd w:val="0"/>
        <w:snapToGrid w:val="0"/>
        <w:spacing w:line="360" w:lineRule="exact"/>
        <w:jc w:val="center"/>
        <w:rPr>
          <w:rFonts w:ascii="宋体" w:hAnsi="宋体" w:cs="宋体"/>
          <w:b/>
          <w:color w:val="000000" w:themeColor="text1"/>
          <w:kern w:val="1"/>
          <w:sz w:val="24"/>
          <w14:textFill>
            <w14:solidFill>
              <w14:schemeClr w14:val="tx1"/>
            </w14:solidFill>
          </w14:textFill>
        </w:rPr>
      </w:pPr>
      <w:r>
        <w:rPr>
          <w:rFonts w:hint="eastAsia" w:ascii="宋体" w:hAnsi="宋体" w:cs="宋体"/>
          <w:b/>
          <w:color w:val="000000" w:themeColor="text1"/>
          <w:kern w:val="1"/>
          <w:sz w:val="24"/>
          <w14:textFill>
            <w14:solidFill>
              <w14:schemeClr w14:val="tx1"/>
            </w14:solidFill>
          </w14:textFill>
        </w:rPr>
        <w:t>商务评审</w:t>
      </w:r>
      <w:r>
        <w:rPr>
          <w:rFonts w:hint="eastAsia" w:ascii="宋体" w:hAnsi="宋体" w:cs="宋体"/>
          <w:b/>
          <w:color w:val="auto"/>
          <w:kern w:val="1"/>
          <w:sz w:val="24"/>
        </w:rPr>
        <w:t>表（</w:t>
      </w:r>
      <w:r>
        <w:rPr>
          <w:rFonts w:hint="eastAsia" w:ascii="宋体" w:hAnsi="宋体" w:cs="宋体"/>
          <w:b/>
          <w:color w:val="auto"/>
          <w:kern w:val="1"/>
          <w:sz w:val="24"/>
          <w:lang w:val="en-US" w:eastAsia="zh-CN"/>
        </w:rPr>
        <w:t>26</w:t>
      </w:r>
      <w:r>
        <w:rPr>
          <w:rFonts w:hint="eastAsia" w:ascii="宋体" w:hAnsi="宋体" w:cs="宋体"/>
          <w:b/>
          <w:color w:val="auto"/>
          <w:kern w:val="1"/>
          <w:sz w:val="24"/>
        </w:rPr>
        <w:t>分）</w:t>
      </w:r>
    </w:p>
    <w:p w14:paraId="13DDD711">
      <w:pPr>
        <w:adjustRightInd w:val="0"/>
        <w:snapToGrid w:val="0"/>
        <w:spacing w:line="360" w:lineRule="exact"/>
        <w:jc w:val="center"/>
        <w:rPr>
          <w:rFonts w:ascii="宋体" w:hAnsi="宋体" w:cs="宋体"/>
          <w:b/>
          <w:color w:val="000000" w:themeColor="text1"/>
          <w:kern w:val="1"/>
          <w:sz w:val="24"/>
          <w14:textFill>
            <w14:solidFill>
              <w14:schemeClr w14:val="tx1"/>
            </w14:solidFill>
          </w14:textFill>
        </w:rPr>
      </w:pPr>
    </w:p>
    <w:tbl>
      <w:tblPr>
        <w:tblStyle w:val="28"/>
        <w:tblW w:w="9532" w:type="dxa"/>
        <w:tblInd w:w="229" w:type="dxa"/>
        <w:tblLayout w:type="autofit"/>
        <w:tblCellMar>
          <w:top w:w="0" w:type="dxa"/>
          <w:left w:w="108" w:type="dxa"/>
          <w:bottom w:w="0" w:type="dxa"/>
          <w:right w:w="108" w:type="dxa"/>
        </w:tblCellMar>
      </w:tblPr>
      <w:tblGrid>
        <w:gridCol w:w="1091"/>
        <w:gridCol w:w="695"/>
        <w:gridCol w:w="7746"/>
      </w:tblGrid>
      <w:tr w14:paraId="271883D1">
        <w:tblPrEx>
          <w:tblCellMar>
            <w:top w:w="0" w:type="dxa"/>
            <w:left w:w="108" w:type="dxa"/>
            <w:bottom w:w="0" w:type="dxa"/>
            <w:right w:w="108" w:type="dxa"/>
          </w:tblCellMar>
        </w:tblPrEx>
        <w:trPr>
          <w:trHeight w:val="510"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767A6A75">
            <w:pPr>
              <w:widowControl/>
              <w:jc w:val="center"/>
              <w:textAlignment w:val="center"/>
              <w:rPr>
                <w:rFonts w:ascii="宋体" w:hAnsi="宋体" w:cs="宋体"/>
                <w:b/>
                <w:bCs/>
                <w:szCs w:val="21"/>
              </w:rPr>
            </w:pPr>
            <w:r>
              <w:rPr>
                <w:rFonts w:hint="eastAsia" w:ascii="宋体" w:hAnsi="宋体" w:cs="宋体"/>
                <w:b/>
                <w:bCs/>
                <w:kern w:val="0"/>
                <w:szCs w:val="21"/>
              </w:rPr>
              <w:t>评审指标</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6BF79782">
            <w:pPr>
              <w:widowControl/>
              <w:jc w:val="center"/>
              <w:textAlignment w:val="center"/>
              <w:rPr>
                <w:rFonts w:ascii="宋体" w:hAnsi="宋体" w:cs="宋体"/>
                <w:b/>
                <w:bCs/>
                <w:szCs w:val="21"/>
              </w:rPr>
            </w:pPr>
            <w:r>
              <w:rPr>
                <w:rFonts w:hint="eastAsia" w:ascii="宋体" w:hAnsi="宋体" w:cs="宋体"/>
                <w:b/>
                <w:bCs/>
                <w:kern w:val="0"/>
                <w:szCs w:val="21"/>
              </w:rPr>
              <w:t>分值</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3032BC7F">
            <w:pPr>
              <w:widowControl/>
              <w:jc w:val="center"/>
              <w:textAlignment w:val="center"/>
              <w:rPr>
                <w:rFonts w:ascii="宋体" w:hAnsi="宋体" w:cs="宋体"/>
                <w:b/>
                <w:bCs/>
                <w:szCs w:val="21"/>
              </w:rPr>
            </w:pPr>
            <w:r>
              <w:rPr>
                <w:rFonts w:hint="eastAsia" w:ascii="宋体" w:hAnsi="宋体" w:cs="宋体"/>
                <w:b/>
                <w:bCs/>
                <w:kern w:val="0"/>
                <w:szCs w:val="21"/>
              </w:rPr>
              <w:t>评审细则</w:t>
            </w:r>
          </w:p>
        </w:tc>
      </w:tr>
      <w:tr w14:paraId="1CA90EB9">
        <w:tblPrEx>
          <w:tblCellMar>
            <w:top w:w="0" w:type="dxa"/>
            <w:left w:w="108" w:type="dxa"/>
            <w:bottom w:w="0" w:type="dxa"/>
            <w:right w:w="108" w:type="dxa"/>
          </w:tblCellMar>
        </w:tblPrEx>
        <w:trPr>
          <w:trHeight w:val="2409"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7EC92DEA">
            <w:pPr>
              <w:widowControl/>
              <w:jc w:val="center"/>
              <w:textAlignment w:val="center"/>
              <w:rPr>
                <w:rFonts w:hint="eastAsia" w:ascii="宋体" w:hAnsi="宋体"/>
                <w:szCs w:val="21"/>
                <w:lang w:eastAsia="zh-CN"/>
              </w:rPr>
            </w:pPr>
            <w:r>
              <w:rPr>
                <w:rFonts w:hint="eastAsia" w:ascii="宋体" w:hAnsi="宋体"/>
                <w:color w:val="auto"/>
                <w:szCs w:val="21"/>
                <w:lang w:eastAsia="zh-CN"/>
              </w:rPr>
              <w:t>类似</w:t>
            </w:r>
            <w:r>
              <w:rPr>
                <w:rFonts w:hint="eastAsia" w:ascii="宋体" w:hAnsi="宋体"/>
                <w:color w:val="auto"/>
                <w:szCs w:val="21"/>
              </w:rPr>
              <w:t>业绩</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06DD2AEE">
            <w:pPr>
              <w:widowControl/>
              <w:jc w:val="center"/>
              <w:textAlignment w:val="center"/>
              <w:rPr>
                <w:rFonts w:hint="default" w:ascii="宋体" w:hAnsi="宋体" w:cs="宋体"/>
                <w:szCs w:val="21"/>
                <w:highlight w:val="none"/>
                <w:lang w:val="en-US" w:eastAsia="zh-CN"/>
              </w:rPr>
            </w:pPr>
            <w:r>
              <w:rPr>
                <w:rFonts w:hint="eastAsia" w:ascii="宋体" w:hAnsi="宋体" w:cs="宋体"/>
                <w:color w:val="auto"/>
                <w:szCs w:val="21"/>
                <w:lang w:val="en-US" w:eastAsia="zh-CN"/>
              </w:rPr>
              <w:t>12</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4FA6789D">
            <w:pPr>
              <w:widowControl/>
              <w:ind w:firstLine="420" w:firstLineChars="200"/>
              <w:jc w:val="left"/>
              <w:textAlignment w:val="center"/>
              <w:rPr>
                <w:rFonts w:ascii="宋体" w:hAnsi="宋体" w:cs="宋体"/>
                <w:color w:val="auto"/>
                <w:szCs w:val="21"/>
                <w:highlight w:val="none"/>
              </w:rPr>
            </w:pPr>
            <w:r>
              <w:rPr>
                <w:rFonts w:hint="eastAsia" w:ascii="宋体" w:hAnsi="宋体" w:cs="宋体"/>
                <w:color w:val="auto"/>
                <w:szCs w:val="21"/>
              </w:rPr>
              <w:t>供应商</w:t>
            </w:r>
            <w:r>
              <w:rPr>
                <w:rFonts w:hint="eastAsia" w:ascii="宋体" w:hAnsi="宋体" w:cs="宋体"/>
                <w:color w:val="auto"/>
                <w:szCs w:val="21"/>
                <w:highlight w:val="none"/>
              </w:rPr>
              <w:t>自202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w:t>
            </w:r>
            <w:r>
              <w:rPr>
                <w:rFonts w:hint="eastAsia" w:ascii="宋体" w:hAnsi="宋体" w:cs="宋体"/>
                <w:color w:val="auto"/>
                <w:szCs w:val="21"/>
              </w:rPr>
              <w:t>月1日至今（</w:t>
            </w:r>
            <w:r>
              <w:rPr>
                <w:rFonts w:hint="eastAsia" w:ascii="宋体" w:hAnsi="宋体" w:cs="宋体"/>
                <w:b/>
                <w:color w:val="auto"/>
                <w:szCs w:val="21"/>
                <w:highlight w:val="none"/>
                <w:lang w:eastAsia="zh-CN"/>
              </w:rPr>
              <w:t>以</w:t>
            </w:r>
            <w:r>
              <w:rPr>
                <w:rFonts w:hint="eastAsia" w:ascii="宋体" w:hAnsi="宋体" w:cs="宋体"/>
                <w:b/>
                <w:color w:val="auto"/>
                <w:szCs w:val="21"/>
                <w:highlight w:val="none"/>
                <w:lang w:val="en-US" w:eastAsia="zh-CN"/>
              </w:rPr>
              <w:t>竣工验收合格</w:t>
            </w:r>
            <w:r>
              <w:rPr>
                <w:rFonts w:hint="eastAsia" w:ascii="宋体" w:hAnsi="宋体" w:cs="宋体"/>
                <w:b/>
                <w:color w:val="auto"/>
                <w:szCs w:val="21"/>
                <w:highlight w:val="none"/>
                <w:lang w:eastAsia="zh-CN"/>
              </w:rPr>
              <w:t>时间</w:t>
            </w:r>
            <w:r>
              <w:rPr>
                <w:rFonts w:hint="eastAsia" w:ascii="宋体" w:hAnsi="宋体" w:cs="宋体"/>
                <w:b/>
                <w:color w:val="auto"/>
                <w:szCs w:val="21"/>
                <w:highlight w:val="none"/>
              </w:rPr>
              <w:t>为准</w:t>
            </w:r>
            <w:r>
              <w:rPr>
                <w:rFonts w:hint="eastAsia" w:ascii="宋体" w:hAnsi="宋体" w:cs="宋体"/>
                <w:color w:val="auto"/>
                <w:szCs w:val="21"/>
              </w:rPr>
              <w:t>）完成的类似业绩。</w:t>
            </w:r>
            <w:r>
              <w:rPr>
                <w:rFonts w:hint="eastAsia" w:ascii="宋体" w:hAnsi="宋体" w:cs="宋体"/>
                <w:color w:val="auto"/>
                <w:szCs w:val="21"/>
                <w:highlight w:val="none"/>
              </w:rPr>
              <w:t>每提供一</w:t>
            </w:r>
            <w:r>
              <w:rPr>
                <w:rFonts w:hint="eastAsia" w:ascii="宋体" w:hAnsi="宋体" w:cs="宋体"/>
                <w:color w:val="auto"/>
                <w:szCs w:val="21"/>
                <w:highlight w:val="none"/>
                <w:lang w:eastAsia="zh-CN"/>
              </w:rPr>
              <w:t>个有效业绩</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分，本项最高得</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分。</w:t>
            </w:r>
          </w:p>
          <w:p w14:paraId="7AEC15E5">
            <w:pPr>
              <w:widowControl/>
              <w:jc w:val="left"/>
              <w:textAlignment w:val="center"/>
              <w:rPr>
                <w:rFonts w:hint="eastAsia" w:ascii="宋体" w:hAnsi="宋体" w:eastAsia="宋体" w:cs="宋体"/>
                <w:color w:val="auto"/>
                <w:szCs w:val="21"/>
                <w:highlight w:val="none"/>
                <w:lang w:eastAsia="zh-CN"/>
              </w:rPr>
            </w:pPr>
            <w:r>
              <w:rPr>
                <w:rFonts w:hint="eastAsia" w:ascii="宋体" w:hAnsi="宋体" w:cs="宋体"/>
                <w:color w:val="auto"/>
                <w:szCs w:val="21"/>
              </w:rPr>
              <w:t>注：1</w:t>
            </w:r>
            <w:r>
              <w:rPr>
                <w:rFonts w:hint="eastAsia" w:ascii="宋体" w:hAnsi="宋体" w:cs="宋体"/>
                <w:color w:val="auto"/>
                <w:szCs w:val="21"/>
                <w:lang w:eastAsia="zh-CN"/>
              </w:rPr>
              <w:t>）</w:t>
            </w:r>
            <w:r>
              <w:rPr>
                <w:rFonts w:hint="eastAsia" w:ascii="宋体" w:hAnsi="宋体" w:cs="宋体"/>
                <w:color w:val="auto"/>
                <w:szCs w:val="21"/>
              </w:rPr>
              <w:t>类似业绩</w:t>
            </w:r>
            <w:r>
              <w:rPr>
                <w:rFonts w:hint="eastAsia" w:ascii="宋体" w:hAnsi="宋体" w:cs="宋体"/>
                <w:color w:val="auto"/>
                <w:sz w:val="21"/>
                <w:szCs w:val="21"/>
              </w:rPr>
              <w:t>指</w:t>
            </w:r>
            <w:r>
              <w:rPr>
                <w:rFonts w:hint="eastAsia" w:ascii="宋体" w:hAnsi="宋体" w:cs="宋体"/>
                <w:color w:val="auto"/>
                <w:kern w:val="2"/>
                <w:sz w:val="21"/>
                <w:szCs w:val="21"/>
                <w:highlight w:val="none"/>
                <w:lang w:val="en-US" w:eastAsia="zh-CN" w:bidi="ar-SA"/>
              </w:rPr>
              <w:t>防火门安装施工或消防设施工程项目业绩，单纯防火门供货合同不计入</w:t>
            </w:r>
            <w:r>
              <w:rPr>
                <w:rFonts w:hint="eastAsia" w:ascii="宋体" w:hAnsi="宋体" w:cs="宋体"/>
                <w:color w:val="auto"/>
                <w:szCs w:val="21"/>
                <w:highlight w:val="none"/>
                <w:lang w:eastAsia="zh-CN"/>
              </w:rPr>
              <w:t>。</w:t>
            </w:r>
          </w:p>
          <w:p w14:paraId="1E609247">
            <w:pPr>
              <w:widowControl/>
              <w:numPr>
                <w:ilvl w:val="0"/>
                <w:numId w:val="0"/>
              </w:numPr>
              <w:ind w:firstLine="420" w:firstLineChars="200"/>
              <w:jc w:val="left"/>
              <w:textAlignment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2）</w:t>
            </w:r>
            <w:r>
              <w:rPr>
                <w:rFonts w:hint="eastAsia" w:ascii="宋体" w:hAnsi="宋体" w:cs="宋体"/>
                <w:color w:val="auto"/>
                <w:szCs w:val="21"/>
              </w:rPr>
              <w:t>须同时提供</w:t>
            </w:r>
            <w:r>
              <w:rPr>
                <w:rFonts w:hint="eastAsia" w:ascii="宋体" w:hAnsi="宋体" w:cs="宋体"/>
                <w:color w:val="auto"/>
                <w:szCs w:val="21"/>
                <w:lang w:eastAsia="zh-CN"/>
              </w:rPr>
              <w:t>以下</w:t>
            </w:r>
            <w:r>
              <w:rPr>
                <w:rFonts w:hint="eastAsia" w:ascii="宋体" w:hAnsi="宋体" w:cs="宋体"/>
                <w:color w:val="auto"/>
                <w:szCs w:val="21"/>
              </w:rPr>
              <w:t>证明材料</w:t>
            </w:r>
            <w:r>
              <w:rPr>
                <w:rFonts w:hint="eastAsia" w:ascii="宋体" w:hAnsi="宋体" w:cs="宋体"/>
                <w:color w:val="auto"/>
                <w:sz w:val="21"/>
                <w:szCs w:val="21"/>
                <w:lang w:eastAsia="zh-CN"/>
              </w:rPr>
              <w:t>复印件</w:t>
            </w:r>
            <w:r>
              <w:rPr>
                <w:rFonts w:hint="eastAsia" w:ascii="宋体" w:hAnsi="宋体" w:cs="宋体"/>
                <w:color w:val="auto"/>
                <w:szCs w:val="21"/>
              </w:rPr>
              <w:t>并加盖公章，缺一不可，否则不得分</w:t>
            </w:r>
            <w:r>
              <w:rPr>
                <w:rFonts w:hint="eastAsia" w:ascii="宋体" w:hAnsi="宋体" w:cs="宋体"/>
                <w:color w:val="auto"/>
                <w:szCs w:val="21"/>
                <w:lang w:eastAsia="zh-CN"/>
              </w:rPr>
              <w:t>：</w:t>
            </w:r>
          </w:p>
          <w:p w14:paraId="2078EF47">
            <w:pPr>
              <w:widowControl/>
              <w:numPr>
                <w:ilvl w:val="0"/>
                <w:numId w:val="0"/>
              </w:numPr>
              <w:jc w:val="left"/>
              <w:textAlignment w:val="center"/>
              <w:rPr>
                <w:rFonts w:hint="eastAsia" w:ascii="宋体" w:hAnsi="宋体" w:cs="宋体"/>
                <w:color w:val="auto"/>
                <w:szCs w:val="21"/>
                <w:lang w:eastAsia="zh-CN"/>
              </w:rPr>
            </w:pPr>
            <w:r>
              <w:rPr>
                <w:rFonts w:hint="eastAsia" w:ascii="宋体" w:hAnsi="宋体" w:cs="宋体"/>
                <w:color w:val="auto"/>
                <w:szCs w:val="21"/>
                <w:lang w:eastAsia="zh-CN"/>
              </w:rPr>
              <w:t>①</w:t>
            </w:r>
            <w:r>
              <w:rPr>
                <w:rFonts w:hint="eastAsia" w:ascii="宋体" w:hAnsi="宋体" w:cs="宋体"/>
                <w:color w:val="auto"/>
                <w:szCs w:val="21"/>
                <w:highlight w:val="none"/>
                <w:lang w:eastAsia="zh-CN"/>
              </w:rPr>
              <w:t>施工</w:t>
            </w:r>
            <w:r>
              <w:rPr>
                <w:rFonts w:hint="eastAsia" w:ascii="宋体" w:hAnsi="宋体" w:cs="宋体"/>
                <w:color w:val="auto"/>
                <w:szCs w:val="21"/>
              </w:rPr>
              <w:t>合同</w:t>
            </w:r>
            <w:r>
              <w:rPr>
                <w:rFonts w:hint="eastAsia" w:ascii="宋体" w:hAnsi="宋体" w:eastAsia="宋体" w:cs="宋体"/>
                <w:color w:val="0000FF"/>
                <w:kern w:val="2"/>
                <w:sz w:val="21"/>
                <w:szCs w:val="21"/>
                <w:lang w:val="en-US" w:eastAsia="zh-CN" w:bidi="ar-SA"/>
              </w:rPr>
              <w:t>关键页</w:t>
            </w:r>
            <w:r>
              <w:rPr>
                <w:rFonts w:hint="eastAsia" w:ascii="宋体" w:hAnsi="宋体" w:cs="宋体"/>
                <w:color w:val="auto"/>
                <w:sz w:val="21"/>
                <w:szCs w:val="21"/>
              </w:rPr>
              <w:t>（</w:t>
            </w:r>
            <w:r>
              <w:rPr>
                <w:rFonts w:ascii="宋体" w:hAnsi="宋体" w:eastAsia="宋体" w:cs="宋体"/>
                <w:b w:val="0"/>
                <w:bCs w:val="0"/>
                <w:color w:val="auto"/>
                <w:sz w:val="21"/>
                <w:szCs w:val="21"/>
              </w:rPr>
              <w:t>合同</w:t>
            </w:r>
            <w:r>
              <w:rPr>
                <w:rFonts w:hint="eastAsia" w:ascii="宋体" w:hAnsi="宋体" w:eastAsia="宋体" w:cs="宋体"/>
                <w:color w:val="auto"/>
                <w:kern w:val="2"/>
                <w:sz w:val="21"/>
                <w:szCs w:val="21"/>
                <w:lang w:val="en-US" w:eastAsia="zh-CN" w:bidi="ar-SA"/>
              </w:rPr>
              <w:t>关键页</w:t>
            </w:r>
            <w:r>
              <w:rPr>
                <w:rFonts w:ascii="宋体" w:hAnsi="宋体" w:eastAsia="宋体" w:cs="宋体"/>
                <w:b w:val="0"/>
                <w:bCs w:val="0"/>
                <w:color w:val="auto"/>
                <w:sz w:val="21"/>
                <w:szCs w:val="21"/>
              </w:rPr>
              <w:t>包括：合同封面、</w:t>
            </w:r>
            <w:r>
              <w:rPr>
                <w:rFonts w:hint="eastAsia" w:ascii="宋体" w:hAnsi="宋体" w:eastAsia="宋体" w:cs="宋体"/>
                <w:b w:val="0"/>
                <w:bCs w:val="0"/>
                <w:color w:val="auto"/>
                <w:sz w:val="21"/>
                <w:szCs w:val="21"/>
                <w:lang w:eastAsia="zh-CN"/>
              </w:rPr>
              <w:t>主要</w:t>
            </w:r>
            <w:r>
              <w:rPr>
                <w:rFonts w:ascii="宋体" w:hAnsi="宋体" w:eastAsia="宋体" w:cs="宋体"/>
                <w:b w:val="0"/>
                <w:bCs w:val="0"/>
                <w:color w:val="auto"/>
                <w:sz w:val="21"/>
                <w:szCs w:val="21"/>
              </w:rPr>
              <w:t>内容页</w:t>
            </w:r>
            <w:r>
              <w:rPr>
                <w:rFonts w:hint="eastAsia" w:ascii="宋体" w:hAnsi="宋体" w:cs="宋体"/>
                <w:b w:val="0"/>
                <w:bCs w:val="0"/>
                <w:color w:val="auto"/>
                <w:sz w:val="21"/>
                <w:szCs w:val="21"/>
                <w:lang w:eastAsia="zh-CN"/>
              </w:rPr>
              <w:t>、</w:t>
            </w:r>
            <w:r>
              <w:rPr>
                <w:rFonts w:ascii="宋体" w:hAnsi="宋体" w:eastAsia="宋体" w:cs="宋体"/>
                <w:b w:val="0"/>
                <w:bCs w:val="0"/>
                <w:color w:val="auto"/>
                <w:sz w:val="21"/>
                <w:szCs w:val="21"/>
              </w:rPr>
              <w:t>双方签章</w:t>
            </w:r>
            <w:r>
              <w:rPr>
                <w:rFonts w:hint="eastAsia" w:ascii="宋体" w:hAnsi="宋体" w:cs="宋体"/>
                <w:b w:val="0"/>
                <w:bCs w:val="0"/>
                <w:color w:val="auto"/>
                <w:sz w:val="21"/>
                <w:szCs w:val="21"/>
                <w:lang w:val="en-US" w:eastAsia="zh-CN"/>
              </w:rPr>
              <w:t>及签订日期等</w:t>
            </w:r>
            <w:r>
              <w:rPr>
                <w:rFonts w:hint="eastAsia" w:ascii="宋体" w:hAnsi="宋体" w:cs="宋体"/>
                <w:color w:val="auto"/>
                <w:sz w:val="21"/>
                <w:szCs w:val="21"/>
              </w:rPr>
              <w:t>）、</w:t>
            </w:r>
            <w:r>
              <w:rPr>
                <w:rFonts w:hint="eastAsia" w:ascii="宋体" w:hAnsi="宋体" w:cs="宋体"/>
                <w:color w:val="auto"/>
                <w:szCs w:val="21"/>
                <w:highlight w:val="none"/>
                <w:lang w:eastAsia="zh-CN"/>
              </w:rPr>
              <w:t>②</w:t>
            </w:r>
            <w:r>
              <w:rPr>
                <w:rFonts w:hint="eastAsia" w:ascii="宋体" w:hAnsi="宋体" w:cs="宋体"/>
                <w:color w:val="auto"/>
                <w:szCs w:val="21"/>
              </w:rPr>
              <w:t>竣工验收合格报告</w:t>
            </w:r>
            <w:r>
              <w:rPr>
                <w:rFonts w:hint="eastAsia" w:ascii="宋体" w:hAnsi="宋体" w:cs="宋体"/>
                <w:color w:val="auto"/>
                <w:szCs w:val="21"/>
                <w:lang w:eastAsia="zh-CN"/>
              </w:rPr>
              <w:t>。</w:t>
            </w:r>
          </w:p>
          <w:p w14:paraId="18EF1583">
            <w:pPr>
              <w:widowControl/>
              <w:numPr>
                <w:ilvl w:val="0"/>
                <w:numId w:val="0"/>
              </w:numPr>
              <w:ind w:firstLine="420" w:firstLineChars="200"/>
              <w:jc w:val="left"/>
              <w:textAlignment w:val="center"/>
              <w:rPr>
                <w:rFonts w:hint="default" w:eastAsia="宋体"/>
                <w:color w:val="auto"/>
                <w:lang w:val="en-US" w:eastAsia="zh-CN"/>
              </w:rPr>
            </w:pPr>
            <w:r>
              <w:rPr>
                <w:rFonts w:hint="eastAsia" w:ascii="宋体" w:hAnsi="宋体" w:cs="宋体"/>
                <w:color w:val="auto"/>
                <w:szCs w:val="21"/>
                <w:lang w:val="en-US" w:eastAsia="zh-CN"/>
              </w:rPr>
              <w:t>3）同一用户单位多个合同只计算一次</w:t>
            </w:r>
            <w:r>
              <w:rPr>
                <w:rFonts w:hint="eastAsia" w:ascii="宋体" w:hAnsi="宋体" w:cs="宋体"/>
                <w:color w:val="auto"/>
                <w:kern w:val="2"/>
                <w:sz w:val="21"/>
                <w:szCs w:val="21"/>
                <w:highlight w:val="none"/>
                <w:lang w:val="en-US" w:eastAsia="zh-CN" w:bidi="ar-SA"/>
              </w:rPr>
              <w:t>。</w:t>
            </w:r>
          </w:p>
        </w:tc>
      </w:tr>
      <w:tr w14:paraId="721C7CA1">
        <w:tblPrEx>
          <w:tblCellMar>
            <w:top w:w="0" w:type="dxa"/>
            <w:left w:w="108" w:type="dxa"/>
            <w:bottom w:w="0" w:type="dxa"/>
            <w:right w:w="108" w:type="dxa"/>
          </w:tblCellMar>
        </w:tblPrEx>
        <w:trPr>
          <w:trHeight w:val="934"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5ACADFCA">
            <w:pPr>
              <w:widowControl/>
              <w:jc w:val="center"/>
              <w:textAlignment w:val="center"/>
              <w:rPr>
                <w:rFonts w:hint="eastAsia" w:ascii="宋体" w:hAnsi="宋体"/>
                <w:color w:val="auto"/>
                <w:szCs w:val="21"/>
                <w:lang w:eastAsia="zh-CN"/>
              </w:rPr>
            </w:pPr>
            <w:r>
              <w:rPr>
                <w:rFonts w:hint="eastAsia" w:ascii="宋体" w:hAnsi="宋体"/>
                <w:color w:val="auto"/>
                <w:szCs w:val="21"/>
                <w:lang w:eastAsia="zh-CN"/>
              </w:rPr>
              <w:t>项目</w:t>
            </w:r>
          </w:p>
          <w:p w14:paraId="4602D9CB">
            <w:pPr>
              <w:widowControl/>
              <w:jc w:val="center"/>
              <w:textAlignment w:val="center"/>
              <w:rPr>
                <w:rFonts w:hint="eastAsia" w:ascii="宋体" w:hAnsi="宋体"/>
                <w:color w:val="auto"/>
                <w:szCs w:val="21"/>
                <w:lang w:eastAsia="zh-CN"/>
              </w:rPr>
            </w:pPr>
            <w:r>
              <w:rPr>
                <w:rFonts w:hint="eastAsia" w:ascii="宋体" w:hAnsi="宋体"/>
                <w:color w:val="auto"/>
                <w:szCs w:val="21"/>
                <w:lang w:val="en-US" w:eastAsia="zh-CN"/>
              </w:rPr>
              <w:t>负责人</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5F0729F7">
            <w:pPr>
              <w:widowControl/>
              <w:jc w:val="center"/>
              <w:textAlignment w:val="center"/>
              <w:rPr>
                <w:rFonts w:hint="default" w:ascii="宋体" w:hAnsi="宋体" w:cs="宋体"/>
                <w:color w:val="auto"/>
                <w:szCs w:val="21"/>
                <w:lang w:val="en-US" w:eastAsia="zh-CN"/>
              </w:rPr>
            </w:pPr>
            <w:r>
              <w:rPr>
                <w:rFonts w:hint="eastAsia" w:ascii="宋体" w:hAnsi="宋体" w:cs="宋体"/>
                <w:color w:val="auto"/>
                <w:szCs w:val="21"/>
                <w:lang w:val="en-US" w:eastAsia="zh-CN"/>
              </w:rPr>
              <w:t>3</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628EF189">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中级</w:t>
            </w:r>
            <w:r>
              <w:rPr>
                <w:rFonts w:hint="eastAsia" w:ascii="宋体" w:hAnsi="宋体" w:cs="宋体"/>
                <w:color w:val="auto"/>
                <w:sz w:val="21"/>
                <w:szCs w:val="21"/>
                <w:lang w:eastAsia="zh-CN"/>
              </w:rPr>
              <w:t>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，其他不</w:t>
            </w:r>
            <w:r>
              <w:rPr>
                <w:rFonts w:hint="eastAsia" w:ascii="宋体" w:hAnsi="宋体" w:eastAsia="宋体" w:cs="宋体"/>
                <w:color w:val="auto"/>
                <w:sz w:val="21"/>
                <w:szCs w:val="21"/>
                <w:lang w:val="en-US" w:eastAsia="zh-CN"/>
              </w:rPr>
              <w:t>得分</w:t>
            </w:r>
            <w:r>
              <w:rPr>
                <w:rFonts w:hint="eastAsia" w:ascii="宋体" w:hAnsi="宋体" w:cs="宋体"/>
                <w:color w:val="auto"/>
                <w:sz w:val="21"/>
                <w:szCs w:val="21"/>
                <w:lang w:val="en-US" w:eastAsia="zh-CN"/>
              </w:rPr>
              <w:t>。</w:t>
            </w:r>
          </w:p>
          <w:p w14:paraId="58294150">
            <w:pPr>
              <w:widowControl/>
              <w:numPr>
                <w:ilvl w:val="0"/>
                <w:numId w:val="0"/>
              </w:numPr>
              <w:jc w:val="left"/>
              <w:textAlignment w:val="center"/>
              <w:rPr>
                <w:rFonts w:hint="eastAsia" w:ascii="宋体" w:hAnsi="宋体" w:cs="宋体"/>
                <w:color w:val="auto"/>
                <w:szCs w:val="21"/>
                <w:lang w:val="en-US"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本小项最高得3分。</w:t>
            </w:r>
            <w:r>
              <w:rPr>
                <w:rFonts w:hint="eastAsia" w:ascii="宋体" w:hAnsi="宋体" w:eastAsia="宋体" w:cs="宋体"/>
                <w:color w:val="auto"/>
                <w:sz w:val="21"/>
                <w:szCs w:val="21"/>
                <w:lang w:eastAsia="zh-CN"/>
              </w:rPr>
              <w:t>提供职称</w:t>
            </w:r>
            <w:r>
              <w:rPr>
                <w:rFonts w:hint="eastAsia" w:ascii="宋体" w:hAnsi="宋体" w:cs="宋体"/>
                <w:color w:val="auto"/>
                <w:sz w:val="21"/>
                <w:szCs w:val="21"/>
                <w:lang w:eastAsia="zh-CN"/>
              </w:rPr>
              <w:t>证书复印件加盖公章。</w:t>
            </w:r>
          </w:p>
        </w:tc>
      </w:tr>
      <w:tr w14:paraId="2CB3A048">
        <w:tblPrEx>
          <w:tblCellMar>
            <w:top w:w="0" w:type="dxa"/>
            <w:left w:w="108" w:type="dxa"/>
            <w:bottom w:w="0" w:type="dxa"/>
            <w:right w:w="108" w:type="dxa"/>
          </w:tblCellMar>
        </w:tblPrEx>
        <w:trPr>
          <w:trHeight w:val="1559"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178366EC">
            <w:pPr>
              <w:widowControl/>
              <w:jc w:val="center"/>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技术</w:t>
            </w:r>
          </w:p>
          <w:p w14:paraId="6C46A788">
            <w:pPr>
              <w:widowControl/>
              <w:jc w:val="center"/>
              <w:textAlignment w:val="center"/>
              <w:rPr>
                <w:rFonts w:hint="eastAsia" w:ascii="宋体" w:hAnsi="宋体"/>
                <w:color w:val="auto"/>
                <w:szCs w:val="21"/>
                <w:lang w:eastAsia="zh-CN"/>
              </w:rPr>
            </w:pPr>
            <w:r>
              <w:rPr>
                <w:rFonts w:hint="eastAsia" w:ascii="宋体" w:hAnsi="宋体" w:cs="宋体"/>
                <w:color w:val="auto"/>
                <w:sz w:val="21"/>
                <w:szCs w:val="21"/>
                <w:highlight w:val="none"/>
                <w:lang w:val="en-US" w:eastAsia="zh-CN"/>
              </w:rPr>
              <w:t>负责人</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55770F3C">
            <w:pPr>
              <w:widowControl/>
              <w:jc w:val="center"/>
              <w:textAlignment w:val="center"/>
              <w:rPr>
                <w:rFonts w:hint="eastAsia" w:ascii="宋体" w:hAnsi="宋体" w:cs="宋体"/>
                <w:color w:val="auto"/>
                <w:szCs w:val="21"/>
                <w:lang w:val="en-US" w:eastAsia="zh-CN"/>
              </w:rPr>
            </w:pPr>
            <w:r>
              <w:rPr>
                <w:rFonts w:hint="eastAsia" w:ascii="宋体" w:hAnsi="宋体" w:cs="宋体"/>
                <w:color w:val="auto"/>
                <w:szCs w:val="21"/>
                <w:highlight w:val="none"/>
                <w:lang w:val="en-US" w:eastAsia="zh-CN"/>
              </w:rPr>
              <w:t>3</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1930E4B8">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中级</w:t>
            </w:r>
            <w:r>
              <w:rPr>
                <w:rFonts w:hint="eastAsia" w:ascii="宋体" w:hAnsi="宋体" w:cs="宋体"/>
                <w:color w:val="auto"/>
                <w:sz w:val="21"/>
                <w:szCs w:val="21"/>
                <w:lang w:eastAsia="zh-CN"/>
              </w:rPr>
              <w:t>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，其他不</w:t>
            </w:r>
            <w:r>
              <w:rPr>
                <w:rFonts w:hint="eastAsia" w:ascii="宋体" w:hAnsi="宋体" w:eastAsia="宋体" w:cs="宋体"/>
                <w:color w:val="auto"/>
                <w:sz w:val="21"/>
                <w:szCs w:val="21"/>
                <w:lang w:val="en-US" w:eastAsia="zh-CN"/>
              </w:rPr>
              <w:t>得分</w:t>
            </w:r>
            <w:r>
              <w:rPr>
                <w:rFonts w:hint="eastAsia" w:ascii="宋体" w:hAnsi="宋体" w:cs="宋体"/>
                <w:color w:val="auto"/>
                <w:sz w:val="21"/>
                <w:szCs w:val="21"/>
                <w:lang w:val="en-US" w:eastAsia="zh-CN"/>
              </w:rPr>
              <w:t>。</w:t>
            </w:r>
          </w:p>
          <w:p w14:paraId="0052E88A">
            <w:pPr>
              <w:pStyle w:val="11"/>
              <w:rPr>
                <w:rFonts w:hint="eastAsia" w:ascii="宋体" w:hAnsi="宋体" w:cs="宋体"/>
                <w:color w:val="auto"/>
                <w:szCs w:val="21"/>
                <w:lang w:val="en-US"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本项最高得3分。</w:t>
            </w:r>
            <w:r>
              <w:rPr>
                <w:rFonts w:hint="eastAsia" w:ascii="宋体" w:hAnsi="宋体" w:eastAsia="宋体" w:cs="宋体"/>
                <w:color w:val="auto"/>
                <w:sz w:val="21"/>
                <w:szCs w:val="21"/>
                <w:lang w:eastAsia="zh-CN"/>
              </w:rPr>
              <w:t>提供职称</w:t>
            </w:r>
            <w:r>
              <w:rPr>
                <w:rFonts w:hint="eastAsia" w:ascii="宋体" w:hAnsi="宋体" w:cs="宋体"/>
                <w:color w:val="auto"/>
                <w:sz w:val="21"/>
                <w:szCs w:val="21"/>
                <w:lang w:eastAsia="zh-CN"/>
              </w:rPr>
              <w:t>证书复印件，</w:t>
            </w:r>
            <w:r>
              <w:rPr>
                <w:rFonts w:hint="eastAsia" w:ascii="宋体" w:hAnsi="宋体" w:cs="宋体"/>
                <w:color w:val="auto"/>
                <w:sz w:val="21"/>
                <w:szCs w:val="21"/>
                <w:lang w:val="en-US" w:eastAsia="zh-CN"/>
              </w:rPr>
              <w:t>以</w:t>
            </w:r>
            <w:r>
              <w:rPr>
                <w:rFonts w:hint="eastAsia" w:ascii="宋体" w:hAnsi="宋体" w:cs="宋体"/>
                <w:color w:val="auto"/>
                <w:sz w:val="21"/>
                <w:szCs w:val="21"/>
                <w:lang w:eastAsia="zh-CN"/>
              </w:rPr>
              <w:t>及</w:t>
            </w:r>
            <w:r>
              <w:rPr>
                <w:rFonts w:hint="eastAsia" w:ascii="宋体" w:hAnsi="宋体" w:cs="宋体"/>
                <w:color w:val="auto"/>
                <w:sz w:val="21"/>
                <w:szCs w:val="21"/>
                <w:lang w:val="en-US" w:eastAsia="zh-CN"/>
              </w:rPr>
              <w:t>响应截止日前六个月内任一月份由供应商缴纳的社保证明</w:t>
            </w:r>
            <w:r>
              <w:rPr>
                <w:rFonts w:hint="eastAsia" w:ascii="宋体" w:hAnsi="宋体" w:cs="宋体"/>
                <w:color w:val="auto"/>
                <w:sz w:val="21"/>
                <w:szCs w:val="21"/>
                <w:lang w:eastAsia="zh-CN"/>
              </w:rPr>
              <w:t>复印件。</w:t>
            </w:r>
            <w:r>
              <w:rPr>
                <w:rFonts w:hint="eastAsia" w:ascii="宋体" w:hAnsi="宋体" w:cs="宋体"/>
                <w:color w:val="auto"/>
                <w:kern w:val="2"/>
                <w:sz w:val="21"/>
                <w:szCs w:val="21"/>
                <w:highlight w:val="none"/>
                <w:lang w:val="en-US" w:eastAsia="zh-CN" w:bidi="ar-SA"/>
              </w:rPr>
              <w:t>新入职的，需提供包括不限于劳动合同等证明材料</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sz w:val="21"/>
                <w:szCs w:val="21"/>
                <w:lang w:eastAsia="zh-CN"/>
              </w:rPr>
              <w:t>并加盖公章。</w:t>
            </w:r>
          </w:p>
        </w:tc>
      </w:tr>
      <w:tr w14:paraId="6100875B">
        <w:tblPrEx>
          <w:tblCellMar>
            <w:top w:w="0" w:type="dxa"/>
            <w:left w:w="108" w:type="dxa"/>
            <w:bottom w:w="0" w:type="dxa"/>
            <w:right w:w="108" w:type="dxa"/>
          </w:tblCellMar>
        </w:tblPrEx>
        <w:trPr>
          <w:trHeight w:val="2916"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0D9C6940">
            <w:pPr>
              <w:widowControl/>
              <w:jc w:val="center"/>
              <w:textAlignment w:val="center"/>
              <w:rPr>
                <w:rFonts w:hint="eastAsia" w:ascii="宋体" w:hAnsi="宋体"/>
                <w:color w:val="auto"/>
                <w:szCs w:val="21"/>
                <w:lang w:eastAsia="zh-CN"/>
              </w:rPr>
            </w:pPr>
            <w:r>
              <w:rPr>
                <w:rFonts w:hint="eastAsia" w:ascii="宋体" w:hAnsi="宋体"/>
                <w:color w:val="auto"/>
                <w:szCs w:val="21"/>
                <w:lang w:val="en-US" w:eastAsia="zh-CN"/>
              </w:rPr>
              <w:t>项目团队</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2C8D7621">
            <w:pPr>
              <w:widowControl/>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8</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03987C6C">
            <w:pPr>
              <w:widowControl/>
              <w:numPr>
                <w:ilvl w:val="0"/>
                <w:numId w:val="0"/>
              </w:numPr>
              <w:ind w:leftChars="0"/>
              <w:jc w:val="left"/>
              <w:textAlignment w:val="center"/>
              <w:rPr>
                <w:rFonts w:hint="eastAsia" w:ascii="宋体" w:hAnsi="宋体" w:cs="宋体"/>
                <w:color w:val="auto"/>
                <w:sz w:val="21"/>
                <w:szCs w:val="21"/>
                <w:highlight w:val="none"/>
                <w:lang w:eastAsia="zh-CN"/>
              </w:rPr>
            </w:pPr>
            <w:r>
              <w:rPr>
                <w:rFonts w:hint="eastAsia" w:ascii="宋体" w:hAnsi="宋体" w:cs="宋体"/>
                <w:color w:val="auto"/>
                <w:sz w:val="21"/>
                <w:szCs w:val="21"/>
                <w:lang w:val="en-US" w:eastAsia="zh-CN"/>
              </w:rPr>
              <w:t>拟投入本</w:t>
            </w:r>
            <w:r>
              <w:rPr>
                <w:rFonts w:hint="eastAsia" w:ascii="宋体" w:hAnsi="宋体" w:eastAsia="宋体" w:cs="宋体"/>
                <w:color w:val="auto"/>
                <w:sz w:val="21"/>
                <w:szCs w:val="21"/>
                <w:lang w:val="en-US" w:eastAsia="zh-CN"/>
              </w:rPr>
              <w:t>项目主要</w:t>
            </w:r>
            <w:r>
              <w:rPr>
                <w:rFonts w:hint="eastAsia" w:ascii="宋体" w:hAnsi="宋体" w:cs="宋体"/>
                <w:color w:val="auto"/>
                <w:sz w:val="21"/>
                <w:szCs w:val="21"/>
                <w:lang w:val="en-US" w:eastAsia="zh-CN"/>
              </w:rPr>
              <w:t>团队</w:t>
            </w:r>
            <w:r>
              <w:rPr>
                <w:rFonts w:hint="eastAsia" w:ascii="宋体" w:hAnsi="宋体" w:eastAsia="宋体" w:cs="宋体"/>
                <w:color w:val="auto"/>
                <w:sz w:val="21"/>
                <w:szCs w:val="21"/>
                <w:lang w:val="en-US" w:eastAsia="zh-CN"/>
              </w:rPr>
              <w:t>人员（不含</w:t>
            </w:r>
            <w:r>
              <w:rPr>
                <w:rFonts w:hint="eastAsia" w:ascii="宋体" w:hAnsi="宋体" w:eastAsia="宋体" w:cs="宋体"/>
                <w:color w:val="auto"/>
                <w:sz w:val="21"/>
                <w:szCs w:val="21"/>
                <w:highlight w:val="none"/>
                <w:lang w:eastAsia="zh-CN"/>
              </w:rPr>
              <w:t>项目</w:t>
            </w:r>
            <w:r>
              <w:rPr>
                <w:rFonts w:hint="eastAsia" w:ascii="宋体" w:hAnsi="宋体" w:cs="宋体"/>
                <w:color w:val="auto"/>
                <w:sz w:val="21"/>
                <w:szCs w:val="21"/>
                <w:highlight w:val="none"/>
                <w:lang w:eastAsia="zh-CN"/>
              </w:rPr>
              <w:t>负责人和技术负责人</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eastAsia="zh-CN"/>
              </w:rPr>
              <w:t>：</w:t>
            </w:r>
          </w:p>
          <w:p w14:paraId="3CD0EDA8">
            <w:pPr>
              <w:widowControl/>
              <w:numPr>
                <w:ilvl w:val="0"/>
                <w:numId w:val="0"/>
              </w:numPr>
              <w:ind w:leftChars="0"/>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1.施工人员：具有机电或建筑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中级</w:t>
            </w:r>
            <w:r>
              <w:rPr>
                <w:rFonts w:hint="eastAsia" w:ascii="宋体" w:hAnsi="宋体" w:cs="宋体"/>
                <w:color w:val="auto"/>
                <w:sz w:val="21"/>
                <w:szCs w:val="21"/>
                <w:lang w:eastAsia="zh-CN"/>
              </w:rPr>
              <w:t>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r>
              <w:rPr>
                <w:rFonts w:hint="eastAsia" w:ascii="宋体" w:hAnsi="宋体" w:cs="宋体"/>
                <w:color w:val="auto"/>
                <w:sz w:val="21"/>
                <w:szCs w:val="21"/>
                <w:highlight w:val="none"/>
                <w:lang w:val="en-US" w:eastAsia="zh-CN"/>
              </w:rPr>
              <w:t>初级</w:t>
            </w:r>
            <w:r>
              <w:rPr>
                <w:rFonts w:hint="eastAsia" w:ascii="宋体" w:hAnsi="宋体" w:cs="宋体"/>
                <w:color w:val="auto"/>
                <w:sz w:val="21"/>
                <w:szCs w:val="21"/>
                <w:lang w:val="en-US" w:eastAsia="zh-CN"/>
              </w:rPr>
              <w:t>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p>
          <w:p w14:paraId="7F51BD04">
            <w:pPr>
              <w:widowControl/>
              <w:numPr>
                <w:ilvl w:val="0"/>
                <w:numId w:val="0"/>
              </w:numPr>
              <w:ind w:leftChars="0"/>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2.质量人员：具有机电或建筑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w:t>
            </w:r>
            <w:r>
              <w:rPr>
                <w:rFonts w:hint="eastAsia" w:ascii="宋体" w:hAnsi="宋体" w:cs="宋体"/>
                <w:color w:val="auto"/>
                <w:sz w:val="21"/>
                <w:szCs w:val="21"/>
                <w:lang w:eastAsia="zh-CN"/>
              </w:rPr>
              <w:t>级职称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r>
              <w:rPr>
                <w:rFonts w:hint="eastAsia" w:ascii="宋体" w:hAnsi="宋体" w:cs="宋体"/>
                <w:color w:val="auto"/>
                <w:sz w:val="21"/>
                <w:szCs w:val="21"/>
                <w:highlight w:val="none"/>
                <w:lang w:val="en-US" w:eastAsia="zh-CN"/>
              </w:rPr>
              <w:t>初级</w:t>
            </w:r>
            <w:r>
              <w:rPr>
                <w:rFonts w:hint="eastAsia" w:ascii="宋体" w:hAnsi="宋体" w:cs="宋体"/>
                <w:color w:val="auto"/>
                <w:sz w:val="21"/>
                <w:szCs w:val="21"/>
                <w:lang w:val="en-US" w:eastAsia="zh-CN"/>
              </w:rPr>
              <w:t>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p>
          <w:p w14:paraId="60E412FC">
            <w:pPr>
              <w:widowControl/>
              <w:numPr>
                <w:ilvl w:val="0"/>
                <w:numId w:val="0"/>
              </w:numPr>
              <w:ind w:leftChars="0"/>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3.安全人员：具有安全员C证及以上</w:t>
            </w:r>
            <w:r>
              <w:rPr>
                <w:rFonts w:hint="eastAsia" w:ascii="宋体" w:hAnsi="宋体" w:cs="宋体"/>
                <w:color w:val="auto"/>
                <w:sz w:val="21"/>
                <w:szCs w:val="21"/>
                <w:lang w:val="en-US" w:eastAsia="zh-CN"/>
              </w:rPr>
              <w:t>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p>
          <w:p w14:paraId="72782BDB">
            <w:pPr>
              <w:widowControl/>
              <w:numPr>
                <w:ilvl w:val="0"/>
                <w:numId w:val="0"/>
              </w:numPr>
              <w:ind w:leftChars="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4.造价人员：具有二级造价师证书及以上的得2分。</w:t>
            </w:r>
          </w:p>
          <w:p w14:paraId="6A94049E">
            <w:pPr>
              <w:widowControl/>
              <w:numPr>
                <w:ilvl w:val="0"/>
                <w:numId w:val="0"/>
              </w:numPr>
              <w:ind w:left="0" w:leftChars="0" w:firstLine="0" w:firstLineChars="0"/>
              <w:jc w:val="left"/>
              <w:textAlignment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每小项最高2分，</w:t>
            </w:r>
            <w:r>
              <w:rPr>
                <w:rFonts w:hint="eastAsia" w:ascii="宋体" w:hAnsi="宋体" w:eastAsia="宋体" w:cs="宋体"/>
                <w:color w:val="auto"/>
                <w:sz w:val="21"/>
                <w:szCs w:val="21"/>
                <w:lang w:eastAsia="zh-CN"/>
              </w:rPr>
              <w:t>本项最高</w:t>
            </w:r>
            <w:r>
              <w:rPr>
                <w:rFonts w:hint="eastAsia" w:ascii="宋体" w:hAnsi="宋体" w:eastAsia="宋体" w:cs="宋体"/>
                <w:color w:val="auto"/>
                <w:sz w:val="21"/>
                <w:szCs w:val="21"/>
                <w:highlight w:val="none"/>
                <w:lang w:eastAsia="zh-CN"/>
              </w:rPr>
              <w:t>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eastAsia="zh-CN"/>
              </w:rPr>
              <w:t>提供</w:t>
            </w:r>
            <w:r>
              <w:rPr>
                <w:rFonts w:hint="eastAsia" w:ascii="宋体" w:hAnsi="宋体" w:eastAsia="宋体" w:cs="宋体"/>
                <w:color w:val="auto"/>
                <w:sz w:val="21"/>
                <w:szCs w:val="21"/>
                <w:lang w:val="en-US" w:eastAsia="zh-CN"/>
              </w:rPr>
              <w:t>人员相关</w:t>
            </w:r>
            <w:r>
              <w:rPr>
                <w:rFonts w:hint="eastAsia" w:ascii="宋体" w:hAnsi="宋体" w:cs="宋体"/>
                <w:color w:val="auto"/>
                <w:sz w:val="21"/>
                <w:szCs w:val="21"/>
                <w:lang w:eastAsia="zh-CN"/>
              </w:rPr>
              <w:t>证书复印件及</w:t>
            </w:r>
            <w:r>
              <w:rPr>
                <w:rFonts w:hint="eastAsia" w:ascii="宋体" w:hAnsi="宋体" w:cs="宋体"/>
                <w:color w:val="auto"/>
                <w:sz w:val="21"/>
                <w:szCs w:val="21"/>
                <w:lang w:val="en-US" w:eastAsia="zh-CN"/>
              </w:rPr>
              <w:t>响应截止日前六个月内任一月份由供应商缴纳的社保证明</w:t>
            </w:r>
            <w:r>
              <w:rPr>
                <w:rFonts w:hint="eastAsia" w:ascii="宋体" w:hAnsi="宋体" w:cs="宋体"/>
                <w:color w:val="auto"/>
                <w:sz w:val="21"/>
                <w:szCs w:val="21"/>
                <w:lang w:eastAsia="zh-CN"/>
              </w:rPr>
              <w:t>复印件，</w:t>
            </w:r>
            <w:r>
              <w:rPr>
                <w:rFonts w:hint="eastAsia" w:ascii="宋体" w:hAnsi="宋体" w:cs="宋体"/>
                <w:color w:val="auto"/>
                <w:kern w:val="2"/>
                <w:sz w:val="21"/>
                <w:szCs w:val="21"/>
                <w:highlight w:val="none"/>
                <w:lang w:val="en-US" w:eastAsia="zh-CN" w:bidi="ar-SA"/>
              </w:rPr>
              <w:t>新入职的，需提供包括不限于劳动合同等证明材料</w:t>
            </w:r>
            <w:r>
              <w:rPr>
                <w:rFonts w:hint="eastAsia" w:ascii="宋体" w:hAnsi="宋体" w:cs="宋体"/>
                <w:color w:val="auto"/>
                <w:sz w:val="21"/>
                <w:szCs w:val="21"/>
                <w:highlight w:val="none"/>
                <w:lang w:eastAsia="zh-CN"/>
              </w:rPr>
              <w:t>复</w:t>
            </w:r>
            <w:r>
              <w:rPr>
                <w:rFonts w:hint="eastAsia" w:ascii="宋体" w:hAnsi="宋体" w:cs="宋体"/>
                <w:color w:val="auto"/>
                <w:sz w:val="21"/>
                <w:szCs w:val="21"/>
                <w:lang w:eastAsia="zh-CN"/>
              </w:rPr>
              <w:t>印件</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sz w:val="21"/>
                <w:szCs w:val="21"/>
                <w:lang w:eastAsia="zh-CN"/>
              </w:rPr>
              <w:t>并加盖公章</w:t>
            </w:r>
            <w:r>
              <w:rPr>
                <w:rFonts w:hint="eastAsia" w:ascii="宋体" w:hAnsi="宋体" w:cs="宋体"/>
                <w:color w:val="auto"/>
                <w:sz w:val="21"/>
                <w:szCs w:val="21"/>
                <w:lang w:val="en-US" w:eastAsia="zh-CN"/>
              </w:rPr>
              <w:t>；2）</w:t>
            </w:r>
            <w:r>
              <w:rPr>
                <w:rFonts w:hint="eastAsia" w:ascii="宋体" w:hAnsi="宋体" w:cs="宋体"/>
                <w:color w:val="auto"/>
                <w:sz w:val="21"/>
                <w:szCs w:val="21"/>
                <w:highlight w:val="none"/>
                <w:lang w:val="en-US" w:eastAsia="zh-CN"/>
              </w:rPr>
              <w:t>同一人具备多个证书的，仅按最高分计取一次，不重复累加；3）项目负责人、技术负责人及其他团队人员之间不得兼任。</w:t>
            </w:r>
          </w:p>
        </w:tc>
      </w:tr>
    </w:tbl>
    <w:p w14:paraId="052985EA">
      <w:pPr>
        <w:adjustRightInd w:val="0"/>
        <w:snapToGrid w:val="0"/>
        <w:spacing w:line="360" w:lineRule="exact"/>
        <w:rPr>
          <w:rFonts w:hint="eastAsia" w:ascii="宋体" w:hAnsi="宋体" w:cs="宋体"/>
          <w:color w:val="000000" w:themeColor="text1"/>
          <w:sz w:val="24"/>
          <w14:textFill>
            <w14:solidFill>
              <w14:schemeClr w14:val="tx1"/>
            </w14:solidFill>
          </w14:textFill>
        </w:rPr>
      </w:pPr>
    </w:p>
    <w:p w14:paraId="3FFA86DC">
      <w:pPr>
        <w:numPr>
          <w:ilvl w:val="0"/>
          <w:numId w:val="2"/>
        </w:numPr>
        <w:adjustRightInd w:val="0"/>
        <w:snapToGrid w:val="0"/>
        <w:spacing w:line="360" w:lineRule="exact"/>
        <w:ind w:firstLine="480" w:firstLineChars="200"/>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技术评分：评审委员会就各</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对技术评审内容的各项要求进行评分，评审的具体内容见《技术评审表》：</w:t>
      </w:r>
    </w:p>
    <w:p w14:paraId="592FA4CE">
      <w:pPr>
        <w:numPr>
          <w:ilvl w:val="0"/>
          <w:numId w:val="0"/>
        </w:numPr>
        <w:adjustRightInd w:val="0"/>
        <w:snapToGrid w:val="0"/>
        <w:spacing w:line="360" w:lineRule="exact"/>
        <w:rPr>
          <w:rFonts w:hint="eastAsia" w:ascii="宋体" w:hAnsi="宋体" w:cs="宋体"/>
          <w:color w:val="000000" w:themeColor="text1"/>
          <w:sz w:val="21"/>
          <w:szCs w:val="21"/>
          <w14:textFill>
            <w14:solidFill>
              <w14:schemeClr w14:val="tx1"/>
            </w14:solidFill>
          </w14:textFill>
        </w:rPr>
      </w:pPr>
    </w:p>
    <w:p w14:paraId="5C6A6B68">
      <w:pPr>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技术评审表（</w:t>
      </w:r>
      <w:r>
        <w:rPr>
          <w:rFonts w:hint="eastAsia" w:ascii="宋体" w:hAnsi="宋体" w:cs="宋体"/>
          <w:b/>
          <w:bCs/>
          <w:color w:val="auto"/>
          <w:sz w:val="24"/>
          <w:highlight w:val="none"/>
          <w:lang w:val="en-US" w:eastAsia="zh-CN"/>
        </w:rPr>
        <w:t>34</w:t>
      </w:r>
      <w:r>
        <w:rPr>
          <w:rFonts w:hint="eastAsia" w:ascii="宋体" w:hAnsi="宋体" w:cs="宋体"/>
          <w:b/>
          <w:bCs/>
          <w:color w:val="auto"/>
          <w:sz w:val="24"/>
          <w:highlight w:val="none"/>
        </w:rPr>
        <w:t>分</w:t>
      </w:r>
      <w:r>
        <w:rPr>
          <w:rFonts w:hint="eastAsia" w:ascii="宋体" w:hAnsi="宋体" w:cs="宋体"/>
          <w:b/>
          <w:bCs/>
          <w:color w:val="000000" w:themeColor="text1"/>
          <w:sz w:val="24"/>
          <w14:textFill>
            <w14:solidFill>
              <w14:schemeClr w14:val="tx1"/>
            </w14:solidFill>
          </w14:textFill>
        </w:rPr>
        <w:t>）</w:t>
      </w:r>
    </w:p>
    <w:tbl>
      <w:tblPr>
        <w:tblStyle w:val="28"/>
        <w:tblW w:w="9598" w:type="dxa"/>
        <w:jc w:val="center"/>
        <w:tblLayout w:type="autofit"/>
        <w:tblCellMar>
          <w:top w:w="0" w:type="dxa"/>
          <w:left w:w="108" w:type="dxa"/>
          <w:bottom w:w="0" w:type="dxa"/>
          <w:right w:w="108" w:type="dxa"/>
        </w:tblCellMar>
      </w:tblPr>
      <w:tblGrid>
        <w:gridCol w:w="1440"/>
        <w:gridCol w:w="820"/>
        <w:gridCol w:w="7338"/>
      </w:tblGrid>
      <w:tr w14:paraId="711FEDB6">
        <w:trPr>
          <w:trHeight w:val="312" w:hRule="atLeast"/>
          <w:jc w:val="center"/>
        </w:trPr>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A3821">
            <w:pPr>
              <w:widowControl/>
              <w:jc w:val="center"/>
              <w:textAlignment w:val="center"/>
              <w:rPr>
                <w:rFonts w:ascii="宋体" w:hAnsi="宋体" w:cs="宋体"/>
                <w:b/>
                <w:bCs/>
                <w:szCs w:val="21"/>
              </w:rPr>
            </w:pPr>
            <w:r>
              <w:rPr>
                <w:rFonts w:hint="eastAsia" w:ascii="宋体" w:hAnsi="宋体" w:cs="宋体"/>
                <w:b/>
                <w:bCs/>
                <w:kern w:val="0"/>
                <w:szCs w:val="21"/>
              </w:rPr>
              <w:t>评审指标</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83198">
            <w:pPr>
              <w:widowControl/>
              <w:jc w:val="center"/>
              <w:textAlignment w:val="center"/>
              <w:rPr>
                <w:rFonts w:ascii="宋体" w:hAnsi="宋体" w:cs="宋体"/>
                <w:b/>
                <w:bCs/>
                <w:szCs w:val="21"/>
              </w:rPr>
            </w:pPr>
            <w:r>
              <w:rPr>
                <w:rFonts w:hint="eastAsia" w:ascii="宋体" w:hAnsi="宋体" w:cs="宋体"/>
                <w:b/>
                <w:bCs/>
                <w:kern w:val="0"/>
                <w:szCs w:val="21"/>
              </w:rPr>
              <w:t>分值</w:t>
            </w:r>
          </w:p>
        </w:tc>
        <w:tc>
          <w:tcPr>
            <w:tcW w:w="7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2AAC7">
            <w:pPr>
              <w:widowControl/>
              <w:jc w:val="center"/>
              <w:textAlignment w:val="center"/>
              <w:rPr>
                <w:rFonts w:ascii="宋体" w:hAnsi="宋体" w:cs="宋体"/>
                <w:b/>
                <w:bCs/>
                <w:szCs w:val="21"/>
              </w:rPr>
            </w:pPr>
            <w:r>
              <w:rPr>
                <w:rFonts w:hint="eastAsia" w:ascii="宋体" w:hAnsi="宋体" w:cs="宋体"/>
                <w:b/>
                <w:bCs/>
                <w:kern w:val="0"/>
                <w:szCs w:val="21"/>
              </w:rPr>
              <w:t>评审细则</w:t>
            </w:r>
          </w:p>
        </w:tc>
      </w:tr>
      <w:tr w14:paraId="4C56CA11">
        <w:tblPrEx>
          <w:tblCellMar>
            <w:top w:w="0" w:type="dxa"/>
            <w:left w:w="108" w:type="dxa"/>
            <w:bottom w:w="0" w:type="dxa"/>
            <w:right w:w="108" w:type="dxa"/>
          </w:tblCellMar>
        </w:tblPrEx>
        <w:trPr>
          <w:trHeight w:val="312" w:hRule="atLeast"/>
          <w:jc w:val="center"/>
        </w:trPr>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E04DB">
            <w:pPr>
              <w:jc w:val="center"/>
              <w:rPr>
                <w:rFonts w:ascii="宋体" w:hAnsi="宋体" w:cs="宋体"/>
                <w:szCs w:val="21"/>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65C22">
            <w:pPr>
              <w:jc w:val="center"/>
              <w:rPr>
                <w:rFonts w:ascii="宋体" w:hAnsi="宋体" w:cs="宋体"/>
                <w:szCs w:val="21"/>
              </w:rPr>
            </w:pPr>
          </w:p>
        </w:tc>
        <w:tc>
          <w:tcPr>
            <w:tcW w:w="7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8473C">
            <w:pPr>
              <w:jc w:val="center"/>
              <w:rPr>
                <w:rFonts w:ascii="宋体" w:hAnsi="宋体" w:cs="宋体"/>
                <w:szCs w:val="21"/>
              </w:rPr>
            </w:pPr>
          </w:p>
        </w:tc>
      </w:tr>
      <w:tr w14:paraId="3A9A3EEE">
        <w:tblPrEx>
          <w:tblCellMar>
            <w:top w:w="0" w:type="dxa"/>
            <w:left w:w="108" w:type="dxa"/>
            <w:bottom w:w="0" w:type="dxa"/>
            <w:right w:w="108" w:type="dxa"/>
          </w:tblCellMar>
        </w:tblPrEx>
        <w:trPr>
          <w:trHeight w:val="2415" w:hRule="atLeast"/>
          <w:jc w:val="center"/>
        </w:trPr>
        <w:tc>
          <w:tcPr>
            <w:tcW w:w="1440" w:type="dxa"/>
            <w:tcBorders>
              <w:top w:val="single" w:color="000000" w:sz="4" w:space="0"/>
              <w:left w:val="single" w:color="000000" w:sz="4" w:space="0"/>
              <w:right w:val="single" w:color="000000" w:sz="4" w:space="0"/>
            </w:tcBorders>
            <w:shd w:val="clear" w:color="auto" w:fill="auto"/>
            <w:vAlign w:val="center"/>
          </w:tcPr>
          <w:p w14:paraId="321D26CF">
            <w:pPr>
              <w:widowControl/>
              <w:jc w:val="center"/>
              <w:textAlignment w:val="center"/>
              <w:rPr>
                <w:rFonts w:hint="default" w:ascii="宋体" w:hAnsi="宋体" w:eastAsia="宋体" w:cs="宋体"/>
                <w:color w:val="000000"/>
                <w:kern w:val="0"/>
                <w:sz w:val="21"/>
                <w:szCs w:val="21"/>
                <w:lang w:val="en-US" w:eastAsia="zh-CN" w:bidi="ar"/>
              </w:rPr>
            </w:pPr>
            <w:r>
              <w:rPr>
                <w:rFonts w:hint="eastAsia"/>
                <w:lang w:eastAsia="zh-CN"/>
              </w:rPr>
              <w:t>施工</w:t>
            </w:r>
            <w:r>
              <w:t>方案</w:t>
            </w:r>
            <w:r>
              <w:rPr>
                <w:rFonts w:hint="eastAsia"/>
                <w:lang w:val="en-US" w:eastAsia="zh-CN"/>
              </w:rPr>
              <w:t>与技术措施</w:t>
            </w:r>
          </w:p>
        </w:tc>
        <w:tc>
          <w:tcPr>
            <w:tcW w:w="820" w:type="dxa"/>
            <w:tcBorders>
              <w:top w:val="single" w:color="000000" w:sz="4" w:space="0"/>
              <w:left w:val="single" w:color="000000" w:sz="4" w:space="0"/>
              <w:right w:val="single" w:color="000000" w:sz="4" w:space="0"/>
            </w:tcBorders>
            <w:shd w:val="clear" w:color="auto" w:fill="auto"/>
            <w:vAlign w:val="center"/>
          </w:tcPr>
          <w:p w14:paraId="0D25859A">
            <w:pPr>
              <w:jc w:val="center"/>
              <w:rPr>
                <w:rFonts w:hint="default" w:ascii="Calibri" w:hAnsi="Calibri"/>
                <w:lang w:val="en-US" w:eastAsia="zh-CN"/>
              </w:rPr>
            </w:pPr>
            <w:r>
              <w:rPr>
                <w:rFonts w:hint="eastAsia" w:ascii="Calibri" w:hAnsi="Calibri"/>
                <w:lang w:val="en-US" w:eastAsia="zh-CN"/>
              </w:rPr>
              <w:t>7</w:t>
            </w:r>
          </w:p>
        </w:tc>
        <w:tc>
          <w:tcPr>
            <w:tcW w:w="7338" w:type="dxa"/>
            <w:tcBorders>
              <w:top w:val="single" w:color="000000" w:sz="4" w:space="0"/>
              <w:left w:val="single" w:color="000000" w:sz="4" w:space="0"/>
              <w:right w:val="single" w:color="000000" w:sz="4" w:space="0"/>
            </w:tcBorders>
            <w:shd w:val="clear" w:color="auto" w:fill="auto"/>
            <w:vAlign w:val="center"/>
          </w:tcPr>
          <w:p w14:paraId="7ACDECF9">
            <w:pPr>
              <w:widowControl/>
              <w:numPr>
                <w:ilvl w:val="0"/>
                <w:numId w:val="0"/>
              </w:numPr>
              <w:ind w:leftChars="0"/>
              <w:jc w:val="both"/>
              <w:textAlignment w:val="center"/>
              <w:rPr>
                <w:rFonts w:hint="eastAsia" w:ascii="宋体" w:hAnsi="宋体" w:eastAsia="宋体" w:cs="宋体"/>
                <w:color w:val="auto"/>
                <w:lang w:val="en-US" w:eastAsia="zh-CN"/>
              </w:rPr>
            </w:pPr>
            <w:r>
              <w:rPr>
                <w:rFonts w:hint="eastAsia" w:ascii="宋体" w:hAnsi="宋体" w:cs="宋体"/>
                <w:lang w:val="en-US" w:eastAsia="zh-CN"/>
              </w:rPr>
              <w:t>1.</w:t>
            </w:r>
            <w:r>
              <w:rPr>
                <w:rFonts w:hint="eastAsia" w:ascii="宋体" w:hAnsi="宋体" w:eastAsia="宋体" w:cs="宋体"/>
              </w:rPr>
              <w:t>施工</w:t>
            </w:r>
            <w:r>
              <w:rPr>
                <w:rFonts w:hint="eastAsia" w:ascii="宋体" w:hAnsi="宋体" w:eastAsia="宋体" w:cs="宋体"/>
                <w:lang w:eastAsia="zh-CN"/>
              </w:rPr>
              <w:t>方案</w:t>
            </w:r>
            <w:r>
              <w:rPr>
                <w:rFonts w:hint="eastAsia" w:ascii="宋体" w:hAnsi="宋体" w:cs="宋体"/>
                <w:lang w:val="en-US" w:eastAsia="zh-CN"/>
              </w:rPr>
              <w:t>与</w:t>
            </w:r>
            <w:r>
              <w:rPr>
                <w:rFonts w:hint="eastAsia" w:ascii="宋体" w:hAnsi="宋体" w:cs="宋体"/>
                <w:color w:val="auto"/>
                <w:lang w:val="en-US" w:eastAsia="zh-CN"/>
              </w:rPr>
              <w:t>技术措施科学合理，针对性、可行性和操作性强</w:t>
            </w:r>
            <w:r>
              <w:rPr>
                <w:rFonts w:hint="eastAsia" w:ascii="宋体" w:hAnsi="宋体" w:eastAsia="宋体" w:cs="宋体"/>
                <w:color w:val="auto"/>
              </w:rPr>
              <w:t>，</w:t>
            </w:r>
            <w:r>
              <w:rPr>
                <w:rFonts w:hint="eastAsia" w:ascii="宋体" w:hAnsi="宋体" w:cs="宋体"/>
                <w:color w:val="auto"/>
                <w:lang w:val="en-US" w:eastAsia="zh-CN"/>
              </w:rPr>
              <w:t>完全切合本项目</w:t>
            </w:r>
            <w:r>
              <w:rPr>
                <w:rFonts w:hint="eastAsia" w:ascii="宋体" w:hAnsi="宋体" w:eastAsia="宋体" w:cs="宋体"/>
                <w:color w:val="auto"/>
              </w:rPr>
              <w:t>，得</w:t>
            </w:r>
            <w:r>
              <w:rPr>
                <w:rFonts w:hint="eastAsia" w:ascii="宋体" w:hAnsi="宋体" w:cs="宋体"/>
                <w:color w:val="auto"/>
                <w:lang w:val="en-US" w:eastAsia="zh-CN"/>
              </w:rPr>
              <w:t>7</w:t>
            </w:r>
            <w:r>
              <w:rPr>
                <w:rFonts w:hint="eastAsia" w:ascii="宋体" w:hAnsi="宋体" w:eastAsia="宋体" w:cs="宋体"/>
                <w:color w:val="auto"/>
              </w:rPr>
              <w:t>分</w:t>
            </w:r>
            <w:r>
              <w:rPr>
                <w:rFonts w:hint="eastAsia" w:ascii="宋体" w:hAnsi="宋体" w:cs="宋体"/>
                <w:color w:val="auto"/>
                <w:lang w:val="en-US" w:eastAsia="zh-CN"/>
              </w:rPr>
              <w:t>；</w:t>
            </w:r>
          </w:p>
          <w:p w14:paraId="7015D6E8">
            <w:pPr>
              <w:widowControl/>
              <w:numPr>
                <w:ilvl w:val="0"/>
                <w:numId w:val="0"/>
              </w:numPr>
              <w:ind w:leftChars="0"/>
              <w:jc w:val="both"/>
              <w:textAlignment w:val="center"/>
              <w:rPr>
                <w:rFonts w:hint="eastAsia" w:ascii="宋体" w:hAnsi="宋体" w:eastAsia="宋体" w:cs="宋体"/>
                <w:color w:val="auto"/>
              </w:rPr>
            </w:pPr>
            <w:r>
              <w:rPr>
                <w:rFonts w:hint="eastAsia" w:ascii="宋体" w:hAnsi="宋体" w:cs="宋体"/>
                <w:color w:val="auto"/>
                <w:lang w:val="en-US" w:eastAsia="zh-CN"/>
              </w:rPr>
              <w:t>2.</w:t>
            </w:r>
            <w:r>
              <w:rPr>
                <w:rFonts w:hint="eastAsia" w:ascii="宋体" w:hAnsi="宋体" w:eastAsia="宋体" w:cs="宋体"/>
              </w:rPr>
              <w:t>施工</w:t>
            </w:r>
            <w:r>
              <w:rPr>
                <w:rFonts w:hint="eastAsia" w:ascii="宋体" w:hAnsi="宋体" w:eastAsia="宋体" w:cs="宋体"/>
                <w:lang w:eastAsia="zh-CN"/>
              </w:rPr>
              <w:t>方案</w:t>
            </w:r>
            <w:r>
              <w:rPr>
                <w:rFonts w:hint="eastAsia" w:ascii="宋体" w:hAnsi="宋体" w:cs="宋体"/>
                <w:lang w:val="en-US" w:eastAsia="zh-CN"/>
              </w:rPr>
              <w:t>与</w:t>
            </w:r>
            <w:r>
              <w:rPr>
                <w:rFonts w:hint="eastAsia" w:ascii="宋体" w:hAnsi="宋体" w:cs="宋体"/>
                <w:color w:val="auto"/>
                <w:lang w:val="en-US" w:eastAsia="zh-CN"/>
              </w:rPr>
              <w:t>技术措施基本合理，针对性、可行性和操作性基本满足项目需求</w:t>
            </w:r>
            <w:r>
              <w:rPr>
                <w:rFonts w:hint="eastAsia" w:ascii="宋体" w:hAnsi="宋体" w:eastAsia="宋体" w:cs="宋体"/>
                <w:color w:val="auto"/>
              </w:rPr>
              <w:t>，得</w:t>
            </w:r>
            <w:r>
              <w:rPr>
                <w:rFonts w:hint="eastAsia" w:ascii="宋体" w:hAnsi="宋体" w:cs="宋体"/>
                <w:color w:val="auto"/>
                <w:lang w:val="en-US" w:eastAsia="zh-CN"/>
              </w:rPr>
              <w:t>4</w:t>
            </w:r>
            <w:r>
              <w:rPr>
                <w:rFonts w:hint="eastAsia" w:ascii="宋体" w:hAnsi="宋体" w:eastAsia="宋体" w:cs="宋体"/>
                <w:color w:val="auto"/>
              </w:rPr>
              <w:t>分；</w:t>
            </w:r>
          </w:p>
          <w:p w14:paraId="76DAD268">
            <w:pPr>
              <w:widowControl/>
              <w:numPr>
                <w:ilvl w:val="0"/>
                <w:numId w:val="0"/>
              </w:numPr>
              <w:ind w:leftChars="0"/>
              <w:jc w:val="both"/>
              <w:textAlignment w:val="center"/>
              <w:rPr>
                <w:rFonts w:hint="eastAsia" w:ascii="宋体" w:hAnsi="宋体" w:eastAsia="宋体" w:cs="宋体"/>
                <w:color w:val="auto"/>
              </w:rPr>
            </w:pPr>
            <w:r>
              <w:rPr>
                <w:rFonts w:hint="eastAsia" w:ascii="宋体" w:hAnsi="宋体" w:cs="宋体"/>
                <w:color w:val="auto"/>
                <w:lang w:val="en-US" w:eastAsia="zh-CN"/>
              </w:rPr>
              <w:t>3.</w:t>
            </w:r>
            <w:r>
              <w:rPr>
                <w:rFonts w:hint="eastAsia" w:ascii="宋体" w:hAnsi="宋体" w:eastAsia="宋体" w:cs="宋体"/>
              </w:rPr>
              <w:t>施工</w:t>
            </w:r>
            <w:r>
              <w:rPr>
                <w:rFonts w:hint="eastAsia" w:ascii="宋体" w:hAnsi="宋体" w:eastAsia="宋体" w:cs="宋体"/>
                <w:lang w:eastAsia="zh-CN"/>
              </w:rPr>
              <w:t>方案</w:t>
            </w:r>
            <w:r>
              <w:rPr>
                <w:rFonts w:hint="eastAsia" w:ascii="宋体" w:hAnsi="宋体" w:cs="宋体"/>
                <w:lang w:val="en-US" w:eastAsia="zh-CN"/>
              </w:rPr>
              <w:t>与</w:t>
            </w:r>
            <w:r>
              <w:rPr>
                <w:rFonts w:hint="eastAsia" w:ascii="宋体" w:hAnsi="宋体" w:cs="宋体"/>
                <w:color w:val="auto"/>
                <w:lang w:val="en-US" w:eastAsia="zh-CN"/>
              </w:rPr>
              <w:t>技术措施存在瑕疵，针对性、可行性和操作性与项目联系不紧密，不完全满足项目需求</w:t>
            </w:r>
            <w:r>
              <w:rPr>
                <w:rFonts w:hint="eastAsia" w:ascii="宋体" w:hAnsi="宋体" w:eastAsia="宋体" w:cs="宋体"/>
                <w:color w:val="auto"/>
              </w:rPr>
              <w:t>，得</w:t>
            </w:r>
            <w:r>
              <w:rPr>
                <w:rFonts w:hint="eastAsia" w:ascii="宋体" w:hAnsi="宋体" w:cs="宋体"/>
                <w:color w:val="auto"/>
                <w:lang w:val="en-US" w:eastAsia="zh-CN"/>
              </w:rPr>
              <w:t>2</w:t>
            </w:r>
            <w:r>
              <w:rPr>
                <w:rFonts w:hint="eastAsia" w:ascii="宋体" w:hAnsi="宋体" w:eastAsia="宋体" w:cs="宋体"/>
                <w:color w:val="auto"/>
              </w:rPr>
              <w:t>分；</w:t>
            </w:r>
          </w:p>
          <w:p w14:paraId="6FDE7B4D">
            <w:pPr>
              <w:widowControl/>
              <w:numPr>
                <w:ilvl w:val="0"/>
                <w:numId w:val="0"/>
              </w:numPr>
              <w:ind w:leftChars="0"/>
              <w:jc w:val="both"/>
              <w:textAlignment w:val="center"/>
              <w:rPr>
                <w:rFonts w:hint="eastAsia" w:ascii="宋体" w:hAnsi="宋体" w:eastAsia="宋体" w:cs="宋体"/>
                <w:lang w:val="en-US" w:eastAsia="zh-CN"/>
              </w:rPr>
            </w:pPr>
            <w:r>
              <w:rPr>
                <w:rFonts w:hint="eastAsia" w:ascii="宋体" w:hAnsi="宋体" w:eastAsia="宋体" w:cs="宋体"/>
                <w:color w:val="auto"/>
              </w:rPr>
              <w:t>4.</w:t>
            </w:r>
            <w:r>
              <w:rPr>
                <w:rFonts w:hint="eastAsia" w:ascii="宋体" w:hAnsi="宋体" w:cs="宋体"/>
                <w:color w:val="auto"/>
                <w:lang w:val="en-US" w:eastAsia="zh-CN"/>
              </w:rPr>
              <w:t>未提供或不满足上述要求，得0分</w:t>
            </w:r>
            <w:r>
              <w:rPr>
                <w:rFonts w:hint="eastAsia" w:ascii="宋体" w:hAnsi="宋体" w:eastAsia="宋体" w:cs="宋体"/>
                <w:color w:val="auto"/>
              </w:rPr>
              <w:t>。</w:t>
            </w:r>
          </w:p>
        </w:tc>
      </w:tr>
      <w:tr w14:paraId="05D997E9">
        <w:tblPrEx>
          <w:tblCellMar>
            <w:top w:w="0" w:type="dxa"/>
            <w:left w:w="108" w:type="dxa"/>
            <w:bottom w:w="0" w:type="dxa"/>
            <w:right w:w="108" w:type="dxa"/>
          </w:tblCellMar>
        </w:tblPrEx>
        <w:trPr>
          <w:trHeight w:val="2361" w:hRule="atLeast"/>
          <w:jc w:val="center"/>
        </w:trPr>
        <w:tc>
          <w:tcPr>
            <w:tcW w:w="1440" w:type="dxa"/>
            <w:tcBorders>
              <w:top w:val="single" w:color="000000" w:sz="4" w:space="0"/>
              <w:left w:val="single" w:color="000000" w:sz="4" w:space="0"/>
              <w:right w:val="single" w:color="000000" w:sz="4" w:space="0"/>
            </w:tcBorders>
            <w:shd w:val="clear" w:color="auto" w:fill="auto"/>
            <w:vAlign w:val="center"/>
          </w:tcPr>
          <w:p w14:paraId="1BF19F9D">
            <w:pPr>
              <w:widowControl/>
              <w:jc w:val="center"/>
              <w:textAlignment w:val="center"/>
              <w:rPr>
                <w:rFonts w:hint="default"/>
                <w:color w:val="auto"/>
                <w:lang w:val="en-US" w:eastAsia="zh-CN"/>
              </w:rPr>
            </w:pPr>
            <w:r>
              <w:rPr>
                <w:rFonts w:hint="eastAsia"/>
                <w:color w:val="auto"/>
                <w:lang w:val="en-US" w:eastAsia="zh-CN"/>
              </w:rPr>
              <w:t>重难点分析与应对措施</w:t>
            </w:r>
          </w:p>
        </w:tc>
        <w:tc>
          <w:tcPr>
            <w:tcW w:w="820" w:type="dxa"/>
            <w:tcBorders>
              <w:top w:val="single" w:color="000000" w:sz="4" w:space="0"/>
              <w:left w:val="single" w:color="000000" w:sz="4" w:space="0"/>
              <w:right w:val="single" w:color="000000" w:sz="4" w:space="0"/>
            </w:tcBorders>
            <w:shd w:val="clear" w:color="auto" w:fill="auto"/>
            <w:vAlign w:val="center"/>
          </w:tcPr>
          <w:p w14:paraId="0F05DD03">
            <w:pPr>
              <w:jc w:val="center"/>
              <w:rPr>
                <w:rFonts w:hint="default" w:ascii="Calibri" w:hAnsi="Calibri"/>
                <w:lang w:val="en-US" w:eastAsia="zh-CN"/>
              </w:rPr>
            </w:pPr>
            <w:r>
              <w:rPr>
                <w:rFonts w:hint="eastAsia" w:ascii="Calibri" w:hAnsi="Calibri"/>
                <w:lang w:val="en-US" w:eastAsia="zh-CN"/>
              </w:rPr>
              <w:t>7</w:t>
            </w:r>
          </w:p>
        </w:tc>
        <w:tc>
          <w:tcPr>
            <w:tcW w:w="7338" w:type="dxa"/>
            <w:tcBorders>
              <w:top w:val="single" w:color="000000" w:sz="4" w:space="0"/>
              <w:left w:val="single" w:color="000000" w:sz="4" w:space="0"/>
              <w:right w:val="single" w:color="000000" w:sz="4" w:space="0"/>
            </w:tcBorders>
            <w:shd w:val="clear" w:color="auto" w:fill="auto"/>
            <w:vAlign w:val="center"/>
          </w:tcPr>
          <w:p w14:paraId="3E4FEAF4">
            <w:pPr>
              <w:widowControl/>
              <w:numPr>
                <w:ilvl w:val="0"/>
                <w:numId w:val="0"/>
              </w:numPr>
              <w:ind w:leftChars="0"/>
              <w:jc w:val="both"/>
              <w:textAlignment w:val="center"/>
              <w:rPr>
                <w:rFonts w:hint="eastAsia" w:ascii="宋体" w:hAnsi="宋体" w:cs="宋体"/>
                <w:color w:val="auto"/>
                <w:lang w:val="en-US" w:eastAsia="zh-CN"/>
              </w:rPr>
            </w:pPr>
            <w:r>
              <w:rPr>
                <w:rFonts w:hint="eastAsia" w:ascii="宋体" w:hAnsi="宋体" w:cs="宋体"/>
                <w:color w:val="auto"/>
                <w:lang w:val="en-US" w:eastAsia="zh-CN"/>
              </w:rPr>
              <w:t>1.能抓住项目重难点，分析准确，且具有本项目实施的应对措施，措施针对性强且合理可行，得7分；</w:t>
            </w:r>
          </w:p>
          <w:p w14:paraId="068E6E15">
            <w:pPr>
              <w:widowControl/>
              <w:numPr>
                <w:ilvl w:val="0"/>
                <w:numId w:val="0"/>
              </w:numPr>
              <w:ind w:leftChars="0"/>
              <w:jc w:val="both"/>
              <w:textAlignment w:val="center"/>
              <w:rPr>
                <w:rFonts w:hint="eastAsia" w:ascii="宋体" w:hAnsi="宋体" w:cs="宋体"/>
                <w:color w:val="auto"/>
                <w:lang w:val="en-US" w:eastAsia="zh-CN"/>
              </w:rPr>
            </w:pPr>
            <w:r>
              <w:rPr>
                <w:rFonts w:hint="eastAsia" w:ascii="宋体" w:hAnsi="宋体" w:cs="宋体"/>
                <w:color w:val="auto"/>
                <w:lang w:val="en-US" w:eastAsia="zh-CN"/>
              </w:rPr>
              <w:t>2.对项目重难点的把握有基本思路，分析简单，对本项目实施的应对措施比较简单，有一定程度上的针对性及合理性，得4分；</w:t>
            </w:r>
          </w:p>
          <w:p w14:paraId="4D18FCC9">
            <w:pPr>
              <w:widowControl/>
              <w:numPr>
                <w:ilvl w:val="0"/>
                <w:numId w:val="0"/>
              </w:numPr>
              <w:ind w:leftChars="0"/>
              <w:jc w:val="both"/>
              <w:textAlignment w:val="center"/>
              <w:rPr>
                <w:rFonts w:hint="eastAsia" w:ascii="宋体" w:hAnsi="宋体" w:cs="宋体"/>
                <w:color w:val="auto"/>
                <w:lang w:val="en-US" w:eastAsia="zh-CN"/>
              </w:rPr>
            </w:pPr>
            <w:r>
              <w:rPr>
                <w:rFonts w:hint="eastAsia" w:ascii="宋体" w:hAnsi="宋体" w:cs="宋体"/>
                <w:color w:val="auto"/>
                <w:lang w:val="en-US" w:eastAsia="zh-CN"/>
              </w:rPr>
              <w:t>3.理解含糊不清，没有抓住项目重难点，分析不到位，对本项目实施过程所提出的应对措施存在瑕疵，得2分；</w:t>
            </w:r>
          </w:p>
          <w:p w14:paraId="7CDB9F1E">
            <w:pPr>
              <w:widowControl/>
              <w:numPr>
                <w:ilvl w:val="0"/>
                <w:numId w:val="0"/>
              </w:numPr>
              <w:ind w:leftChars="0"/>
              <w:jc w:val="both"/>
              <w:textAlignment w:val="center"/>
              <w:rPr>
                <w:rFonts w:hint="eastAsia" w:ascii="宋体" w:hAnsi="宋体" w:cs="宋体"/>
                <w:color w:val="auto"/>
                <w:lang w:val="en-US" w:eastAsia="zh-CN"/>
              </w:rPr>
            </w:pPr>
            <w:r>
              <w:rPr>
                <w:rFonts w:hint="eastAsia" w:ascii="宋体" w:hAnsi="宋体" w:cs="宋体"/>
                <w:color w:val="auto"/>
                <w:lang w:val="en-US" w:eastAsia="zh-CN"/>
              </w:rPr>
              <w:t>4.未提供或不满足上述要求，得0分。</w:t>
            </w:r>
          </w:p>
        </w:tc>
      </w:tr>
      <w:tr w14:paraId="48D6A059">
        <w:tblPrEx>
          <w:tblCellMar>
            <w:top w:w="0" w:type="dxa"/>
            <w:left w:w="108" w:type="dxa"/>
            <w:bottom w:w="0" w:type="dxa"/>
            <w:right w:w="108" w:type="dxa"/>
          </w:tblCellMar>
        </w:tblPrEx>
        <w:trPr>
          <w:trHeight w:val="1512"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CCEE">
            <w:pPr>
              <w:widowControl/>
              <w:jc w:val="center"/>
              <w:textAlignment w:val="center"/>
              <w:rPr>
                <w:rFonts w:hint="default" w:ascii="宋体" w:hAnsi="宋体" w:eastAsia="宋体" w:cs="宋体"/>
                <w:color w:val="auto"/>
                <w:szCs w:val="21"/>
                <w:lang w:val="en-US" w:eastAsia="zh-CN"/>
              </w:rPr>
            </w:pPr>
            <w:r>
              <w:rPr>
                <w:rFonts w:hint="eastAsia"/>
                <w:color w:val="auto"/>
                <w:lang w:val="en-US" w:eastAsia="zh-CN"/>
              </w:rPr>
              <w:t>质量管理体系与保证措施</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B42D">
            <w:pPr>
              <w:widowControl/>
              <w:jc w:val="center"/>
              <w:textAlignment w:val="center"/>
              <w:rPr>
                <w:rFonts w:hint="default" w:ascii="Calibri" w:hAnsi="Calibri" w:eastAsia="宋体"/>
                <w:lang w:val="en-US" w:eastAsia="zh-CN"/>
              </w:rPr>
            </w:pPr>
            <w:r>
              <w:rPr>
                <w:rFonts w:hint="eastAsia" w:ascii="Calibri" w:hAnsi="Calibri"/>
                <w:lang w:val="en-US" w:eastAsia="zh-CN"/>
              </w:rPr>
              <w:t>7</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13C9">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1.</w:t>
            </w:r>
            <w:r>
              <w:rPr>
                <w:rFonts w:hint="eastAsia"/>
                <w:color w:val="auto"/>
                <w:lang w:val="en-US" w:eastAsia="zh-CN"/>
              </w:rPr>
              <w:t>体系健全、完整；</w:t>
            </w:r>
            <w:r>
              <w:rPr>
                <w:rFonts w:hint="eastAsia" w:ascii="宋体" w:hAnsi="宋体" w:eastAsia="宋体" w:cs="宋体"/>
                <w:lang w:val="en-US" w:eastAsia="zh-CN"/>
              </w:rPr>
              <w:t>措施科学合理，针对性强，切实可行，得</w:t>
            </w:r>
            <w:r>
              <w:rPr>
                <w:rFonts w:hint="eastAsia" w:ascii="宋体" w:hAnsi="宋体" w:cs="宋体"/>
                <w:lang w:val="en-US" w:eastAsia="zh-CN"/>
              </w:rPr>
              <w:t>7</w:t>
            </w:r>
            <w:r>
              <w:rPr>
                <w:rFonts w:hint="eastAsia" w:ascii="宋体" w:hAnsi="宋体" w:eastAsia="宋体" w:cs="宋体"/>
                <w:lang w:val="en-US" w:eastAsia="zh-CN"/>
              </w:rPr>
              <w:t xml:space="preserve">分； </w:t>
            </w:r>
          </w:p>
          <w:p w14:paraId="4E2FAF32">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2.</w:t>
            </w:r>
            <w:r>
              <w:rPr>
                <w:rFonts w:hint="eastAsia"/>
                <w:color w:val="auto"/>
                <w:lang w:val="en-US" w:eastAsia="zh-CN"/>
              </w:rPr>
              <w:t>体系健全、完整；</w:t>
            </w:r>
            <w:r>
              <w:rPr>
                <w:rFonts w:hint="eastAsia" w:ascii="宋体" w:hAnsi="宋体" w:eastAsia="宋体" w:cs="宋体"/>
                <w:lang w:val="en-US" w:eastAsia="zh-CN"/>
              </w:rPr>
              <w:t>措施基本合理，基本可行，得</w:t>
            </w:r>
            <w:r>
              <w:rPr>
                <w:rFonts w:hint="eastAsia" w:ascii="宋体" w:hAnsi="宋体" w:cs="宋体"/>
                <w:lang w:val="en-US" w:eastAsia="zh-CN"/>
              </w:rPr>
              <w:t>4</w:t>
            </w:r>
            <w:r>
              <w:rPr>
                <w:rFonts w:hint="eastAsia" w:ascii="宋体" w:hAnsi="宋体" w:eastAsia="宋体" w:cs="宋体"/>
                <w:lang w:val="en-US" w:eastAsia="zh-CN"/>
              </w:rPr>
              <w:t xml:space="preserve">分； </w:t>
            </w:r>
          </w:p>
          <w:p w14:paraId="70883367">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3.</w:t>
            </w:r>
            <w:r>
              <w:rPr>
                <w:rFonts w:hint="eastAsia"/>
                <w:color w:val="auto"/>
                <w:lang w:val="en-US" w:eastAsia="zh-CN"/>
              </w:rPr>
              <w:t>体系</w:t>
            </w:r>
            <w:r>
              <w:rPr>
                <w:rFonts w:hint="eastAsia" w:ascii="宋体" w:hAnsi="宋体" w:eastAsia="宋体" w:cs="宋体"/>
                <w:lang w:val="en-US" w:eastAsia="zh-CN"/>
              </w:rPr>
              <w:t>措施</w:t>
            </w:r>
            <w:r>
              <w:rPr>
                <w:rFonts w:hint="eastAsia" w:ascii="宋体" w:hAnsi="宋体" w:cs="宋体"/>
                <w:lang w:val="en-US" w:eastAsia="zh-CN"/>
              </w:rPr>
              <w:t>不够</w:t>
            </w:r>
            <w:r>
              <w:rPr>
                <w:rFonts w:hint="eastAsia" w:ascii="宋体" w:hAnsi="宋体" w:eastAsia="宋体" w:cs="宋体"/>
                <w:lang w:val="en-US" w:eastAsia="zh-CN"/>
              </w:rPr>
              <w:t>合理</w:t>
            </w:r>
            <w:r>
              <w:rPr>
                <w:rFonts w:hint="eastAsia" w:ascii="宋体" w:hAnsi="宋体" w:cs="宋体"/>
                <w:lang w:val="en-US" w:eastAsia="zh-CN"/>
              </w:rPr>
              <w:t>，</w:t>
            </w:r>
            <w:r>
              <w:rPr>
                <w:rFonts w:hint="eastAsia" w:ascii="宋体" w:hAnsi="宋体" w:eastAsia="宋体" w:cs="宋体"/>
                <w:lang w:val="en-US" w:eastAsia="zh-CN"/>
              </w:rPr>
              <w:t>可行性较差</w:t>
            </w:r>
            <w:r>
              <w:rPr>
                <w:rFonts w:hint="eastAsia" w:ascii="宋体" w:hAnsi="宋体" w:cs="宋体"/>
                <w:lang w:val="en-US" w:eastAsia="zh-CN"/>
              </w:rPr>
              <w:t>，</w:t>
            </w:r>
            <w:r>
              <w:rPr>
                <w:rFonts w:hint="eastAsia" w:ascii="宋体" w:hAnsi="宋体" w:cs="宋体"/>
                <w:color w:val="auto"/>
                <w:lang w:val="en-US" w:eastAsia="zh-CN"/>
              </w:rPr>
              <w:t>存在瑕疵</w:t>
            </w:r>
            <w:r>
              <w:rPr>
                <w:rFonts w:hint="eastAsia" w:ascii="宋体" w:hAnsi="宋体" w:eastAsia="宋体" w:cs="宋体"/>
                <w:lang w:val="en-US" w:eastAsia="zh-CN"/>
              </w:rPr>
              <w:t xml:space="preserve">，得2分； </w:t>
            </w:r>
          </w:p>
          <w:p w14:paraId="643B3FDA">
            <w:pPr>
              <w:widowControl/>
              <w:numPr>
                <w:ilvl w:val="0"/>
                <w:numId w:val="0"/>
              </w:numPr>
              <w:ind w:leftChars="0"/>
              <w:jc w:val="left"/>
              <w:textAlignment w:val="center"/>
              <w:rPr>
                <w:rFonts w:hint="default"/>
                <w:lang w:val="en-US" w:eastAsia="zh-CN"/>
              </w:rPr>
            </w:pPr>
            <w:r>
              <w:rPr>
                <w:rFonts w:hint="eastAsia" w:ascii="宋体" w:hAnsi="宋体" w:eastAsia="宋体" w:cs="宋体"/>
                <w:lang w:val="en-US" w:eastAsia="zh-CN"/>
              </w:rPr>
              <w:t>4.</w:t>
            </w:r>
            <w:r>
              <w:rPr>
                <w:rFonts w:hint="eastAsia" w:ascii="宋体" w:hAnsi="宋体" w:cs="宋体"/>
                <w:color w:val="auto"/>
                <w:lang w:val="en-US" w:eastAsia="zh-CN"/>
              </w:rPr>
              <w:t>未提供或不满足上述要求，得0分</w:t>
            </w:r>
            <w:r>
              <w:rPr>
                <w:rFonts w:hint="eastAsia" w:ascii="宋体" w:hAnsi="宋体" w:eastAsia="宋体" w:cs="宋体"/>
                <w:lang w:val="en-US" w:eastAsia="zh-CN"/>
              </w:rPr>
              <w:t>。</w:t>
            </w:r>
          </w:p>
        </w:tc>
      </w:tr>
      <w:tr w14:paraId="145D782A">
        <w:tblPrEx>
          <w:tblCellMar>
            <w:top w:w="0" w:type="dxa"/>
            <w:left w:w="108" w:type="dxa"/>
            <w:bottom w:w="0" w:type="dxa"/>
            <w:right w:w="108" w:type="dxa"/>
          </w:tblCellMar>
        </w:tblPrEx>
        <w:trPr>
          <w:trHeight w:val="2918"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8D7DE">
            <w:pPr>
              <w:widowControl/>
              <w:jc w:val="center"/>
              <w:textAlignment w:val="center"/>
              <w:rPr>
                <w:rFonts w:hint="default" w:cs="Times New Roman"/>
                <w:color w:val="auto"/>
                <w:highlight w:val="yellow"/>
                <w:lang w:val="en-US" w:eastAsia="zh-CN"/>
              </w:rPr>
            </w:pPr>
            <w:r>
              <w:rPr>
                <w:rFonts w:hint="eastAsia" w:ascii="宋体" w:hAnsi="宋体" w:cs="宋体"/>
                <w:color w:val="auto"/>
                <w:lang w:val="en-US" w:eastAsia="zh-CN"/>
              </w:rPr>
              <w:t>人料机计划安排与保障措施</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E3B0">
            <w:pPr>
              <w:widowControl/>
              <w:jc w:val="center"/>
              <w:textAlignment w:val="center"/>
              <w:rPr>
                <w:rFonts w:hint="default" w:ascii="Calibri" w:hAnsi="Calibri"/>
                <w:color w:val="auto"/>
                <w:lang w:val="en-US" w:eastAsia="zh-CN"/>
              </w:rPr>
            </w:pPr>
            <w:r>
              <w:rPr>
                <w:rFonts w:hint="eastAsia" w:ascii="Calibri" w:hAnsi="Calibri"/>
                <w:color w:val="auto"/>
                <w:shd w:val="clear"/>
                <w:lang w:val="en-US" w:eastAsia="zh-CN"/>
              </w:rPr>
              <w:t>7</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FA14">
            <w:pPr>
              <w:widowControl/>
              <w:numPr>
                <w:ilvl w:val="0"/>
                <w:numId w:val="0"/>
              </w:numPr>
              <w:ind w:leftChars="0"/>
              <w:jc w:val="left"/>
              <w:textAlignment w:val="center"/>
              <w:rPr>
                <w:rFonts w:hint="eastAsia" w:ascii="宋体" w:hAnsi="宋体" w:eastAsia="宋体" w:cs="宋体"/>
                <w:color w:val="auto"/>
                <w:lang w:val="en-US" w:eastAsia="zh-CN"/>
              </w:rPr>
            </w:pPr>
            <w:r>
              <w:rPr>
                <w:rFonts w:hint="eastAsia" w:ascii="宋体" w:hAnsi="宋体" w:cs="宋体"/>
                <w:color w:val="auto"/>
                <w:lang w:val="en-US" w:eastAsia="zh-CN"/>
              </w:rPr>
              <w:t>1.</w:t>
            </w:r>
            <w:r>
              <w:rPr>
                <w:rFonts w:hint="eastAsia" w:ascii="宋体" w:hAnsi="宋体" w:eastAsia="宋体" w:cs="宋体"/>
                <w:color w:val="auto"/>
                <w:lang w:val="en-US" w:eastAsia="zh-CN"/>
              </w:rPr>
              <w:t>主要</w:t>
            </w:r>
            <w:r>
              <w:rPr>
                <w:rFonts w:hint="eastAsia" w:ascii="宋体" w:hAnsi="宋体" w:cs="宋体"/>
                <w:color w:val="auto"/>
                <w:lang w:val="en-US" w:eastAsia="zh-CN"/>
              </w:rPr>
              <w:t>材料</w:t>
            </w:r>
            <w:r>
              <w:rPr>
                <w:rFonts w:hint="eastAsia" w:ascii="宋体" w:hAnsi="宋体" w:eastAsia="宋体" w:cs="宋体"/>
                <w:color w:val="auto"/>
                <w:lang w:val="en-US" w:eastAsia="zh-CN"/>
              </w:rPr>
              <w:t>计划</w:t>
            </w:r>
            <w:r>
              <w:rPr>
                <w:rFonts w:hint="eastAsia" w:ascii="宋体" w:hAnsi="宋体" w:cs="宋体"/>
                <w:color w:val="auto"/>
                <w:lang w:val="en-US" w:eastAsia="zh-CN"/>
              </w:rPr>
              <w:t>及产品备货等</w:t>
            </w:r>
            <w:r>
              <w:rPr>
                <w:rFonts w:hint="eastAsia" w:ascii="宋体" w:hAnsi="宋体" w:eastAsia="宋体" w:cs="宋体"/>
                <w:color w:val="auto"/>
                <w:lang w:val="en-US" w:eastAsia="zh-CN"/>
              </w:rPr>
              <w:t>能充分</w:t>
            </w:r>
            <w:r>
              <w:rPr>
                <w:rFonts w:hint="eastAsia" w:ascii="宋体" w:hAnsi="宋体" w:cs="宋体"/>
                <w:color w:val="auto"/>
                <w:lang w:val="en-US" w:eastAsia="zh-CN"/>
              </w:rPr>
              <w:t>保障</w:t>
            </w:r>
            <w:r>
              <w:rPr>
                <w:rFonts w:hint="eastAsia" w:ascii="宋体" w:hAnsi="宋体" w:eastAsia="宋体" w:cs="宋体"/>
                <w:color w:val="auto"/>
                <w:lang w:val="en-US" w:eastAsia="zh-CN"/>
              </w:rPr>
              <w:t>推进项目，</w:t>
            </w:r>
            <w:r>
              <w:rPr>
                <w:rFonts w:hint="eastAsia" w:ascii="宋体" w:hAnsi="宋体" w:cs="宋体"/>
                <w:color w:val="auto"/>
                <w:lang w:val="en-US" w:eastAsia="zh-CN"/>
              </w:rPr>
              <w:t>人员配置优于工期需要，计划及措施科学合理，可行性强，</w:t>
            </w:r>
            <w:r>
              <w:rPr>
                <w:rFonts w:hint="eastAsia" w:ascii="宋体" w:hAnsi="宋体" w:eastAsia="宋体" w:cs="宋体"/>
                <w:color w:val="auto"/>
                <w:lang w:val="en-US" w:eastAsia="zh-CN"/>
              </w:rPr>
              <w:t>得</w:t>
            </w:r>
            <w:r>
              <w:rPr>
                <w:rFonts w:hint="eastAsia" w:ascii="宋体" w:hAnsi="宋体" w:cs="宋体"/>
                <w:color w:val="auto"/>
                <w:shd w:val="clear"/>
                <w:lang w:val="en-US" w:eastAsia="zh-CN"/>
              </w:rPr>
              <w:t>7</w:t>
            </w:r>
            <w:r>
              <w:rPr>
                <w:rFonts w:hint="eastAsia" w:ascii="宋体" w:hAnsi="宋体" w:eastAsia="宋体" w:cs="宋体"/>
                <w:color w:val="auto"/>
                <w:shd w:val="clear"/>
                <w:lang w:val="en-US" w:eastAsia="zh-CN"/>
              </w:rPr>
              <w:t>分</w:t>
            </w:r>
            <w:r>
              <w:rPr>
                <w:rFonts w:hint="eastAsia" w:ascii="宋体" w:hAnsi="宋体" w:eastAsia="宋体" w:cs="宋体"/>
                <w:color w:val="auto"/>
                <w:lang w:val="en-US" w:eastAsia="zh-CN"/>
              </w:rPr>
              <w:t>；</w:t>
            </w:r>
          </w:p>
          <w:p w14:paraId="570A10B9">
            <w:pPr>
              <w:widowControl/>
              <w:numPr>
                <w:ilvl w:val="0"/>
                <w:numId w:val="0"/>
              </w:numPr>
              <w:ind w:leftChars="0"/>
              <w:jc w:val="left"/>
              <w:textAlignment w:val="center"/>
              <w:rPr>
                <w:rFonts w:hint="default" w:ascii="宋体" w:hAnsi="宋体" w:eastAsia="宋体" w:cs="宋体"/>
                <w:color w:val="auto"/>
                <w:lang w:val="en-US" w:eastAsia="zh-CN"/>
              </w:rPr>
            </w:pPr>
            <w:r>
              <w:rPr>
                <w:rFonts w:hint="eastAsia" w:ascii="宋体" w:hAnsi="宋体" w:cs="宋体"/>
                <w:color w:val="auto"/>
                <w:lang w:val="en-US" w:eastAsia="zh-CN"/>
              </w:rPr>
              <w:t>2.</w:t>
            </w:r>
            <w:r>
              <w:rPr>
                <w:rFonts w:hint="eastAsia" w:ascii="宋体" w:hAnsi="宋体" w:eastAsia="宋体" w:cs="宋体"/>
                <w:color w:val="auto"/>
                <w:lang w:val="en-US" w:eastAsia="zh-CN"/>
              </w:rPr>
              <w:t>主要</w:t>
            </w:r>
            <w:r>
              <w:rPr>
                <w:rFonts w:hint="eastAsia" w:ascii="宋体" w:hAnsi="宋体" w:cs="宋体"/>
                <w:color w:val="auto"/>
                <w:lang w:val="en-US" w:eastAsia="zh-CN"/>
              </w:rPr>
              <w:t>材料</w:t>
            </w:r>
            <w:r>
              <w:rPr>
                <w:rFonts w:hint="eastAsia" w:ascii="宋体" w:hAnsi="宋体" w:eastAsia="宋体" w:cs="宋体"/>
                <w:color w:val="auto"/>
                <w:lang w:val="en-US" w:eastAsia="zh-CN"/>
              </w:rPr>
              <w:t>计划</w:t>
            </w:r>
            <w:r>
              <w:rPr>
                <w:rFonts w:hint="eastAsia" w:ascii="宋体" w:hAnsi="宋体" w:cs="宋体"/>
                <w:color w:val="auto"/>
                <w:lang w:val="en-US" w:eastAsia="zh-CN"/>
              </w:rPr>
              <w:t>及产品备货等</w:t>
            </w:r>
            <w:r>
              <w:rPr>
                <w:rFonts w:hint="eastAsia" w:ascii="宋体" w:hAnsi="宋体" w:eastAsia="宋体" w:cs="宋体"/>
                <w:color w:val="auto"/>
                <w:lang w:val="en-US" w:eastAsia="zh-CN"/>
              </w:rPr>
              <w:t>基本满足项目</w:t>
            </w:r>
            <w:r>
              <w:rPr>
                <w:rFonts w:hint="eastAsia" w:ascii="宋体" w:hAnsi="宋体" w:cs="宋体"/>
                <w:color w:val="auto"/>
                <w:lang w:val="en-US" w:eastAsia="zh-CN"/>
              </w:rPr>
              <w:t>推进要求</w:t>
            </w:r>
            <w:r>
              <w:rPr>
                <w:rFonts w:hint="eastAsia" w:ascii="宋体" w:hAnsi="宋体" w:eastAsia="宋体" w:cs="宋体"/>
                <w:color w:val="auto"/>
                <w:lang w:val="en-US" w:eastAsia="zh-CN"/>
              </w:rPr>
              <w:t>，</w:t>
            </w:r>
            <w:r>
              <w:rPr>
                <w:rFonts w:hint="eastAsia" w:ascii="宋体" w:hAnsi="宋体" w:cs="宋体"/>
                <w:color w:val="auto"/>
                <w:lang w:val="en-US" w:eastAsia="zh-CN"/>
              </w:rPr>
              <w:t>人员配置满足需要，计划及措施基本合理，基本可行，</w:t>
            </w:r>
            <w:r>
              <w:rPr>
                <w:rFonts w:hint="eastAsia" w:ascii="宋体" w:hAnsi="宋体" w:eastAsia="宋体" w:cs="宋体"/>
                <w:color w:val="auto"/>
                <w:lang w:val="en-US" w:eastAsia="zh-CN"/>
              </w:rPr>
              <w:t>得</w:t>
            </w:r>
            <w:r>
              <w:rPr>
                <w:rFonts w:hint="eastAsia" w:ascii="宋体" w:hAnsi="宋体" w:cs="宋体"/>
                <w:color w:val="auto"/>
                <w:lang w:val="en-US" w:eastAsia="zh-CN"/>
              </w:rPr>
              <w:t>4</w:t>
            </w:r>
            <w:r>
              <w:rPr>
                <w:rFonts w:hint="eastAsia" w:ascii="宋体" w:hAnsi="宋体" w:eastAsia="宋体" w:cs="宋体"/>
                <w:color w:val="auto"/>
                <w:lang w:val="en-US" w:eastAsia="zh-CN"/>
              </w:rPr>
              <w:t>分；</w:t>
            </w:r>
          </w:p>
          <w:p w14:paraId="266256A6">
            <w:pPr>
              <w:widowControl/>
              <w:numPr>
                <w:ilvl w:val="0"/>
                <w:numId w:val="0"/>
              </w:numPr>
              <w:ind w:leftChars="0"/>
              <w:jc w:val="left"/>
              <w:textAlignment w:val="center"/>
              <w:rPr>
                <w:rFonts w:hint="default" w:ascii="宋体" w:hAnsi="宋体" w:eastAsia="宋体" w:cs="宋体"/>
                <w:color w:val="auto"/>
                <w:lang w:val="en-US" w:eastAsia="zh-CN"/>
              </w:rPr>
            </w:pPr>
            <w:r>
              <w:rPr>
                <w:rFonts w:hint="eastAsia" w:ascii="宋体" w:hAnsi="宋体" w:cs="宋体"/>
                <w:color w:val="auto"/>
                <w:lang w:val="en-US" w:eastAsia="zh-CN"/>
              </w:rPr>
              <w:t>3.</w:t>
            </w:r>
            <w:r>
              <w:rPr>
                <w:rFonts w:hint="eastAsia" w:ascii="宋体" w:hAnsi="宋体" w:eastAsia="宋体" w:cs="宋体"/>
                <w:color w:val="auto"/>
                <w:lang w:val="en-US" w:eastAsia="zh-CN"/>
              </w:rPr>
              <w:t>有计划安排，但</w:t>
            </w:r>
            <w:r>
              <w:rPr>
                <w:rFonts w:hint="eastAsia" w:ascii="宋体" w:hAnsi="宋体" w:cs="宋体"/>
                <w:color w:val="auto"/>
                <w:lang w:val="en-US" w:eastAsia="zh-CN"/>
              </w:rPr>
              <w:t>人员配置不完全满足项目推进</w:t>
            </w:r>
            <w:r>
              <w:rPr>
                <w:rFonts w:hint="eastAsia" w:ascii="宋体" w:hAnsi="宋体" w:eastAsia="宋体" w:cs="宋体"/>
                <w:color w:val="auto"/>
                <w:lang w:val="en-US" w:eastAsia="zh-CN"/>
              </w:rPr>
              <w:t>要求，</w:t>
            </w:r>
            <w:r>
              <w:rPr>
                <w:rFonts w:hint="eastAsia" w:ascii="宋体" w:hAnsi="宋体" w:cs="宋体"/>
                <w:color w:val="auto"/>
                <w:lang w:val="en-US" w:eastAsia="zh-CN"/>
              </w:rPr>
              <w:t>计划及措施存在瑕疵，</w:t>
            </w:r>
            <w:r>
              <w:rPr>
                <w:rFonts w:hint="eastAsia" w:ascii="宋体" w:hAnsi="宋体" w:eastAsia="宋体" w:cs="宋体"/>
                <w:color w:val="auto"/>
                <w:lang w:val="en-US" w:eastAsia="zh-CN"/>
              </w:rPr>
              <w:t>得2分；</w:t>
            </w:r>
          </w:p>
          <w:p w14:paraId="0ABF29EB">
            <w:pPr>
              <w:widowControl/>
              <w:numPr>
                <w:ilvl w:val="0"/>
                <w:numId w:val="0"/>
              </w:numPr>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cs="宋体"/>
                <w:color w:val="auto"/>
                <w:lang w:val="en-US" w:eastAsia="zh-CN"/>
              </w:rPr>
              <w:t>4.未提供或不满足上述要求，得0分</w:t>
            </w:r>
            <w:r>
              <w:rPr>
                <w:rFonts w:hint="eastAsia" w:ascii="宋体" w:hAnsi="宋体" w:eastAsia="宋体" w:cs="宋体"/>
                <w:color w:val="auto"/>
                <w:lang w:val="en-US" w:eastAsia="zh-CN"/>
              </w:rPr>
              <w:t>。</w:t>
            </w:r>
          </w:p>
          <w:p w14:paraId="4A79A509">
            <w:pPr>
              <w:widowControl/>
              <w:numPr>
                <w:ilvl w:val="0"/>
                <w:numId w:val="0"/>
              </w:numPr>
              <w:ind w:left="0" w:leftChars="0" w:firstLine="0" w:firstLineChars="0"/>
              <w:jc w:val="left"/>
              <w:textAlignment w:val="center"/>
              <w:rPr>
                <w:rFonts w:hint="default" w:ascii="宋体" w:hAnsi="宋体" w:eastAsia="宋体" w:cs="宋体"/>
                <w:color w:val="auto"/>
                <w:lang w:val="en-US" w:eastAsia="zh-CN"/>
              </w:rPr>
            </w:pPr>
            <w:r>
              <w:rPr>
                <w:rFonts w:hint="eastAsia" w:ascii="宋体" w:hAnsi="宋体" w:cs="宋体"/>
                <w:color w:val="auto"/>
                <w:szCs w:val="21"/>
                <w:lang w:val="en-US" w:eastAsia="zh-CN"/>
              </w:rPr>
              <w:t>备注：根据“用户需求书 二、（九）、2点”要求，提供</w:t>
            </w:r>
            <w:r>
              <w:rPr>
                <w:rFonts w:hint="eastAsia" w:ascii="宋体" w:hAnsi="宋体" w:eastAsia="宋体" w:cs="宋体"/>
                <w:color w:val="0000FF"/>
                <w:sz w:val="21"/>
                <w:szCs w:val="21"/>
                <w:lang w:val="en-US" w:eastAsia="zh-CN"/>
              </w:rPr>
              <w:t>人员配置</w:t>
            </w:r>
            <w:r>
              <w:rPr>
                <w:rFonts w:hint="eastAsia" w:ascii="宋体" w:hAnsi="宋体" w:cs="宋体"/>
                <w:color w:val="0000FF"/>
                <w:sz w:val="21"/>
                <w:szCs w:val="21"/>
                <w:lang w:val="en-US" w:eastAsia="zh-CN"/>
              </w:rPr>
              <w:t>清单表</w:t>
            </w:r>
            <w:r>
              <w:rPr>
                <w:rFonts w:hint="eastAsia" w:ascii="宋体" w:hAnsi="宋体" w:cs="宋体"/>
                <w:color w:val="auto"/>
                <w:sz w:val="21"/>
                <w:szCs w:val="21"/>
                <w:lang w:val="en-US" w:eastAsia="zh-CN"/>
              </w:rPr>
              <w:t>，格式自拟。</w:t>
            </w:r>
            <w:r>
              <w:rPr>
                <w:rFonts w:hint="eastAsia" w:ascii="宋体" w:hAnsi="宋体" w:cs="宋体"/>
                <w:color w:val="000000"/>
                <w:sz w:val="21"/>
                <w:szCs w:val="21"/>
                <w:lang w:val="en-US" w:eastAsia="zh-CN"/>
              </w:rPr>
              <w:t>未提供的本项不得分。</w:t>
            </w:r>
          </w:p>
        </w:tc>
      </w:tr>
      <w:tr w14:paraId="397C7DF4">
        <w:tblPrEx>
          <w:tblCellMar>
            <w:top w:w="0" w:type="dxa"/>
            <w:left w:w="108" w:type="dxa"/>
            <w:bottom w:w="0" w:type="dxa"/>
            <w:right w:w="108" w:type="dxa"/>
          </w:tblCellMar>
        </w:tblPrEx>
        <w:trPr>
          <w:trHeight w:val="1455"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13AE">
            <w:pPr>
              <w:widowControl/>
              <w:jc w:val="center"/>
              <w:textAlignment w:val="center"/>
              <w:rPr>
                <w:rFonts w:hint="eastAsia" w:ascii="Calibri" w:hAnsi="Calibri" w:eastAsia="宋体"/>
                <w:color w:val="auto"/>
                <w:lang w:eastAsia="zh-CN"/>
              </w:rPr>
            </w:pPr>
            <w:r>
              <w:rPr>
                <w:rFonts w:hint="eastAsia" w:ascii="Calibri" w:hAnsi="Calibri"/>
                <w:color w:val="auto"/>
              </w:rPr>
              <w:t>安</w:t>
            </w:r>
            <w:r>
              <w:rPr>
                <w:rFonts w:hint="eastAsia" w:ascii="Calibri" w:hAnsi="Calibri"/>
                <w:color w:val="auto"/>
                <w:lang w:eastAsia="zh-CN"/>
              </w:rPr>
              <w:t>全</w:t>
            </w:r>
            <w:r>
              <w:rPr>
                <w:rFonts w:hint="eastAsia" w:ascii="Calibri" w:hAnsi="Calibri"/>
                <w:color w:val="auto"/>
                <w:lang w:val="en-US" w:eastAsia="zh-CN"/>
              </w:rPr>
              <w:t>和绿色施工</w:t>
            </w:r>
            <w:r>
              <w:rPr>
                <w:rFonts w:hint="eastAsia" w:ascii="Calibri" w:hAnsi="Calibri"/>
                <w:color w:val="auto"/>
                <w:lang w:eastAsia="zh-CN"/>
              </w:rPr>
              <w:t>保障措施</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3598">
            <w:pPr>
              <w:jc w:val="center"/>
              <w:rPr>
                <w:rFonts w:hint="default" w:ascii="Calibri" w:hAnsi="Calibri" w:eastAsia="宋体"/>
                <w:color w:val="auto"/>
                <w:lang w:val="en-US" w:eastAsia="zh-CN"/>
              </w:rPr>
            </w:pPr>
            <w:r>
              <w:rPr>
                <w:rFonts w:hint="eastAsia" w:ascii="Calibri" w:hAnsi="Calibri"/>
                <w:color w:val="auto"/>
                <w:lang w:val="en-US" w:eastAsia="zh-CN"/>
              </w:rPr>
              <w:t>6</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B7CA">
            <w:pPr>
              <w:widowControl/>
              <w:textAlignment w:val="center"/>
              <w:rPr>
                <w:rFonts w:ascii="宋体" w:hAnsi="宋体" w:cs="宋体"/>
                <w:szCs w:val="21"/>
              </w:rPr>
            </w:pPr>
            <w:r>
              <w:rPr>
                <w:rFonts w:hint="eastAsia" w:ascii="宋体" w:hAnsi="宋体" w:cs="宋体"/>
                <w:szCs w:val="21"/>
              </w:rPr>
              <w:t>1</w:t>
            </w:r>
            <w:r>
              <w:rPr>
                <w:rFonts w:hint="eastAsia" w:ascii="宋体" w:hAnsi="宋体" w:cs="宋体"/>
                <w:szCs w:val="21"/>
                <w:lang w:val="en-US" w:eastAsia="zh-CN"/>
              </w:rPr>
              <w:t>.措施科学合理，具体</w:t>
            </w:r>
            <w:r>
              <w:rPr>
                <w:rFonts w:hint="eastAsia" w:ascii="宋体" w:hAnsi="宋体" w:cs="宋体"/>
                <w:szCs w:val="21"/>
              </w:rPr>
              <w:t>明确</w:t>
            </w:r>
            <w:r>
              <w:rPr>
                <w:rFonts w:hint="eastAsia" w:ascii="宋体" w:hAnsi="宋体" w:cs="宋体"/>
                <w:szCs w:val="21"/>
                <w:lang w:eastAsia="zh-CN"/>
              </w:rPr>
              <w:t>，</w:t>
            </w:r>
            <w:r>
              <w:rPr>
                <w:rFonts w:hint="eastAsia" w:ascii="宋体" w:hAnsi="宋体" w:cs="宋体"/>
                <w:szCs w:val="21"/>
                <w:lang w:val="en-US" w:eastAsia="zh-CN"/>
              </w:rPr>
              <w:t>针对性强，</w:t>
            </w:r>
            <w:r>
              <w:rPr>
                <w:rFonts w:hint="eastAsia" w:ascii="宋体" w:hAnsi="宋体" w:cs="宋体"/>
                <w:szCs w:val="21"/>
              </w:rPr>
              <w:t>可行</w:t>
            </w:r>
            <w:r>
              <w:rPr>
                <w:rFonts w:hint="eastAsia" w:ascii="宋体" w:hAnsi="宋体" w:cs="宋体"/>
                <w:szCs w:val="21"/>
                <w:lang w:val="en-US" w:eastAsia="zh-CN"/>
              </w:rPr>
              <w:t>性强</w:t>
            </w:r>
            <w:r>
              <w:rPr>
                <w:rFonts w:hint="eastAsia" w:ascii="宋体" w:hAnsi="宋体" w:cs="宋体"/>
                <w:szCs w:val="21"/>
              </w:rPr>
              <w:t>，得</w:t>
            </w:r>
            <w:r>
              <w:rPr>
                <w:rFonts w:hint="eastAsia" w:ascii="宋体" w:hAnsi="宋体" w:cs="宋体"/>
                <w:szCs w:val="21"/>
                <w:lang w:val="en-US" w:eastAsia="zh-CN"/>
              </w:rPr>
              <w:t>6</w:t>
            </w:r>
            <w:r>
              <w:rPr>
                <w:rFonts w:hint="eastAsia" w:ascii="宋体" w:hAnsi="宋体" w:cs="宋体"/>
                <w:szCs w:val="21"/>
              </w:rPr>
              <w:t>分；</w:t>
            </w:r>
          </w:p>
          <w:p w14:paraId="65B5806B">
            <w:pPr>
              <w:widowControl/>
              <w:textAlignment w:val="center"/>
              <w:rPr>
                <w:rFonts w:ascii="宋体" w:hAnsi="宋体" w:cs="宋体"/>
                <w:szCs w:val="21"/>
              </w:rPr>
            </w:pPr>
            <w:r>
              <w:rPr>
                <w:rFonts w:hint="eastAsia" w:ascii="宋体" w:hAnsi="宋体" w:cs="宋体"/>
                <w:szCs w:val="21"/>
              </w:rPr>
              <w:t>2</w:t>
            </w:r>
            <w:r>
              <w:rPr>
                <w:rFonts w:hint="eastAsia" w:ascii="宋体" w:hAnsi="宋体" w:cs="宋体"/>
                <w:szCs w:val="21"/>
                <w:lang w:val="en-US" w:eastAsia="zh-CN"/>
              </w:rPr>
              <w:t>.</w:t>
            </w:r>
            <w:r>
              <w:rPr>
                <w:rFonts w:hint="eastAsia" w:ascii="宋体" w:hAnsi="宋体" w:cs="宋体"/>
                <w:szCs w:val="21"/>
                <w:lang w:eastAsia="zh-CN"/>
              </w:rPr>
              <w:t>措施基本</w:t>
            </w:r>
            <w:r>
              <w:rPr>
                <w:rFonts w:hint="eastAsia" w:ascii="宋体" w:hAnsi="宋体" w:cs="宋体"/>
                <w:szCs w:val="21"/>
                <w:lang w:val="en-US" w:eastAsia="zh-CN"/>
              </w:rPr>
              <w:t>合理，针对性、</w:t>
            </w:r>
            <w:r>
              <w:rPr>
                <w:rFonts w:hint="eastAsia" w:ascii="宋体" w:hAnsi="宋体" w:cs="宋体"/>
                <w:szCs w:val="21"/>
              </w:rPr>
              <w:t>可行</w:t>
            </w:r>
            <w:r>
              <w:rPr>
                <w:rFonts w:hint="eastAsia" w:ascii="宋体" w:hAnsi="宋体" w:cs="宋体"/>
                <w:szCs w:val="21"/>
                <w:lang w:val="en-US" w:eastAsia="zh-CN"/>
              </w:rPr>
              <w:t>性一般</w:t>
            </w:r>
            <w:r>
              <w:rPr>
                <w:rFonts w:hint="eastAsia" w:ascii="宋体" w:hAnsi="宋体" w:cs="宋体"/>
                <w:szCs w:val="21"/>
              </w:rPr>
              <w:t>，得</w:t>
            </w:r>
            <w:r>
              <w:rPr>
                <w:rFonts w:hint="eastAsia" w:ascii="宋体" w:hAnsi="宋体" w:cs="宋体"/>
                <w:szCs w:val="21"/>
                <w:lang w:val="en-US" w:eastAsia="zh-CN"/>
              </w:rPr>
              <w:t>4</w:t>
            </w:r>
            <w:r>
              <w:rPr>
                <w:rFonts w:hint="eastAsia" w:ascii="宋体" w:hAnsi="宋体" w:cs="宋体"/>
                <w:szCs w:val="21"/>
              </w:rPr>
              <w:t>分；</w:t>
            </w:r>
          </w:p>
          <w:p w14:paraId="2C09F772">
            <w:pPr>
              <w:widowControl/>
              <w:textAlignment w:val="center"/>
              <w:rPr>
                <w:rFonts w:ascii="宋体" w:hAnsi="宋体" w:cs="宋体"/>
                <w:szCs w:val="21"/>
              </w:rPr>
            </w:pPr>
            <w:r>
              <w:rPr>
                <w:rFonts w:hint="eastAsia" w:ascii="宋体" w:hAnsi="宋体" w:cs="宋体"/>
                <w:szCs w:val="21"/>
              </w:rPr>
              <w:t>3</w:t>
            </w:r>
            <w:r>
              <w:rPr>
                <w:rFonts w:hint="eastAsia" w:ascii="宋体" w:hAnsi="宋体" w:cs="宋体"/>
                <w:szCs w:val="21"/>
                <w:lang w:val="en-US" w:eastAsia="zh-CN"/>
              </w:rPr>
              <w:t>.</w:t>
            </w:r>
            <w:r>
              <w:rPr>
                <w:rFonts w:hint="eastAsia" w:ascii="宋体" w:hAnsi="宋体" w:cs="宋体"/>
                <w:szCs w:val="21"/>
                <w:lang w:eastAsia="zh-CN"/>
              </w:rPr>
              <w:t>措施</w:t>
            </w:r>
            <w:r>
              <w:rPr>
                <w:rFonts w:hint="eastAsia" w:ascii="宋体" w:hAnsi="宋体" w:cs="宋体"/>
                <w:szCs w:val="21"/>
                <w:lang w:val="en-US" w:eastAsia="zh-CN"/>
              </w:rPr>
              <w:t>欠合理，可行性差</w:t>
            </w:r>
            <w:r>
              <w:rPr>
                <w:rFonts w:hint="eastAsia" w:ascii="宋体" w:hAnsi="宋体" w:cs="宋体"/>
                <w:szCs w:val="21"/>
              </w:rPr>
              <w:t>，</w:t>
            </w:r>
            <w:r>
              <w:rPr>
                <w:rFonts w:hint="eastAsia" w:ascii="宋体" w:hAnsi="宋体" w:cs="宋体"/>
                <w:color w:val="auto"/>
                <w:lang w:val="en-US" w:eastAsia="zh-CN"/>
              </w:rPr>
              <w:t>存在一定瑕疵，</w:t>
            </w:r>
            <w:r>
              <w:rPr>
                <w:rFonts w:hint="eastAsia" w:ascii="宋体" w:hAnsi="宋体" w:cs="宋体"/>
                <w:szCs w:val="21"/>
              </w:rPr>
              <w:t>得</w:t>
            </w:r>
            <w:r>
              <w:rPr>
                <w:rFonts w:hint="eastAsia" w:ascii="宋体" w:hAnsi="宋体" w:cs="宋体"/>
                <w:szCs w:val="21"/>
                <w:lang w:val="en-US" w:eastAsia="zh-CN"/>
              </w:rPr>
              <w:t>2</w:t>
            </w:r>
            <w:r>
              <w:rPr>
                <w:rFonts w:hint="eastAsia" w:ascii="宋体" w:hAnsi="宋体" w:cs="宋体"/>
                <w:szCs w:val="21"/>
              </w:rPr>
              <w:t>分；</w:t>
            </w:r>
          </w:p>
          <w:p w14:paraId="3A206982">
            <w:pPr>
              <w:widowControl/>
              <w:textAlignment w:val="center"/>
              <w:rPr>
                <w:rFonts w:ascii="宋体" w:hAnsi="宋体" w:cs="宋体"/>
                <w:szCs w:val="21"/>
              </w:rPr>
            </w:pPr>
            <w:r>
              <w:rPr>
                <w:rFonts w:hint="eastAsia" w:ascii="宋体" w:hAnsi="宋体" w:cs="宋体"/>
                <w:szCs w:val="21"/>
              </w:rPr>
              <w:t>4</w:t>
            </w:r>
            <w:r>
              <w:rPr>
                <w:rFonts w:hint="eastAsia" w:ascii="宋体" w:hAnsi="宋体" w:cs="宋体"/>
                <w:szCs w:val="21"/>
                <w:lang w:val="en-US" w:eastAsia="zh-CN"/>
              </w:rPr>
              <w:t>.</w:t>
            </w:r>
            <w:r>
              <w:rPr>
                <w:rFonts w:hint="eastAsia" w:ascii="宋体" w:hAnsi="宋体" w:cs="宋体"/>
                <w:color w:val="auto"/>
                <w:lang w:val="en-US" w:eastAsia="zh-CN"/>
              </w:rPr>
              <w:t>未提供或不满足上述要求，得0分</w:t>
            </w:r>
            <w:r>
              <w:rPr>
                <w:rFonts w:hint="eastAsia" w:ascii="宋体" w:hAnsi="宋体" w:cs="宋体"/>
                <w:szCs w:val="21"/>
              </w:rPr>
              <w:t>。</w:t>
            </w:r>
          </w:p>
        </w:tc>
      </w:tr>
    </w:tbl>
    <w:p w14:paraId="6CCABAF3">
      <w:pPr>
        <w:pStyle w:val="35"/>
        <w:adjustRightInd w:val="0"/>
        <w:snapToGrid w:val="0"/>
        <w:spacing w:line="360" w:lineRule="auto"/>
        <w:ind w:firstLine="480"/>
        <w:rPr>
          <w:rFonts w:ascii="宋体" w:hAnsi="宋体" w:cs="宋体"/>
          <w:sz w:val="24"/>
        </w:rPr>
      </w:pPr>
      <w:r>
        <w:rPr>
          <w:rFonts w:hint="eastAsia" w:ascii="宋体" w:hAnsi="宋体" w:cs="宋体"/>
          <w:sz w:val="24"/>
        </w:rPr>
        <w:t>（4）</w:t>
      </w:r>
      <w:r>
        <w:rPr>
          <w:rFonts w:ascii="宋体" w:hAnsi="宋体" w:cs="宋体"/>
          <w:sz w:val="24"/>
        </w:rPr>
        <w:t>价格评分</w:t>
      </w:r>
      <w:r>
        <w:rPr>
          <w:rFonts w:ascii="宋体" w:hAnsi="宋体" w:cs="宋体"/>
          <w:sz w:val="24"/>
          <w:highlight w:val="none"/>
        </w:rPr>
        <w:t>（</w:t>
      </w:r>
      <w:r>
        <w:rPr>
          <w:rFonts w:hint="eastAsia" w:ascii="宋体" w:hAnsi="宋体" w:cs="宋体"/>
          <w:sz w:val="24"/>
          <w:highlight w:val="none"/>
          <w:lang w:val="en-US" w:eastAsia="zh-CN"/>
        </w:rPr>
        <w:t>40</w:t>
      </w:r>
      <w:r>
        <w:rPr>
          <w:rFonts w:ascii="宋体" w:hAnsi="宋体" w:cs="宋体"/>
          <w:sz w:val="24"/>
          <w:highlight w:val="none"/>
        </w:rPr>
        <w:t>分）</w:t>
      </w:r>
      <w:r>
        <w:rPr>
          <w:rFonts w:ascii="宋体" w:hAnsi="宋体" w:cs="宋体"/>
          <w:sz w:val="24"/>
        </w:rPr>
        <w:t>：</w:t>
      </w:r>
    </w:p>
    <w:p w14:paraId="2855A952">
      <w:pPr>
        <w:pStyle w:val="35"/>
        <w:adjustRightInd w:val="0"/>
        <w:snapToGrid w:val="0"/>
        <w:spacing w:line="360" w:lineRule="auto"/>
        <w:ind w:firstLine="480"/>
        <w:rPr>
          <w:rFonts w:ascii="宋体" w:hAnsi="宋体" w:cs="宋体"/>
          <w:sz w:val="24"/>
        </w:rPr>
      </w:pPr>
      <w:r>
        <w:rPr>
          <w:rFonts w:hint="eastAsia" w:ascii="宋体" w:hAnsi="宋体" w:cs="宋体"/>
          <w:sz w:val="24"/>
        </w:rPr>
        <w:t>①评审基准价计算方式：通过资格审查及符合性审查且最后价格最低的供应商价格为基准价，其价格为满分。</w:t>
      </w:r>
    </w:p>
    <w:p w14:paraId="5BD28052">
      <w:pPr>
        <w:pStyle w:val="35"/>
        <w:adjustRightInd w:val="0"/>
        <w:snapToGrid w:val="0"/>
        <w:spacing w:line="360" w:lineRule="auto"/>
        <w:ind w:firstLine="480"/>
        <w:rPr>
          <w:rFonts w:ascii="宋体" w:hAnsi="宋体" w:cs="宋体"/>
          <w:sz w:val="24"/>
        </w:rPr>
      </w:pPr>
      <w:r>
        <w:rPr>
          <w:rFonts w:hint="eastAsia" w:ascii="宋体" w:hAnsi="宋体" w:cs="宋体"/>
          <w:sz w:val="24"/>
        </w:rPr>
        <w:t>②其他供应商价格分统一按照下列公式计算：价格得分=（基准价/响应价</w:t>
      </w:r>
      <w:r>
        <w:rPr>
          <w:rFonts w:hint="eastAsia" w:ascii="宋体" w:hAnsi="宋体" w:cs="宋体"/>
          <w:sz w:val="24"/>
          <w:highlight w:val="none"/>
        </w:rPr>
        <w:t>）*</w:t>
      </w:r>
      <w:r>
        <w:rPr>
          <w:rFonts w:hint="eastAsia" w:ascii="宋体" w:hAnsi="宋体" w:cs="宋体"/>
          <w:sz w:val="24"/>
          <w:highlight w:val="none"/>
          <w:lang w:val="en-US" w:eastAsia="zh-CN"/>
        </w:rPr>
        <w:t>价格评分</w:t>
      </w:r>
      <w:r>
        <w:rPr>
          <w:rFonts w:hint="eastAsia" w:ascii="宋体" w:hAnsi="宋体" w:cs="宋体"/>
          <w:sz w:val="24"/>
        </w:rPr>
        <w:t>。</w:t>
      </w:r>
    </w:p>
    <w:p w14:paraId="6D372A51">
      <w:pPr>
        <w:pStyle w:val="35"/>
        <w:adjustRightInd w:val="0"/>
        <w:snapToGrid w:val="0"/>
        <w:spacing w:line="360" w:lineRule="auto"/>
        <w:ind w:left="0" w:leftChars="0" w:firstLine="480" w:firstLineChars="200"/>
        <w:rPr>
          <w:rFonts w:ascii="宋体" w:hAnsi="宋体" w:cs="宋体"/>
          <w:sz w:val="24"/>
        </w:rPr>
      </w:pPr>
      <w:r>
        <w:rPr>
          <w:rFonts w:hint="eastAsia" w:ascii="宋体" w:hAnsi="宋体" w:cs="宋体"/>
          <w:sz w:val="24"/>
        </w:rPr>
        <w:t>精确到小数点后两位。</w:t>
      </w:r>
    </w:p>
    <w:p w14:paraId="0A34C9B3">
      <w:pPr>
        <w:pStyle w:val="35"/>
        <w:adjustRightInd w:val="0"/>
        <w:snapToGrid w:val="0"/>
        <w:spacing w:line="360" w:lineRule="auto"/>
        <w:ind w:firstLine="480"/>
        <w:rPr>
          <w:rFonts w:ascii="宋体" w:hAnsi="宋体" w:cs="宋体"/>
          <w:sz w:val="24"/>
        </w:rPr>
      </w:pPr>
      <w:r>
        <w:rPr>
          <w:rFonts w:hint="eastAsia" w:ascii="宋体" w:hAnsi="宋体" w:cs="宋体"/>
          <w:sz w:val="24"/>
        </w:rPr>
        <w:t>③最低报价不是成交的唯一依据。</w:t>
      </w:r>
    </w:p>
    <w:p w14:paraId="2934AB1A">
      <w:pPr>
        <w:pStyle w:val="35"/>
        <w:adjustRightInd w:val="0"/>
        <w:snapToGrid w:val="0"/>
        <w:spacing w:line="360" w:lineRule="auto"/>
        <w:ind w:firstLine="480"/>
        <w:rPr>
          <w:rFonts w:ascii="宋体" w:hAnsi="宋体" w:cs="宋体"/>
          <w:sz w:val="24"/>
        </w:rPr>
      </w:pPr>
      <w:r>
        <w:rPr>
          <w:rFonts w:hint="eastAsia" w:ascii="宋体" w:hAnsi="宋体" w:cs="宋体"/>
          <w:sz w:val="24"/>
        </w:rPr>
        <w:t>10.综合比较与评价：</w:t>
      </w:r>
    </w:p>
    <w:p w14:paraId="075509D9">
      <w:pPr>
        <w:pStyle w:val="35"/>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根据每个</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在上述各</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阶段中的得分，采用下面公式算出每个</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 xml:space="preserve">的综合得分： </w:t>
      </w:r>
    </w:p>
    <w:p w14:paraId="59583E9D">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W＝C ＋ T ＋ M </w:t>
      </w:r>
    </w:p>
    <w:p w14:paraId="460E715E">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其中：</w:t>
      </w:r>
    </w:p>
    <w:p w14:paraId="3D34A087">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的综合得分；</w:t>
      </w:r>
    </w:p>
    <w:p w14:paraId="17137921">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C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的价格得分；</w:t>
      </w:r>
    </w:p>
    <w:p w14:paraId="57A25570">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T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的技术评审得分；</w:t>
      </w:r>
    </w:p>
    <w:p w14:paraId="7F1174AC">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M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的商务评审得分。</w:t>
      </w:r>
    </w:p>
    <w:p w14:paraId="075D8BED">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（注： T、M均为所有评审专家评分的算术平均值）</w:t>
      </w:r>
    </w:p>
    <w:p w14:paraId="6DAE1651">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委员会对响应文件中的报价出现前后不一致的，按照下列规定修正：</w:t>
      </w:r>
    </w:p>
    <w:p w14:paraId="7CF15B64">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（1）响应文件中报价一览表内容与响应文件中相应内容不一致的，以报价一览表为准；</w:t>
      </w:r>
    </w:p>
    <w:p w14:paraId="23F35F2C">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（2）大写金额和小写金额不一致的，以大写金额为准；</w:t>
      </w:r>
    </w:p>
    <w:p w14:paraId="4577AD34">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（3）单价金额小数点或者百分比有明显错位的，以报价一览表的总价为准，并修改单价；</w:t>
      </w:r>
    </w:p>
    <w:p w14:paraId="2BE32219">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（4）总价金额与按单价汇总金额不一致的，以单价金额计算结果为准。</w:t>
      </w:r>
    </w:p>
    <w:p w14:paraId="1204B306">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同时出现两种以上不一致的，按照该条款规定的顺序修正。修正后的报价经</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书面确认后产生约束力，</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不确认的，其响应无效。</w:t>
      </w:r>
    </w:p>
    <w:p w14:paraId="5FC34330">
      <w:pPr>
        <w:pStyle w:val="35"/>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12.评审报告应当由</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委员会全体人员签字认可。</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委员会成员对需要共同评定的事项存在争议的，应当按照少数服从多数的原则作出结论。持不同意见的</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委员会成员应当在评审报告上签署不同意见并说明理由，若拒绝在评审报告上签字又不书面说明其不同意见和理由的，视为同意评审报告。</w:t>
      </w:r>
    </w:p>
    <w:p w14:paraId="3ACB99D2">
      <w:pPr>
        <w:pStyle w:val="35"/>
        <w:adjustRightInd w:val="0"/>
        <w:snapToGrid w:val="0"/>
        <w:spacing w:line="360" w:lineRule="exact"/>
        <w:ind w:firstLine="482"/>
        <w:rPr>
          <w:rFonts w:ascii="宋体" w:hAnsi="宋体" w:cs="宋体"/>
          <w:b/>
          <w:bCs/>
          <w:sz w:val="24"/>
        </w:rPr>
      </w:pPr>
      <w:r>
        <w:rPr>
          <w:rFonts w:hint="eastAsia" w:ascii="宋体" w:hAnsi="宋体" w:cs="宋体"/>
          <w:b/>
          <w:bCs/>
          <w:color w:val="000000" w:themeColor="text1"/>
          <w:sz w:val="24"/>
          <w14:textFill>
            <w14:solidFill>
              <w14:schemeClr w14:val="tx1"/>
            </w14:solidFill>
          </w14:textFill>
        </w:rPr>
        <w:t>四</w:t>
      </w:r>
      <w:r>
        <w:rPr>
          <w:rFonts w:hint="eastAsia" w:ascii="宋体" w:hAnsi="宋体" w:cs="宋体"/>
          <w:b/>
          <w:bCs/>
          <w:sz w:val="24"/>
        </w:rPr>
        <w:t>、推荐成交候选人名单</w:t>
      </w:r>
    </w:p>
    <w:p w14:paraId="3B1603D6">
      <w:pPr>
        <w:pStyle w:val="35"/>
        <w:adjustRightInd w:val="0"/>
        <w:snapToGrid w:val="0"/>
        <w:spacing w:line="360" w:lineRule="exact"/>
        <w:ind w:firstLine="48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sz w:val="24"/>
          <w:lang w:eastAsia="zh-CN"/>
        </w:rPr>
        <w:t>比选</w:t>
      </w:r>
      <w:r>
        <w:rPr>
          <w:rFonts w:hint="eastAsia" w:ascii="宋体" w:hAnsi="宋体" w:cs="宋体"/>
          <w:sz w:val="24"/>
        </w:rPr>
        <w:t>委员会根据最终评审的结果</w:t>
      </w:r>
      <w:r>
        <w:rPr>
          <w:rFonts w:hint="eastAsia" w:ascii="宋体" w:hAnsi="宋体" w:cs="宋体"/>
          <w:sz w:val="24"/>
          <w:lang w:eastAsia="zh-CN"/>
        </w:rPr>
        <w:t>推荐</w:t>
      </w:r>
      <w:r>
        <w:rPr>
          <w:rFonts w:hint="eastAsia" w:ascii="宋体" w:hAnsi="宋体" w:cs="宋体"/>
          <w:sz w:val="24"/>
          <w:lang w:val="en-US" w:eastAsia="zh-CN"/>
        </w:rPr>
        <w:t>3</w:t>
      </w:r>
      <w:r>
        <w:rPr>
          <w:rFonts w:hint="eastAsia" w:ascii="宋体" w:hAnsi="宋体" w:cs="宋体"/>
          <w:sz w:val="24"/>
          <w:lang w:eastAsia="zh-CN"/>
        </w:rPr>
        <w:t>名成交候选人</w:t>
      </w:r>
      <w:r>
        <w:rPr>
          <w:rFonts w:hint="eastAsia" w:ascii="宋体" w:hAnsi="宋体" w:cs="宋体"/>
          <w:sz w:val="24"/>
        </w:rPr>
        <w:t>，推荐综合得分最高的</w:t>
      </w:r>
      <w:r>
        <w:rPr>
          <w:rFonts w:hint="eastAsia" w:ascii="宋体" w:hAnsi="宋体" w:cs="宋体"/>
          <w:color w:val="auto"/>
          <w:sz w:val="24"/>
          <w:lang w:val="en-US" w:eastAsia="zh-CN"/>
        </w:rPr>
        <w:t>供应商</w:t>
      </w:r>
      <w:r>
        <w:rPr>
          <w:rFonts w:hint="eastAsia" w:ascii="宋体" w:hAnsi="宋体" w:cs="宋体"/>
          <w:sz w:val="24"/>
        </w:rPr>
        <w:t>为排名第一的成交候选人。综合得分相同的，按照响应报价由低到高的顺序推荐第一成交候选人。综合得分且响应报价</w:t>
      </w:r>
      <w:r>
        <w:rPr>
          <w:rFonts w:hint="eastAsia" w:ascii="宋体" w:hAnsi="宋体" w:cs="宋体"/>
          <w:color w:val="000000" w:themeColor="text1"/>
          <w:sz w:val="24"/>
          <w14:textFill>
            <w14:solidFill>
              <w14:schemeClr w14:val="tx1"/>
            </w14:solidFill>
          </w14:textFill>
        </w:rPr>
        <w:t>相同的，按照技术指标优劣顺序推荐。</w:t>
      </w:r>
    </w:p>
    <w:p w14:paraId="2E3A3D4B">
      <w:pPr>
        <w:pStyle w:val="35"/>
        <w:adjustRightInd w:val="0"/>
        <w:snapToGrid w:val="0"/>
        <w:spacing w:line="360" w:lineRule="exact"/>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排名第一的成交候选人放弃成交、或因不可抗力提出不能履行合同，采购人可以确定排名第二的成交候选人为成交人。排名第二的成交候选人出现前款所列的情形的，采购人可以确定排名第三的成交候选人为成交人。</w:t>
      </w:r>
    </w:p>
    <w:p w14:paraId="386C3333">
      <w:pPr>
        <w:pStyle w:val="35"/>
        <w:adjustRightInd w:val="0"/>
        <w:snapToGrid w:val="0"/>
        <w:spacing w:line="360" w:lineRule="exact"/>
        <w:ind w:firstLine="480"/>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成交人</w:t>
      </w:r>
      <w:r>
        <w:rPr>
          <w:rFonts w:hint="eastAsia" w:ascii="宋体" w:hAnsi="宋体" w:cs="宋体"/>
          <w:color w:val="000000" w:themeColor="text1"/>
          <w:sz w:val="24"/>
          <w14:textFill>
            <w14:solidFill>
              <w14:schemeClr w14:val="tx1"/>
            </w14:solidFill>
          </w14:textFill>
        </w:rPr>
        <w:t>放弃成交</w:t>
      </w:r>
      <w:r>
        <w:rPr>
          <w:rFonts w:hint="eastAsia" w:ascii="宋体" w:hAnsi="宋体" w:cs="宋体"/>
          <w:color w:val="000000" w:themeColor="text1"/>
          <w:sz w:val="24"/>
          <w:lang w:eastAsia="zh-CN"/>
          <w14:textFill>
            <w14:solidFill>
              <w14:schemeClr w14:val="tx1"/>
            </w14:solidFill>
          </w14:textFill>
        </w:rPr>
        <w:t>、或</w:t>
      </w:r>
      <w:r>
        <w:rPr>
          <w:rFonts w:hint="eastAsia" w:ascii="宋体" w:hAnsi="宋体" w:cs="宋体"/>
          <w:color w:val="000000" w:themeColor="text1"/>
          <w:sz w:val="24"/>
          <w:lang w:val="en-US" w:eastAsia="zh-CN"/>
          <w14:textFill>
            <w14:solidFill>
              <w14:schemeClr w14:val="tx1"/>
            </w14:solidFill>
          </w14:textFill>
        </w:rPr>
        <w:t>拒绝与采购人签订合同的，采购人可以按照评审报告推荐的成交候选人名单排序，确定下一候选人为成交人，也可以重新开展采购活动。</w:t>
      </w:r>
    </w:p>
    <w:p w14:paraId="10E5C443">
      <w:pPr>
        <w:pStyle w:val="35"/>
        <w:adjustRightInd w:val="0"/>
        <w:snapToGrid w:val="0"/>
        <w:spacing w:line="360" w:lineRule="exact"/>
        <w:ind w:firstLine="480"/>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成交</w:t>
      </w:r>
      <w:r>
        <w:rPr>
          <w:rFonts w:hint="eastAsia" w:ascii="宋体" w:hAnsi="宋体" w:cs="宋体"/>
          <w:color w:val="000000" w:themeColor="text1"/>
          <w:sz w:val="24"/>
          <w:lang w:val="en-US" w:eastAsia="zh-CN"/>
          <w14:textFill>
            <w14:solidFill>
              <w14:schemeClr w14:val="tx1"/>
            </w14:solidFill>
          </w14:textFill>
        </w:rPr>
        <w:t>通知书发出后，成交人无正当理由不得放弃成交，否则可能被采购人列入</w:t>
      </w:r>
      <w:r>
        <w:rPr>
          <w:rFonts w:hint="eastAsia" w:hAnsi="宋体" w:cs="宋体"/>
          <w:b w:val="0"/>
          <w:bCs w:val="0"/>
          <w:color w:val="000000" w:themeColor="text1"/>
          <w:sz w:val="24"/>
          <w:szCs w:val="24"/>
          <w:highlight w:val="none"/>
          <w:lang w:val="en-US" w:eastAsia="zh-CN"/>
          <w14:textFill>
            <w14:solidFill>
              <w14:schemeClr w14:val="tx1"/>
            </w14:solidFill>
          </w14:textFill>
        </w:rPr>
        <w:t>中山大学孙逸仙纪念医院</w:t>
      </w:r>
      <w:r>
        <w:rPr>
          <w:rFonts w:hint="eastAsia" w:hAnsi="宋体" w:cs="宋体"/>
          <w:b/>
          <w:bCs/>
          <w:color w:val="000000" w:themeColor="text1"/>
          <w:sz w:val="24"/>
          <w:szCs w:val="24"/>
          <w:highlight w:val="none"/>
          <w:lang w:val="en-US" w:eastAsia="zh-CN"/>
          <w14:textFill>
            <w14:solidFill>
              <w14:schemeClr w14:val="tx1"/>
            </w14:solidFill>
          </w14:textFill>
        </w:rPr>
        <w:t>失信</w:t>
      </w:r>
      <w:r>
        <w:rPr>
          <w:rFonts w:hint="eastAsia" w:hAnsi="宋体" w:cs="宋体"/>
          <w:b/>
          <w:bCs/>
          <w:color w:val="000000" w:themeColor="text1"/>
          <w:sz w:val="24"/>
          <w:szCs w:val="24"/>
          <w:highlight w:val="none"/>
          <w14:textFill>
            <w14:solidFill>
              <w14:schemeClr w14:val="tx1"/>
            </w14:solidFill>
          </w14:textFill>
        </w:rPr>
        <w:t>供应商名单</w:t>
      </w:r>
      <w:r>
        <w:rPr>
          <w:rFonts w:hint="eastAsia" w:ascii="宋体" w:hAnsi="宋体" w:cs="宋体"/>
          <w:color w:val="000000" w:themeColor="text1"/>
          <w:sz w:val="24"/>
          <w:highlight w:val="none"/>
          <w:lang w:val="en-US" w:eastAsia="zh-CN"/>
          <w14:textFill>
            <w14:solidFill>
              <w14:schemeClr w14:val="tx1"/>
            </w14:solidFill>
          </w14:textFill>
        </w:rPr>
        <w:t>。</w:t>
      </w:r>
    </w:p>
    <w:p w14:paraId="4B6B4F07">
      <w:pPr>
        <w:pStyle w:val="35"/>
        <w:adjustRightInd w:val="0"/>
        <w:snapToGrid w:val="0"/>
        <w:spacing w:line="360" w:lineRule="exact"/>
        <w:ind w:firstLine="482"/>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五、发布成交结果</w:t>
      </w:r>
      <w:r>
        <w:rPr>
          <w:rFonts w:hint="eastAsia" w:ascii="宋体" w:hAnsi="宋体" w:cs="宋体"/>
          <w:b/>
          <w:bCs/>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采购人在医院官方网站的</w:t>
      </w:r>
      <w:r>
        <w:rPr>
          <w:rFonts w:hint="eastAsia" w:ascii="宋体" w:hAnsi="宋体" w:cs="宋体"/>
          <w:sz w:val="24"/>
          <w:lang w:eastAsia="zh-CN"/>
        </w:rPr>
        <w:t>采购专</w:t>
      </w:r>
      <w:r>
        <w:rPr>
          <w:rFonts w:hint="eastAsia" w:ascii="宋体" w:hAnsi="宋体" w:cs="宋体"/>
          <w:sz w:val="24"/>
        </w:rPr>
        <w:t>栏公</w:t>
      </w:r>
      <w:r>
        <w:rPr>
          <w:rFonts w:hint="eastAsia" w:ascii="宋体" w:hAnsi="宋体" w:cs="宋体"/>
          <w:color w:val="000000" w:themeColor="text1"/>
          <w:sz w:val="24"/>
          <w14:textFill>
            <w14:solidFill>
              <w14:schemeClr w14:val="tx1"/>
            </w14:solidFill>
          </w14:textFill>
        </w:rPr>
        <w:t>告成交结果。</w:t>
      </w:r>
    </w:p>
    <w:p w14:paraId="67959971">
      <w:pPr>
        <w:pStyle w:val="35"/>
        <w:adjustRightInd w:val="0"/>
        <w:snapToGrid w:val="0"/>
        <w:spacing w:line="360" w:lineRule="exact"/>
        <w:ind w:firstLine="482"/>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六、质疑与投诉</w:t>
      </w:r>
    </w:p>
    <w:p w14:paraId="2C73FB79">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（一）质疑</w:t>
      </w:r>
    </w:p>
    <w:p w14:paraId="236F451B">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1.提出质疑的供应商应当是参与所质疑项目采购活动的供应商。</w:t>
      </w:r>
    </w:p>
    <w:p w14:paraId="20AE3124">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2.供应商认为采购文件、采购过程及采购结果使其权益受到损害的：</w:t>
      </w:r>
    </w:p>
    <w:p w14:paraId="573FD3DE">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（1）对采购文件的质疑，应当在获取采购文件规定时间内提出；</w:t>
      </w:r>
    </w:p>
    <w:p w14:paraId="4286A60D">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（2）对采购过程的质疑，应当在各采购程序环节结束之日前提出；</w:t>
      </w:r>
    </w:p>
    <w:p w14:paraId="521DB86C">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（3）对采购结果的质疑，应当在中标（成交）结果公告时间结束前提出。</w:t>
      </w:r>
    </w:p>
    <w:p w14:paraId="49666946">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质疑应当以书面形式由法定代表人或授权代表签字并加盖单位公章后，向采购人提出质疑。</w:t>
      </w:r>
    </w:p>
    <w:p w14:paraId="51EFFEEE">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3.供应商应在限定质疑期内一次性提出针对同一采购程序环节的质疑。若对项目的某一分包进行质疑，质疑函中应列明具体分包号。</w:t>
      </w:r>
    </w:p>
    <w:p w14:paraId="1B970EAD">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4.采购人不得拒收质疑供应商在限定质疑期内发出的质疑函，应当在收到质疑函后及时作出答复，并以书面形式通知质疑供应商和其他有关供应商。</w:t>
      </w:r>
    </w:p>
    <w:p w14:paraId="3CA067DF">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5.供应商对评审过程、中标或者成交结果提出质疑的，采购人可以组织原评审委员会协助答复质疑。</w:t>
      </w:r>
    </w:p>
    <w:p w14:paraId="75DB9FEB">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6.超出限定质疑期限的质疑函，采购人将依法不予接收。</w:t>
      </w:r>
    </w:p>
    <w:p w14:paraId="2B1B52E1">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7.供应商提出质疑应当提交质疑函和必要的证明资料。质疑函应当包括下列内容：</w:t>
      </w:r>
    </w:p>
    <w:p w14:paraId="42847E5E">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（1）供应商的姓名或者名称、地址、邮编、联系人及联系电话；</w:t>
      </w:r>
    </w:p>
    <w:p w14:paraId="6F09737A">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（2）质疑项目的名称、编号；</w:t>
      </w:r>
    </w:p>
    <w:p w14:paraId="0B878443">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（3）具体、明确的质疑事项和与质疑事项相关的请求；</w:t>
      </w:r>
    </w:p>
    <w:p w14:paraId="202C2E4B">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（4）事实依据；</w:t>
      </w:r>
    </w:p>
    <w:p w14:paraId="77027786">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（5）必要的法律依据；</w:t>
      </w:r>
    </w:p>
    <w:p w14:paraId="2BC585C3">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（6）提出质疑的日期。</w:t>
      </w:r>
    </w:p>
    <w:p w14:paraId="2F398967">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供应商为法人或者其他组织的，应当由法定代表人、主要负责人，或者其授权代表签字或者盖章，并加盖公章。</w:t>
      </w:r>
    </w:p>
    <w:p w14:paraId="556F4EAD">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8.接收质疑的联系方式：</w:t>
      </w:r>
    </w:p>
    <w:p w14:paraId="61FAB304">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质疑接收机构名称：中山大学孙逸仙纪念医院招投标与采购管理办公室</w:t>
      </w:r>
    </w:p>
    <w:p w14:paraId="498D6B60">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质疑接收机构地址：广州市越秀区长堤大马路171号一方长堤健康产业中心（原威力斯大楼）907室</w:t>
      </w:r>
    </w:p>
    <w:p w14:paraId="49E65B64">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质疑接收机构电话：020-81338035（工作时间：8:00-12:00,14:30-17:30）</w:t>
      </w:r>
    </w:p>
    <w:p w14:paraId="1D8B2AF1">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（二）投诉</w:t>
      </w:r>
    </w:p>
    <w:p w14:paraId="75B8ED1E">
      <w:pPr>
        <w:pStyle w:val="35"/>
        <w:adjustRightInd w:val="0"/>
        <w:snapToGrid w:val="0"/>
        <w:spacing w:line="360" w:lineRule="exact"/>
        <w:ind w:left="420" w:leftChars="200" w:firstLine="0" w:firstLineChars="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质疑供应商对质疑答复不满意的，认为其合法权益依然受到侵害的，可以在答复后3个工作日内向监督部门提出投诉。</w:t>
      </w:r>
    </w:p>
    <w:p w14:paraId="63CC7694">
      <w:pPr>
        <w:pStyle w:val="35"/>
        <w:adjustRightInd w:val="0"/>
        <w:snapToGrid w:val="0"/>
        <w:spacing w:line="360" w:lineRule="exact"/>
        <w:ind w:left="420" w:leftChars="200" w:firstLine="0" w:firstLineChars="0"/>
        <w:rPr>
          <w:rFonts w:hint="eastAsia" w:ascii="宋体" w:hAnsi="宋体" w:cs="宋体"/>
          <w:sz w:val="24"/>
          <w:lang w:eastAsia="zh-CN"/>
        </w:rPr>
      </w:pPr>
      <w:r>
        <w:rPr>
          <w:rFonts w:hint="eastAsia" w:ascii="宋体" w:hAnsi="宋体" w:cs="宋体"/>
          <w:color w:val="000000" w:themeColor="text1"/>
          <w:sz w:val="24"/>
          <w14:textFill>
            <w14:solidFill>
              <w14:schemeClr w14:val="tx1"/>
            </w14:solidFill>
          </w14:textFill>
        </w:rPr>
        <w:t>质疑、投诉应当有明确的请求和必要的证明材料；投诉的事项不得超出已质疑事项的范围。</w:t>
      </w:r>
      <w:r>
        <w:rPr>
          <w:rFonts w:hint="eastAsia" w:ascii="宋体" w:hAnsi="宋体" w:cs="宋体"/>
          <w:b/>
          <w:bCs/>
          <w:sz w:val="24"/>
        </w:rPr>
        <w:t xml:space="preserve">七、合同的订立 </w:t>
      </w:r>
      <w:r>
        <w:rPr>
          <w:rFonts w:hint="eastAsia" w:ascii="宋体" w:hAnsi="宋体" w:cs="宋体"/>
          <w:b/>
          <w:bCs/>
          <w:sz w:val="24"/>
          <w:lang w:eastAsia="zh-CN"/>
        </w:rPr>
        <w:t>：</w:t>
      </w:r>
      <w:r>
        <w:rPr>
          <w:rFonts w:hint="eastAsia" w:ascii="宋体" w:hAnsi="宋体" w:cs="宋体"/>
          <w:sz w:val="24"/>
        </w:rPr>
        <w:t>采购人与成交人自成交通知书发出之日起三十日内，按采购文件要求和成交人响应文件承诺签订采购合同，但不得超出采购文件和成交人响应文件的范围、也不得再行订立背离合同实质性内容的其他协议</w:t>
      </w:r>
      <w:r>
        <w:rPr>
          <w:rFonts w:hint="eastAsia" w:ascii="宋体" w:hAnsi="宋体" w:cs="宋体"/>
          <w:sz w:val="24"/>
          <w:lang w:eastAsia="zh-CN"/>
        </w:rPr>
        <w:t>。</w:t>
      </w:r>
    </w:p>
    <w:p w14:paraId="09F6B14F">
      <w:pPr>
        <w:pStyle w:val="13"/>
        <w:rPr>
          <w:rFonts w:hint="eastAsia" w:ascii="微软雅黑" w:hAnsi="微软雅黑" w:eastAsia="微软雅黑" w:cs="微软雅黑"/>
          <w:color w:val="000000" w:themeColor="text1"/>
          <w:lang w:eastAsia="zh-CN"/>
          <w14:textFill>
            <w14:solidFill>
              <w14:schemeClr w14:val="tx1"/>
            </w14:solidFill>
          </w14:textFill>
        </w:rPr>
      </w:pPr>
    </w:p>
    <w:p w14:paraId="35BEED1F">
      <w:pPr>
        <w:pStyle w:val="13"/>
        <w:rPr>
          <w:rFonts w:hint="eastAsia" w:ascii="微软雅黑" w:hAnsi="微软雅黑" w:eastAsia="微软雅黑" w:cs="微软雅黑"/>
          <w:color w:val="000000" w:themeColor="text1"/>
          <w:lang w:eastAsia="zh-CN"/>
          <w14:textFill>
            <w14:solidFill>
              <w14:schemeClr w14:val="tx1"/>
            </w14:solidFill>
          </w14:textFill>
        </w:rPr>
      </w:pPr>
    </w:p>
    <w:p w14:paraId="3FB69CFD">
      <w:pPr>
        <w:pStyle w:val="14"/>
        <w:rPr>
          <w:rFonts w:hint="eastAsia" w:ascii="微软雅黑" w:hAnsi="微软雅黑" w:eastAsia="微软雅黑" w:cs="微软雅黑"/>
          <w:color w:val="000000" w:themeColor="text1"/>
          <w:lang w:eastAsia="zh-CN"/>
          <w14:textFill>
            <w14:solidFill>
              <w14:schemeClr w14:val="tx1"/>
            </w14:solidFill>
          </w14:textFill>
        </w:rPr>
      </w:pPr>
    </w:p>
    <w:p w14:paraId="6E7DBC28">
      <w:pPr>
        <w:pStyle w:val="14"/>
        <w:rPr>
          <w:rFonts w:hint="eastAsia" w:ascii="微软雅黑" w:hAnsi="微软雅黑" w:eastAsia="微软雅黑" w:cs="微软雅黑"/>
          <w:color w:val="000000" w:themeColor="text1"/>
          <w:lang w:eastAsia="zh-CN"/>
          <w14:textFill>
            <w14:solidFill>
              <w14:schemeClr w14:val="tx1"/>
            </w14:solidFill>
          </w14:textFill>
        </w:rPr>
      </w:pPr>
    </w:p>
    <w:p w14:paraId="4E44E771">
      <w:pPr>
        <w:pStyle w:val="14"/>
        <w:rPr>
          <w:rFonts w:hint="eastAsia" w:ascii="微软雅黑" w:hAnsi="微软雅黑" w:eastAsia="微软雅黑" w:cs="微软雅黑"/>
          <w:color w:val="000000" w:themeColor="text1"/>
          <w:lang w:eastAsia="zh-CN"/>
          <w14:textFill>
            <w14:solidFill>
              <w14:schemeClr w14:val="tx1"/>
            </w14:solidFill>
          </w14:textFill>
        </w:rPr>
      </w:pPr>
    </w:p>
    <w:p w14:paraId="210B3BDE">
      <w:pPr>
        <w:pStyle w:val="14"/>
        <w:rPr>
          <w:rFonts w:hint="eastAsia" w:ascii="微软雅黑" w:hAnsi="微软雅黑" w:eastAsia="微软雅黑" w:cs="微软雅黑"/>
          <w:color w:val="000000" w:themeColor="text1"/>
          <w:lang w:eastAsia="zh-CN"/>
          <w14:textFill>
            <w14:solidFill>
              <w14:schemeClr w14:val="tx1"/>
            </w14:solidFill>
          </w14:textFill>
        </w:rPr>
      </w:pPr>
    </w:p>
    <w:p w14:paraId="060E9B30">
      <w:pPr>
        <w:pStyle w:val="14"/>
        <w:rPr>
          <w:rFonts w:hint="eastAsia" w:ascii="微软雅黑" w:hAnsi="微软雅黑" w:eastAsia="微软雅黑" w:cs="微软雅黑"/>
          <w:color w:val="000000" w:themeColor="text1"/>
          <w:lang w:eastAsia="zh-CN"/>
          <w14:textFill>
            <w14:solidFill>
              <w14:schemeClr w14:val="tx1"/>
            </w14:solidFill>
          </w14:textFill>
        </w:rPr>
      </w:pPr>
    </w:p>
    <w:p w14:paraId="25A3D290">
      <w:pPr>
        <w:pStyle w:val="14"/>
        <w:rPr>
          <w:rFonts w:hint="eastAsia" w:ascii="微软雅黑" w:hAnsi="微软雅黑" w:eastAsia="微软雅黑" w:cs="微软雅黑"/>
          <w:color w:val="000000" w:themeColor="text1"/>
          <w:lang w:eastAsia="zh-CN"/>
          <w14:textFill>
            <w14:solidFill>
              <w14:schemeClr w14:val="tx1"/>
            </w14:solidFill>
          </w14:textFill>
        </w:rPr>
      </w:pPr>
    </w:p>
    <w:p w14:paraId="526D6E57">
      <w:pPr>
        <w:pStyle w:val="13"/>
        <w:rPr>
          <w:rFonts w:hint="eastAsia" w:ascii="微软雅黑" w:hAnsi="微软雅黑" w:eastAsia="微软雅黑" w:cs="微软雅黑"/>
          <w:color w:val="000000" w:themeColor="text1"/>
          <w:lang w:eastAsia="zh-CN"/>
          <w14:textFill>
            <w14:solidFill>
              <w14:schemeClr w14:val="tx1"/>
            </w14:solidFill>
          </w14:textFill>
        </w:rPr>
      </w:pPr>
    </w:p>
    <w:p w14:paraId="66BEA5FB">
      <w:pPr>
        <w:pStyle w:val="2"/>
        <w:spacing w:line="360" w:lineRule="auto"/>
        <w:jc w:val="center"/>
        <w:rPr>
          <w:rFonts w:hint="default"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eastAsia="zh-CN"/>
          <w14:textFill>
            <w14:solidFill>
              <w14:schemeClr w14:val="tx1"/>
            </w14:solidFill>
          </w14:textFill>
        </w:rPr>
        <w:t>第四章</w:t>
      </w:r>
      <w:r>
        <w:rPr>
          <w:rFonts w:hint="eastAsia" w:ascii="微软雅黑" w:hAnsi="微软雅黑" w:eastAsia="微软雅黑" w:cs="微软雅黑"/>
          <w:color w:val="000000" w:themeColor="text1"/>
          <w:lang w:val="en-US" w:eastAsia="zh-CN"/>
          <w14:textFill>
            <w14:solidFill>
              <w14:schemeClr w14:val="tx1"/>
            </w14:solidFill>
          </w14:textFill>
        </w:rPr>
        <w:t xml:space="preserve">  合同参考文本</w:t>
      </w:r>
    </w:p>
    <w:p w14:paraId="6DEEA9ED">
      <w:pPr>
        <w:pStyle w:val="35"/>
        <w:adjustRightInd w:val="0"/>
        <w:snapToGrid w:val="0"/>
        <w:spacing w:line="360" w:lineRule="exact"/>
        <w:ind w:firstLine="480"/>
        <w:rPr>
          <w:rFonts w:hint="eastAsia" w:ascii="宋体" w:hAnsi="宋体" w:cs="宋体"/>
          <w:sz w:val="24"/>
          <w:lang w:eastAsia="zh-CN"/>
        </w:rPr>
      </w:pPr>
    </w:p>
    <w:p w14:paraId="76E4F408">
      <w:pPr>
        <w:pStyle w:val="35"/>
        <w:adjustRightInd w:val="0"/>
        <w:snapToGrid w:val="0"/>
        <w:spacing w:line="360" w:lineRule="exact"/>
        <w:ind w:firstLine="480"/>
        <w:rPr>
          <w:rFonts w:hint="eastAsia" w:ascii="宋体" w:hAnsi="宋体" w:cs="宋体"/>
          <w:sz w:val="24"/>
          <w:lang w:eastAsia="zh-CN"/>
        </w:rPr>
      </w:pPr>
    </w:p>
    <w:p w14:paraId="15E918AE">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774E2E37">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3DB5C647">
      <w:pPr>
        <w:pStyle w:val="11"/>
        <w:rPr>
          <w:rFonts w:hint="eastAsia" w:ascii="宋体" w:hAnsi="宋体" w:cs="宋体"/>
          <w:kern w:val="0"/>
          <w:position w:val="-3"/>
          <w:sz w:val="30"/>
          <w:szCs w:val="30"/>
        </w:rPr>
      </w:pPr>
    </w:p>
    <w:p w14:paraId="6BBB4FD4">
      <w:pPr>
        <w:pStyle w:val="11"/>
        <w:rPr>
          <w:rFonts w:hint="eastAsia" w:ascii="宋体" w:hAnsi="宋体" w:cs="宋体"/>
          <w:kern w:val="0"/>
          <w:position w:val="-3"/>
          <w:sz w:val="30"/>
          <w:szCs w:val="30"/>
        </w:rPr>
      </w:pPr>
    </w:p>
    <w:p w14:paraId="08A85577">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33D79757">
      <w:pPr>
        <w:pStyle w:val="2"/>
        <w:rPr>
          <w:rFonts w:hint="eastAsia"/>
        </w:rPr>
      </w:pPr>
    </w:p>
    <w:p w14:paraId="49528B39">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63A4C3C5">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5E5DFC30">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2B3CAB60">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05BB4545">
      <w:pPr>
        <w:spacing w:beforeAutospacing="1" w:line="360" w:lineRule="auto"/>
        <w:rPr>
          <w:rFonts w:hint="eastAsia" w:ascii="仿宋" w:hAnsi="仿宋" w:eastAsia="仿宋" w:cs="仿宋"/>
          <w:b/>
          <w:color w:val="000000"/>
          <w:sz w:val="28"/>
          <w:szCs w:val="28"/>
          <w:highlight w:val="none"/>
        </w:rPr>
      </w:pPr>
      <w:r>
        <w:rPr>
          <w:rFonts w:hint="eastAsia" w:ascii="仿宋" w:hAnsi="仿宋" w:eastAsia="仿宋" w:cs="仿宋"/>
          <w:b/>
          <w:color w:val="000000"/>
          <w:sz w:val="24"/>
          <w:szCs w:val="24"/>
          <w:highlight w:val="none"/>
        </w:rPr>
        <w:t>注：本合同仅为合同的参考文本，合同签订双方可根据项目的具体要求进行修订，但不得偏离实质性条款。</w:t>
      </w:r>
    </w:p>
    <w:p w14:paraId="6177DE81">
      <w:pPr>
        <w:pStyle w:val="35"/>
        <w:rPr>
          <w:rFonts w:hint="eastAsia" w:ascii="宋体" w:hAnsi="宋体" w:cs="宋体"/>
          <w:kern w:val="0"/>
          <w:position w:val="-3"/>
          <w:sz w:val="30"/>
          <w:szCs w:val="30"/>
        </w:rPr>
      </w:pPr>
    </w:p>
    <w:p w14:paraId="7D00122C">
      <w:pPr>
        <w:pStyle w:val="35"/>
        <w:rPr>
          <w:rFonts w:hint="eastAsia" w:ascii="宋体" w:hAnsi="宋体" w:cs="宋体"/>
          <w:kern w:val="0"/>
          <w:position w:val="-3"/>
          <w:sz w:val="30"/>
          <w:szCs w:val="30"/>
        </w:rPr>
      </w:pPr>
    </w:p>
    <w:p w14:paraId="1CC450D1">
      <w:pPr>
        <w:tabs>
          <w:tab w:val="left" w:pos="8600"/>
        </w:tabs>
        <w:autoSpaceDE w:val="0"/>
        <w:autoSpaceDN w:val="0"/>
        <w:adjustRightInd w:val="0"/>
        <w:spacing w:line="372" w:lineRule="exact"/>
        <w:ind w:left="4556"/>
        <w:jc w:val="left"/>
        <w:rPr>
          <w:rFonts w:ascii="宋体" w:hAnsi="宋体" w:cs="宋体"/>
          <w:kern w:val="0"/>
          <w:sz w:val="30"/>
          <w:szCs w:val="30"/>
        </w:rPr>
      </w:pPr>
      <w:r>
        <w:rPr>
          <w:rFonts w:hint="eastAsia" w:ascii="宋体" w:hAnsi="宋体" w:cs="宋体"/>
          <w:kern w:val="0"/>
          <w:position w:val="-3"/>
          <w:sz w:val="30"/>
          <w:szCs w:val="30"/>
        </w:rPr>
        <w:t>工程编号：</w:t>
      </w:r>
      <w:r>
        <w:rPr>
          <w:rFonts w:hint="eastAsia" w:ascii="宋体" w:hAnsi="宋体" w:cs="宋体"/>
          <w:w w:val="120"/>
          <w:kern w:val="0"/>
          <w:position w:val="-3"/>
          <w:sz w:val="30"/>
          <w:szCs w:val="30"/>
          <w:u w:val="single"/>
        </w:rPr>
        <w:t xml:space="preserve"> </w:t>
      </w:r>
      <w:r>
        <w:rPr>
          <w:rFonts w:hint="eastAsia" w:ascii="宋体" w:hAnsi="宋体" w:cs="宋体"/>
          <w:kern w:val="0"/>
          <w:position w:val="-3"/>
          <w:sz w:val="30"/>
          <w:szCs w:val="30"/>
          <w:u w:val="single"/>
        </w:rPr>
        <w:tab/>
      </w:r>
    </w:p>
    <w:p w14:paraId="3BAFDDEE">
      <w:pPr>
        <w:autoSpaceDE w:val="0"/>
        <w:autoSpaceDN w:val="0"/>
        <w:adjustRightInd w:val="0"/>
        <w:spacing w:before="14" w:line="280" w:lineRule="exact"/>
        <w:jc w:val="left"/>
        <w:rPr>
          <w:rFonts w:hint="eastAsia" w:ascii="宋体" w:hAnsi="宋体" w:cs="宋体"/>
          <w:kern w:val="0"/>
          <w:sz w:val="28"/>
          <w:szCs w:val="28"/>
        </w:rPr>
      </w:pPr>
    </w:p>
    <w:p w14:paraId="444E56DC">
      <w:pPr>
        <w:tabs>
          <w:tab w:val="left" w:pos="8600"/>
        </w:tabs>
        <w:autoSpaceDE w:val="0"/>
        <w:autoSpaceDN w:val="0"/>
        <w:adjustRightInd w:val="0"/>
        <w:spacing w:line="372" w:lineRule="exact"/>
        <w:ind w:left="4556"/>
        <w:jc w:val="left"/>
        <w:rPr>
          <w:rFonts w:ascii="宋体" w:hAnsi="宋体" w:cs="宋体"/>
          <w:kern w:val="0"/>
          <w:sz w:val="30"/>
          <w:szCs w:val="30"/>
        </w:rPr>
      </w:pPr>
      <w:r>
        <w:rPr>
          <w:rFonts w:hint="eastAsia" w:ascii="宋体" w:hAnsi="宋体" w:cs="宋体"/>
          <w:kern w:val="0"/>
          <w:position w:val="-2"/>
          <w:sz w:val="30"/>
          <w:szCs w:val="30"/>
        </w:rPr>
        <w:t>合同</w:t>
      </w:r>
      <w:r>
        <w:rPr>
          <w:rFonts w:hint="eastAsia" w:ascii="宋体" w:hAnsi="宋体" w:cs="宋体"/>
          <w:kern w:val="0"/>
          <w:position w:val="-3"/>
          <w:sz w:val="30"/>
          <w:szCs w:val="30"/>
        </w:rPr>
        <w:t>编号：</w:t>
      </w:r>
      <w:r>
        <w:rPr>
          <w:rFonts w:hint="eastAsia" w:ascii="宋体" w:hAnsi="宋体" w:cs="宋体"/>
          <w:w w:val="120"/>
          <w:kern w:val="0"/>
          <w:position w:val="-3"/>
          <w:sz w:val="30"/>
          <w:szCs w:val="30"/>
          <w:u w:val="single"/>
        </w:rPr>
        <w:t xml:space="preserve"> </w:t>
      </w:r>
      <w:r>
        <w:rPr>
          <w:rFonts w:hint="eastAsia" w:ascii="宋体" w:hAnsi="宋体" w:cs="宋体"/>
          <w:kern w:val="0"/>
          <w:position w:val="-3"/>
          <w:sz w:val="30"/>
          <w:szCs w:val="30"/>
          <w:u w:val="single"/>
        </w:rPr>
        <w:tab/>
      </w:r>
    </w:p>
    <w:p w14:paraId="64504316">
      <w:pPr>
        <w:tabs>
          <w:tab w:val="left" w:pos="8600"/>
        </w:tabs>
        <w:autoSpaceDE w:val="0"/>
        <w:autoSpaceDN w:val="0"/>
        <w:adjustRightInd w:val="0"/>
        <w:spacing w:line="330" w:lineRule="exact"/>
        <w:ind w:left="4556"/>
        <w:jc w:val="left"/>
        <w:rPr>
          <w:rFonts w:hint="eastAsia" w:ascii="宋体" w:hAnsi="宋体" w:cs="宋体"/>
          <w:kern w:val="0"/>
          <w:sz w:val="30"/>
          <w:szCs w:val="30"/>
        </w:rPr>
      </w:pPr>
    </w:p>
    <w:p w14:paraId="59D834B5">
      <w:pPr>
        <w:autoSpaceDE w:val="0"/>
        <w:autoSpaceDN w:val="0"/>
        <w:adjustRightInd w:val="0"/>
        <w:spacing w:line="200" w:lineRule="exact"/>
        <w:jc w:val="left"/>
        <w:rPr>
          <w:rFonts w:hint="eastAsia" w:ascii="宋体" w:hAnsi="宋体" w:cs="宋体"/>
          <w:kern w:val="0"/>
          <w:sz w:val="20"/>
        </w:rPr>
      </w:pPr>
    </w:p>
    <w:p w14:paraId="689D9ED9">
      <w:pPr>
        <w:autoSpaceDE w:val="0"/>
        <w:autoSpaceDN w:val="0"/>
        <w:adjustRightInd w:val="0"/>
        <w:spacing w:line="200" w:lineRule="exact"/>
        <w:jc w:val="left"/>
        <w:rPr>
          <w:rFonts w:hint="eastAsia" w:ascii="宋体" w:hAnsi="宋体" w:cs="宋体"/>
          <w:kern w:val="0"/>
          <w:sz w:val="20"/>
        </w:rPr>
      </w:pPr>
    </w:p>
    <w:p w14:paraId="1B8F4753">
      <w:pPr>
        <w:autoSpaceDE w:val="0"/>
        <w:autoSpaceDN w:val="0"/>
        <w:adjustRightInd w:val="0"/>
        <w:spacing w:line="200" w:lineRule="exact"/>
        <w:jc w:val="left"/>
        <w:rPr>
          <w:rFonts w:hint="eastAsia" w:ascii="宋体" w:hAnsi="宋体" w:cs="宋体"/>
          <w:kern w:val="0"/>
          <w:sz w:val="20"/>
        </w:rPr>
      </w:pPr>
    </w:p>
    <w:p w14:paraId="65372B88">
      <w:pPr>
        <w:autoSpaceDE w:val="0"/>
        <w:autoSpaceDN w:val="0"/>
        <w:adjustRightInd w:val="0"/>
        <w:spacing w:line="200" w:lineRule="exact"/>
        <w:jc w:val="left"/>
        <w:rPr>
          <w:rFonts w:hint="eastAsia" w:ascii="宋体" w:hAnsi="宋体" w:cs="宋体"/>
          <w:kern w:val="0"/>
          <w:sz w:val="20"/>
        </w:rPr>
      </w:pPr>
    </w:p>
    <w:p w14:paraId="66D39FAC">
      <w:pPr>
        <w:autoSpaceDE w:val="0"/>
        <w:autoSpaceDN w:val="0"/>
        <w:adjustRightInd w:val="0"/>
        <w:spacing w:before="13" w:line="260" w:lineRule="exact"/>
        <w:jc w:val="left"/>
        <w:rPr>
          <w:rFonts w:hint="eastAsia" w:ascii="宋体" w:hAnsi="宋体" w:cs="宋体"/>
          <w:kern w:val="0"/>
          <w:sz w:val="26"/>
          <w:szCs w:val="26"/>
        </w:rPr>
      </w:pPr>
    </w:p>
    <w:p w14:paraId="7219314A">
      <w:pPr>
        <w:pStyle w:val="23"/>
        <w:spacing w:line="480" w:lineRule="auto"/>
        <w:jc w:val="center"/>
        <w:rPr>
          <w:rFonts w:hint="eastAsia"/>
          <w:spacing w:val="-4"/>
          <w:sz w:val="48"/>
          <w:szCs w:val="48"/>
        </w:rPr>
      </w:pPr>
      <w:r>
        <w:rPr>
          <w:rFonts w:hint="eastAsia"/>
          <w:spacing w:val="-4"/>
          <w:sz w:val="48"/>
          <w:szCs w:val="48"/>
        </w:rPr>
        <w:t>中山大学孙逸仙纪念医院</w:t>
      </w:r>
    </w:p>
    <w:p w14:paraId="58C8EA2D">
      <w:pPr>
        <w:pStyle w:val="23"/>
        <w:spacing w:line="480" w:lineRule="auto"/>
        <w:jc w:val="center"/>
        <w:rPr>
          <w:rFonts w:hint="eastAsia"/>
          <w:spacing w:val="-4"/>
          <w:sz w:val="48"/>
          <w:szCs w:val="48"/>
        </w:rPr>
      </w:pPr>
      <w:r>
        <w:rPr>
          <w:rFonts w:hint="eastAsia"/>
          <w:spacing w:val="-4"/>
          <w:sz w:val="48"/>
          <w:szCs w:val="48"/>
          <w:lang w:val="en-US" w:eastAsia="zh-CN"/>
        </w:rPr>
        <w:t>南北院区防火门更换及水电管井消防改造</w:t>
      </w:r>
      <w:r>
        <w:rPr>
          <w:rFonts w:hint="eastAsia"/>
          <w:spacing w:val="-4"/>
          <w:sz w:val="48"/>
          <w:szCs w:val="48"/>
        </w:rPr>
        <w:t>工程</w:t>
      </w:r>
    </w:p>
    <w:p w14:paraId="5443CBFF">
      <w:pPr>
        <w:pStyle w:val="23"/>
        <w:spacing w:line="480" w:lineRule="auto"/>
        <w:jc w:val="center"/>
        <w:rPr>
          <w:rFonts w:hint="eastAsia"/>
          <w:spacing w:val="-4"/>
          <w:sz w:val="48"/>
          <w:szCs w:val="48"/>
          <w:u w:val="none"/>
        </w:rPr>
      </w:pPr>
      <w:r>
        <w:rPr>
          <w:rFonts w:hint="eastAsia"/>
          <w:spacing w:val="-4"/>
          <w:sz w:val="48"/>
          <w:szCs w:val="48"/>
          <w:u w:val="none"/>
        </w:rPr>
        <w:t>施工合同</w:t>
      </w:r>
    </w:p>
    <w:p w14:paraId="6A45AE65">
      <w:pPr>
        <w:autoSpaceDE w:val="0"/>
        <w:autoSpaceDN w:val="0"/>
        <w:adjustRightInd w:val="0"/>
        <w:spacing w:line="200" w:lineRule="exact"/>
        <w:jc w:val="left"/>
        <w:rPr>
          <w:rFonts w:hint="eastAsia" w:ascii="宋体" w:hAnsi="宋体" w:cs="宋体"/>
          <w:kern w:val="0"/>
          <w:sz w:val="20"/>
        </w:rPr>
      </w:pPr>
    </w:p>
    <w:p w14:paraId="23D8776F">
      <w:pPr>
        <w:tabs>
          <w:tab w:val="left" w:pos="8520"/>
        </w:tabs>
        <w:autoSpaceDE w:val="0"/>
        <w:autoSpaceDN w:val="0"/>
        <w:adjustRightInd w:val="0"/>
        <w:spacing w:line="930" w:lineRule="atLeast"/>
        <w:ind w:left="1663" w:leftChars="30" w:right="123" w:hanging="1600" w:hangingChars="500"/>
        <w:rPr>
          <w:rFonts w:hint="eastAsia" w:ascii="宋体" w:hAnsi="宋体" w:cs="宋体"/>
          <w:kern w:val="0"/>
          <w:sz w:val="32"/>
          <w:szCs w:val="32"/>
        </w:rPr>
      </w:pPr>
    </w:p>
    <w:p w14:paraId="65C6BE1C">
      <w:pPr>
        <w:tabs>
          <w:tab w:val="left" w:pos="8520"/>
        </w:tabs>
        <w:autoSpaceDE w:val="0"/>
        <w:autoSpaceDN w:val="0"/>
        <w:adjustRightInd w:val="0"/>
        <w:spacing w:line="930" w:lineRule="atLeast"/>
        <w:ind w:left="1600" w:leftChars="0" w:right="123" w:hanging="1600" w:hangingChars="500"/>
        <w:jc w:val="left"/>
        <w:rPr>
          <w:rFonts w:hint="eastAsia" w:ascii="宋体" w:hAnsi="宋体" w:cs="宋体"/>
          <w:kern w:val="0"/>
          <w:sz w:val="32"/>
          <w:szCs w:val="32"/>
          <w:u w:val="single"/>
        </w:rPr>
      </w:pPr>
      <w:r>
        <w:rPr>
          <w:rFonts w:hint="eastAsia" w:ascii="宋体" w:hAnsi="宋体" w:cs="宋体"/>
          <w:kern w:val="0"/>
          <w:sz w:val="32"/>
          <w:szCs w:val="32"/>
        </w:rPr>
        <w:t>工程名称：</w:t>
      </w:r>
      <w:r>
        <w:rPr>
          <w:rFonts w:hint="eastAsia" w:ascii="宋体" w:hAnsi="宋体" w:cs="宋体"/>
          <w:kern w:val="0"/>
          <w:sz w:val="32"/>
          <w:szCs w:val="32"/>
          <w:u w:val="single"/>
        </w:rPr>
        <w:t>中山大学孙逸仙纪念医院</w:t>
      </w:r>
      <w:r>
        <w:rPr>
          <w:rFonts w:hint="eastAsia" w:ascii="宋体" w:hAnsi="宋体" w:cs="宋体"/>
          <w:kern w:val="0"/>
          <w:sz w:val="32"/>
          <w:szCs w:val="32"/>
          <w:u w:val="single"/>
          <w:lang w:val="en-US" w:eastAsia="zh-CN"/>
        </w:rPr>
        <w:t>南北院区防火门更换及水电管井消防改造工程</w:t>
      </w:r>
      <w:r>
        <w:rPr>
          <w:rFonts w:hint="eastAsia" w:ascii="宋体" w:hAnsi="宋体" w:cs="宋体"/>
          <w:kern w:val="0"/>
          <w:sz w:val="32"/>
          <w:szCs w:val="32"/>
          <w:u w:val="single"/>
        </w:rPr>
        <w:t xml:space="preserve"> </w:t>
      </w:r>
    </w:p>
    <w:p w14:paraId="3FE0F213">
      <w:pPr>
        <w:autoSpaceDE w:val="0"/>
        <w:autoSpaceDN w:val="0"/>
        <w:adjustRightInd w:val="0"/>
        <w:spacing w:line="200" w:lineRule="exact"/>
        <w:jc w:val="left"/>
        <w:rPr>
          <w:rFonts w:hint="eastAsia" w:ascii="宋体" w:hAnsi="宋体" w:cs="宋体"/>
          <w:kern w:val="0"/>
          <w:sz w:val="32"/>
          <w:szCs w:val="32"/>
        </w:rPr>
      </w:pPr>
    </w:p>
    <w:p w14:paraId="23738EF4">
      <w:pPr>
        <w:tabs>
          <w:tab w:val="left" w:pos="8520"/>
        </w:tabs>
        <w:autoSpaceDE w:val="0"/>
        <w:autoSpaceDN w:val="0"/>
        <w:adjustRightInd w:val="0"/>
        <w:spacing w:line="930" w:lineRule="atLeast"/>
        <w:ind w:left="0" w:leftChars="0" w:right="123" w:firstLine="16" w:firstLineChars="5"/>
        <w:rPr>
          <w:rFonts w:hint="eastAsia" w:ascii="宋体" w:hAnsi="宋体" w:cs="宋体"/>
          <w:kern w:val="0"/>
          <w:sz w:val="32"/>
          <w:szCs w:val="32"/>
          <w:u w:val="single"/>
        </w:rPr>
      </w:pPr>
      <w:r>
        <w:rPr>
          <w:rFonts w:hint="eastAsia" w:ascii="宋体" w:hAnsi="宋体" w:cs="宋体"/>
          <w:kern w:val="0"/>
          <w:sz w:val="32"/>
          <w:szCs w:val="32"/>
        </w:rPr>
        <w:t>工程地点：</w:t>
      </w:r>
      <w:r>
        <w:rPr>
          <w:rFonts w:hint="eastAsia" w:ascii="宋体" w:hAnsi="宋体" w:cs="宋体"/>
          <w:kern w:val="0"/>
          <w:sz w:val="32"/>
          <w:szCs w:val="32"/>
          <w:highlight w:val="none"/>
          <w:u w:val="single"/>
        </w:rPr>
        <w:t>广州市越秀区沿江西路107号</w:t>
      </w:r>
      <w:r>
        <w:rPr>
          <w:rFonts w:hint="eastAsia" w:ascii="宋体" w:hAnsi="宋体" w:cs="宋体"/>
          <w:kern w:val="0"/>
          <w:sz w:val="32"/>
          <w:szCs w:val="32"/>
          <w:u w:val="single"/>
          <w:lang w:val="en-US" w:eastAsia="zh-CN"/>
        </w:rPr>
        <w:t>/广州市海珠区盈丰路33号</w:t>
      </w:r>
      <w:r>
        <w:rPr>
          <w:rFonts w:hint="eastAsia" w:ascii="宋体" w:hAnsi="宋体" w:cs="宋体"/>
          <w:kern w:val="0"/>
          <w:sz w:val="32"/>
          <w:szCs w:val="32"/>
          <w:u w:val="single"/>
        </w:rPr>
        <w:t xml:space="preserve">   </w:t>
      </w:r>
    </w:p>
    <w:p w14:paraId="1CCC7A56">
      <w:pPr>
        <w:autoSpaceDE w:val="0"/>
        <w:autoSpaceDN w:val="0"/>
        <w:adjustRightInd w:val="0"/>
        <w:spacing w:line="200" w:lineRule="exact"/>
        <w:jc w:val="left"/>
        <w:rPr>
          <w:rFonts w:hint="eastAsia" w:ascii="宋体" w:hAnsi="宋体" w:cs="宋体"/>
          <w:kern w:val="0"/>
          <w:sz w:val="32"/>
          <w:szCs w:val="32"/>
        </w:rPr>
      </w:pPr>
    </w:p>
    <w:p w14:paraId="783376C1">
      <w:pPr>
        <w:autoSpaceDE w:val="0"/>
        <w:autoSpaceDN w:val="0"/>
        <w:adjustRightInd w:val="0"/>
        <w:spacing w:line="200" w:lineRule="exact"/>
        <w:jc w:val="left"/>
        <w:rPr>
          <w:rFonts w:hint="eastAsia" w:ascii="宋体" w:hAnsi="宋体" w:cs="宋体"/>
          <w:kern w:val="0"/>
          <w:sz w:val="32"/>
          <w:szCs w:val="32"/>
        </w:rPr>
      </w:pPr>
    </w:p>
    <w:p w14:paraId="4DC0E500">
      <w:pPr>
        <w:tabs>
          <w:tab w:val="left" w:pos="8560"/>
        </w:tabs>
        <w:autoSpaceDE w:val="0"/>
        <w:autoSpaceDN w:val="0"/>
        <w:adjustRightInd w:val="0"/>
        <w:spacing w:line="420" w:lineRule="exact"/>
        <w:ind w:left="0" w:leftChars="0" w:firstLine="0" w:firstLineChars="0"/>
        <w:jc w:val="left"/>
        <w:rPr>
          <w:rFonts w:hint="eastAsia" w:ascii="宋体" w:hAnsi="宋体" w:cs="宋体"/>
          <w:kern w:val="0"/>
          <w:sz w:val="32"/>
          <w:szCs w:val="32"/>
        </w:rPr>
      </w:pPr>
      <w:r>
        <w:rPr>
          <w:rFonts w:hint="eastAsia" w:ascii="宋体" w:hAnsi="宋体" w:cs="宋体"/>
          <w:kern w:val="0"/>
          <w:position w:val="-3"/>
          <w:sz w:val="32"/>
          <w:szCs w:val="32"/>
        </w:rPr>
        <w:t>发 包 人：</w:t>
      </w:r>
      <w:r>
        <w:rPr>
          <w:rFonts w:hint="eastAsia" w:ascii="宋体" w:hAnsi="宋体" w:cs="宋体"/>
          <w:kern w:val="0"/>
          <w:sz w:val="32"/>
          <w:szCs w:val="32"/>
          <w:u w:val="single"/>
        </w:rPr>
        <w:t xml:space="preserve">中山大学孙逸仙纪念医院               </w:t>
      </w:r>
    </w:p>
    <w:p w14:paraId="485AEF28">
      <w:pPr>
        <w:autoSpaceDE w:val="0"/>
        <w:autoSpaceDN w:val="0"/>
        <w:adjustRightInd w:val="0"/>
        <w:spacing w:line="200" w:lineRule="exact"/>
        <w:jc w:val="left"/>
        <w:rPr>
          <w:rFonts w:hint="eastAsia" w:ascii="宋体" w:hAnsi="宋体" w:cs="宋体"/>
          <w:kern w:val="0"/>
          <w:sz w:val="32"/>
          <w:szCs w:val="32"/>
        </w:rPr>
      </w:pPr>
      <w:r>
        <w:rPr>
          <w:rFonts w:hint="eastAsia" w:ascii="宋体" w:hAnsi="宋体" w:cs="宋体"/>
          <w:kern w:val="0"/>
          <w:sz w:val="32"/>
          <w:szCs w:val="32"/>
        </w:rPr>
        <w:t xml:space="preserve"> </w:t>
      </w:r>
    </w:p>
    <w:p w14:paraId="7021D538">
      <w:pPr>
        <w:autoSpaceDE w:val="0"/>
        <w:autoSpaceDN w:val="0"/>
        <w:adjustRightInd w:val="0"/>
        <w:spacing w:before="5" w:line="200" w:lineRule="exact"/>
        <w:jc w:val="left"/>
        <w:rPr>
          <w:rFonts w:hint="eastAsia" w:ascii="宋体" w:hAnsi="宋体" w:cs="宋体"/>
          <w:kern w:val="0"/>
          <w:sz w:val="32"/>
          <w:szCs w:val="32"/>
        </w:rPr>
      </w:pPr>
    </w:p>
    <w:p w14:paraId="7087D1D7">
      <w:pPr>
        <w:tabs>
          <w:tab w:val="left" w:pos="8560"/>
        </w:tabs>
        <w:autoSpaceDE w:val="0"/>
        <w:autoSpaceDN w:val="0"/>
        <w:adjustRightInd w:val="0"/>
        <w:ind w:left="102"/>
        <w:jc w:val="left"/>
        <w:rPr>
          <w:rFonts w:hint="eastAsia" w:ascii="宋体" w:hAnsi="宋体" w:cs="宋体"/>
          <w:kern w:val="0"/>
          <w:sz w:val="36"/>
          <w:szCs w:val="36"/>
        </w:rPr>
      </w:pPr>
      <w:r>
        <w:rPr>
          <w:rFonts w:hint="eastAsia" w:ascii="宋体" w:hAnsi="宋体" w:cs="宋体"/>
          <w:kern w:val="0"/>
          <w:sz w:val="32"/>
          <w:szCs w:val="32"/>
        </w:rPr>
        <w:t>承 包 人：</w:t>
      </w:r>
      <w:r>
        <w:rPr>
          <w:rFonts w:hint="eastAsia" w:ascii="宋体" w:hAnsi="宋体" w:cs="宋体"/>
          <w:kern w:val="0"/>
          <w:sz w:val="32"/>
          <w:szCs w:val="32"/>
          <w:u w:val="single"/>
        </w:rPr>
        <w:t xml:space="preserve">                                     </w:t>
      </w:r>
    </w:p>
    <w:p w14:paraId="66143CBF">
      <w:pPr>
        <w:autoSpaceDE w:val="0"/>
        <w:autoSpaceDN w:val="0"/>
        <w:adjustRightInd w:val="0"/>
        <w:spacing w:line="200" w:lineRule="exact"/>
        <w:jc w:val="left"/>
        <w:rPr>
          <w:rFonts w:hint="eastAsia" w:ascii="宋体" w:hAnsi="宋体" w:cs="宋体"/>
          <w:kern w:val="0"/>
          <w:sz w:val="20"/>
        </w:rPr>
      </w:pPr>
    </w:p>
    <w:p w14:paraId="667AB00D">
      <w:pPr>
        <w:autoSpaceDE w:val="0"/>
        <w:autoSpaceDN w:val="0"/>
        <w:adjustRightInd w:val="0"/>
        <w:spacing w:before="16" w:line="240" w:lineRule="exact"/>
        <w:jc w:val="left"/>
        <w:rPr>
          <w:rFonts w:hint="eastAsia" w:ascii="宋体" w:hAnsi="宋体" w:cs="宋体"/>
          <w:kern w:val="0"/>
          <w:sz w:val="24"/>
        </w:rPr>
      </w:pPr>
    </w:p>
    <w:p w14:paraId="7C1FB0C3">
      <w:pPr>
        <w:autoSpaceDE w:val="0"/>
        <w:autoSpaceDN w:val="0"/>
        <w:adjustRightInd w:val="0"/>
        <w:spacing w:before="16" w:line="240" w:lineRule="exact"/>
        <w:jc w:val="left"/>
        <w:rPr>
          <w:rFonts w:hint="eastAsia" w:ascii="宋体" w:hAnsi="宋体" w:cs="宋体"/>
          <w:kern w:val="0"/>
          <w:sz w:val="24"/>
        </w:rPr>
      </w:pPr>
    </w:p>
    <w:p w14:paraId="723C4968">
      <w:pPr>
        <w:autoSpaceDE w:val="0"/>
        <w:autoSpaceDN w:val="0"/>
        <w:adjustRightInd w:val="0"/>
        <w:spacing w:before="16" w:line="240" w:lineRule="exact"/>
        <w:jc w:val="left"/>
        <w:rPr>
          <w:rFonts w:hint="eastAsia" w:ascii="宋体" w:hAnsi="宋体" w:cs="宋体"/>
          <w:kern w:val="0"/>
          <w:sz w:val="24"/>
        </w:rPr>
      </w:pPr>
    </w:p>
    <w:p w14:paraId="0B6CCC34">
      <w:pPr>
        <w:autoSpaceDE w:val="0"/>
        <w:autoSpaceDN w:val="0"/>
        <w:adjustRightInd w:val="0"/>
        <w:spacing w:before="16" w:line="240" w:lineRule="exact"/>
        <w:jc w:val="left"/>
        <w:rPr>
          <w:rFonts w:hint="eastAsia" w:ascii="宋体" w:hAnsi="宋体" w:cs="宋体"/>
          <w:kern w:val="0"/>
          <w:sz w:val="24"/>
        </w:rPr>
      </w:pPr>
    </w:p>
    <w:p w14:paraId="1AD32AB5">
      <w:pPr>
        <w:autoSpaceDE w:val="0"/>
        <w:autoSpaceDN w:val="0"/>
        <w:adjustRightInd w:val="0"/>
        <w:spacing w:before="16" w:line="240" w:lineRule="exact"/>
        <w:jc w:val="left"/>
        <w:rPr>
          <w:rFonts w:hint="eastAsia" w:ascii="宋体" w:hAnsi="宋体" w:cs="宋体"/>
          <w:kern w:val="0"/>
          <w:sz w:val="24"/>
        </w:rPr>
      </w:pPr>
    </w:p>
    <w:p w14:paraId="1B24B074">
      <w:pPr>
        <w:autoSpaceDE w:val="0"/>
        <w:autoSpaceDN w:val="0"/>
        <w:adjustRightInd w:val="0"/>
        <w:spacing w:before="16" w:line="240" w:lineRule="exact"/>
        <w:jc w:val="left"/>
        <w:rPr>
          <w:rFonts w:hint="eastAsia" w:ascii="宋体" w:hAnsi="宋体" w:cs="宋体"/>
          <w:kern w:val="0"/>
          <w:sz w:val="24"/>
        </w:rPr>
      </w:pPr>
    </w:p>
    <w:p w14:paraId="395212C2">
      <w:pPr>
        <w:autoSpaceDE w:val="0"/>
        <w:autoSpaceDN w:val="0"/>
        <w:adjustRightInd w:val="0"/>
        <w:spacing w:line="420" w:lineRule="exact"/>
        <w:ind w:left="2533" w:firstLine="720" w:firstLineChars="200"/>
        <w:jc w:val="left"/>
        <w:rPr>
          <w:rFonts w:hint="eastAsia" w:ascii="宋体" w:hAnsi="宋体" w:cs="宋体"/>
          <w:kern w:val="0"/>
          <w:position w:val="-3"/>
          <w:sz w:val="36"/>
          <w:szCs w:val="36"/>
        </w:rPr>
      </w:pPr>
      <w:r>
        <w:rPr>
          <w:rFonts w:hint="eastAsia" w:ascii="宋体" w:hAnsi="宋体" w:cs="宋体"/>
          <w:kern w:val="0"/>
          <w:position w:val="-3"/>
          <w:sz w:val="36"/>
          <w:szCs w:val="36"/>
        </w:rPr>
        <w:t>广</w:t>
      </w:r>
      <w:r>
        <w:rPr>
          <w:rFonts w:hint="eastAsia" w:ascii="宋体" w:hAnsi="宋体" w:cs="宋体"/>
          <w:spacing w:val="-20"/>
          <w:kern w:val="0"/>
          <w:position w:val="-3"/>
          <w:sz w:val="36"/>
          <w:szCs w:val="36"/>
        </w:rPr>
        <w:t xml:space="preserve"> </w:t>
      </w:r>
      <w:r>
        <w:rPr>
          <w:rFonts w:hint="eastAsia" w:ascii="宋体" w:hAnsi="宋体" w:cs="宋体"/>
          <w:kern w:val="0"/>
          <w:position w:val="-3"/>
          <w:sz w:val="36"/>
          <w:szCs w:val="36"/>
        </w:rPr>
        <w:t>东</w:t>
      </w:r>
      <w:r>
        <w:rPr>
          <w:rFonts w:hint="eastAsia" w:ascii="宋体" w:hAnsi="宋体" w:cs="宋体"/>
          <w:spacing w:val="-20"/>
          <w:kern w:val="0"/>
          <w:position w:val="-3"/>
          <w:sz w:val="36"/>
          <w:szCs w:val="36"/>
        </w:rPr>
        <w:t xml:space="preserve"> </w:t>
      </w:r>
      <w:r>
        <w:rPr>
          <w:rFonts w:hint="eastAsia" w:ascii="宋体" w:hAnsi="宋体" w:cs="宋体"/>
          <w:kern w:val="0"/>
          <w:position w:val="-3"/>
          <w:sz w:val="36"/>
          <w:szCs w:val="36"/>
        </w:rPr>
        <w:t>省</w:t>
      </w:r>
      <w:r>
        <w:rPr>
          <w:rFonts w:hint="eastAsia" w:ascii="宋体" w:hAnsi="宋体" w:cs="宋体"/>
          <w:spacing w:val="-20"/>
          <w:kern w:val="0"/>
          <w:position w:val="-3"/>
          <w:sz w:val="36"/>
          <w:szCs w:val="36"/>
        </w:rPr>
        <w:t xml:space="preserve"> </w:t>
      </w:r>
      <w:r>
        <w:rPr>
          <w:rFonts w:hint="eastAsia" w:ascii="宋体" w:hAnsi="宋体" w:cs="宋体"/>
          <w:kern w:val="0"/>
          <w:position w:val="-3"/>
          <w:sz w:val="36"/>
          <w:szCs w:val="36"/>
        </w:rPr>
        <w:t>建</w:t>
      </w:r>
      <w:r>
        <w:rPr>
          <w:rFonts w:hint="eastAsia" w:ascii="宋体" w:hAnsi="宋体" w:cs="宋体"/>
          <w:spacing w:val="-20"/>
          <w:kern w:val="0"/>
          <w:position w:val="-3"/>
          <w:sz w:val="36"/>
          <w:szCs w:val="36"/>
        </w:rPr>
        <w:t xml:space="preserve"> </w:t>
      </w:r>
      <w:r>
        <w:rPr>
          <w:rFonts w:hint="eastAsia" w:ascii="宋体" w:hAnsi="宋体" w:cs="宋体"/>
          <w:kern w:val="0"/>
          <w:position w:val="-3"/>
          <w:sz w:val="36"/>
          <w:szCs w:val="36"/>
        </w:rPr>
        <w:t>设</w:t>
      </w:r>
      <w:r>
        <w:rPr>
          <w:rFonts w:hint="eastAsia" w:ascii="宋体" w:hAnsi="宋体" w:cs="宋体"/>
          <w:spacing w:val="-20"/>
          <w:kern w:val="0"/>
          <w:position w:val="-3"/>
          <w:sz w:val="36"/>
          <w:szCs w:val="36"/>
        </w:rPr>
        <w:t xml:space="preserve"> </w:t>
      </w:r>
      <w:r>
        <w:rPr>
          <w:rFonts w:hint="eastAsia" w:ascii="宋体" w:hAnsi="宋体" w:cs="宋体"/>
          <w:kern w:val="0"/>
          <w:position w:val="-3"/>
          <w:sz w:val="36"/>
          <w:szCs w:val="36"/>
        </w:rPr>
        <w:t>厅</w:t>
      </w:r>
      <w:r>
        <w:rPr>
          <w:rFonts w:hint="eastAsia" w:ascii="宋体" w:hAnsi="宋体" w:cs="宋体"/>
          <w:spacing w:val="-20"/>
          <w:kern w:val="0"/>
          <w:position w:val="-3"/>
          <w:sz w:val="36"/>
          <w:szCs w:val="36"/>
        </w:rPr>
        <w:t xml:space="preserve"> </w:t>
      </w:r>
      <w:r>
        <w:rPr>
          <w:rFonts w:hint="eastAsia" w:ascii="宋体" w:hAnsi="宋体" w:cs="宋体"/>
          <w:kern w:val="0"/>
          <w:position w:val="-3"/>
          <w:sz w:val="36"/>
          <w:szCs w:val="36"/>
        </w:rPr>
        <w:t>制</w:t>
      </w:r>
    </w:p>
    <w:p w14:paraId="372FA63C">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30"/>
          <w:szCs w:val="30"/>
        </w:rPr>
      </w:pPr>
    </w:p>
    <w:p w14:paraId="64AB13EF">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30"/>
          <w:szCs w:val="30"/>
        </w:rPr>
      </w:pPr>
    </w:p>
    <w:p w14:paraId="2BB555F2">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30"/>
          <w:szCs w:val="30"/>
        </w:rPr>
      </w:pPr>
    </w:p>
    <w:p w14:paraId="08B0E51F">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30"/>
          <w:szCs w:val="30"/>
        </w:rPr>
      </w:pPr>
      <w:r>
        <w:rPr>
          <w:rFonts w:hint="eastAsia" w:ascii="宋体" w:hAnsi="宋体" w:cs="SimHei-Identity-H"/>
          <w:b/>
          <w:kern w:val="0"/>
          <w:sz w:val="30"/>
          <w:szCs w:val="30"/>
        </w:rPr>
        <w:t>第一部分 协议书</w:t>
      </w:r>
    </w:p>
    <w:p w14:paraId="73205296">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24"/>
        </w:rPr>
      </w:pPr>
    </w:p>
    <w:p w14:paraId="7DFA703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发包人:（全称）</w:t>
      </w:r>
      <w:r>
        <w:rPr>
          <w:rFonts w:hint="eastAsia" w:ascii="宋体" w:hAnsi="宋体" w:cs="SimSun-Identity-H"/>
          <w:kern w:val="0"/>
          <w:sz w:val="24"/>
          <w:u w:val="single"/>
        </w:rPr>
        <w:t xml:space="preserve">中山大学孙逸仙纪念医院  </w:t>
      </w:r>
    </w:p>
    <w:p w14:paraId="03C3F54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承包人:（全称）</w:t>
      </w:r>
      <w:r>
        <w:rPr>
          <w:rFonts w:hint="eastAsia" w:ascii="宋体" w:hAnsi="宋体" w:cs="SimSun-Identity-H"/>
          <w:kern w:val="0"/>
          <w:sz w:val="24"/>
          <w:u w:val="single"/>
        </w:rPr>
        <w:t xml:space="preserve">                        </w:t>
      </w:r>
    </w:p>
    <w:p w14:paraId="1ABDDD6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依照《中华人民共和国民法典》《中华人民共和国建筑法》及其他有关法律法规，遵循平等、自愿、公平和诚实信用的原则，发包</w:t>
      </w:r>
      <w:r>
        <w:rPr>
          <w:rFonts w:hint="eastAsia" w:ascii="宋体" w:hAnsi="宋体" w:cs="SimSun-Identity-H"/>
          <w:kern w:val="0"/>
          <w:sz w:val="24"/>
          <w:lang w:eastAsia="zh-CN"/>
        </w:rPr>
        <w:t>人与</w:t>
      </w:r>
      <w:r>
        <w:rPr>
          <w:rFonts w:hint="eastAsia" w:ascii="宋体" w:hAnsi="宋体" w:cs="SimSun-Identity-H"/>
          <w:kern w:val="0"/>
          <w:sz w:val="24"/>
        </w:rPr>
        <w:t>承包人就本工程施工有关事项达成一致意见，订立本合同。</w:t>
      </w:r>
    </w:p>
    <w:p w14:paraId="0AFDA77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rPr>
        <w:t>一、工程概况</w:t>
      </w:r>
    </w:p>
    <w:p w14:paraId="5932DE0A">
      <w:pPr>
        <w:keepNext w:val="0"/>
        <w:keepLines w:val="0"/>
        <w:pageBreakBefore w:val="0"/>
        <w:widowControl w:val="0"/>
        <w:kinsoku/>
        <w:wordWrap/>
        <w:overflowPunct/>
        <w:topLinePunct w:val="0"/>
        <w:bidi w:val="0"/>
        <w:adjustRightInd w:val="0"/>
        <w:snapToGrid w:val="0"/>
        <w:spacing w:line="400" w:lineRule="exact"/>
        <w:ind w:left="1200" w:leftChars="0" w:right="0" w:rightChars="0" w:hanging="1200" w:hangingChars="500"/>
        <w:textAlignment w:val="auto"/>
        <w:rPr>
          <w:rFonts w:hint="eastAsia" w:ascii="宋体" w:hAnsi="宋体" w:cs="SimSun-Identity-H"/>
          <w:kern w:val="0"/>
          <w:sz w:val="24"/>
        </w:rPr>
      </w:pPr>
      <w:r>
        <w:rPr>
          <w:rFonts w:hint="eastAsia" w:ascii="宋体" w:hAnsi="宋体" w:cs="SimSun-Identity-H"/>
          <w:kern w:val="0"/>
          <w:sz w:val="24"/>
        </w:rPr>
        <w:t>工程名称：</w:t>
      </w:r>
      <w:r>
        <w:rPr>
          <w:rFonts w:hint="eastAsia" w:ascii="宋体" w:hAnsi="宋体" w:cs="SimSun-Identity-H"/>
          <w:kern w:val="0"/>
          <w:sz w:val="24"/>
          <w:highlight w:val="none"/>
        </w:rPr>
        <w:t>中山大学孙逸仙纪念医院</w:t>
      </w:r>
      <w:r>
        <w:rPr>
          <w:rFonts w:hint="eastAsia" w:ascii="宋体" w:hAnsi="宋体" w:cs="SimSun-Identity-H"/>
          <w:kern w:val="0"/>
          <w:sz w:val="24"/>
          <w:highlight w:val="none"/>
          <w:lang w:val="en-US" w:eastAsia="zh-CN"/>
        </w:rPr>
        <w:t>南北院区防火门更换及水电管井消防改造</w:t>
      </w:r>
      <w:r>
        <w:rPr>
          <w:rFonts w:hint="eastAsia" w:ascii="宋体" w:hAnsi="宋体" w:cs="SimSun-Identity-H"/>
          <w:kern w:val="0"/>
          <w:sz w:val="24"/>
          <w:highlight w:val="none"/>
        </w:rPr>
        <w:t>工程</w:t>
      </w:r>
    </w:p>
    <w:p w14:paraId="16142AA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default" w:ascii="宋体" w:hAnsi="宋体" w:eastAsia="宋体" w:cs="SimSun-Identity-H"/>
          <w:kern w:val="0"/>
          <w:sz w:val="24"/>
          <w:highlight w:val="cyan"/>
          <w:lang w:val="en-US" w:eastAsia="zh-CN"/>
        </w:rPr>
      </w:pPr>
      <w:r>
        <w:rPr>
          <w:rFonts w:hint="eastAsia" w:ascii="宋体" w:hAnsi="宋体" w:cs="SimSun-Identity-H"/>
          <w:kern w:val="0"/>
          <w:sz w:val="24"/>
        </w:rPr>
        <w:t>工程地点：广州市越秀区沿江西路107号</w:t>
      </w:r>
      <w:r>
        <w:rPr>
          <w:rFonts w:hint="eastAsia" w:ascii="宋体" w:hAnsi="宋体" w:cs="SimSun-Identity-H"/>
          <w:kern w:val="0"/>
          <w:sz w:val="24"/>
          <w:lang w:val="en-US" w:eastAsia="zh-CN"/>
        </w:rPr>
        <w:t>/海珠区盈丰路33号</w:t>
      </w:r>
    </w:p>
    <w:p w14:paraId="48B4AC9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工程内容：中山大学孙逸仙纪念医院南北院区防火门更换及水电管井消防改造工程，包括按照施工图设计，拆除不符合消防要求的旧防火门（含门框、门套、包边），安装新防火门（含门框、门套、包边），门框内充填水泥砂浆，门洞口周边饰面原样恢复，部分加装防火门部位的砌体砌筑、抹灰、饰面。博爱楼前座一处管道竖井防火封堵。旧门框、门扇及建筑垃圾等外运弃置。具体内容以采购图纸、工程量清单及采购文件为准。    </w:t>
      </w:r>
    </w:p>
    <w:p w14:paraId="1E26697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sz w:val="24"/>
        </w:rPr>
      </w:pPr>
      <w:r>
        <w:rPr>
          <w:rFonts w:hint="eastAsia" w:ascii="宋体" w:hAnsi="宋体" w:cs="SimSun-Identity-H"/>
          <w:kern w:val="0"/>
          <w:sz w:val="24"/>
        </w:rPr>
        <w:t>工程立项、规划批准文件号：</w:t>
      </w:r>
      <w:r>
        <w:rPr>
          <w:rFonts w:hint="eastAsia" w:ascii="宋体" w:hAnsi="宋体"/>
          <w:sz w:val="24"/>
          <w:u w:val="single"/>
        </w:rPr>
        <w:t xml:space="preserve">  </w:t>
      </w:r>
      <w:r>
        <w:rPr>
          <w:rFonts w:hint="eastAsia" w:ascii="宋体" w:hAnsi="宋体"/>
          <w:sz w:val="24"/>
          <w:u w:val="single"/>
          <w:lang w:val="en-US" w:eastAsia="zh-CN"/>
        </w:rPr>
        <w:t>/</w:t>
      </w:r>
      <w:r>
        <w:rPr>
          <w:rFonts w:hint="eastAsia" w:ascii="宋体" w:hAnsi="宋体"/>
          <w:sz w:val="24"/>
          <w:u w:val="single"/>
        </w:rPr>
        <w:t xml:space="preserve">   </w:t>
      </w:r>
    </w:p>
    <w:p w14:paraId="027C3CD9">
      <w:pPr>
        <w:keepNext w:val="0"/>
        <w:keepLines w:val="0"/>
        <w:pageBreakBefore w:val="0"/>
        <w:widowControl w:val="0"/>
        <w:kinsoku/>
        <w:wordWrap/>
        <w:overflowPunct/>
        <w:topLinePunct w:val="0"/>
        <w:bidi w:val="0"/>
        <w:adjustRightInd w:val="0"/>
        <w:snapToGrid w:val="0"/>
        <w:spacing w:line="400" w:lineRule="exact"/>
        <w:ind w:left="3720" w:leftChars="0" w:right="0" w:rightChars="0" w:hanging="3720" w:hangingChars="1550"/>
        <w:textAlignment w:val="auto"/>
        <w:rPr>
          <w:rFonts w:hint="eastAsia" w:ascii="宋体" w:hAnsi="宋体" w:cs="SimSun-Identity-H"/>
          <w:kern w:val="0"/>
          <w:sz w:val="24"/>
          <w:highlight w:val="cyan"/>
        </w:rPr>
      </w:pPr>
      <w:r>
        <w:rPr>
          <w:rFonts w:hint="eastAsia" w:ascii="宋体" w:hAnsi="宋体" w:cs="SimSun-Identity-H"/>
          <w:kern w:val="0"/>
          <w:sz w:val="24"/>
        </w:rPr>
        <w:t>资金来源：</w:t>
      </w:r>
      <w:r>
        <w:rPr>
          <w:rFonts w:hint="eastAsia" w:ascii="宋体" w:hAnsi="宋体" w:cs="SimSun-Identity-H"/>
          <w:kern w:val="0"/>
          <w:sz w:val="24"/>
          <w:highlight w:val="none"/>
          <w:lang w:val="en-US" w:eastAsia="zh-CN"/>
        </w:rPr>
        <w:t>自筹</w:t>
      </w:r>
      <w:r>
        <w:rPr>
          <w:rFonts w:hint="eastAsia" w:ascii="宋体" w:hAnsi="宋体" w:cs="SimSun-Identity-H"/>
          <w:kern w:val="0"/>
          <w:sz w:val="24"/>
          <w:highlight w:val="none"/>
        </w:rPr>
        <w:t>资金</w:t>
      </w:r>
    </w:p>
    <w:p w14:paraId="79755D2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rPr>
        <w:t>二、合同价款</w:t>
      </w:r>
    </w:p>
    <w:p w14:paraId="350712A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rPr>
        <w:t>合同总价（大写）：</w:t>
      </w:r>
      <w:r>
        <w:rPr>
          <w:rFonts w:hint="eastAsia" w:ascii="宋体" w:hAnsi="宋体" w:cs="SimSun-Identity-H"/>
          <w:kern w:val="0"/>
          <w:sz w:val="24"/>
          <w:u w:val="single"/>
        </w:rPr>
        <w:t xml:space="preserve">                  </w:t>
      </w:r>
    </w:p>
    <w:p w14:paraId="62DC8EB1">
      <w:pPr>
        <w:keepNext w:val="0"/>
        <w:keepLines w:val="0"/>
        <w:pageBreakBefore w:val="0"/>
        <w:widowControl w:val="0"/>
        <w:kinsoku/>
        <w:wordWrap/>
        <w:overflowPunct/>
        <w:topLinePunct w:val="0"/>
        <w:bidi w:val="0"/>
        <w:adjustRightInd w:val="0"/>
        <w:snapToGrid w:val="0"/>
        <w:spacing w:line="400" w:lineRule="exact"/>
        <w:ind w:left="0" w:leftChars="0" w:right="0" w:rightChars="0" w:firstLine="1440" w:firstLineChars="600"/>
        <w:textAlignment w:val="auto"/>
        <w:rPr>
          <w:rFonts w:hint="eastAsia" w:ascii="宋体" w:hAnsi="宋体" w:cs="SimSun-Identity-H"/>
          <w:kern w:val="0"/>
          <w:sz w:val="24"/>
          <w:u w:val="single"/>
        </w:rPr>
      </w:pPr>
      <w:r>
        <w:rPr>
          <w:rFonts w:hint="eastAsia" w:ascii="宋体" w:hAnsi="宋体" w:cs="SimSun-Identity-H"/>
          <w:kern w:val="0"/>
          <w:sz w:val="24"/>
        </w:rPr>
        <w:t>（小写）：</w:t>
      </w:r>
      <w:r>
        <w:rPr>
          <w:rFonts w:hint="eastAsia" w:ascii="宋体" w:hAnsi="宋体" w:cs="SimSun-Identity-H"/>
          <w:kern w:val="0"/>
          <w:sz w:val="24"/>
          <w:u w:val="single"/>
        </w:rPr>
        <w:t xml:space="preserve">                  </w:t>
      </w:r>
    </w:p>
    <w:p w14:paraId="7D6ED8E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仿宋" w:hAnsi="仿宋"/>
          <w:sz w:val="24"/>
          <w:szCs w:val="24"/>
          <w:u w:val="single"/>
        </w:rPr>
      </w:pPr>
      <w:r>
        <w:rPr>
          <w:rFonts w:hint="eastAsia" w:ascii="仿宋" w:hAnsi="仿宋"/>
          <w:sz w:val="24"/>
          <w:szCs w:val="24"/>
        </w:rPr>
        <w:t>[其中绿色施工安全防护措施费</w:t>
      </w:r>
      <w:r>
        <w:rPr>
          <w:rFonts w:hint="eastAsia" w:ascii="仿宋" w:hAnsi="仿宋"/>
          <w:sz w:val="24"/>
          <w:szCs w:val="24"/>
          <w:lang w:val="en-US" w:eastAsia="zh-CN"/>
        </w:rPr>
        <w:t xml:space="preserve">      </w:t>
      </w:r>
      <w:r>
        <w:rPr>
          <w:rFonts w:hint="eastAsia" w:ascii="仿宋" w:hAnsi="仿宋"/>
          <w:sz w:val="24"/>
          <w:szCs w:val="24"/>
        </w:rPr>
        <w:t>元；暂列金额</w:t>
      </w:r>
      <w:r>
        <w:rPr>
          <w:rFonts w:hint="eastAsia" w:ascii="仿宋" w:hAnsi="仿宋"/>
          <w:sz w:val="24"/>
          <w:szCs w:val="24"/>
          <w:lang w:val="en-US" w:eastAsia="zh-CN"/>
        </w:rPr>
        <w:t xml:space="preserve">      </w:t>
      </w:r>
      <w:r>
        <w:rPr>
          <w:rFonts w:hint="eastAsia" w:ascii="仿宋" w:hAnsi="仿宋"/>
          <w:sz w:val="24"/>
          <w:szCs w:val="24"/>
        </w:rPr>
        <w:t>元，该部分竣工后按实结算。]</w:t>
      </w:r>
    </w:p>
    <w:p w14:paraId="726B1CFF">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项目单价：本工程采用综合单价包干、措施项目费包干、预算包干费总价包干，综合单价详见承包人的</w:t>
      </w:r>
      <w:r>
        <w:rPr>
          <w:rFonts w:hint="eastAsia" w:ascii="宋体" w:hAnsi="宋体" w:cs="SimSun-Identity-H"/>
          <w:kern w:val="0"/>
          <w:sz w:val="24"/>
          <w:lang w:val="en-US" w:eastAsia="zh-CN"/>
        </w:rPr>
        <w:t>响应</w:t>
      </w:r>
      <w:r>
        <w:rPr>
          <w:rFonts w:hint="eastAsia" w:ascii="宋体" w:hAnsi="宋体" w:cs="SimSun-Identity-H"/>
          <w:kern w:val="0"/>
          <w:sz w:val="24"/>
        </w:rPr>
        <w:t>报价书，工程量按实结算；工程结算及变更价款的确定，按本工程</w:t>
      </w:r>
      <w:r>
        <w:rPr>
          <w:rFonts w:hint="eastAsia" w:ascii="宋体" w:hAnsi="宋体" w:cs="SimSun-Identity-H"/>
          <w:kern w:val="0"/>
          <w:sz w:val="24"/>
          <w:lang w:eastAsia="zh-CN"/>
        </w:rPr>
        <w:t>采购</w:t>
      </w:r>
      <w:r>
        <w:rPr>
          <w:rFonts w:hint="eastAsia" w:ascii="宋体" w:hAnsi="宋体" w:cs="SimSun-Identity-H"/>
          <w:kern w:val="0"/>
          <w:sz w:val="24"/>
        </w:rPr>
        <w:t>文件有关约定以及本合同专用条款的68条。</w:t>
      </w:r>
    </w:p>
    <w:p w14:paraId="613BD99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lang w:val="en-US" w:eastAsia="zh-CN"/>
        </w:rPr>
        <w:t>三、</w:t>
      </w:r>
      <w:r>
        <w:rPr>
          <w:rFonts w:hint="eastAsia" w:ascii="宋体" w:hAnsi="宋体" w:cs="SimHei-Identity-H"/>
          <w:b/>
          <w:bCs/>
          <w:kern w:val="0"/>
          <w:sz w:val="24"/>
        </w:rPr>
        <w:t>工程承包范围及方式</w:t>
      </w:r>
    </w:p>
    <w:p w14:paraId="4C49677D">
      <w:pPr>
        <w:keepNext w:val="0"/>
        <w:keepLines w:val="0"/>
        <w:pageBreakBefore w:val="0"/>
        <w:widowControl w:val="0"/>
        <w:tabs>
          <w:tab w:val="left" w:pos="210"/>
        </w:tabs>
        <w:kinsoku/>
        <w:wordWrap/>
        <w:overflowPunct/>
        <w:topLinePunct w:val="0"/>
        <w:bidi w:val="0"/>
        <w:adjustRightInd w:val="0"/>
        <w:snapToGrid w:val="0"/>
        <w:spacing w:line="400" w:lineRule="exact"/>
        <w:ind w:left="0" w:leftChars="0" w:right="0" w:rightChars="0" w:firstLine="480" w:firstLineChars="200"/>
        <w:jc w:val="left"/>
        <w:textAlignment w:val="auto"/>
        <w:rPr>
          <w:rFonts w:ascii="宋体" w:hAnsi="宋体" w:cs="SimSun-Identity-H"/>
          <w:kern w:val="0"/>
          <w:sz w:val="24"/>
        </w:rPr>
      </w:pPr>
      <w:r>
        <w:rPr>
          <w:rFonts w:hint="eastAsia" w:ascii="宋体" w:hAnsi="宋体" w:cs="SimSun-Identity-H"/>
          <w:kern w:val="0"/>
          <w:sz w:val="24"/>
        </w:rPr>
        <w:t>（一）承包范围：包括</w:t>
      </w:r>
      <w:r>
        <w:rPr>
          <w:rFonts w:hint="eastAsia" w:ascii="宋体" w:hAnsi="宋体" w:cs="SimSun-Identity-H"/>
          <w:kern w:val="0"/>
          <w:sz w:val="24"/>
          <w:lang w:val="en-US" w:eastAsia="zh-CN"/>
        </w:rPr>
        <w:t>按照施工图设计，拆除不符合消防要求的旧防火门（含门框、门套、包边），安装新防火门（含门框、门套、内外包边），门框内充填水泥砂浆，门洞口饰面原样恢复，部分加装防火门部位的砌体砌筑、抹灰、饰面。博爱楼前座一处管道竖井防火封堵。旧门框、门扇及建筑垃圾等外运弃置。</w:t>
      </w:r>
      <w:r>
        <w:rPr>
          <w:rFonts w:hint="eastAsia" w:ascii="宋体" w:hAnsi="宋体" w:cs="SimSun-Identity-H"/>
          <w:kern w:val="0"/>
          <w:sz w:val="24"/>
        </w:rPr>
        <w:t>（具体数据以</w:t>
      </w:r>
      <w:r>
        <w:rPr>
          <w:rFonts w:hint="eastAsia" w:ascii="宋体" w:hAnsi="宋体" w:cs="SimSun-Identity-H"/>
          <w:kern w:val="0"/>
          <w:sz w:val="24"/>
          <w:lang w:eastAsia="zh-CN"/>
        </w:rPr>
        <w:t>采购</w:t>
      </w:r>
      <w:r>
        <w:rPr>
          <w:rFonts w:hint="eastAsia" w:ascii="宋体" w:hAnsi="宋体" w:cs="SimSun-Identity-H"/>
          <w:kern w:val="0"/>
          <w:sz w:val="24"/>
        </w:rPr>
        <w:t>图纸为准）</w:t>
      </w:r>
    </w:p>
    <w:p w14:paraId="5DBCDFBC">
      <w:pPr>
        <w:keepNext w:val="0"/>
        <w:keepLines w:val="0"/>
        <w:pageBreakBefore w:val="0"/>
        <w:widowControl w:val="0"/>
        <w:kinsoku/>
        <w:wordWrap/>
        <w:overflowPunct/>
        <w:topLinePunct w:val="0"/>
        <w:bidi w:val="0"/>
        <w:adjustRightInd w:val="0"/>
        <w:snapToGrid w:val="0"/>
        <w:spacing w:line="400" w:lineRule="exact"/>
        <w:ind w:left="0" w:leftChars="0" w:right="0" w:rightChars="0" w:firstLine="448" w:firstLineChars="187"/>
        <w:textAlignment w:val="auto"/>
        <w:rPr>
          <w:rFonts w:hint="eastAsia" w:ascii="宋体" w:hAnsi="宋体" w:cs="SimSun-Identity-H"/>
          <w:kern w:val="0"/>
          <w:sz w:val="24"/>
        </w:rPr>
      </w:pPr>
      <w:r>
        <w:rPr>
          <w:rFonts w:hint="eastAsia" w:ascii="宋体" w:hAnsi="宋体" w:cs="SimSun-Identity-H"/>
          <w:kern w:val="0"/>
          <w:sz w:val="24"/>
        </w:rPr>
        <w:t>（二）承包方式：本项</w:t>
      </w:r>
      <w:r>
        <w:rPr>
          <w:rFonts w:hint="eastAsia" w:ascii="宋体" w:hAnsi="宋体" w:cs="SimSun-Identity-H"/>
          <w:kern w:val="0"/>
          <w:sz w:val="24"/>
          <w:highlight w:val="none"/>
        </w:rPr>
        <w:t>目实行综合单价包干</w:t>
      </w:r>
      <w:r>
        <w:rPr>
          <w:rFonts w:hint="eastAsia" w:ascii="宋体" w:hAnsi="宋体" w:cs="SimSun-Identity-H"/>
          <w:kern w:val="0"/>
          <w:sz w:val="24"/>
          <w:highlight w:val="none"/>
          <w:lang w:eastAsia="zh-CN"/>
        </w:rPr>
        <w:t>，</w:t>
      </w:r>
      <w:r>
        <w:rPr>
          <w:rFonts w:hint="eastAsia" w:ascii="宋体" w:hAnsi="宋体" w:cs="SimSun-Identity-H"/>
          <w:kern w:val="0"/>
          <w:sz w:val="24"/>
          <w:highlight w:val="none"/>
        </w:rPr>
        <w:t>包项目原有设施拆</w:t>
      </w:r>
      <w:r>
        <w:rPr>
          <w:rFonts w:hint="eastAsia" w:ascii="宋体" w:hAnsi="宋体" w:cs="SimSun-Identity-H"/>
          <w:color w:val="auto"/>
          <w:kern w:val="0"/>
          <w:sz w:val="24"/>
          <w:highlight w:val="none"/>
        </w:rPr>
        <w:t>除</w:t>
      </w:r>
      <w:r>
        <w:rPr>
          <w:rFonts w:hint="eastAsia" w:ascii="宋体" w:hAnsi="宋体" w:cs="SimSun-Identity-H"/>
          <w:color w:val="auto"/>
          <w:kern w:val="0"/>
          <w:sz w:val="24"/>
          <w:highlight w:val="none"/>
          <w:lang w:val="en-US" w:eastAsia="zh-CN"/>
        </w:rPr>
        <w:t>与外运弃置</w:t>
      </w:r>
      <w:r>
        <w:rPr>
          <w:rFonts w:hint="eastAsia" w:ascii="宋体" w:hAnsi="宋体" w:cs="SimSun-Identity-H"/>
          <w:color w:val="auto"/>
          <w:kern w:val="0"/>
          <w:sz w:val="24"/>
          <w:highlight w:val="none"/>
          <w:lang w:eastAsia="zh-CN"/>
        </w:rPr>
        <w:t>，</w:t>
      </w:r>
      <w:r>
        <w:rPr>
          <w:rFonts w:hint="eastAsia" w:ascii="宋体" w:hAnsi="宋体" w:cs="SimSun-Identity-H"/>
          <w:color w:val="auto"/>
          <w:kern w:val="0"/>
          <w:sz w:val="24"/>
          <w:highlight w:val="none"/>
          <w:lang w:val="en-US" w:eastAsia="zh-CN"/>
        </w:rPr>
        <w:t>包新设施安装</w:t>
      </w:r>
      <w:r>
        <w:rPr>
          <w:rFonts w:hint="eastAsia" w:ascii="宋体" w:hAnsi="宋体" w:cs="SimSun-Identity-H"/>
          <w:color w:val="auto"/>
          <w:kern w:val="0"/>
          <w:sz w:val="24"/>
          <w:highlight w:val="none"/>
        </w:rPr>
        <w:t>，包项目深化设计、按</w:t>
      </w:r>
      <w:r>
        <w:rPr>
          <w:rFonts w:hint="eastAsia" w:ascii="宋体" w:hAnsi="宋体" w:cs="SimSun-Identity-H"/>
          <w:kern w:val="0"/>
          <w:sz w:val="24"/>
          <w:highlight w:val="none"/>
        </w:rPr>
        <w:t>包工、包材料、包工期、包质量、包安全生产、包文明施工、包调试、包工程相关报批手续、包工程竣工验收通过（上级行政主管部门验收等）、包移交、包结算的组织实施工作和资料整理、质保期服务以及其他相关服务等内容。按工程量清单计价，综合单价包干、项目措施费包干，预算包干费包干，工程量按实结算</w:t>
      </w:r>
      <w:r>
        <w:rPr>
          <w:rFonts w:hint="eastAsia" w:ascii="宋体" w:hAnsi="宋体" w:cs="SimSun-Identity-H"/>
          <w:kern w:val="0"/>
          <w:sz w:val="24"/>
        </w:rPr>
        <w:t>。不允许转包，不允许违法分包。未经发包人书面同意，承包人不得另行主张其他费用。合同签订后，如因市场原因导致承包人提供的产品价格波动引起的风险由承包人自行承担，承包人必须严格履行对发包人的义务。</w:t>
      </w:r>
    </w:p>
    <w:p w14:paraId="0FFFA72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lang w:val="en-US" w:eastAsia="zh-CN"/>
        </w:rPr>
        <w:t>四</w:t>
      </w:r>
      <w:r>
        <w:rPr>
          <w:rFonts w:hint="eastAsia" w:ascii="宋体" w:hAnsi="宋体" w:cs="SimHei-Identity-H"/>
          <w:b/>
          <w:bCs/>
          <w:kern w:val="0"/>
          <w:sz w:val="24"/>
        </w:rPr>
        <w:t>、合同工期</w:t>
      </w:r>
    </w:p>
    <w:p w14:paraId="04DBB003">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lang w:val="en-US" w:eastAsia="zh-CN"/>
        </w:rPr>
        <w:t>1.</w:t>
      </w:r>
      <w:r>
        <w:rPr>
          <w:rFonts w:hint="eastAsia" w:ascii="宋体" w:hAnsi="宋体" w:cs="SimSun-Identity-H"/>
          <w:kern w:val="0"/>
          <w:sz w:val="24"/>
        </w:rPr>
        <w:t>工程合同工期总日历天数：</w:t>
      </w:r>
      <w:r>
        <w:rPr>
          <w:rFonts w:hint="eastAsia" w:ascii="宋体" w:hAnsi="宋体" w:cs="SimSun-Identity-H"/>
          <w:kern w:val="0"/>
          <w:sz w:val="24"/>
          <w:u w:val="none"/>
        </w:rPr>
        <w:t xml:space="preserve"> </w:t>
      </w:r>
      <w:r>
        <w:rPr>
          <w:rFonts w:hint="eastAsia" w:ascii="宋体" w:hAnsi="宋体" w:cs="SimSun-Identity-H"/>
          <w:kern w:val="0"/>
          <w:sz w:val="24"/>
          <w:highlight w:val="none"/>
          <w:u w:val="single"/>
        </w:rPr>
        <w:t xml:space="preserve"> </w:t>
      </w:r>
      <w:r>
        <w:rPr>
          <w:rFonts w:hint="eastAsia" w:ascii="宋体" w:hAnsi="宋体" w:cs="SimSun-Identity-H"/>
          <w:kern w:val="0"/>
          <w:sz w:val="24"/>
          <w:highlight w:val="none"/>
          <w:u w:val="single"/>
          <w:lang w:val="en-US" w:eastAsia="zh-CN"/>
        </w:rPr>
        <w:t>60</w:t>
      </w:r>
      <w:r>
        <w:rPr>
          <w:rFonts w:hint="eastAsia" w:ascii="宋体" w:hAnsi="宋体" w:cs="SimSun-Identity-H"/>
          <w:kern w:val="0"/>
          <w:sz w:val="24"/>
          <w:highlight w:val="none"/>
          <w:u w:val="single"/>
        </w:rPr>
        <w:t xml:space="preserve"> </w:t>
      </w:r>
      <w:r>
        <w:rPr>
          <w:rFonts w:hint="eastAsia" w:ascii="宋体" w:hAnsi="宋体" w:cs="SimSun-Identity-H"/>
          <w:kern w:val="0"/>
          <w:sz w:val="24"/>
          <w:highlight w:val="none"/>
        </w:rPr>
        <w:t>天。</w:t>
      </w:r>
    </w:p>
    <w:p w14:paraId="10FB41F7">
      <w:pPr>
        <w:keepNext w:val="0"/>
        <w:keepLines w:val="0"/>
        <w:pageBreakBefore w:val="0"/>
        <w:widowControl w:val="0"/>
        <w:kinsoku/>
        <w:wordWrap/>
        <w:overflowPunct/>
        <w:topLinePunct w:val="0"/>
        <w:bidi w:val="0"/>
        <w:adjustRightInd w:val="0"/>
        <w:snapToGrid w:val="0"/>
        <w:spacing w:line="400" w:lineRule="exact"/>
        <w:ind w:left="0" w:leftChars="0" w:right="0" w:rightChars="0" w:firstLine="448" w:firstLineChars="187"/>
        <w:textAlignment w:val="auto"/>
        <w:rPr>
          <w:rFonts w:hint="eastAsia" w:ascii="宋体" w:hAnsi="宋体" w:eastAsia="宋体" w:cs="SimSun-Identity-H"/>
          <w:kern w:val="0"/>
          <w:sz w:val="24"/>
        </w:rPr>
      </w:pPr>
      <w:r>
        <w:rPr>
          <w:rFonts w:hint="eastAsia" w:ascii="宋体" w:hAnsi="宋体" w:cs="SimSun-Identity-H"/>
          <w:kern w:val="0"/>
          <w:sz w:val="24"/>
          <w:lang w:val="en-US" w:eastAsia="zh-CN"/>
        </w:rPr>
        <w:t>2.</w:t>
      </w:r>
      <w:r>
        <w:rPr>
          <w:rFonts w:hint="eastAsia" w:ascii="宋体" w:hAnsi="宋体" w:cs="SimSun-Identity-H"/>
          <w:kern w:val="0"/>
          <w:sz w:val="24"/>
        </w:rPr>
        <w:t>具体开工时间以承包人向监理提出开工申请、监理工程师根据开工申请签发开工令为准。承包人必须在签订合</w:t>
      </w:r>
      <w:r>
        <w:rPr>
          <w:rFonts w:hint="eastAsia" w:ascii="宋体" w:hAnsi="宋体" w:eastAsia="宋体" w:cs="SimSun-Identity-H"/>
          <w:kern w:val="0"/>
          <w:sz w:val="24"/>
        </w:rPr>
        <w:t>同后7天内向监理提出开工申请，否则工期将从签订合同后第8天开始计算。</w:t>
      </w:r>
    </w:p>
    <w:p w14:paraId="23D35576">
      <w:pPr>
        <w:keepNext w:val="0"/>
        <w:keepLines w:val="0"/>
        <w:pageBreakBefore w:val="0"/>
        <w:widowControl w:val="0"/>
        <w:kinsoku/>
        <w:wordWrap/>
        <w:overflowPunct/>
        <w:topLinePunct w:val="0"/>
        <w:bidi w:val="0"/>
        <w:adjustRightInd w:val="0"/>
        <w:snapToGrid w:val="0"/>
        <w:spacing w:line="400" w:lineRule="exact"/>
        <w:ind w:left="0" w:leftChars="0" w:right="0" w:rightChars="0" w:firstLine="448" w:firstLineChars="187"/>
        <w:textAlignment w:val="auto"/>
        <w:rPr>
          <w:rFonts w:hint="default" w:ascii="宋体" w:hAnsi="宋体" w:eastAsia="宋体" w:cs="SimSun-Identity-H"/>
          <w:color w:val="FF0000"/>
          <w:kern w:val="0"/>
          <w:sz w:val="24"/>
        </w:rPr>
      </w:pPr>
      <w:r>
        <w:rPr>
          <w:rFonts w:hint="eastAsia" w:ascii="宋体" w:hAnsi="宋体" w:cs="SimSun-Identity-H"/>
          <w:kern w:val="0"/>
          <w:sz w:val="24"/>
          <w:lang w:val="en-US" w:eastAsia="zh-CN"/>
        </w:rPr>
        <w:t>3.</w:t>
      </w:r>
      <w:r>
        <w:rPr>
          <w:rFonts w:hint="eastAsia" w:ascii="宋体" w:hAnsi="宋体" w:eastAsia="宋体" w:cs="SimSun-Identity-H"/>
          <w:kern w:val="0"/>
          <w:sz w:val="24"/>
        </w:rPr>
        <w:t>承包人须提前进入现场，做好施工准备工作，施工准备期间的设备闲置等费用应已考虑在合同总价中，承包人必须采取一切有效措施保证竣工日期，</w:t>
      </w:r>
      <w:r>
        <w:rPr>
          <w:rFonts w:hint="eastAsia" w:ascii="宋体" w:hAnsi="宋体" w:eastAsia="宋体" w:cs="SimSun-Identity-H"/>
          <w:kern w:val="0"/>
          <w:sz w:val="24"/>
          <w:lang w:val="en-US" w:eastAsia="zh-CN"/>
        </w:rPr>
        <w:t>为保证施工进度，</w:t>
      </w:r>
      <w:r>
        <w:rPr>
          <w:rFonts w:hint="eastAsia" w:ascii="宋体" w:hAnsi="宋体" w:eastAsia="宋体" w:cs="SimSun-Identity-H"/>
          <w:color w:val="auto"/>
          <w:kern w:val="0"/>
          <w:sz w:val="24"/>
          <w:lang w:val="en-US" w:eastAsia="zh-CN"/>
        </w:rPr>
        <w:t>施工期间要保持</w:t>
      </w:r>
      <w:r>
        <w:rPr>
          <w:rFonts w:hint="eastAsia" w:ascii="宋体" w:hAnsi="宋体" w:eastAsia="宋体" w:cs="SimSun-Identity-H"/>
          <w:color w:val="auto"/>
          <w:kern w:val="0"/>
          <w:sz w:val="24"/>
          <w:highlight w:val="none"/>
          <w:lang w:val="en-US" w:eastAsia="zh-CN"/>
        </w:rPr>
        <w:t>至少两栋楼</w:t>
      </w:r>
      <w:r>
        <w:rPr>
          <w:rFonts w:hint="eastAsia" w:ascii="宋体" w:hAnsi="宋体" w:eastAsia="宋体" w:cs="SimSun-Identity-H"/>
          <w:color w:val="auto"/>
          <w:kern w:val="0"/>
          <w:sz w:val="24"/>
          <w:lang w:val="en-US" w:eastAsia="zh-CN"/>
        </w:rPr>
        <w:t>同时开工，现场不少于</w:t>
      </w:r>
      <w:r>
        <w:rPr>
          <w:rFonts w:hint="eastAsia" w:ascii="宋体" w:hAnsi="宋体" w:cs="SimSun-Identity-H"/>
          <w:color w:val="auto"/>
          <w:kern w:val="0"/>
          <w:sz w:val="24"/>
          <w:u w:val="single"/>
          <w:lang w:val="en-US" w:eastAsia="zh-CN"/>
        </w:rPr>
        <w:t xml:space="preserve"> 2 </w:t>
      </w:r>
      <w:r>
        <w:rPr>
          <w:rFonts w:hint="eastAsia" w:ascii="宋体" w:hAnsi="宋体" w:eastAsia="宋体" w:cs="SimSun-Identity-H"/>
          <w:color w:val="auto"/>
          <w:kern w:val="0"/>
          <w:sz w:val="24"/>
          <w:lang w:val="en-US" w:eastAsia="zh-CN"/>
        </w:rPr>
        <w:t>名专职</w:t>
      </w:r>
      <w:r>
        <w:rPr>
          <w:rFonts w:hint="eastAsia" w:ascii="宋体" w:hAnsi="宋体" w:eastAsia="宋体" w:cs="SimSun-Identity-H"/>
          <w:color w:val="auto"/>
          <w:kern w:val="0"/>
          <w:sz w:val="24"/>
          <w:highlight w:val="none"/>
          <w:lang w:val="en-US" w:eastAsia="zh-CN"/>
        </w:rPr>
        <w:t>驻场管理</w:t>
      </w:r>
      <w:r>
        <w:rPr>
          <w:rFonts w:hint="eastAsia" w:ascii="宋体" w:hAnsi="宋体" w:eastAsia="宋体" w:cs="SimSun-Identity-H"/>
          <w:color w:val="auto"/>
          <w:kern w:val="0"/>
          <w:sz w:val="24"/>
          <w:lang w:val="en-US" w:eastAsia="zh-CN"/>
        </w:rPr>
        <w:t>人员，且每栋楼至少安排</w:t>
      </w:r>
      <w:r>
        <w:rPr>
          <w:rFonts w:hint="eastAsia" w:ascii="宋体" w:hAnsi="宋体" w:cs="SimSun-Identity-H"/>
          <w:color w:val="auto"/>
          <w:kern w:val="0"/>
          <w:sz w:val="24"/>
          <w:u w:val="single"/>
          <w:lang w:val="en-US" w:eastAsia="zh-CN"/>
        </w:rPr>
        <w:t xml:space="preserve">    </w:t>
      </w:r>
      <w:r>
        <w:rPr>
          <w:rFonts w:hint="eastAsia" w:ascii="宋体" w:hAnsi="宋体" w:eastAsia="宋体" w:cs="SimSun-Identity-H"/>
          <w:color w:val="auto"/>
          <w:kern w:val="0"/>
          <w:sz w:val="24"/>
          <w:lang w:val="en-US" w:eastAsia="zh-CN"/>
        </w:rPr>
        <w:t>组工人同时施工，每组至少</w:t>
      </w:r>
      <w:r>
        <w:rPr>
          <w:rFonts w:hint="eastAsia" w:ascii="宋体" w:hAnsi="宋体" w:cs="SimSun-Identity-H"/>
          <w:color w:val="auto"/>
          <w:kern w:val="0"/>
          <w:sz w:val="24"/>
          <w:u w:val="single"/>
          <w:lang w:val="en-US" w:eastAsia="zh-CN"/>
        </w:rPr>
        <w:t xml:space="preserve">    </w:t>
      </w:r>
      <w:r>
        <w:rPr>
          <w:rFonts w:hint="eastAsia" w:ascii="宋体" w:hAnsi="宋体" w:eastAsia="宋体" w:cs="SimSun-Identity-H"/>
          <w:color w:val="auto"/>
          <w:kern w:val="0"/>
          <w:sz w:val="24"/>
          <w:lang w:val="en-US" w:eastAsia="zh-CN"/>
        </w:rPr>
        <w:t>人。</w:t>
      </w:r>
      <w:r>
        <w:rPr>
          <w:rFonts w:hint="eastAsia" w:ascii="宋体" w:hAnsi="宋体" w:cs="SimSun-Identity-H"/>
          <w:color w:val="auto"/>
          <w:kern w:val="0"/>
          <w:sz w:val="24"/>
          <w:lang w:val="en-US" w:eastAsia="zh-CN"/>
        </w:rPr>
        <w:t>根据实际施工进度，必要时，发包人可要求承包人增派施工人员。</w:t>
      </w:r>
      <w:r>
        <w:rPr>
          <w:rFonts w:hint="eastAsia" w:ascii="宋体" w:hAnsi="宋体" w:cs="SimSun-Identity-H"/>
          <w:color w:val="00B0F0"/>
          <w:kern w:val="0"/>
          <w:sz w:val="21"/>
          <w:szCs w:val="21"/>
          <w:lang w:val="en-US" w:eastAsia="zh-CN"/>
        </w:rPr>
        <w:t>（注：根据供应商提供的</w:t>
      </w:r>
      <w:r>
        <w:rPr>
          <w:rFonts w:hint="eastAsia" w:ascii="宋体" w:hAnsi="宋体" w:eastAsia="宋体" w:cs="宋体"/>
          <w:color w:val="00B0F0"/>
          <w:sz w:val="21"/>
          <w:szCs w:val="21"/>
          <w:lang w:val="en-US" w:eastAsia="zh-CN"/>
        </w:rPr>
        <w:t>人员配置</w:t>
      </w:r>
      <w:r>
        <w:rPr>
          <w:rFonts w:hint="eastAsia" w:ascii="宋体" w:hAnsi="宋体" w:cs="宋体"/>
          <w:color w:val="00B0F0"/>
          <w:sz w:val="21"/>
          <w:szCs w:val="21"/>
          <w:lang w:val="en-US" w:eastAsia="zh-CN"/>
        </w:rPr>
        <w:t>清单表进行完善，合同打印时删除本备注）</w:t>
      </w:r>
    </w:p>
    <w:p w14:paraId="66725251">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right="0" w:rightChars="0" w:firstLine="480" w:firstLineChars="200"/>
        <w:textAlignment w:val="auto"/>
        <w:outlineLvl w:val="0"/>
        <w:rPr>
          <w:rFonts w:hint="eastAsia" w:ascii="宋体" w:hAnsi="宋体" w:eastAsia="宋体" w:cs="SimHei-Identity-H"/>
          <w:b w:val="0"/>
          <w:bCs w:val="0"/>
          <w:kern w:val="0"/>
          <w:sz w:val="24"/>
          <w:szCs w:val="24"/>
          <w:lang w:val="en-US" w:eastAsia="zh-CN" w:bidi="ar-SA"/>
        </w:rPr>
      </w:pPr>
      <w:r>
        <w:rPr>
          <w:rFonts w:hint="eastAsia" w:ascii="宋体" w:hAnsi="宋体" w:cs="SimHei-Identity-H"/>
          <w:b w:val="0"/>
          <w:bCs w:val="0"/>
          <w:kern w:val="0"/>
          <w:sz w:val="24"/>
          <w:szCs w:val="24"/>
          <w:lang w:val="en-US" w:eastAsia="zh-CN" w:bidi="ar-SA"/>
        </w:rPr>
        <w:t>4.</w:t>
      </w:r>
      <w:r>
        <w:rPr>
          <w:rFonts w:hint="eastAsia" w:ascii="宋体" w:hAnsi="宋体" w:eastAsia="宋体" w:cs="SimHei-Identity-H"/>
          <w:b w:val="0"/>
          <w:bCs w:val="0"/>
          <w:kern w:val="0"/>
          <w:sz w:val="24"/>
          <w:szCs w:val="24"/>
          <w:lang w:val="en-US" w:eastAsia="zh-CN" w:bidi="ar-SA"/>
        </w:rPr>
        <w:t>承包人要做好项目实施的技术研判，做好确保工期的技术组织措施。</w:t>
      </w:r>
    </w:p>
    <w:p w14:paraId="2823EBB6">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right="0" w:rightChars="0" w:firstLine="480" w:firstLineChars="200"/>
        <w:textAlignment w:val="auto"/>
        <w:outlineLvl w:val="0"/>
        <w:rPr>
          <w:rFonts w:hint="eastAsia" w:ascii="宋体" w:hAnsi="宋体" w:eastAsia="宋体" w:cs="SimHei-Identity-H"/>
          <w:b w:val="0"/>
          <w:bCs w:val="0"/>
          <w:kern w:val="0"/>
          <w:sz w:val="24"/>
          <w:szCs w:val="24"/>
          <w:lang w:val="en-US" w:eastAsia="zh-CN" w:bidi="ar-SA"/>
        </w:rPr>
      </w:pPr>
      <w:r>
        <w:rPr>
          <w:rFonts w:hint="eastAsia" w:ascii="宋体" w:hAnsi="宋体" w:cs="SimHei-Identity-H"/>
          <w:b w:val="0"/>
          <w:bCs w:val="0"/>
          <w:kern w:val="0"/>
          <w:sz w:val="24"/>
          <w:szCs w:val="24"/>
          <w:lang w:val="en-US" w:eastAsia="zh-CN" w:bidi="ar-SA"/>
        </w:rPr>
        <w:t>5.</w:t>
      </w:r>
      <w:r>
        <w:rPr>
          <w:rFonts w:hint="eastAsia" w:ascii="宋体" w:hAnsi="宋体" w:eastAsia="宋体" w:cs="SimHei-Identity-H"/>
          <w:b w:val="0"/>
          <w:bCs w:val="0"/>
          <w:kern w:val="0"/>
          <w:sz w:val="24"/>
          <w:szCs w:val="24"/>
          <w:lang w:val="en-US" w:eastAsia="zh-CN" w:bidi="ar-SA"/>
        </w:rPr>
        <w:t>在非发包人延误工期的情况下，如果监理工程师书面指出承包人实施合同工程或其任何部分的进度缓慢，迟于进度计划或不能按期竣工，承包人应采取措施，加快工程进度。</w:t>
      </w:r>
    </w:p>
    <w:p w14:paraId="1AC4D18E">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bCs/>
          <w:kern w:val="0"/>
          <w:sz w:val="24"/>
          <w:szCs w:val="24"/>
          <w:lang w:val="en-US" w:eastAsia="zh-CN" w:bidi="ar-SA"/>
        </w:rPr>
      </w:pPr>
      <w:r>
        <w:rPr>
          <w:rFonts w:hint="eastAsia" w:ascii="宋体" w:hAnsi="宋体" w:cs="SimHei-Identity-H"/>
          <w:b w:val="0"/>
          <w:bCs w:val="0"/>
          <w:kern w:val="0"/>
          <w:sz w:val="24"/>
          <w:szCs w:val="24"/>
          <w:lang w:val="en-US" w:eastAsia="zh-CN" w:bidi="ar-SA"/>
        </w:rPr>
        <w:t>6.对于承包人原因造成的工期延误，工期一概不得顺延。因承包人原因导致工期延误的，每逾期1天，扣除违约金人民币3000元，逾期竣工违约金的上限为合同价的10%（如专用条款第66.2条及第28.8条第（2）项中关于工期延误违约金的标准与本条不一致的，以本条为准）。工期延误10天以上，发包人有权单方解除合同，承包人应立即离场，发包人有权追究承包人的违约责任。因恶劣天气等原因导致工程无法按期施工的，经发包人、监理人、承包人三方确认后可延长工期，具体期限以发包人确认为准。按期或提前完成不奖不罚。如不能按批准的进度计划保质保量地完成任务，发包人有权将未完成的工程量委托给第三方承担，由此发生的费用在本合同总价中支付，承包人必须无条件服从，发包人有权在结算时扣除相应的项目措施费。</w:t>
      </w:r>
    </w:p>
    <w:p w14:paraId="4B92EE6C">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b/>
          <w:bCs/>
          <w:kern w:val="0"/>
          <w:sz w:val="24"/>
          <w:lang w:val="en-US" w:eastAsia="zh-CN"/>
        </w:rPr>
      </w:pPr>
      <w:r>
        <w:rPr>
          <w:rFonts w:hint="eastAsia" w:ascii="宋体" w:hAnsi="宋体" w:cs="SimHei-Identity-H"/>
          <w:b/>
          <w:bCs/>
          <w:kern w:val="0"/>
          <w:sz w:val="24"/>
          <w:szCs w:val="24"/>
          <w:lang w:val="en-US" w:eastAsia="zh-CN" w:bidi="ar-SA"/>
        </w:rPr>
        <w:t>五</w:t>
      </w:r>
      <w:r>
        <w:rPr>
          <w:rFonts w:hint="eastAsia" w:ascii="宋体" w:hAnsi="宋体" w:eastAsia="宋体" w:cs="SimHei-Identity-H"/>
          <w:b/>
          <w:bCs/>
          <w:kern w:val="0"/>
          <w:sz w:val="24"/>
          <w:szCs w:val="24"/>
          <w:lang w:val="en-US" w:eastAsia="zh-CN" w:bidi="ar-SA"/>
        </w:rPr>
        <w:t>、</w:t>
      </w:r>
      <w:r>
        <w:rPr>
          <w:rFonts w:hint="eastAsia" w:ascii="宋体" w:hAnsi="宋体" w:cs="SimHei-Identity-H"/>
          <w:b/>
          <w:bCs/>
          <w:kern w:val="0"/>
          <w:sz w:val="24"/>
          <w:lang w:val="en-US" w:eastAsia="zh-CN"/>
        </w:rPr>
        <w:t>施工要求</w:t>
      </w:r>
    </w:p>
    <w:p w14:paraId="5D8255D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1、工程项目施工期间，承包人应完善包括但不限于项目负责人、安全员、施工员、质量员、材料员、资料员等在内的基本人员配置，建立健全各项体系和制度，确保项目顺利进行和保质保量完成。</w:t>
      </w:r>
    </w:p>
    <w:p w14:paraId="0A01D66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2、承包人严格按照已经确认的施工方案组织施工，并接受发包人及发包人委托的监理单位对工程质量、工期、安全、文明施工、环保及工地纪律等的监督和管理。</w:t>
      </w:r>
    </w:p>
    <w:p w14:paraId="002756B0">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3、承包人应严格遵守发包人职能科室的各项规章制度。因承包人施工管理不善，导致发包人职能科室的罚款和停工整改，费用与损失由承包人承担，且发包人保留暂缓支付工程款的权利，以确保文明施工有效实行。</w:t>
      </w:r>
    </w:p>
    <w:p w14:paraId="3893005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4、本工程项目的材料、设备、施工达到现行中华人民共和国以及广东省行业的工程建设标准、规范的要求，并接受发包人及发包人委托的监理单位对材料质量现场抽检。</w:t>
      </w:r>
    </w:p>
    <w:p w14:paraId="2AB0DFB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5、承包人自行解决办公场地、工具存放、材料堆放、工人食堂与生活设施等场地问题。临建搭设标准需符合《中华人民共和国安全生产法》、《建设工程安全生产管理条例》及项目所在地区的相关标准，广州地区的项目需符合《广州市建设工程文明施工管理规定》。</w:t>
      </w:r>
    </w:p>
    <w:p w14:paraId="442D31D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6、施工用水、用电由发包人指定驳接点，由承包人自行布线管。</w:t>
      </w:r>
    </w:p>
    <w:p w14:paraId="7A22233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7、施工所用的机械工具由承包人自备及自费运到施工现场，进场前后进行必要的性能安全检查，自行保管施工所用的材料及机械工具，不得随便存放，以免造成不必要的丢失、损坏。完工后从施工现场自行搬出运走。</w:t>
      </w:r>
    </w:p>
    <w:p w14:paraId="72267BF0">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8、承包人应到发包人现场对防火门进行统计并对所有安装位置进行复尺，以最终实际测量结果为准，并以实际测量结果进行结算，且最终结算价款不得超过合同约定总价。</w:t>
      </w:r>
    </w:p>
    <w:p w14:paraId="5CFC0E6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9、防火门拆装要求：拆除原有旧防火门，并负责将拆除后的废弃物外运</w:t>
      </w:r>
      <w:r>
        <w:rPr>
          <w:rFonts w:hint="eastAsia" w:ascii="宋体" w:hAnsi="宋体" w:cs="SimHei-Identity-H"/>
          <w:b w:val="0"/>
          <w:bCs w:val="0"/>
          <w:color w:val="auto"/>
          <w:kern w:val="0"/>
          <w:sz w:val="24"/>
          <w:highlight w:val="none"/>
          <w:lang w:val="en-US" w:eastAsia="zh-CN"/>
        </w:rPr>
        <w:t>至</w:t>
      </w:r>
      <w:r>
        <w:rPr>
          <w:rFonts w:hint="eastAsia" w:ascii="宋体" w:hAnsi="宋体" w:cs="宋体"/>
          <w:color w:val="auto"/>
          <w:kern w:val="0"/>
          <w:sz w:val="24"/>
          <w:szCs w:val="24"/>
          <w:highlight w:val="none"/>
          <w:lang w:val="en-US" w:eastAsia="zh-CN" w:bidi="ar"/>
        </w:rPr>
        <w:t>政府</w:t>
      </w:r>
      <w:r>
        <w:rPr>
          <w:rFonts w:hint="eastAsia" w:ascii="宋体" w:hAnsi="宋体" w:eastAsia="宋体" w:cs="宋体"/>
          <w:color w:val="auto"/>
          <w:kern w:val="0"/>
          <w:sz w:val="24"/>
          <w:szCs w:val="24"/>
          <w:highlight w:val="none"/>
          <w:lang w:val="en-US" w:eastAsia="zh-CN" w:bidi="ar"/>
        </w:rPr>
        <w:t>指定</w:t>
      </w:r>
      <w:r>
        <w:rPr>
          <w:rFonts w:hint="eastAsia" w:ascii="宋体" w:hAnsi="宋体" w:cs="宋体"/>
          <w:color w:val="auto"/>
          <w:kern w:val="0"/>
          <w:sz w:val="24"/>
          <w:szCs w:val="24"/>
          <w:highlight w:val="none"/>
          <w:lang w:val="en-US" w:eastAsia="zh-CN" w:bidi="ar"/>
        </w:rPr>
        <w:t>的</w:t>
      </w:r>
      <w:r>
        <w:rPr>
          <w:rFonts w:hint="eastAsia" w:ascii="宋体" w:hAnsi="宋体" w:cs="SimHei-Identity-H"/>
          <w:b w:val="0"/>
          <w:bCs w:val="0"/>
          <w:kern w:val="0"/>
          <w:sz w:val="24"/>
          <w:lang w:val="en-US" w:eastAsia="zh-CN"/>
        </w:rPr>
        <w:t>弃置点。新门框安装须固定牢靠、灌浆密实；修补门边，墙体结合处进行密封处理。安装完成后，装齐闭门器、防火锁等配套五金件，并进行整体调试，确保门扇启闭灵活、五金部件使用正常。安装完毕后，防火门外观应完好无损，无变形、无划伤、无破损，并做好成品保护，防止后续施工造成二次损坏。每日施工产生的垃圾须当日清理，保持作业现场整洁有序。防火门拆除与安装全过程中，严禁任何动火作业。</w:t>
      </w:r>
    </w:p>
    <w:p w14:paraId="2BDC5F7D">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right="0" w:rightChars="0"/>
        <w:jc w:val="both"/>
        <w:textAlignment w:val="auto"/>
        <w:outlineLvl w:val="0"/>
        <w:rPr>
          <w:rFonts w:hint="eastAsia" w:ascii="宋体" w:hAnsi="宋体" w:cs="SimHei-Identity-H"/>
          <w:b/>
          <w:bCs/>
          <w:kern w:val="0"/>
          <w:sz w:val="24"/>
        </w:rPr>
      </w:pPr>
      <w:r>
        <w:rPr>
          <w:rFonts w:hint="eastAsia" w:ascii="宋体" w:hAnsi="宋体" w:cs="SimHei-Identity-H"/>
          <w:b/>
          <w:bCs/>
          <w:kern w:val="0"/>
          <w:sz w:val="24"/>
          <w:szCs w:val="24"/>
          <w:lang w:val="en-US" w:eastAsia="zh-CN" w:bidi="ar-SA"/>
        </w:rPr>
        <w:t>六</w:t>
      </w:r>
      <w:r>
        <w:rPr>
          <w:rFonts w:hint="eastAsia" w:ascii="宋体" w:hAnsi="宋体" w:eastAsia="宋体" w:cs="SimHei-Identity-H"/>
          <w:b/>
          <w:bCs/>
          <w:kern w:val="0"/>
          <w:sz w:val="24"/>
          <w:szCs w:val="24"/>
          <w:lang w:val="en-US" w:eastAsia="zh-CN" w:bidi="ar-SA"/>
        </w:rPr>
        <w:t>、</w:t>
      </w:r>
      <w:r>
        <w:rPr>
          <w:rFonts w:hint="eastAsia" w:ascii="宋体" w:hAnsi="宋体" w:cs="SimHei-Identity-H"/>
          <w:b/>
          <w:bCs/>
          <w:kern w:val="0"/>
          <w:sz w:val="24"/>
        </w:rPr>
        <w:t>投入的材料要求</w:t>
      </w:r>
    </w:p>
    <w:p w14:paraId="51551DA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0"/>
        <w:rPr>
          <w:rFonts w:hint="eastAsia" w:ascii="宋体" w:hAnsi="宋体" w:cs="SimHei-Identity-H"/>
          <w:kern w:val="0"/>
          <w:sz w:val="24"/>
        </w:rPr>
      </w:pPr>
      <w:r>
        <w:rPr>
          <w:rFonts w:hint="eastAsia" w:ascii="宋体" w:hAnsi="宋体" w:cs="SimHei-Identity-H"/>
          <w:kern w:val="0"/>
          <w:sz w:val="24"/>
        </w:rPr>
        <w:t>1、本项目施工使用的材料应符合《建筑材料质量标准与管理规程》的规定和要求，同时要符合设计要求，确保满足本工程的材料工艺要求，否则，发包人有权不支付相应的款项。</w:t>
      </w:r>
    </w:p>
    <w:p w14:paraId="62EED3C0">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0"/>
        <w:rPr>
          <w:rFonts w:hint="eastAsia" w:ascii="宋体" w:hAnsi="宋体" w:cs="SimHei-Identity-H"/>
          <w:kern w:val="0"/>
          <w:sz w:val="24"/>
        </w:rPr>
      </w:pPr>
      <w:r>
        <w:rPr>
          <w:rFonts w:hint="eastAsia" w:ascii="宋体" w:hAnsi="宋体" w:cs="SimHei-Identity-H"/>
          <w:kern w:val="0"/>
          <w:sz w:val="24"/>
        </w:rPr>
        <w:t>2、工程使用的主要材料，承包人供货前应向发包人提交由生产厂家出具的材料合格证书。</w:t>
      </w:r>
      <w:r>
        <w:rPr>
          <w:rFonts w:hint="eastAsia" w:ascii="宋体" w:hAnsi="宋体" w:cs="SimHei-Identity-H"/>
          <w:b w:val="0"/>
          <w:bCs w:val="0"/>
          <w:kern w:val="0"/>
          <w:sz w:val="24"/>
          <w:szCs w:val="24"/>
          <w:lang w:val="en-US" w:eastAsia="zh-CN" w:bidi="ar-SA"/>
        </w:rPr>
        <w:t>如选用相当于或优于推荐品牌（厂家）的，需提供有效的证明材料，有效证明材料需能充分证明其选用的品牌的质量档次相当于或优于比选文件要求，且在材料采购前须经发包人审批同意，否则，视为自行更换品牌，按比选文件和合同规定承担违约责任。</w:t>
      </w:r>
    </w:p>
    <w:p w14:paraId="6D9A3E7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leftChars="0" w:right="0" w:rightChars="0" w:firstLine="480" w:firstLineChars="200"/>
        <w:jc w:val="both"/>
        <w:textAlignment w:val="auto"/>
        <w:outlineLvl w:val="0"/>
        <w:rPr>
          <w:rFonts w:hint="eastAsia" w:ascii="宋体" w:hAnsi="宋体" w:cs="SimHei-Identity-H"/>
          <w:kern w:val="0"/>
          <w:sz w:val="24"/>
        </w:rPr>
      </w:pPr>
      <w:r>
        <w:rPr>
          <w:rFonts w:hint="eastAsia" w:ascii="宋体" w:hAnsi="宋体" w:cs="SimHei-Identity-H"/>
          <w:kern w:val="0"/>
          <w:sz w:val="24"/>
        </w:rPr>
        <w:t>3、本工程所使用的材料符合环保和相关的检测要求，发包人在承包人工程完工后必要时安排专业单位进行检测，检测不合格费用由承包人承担，承包人进行整改直到合格。检测合格费用由发包人承担。</w:t>
      </w:r>
    </w:p>
    <w:p w14:paraId="298AA8B1">
      <w:pPr>
        <w:keepNext w:val="0"/>
        <w:keepLines w:val="0"/>
        <w:pageBreakBefore w:val="0"/>
        <w:widowControl w:val="0"/>
        <w:numPr>
          <w:ilvl w:val="0"/>
          <w:numId w:val="0"/>
        </w:numPr>
        <w:kinsoku/>
        <w:wordWrap/>
        <w:overflowPunct/>
        <w:topLinePunct w:val="0"/>
        <w:bidi w:val="0"/>
        <w:adjustRightInd w:val="0"/>
        <w:snapToGrid w:val="0"/>
        <w:spacing w:line="400" w:lineRule="exact"/>
        <w:ind w:left="0" w:leftChars="0" w:right="0" w:rightChars="0"/>
        <w:textAlignment w:val="auto"/>
        <w:outlineLvl w:val="0"/>
        <w:rPr>
          <w:rFonts w:hint="default" w:ascii="宋体" w:hAnsi="宋体" w:eastAsia="宋体" w:cs="SimHei-Identity-H"/>
          <w:kern w:val="0"/>
          <w:sz w:val="24"/>
          <w:lang w:val="en-US" w:eastAsia="zh-CN"/>
        </w:rPr>
      </w:pPr>
      <w:r>
        <w:rPr>
          <w:rFonts w:hint="eastAsia" w:ascii="宋体" w:hAnsi="宋体" w:cs="SimHei-Identity-H"/>
          <w:b/>
          <w:bCs/>
          <w:kern w:val="0"/>
          <w:sz w:val="24"/>
          <w:szCs w:val="24"/>
          <w:lang w:val="en-US" w:eastAsia="zh-CN" w:bidi="ar-SA"/>
        </w:rPr>
        <w:t>七</w:t>
      </w:r>
      <w:r>
        <w:rPr>
          <w:rFonts w:hint="eastAsia" w:ascii="宋体" w:hAnsi="宋体" w:eastAsia="宋体" w:cs="SimHei-Identity-H"/>
          <w:b/>
          <w:bCs/>
          <w:kern w:val="0"/>
          <w:sz w:val="24"/>
          <w:szCs w:val="24"/>
          <w:lang w:val="en-US" w:eastAsia="zh-CN" w:bidi="ar-SA"/>
        </w:rPr>
        <w:t>、</w:t>
      </w:r>
      <w:r>
        <w:rPr>
          <w:rFonts w:hint="eastAsia" w:ascii="宋体" w:hAnsi="宋体" w:cs="SimHei-Identity-H"/>
          <w:b/>
          <w:bCs/>
          <w:kern w:val="0"/>
          <w:sz w:val="24"/>
          <w:szCs w:val="24"/>
          <w:lang w:val="en-US" w:eastAsia="zh-CN" w:bidi="ar-SA"/>
        </w:rPr>
        <w:t>工程</w:t>
      </w:r>
      <w:r>
        <w:rPr>
          <w:rFonts w:hint="eastAsia" w:ascii="宋体" w:hAnsi="宋体" w:cs="SimHei-Identity-H"/>
          <w:b/>
          <w:bCs/>
          <w:kern w:val="0"/>
          <w:sz w:val="24"/>
        </w:rPr>
        <w:t>质量</w:t>
      </w:r>
      <w:r>
        <w:rPr>
          <w:rFonts w:hint="eastAsia" w:ascii="宋体" w:hAnsi="宋体" w:cs="SimHei-Identity-H"/>
          <w:b/>
          <w:bCs/>
          <w:kern w:val="0"/>
          <w:sz w:val="24"/>
          <w:lang w:val="en-US" w:eastAsia="zh-CN"/>
        </w:rPr>
        <w:t>及验收要求</w:t>
      </w:r>
    </w:p>
    <w:p w14:paraId="0C992EA7">
      <w:pPr>
        <w:keepNext w:val="0"/>
        <w:keepLines w:val="0"/>
        <w:pageBreakBefore w:val="0"/>
        <w:widowControl w:val="0"/>
        <w:kinsoku/>
        <w:wordWrap/>
        <w:overflowPunct/>
        <w:topLinePunct w:val="0"/>
        <w:bidi w:val="0"/>
        <w:adjustRightInd w:val="0"/>
        <w:snapToGrid w:val="0"/>
        <w:spacing w:line="400" w:lineRule="exact"/>
        <w:ind w:left="0" w:leftChars="0" w:right="0" w:rightChars="0" w:firstLine="523" w:firstLineChars="218"/>
        <w:textAlignment w:val="auto"/>
        <w:rPr>
          <w:rFonts w:hint="eastAsia" w:ascii="宋体" w:hAnsi="宋体" w:cs="SimSun-Identity-H"/>
          <w:kern w:val="0"/>
          <w:sz w:val="24"/>
        </w:rPr>
      </w:pPr>
      <w:r>
        <w:rPr>
          <w:rFonts w:hint="eastAsia" w:ascii="宋体" w:hAnsi="宋体" w:cs="SimSun-Identity-H"/>
          <w:kern w:val="0"/>
          <w:sz w:val="24"/>
          <w:lang w:val="en-US" w:eastAsia="zh-CN"/>
        </w:rPr>
        <w:t>1、</w:t>
      </w:r>
      <w:r>
        <w:rPr>
          <w:rFonts w:hint="eastAsia" w:ascii="宋体" w:hAnsi="宋体" w:cs="SimSun-Identity-H"/>
          <w:kern w:val="0"/>
          <w:sz w:val="24"/>
        </w:rPr>
        <w:t>工程质量标准：</w:t>
      </w:r>
      <w:r>
        <w:rPr>
          <w:rFonts w:hint="eastAsia" w:ascii="宋体" w:hAnsi="宋体" w:eastAsia="宋体" w:cs="宋体"/>
          <w:color w:val="000000"/>
          <w:sz w:val="24"/>
          <w:lang w:val="en-US" w:eastAsia="zh-CN"/>
        </w:rPr>
        <w:t>严格按施工图设计防火门大样图中技术要求落实防火门生产，保证</w:t>
      </w:r>
      <w:r>
        <w:rPr>
          <w:rFonts w:hint="eastAsia" w:ascii="宋体" w:hAnsi="宋体" w:eastAsia="宋体" w:cs="宋体"/>
          <w:color w:val="000000"/>
          <w:sz w:val="24"/>
        </w:rPr>
        <w:t>符合设计要求，</w:t>
      </w:r>
      <w:r>
        <w:rPr>
          <w:rFonts w:hint="eastAsia" w:ascii="宋体" w:hAnsi="宋体" w:cs="SimSun-Identity-H"/>
          <w:kern w:val="0"/>
          <w:sz w:val="24"/>
          <w:lang w:val="en-US" w:eastAsia="zh-CN"/>
        </w:rPr>
        <w:t>承包人</w:t>
      </w:r>
      <w:r>
        <w:rPr>
          <w:rFonts w:hint="eastAsia" w:ascii="宋体" w:hAnsi="宋体" w:eastAsia="宋体" w:cs="宋体"/>
          <w:color w:val="000000"/>
          <w:sz w:val="24"/>
        </w:rPr>
        <w:t>应提供生产厂家出具的</w:t>
      </w:r>
      <w:r>
        <w:rPr>
          <w:rFonts w:hint="eastAsia" w:ascii="宋体" w:hAnsi="宋体" w:eastAsia="宋体" w:cs="宋体"/>
          <w:color w:val="000000"/>
          <w:sz w:val="24"/>
          <w:lang w:val="en-US" w:eastAsia="zh-CN"/>
        </w:rPr>
        <w:t>防火门</w:t>
      </w:r>
      <w:r>
        <w:rPr>
          <w:rFonts w:hint="eastAsia" w:ascii="宋体" w:hAnsi="宋体" w:eastAsia="宋体" w:cs="宋体"/>
          <w:color w:val="000000"/>
          <w:sz w:val="24"/>
        </w:rPr>
        <w:t>合格证书</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产品出厂检验报告，消防产品质量认证证书和型式认可证书，消防产品身份标识，永久性产品标牌，国家相关部门颁发的五金件检测合格报告等</w:t>
      </w:r>
      <w:r>
        <w:rPr>
          <w:rFonts w:hint="eastAsia" w:ascii="宋体" w:hAnsi="宋体" w:eastAsia="宋体" w:cs="宋体"/>
          <w:color w:val="000000"/>
          <w:sz w:val="24"/>
        </w:rPr>
        <w:t>。</w:t>
      </w:r>
      <w:r>
        <w:rPr>
          <w:rFonts w:hint="eastAsia" w:ascii="宋体" w:hAnsi="宋体" w:cs="SimSun-Identity-H"/>
          <w:kern w:val="0"/>
          <w:sz w:val="24"/>
        </w:rPr>
        <w:t>严格</w:t>
      </w:r>
      <w:r>
        <w:rPr>
          <w:rFonts w:hint="eastAsia" w:ascii="宋体" w:hAnsi="宋体" w:cs="SimSun-Identity-H"/>
          <w:kern w:val="0"/>
          <w:sz w:val="24"/>
          <w:lang w:eastAsia="zh-CN"/>
        </w:rPr>
        <w:t>按照</w:t>
      </w:r>
      <w:r>
        <w:rPr>
          <w:rFonts w:hint="eastAsia" w:ascii="宋体" w:hAnsi="宋体" w:cs="SimSun-Identity-H"/>
          <w:kern w:val="0"/>
          <w:sz w:val="24"/>
        </w:rPr>
        <w:t>发包人提供的施工图进行施工，按照设计文件和有关技术标准、规范和合同规定施工，</w:t>
      </w:r>
      <w:r>
        <w:rPr>
          <w:rFonts w:hint="eastAsia" w:ascii="楷体_GB2312" w:hAnsi="仿宋"/>
          <w:kern w:val="0"/>
          <w:sz w:val="24"/>
          <w:szCs w:val="24"/>
        </w:rPr>
        <w:t>验收标准按</w:t>
      </w:r>
      <w:r>
        <w:rPr>
          <w:rFonts w:hint="eastAsia" w:ascii="宋体" w:hAnsi="宋体" w:cs="SimSun-Identity-H"/>
          <w:kern w:val="0"/>
          <w:sz w:val="24"/>
        </w:rPr>
        <w:t>国家颁发的《建筑工程施工质量验收统一标准》（GB50300—2013）</w:t>
      </w:r>
      <w:r>
        <w:rPr>
          <w:rFonts w:hint="eastAsia" w:ascii="宋体" w:hAnsi="宋体" w:cs="SimSun-Identity-H"/>
          <w:kern w:val="0"/>
          <w:sz w:val="24"/>
          <w:lang w:eastAsia="zh-CN"/>
        </w:rPr>
        <w:t>、</w:t>
      </w:r>
      <w:r>
        <w:rPr>
          <w:rFonts w:hint="eastAsia" w:ascii="宋体" w:hAnsi="宋体" w:eastAsia="宋体" w:cs="宋体"/>
          <w:color w:val="000000"/>
          <w:sz w:val="24"/>
        </w:rPr>
        <w:t>《防火门》</w:t>
      </w:r>
      <w:r>
        <w:rPr>
          <w:rFonts w:hint="eastAsia" w:ascii="宋体" w:hAnsi="宋体" w:eastAsia="宋体" w:cs="宋体"/>
          <w:color w:val="000000"/>
          <w:sz w:val="24"/>
          <w:lang w:eastAsia="zh-CN"/>
        </w:rPr>
        <w:t>（</w:t>
      </w:r>
      <w:r>
        <w:rPr>
          <w:rFonts w:hint="eastAsia" w:ascii="宋体" w:hAnsi="宋体" w:eastAsia="宋体" w:cs="宋体"/>
          <w:color w:val="000000"/>
          <w:sz w:val="24"/>
        </w:rPr>
        <w:t>GB12955-2024</w:t>
      </w:r>
      <w:r>
        <w:rPr>
          <w:rFonts w:hint="eastAsia" w:ascii="宋体" w:hAnsi="宋体" w:eastAsia="宋体" w:cs="宋体"/>
          <w:color w:val="000000"/>
          <w:sz w:val="24"/>
          <w:lang w:eastAsia="zh-CN"/>
        </w:rPr>
        <w:t>）</w:t>
      </w:r>
      <w:r>
        <w:rPr>
          <w:rFonts w:hint="eastAsia" w:ascii="宋体" w:hAnsi="宋体" w:cs="宋体"/>
          <w:color w:val="000000"/>
          <w:sz w:val="24"/>
          <w:lang w:eastAsia="zh-CN"/>
        </w:rPr>
        <w:t>、</w:t>
      </w:r>
      <w:r>
        <w:rPr>
          <w:rFonts w:hint="eastAsia" w:ascii="宋体" w:hAnsi="宋体" w:eastAsia="宋体" w:cs="宋体"/>
          <w:color w:val="000000"/>
          <w:sz w:val="24"/>
        </w:rPr>
        <w:fldChar w:fldCharType="begin"/>
      </w:r>
      <w:r>
        <w:rPr>
          <w:rFonts w:hint="eastAsia" w:ascii="宋体" w:hAnsi="宋体" w:eastAsia="宋体" w:cs="宋体"/>
          <w:color w:val="000000"/>
          <w:sz w:val="24"/>
        </w:rPr>
        <w:instrText xml:space="preserve"> HYPERLINK "https://www.soujianzhu.cn/NormAndRules/gfnr.aspx?id=664" \t "https://www.soujianzhu.cn/NormAndRules/_blank" </w:instrText>
      </w:r>
      <w:r>
        <w:rPr>
          <w:rFonts w:hint="eastAsia" w:ascii="宋体" w:hAnsi="宋体" w:eastAsia="宋体" w:cs="宋体"/>
          <w:color w:val="000000"/>
          <w:sz w:val="24"/>
        </w:rPr>
        <w:fldChar w:fldCharType="separate"/>
      </w:r>
      <w:r>
        <w:rPr>
          <w:rFonts w:hint="default" w:ascii="宋体" w:hAnsi="宋体" w:eastAsia="宋体" w:cs="宋体"/>
          <w:color w:val="000000"/>
          <w:sz w:val="24"/>
        </w:rPr>
        <w:t>《防火卷帘、防火门、防火窗施工及验收规范》</w:t>
      </w:r>
      <w:r>
        <w:rPr>
          <w:rFonts w:hint="eastAsia" w:ascii="宋体" w:hAnsi="宋体" w:eastAsia="宋体" w:cs="宋体"/>
          <w:color w:val="000000"/>
          <w:sz w:val="24"/>
          <w:lang w:eastAsia="zh-CN"/>
        </w:rPr>
        <w:t>（</w:t>
      </w:r>
      <w:r>
        <w:rPr>
          <w:rFonts w:hint="default" w:ascii="宋体" w:hAnsi="宋体" w:eastAsia="宋体" w:cs="宋体"/>
          <w:color w:val="000000"/>
          <w:sz w:val="24"/>
        </w:rPr>
        <w:t>GB 50877-2014</w:t>
      </w:r>
      <w:r>
        <w:rPr>
          <w:rFonts w:hint="default" w:ascii="宋体" w:hAnsi="宋体" w:eastAsia="宋体" w:cs="宋体"/>
          <w:color w:val="000000"/>
          <w:sz w:val="24"/>
        </w:rPr>
        <w:fldChar w:fldCharType="end"/>
      </w:r>
      <w:r>
        <w:rPr>
          <w:rFonts w:hint="eastAsia" w:ascii="宋体" w:hAnsi="宋体" w:eastAsia="宋体" w:cs="宋体"/>
          <w:color w:val="000000"/>
          <w:sz w:val="24"/>
          <w:lang w:eastAsia="zh-CN"/>
        </w:rPr>
        <w:t>）</w:t>
      </w:r>
      <w:r>
        <w:rPr>
          <w:rFonts w:hint="eastAsia" w:ascii="宋体" w:hAnsi="宋体" w:cs="SimSun-Identity-H"/>
          <w:kern w:val="0"/>
          <w:sz w:val="24"/>
        </w:rPr>
        <w:t>执行，必须达到新竣工备案制的合格标准。并需同时满足上级主管部门的验收标准。</w:t>
      </w:r>
      <w:r>
        <w:rPr>
          <w:rFonts w:hint="eastAsia" w:ascii="宋体" w:hAnsi="宋体" w:eastAsia="宋体" w:cs="宋体"/>
          <w:color w:val="000000"/>
          <w:sz w:val="24"/>
          <w:lang w:val="en-US" w:eastAsia="zh-CN"/>
        </w:rPr>
        <w:t>防火门及配套的闭门器、合页、门把手等五金件品牌及款型均需送样给</w:t>
      </w:r>
      <w:r>
        <w:rPr>
          <w:rFonts w:hint="eastAsia" w:ascii="宋体" w:hAnsi="宋体" w:cs="宋体"/>
          <w:color w:val="000000"/>
          <w:sz w:val="24"/>
          <w:lang w:val="en-US" w:eastAsia="zh-CN"/>
        </w:rPr>
        <w:t>发包人</w:t>
      </w:r>
      <w:r>
        <w:rPr>
          <w:rFonts w:hint="eastAsia" w:ascii="宋体" w:hAnsi="宋体" w:eastAsia="宋体" w:cs="宋体"/>
          <w:color w:val="000000"/>
          <w:sz w:val="24"/>
          <w:lang w:val="en-US" w:eastAsia="zh-CN"/>
        </w:rPr>
        <w:t>看样确定</w:t>
      </w:r>
      <w:r>
        <w:rPr>
          <w:rFonts w:hint="eastAsia" w:ascii="宋体" w:hAnsi="宋体" w:cs="宋体"/>
          <w:color w:val="000000"/>
          <w:sz w:val="24"/>
          <w:lang w:val="en-US" w:eastAsia="zh-CN"/>
        </w:rPr>
        <w:t>。</w:t>
      </w:r>
    </w:p>
    <w:p w14:paraId="7E40FF60">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rPr>
      </w:pPr>
      <w:r>
        <w:rPr>
          <w:rFonts w:hint="eastAsia" w:ascii="宋体" w:hAnsi="宋体" w:cs="SimHei-Identity-H"/>
          <w:b w:val="0"/>
          <w:bCs w:val="0"/>
          <w:kern w:val="0"/>
          <w:sz w:val="24"/>
          <w:lang w:val="en-US" w:eastAsia="zh-CN"/>
        </w:rPr>
        <w:t>2</w:t>
      </w:r>
      <w:r>
        <w:rPr>
          <w:rFonts w:hint="eastAsia" w:ascii="宋体" w:hAnsi="宋体" w:cs="SimHei-Identity-H"/>
          <w:b w:val="0"/>
          <w:bCs w:val="0"/>
          <w:kern w:val="0"/>
          <w:sz w:val="24"/>
        </w:rPr>
        <w:t>、承包人应建立并提交项目质量管理计划，内容清晰、详细。包含质量管理制度、质量保障措施。对各类可能影响项目工期的因素，制定切实可行的应急方案。</w:t>
      </w:r>
    </w:p>
    <w:p w14:paraId="7475DF2F">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rPr>
      </w:pPr>
      <w:r>
        <w:rPr>
          <w:rFonts w:hint="eastAsia" w:ascii="宋体" w:hAnsi="宋体" w:cs="SimHei-Identity-H"/>
          <w:b w:val="0"/>
          <w:bCs w:val="0"/>
          <w:kern w:val="0"/>
          <w:sz w:val="24"/>
          <w:lang w:val="en-US" w:eastAsia="zh-CN"/>
        </w:rPr>
        <w:t>3</w:t>
      </w:r>
      <w:r>
        <w:rPr>
          <w:rFonts w:hint="eastAsia" w:ascii="宋体" w:hAnsi="宋体" w:cs="SimHei-Identity-H"/>
          <w:b w:val="0"/>
          <w:bCs w:val="0"/>
          <w:kern w:val="0"/>
          <w:sz w:val="24"/>
        </w:rPr>
        <w:t>、承包人须确保工程质量达到国家规定的验收合格标准及合同附件约定的相关要求。工程质量管理依据《建设工程质量管理条例》及现行相关法律法规执行；工程质量验收标准按国家颁发的技术规范及相应分项工程施工质量验收规范执行。施工过程中，如果工程质量不符合设计要求和有关规定，发包人有权要求承包人停工、返工，承包人须无条件执行，并承担由此增加的全部费用，因此造成的工期延误不予顺延。</w:t>
      </w:r>
    </w:p>
    <w:p w14:paraId="23C7795A">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outlineLvl w:val="0"/>
        <w:rPr>
          <w:rFonts w:hint="default"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4、验收要求：施工过程中确保使用材料质量、施工过程符合标准。工程具备竣工验收条件，承包人向发包人提供完整竣工资料及竣工验收报告。如工程具备验收资格，发包人收到竣工验收报告后七天内组织有关单位验收。经验收后如质量不合格的，由承包人在限定的期限返修后再进行验收，直至符合要求为止。工程竣工合格后三天验收各方在竣工验收报告上签字确认。承包人在竣工验收合格后7天内向发包人提交竣工验收资料。</w:t>
      </w:r>
    </w:p>
    <w:p w14:paraId="1D50649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b/>
          <w:bCs/>
          <w:kern w:val="0"/>
          <w:sz w:val="24"/>
          <w:lang w:val="en-US" w:eastAsia="zh-CN"/>
        </w:rPr>
      </w:pPr>
      <w:r>
        <w:rPr>
          <w:rFonts w:hint="eastAsia" w:ascii="宋体" w:hAnsi="宋体" w:cs="SimHei-Identity-H"/>
          <w:b/>
          <w:bCs/>
          <w:kern w:val="0"/>
          <w:sz w:val="24"/>
          <w:lang w:val="en-US" w:eastAsia="zh-CN"/>
        </w:rPr>
        <w:t>八、资料与归档要求</w:t>
      </w:r>
    </w:p>
    <w:p w14:paraId="4D51BFBC">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1、承包人对施工项目所需的资料和文件进行收集和整理。</w:t>
      </w:r>
    </w:p>
    <w:p w14:paraId="53778842">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2、本项目工程竣工验收合格后30个工作日内向发包人提供完整的竣工验收资料、竣工图纸及竣工图电子文件光盘，竣工验收资料按工程档案管理的有关要求编制成册，并提供工程结算书及相关资料统一送发包人审核，确认后办理结算手续。</w:t>
      </w:r>
    </w:p>
    <w:p w14:paraId="63DE2372">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3、承包人向发包人提交竣工验收报告时，应当向发包人出具质量保修书；质量保修书应明确发包人工程的保修范围、保修期限和保修责任等。</w:t>
      </w:r>
    </w:p>
    <w:p w14:paraId="4178D98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4、承包人在工程竣工验收（含单项工程竣工验收）合格之日起30天内需将经监理人和发包人确认后的竣工结算资料（含结算书）交给发包人，每逾期一天发包人有权扣除承包人1000元，累计最多扣除合同价的1%。在工程竣工验收（含单项工程竣工验收）合格之日起60天内承包人仍未提供完整的结算资料的，则发包人按承包人已提供的资料作为审核结算的依据，以第三方出具的结算审核报告作为项目的最终结算价，由此产生的后果由承包人自行负责。</w:t>
      </w:r>
    </w:p>
    <w:p w14:paraId="2CC8F51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b/>
          <w:bCs/>
          <w:kern w:val="0"/>
          <w:sz w:val="24"/>
          <w:lang w:val="en-US" w:eastAsia="zh-CN"/>
        </w:rPr>
      </w:pPr>
      <w:r>
        <w:rPr>
          <w:rFonts w:hint="eastAsia" w:ascii="宋体" w:hAnsi="宋体" w:cs="SimHei-Identity-H"/>
          <w:b/>
          <w:bCs/>
          <w:kern w:val="0"/>
          <w:sz w:val="24"/>
          <w:lang w:val="en-US" w:eastAsia="zh-CN"/>
        </w:rPr>
        <w:t>九、质保要求</w:t>
      </w:r>
    </w:p>
    <w:p w14:paraId="371BD3B9">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1、质保期：产品及闭门器、防火锁等配套五金件的质保期为2年，以竣工验收合格日期起计算。质保期内由于产品或五金件本身质量而发生的相关问题，承包人应在接到报修后24小时内到场处理，并负责对存在质量问题的产品进行免费更换。由于发包人人为破坏，承包人只收取产品或五金件基本费用（如按材料成本价收取，免收人工费及管理费）。</w:t>
      </w:r>
    </w:p>
    <w:p w14:paraId="1E2F879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2、本工程质量保修期根据《建设工程质量管理条例》及有关规定执行。质量保修期自竣工验收合格后建设方签字之日起计算，质保期内因施工质量问题而造成的返修费用，由承包人承担。</w:t>
      </w:r>
    </w:p>
    <w:p w14:paraId="265EEB81">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3、承包人应指定质保负责人，并提供24小时畅通的联系方式。若联系方式发生变更，须提前3个工作日书面通知发包人。因联系不上导致无法及时维修的，视为承包人拒绝履行保修义务。</w:t>
      </w:r>
    </w:p>
    <w:p w14:paraId="16FA0338">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4、质保期内，凡属于施工质量原因导致的质量问题，承包人无条件进行修复，不得以任何理由拒绝或拖延。</w:t>
      </w:r>
    </w:p>
    <w:p w14:paraId="33D0CECA">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5、质保期内，承包人须配合发包人了解隐蔽工程情况，提供完整的隐蔽工程竣工图纸及相关技术资料。发包人提出需求时，承包人应在3个工作日内响应配合。</w:t>
      </w:r>
    </w:p>
    <w:p w14:paraId="2FDC137A">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6、属于保修范围的质量问题，承包人应在接到发包人书面通知后2天内派人进场保修（紧急情况须在24小时内响应）。承包人自收到整改通知书之日起，应在一周内（包含收到整改通知书当天）完成整改。若逾期一天，发包人有权对承包人处以1000元的违约金。若发包人累计发出的整改通知达到三次以上（含三次），或者承包人在收到整改通知书后的一周内仍未开始整改，又或者单次整改超过一周却依旧不能满足质量要求，那么发包人可自行或委托第三方进行保修，所产生的全部费用将从承包人的工程质保金或者结算余款中予以扣除。同时，发包人有权按维修所产生的费用的200%对承包人作出违约处罚，一并在质保金中扣除。质保金不足以支付的，发包人有权向供应追偿。</w:t>
      </w:r>
    </w:p>
    <w:p w14:paraId="17858FF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b/>
          <w:bCs/>
          <w:kern w:val="0"/>
          <w:sz w:val="24"/>
          <w:lang w:val="en-US" w:eastAsia="zh-CN"/>
        </w:rPr>
      </w:pPr>
      <w:r>
        <w:rPr>
          <w:rFonts w:hint="eastAsia" w:ascii="宋体" w:hAnsi="宋体" w:cs="SimHei-Identity-H"/>
          <w:b/>
          <w:bCs/>
          <w:kern w:val="0"/>
          <w:sz w:val="24"/>
          <w:lang w:val="en-US" w:eastAsia="zh-CN"/>
        </w:rPr>
        <w:t>十、安全文明施工要求</w:t>
      </w:r>
    </w:p>
    <w:p w14:paraId="5BB3A91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1、承包人需要编写安全文明施工、成品保护及现场管理方案，且内容详尽、清晰，责任明确，有具体的保护管理方法和措施，措施合理、科学，可有效保障成品保护及现场管理。</w:t>
      </w:r>
    </w:p>
    <w:p w14:paraId="30A19BF4">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2、施工期间应严格遵守国家、省、市有关防火、防爆和施工安全以及文明施工、深夜施工、环卫、治安与城管等规定，应建立规章制度和防护、防范措施，并承担由于自身措施不力造成事故责任和发生的费用。</w:t>
      </w:r>
    </w:p>
    <w:p w14:paraId="4E49157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3、施工期间，建立施工现场临时用电安全管理制度，确保施工用电设备完好无损，并设置漏电保护装置，实行“一机、一箱、一闸、一漏”。</w:t>
      </w:r>
    </w:p>
    <w:p w14:paraId="0DB86C0D">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4、承包人应按安全施工的要求，采取严格科学的安全措施，确保施工安全和第三者的安全，承担由于自身安全措施不力造成的包括但不限于事故责任、法律责任和经济责任。由于承包人的责任造成的一切人员的伤亡，均由承包人承担由此产生的一切赔偿等后果。</w:t>
      </w:r>
    </w:p>
    <w:p w14:paraId="654A2213">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5、建筑垃圾及时清运干净。施工现场的建筑垃圾做到随产随清、日产日净，杜绝堆积乱象，全力保障场地整洁有序。</w:t>
      </w:r>
    </w:p>
    <w:p w14:paraId="439A16E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6、拟派到本项目的施工人员，必须掌握和认真执行建设工程施工安全相关规范、规程的各项规定和熟悉安全技术操作规程。凡是不了解建筑安全规程的技术人员和未经过安全技术培训的工人，均不得安排其从事相关施工作业。</w:t>
      </w:r>
    </w:p>
    <w:p w14:paraId="7F2AC960">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7、根据国家安全生产相关法律法规，需制定安全事故应急救援预案，着力构建安全风险管控和隐患排查治理预防性工作机制。对存在安全隐患的重大危险源，必须制定整改方案，落实整改措施和整改责任人，立即整改，并采取切实可行的安全措施，防止事故发生。</w:t>
      </w:r>
    </w:p>
    <w:p w14:paraId="6B78E935">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8、吊装作业时，务必确保起重臂和悬挂的重物下方不得有人。重物吊运过程中，严禁任何人从其上、下方经过，确保作业安全。吊装作业的司机和指挥人员须持证上岗；起重机械的产权备案、安装告知、第三方检测及使用登记等手续齐全，严格执行吊装安全操作规程，抵制违章作业的指令，坚持“十不吊”。</w:t>
      </w:r>
    </w:p>
    <w:p w14:paraId="31FE95CA">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cs="SimHei-Identity-H"/>
          <w:b w:val="0"/>
          <w:bCs w:val="0"/>
          <w:kern w:val="0"/>
          <w:sz w:val="24"/>
          <w:lang w:val="en-US" w:eastAsia="zh-CN"/>
        </w:rPr>
      </w:pPr>
      <w:r>
        <w:rPr>
          <w:rFonts w:hint="eastAsia" w:ascii="宋体" w:hAnsi="宋体" w:cs="SimHei-Identity-H"/>
          <w:b w:val="0"/>
          <w:bCs w:val="0"/>
          <w:kern w:val="0"/>
          <w:sz w:val="24"/>
          <w:lang w:val="en-US" w:eastAsia="zh-CN"/>
        </w:rPr>
        <w:t>9、应在施工区域完善各类安全管理标识，完善必要的警戒隔离措施。</w:t>
      </w:r>
    </w:p>
    <w:p w14:paraId="25999363">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outlineLvl w:val="0"/>
        <w:rPr>
          <w:rFonts w:hint="eastAsia" w:ascii="宋体" w:hAnsi="宋体" w:eastAsia="宋体" w:cs="SimHei-Identity-H"/>
          <w:b w:val="0"/>
          <w:bCs w:val="0"/>
          <w:kern w:val="0"/>
          <w:sz w:val="24"/>
          <w:lang w:val="en-US" w:eastAsia="zh-CN"/>
        </w:rPr>
      </w:pPr>
      <w:r>
        <w:rPr>
          <w:rFonts w:hint="eastAsia" w:ascii="宋体" w:hAnsi="宋体" w:cs="SimHei-Identity-H"/>
          <w:b w:val="0"/>
          <w:bCs w:val="0"/>
          <w:kern w:val="0"/>
          <w:sz w:val="24"/>
          <w:lang w:val="en-US" w:eastAsia="zh-CN"/>
        </w:rPr>
        <w:t>10、承包人进场前，必须开展安全培训教育，特殊工种的操作人员须持住建部门颁发的《建筑施工特种作业操作资格证书》或应急管理部门颁发的《特种作业操作证》，并在有效期内，并在施工过程中服从发包人、监理单位的管理。</w:t>
      </w:r>
    </w:p>
    <w:p w14:paraId="7AD5338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lang w:val="en-US" w:eastAsia="zh-CN"/>
        </w:rPr>
        <w:t>十一</w:t>
      </w:r>
      <w:r>
        <w:rPr>
          <w:rFonts w:hint="eastAsia" w:ascii="宋体" w:hAnsi="宋体" w:cs="SimHei-Identity-H"/>
          <w:b/>
          <w:bCs/>
          <w:kern w:val="0"/>
          <w:sz w:val="24"/>
        </w:rPr>
        <w:t>、组成合同的文件</w:t>
      </w:r>
    </w:p>
    <w:p w14:paraId="3A01E7B0">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①履行本合同的相关补充协议（含工程洽商记录、会议纪要、工程变更、现场签证、索赔和合同价款调整报告等修正文件）；②协议书；③中标通知书；④专用条款；⑤招标文件及招标答疑会纪要；⑥通用条款；⑦承包人投标文件及其附件（含评标期间的澄清文件和补充资料）；⑧标准、规范及有关技术文件；⑨施工设计图纸；⑩工程量清单；⑾其他。</w:t>
      </w:r>
    </w:p>
    <w:p w14:paraId="00EDB09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组成本合同的文件及优先解释顺序与本合同第三部分《专用条款》第2.2 款赋予的规定一致。</w:t>
      </w:r>
    </w:p>
    <w:p w14:paraId="707D502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lang w:val="en-US" w:eastAsia="zh-CN"/>
        </w:rPr>
        <w:t>十二</w:t>
      </w:r>
      <w:r>
        <w:rPr>
          <w:rFonts w:hint="eastAsia" w:ascii="宋体" w:hAnsi="宋体" w:cs="SimHei-Identity-H"/>
          <w:b/>
          <w:bCs/>
          <w:kern w:val="0"/>
          <w:sz w:val="24"/>
        </w:rPr>
        <w:t>、词语含义</w:t>
      </w:r>
    </w:p>
    <w:p w14:paraId="4B475F2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本协议书中有关词语含义与本合同第二部分《通用条款》第1 条赋予它们的定义相同。</w:t>
      </w:r>
    </w:p>
    <w:p w14:paraId="4B38D74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lang w:val="en-US" w:eastAsia="zh-CN"/>
        </w:rPr>
        <w:t>十三</w:t>
      </w:r>
      <w:r>
        <w:rPr>
          <w:rFonts w:hint="eastAsia" w:ascii="宋体" w:hAnsi="宋体" w:cs="SimHei-Identity-H"/>
          <w:b/>
          <w:bCs/>
          <w:kern w:val="0"/>
          <w:sz w:val="24"/>
        </w:rPr>
        <w:t>、承包人承诺</w:t>
      </w:r>
    </w:p>
    <w:p w14:paraId="70E899A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承包人向发包人承诺已阅读、理解并接受本合同所有条款，按照本合同约定实施、完成并保修合同工程，履行本合同所约定的全部义务。并向另行</w:t>
      </w:r>
      <w:r>
        <w:rPr>
          <w:rFonts w:hint="eastAsia" w:ascii="宋体" w:hAnsi="宋体" w:cs="SimSun-Identity-H"/>
          <w:kern w:val="0"/>
          <w:sz w:val="24"/>
          <w:lang w:eastAsia="zh-CN"/>
        </w:rPr>
        <w:t>采购</w:t>
      </w:r>
      <w:r>
        <w:rPr>
          <w:rFonts w:hint="eastAsia" w:ascii="宋体" w:hAnsi="宋体" w:cs="SimSun-Identity-H"/>
          <w:kern w:val="0"/>
          <w:sz w:val="24"/>
        </w:rPr>
        <w:t>或委托（如果有）的专业分包及协作单位提供各项相应管理服务及协调、配合工作。</w:t>
      </w:r>
    </w:p>
    <w:p w14:paraId="2E24B4E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lang w:val="en-US" w:eastAsia="zh-CN"/>
        </w:rPr>
        <w:t>十四</w:t>
      </w:r>
      <w:r>
        <w:rPr>
          <w:rFonts w:hint="eastAsia" w:ascii="宋体" w:hAnsi="宋体" w:cs="SimHei-Identity-H"/>
          <w:b/>
          <w:bCs/>
          <w:kern w:val="0"/>
          <w:sz w:val="24"/>
        </w:rPr>
        <w:t>、发包人承诺</w:t>
      </w:r>
    </w:p>
    <w:p w14:paraId="6D0A03C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发包人向承包人承诺已阅读、理解并接受本合同所有条款，按照本合同约定的时限和方法支付工程款及其他应当支付的款项，履行本合同所约定的全部义务。</w:t>
      </w:r>
    </w:p>
    <w:p w14:paraId="7B4690D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Hei-Identity-H"/>
          <w:kern w:val="0"/>
          <w:sz w:val="24"/>
        </w:rPr>
      </w:pPr>
      <w:r>
        <w:rPr>
          <w:rFonts w:hint="eastAsia" w:ascii="宋体" w:hAnsi="宋体" w:cs="SimHei-Identity-H"/>
          <w:b/>
          <w:bCs/>
          <w:kern w:val="0"/>
          <w:sz w:val="24"/>
        </w:rPr>
        <w:t>十</w:t>
      </w:r>
      <w:r>
        <w:rPr>
          <w:rFonts w:hint="eastAsia" w:ascii="宋体" w:hAnsi="宋体" w:cs="SimHei-Identity-H"/>
          <w:b/>
          <w:bCs/>
          <w:kern w:val="0"/>
          <w:sz w:val="24"/>
          <w:lang w:val="en-US" w:eastAsia="zh-CN"/>
        </w:rPr>
        <w:t>五</w:t>
      </w:r>
      <w:r>
        <w:rPr>
          <w:rFonts w:hint="eastAsia" w:ascii="宋体" w:hAnsi="宋体" w:cs="SimHei-Identity-H"/>
          <w:b/>
          <w:bCs/>
          <w:kern w:val="0"/>
          <w:sz w:val="24"/>
        </w:rPr>
        <w:t>、合同生效</w:t>
      </w:r>
    </w:p>
    <w:p w14:paraId="55EC1CFE">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订立合同时间：</w:t>
      </w:r>
      <w:r>
        <w:rPr>
          <w:rFonts w:hint="eastAsia" w:ascii="宋体" w:hAnsi="宋体" w:cs="SimSun-Identity-H"/>
          <w:kern w:val="0"/>
          <w:sz w:val="24"/>
          <w:u w:val="single"/>
        </w:rPr>
        <w:t xml:space="preserve"> XX </w:t>
      </w:r>
      <w:r>
        <w:rPr>
          <w:rFonts w:hint="eastAsia" w:ascii="宋体" w:hAnsi="宋体" w:cs="SimSun-Identity-H"/>
          <w:kern w:val="0"/>
          <w:sz w:val="24"/>
        </w:rPr>
        <w:t>年</w:t>
      </w:r>
      <w:r>
        <w:rPr>
          <w:rFonts w:hint="eastAsia" w:ascii="宋体" w:hAnsi="宋体" w:cs="SimSun-Identity-H"/>
          <w:kern w:val="0"/>
          <w:sz w:val="24"/>
          <w:u w:val="single"/>
        </w:rPr>
        <w:t xml:space="preserve"> XX  </w:t>
      </w:r>
      <w:r>
        <w:rPr>
          <w:rFonts w:hint="eastAsia" w:ascii="宋体" w:hAnsi="宋体" w:cs="SimSun-Identity-H"/>
          <w:kern w:val="0"/>
          <w:sz w:val="24"/>
        </w:rPr>
        <w:t>月</w:t>
      </w:r>
      <w:r>
        <w:rPr>
          <w:rFonts w:hint="eastAsia" w:ascii="宋体" w:hAnsi="宋体" w:cs="SimSun-Identity-H"/>
          <w:kern w:val="0"/>
          <w:sz w:val="24"/>
          <w:u w:val="single"/>
        </w:rPr>
        <w:t xml:space="preserve"> XX   </w:t>
      </w:r>
      <w:r>
        <w:rPr>
          <w:rFonts w:hint="eastAsia" w:ascii="宋体" w:hAnsi="宋体" w:cs="SimSun-Identity-H"/>
          <w:kern w:val="0"/>
          <w:sz w:val="24"/>
        </w:rPr>
        <w:t>日</w:t>
      </w:r>
    </w:p>
    <w:p w14:paraId="78C258D4">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订立合同地点： 广东省广州市</w:t>
      </w:r>
    </w:p>
    <w:p w14:paraId="48265491">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本合同自双方法定代表人或授权代表签字、单位加盖公章后生效。</w:t>
      </w:r>
    </w:p>
    <w:p w14:paraId="669A8E3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p>
    <w:p w14:paraId="4782E69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发包人：中山大学孙逸仙纪念医院            承包人：</w:t>
      </w:r>
    </w:p>
    <w:p w14:paraId="6C2EBDA9">
      <w:pPr>
        <w:keepNext w:val="0"/>
        <w:keepLines w:val="0"/>
        <w:pageBreakBefore w:val="0"/>
        <w:widowControl w:val="0"/>
        <w:tabs>
          <w:tab w:val="left" w:pos="5745"/>
          <w:tab w:val="left" w:pos="5865"/>
          <w:tab w:val="left" w:pos="7060"/>
          <w:tab w:val="left" w:pos="7300"/>
        </w:tabs>
        <w:kinsoku/>
        <w:wordWrap/>
        <w:overflowPunct/>
        <w:topLinePunct w:val="0"/>
        <w:autoSpaceDE w:val="0"/>
        <w:autoSpaceDN w:val="0"/>
        <w:bidi w:val="0"/>
        <w:adjustRightInd w:val="0"/>
        <w:snapToGrid w:val="0"/>
        <w:spacing w:line="400" w:lineRule="exact"/>
        <w:ind w:left="5520" w:leftChars="0" w:right="0" w:rightChars="0" w:hanging="5520" w:hangingChars="2300"/>
        <w:textAlignment w:val="auto"/>
        <w:rPr>
          <w:rFonts w:hint="eastAsia" w:ascii="宋体" w:hAnsi="宋体" w:cs="宋体"/>
          <w:kern w:val="0"/>
          <w:sz w:val="24"/>
        </w:rPr>
      </w:pPr>
      <w:r>
        <w:rPr>
          <w:rFonts w:hint="eastAsia" w:ascii="宋体" w:hAnsi="宋体" w:cs="SimSun-Identity-H"/>
          <w:kern w:val="0"/>
          <w:sz w:val="24"/>
        </w:rPr>
        <w:t>地址：广州市越秀区沿江西路107号           地址：</w:t>
      </w:r>
      <w:r>
        <w:rPr>
          <w:rFonts w:hint="eastAsia" w:ascii="宋体" w:hAnsi="宋体" w:cs="宋体"/>
          <w:kern w:val="0"/>
          <w:sz w:val="24"/>
        </w:rPr>
        <w:t xml:space="preserve">  </w:t>
      </w:r>
    </w:p>
    <w:p w14:paraId="69591E1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法定代表人：</w:t>
      </w:r>
      <w:r>
        <w:rPr>
          <w:rFonts w:hint="eastAsia" w:ascii="宋体"/>
          <w:sz w:val="24"/>
        </w:rPr>
        <w:t>（签字）</w:t>
      </w:r>
      <w:r>
        <w:rPr>
          <w:rFonts w:hint="eastAsia" w:ascii="宋体" w:hAnsi="宋体" w:cs="SimSun-Identity-H"/>
          <w:kern w:val="0"/>
          <w:sz w:val="24"/>
        </w:rPr>
        <w:t xml:space="preserve">   </w:t>
      </w:r>
      <w:r>
        <w:rPr>
          <w:rFonts w:hint="eastAsia" w:ascii="宋体" w:hAnsi="宋体" w:cs="SimSun-Identity-H"/>
          <w:kern w:val="0"/>
          <w:sz w:val="24"/>
          <w:lang w:val="en-US" w:eastAsia="zh-CN"/>
        </w:rPr>
        <w:t xml:space="preserve">                   </w:t>
      </w:r>
      <w:r>
        <w:rPr>
          <w:rFonts w:hint="eastAsia" w:ascii="宋体" w:hAnsi="宋体" w:cs="SimSun-Identity-H"/>
          <w:kern w:val="0"/>
          <w:sz w:val="24"/>
        </w:rPr>
        <w:t>法定代表人：</w:t>
      </w:r>
      <w:r>
        <w:rPr>
          <w:rFonts w:hint="eastAsia" w:ascii="宋体"/>
          <w:sz w:val="24"/>
        </w:rPr>
        <w:t>（签字）</w:t>
      </w:r>
    </w:p>
    <w:p w14:paraId="19C9539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p>
    <w:p w14:paraId="7D1A5F8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委托代理人：</w:t>
      </w:r>
      <w:r>
        <w:rPr>
          <w:rFonts w:hint="eastAsia" w:ascii="宋体"/>
          <w:sz w:val="24"/>
        </w:rPr>
        <w:t>（签字）</w:t>
      </w:r>
      <w:r>
        <w:rPr>
          <w:rFonts w:hint="eastAsia" w:ascii="宋体" w:hAnsi="宋体" w:cs="SimSun-Identity-H"/>
          <w:kern w:val="0"/>
          <w:sz w:val="24"/>
        </w:rPr>
        <w:t xml:space="preserve">  </w:t>
      </w:r>
      <w:r>
        <w:rPr>
          <w:rFonts w:hint="eastAsia" w:ascii="宋体" w:hAnsi="宋体" w:cs="SimSun-Identity-H"/>
          <w:kern w:val="0"/>
          <w:sz w:val="24"/>
          <w:lang w:val="en-US" w:eastAsia="zh-CN"/>
        </w:rPr>
        <w:t xml:space="preserve">                    </w:t>
      </w:r>
      <w:r>
        <w:rPr>
          <w:rFonts w:hint="eastAsia" w:ascii="宋体" w:hAnsi="宋体" w:cs="SimSun-Identity-H"/>
          <w:kern w:val="0"/>
          <w:sz w:val="24"/>
        </w:rPr>
        <w:t>委托代理人：</w:t>
      </w:r>
      <w:r>
        <w:rPr>
          <w:rFonts w:hint="eastAsia" w:ascii="宋体"/>
          <w:sz w:val="24"/>
        </w:rPr>
        <w:t>（签字）</w:t>
      </w:r>
    </w:p>
    <w:p w14:paraId="0F1481F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p>
    <w:p w14:paraId="3A5D2F7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联系人： </w:t>
      </w:r>
      <w:r>
        <w:rPr>
          <w:rFonts w:hint="eastAsia" w:ascii="宋体" w:hAnsi="宋体" w:cs="SimSun-Identity-H"/>
          <w:kern w:val="0"/>
          <w:sz w:val="24"/>
          <w:lang w:val="en-US" w:eastAsia="zh-CN"/>
        </w:rPr>
        <w:t xml:space="preserve">                                 </w:t>
      </w:r>
      <w:r>
        <w:rPr>
          <w:rFonts w:hint="eastAsia" w:ascii="宋体" w:hAnsi="宋体" w:cs="SimSun-Identity-H"/>
          <w:kern w:val="0"/>
          <w:sz w:val="24"/>
        </w:rPr>
        <w:t>联系人：</w:t>
      </w:r>
    </w:p>
    <w:p w14:paraId="1E0CA51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 </w:t>
      </w:r>
    </w:p>
    <w:p w14:paraId="14ABE62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电话：020-81332</w:t>
      </w:r>
      <w:r>
        <w:rPr>
          <w:rFonts w:hint="eastAsia" w:ascii="宋体" w:hAnsi="宋体" w:cs="SimSun-Identity-H"/>
          <w:kern w:val="0"/>
          <w:sz w:val="24"/>
          <w:lang w:val="en-US" w:eastAsia="zh-CN"/>
        </w:rPr>
        <w:t>803</w:t>
      </w:r>
      <w:r>
        <w:rPr>
          <w:rFonts w:hint="eastAsia" w:ascii="宋体" w:hAnsi="宋体" w:cs="SimSun-Identity-H"/>
          <w:kern w:val="0"/>
          <w:sz w:val="24"/>
        </w:rPr>
        <w:t xml:space="preserve">                        电话：</w:t>
      </w:r>
    </w:p>
    <w:p w14:paraId="0FA2FAE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开户银行：广州市工商银行第二支行          开户银行：</w:t>
      </w:r>
      <w:r>
        <w:rPr>
          <w:rFonts w:hint="eastAsia" w:ascii="宋体" w:hAnsi="宋体"/>
          <w:sz w:val="24"/>
        </w:rPr>
        <w:t xml:space="preserve">  </w:t>
      </w:r>
    </w:p>
    <w:p w14:paraId="197B059E">
      <w:pPr>
        <w:keepNext w:val="0"/>
        <w:keepLines w:val="0"/>
        <w:pageBreakBefore w:val="0"/>
        <w:widowControl w:val="0"/>
        <w:tabs>
          <w:tab w:val="left" w:pos="5175"/>
          <w:tab w:val="left" w:pos="5895"/>
          <w:tab w:val="left" w:pos="7100"/>
        </w:tabs>
        <w:kinsoku/>
        <w:wordWrap/>
        <w:overflowPunct/>
        <w:topLinePunct w:val="0"/>
        <w:autoSpaceDE w:val="0"/>
        <w:autoSpaceDN w:val="0"/>
        <w:bidi w:val="0"/>
        <w:adjustRightInd w:val="0"/>
        <w:snapToGrid w:val="0"/>
        <w:spacing w:line="400" w:lineRule="exact"/>
        <w:ind w:left="0" w:leftChars="0" w:right="0" w:rightChars="0"/>
        <w:textAlignment w:val="auto"/>
        <w:rPr>
          <w:rFonts w:hint="eastAsia" w:ascii="宋体" w:hAnsi="宋体" w:cs="宋体"/>
          <w:kern w:val="0"/>
          <w:sz w:val="24"/>
        </w:rPr>
      </w:pPr>
      <w:r>
        <w:rPr>
          <w:rFonts w:hint="eastAsia" w:ascii="宋体" w:hAnsi="宋体" w:cs="SimSun-Identity-H"/>
          <w:kern w:val="0"/>
          <w:sz w:val="24"/>
          <w:lang w:eastAsia="zh-CN"/>
        </w:rPr>
        <w:t>账号</w:t>
      </w:r>
      <w:r>
        <w:rPr>
          <w:rFonts w:hint="eastAsia" w:ascii="宋体" w:hAnsi="宋体" w:cs="SimSun-Identity-H"/>
          <w:kern w:val="0"/>
          <w:sz w:val="24"/>
        </w:rPr>
        <w:t xml:space="preserve">：3602000509000704422                 </w:t>
      </w:r>
      <w:r>
        <w:rPr>
          <w:rFonts w:hint="eastAsia" w:ascii="宋体" w:hAnsi="宋体" w:cs="SimSun-Identity-H"/>
          <w:kern w:val="0"/>
          <w:sz w:val="24"/>
          <w:lang w:eastAsia="zh-CN"/>
        </w:rPr>
        <w:t>账号</w:t>
      </w:r>
      <w:r>
        <w:rPr>
          <w:rFonts w:hint="eastAsia" w:ascii="宋体" w:hAnsi="宋体" w:cs="SimSun-Identity-H"/>
          <w:kern w:val="0"/>
          <w:sz w:val="24"/>
        </w:rPr>
        <w:t xml:space="preserve">： </w:t>
      </w:r>
    </w:p>
    <w:p w14:paraId="5EB53C5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邮政编码：510120                          邮政编码： </w:t>
      </w:r>
    </w:p>
    <w:p w14:paraId="7385A63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电子邮箱: 81332803@163.com                电子邮箱:</w:t>
      </w:r>
    </w:p>
    <w:p w14:paraId="787D69D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default" w:ascii="宋体" w:hAnsi="宋体" w:eastAsia="宋体" w:cs="SimSun-Identity-H"/>
          <w:kern w:val="0"/>
          <w:sz w:val="24"/>
          <w:lang w:val="en-US" w:eastAsia="zh-CN"/>
        </w:rPr>
      </w:pPr>
      <w:r>
        <w:rPr>
          <w:rFonts w:hint="eastAsia" w:ascii="宋体"/>
          <w:sz w:val="24"/>
        </w:rPr>
        <w:t>签约日期：20</w:t>
      </w:r>
      <w:r>
        <w:rPr>
          <w:rFonts w:hint="eastAsia" w:ascii="宋体"/>
          <w:sz w:val="24"/>
          <w:lang w:val="en-US" w:eastAsia="zh-CN"/>
        </w:rPr>
        <w:t>2</w:t>
      </w:r>
      <w:r>
        <w:rPr>
          <w:rFonts w:hint="eastAsia" w:ascii="宋体"/>
          <w:sz w:val="24"/>
        </w:rPr>
        <w:t>X年　 月　 日</w:t>
      </w:r>
      <w:r>
        <w:rPr>
          <w:rFonts w:hint="eastAsia" w:ascii="宋体"/>
          <w:sz w:val="24"/>
          <w:lang w:val="en-US" w:eastAsia="zh-CN"/>
        </w:rPr>
        <w:t xml:space="preserve">                </w:t>
      </w:r>
      <w:r>
        <w:rPr>
          <w:rFonts w:hint="eastAsia" w:ascii="宋体"/>
          <w:sz w:val="24"/>
        </w:rPr>
        <w:t>签约日期：20</w:t>
      </w:r>
      <w:r>
        <w:rPr>
          <w:rFonts w:hint="eastAsia" w:ascii="宋体"/>
          <w:sz w:val="24"/>
          <w:lang w:val="en-US" w:eastAsia="zh-CN"/>
        </w:rPr>
        <w:t>2</w:t>
      </w:r>
      <w:r>
        <w:rPr>
          <w:rFonts w:hint="eastAsia" w:ascii="宋体"/>
          <w:sz w:val="24"/>
        </w:rPr>
        <w:t>X年　 月　 日</w:t>
      </w:r>
    </w:p>
    <w:p w14:paraId="785D5E3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br w:type="page"/>
      </w:r>
    </w:p>
    <w:p w14:paraId="0AA3285D">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30"/>
          <w:szCs w:val="30"/>
        </w:rPr>
      </w:pPr>
      <w:r>
        <w:rPr>
          <w:rFonts w:hint="eastAsia" w:ascii="宋体" w:hAnsi="宋体" w:cs="SimHei-Identity-H"/>
          <w:b/>
          <w:kern w:val="0"/>
          <w:sz w:val="30"/>
          <w:szCs w:val="30"/>
        </w:rPr>
        <w:t>第二部分 通用条款</w:t>
      </w:r>
    </w:p>
    <w:p w14:paraId="014F0D6D">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28"/>
          <w:szCs w:val="28"/>
        </w:rPr>
      </w:pPr>
    </w:p>
    <w:p w14:paraId="2020D01C">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28"/>
          <w:szCs w:val="28"/>
        </w:rPr>
      </w:pPr>
      <w:r>
        <w:rPr>
          <w:rFonts w:hint="eastAsia" w:ascii="宋体" w:hAnsi="宋体" w:cs="SimHei-Identity-H"/>
          <w:b/>
          <w:kern w:val="0"/>
          <w:sz w:val="28"/>
          <w:szCs w:val="28"/>
        </w:rPr>
        <w:t>（按《广东省建设工程标准施工合同》2009年版执行）</w:t>
      </w:r>
    </w:p>
    <w:p w14:paraId="2AB634C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Hei-Identity-H"/>
          <w:kern w:val="0"/>
          <w:sz w:val="24"/>
          <w:szCs w:val="24"/>
        </w:rPr>
      </w:pPr>
    </w:p>
    <w:p w14:paraId="788DDBE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Hei-Identity-H"/>
          <w:kern w:val="0"/>
          <w:sz w:val="24"/>
          <w:szCs w:val="24"/>
        </w:rPr>
      </w:pPr>
      <w:r>
        <w:rPr>
          <w:rFonts w:hint="eastAsia" w:ascii="宋体" w:hAnsi="宋体" w:cs="SimHei-Identity-H"/>
          <w:kern w:val="0"/>
          <w:sz w:val="24"/>
          <w:szCs w:val="24"/>
        </w:rPr>
        <w:br w:type="page"/>
      </w:r>
    </w:p>
    <w:p w14:paraId="5522416C">
      <w:pPr>
        <w:keepNext w:val="0"/>
        <w:keepLines w:val="0"/>
        <w:pageBreakBefore w:val="0"/>
        <w:widowControl w:val="0"/>
        <w:kinsoku/>
        <w:wordWrap/>
        <w:overflowPunct/>
        <w:topLinePunct w:val="0"/>
        <w:bidi w:val="0"/>
        <w:adjustRightInd w:val="0"/>
        <w:snapToGrid w:val="0"/>
        <w:spacing w:line="400" w:lineRule="exact"/>
        <w:ind w:left="0" w:leftChars="0" w:right="0" w:rightChars="0"/>
        <w:jc w:val="center"/>
        <w:textAlignment w:val="auto"/>
        <w:rPr>
          <w:rFonts w:hint="eastAsia" w:ascii="宋体" w:hAnsi="宋体" w:cs="SimHei-Identity-H"/>
          <w:b/>
          <w:kern w:val="0"/>
          <w:sz w:val="30"/>
          <w:szCs w:val="30"/>
        </w:rPr>
      </w:pPr>
      <w:r>
        <w:rPr>
          <w:rFonts w:hint="eastAsia" w:ascii="宋体" w:hAnsi="宋体" w:cs="SimHei-Identity-H"/>
          <w:b/>
          <w:kern w:val="0"/>
          <w:sz w:val="30"/>
          <w:szCs w:val="30"/>
        </w:rPr>
        <w:t>第三部分 专用条款</w:t>
      </w:r>
    </w:p>
    <w:p w14:paraId="2D53524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1．定义</w:t>
      </w:r>
    </w:p>
    <w:p w14:paraId="37A3828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1.53 所采用的书面形式包括：</w:t>
      </w:r>
    </w:p>
    <w:p w14:paraId="7B8BB61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文书；</w:t>
      </w:r>
      <w:r>
        <w:rPr>
          <w:rFonts w:hint="eastAsia" w:ascii="宋体" w:hAnsi="宋体" w:cs="SimSun-Identity-H"/>
          <w:kern w:val="0"/>
          <w:sz w:val="24"/>
          <w:bdr w:val="single" w:color="auto" w:sz="4" w:space="0"/>
        </w:rPr>
        <w:t>√</w:t>
      </w:r>
      <w:r>
        <w:rPr>
          <w:rFonts w:hint="eastAsia" w:ascii="宋体" w:hAnsi="宋体" w:cs="SimSun-Identity-H"/>
          <w:kern w:val="0"/>
          <w:sz w:val="24"/>
        </w:rPr>
        <w:t xml:space="preserve"> 信件；</w:t>
      </w:r>
      <w:r>
        <w:rPr>
          <w:rFonts w:hint="eastAsia" w:ascii="宋体" w:hAnsi="宋体" w:cs="SimSun-Identity-H"/>
          <w:kern w:val="0"/>
          <w:sz w:val="24"/>
          <w:bdr w:val="single" w:color="auto" w:sz="4" w:space="0"/>
        </w:rPr>
        <w:t>√</w:t>
      </w:r>
      <w:r>
        <w:rPr>
          <w:rFonts w:hint="eastAsia" w:ascii="宋体" w:hAnsi="宋体" w:cs="SimSun-Identity-H"/>
          <w:kern w:val="0"/>
          <w:sz w:val="24"/>
        </w:rPr>
        <w:t xml:space="preserve"> 电报；</w:t>
      </w:r>
      <w:r>
        <w:rPr>
          <w:rFonts w:hint="eastAsia" w:ascii="宋体" w:hAnsi="宋体" w:cs="SimSun-Identity-H"/>
          <w:kern w:val="0"/>
          <w:sz w:val="24"/>
          <w:bdr w:val="single" w:color="auto" w:sz="4" w:space="0"/>
        </w:rPr>
        <w:t>√</w:t>
      </w:r>
      <w:r>
        <w:rPr>
          <w:rFonts w:hint="eastAsia" w:ascii="宋体" w:hAnsi="宋体" w:cs="SimSun-Identity-H"/>
          <w:kern w:val="0"/>
          <w:sz w:val="24"/>
        </w:rPr>
        <w:t xml:space="preserve"> 传真；</w:t>
      </w:r>
      <w:r>
        <w:rPr>
          <w:rFonts w:hint="eastAsia" w:ascii="宋体" w:hAnsi="宋体" w:cs="SimSun-Identity-H"/>
          <w:kern w:val="0"/>
          <w:sz w:val="24"/>
          <w:bdr w:val="single" w:color="auto" w:sz="4" w:space="0"/>
        </w:rPr>
        <w:t>√</w:t>
      </w:r>
      <w:r>
        <w:rPr>
          <w:rFonts w:hint="eastAsia" w:ascii="宋体" w:hAnsi="宋体" w:cs="SimSun-Identity-H"/>
          <w:kern w:val="0"/>
          <w:sz w:val="24"/>
        </w:rPr>
        <w:t xml:space="preserve"> 电子邮件；□ 其他：</w:t>
      </w:r>
    </w:p>
    <w:p w14:paraId="3B12193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2．合同文件及解释</w:t>
      </w:r>
    </w:p>
    <w:p w14:paraId="3E6855BA">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sz w:val="24"/>
          <w:szCs w:val="24"/>
        </w:rPr>
      </w:pPr>
      <w:r>
        <w:rPr>
          <w:rFonts w:hint="eastAsia" w:ascii="宋体" w:hAnsi="宋体" w:cs="SimSun-Identity-H"/>
          <w:sz w:val="24"/>
          <w:szCs w:val="24"/>
        </w:rPr>
        <w:t>2.2 组成合同的其他文件 ：①履行本合同的相关补充协议（含工程洽商记录、会议纪要、工程变更、现场签证、索赔和合同价款调整报告等修正文件）；②协议书；③</w:t>
      </w:r>
      <w:r>
        <w:rPr>
          <w:rFonts w:hint="eastAsia" w:ascii="宋体" w:hAnsi="宋体" w:cs="SimSun-Identity-H"/>
          <w:sz w:val="24"/>
          <w:szCs w:val="24"/>
          <w:lang w:val="en-US" w:eastAsia="zh-CN"/>
        </w:rPr>
        <w:t>成交</w:t>
      </w:r>
      <w:r>
        <w:rPr>
          <w:rFonts w:hint="eastAsia" w:ascii="宋体" w:hAnsi="宋体" w:cs="SimSun-Identity-H"/>
          <w:sz w:val="24"/>
          <w:szCs w:val="24"/>
        </w:rPr>
        <w:t>通知书；④专用条款；⑤招标文件及招标答疑会纪要；⑥通用条款；⑦承包人投标文件及其附件（含评标期间的澄清文件和补充资料）；⑧标准、规范及有关技术文件；⑨施工设计图纸；⑩工程量清单；⑾其他。</w:t>
      </w:r>
    </w:p>
    <w:p w14:paraId="6394E4C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若</w:t>
      </w:r>
      <w:r>
        <w:rPr>
          <w:rFonts w:hint="eastAsia" w:ascii="宋体" w:hAnsi="宋体" w:cs="SimSun-Identity-H"/>
          <w:kern w:val="0"/>
          <w:sz w:val="24"/>
          <w:lang w:eastAsia="zh-CN"/>
        </w:rPr>
        <w:t>响应</w:t>
      </w:r>
      <w:r>
        <w:rPr>
          <w:rFonts w:hint="eastAsia" w:ascii="宋体" w:hAnsi="宋体" w:cs="SimSun-Identity-H"/>
          <w:kern w:val="0"/>
          <w:sz w:val="24"/>
        </w:rPr>
        <w:t>文件与</w:t>
      </w:r>
      <w:r>
        <w:rPr>
          <w:rFonts w:hint="eastAsia" w:ascii="宋体" w:hAnsi="宋体" w:cs="SimSun-Identity-H"/>
          <w:kern w:val="0"/>
          <w:sz w:val="24"/>
          <w:lang w:eastAsia="zh-CN"/>
        </w:rPr>
        <w:t>比选</w:t>
      </w:r>
      <w:r>
        <w:rPr>
          <w:rFonts w:hint="eastAsia" w:ascii="宋体" w:hAnsi="宋体" w:cs="SimSun-Identity-H"/>
          <w:kern w:val="0"/>
          <w:sz w:val="24"/>
        </w:rPr>
        <w:t>文件的要求不一致，应以</w:t>
      </w:r>
      <w:r>
        <w:rPr>
          <w:rFonts w:hint="eastAsia" w:ascii="宋体" w:hAnsi="宋体" w:cs="SimSun-Identity-H"/>
          <w:kern w:val="0"/>
          <w:sz w:val="24"/>
          <w:lang w:eastAsia="zh-CN"/>
        </w:rPr>
        <w:t>比选</w:t>
      </w:r>
      <w:r>
        <w:rPr>
          <w:rFonts w:hint="eastAsia" w:ascii="宋体" w:hAnsi="宋体" w:cs="SimSun-Identity-H"/>
          <w:kern w:val="0"/>
          <w:sz w:val="24"/>
        </w:rPr>
        <w:t>文件为准，但</w:t>
      </w:r>
      <w:r>
        <w:rPr>
          <w:rFonts w:hint="eastAsia" w:ascii="宋体" w:hAnsi="宋体" w:cs="SimSun-Identity-H"/>
          <w:kern w:val="0"/>
          <w:sz w:val="24"/>
          <w:lang w:eastAsia="zh-CN"/>
        </w:rPr>
        <w:t>响应</w:t>
      </w:r>
      <w:r>
        <w:rPr>
          <w:rFonts w:hint="eastAsia" w:ascii="宋体" w:hAnsi="宋体" w:cs="SimSun-Identity-H"/>
          <w:kern w:val="0"/>
          <w:sz w:val="24"/>
        </w:rPr>
        <w:t>清单报价中有负偏离响应</w:t>
      </w:r>
      <w:r>
        <w:rPr>
          <w:rFonts w:hint="eastAsia" w:ascii="宋体" w:hAnsi="宋体" w:cs="SimSun-Identity-H"/>
          <w:kern w:val="0"/>
          <w:sz w:val="24"/>
          <w:lang w:eastAsia="zh-CN"/>
        </w:rPr>
        <w:t>采购</w:t>
      </w:r>
      <w:r>
        <w:rPr>
          <w:rFonts w:hint="eastAsia" w:ascii="宋体" w:hAnsi="宋体" w:cs="SimSun-Identity-H"/>
          <w:kern w:val="0"/>
          <w:sz w:val="24"/>
        </w:rPr>
        <w:t>工程量清单和</w:t>
      </w:r>
      <w:r>
        <w:rPr>
          <w:rFonts w:hint="eastAsia" w:ascii="宋体" w:hAnsi="宋体" w:cs="SimSun-Identity-H"/>
          <w:kern w:val="0"/>
          <w:sz w:val="24"/>
          <w:lang w:eastAsia="zh-CN"/>
        </w:rPr>
        <w:t>比选</w:t>
      </w:r>
      <w:r>
        <w:rPr>
          <w:rFonts w:hint="eastAsia" w:ascii="宋体" w:hAnsi="宋体" w:cs="SimSun-Identity-H"/>
          <w:kern w:val="0"/>
          <w:sz w:val="24"/>
        </w:rPr>
        <w:t>文件的报价要求的，承包人</w:t>
      </w:r>
      <w:r>
        <w:rPr>
          <w:rFonts w:hint="eastAsia" w:ascii="宋体" w:hAnsi="宋体" w:cs="SimSun-Identity-H"/>
          <w:kern w:val="0"/>
          <w:sz w:val="24"/>
          <w:lang w:eastAsia="zh-CN"/>
        </w:rPr>
        <w:t>响应</w:t>
      </w:r>
      <w:r>
        <w:rPr>
          <w:rFonts w:hint="eastAsia" w:ascii="宋体" w:hAnsi="宋体" w:cs="SimSun-Identity-H"/>
          <w:kern w:val="0"/>
          <w:sz w:val="24"/>
        </w:rPr>
        <w:t>报价以</w:t>
      </w:r>
      <w:r>
        <w:rPr>
          <w:rFonts w:hint="eastAsia" w:ascii="宋体" w:hAnsi="宋体" w:cs="SimSun-Identity-H"/>
          <w:kern w:val="0"/>
          <w:sz w:val="24"/>
          <w:lang w:eastAsia="zh-CN"/>
        </w:rPr>
        <w:t>比选</w:t>
      </w:r>
      <w:r>
        <w:rPr>
          <w:rFonts w:hint="eastAsia" w:ascii="宋体" w:hAnsi="宋体" w:cs="SimSun-Identity-H"/>
          <w:kern w:val="0"/>
          <w:sz w:val="24"/>
        </w:rPr>
        <w:t>文件的要求为准，例如：</w:t>
      </w:r>
      <w:r>
        <w:rPr>
          <w:rFonts w:hint="eastAsia" w:ascii="宋体" w:hAnsi="宋体" w:cs="SimSun-Identity-H"/>
          <w:kern w:val="0"/>
          <w:sz w:val="24"/>
          <w:lang w:eastAsia="zh-CN"/>
        </w:rPr>
        <w:t>响应</w:t>
      </w:r>
      <w:r>
        <w:rPr>
          <w:rFonts w:hint="eastAsia" w:ascii="宋体" w:hAnsi="宋体" w:cs="SimSun-Identity-H"/>
          <w:kern w:val="0"/>
          <w:sz w:val="24"/>
        </w:rPr>
        <w:t>文件的项目特征描述偏离</w:t>
      </w:r>
      <w:r>
        <w:rPr>
          <w:rFonts w:hint="eastAsia" w:ascii="宋体" w:hAnsi="宋体" w:cs="SimSun-Identity-H"/>
          <w:kern w:val="0"/>
          <w:sz w:val="24"/>
          <w:lang w:eastAsia="zh-CN"/>
        </w:rPr>
        <w:t>采购</w:t>
      </w:r>
      <w:r>
        <w:rPr>
          <w:rFonts w:hint="eastAsia" w:ascii="宋体" w:hAnsi="宋体" w:cs="SimSun-Identity-H"/>
          <w:kern w:val="0"/>
          <w:sz w:val="24"/>
        </w:rPr>
        <w:t>工程量清单的描述，则</w:t>
      </w:r>
      <w:r>
        <w:rPr>
          <w:rFonts w:hint="eastAsia" w:ascii="宋体" w:hAnsi="宋体" w:cs="SimSun-Identity-H"/>
          <w:kern w:val="0"/>
          <w:sz w:val="24"/>
          <w:lang w:eastAsia="zh-CN"/>
        </w:rPr>
        <w:t>响应</w:t>
      </w:r>
      <w:r>
        <w:rPr>
          <w:rFonts w:hint="eastAsia" w:ascii="宋体" w:hAnsi="宋体" w:cs="SimSun-Identity-H"/>
          <w:kern w:val="0"/>
          <w:sz w:val="24"/>
        </w:rPr>
        <w:t>报价按有利于发包人的原则来调整；某项内容，</w:t>
      </w:r>
      <w:r>
        <w:rPr>
          <w:rFonts w:hint="eastAsia" w:ascii="宋体" w:hAnsi="宋体" w:cs="SimSun-Identity-H"/>
          <w:kern w:val="0"/>
          <w:sz w:val="24"/>
          <w:lang w:eastAsia="zh-CN"/>
        </w:rPr>
        <w:t>采购</w:t>
      </w:r>
      <w:r>
        <w:rPr>
          <w:rFonts w:hint="eastAsia" w:ascii="宋体" w:hAnsi="宋体" w:cs="SimSun-Identity-H"/>
          <w:kern w:val="0"/>
          <w:sz w:val="24"/>
        </w:rPr>
        <w:t>图纸已有描述，但工程量清单项目特征描述未详尽体现</w:t>
      </w:r>
      <w:r>
        <w:rPr>
          <w:rFonts w:hint="eastAsia" w:ascii="宋体" w:hAnsi="宋体" w:cs="SimSun-Identity-H"/>
          <w:kern w:val="0"/>
          <w:sz w:val="24"/>
          <w:lang w:eastAsia="zh-CN"/>
        </w:rPr>
        <w:t>采购</w:t>
      </w:r>
      <w:r>
        <w:rPr>
          <w:rFonts w:hint="eastAsia" w:ascii="宋体" w:hAnsi="宋体" w:cs="SimSun-Identity-H"/>
          <w:kern w:val="0"/>
          <w:sz w:val="24"/>
        </w:rPr>
        <w:t>图纸的内容，视为已含在</w:t>
      </w:r>
      <w:r>
        <w:rPr>
          <w:rFonts w:hint="eastAsia" w:ascii="宋体" w:hAnsi="宋体" w:cs="SimSun-Identity-H"/>
          <w:kern w:val="0"/>
          <w:sz w:val="24"/>
          <w:lang w:eastAsia="zh-CN"/>
        </w:rPr>
        <w:t>响应</w:t>
      </w:r>
      <w:r>
        <w:rPr>
          <w:rFonts w:hint="eastAsia" w:ascii="宋体" w:hAnsi="宋体" w:cs="SimSun-Identity-H"/>
          <w:kern w:val="0"/>
          <w:sz w:val="24"/>
        </w:rPr>
        <w:t>报价中；工程量清单项目特征描述与</w:t>
      </w:r>
      <w:r>
        <w:rPr>
          <w:rFonts w:hint="eastAsia" w:ascii="宋体" w:hAnsi="宋体" w:cs="SimSun-Identity-H"/>
          <w:kern w:val="0"/>
          <w:sz w:val="24"/>
          <w:lang w:eastAsia="zh-CN"/>
        </w:rPr>
        <w:t>采购</w:t>
      </w:r>
      <w:r>
        <w:rPr>
          <w:rFonts w:hint="eastAsia" w:ascii="宋体" w:hAnsi="宋体" w:cs="SimSun-Identity-H"/>
          <w:kern w:val="0"/>
          <w:sz w:val="24"/>
        </w:rPr>
        <w:t>图纸均有提及但具体描述不一致时，以</w:t>
      </w:r>
      <w:r>
        <w:rPr>
          <w:rFonts w:hint="eastAsia" w:ascii="宋体" w:hAnsi="宋体" w:cs="SimSun-Identity-H"/>
          <w:kern w:val="0"/>
          <w:sz w:val="24"/>
          <w:lang w:eastAsia="zh-CN"/>
        </w:rPr>
        <w:t>采购</w:t>
      </w:r>
      <w:r>
        <w:rPr>
          <w:rFonts w:hint="eastAsia" w:ascii="宋体" w:hAnsi="宋体" w:cs="SimSun-Identity-H"/>
          <w:kern w:val="0"/>
          <w:sz w:val="24"/>
        </w:rPr>
        <w:t>图纸和补充说明为准。</w:t>
      </w:r>
    </w:p>
    <w:p w14:paraId="278DD52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4．语言及适用的法律、标准与规范</w:t>
      </w:r>
    </w:p>
    <w:p w14:paraId="51B9C8D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4.3 约定适用的标准、规范的名称：</w:t>
      </w:r>
      <w:r>
        <w:rPr>
          <w:rFonts w:hint="eastAsia" w:ascii="宋体" w:hAnsi="宋体" w:cs="SimSun-Identity-H"/>
          <w:kern w:val="0"/>
          <w:sz w:val="24"/>
          <w:u w:val="single"/>
        </w:rPr>
        <w:t>本合同使用汉语。《中华人民共和国民法典》《中华人民共和国建筑法》《</w:t>
      </w:r>
      <w:r>
        <w:rPr>
          <w:rFonts w:hint="eastAsia" w:ascii="宋体" w:hAnsi="宋体" w:cs="SimSun-Identity-H"/>
          <w:kern w:val="0"/>
          <w:sz w:val="24"/>
          <w:u w:val="single"/>
          <w:lang w:val="en-US" w:eastAsia="zh-CN"/>
        </w:rPr>
        <w:t>建设</w:t>
      </w:r>
      <w:r>
        <w:rPr>
          <w:rFonts w:hint="eastAsia" w:ascii="宋体" w:hAnsi="宋体" w:cs="SimSun-Identity-H"/>
          <w:kern w:val="0"/>
          <w:sz w:val="24"/>
          <w:u w:val="single"/>
        </w:rPr>
        <w:t>工程质量管理条例》《建筑工程施工质量验收统一标准》《建设工程安全生产管理条例》及现行的国家、广东省、</w:t>
      </w:r>
      <w:r>
        <w:rPr>
          <w:rFonts w:hint="eastAsia" w:ascii="宋体" w:hAnsi="宋体" w:cs="SimSun-Identity-H"/>
          <w:kern w:val="0"/>
          <w:sz w:val="24"/>
          <w:u w:val="single"/>
          <w:lang w:eastAsia="zh-CN"/>
        </w:rPr>
        <w:t>广州市</w:t>
      </w:r>
      <w:r>
        <w:rPr>
          <w:rFonts w:hint="eastAsia" w:ascii="宋体" w:hAnsi="宋体" w:cs="SimSun-Identity-H"/>
          <w:kern w:val="0"/>
          <w:sz w:val="24"/>
          <w:u w:val="single"/>
        </w:rPr>
        <w:t>相关</w:t>
      </w:r>
      <w:r>
        <w:rPr>
          <w:rFonts w:hint="eastAsia" w:ascii="宋体" w:hAnsi="宋体" w:cs="SimSun-Identity-H"/>
          <w:kern w:val="0"/>
          <w:sz w:val="24"/>
          <w:u w:val="single"/>
          <w:lang w:eastAsia="zh-CN"/>
        </w:rPr>
        <w:t>法律法规</w:t>
      </w:r>
      <w:r>
        <w:rPr>
          <w:rFonts w:hint="eastAsia" w:ascii="宋体" w:hAnsi="宋体" w:cs="SimSun-Identity-H"/>
          <w:kern w:val="0"/>
          <w:sz w:val="24"/>
          <w:u w:val="single"/>
        </w:rPr>
        <w:t>，现行国家及广东省、广州市规定的标准及技术规范。</w:t>
      </w:r>
    </w:p>
    <w:p w14:paraId="52F70E7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5．施工设计图纸</w:t>
      </w:r>
    </w:p>
    <w:p w14:paraId="74695F5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5.1 施工设计图纸由发包人提供</w:t>
      </w:r>
    </w:p>
    <w:p w14:paraId="6BE966D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(1)施工设计图纸提供的时间：</w:t>
      </w:r>
      <w:r>
        <w:rPr>
          <w:rFonts w:hint="eastAsia" w:ascii="宋体" w:hAnsi="宋体" w:cs="SimSun-Identity-H"/>
          <w:kern w:val="0"/>
          <w:sz w:val="24"/>
          <w:u w:val="single"/>
        </w:rPr>
        <w:t>通用图集与规范由承包人自备。施工图纸开工前十日历天提供。施工图纸及设计变更通知须经设计院和发包人盖章确认方有效。</w:t>
      </w:r>
    </w:p>
    <w:p w14:paraId="562FE08D">
      <w:pPr>
        <w:pStyle w:val="27"/>
        <w:keepNext w:val="0"/>
        <w:keepLines w:val="0"/>
        <w:pageBreakBefore w:val="0"/>
        <w:widowControl w:val="0"/>
        <w:kinsoku/>
        <w:wordWrap/>
        <w:overflowPunct/>
        <w:topLinePunct w:val="0"/>
        <w:bidi w:val="0"/>
        <w:adjustRightInd w:val="0"/>
        <w:snapToGrid w:val="0"/>
        <w:spacing w:after="0" w:line="400" w:lineRule="exact"/>
        <w:ind w:left="0" w:leftChars="0" w:right="0" w:rightChars="0" w:firstLine="0"/>
        <w:textAlignment w:val="auto"/>
        <w:rPr>
          <w:rFonts w:hint="eastAsia" w:ascii="宋体" w:hAnsi="宋体" w:cs="SimSun-Identity-H"/>
          <w:kern w:val="0"/>
          <w:sz w:val="24"/>
          <w:u w:val="single"/>
        </w:rPr>
      </w:pPr>
      <w:r>
        <w:rPr>
          <w:rFonts w:hint="eastAsia" w:ascii="宋体" w:hAnsi="宋体" w:cs="SimSun-Identity-H"/>
          <w:kern w:val="0"/>
          <w:sz w:val="24"/>
          <w:u w:val="single"/>
        </w:rPr>
        <w:t>(2)施工设计图纸提供的数量：发包人提供施工图纸一式六套（具体数量由发包</w:t>
      </w:r>
      <w:r>
        <w:rPr>
          <w:rFonts w:hint="eastAsia" w:ascii="宋体" w:hAnsi="宋体" w:cs="SimSun-Identity-H"/>
          <w:kern w:val="0"/>
          <w:sz w:val="24"/>
          <w:u w:val="single"/>
          <w:lang w:eastAsia="zh-CN"/>
        </w:rPr>
        <w:t>人和</w:t>
      </w:r>
      <w:r>
        <w:rPr>
          <w:rFonts w:hint="eastAsia" w:ascii="宋体" w:hAnsi="宋体" w:cs="SimSun-Identity-H"/>
          <w:kern w:val="0"/>
          <w:sz w:val="24"/>
          <w:u w:val="single"/>
        </w:rPr>
        <w:t>承包人根据需要确定，但超出六套的施工图纸费用由承包人承担），工程竣工后竣工图（含电子版）</w:t>
      </w:r>
      <w:r>
        <w:rPr>
          <w:rFonts w:hint="eastAsia" w:ascii="仿宋" w:hAnsi="仿宋"/>
          <w:sz w:val="24"/>
          <w:u w:val="single"/>
        </w:rPr>
        <w:t>由承包人配合设计单位完成绘制并向发包人提供</w:t>
      </w:r>
      <w:r>
        <w:rPr>
          <w:rFonts w:hint="eastAsia" w:ascii="宋体" w:hAnsi="宋体" w:cs="SimSun-Identity-H"/>
          <w:kern w:val="0"/>
          <w:sz w:val="24"/>
          <w:u w:val="single"/>
        </w:rPr>
        <w:t>一式十二套（具体数量由发包人根据需要确定），所需费用已包含于承包人投标报价内。若承包人额外需要的图纸，发包人可协助加晒，费用由承包人承担。</w:t>
      </w:r>
    </w:p>
    <w:p w14:paraId="25B0C42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5.2 施工设计图纸由承包人提供</w:t>
      </w:r>
    </w:p>
    <w:p w14:paraId="2D259AA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(1)施工设计图纸提供的时间：</w:t>
      </w:r>
      <w:r>
        <w:rPr>
          <w:rFonts w:hint="eastAsia" w:ascii="宋体" w:hAnsi="宋体" w:cs="SimSun-Identity-H"/>
          <w:kern w:val="0"/>
          <w:sz w:val="24"/>
          <w:u w:val="single"/>
        </w:rPr>
        <w:t xml:space="preserve"> 不适用 </w:t>
      </w:r>
    </w:p>
    <w:p w14:paraId="54042D7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(2)施工设计图纸提供的数量：</w:t>
      </w:r>
      <w:r>
        <w:rPr>
          <w:rFonts w:hint="eastAsia" w:ascii="宋体" w:hAnsi="宋体" w:cs="SimSun-Identity-H"/>
          <w:kern w:val="0"/>
          <w:sz w:val="24"/>
          <w:u w:val="single"/>
        </w:rPr>
        <w:t xml:space="preserve"> 不适用 </w:t>
      </w:r>
    </w:p>
    <w:p w14:paraId="7DC57F0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6．通讯联络</w:t>
      </w:r>
    </w:p>
    <w:p w14:paraId="1C53AB3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6.2 各方通讯地址、收件人及其他送达方式</w:t>
      </w:r>
    </w:p>
    <w:p w14:paraId="119D681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(1) 各方通讯地址和收件人：</w:t>
      </w:r>
    </w:p>
    <w:p w14:paraId="7C3D115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宋体"/>
          <w:kern w:val="0"/>
          <w:sz w:val="24"/>
          <w:u w:val="single"/>
        </w:rPr>
      </w:pPr>
      <w:r>
        <w:rPr>
          <w:rFonts w:hint="eastAsia" w:ascii="宋体" w:hAnsi="宋体" w:cs="SimSun-Identity-H"/>
          <w:kern w:val="0"/>
          <w:sz w:val="24"/>
        </w:rPr>
        <w:t>发包人：中山大学孙逸仙纪念医院</w:t>
      </w:r>
    </w:p>
    <w:p w14:paraId="2D36417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通讯地址：广州市沿江西路107号    收件人：              邮政编码：510120</w:t>
      </w:r>
    </w:p>
    <w:p w14:paraId="28857F6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none"/>
        </w:rPr>
      </w:pPr>
      <w:r>
        <w:rPr>
          <w:rFonts w:hint="eastAsia" w:ascii="宋体" w:hAnsi="宋体" w:cs="SimSun-Identity-H"/>
          <w:kern w:val="0"/>
          <w:sz w:val="24"/>
          <w:highlight w:val="none"/>
        </w:rPr>
        <w:t>承包人:</w:t>
      </w:r>
    </w:p>
    <w:p w14:paraId="650D593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none"/>
        </w:rPr>
      </w:pPr>
      <w:r>
        <w:rPr>
          <w:rFonts w:hint="eastAsia" w:ascii="宋体" w:hAnsi="宋体" w:cs="SimSun-Identity-H"/>
          <w:kern w:val="0"/>
          <w:sz w:val="24"/>
          <w:highlight w:val="none"/>
        </w:rPr>
        <w:t>通讯地址：                        收件人：              邮政编码：</w:t>
      </w:r>
    </w:p>
    <w:p w14:paraId="063B5EA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highlight w:val="none"/>
          <w:lang w:val="en-US" w:eastAsia="zh-CN"/>
        </w:rPr>
      </w:pPr>
      <w:r>
        <w:rPr>
          <w:rFonts w:hint="eastAsia" w:ascii="宋体" w:hAnsi="宋体" w:cs="SimSun-Identity-H"/>
          <w:kern w:val="0"/>
          <w:sz w:val="24"/>
          <w:highlight w:val="none"/>
          <w:lang w:val="en-US" w:eastAsia="zh-CN"/>
        </w:rPr>
        <w:t>设计</w:t>
      </w:r>
      <w:r>
        <w:rPr>
          <w:rFonts w:hint="eastAsia" w:ascii="宋体" w:hAnsi="宋体" w:cs="SimSun-Identity-H"/>
          <w:kern w:val="0"/>
          <w:sz w:val="24"/>
          <w:highlight w:val="none"/>
        </w:rPr>
        <w:t>单位:</w:t>
      </w:r>
      <w:r>
        <w:rPr>
          <w:rFonts w:hint="eastAsia" w:ascii="宋体" w:hAnsi="宋体" w:cs="SimSun-Identity-H"/>
          <w:kern w:val="0"/>
          <w:sz w:val="24"/>
          <w:highlight w:val="none"/>
          <w:lang w:val="en-US" w:eastAsia="zh-CN"/>
        </w:rPr>
        <w:t xml:space="preserve"> /</w:t>
      </w:r>
    </w:p>
    <w:p w14:paraId="2B40BC1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highlight w:val="none"/>
        </w:rPr>
        <w:t>通讯地址：</w:t>
      </w:r>
      <w:r>
        <w:rPr>
          <w:rFonts w:hint="eastAsia" w:ascii="宋体" w:hAnsi="宋体" w:cs="SimSun-Identity-H"/>
          <w:kern w:val="0"/>
          <w:sz w:val="24"/>
          <w:highlight w:val="none"/>
          <w:lang w:val="en-US" w:eastAsia="zh-CN"/>
        </w:rPr>
        <w:t>/</w:t>
      </w:r>
      <w:r>
        <w:rPr>
          <w:rFonts w:hint="eastAsia" w:ascii="宋体" w:hAnsi="宋体" w:cs="SimSun-Identity-H"/>
          <w:kern w:val="0"/>
          <w:sz w:val="24"/>
          <w:highlight w:val="none"/>
        </w:rPr>
        <w:t xml:space="preserve">                       收件人： </w:t>
      </w:r>
      <w:r>
        <w:rPr>
          <w:rFonts w:hint="eastAsia" w:ascii="宋体" w:hAnsi="宋体" w:cs="SimSun-Identity-H"/>
          <w:kern w:val="0"/>
          <w:sz w:val="24"/>
          <w:highlight w:val="none"/>
          <w:lang w:val="en-US" w:eastAsia="zh-CN"/>
        </w:rPr>
        <w:t>/</w:t>
      </w:r>
      <w:r>
        <w:rPr>
          <w:rFonts w:hint="eastAsia" w:ascii="宋体" w:hAnsi="宋体" w:cs="SimSun-Identity-H"/>
          <w:kern w:val="0"/>
          <w:sz w:val="24"/>
          <w:highlight w:val="none"/>
        </w:rPr>
        <w:t xml:space="preserve">            邮政编码：</w:t>
      </w:r>
      <w:r>
        <w:rPr>
          <w:rFonts w:hint="eastAsia" w:ascii="宋体" w:hAnsi="宋体" w:cs="SimSun-Identity-H"/>
          <w:kern w:val="0"/>
          <w:sz w:val="24"/>
          <w:highlight w:val="none"/>
          <w:lang w:val="en-US" w:eastAsia="zh-CN"/>
        </w:rPr>
        <w:t>/</w:t>
      </w:r>
    </w:p>
    <w:p w14:paraId="4DA6EEE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监理单位:</w:t>
      </w:r>
      <w:r>
        <w:rPr>
          <w:rFonts w:hint="eastAsia" w:ascii="宋体" w:hAnsi="宋体" w:cs="SimSun-Identity-H"/>
          <w:kern w:val="0"/>
          <w:sz w:val="24"/>
          <w:lang w:val="en-US" w:eastAsia="zh-CN"/>
        </w:rPr>
        <w:t>/</w:t>
      </w:r>
    </w:p>
    <w:p w14:paraId="05B5C91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通讯地址：</w:t>
      </w:r>
      <w:r>
        <w:rPr>
          <w:rFonts w:hint="eastAsia" w:ascii="宋体" w:hAnsi="宋体" w:cs="SimSun-Identity-H"/>
          <w:kern w:val="0"/>
          <w:sz w:val="24"/>
          <w:lang w:val="en-US" w:eastAsia="zh-CN"/>
        </w:rPr>
        <w:t>/</w:t>
      </w:r>
      <w:r>
        <w:rPr>
          <w:rFonts w:hint="eastAsia" w:ascii="宋体" w:hAnsi="宋体" w:cs="SimSun-Identity-H"/>
          <w:kern w:val="0"/>
          <w:sz w:val="24"/>
        </w:rPr>
        <w:t xml:space="preserve">                       收件人：</w:t>
      </w:r>
      <w:r>
        <w:rPr>
          <w:rFonts w:hint="eastAsia" w:ascii="宋体" w:hAnsi="宋体" w:cs="SimSun-Identity-H"/>
          <w:kern w:val="0"/>
          <w:sz w:val="24"/>
          <w:lang w:val="en-US" w:eastAsia="zh-CN"/>
        </w:rPr>
        <w:t>/</w:t>
      </w:r>
      <w:r>
        <w:rPr>
          <w:rFonts w:hint="eastAsia" w:ascii="宋体" w:hAnsi="宋体" w:cs="SimSun-Identity-H"/>
          <w:kern w:val="0"/>
          <w:sz w:val="24"/>
        </w:rPr>
        <w:t xml:space="preserve">             邮政编码：</w:t>
      </w:r>
      <w:r>
        <w:rPr>
          <w:rFonts w:hint="eastAsia" w:ascii="宋体" w:hAnsi="宋体" w:cs="SimSun-Identity-H"/>
          <w:kern w:val="0"/>
          <w:sz w:val="24"/>
          <w:lang w:val="en-US" w:eastAsia="zh-CN"/>
        </w:rPr>
        <w:t>/</w:t>
      </w:r>
    </w:p>
    <w:p w14:paraId="5AEBF19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造价咨询单位：</w:t>
      </w:r>
      <w:r>
        <w:rPr>
          <w:rFonts w:hint="eastAsia" w:ascii="宋体" w:hAnsi="宋体" w:cs="SimSun-Identity-H"/>
          <w:kern w:val="0"/>
          <w:sz w:val="24"/>
          <w:lang w:val="en-US" w:eastAsia="zh-CN"/>
        </w:rPr>
        <w:t>/</w:t>
      </w:r>
    </w:p>
    <w:p w14:paraId="60F45F6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通讯地址：</w:t>
      </w:r>
      <w:r>
        <w:rPr>
          <w:rFonts w:hint="eastAsia" w:ascii="宋体" w:hAnsi="宋体" w:cs="SimSun-Identity-H"/>
          <w:kern w:val="0"/>
          <w:sz w:val="24"/>
          <w:lang w:val="en-US" w:eastAsia="zh-CN"/>
        </w:rPr>
        <w:t>/</w:t>
      </w:r>
      <w:r>
        <w:rPr>
          <w:rFonts w:hint="eastAsia" w:ascii="宋体" w:hAnsi="宋体" w:cs="SimSun-Identity-H"/>
          <w:kern w:val="0"/>
          <w:sz w:val="24"/>
        </w:rPr>
        <w:t xml:space="preserve">                       收件人：</w:t>
      </w:r>
      <w:r>
        <w:rPr>
          <w:rFonts w:hint="eastAsia" w:ascii="宋体" w:hAnsi="宋体" w:cs="SimSun-Identity-H"/>
          <w:kern w:val="0"/>
          <w:sz w:val="24"/>
          <w:lang w:val="en-US" w:eastAsia="zh-CN"/>
        </w:rPr>
        <w:t>/</w:t>
      </w:r>
      <w:r>
        <w:rPr>
          <w:rFonts w:hint="eastAsia" w:ascii="宋体" w:hAnsi="宋体" w:cs="SimSun-Identity-H"/>
          <w:kern w:val="0"/>
          <w:sz w:val="24"/>
        </w:rPr>
        <w:t xml:space="preserve">             邮政编码：</w:t>
      </w:r>
      <w:r>
        <w:rPr>
          <w:rFonts w:hint="eastAsia" w:ascii="宋体" w:hAnsi="宋体" w:cs="SimSun-Identity-H"/>
          <w:kern w:val="0"/>
          <w:sz w:val="24"/>
          <w:lang w:val="en-US" w:eastAsia="zh-CN"/>
        </w:rPr>
        <w:t>/</w:t>
      </w:r>
    </w:p>
    <w:p w14:paraId="6585076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(2) 视为送达的其他方式：无</w:t>
      </w:r>
    </w:p>
    <w:p w14:paraId="1041BF7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7．工程分包</w:t>
      </w:r>
    </w:p>
    <w:p w14:paraId="63A873F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sz w:val="24"/>
          <w:szCs w:val="24"/>
          <w:u w:val="single"/>
        </w:rPr>
      </w:pPr>
      <w:r>
        <w:rPr>
          <w:rFonts w:hint="eastAsia" w:ascii="宋体" w:hAnsi="宋体" w:cs="SimSun-Identity-H"/>
          <w:kern w:val="0"/>
          <w:sz w:val="24"/>
        </w:rPr>
        <w:t>7.5 (1) 指定分包工程：</w:t>
      </w:r>
      <w:r>
        <w:rPr>
          <w:rFonts w:hint="eastAsia" w:ascii="宋体" w:hAnsi="宋体"/>
          <w:sz w:val="24"/>
          <w:szCs w:val="24"/>
          <w:u w:val="single"/>
        </w:rPr>
        <w:t xml:space="preserve">      </w:t>
      </w:r>
      <w:r>
        <w:rPr>
          <w:rFonts w:hint="eastAsia" w:ascii="宋体" w:hAnsi="宋体"/>
          <w:sz w:val="24"/>
          <w:szCs w:val="24"/>
          <w:u w:val="single"/>
          <w:lang w:val="en-US" w:eastAsia="zh-CN"/>
        </w:rPr>
        <w:t>/</w:t>
      </w:r>
      <w:r>
        <w:rPr>
          <w:rFonts w:hint="eastAsia" w:ascii="宋体" w:hAnsi="宋体"/>
          <w:sz w:val="24"/>
          <w:szCs w:val="24"/>
          <w:u w:val="single"/>
        </w:rPr>
        <w:t xml:space="preserve">        </w:t>
      </w:r>
    </w:p>
    <w:p w14:paraId="312A433E">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rPr>
        <w:t>(2) 分包工程价款的支付方式：</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p>
    <w:p w14:paraId="5137F19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13．交通运输</w:t>
      </w:r>
    </w:p>
    <w:p w14:paraId="33EE02F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u w:val="single"/>
        </w:rPr>
      </w:pPr>
      <w:r>
        <w:rPr>
          <w:rFonts w:hint="eastAsia" w:ascii="宋体" w:hAnsi="宋体" w:cs="SimSun-Identity-H"/>
          <w:kern w:val="0"/>
          <w:sz w:val="24"/>
        </w:rPr>
        <w:t>13.1 道路通行权和场外设施的约定：</w:t>
      </w:r>
      <w:r>
        <w:rPr>
          <w:rFonts w:hint="eastAsia" w:ascii="宋体" w:hAnsi="宋体" w:cs="SimSun-Identity-H"/>
          <w:kern w:val="0"/>
          <w:sz w:val="24"/>
          <w:u w:val="single"/>
        </w:rPr>
        <w:t>通道按现状，不论满足施工要求与否，该通道及施工便道均由承包人自行解决，费用已包在承包人投标报价内。</w:t>
      </w:r>
    </w:p>
    <w:p w14:paraId="2CD873B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u w:val="single"/>
        </w:rPr>
      </w:pPr>
      <w:r>
        <w:rPr>
          <w:rFonts w:hint="eastAsia" w:ascii="宋体" w:hAnsi="宋体" w:cs="SimSun-Identity-H"/>
          <w:kern w:val="0"/>
          <w:sz w:val="24"/>
        </w:rPr>
        <w:t>13.2 场外施工道路的约定：</w:t>
      </w:r>
      <w:r>
        <w:rPr>
          <w:rFonts w:hint="eastAsia" w:ascii="宋体" w:hAnsi="宋体" w:cs="SimSun-Identity-H"/>
          <w:kern w:val="0"/>
          <w:sz w:val="24"/>
          <w:u w:val="single"/>
        </w:rPr>
        <w:t>通道按现状，不论满足施工要求与否，该通道及施工便道均由承包人自行解决，费用已包在承包人投标报价内。</w:t>
      </w:r>
    </w:p>
    <w:p w14:paraId="68BFFC4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u w:val="single"/>
        </w:rPr>
      </w:pPr>
      <w:r>
        <w:rPr>
          <w:rFonts w:hint="eastAsia" w:ascii="宋体" w:hAnsi="宋体" w:cs="SimSun-Identity-H"/>
          <w:kern w:val="0"/>
          <w:sz w:val="24"/>
        </w:rPr>
        <w:t>13.4 超大件和超重件运输的约定：</w:t>
      </w:r>
      <w:r>
        <w:rPr>
          <w:rFonts w:hint="eastAsia" w:ascii="宋体" w:hAnsi="宋体" w:cs="SimSun-Identity-H"/>
          <w:kern w:val="0"/>
          <w:sz w:val="24"/>
          <w:u w:val="single"/>
        </w:rPr>
        <w:t>不论满足施工要求与否，均由承包人自行解决，费用已包在承包人投标报价内。</w:t>
      </w:r>
    </w:p>
    <w:p w14:paraId="2E05989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14．专项批准事件的签认</w:t>
      </w:r>
    </w:p>
    <w:p w14:paraId="69B007A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14.2 (1)专项批准事件的监理工程师：</w:t>
      </w:r>
    </w:p>
    <w:p w14:paraId="069EAFD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具体人选：</w:t>
      </w:r>
      <w:r>
        <w:rPr>
          <w:rFonts w:hint="eastAsia" w:ascii="宋体" w:hAnsi="宋体" w:cs="SimSun-Identity-H"/>
          <w:kern w:val="0"/>
          <w:sz w:val="24"/>
          <w:lang w:val="en-US" w:eastAsia="zh-CN"/>
        </w:rPr>
        <w:t>/</w:t>
      </w:r>
      <w:r>
        <w:rPr>
          <w:rFonts w:hint="eastAsia" w:ascii="宋体" w:hAnsi="宋体" w:cs="SimSun-Identity-H"/>
          <w:kern w:val="0"/>
          <w:sz w:val="24"/>
        </w:rPr>
        <w:t xml:space="preserve">                 印章样式：</w:t>
      </w:r>
      <w:r>
        <w:rPr>
          <w:rFonts w:hint="eastAsia" w:ascii="宋体" w:hAnsi="宋体" w:cs="SimSun-Identity-H"/>
          <w:kern w:val="0"/>
          <w:sz w:val="24"/>
          <w:lang w:val="en-US" w:eastAsia="zh-CN"/>
        </w:rPr>
        <w:t>/</w:t>
      </w:r>
      <w:r>
        <w:rPr>
          <w:rFonts w:hint="eastAsia" w:ascii="宋体" w:hAnsi="宋体" w:cs="SimSun-Identity-H"/>
          <w:kern w:val="0"/>
          <w:sz w:val="24"/>
        </w:rPr>
        <w:t xml:space="preserve">                签字样式：</w:t>
      </w:r>
      <w:r>
        <w:rPr>
          <w:rFonts w:hint="eastAsia" w:ascii="宋体" w:hAnsi="宋体" w:cs="SimSun-Identity-H"/>
          <w:kern w:val="0"/>
          <w:sz w:val="24"/>
          <w:lang w:val="en-US" w:eastAsia="zh-CN"/>
        </w:rPr>
        <w:t>/</w:t>
      </w:r>
    </w:p>
    <w:p w14:paraId="362A50F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授权范围：</w:t>
      </w:r>
      <w:r>
        <w:rPr>
          <w:rFonts w:hint="eastAsia" w:ascii="宋体" w:hAnsi="宋体" w:cs="SimSun-Identity-H"/>
          <w:kern w:val="0"/>
          <w:sz w:val="24"/>
          <w:lang w:val="en-US" w:eastAsia="zh-CN"/>
        </w:rPr>
        <w:t>/</w:t>
      </w:r>
    </w:p>
    <w:p w14:paraId="1442B8E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eastAsia="zh-CN"/>
        </w:rPr>
      </w:pPr>
      <w:r>
        <w:rPr>
          <w:rFonts w:hint="eastAsia" w:ascii="宋体" w:hAnsi="宋体" w:cs="SimSun-Identity-H"/>
          <w:kern w:val="0"/>
          <w:sz w:val="24"/>
        </w:rPr>
        <w:t>(2)专项批准事件的造价工程师</w:t>
      </w:r>
      <w:r>
        <w:rPr>
          <w:rFonts w:hint="eastAsia" w:ascii="宋体" w:hAnsi="宋体" w:cs="SimSun-Identity-H"/>
          <w:kern w:val="0"/>
          <w:sz w:val="24"/>
          <w:lang w:eastAsia="zh-CN"/>
        </w:rPr>
        <w:t>：</w:t>
      </w:r>
    </w:p>
    <w:p w14:paraId="687CF1B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具体人选：</w:t>
      </w:r>
      <w:r>
        <w:rPr>
          <w:rFonts w:hint="eastAsia" w:ascii="宋体" w:hAnsi="宋体" w:cs="SimSun-Identity-H"/>
          <w:kern w:val="0"/>
          <w:sz w:val="24"/>
          <w:lang w:val="en-US" w:eastAsia="zh-CN"/>
        </w:rPr>
        <w:t>/</w:t>
      </w:r>
      <w:r>
        <w:rPr>
          <w:rFonts w:hint="eastAsia" w:ascii="宋体" w:hAnsi="宋体" w:cs="SimSun-Identity-H"/>
          <w:kern w:val="0"/>
          <w:sz w:val="24"/>
        </w:rPr>
        <w:t xml:space="preserve">                 印章样式：</w:t>
      </w:r>
      <w:r>
        <w:rPr>
          <w:rFonts w:hint="eastAsia" w:ascii="宋体" w:hAnsi="宋体" w:cs="SimSun-Identity-H"/>
          <w:kern w:val="0"/>
          <w:sz w:val="24"/>
          <w:lang w:val="en-US" w:eastAsia="zh-CN"/>
        </w:rPr>
        <w:t>/</w:t>
      </w:r>
      <w:r>
        <w:rPr>
          <w:rFonts w:hint="eastAsia" w:ascii="宋体" w:hAnsi="宋体" w:cs="SimSun-Identity-H"/>
          <w:kern w:val="0"/>
          <w:sz w:val="24"/>
        </w:rPr>
        <w:t xml:space="preserve">                签字样式：</w:t>
      </w:r>
      <w:r>
        <w:rPr>
          <w:rFonts w:hint="eastAsia" w:ascii="宋体" w:hAnsi="宋体" w:cs="SimSun-Identity-H"/>
          <w:kern w:val="0"/>
          <w:sz w:val="24"/>
          <w:lang w:val="en-US" w:eastAsia="zh-CN"/>
        </w:rPr>
        <w:t>/</w:t>
      </w:r>
    </w:p>
    <w:p w14:paraId="522FE12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授权范围：</w:t>
      </w:r>
      <w:r>
        <w:rPr>
          <w:rFonts w:hint="eastAsia" w:ascii="宋体" w:hAnsi="宋体" w:cs="SimSun-Identity-H"/>
          <w:kern w:val="0"/>
          <w:sz w:val="24"/>
          <w:lang w:val="en-US" w:eastAsia="zh-CN"/>
        </w:rPr>
        <w:t>/</w:t>
      </w:r>
    </w:p>
    <w:p w14:paraId="6C063B3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(3)专项批准事件的建造师：</w:t>
      </w:r>
    </w:p>
    <w:p w14:paraId="75386D0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具体人选：</w:t>
      </w:r>
      <w:r>
        <w:rPr>
          <w:rFonts w:hint="eastAsia" w:ascii="宋体" w:hAnsi="宋体" w:cs="SimSun-Identity-H"/>
          <w:kern w:val="0"/>
          <w:sz w:val="24"/>
          <w:lang w:val="en-US" w:eastAsia="zh-CN"/>
        </w:rPr>
        <w:t>/</w:t>
      </w:r>
      <w:r>
        <w:rPr>
          <w:rFonts w:hint="eastAsia" w:ascii="宋体" w:hAnsi="宋体" w:cs="SimSun-Identity-H"/>
          <w:kern w:val="0"/>
          <w:sz w:val="24"/>
        </w:rPr>
        <w:t xml:space="preserve">                 印章样式：</w:t>
      </w:r>
      <w:r>
        <w:rPr>
          <w:rFonts w:hint="eastAsia" w:ascii="宋体" w:hAnsi="宋体" w:cs="SimSun-Identity-H"/>
          <w:kern w:val="0"/>
          <w:sz w:val="24"/>
          <w:lang w:val="en-US" w:eastAsia="zh-CN"/>
        </w:rPr>
        <w:t>/</w:t>
      </w:r>
      <w:r>
        <w:rPr>
          <w:rFonts w:hint="eastAsia" w:ascii="宋体" w:hAnsi="宋体" w:cs="SimSun-Identity-H"/>
          <w:kern w:val="0"/>
          <w:sz w:val="24"/>
        </w:rPr>
        <w:t xml:space="preserve">                签字样式：</w:t>
      </w:r>
      <w:r>
        <w:rPr>
          <w:rFonts w:hint="eastAsia" w:ascii="宋体" w:hAnsi="宋体" w:cs="SimSun-Identity-H"/>
          <w:kern w:val="0"/>
          <w:sz w:val="24"/>
          <w:lang w:val="en-US" w:eastAsia="zh-CN"/>
        </w:rPr>
        <w:t>/</w:t>
      </w:r>
    </w:p>
    <w:p w14:paraId="6E4AED6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授权范围：</w:t>
      </w:r>
      <w:r>
        <w:rPr>
          <w:rFonts w:hint="eastAsia" w:ascii="宋体" w:hAnsi="宋体" w:cs="SimSun-Identity-H"/>
          <w:kern w:val="0"/>
          <w:sz w:val="24"/>
          <w:lang w:val="en-US" w:eastAsia="zh-CN"/>
        </w:rPr>
        <w:t>/</w:t>
      </w:r>
    </w:p>
    <w:p w14:paraId="038863F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19．发包人</w:t>
      </w:r>
    </w:p>
    <w:p w14:paraId="260335B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19.2 发包人完成下列工作的约定</w:t>
      </w:r>
    </w:p>
    <w:p w14:paraId="61D3503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 办理土地征用、拆迁、平整工作场地等工作，使施工场地具备施工条件的时间：</w:t>
      </w:r>
      <w:r>
        <w:rPr>
          <w:rFonts w:hint="eastAsia" w:ascii="宋体" w:hAnsi="宋体" w:cs="SimSun-Identity-H"/>
          <w:kern w:val="0"/>
          <w:sz w:val="24"/>
          <w:u w:val="single"/>
        </w:rPr>
        <w:t>开工前五日历天内完成。</w:t>
      </w:r>
    </w:p>
    <w:p w14:paraId="7F1C89F3">
      <w:pPr>
        <w:pStyle w:val="27"/>
        <w:keepNext w:val="0"/>
        <w:keepLines w:val="0"/>
        <w:pageBreakBefore w:val="0"/>
        <w:widowControl w:val="0"/>
        <w:kinsoku/>
        <w:wordWrap/>
        <w:overflowPunct/>
        <w:topLinePunct w:val="0"/>
        <w:bidi w:val="0"/>
        <w:adjustRightInd w:val="0"/>
        <w:snapToGrid w:val="0"/>
        <w:spacing w:after="0" w:line="400" w:lineRule="exact"/>
        <w:ind w:left="0" w:leftChars="0" w:right="0" w:rightChars="0" w:firstLine="0"/>
        <w:textAlignment w:val="auto"/>
        <w:rPr>
          <w:rFonts w:hint="eastAsia" w:ascii="仿宋" w:hAnsi="仿宋"/>
          <w:sz w:val="24"/>
          <w:u w:val="single"/>
        </w:rPr>
      </w:pPr>
      <w:r>
        <w:rPr>
          <w:rFonts w:hint="eastAsia" w:ascii="宋体" w:hAnsi="宋体" w:cs="SimSun-Identity-H"/>
          <w:kern w:val="0"/>
          <w:sz w:val="24"/>
        </w:rPr>
        <w:t>(2) 完成施工所需水、电、通讯线路接驳的时间及地点：</w:t>
      </w:r>
      <w:r>
        <w:rPr>
          <w:rFonts w:hint="eastAsia" w:ascii="仿宋" w:hAnsi="仿宋"/>
          <w:sz w:val="24"/>
          <w:u w:val="single"/>
        </w:rPr>
        <w:t>开工前10日历天内承包人配合发包人将施工用水、用电接至施工场地边缘，承包人根据施工需要自行解决施工场地内的水电管线。因施工现场不用经过水电表即可随处取得临水临电，发包人按合同总价比例向承包人收取该工程项目的水电费，无需安装计量表。水电费金额</w:t>
      </w:r>
      <w:r>
        <w:rPr>
          <w:rFonts w:hint="eastAsia" w:ascii="宋体" w:hAnsi="宋体" w:eastAsia="宋体" w:cs="宋体"/>
          <w:sz w:val="24"/>
          <w:u w:val="single"/>
          <w:lang w:val="en-US" w:eastAsia="zh-CN"/>
        </w:rPr>
        <w:t>=</w:t>
      </w:r>
      <w:r>
        <w:rPr>
          <w:rFonts w:hint="eastAsia" w:ascii="仿宋" w:hAnsi="仿宋"/>
          <w:sz w:val="24"/>
          <w:u w:val="single"/>
        </w:rPr>
        <w:t>工程合同总价*5‰。承包人没有向发包人交纳水电费的工程不予办理竣工结算。</w:t>
      </w:r>
    </w:p>
    <w:p w14:paraId="62FD090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 开工施工现场与城乡公共道路间的通道的约定：</w:t>
      </w:r>
      <w:r>
        <w:rPr>
          <w:rFonts w:hint="eastAsia" w:ascii="宋体" w:hAnsi="宋体" w:cs="SimSun-Identity-H"/>
          <w:kern w:val="0"/>
          <w:sz w:val="24"/>
          <w:u w:val="single"/>
        </w:rPr>
        <w:t>通道按现状，不论满足施工要求与否，该通道及施工便道均由承包人自行解决，费用已包在承包人投标报价内。</w:t>
      </w:r>
    </w:p>
    <w:p w14:paraId="196688A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(4) 提供有关资料的时间：</w:t>
      </w:r>
      <w:r>
        <w:rPr>
          <w:rFonts w:hint="eastAsia" w:ascii="仿宋" w:hAnsi="仿宋"/>
          <w:sz w:val="24"/>
          <w:szCs w:val="24"/>
          <w:u w:val="single"/>
        </w:rPr>
        <w:t>开工前10日历天</w:t>
      </w:r>
      <w:r>
        <w:rPr>
          <w:rFonts w:hint="eastAsia" w:ascii="宋体" w:hAnsi="宋体" w:cs="SimSun-Identity-H"/>
          <w:kern w:val="0"/>
          <w:sz w:val="24"/>
          <w:u w:val="single"/>
        </w:rPr>
        <w:t>。</w:t>
      </w:r>
    </w:p>
    <w:p w14:paraId="4358A04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(5) 办理有关所需证件的约定：</w:t>
      </w:r>
      <w:r>
        <w:rPr>
          <w:rFonts w:hint="eastAsia" w:ascii="宋体" w:hAnsi="宋体" w:cs="SimSun-Identity-H"/>
          <w:kern w:val="0"/>
          <w:sz w:val="24"/>
          <w:u w:val="single"/>
        </w:rPr>
        <w:t>开工前5日历天办好施工所需证件（施工许可证除外）。</w:t>
      </w:r>
    </w:p>
    <w:p w14:paraId="4127EA6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(6) 现场交验的时间：</w:t>
      </w:r>
      <w:r>
        <w:rPr>
          <w:rFonts w:hint="eastAsia" w:ascii="宋体" w:hAnsi="宋体" w:cs="SimSun-Identity-H"/>
          <w:kern w:val="0"/>
          <w:sz w:val="24"/>
          <w:u w:val="single"/>
        </w:rPr>
        <w:t>以书面形式提供给承包人并进行现场交验，签订施工合同后2日历天内办理。</w:t>
      </w:r>
    </w:p>
    <w:p w14:paraId="253C016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(7) 提供施工设计图纸、设计文件的时间：</w:t>
      </w:r>
      <w:r>
        <w:rPr>
          <w:rFonts w:hint="eastAsia" w:ascii="仿宋" w:hAnsi="仿宋"/>
          <w:sz w:val="24"/>
          <w:szCs w:val="24"/>
          <w:u w:val="single"/>
        </w:rPr>
        <w:t>施工图纸开工前10日历天提供。施工图纸及设计变更通知须经设计人和发包人盖章确认方有效。</w:t>
      </w:r>
    </w:p>
    <w:p w14:paraId="5935581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(8) 组织图纸会审和设计交底的约定：</w:t>
      </w:r>
      <w:r>
        <w:rPr>
          <w:rFonts w:hint="eastAsia" w:ascii="宋体" w:hAnsi="宋体" w:cs="SimSun-Identity-H"/>
          <w:kern w:val="0"/>
          <w:sz w:val="24"/>
          <w:u w:val="single"/>
        </w:rPr>
        <w:t>工程施工前</w:t>
      </w:r>
      <w:r>
        <w:rPr>
          <w:rFonts w:hint="eastAsia" w:ascii="仿宋" w:hAnsi="仿宋"/>
          <w:sz w:val="24"/>
          <w:szCs w:val="24"/>
          <w:u w:val="single"/>
        </w:rPr>
        <w:t>10日历天内</w:t>
      </w:r>
      <w:r>
        <w:rPr>
          <w:rFonts w:hint="eastAsia" w:ascii="宋体" w:hAnsi="宋体" w:cs="SimSun-Identity-H"/>
          <w:kern w:val="0"/>
          <w:sz w:val="24"/>
          <w:u w:val="single"/>
        </w:rPr>
        <w:t>。</w:t>
      </w:r>
    </w:p>
    <w:p w14:paraId="2CA09A2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(9) 协调处理施工场地周围地形关系问题和做好邻近建筑物、构筑物（包括文物保护建筑）、古树名木等的保护工作的约定：</w:t>
      </w:r>
      <w:r>
        <w:rPr>
          <w:rFonts w:hint="eastAsia" w:ascii="宋体" w:hAnsi="宋体" w:cs="SimSun-Identity-H"/>
          <w:kern w:val="0"/>
          <w:sz w:val="24"/>
          <w:u w:val="single"/>
        </w:rPr>
        <w:t>发包人应在施工前提供地质勘探资料及文物保护建筑物相关文件供承包人参考，承包人在施工时及时与有关方面联系，协调处理并由承包人负责保护，因承包人原因保护不当造成邻近建筑物、构筑物等的损坏，由承包人承担由此发生的费用与责任。</w:t>
      </w:r>
    </w:p>
    <w:p w14:paraId="3FF2DF1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u w:val="single"/>
        </w:rPr>
      </w:pPr>
      <w:r>
        <w:rPr>
          <w:rFonts w:hint="eastAsia" w:ascii="宋体" w:hAnsi="宋体" w:cs="SimSun-Identity-H"/>
          <w:kern w:val="0"/>
          <w:sz w:val="24"/>
        </w:rPr>
        <w:t>19.3 提供施工场地的时间：</w:t>
      </w:r>
      <w:r>
        <w:rPr>
          <w:rFonts w:hint="eastAsia" w:ascii="宋体" w:hAnsi="宋体" w:cs="SimSun-Identity-H"/>
          <w:kern w:val="0"/>
          <w:sz w:val="24"/>
          <w:u w:val="single"/>
        </w:rPr>
        <w:t>双方协商确定。</w:t>
      </w:r>
    </w:p>
    <w:p w14:paraId="40E6C74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19.4 发包人向承包人提供标准与规范名称、图纸及技术要求的约定</w:t>
      </w:r>
    </w:p>
    <w:p w14:paraId="762EA0B1">
      <w:pPr>
        <w:keepNext w:val="0"/>
        <w:keepLines w:val="0"/>
        <w:pageBreakBefore w:val="0"/>
        <w:widowControl w:val="0"/>
        <w:numPr>
          <w:ilvl w:val="0"/>
          <w:numId w:val="3"/>
        </w:numPr>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提供的时间：</w:t>
      </w:r>
      <w:r>
        <w:rPr>
          <w:rFonts w:hint="eastAsia" w:ascii="仿宋" w:hAnsi="仿宋"/>
          <w:sz w:val="24"/>
          <w:szCs w:val="24"/>
          <w:u w:val="single"/>
        </w:rPr>
        <w:t>施工图纸开工前10日历天提供。施工图纸及设计变更通知须经设计人和发包人盖章确认方有效</w:t>
      </w:r>
      <w:r>
        <w:rPr>
          <w:rFonts w:hint="eastAsia" w:ascii="宋体" w:hAnsi="宋体" w:cs="SimSun-Identity-H"/>
          <w:kern w:val="0"/>
          <w:sz w:val="24"/>
          <w:u w:val="single"/>
        </w:rPr>
        <w:t>。</w:t>
      </w:r>
    </w:p>
    <w:p w14:paraId="2A9BC5C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 提供的份数：</w:t>
      </w:r>
      <w:r>
        <w:rPr>
          <w:rFonts w:hint="eastAsia" w:ascii="宋体" w:hAnsi="宋体" w:cs="SimSun-Identity-H"/>
          <w:kern w:val="0"/>
          <w:sz w:val="24"/>
          <w:u w:val="single"/>
        </w:rPr>
        <w:t>发包人提供</w:t>
      </w:r>
      <w:r>
        <w:rPr>
          <w:rFonts w:hint="eastAsia" w:ascii="仿宋" w:hAnsi="仿宋"/>
          <w:sz w:val="24"/>
          <w:szCs w:val="24"/>
          <w:u w:val="single"/>
        </w:rPr>
        <w:t>一式六套</w:t>
      </w:r>
      <w:r>
        <w:rPr>
          <w:rFonts w:hint="eastAsia" w:ascii="宋体" w:hAnsi="宋体" w:cs="SimSun-Identity-H"/>
          <w:kern w:val="0"/>
          <w:sz w:val="24"/>
          <w:u w:val="single"/>
        </w:rPr>
        <w:t>施工图纸（具体数量由发包</w:t>
      </w:r>
      <w:r>
        <w:rPr>
          <w:rFonts w:hint="eastAsia" w:ascii="宋体" w:hAnsi="宋体" w:cs="SimSun-Identity-H"/>
          <w:kern w:val="0"/>
          <w:sz w:val="24"/>
          <w:u w:val="single"/>
          <w:lang w:eastAsia="zh-CN"/>
        </w:rPr>
        <w:t>人和</w:t>
      </w:r>
      <w:r>
        <w:rPr>
          <w:rFonts w:hint="eastAsia" w:ascii="宋体" w:hAnsi="宋体" w:cs="SimSun-Identity-H"/>
          <w:kern w:val="0"/>
          <w:sz w:val="24"/>
          <w:u w:val="single"/>
        </w:rPr>
        <w:t>承包人根据需要确定，但超出六套的施工图纸费用由承包人承担），工程竣工后竣工图（含电子版）</w:t>
      </w:r>
      <w:r>
        <w:rPr>
          <w:rFonts w:hint="eastAsia" w:ascii="仿宋" w:hAnsi="仿宋"/>
          <w:sz w:val="24"/>
          <w:szCs w:val="24"/>
          <w:u w:val="single"/>
        </w:rPr>
        <w:t>由承包人配合</w:t>
      </w:r>
      <w:r>
        <w:rPr>
          <w:rFonts w:hint="eastAsia" w:ascii="宋体" w:hAnsi="宋体" w:cs="SimSun-Identity-H"/>
          <w:kern w:val="0"/>
          <w:sz w:val="24"/>
          <w:u w:val="single"/>
        </w:rPr>
        <w:t>设计单位</w:t>
      </w:r>
      <w:r>
        <w:rPr>
          <w:rFonts w:hint="eastAsia" w:ascii="仿宋" w:hAnsi="仿宋"/>
          <w:sz w:val="24"/>
          <w:szCs w:val="24"/>
          <w:u w:val="single"/>
        </w:rPr>
        <w:t>完成绘制并向发包人提供</w:t>
      </w:r>
      <w:r>
        <w:rPr>
          <w:rFonts w:hint="eastAsia" w:ascii="宋体" w:hAnsi="宋体" w:cs="SimSun-Identity-H"/>
          <w:kern w:val="0"/>
          <w:sz w:val="24"/>
          <w:u w:val="single"/>
        </w:rPr>
        <w:t>一式十二套（具体数量由发包人根据需要确定），所需费用已包在承包人投标报价内。若承包人额外需要的图纸，发包人可协助加晒，费用由承包人承担。</w:t>
      </w:r>
    </w:p>
    <w:p w14:paraId="4FEB321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19.5 支付期及支付方式的约定</w:t>
      </w:r>
    </w:p>
    <w:p w14:paraId="40C4FFF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(1) 工程价款支付期限</w:t>
      </w:r>
    </w:p>
    <w:p w14:paraId="002413D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按合同支付的有关规定。</w:t>
      </w:r>
    </w:p>
    <w:p w14:paraId="5970D32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其他：</w:t>
      </w:r>
    </w:p>
    <w:p w14:paraId="7FB0C35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(2) 工程价款支付方式</w:t>
      </w:r>
    </w:p>
    <w:p w14:paraId="425184D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按协议书所注明的</w:t>
      </w:r>
      <w:r>
        <w:rPr>
          <w:rFonts w:hint="eastAsia" w:ascii="宋体" w:hAnsi="宋体" w:cs="SimSun-Identity-H"/>
          <w:kern w:val="0"/>
          <w:sz w:val="24"/>
          <w:lang w:eastAsia="zh-CN"/>
        </w:rPr>
        <w:t>银行账号转账</w:t>
      </w:r>
      <w:r>
        <w:rPr>
          <w:rFonts w:hint="eastAsia" w:ascii="宋体" w:hAnsi="宋体" w:cs="SimSun-Identity-H"/>
          <w:kern w:val="0"/>
          <w:sz w:val="24"/>
        </w:rPr>
        <w:t>。</w:t>
      </w:r>
    </w:p>
    <w:p w14:paraId="377C601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支票支付。</w:t>
      </w:r>
    </w:p>
    <w:p w14:paraId="30EE919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其他方式：</w:t>
      </w:r>
    </w:p>
    <w:p w14:paraId="348D6C3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20．承包人</w:t>
      </w:r>
    </w:p>
    <w:p w14:paraId="73B3BED4">
      <w:pPr>
        <w:keepNext w:val="0"/>
        <w:keepLines w:val="0"/>
        <w:pageBreakBefore w:val="0"/>
        <w:widowControl w:val="0"/>
        <w:kinsoku/>
        <w:wordWrap/>
        <w:overflowPunct/>
        <w:topLinePunct w:val="0"/>
        <w:autoSpaceDE w:val="0"/>
        <w:autoSpaceDN w:val="0"/>
        <w:bidi w:val="0"/>
        <w:adjustRightInd w:val="0"/>
        <w:snapToGrid w:val="0"/>
        <w:spacing w:line="400" w:lineRule="exact"/>
        <w:ind w:left="0" w:leftChars="0" w:right="0" w:rightChars="0"/>
        <w:jc w:val="left"/>
        <w:textAlignment w:val="auto"/>
        <w:rPr>
          <w:rFonts w:hint="eastAsia" w:ascii="宋体" w:hAnsi="宋体" w:cs="SimSun-Identity-H"/>
          <w:kern w:val="0"/>
          <w:sz w:val="24"/>
        </w:rPr>
      </w:pPr>
      <w:r>
        <w:rPr>
          <w:rFonts w:hint="eastAsia" w:ascii="宋体" w:hAnsi="宋体" w:cs="SimSun-Identity-H"/>
          <w:kern w:val="0"/>
          <w:sz w:val="24"/>
        </w:rPr>
        <w:t>20.2承包人完成下列工作的约定：</w:t>
      </w:r>
    </w:p>
    <w:p w14:paraId="1410F9B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（11）承包人应做的其他工作及要求：</w:t>
      </w:r>
    </w:p>
    <w:p w14:paraId="2BA93500">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①、提供计划、报表的名称及完成时间：</w:t>
      </w:r>
      <w:r>
        <w:rPr>
          <w:rFonts w:hint="eastAsia" w:ascii="宋体" w:hAnsi="宋体" w:cs="SimSun-Identity-H"/>
          <w:kern w:val="0"/>
          <w:sz w:val="24"/>
          <w:u w:val="single"/>
        </w:rPr>
        <w:t>开工前五日历天提供施工组织设计、施工方案和进度计划，每月25 日前提供当月的工程进度表、当月完成的工程量报表及下月进度计划等。</w:t>
      </w:r>
      <w:r>
        <w:rPr>
          <w:rFonts w:hint="eastAsia" w:ascii="宋体" w:hAnsi="宋体" w:cs="SimSun-Identity-H"/>
          <w:kern w:val="0"/>
          <w:sz w:val="24"/>
        </w:rPr>
        <w:t xml:space="preserve"> </w:t>
      </w:r>
    </w:p>
    <w:p w14:paraId="2C17B18A">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②、承担施工安全保卫工作及非夜间施工照明的责任和要求：</w:t>
      </w:r>
      <w:r>
        <w:rPr>
          <w:rFonts w:hint="eastAsia" w:ascii="宋体" w:hAnsi="宋体" w:cs="SimSun-Identity-H"/>
          <w:kern w:val="0"/>
          <w:sz w:val="24"/>
          <w:u w:val="single"/>
        </w:rPr>
        <w:t>做好施工现场人员、材料、器材的保卫工作。施工现场要求全封闭管理，二十四小时保卫值班。</w:t>
      </w:r>
      <w:r>
        <w:rPr>
          <w:rFonts w:hint="eastAsia" w:ascii="宋体" w:hAnsi="宋体" w:cs="SimSun-Identity-H"/>
          <w:kern w:val="0"/>
          <w:sz w:val="24"/>
        </w:rPr>
        <w:t xml:space="preserve"> </w:t>
      </w:r>
    </w:p>
    <w:p w14:paraId="0032C162">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③、需承包人办理的有关施工场地交通、环卫和施工噪音管理等手续：</w:t>
      </w:r>
      <w:r>
        <w:rPr>
          <w:rFonts w:hint="eastAsia" w:ascii="宋体" w:hAnsi="宋体" w:cs="SimSun-Identity-H"/>
          <w:kern w:val="0"/>
          <w:sz w:val="24"/>
          <w:u w:val="single"/>
        </w:rPr>
        <w:t>按有关行政主管部门规定办理，同时需到发包人保卫科等部门办理有关手续。</w:t>
      </w:r>
      <w:r>
        <w:rPr>
          <w:rFonts w:hint="eastAsia" w:ascii="宋体" w:hAnsi="宋体" w:cs="SimSun-Identity-H"/>
          <w:kern w:val="0"/>
          <w:sz w:val="24"/>
        </w:rPr>
        <w:t xml:space="preserve"> </w:t>
      </w:r>
    </w:p>
    <w:p w14:paraId="644B75EE">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④、已完工程成品保护的特殊要求及费用承担：</w:t>
      </w:r>
      <w:r>
        <w:rPr>
          <w:rFonts w:hint="eastAsia" w:ascii="宋体" w:hAnsi="宋体" w:cs="SimSun-Identity-H"/>
          <w:kern w:val="0"/>
          <w:sz w:val="24"/>
          <w:u w:val="single"/>
        </w:rPr>
        <w:t>工程交付使用前，工程成品保护由承包人负责。</w:t>
      </w:r>
    </w:p>
    <w:p w14:paraId="4124F0BA">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⑤、施工场地周围地下管线和邻近建筑物、构筑物（含文物保护建筑）、古树名木的保护要求及费用承担：</w:t>
      </w:r>
      <w:r>
        <w:rPr>
          <w:rFonts w:hint="eastAsia" w:ascii="宋体" w:hAnsi="宋体" w:cs="SimSun-Identity-H"/>
          <w:kern w:val="0"/>
          <w:sz w:val="24"/>
          <w:u w:val="single"/>
        </w:rPr>
        <w:t>发包人应在施工前提供改造场地原有图纸供承包人参考，承包人在施工时及时与有关方面联系，协调处理并由承包人负责保护，因承包人原因保护不当造成邻近建筑物、构筑物等的损坏，由承包人承担由此发生的费用与责任。</w:t>
      </w:r>
      <w:r>
        <w:rPr>
          <w:rFonts w:hint="eastAsia" w:ascii="宋体" w:hAnsi="宋体" w:cs="SimSun-Identity-H"/>
          <w:kern w:val="0"/>
          <w:sz w:val="24"/>
        </w:rPr>
        <w:t xml:space="preserve"> </w:t>
      </w:r>
    </w:p>
    <w:p w14:paraId="36476FF9">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⑥、施工场地清洁卫生的要求：</w:t>
      </w:r>
      <w:r>
        <w:rPr>
          <w:rFonts w:hint="eastAsia" w:ascii="宋体" w:hAnsi="宋体" w:cs="SimSun-Identity-H"/>
          <w:kern w:val="0"/>
          <w:sz w:val="24"/>
          <w:u w:val="single"/>
        </w:rPr>
        <w:t>施工期间按有关行政主管部门的规定执行，符合广州市安全生产文明施工优良标准要求。竣工后接到发包人书面退场通知15日历天内按发包人指示拆除临时建筑、设施、清走器材、剩余材料和余泥渣土，施工范围内的场地平整清洁以及大楼内地板、天花、内外墙、门窗、洁具的清洁，并以通过发包人验收合格为标准。如逾期不予拆除和清理，发包人有权安排其他单位完成，所需费用从结算款中扣除。</w:t>
      </w:r>
      <w:r>
        <w:rPr>
          <w:rFonts w:hint="eastAsia" w:ascii="宋体" w:hAnsi="宋体" w:cs="SimSun-Identity-H"/>
          <w:kern w:val="0"/>
          <w:sz w:val="24"/>
        </w:rPr>
        <w:t xml:space="preserve"> </w:t>
      </w:r>
    </w:p>
    <w:p w14:paraId="2E186CF0">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⑦、施工时间及场地围蔽的要求：</w:t>
      </w:r>
      <w:r>
        <w:rPr>
          <w:rFonts w:hint="eastAsia" w:ascii="宋体" w:hAnsi="宋体" w:cs="SimSun-Identity-H"/>
          <w:kern w:val="0"/>
          <w:sz w:val="24"/>
          <w:u w:val="single"/>
        </w:rPr>
        <w:t>为了尽可能降低施工对周边环境的影响，工地可施工时间按发包人管理部门要求为准。施工现场文明施工及围蔽，必须符合广州市相关要求。</w:t>
      </w:r>
    </w:p>
    <w:p w14:paraId="01EF5F07">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ascii="宋体" w:hAnsi="宋体" w:cs="SimSun-Identity-H"/>
          <w:kern w:val="0"/>
          <w:sz w:val="24"/>
        </w:rPr>
      </w:pPr>
      <w:r>
        <w:rPr>
          <w:rFonts w:hint="eastAsia" w:ascii="宋体" w:hAnsi="宋体" w:cs="SimSun-Identity-H"/>
          <w:kern w:val="0"/>
          <w:sz w:val="24"/>
        </w:rPr>
        <w:t>⑧、</w:t>
      </w:r>
      <w:r>
        <w:rPr>
          <w:rFonts w:hint="eastAsia" w:ascii="宋体" w:hAnsi="宋体" w:cs="SimSun-Identity-H"/>
          <w:kern w:val="0"/>
          <w:sz w:val="24"/>
          <w:u w:val="single"/>
        </w:rPr>
        <w:t>如遇到工程的设计更改或增加的工程项目及其他需签证事项，承包人必须做好工程量记录，承包人应在需签证的工程完成后 7日历天内办理由发包人、监理单位、承包人三方确认的签证单，过期不予签认。</w:t>
      </w:r>
    </w:p>
    <w:p w14:paraId="5AA3C3F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仿宋" w:hAnsi="仿宋"/>
          <w:sz w:val="24"/>
          <w:szCs w:val="24"/>
          <w:u w:val="single"/>
        </w:rPr>
      </w:pPr>
      <w:r>
        <w:rPr>
          <w:rFonts w:hint="eastAsia" w:ascii="仿宋" w:hAnsi="仿宋"/>
          <w:sz w:val="24"/>
          <w:szCs w:val="24"/>
        </w:rPr>
        <w:t>⑨、</w:t>
      </w:r>
      <w:r>
        <w:rPr>
          <w:rFonts w:hint="eastAsia" w:ascii="仿宋" w:hAnsi="仿宋"/>
          <w:sz w:val="24"/>
          <w:szCs w:val="24"/>
          <w:u w:val="single"/>
        </w:rPr>
        <w:t>本工程使用商品混凝土、钢筋、水泥、墙体材料、装修材料、铝合金型材、门窗（含成品）、给排水管、消防器材、洁具、水龙头、配电箱、电器开关、照明灯具、插座、污水处理设备、水泵、楼地面</w:t>
      </w:r>
      <w:r>
        <w:rPr>
          <w:rFonts w:hint="eastAsia" w:ascii="仿宋" w:hAnsi="仿宋"/>
          <w:sz w:val="24"/>
          <w:szCs w:val="24"/>
          <w:u w:val="single"/>
          <w:lang w:eastAsia="zh-CN"/>
        </w:rPr>
        <w:t>及其他</w:t>
      </w:r>
      <w:r>
        <w:rPr>
          <w:rFonts w:hint="eastAsia" w:ascii="仿宋" w:hAnsi="仿宋"/>
          <w:sz w:val="24"/>
          <w:szCs w:val="24"/>
          <w:u w:val="single"/>
        </w:rPr>
        <w:t>重点工程材料等，订货前，承包人应提供生产厂家的产品合格证书及检验试验报告，符合工程使用要求后，方可使用，如发生货不对板，发包人及监理工程师有权拒用，并由承包人承担损失。</w:t>
      </w:r>
    </w:p>
    <w:p w14:paraId="25C60CEC">
      <w:pPr>
        <w:keepNext w:val="0"/>
        <w:keepLines w:val="0"/>
        <w:pageBreakBefore w:val="0"/>
        <w:widowControl w:val="0"/>
        <w:kinsoku/>
        <w:wordWrap/>
        <w:overflowPunct/>
        <w:topLinePunct w:val="0"/>
        <w:bidi w:val="0"/>
        <w:adjustRightInd w:val="0"/>
        <w:snapToGrid w:val="0"/>
        <w:spacing w:line="400" w:lineRule="exact"/>
        <w:ind w:left="60" w:leftChars="0" w:right="0" w:rightChars="0" w:hanging="60" w:hangingChars="25"/>
        <w:textAlignment w:val="auto"/>
        <w:rPr>
          <w:rFonts w:hint="eastAsia"/>
        </w:rPr>
      </w:pPr>
      <w:r>
        <w:rPr>
          <w:rFonts w:hint="eastAsia" w:ascii="宋体" w:hAnsi="宋体" w:cs="SimSun-Identity-H"/>
          <w:kern w:val="0"/>
          <w:sz w:val="24"/>
        </w:rPr>
        <w:t>⑩、双方约定承包人应做的其他工作：</w:t>
      </w:r>
      <w:r>
        <w:rPr>
          <w:rFonts w:hint="eastAsia" w:ascii="宋体" w:hAnsi="宋体" w:cs="SimSun-Identity-H"/>
          <w:kern w:val="0"/>
          <w:sz w:val="24"/>
          <w:u w:val="single"/>
        </w:rPr>
        <w:t>a.负责</w:t>
      </w:r>
      <w:r>
        <w:rPr>
          <w:rFonts w:hint="eastAsia" w:ascii="宋体" w:hAnsi="宋体" w:cs="SimSun-Identity-H"/>
          <w:kern w:val="0"/>
          <w:sz w:val="24"/>
          <w:u w:val="single"/>
          <w:lang w:val="en-US" w:eastAsia="zh-CN"/>
        </w:rPr>
        <w:t>协助</w:t>
      </w:r>
      <w:r>
        <w:rPr>
          <w:rFonts w:hint="eastAsia" w:ascii="宋体" w:hAnsi="宋体" w:cs="SimSun-Identity-H"/>
          <w:kern w:val="0"/>
          <w:sz w:val="24"/>
          <w:u w:val="single"/>
        </w:rPr>
        <w:t>发包人办理施工所需的有关证件；b.工程施工过程中需占用部分道路时，征得发包人同意后承包人派出人员对道路的交通进行维护疏导所发生的费用由承包人负责；c.红线范围内临时设施不能满足施工需要的、经发包人同意，可协调红线外场地给承包人使用，红线外临时设施搭拆、使用费由承包人自负，承包人应承担所占用红线范围外场地设施、地下管网的保护和修复费用；d.为确保文明施工和执行发包人基建管理办法，硬地化施工、洗车槽、饭堂、厕所、办公室、工人宿舍、围墙等文明施工所需设施的费用由承包人承担，如未能按发包人有关管理规定执行，发包人有权另外委托队伍施工，其费用由承包人负责；e.承包人须按《关于推行建设工程平安卡制度的通知》“穗建筑（2006）635 号”文的要求为现场施工人员办理平安卡，若经有关部门检查违反有关规定的，其责任由承包人负责。</w:t>
      </w:r>
    </w:p>
    <w:p w14:paraId="00D896D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fldChar w:fldCharType="begin"/>
      </w:r>
      <w:r>
        <w:rPr>
          <w:rFonts w:hint="eastAsia" w:ascii="宋体" w:hAnsi="宋体" w:cs="SimSun-Identity-H"/>
          <w:kern w:val="0"/>
          <w:sz w:val="24"/>
        </w:rPr>
        <w:instrText xml:space="preserve"> eq \o\ac(○,</w:instrText>
      </w:r>
      <w:r>
        <w:rPr>
          <w:rFonts w:hint="eastAsia" w:ascii="宋体" w:hAnsi="宋体" w:cs="SimSun-Identity-H"/>
          <w:kern w:val="0"/>
          <w:position w:val="2"/>
          <w:sz w:val="16"/>
        </w:rPr>
        <w:instrText xml:space="preserve">11</w:instrText>
      </w:r>
      <w:r>
        <w:rPr>
          <w:rFonts w:hint="eastAsia" w:ascii="宋体" w:hAnsi="宋体" w:cs="SimSun-Identity-H"/>
          <w:kern w:val="0"/>
          <w:sz w:val="24"/>
        </w:rPr>
        <w:instrText xml:space="preserve">)</w:instrText>
      </w:r>
      <w:r>
        <w:rPr>
          <w:rFonts w:hint="eastAsia" w:ascii="宋体" w:hAnsi="宋体" w:cs="SimSun-Identity-H"/>
          <w:kern w:val="0"/>
          <w:sz w:val="24"/>
        </w:rPr>
        <w:fldChar w:fldCharType="end"/>
      </w:r>
      <w:r>
        <w:rPr>
          <w:rFonts w:hint="eastAsia" w:ascii="宋体" w:hAnsi="宋体" w:cs="SimSun-Identity-H"/>
          <w:kern w:val="0"/>
          <w:sz w:val="24"/>
        </w:rPr>
        <w:t>、</w:t>
      </w:r>
      <w:r>
        <w:rPr>
          <w:rFonts w:hint="eastAsia" w:ascii="宋体" w:hAnsi="宋体" w:cs="SimSun-Identity-H"/>
          <w:kern w:val="0"/>
          <w:sz w:val="24"/>
          <w:u w:val="single"/>
        </w:rPr>
        <w:t>承包人应按发包人要求提供与本合同项目相关的电子版管理文件资料。承包人有义务配合审计部门的各项工作。</w:t>
      </w:r>
      <w:r>
        <w:rPr>
          <w:rFonts w:hint="eastAsia" w:ascii="宋体" w:hAnsi="宋体" w:cs="SimSun-Identity-H"/>
          <w:kern w:val="0"/>
          <w:sz w:val="24"/>
        </w:rPr>
        <w:t xml:space="preserve"> </w:t>
      </w:r>
    </w:p>
    <w:p w14:paraId="08C051B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楷体_GB2312" w:hAnsi="宋体"/>
          <w:sz w:val="24"/>
          <w:szCs w:val="24"/>
        </w:rPr>
        <w:fldChar w:fldCharType="begin"/>
      </w:r>
      <w:r>
        <w:rPr>
          <w:rFonts w:hint="eastAsia" w:ascii="楷体_GB2312" w:hAnsi="宋体"/>
          <w:sz w:val="24"/>
          <w:szCs w:val="24"/>
        </w:rPr>
        <w:instrText xml:space="preserve"> eq \o\ac(○,12)</w:instrText>
      </w:r>
      <w:r>
        <w:rPr>
          <w:rFonts w:hint="eastAsia" w:ascii="楷体_GB2312" w:hAnsi="宋体"/>
          <w:sz w:val="24"/>
          <w:szCs w:val="24"/>
        </w:rPr>
        <w:fldChar w:fldCharType="end"/>
      </w:r>
      <w:r>
        <w:rPr>
          <w:rFonts w:hint="eastAsia" w:ascii="宋体" w:hAnsi="宋体" w:cs="SimSun-Identity-H"/>
          <w:kern w:val="0"/>
          <w:sz w:val="24"/>
        </w:rPr>
        <w:t>、</w:t>
      </w:r>
      <w:r>
        <w:rPr>
          <w:rFonts w:hint="eastAsia" w:ascii="宋体" w:hAnsi="宋体" w:cs="SimSun-Identity-H"/>
          <w:kern w:val="0"/>
          <w:sz w:val="24"/>
          <w:u w:val="single"/>
        </w:rPr>
        <w:t>施工场地不足、施工单位须服从各部门管理，按照广州</w:t>
      </w:r>
      <w:r>
        <w:rPr>
          <w:rFonts w:hint="eastAsia" w:ascii="宋体" w:hAnsi="宋体" w:cs="SimSun-Identity-H"/>
          <w:color w:val="auto"/>
          <w:kern w:val="0"/>
          <w:sz w:val="24"/>
          <w:u w:val="single"/>
        </w:rPr>
        <w:t>市</w:t>
      </w:r>
      <w:r>
        <w:rPr>
          <w:rFonts w:hint="eastAsia" w:ascii="宋体" w:hAnsi="宋体" w:cs="SimSun-Identity-H"/>
          <w:kern w:val="0"/>
          <w:sz w:val="24"/>
          <w:u w:val="single"/>
        </w:rPr>
        <w:t>相关要求采取措施降低施工噪音及粉尘；在高考、中考、期中考、期末考试时期，中标单位须服从发包人安排的停工时间，工期不予顺延。</w:t>
      </w:r>
    </w:p>
    <w:p w14:paraId="5DCA25D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fldChar w:fldCharType="begin"/>
      </w:r>
      <w:r>
        <w:rPr>
          <w:rFonts w:hint="eastAsia" w:ascii="宋体" w:hAnsi="宋体" w:cs="SimSun-Identity-H"/>
          <w:kern w:val="0"/>
          <w:sz w:val="24"/>
        </w:rPr>
        <w:instrText xml:space="preserve"> eq \o\ac(○,13)</w:instrText>
      </w:r>
      <w:r>
        <w:rPr>
          <w:rFonts w:hint="eastAsia" w:ascii="宋体" w:hAnsi="宋体" w:cs="SimSun-Identity-H"/>
          <w:kern w:val="0"/>
          <w:sz w:val="24"/>
        </w:rPr>
        <w:fldChar w:fldCharType="end"/>
      </w:r>
      <w:r>
        <w:rPr>
          <w:rFonts w:hint="eastAsia" w:ascii="宋体" w:hAnsi="宋体" w:cs="SimSun-Identity-H"/>
          <w:kern w:val="0"/>
          <w:sz w:val="24"/>
        </w:rPr>
        <w:t>、</w:t>
      </w:r>
      <w:r>
        <w:rPr>
          <w:rFonts w:hint="eastAsia" w:ascii="宋体" w:hAnsi="宋体" w:cs="SimSun-Identity-H"/>
          <w:kern w:val="0"/>
          <w:sz w:val="24"/>
          <w:u w:val="single"/>
        </w:rPr>
        <w:t>承包人在施工过程中必须投入专门的人力、物力负责、协调、督促其他相关专业深化设计及配合及时完成，不得因设计问题而影响总体进度计划的完成。由于承包人管理及协调不力或未能及时处理可能出现的问题，而导致自身或专业分包工程造成损失，发生的所有相关费用由承包人自行承担。</w:t>
      </w:r>
    </w:p>
    <w:p w14:paraId="46687BF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20.4 承包人完成设计的约定</w:t>
      </w:r>
    </w:p>
    <w:p w14:paraId="2FC152F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 承包人负责的设计有：</w:t>
      </w:r>
      <w:r>
        <w:rPr>
          <w:rFonts w:hint="eastAsia" w:ascii="宋体" w:hAnsi="宋体" w:cs="SimSun-Identity-H"/>
          <w:kern w:val="0"/>
          <w:sz w:val="24"/>
          <w:u w:val="single"/>
        </w:rPr>
        <w:t xml:space="preserve">  施工图深化  </w:t>
      </w:r>
      <w:r>
        <w:rPr>
          <w:rFonts w:hint="eastAsia" w:ascii="宋体" w:hAnsi="宋体" w:cs="SimSun-Identity-H"/>
          <w:kern w:val="0"/>
          <w:sz w:val="24"/>
        </w:rPr>
        <w:t xml:space="preserve"> </w:t>
      </w:r>
    </w:p>
    <w:p w14:paraId="3DC3238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 承包人提交设计图纸的时间：</w:t>
      </w:r>
      <w:r>
        <w:rPr>
          <w:rFonts w:hint="eastAsia" w:ascii="宋体" w:hAnsi="宋体" w:cs="SimSun-Identity-H"/>
          <w:kern w:val="0"/>
          <w:sz w:val="24"/>
          <w:u w:val="single"/>
        </w:rPr>
        <w:t>深化设计图纸在开工前10日历天内提供。</w:t>
      </w:r>
    </w:p>
    <w:p w14:paraId="71D1B9B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22．发包人代表</w:t>
      </w:r>
    </w:p>
    <w:p w14:paraId="35783F9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22.1 发包人代表及其权利的限制</w:t>
      </w:r>
    </w:p>
    <w:p w14:paraId="293A0AF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 发包人任命（     ）为发包人代表，其联络通讯地址如下：</w:t>
      </w:r>
    </w:p>
    <w:p w14:paraId="45808D3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通讯地址：</w:t>
      </w:r>
      <w:r>
        <w:rPr>
          <w:rFonts w:hint="eastAsia" w:ascii="宋体" w:hAnsi="宋体" w:cs="SimSun-Identity-H"/>
          <w:kern w:val="0"/>
          <w:sz w:val="24"/>
          <w:u w:val="single"/>
        </w:rPr>
        <w:t xml:space="preserve"> 越秀区沿江西路107号   </w:t>
      </w:r>
      <w:r>
        <w:rPr>
          <w:rFonts w:hint="eastAsia" w:ascii="宋体" w:hAnsi="宋体" w:cs="SimSun-Identity-H"/>
          <w:kern w:val="0"/>
          <w:sz w:val="24"/>
        </w:rPr>
        <w:t xml:space="preserve"> 邮政编码：</w:t>
      </w:r>
      <w:r>
        <w:rPr>
          <w:rFonts w:hint="eastAsia" w:ascii="宋体" w:hAnsi="宋体" w:cs="SimSun-Identity-H"/>
          <w:kern w:val="0"/>
          <w:sz w:val="24"/>
          <w:u w:val="single"/>
        </w:rPr>
        <w:t xml:space="preserve"> 510120       </w:t>
      </w:r>
      <w:r>
        <w:rPr>
          <w:rFonts w:hint="eastAsia" w:ascii="宋体" w:hAnsi="宋体" w:cs="SimSun-Identity-H"/>
          <w:kern w:val="0"/>
          <w:sz w:val="24"/>
        </w:rPr>
        <w:t xml:space="preserve"> </w:t>
      </w:r>
    </w:p>
    <w:p w14:paraId="757EB23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联系电话：</w:t>
      </w:r>
      <w:r>
        <w:rPr>
          <w:rFonts w:hint="eastAsia" w:ascii="宋体" w:hAnsi="宋体" w:cs="SimSun-Identity-H"/>
          <w:kern w:val="0"/>
          <w:sz w:val="24"/>
          <w:u w:val="single"/>
        </w:rPr>
        <w:t xml:space="preserve"> 020-81332</w:t>
      </w:r>
      <w:r>
        <w:rPr>
          <w:rFonts w:hint="eastAsia" w:ascii="宋体" w:hAnsi="宋体" w:cs="SimSun-Identity-H"/>
          <w:kern w:val="0"/>
          <w:sz w:val="24"/>
          <w:u w:val="single"/>
          <w:lang w:val="en-US" w:eastAsia="zh-CN"/>
        </w:rPr>
        <w:t>803</w:t>
      </w:r>
      <w:r>
        <w:rPr>
          <w:rFonts w:hint="eastAsia" w:ascii="宋体" w:hAnsi="宋体" w:cs="SimSun-Identity-H"/>
          <w:kern w:val="0"/>
          <w:sz w:val="24"/>
          <w:u w:val="single"/>
        </w:rPr>
        <w:t xml:space="preserve">           </w:t>
      </w:r>
      <w:r>
        <w:rPr>
          <w:rFonts w:hint="eastAsia" w:ascii="宋体" w:hAnsi="宋体" w:cs="SimSun-Identity-H"/>
          <w:kern w:val="0"/>
          <w:sz w:val="24"/>
        </w:rPr>
        <w:t xml:space="preserve"> 传真号码：</w:t>
      </w:r>
      <w:r>
        <w:rPr>
          <w:rFonts w:hint="eastAsia" w:ascii="宋体" w:hAnsi="宋体" w:cs="SimSun-Identity-H"/>
          <w:kern w:val="0"/>
          <w:sz w:val="24"/>
          <w:u w:val="single"/>
        </w:rPr>
        <w:t xml:space="preserve"> 020-81332803 </w:t>
      </w:r>
      <w:r>
        <w:rPr>
          <w:rFonts w:hint="eastAsia" w:ascii="宋体" w:hAnsi="宋体" w:cs="SimSun-Identity-H"/>
          <w:kern w:val="0"/>
          <w:sz w:val="24"/>
        </w:rPr>
        <w:t xml:space="preserve"> </w:t>
      </w:r>
    </w:p>
    <w:p w14:paraId="6384FC2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  发包人对发包人代表权利做如下限制：行使发包人的权利、监督本工程施工进度及质量，负责现场有关经济和技术方面的签证，与本工程相关的文件、资料须经发包人单位盖章确认后方为有效。</w:t>
      </w:r>
    </w:p>
    <w:p w14:paraId="6EA1BCF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23．监理工程师</w:t>
      </w:r>
    </w:p>
    <w:p w14:paraId="33A52A7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23.1 负责合同工程的监理单位及任命的监理工程师</w:t>
      </w:r>
    </w:p>
    <w:p w14:paraId="0F92E60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(1) 监理单位：</w:t>
      </w:r>
      <w:r>
        <w:rPr>
          <w:rFonts w:hint="eastAsia" w:ascii="宋体" w:hAnsi="宋体" w:cs="SimSun-Identity-H"/>
          <w:kern w:val="0"/>
          <w:sz w:val="24"/>
          <w:lang w:val="en-US" w:eastAsia="zh-CN"/>
        </w:rPr>
        <w:t>/</w:t>
      </w:r>
      <w:r>
        <w:rPr>
          <w:rFonts w:hint="eastAsia" w:ascii="宋体" w:hAnsi="宋体" w:cs="SimSun-Identity-H"/>
          <w:kern w:val="0"/>
          <w:sz w:val="24"/>
        </w:rPr>
        <w:t xml:space="preserve">           法定代表人：</w:t>
      </w:r>
      <w:r>
        <w:rPr>
          <w:rFonts w:hint="eastAsia" w:ascii="宋体" w:hAnsi="宋体" w:cs="SimSun-Identity-H"/>
          <w:kern w:val="0"/>
          <w:sz w:val="24"/>
          <w:lang w:val="en-US" w:eastAsia="zh-CN"/>
        </w:rPr>
        <w:t>/</w:t>
      </w:r>
      <w:r>
        <w:rPr>
          <w:rFonts w:hint="eastAsia" w:ascii="宋体" w:hAnsi="宋体" w:cs="SimSun-Identity-H"/>
          <w:kern w:val="0"/>
          <w:sz w:val="24"/>
        </w:rPr>
        <w:t xml:space="preserve"> </w:t>
      </w:r>
    </w:p>
    <w:p w14:paraId="580F5C8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 xml:space="preserve">(2) 任命（ </w:t>
      </w:r>
      <w:r>
        <w:rPr>
          <w:rFonts w:hint="eastAsia" w:ascii="宋体" w:hAnsi="宋体" w:cs="SimSun-Identity-H"/>
          <w:kern w:val="0"/>
          <w:sz w:val="24"/>
          <w:lang w:val="en-US" w:eastAsia="zh-CN"/>
        </w:rPr>
        <w:t>/</w:t>
      </w:r>
      <w:r>
        <w:rPr>
          <w:rFonts w:hint="eastAsia" w:ascii="宋体" w:hAnsi="宋体" w:cs="SimSun-Identity-H"/>
          <w:kern w:val="0"/>
          <w:sz w:val="24"/>
        </w:rPr>
        <w:t xml:space="preserve">  ）为监理工程师，其联络通讯地址如下：</w:t>
      </w:r>
    </w:p>
    <w:p w14:paraId="65CF855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通讯地址：</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r>
        <w:rPr>
          <w:rFonts w:hint="eastAsia" w:ascii="宋体" w:hAnsi="宋体" w:cs="SimSun-Identity-H"/>
          <w:kern w:val="0"/>
          <w:sz w:val="24"/>
        </w:rPr>
        <w:t xml:space="preserve">  邮政编码：</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r>
        <w:rPr>
          <w:rFonts w:hint="eastAsia" w:ascii="宋体" w:hAnsi="宋体" w:cs="SimSun-Identity-H"/>
          <w:kern w:val="0"/>
          <w:sz w:val="24"/>
        </w:rPr>
        <w:t xml:space="preserve">      </w:t>
      </w:r>
    </w:p>
    <w:p w14:paraId="1918754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联系电话：</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r>
        <w:rPr>
          <w:rFonts w:hint="eastAsia" w:ascii="宋体" w:hAnsi="宋体" w:cs="SimSun-Identity-H"/>
          <w:kern w:val="0"/>
          <w:sz w:val="24"/>
        </w:rPr>
        <w:t xml:space="preserve">  传真号码：</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r>
        <w:rPr>
          <w:rFonts w:hint="eastAsia" w:ascii="宋体" w:hAnsi="宋体" w:cs="SimSun-Identity-H"/>
          <w:kern w:val="0"/>
          <w:sz w:val="24"/>
        </w:rPr>
        <w:t xml:space="preserve">      </w:t>
      </w:r>
    </w:p>
    <w:p w14:paraId="480CF16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23.3（12）需要发包人批准的其他事项：</w:t>
      </w:r>
      <w:r>
        <w:rPr>
          <w:rFonts w:hint="eastAsia" w:ascii="宋体" w:hAnsi="宋体" w:cs="SimSun-Identity-H"/>
          <w:kern w:val="0"/>
          <w:sz w:val="24"/>
          <w:lang w:val="en-US" w:eastAsia="zh-CN"/>
        </w:rPr>
        <w:t>/</w:t>
      </w:r>
    </w:p>
    <w:p w14:paraId="5433A5C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24．造价工程师</w:t>
      </w:r>
    </w:p>
    <w:p w14:paraId="01CFA59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24.1 负责合同工程的造价咨询单位及任命的造价工程师</w:t>
      </w:r>
    </w:p>
    <w:p w14:paraId="603B189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 造价咨询单位：</w:t>
      </w:r>
      <w:r>
        <w:rPr>
          <w:rFonts w:hint="eastAsia" w:ascii="宋体" w:hAnsi="宋体" w:cs="SimSun-Identity-H"/>
          <w:kern w:val="0"/>
          <w:sz w:val="24"/>
          <w:lang w:val="en-US" w:eastAsia="zh-CN"/>
        </w:rPr>
        <w:t>/</w:t>
      </w:r>
      <w:r>
        <w:rPr>
          <w:rFonts w:hint="eastAsia" w:ascii="宋体" w:hAnsi="宋体" w:cs="SimSun-Identity-H"/>
          <w:kern w:val="0"/>
          <w:sz w:val="24"/>
        </w:rPr>
        <w:t xml:space="preserve">          法定代表人：</w:t>
      </w:r>
      <w:r>
        <w:rPr>
          <w:rFonts w:hint="eastAsia" w:ascii="宋体" w:hAnsi="宋体" w:cs="SimSun-Identity-H"/>
          <w:kern w:val="0"/>
          <w:sz w:val="24"/>
          <w:lang w:val="en-US" w:eastAsia="zh-CN"/>
        </w:rPr>
        <w:t>/</w:t>
      </w:r>
      <w:r>
        <w:rPr>
          <w:rFonts w:hint="eastAsia" w:ascii="宋体" w:hAnsi="宋体" w:cs="SimSun-Identity-H"/>
          <w:kern w:val="0"/>
          <w:sz w:val="24"/>
        </w:rPr>
        <w:t xml:space="preserve">   </w:t>
      </w:r>
    </w:p>
    <w:p w14:paraId="611F794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 xml:space="preserve">(2) 任命（  </w:t>
      </w:r>
      <w:r>
        <w:rPr>
          <w:rFonts w:hint="eastAsia" w:ascii="宋体" w:hAnsi="宋体" w:cs="SimSun-Identity-H"/>
          <w:kern w:val="0"/>
          <w:sz w:val="24"/>
          <w:lang w:val="en-US" w:eastAsia="zh-CN"/>
        </w:rPr>
        <w:t>/</w:t>
      </w:r>
      <w:r>
        <w:rPr>
          <w:rFonts w:hint="eastAsia" w:ascii="宋体" w:hAnsi="宋体" w:cs="SimSun-Identity-H"/>
          <w:kern w:val="0"/>
          <w:sz w:val="24"/>
        </w:rPr>
        <w:t xml:space="preserve">  ）为造价工程师，其联络通讯地址如下:</w:t>
      </w:r>
    </w:p>
    <w:p w14:paraId="36C5BFD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通讯地址：</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r>
        <w:rPr>
          <w:rFonts w:hint="eastAsia" w:ascii="宋体" w:hAnsi="宋体" w:cs="SimSun-Identity-H"/>
          <w:kern w:val="0"/>
          <w:sz w:val="24"/>
        </w:rPr>
        <w:t xml:space="preserve">  邮政编码：</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p>
    <w:p w14:paraId="2DBC02F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联系电话：</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r>
        <w:rPr>
          <w:rFonts w:hint="eastAsia" w:ascii="宋体" w:hAnsi="宋体" w:cs="SimSun-Identity-H"/>
          <w:kern w:val="0"/>
          <w:sz w:val="24"/>
        </w:rPr>
        <w:t xml:space="preserve">  传真号码：</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p>
    <w:p w14:paraId="48B7BCF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24.3（4）需要发包人批准的其他事项：</w:t>
      </w:r>
      <w:r>
        <w:rPr>
          <w:rFonts w:hint="eastAsia" w:ascii="宋体" w:hAnsi="宋体" w:cs="SimSun-Identity-H"/>
          <w:kern w:val="0"/>
          <w:sz w:val="24"/>
          <w:lang w:val="en-US" w:eastAsia="zh-CN"/>
        </w:rPr>
        <w:t>/</w:t>
      </w:r>
    </w:p>
    <w:p w14:paraId="49D4055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25．承包人代表</w:t>
      </w:r>
    </w:p>
    <w:p w14:paraId="2665831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color w:val="auto"/>
          <w:kern w:val="0"/>
          <w:sz w:val="24"/>
        </w:rPr>
      </w:pPr>
      <w:r>
        <w:rPr>
          <w:rFonts w:hint="eastAsia" w:ascii="宋体" w:hAnsi="宋体" w:cs="SimSun-Identity-H"/>
          <w:kern w:val="0"/>
          <w:sz w:val="24"/>
        </w:rPr>
        <w:t>25.1 承包人任命（     ）为承包人代表，</w:t>
      </w:r>
      <w:r>
        <w:rPr>
          <w:rFonts w:hint="eastAsia" w:ascii="宋体" w:hAnsi="宋体" w:cs="SimSun-Identity-H"/>
          <w:color w:val="auto"/>
          <w:kern w:val="0"/>
          <w:sz w:val="24"/>
          <w:lang w:eastAsia="zh-CN"/>
        </w:rPr>
        <w:t>如有变更应在变更当日内书面通知发包人，否则应承担相应责任，发包人在合同履行过程中将发函至下述地址及联系人</w:t>
      </w:r>
      <w:r>
        <w:rPr>
          <w:rFonts w:hint="eastAsia" w:ascii="宋体" w:hAnsi="宋体" w:cs="SimSun-Identity-H"/>
          <w:color w:val="auto"/>
          <w:kern w:val="0"/>
          <w:sz w:val="24"/>
        </w:rPr>
        <w:t>：</w:t>
      </w:r>
    </w:p>
    <w:p w14:paraId="2153B1A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通讯地址：</w:t>
      </w:r>
      <w:r>
        <w:rPr>
          <w:rFonts w:hint="eastAsia" w:ascii="宋体" w:hAnsi="宋体" w:cs="SimSun-Identity-H"/>
          <w:kern w:val="0"/>
          <w:sz w:val="24"/>
          <w:u w:val="single"/>
        </w:rPr>
        <w:t xml:space="preserve">              </w:t>
      </w:r>
      <w:r>
        <w:rPr>
          <w:rFonts w:hint="eastAsia" w:ascii="宋体" w:hAnsi="宋体" w:cs="SimSun-Identity-H"/>
          <w:kern w:val="0"/>
          <w:sz w:val="24"/>
        </w:rPr>
        <w:t xml:space="preserve">      邮政编码：</w:t>
      </w:r>
      <w:r>
        <w:rPr>
          <w:rFonts w:hint="eastAsia" w:ascii="宋体" w:hAnsi="宋体" w:cs="SimSun-Identity-H"/>
          <w:kern w:val="0"/>
          <w:sz w:val="24"/>
          <w:u w:val="single"/>
        </w:rPr>
        <w:t xml:space="preserve">              </w:t>
      </w:r>
    </w:p>
    <w:p w14:paraId="22ED292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联系电话：</w:t>
      </w:r>
      <w:r>
        <w:rPr>
          <w:rFonts w:hint="eastAsia" w:ascii="宋体" w:hAnsi="宋体" w:cs="SimSun-Identity-H"/>
          <w:kern w:val="0"/>
          <w:sz w:val="24"/>
          <w:u w:val="single"/>
        </w:rPr>
        <w:t xml:space="preserve">              </w:t>
      </w:r>
      <w:r>
        <w:rPr>
          <w:rFonts w:hint="eastAsia" w:ascii="宋体" w:hAnsi="宋体" w:cs="SimSun-Identity-H"/>
          <w:kern w:val="0"/>
          <w:sz w:val="24"/>
        </w:rPr>
        <w:t xml:space="preserve">      传真号码：</w:t>
      </w:r>
      <w:r>
        <w:rPr>
          <w:rFonts w:hint="eastAsia" w:ascii="宋体" w:hAnsi="宋体" w:cs="SimSun-Identity-H"/>
          <w:kern w:val="0"/>
          <w:sz w:val="24"/>
          <w:u w:val="single"/>
        </w:rPr>
        <w:t xml:space="preserve">              </w:t>
      </w:r>
    </w:p>
    <w:p w14:paraId="31A81C5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26．指定分包人</w:t>
      </w:r>
    </w:p>
    <w:p w14:paraId="3871B76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26.1 依法指定的分包人及其有关规定：</w:t>
      </w:r>
    </w:p>
    <w:p w14:paraId="33A632F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（1）实施、完成任何永久工程的分包人：/</w:t>
      </w:r>
    </w:p>
    <w:p w14:paraId="3070515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（2）提供材料和工程设备、服务的分包人：</w:t>
      </w:r>
      <w:r>
        <w:rPr>
          <w:rFonts w:hint="eastAsia" w:ascii="宋体" w:hAnsi="宋体" w:cs="SimSun-Identity-H"/>
          <w:kern w:val="0"/>
          <w:sz w:val="24"/>
          <w:lang w:val="en-US" w:eastAsia="zh-CN"/>
        </w:rPr>
        <w:t>/</w:t>
      </w:r>
      <w:r>
        <w:rPr>
          <w:rFonts w:hint="eastAsia" w:ascii="宋体" w:hAnsi="宋体" w:cs="SimSun-Identity-H"/>
          <w:kern w:val="0"/>
          <w:sz w:val="24"/>
        </w:rPr>
        <w:t xml:space="preserve"> </w:t>
      </w:r>
    </w:p>
    <w:p w14:paraId="139826D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28．履约保证金</w:t>
      </w:r>
    </w:p>
    <w:p w14:paraId="6E43C41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28.1承包人需向发包人缴纳合同金额5%的履约保证金或履约保函</w:t>
      </w:r>
      <w:r>
        <w:rPr>
          <w:rFonts w:hint="eastAsia" w:ascii="宋体" w:hAnsi="宋体" w:cs="SimSun-Identity-H"/>
          <w:kern w:val="0"/>
          <w:sz w:val="24"/>
          <w:lang w:eastAsia="zh-CN"/>
        </w:rPr>
        <w:t>，</w:t>
      </w:r>
      <w:r>
        <w:rPr>
          <w:rFonts w:hint="eastAsia" w:ascii="宋体" w:hAnsi="宋体" w:cs="SimSun-Identity-H"/>
          <w:kern w:val="0"/>
          <w:sz w:val="24"/>
        </w:rPr>
        <w:t>即</w:t>
      </w:r>
      <w:r>
        <w:rPr>
          <w:rFonts w:hint="eastAsia" w:ascii="宋体" w:hAnsi="宋体" w:cs="SimSun-Identity-H"/>
          <w:kern w:val="0"/>
          <w:sz w:val="24"/>
          <w:u w:val="single"/>
          <w:lang w:val="en-US" w:eastAsia="zh-CN"/>
        </w:rPr>
        <w:t xml:space="preserve">           </w:t>
      </w:r>
      <w:r>
        <w:rPr>
          <w:rFonts w:hint="eastAsia" w:ascii="宋体" w:hAnsi="宋体" w:cs="SimSun-Identity-H"/>
          <w:kern w:val="0"/>
          <w:sz w:val="24"/>
        </w:rPr>
        <w:t>元。履约保函有效期必须比合同工期多60天。如工期延误，履约保函有效期相应顺延。发包人发出成交通知书后15天内，承包人不缴纳履约保证金或履约保函视为放弃此次服务协议，承包人将承担所有责任和后果。</w:t>
      </w:r>
    </w:p>
    <w:p w14:paraId="346986E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采购人账号名称：中山大学孙逸仙纪念医院</w:t>
      </w:r>
    </w:p>
    <w:p w14:paraId="59E6D561">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账号：3602000509000704422 </w:t>
      </w:r>
    </w:p>
    <w:p w14:paraId="52F94EF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开户行：广州市工商银行第二支行</w:t>
      </w:r>
    </w:p>
    <w:p w14:paraId="3C7B2A2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28.2工程竣工验收合格，且承包人按本合同第28.8条第（8）款、第八条及第82条的约定，向发包人提交了完整、合格的竣工资料、结算资料并办理完相关手续后，发包人将无息退还履约保证金给承包人。</w:t>
      </w:r>
    </w:p>
    <w:p w14:paraId="38E47ED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28.3如在合同执行期间因承包人违约导致履约保证金部分扣除的，承包人需在5个工作日内将扣除的履约保证金补齐。</w:t>
      </w:r>
    </w:p>
    <w:p w14:paraId="143B446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28.4不予退还的情形 </w:t>
      </w:r>
    </w:p>
    <w:p w14:paraId="5DFB8FEF">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rPr>
      </w:pPr>
      <w:r>
        <w:rPr>
          <w:rFonts w:hint="eastAsia" w:ascii="宋体" w:hAnsi="宋体" w:cs="SimSun-Identity-H"/>
          <w:kern w:val="0"/>
          <w:sz w:val="24"/>
        </w:rPr>
        <w:t xml:space="preserve">28.4.1承包人将本项目进行分包或转包给他人； </w:t>
      </w:r>
    </w:p>
    <w:p w14:paraId="030914AE">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rPr>
      </w:pPr>
      <w:r>
        <w:rPr>
          <w:rFonts w:hint="eastAsia" w:ascii="宋体" w:hAnsi="宋体" w:cs="SimSun-Identity-H"/>
          <w:kern w:val="0"/>
          <w:sz w:val="24"/>
        </w:rPr>
        <w:t xml:space="preserve">28.4.2在履行合同期间，因承包人原因导致提前终止合同； </w:t>
      </w:r>
    </w:p>
    <w:p w14:paraId="67EFBFC4">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rPr>
      </w:pPr>
      <w:r>
        <w:rPr>
          <w:rFonts w:hint="eastAsia" w:ascii="宋体" w:hAnsi="宋体" w:cs="SimSun-Identity-H"/>
          <w:kern w:val="0"/>
          <w:sz w:val="24"/>
        </w:rPr>
        <w:t>28.4.3在履行合同期间，承包人因在经营活动中存在违法被吊销营业执照或相关许可，导致本项目合同无法继续履行。</w:t>
      </w:r>
    </w:p>
    <w:p w14:paraId="058A8E72">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28.8 担保内容、方式和责任等事项的约定：</w:t>
      </w:r>
    </w:p>
    <w:p w14:paraId="395BDA91">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（1）质量保证：按国家颁发的《建筑工程施工质量验收统一标准》（GB50300—2013）</w:t>
      </w:r>
      <w:r>
        <w:rPr>
          <w:rFonts w:hint="eastAsia" w:ascii="宋体" w:hAnsi="宋体" w:cs="SimSun-Identity-H"/>
          <w:kern w:val="0"/>
          <w:sz w:val="24"/>
          <w:highlight w:val="none"/>
          <w:lang w:eastAsia="zh-CN"/>
        </w:rPr>
        <w:t>、</w:t>
      </w:r>
      <w:r>
        <w:rPr>
          <w:rFonts w:hint="eastAsia" w:ascii="宋体" w:hAnsi="宋体" w:eastAsia="宋体" w:cs="宋体"/>
          <w:color w:val="000000"/>
          <w:sz w:val="24"/>
          <w:highlight w:val="none"/>
        </w:rPr>
        <w:t>《防火门》</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GB12955-2024</w:t>
      </w:r>
      <w:r>
        <w:rPr>
          <w:rFonts w:hint="eastAsia" w:ascii="宋体" w:hAnsi="宋体" w:eastAsia="宋体" w:cs="宋体"/>
          <w:color w:val="000000"/>
          <w:sz w:val="24"/>
          <w:highlight w:val="none"/>
          <w:lang w:eastAsia="zh-CN"/>
        </w:rPr>
        <w:t>）</w:t>
      </w:r>
      <w:r>
        <w:rPr>
          <w:rFonts w:hint="eastAsia" w:ascii="宋体" w:hAnsi="宋体" w:cs="宋体"/>
          <w:color w:val="000000"/>
          <w:sz w:val="24"/>
          <w:highlight w:val="none"/>
          <w:lang w:eastAsia="zh-CN"/>
        </w:rPr>
        <w:t>、</w:t>
      </w:r>
      <w:r>
        <w:rPr>
          <w:rFonts w:hint="eastAsia" w:ascii="宋体" w:hAnsi="宋体" w:eastAsia="宋体" w:cs="宋体"/>
          <w:color w:val="000000"/>
          <w:sz w:val="24"/>
          <w:highlight w:val="none"/>
        </w:rPr>
        <w:fldChar w:fldCharType="begin"/>
      </w:r>
      <w:r>
        <w:rPr>
          <w:rFonts w:hint="eastAsia" w:ascii="宋体" w:hAnsi="宋体" w:eastAsia="宋体" w:cs="宋体"/>
          <w:color w:val="000000"/>
          <w:sz w:val="24"/>
          <w:highlight w:val="none"/>
        </w:rPr>
        <w:instrText xml:space="preserve"> HYPERLINK "https://www.soujianzhu.cn/NormAndRules/gfnr.aspx?id=664" \t "https://www.soujianzhu.cn/NormAndRules/_blank" </w:instrText>
      </w:r>
      <w:r>
        <w:rPr>
          <w:rFonts w:hint="eastAsia" w:ascii="宋体" w:hAnsi="宋体" w:eastAsia="宋体" w:cs="宋体"/>
          <w:color w:val="000000"/>
          <w:sz w:val="24"/>
          <w:highlight w:val="none"/>
        </w:rPr>
        <w:fldChar w:fldCharType="separate"/>
      </w:r>
      <w:r>
        <w:rPr>
          <w:rFonts w:hint="default" w:ascii="宋体" w:hAnsi="宋体" w:eastAsia="宋体" w:cs="宋体"/>
          <w:color w:val="000000"/>
          <w:sz w:val="24"/>
          <w:highlight w:val="none"/>
        </w:rPr>
        <w:t>《防火卷帘、防火门、防火窗施工及验收规范》</w:t>
      </w:r>
      <w:r>
        <w:rPr>
          <w:rFonts w:hint="eastAsia" w:ascii="宋体" w:hAnsi="宋体" w:eastAsia="宋体" w:cs="宋体"/>
          <w:color w:val="000000"/>
          <w:sz w:val="24"/>
          <w:highlight w:val="none"/>
          <w:lang w:eastAsia="zh-CN"/>
        </w:rPr>
        <w:t>（</w:t>
      </w:r>
      <w:r>
        <w:rPr>
          <w:rFonts w:hint="default" w:ascii="宋体" w:hAnsi="宋体" w:eastAsia="宋体" w:cs="宋体"/>
          <w:color w:val="000000"/>
          <w:sz w:val="24"/>
          <w:highlight w:val="none"/>
        </w:rPr>
        <w:t>GB 50877-2014</w:t>
      </w:r>
      <w:r>
        <w:rPr>
          <w:rFonts w:hint="default" w:ascii="宋体" w:hAnsi="宋体" w:eastAsia="宋体" w:cs="宋体"/>
          <w:color w:val="000000"/>
          <w:sz w:val="24"/>
          <w:highlight w:val="none"/>
        </w:rPr>
        <w:fldChar w:fldCharType="end"/>
      </w:r>
      <w:r>
        <w:rPr>
          <w:rFonts w:hint="eastAsia" w:ascii="宋体" w:hAnsi="宋体" w:eastAsia="宋体" w:cs="宋体"/>
          <w:color w:val="000000"/>
          <w:sz w:val="24"/>
          <w:highlight w:val="none"/>
          <w:lang w:eastAsia="zh-CN"/>
        </w:rPr>
        <w:t>）</w:t>
      </w:r>
      <w:r>
        <w:rPr>
          <w:rFonts w:hint="eastAsia" w:ascii="宋体" w:hAnsi="宋体" w:cs="SimSun-Identity-H"/>
          <w:kern w:val="0"/>
          <w:sz w:val="24"/>
          <w:highlight w:val="none"/>
        </w:rPr>
        <w:t>执行，必须达到新竣工备案制的合格标准。工程验收未达到验收合格标准的，承包人必须按照发包人要求实施返工直至合格，由此增加的一切费用由承包人承担。</w:t>
      </w:r>
    </w:p>
    <w:p w14:paraId="43163D2E">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（2）工期保证：因承包人原因造成工期延误，承包人应负违约责任，按协议书第四条第6款的约定支付违约金。</w:t>
      </w:r>
    </w:p>
    <w:p w14:paraId="393788C5">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3）施工机械投入保证：在合同执行过程中，承包人按工程所需分阶段按投标文件承诺的机械设备清单投入使用在本工程上，否则按大型施工机械设备投入不足向发包人支付违约金0.5万元/台，小型设备投入不足向发包人支付违约金0.2万元/台处理。</w:t>
      </w:r>
    </w:p>
    <w:p w14:paraId="49E9F394">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大型施工机械设备包括：钻桩机、挖掘机、塔吊、混凝土泵送机、提升机（钢井架或人货升降机）、铝合金制作机床等。</w:t>
      </w:r>
    </w:p>
    <w:p w14:paraId="40F68EB4">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小型施工机械设备包括：空气压缩机、砂浆搅拌机、木工圆锯机、交流电焊机、钢筋对焊机、插入振捣器、平板振捣器、水管弯管器、水管绞牙器等。</w:t>
      </w:r>
    </w:p>
    <w:p w14:paraId="26D2DFD2">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（4）按时退场违约金：承包人应在工程通过竣工验收后15个日历天内退场，并对现场进行相应的清理工作，费用由承包人承担，否则每延期一日历天承包人向发包人支付违约金为合同价的千分之一。</w:t>
      </w:r>
    </w:p>
    <w:p w14:paraId="795EF2CD">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 xml:space="preserve">（5）项目经理及技术管理人员驻场保证：承包人须按投标文件中承诺的项目经理和施工技术管理人员派出相关人员并进驻现场，若因特殊原因需更换项目经理，经发包人同意后按穗建筑[2003]11 号文有关规定执行，并向发包人支付1万元违约金，若未经发包人同意，擅自更换项目经理，向发包人支付2万元违约金，并按广州市政府相关管理规定处理；项目经理未经发包人同意不参加工地例会或不参加主要专题会议或工作日不到现场履行义务，向发包人支付违约金1000元/次（天）。 </w:t>
      </w:r>
    </w:p>
    <w:p w14:paraId="6C600437">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 xml:space="preserve">若未经发包人同意，更换施工技术管理人员，向发包人支付违约金5000元/人；技术负责人及专职安全员无故不到施工现场办公，向发包人支付违约金 500 元/日历天；资料员、主办施工员、质检员等无故不到施工现场办公，向发包人支付违约金300元/人/日历天。 </w:t>
      </w:r>
    </w:p>
    <w:p w14:paraId="05D37887">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 xml:space="preserve">项目经理、技术负责人、专职安全员、主办施工员、质检员、资料员等人员以投标书组织架构人员或经监理和发包人共同审批同意的项目架构表人员为准。 </w:t>
      </w:r>
    </w:p>
    <w:p w14:paraId="43560F5A">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必须保证工程施工所需的工人数量，否则向发包支付工人数量不足违约金100元/人/日历天。</w:t>
      </w:r>
    </w:p>
    <w:p w14:paraId="03BA5BFD">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（6）开工保证：承包人要保证在签订施工合同后 10 日历天内，做好施工组织设计、安全生产文明施工方案等办理施工许可证所需的资料，报监理审批，确保工程如期开工，否则每延期一日历天向发包人支付违约金为合同价的千分之一。</w:t>
      </w:r>
    </w:p>
    <w:p w14:paraId="06B002C5">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w:t>
      </w:r>
      <w:r>
        <w:rPr>
          <w:rFonts w:hint="eastAsia" w:ascii="宋体" w:hAnsi="宋体" w:cs="SimSun-Identity-H"/>
          <w:kern w:val="0"/>
          <w:sz w:val="24"/>
          <w:highlight w:val="none"/>
          <w:lang w:val="en-US" w:eastAsia="zh-CN"/>
        </w:rPr>
        <w:t>7</w:t>
      </w:r>
      <w:r>
        <w:rPr>
          <w:rFonts w:hint="eastAsia" w:ascii="宋体" w:hAnsi="宋体" w:cs="SimSun-Identity-H"/>
          <w:kern w:val="0"/>
          <w:sz w:val="24"/>
          <w:highlight w:val="none"/>
        </w:rPr>
        <w:t xml:space="preserve">）承包人应确保各施工班组有序和协调地工作，防止现场施工人员斗殴和闹事，同时还应确保材料供应商及时供应符合要求的材料和向材料商支付材料款，防止材料供应商和施工班组人员因各种原因到发包人单位要求支付货款、工资或进行闹事，凡出现上述等情况，每次罚款1万元，直至终止合同。  </w:t>
      </w:r>
    </w:p>
    <w:p w14:paraId="62911F2F">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w:t>
      </w:r>
      <w:r>
        <w:rPr>
          <w:rFonts w:hint="eastAsia" w:ascii="宋体" w:hAnsi="宋体" w:cs="SimSun-Identity-H"/>
          <w:kern w:val="0"/>
          <w:sz w:val="24"/>
          <w:highlight w:val="none"/>
          <w:lang w:val="en-US" w:eastAsia="zh-CN"/>
        </w:rPr>
        <w:t>8</w:t>
      </w:r>
      <w:r>
        <w:rPr>
          <w:rFonts w:hint="eastAsia" w:ascii="宋体" w:hAnsi="宋体" w:cs="SimSun-Identity-H"/>
          <w:kern w:val="0"/>
          <w:sz w:val="24"/>
          <w:highlight w:val="none"/>
        </w:rPr>
        <w:t>）工程档案资料专项履约保证：承包人提交的履约保函中，包含工程档案资料专项履约保证。工程竣工并通过验收后20日历天内.承包人向发包人提供完整、合格的工程竣工技术档案资料原件一式六套后，经发包人验收确认资料合格后14天内，发包人将银行履约保函无息返还给承包人。承包人同时要配合发包人办理工程竣工备案工作，工程竣工后承包人须配合设计单位完成竣工图一式十二份（具体数量根据发包人的需要确定）。</w:t>
      </w:r>
    </w:p>
    <w:p w14:paraId="76F148ED">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none"/>
        </w:rPr>
      </w:pPr>
      <w:r>
        <w:rPr>
          <w:rFonts w:hint="eastAsia" w:ascii="宋体" w:hAnsi="宋体" w:cs="SimSun-Identity-H"/>
          <w:kern w:val="0"/>
          <w:sz w:val="24"/>
          <w:highlight w:val="none"/>
        </w:rPr>
        <w:t>（</w:t>
      </w:r>
      <w:r>
        <w:rPr>
          <w:rFonts w:hint="eastAsia" w:ascii="宋体" w:hAnsi="宋体" w:cs="SimSun-Identity-H"/>
          <w:kern w:val="0"/>
          <w:sz w:val="24"/>
          <w:highlight w:val="none"/>
          <w:lang w:val="en-US" w:eastAsia="zh-CN"/>
        </w:rPr>
        <w:t>9</w:t>
      </w:r>
      <w:r>
        <w:rPr>
          <w:rFonts w:hint="eastAsia" w:ascii="宋体" w:hAnsi="宋体" w:cs="SimSun-Identity-H"/>
          <w:kern w:val="0"/>
          <w:sz w:val="24"/>
          <w:highlight w:val="none"/>
        </w:rPr>
        <w:t>）发包人有权在支付给承包人的工程款中自行扣除承包人违约金，承包人对此不得有任何异议。</w:t>
      </w:r>
    </w:p>
    <w:p w14:paraId="23418D18">
      <w:pPr>
        <w:keepNext w:val="0"/>
        <w:keepLines w:val="0"/>
        <w:pageBreakBefore w:val="0"/>
        <w:widowControl w:val="0"/>
        <w:kinsoku/>
        <w:wordWrap/>
        <w:overflowPunct/>
        <w:topLinePunct w:val="0"/>
        <w:bidi w:val="0"/>
        <w:adjustRightInd w:val="0"/>
        <w:snapToGrid w:val="0"/>
        <w:spacing w:line="400" w:lineRule="exact"/>
        <w:ind w:left="0" w:leftChars="0" w:right="0" w:rightChars="0" w:firstLine="240" w:firstLineChars="100"/>
        <w:textAlignment w:val="auto"/>
        <w:rPr>
          <w:rFonts w:hint="eastAsia" w:ascii="宋体" w:hAnsi="宋体" w:cs="SimSun-Identity-H"/>
          <w:kern w:val="0"/>
          <w:sz w:val="24"/>
          <w:highlight w:val="yellow"/>
        </w:rPr>
      </w:pPr>
      <w:r>
        <w:rPr>
          <w:rFonts w:hint="eastAsia" w:ascii="宋体" w:hAnsi="宋体" w:cs="SimSun-Identity-H"/>
          <w:kern w:val="0"/>
          <w:sz w:val="24"/>
          <w:highlight w:val="none"/>
        </w:rPr>
        <w:t>（1</w:t>
      </w:r>
      <w:r>
        <w:rPr>
          <w:rFonts w:hint="eastAsia" w:ascii="宋体" w:hAnsi="宋体" w:cs="SimSun-Identity-H"/>
          <w:kern w:val="0"/>
          <w:sz w:val="24"/>
          <w:highlight w:val="none"/>
          <w:lang w:val="en-US" w:eastAsia="zh-CN"/>
        </w:rPr>
        <w:t>0</w:t>
      </w:r>
      <w:r>
        <w:rPr>
          <w:rFonts w:hint="eastAsia" w:ascii="宋体" w:hAnsi="宋体" w:cs="SimSun-Identity-H"/>
          <w:kern w:val="0"/>
          <w:sz w:val="24"/>
          <w:highlight w:val="none"/>
        </w:rPr>
        <w:t>）以上违约金在工程进度款或结算款中扣除。</w:t>
      </w:r>
    </w:p>
    <w:p w14:paraId="1D9EBA1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31．不可抗力</w:t>
      </w:r>
    </w:p>
    <w:p w14:paraId="2DDF0E6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31.1 （4）不可抗力的其他情形：</w:t>
      </w:r>
      <w:r>
        <w:rPr>
          <w:rFonts w:hint="eastAsia" w:ascii="仿宋" w:hAnsi="仿宋" w:cs="Microsoft JhengHei"/>
          <w:kern w:val="0"/>
          <w:position w:val="1"/>
          <w:sz w:val="24"/>
          <w:szCs w:val="24"/>
          <w:u w:val="single"/>
        </w:rPr>
        <w:t>无。</w:t>
      </w:r>
    </w:p>
    <w:p w14:paraId="4850265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32．保险</w:t>
      </w:r>
    </w:p>
    <w:p w14:paraId="362F526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32.1 发包人委托承包人办理保险事项有：</w:t>
      </w:r>
    </w:p>
    <w:p w14:paraId="1311EDE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合同通用条款第32.1 款的第（1）项；</w:t>
      </w:r>
    </w:p>
    <w:p w14:paraId="22E64F8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合同通用条款第32.1 款的第（2）项；</w:t>
      </w:r>
    </w:p>
    <w:p w14:paraId="30C662E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合同通用条款第32.1 款的第（3）项；</w:t>
      </w:r>
    </w:p>
    <w:p w14:paraId="65BBD10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合同通用条款第32.1 款的第（4）项。</w:t>
      </w:r>
    </w:p>
    <w:p w14:paraId="0D9B2B9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32.8 担保内容和责任等事项的约定：</w:t>
      </w:r>
      <w:r>
        <w:rPr>
          <w:rFonts w:hint="eastAsia" w:ascii="宋体" w:hAnsi="宋体" w:cs="SimSun-Identity-H"/>
          <w:kern w:val="0"/>
          <w:sz w:val="24"/>
          <w:u w:val="single"/>
        </w:rPr>
        <w:t>发包人委托承包人办理保险事项必须包括工程的所有险种，且必须满足政府部门的要求，保险费用已包含在合同总价中。如因承包人原因导致未及时购买保险，或者购买的保险不足额或者保障不齐全，则该部分损失由承包人承担。</w:t>
      </w:r>
    </w:p>
    <w:p w14:paraId="52F04B1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p>
    <w:p w14:paraId="2008228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33．进度计划和报告</w:t>
      </w:r>
    </w:p>
    <w:p w14:paraId="24843B8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33.3 承包人编制施工进度报告和修订进度计划的时间要求：</w:t>
      </w:r>
      <w:r>
        <w:rPr>
          <w:rFonts w:hint="eastAsia" w:ascii="宋体" w:hAnsi="宋体" w:cs="SimSun-Identity-H"/>
          <w:kern w:val="0"/>
          <w:sz w:val="24"/>
          <w:u w:val="single"/>
        </w:rPr>
        <w:t>每周五上午提供当周的工程进度情况周报；每月25日提供当月的工程进度表、当月完成的工程量报表及下月进度计划等。</w:t>
      </w:r>
    </w:p>
    <w:p w14:paraId="765CE61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34．开工</w:t>
      </w:r>
    </w:p>
    <w:p w14:paraId="3C56900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eastAsia="zh-CN"/>
        </w:rPr>
      </w:pPr>
      <w:r>
        <w:rPr>
          <w:rFonts w:hint="eastAsia" w:ascii="宋体" w:hAnsi="宋体" w:cs="SimSun-Identity-H"/>
          <w:kern w:val="0"/>
          <w:sz w:val="24"/>
        </w:rPr>
        <w:t>34.2 监理工程师在本合同签订后</w:t>
      </w:r>
      <w:r>
        <w:rPr>
          <w:rFonts w:hint="eastAsia" w:ascii="宋体" w:hAnsi="宋体" w:cs="SimSun-Identity-H"/>
          <w:color w:val="auto"/>
          <w:kern w:val="0"/>
          <w:sz w:val="24"/>
        </w:rPr>
        <w:t>的（  ）</w:t>
      </w:r>
      <w:r>
        <w:rPr>
          <w:rFonts w:hint="eastAsia" w:ascii="宋体" w:hAnsi="宋体" w:cs="SimSun-Identity-H"/>
          <w:kern w:val="0"/>
          <w:sz w:val="24"/>
        </w:rPr>
        <w:t>内签发开工令</w:t>
      </w:r>
      <w:r>
        <w:rPr>
          <w:rFonts w:hint="eastAsia" w:ascii="宋体" w:hAnsi="宋体" w:cs="SimSun-Identity-H"/>
          <w:kern w:val="0"/>
          <w:sz w:val="24"/>
          <w:lang w:eastAsia="zh-CN"/>
        </w:rPr>
        <w:t>：</w:t>
      </w:r>
    </w:p>
    <w:p w14:paraId="0C56B81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□按合同通用条款规定的42 天。</w:t>
      </w:r>
    </w:p>
    <w:p w14:paraId="37AE288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√其他时间：</w:t>
      </w:r>
      <w:r>
        <w:rPr>
          <w:rFonts w:hint="eastAsia" w:ascii="宋体" w:hAnsi="宋体" w:cs="SimSun-Identity-H"/>
          <w:kern w:val="0"/>
          <w:sz w:val="24"/>
          <w:u w:val="single"/>
        </w:rPr>
        <w:t>20XX年   月   日前，承包人向监理提出开工申请、监理工程师根据开工申请签发开工令。</w:t>
      </w:r>
    </w:p>
    <w:p w14:paraId="435477A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35．暂停施工和复工</w:t>
      </w:r>
    </w:p>
    <w:p w14:paraId="2D54F79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35.4 发包人、承包人原因和不可抗力因素造成暂停施工的其他情形：</w:t>
      </w:r>
      <w:r>
        <w:rPr>
          <w:rFonts w:hint="eastAsia" w:ascii="宋体" w:hAnsi="宋体"/>
          <w:sz w:val="24"/>
          <w:szCs w:val="24"/>
          <w:u w:val="single"/>
        </w:rPr>
        <w:t>因发包人原因导致暂停施工，则工期顺延，但发包人不</w:t>
      </w:r>
      <w:r>
        <w:rPr>
          <w:rFonts w:hint="eastAsia" w:ascii="宋体" w:hAnsi="宋体"/>
          <w:sz w:val="24"/>
          <w:szCs w:val="24"/>
          <w:u w:val="single"/>
          <w:lang w:eastAsia="zh-CN"/>
        </w:rPr>
        <w:t>做任何</w:t>
      </w:r>
      <w:r>
        <w:rPr>
          <w:rFonts w:hint="eastAsia" w:ascii="宋体" w:hAnsi="宋体"/>
          <w:sz w:val="24"/>
          <w:szCs w:val="24"/>
          <w:u w:val="single"/>
        </w:rPr>
        <w:t>补偿。</w:t>
      </w:r>
    </w:p>
    <w:p w14:paraId="237D601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36．工期及工期延误</w:t>
      </w:r>
    </w:p>
    <w:p w14:paraId="04225EF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36.1 合同工程的工期约定为（    ）天。</w:t>
      </w:r>
    </w:p>
    <w:p w14:paraId="5AEE92D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（1） </w:t>
      </w:r>
      <w:r>
        <w:rPr>
          <w:rFonts w:hint="eastAsia" w:ascii="宋体" w:hAnsi="宋体" w:cs="SimSun-Identity-H"/>
          <w:kern w:val="0"/>
          <w:sz w:val="24"/>
          <w:u w:val="single"/>
        </w:rPr>
        <w:t xml:space="preserve">  /   </w:t>
      </w:r>
      <w:r>
        <w:rPr>
          <w:rFonts w:hint="eastAsia" w:ascii="宋体" w:hAnsi="宋体" w:cs="SimSun-Identity-H"/>
          <w:kern w:val="0"/>
          <w:sz w:val="24"/>
        </w:rPr>
        <w:t>（工程名称）单项（位）工程的工期约定为</w:t>
      </w:r>
      <w:r>
        <w:rPr>
          <w:rFonts w:hint="eastAsia" w:ascii="宋体" w:hAnsi="宋体" w:cs="SimSun-Identity-H"/>
          <w:kern w:val="0"/>
          <w:sz w:val="24"/>
          <w:u w:val="single"/>
        </w:rPr>
        <w:t xml:space="preserve">   /  </w:t>
      </w:r>
      <w:r>
        <w:rPr>
          <w:rFonts w:hint="eastAsia" w:ascii="宋体" w:hAnsi="宋体" w:cs="SimSun-Identity-H"/>
          <w:kern w:val="0"/>
          <w:sz w:val="24"/>
        </w:rPr>
        <w:t>天。</w:t>
      </w:r>
    </w:p>
    <w:p w14:paraId="6E4B520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（2） </w:t>
      </w:r>
      <w:r>
        <w:rPr>
          <w:rFonts w:hint="eastAsia" w:ascii="宋体" w:hAnsi="宋体" w:cs="SimSun-Identity-H"/>
          <w:kern w:val="0"/>
          <w:sz w:val="24"/>
          <w:u w:val="single"/>
        </w:rPr>
        <w:t xml:space="preserve">  /   </w:t>
      </w:r>
      <w:r>
        <w:rPr>
          <w:rFonts w:hint="eastAsia" w:ascii="宋体" w:hAnsi="宋体" w:cs="SimSun-Identity-H"/>
          <w:kern w:val="0"/>
          <w:sz w:val="24"/>
        </w:rPr>
        <w:t>（工程名称）单项（位）工程的工期约定为</w:t>
      </w:r>
      <w:r>
        <w:rPr>
          <w:rFonts w:hint="eastAsia" w:ascii="宋体" w:hAnsi="宋体" w:cs="SimSun-Identity-H"/>
          <w:kern w:val="0"/>
          <w:sz w:val="24"/>
          <w:u w:val="single"/>
        </w:rPr>
        <w:t xml:space="preserve">   /  </w:t>
      </w:r>
      <w:r>
        <w:rPr>
          <w:rFonts w:hint="eastAsia" w:ascii="宋体" w:hAnsi="宋体" w:cs="SimSun-Identity-H"/>
          <w:kern w:val="0"/>
          <w:sz w:val="24"/>
        </w:rPr>
        <w:t>天。</w:t>
      </w:r>
    </w:p>
    <w:p w14:paraId="33341909">
      <w:pPr>
        <w:pStyle w:val="27"/>
        <w:keepNext w:val="0"/>
        <w:keepLines w:val="0"/>
        <w:pageBreakBefore w:val="0"/>
        <w:widowControl w:val="0"/>
        <w:kinsoku/>
        <w:wordWrap/>
        <w:overflowPunct/>
        <w:topLinePunct w:val="0"/>
        <w:bidi w:val="0"/>
        <w:adjustRightInd w:val="0"/>
        <w:snapToGrid w:val="0"/>
        <w:spacing w:after="0" w:line="400" w:lineRule="exact"/>
        <w:ind w:right="0" w:rightChars="0"/>
        <w:textAlignment w:val="auto"/>
        <w:rPr>
          <w:rFonts w:hint="eastAsia" w:ascii="宋体" w:hAnsi="宋体"/>
          <w:sz w:val="24"/>
          <w:u w:val="single"/>
        </w:rPr>
      </w:pPr>
      <w:r>
        <w:rPr>
          <w:rFonts w:hint="eastAsia" w:ascii="宋体" w:hAnsi="宋体"/>
          <w:sz w:val="24"/>
          <w:u w:val="single"/>
        </w:rPr>
        <w:t>（3）</w:t>
      </w:r>
      <w:r>
        <w:rPr>
          <w:rFonts w:hint="eastAsia" w:ascii="宋体" w:hAnsi="宋体"/>
          <w:sz w:val="24"/>
        </w:rPr>
        <w:t>工期顺延：</w:t>
      </w:r>
      <w:r>
        <w:rPr>
          <w:rFonts w:hint="eastAsia" w:ascii="宋体" w:hAnsi="宋体"/>
          <w:sz w:val="24"/>
          <w:u w:val="single"/>
        </w:rPr>
        <w:t>因发包人原因导致工程延期，则工期顺延，但发包人不</w:t>
      </w:r>
      <w:r>
        <w:rPr>
          <w:rFonts w:hint="eastAsia" w:ascii="宋体" w:hAnsi="宋体"/>
          <w:sz w:val="24"/>
          <w:u w:val="single"/>
          <w:lang w:eastAsia="zh-CN"/>
        </w:rPr>
        <w:t>做任何</w:t>
      </w:r>
      <w:r>
        <w:rPr>
          <w:rFonts w:hint="eastAsia" w:ascii="宋体" w:hAnsi="宋体"/>
          <w:sz w:val="24"/>
          <w:u w:val="single"/>
        </w:rPr>
        <w:t>补偿。</w:t>
      </w:r>
    </w:p>
    <w:p w14:paraId="515A160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38．提前竣工</w:t>
      </w:r>
    </w:p>
    <w:p w14:paraId="45A1643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38.1 计划竣工日期：</w:t>
      </w:r>
      <w:r>
        <w:rPr>
          <w:rFonts w:hint="eastAsia" w:ascii="宋体" w:hAnsi="宋体" w:cs="SimSun-Identity-H"/>
          <w:kern w:val="0"/>
          <w:sz w:val="24"/>
          <w:lang w:val="en-US" w:eastAsia="zh-CN"/>
        </w:rPr>
        <w:t xml:space="preserve"> / </w:t>
      </w:r>
      <w:r>
        <w:rPr>
          <w:rFonts w:hint="eastAsia" w:ascii="宋体" w:hAnsi="宋体" w:cs="SimSun-Identity-H"/>
          <w:kern w:val="0"/>
          <w:sz w:val="24"/>
        </w:rPr>
        <w:t>年</w:t>
      </w:r>
      <w:r>
        <w:rPr>
          <w:rFonts w:hint="eastAsia" w:ascii="宋体" w:hAnsi="宋体" w:cs="SimSun-Identity-H"/>
          <w:kern w:val="0"/>
          <w:sz w:val="24"/>
          <w:lang w:val="en-US" w:eastAsia="zh-CN"/>
        </w:rPr>
        <w:t xml:space="preserve"> / </w:t>
      </w:r>
      <w:r>
        <w:rPr>
          <w:rFonts w:hint="eastAsia" w:ascii="宋体" w:hAnsi="宋体" w:cs="SimSun-Identity-H"/>
          <w:kern w:val="0"/>
          <w:sz w:val="24"/>
        </w:rPr>
        <w:t>月</w:t>
      </w:r>
      <w:r>
        <w:rPr>
          <w:rFonts w:hint="eastAsia" w:ascii="宋体" w:hAnsi="宋体" w:cs="SimSun-Identity-H"/>
          <w:kern w:val="0"/>
          <w:sz w:val="24"/>
          <w:lang w:val="en-US" w:eastAsia="zh-CN"/>
        </w:rPr>
        <w:t xml:space="preserve"> / </w:t>
      </w:r>
      <w:r>
        <w:rPr>
          <w:rFonts w:hint="eastAsia" w:ascii="宋体" w:hAnsi="宋体" w:cs="SimSun-Identity-H"/>
          <w:kern w:val="0"/>
          <w:sz w:val="24"/>
        </w:rPr>
        <w:t>日</w:t>
      </w:r>
    </w:p>
    <w:p w14:paraId="3BFA4D5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42．质量目标</w:t>
      </w:r>
    </w:p>
    <w:p w14:paraId="18F83973">
      <w:pPr>
        <w:keepNext w:val="0"/>
        <w:keepLines w:val="0"/>
        <w:pageBreakBefore w:val="0"/>
        <w:widowControl w:val="0"/>
        <w:tabs>
          <w:tab w:val="left" w:pos="945"/>
        </w:tabs>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42.1 工程质量标准：</w:t>
      </w:r>
      <w:r>
        <w:rPr>
          <w:rFonts w:hint="eastAsia" w:ascii="宋体" w:hAnsi="宋体"/>
          <w:sz w:val="24"/>
          <w:szCs w:val="24"/>
          <w:u w:val="single"/>
        </w:rPr>
        <w:t>严格按发包人提供的施工图进行施工，按照设计文件和有关技术标准、规范和合同规定施工，验收标准按照《建筑工程施工质量验收统一标准》（GB50300—2013）执行，必须达到新竣工备案制的合格标准，并同时满足上级主管部门的验收标准。工程验收未达到验收合格标准的，承包人必须按照发包人要求实施返工直至合格，由此增加的一切费用由承包人承担。</w:t>
      </w:r>
    </w:p>
    <w:p w14:paraId="3A79E82C">
      <w:pPr>
        <w:keepNext w:val="0"/>
        <w:keepLines w:val="0"/>
        <w:pageBreakBefore w:val="0"/>
        <w:widowControl w:val="0"/>
        <w:tabs>
          <w:tab w:val="left" w:pos="945"/>
        </w:tabs>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45．安全文明施工</w:t>
      </w:r>
    </w:p>
    <w:p w14:paraId="17047F9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45.1 安全文明施工的内容：</w:t>
      </w:r>
      <w:r>
        <w:rPr>
          <w:rFonts w:hint="eastAsia" w:ascii="宋体" w:hAnsi="宋体" w:cs="SimSun-Identity-H"/>
          <w:kern w:val="0"/>
          <w:sz w:val="24"/>
          <w:u w:val="single"/>
        </w:rPr>
        <w:t>按通用条款的规定，以广东省统一计价依据的规定为准。承包人应按照国家、省、市安全文明施工的有关条例进行施工，若承包人有违反国家、省、市安全文明施工有关条例，发包人有权依约收取违约金及扣减按广州市规定计费的相关费用和文明施工费。</w:t>
      </w:r>
    </w:p>
    <w:p w14:paraId="5C3D837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45.5 治安管理的约定：</w:t>
      </w:r>
      <w:r>
        <w:rPr>
          <w:rFonts w:hint="eastAsia" w:ascii="宋体" w:hAnsi="宋体" w:cs="SimSun-Identity-H"/>
          <w:kern w:val="0"/>
          <w:sz w:val="24"/>
          <w:u w:val="single"/>
        </w:rPr>
        <w:t>按通用条款的规定。</w:t>
      </w:r>
    </w:p>
    <w:p w14:paraId="46D8D63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45.7特别安全生产事项</w:t>
      </w:r>
    </w:p>
    <w:p w14:paraId="0C468EC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657291E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（2）承包人在动力设备、输电线路、地下管道、密封防震车间、易燃易爆地段以及临街交通要道附近施工时，施工开始前应向发包人和监理人提出安全防护措施，经发包人认可后实施。 </w:t>
      </w:r>
    </w:p>
    <w:p w14:paraId="159CFE4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（3）实施爆破作业，在放射</w:t>
      </w:r>
      <w:r>
        <w:rPr>
          <w:rFonts w:hint="eastAsia" w:ascii="宋体" w:hAnsi="宋体" w:cs="SimSun-Identity-H"/>
          <w:kern w:val="0"/>
          <w:sz w:val="24"/>
          <w:lang w:val="en-US" w:eastAsia="zh-CN"/>
        </w:rPr>
        <w:t>性</w:t>
      </w:r>
      <w:r>
        <w:rPr>
          <w:rFonts w:hint="eastAsia" w:ascii="宋体" w:hAnsi="宋体" w:cs="SimSun-Identity-H"/>
          <w:kern w:val="0"/>
          <w:sz w:val="24"/>
        </w:rPr>
        <w:t>、毒害性环境中施工（含储存、运输、使用）及使用毒害性、腐蚀性物品施工时，承包人应在施工前7天以书面通知发包人和监理人，并报送相应的安全防护措施，经发包人认可后实施。</w:t>
      </w:r>
    </w:p>
    <w:p w14:paraId="60B3371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（4）需单独编制危险性较大分部分项专项工程施工方案的，及要求进行专家论证的超过一定规模的危险性较大的分部分项工程，承包人应及时编制和组织论证。      </w:t>
      </w:r>
    </w:p>
    <w:p w14:paraId="0E3BC9B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45.8安全生产责任</w:t>
      </w:r>
    </w:p>
    <w:p w14:paraId="6A72A64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45.8.1发包人的安全责任</w:t>
      </w:r>
    </w:p>
    <w:p w14:paraId="6D1060D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发包人应负责赔偿以下各种情况造成的损失：</w:t>
      </w:r>
    </w:p>
    <w:p w14:paraId="4E262BF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(1)工程或工程的任何部分对土地的占用所造成的第三者财产损失；</w:t>
      </w:r>
    </w:p>
    <w:p w14:paraId="2E96599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(2)由于发包人原因在施工场地及其毗邻地带造成的第三者人身伤亡和财产损失；</w:t>
      </w:r>
    </w:p>
    <w:p w14:paraId="57437A8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(3)由于发包人原因对承包人、监理人造成的人员人身伤亡和财产损失；</w:t>
      </w:r>
    </w:p>
    <w:p w14:paraId="39963CC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(4)由于发包人原因造成的发包人自身人员的人身伤害以及财产损失。</w:t>
      </w:r>
    </w:p>
    <w:p w14:paraId="6A4E19D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45.8.2承包人的安全责任</w:t>
      </w:r>
    </w:p>
    <w:p w14:paraId="2CB45F7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由于承包人原因在施工场地内及其毗邻地带造成的发包人、监理人以及第三者人员伤亡和财产损失，由承包人负责赔偿。</w:t>
      </w:r>
    </w:p>
    <w:p w14:paraId="141BD37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45.9职业健康</w:t>
      </w:r>
    </w:p>
    <w:p w14:paraId="2C2C72B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45.9.1劳动保护</w:t>
      </w:r>
    </w:p>
    <w:p w14:paraId="52F6C53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08BD8A0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4F2BD07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承包人应按法律规定安排工作时间，保证其雇佣人员享有休息和休假的权利。因工程施工的特殊需要占用休假日或延长工作时间的，应不超过法律规定的限度，并按法律规定给予补休或付酬。</w:t>
      </w:r>
    </w:p>
    <w:p w14:paraId="4EC0885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45.9.2生活条件</w:t>
      </w:r>
    </w:p>
    <w:p w14:paraId="2CAC067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C70363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45.10环境保护</w:t>
      </w:r>
    </w:p>
    <w:p w14:paraId="3CC1B51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4275DE0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承包人应当承担因其原因引起的环境污染侵权损害赔偿责任，因上述环境污染引起纠纷而导致暂停施工的，由此增加的费用和（或）延误的工期由承包人承担。</w:t>
      </w:r>
    </w:p>
    <w:p w14:paraId="59C6561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46．测量放线</w:t>
      </w:r>
    </w:p>
    <w:p w14:paraId="13B084E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46.1 施工控制网资料提交的时间：</w:t>
      </w:r>
      <w:r>
        <w:rPr>
          <w:rFonts w:hint="eastAsia" w:ascii="宋体" w:hAnsi="宋体" w:cs="SimSun-Identity-H"/>
          <w:kern w:val="0"/>
          <w:sz w:val="24"/>
          <w:u w:val="single"/>
        </w:rPr>
        <w:t>按通用条款的规定。</w:t>
      </w:r>
    </w:p>
    <w:p w14:paraId="5C33440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46.4 测量放线误差的约定：</w:t>
      </w:r>
      <w:r>
        <w:rPr>
          <w:rFonts w:hint="eastAsia" w:ascii="宋体" w:hAnsi="宋体" w:cs="SimSun-Identity-H"/>
          <w:kern w:val="0"/>
          <w:sz w:val="24"/>
          <w:u w:val="single"/>
        </w:rPr>
        <w:t>按通用条款的规定。</w:t>
      </w:r>
    </w:p>
    <w:p w14:paraId="48B8C08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48．发包人供应材料和工程设备</w:t>
      </w:r>
    </w:p>
    <w:p w14:paraId="6A57360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48.1 发包人是否供应材料设备</w:t>
      </w:r>
    </w:p>
    <w:p w14:paraId="00C25FD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发包人不供应材料和工程设备，本条不适用。</w:t>
      </w:r>
    </w:p>
    <w:p w14:paraId="74887E6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发包人供应材料和工程设备的，应与承包人约定“发包人供应材料和工程设备一览表”，作为本合同的附件。</w:t>
      </w:r>
    </w:p>
    <w:p w14:paraId="007341B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48.8 发包人供应材料和工程设备的合同工程结算方式：</w:t>
      </w:r>
      <w:r>
        <w:rPr>
          <w:rFonts w:hint="eastAsia" w:ascii="宋体" w:hAnsi="宋体" w:cs="SimSun-Identity-H"/>
          <w:kern w:val="0"/>
          <w:sz w:val="24"/>
          <w:u w:val="single"/>
        </w:rPr>
        <w:t>无</w:t>
      </w:r>
    </w:p>
    <w:p w14:paraId="70B2AC7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49．承包人采购材料和工程设备</w:t>
      </w:r>
    </w:p>
    <w:p w14:paraId="41D3EF0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49.1 承包人采购的材料和工程设备：</w:t>
      </w:r>
    </w:p>
    <w:p w14:paraId="2B073A5E">
      <w:pPr>
        <w:keepNext w:val="0"/>
        <w:keepLines w:val="0"/>
        <w:pageBreakBefore w:val="0"/>
        <w:widowControl w:val="0"/>
        <w:kinsoku/>
        <w:wordWrap/>
        <w:overflowPunct/>
        <w:topLinePunct w:val="0"/>
        <w:bidi w:val="0"/>
        <w:adjustRightInd w:val="0"/>
        <w:snapToGrid w:val="0"/>
        <w:spacing w:line="400" w:lineRule="exact"/>
        <w:ind w:left="0" w:leftChars="0" w:right="0" w:rightChars="0" w:firstLine="540" w:firstLineChars="225"/>
        <w:textAlignment w:val="auto"/>
        <w:rPr>
          <w:rFonts w:ascii="仿宋" w:hAnsi="仿宋"/>
          <w:sz w:val="24"/>
          <w:u w:val="single"/>
        </w:rPr>
      </w:pPr>
      <w:r>
        <w:rPr>
          <w:rFonts w:hint="eastAsia" w:ascii="宋体" w:hAnsi="宋体" w:cs="SimSun-Identity-H"/>
          <w:kern w:val="0"/>
          <w:sz w:val="24"/>
        </w:rPr>
        <w:t>49.1</w:t>
      </w:r>
      <w:r>
        <w:rPr>
          <w:rFonts w:hint="eastAsia" w:ascii="宋体" w:hAnsi="宋体" w:cs="SimSun-Identity-H"/>
          <w:kern w:val="0"/>
          <w:sz w:val="24"/>
          <w:u w:val="single"/>
        </w:rPr>
        <w:t>（1）</w:t>
      </w:r>
      <w:r>
        <w:rPr>
          <w:rFonts w:hint="eastAsia" w:ascii="仿宋" w:hAnsi="仿宋"/>
          <w:sz w:val="24"/>
          <w:u w:val="single"/>
        </w:rPr>
        <w:t>本工程主要材料订货前，承包人应提供生产厂家的产品合格证书、检验试验报告及材料样品（由发包人封存材料样品）等资料报发包人和监理工程师审核是否符合设计及工程使用要求，经审核通过才能进货到施工现场，材料到现场经发包人和监理工程师核对封存样品无误后，方可使用，如发生货不对板，发包人及监理工程师必须将货不对板材料全部清退施工现场，并由承包人承担全部损失还需承担发包人的处罚。</w:t>
      </w:r>
    </w:p>
    <w:p w14:paraId="102F4A41">
      <w:pPr>
        <w:keepNext w:val="0"/>
        <w:keepLines w:val="0"/>
        <w:pageBreakBefore w:val="0"/>
        <w:widowControl w:val="0"/>
        <w:kinsoku/>
        <w:wordWrap/>
        <w:overflowPunct/>
        <w:topLinePunct w:val="0"/>
        <w:bidi w:val="0"/>
        <w:adjustRightInd w:val="0"/>
        <w:snapToGrid w:val="0"/>
        <w:spacing w:line="400" w:lineRule="exact"/>
        <w:ind w:left="0" w:leftChars="0" w:right="0" w:rightChars="0" w:firstLine="540" w:firstLineChars="225"/>
        <w:textAlignment w:val="auto"/>
        <w:rPr>
          <w:rFonts w:ascii="宋体" w:hAnsi="宋体" w:cs="SimSun-Identity-H"/>
          <w:kern w:val="0"/>
          <w:sz w:val="24"/>
          <w:u w:val="single"/>
        </w:rPr>
      </w:pPr>
      <w:r>
        <w:rPr>
          <w:rFonts w:hint="eastAsia" w:ascii="宋体" w:hAnsi="宋体" w:cs="SimSun-Identity-H"/>
          <w:kern w:val="0"/>
          <w:sz w:val="24"/>
        </w:rPr>
        <w:t>49.1(3)</w:t>
      </w:r>
      <w:r>
        <w:rPr>
          <w:rFonts w:hint="eastAsia" w:ascii="宋体" w:hAnsi="宋体" w:cs="SimSun-Identity-H"/>
          <w:kern w:val="0"/>
          <w:sz w:val="24"/>
          <w:u w:val="single"/>
        </w:rPr>
        <w:t>使用替换材料的申请与批</w:t>
      </w:r>
      <w:r>
        <w:rPr>
          <w:rFonts w:hint="eastAsia" w:ascii="宋体" w:hAnsi="宋体" w:cs="SimSun-Identity-H"/>
          <w:bCs/>
          <w:kern w:val="0"/>
          <w:sz w:val="24"/>
          <w:u w:val="single"/>
        </w:rPr>
        <w:t>准：承包人所选用的材料，发包人认为需要时可与监理工程师、承包人共同重新选定</w:t>
      </w:r>
      <w:r>
        <w:rPr>
          <w:rFonts w:hint="eastAsia" w:ascii="宋体" w:hAnsi="宋体" w:cs="SimSun-Identity-H"/>
          <w:kern w:val="0"/>
          <w:sz w:val="24"/>
          <w:u w:val="single"/>
        </w:rPr>
        <w:t>。</w:t>
      </w:r>
    </w:p>
    <w:p w14:paraId="3497CD6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49.2 承包人供货与清点要求：</w:t>
      </w:r>
      <w:r>
        <w:rPr>
          <w:rFonts w:hint="eastAsia" w:ascii="宋体" w:hAnsi="宋体" w:cs="SimSun-Identity-H"/>
          <w:kern w:val="0"/>
          <w:sz w:val="24"/>
          <w:lang w:val="en-US" w:eastAsia="zh-CN"/>
        </w:rPr>
        <w:t>/</w:t>
      </w:r>
    </w:p>
    <w:p w14:paraId="05BD9C2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49.8 发包人指定的生产厂家或供应商：</w:t>
      </w:r>
      <w:r>
        <w:rPr>
          <w:rFonts w:hint="eastAsia" w:ascii="宋体" w:hAnsi="宋体" w:cs="SimSun-Identity-H"/>
          <w:kern w:val="0"/>
          <w:sz w:val="24"/>
          <w:lang w:val="en-US" w:eastAsia="zh-CN"/>
        </w:rPr>
        <w:t>/</w:t>
      </w:r>
      <w:r>
        <w:rPr>
          <w:rFonts w:hint="eastAsia" w:ascii="宋体" w:hAnsi="宋体" w:cs="SimSun-Identity-H"/>
          <w:kern w:val="0"/>
          <w:sz w:val="24"/>
        </w:rPr>
        <w:t xml:space="preserve"> </w:t>
      </w:r>
    </w:p>
    <w:p w14:paraId="2064911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50．材料和工程设备的检验试验</w:t>
      </w:r>
    </w:p>
    <w:p w14:paraId="2C87F5C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eastAsia="宋体" w:cs="SimSun-Identity-H"/>
          <w:kern w:val="0"/>
          <w:sz w:val="24"/>
          <w:lang w:val="en-US" w:eastAsia="zh-CN"/>
        </w:rPr>
      </w:pPr>
      <w:r>
        <w:rPr>
          <w:rFonts w:hint="eastAsia" w:ascii="宋体" w:hAnsi="宋体" w:cs="SimSun-Identity-H"/>
          <w:kern w:val="0"/>
          <w:sz w:val="24"/>
        </w:rPr>
        <w:t>50.2 材料和工程设备的检验试验时间和地点：</w:t>
      </w:r>
      <w:r>
        <w:rPr>
          <w:rFonts w:hint="eastAsia" w:ascii="宋体" w:hAnsi="宋体" w:cs="SimSun-Identity-H"/>
          <w:kern w:val="0"/>
          <w:sz w:val="24"/>
          <w:lang w:val="en-US" w:eastAsia="zh-CN"/>
        </w:rPr>
        <w:t>/</w:t>
      </w:r>
    </w:p>
    <w:p w14:paraId="2214982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51．施工设备和临时设施</w:t>
      </w:r>
    </w:p>
    <w:p w14:paraId="14D9127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51.2 发包人提供的施工设备和临时设施：无</w:t>
      </w:r>
    </w:p>
    <w:p w14:paraId="42B75D2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53．隐蔽工程和中间验收</w:t>
      </w:r>
    </w:p>
    <w:p w14:paraId="3314BA5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rPr>
        <w:t>53.1  中间验收部位有：</w:t>
      </w:r>
      <w:r>
        <w:rPr>
          <w:rFonts w:hint="eastAsia" w:ascii="宋体" w:hAnsi="宋体" w:cs="SimSun-Identity-H"/>
          <w:kern w:val="0"/>
          <w:sz w:val="24"/>
          <w:u w:val="single"/>
        </w:rPr>
        <w:t>根据有关通用条款执行。</w:t>
      </w:r>
    </w:p>
    <w:p w14:paraId="2126B78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55．工程试车</w:t>
      </w:r>
    </w:p>
    <w:p w14:paraId="43435D2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55.1 是否需要试车</w:t>
      </w:r>
    </w:p>
    <w:p w14:paraId="2A9C22D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√不需要试车的，本条不适用。</w:t>
      </w:r>
    </w:p>
    <w:p w14:paraId="3043EED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□需要试车的，试车的内容和要求：按照国家及省市相关技术标准及技术要求进行。</w:t>
      </w:r>
    </w:p>
    <w:p w14:paraId="78894F5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56．工程变更</w:t>
      </w:r>
    </w:p>
    <w:p w14:paraId="3F1527B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执行发包人相关管理规定。</w:t>
      </w:r>
    </w:p>
    <w:p w14:paraId="0E0C4EE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56.4 承包人提出合理建议应得的奖励：无。</w:t>
      </w:r>
    </w:p>
    <w:p w14:paraId="6575D0D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58．竣工验收</w:t>
      </w:r>
    </w:p>
    <w:p w14:paraId="45B0811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58.10 单位工程和工程部位的验收</w:t>
      </w:r>
    </w:p>
    <w:p w14:paraId="6BF8C68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合同工程无单位工程和工程部位的，本款不适用。</w:t>
      </w:r>
    </w:p>
    <w:p w14:paraId="7D15240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合同工程有单位工程和工程部位的，各单位工程和工程部位的范围、计划竣工时间如下：</w:t>
      </w:r>
    </w:p>
    <w:p w14:paraId="422DA2E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(1) </w:t>
      </w:r>
      <w:r>
        <w:rPr>
          <w:rFonts w:hint="eastAsia" w:ascii="宋体" w:hAnsi="宋体" w:cs="SimSun-Identity-H"/>
          <w:kern w:val="0"/>
          <w:sz w:val="24"/>
          <w:u w:val="single"/>
        </w:rPr>
        <w:t xml:space="preserve">  /  </w:t>
      </w:r>
      <w:r>
        <w:rPr>
          <w:rFonts w:hint="eastAsia" w:ascii="宋体" w:hAnsi="宋体" w:cs="SimSun-Identity-H"/>
          <w:kern w:val="0"/>
          <w:sz w:val="24"/>
        </w:rPr>
        <w:t>（工程名称）工程，计划竣工时间为</w:t>
      </w:r>
      <w:r>
        <w:rPr>
          <w:rFonts w:hint="eastAsia" w:ascii="宋体" w:hAnsi="宋体" w:cs="SimSun-Identity-H"/>
          <w:kern w:val="0"/>
          <w:sz w:val="24"/>
          <w:u w:val="single"/>
        </w:rPr>
        <w:t xml:space="preserve">  /  </w:t>
      </w:r>
      <w:r>
        <w:rPr>
          <w:rFonts w:hint="eastAsia" w:ascii="宋体" w:hAnsi="宋体" w:cs="SimSun-Identity-H"/>
          <w:kern w:val="0"/>
          <w:sz w:val="24"/>
        </w:rPr>
        <w:t>，</w:t>
      </w:r>
    </w:p>
    <w:p w14:paraId="77C1E48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其范围包括：</w:t>
      </w:r>
    </w:p>
    <w:p w14:paraId="5A446C1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(2) </w:t>
      </w:r>
      <w:r>
        <w:rPr>
          <w:rFonts w:hint="eastAsia" w:ascii="宋体" w:hAnsi="宋体" w:cs="SimSun-Identity-H"/>
          <w:kern w:val="0"/>
          <w:sz w:val="24"/>
          <w:u w:val="single"/>
        </w:rPr>
        <w:t xml:space="preserve">  /  </w:t>
      </w:r>
      <w:r>
        <w:rPr>
          <w:rFonts w:hint="eastAsia" w:ascii="宋体" w:hAnsi="宋体" w:cs="SimSun-Identity-H"/>
          <w:kern w:val="0"/>
          <w:sz w:val="24"/>
        </w:rPr>
        <w:t>（工程名称）工程，计划竣工时间为</w:t>
      </w:r>
      <w:r>
        <w:rPr>
          <w:rFonts w:hint="eastAsia" w:ascii="宋体" w:hAnsi="宋体" w:cs="SimSun-Identity-H"/>
          <w:kern w:val="0"/>
          <w:sz w:val="24"/>
          <w:u w:val="single"/>
        </w:rPr>
        <w:t xml:space="preserve">  /  </w:t>
      </w:r>
      <w:r>
        <w:rPr>
          <w:rFonts w:hint="eastAsia" w:ascii="宋体" w:hAnsi="宋体" w:cs="SimSun-Identity-H"/>
          <w:kern w:val="0"/>
          <w:sz w:val="24"/>
        </w:rPr>
        <w:t>，</w:t>
      </w:r>
    </w:p>
    <w:p w14:paraId="316A5BE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其范围包括：</w:t>
      </w:r>
    </w:p>
    <w:p w14:paraId="18AB221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58.11 合同工程需在施工期运行的约定：无</w:t>
      </w:r>
    </w:p>
    <w:p w14:paraId="224ED0C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59．缺陷责任与质量保修</w:t>
      </w:r>
    </w:p>
    <w:p w14:paraId="18B1F2E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59.6 缺陷责任期的约定：</w:t>
      </w:r>
      <w:r>
        <w:rPr>
          <w:rFonts w:hint="eastAsia" w:ascii="宋体" w:hAnsi="宋体" w:cs="SimSun-Identity-H"/>
          <w:kern w:val="0"/>
          <w:sz w:val="24"/>
          <w:lang w:val="en-US" w:eastAsia="zh-CN"/>
        </w:rPr>
        <w:t>/</w:t>
      </w:r>
    </w:p>
    <w:p w14:paraId="5BB5968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仿宋" w:hAnsi="仿宋"/>
          <w:sz w:val="24"/>
          <w:szCs w:val="24"/>
          <w:u w:val="single"/>
        </w:rPr>
      </w:pPr>
      <w:r>
        <w:rPr>
          <w:rFonts w:hint="eastAsia" w:ascii="宋体" w:hAnsi="宋体" w:cs="SimSun-Identity-H"/>
          <w:kern w:val="0"/>
          <w:sz w:val="24"/>
        </w:rPr>
        <w:t>59.8 工程质量保修的约定：</w:t>
      </w:r>
      <w:r>
        <w:rPr>
          <w:rFonts w:hint="eastAsia" w:ascii="仿宋" w:hAnsi="仿宋"/>
          <w:sz w:val="24"/>
          <w:szCs w:val="24"/>
          <w:u w:val="single"/>
        </w:rPr>
        <w:t>保修期限按中华人民共和国国务院令</w:t>
      </w:r>
      <w:r>
        <w:rPr>
          <w:rFonts w:hint="eastAsia" w:ascii="仿宋" w:hAnsi="仿宋"/>
          <w:sz w:val="24"/>
          <w:szCs w:val="24"/>
          <w:u w:val="single"/>
          <w:lang w:eastAsia="zh-CN"/>
        </w:rPr>
        <w:t>〔2000〕279号</w:t>
      </w:r>
      <w:r>
        <w:rPr>
          <w:rFonts w:hint="eastAsia" w:ascii="仿宋" w:hAnsi="仿宋"/>
          <w:sz w:val="24"/>
          <w:szCs w:val="24"/>
          <w:u w:val="single"/>
        </w:rPr>
        <w:t>《</w:t>
      </w:r>
      <w:r>
        <w:rPr>
          <w:rFonts w:hint="eastAsia" w:ascii="仿宋" w:hAnsi="仿宋"/>
          <w:sz w:val="24"/>
          <w:szCs w:val="24"/>
          <w:u w:val="single"/>
          <w:lang w:val="en-US" w:eastAsia="zh-CN"/>
        </w:rPr>
        <w:t>建设</w:t>
      </w:r>
      <w:r>
        <w:rPr>
          <w:rFonts w:hint="eastAsia" w:ascii="仿宋" w:hAnsi="仿宋"/>
          <w:sz w:val="24"/>
          <w:szCs w:val="24"/>
          <w:u w:val="single"/>
        </w:rPr>
        <w:t xml:space="preserve">工程质量管理条例》的规定执行。结合具体工程约定质量保修期如下： </w:t>
      </w:r>
    </w:p>
    <w:p w14:paraId="361F6AF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①、本工程涉及的防火门产品及其闭门器、防火锁等配套五金件的质量保修期为贰年，自竣工验收合格之日起计算。</w:t>
      </w:r>
    </w:p>
    <w:p w14:paraId="3EE26A7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②、本工程涉及的电气管线、给排水管线安装工程保修期为贰年。</w:t>
      </w:r>
    </w:p>
    <w:p w14:paraId="4A6B1A0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③、除上述约定外，合同工程其他部分的保修期按国家及广东省相关规定执行。</w:t>
      </w:r>
    </w:p>
    <w:p w14:paraId="0B50FC8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④、本款约定与协议书第九条内容不一致的，以协议书第九条为准。</w:t>
      </w:r>
    </w:p>
    <w:p w14:paraId="00A4AB5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仿宋" w:hAnsi="仿宋"/>
          <w:b/>
          <w:bCs/>
          <w:sz w:val="24"/>
          <w:szCs w:val="24"/>
          <w:u w:val="single"/>
        </w:rPr>
      </w:pPr>
      <w:r>
        <w:rPr>
          <w:rFonts w:hint="eastAsia" w:ascii="宋体" w:hAnsi="宋体" w:cs="SimSun-Identity-H"/>
          <w:kern w:val="0"/>
          <w:sz w:val="24"/>
        </w:rPr>
        <w:t>59.9工程质量保修补充约定：</w:t>
      </w:r>
      <w:r>
        <w:rPr>
          <w:rFonts w:hint="eastAsia" w:ascii="仿宋" w:hAnsi="仿宋"/>
          <w:b/>
          <w:bCs/>
          <w:sz w:val="24"/>
          <w:szCs w:val="24"/>
          <w:u w:val="single"/>
        </w:rPr>
        <w:t>属于保修范围的项目，承包人应在接到通知后的2天内派人保修。承包人不在约定期限内派人保修，发包人可自行或指派第三方维修，维修所产生的费用在质保金中扣除，发包人委托第三方维修不免除承包人保修责任，同时，按维修所产生的费用的200%对承包人</w:t>
      </w:r>
      <w:r>
        <w:rPr>
          <w:rFonts w:hint="eastAsia" w:ascii="仿宋" w:hAnsi="仿宋"/>
          <w:b/>
          <w:bCs/>
          <w:sz w:val="24"/>
          <w:szCs w:val="24"/>
          <w:u w:val="single"/>
          <w:lang w:eastAsia="zh-CN"/>
        </w:rPr>
        <w:t>作出</w:t>
      </w:r>
      <w:r>
        <w:rPr>
          <w:rFonts w:hint="eastAsia" w:ascii="仿宋" w:hAnsi="仿宋"/>
          <w:b/>
          <w:bCs/>
          <w:sz w:val="24"/>
          <w:szCs w:val="24"/>
          <w:u w:val="single"/>
        </w:rPr>
        <w:t>处罚，一并在质保金中扣除。</w:t>
      </w:r>
    </w:p>
    <w:p w14:paraId="44F93AD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63．暂列金额</w:t>
      </w:r>
    </w:p>
    <w:p w14:paraId="0776055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63.1 合同工程的暂列金额为</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 xml:space="preserve">  </w:t>
      </w:r>
      <w:r>
        <w:rPr>
          <w:rFonts w:hint="eastAsia" w:ascii="宋体" w:hAnsi="宋体" w:cs="SimSun-Identity-H"/>
          <w:kern w:val="0"/>
          <w:sz w:val="24"/>
          <w:u w:val="single"/>
        </w:rPr>
        <w:t xml:space="preserve">  </w:t>
      </w:r>
      <w:r>
        <w:rPr>
          <w:rFonts w:hint="eastAsia" w:ascii="宋体" w:hAnsi="宋体" w:cs="SimSun-Identity-H"/>
          <w:kern w:val="0"/>
          <w:sz w:val="24"/>
        </w:rPr>
        <w:t>元，竣工后按实结算。结算编制原则和依据按本合同第 72.4的规定计价。</w:t>
      </w:r>
    </w:p>
    <w:p w14:paraId="792218F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65．暂估价</w:t>
      </w:r>
    </w:p>
    <w:p w14:paraId="0F6A6DC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65.3非招标专业工程的暂估价金额为</w:t>
      </w:r>
      <w:r>
        <w:rPr>
          <w:rFonts w:hint="eastAsia" w:ascii="宋体" w:hAnsi="宋体" w:cs="SimSun-Identity-H"/>
          <w:kern w:val="0"/>
          <w:sz w:val="24"/>
          <w:u w:val="single"/>
        </w:rPr>
        <w:t xml:space="preserve">      </w:t>
      </w:r>
      <w:r>
        <w:rPr>
          <w:rFonts w:hint="eastAsia" w:ascii="宋体" w:hAnsi="宋体" w:cs="SimSun-Identity-H"/>
          <w:kern w:val="0"/>
          <w:sz w:val="24"/>
          <w:u w:val="single"/>
          <w:lang w:val="en-US" w:eastAsia="zh-CN"/>
        </w:rPr>
        <w:t>/</w:t>
      </w:r>
      <w:r>
        <w:rPr>
          <w:rFonts w:hint="eastAsia" w:ascii="宋体" w:hAnsi="宋体" w:cs="SimSun-Identity-H"/>
          <w:kern w:val="0"/>
          <w:sz w:val="24"/>
          <w:u w:val="single"/>
        </w:rPr>
        <w:t xml:space="preserve">      </w:t>
      </w:r>
      <w:r>
        <w:rPr>
          <w:rFonts w:hint="eastAsia" w:ascii="宋体" w:hAnsi="宋体" w:cs="SimSun-Identity-H"/>
          <w:kern w:val="0"/>
          <w:sz w:val="24"/>
        </w:rPr>
        <w:t>元，投标时已计入总价，竣工后按实结算。结算编制原则和依据按本合同第72点的规定计价。</w:t>
      </w:r>
    </w:p>
    <w:p w14:paraId="5110127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66．提前竣工奖与误期赔偿费</w:t>
      </w:r>
    </w:p>
    <w:p w14:paraId="487B0FD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66.1 提前竣工奖的约定：</w:t>
      </w:r>
    </w:p>
    <w:p w14:paraId="3529D20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没</w:t>
      </w:r>
      <w:r>
        <w:rPr>
          <w:rFonts w:hint="eastAsia" w:ascii="宋体" w:hAnsi="宋体" w:cs="SimSun-Identity-H"/>
          <w:kern w:val="0"/>
          <w:sz w:val="24"/>
          <w:lang w:val="en-US" w:eastAsia="zh-CN"/>
        </w:rPr>
        <w:t>有</w:t>
      </w:r>
      <w:r>
        <w:rPr>
          <w:rFonts w:hint="eastAsia" w:ascii="宋体" w:hAnsi="宋体" w:cs="SimSun-Identity-H"/>
          <w:kern w:val="0"/>
          <w:sz w:val="24"/>
        </w:rPr>
        <w:t>约定提前竣工奖的，本款不适用。</w:t>
      </w:r>
    </w:p>
    <w:p w14:paraId="151057E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约定提前竣工奖的，每日历天应奖额度为</w:t>
      </w:r>
      <w:r>
        <w:rPr>
          <w:rFonts w:hint="eastAsia" w:ascii="宋体" w:hAnsi="宋体" w:cs="SimSun-Identity-H"/>
          <w:kern w:val="0"/>
          <w:sz w:val="24"/>
          <w:u w:val="single"/>
        </w:rPr>
        <w:t xml:space="preserve">  /  </w:t>
      </w:r>
      <w:r>
        <w:rPr>
          <w:rFonts w:hint="eastAsia" w:ascii="宋体" w:hAnsi="宋体" w:cs="SimSun-Identity-H"/>
          <w:kern w:val="0"/>
          <w:sz w:val="24"/>
        </w:rPr>
        <w:t>元，提前竣工奖的最高限额是</w:t>
      </w:r>
      <w:r>
        <w:rPr>
          <w:rFonts w:hint="eastAsia" w:ascii="宋体" w:hAnsi="宋体" w:cs="SimSun-Identity-H"/>
          <w:kern w:val="0"/>
          <w:sz w:val="24"/>
          <w:u w:val="single"/>
        </w:rPr>
        <w:t>/</w:t>
      </w:r>
      <w:r>
        <w:rPr>
          <w:rFonts w:hint="eastAsia" w:ascii="宋体" w:hAnsi="宋体" w:cs="SimSun-Identity-H"/>
          <w:kern w:val="0"/>
          <w:sz w:val="24"/>
        </w:rPr>
        <w:t>元。</w:t>
      </w:r>
    </w:p>
    <w:p w14:paraId="7F095EE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66.2 误期赔偿费的约定：</w:t>
      </w:r>
    </w:p>
    <w:p w14:paraId="444AB66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(1) </w:t>
      </w:r>
      <w:r>
        <w:rPr>
          <w:rFonts w:hint="eastAsia" w:ascii="仿宋" w:hAnsi="仿宋" w:cs="Microsoft JhengHei"/>
          <w:kern w:val="0"/>
          <w:position w:val="1"/>
          <w:sz w:val="24"/>
          <w:szCs w:val="24"/>
        </w:rPr>
        <w:t>每日历天应赔付额度为</w:t>
      </w:r>
      <w:r>
        <w:rPr>
          <w:rFonts w:hint="eastAsia" w:ascii="仿宋" w:hAnsi="仿宋" w:cs="Microsoft JhengHei"/>
          <w:kern w:val="0"/>
          <w:position w:val="1"/>
          <w:sz w:val="24"/>
          <w:szCs w:val="24"/>
          <w:u w:val="single"/>
        </w:rPr>
        <w:t>承包人除按</w:t>
      </w:r>
      <w:r>
        <w:rPr>
          <w:rFonts w:hint="eastAsia" w:ascii="宋体" w:hAnsi="宋体" w:cs="SimSun-Identity-H"/>
          <w:kern w:val="0"/>
          <w:sz w:val="24"/>
          <w:lang w:eastAsia="zh-CN"/>
        </w:rPr>
        <w:t>协议书第四条</w:t>
      </w:r>
      <w:r>
        <w:rPr>
          <w:rFonts w:hint="eastAsia" w:ascii="仿宋" w:hAnsi="仿宋" w:cs="Microsoft JhengHei"/>
          <w:kern w:val="0"/>
          <w:position w:val="1"/>
          <w:sz w:val="24"/>
          <w:szCs w:val="24"/>
          <w:u w:val="single"/>
        </w:rPr>
        <w:t>第6款的约定执行</w:t>
      </w:r>
      <w:r>
        <w:rPr>
          <w:rFonts w:hint="eastAsia" w:ascii="仿宋" w:hAnsi="仿宋" w:cs="Microsoft JhengHei"/>
          <w:kern w:val="0"/>
          <w:position w:val="1"/>
          <w:sz w:val="24"/>
          <w:szCs w:val="24"/>
          <w:u w:val="single"/>
          <w:lang w:val="en-US" w:eastAsia="zh-CN"/>
        </w:rPr>
        <w:t>外，</w:t>
      </w:r>
      <w:r>
        <w:rPr>
          <w:rFonts w:hint="eastAsia" w:ascii="仿宋" w:hAnsi="仿宋" w:cs="Microsoft JhengHei"/>
          <w:kern w:val="0"/>
          <w:position w:val="1"/>
          <w:sz w:val="24"/>
          <w:szCs w:val="24"/>
          <w:u w:val="single"/>
        </w:rPr>
        <w:t>还要支付项目临时设施场地占用费，费用每日历天按临时设施占地面积×10元/㎡计算。</w:t>
      </w:r>
    </w:p>
    <w:p w14:paraId="725335A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 误期赔偿费最高限额</w:t>
      </w:r>
    </w:p>
    <w:p w14:paraId="43CD351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按通用条款规定</w:t>
      </w:r>
      <w:r>
        <w:rPr>
          <w:rFonts w:hint="eastAsia" w:ascii="宋体" w:hAnsi="宋体" w:cs="SimSun-Identity-H"/>
          <w:kern w:val="0"/>
          <w:sz w:val="24"/>
          <w:lang w:val="en-US" w:eastAsia="zh-CN"/>
        </w:rPr>
        <w:t>执行</w:t>
      </w:r>
      <w:r>
        <w:rPr>
          <w:rFonts w:hint="eastAsia" w:ascii="宋体" w:hAnsi="宋体" w:cs="SimSun-Identity-H"/>
          <w:kern w:val="0"/>
          <w:sz w:val="24"/>
        </w:rPr>
        <w:t>,即_________________元。</w:t>
      </w:r>
    </w:p>
    <w:p w14:paraId="60AF3C7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另作约定：</w:t>
      </w:r>
    </w:p>
    <w:p w14:paraId="473B0E1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67．优质优价奖</w:t>
      </w:r>
    </w:p>
    <w:p w14:paraId="736B99D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67.1 优质优价奖的约定：发包人不支付工程优质优良奖。</w:t>
      </w:r>
    </w:p>
    <w:p w14:paraId="609CAB4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没</w:t>
      </w:r>
      <w:r>
        <w:rPr>
          <w:rFonts w:hint="eastAsia" w:ascii="宋体" w:hAnsi="宋体" w:cs="SimSun-Identity-H"/>
          <w:kern w:val="0"/>
          <w:sz w:val="24"/>
          <w:lang w:val="en-US" w:eastAsia="zh-CN"/>
        </w:rPr>
        <w:t>有</w:t>
      </w:r>
      <w:r>
        <w:rPr>
          <w:rFonts w:hint="eastAsia" w:ascii="宋体" w:hAnsi="宋体" w:cs="SimSun-Identity-H"/>
          <w:kern w:val="0"/>
          <w:sz w:val="24"/>
        </w:rPr>
        <w:t>约定优质优价奖的，本款不适用；</w:t>
      </w:r>
    </w:p>
    <w:p w14:paraId="7EF39AF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约定优质优价奖的等级：</w:t>
      </w:r>
    </w:p>
    <w:p w14:paraId="7939C3A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67.2 优质优价奖的计提与支付：</w:t>
      </w:r>
    </w:p>
    <w:p w14:paraId="0862883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□国家级质量奖，合同价款的3%，即</w:t>
      </w:r>
      <w:r>
        <w:rPr>
          <w:rFonts w:hint="eastAsia" w:ascii="宋体" w:hAnsi="宋体" w:cs="SimSun-Identity-H"/>
          <w:kern w:val="0"/>
          <w:sz w:val="24"/>
          <w:u w:val="single"/>
        </w:rPr>
        <w:t xml:space="preserve"> /   </w:t>
      </w:r>
      <w:r>
        <w:rPr>
          <w:rFonts w:hint="eastAsia" w:ascii="宋体" w:hAnsi="宋体" w:cs="SimSun-Identity-H"/>
          <w:kern w:val="0"/>
          <w:sz w:val="24"/>
        </w:rPr>
        <w:t>元；</w:t>
      </w:r>
    </w:p>
    <w:p w14:paraId="61404C7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□省级质量奖，合同价款的2%；即</w:t>
      </w:r>
      <w:r>
        <w:rPr>
          <w:rFonts w:hint="eastAsia" w:ascii="宋体" w:hAnsi="宋体" w:cs="SimSun-Identity-H"/>
          <w:kern w:val="0"/>
          <w:sz w:val="24"/>
          <w:u w:val="single"/>
        </w:rPr>
        <w:t xml:space="preserve"> /  </w:t>
      </w:r>
      <w:r>
        <w:rPr>
          <w:rFonts w:hint="eastAsia" w:ascii="宋体" w:hAnsi="宋体" w:cs="SimSun-Identity-H"/>
          <w:kern w:val="0"/>
          <w:sz w:val="24"/>
        </w:rPr>
        <w:t>元；</w:t>
      </w:r>
    </w:p>
    <w:p w14:paraId="0E2E063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□市级质量奖，合同价款的1%；即</w:t>
      </w:r>
      <w:r>
        <w:rPr>
          <w:rFonts w:hint="eastAsia" w:ascii="宋体" w:hAnsi="宋体" w:cs="SimSun-Identity-H"/>
          <w:kern w:val="0"/>
          <w:sz w:val="24"/>
          <w:u w:val="single"/>
        </w:rPr>
        <w:t xml:space="preserve"> /  </w:t>
      </w:r>
      <w:r>
        <w:rPr>
          <w:rFonts w:hint="eastAsia" w:ascii="宋体" w:hAnsi="宋体" w:cs="SimSun-Identity-H"/>
          <w:kern w:val="0"/>
          <w:sz w:val="24"/>
        </w:rPr>
        <w:t>元。</w:t>
      </w:r>
    </w:p>
    <w:p w14:paraId="370468A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68．合同价款的约定与调整</w:t>
      </w:r>
    </w:p>
    <w:p w14:paraId="0A544E7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68.1.（1）工程结算时，工程量按实际计算，投标单价不变（合同中规定的不平衡报价情形除外）。本工程措施项目费、预算包干费用总价包干，若违反国家有关安全文明施工规定的，按专用条款80条执行。</w:t>
      </w:r>
    </w:p>
    <w:p w14:paraId="4B2231B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68.1.（2）发包人批准的增加工程、工程变更、设计变更以及</w:t>
      </w:r>
      <w:r>
        <w:rPr>
          <w:rFonts w:hint="eastAsia" w:ascii="宋体" w:hAnsi="宋体" w:cs="SimSun-Identity-H"/>
          <w:kern w:val="0"/>
          <w:sz w:val="24"/>
          <w:lang w:eastAsia="zh-CN"/>
        </w:rPr>
        <w:t>比选</w:t>
      </w:r>
      <w:r>
        <w:rPr>
          <w:rFonts w:hint="eastAsia" w:ascii="宋体" w:hAnsi="宋体" w:cs="SimSun-Identity-H"/>
          <w:kern w:val="0"/>
          <w:sz w:val="24"/>
        </w:rPr>
        <w:t>文件所附工程量清单中漏列的项目等视为新增项目，新增项目的结算原则如下：</w:t>
      </w:r>
    </w:p>
    <w:p w14:paraId="2F56E34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①工程量清单报价存在相同的项目，按投标综合单价；</w:t>
      </w:r>
    </w:p>
    <w:p w14:paraId="43E7EF4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②工程量清单报价没有相同项目，但存在类似项目，按类似项目的投标报价换算综合单价；若存在多个类似项目的，取最有利于发包人的报价；</w:t>
      </w:r>
    </w:p>
    <w:p w14:paraId="4EAF206A">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③工程量清单报价中既没有相同也没有类似项目的，</w:t>
      </w:r>
      <w:r>
        <w:rPr>
          <w:rFonts w:hint="eastAsia" w:ascii="仿宋" w:hAnsi="仿宋"/>
          <w:b/>
          <w:sz w:val="24"/>
          <w:szCs w:val="24"/>
        </w:rPr>
        <w:t>采用清单计价法，执行《建设工程工程量清单计价标准 》（GB/T 50500-2024），</w:t>
      </w:r>
      <w:r>
        <w:rPr>
          <w:rFonts w:hint="eastAsia" w:ascii="宋体" w:hAnsi="宋体" w:cs="SimSun-Identity-H"/>
          <w:kern w:val="0"/>
          <w:sz w:val="24"/>
        </w:rPr>
        <w:t>并按以下方式进行计算：</w:t>
      </w:r>
    </w:p>
    <w:p w14:paraId="1F05EDB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A定额采用《广东省建设工程计价依据（2018年）》、《广东省建筑与装饰工程综合定额（2018年）》、《广东省通用安装工程综合定额（2018年）》、《广东省市政工程综合定额（2018年）》、《广东省园林绿化工程综合定额（2018年）》，及广东省与广州市有关补充规定、补充定额和有关计费的补充文件，下浮率为中标价相对于最高投标限价的下浮率（下浮率=(最高投标限价-中标价)/最高投标限价）。如没有相应定额的子目，则由承包人报给发包人审定。</w:t>
      </w:r>
    </w:p>
    <w:p w14:paraId="69E32D5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B</w:t>
      </w:r>
      <w:r>
        <w:rPr>
          <w:rFonts w:hint="eastAsia" w:ascii="宋体" w:hAnsi="宋体" w:cs="SimSun-Identity-H"/>
          <w:kern w:val="0"/>
          <w:sz w:val="24"/>
          <w:lang w:val="en-US" w:eastAsia="zh-CN"/>
        </w:rPr>
        <w:t>.</w:t>
      </w:r>
      <w:r>
        <w:rPr>
          <w:rFonts w:hint="eastAsia" w:ascii="宋体" w:hAnsi="宋体" w:cs="SimSun-Identity-H"/>
          <w:kern w:val="0"/>
          <w:sz w:val="24"/>
        </w:rPr>
        <w:t>人工工资、机械台班按施工同期《广州工程造价信息》相关规定计价。</w:t>
      </w:r>
    </w:p>
    <w:p w14:paraId="4B28210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C</w:t>
      </w:r>
      <w:r>
        <w:rPr>
          <w:rFonts w:hint="eastAsia" w:ascii="宋体" w:hAnsi="宋体" w:cs="SimSun-Identity-H"/>
          <w:kern w:val="0"/>
          <w:sz w:val="24"/>
          <w:lang w:val="en-US" w:eastAsia="zh-CN"/>
        </w:rPr>
        <w:t>.</w:t>
      </w:r>
      <w:r>
        <w:rPr>
          <w:rFonts w:hint="eastAsia" w:ascii="宋体" w:hAnsi="宋体" w:cs="SimSun-Identity-H"/>
          <w:kern w:val="0"/>
          <w:sz w:val="24"/>
        </w:rPr>
        <w:t>主材价格首先套用施工同期广州地区建设工程常用材料综合价格；综合价中没有的，参考施工同期《广州地区建设工程材料（设备）厂商价格信息》（以下简称“厂商价”），相应品牌的价格</w:t>
      </w:r>
      <w:r>
        <w:rPr>
          <w:rFonts w:hint="eastAsia" w:ascii="宋体" w:hAnsi="宋体" w:cs="SimSun-Identity-H"/>
          <w:kern w:val="0"/>
          <w:sz w:val="24"/>
          <w:lang w:val="en-US" w:eastAsia="zh-CN"/>
        </w:rPr>
        <w:t>按</w:t>
      </w:r>
      <w:r>
        <w:rPr>
          <w:rFonts w:hint="eastAsia" w:ascii="宋体" w:hAnsi="宋体" w:cs="SimSun-Identity-H"/>
          <w:kern w:val="0"/>
          <w:sz w:val="24"/>
        </w:rPr>
        <w:t>土建和装饰材料下浮10%，其他材料下浮20%进行计算；若综合价格信息和厂商价格信息均没有，则按发包人审定的材料单价计算。</w:t>
      </w:r>
    </w:p>
    <w:p w14:paraId="542F1460">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D</w:t>
      </w:r>
      <w:r>
        <w:rPr>
          <w:rFonts w:hint="eastAsia" w:ascii="宋体" w:hAnsi="宋体" w:cs="SimSun-Identity-H"/>
          <w:kern w:val="0"/>
          <w:sz w:val="24"/>
          <w:lang w:val="en-US" w:eastAsia="zh-CN"/>
        </w:rPr>
        <w:t>.</w:t>
      </w:r>
      <w:r>
        <w:rPr>
          <w:rFonts w:hint="eastAsia" w:ascii="宋体" w:hAnsi="宋体" w:cs="SimSun-Identity-H"/>
          <w:kern w:val="0"/>
          <w:sz w:val="24"/>
        </w:rPr>
        <w:t>措施项目费、赶工措施费、预算包干费用不计取。</w:t>
      </w:r>
    </w:p>
    <w:p w14:paraId="4978AF71">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仿宋" w:hAnsi="仿宋"/>
          <w:sz w:val="24"/>
          <w:szCs w:val="24"/>
        </w:rPr>
        <w:t>E</w:t>
      </w:r>
      <w:r>
        <w:rPr>
          <w:rFonts w:hint="eastAsia" w:ascii="仿宋" w:hAnsi="仿宋"/>
          <w:sz w:val="24"/>
          <w:szCs w:val="24"/>
          <w:lang w:val="en-US" w:eastAsia="zh-CN"/>
        </w:rPr>
        <w:t>.</w:t>
      </w:r>
      <w:r>
        <w:rPr>
          <w:rFonts w:hint="eastAsia" w:ascii="宋体" w:hAnsi="宋体" w:cs="SimSun-Identity-H"/>
          <w:kern w:val="0"/>
          <w:sz w:val="24"/>
        </w:rPr>
        <w:t>结算最终总造价按中标下</w:t>
      </w:r>
      <w:r>
        <w:rPr>
          <w:rFonts w:hint="eastAsia" w:ascii="宋体" w:hAnsi="宋体"/>
          <w:sz w:val="24"/>
          <w:szCs w:val="24"/>
        </w:rPr>
        <w:t>浮率</w:t>
      </w:r>
      <w:r>
        <w:rPr>
          <w:rFonts w:hint="eastAsia" w:ascii="宋体" w:hAnsi="宋体" w:cs="SimSun-Identity-H"/>
          <w:kern w:val="0"/>
          <w:sz w:val="24"/>
        </w:rPr>
        <w:t>进行下浮；结算最终总价</w:t>
      </w:r>
      <w:r>
        <w:rPr>
          <w:rFonts w:hint="eastAsia" w:ascii="宋体" w:hAnsi="宋体"/>
          <w:sz w:val="24"/>
          <w:szCs w:val="24"/>
        </w:rPr>
        <w:t xml:space="preserve"> =结算价×（1-中标下浮率），</w:t>
      </w:r>
      <w:r>
        <w:rPr>
          <w:rFonts w:hint="eastAsia" w:ascii="宋体" w:hAnsi="宋体" w:cs="SimSun-Identity-H"/>
          <w:kern w:val="0"/>
          <w:sz w:val="24"/>
        </w:rPr>
        <w:t>下浮率=(最高投标限价-中标价)/最高投标限价</w:t>
      </w:r>
    </w:p>
    <w:p w14:paraId="1CECA55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仿宋" w:hAnsi="仿宋"/>
          <w:sz w:val="24"/>
          <w:szCs w:val="24"/>
          <w:u w:val="single"/>
        </w:rPr>
      </w:pPr>
      <w:r>
        <w:rPr>
          <w:rFonts w:hint="eastAsia" w:ascii="宋体" w:hAnsi="宋体" w:cs="SimSun-Identity-H"/>
          <w:kern w:val="0"/>
          <w:sz w:val="24"/>
        </w:rPr>
        <w:t>68.1.（3）</w:t>
      </w:r>
      <w:r>
        <w:rPr>
          <w:rFonts w:hint="eastAsia" w:ascii="仿宋" w:hAnsi="仿宋"/>
          <w:sz w:val="24"/>
          <w:szCs w:val="24"/>
          <w:u w:val="single"/>
        </w:rPr>
        <w:t>施工过程中，若发生材料货不对板，建设单位有权拒用，并由承包人承担给发包人带来的损失，若货不对板的材料已经用于工程中，不宜更换时，则由承包人向发包人支付赔偿金，金额为已使用货不对板材料总价的两倍，造成工期延误的，还需根据合同有关规定另行支付赔偿金。</w:t>
      </w:r>
    </w:p>
    <w:p w14:paraId="12B9660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4）发包人有权根据工程设计变更增加或减少部分工程或工作内容，有权对《工程量清单报价表》中提供的主要材料及清单中漏项的或后来新增加的材料的品牌及价格进行审定，工程项目按相应的结算原则结算，承包人不得拒绝或要求调整任何单价及收取任何费用。</w:t>
      </w:r>
    </w:p>
    <w:p w14:paraId="5133E82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5）工程量清单内的项目，发包人可根据工程实际需要对工程量清单或答疑文件中所提供的材料规格、暂定厂家和品牌等进行变更，变更材料只调整综合单价中的主材价格，招投标文件没有的主材价格按照则按68.1.（2）.C的规定确定材料价格。</w:t>
      </w:r>
    </w:p>
    <w:p w14:paraId="2207D1AD">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68.1.（6）工程变更经监理单位、发包方单位审批，否则发生的工程不予承认，工程洽商和</w:t>
      </w:r>
      <w:r>
        <w:rPr>
          <w:rFonts w:hint="eastAsia" w:ascii="宋体" w:hAnsi="宋体" w:cs="SimSun-Identity-H"/>
          <w:kern w:val="0"/>
          <w:sz w:val="24"/>
          <w:lang w:eastAsia="zh-CN"/>
        </w:rPr>
        <w:t>会议纪要</w:t>
      </w:r>
      <w:r>
        <w:rPr>
          <w:rFonts w:hint="eastAsia" w:ascii="宋体" w:hAnsi="宋体" w:cs="SimSun-Identity-H"/>
          <w:kern w:val="0"/>
          <w:sz w:val="24"/>
        </w:rPr>
        <w:t>不作为计量计价依据。所有设计变更等增减工程量的书面资料，必须于施工竣工前由发包人、监理方盖章确认，否则，施工竣工后，发包人有权不予承认。</w:t>
      </w:r>
    </w:p>
    <w:p w14:paraId="6C72FA1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68.1.（7）工程变更签证内容均须</w:t>
      </w:r>
      <w:r>
        <w:rPr>
          <w:rFonts w:hint="eastAsia" w:ascii="宋体" w:hAnsi="宋体" w:cs="SimSun-Identity-H"/>
          <w:kern w:val="0"/>
          <w:sz w:val="24"/>
          <w:lang w:val="en-US" w:eastAsia="zh-CN"/>
        </w:rPr>
        <w:t>经</w:t>
      </w:r>
      <w:r>
        <w:rPr>
          <w:rFonts w:hint="eastAsia" w:ascii="宋体" w:hAnsi="宋体" w:cs="SimSun-Identity-H"/>
          <w:kern w:val="0"/>
          <w:sz w:val="24"/>
        </w:rPr>
        <w:t>发包人委托的监理单位审核，必须有发包人和监理单位签字并盖章方可生效，否则不能作为本合同双方结算的凭据。</w:t>
      </w:r>
    </w:p>
    <w:p w14:paraId="6503091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68.1.（8）发包人有增减项目的权利（不受金额限制），减少的项目无论有无替代，发包人都不予补偿。</w:t>
      </w:r>
    </w:p>
    <w:p w14:paraId="4D485B8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68.1.（9）如未经发包人同意，擅自使用未经审核的品牌，需返工并罚材料费的200%。</w:t>
      </w:r>
    </w:p>
    <w:p w14:paraId="4156C0DD">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68.1.（10）综合单价已包括工作内容中的：人工费，材料费、设备费、机械使用费、管理费、利润等并充分考虑各种风险因素。</w:t>
      </w:r>
    </w:p>
    <w:p w14:paraId="437E6D3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除非合同另有规定或发包人要求，承包人不得因施工方法不同而提出任何追加费用的要求，实施办法的费用应包括在项目报价内。</w:t>
      </w:r>
    </w:p>
    <w:p w14:paraId="77ECC229">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68.1.（11）发包人对承包人拟分包队伍实力、信誉、业绩及完成工程的能力有异议，有依法招标的权利，承包人不得拒绝或要求调整任何单价及收取任何费用。</w:t>
      </w:r>
    </w:p>
    <w:p w14:paraId="764201CD">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68.1.（12）发包人保留修改工程材料、设备型号和数量的权利，承包人对此不得有异议。</w:t>
      </w:r>
    </w:p>
    <w:p w14:paraId="330FB94E">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68.1.（13）为了更好地控制投资，若变更后的材料价格（综合价格或厂商价格）高于变更前的材料价格，发包人有权对材料品牌及价格重新进行确定。</w:t>
      </w:r>
    </w:p>
    <w:p w14:paraId="4975BD13">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68.1.（14）发包人对工程材料、设备型号、数量、品牌、价格以及工程量均有变更的权利，承包人不得对此有异议和要求任何赔偿。</w:t>
      </w:r>
    </w:p>
    <w:p w14:paraId="306CCC7F">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15）承包人必须预留足够时间给设计单位、监理单位、发包人和审计部门审核有关施工图纸、施工组织设计、工程变更及签证，材料看样定板定价，工程款支付以及为完成本工程竣工验收所需的竣工资料等，其中包括驳回、修改、要求承包人提供的说明再呈批以及审批的程序所花费的时间，以便使工程竣工期限不受影响。</w:t>
      </w:r>
    </w:p>
    <w:p w14:paraId="476D3F7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16）本工程工期紧迫，承包人应充分考虑各工种、专业队伍之间以及可能出现的分包队伍（包括发包人依法指定的分包项目）的配合协作问题所需时间和费用，发包人对此类事项只做联络协调，承包人不得据此向发包人和指定分包项目的承包人提出时间和费用等任何索赔。</w:t>
      </w:r>
    </w:p>
    <w:p w14:paraId="755BE91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17）施工主要材料的供应：为避免施工主要材料供应不及时导致工程延误，本工程施工的主要材料（混凝土、钢筋、水泥、墙体材料、装修材料、铝合金型材、门窗（含成品）、给排水管、消防器材、卫生洁具、水龙头、配电箱、电器开关、照明灯具、插座、污水处理设备、水泵、楼地面及其它重点工程材料等）如因承包人原因造成材料供应不及时（采购、保管、运输、进场见证检验、提供合格证明等）导致关键工序延迟1周，发包人有权选择由发包人供货方式直至确定合格材料为止。承包人不得以任何理由提出拒绝，也不得以任何理由就发包人提供材料事件向发包人提出工期和费用索赔。</w:t>
      </w:r>
    </w:p>
    <w:p w14:paraId="2AEFFC5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68.1.（18）承包人经济投标书算术错误的更正办法：</w:t>
      </w:r>
    </w:p>
    <w:p w14:paraId="45FDEE94">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①投标合价的汇总数与各项目的合价不吻合时，当汇总数大于各项目的合价之和时，以各项目合价之和调整汇总数，否则以汇总数为准按比例调整各项目的合价，并根据调整后的各项目的合价按“68.1”条款修正各项目单价。</w:t>
      </w:r>
    </w:p>
    <w:p w14:paraId="767C69BA">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②若任一项目的单价乘其工程量的乘积与该项目的合价不吻合时，若乘积大于合价，则以合价为准，改正单价；否则以单价为准改正合价；</w:t>
      </w:r>
    </w:p>
    <w:p w14:paraId="4A864CB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68.1.（19）投标报价存在不平衡报价时的调整方式</w:t>
      </w:r>
    </w:p>
    <w:p w14:paraId="44447FA1">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①  承包人投标报价的综合单价中人工、材料、机械台班不得超过招标文件规定的相关专业定额消耗量，若超过，则结算时按相关专业定额消耗量调整综合单价结算；</w:t>
      </w:r>
    </w:p>
    <w:p w14:paraId="1AC9317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② 承包人投标报价的措施费合计不得超过最高投标限价中的措施费合计，若超过，则结算按最高投标限价中的措施费合计进行调整；</w:t>
      </w:r>
    </w:p>
    <w:p w14:paraId="649A766D">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20）双方约定合同价款的其他调整因素：中标价为合同价；工程变更、现场签证、清单错漏项（合同中第68.1.（1）条款描述的“清单项目特征描述和工作内容”错漏情况除外；若分部分项工程量清单与计价表中“项目特征描述和工作内容”对比招标图未尽的内容，被视为已包含在完成该项目所需的工作内容中)。</w:t>
      </w:r>
    </w:p>
    <w:p w14:paraId="4C7B7FF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68.1.（21）投标报价已包括但不限于以下费用：</w:t>
      </w:r>
    </w:p>
    <w:p w14:paraId="73CBC76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bCs/>
          <w:sz w:val="24"/>
          <w:szCs w:val="24"/>
        </w:rPr>
      </w:pPr>
      <w:r>
        <w:rPr>
          <w:rFonts w:hint="eastAsia" w:ascii="宋体" w:hAnsi="宋体"/>
          <w:bCs/>
          <w:sz w:val="24"/>
          <w:szCs w:val="24"/>
        </w:rPr>
        <w:t>1.各分部分项工程验收及总体验收所需对工程质量、安全等发生的一切检测费用；</w:t>
      </w:r>
    </w:p>
    <w:p w14:paraId="72218CA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bCs/>
          <w:sz w:val="24"/>
          <w:szCs w:val="24"/>
        </w:rPr>
      </w:pPr>
      <w:r>
        <w:rPr>
          <w:rFonts w:hint="eastAsia" w:ascii="宋体" w:hAnsi="宋体"/>
          <w:bCs/>
          <w:sz w:val="24"/>
          <w:szCs w:val="24"/>
        </w:rPr>
        <w:t>2.塔式起重机、施工升降机等垂直运输设备、脚手架、安全网的施工安全监督检测费等；</w:t>
      </w:r>
    </w:p>
    <w:p w14:paraId="56CD719A">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bCs/>
          <w:sz w:val="24"/>
          <w:szCs w:val="24"/>
        </w:rPr>
      </w:pPr>
      <w:r>
        <w:rPr>
          <w:rFonts w:hint="eastAsia" w:ascii="宋体" w:hAnsi="宋体"/>
          <w:bCs/>
          <w:sz w:val="24"/>
          <w:szCs w:val="24"/>
        </w:rPr>
        <w:t>3.编制竣工图和竣工通等费用；</w:t>
      </w:r>
    </w:p>
    <w:p w14:paraId="174BCB7F">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bCs/>
          <w:sz w:val="24"/>
          <w:szCs w:val="24"/>
        </w:rPr>
      </w:pPr>
      <w:r>
        <w:rPr>
          <w:rFonts w:hint="eastAsia" w:ascii="宋体" w:hAnsi="宋体"/>
          <w:bCs/>
          <w:sz w:val="24"/>
          <w:szCs w:val="24"/>
        </w:rPr>
        <w:t>4.本工程发包人提供至施工现场的供电总负荷最大为50千瓦，施工用电不足部分由承包人自行解决。</w:t>
      </w:r>
    </w:p>
    <w:p w14:paraId="26FA1C1A">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bCs/>
          <w:sz w:val="24"/>
          <w:szCs w:val="24"/>
        </w:rPr>
      </w:pPr>
      <w:r>
        <w:rPr>
          <w:rFonts w:hint="eastAsia" w:ascii="宋体" w:hAnsi="宋体"/>
          <w:bCs/>
          <w:sz w:val="24"/>
          <w:szCs w:val="24"/>
        </w:rPr>
        <w:t>上述1～3项费用中，除政府现行相关文件明文规定应由建设单位直接委托第三方并与之签订合同的检测项目费用由建设单位另行支出外，其余检测费用均包含在投标报价中。</w:t>
      </w:r>
    </w:p>
    <w:p w14:paraId="01E423B5">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bCs/>
          <w:sz w:val="24"/>
          <w:szCs w:val="24"/>
        </w:rPr>
      </w:pPr>
      <w:r>
        <w:rPr>
          <w:rFonts w:hint="eastAsia" w:ascii="宋体" w:hAnsi="宋体"/>
          <w:bCs/>
          <w:sz w:val="24"/>
          <w:szCs w:val="24"/>
        </w:rPr>
        <w:t>注：68.1.（21）所提的所有费用列入措施费中，为包干费用，若因工程变更及后续政策变化引起的上述各类费用增加或减少，均包含在此报价中，不再另行调整。承包人在施工过程中需借用总包单位的施工措施的，由承包人与总包单位协调解决，费用包在承包人投标报价内。</w:t>
      </w:r>
    </w:p>
    <w:p w14:paraId="341A958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68.1.（22）双方商定本工程暂定合同价为</w:t>
      </w:r>
      <w:r>
        <w:rPr>
          <w:rFonts w:hint="eastAsia" w:ascii="宋体" w:hAnsi="宋体" w:cs="SimSun-Identity-H"/>
          <w:kern w:val="0"/>
          <w:sz w:val="24"/>
          <w:u w:val="single"/>
        </w:rPr>
        <w:t xml:space="preserve">    /    </w:t>
      </w:r>
      <w:r>
        <w:rPr>
          <w:rFonts w:hint="eastAsia" w:ascii="宋体" w:hAnsi="宋体" w:cs="SimSun-Identity-H"/>
          <w:kern w:val="0"/>
          <w:sz w:val="24"/>
        </w:rPr>
        <w:t>万元（大写</w:t>
      </w:r>
      <w:r>
        <w:rPr>
          <w:rFonts w:hint="eastAsia" w:ascii="宋体" w:hAnsi="宋体" w:cs="SimSun-Identity-H"/>
          <w:kern w:val="0"/>
          <w:sz w:val="24"/>
          <w:u w:val="single"/>
        </w:rPr>
        <w:t xml:space="preserve">    /    </w:t>
      </w:r>
      <w:r>
        <w:rPr>
          <w:rFonts w:hint="eastAsia" w:ascii="宋体" w:hAnsi="宋体" w:cs="SimSun-Identity-H"/>
          <w:kern w:val="0"/>
          <w:sz w:val="24"/>
        </w:rPr>
        <w:t>元），作为拨付备料款的依据。工程竣工后按承包人实际完成的工程量依照规定的结算原则和依据办理竣工结算。</w:t>
      </w:r>
    </w:p>
    <w:p w14:paraId="52C59F8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68.2 合同价款的调整因素包括：</w:t>
      </w:r>
    </w:p>
    <w:p w14:paraId="1A51BD9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工程量的偏差；</w:t>
      </w:r>
    </w:p>
    <w:p w14:paraId="59DBD2B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工程变更；</w:t>
      </w:r>
    </w:p>
    <w:p w14:paraId="3ACFDEA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□物价及后继法律法规的变化；物价的上调和下浮不予调整，但国家和地方政府有明确规定的，按国家和地方政府的规定执行。</w:t>
      </w:r>
    </w:p>
    <w:p w14:paraId="794DDBC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费用索赔事件或发包人负责的其他情况；</w:t>
      </w:r>
    </w:p>
    <w:p w14:paraId="2227AE5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工程造价管理机构发布的造价调整；</w:t>
      </w:r>
    </w:p>
    <w:p w14:paraId="16D8183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其他调整因素：执行68.1条款 </w:t>
      </w:r>
    </w:p>
    <w:p w14:paraId="364CFF5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72．工程变更事件</w:t>
      </w:r>
    </w:p>
    <w:p w14:paraId="1D7FDCF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72.4 工程变更，导致综合单价调整的方法：</w:t>
      </w:r>
    </w:p>
    <w:p w14:paraId="3DE2215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□按合同通用条款的规定调整。</w:t>
      </w:r>
    </w:p>
    <w:p w14:paraId="5130F47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按以下方法调整：</w:t>
      </w:r>
    </w:p>
    <w:p w14:paraId="59D2E9F3">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rPr>
        <w:t>执行68.1条款</w:t>
      </w:r>
    </w:p>
    <w:p w14:paraId="360FC43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73．工程量的偏差事件</w:t>
      </w:r>
    </w:p>
    <w:p w14:paraId="7A1C8C8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73.2 工程量的偏差，导致分部分项工程费结算价调整的方法：</w:t>
      </w:r>
    </w:p>
    <w:p w14:paraId="3AC95FB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□按合同通用条款的规定调整。</w:t>
      </w:r>
    </w:p>
    <w:p w14:paraId="2CCC7CCD">
      <w:pPr>
        <w:keepNext w:val="0"/>
        <w:keepLines w:val="0"/>
        <w:pageBreakBefore w:val="0"/>
        <w:widowControl w:val="0"/>
        <w:kinsoku/>
        <w:wordWrap/>
        <w:overflowPunct/>
        <w:topLinePunct w:val="0"/>
        <w:bidi w:val="0"/>
        <w:adjustRightInd w:val="0"/>
        <w:snapToGrid w:val="0"/>
        <w:spacing w:line="400" w:lineRule="exact"/>
        <w:ind w:left="2280" w:leftChars="0" w:right="0" w:rightChars="0" w:hanging="2280" w:hangingChars="95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按以下方法调整：执行68.1条款</w:t>
      </w:r>
    </w:p>
    <w:p w14:paraId="532611E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73.3 工程量的偏差，导致措施项目费调整的方法：</w:t>
      </w:r>
    </w:p>
    <w:p w14:paraId="4778641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按合同通用条款的规定调整。</w:t>
      </w:r>
    </w:p>
    <w:p w14:paraId="7296D00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按以下方法调整：</w:t>
      </w:r>
      <w:r>
        <w:rPr>
          <w:rFonts w:hint="eastAsia" w:ascii="宋体" w:hAnsi="宋体" w:cs="SimSun-Identity-H"/>
          <w:kern w:val="0"/>
          <w:sz w:val="24"/>
          <w:u w:val="single"/>
        </w:rPr>
        <w:t>措施项目费、预算包干费结算时不</w:t>
      </w:r>
      <w:r>
        <w:rPr>
          <w:rFonts w:hint="eastAsia" w:ascii="宋体" w:hAnsi="宋体" w:cs="SimSun-Identity-H"/>
          <w:kern w:val="0"/>
          <w:sz w:val="24"/>
          <w:u w:val="single"/>
          <w:lang w:val="en-US" w:eastAsia="zh-CN"/>
        </w:rPr>
        <w:t>作</w:t>
      </w:r>
      <w:r>
        <w:rPr>
          <w:rFonts w:hint="eastAsia" w:ascii="宋体" w:hAnsi="宋体" w:cs="SimSun-Identity-H"/>
          <w:kern w:val="0"/>
          <w:sz w:val="24"/>
          <w:u w:val="single"/>
        </w:rPr>
        <w:t>调整。</w:t>
      </w:r>
    </w:p>
    <w:p w14:paraId="7680325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75．现场签证事件</w:t>
      </w:r>
    </w:p>
    <w:p w14:paraId="2E7F510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eastAsia="宋体" w:cs="SimSun-Identity-H"/>
          <w:kern w:val="0"/>
          <w:sz w:val="24"/>
          <w:lang w:val="en-US" w:eastAsia="zh-CN"/>
        </w:rPr>
      </w:pPr>
      <w:r>
        <w:rPr>
          <w:rFonts w:hint="eastAsia" w:ascii="宋体" w:hAnsi="宋体" w:cs="SimSun-Identity-H"/>
          <w:kern w:val="0"/>
          <w:sz w:val="24"/>
        </w:rPr>
        <w:t>75.3 现场签证报告确认约定的时间：</w:t>
      </w:r>
      <w:r>
        <w:rPr>
          <w:rFonts w:hint="eastAsia" w:ascii="宋体" w:hAnsi="宋体" w:cs="SimSun-Identity-H"/>
          <w:kern w:val="0"/>
          <w:sz w:val="24"/>
          <w:lang w:val="en-US" w:eastAsia="zh-CN"/>
        </w:rPr>
        <w:t>/</w:t>
      </w:r>
    </w:p>
    <w:p w14:paraId="01414AE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76．物价涨落事件</w:t>
      </w:r>
    </w:p>
    <w:p w14:paraId="2C800D4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76.1 调整承包人采购材料设备的材料设备、施工机械费的方法</w:t>
      </w:r>
    </w:p>
    <w:p w14:paraId="1054D33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合同价款不因物价涨落而调整的，本款不适用。</w:t>
      </w:r>
    </w:p>
    <w:p w14:paraId="0DFC1C8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78．支付事项</w:t>
      </w:r>
    </w:p>
    <w:p w14:paraId="404BBD7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78.2 计算利息的利率</w:t>
      </w:r>
    </w:p>
    <w:p w14:paraId="1CFD743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按照中国人民银行发布的同期同类贷款利率。</w:t>
      </w:r>
    </w:p>
    <w:p w14:paraId="05B3A77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其他为。</w:t>
      </w:r>
    </w:p>
    <w:p w14:paraId="12AADDC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79．预付款</w:t>
      </w:r>
    </w:p>
    <w:p w14:paraId="5F4B65B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79.1 预付款的约定</w:t>
      </w:r>
    </w:p>
    <w:p w14:paraId="42AE8D2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none"/>
        </w:rPr>
      </w:pPr>
      <w:r>
        <w:rPr>
          <w:rFonts w:hint="eastAsia" w:ascii="宋体" w:hAnsi="宋体" w:cs="SimSun-Identity-H"/>
          <w:kern w:val="0"/>
          <w:sz w:val="24"/>
          <w:highlight w:val="none"/>
          <w:lang w:eastAsia="zh-CN"/>
        </w:rPr>
        <w:t>□</w:t>
      </w:r>
      <w:r>
        <w:rPr>
          <w:rFonts w:hint="eastAsia" w:ascii="宋体" w:hAnsi="宋体" w:cs="SimSun-Identity-H"/>
          <w:kern w:val="0"/>
          <w:sz w:val="24"/>
          <w:highlight w:val="none"/>
        </w:rPr>
        <w:t xml:space="preserve"> 没约定预付款的，本款不适用。</w:t>
      </w:r>
    </w:p>
    <w:p w14:paraId="770E5A20">
      <w:pPr>
        <w:pStyle w:val="27"/>
        <w:keepNext w:val="0"/>
        <w:keepLines w:val="0"/>
        <w:pageBreakBefore w:val="0"/>
        <w:widowControl w:val="0"/>
        <w:kinsoku/>
        <w:wordWrap/>
        <w:overflowPunct/>
        <w:topLinePunct w:val="0"/>
        <w:bidi w:val="0"/>
        <w:adjustRightInd w:val="0"/>
        <w:snapToGrid w:val="0"/>
        <w:spacing w:after="0" w:line="400" w:lineRule="exact"/>
        <w:ind w:left="0" w:leftChars="0" w:right="0" w:rightChars="0" w:firstLine="0" w:firstLineChars="0"/>
        <w:textAlignment w:val="auto"/>
        <w:rPr>
          <w:rFonts w:hint="eastAsia" w:ascii="仿宋" w:hAnsi="仿宋" w:cs="Microsoft JhengHei"/>
          <w:kern w:val="0"/>
          <w:position w:val="1"/>
          <w:sz w:val="24"/>
          <w:highlight w:val="none"/>
          <w:u w:val="single"/>
        </w:rPr>
      </w:pPr>
      <w:r>
        <w:rPr>
          <w:rFonts w:hint="eastAsia" w:ascii="宋体" w:hAnsi="宋体" w:cs="SimSun-Identity-H"/>
          <w:kern w:val="0"/>
          <w:sz w:val="24"/>
          <w:highlight w:val="none"/>
          <w:lang w:eastAsia="zh-CN"/>
        </w:rPr>
        <w:t>☑</w:t>
      </w:r>
      <w:r>
        <w:rPr>
          <w:rFonts w:hint="eastAsia" w:ascii="宋体" w:hAnsi="宋体" w:cs="SimSun-Identity-H"/>
          <w:kern w:val="0"/>
          <w:sz w:val="24"/>
        </w:rPr>
        <w:t>约定预付款的，</w:t>
      </w:r>
      <w:r>
        <w:rPr>
          <w:rFonts w:hint="eastAsia" w:ascii="仿宋" w:hAnsi="仿宋" w:cs="Microsoft JhengHei"/>
          <w:kern w:val="0"/>
          <w:position w:val="1"/>
          <w:sz w:val="24"/>
        </w:rPr>
        <w:t>预付款的金额为</w:t>
      </w:r>
      <w:r>
        <w:rPr>
          <w:rFonts w:hint="eastAsia" w:ascii="仿宋" w:hAnsi="仿宋" w:cs="Microsoft JhengHei"/>
          <w:kern w:val="0"/>
          <w:position w:val="1"/>
          <w:sz w:val="24"/>
          <w:u w:val="single"/>
        </w:rPr>
        <w:t>合同价扣除暂列金额</w:t>
      </w:r>
      <w:r>
        <w:rPr>
          <w:rFonts w:hint="eastAsia" w:ascii="仿宋" w:hAnsi="仿宋" w:cs="Microsoft JhengHei"/>
          <w:kern w:val="0"/>
          <w:position w:val="1"/>
          <w:sz w:val="24"/>
          <w:highlight w:val="none"/>
          <w:u w:val="single"/>
        </w:rPr>
        <w:t>后的</w:t>
      </w:r>
      <w:r>
        <w:rPr>
          <w:rFonts w:hint="eastAsia" w:ascii="宋体" w:hAnsi="宋体" w:eastAsia="宋体" w:cs="宋体"/>
          <w:kern w:val="0"/>
          <w:position w:val="1"/>
          <w:sz w:val="24"/>
          <w:highlight w:val="none"/>
          <w:u w:val="single"/>
          <w:lang w:val="en-US" w:eastAsia="zh-CN"/>
        </w:rPr>
        <w:t>10%</w:t>
      </w:r>
      <w:r>
        <w:rPr>
          <w:rFonts w:hint="eastAsia" w:ascii="仿宋" w:hAnsi="仿宋" w:cs="Microsoft JhengHei"/>
          <w:kern w:val="0"/>
          <w:position w:val="1"/>
          <w:sz w:val="24"/>
          <w:highlight w:val="none"/>
          <w:u w:val="single"/>
        </w:rPr>
        <w:t>，即</w:t>
      </w:r>
      <w:r>
        <w:rPr>
          <w:rFonts w:hint="eastAsia" w:ascii="宋体" w:hAnsi="宋体" w:cs="宋体"/>
          <w:kern w:val="0"/>
          <w:position w:val="1"/>
          <w:sz w:val="24"/>
          <w:highlight w:val="none"/>
          <w:u w:val="single"/>
          <w:lang w:val="en-US" w:eastAsia="zh-CN"/>
        </w:rPr>
        <w:t>******</w:t>
      </w:r>
      <w:r>
        <w:rPr>
          <w:rFonts w:hint="eastAsia" w:ascii="仿宋" w:hAnsi="仿宋" w:cs="Microsoft JhengHei"/>
          <w:kern w:val="0"/>
          <w:position w:val="1"/>
          <w:sz w:val="24"/>
          <w:highlight w:val="none"/>
          <w:u w:val="single"/>
        </w:rPr>
        <w:t xml:space="preserve"> 元</w:t>
      </w:r>
      <w:r>
        <w:rPr>
          <w:rFonts w:hint="eastAsia" w:ascii="仿宋" w:hAnsi="仿宋" w:cs="Microsoft JhengHei"/>
          <w:kern w:val="0"/>
          <w:position w:val="1"/>
          <w:sz w:val="24"/>
          <w:highlight w:val="none"/>
        </w:rPr>
        <w:t>，支付办法：</w:t>
      </w:r>
    </w:p>
    <w:p w14:paraId="206CC91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仿宋" w:hAnsi="仿宋" w:cs="Microsoft JhengHei"/>
          <w:kern w:val="0"/>
          <w:position w:val="1"/>
          <w:sz w:val="24"/>
          <w:szCs w:val="24"/>
          <w:highlight w:val="none"/>
          <w:u w:val="single"/>
        </w:rPr>
      </w:pPr>
      <w:r>
        <w:rPr>
          <w:rFonts w:hint="eastAsia" w:ascii="仿宋" w:hAnsi="仿宋" w:cs="Microsoft JhengHei"/>
          <w:kern w:val="0"/>
          <w:position w:val="1"/>
          <w:sz w:val="24"/>
          <w:szCs w:val="24"/>
          <w:highlight w:val="none"/>
          <w:u w:val="single"/>
        </w:rPr>
        <w:t>（1）在本合同签订生效后，且施工方案已经监理工程师和发包人审核、图纸会审已完成、承包人提交等额预付款保函、履约银行保函、等额发票之后，由发包人支付工程预付款；</w:t>
      </w:r>
    </w:p>
    <w:p w14:paraId="0708D02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none"/>
        </w:rPr>
      </w:pPr>
      <w:r>
        <w:rPr>
          <w:rFonts w:hint="eastAsia" w:ascii="宋体" w:hAnsi="宋体" w:cs="SimSun-Identity-H"/>
          <w:kern w:val="0"/>
          <w:sz w:val="24"/>
          <w:highlight w:val="none"/>
        </w:rPr>
        <w:t>79.2 预付款支付申请的约定：</w:t>
      </w:r>
    </w:p>
    <w:p w14:paraId="05B5EECD">
      <w:pPr>
        <w:pStyle w:val="27"/>
        <w:keepNext w:val="0"/>
        <w:keepLines w:val="0"/>
        <w:pageBreakBefore w:val="0"/>
        <w:widowControl w:val="0"/>
        <w:kinsoku/>
        <w:wordWrap/>
        <w:overflowPunct/>
        <w:topLinePunct w:val="0"/>
        <w:bidi w:val="0"/>
        <w:adjustRightInd w:val="0"/>
        <w:snapToGrid w:val="0"/>
        <w:spacing w:after="0" w:line="400" w:lineRule="exact"/>
        <w:ind w:left="0" w:leftChars="0" w:right="0" w:rightChars="0" w:firstLineChars="175"/>
        <w:textAlignment w:val="auto"/>
        <w:rPr>
          <w:rFonts w:hint="eastAsia" w:ascii="仿宋" w:hAnsi="仿宋" w:cs="Microsoft JhengHei"/>
          <w:kern w:val="0"/>
          <w:position w:val="1"/>
          <w:sz w:val="24"/>
          <w:highlight w:val="none"/>
          <w:u w:val="single"/>
        </w:rPr>
      </w:pPr>
      <w:r>
        <w:rPr>
          <w:rFonts w:hint="eastAsia" w:ascii="仿宋" w:hAnsi="仿宋" w:cs="Microsoft JhengHei"/>
          <w:kern w:val="0"/>
          <w:position w:val="1"/>
          <w:sz w:val="24"/>
          <w:highlight w:val="none"/>
          <w:u w:val="single"/>
        </w:rPr>
        <w:t>从承包人向监理公司申请支付预付款开始计算到承包人收到预付款，整个支付环节约需30日历天。若使用财政资金，其支付程序及所需周期从其约定。</w:t>
      </w:r>
    </w:p>
    <w:p w14:paraId="416D080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none"/>
        </w:rPr>
      </w:pPr>
      <w:r>
        <w:rPr>
          <w:rFonts w:hint="eastAsia" w:ascii="宋体" w:hAnsi="宋体" w:cs="SimSun-Identity-H"/>
          <w:kern w:val="0"/>
          <w:sz w:val="24"/>
          <w:highlight w:val="none"/>
        </w:rPr>
        <w:t>79.4 预付款抵扣方式</w:t>
      </w:r>
    </w:p>
    <w:p w14:paraId="297FF93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none"/>
        </w:rPr>
      </w:pPr>
      <w:r>
        <w:rPr>
          <w:rFonts w:hint="eastAsia" w:ascii="宋体" w:hAnsi="宋体" w:cs="SimSun-Identity-H"/>
          <w:kern w:val="0"/>
          <w:sz w:val="24"/>
          <w:highlight w:val="none"/>
        </w:rPr>
        <w:t>□ 预付款按照期中应支付工程款的</w:t>
      </w:r>
      <w:r>
        <w:rPr>
          <w:rFonts w:hint="eastAsia" w:ascii="宋体" w:hAnsi="宋体" w:cs="SimSun-Identity-H"/>
          <w:kern w:val="0"/>
          <w:sz w:val="24"/>
          <w:highlight w:val="none"/>
          <w:u w:val="single"/>
        </w:rPr>
        <w:t xml:space="preserve">    </w:t>
      </w:r>
      <w:r>
        <w:rPr>
          <w:rFonts w:hint="eastAsia" w:ascii="宋体" w:hAnsi="宋体" w:cs="SimSun-Identity-H"/>
          <w:kern w:val="0"/>
          <w:sz w:val="24"/>
          <w:highlight w:val="none"/>
        </w:rPr>
        <w:t>扣回，直到扣完为止。</w:t>
      </w:r>
    </w:p>
    <w:p w14:paraId="66F6E83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none"/>
        </w:rPr>
      </w:pPr>
      <w:r>
        <w:rPr>
          <w:rFonts w:hint="eastAsia" w:ascii="宋体" w:hAnsi="宋体" w:cs="SimSun-Identity-H"/>
          <w:kern w:val="0"/>
          <w:sz w:val="24"/>
          <w:highlight w:val="none"/>
          <w:bdr w:val="single" w:color="auto" w:sz="4" w:space="0"/>
        </w:rPr>
        <w:t>√</w:t>
      </w:r>
      <w:r>
        <w:rPr>
          <w:rFonts w:hint="eastAsia" w:ascii="宋体" w:hAnsi="宋体" w:cs="SimSun-Identity-H"/>
          <w:kern w:val="0"/>
          <w:sz w:val="24"/>
          <w:highlight w:val="none"/>
        </w:rPr>
        <w:t xml:space="preserve"> 其他方式：从进度款中扣回，每期扣回额度=当期完成工程造价×</w:t>
      </w:r>
      <w:r>
        <w:rPr>
          <w:rFonts w:hint="eastAsia" w:ascii="宋体" w:hAnsi="宋体" w:cs="SimSun-Identity-H"/>
          <w:kern w:val="0"/>
          <w:sz w:val="24"/>
          <w:highlight w:val="none"/>
          <w:lang w:val="en-US" w:eastAsia="zh-CN"/>
        </w:rPr>
        <w:t>10%</w:t>
      </w:r>
      <w:r>
        <w:rPr>
          <w:rFonts w:hint="eastAsia" w:ascii="宋体" w:hAnsi="宋体" w:cs="SimSun-Identity-H"/>
          <w:kern w:val="0"/>
          <w:sz w:val="24"/>
          <w:highlight w:val="none"/>
        </w:rPr>
        <w:t>，直到扣完为止。</w:t>
      </w:r>
    </w:p>
    <w:p w14:paraId="10FD8E2A">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ascii="宋体" w:hAnsi="宋体" w:cs="SimSun-Identity-H"/>
          <w:kern w:val="0"/>
          <w:sz w:val="24"/>
          <w:highlight w:val="none"/>
        </w:rPr>
      </w:pPr>
      <w:r>
        <w:rPr>
          <w:rFonts w:hint="eastAsia" w:ascii="宋体" w:hAnsi="宋体" w:cs="SimSun-Identity-H"/>
          <w:kern w:val="0"/>
          <w:sz w:val="24"/>
          <w:highlight w:val="none"/>
        </w:rPr>
        <w:t>以月为单位，具体为：</w:t>
      </w:r>
    </w:p>
    <w:p w14:paraId="4A6FB2D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ascii="宋体" w:hAnsi="宋体" w:cs="SimSun-Identity-H"/>
          <w:kern w:val="0"/>
          <w:sz w:val="24"/>
        </w:rPr>
      </w:pPr>
      <w:r>
        <w:rPr>
          <w:rFonts w:hint="eastAsia" w:ascii="宋体" w:hAnsi="宋体" w:cs="SimSun-Identity-H"/>
          <w:kern w:val="0"/>
          <w:sz w:val="24"/>
          <w:highlight w:val="none"/>
        </w:rPr>
        <w:t>（1）每月按监理工程师及发包人审定的实际完成工程量的80%支付进度款，每月应付进度款=当月完成工程造价×80%-当月扣回预付款，即每月应付进度款=当月完成工程造价×（80%-</w:t>
      </w:r>
      <w:r>
        <w:rPr>
          <w:rFonts w:hint="eastAsia" w:ascii="宋体" w:hAnsi="宋体" w:cs="SimSun-Identity-H"/>
          <w:color w:val="auto"/>
          <w:kern w:val="0"/>
          <w:sz w:val="24"/>
          <w:highlight w:val="none"/>
          <w:lang w:val="en-US" w:eastAsia="zh-CN"/>
        </w:rPr>
        <w:t>10%</w:t>
      </w:r>
      <w:r>
        <w:rPr>
          <w:rFonts w:hint="eastAsia" w:ascii="宋体" w:hAnsi="宋体" w:cs="SimSun-Identity-H"/>
          <w:kern w:val="0"/>
          <w:sz w:val="24"/>
          <w:highlight w:val="none"/>
        </w:rPr>
        <w:t>）</w:t>
      </w:r>
      <w:r>
        <w:rPr>
          <w:rFonts w:hint="eastAsia" w:ascii="宋体" w:hAnsi="宋体" w:cs="SimSun-Identity-H"/>
          <w:kern w:val="0"/>
          <w:sz w:val="24"/>
        </w:rPr>
        <w:t xml:space="preserve">；工程完工通过竣工验收并提交完整的工程结算书后，工程款累计最高（含预付款）付至合同价扣除暂列金额的80%，因签证和变更增加的工程造价，按补充合同约定的办法支付或工程结算后支付。 </w:t>
      </w:r>
    </w:p>
    <w:p w14:paraId="360DEDE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highlight w:val="cyan"/>
        </w:rPr>
      </w:pPr>
      <w:r>
        <w:rPr>
          <w:rFonts w:hint="eastAsia" w:ascii="宋体" w:hAnsi="宋体" w:cs="SimSun-Identity-H"/>
          <w:kern w:val="0"/>
          <w:sz w:val="24"/>
        </w:rPr>
        <w:t>（2）工程竣工验收合格、结算通过审核和审计、工程档案资料按发包方规定移交后30日内且办理了劳保金的结算手续，支付至结算价的97%（扣除不按本合同专用条款第28.8条的违约金和工程档案专项保证金及若由于承包人原因导致发包人缴纳的墙体押金无法退还部分），余额3%为工程质量保证金。</w:t>
      </w:r>
    </w:p>
    <w:p w14:paraId="6350DC4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80．绿色施工安全防护措施费</w:t>
      </w:r>
    </w:p>
    <w:p w14:paraId="7A79E21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 xml:space="preserve">80.1 绿色施工安全防护措施费的内容、范围和金额的约定 </w:t>
      </w:r>
    </w:p>
    <w:p w14:paraId="4F6F2B6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 安全文明施工的内容和范围</w:t>
      </w:r>
    </w:p>
    <w:p w14:paraId="552BF1C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按合同通用条款的规定，以现行广东省统一工程计价依据规定为准。</w:t>
      </w:r>
    </w:p>
    <w:p w14:paraId="7DDF97C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合同双方的其他要求：</w:t>
      </w:r>
      <w:r>
        <w:rPr>
          <w:rFonts w:hint="eastAsia" w:ascii="宋体" w:hAnsi="宋体" w:cs="SimSun-Identity-H"/>
          <w:kern w:val="0"/>
          <w:sz w:val="24"/>
          <w:u w:val="single"/>
        </w:rPr>
        <w:t>承包人应按照国家、省、市安全文明施工的有关条例进行施工，若承包人有违反国家、省、市安全文明施工有关条例，发包人有权依约收取违约金及扣减按广州市文件规定计费的相关费用和文明施工费。发包人鼓励承包人争创省、市文明工地，费用已含在投标标价中。</w:t>
      </w:r>
    </w:p>
    <w:p w14:paraId="2B28658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(2) 绿色施工安全防护措施费的总额(     )元。本工程的绿色施工安全防护措施费包干使用，费用不作调整（包括后续政策调整）。</w:t>
      </w:r>
    </w:p>
    <w:p w14:paraId="60AB800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(3)</w:t>
      </w:r>
      <w:r>
        <w:rPr>
          <w:rFonts w:hint="eastAsia"/>
        </w:rPr>
        <w:t xml:space="preserve"> </w:t>
      </w:r>
      <w:r>
        <w:rPr>
          <w:rFonts w:hint="eastAsia" w:ascii="宋体" w:hAnsi="宋体" w:cs="SimSun-Identity-H"/>
          <w:kern w:val="0"/>
          <w:sz w:val="24"/>
        </w:rPr>
        <w:t>绿色施工安全防护措施费预付、支付办法和扣回方式按：</w:t>
      </w:r>
    </w:p>
    <w:p w14:paraId="516C52A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按广东省人民政府办公厅《关于印发广东省建设工程施工扬尘污染防治管理办法（试行）的通知》（粤办函〔2017〕708号）执行：即根据建设安监机构和监理单位分阶段对施工现场安全生产检查的结果确定，达到合格者经安监机构批准，由监理单位通知发包人在一周内划拨给承包人。分阶段支付措施费的比例如下：</w:t>
      </w:r>
    </w:p>
    <w:p w14:paraId="2AAA387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 xml:space="preserve">经审查符合开工条件支付 50%；其余费用应当按照施工进度以及发包人、监理、承包人共同核定的安全措施落实情况支付；工程竣工安全评价合格后支付至80%。 </w:t>
      </w:r>
    </w:p>
    <w:p w14:paraId="2CE7156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81．进度款</w:t>
      </w:r>
    </w:p>
    <w:p w14:paraId="025FEA7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81.1 支付期间</w:t>
      </w:r>
    </w:p>
    <w:p w14:paraId="5C5543C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以形象进度为准</w:t>
      </w:r>
    </w:p>
    <w:p w14:paraId="32789E7E">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以季度为单位。</w:t>
      </w:r>
    </w:p>
    <w:p w14:paraId="0539BD9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以月为单位，具体为：</w:t>
      </w:r>
    </w:p>
    <w:p w14:paraId="3715F548">
      <w:pPr>
        <w:keepNext w:val="0"/>
        <w:keepLines w:val="0"/>
        <w:pageBreakBefore w:val="0"/>
        <w:widowControl w:val="0"/>
        <w:numPr>
          <w:ilvl w:val="0"/>
          <w:numId w:val="4"/>
        </w:numPr>
        <w:kinsoku/>
        <w:wordWrap/>
        <w:overflowPunct/>
        <w:topLinePunct w:val="0"/>
        <w:bidi w:val="0"/>
        <w:adjustRightInd w:val="0"/>
        <w:snapToGrid w:val="0"/>
        <w:spacing w:line="400" w:lineRule="exact"/>
        <w:ind w:left="0" w:leftChars="0" w:right="0" w:rightChars="0"/>
        <w:textAlignment w:val="auto"/>
        <w:rPr>
          <w:rFonts w:hint="eastAsia" w:ascii="宋体" w:hAnsi="宋体"/>
          <w:sz w:val="24"/>
          <w:szCs w:val="24"/>
          <w:highlight w:val="none"/>
          <w:u w:val="single"/>
        </w:rPr>
      </w:pPr>
      <w:r>
        <w:rPr>
          <w:rFonts w:hint="eastAsia" w:ascii="宋体" w:hAnsi="宋体"/>
          <w:sz w:val="24"/>
          <w:szCs w:val="24"/>
          <w:highlight w:val="none"/>
          <w:u w:val="single"/>
        </w:rPr>
        <w:t>每月按监理工程师及发包人审定的实际完成工程量的80%支付进度款，</w:t>
      </w:r>
      <w:r>
        <w:rPr>
          <w:rFonts w:hint="eastAsia" w:ascii="宋体" w:hAnsi="宋体" w:cs="SimSun-Identity-H"/>
          <w:kern w:val="0"/>
          <w:sz w:val="24"/>
          <w:highlight w:val="none"/>
        </w:rPr>
        <w:t>每月应付进度款=当月完成工程造价×80%-当月扣回预付款，即每月应付进度款=当月完成工程造价×（80%-</w:t>
      </w:r>
      <w:r>
        <w:rPr>
          <w:rFonts w:hint="eastAsia" w:ascii="宋体" w:hAnsi="宋体" w:cs="SimSun-Identity-H"/>
          <w:color w:val="auto"/>
          <w:kern w:val="0"/>
          <w:sz w:val="24"/>
          <w:highlight w:val="none"/>
          <w:lang w:val="en-US" w:eastAsia="zh-CN"/>
        </w:rPr>
        <w:t>10%</w:t>
      </w:r>
      <w:r>
        <w:rPr>
          <w:rFonts w:hint="eastAsia" w:ascii="宋体" w:hAnsi="宋体" w:cs="SimSun-Identity-H"/>
          <w:kern w:val="0"/>
          <w:sz w:val="24"/>
          <w:highlight w:val="none"/>
        </w:rPr>
        <w:t>）</w:t>
      </w:r>
      <w:r>
        <w:rPr>
          <w:rFonts w:hint="eastAsia" w:ascii="宋体" w:hAnsi="宋体"/>
          <w:sz w:val="24"/>
          <w:szCs w:val="24"/>
          <w:highlight w:val="none"/>
          <w:u w:val="single"/>
        </w:rPr>
        <w:t xml:space="preserve">；因签证和变更增加的工程造价，按补充合同约定的办法支付或工程结算后支付。 </w:t>
      </w:r>
    </w:p>
    <w:p w14:paraId="779F65FD">
      <w:pPr>
        <w:keepNext w:val="0"/>
        <w:keepLines w:val="0"/>
        <w:pageBreakBefore w:val="0"/>
        <w:widowControl w:val="0"/>
        <w:numPr>
          <w:ilvl w:val="0"/>
          <w:numId w:val="4"/>
        </w:numPr>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宋体"/>
          <w:color w:val="000000"/>
          <w:sz w:val="24"/>
          <w:lang w:bidi="ar"/>
        </w:rPr>
        <w:t>工程竣工验收合格、</w:t>
      </w:r>
      <w:r>
        <w:rPr>
          <w:rFonts w:hint="eastAsia" w:ascii="宋体" w:hAnsi="宋体" w:cs="SimSun-Identity-H"/>
          <w:kern w:val="0"/>
          <w:sz w:val="24"/>
          <w:u w:val="none"/>
        </w:rPr>
        <w:t>结算通过审核</w:t>
      </w:r>
      <w:r>
        <w:rPr>
          <w:rFonts w:hint="eastAsia" w:ascii="宋体" w:hAnsi="宋体" w:cs="宋体"/>
          <w:color w:val="000000"/>
          <w:sz w:val="24"/>
          <w:u w:val="none"/>
          <w:lang w:bidi="ar"/>
        </w:rPr>
        <w:t>无误且满足支付条件</w:t>
      </w:r>
      <w:r>
        <w:rPr>
          <w:rFonts w:hint="eastAsia" w:ascii="宋体" w:hAnsi="宋体" w:cs="SimSun-Identity-H"/>
          <w:kern w:val="0"/>
          <w:sz w:val="24"/>
          <w:u w:val="none"/>
        </w:rPr>
        <w:t>和审计、工程档案资料按</w:t>
      </w:r>
      <w:r>
        <w:rPr>
          <w:rFonts w:hint="eastAsia" w:ascii="宋体" w:hAnsi="宋体" w:cs="SimSun-Identity-H"/>
          <w:kern w:val="0"/>
          <w:sz w:val="24"/>
          <w:u w:val="none"/>
          <w:lang w:val="en-US" w:eastAsia="zh-CN"/>
        </w:rPr>
        <w:t>发包人</w:t>
      </w:r>
      <w:r>
        <w:rPr>
          <w:rFonts w:hint="eastAsia" w:ascii="宋体" w:hAnsi="宋体" w:cs="SimSun-Identity-H"/>
          <w:kern w:val="0"/>
          <w:sz w:val="24"/>
          <w:u w:val="none"/>
        </w:rPr>
        <w:t>规定移交后30日内，</w:t>
      </w:r>
      <w:r>
        <w:rPr>
          <w:rFonts w:hint="eastAsia" w:ascii="宋体" w:hAnsi="宋体" w:cs="宋体"/>
          <w:color w:val="000000"/>
          <w:sz w:val="24"/>
          <w:lang w:val="en-US" w:eastAsia="zh-CN" w:bidi="ar"/>
        </w:rPr>
        <w:t>发包</w:t>
      </w:r>
      <w:r>
        <w:rPr>
          <w:rFonts w:hint="eastAsia" w:ascii="宋体" w:hAnsi="宋体" w:cs="宋体"/>
          <w:color w:val="000000"/>
          <w:sz w:val="24"/>
          <w:lang w:bidi="ar"/>
        </w:rPr>
        <w:t>人将</w:t>
      </w:r>
      <w:r>
        <w:rPr>
          <w:rFonts w:hint="eastAsia" w:ascii="宋体" w:hAnsi="宋体" w:cs="宋体"/>
          <w:color w:val="000000"/>
          <w:sz w:val="24"/>
          <w:lang w:val="en-US" w:eastAsia="zh-CN" w:bidi="ar"/>
        </w:rPr>
        <w:t>支付至</w:t>
      </w:r>
      <w:r>
        <w:rPr>
          <w:rFonts w:hint="eastAsia" w:ascii="宋体" w:hAnsi="宋体" w:cs="宋体"/>
          <w:color w:val="000000"/>
          <w:sz w:val="24"/>
          <w:lang w:bidi="ar"/>
        </w:rPr>
        <w:t>审定结算价的97%给</w:t>
      </w:r>
      <w:r>
        <w:rPr>
          <w:rFonts w:hint="eastAsia" w:ascii="宋体" w:hAnsi="宋体" w:cs="宋体"/>
          <w:color w:val="000000"/>
          <w:sz w:val="24"/>
          <w:lang w:val="en-US" w:eastAsia="zh-CN" w:bidi="ar"/>
        </w:rPr>
        <w:t>承包人</w:t>
      </w:r>
      <w:r>
        <w:rPr>
          <w:rFonts w:hint="eastAsia" w:ascii="宋体" w:hAnsi="宋体" w:cs="SimSun-Identity-H"/>
          <w:kern w:val="0"/>
          <w:sz w:val="24"/>
          <w:highlight w:val="none"/>
          <w:u w:val="none"/>
        </w:rPr>
        <w:t>（扣除不按合同专用条款第</w:t>
      </w:r>
      <w:r>
        <w:rPr>
          <w:rFonts w:hint="eastAsia" w:ascii="宋体" w:hAnsi="宋体" w:eastAsia="宋体" w:cs="宋体"/>
          <w:sz w:val="24"/>
          <w:szCs w:val="24"/>
          <w:highlight w:val="none"/>
          <w:u w:val="none"/>
        </w:rPr>
        <w:t>28.8</w:t>
      </w:r>
      <w:r>
        <w:rPr>
          <w:rFonts w:hint="eastAsia" w:ascii="仿宋" w:hAnsi="仿宋"/>
          <w:sz w:val="24"/>
          <w:szCs w:val="24"/>
          <w:highlight w:val="none"/>
          <w:u w:val="none"/>
        </w:rPr>
        <w:t>条的违约金</w:t>
      </w:r>
      <w:r>
        <w:rPr>
          <w:rFonts w:hint="eastAsia" w:ascii="宋体" w:hAnsi="宋体" w:cs="SimSun-Identity-H"/>
          <w:kern w:val="0"/>
          <w:sz w:val="24"/>
          <w:highlight w:val="none"/>
          <w:u w:val="none"/>
        </w:rPr>
        <w:t>）</w:t>
      </w:r>
      <w:r>
        <w:rPr>
          <w:rFonts w:hint="eastAsia" w:ascii="宋体" w:hAnsi="宋体" w:cs="宋体"/>
          <w:color w:val="000000"/>
          <w:sz w:val="24"/>
          <w:lang w:bidi="ar"/>
        </w:rPr>
        <w:t>。余额3%为工程质量保证金。</w:t>
      </w:r>
    </w:p>
    <w:p w14:paraId="3A1EFEE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（3）3%的工程质量保证金，</w:t>
      </w:r>
      <w:r>
        <w:rPr>
          <w:rFonts w:hint="eastAsia" w:ascii="宋体" w:hAnsi="宋体" w:cs="宋体"/>
          <w:color w:val="000000"/>
          <w:sz w:val="24"/>
          <w:u w:val="single"/>
        </w:rPr>
        <w:t>由</w:t>
      </w:r>
      <w:r>
        <w:rPr>
          <w:rFonts w:hint="eastAsia" w:ascii="宋体" w:hAnsi="宋体" w:cs="宋体"/>
          <w:color w:val="000000"/>
          <w:sz w:val="24"/>
          <w:u w:val="single"/>
          <w:lang w:eastAsia="zh-CN"/>
        </w:rPr>
        <w:t>发包人</w:t>
      </w:r>
      <w:r>
        <w:rPr>
          <w:rFonts w:hint="eastAsia" w:ascii="宋体" w:hAnsi="宋体" w:cs="宋体"/>
          <w:color w:val="000000"/>
          <w:sz w:val="24"/>
          <w:u w:val="single"/>
        </w:rPr>
        <w:t>在工程质保期满</w:t>
      </w:r>
      <w:r>
        <w:rPr>
          <w:rFonts w:hint="eastAsia" w:ascii="宋体" w:hAnsi="宋体" w:cs="宋体"/>
          <w:color w:val="000000"/>
          <w:sz w:val="24"/>
          <w:u w:val="single"/>
          <w:lang w:val="en-US" w:eastAsia="zh-CN"/>
        </w:rPr>
        <w:t>2年</w:t>
      </w:r>
      <w:r>
        <w:rPr>
          <w:rFonts w:hint="eastAsia" w:ascii="宋体" w:hAnsi="宋体" w:cs="宋体"/>
          <w:color w:val="000000"/>
          <w:sz w:val="24"/>
          <w:u w:val="single"/>
        </w:rPr>
        <w:t>后30天内一次性无息支付给</w:t>
      </w:r>
      <w:r>
        <w:rPr>
          <w:rFonts w:hint="eastAsia" w:ascii="宋体" w:hAnsi="宋体" w:cs="宋体"/>
          <w:color w:val="000000"/>
          <w:sz w:val="24"/>
          <w:u w:val="single"/>
          <w:lang w:eastAsia="zh-CN"/>
        </w:rPr>
        <w:t>承包人</w:t>
      </w:r>
      <w:r>
        <w:rPr>
          <w:rFonts w:hint="eastAsia" w:ascii="宋体" w:hAnsi="宋体" w:cs="宋体"/>
          <w:color w:val="000000"/>
          <w:sz w:val="24"/>
          <w:u w:val="single"/>
        </w:rPr>
        <w:t>。</w:t>
      </w:r>
    </w:p>
    <w:p w14:paraId="34C1B91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（4）每月</w:t>
      </w:r>
      <w:r>
        <w:rPr>
          <w:rFonts w:hint="eastAsia" w:ascii="宋体" w:hAnsi="宋体" w:cs="SimSun-Identity-H"/>
          <w:kern w:val="0"/>
          <w:sz w:val="24"/>
          <w:u w:val="single"/>
          <w:lang w:eastAsia="zh-CN"/>
        </w:rPr>
        <w:t>25日</w:t>
      </w:r>
      <w:r>
        <w:rPr>
          <w:rFonts w:hint="eastAsia" w:ascii="宋体" w:hAnsi="宋体" w:cs="SimSun-Identity-H"/>
          <w:kern w:val="0"/>
          <w:sz w:val="24"/>
          <w:u w:val="single"/>
        </w:rPr>
        <w:t>承包人向监理公司申请支付当月进度款。发包人若当月没收到承包人的下月进度计划，有权拒绝支付当月的工程进度款，直至承包人向发包人提交了下月进度计划后，发包人再按合同相关条款支付当月工程进度款。</w:t>
      </w:r>
    </w:p>
    <w:p w14:paraId="20D3059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5）对比开工前承包人提交的项目总体进度计划，因承包人原因未按当月计划完成工程进度，发包人有权拒绝支付当月的工程进度款，直至承包人完成当月计划的工程进度后，发包人再按合同相关条款支付当月工程进度款。</w:t>
      </w:r>
    </w:p>
    <w:p w14:paraId="59F076C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highlight w:val="yellow"/>
          <w:u w:val="single"/>
        </w:rPr>
      </w:pPr>
      <w:r>
        <w:rPr>
          <w:rFonts w:hint="eastAsia" w:ascii="宋体" w:hAnsi="宋体" w:cs="SimSun-Identity-H"/>
          <w:kern w:val="0"/>
          <w:sz w:val="24"/>
          <w:u w:val="single"/>
          <w:lang w:eastAsia="zh-CN"/>
        </w:rPr>
        <w:t>（</w:t>
      </w:r>
      <w:r>
        <w:rPr>
          <w:rFonts w:hint="eastAsia" w:ascii="宋体" w:hAnsi="宋体" w:cs="SimSun-Identity-H"/>
          <w:kern w:val="0"/>
          <w:sz w:val="24"/>
          <w:u w:val="single"/>
          <w:lang w:val="en-US" w:eastAsia="zh-CN"/>
        </w:rPr>
        <w:t>6）</w:t>
      </w:r>
      <w:r>
        <w:rPr>
          <w:rFonts w:hint="eastAsia" w:ascii="宋体" w:hAnsi="宋体" w:cs="SimSun-Identity-H"/>
          <w:kern w:val="0"/>
          <w:sz w:val="24"/>
          <w:u w:val="single"/>
        </w:rPr>
        <w:t>工程款支付程序：承包人提交支付申请及相关资料，经监理工程师审核，发包人</w:t>
      </w:r>
      <w:r>
        <w:rPr>
          <w:rFonts w:hint="eastAsia" w:ascii="宋体" w:hAnsi="宋体" w:cs="SimSun-Identity-H"/>
          <w:kern w:val="0"/>
          <w:sz w:val="24"/>
          <w:highlight w:val="none"/>
          <w:u w:val="single"/>
        </w:rPr>
        <w:t>审定且满足支付条件</w:t>
      </w:r>
      <w:r>
        <w:rPr>
          <w:rFonts w:hint="eastAsia" w:ascii="宋体" w:hAnsi="宋体" w:cs="SimSun-Identity-H"/>
          <w:kern w:val="0"/>
          <w:sz w:val="24"/>
          <w:highlight w:val="none"/>
          <w:u w:val="single"/>
          <w:lang w:val="en-US" w:eastAsia="zh-CN"/>
        </w:rPr>
        <w:t>后，发包人收到承包人</w:t>
      </w:r>
      <w:r>
        <w:rPr>
          <w:rFonts w:hint="eastAsia" w:ascii="宋体" w:hAnsi="宋体" w:eastAsia="宋体" w:cs="宋体"/>
          <w:kern w:val="0"/>
          <w:sz w:val="24"/>
          <w:szCs w:val="24"/>
          <w:u w:val="none"/>
          <w:lang w:val="en-US" w:eastAsia="zh-CN"/>
        </w:rPr>
        <w:t>开具的正式发票后于</w:t>
      </w:r>
      <w:r>
        <w:rPr>
          <w:rFonts w:hint="eastAsia" w:ascii="宋体" w:hAnsi="宋体" w:cs="宋体"/>
          <w:kern w:val="0"/>
          <w:sz w:val="24"/>
          <w:szCs w:val="24"/>
          <w:u w:val="none"/>
          <w:lang w:val="en-US" w:eastAsia="zh-CN"/>
        </w:rPr>
        <w:t>30天</w:t>
      </w:r>
      <w:r>
        <w:rPr>
          <w:rFonts w:hint="eastAsia" w:ascii="宋体" w:hAnsi="宋体" w:eastAsia="宋体" w:cs="宋体"/>
          <w:kern w:val="0"/>
          <w:sz w:val="24"/>
          <w:szCs w:val="24"/>
          <w:u w:val="none"/>
          <w:lang w:val="en-US" w:eastAsia="zh-CN"/>
        </w:rPr>
        <w:t>内通过银行转账方式支付相应款项</w:t>
      </w:r>
      <w:r>
        <w:rPr>
          <w:rFonts w:hint="eastAsia" w:ascii="宋体" w:hAnsi="宋体" w:eastAsia="宋体" w:cs="宋体"/>
          <w:kern w:val="0"/>
          <w:sz w:val="24"/>
          <w:szCs w:val="24"/>
          <w:u w:val="none"/>
        </w:rPr>
        <w:t>。</w:t>
      </w:r>
    </w:p>
    <w:p w14:paraId="6EE41F4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rPr>
      </w:pPr>
      <w:r>
        <w:rPr>
          <w:rFonts w:hint="eastAsia" w:ascii="宋体" w:hAnsi="宋体" w:cs="SimSun-Identity-H"/>
          <w:kern w:val="0"/>
          <w:sz w:val="24"/>
          <w:u w:val="single"/>
        </w:rPr>
        <w:t>（7）</w:t>
      </w:r>
      <w:r>
        <w:rPr>
          <w:rFonts w:hint="eastAsia" w:ascii="宋体" w:hAnsi="宋体" w:cs="SimSun-Identity-H"/>
          <w:kern w:val="0"/>
          <w:sz w:val="24"/>
          <w:u w:val="none"/>
        </w:rPr>
        <w:t>本项目</w:t>
      </w:r>
      <w:r>
        <w:rPr>
          <w:rFonts w:hint="eastAsia" w:ascii="宋体" w:hAnsi="宋体" w:cs="SimSun-Identity-H"/>
          <w:kern w:val="0"/>
          <w:sz w:val="24"/>
          <w:u w:val="none"/>
          <w:lang w:val="en-US" w:eastAsia="zh-CN"/>
        </w:rPr>
        <w:t>工程量按实结算且</w:t>
      </w:r>
      <w:r>
        <w:rPr>
          <w:rFonts w:hint="eastAsia" w:ascii="宋体" w:hAnsi="宋体" w:cs="SimSun-Identity-H"/>
          <w:kern w:val="0"/>
          <w:sz w:val="24"/>
          <w:u w:val="none"/>
        </w:rPr>
        <w:t>为总价控制</w:t>
      </w:r>
      <w:r>
        <w:rPr>
          <w:rFonts w:hint="eastAsia" w:ascii="宋体" w:hAnsi="宋体" w:eastAsia="宋体" w:cs="SimSun-Identity-H"/>
          <w:kern w:val="0"/>
          <w:sz w:val="24"/>
          <w:u w:val="none"/>
        </w:rPr>
        <w:t>项目</w:t>
      </w:r>
      <w:r>
        <w:rPr>
          <w:rFonts w:hint="eastAsia" w:ascii="宋体" w:hAnsi="宋体" w:eastAsia="宋体" w:cs="SimSun-Identity-H"/>
          <w:kern w:val="0"/>
          <w:sz w:val="24"/>
          <w:u w:val="single"/>
        </w:rPr>
        <w:t>，如需追加与合同标的相同的工程的，在不改变合同其他条款的前提下，双方可以协商签订补充合同，</w:t>
      </w:r>
      <w:r>
        <w:rPr>
          <w:rFonts w:hint="default" w:ascii="宋体" w:hAnsi="宋体" w:eastAsia="宋体" w:cs="SimSun-Identity-H"/>
          <w:kern w:val="0"/>
          <w:sz w:val="24"/>
          <w:u w:val="single"/>
          <w:lang w:val="en-US"/>
        </w:rPr>
        <w:t>但所有补充合同的</w:t>
      </w:r>
      <w:r>
        <w:rPr>
          <w:rFonts w:hint="eastAsia" w:ascii="宋体" w:hAnsi="宋体" w:eastAsia="宋体" w:cs="SimSun-Identity-H"/>
          <w:kern w:val="0"/>
          <w:sz w:val="24"/>
          <w:u w:val="single"/>
        </w:rPr>
        <w:t>采购金额不得超过原合同采购金额的百分之十。</w:t>
      </w:r>
    </w:p>
    <w:p w14:paraId="50B37F9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本期间应支付或扣留（扣回）的其他款项：</w:t>
      </w:r>
    </w:p>
    <w:p w14:paraId="3D4FFED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81.2期中付款的最低限额为</w:t>
      </w:r>
      <w:r>
        <w:rPr>
          <w:rFonts w:hint="eastAsia" w:ascii="宋体" w:hAnsi="宋体" w:cs="SimSun-Identity-H"/>
          <w:kern w:val="0"/>
          <w:sz w:val="24"/>
          <w:u w:val="single"/>
        </w:rPr>
        <w:t xml:space="preserve">  / </w:t>
      </w:r>
      <w:r>
        <w:rPr>
          <w:rFonts w:hint="eastAsia" w:ascii="宋体" w:hAnsi="宋体" w:cs="SimSun-Identity-H"/>
          <w:kern w:val="0"/>
          <w:sz w:val="24"/>
        </w:rPr>
        <w:t>万元。</w:t>
      </w:r>
    </w:p>
    <w:p w14:paraId="3E0F45C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82．竣工结算与结算款</w:t>
      </w:r>
    </w:p>
    <w:p w14:paraId="0D0A64F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82.1 结算的程序和时限：</w:t>
      </w:r>
    </w:p>
    <w:p w14:paraId="2AA34BB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□按合同通用条款的规定办理。</w:t>
      </w:r>
    </w:p>
    <w:p w14:paraId="0E914F4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不按合同通用条款的规定，办理结算程序和时限为：</w:t>
      </w:r>
    </w:p>
    <w:p w14:paraId="1BFA413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 xml:space="preserve">（1）承包人应提前做好结算资料的准备工作，全部工程完工并移交发包人后 30 日历天内，承包人需完成结算编制，并按要求提交完整、真实的结算书及结算资料原件一式三份报送监理公司核实。承包人未在合同约定时间内递交竣工结算书，经发包人书面催促后 7 日历天内仍未提供或没有明确答复的，发包人可以根据已有的资料办理结算。 </w:t>
      </w:r>
    </w:p>
    <w:p w14:paraId="42BE8523">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承包人应当向发包人提供包括但不限于如下竣工结算资料：</w:t>
      </w:r>
    </w:p>
    <w:p w14:paraId="5F809BA7">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1）工程结算书及电子文件（并加盖编制单位公章）；</w:t>
      </w:r>
    </w:p>
    <w:p w14:paraId="1D38F4E3">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2）工程量计算书及电子文件（即计算底稿）；</w:t>
      </w:r>
    </w:p>
    <w:p w14:paraId="16B980C9">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3）钢筋抽料表及电子文件（即计算底稿）；</w:t>
      </w:r>
    </w:p>
    <w:p w14:paraId="57CBEFF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4）施工合同，补充合同或施工协议书；</w:t>
      </w:r>
    </w:p>
    <w:p w14:paraId="65DDA144">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eastAsia="宋体" w:cs="SimSun-Identity-H"/>
          <w:kern w:val="0"/>
          <w:sz w:val="24"/>
          <w:u w:val="single"/>
          <w:lang w:eastAsia="zh-CN"/>
        </w:rPr>
      </w:pPr>
      <w:r>
        <w:rPr>
          <w:rFonts w:hint="eastAsia" w:ascii="宋体" w:hAnsi="宋体" w:cs="SimSun-Identity-H"/>
          <w:kern w:val="0"/>
          <w:sz w:val="24"/>
          <w:u w:val="single"/>
        </w:rPr>
        <w:t>5）工程竣工图及设计图纸的电子版本</w:t>
      </w:r>
      <w:r>
        <w:rPr>
          <w:rFonts w:hint="eastAsia" w:ascii="宋体" w:hAnsi="宋体" w:cs="SimSun-Identity-H"/>
          <w:kern w:val="0"/>
          <w:sz w:val="24"/>
          <w:u w:val="single"/>
          <w:lang w:eastAsia="zh-CN"/>
        </w:rPr>
        <w:t>；</w:t>
      </w:r>
    </w:p>
    <w:p w14:paraId="5B8A8B4B">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6）工程竣工资料；</w:t>
      </w:r>
    </w:p>
    <w:p w14:paraId="155FF9B5">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7）图纸会审</w:t>
      </w:r>
      <w:r>
        <w:rPr>
          <w:rFonts w:hint="eastAsia" w:ascii="宋体" w:hAnsi="宋体" w:cs="SimSun-Identity-H"/>
          <w:kern w:val="0"/>
          <w:sz w:val="24"/>
          <w:u w:val="single"/>
          <w:lang w:eastAsia="zh-CN"/>
        </w:rPr>
        <w:t>记录</w:t>
      </w:r>
      <w:r>
        <w:rPr>
          <w:rFonts w:hint="eastAsia" w:ascii="宋体" w:hAnsi="宋体" w:cs="SimSun-Identity-H"/>
          <w:kern w:val="0"/>
          <w:sz w:val="24"/>
          <w:u w:val="single"/>
        </w:rPr>
        <w:t>；</w:t>
      </w:r>
    </w:p>
    <w:p w14:paraId="2521E3A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8）设计变更单；</w:t>
      </w:r>
    </w:p>
    <w:p w14:paraId="0C85FF9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9）工程洽商记录；</w:t>
      </w:r>
    </w:p>
    <w:p w14:paraId="4ED4198A">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10）监理工程师通知或发包人施工指令；</w:t>
      </w:r>
    </w:p>
    <w:p w14:paraId="675036CF">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11）会议纪要；</w:t>
      </w:r>
    </w:p>
    <w:p w14:paraId="356C948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12）现场签证单；</w:t>
      </w:r>
    </w:p>
    <w:p w14:paraId="22C38568">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13）材料设备单价呈批审核单；</w:t>
      </w:r>
    </w:p>
    <w:p w14:paraId="08E873E1">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14）甲供材料、设备收货验收签收单：</w:t>
      </w:r>
    </w:p>
    <w:p w14:paraId="743C0CDE">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15）综合单价呈批审核单；</w:t>
      </w:r>
    </w:p>
    <w:p w14:paraId="7824BA6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16）招投标文件(含工程量清单)、招标答疑纪要；</w:t>
      </w:r>
    </w:p>
    <w:p w14:paraId="0D9D0E35">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17）开工报告、竣工报告及工期延期联系单：</w:t>
      </w:r>
    </w:p>
    <w:p w14:paraId="618DFE99">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18）其他相关资料：</w:t>
      </w:r>
    </w:p>
    <w:p w14:paraId="07A8A1F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eastAsia="宋体" w:cs="SimSun-Identity-H"/>
          <w:kern w:val="0"/>
          <w:sz w:val="24"/>
          <w:u w:val="single"/>
          <w:lang w:eastAsia="zh-CN"/>
        </w:rPr>
      </w:pPr>
      <w:r>
        <w:rPr>
          <w:rFonts w:hint="eastAsia" w:ascii="宋体" w:hAnsi="宋体" w:cs="SimSun-Identity-H"/>
          <w:kern w:val="0"/>
          <w:sz w:val="24"/>
          <w:u w:val="single"/>
        </w:rPr>
        <w:t>19）建设工程结算送审资料签收表</w:t>
      </w:r>
      <w:r>
        <w:rPr>
          <w:rFonts w:hint="eastAsia" w:ascii="宋体" w:hAnsi="宋体" w:cs="SimSun-Identity-H"/>
          <w:kern w:val="0"/>
          <w:sz w:val="24"/>
          <w:u w:val="single"/>
          <w:lang w:eastAsia="zh-CN"/>
        </w:rPr>
        <w:t>。</w:t>
      </w:r>
    </w:p>
    <w:p w14:paraId="3C850AEC">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eastAsia="宋体" w:cs="SimSun-Identity-H"/>
          <w:kern w:val="0"/>
          <w:sz w:val="24"/>
          <w:u w:val="single"/>
          <w:lang w:eastAsia="zh-CN"/>
        </w:rPr>
      </w:pPr>
      <w:r>
        <w:rPr>
          <w:rFonts w:hint="eastAsia" w:ascii="宋体" w:hAnsi="宋体" w:cs="SimSun-Identity-H"/>
          <w:kern w:val="0"/>
          <w:sz w:val="24"/>
          <w:u w:val="single"/>
        </w:rPr>
        <w:t>具体要求详见发包人《中山大学孙逸仙纪念医院建设工程结算审计送审资料暂行规定》（院审发</w:t>
      </w:r>
      <w:r>
        <w:rPr>
          <w:rFonts w:hint="eastAsia" w:ascii="宋体" w:hAnsi="宋体" w:cs="SimSun-Identity-H"/>
          <w:kern w:val="0"/>
          <w:sz w:val="24"/>
          <w:u w:val="single"/>
          <w:lang w:eastAsia="zh-CN"/>
        </w:rPr>
        <w:t>〔2020〕3号</w:t>
      </w:r>
      <w:r>
        <w:rPr>
          <w:rFonts w:hint="eastAsia" w:ascii="宋体" w:hAnsi="宋体" w:cs="SimSun-Identity-H"/>
          <w:kern w:val="0"/>
          <w:sz w:val="24"/>
          <w:u w:val="single"/>
        </w:rPr>
        <w:t>）</w:t>
      </w:r>
      <w:r>
        <w:rPr>
          <w:rFonts w:hint="eastAsia" w:ascii="宋体" w:hAnsi="宋体" w:cs="SimSun-Identity-H"/>
          <w:kern w:val="0"/>
          <w:sz w:val="24"/>
          <w:u w:val="single"/>
          <w:lang w:eastAsia="zh-CN"/>
        </w:rPr>
        <w:t>。</w:t>
      </w:r>
    </w:p>
    <w:p w14:paraId="54FFBD36">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 xml:space="preserve">（2）监理公司自接到上述资料后，按监理合同的约定审核结算资料，并向承包人提出审核意见（包括进一步补充资料和修改结算文件等），同时抄报发包人。承包人在收到监理公司审核意见后的7 日历天内按监理公司提出的合理要求补充资料。 </w:t>
      </w:r>
    </w:p>
    <w:p w14:paraId="68907A42">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 xml:space="preserve">（3）发包人在收到承包人按第 82.1（2）款规定递交的文件和资料后的 60 日历天内完成结算审查，并对已达成共识的内容双方签字确认；因争议无法达成共识的内容，由发包人组织向广州市工程造价管理机构提请调解；调解不成的，按照合同约定向仲裁机构申请仲裁或向人民法院提起诉讼。 </w:t>
      </w:r>
    </w:p>
    <w:p w14:paraId="284F14ED">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（4）因承包人结算资料不真实、不完整等原因导致不能按时完成结算审核和审计，则审核和审计时间顺延。承包人在接到发包人提出的核对意见后，在15 天内不确认也未提出异议，视为对发包人提出的核对意见已经认可，发包人结算审核完毕。发包人在收到承包人按合同约定</w:t>
      </w:r>
      <w:r>
        <w:rPr>
          <w:rFonts w:hint="eastAsia" w:ascii="宋体" w:hAnsi="宋体" w:cs="SimSun-Identity-H"/>
          <w:kern w:val="0"/>
          <w:sz w:val="24"/>
          <w:u w:val="single"/>
          <w:lang w:eastAsia="zh-CN"/>
        </w:rPr>
        <w:t>报送</w:t>
      </w:r>
      <w:r>
        <w:rPr>
          <w:rFonts w:hint="eastAsia" w:ascii="宋体" w:hAnsi="宋体" w:cs="SimSun-Identity-H"/>
          <w:kern w:val="0"/>
          <w:sz w:val="24"/>
          <w:u w:val="single"/>
        </w:rPr>
        <w:t>的完整结算书及完整的结算资料后不按规定时间进行审核和审计，且到期未提出异议，则视为同意。如果承包人报送的结算书及结算资料不符合合同要求，则本条约定无效。</w:t>
      </w:r>
    </w:p>
    <w:p w14:paraId="189DE4DD">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5）本项目工程的最终结算价，以发包人审计部门或者发包人委托的造价咨询公司审定的结算价为准，承包人必须准确编制竣工结算报价，并保证按发包人要求一次性报送结算资料，在结算审核过程中不再补送任何资料。经审定的结算价与承包人送审的结算报价核减率控制在5%以内。经审计对承包人的结算报价核减率在5%～10%（含5%、10%）的范围时，发包人与承包人双方各承担50%的审核服务费；对承包人的结算报价核减率超过10%时，由承包人承担全部审核服务费，在工程结算款中直接扣除或由承包人直接支付给造价咨询公司。</w:t>
      </w:r>
    </w:p>
    <w:p w14:paraId="26F98763">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ascii="宋体" w:hAnsi="宋体" w:cs="SimSun-Identity-H"/>
          <w:kern w:val="0"/>
          <w:sz w:val="24"/>
          <w:u w:val="single"/>
        </w:rPr>
      </w:pPr>
      <w:r>
        <w:rPr>
          <w:rFonts w:hint="eastAsia" w:ascii="宋体" w:hAnsi="宋体" w:cs="SimSun-Identity-H"/>
          <w:kern w:val="0"/>
          <w:sz w:val="24"/>
          <w:u w:val="single"/>
        </w:rPr>
        <w:t>（6）承包人按审定的结算价开具发票。</w:t>
      </w:r>
    </w:p>
    <w:p w14:paraId="60CD821E">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rFonts w:hint="eastAsia" w:eastAsia="宋体"/>
          <w:sz w:val="24"/>
          <w:szCs w:val="24"/>
          <w:lang w:eastAsia="zh-CN"/>
        </w:rPr>
      </w:pPr>
      <w:r>
        <w:rPr>
          <w:rFonts w:hint="eastAsia"/>
          <w:sz w:val="24"/>
          <w:szCs w:val="24"/>
        </w:rPr>
        <w:t>注：核减率</w:t>
      </w:r>
      <w:r>
        <w:rPr>
          <w:sz w:val="24"/>
          <w:szCs w:val="24"/>
        </w:rPr>
        <w:t>=</w:t>
      </w:r>
      <w:r>
        <w:rPr>
          <w:rFonts w:hint="eastAsia"/>
          <w:sz w:val="24"/>
          <w:szCs w:val="24"/>
        </w:rPr>
        <w:t>（承包人的结算报价</w:t>
      </w:r>
      <w:r>
        <w:rPr>
          <w:sz w:val="24"/>
          <w:szCs w:val="24"/>
        </w:rPr>
        <w:t>-</w:t>
      </w:r>
      <w:r>
        <w:rPr>
          <w:rFonts w:hint="eastAsia"/>
          <w:sz w:val="24"/>
          <w:szCs w:val="24"/>
        </w:rPr>
        <w:t>经审计的结算价）</w:t>
      </w:r>
      <w:r>
        <w:rPr>
          <w:sz w:val="24"/>
          <w:szCs w:val="24"/>
        </w:rPr>
        <w:t>/</w:t>
      </w:r>
      <w:r>
        <w:rPr>
          <w:rFonts w:hint="eastAsia"/>
          <w:sz w:val="24"/>
          <w:szCs w:val="24"/>
        </w:rPr>
        <w:t>承包人的结算报价</w:t>
      </w:r>
      <w:r>
        <w:rPr>
          <w:rFonts w:hint="eastAsia"/>
          <w:sz w:val="24"/>
          <w:szCs w:val="24"/>
          <w:lang w:eastAsia="zh-CN"/>
        </w:rPr>
        <w:t>。</w:t>
      </w:r>
    </w:p>
    <w:p w14:paraId="0DF5C0B1">
      <w:pPr>
        <w:keepNext w:val="0"/>
        <w:keepLines w:val="0"/>
        <w:pageBreakBefore w:val="0"/>
        <w:widowControl w:val="0"/>
        <w:kinsoku/>
        <w:wordWrap/>
        <w:overflowPunct/>
        <w:topLinePunct w:val="0"/>
        <w:bidi w:val="0"/>
        <w:adjustRightInd w:val="0"/>
        <w:snapToGrid w:val="0"/>
        <w:spacing w:line="400" w:lineRule="exact"/>
        <w:ind w:left="0" w:leftChars="0" w:right="0" w:rightChars="0" w:firstLine="480" w:firstLineChars="200"/>
        <w:textAlignment w:val="auto"/>
        <w:rPr>
          <w:sz w:val="24"/>
          <w:szCs w:val="24"/>
        </w:rPr>
      </w:pPr>
      <w:r>
        <w:rPr>
          <w:rFonts w:hint="eastAsia"/>
          <w:sz w:val="24"/>
          <w:szCs w:val="24"/>
        </w:rPr>
        <w:t>注：审核服务费按广东省物价局粤价函</w:t>
      </w:r>
      <w:r>
        <w:rPr>
          <w:rFonts w:hint="eastAsia"/>
          <w:sz w:val="24"/>
          <w:szCs w:val="24"/>
          <w:lang w:eastAsia="zh-CN"/>
        </w:rPr>
        <w:t>〔2011〕742号</w:t>
      </w:r>
      <w:r>
        <w:rPr>
          <w:rFonts w:hint="eastAsia"/>
          <w:sz w:val="24"/>
          <w:szCs w:val="24"/>
        </w:rPr>
        <w:t>文收取。</w:t>
      </w:r>
    </w:p>
    <w:p w14:paraId="7A9BB0B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84．质量保证金</w:t>
      </w:r>
    </w:p>
    <w:p w14:paraId="2182B72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84.2 质量保证金的金额及扣留</w:t>
      </w:r>
    </w:p>
    <w:p w14:paraId="3A00B83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(1) 质量保证金的金额</w:t>
      </w:r>
    </w:p>
    <w:p w14:paraId="6C47972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□按合同通用条款的规定，即按合同价款的3％。</w:t>
      </w:r>
    </w:p>
    <w:p w14:paraId="1E0989D3">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其他为：按结算价的3%</w:t>
      </w:r>
    </w:p>
    <w:p w14:paraId="712C4A3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(2) 质量保证金的扣留</w:t>
      </w:r>
    </w:p>
    <w:p w14:paraId="3EB1232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按合同通用条款的规定，从每次应支付给承包人的工程款（包括进度款和结算款）中扣留，扣留的比例为3%。</w:t>
      </w:r>
    </w:p>
    <w:p w14:paraId="2705025D">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仿宋" w:hAnsi="仿宋"/>
          <w:sz w:val="24"/>
          <w:szCs w:val="24"/>
          <w:u w:val="single"/>
        </w:rPr>
      </w:pPr>
      <w:r>
        <w:rPr>
          <w:rFonts w:hint="eastAsia" w:ascii="宋体" w:hAnsi="宋体" w:cs="SimSun-Identity-H"/>
          <w:kern w:val="0"/>
          <w:sz w:val="24"/>
          <w:bdr w:val="single" w:color="auto" w:sz="4" w:space="0"/>
        </w:rPr>
        <w:t>√</w:t>
      </w:r>
      <w:r>
        <w:rPr>
          <w:rFonts w:hint="eastAsia" w:ascii="宋体" w:hAnsi="宋体" w:cs="SimSun-Identity-H"/>
          <w:kern w:val="0"/>
          <w:sz w:val="24"/>
        </w:rPr>
        <w:t>其他方式：</w:t>
      </w:r>
      <w:r>
        <w:rPr>
          <w:rFonts w:hint="eastAsia" w:ascii="仿宋" w:hAnsi="仿宋"/>
          <w:sz w:val="24"/>
          <w:szCs w:val="24"/>
          <w:u w:val="single"/>
        </w:rPr>
        <w:t>工程竣工结算经发包人审计部门或者发包人委托的造价咨询公司审定后，从工程结算款中扣留。</w:t>
      </w:r>
    </w:p>
    <w:p w14:paraId="65EF37C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仿宋" w:hAnsi="仿宋"/>
          <w:sz w:val="24"/>
          <w:szCs w:val="24"/>
          <w:u w:val="single"/>
        </w:rPr>
      </w:pPr>
      <w:r>
        <w:rPr>
          <w:rFonts w:hint="eastAsia" w:ascii="宋体" w:hAnsi="宋体" w:cs="SimSun-Identity-H"/>
          <w:kern w:val="0"/>
          <w:sz w:val="24"/>
        </w:rPr>
        <w:t>84.3 质量保证金的返还时间：</w:t>
      </w:r>
      <w:r>
        <w:rPr>
          <w:rFonts w:hint="eastAsia" w:ascii="宋体" w:hAnsi="宋体" w:cs="SimSun-Identity-H"/>
          <w:kern w:val="0"/>
          <w:sz w:val="24"/>
          <w:u w:val="single"/>
        </w:rPr>
        <w:t>按照合同专用条款第84条，本工程的工程质量保修金为工程结算价款的3%。</w:t>
      </w:r>
      <w:r>
        <w:rPr>
          <w:rFonts w:hint="eastAsia" w:ascii="仿宋" w:hAnsi="仿宋"/>
          <w:sz w:val="24"/>
          <w:szCs w:val="24"/>
          <w:u w:val="single"/>
        </w:rPr>
        <w:t>发包人在质保期满后30日历天内一次性无息支付给承包人。质量保证金的返还，并不能解除承包人按合同约定应负的质量保修责任。</w:t>
      </w:r>
    </w:p>
    <w:p w14:paraId="72667B0B">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85．最终清算付款</w:t>
      </w:r>
    </w:p>
    <w:p w14:paraId="1B13E56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85.1 最终结清申请报告</w:t>
      </w:r>
    </w:p>
    <w:p w14:paraId="2A5534F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提交份数：</w:t>
      </w:r>
      <w:r>
        <w:rPr>
          <w:rFonts w:hint="eastAsia" w:ascii="宋体" w:hAnsi="宋体" w:cs="SimSun-Identity-H"/>
          <w:kern w:val="0"/>
          <w:sz w:val="24"/>
          <w:lang w:val="en-US" w:eastAsia="zh-CN"/>
        </w:rPr>
        <w:t>/</w:t>
      </w:r>
    </w:p>
    <w:p w14:paraId="1B7A5111">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eastAsia="宋体" w:cs="SimSun-Identity-H"/>
          <w:kern w:val="0"/>
          <w:sz w:val="24"/>
          <w:lang w:val="en-US" w:eastAsia="zh-CN"/>
        </w:rPr>
      </w:pPr>
      <w:r>
        <w:rPr>
          <w:rFonts w:hint="eastAsia" w:ascii="宋体" w:hAnsi="宋体" w:cs="SimSun-Identity-H"/>
          <w:kern w:val="0"/>
          <w:sz w:val="24"/>
        </w:rPr>
        <w:t>提交期限：</w:t>
      </w:r>
      <w:r>
        <w:rPr>
          <w:rFonts w:hint="eastAsia" w:ascii="宋体" w:hAnsi="宋体" w:cs="SimSun-Identity-H"/>
          <w:kern w:val="0"/>
          <w:sz w:val="24"/>
          <w:lang w:val="en-US" w:eastAsia="zh-CN"/>
        </w:rPr>
        <w:t>/</w:t>
      </w:r>
    </w:p>
    <w:p w14:paraId="3484E62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86．合同争议</w:t>
      </w:r>
    </w:p>
    <w:p w14:paraId="20073F8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86.4 争议调解或认定机构</w:t>
      </w:r>
    </w:p>
    <w:p w14:paraId="2B00010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 xml:space="preserve">  按合同通用条款的规定。</w:t>
      </w:r>
    </w:p>
    <w:p w14:paraId="2B62FCF7">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不按合同通用条款的规定，合同双方认可为：</w:t>
      </w:r>
    </w:p>
    <w:p w14:paraId="1B5E5F34">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86.6 双方同意选择下列一种方式解决争议：</w:t>
      </w:r>
    </w:p>
    <w:p w14:paraId="3FBD49D8">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向</w:t>
      </w:r>
      <w:r>
        <w:rPr>
          <w:rFonts w:hint="eastAsia" w:ascii="宋体" w:hAnsi="宋体" w:cs="SimSun-Identity-H"/>
          <w:kern w:val="0"/>
          <w:sz w:val="24"/>
          <w:u w:val="single"/>
        </w:rPr>
        <w:t>广州市</w:t>
      </w:r>
      <w:r>
        <w:rPr>
          <w:rFonts w:hint="eastAsia" w:ascii="宋体" w:hAnsi="宋体" w:cs="SimSun-Identity-H"/>
          <w:kern w:val="0"/>
          <w:sz w:val="24"/>
        </w:rPr>
        <w:t>（仲裁机构）申请仲裁。</w:t>
      </w:r>
    </w:p>
    <w:p w14:paraId="757EC2A5">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lang w:eastAsia="zh-CN"/>
        </w:rPr>
        <w:t>☑</w:t>
      </w:r>
      <w:r>
        <w:rPr>
          <w:rFonts w:hint="eastAsia" w:ascii="宋体" w:hAnsi="宋体" w:cs="SimSun-Identity-H"/>
          <w:kern w:val="0"/>
          <w:sz w:val="24"/>
          <w:lang w:val="en-US" w:eastAsia="zh-CN"/>
        </w:rPr>
        <w:t xml:space="preserve"> </w:t>
      </w:r>
      <w:r>
        <w:rPr>
          <w:rFonts w:hint="eastAsia" w:ascii="宋体" w:hAnsi="宋体" w:cs="SimSun-Identity-H"/>
          <w:kern w:val="0"/>
          <w:sz w:val="24"/>
        </w:rPr>
        <w:t>向</w:t>
      </w:r>
      <w:r>
        <w:rPr>
          <w:rFonts w:hint="eastAsia" w:ascii="宋体" w:hAnsi="宋体" w:cs="SimSun-Identity-H"/>
          <w:kern w:val="0"/>
          <w:sz w:val="24"/>
          <w:u w:val="single"/>
          <w:lang w:val="en-US" w:eastAsia="zh-CN"/>
        </w:rPr>
        <w:t>广州市越秀区</w:t>
      </w:r>
      <w:r>
        <w:rPr>
          <w:rFonts w:hint="eastAsia" w:ascii="宋体" w:hAnsi="宋体" w:cs="SimSun-Identity-H"/>
          <w:kern w:val="0"/>
          <w:sz w:val="24"/>
        </w:rPr>
        <w:t>人民法院提起诉讼。</w:t>
      </w:r>
    </w:p>
    <w:p w14:paraId="1AF81B6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91．保密要求</w:t>
      </w:r>
    </w:p>
    <w:p w14:paraId="496DB37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91.1 提供保密信息的期限：</w:t>
      </w:r>
      <w:r>
        <w:rPr>
          <w:rFonts w:hint="eastAsia" w:ascii="宋体" w:hAnsi="宋体" w:cs="SimSun-Identity-H"/>
          <w:kern w:val="0"/>
          <w:sz w:val="24"/>
          <w:u w:val="single"/>
        </w:rPr>
        <w:t>承包人从发包人处获得的资料、图纸以及其他发包人享有法律权利的文件，无论是书面、电子或其他任何形式，承包人承诺只用于本合同规定的工程建设之目的，不可用于其他目的，保证无论是在合同履行期间以及之后，都不泄露给第三方或做以上限定用途之外的使用。保密义务自本协议生效之日起持续有效，直至保密信息进入公共领域，如有违反，发包人有权依法追究给发包人造成的损失。</w:t>
      </w:r>
    </w:p>
    <w:p w14:paraId="4611109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94．合同份数</w:t>
      </w:r>
    </w:p>
    <w:p w14:paraId="04E888DC">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outlineLvl w:val="0"/>
        <w:rPr>
          <w:rFonts w:hint="eastAsia" w:ascii="宋体" w:hAnsi="宋体" w:cs="SimSun-Identity-H"/>
          <w:kern w:val="0"/>
          <w:sz w:val="24"/>
        </w:rPr>
      </w:pPr>
      <w:r>
        <w:rPr>
          <w:rFonts w:hint="eastAsia" w:ascii="宋体" w:hAnsi="宋体" w:cs="SimSun-Identity-H"/>
          <w:kern w:val="0"/>
          <w:sz w:val="24"/>
        </w:rPr>
        <w:t>94.1 提供合同文本</w:t>
      </w:r>
    </w:p>
    <w:p w14:paraId="50EAEC22">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bdr w:val="single" w:color="auto" w:sz="4" w:space="0"/>
        </w:rPr>
        <w:t>√</w:t>
      </w:r>
      <w:r>
        <w:rPr>
          <w:rFonts w:hint="eastAsia" w:ascii="宋体" w:hAnsi="宋体" w:cs="SimSun-Identity-H"/>
          <w:kern w:val="0"/>
          <w:sz w:val="24"/>
        </w:rPr>
        <w:t>按合同通用条款的规定，由发包人提供。</w:t>
      </w:r>
    </w:p>
    <w:p w14:paraId="447FB19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不按合同通用条款的规定，提供方式为：</w:t>
      </w:r>
    </w:p>
    <w:p w14:paraId="0E519EA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94.2 合同共</w:t>
      </w:r>
      <w:r>
        <w:rPr>
          <w:rFonts w:hint="eastAsia" w:ascii="宋体" w:hAnsi="宋体" w:cs="SimSun-Identity-H"/>
          <w:kern w:val="0"/>
          <w:sz w:val="24"/>
          <w:lang w:val="en-US" w:eastAsia="zh-CN"/>
        </w:rPr>
        <w:t>5</w:t>
      </w:r>
      <w:r>
        <w:rPr>
          <w:rFonts w:hint="eastAsia" w:ascii="宋体" w:hAnsi="宋体" w:cs="SimSun-Identity-H"/>
          <w:kern w:val="0"/>
          <w:sz w:val="24"/>
        </w:rPr>
        <w:t>份，其中发包人（</w:t>
      </w:r>
      <w:r>
        <w:rPr>
          <w:rFonts w:hint="eastAsia" w:ascii="宋体" w:hAnsi="宋体" w:cs="SimSun-Identity-H"/>
          <w:kern w:val="0"/>
          <w:sz w:val="24"/>
          <w:lang w:val="en-US" w:eastAsia="zh-CN"/>
        </w:rPr>
        <w:t>3</w:t>
      </w:r>
      <w:r>
        <w:rPr>
          <w:rFonts w:hint="eastAsia" w:ascii="宋体" w:hAnsi="宋体" w:cs="SimSun-Identity-H"/>
          <w:kern w:val="0"/>
          <w:sz w:val="24"/>
        </w:rPr>
        <w:t xml:space="preserve">）份，承包人（2）份。              </w:t>
      </w:r>
    </w:p>
    <w:p w14:paraId="75EE8B6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 xml:space="preserve">95、补充条款： </w:t>
      </w:r>
    </w:p>
    <w:p w14:paraId="0A38A0EF">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u w:val="single"/>
        </w:rPr>
        <w:t xml:space="preserve">95.1 如遇到工程的设计更改或增加工程项目，发包人和承包人必须做好工程量记录。并按照发包人有关规定和程序办理。 </w:t>
      </w:r>
    </w:p>
    <w:p w14:paraId="2F9211C0">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u w:val="single"/>
        </w:rPr>
      </w:pPr>
      <w:r>
        <w:rPr>
          <w:rFonts w:hint="eastAsia" w:ascii="宋体" w:hAnsi="宋体" w:cs="SimSun-Identity-H"/>
          <w:kern w:val="0"/>
          <w:sz w:val="24"/>
          <w:u w:val="single"/>
        </w:rPr>
        <w:t>95.2 发包人采用不定期形式对工地进行综合考评，承包人应无条件进行配合，承包人对发包人提出的考评整改意见必须采取措施进行整改，对于整改不力，经发包人劝告仍未整改的，每拖延一日历天按总造价的万分之三予以处罚。</w:t>
      </w:r>
    </w:p>
    <w:p w14:paraId="0DF28E79">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sz w:val="28"/>
          <w:szCs w:val="28"/>
          <w:u w:val="single"/>
        </w:rPr>
      </w:pPr>
      <w:r>
        <w:rPr>
          <w:rFonts w:hint="eastAsia" w:ascii="宋体" w:hAnsi="宋体" w:cs="SimSun-Identity-H"/>
          <w:kern w:val="0"/>
          <w:sz w:val="24"/>
          <w:u w:val="single"/>
        </w:rPr>
        <w:t xml:space="preserve">95.3 承包人必须指定专人负责财务、承包人任命（   ）为承包人财务代表，身份证号码是： </w:t>
      </w:r>
      <w:r>
        <w:rPr>
          <w:rFonts w:hint="eastAsia" w:ascii="宋体" w:hAnsi="宋体"/>
          <w:sz w:val="28"/>
          <w:szCs w:val="28"/>
          <w:u w:val="single"/>
        </w:rPr>
        <w:t xml:space="preserve">    </w:t>
      </w:r>
    </w:p>
    <w:p w14:paraId="30FEEC96">
      <w:pPr>
        <w:keepNext w:val="0"/>
        <w:keepLines w:val="0"/>
        <w:pageBreakBefore w:val="0"/>
        <w:widowControl w:val="0"/>
        <w:kinsoku/>
        <w:wordWrap/>
        <w:overflowPunct/>
        <w:topLinePunct w:val="0"/>
        <w:bidi w:val="0"/>
        <w:adjustRightInd w:val="0"/>
        <w:snapToGrid w:val="0"/>
        <w:spacing w:line="400" w:lineRule="exact"/>
        <w:ind w:left="0" w:leftChars="0" w:right="0" w:rightChars="0"/>
        <w:textAlignment w:val="auto"/>
        <w:rPr>
          <w:rFonts w:hint="eastAsia" w:ascii="宋体" w:hAnsi="宋体" w:cs="SimSun-Identity-H"/>
          <w:kern w:val="0"/>
          <w:sz w:val="24"/>
        </w:rPr>
      </w:pPr>
      <w:r>
        <w:rPr>
          <w:rFonts w:hint="eastAsia" w:ascii="宋体" w:hAnsi="宋体" w:cs="SimSun-Identity-H"/>
          <w:kern w:val="0"/>
          <w:sz w:val="24"/>
        </w:rPr>
        <w:t>附件：1.</w:t>
      </w:r>
      <w:r>
        <w:rPr>
          <w:rFonts w:hint="eastAsia" w:ascii="宋体" w:hAnsi="宋体" w:cs="SimSun-Identity-H"/>
          <w:kern w:val="0"/>
          <w:sz w:val="24"/>
          <w:lang w:eastAsia="zh-CN"/>
        </w:rPr>
        <w:t>供应商</w:t>
      </w:r>
      <w:r>
        <w:rPr>
          <w:rFonts w:hint="eastAsia" w:ascii="宋体" w:hAnsi="宋体" w:cs="SimSun-Identity-H"/>
          <w:kern w:val="0"/>
          <w:sz w:val="24"/>
        </w:rPr>
        <w:t>廉洁守约承诺书</w:t>
      </w:r>
    </w:p>
    <w:p w14:paraId="5FC464E0">
      <w:pPr>
        <w:keepNext w:val="0"/>
        <w:keepLines w:val="0"/>
        <w:pageBreakBefore w:val="0"/>
        <w:widowControl w:val="0"/>
        <w:numPr>
          <w:ilvl w:val="-1"/>
          <w:numId w:val="0"/>
        </w:numPr>
        <w:kinsoku/>
        <w:wordWrap/>
        <w:overflowPunct/>
        <w:topLinePunct w:val="0"/>
        <w:bidi w:val="0"/>
        <w:adjustRightInd w:val="0"/>
        <w:snapToGrid w:val="0"/>
        <w:spacing w:line="400" w:lineRule="exact"/>
        <w:ind w:left="0" w:leftChars="0" w:right="0" w:rightChars="0" w:firstLine="720" w:firstLineChars="300"/>
        <w:textAlignment w:val="auto"/>
        <w:rPr>
          <w:rFonts w:hint="eastAsia" w:ascii="宋体" w:hAnsi="宋体" w:cs="SimSun-Identity-H"/>
          <w:kern w:val="0"/>
          <w:sz w:val="24"/>
        </w:rPr>
      </w:pPr>
      <w:r>
        <w:rPr>
          <w:rFonts w:hint="eastAsia" w:ascii="宋体" w:hAnsi="宋体" w:cs="SimSun-Identity-H"/>
          <w:kern w:val="0"/>
          <w:sz w:val="24"/>
          <w:lang w:val="en-US" w:eastAsia="zh-CN"/>
        </w:rPr>
        <w:t>2.</w:t>
      </w:r>
      <w:r>
        <w:rPr>
          <w:rFonts w:hint="eastAsia" w:ascii="宋体" w:hAnsi="宋体" w:cs="SimSun-Identity-H"/>
          <w:kern w:val="0"/>
          <w:sz w:val="24"/>
        </w:rPr>
        <w:t>工程质量保修书</w:t>
      </w:r>
    </w:p>
    <w:p w14:paraId="64BBC2F4">
      <w:pPr>
        <w:keepNext w:val="0"/>
        <w:keepLines w:val="0"/>
        <w:pageBreakBefore w:val="0"/>
        <w:widowControl w:val="0"/>
        <w:numPr>
          <w:ilvl w:val="-1"/>
          <w:numId w:val="0"/>
        </w:numPr>
        <w:kinsoku/>
        <w:wordWrap/>
        <w:overflowPunct/>
        <w:topLinePunct w:val="0"/>
        <w:bidi w:val="0"/>
        <w:adjustRightInd w:val="0"/>
        <w:snapToGrid w:val="0"/>
        <w:spacing w:line="400" w:lineRule="exact"/>
        <w:ind w:left="0" w:leftChars="0" w:right="0" w:rightChars="0" w:firstLine="720" w:firstLineChars="300"/>
        <w:textAlignment w:val="auto"/>
        <w:rPr>
          <w:rFonts w:hint="eastAsia" w:ascii="宋体" w:hAnsi="宋体" w:cs="SimSun-Identity-H"/>
          <w:kern w:val="0"/>
          <w:sz w:val="24"/>
          <w:highlight w:val="cyan"/>
        </w:rPr>
      </w:pPr>
      <w:r>
        <w:rPr>
          <w:rFonts w:hint="eastAsia" w:ascii="宋体" w:hAnsi="宋体" w:cs="SimSun-Identity-H"/>
          <w:kern w:val="0"/>
          <w:sz w:val="24"/>
          <w:highlight w:val="none"/>
          <w:lang w:val="en-US" w:eastAsia="zh-CN"/>
        </w:rPr>
        <w:t>3.</w:t>
      </w:r>
      <w:r>
        <w:rPr>
          <w:rFonts w:hint="eastAsia" w:ascii="宋体" w:hAnsi="宋体" w:cs="SimSun-Identity-H"/>
          <w:kern w:val="0"/>
          <w:sz w:val="24"/>
          <w:highlight w:val="none"/>
        </w:rPr>
        <w:t>本项目主要材料设备品牌表</w:t>
      </w:r>
    </w:p>
    <w:p w14:paraId="1CF6DC0A">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r>
        <w:rPr>
          <w:rFonts w:hint="eastAsia" w:ascii="宋体" w:hAnsi="宋体" w:cs="SimSun-Identity-H"/>
          <w:kern w:val="0"/>
          <w:sz w:val="24"/>
        </w:rPr>
        <w:br w:type="page"/>
      </w:r>
    </w:p>
    <w:p w14:paraId="433FEB13">
      <w:pPr>
        <w:spacing w:line="360" w:lineRule="auto"/>
        <w:rPr>
          <w:rFonts w:ascii="宋体" w:hAnsi="宋体" w:cs="SimSun-Identity-H"/>
          <w:b/>
          <w:kern w:val="0"/>
          <w:sz w:val="24"/>
        </w:rPr>
      </w:pPr>
      <w:r>
        <w:rPr>
          <w:rFonts w:hint="eastAsia" w:ascii="宋体" w:hAnsi="宋体" w:cs="SimSun-Identity-H"/>
          <w:b/>
          <w:bCs/>
          <w:kern w:val="0"/>
          <w:sz w:val="21"/>
          <w:szCs w:val="21"/>
          <w:lang w:val="en-US" w:eastAsia="zh-CN"/>
        </w:rPr>
        <w:t>合同</w:t>
      </w:r>
      <w:r>
        <w:rPr>
          <w:rFonts w:hint="eastAsia" w:ascii="宋体" w:hAnsi="宋体" w:cs="SimSun-Identity-H"/>
          <w:b/>
          <w:kern w:val="0"/>
          <w:sz w:val="21"/>
          <w:szCs w:val="21"/>
        </w:rPr>
        <w:t>附件1</w:t>
      </w:r>
    </w:p>
    <w:p w14:paraId="11C8A5E2">
      <w:pPr>
        <w:snapToGrid w:val="0"/>
        <w:spacing w:before="120" w:beforeLines="50"/>
        <w:jc w:val="center"/>
        <w:rPr>
          <w:rFonts w:ascii="仿宋_GB2312" w:eastAsia="仿宋_GB2312" w:cs="仿宋_GB2312"/>
          <w:b/>
          <w:bCs/>
          <w:color w:val="FF0000"/>
          <w:position w:val="-60"/>
          <w:sz w:val="56"/>
          <w:szCs w:val="56"/>
        </w:rPr>
      </w:pPr>
      <w:r>
        <w:rPr>
          <w:rFonts w:hint="eastAsia" w:ascii="仿宋_GB2312" w:hAnsi="Calibri Light" w:eastAsia="仿宋_GB2312" w:cs="仿宋_GB2312"/>
          <w:b/>
          <w:bCs/>
          <w:color w:val="FF0000"/>
          <w:position w:val="-60"/>
          <w:sz w:val="52"/>
          <w:szCs w:val="52"/>
        </w:rPr>
        <w:t>中山大学孙逸仙纪念医院</w:t>
      </w:r>
    </w:p>
    <w:p w14:paraId="72D4771F">
      <w:pPr>
        <w:adjustRightInd w:val="0"/>
        <w:snapToGrid w:val="0"/>
        <w:spacing w:before="120" w:beforeLines="50" w:line="360" w:lineRule="auto"/>
        <w:jc w:val="center"/>
        <w:rPr>
          <w:rFonts w:ascii="宋体" w:hAnsi="宋体" w:cs="仿宋"/>
          <w:b/>
          <w:bCs/>
          <w:sz w:val="32"/>
          <w:szCs w:val="32"/>
        </w:rPr>
      </w:pPr>
      <w:r>
        <w:rPr>
          <w:rFonts w:hint="eastAsia" w:ascii="宋体" w:hAnsi="宋体" w:cs="仿宋"/>
          <w:b/>
          <w:bCs/>
          <w:sz w:val="32"/>
          <w:szCs w:val="32"/>
          <w:lang w:eastAsia="zh-CN"/>
        </w:rPr>
        <w:t>供应商</w:t>
      </w:r>
      <w:r>
        <w:rPr>
          <w:rFonts w:hint="eastAsia" w:ascii="宋体" w:hAnsi="宋体" w:cs="仿宋"/>
          <w:b/>
          <w:bCs/>
          <w:sz w:val="32"/>
          <w:szCs w:val="32"/>
        </w:rPr>
        <w:t>廉洁守约承诺书</w:t>
      </w:r>
    </w:p>
    <w:p w14:paraId="5CB7D8FA">
      <w:pPr>
        <w:adjustRightInd w:val="0"/>
        <w:snapToGrid w:val="0"/>
        <w:spacing w:line="360" w:lineRule="auto"/>
        <w:rPr>
          <w:rFonts w:hint="default" w:ascii="宋体" w:hAnsi="宋体" w:eastAsia="宋体" w:cs="仿宋_GB2312"/>
          <w:sz w:val="24"/>
          <w:highlight w:val="cyan"/>
          <w:lang w:val="en-US" w:eastAsia="zh-CN"/>
        </w:rPr>
      </w:pPr>
      <w:r>
        <w:rPr>
          <w:rFonts w:hint="eastAsia" w:ascii="宋体" w:hAnsi="宋体" w:cs="仿宋_GB2312"/>
          <w:sz w:val="24"/>
          <w:highlight w:val="none"/>
        </w:rPr>
        <w:t>项目名称：</w:t>
      </w:r>
      <w:r>
        <w:rPr>
          <w:rFonts w:hint="eastAsia" w:ascii="宋体" w:hAnsi="宋体" w:cs="仿宋_GB2312"/>
          <w:sz w:val="24"/>
          <w:highlight w:val="none"/>
          <w:lang w:val="en-US" w:eastAsia="zh-CN"/>
        </w:rPr>
        <w:t>******</w:t>
      </w:r>
    </w:p>
    <w:p w14:paraId="5237F509">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为加强医疗卫生行业作风建设，切实纠正损害人民群众利益的不正之风，保障合同双方的权利与义务，根据《中华人民共和国药品管理法》《中华人民共和国医师法》《中华人民共和国政府采购法》《中华人民共和国招标投标法》等有关规定，结合中山大学孙逸仙纪念医院（下称医院）的规章制度，我公司特作出以下廉洁守约承诺：</w:t>
      </w:r>
    </w:p>
    <w:p w14:paraId="4D36AB91">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一、我司及工作人员严格遵守医院的有关规定，不通过给予医院工作人员</w:t>
      </w:r>
      <w:r>
        <w:rPr>
          <w:rFonts w:hint="eastAsia" w:ascii="宋体" w:hAnsi="宋体" w:cs="宋体"/>
          <w:sz w:val="24"/>
        </w:rPr>
        <w:t>“</w:t>
      </w:r>
      <w:r>
        <w:rPr>
          <w:rFonts w:hint="eastAsia" w:ascii="宋体" w:hAnsi="宋体" w:cs="仿宋_GB2312"/>
          <w:sz w:val="24"/>
        </w:rPr>
        <w:t>红包</w:t>
      </w:r>
      <w:r>
        <w:rPr>
          <w:rFonts w:hint="eastAsia" w:ascii="宋体" w:hAnsi="宋体" w:cs="宋体"/>
          <w:sz w:val="24"/>
        </w:rPr>
        <w:t>”</w:t>
      </w:r>
      <w:r>
        <w:rPr>
          <w:rFonts w:hint="eastAsia" w:ascii="宋体" w:hAnsi="宋体" w:cs="仿宋_GB2312"/>
          <w:sz w:val="24"/>
        </w:rPr>
        <w:t>（含礼品、礼金、消费卡和有价证券、股权、其他金融产品等财物，公司及工作人员安排、组织或者支付费用的宴请或者旅游、健身、娱乐等活动安排，下同）、回扣、提成、物品及以其</w:t>
      </w:r>
      <w:r>
        <w:rPr>
          <w:rFonts w:hint="eastAsia" w:ascii="宋体" w:hAnsi="宋体" w:cs="仿宋_GB2312"/>
          <w:sz w:val="24"/>
          <w:lang w:val="en-US" w:eastAsia="zh-CN"/>
        </w:rPr>
        <w:t>他</w:t>
      </w:r>
      <w:r>
        <w:rPr>
          <w:rFonts w:hint="eastAsia" w:ascii="宋体" w:hAnsi="宋体" w:cs="仿宋_GB2312"/>
          <w:sz w:val="24"/>
        </w:rPr>
        <w:t>不正当利益等手段进行促销；不以任何名义、形式给予医院工作人员及其特殊关系人</w:t>
      </w:r>
      <w:r>
        <w:rPr>
          <w:rFonts w:hint="eastAsia" w:ascii="宋体" w:hAnsi="宋体" w:cs="宋体"/>
          <w:sz w:val="24"/>
        </w:rPr>
        <w:t>“</w:t>
      </w:r>
      <w:r>
        <w:rPr>
          <w:rFonts w:hint="eastAsia" w:ascii="宋体" w:hAnsi="宋体" w:cs="仿宋_GB2312"/>
          <w:sz w:val="24"/>
        </w:rPr>
        <w:t>红包</w:t>
      </w:r>
      <w:r>
        <w:rPr>
          <w:rFonts w:hint="eastAsia" w:ascii="宋体" w:hAnsi="宋体" w:cs="宋体"/>
          <w:sz w:val="24"/>
        </w:rPr>
        <w:t>”</w:t>
      </w:r>
      <w:r>
        <w:rPr>
          <w:rFonts w:hint="eastAsia" w:ascii="宋体" w:hAnsi="宋体" w:cs="仿宋_GB2312"/>
          <w:sz w:val="24"/>
        </w:rPr>
        <w:t xml:space="preserve">、回扣、提成、物品以及其他不正当利益，或邀请医院工作人员及其特殊关系人参加涉及商业利益的活动等。 </w:t>
      </w:r>
    </w:p>
    <w:p w14:paraId="758A6E42">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前款所称</w:t>
      </w:r>
      <w:r>
        <w:rPr>
          <w:rFonts w:hint="eastAsia" w:ascii="宋体" w:hAnsi="宋体" w:cs="宋体"/>
          <w:sz w:val="24"/>
        </w:rPr>
        <w:t>“</w:t>
      </w:r>
      <w:r>
        <w:rPr>
          <w:rFonts w:hint="eastAsia" w:ascii="宋体" w:hAnsi="宋体" w:cs="仿宋_GB2312"/>
          <w:sz w:val="24"/>
        </w:rPr>
        <w:t>特殊关系人</w:t>
      </w:r>
      <w:r>
        <w:rPr>
          <w:rFonts w:hint="eastAsia" w:ascii="宋体" w:hAnsi="宋体" w:cs="宋体"/>
          <w:sz w:val="24"/>
        </w:rPr>
        <w:t>”</w:t>
      </w:r>
      <w:r>
        <w:rPr>
          <w:rFonts w:hint="eastAsia" w:ascii="宋体" w:hAnsi="宋体" w:cs="仿宋_GB2312"/>
          <w:sz w:val="24"/>
        </w:rPr>
        <w:t>，是指医院工作人员的近亲属、特殊利害关系人等 。</w:t>
      </w:r>
    </w:p>
    <w:p w14:paraId="5118FAEF">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二、我司及销售人员不在医院诊疗时间、诊疗区域进入各医疗科室进行产品推介活动，不干扰医务人员的医疗活动；未经医院批准，不在院内召开任何形式的产品宣传、推广活动；不在院内张贴、派发涉及产品的宣传资料和赠品。</w:t>
      </w:r>
    </w:p>
    <w:p w14:paraId="59CA6FE6">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三、我司承诺需要在医院进行产品宣传、推广工作时，一定向医院相关职能部门提出书面申请。经审批后，由医院有组织、有计划地予以安排。</w:t>
      </w:r>
    </w:p>
    <w:p w14:paraId="57AF0562">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四、我司承诺遵守国家有关招标采购法律法规规章，在参加医院招标采购活动时，保证诚信投标、不串标、不陪标，严格按照有关规定及合同执行。</w:t>
      </w:r>
    </w:p>
    <w:p w14:paraId="0F202E1D">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五、我司承诺</w:t>
      </w:r>
    </w:p>
    <w:p w14:paraId="278C9A9B">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不销售、不使用假冒伪劣以及无生产批准文号或无相关经营许可证、经营注册证的药品、试剂、医疗设备、医疗器械、医用耗材及其它产品。（药品、医疗设备、医用耗材及其他货物的生产和经营企业</w:t>
      </w:r>
      <w:r>
        <w:rPr>
          <w:rFonts w:hint="eastAsia" w:ascii="宋体" w:hAnsi="宋体" w:cs="仿宋_GB2312"/>
          <w:sz w:val="24"/>
          <w:lang w:val="en-US" w:eastAsia="zh-CN"/>
        </w:rPr>
        <w:t>适用</w:t>
      </w:r>
      <w:r>
        <w:rPr>
          <w:rFonts w:hint="eastAsia" w:ascii="宋体" w:hAnsi="宋体" w:cs="仿宋_GB2312"/>
          <w:sz w:val="24"/>
        </w:rPr>
        <w:t>此项）</w:t>
      </w:r>
    </w:p>
    <w:p w14:paraId="7F89CCED">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严格遵守国家关于市场准入、项目招标投标、工程建设、施工安装和市场活动等有关法律、法规、相关政策，不违反工程建设管理、施工安装和监理的规章制度。按照有关法律法规和程序开展业务工作，严格执行工程建设和监理的有关方针、政策，尤其是有关建筑施工安装和监理的强制性标准和规范。（工程建设项目</w:t>
      </w:r>
      <w:r>
        <w:rPr>
          <w:rFonts w:hint="eastAsia" w:ascii="宋体" w:hAnsi="宋体" w:cs="仿宋_GB2312"/>
          <w:sz w:val="24"/>
          <w:lang w:val="en-US" w:eastAsia="zh-CN"/>
        </w:rPr>
        <w:t>适用</w:t>
      </w:r>
      <w:r>
        <w:rPr>
          <w:rFonts w:hint="eastAsia" w:ascii="宋体" w:hAnsi="宋体" w:cs="仿宋_GB2312"/>
          <w:sz w:val="24"/>
        </w:rPr>
        <w:t>此项）</w:t>
      </w:r>
    </w:p>
    <w:p w14:paraId="0E4680A6">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六、我司承诺遵守《中华人民共和国政府采购法》第四十六条、《中华人民共和国招标投标法》第四十六条及医院招标采购相关规章制度的规定，在医院中标、成交通知书发出之日起三十日内，按照招标采购文件和中标人的投标文件或其他响应文件签订书面合同。</w:t>
      </w:r>
    </w:p>
    <w:p w14:paraId="256958DA">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若违反上述承诺，我司自愿接受中山大学孙逸仙纪念医院以下处理：医院将我司违规行为予以曝光；医院取消我司中标成交资格并不予退还履约保证金；医院有权解除双方签订的买卖合同、技术服务合同及建筑工程施工合同等合同，停用相关产品，并断绝与我司业务往来，且不承担我司因此造成的任何损失；取消我司参加医院招标采购投标资格两年；报请上级主管部门，依据有关规定在系统内通报、公布药品、医疗设备、医用耗材违法违规情况及其</w:t>
      </w:r>
      <w:r>
        <w:rPr>
          <w:rFonts w:hint="eastAsia" w:ascii="宋体" w:hAnsi="宋体" w:cs="仿宋_GB2312"/>
          <w:sz w:val="24"/>
          <w:lang w:val="en-US" w:eastAsia="zh-CN"/>
        </w:rPr>
        <w:t>他</w:t>
      </w:r>
      <w:r>
        <w:rPr>
          <w:rFonts w:hint="eastAsia" w:ascii="宋体" w:hAnsi="宋体" w:cs="仿宋_GB2312"/>
          <w:sz w:val="24"/>
        </w:rPr>
        <w:t>处理。</w:t>
      </w:r>
    </w:p>
    <w:p w14:paraId="7D50CE1C">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双方订立买卖合同、技术服务合同、建筑工程施工合同等合同以后，本承诺书同时作为双方合同的构成部分。</w:t>
      </w:r>
    </w:p>
    <w:p w14:paraId="62D4CFD1">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本承诺书一式两份，一份由医院相关职能部门保存，一份由经营单位保存。</w:t>
      </w:r>
    </w:p>
    <w:p w14:paraId="5774FAE5">
      <w:pPr>
        <w:adjustRightInd w:val="0"/>
        <w:snapToGrid w:val="0"/>
        <w:spacing w:line="336" w:lineRule="auto"/>
        <w:rPr>
          <w:rFonts w:ascii="宋体" w:hAnsi="宋体" w:cs="仿宋_GB2312"/>
          <w:sz w:val="24"/>
        </w:rPr>
      </w:pPr>
    </w:p>
    <w:p w14:paraId="18E1D1AA">
      <w:pPr>
        <w:adjustRightInd w:val="0"/>
        <w:snapToGrid w:val="0"/>
        <w:spacing w:line="336" w:lineRule="auto"/>
        <w:rPr>
          <w:rFonts w:ascii="宋体" w:hAnsi="宋体" w:cs="仿宋_GB2312"/>
          <w:sz w:val="24"/>
        </w:rPr>
      </w:pPr>
    </w:p>
    <w:p w14:paraId="28875D39">
      <w:pPr>
        <w:adjustRightInd w:val="0"/>
        <w:snapToGrid w:val="0"/>
        <w:spacing w:line="336" w:lineRule="auto"/>
        <w:rPr>
          <w:rFonts w:ascii="宋体" w:hAnsi="宋体" w:cs="仿宋_GB2312"/>
          <w:sz w:val="24"/>
        </w:rPr>
      </w:pPr>
    </w:p>
    <w:p w14:paraId="2E9E3E84">
      <w:pPr>
        <w:adjustRightInd w:val="0"/>
        <w:snapToGrid w:val="0"/>
        <w:spacing w:line="336" w:lineRule="auto"/>
        <w:ind w:firstLine="2640" w:firstLineChars="1100"/>
        <w:rPr>
          <w:rFonts w:ascii="宋体" w:hAnsi="宋体" w:cs="仿宋_GB2312"/>
          <w:sz w:val="24"/>
        </w:rPr>
      </w:pPr>
      <w:r>
        <w:rPr>
          <w:rFonts w:hint="eastAsia" w:ascii="宋体" w:hAnsi="宋体" w:cs="仿宋_GB2312"/>
          <w:sz w:val="24"/>
        </w:rPr>
        <w:t xml:space="preserve">   单位名称（盖章）：</w:t>
      </w:r>
    </w:p>
    <w:p w14:paraId="383CCE58">
      <w:pPr>
        <w:adjustRightInd w:val="0"/>
        <w:snapToGrid w:val="0"/>
        <w:spacing w:line="336" w:lineRule="auto"/>
        <w:ind w:firstLine="435"/>
        <w:rPr>
          <w:rFonts w:ascii="宋体" w:hAnsi="宋体" w:cs="仿宋_GB2312"/>
          <w:sz w:val="24"/>
        </w:rPr>
      </w:pPr>
      <w:r>
        <w:rPr>
          <w:rFonts w:hint="eastAsia" w:ascii="宋体" w:hAnsi="宋体" w:cs="仿宋_GB2312"/>
          <w:sz w:val="24"/>
        </w:rPr>
        <w:t xml:space="preserve">                                      </w:t>
      </w:r>
    </w:p>
    <w:p w14:paraId="129BB7F2">
      <w:pPr>
        <w:adjustRightInd w:val="0"/>
        <w:snapToGrid w:val="0"/>
        <w:spacing w:line="336" w:lineRule="auto"/>
        <w:rPr>
          <w:rFonts w:ascii="宋体" w:hAnsi="宋体" w:cs="仿宋_GB2312"/>
          <w:sz w:val="24"/>
        </w:rPr>
      </w:pPr>
      <w:r>
        <w:rPr>
          <w:rFonts w:hint="eastAsia" w:ascii="宋体" w:hAnsi="宋体" w:cs="仿宋_GB2312"/>
          <w:sz w:val="24"/>
        </w:rPr>
        <w:t xml:space="preserve">                         单位负责人（或法定代表人）</w:t>
      </w:r>
      <w:r>
        <w:rPr>
          <w:rFonts w:hint="eastAsia" w:ascii="宋体" w:hAnsi="宋体" w:cs="宋体"/>
          <w:sz w:val="24"/>
        </w:rPr>
        <w:t>（签名）</w:t>
      </w:r>
      <w:r>
        <w:rPr>
          <w:rFonts w:hint="eastAsia" w:ascii="宋体" w:hAnsi="宋体" w:cs="仿宋_GB2312"/>
          <w:sz w:val="24"/>
        </w:rPr>
        <w:t>：</w:t>
      </w:r>
    </w:p>
    <w:p w14:paraId="689D3908">
      <w:pPr>
        <w:adjustRightInd w:val="0"/>
        <w:snapToGrid w:val="0"/>
        <w:spacing w:line="336" w:lineRule="auto"/>
        <w:ind w:firstLine="1560" w:firstLineChars="650"/>
        <w:rPr>
          <w:rFonts w:ascii="宋体" w:hAnsi="宋体" w:cs="仿宋_GB2312"/>
          <w:sz w:val="24"/>
        </w:rPr>
      </w:pPr>
      <w:r>
        <w:rPr>
          <w:rFonts w:hint="eastAsia" w:ascii="宋体" w:hAnsi="宋体" w:cs="仿宋_GB2312"/>
          <w:sz w:val="24"/>
        </w:rPr>
        <w:t xml:space="preserve">                            </w:t>
      </w:r>
    </w:p>
    <w:p w14:paraId="517E72B8">
      <w:pPr>
        <w:adjustRightInd w:val="0"/>
        <w:snapToGrid w:val="0"/>
        <w:spacing w:line="336" w:lineRule="auto"/>
        <w:ind w:firstLine="1320" w:firstLineChars="550"/>
        <w:rPr>
          <w:rFonts w:ascii="宋体" w:hAnsi="宋体"/>
          <w:sz w:val="20"/>
          <w:szCs w:val="22"/>
        </w:rPr>
      </w:pPr>
      <w:r>
        <w:rPr>
          <w:rFonts w:hint="eastAsia" w:ascii="宋体" w:hAnsi="宋体" w:cs="仿宋_GB2312"/>
          <w:sz w:val="24"/>
        </w:rPr>
        <w:t xml:space="preserve">              日期：           年    月    日</w:t>
      </w:r>
    </w:p>
    <w:p w14:paraId="74D82A10">
      <w:pPr>
        <w:spacing w:line="360" w:lineRule="auto"/>
        <w:rPr>
          <w:rFonts w:ascii="宋体" w:hAnsi="宋体" w:cs="SimSun-Identity-H"/>
          <w:b/>
          <w:kern w:val="0"/>
          <w:sz w:val="24"/>
        </w:rPr>
      </w:pPr>
    </w:p>
    <w:p w14:paraId="5CB4AA32">
      <w:pPr>
        <w:spacing w:line="360" w:lineRule="auto"/>
        <w:rPr>
          <w:rFonts w:hint="eastAsia" w:ascii="宋体" w:hAnsi="宋体" w:cs="SimSun-Identity-H"/>
          <w:b/>
          <w:kern w:val="0"/>
          <w:sz w:val="24"/>
        </w:rPr>
      </w:pPr>
    </w:p>
    <w:p w14:paraId="3278E62A">
      <w:pPr>
        <w:spacing w:line="360" w:lineRule="auto"/>
        <w:rPr>
          <w:rFonts w:hint="eastAsia" w:ascii="宋体" w:hAnsi="宋体" w:cs="SimSun-Identity-H"/>
          <w:b/>
          <w:kern w:val="0"/>
          <w:sz w:val="24"/>
        </w:rPr>
      </w:pPr>
    </w:p>
    <w:p w14:paraId="440BBD31">
      <w:pPr>
        <w:spacing w:line="360" w:lineRule="auto"/>
        <w:rPr>
          <w:rFonts w:hint="eastAsia" w:ascii="宋体" w:hAnsi="宋体" w:cs="SimSun-Identity-H"/>
          <w:b/>
          <w:kern w:val="0"/>
          <w:sz w:val="24"/>
        </w:rPr>
      </w:pPr>
    </w:p>
    <w:p w14:paraId="28592375">
      <w:pPr>
        <w:spacing w:line="360" w:lineRule="auto"/>
        <w:rPr>
          <w:rFonts w:hint="eastAsia" w:ascii="宋体" w:hAnsi="宋体" w:cs="SimSun-Identity-H"/>
          <w:b/>
          <w:kern w:val="0"/>
          <w:sz w:val="24"/>
        </w:rPr>
      </w:pPr>
    </w:p>
    <w:p w14:paraId="6AEEB066">
      <w:pPr>
        <w:spacing w:line="360" w:lineRule="auto"/>
        <w:rPr>
          <w:rFonts w:hint="eastAsia" w:ascii="宋体" w:hAnsi="宋体" w:cs="SimSun-Identity-H"/>
          <w:b/>
          <w:kern w:val="0"/>
          <w:sz w:val="24"/>
        </w:rPr>
      </w:pPr>
    </w:p>
    <w:p w14:paraId="3DC6150F">
      <w:pPr>
        <w:spacing w:line="360" w:lineRule="auto"/>
        <w:rPr>
          <w:rFonts w:hint="eastAsia" w:ascii="宋体" w:hAnsi="宋体" w:cs="SimSun-Identity-H"/>
          <w:b/>
          <w:kern w:val="0"/>
          <w:sz w:val="24"/>
        </w:rPr>
      </w:pPr>
    </w:p>
    <w:p w14:paraId="47508563">
      <w:pPr>
        <w:spacing w:line="360" w:lineRule="auto"/>
        <w:rPr>
          <w:rFonts w:hint="eastAsia" w:ascii="宋体" w:hAnsi="宋体" w:cs="SimSun-Identity-H"/>
          <w:b/>
          <w:kern w:val="0"/>
          <w:sz w:val="24"/>
        </w:rPr>
      </w:pPr>
    </w:p>
    <w:p w14:paraId="6BDD1003">
      <w:pPr>
        <w:spacing w:line="360" w:lineRule="auto"/>
        <w:rPr>
          <w:rFonts w:hint="eastAsia" w:ascii="宋体" w:hAnsi="宋体" w:cs="SimSun-Identity-H"/>
          <w:b/>
          <w:kern w:val="0"/>
          <w:sz w:val="24"/>
        </w:rPr>
      </w:pPr>
    </w:p>
    <w:p w14:paraId="0633B388">
      <w:pPr>
        <w:spacing w:line="360" w:lineRule="auto"/>
        <w:rPr>
          <w:rFonts w:hint="eastAsia" w:ascii="宋体" w:hAnsi="宋体" w:cs="SimSun-Identity-H"/>
          <w:b/>
          <w:kern w:val="0"/>
          <w:sz w:val="24"/>
        </w:rPr>
      </w:pPr>
    </w:p>
    <w:p w14:paraId="2070DA3E">
      <w:pPr>
        <w:spacing w:line="360" w:lineRule="auto"/>
        <w:rPr>
          <w:rFonts w:hint="eastAsia" w:ascii="宋体" w:hAnsi="宋体" w:cs="SimSun-Identity-H"/>
          <w:b/>
          <w:kern w:val="0"/>
          <w:sz w:val="24"/>
        </w:rPr>
      </w:pPr>
    </w:p>
    <w:p w14:paraId="4DA6E5FA">
      <w:pPr>
        <w:spacing w:line="360" w:lineRule="auto"/>
        <w:rPr>
          <w:rFonts w:hint="eastAsia" w:ascii="宋体" w:hAnsi="宋体" w:cs="SimSun-Identity-H"/>
          <w:b/>
          <w:kern w:val="0"/>
          <w:sz w:val="24"/>
        </w:rPr>
      </w:pPr>
    </w:p>
    <w:p w14:paraId="268E2AD2">
      <w:pPr>
        <w:spacing w:line="360" w:lineRule="auto"/>
        <w:rPr>
          <w:rFonts w:hint="eastAsia" w:ascii="宋体" w:hAnsi="宋体" w:cs="SimSun-Identity-H"/>
          <w:b/>
          <w:kern w:val="0"/>
          <w:sz w:val="24"/>
        </w:rPr>
      </w:pPr>
      <w:r>
        <w:rPr>
          <w:rFonts w:hint="eastAsia" w:ascii="宋体" w:hAnsi="宋体" w:cs="SimSun-Identity-H"/>
          <w:b/>
          <w:kern w:val="0"/>
          <w:sz w:val="21"/>
          <w:szCs w:val="21"/>
          <w:lang w:val="en-US" w:eastAsia="zh-CN"/>
        </w:rPr>
        <w:t>合同</w:t>
      </w:r>
      <w:r>
        <w:rPr>
          <w:rFonts w:hint="eastAsia" w:ascii="宋体" w:hAnsi="宋体" w:cs="SimSun-Identity-H"/>
          <w:b/>
          <w:kern w:val="0"/>
          <w:sz w:val="21"/>
          <w:szCs w:val="21"/>
        </w:rPr>
        <w:t>附件2</w:t>
      </w:r>
    </w:p>
    <w:p w14:paraId="3431108E">
      <w:pPr>
        <w:spacing w:line="360" w:lineRule="auto"/>
        <w:jc w:val="center"/>
        <w:rPr>
          <w:rFonts w:hint="eastAsia" w:ascii="宋体" w:hAnsi="宋体" w:cs="SimSun-Identity-H"/>
          <w:b/>
          <w:kern w:val="0"/>
          <w:sz w:val="24"/>
        </w:rPr>
      </w:pPr>
      <w:r>
        <w:rPr>
          <w:rFonts w:hint="eastAsia" w:ascii="宋体" w:hAnsi="宋体" w:cs="SimSun-Identity-H"/>
          <w:b/>
          <w:kern w:val="0"/>
          <w:sz w:val="24"/>
        </w:rPr>
        <w:t>工程质量保修书</w:t>
      </w:r>
    </w:p>
    <w:p w14:paraId="2E861836">
      <w:pPr>
        <w:spacing w:line="360" w:lineRule="auto"/>
        <w:rPr>
          <w:rFonts w:hint="eastAsia" w:ascii="宋体" w:hAnsi="宋体" w:cs="SimSun-Identity-H"/>
          <w:b/>
          <w:kern w:val="0"/>
          <w:sz w:val="24"/>
        </w:rPr>
      </w:pPr>
      <w:r>
        <w:rPr>
          <w:rFonts w:hint="eastAsia" w:ascii="宋体" w:hAnsi="宋体" w:cs="SimSun-Identity-H"/>
          <w:b/>
          <w:kern w:val="0"/>
          <w:sz w:val="24"/>
        </w:rPr>
        <w:t xml:space="preserve"> </w:t>
      </w:r>
    </w:p>
    <w:p w14:paraId="09ADB51F">
      <w:pPr>
        <w:spacing w:line="360" w:lineRule="auto"/>
        <w:rPr>
          <w:rFonts w:hint="eastAsia" w:ascii="宋体" w:hAnsi="宋体" w:cs="SimSun-Identity-H"/>
          <w:kern w:val="0"/>
          <w:sz w:val="24"/>
        </w:rPr>
      </w:pPr>
      <w:r>
        <w:rPr>
          <w:rFonts w:hint="eastAsia" w:ascii="宋体" w:hAnsi="宋体" w:cs="SimSun-Identity-H"/>
          <w:kern w:val="0"/>
          <w:sz w:val="24"/>
        </w:rPr>
        <w:t>发包人：（全称）中山大学孙逸仙纪念医院</w:t>
      </w:r>
    </w:p>
    <w:p w14:paraId="1D738D6C">
      <w:pPr>
        <w:spacing w:line="360" w:lineRule="auto"/>
        <w:rPr>
          <w:rFonts w:hint="eastAsia" w:ascii="宋体" w:hAnsi="宋体" w:cs="SimSun-Identity-H"/>
          <w:kern w:val="0"/>
          <w:sz w:val="24"/>
        </w:rPr>
      </w:pPr>
      <w:r>
        <w:rPr>
          <w:rFonts w:hint="eastAsia" w:ascii="宋体" w:hAnsi="宋体" w:cs="SimSun-Identity-H"/>
          <w:kern w:val="0"/>
          <w:sz w:val="24"/>
        </w:rPr>
        <w:t xml:space="preserve">承包人：（全称） </w:t>
      </w:r>
    </w:p>
    <w:p w14:paraId="0632E71A">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为保证</w:t>
      </w:r>
      <w:r>
        <w:rPr>
          <w:rFonts w:hint="eastAsia" w:ascii="宋体" w:hAnsi="宋体" w:cs="SimSun-Identity-H"/>
          <w:kern w:val="0"/>
          <w:sz w:val="24"/>
          <w:highlight w:val="none"/>
          <w:u w:val="single"/>
        </w:rPr>
        <w:t xml:space="preserve">  </w:t>
      </w:r>
      <w:r>
        <w:rPr>
          <w:rFonts w:hint="eastAsia" w:ascii="宋体" w:hAnsi="宋体" w:cs="SimSun-Identity-H"/>
          <w:kern w:val="0"/>
          <w:sz w:val="24"/>
          <w:highlight w:val="none"/>
          <w:u w:val="single"/>
          <w:lang w:val="en-US" w:eastAsia="zh-CN"/>
        </w:rPr>
        <w:t xml:space="preserve">          （项目名称）            </w:t>
      </w:r>
      <w:r>
        <w:rPr>
          <w:rFonts w:hint="eastAsia" w:ascii="宋体" w:hAnsi="宋体" w:cs="SimSun-Identity-H"/>
          <w:kern w:val="0"/>
          <w:sz w:val="24"/>
          <w:highlight w:val="none"/>
          <w:u w:val="single"/>
        </w:rPr>
        <w:t xml:space="preserve"> </w:t>
      </w:r>
      <w:r>
        <w:rPr>
          <w:rFonts w:hint="eastAsia" w:ascii="宋体" w:hAnsi="宋体" w:cs="SimSun-Identity-H"/>
          <w:kern w:val="0"/>
          <w:sz w:val="24"/>
        </w:rPr>
        <w:t xml:space="preserve">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 </w:t>
      </w:r>
    </w:p>
    <w:p w14:paraId="62EB4BAE">
      <w:pPr>
        <w:spacing w:line="360" w:lineRule="auto"/>
        <w:ind w:firstLine="480" w:firstLineChars="200"/>
        <w:outlineLvl w:val="0"/>
        <w:rPr>
          <w:rFonts w:hint="eastAsia" w:ascii="宋体" w:hAnsi="宋体" w:cs="SimSun-Identity-H"/>
          <w:kern w:val="0"/>
          <w:sz w:val="24"/>
        </w:rPr>
      </w:pPr>
      <w:r>
        <w:rPr>
          <w:rFonts w:hint="eastAsia" w:ascii="宋体" w:hAnsi="宋体" w:cs="SimSun-Identity-H"/>
          <w:kern w:val="0"/>
          <w:sz w:val="24"/>
        </w:rPr>
        <w:t xml:space="preserve">1、  质量保修范围 </w:t>
      </w:r>
    </w:p>
    <w:p w14:paraId="3E2B9EEF">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质量保修范围包括地基基础工程、主体结构工程、屋面防水工程、有防水要求的卫生间、房间、外墙面的防渗漏工程、电气管线工程、给排水管道工程、设备安装工程、供热、供冷系统工程、装饰装修工程以及双方约</w:t>
      </w:r>
      <w:r>
        <w:rPr>
          <w:rFonts w:hint="eastAsia" w:ascii="宋体" w:hAnsi="宋体" w:cs="SimSun-Identity-H"/>
          <w:kern w:val="0"/>
          <w:sz w:val="24"/>
          <w:lang w:eastAsia="zh-CN"/>
        </w:rPr>
        <w:t>定的</w:t>
      </w:r>
      <w:r>
        <w:rPr>
          <w:rFonts w:hint="eastAsia" w:ascii="宋体" w:hAnsi="宋体" w:cs="SimSun-Identity-H"/>
          <w:kern w:val="0"/>
          <w:sz w:val="24"/>
        </w:rPr>
        <w:t xml:space="preserve">其他项目。具体质量保修范围，按合同工程承包范围。 </w:t>
      </w:r>
    </w:p>
    <w:p w14:paraId="2B5D52C2">
      <w:pPr>
        <w:spacing w:line="360" w:lineRule="auto"/>
        <w:ind w:firstLine="480" w:firstLineChars="200"/>
        <w:outlineLvl w:val="0"/>
        <w:rPr>
          <w:rFonts w:hint="eastAsia" w:ascii="宋体" w:hAnsi="宋体" w:cs="SimSun-Identity-H"/>
          <w:kern w:val="0"/>
          <w:sz w:val="24"/>
        </w:rPr>
      </w:pPr>
      <w:r>
        <w:rPr>
          <w:rFonts w:hint="eastAsia" w:ascii="宋体" w:hAnsi="宋体" w:cs="SimSun-Identity-H"/>
          <w:kern w:val="0"/>
          <w:sz w:val="24"/>
        </w:rPr>
        <w:t xml:space="preserve">2、  质量保修期 </w:t>
      </w:r>
    </w:p>
    <w:p w14:paraId="26A47683">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 xml:space="preserve">2.1 质量保修期从工程实际竣工之日算起。单项竣工验收的工程，按单项工程分别计算质量保修期。 </w:t>
      </w:r>
    </w:p>
    <w:p w14:paraId="082E590A">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 xml:space="preserve">2.2 双方根据《建设工程质量管理条例》及有关规定，约定本工程质量保修期如下： </w:t>
      </w:r>
    </w:p>
    <w:p w14:paraId="5A823BFB">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lang w:val="en-US" w:eastAsia="zh-CN"/>
        </w:rPr>
        <w:t>2.2.1</w:t>
      </w:r>
      <w:r>
        <w:rPr>
          <w:rFonts w:hint="eastAsia" w:ascii="宋体" w:hAnsi="宋体" w:cs="SimSun-Identity-H"/>
          <w:kern w:val="0"/>
          <w:sz w:val="24"/>
        </w:rPr>
        <w:t>地基基础工程、主体结构工程为设计文件规定的合理使用年限；</w:t>
      </w:r>
    </w:p>
    <w:p w14:paraId="0024EB59">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lang w:val="en-US" w:eastAsia="zh-CN"/>
        </w:rPr>
        <w:t>2.2.2</w:t>
      </w:r>
      <w:r>
        <w:rPr>
          <w:rFonts w:hint="eastAsia" w:ascii="宋体" w:hAnsi="宋体" w:cs="SimSun-Identity-H"/>
          <w:kern w:val="0"/>
          <w:sz w:val="24"/>
        </w:rPr>
        <w:t>屋面防水工程、有防水要求的卫生间、房间和外墙面的防渗漏工程为 5 年；</w:t>
      </w:r>
    </w:p>
    <w:p w14:paraId="0480B8DA">
      <w:pPr>
        <w:spacing w:line="360" w:lineRule="auto"/>
        <w:ind w:firstLine="480" w:firstLineChars="200"/>
        <w:outlineLvl w:val="0"/>
        <w:rPr>
          <w:rFonts w:hint="eastAsia" w:ascii="宋体" w:hAnsi="宋体" w:cs="SimSun-Identity-H"/>
          <w:kern w:val="0"/>
          <w:sz w:val="24"/>
        </w:rPr>
      </w:pPr>
      <w:r>
        <w:rPr>
          <w:rFonts w:hint="eastAsia" w:ascii="宋体" w:hAnsi="宋体" w:cs="SimSun-Identity-H"/>
          <w:kern w:val="0"/>
          <w:sz w:val="24"/>
          <w:lang w:val="en-US" w:eastAsia="zh-CN"/>
        </w:rPr>
        <w:t>2.2.3</w:t>
      </w:r>
      <w:r>
        <w:rPr>
          <w:rFonts w:hint="eastAsia" w:ascii="宋体" w:hAnsi="宋体" w:cs="SimSun-Identity-H"/>
          <w:kern w:val="0"/>
          <w:sz w:val="24"/>
        </w:rPr>
        <w:t>电气管线工程、给排水管道工程、设备安装工程为  2  年；</w:t>
      </w:r>
    </w:p>
    <w:p w14:paraId="51B904F6">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lang w:val="en-US" w:eastAsia="zh-CN"/>
        </w:rPr>
        <w:t>2.2.4</w:t>
      </w:r>
      <w:r>
        <w:rPr>
          <w:rFonts w:hint="eastAsia" w:ascii="宋体" w:hAnsi="宋体" w:cs="SimSun-Identity-H"/>
          <w:kern w:val="0"/>
          <w:sz w:val="24"/>
        </w:rPr>
        <w:t>供热、供冷系统工程为2个采暖期、供冷期；</w:t>
      </w:r>
    </w:p>
    <w:p w14:paraId="1121C264">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lang w:val="en-US" w:eastAsia="zh-CN"/>
        </w:rPr>
        <w:t>2.2.5</w:t>
      </w:r>
      <w:r>
        <w:rPr>
          <w:rFonts w:hint="eastAsia" w:ascii="宋体" w:hAnsi="宋体" w:cs="SimSun-Identity-H"/>
          <w:kern w:val="0"/>
          <w:sz w:val="24"/>
        </w:rPr>
        <w:t>装饰装修工程为2年；</w:t>
      </w:r>
    </w:p>
    <w:p w14:paraId="7B6F0D45">
      <w:pPr>
        <w:spacing w:line="360" w:lineRule="auto"/>
        <w:ind w:firstLine="480" w:firstLineChars="200"/>
        <w:outlineLvl w:val="0"/>
        <w:rPr>
          <w:rFonts w:hint="default" w:ascii="宋体" w:hAnsi="宋体" w:eastAsia="宋体" w:cs="SimSun-Identity-H"/>
          <w:kern w:val="0"/>
          <w:sz w:val="24"/>
          <w:highlight w:val="none"/>
          <w:lang w:val="en-US" w:eastAsia="zh-CN"/>
        </w:rPr>
      </w:pPr>
      <w:r>
        <w:rPr>
          <w:rFonts w:hint="eastAsia" w:ascii="宋体" w:hAnsi="宋体" w:cs="SimSun-Identity-H"/>
          <w:kern w:val="0"/>
          <w:sz w:val="24"/>
          <w:lang w:val="en-US" w:eastAsia="zh-CN"/>
        </w:rPr>
        <w:t>2.2.6</w:t>
      </w:r>
      <w:r>
        <w:rPr>
          <w:rFonts w:hint="eastAsia" w:ascii="宋体" w:hAnsi="宋体" w:cs="SimSun-Identity-H"/>
          <w:kern w:val="0"/>
          <w:sz w:val="24"/>
        </w:rPr>
        <w:t>其他项目</w:t>
      </w:r>
      <w:r>
        <w:rPr>
          <w:rFonts w:hint="eastAsia" w:ascii="宋体" w:hAnsi="宋体" w:cs="SimSun-Identity-H"/>
          <w:kern w:val="0"/>
          <w:sz w:val="24"/>
          <w:highlight w:val="none"/>
          <w:lang w:val="en-US" w:eastAsia="zh-CN"/>
        </w:rPr>
        <w:t>：按采购文件和成交供应商响应文件承诺执行，不得低于</w:t>
      </w:r>
      <w:r>
        <w:rPr>
          <w:rFonts w:hint="eastAsia" w:ascii="宋体" w:hAnsi="宋体" w:cs="SimSun-Identity-H"/>
          <w:kern w:val="0"/>
          <w:sz w:val="24"/>
          <w:highlight w:val="none"/>
        </w:rPr>
        <w:t>建设部颁发的《房屋建筑工程质量保修办法》</w:t>
      </w:r>
      <w:r>
        <w:rPr>
          <w:rFonts w:hint="eastAsia" w:ascii="宋体" w:hAnsi="宋体" w:cs="SimSun-Identity-H"/>
          <w:kern w:val="0"/>
          <w:sz w:val="24"/>
          <w:highlight w:val="none"/>
          <w:lang w:val="en-US" w:eastAsia="zh-CN"/>
        </w:rPr>
        <w:t>标准。</w:t>
      </w:r>
    </w:p>
    <w:p w14:paraId="76788F6E">
      <w:pPr>
        <w:spacing w:line="360" w:lineRule="auto"/>
        <w:ind w:firstLine="480" w:firstLineChars="200"/>
        <w:outlineLvl w:val="0"/>
        <w:rPr>
          <w:rFonts w:hint="eastAsia" w:ascii="宋体" w:hAnsi="宋体" w:cs="SimSun-Identity-H"/>
          <w:kern w:val="0"/>
          <w:sz w:val="24"/>
        </w:rPr>
      </w:pPr>
      <w:r>
        <w:rPr>
          <w:rFonts w:hint="eastAsia" w:ascii="宋体" w:hAnsi="宋体" w:cs="SimSun-Identity-H"/>
          <w:kern w:val="0"/>
          <w:sz w:val="24"/>
        </w:rPr>
        <w:t>3</w:t>
      </w:r>
      <w:r>
        <w:rPr>
          <w:rFonts w:hint="eastAsia" w:ascii="宋体" w:hAnsi="宋体" w:cs="SimSun-Identity-H"/>
          <w:kern w:val="0"/>
          <w:sz w:val="24"/>
          <w:lang w:eastAsia="zh-CN"/>
        </w:rPr>
        <w:t>、</w:t>
      </w:r>
      <w:r>
        <w:rPr>
          <w:rFonts w:hint="eastAsia" w:ascii="宋体" w:hAnsi="宋体" w:cs="SimSun-Identity-H"/>
          <w:kern w:val="0"/>
          <w:sz w:val="24"/>
        </w:rPr>
        <w:t xml:space="preserve"> 质量保修责任 </w:t>
      </w:r>
    </w:p>
    <w:p w14:paraId="176BAED3">
      <w:pPr>
        <w:spacing w:line="360" w:lineRule="auto"/>
        <w:ind w:firstLine="480" w:firstLineChars="200"/>
        <w:rPr>
          <w:rFonts w:hint="eastAsia" w:ascii="宋体" w:hAnsi="宋体" w:cs="SimSun-Identity-H"/>
          <w:b/>
          <w:bCs/>
          <w:kern w:val="0"/>
          <w:sz w:val="24"/>
        </w:rPr>
      </w:pPr>
      <w:r>
        <w:rPr>
          <w:rFonts w:hint="eastAsia" w:ascii="宋体" w:hAnsi="宋体" w:cs="SimSun-Identity-H"/>
          <w:kern w:val="0"/>
          <w:sz w:val="24"/>
        </w:rPr>
        <w:t>3.1  属于保修范围的项目，承包人应在接到通知后的2天内派人保修。</w:t>
      </w:r>
      <w:r>
        <w:rPr>
          <w:rFonts w:hint="eastAsia" w:ascii="宋体" w:hAnsi="宋体" w:cs="SimSun-Identity-H"/>
          <w:b/>
          <w:bCs/>
          <w:kern w:val="0"/>
          <w:sz w:val="24"/>
        </w:rPr>
        <w:t>承包人不在约定期限内派人保修，发包人可自行或指派第三方维修，维修所产生的费用在质保金中扣除，发包人委托第三方维修不免除承包人保修责任，同时，按维修所产生的费用的200%对承包人</w:t>
      </w:r>
      <w:r>
        <w:rPr>
          <w:rFonts w:hint="eastAsia" w:ascii="宋体" w:hAnsi="宋体" w:cs="SimSun-Identity-H"/>
          <w:b/>
          <w:bCs/>
          <w:kern w:val="0"/>
          <w:sz w:val="24"/>
          <w:lang w:eastAsia="zh-CN"/>
        </w:rPr>
        <w:t>作出</w:t>
      </w:r>
      <w:r>
        <w:rPr>
          <w:rFonts w:hint="eastAsia" w:ascii="宋体" w:hAnsi="宋体" w:cs="SimSun-Identity-H"/>
          <w:b/>
          <w:bCs/>
          <w:kern w:val="0"/>
          <w:sz w:val="24"/>
        </w:rPr>
        <w:t>处罚，一并在质保金中扣除。</w:t>
      </w:r>
    </w:p>
    <w:p w14:paraId="2B7C4BB2">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 xml:space="preserve">3.2  发生紧急抢修事故的，承包人在接到通知后，应立即到达事故现场抢修。 </w:t>
      </w:r>
    </w:p>
    <w:p w14:paraId="0A6C2449">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3.3  在国家规定的工程合理使用期限内，承包人应确保地基基础工程和主体结构的安全和质量。凡</w:t>
      </w:r>
      <w:r>
        <w:rPr>
          <w:rFonts w:hint="eastAsia" w:ascii="宋体" w:hAnsi="宋体" w:cs="SimSun-Identity-H"/>
          <w:kern w:val="0"/>
          <w:sz w:val="24"/>
          <w:lang w:eastAsia="zh-CN"/>
        </w:rPr>
        <w:t>出现</w:t>
      </w:r>
      <w:r>
        <w:rPr>
          <w:rFonts w:hint="eastAsia" w:ascii="宋体" w:hAnsi="宋体" w:cs="SimSun-Identity-H"/>
          <w:kern w:val="0"/>
          <w:sz w:val="24"/>
        </w:rPr>
        <w:t>质量问题，应立即报告当地建设行政主管部门，由设计单位提出保修方案，承包人应立即实施保修。</w:t>
      </w:r>
    </w:p>
    <w:p w14:paraId="69AF0626">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3.4  质量保修完成后，由发包人组织验收。</w:t>
      </w:r>
    </w:p>
    <w:p w14:paraId="3A2AB4EF">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4</w:t>
      </w:r>
      <w:r>
        <w:rPr>
          <w:rFonts w:hint="eastAsia" w:ascii="宋体" w:hAnsi="宋体" w:cs="SimSun-Identity-H"/>
          <w:kern w:val="0"/>
          <w:sz w:val="24"/>
          <w:lang w:eastAsia="zh-CN"/>
        </w:rPr>
        <w:t>、</w:t>
      </w:r>
      <w:r>
        <w:rPr>
          <w:rFonts w:hint="eastAsia" w:ascii="宋体" w:hAnsi="宋体" w:cs="SimSun-Identity-H"/>
          <w:kern w:val="0"/>
          <w:sz w:val="24"/>
        </w:rPr>
        <w:t>质量保修费用</w:t>
      </w:r>
    </w:p>
    <w:p w14:paraId="1E63403E">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质量保修费用及相关的损害赔偿费，由造成质量缺陷的责任方承担。</w:t>
      </w:r>
    </w:p>
    <w:p w14:paraId="3F31AA94">
      <w:pPr>
        <w:numPr>
          <w:ilvl w:val="0"/>
          <w:numId w:val="0"/>
        </w:numPr>
        <w:spacing w:line="360" w:lineRule="auto"/>
        <w:ind w:leftChars="200"/>
        <w:outlineLvl w:val="0"/>
        <w:rPr>
          <w:rFonts w:hint="eastAsia" w:ascii="宋体" w:hAnsi="宋体" w:cs="SimSun-Identity-H"/>
          <w:kern w:val="0"/>
          <w:sz w:val="24"/>
        </w:rPr>
      </w:pPr>
      <w:r>
        <w:rPr>
          <w:rFonts w:hint="eastAsia" w:ascii="宋体" w:hAnsi="宋体" w:cs="SimSun-Identity-H"/>
          <w:kern w:val="0"/>
          <w:sz w:val="24"/>
          <w:lang w:val="en-US" w:eastAsia="zh-CN"/>
        </w:rPr>
        <w:t>5、</w:t>
      </w:r>
      <w:r>
        <w:rPr>
          <w:rFonts w:hint="eastAsia" w:ascii="宋体" w:hAnsi="宋体" w:cs="SimSun-Identity-H"/>
          <w:kern w:val="0"/>
          <w:sz w:val="24"/>
        </w:rPr>
        <w:t>质量保修金与支付</w:t>
      </w:r>
    </w:p>
    <w:p w14:paraId="34799C3B">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按照合同专用条款第84条，本工程的工程质量保修金为工程结算价款的3%。发包人在质保期满后30 日内将质量保证金无息付清给承包人。质量保证金的返还，并不能解除承包人按合同约定应负的质量保修责任。</w:t>
      </w:r>
    </w:p>
    <w:p w14:paraId="02675F4D">
      <w:pPr>
        <w:spacing w:line="360" w:lineRule="auto"/>
        <w:ind w:firstLine="480" w:firstLineChars="200"/>
        <w:rPr>
          <w:rFonts w:hint="eastAsia" w:ascii="宋体" w:hAnsi="宋体" w:eastAsia="宋体" w:cs="SimSun-Identity-H"/>
          <w:kern w:val="0"/>
          <w:sz w:val="24"/>
          <w:lang w:eastAsia="zh-CN"/>
        </w:rPr>
      </w:pPr>
      <w:r>
        <w:rPr>
          <w:rFonts w:hint="eastAsia" w:ascii="宋体" w:hAnsi="宋体" w:cs="SimSun-Identity-H"/>
          <w:kern w:val="0"/>
          <w:sz w:val="24"/>
        </w:rPr>
        <w:t>6</w:t>
      </w:r>
      <w:r>
        <w:rPr>
          <w:rFonts w:hint="eastAsia" w:ascii="宋体" w:hAnsi="宋体" w:cs="SimSun-Identity-H"/>
          <w:kern w:val="0"/>
          <w:sz w:val="24"/>
          <w:lang w:eastAsia="zh-CN"/>
        </w:rPr>
        <w:t>、</w:t>
      </w:r>
      <w:r>
        <w:rPr>
          <w:rFonts w:hint="eastAsia" w:ascii="宋体" w:hAnsi="宋体" w:cs="SimSun-Identity-H"/>
          <w:kern w:val="0"/>
          <w:sz w:val="24"/>
        </w:rPr>
        <w:t xml:space="preserve"> 其</w:t>
      </w:r>
      <w:r>
        <w:rPr>
          <w:rFonts w:hint="eastAsia" w:ascii="宋体" w:hAnsi="宋体" w:cs="SimSun-Identity-H"/>
          <w:kern w:val="0"/>
          <w:sz w:val="24"/>
          <w:lang w:val="en-US" w:eastAsia="zh-CN"/>
        </w:rPr>
        <w:t>他</w:t>
      </w:r>
    </w:p>
    <w:p w14:paraId="764B4829">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6.1  双方约定的其</w:t>
      </w:r>
      <w:r>
        <w:rPr>
          <w:rFonts w:hint="eastAsia" w:ascii="宋体" w:hAnsi="宋体" w:cs="SimSun-Identity-H"/>
          <w:kern w:val="0"/>
          <w:sz w:val="24"/>
          <w:lang w:val="en-US" w:eastAsia="zh-CN"/>
        </w:rPr>
        <w:t>他</w:t>
      </w:r>
      <w:r>
        <w:rPr>
          <w:rFonts w:hint="eastAsia" w:ascii="宋体" w:hAnsi="宋体" w:cs="SimSun-Identity-H"/>
          <w:kern w:val="0"/>
          <w:sz w:val="24"/>
        </w:rPr>
        <w:t>工程质量保修事项：</w:t>
      </w:r>
    </w:p>
    <w:p w14:paraId="58C4AFF4">
      <w:pPr>
        <w:spacing w:line="360" w:lineRule="auto"/>
        <w:ind w:firstLine="480" w:firstLineChars="200"/>
        <w:rPr>
          <w:rFonts w:hint="eastAsia" w:ascii="宋体" w:hAnsi="宋体" w:cs="SimSun-Identity-H"/>
          <w:kern w:val="0"/>
          <w:sz w:val="24"/>
        </w:rPr>
      </w:pPr>
      <w:r>
        <w:rPr>
          <w:rFonts w:hint="eastAsia" w:ascii="宋体" w:hAnsi="宋体" w:cs="SimSun-Identity-H"/>
          <w:kern w:val="0"/>
          <w:sz w:val="24"/>
        </w:rPr>
        <w:t>6.2  本工程质量保修书，由发包人承包人在工程竣工验收前签署，作为合同附件，其有效期限至保修期满。</w:t>
      </w:r>
    </w:p>
    <w:p w14:paraId="54DB85D7">
      <w:pPr>
        <w:spacing w:line="360" w:lineRule="auto"/>
        <w:rPr>
          <w:rFonts w:hint="eastAsia" w:ascii="宋体" w:hAnsi="宋体" w:cs="SimSun-Identity-H"/>
          <w:kern w:val="0"/>
          <w:sz w:val="24"/>
        </w:rPr>
      </w:pPr>
    </w:p>
    <w:p w14:paraId="50F748AB">
      <w:pPr>
        <w:spacing w:line="360" w:lineRule="auto"/>
        <w:rPr>
          <w:rFonts w:hint="eastAsia" w:ascii="宋体" w:hAnsi="宋体" w:cs="SimSun-Identity-H"/>
          <w:kern w:val="0"/>
          <w:sz w:val="24"/>
        </w:rPr>
      </w:pPr>
    </w:p>
    <w:p w14:paraId="748F328A">
      <w:pPr>
        <w:spacing w:line="360" w:lineRule="auto"/>
        <w:rPr>
          <w:rFonts w:hint="eastAsia" w:ascii="宋体" w:hAnsi="宋体" w:cs="SimSun-Identity-H"/>
          <w:kern w:val="0"/>
          <w:sz w:val="24"/>
        </w:rPr>
      </w:pPr>
    </w:p>
    <w:p w14:paraId="0AA481F2">
      <w:pPr>
        <w:spacing w:line="360" w:lineRule="auto"/>
        <w:rPr>
          <w:rFonts w:hint="eastAsia" w:ascii="宋体" w:hAnsi="宋体" w:cs="SimSun-Identity-H"/>
          <w:kern w:val="0"/>
          <w:sz w:val="24"/>
        </w:rPr>
      </w:pPr>
      <w:r>
        <w:rPr>
          <w:rFonts w:hint="eastAsia" w:ascii="宋体" w:hAnsi="宋体" w:cs="SimSun-Identity-H"/>
          <w:kern w:val="0"/>
          <w:sz w:val="24"/>
        </w:rPr>
        <w:t>发包人：（公章）                     承包人：（公章）</w:t>
      </w:r>
    </w:p>
    <w:p w14:paraId="709D3A2F">
      <w:pPr>
        <w:spacing w:line="360" w:lineRule="auto"/>
        <w:rPr>
          <w:rFonts w:hint="eastAsia" w:ascii="宋体" w:hAnsi="宋体" w:cs="SimSun-Identity-H"/>
          <w:kern w:val="0"/>
          <w:sz w:val="24"/>
        </w:rPr>
      </w:pPr>
      <w:r>
        <w:rPr>
          <w:rFonts w:hint="eastAsia" w:ascii="宋体" w:hAnsi="宋体" w:cs="SimSun-Identity-H"/>
          <w:kern w:val="0"/>
          <w:sz w:val="24"/>
        </w:rPr>
        <w:t>法定代表人：（签字）                 法定代表人：（签字）</w:t>
      </w:r>
    </w:p>
    <w:p w14:paraId="7D055880">
      <w:pPr>
        <w:spacing w:line="360" w:lineRule="auto"/>
        <w:rPr>
          <w:rFonts w:hint="eastAsia" w:ascii="宋体" w:hAnsi="宋体" w:cs="SimSun-Identity-H"/>
          <w:kern w:val="0"/>
          <w:sz w:val="24"/>
        </w:rPr>
      </w:pPr>
    </w:p>
    <w:p w14:paraId="27FF2741">
      <w:pPr>
        <w:spacing w:line="360" w:lineRule="auto"/>
        <w:rPr>
          <w:rFonts w:hint="eastAsia" w:ascii="宋体" w:hAnsi="宋体" w:cs="SimSun-Identity-H"/>
          <w:kern w:val="0"/>
          <w:sz w:val="24"/>
        </w:rPr>
      </w:pPr>
      <w:r>
        <w:rPr>
          <w:rFonts w:hint="eastAsia" w:ascii="宋体" w:hAnsi="宋体" w:cs="SimSun-Identity-H"/>
          <w:kern w:val="0"/>
          <w:sz w:val="24"/>
        </w:rPr>
        <w:t>委托代理人：（签字）                 委托代理人：（签字）</w:t>
      </w:r>
    </w:p>
    <w:p w14:paraId="7ECFE0FD">
      <w:pPr>
        <w:spacing w:line="360" w:lineRule="auto"/>
        <w:rPr>
          <w:rFonts w:hint="eastAsia" w:ascii="宋体" w:hAnsi="宋体" w:cs="SimSun-Identity-H"/>
          <w:kern w:val="0"/>
          <w:sz w:val="24"/>
        </w:rPr>
      </w:pPr>
    </w:p>
    <w:p w14:paraId="4A5F552F">
      <w:pPr>
        <w:spacing w:line="360" w:lineRule="auto"/>
        <w:rPr>
          <w:rFonts w:hint="eastAsia" w:ascii="宋体" w:hAnsi="宋体" w:cs="SimSun-Identity-H"/>
          <w:kern w:val="0"/>
          <w:sz w:val="24"/>
        </w:rPr>
      </w:pPr>
      <w:r>
        <w:rPr>
          <w:rFonts w:hint="eastAsia" w:ascii="宋体" w:hAnsi="宋体" w:cs="SimSun-Identity-H"/>
          <w:kern w:val="0"/>
          <w:sz w:val="24"/>
        </w:rPr>
        <w:t>项目联系人：（签字）                 项目联系人：（签字）</w:t>
      </w:r>
    </w:p>
    <w:p w14:paraId="402B29F1">
      <w:pPr>
        <w:spacing w:line="360" w:lineRule="auto"/>
        <w:rPr>
          <w:rFonts w:hint="eastAsia" w:ascii="宋体" w:hAnsi="宋体" w:cs="SimSun-Identity-H"/>
          <w:kern w:val="0"/>
          <w:sz w:val="24"/>
        </w:rPr>
      </w:pPr>
    </w:p>
    <w:p w14:paraId="719E1673">
      <w:pPr>
        <w:spacing w:line="360" w:lineRule="auto"/>
        <w:rPr>
          <w:rFonts w:hint="eastAsia" w:ascii="宋体" w:hAnsi="宋体" w:cs="SimSun-Identity-H"/>
          <w:kern w:val="0"/>
          <w:sz w:val="24"/>
        </w:rPr>
      </w:pPr>
      <w:r>
        <w:rPr>
          <w:rFonts w:hint="eastAsia" w:ascii="宋体" w:hAnsi="宋体" w:cs="SimSun-Identity-H"/>
          <w:kern w:val="0"/>
          <w:sz w:val="24"/>
        </w:rPr>
        <w:t>联系电话：020-81332029               联系电话：</w:t>
      </w:r>
    </w:p>
    <w:p w14:paraId="00618681">
      <w:pPr>
        <w:spacing w:line="360" w:lineRule="auto"/>
        <w:ind w:firstLine="600" w:firstLineChars="250"/>
        <w:rPr>
          <w:rFonts w:hint="eastAsia" w:ascii="宋体" w:hAnsi="宋体" w:cs="SimSun-Identity-H"/>
          <w:kern w:val="0"/>
          <w:sz w:val="24"/>
        </w:rPr>
      </w:pPr>
      <w:r>
        <w:rPr>
          <w:rFonts w:hint="eastAsia" w:ascii="宋体" w:hAnsi="宋体" w:cs="SimSun-Identity-H"/>
          <w:kern w:val="0"/>
          <w:sz w:val="24"/>
        </w:rPr>
        <w:t>年   月   日                         年   月   日</w:t>
      </w:r>
    </w:p>
    <w:p w14:paraId="2EA69361"/>
    <w:p w14:paraId="08318668"/>
    <w:p w14:paraId="4F782C3C"/>
    <w:p w14:paraId="6C8339D6"/>
    <w:p w14:paraId="3C96E415">
      <w:pPr>
        <w:pStyle w:val="2"/>
        <w:spacing w:line="360" w:lineRule="auto"/>
        <w:jc w:val="center"/>
        <w:rPr>
          <w:rFonts w:ascii="微软雅黑" w:hAnsi="微软雅黑" w:eastAsia="微软雅黑" w:cs="微软雅黑"/>
          <w:color w:val="auto"/>
        </w:rPr>
      </w:pPr>
      <w:r>
        <w:rPr>
          <w:rFonts w:hint="eastAsia" w:ascii="微软雅黑" w:hAnsi="微软雅黑" w:eastAsia="微软雅黑" w:cs="微软雅黑"/>
          <w:color w:val="auto"/>
        </w:rPr>
        <w:t>第五章  响应文件编制要求</w:t>
      </w:r>
    </w:p>
    <w:p w14:paraId="7D3981EA">
      <w:pPr>
        <w:pStyle w:val="35"/>
        <w:ind w:firstLine="643"/>
        <w:rPr>
          <w:color w:val="00B0F0"/>
        </w:rPr>
      </w:pPr>
      <w:r>
        <w:rPr>
          <w:rFonts w:hint="eastAsia"/>
          <w:b/>
          <w:color w:val="00B0F0"/>
          <w:sz w:val="32"/>
          <w:szCs w:val="18"/>
        </w:rPr>
        <w:t>（请</w:t>
      </w:r>
      <w:r>
        <w:rPr>
          <w:rFonts w:hint="eastAsia" w:ascii="Times New Roman" w:hAnsi="Times New Roman" w:cs="Times New Roman"/>
          <w:b/>
          <w:color w:val="00B0F0"/>
          <w:sz w:val="32"/>
          <w:szCs w:val="18"/>
          <w:lang w:val="en-US" w:eastAsia="zh-CN"/>
        </w:rPr>
        <w:t>供应商</w:t>
      </w:r>
      <w:r>
        <w:rPr>
          <w:rFonts w:hint="eastAsia"/>
          <w:b/>
          <w:color w:val="00B0F0"/>
          <w:sz w:val="32"/>
          <w:szCs w:val="18"/>
        </w:rPr>
        <w:t>按照以下文件的要求格式、内容、顺序制作响应文件，并请编制目录及页码，否则可能将影响对响应文件的评价。）</w:t>
      </w:r>
    </w:p>
    <w:p w14:paraId="7D5147A1">
      <w:pPr>
        <w:pStyle w:val="35"/>
        <w:spacing w:line="360" w:lineRule="auto"/>
        <w:ind w:firstLine="0" w:firstLineChars="0"/>
        <w:jc w:val="center"/>
        <w:rPr>
          <w:rFonts w:ascii="华文中宋" w:hAnsi="华文中宋" w:eastAsia="华文中宋" w:cs="华文中宋"/>
          <w:b/>
          <w:bCs/>
          <w:sz w:val="32"/>
          <w:szCs w:val="32"/>
        </w:rPr>
      </w:pPr>
      <w:r>
        <w:rPr>
          <w:rFonts w:hint="eastAsia" w:ascii="华文中宋" w:hAnsi="华文中宋" w:eastAsia="华文中宋" w:cs="华文中宋"/>
          <w:b/>
          <w:bCs/>
          <w:sz w:val="32"/>
          <w:szCs w:val="32"/>
        </w:rPr>
        <w:t>温馨提示</w:t>
      </w:r>
    </w:p>
    <w:p w14:paraId="2A65C90C">
      <w:pPr>
        <w:spacing w:line="360" w:lineRule="auto"/>
        <w:ind w:firstLine="480" w:firstLineChars="200"/>
        <w:rPr>
          <w:rFonts w:ascii="华文中宋" w:hAnsi="华文中宋" w:eastAsia="华文中宋" w:cs="华文中宋"/>
          <w:b/>
          <w:bCs/>
          <w:sz w:val="24"/>
        </w:rPr>
      </w:pPr>
      <w:r>
        <w:rPr>
          <w:rFonts w:hint="eastAsia" w:ascii="黑体" w:hAnsi="黑体" w:eastAsia="黑体" w:cs="黑体"/>
          <w:color w:val="000000"/>
          <w:sz w:val="24"/>
        </w:rPr>
        <w:t>（本提示内容非比选文件的组成部分，仅为善意提醒。如有不一致，以比选文件为准。）</w:t>
      </w:r>
    </w:p>
    <w:p w14:paraId="1CB7074E">
      <w:pPr>
        <w:pStyle w:val="35"/>
        <w:numPr>
          <w:ilvl w:val="0"/>
          <w:numId w:val="5"/>
        </w:numPr>
        <w:spacing w:line="360" w:lineRule="auto"/>
        <w:ind w:firstLine="480"/>
        <w:rPr>
          <w:rFonts w:ascii="黑体" w:hAnsi="黑体" w:eastAsia="黑体" w:cs="黑体"/>
          <w:color w:val="000000"/>
          <w:sz w:val="24"/>
        </w:rPr>
      </w:pP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应仔细阅读比选文件中所有的事项、格式、条款和规范等，完整、真实、准确</w:t>
      </w:r>
      <w:r>
        <w:rPr>
          <w:rFonts w:hint="eastAsia" w:ascii="黑体" w:hAnsi="黑体" w:eastAsia="黑体" w:cs="黑体"/>
          <w:color w:val="000000"/>
          <w:sz w:val="24"/>
          <w:lang w:val="en-US" w:eastAsia="zh-CN"/>
        </w:rPr>
        <w:t>地</w:t>
      </w:r>
      <w:r>
        <w:rPr>
          <w:rFonts w:hint="eastAsia" w:ascii="黑体" w:hAnsi="黑体" w:eastAsia="黑体" w:cs="黑体"/>
          <w:color w:val="000000"/>
          <w:sz w:val="24"/>
        </w:rPr>
        <w:t>填写比选文件中规定的所有内容。</w:t>
      </w:r>
    </w:p>
    <w:p w14:paraId="2D5476C0">
      <w:pPr>
        <w:pStyle w:val="35"/>
        <w:numPr>
          <w:ilvl w:val="0"/>
          <w:numId w:val="5"/>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按照比选文件的要求编制响应文件，对比选文件提出的实质性要求和条件做出响应。否则，其响应将被拒绝。</w:t>
      </w:r>
    </w:p>
    <w:p w14:paraId="5B8A04F0">
      <w:pPr>
        <w:pStyle w:val="35"/>
        <w:numPr>
          <w:ilvl w:val="0"/>
          <w:numId w:val="5"/>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凡关于比选文件的所有响应资料（包含但不限于：承诺函、声明函等各类函件，资质证书等证明资料复印件，项目具体实施方案等)，都</w:t>
      </w:r>
      <w:r>
        <w:rPr>
          <w:rFonts w:hint="eastAsia" w:ascii="黑体" w:hAnsi="黑体" w:eastAsia="黑体" w:cs="黑体"/>
          <w:color w:val="00B0F0"/>
          <w:sz w:val="24"/>
        </w:rPr>
        <w:t>必须盖</w:t>
      </w:r>
      <w:r>
        <w:rPr>
          <w:rFonts w:hint="eastAsia" w:ascii="黑体" w:hAnsi="黑体" w:eastAsia="黑体" w:cs="黑体"/>
          <w:color w:val="00B0F0"/>
          <w:sz w:val="24"/>
          <w:lang w:val="en-US" w:eastAsia="zh-CN"/>
        </w:rPr>
        <w:t>供应商</w:t>
      </w:r>
      <w:r>
        <w:rPr>
          <w:rFonts w:hint="eastAsia" w:ascii="黑体" w:hAnsi="黑体" w:eastAsia="黑体" w:cs="黑体"/>
          <w:color w:val="00B0F0"/>
          <w:sz w:val="24"/>
        </w:rPr>
        <w:t>公章</w:t>
      </w:r>
      <w:r>
        <w:rPr>
          <w:rFonts w:hint="eastAsia" w:ascii="黑体" w:hAnsi="黑体" w:eastAsia="黑体" w:cs="黑体"/>
          <w:color w:val="000000"/>
          <w:sz w:val="24"/>
        </w:rPr>
        <w:t>。</w:t>
      </w:r>
    </w:p>
    <w:p w14:paraId="7DE5CC87">
      <w:pPr>
        <w:pStyle w:val="35"/>
        <w:numPr>
          <w:ilvl w:val="0"/>
          <w:numId w:val="5"/>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响应文件所附的相关资料复印件若模糊不清的，将影响其评审得分。</w:t>
      </w:r>
    </w:p>
    <w:p w14:paraId="5A60FF06">
      <w:pPr>
        <w:pStyle w:val="35"/>
        <w:numPr>
          <w:ilvl w:val="0"/>
          <w:numId w:val="5"/>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建议响应文件采用</w:t>
      </w:r>
      <w:r>
        <w:rPr>
          <w:rFonts w:hint="eastAsia" w:ascii="黑体" w:hAnsi="黑体" w:eastAsia="黑体" w:cs="黑体"/>
          <w:b/>
          <w:color w:val="000000"/>
          <w:sz w:val="24"/>
        </w:rPr>
        <w:t>双面印制</w:t>
      </w:r>
      <w:r>
        <w:rPr>
          <w:rFonts w:hint="eastAsia" w:ascii="黑体" w:hAnsi="黑体" w:eastAsia="黑体" w:cs="黑体"/>
          <w:color w:val="000000"/>
          <w:sz w:val="24"/>
        </w:rPr>
        <w:t>。</w:t>
      </w:r>
    </w:p>
    <w:p w14:paraId="410CAE1F">
      <w:pPr>
        <w:pStyle w:val="35"/>
        <w:numPr>
          <w:ilvl w:val="0"/>
          <w:numId w:val="5"/>
        </w:numPr>
        <w:spacing w:line="360" w:lineRule="auto"/>
        <w:ind w:firstLine="480"/>
        <w:rPr>
          <w:rFonts w:ascii="黑体" w:hAnsi="黑体" w:eastAsia="黑体" w:cs="黑体"/>
          <w:color w:val="000000"/>
          <w:sz w:val="24"/>
        </w:rPr>
      </w:pP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必须对其响应文件所提供的全部资料的真实性承担法律责任，且无条件接受集中采购机构或采购人及政府采购监管部门等对其中任何资料进行核实的要求。</w:t>
      </w:r>
    </w:p>
    <w:p w14:paraId="655E3DB3">
      <w:pPr>
        <w:pStyle w:val="35"/>
        <w:numPr>
          <w:ilvl w:val="0"/>
          <w:numId w:val="5"/>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为了提高采购效率，节约社会交易成本与时间，已报名并获取了比选文件</w:t>
      </w:r>
      <w:r>
        <w:rPr>
          <w:rFonts w:hint="eastAsia" w:ascii="黑体" w:hAnsi="黑体" w:eastAsia="黑体" w:cs="黑体"/>
          <w:color w:val="000000"/>
          <w:sz w:val="24"/>
          <w:lang w:eastAsia="zh-CN"/>
        </w:rPr>
        <w:t>后</w:t>
      </w:r>
      <w:r>
        <w:rPr>
          <w:rFonts w:hint="eastAsia" w:ascii="黑体" w:hAnsi="黑体" w:eastAsia="黑体" w:cs="黑体"/>
          <w:color w:val="000000"/>
          <w:sz w:val="24"/>
        </w:rPr>
        <w:t>决定不参加本项目响应的供应商，在响应文件递交截止时间的前3日，按《采购邀请函》中的联系方式，以电子邮件形式告知我院指定联系人（否则影响到供应商今后参加我院采购项目的评价）。对您的支持与配合，谨此致谢。</w:t>
      </w:r>
    </w:p>
    <w:p w14:paraId="3781F5A6">
      <w:pPr>
        <w:pStyle w:val="35"/>
        <w:spacing w:line="360" w:lineRule="auto"/>
        <w:ind w:left="480" w:firstLine="0" w:firstLineChars="0"/>
        <w:rPr>
          <w:rFonts w:ascii="黑体" w:hAnsi="黑体" w:eastAsia="黑体" w:cs="黑体"/>
          <w:color w:val="000000"/>
          <w:sz w:val="24"/>
        </w:rPr>
      </w:pPr>
    </w:p>
    <w:p w14:paraId="72E5C53D">
      <w:pPr>
        <w:pStyle w:val="35"/>
        <w:spacing w:line="360" w:lineRule="auto"/>
        <w:ind w:left="480" w:firstLine="0" w:firstLineChars="0"/>
        <w:rPr>
          <w:rFonts w:ascii="黑体" w:hAnsi="黑体" w:eastAsia="黑体" w:cs="黑体"/>
          <w:color w:val="000000"/>
          <w:sz w:val="24"/>
        </w:rPr>
      </w:pPr>
    </w:p>
    <w:p w14:paraId="5815C365">
      <w:pPr>
        <w:pStyle w:val="35"/>
        <w:spacing w:line="360" w:lineRule="auto"/>
        <w:ind w:left="480" w:firstLine="0" w:firstLineChars="0"/>
        <w:rPr>
          <w:rFonts w:ascii="黑体" w:hAnsi="黑体" w:eastAsia="黑体" w:cs="黑体"/>
          <w:color w:val="000000"/>
          <w:sz w:val="24"/>
        </w:rPr>
      </w:pPr>
    </w:p>
    <w:p w14:paraId="618CD41E">
      <w:pPr>
        <w:pStyle w:val="35"/>
        <w:spacing w:line="360" w:lineRule="auto"/>
        <w:ind w:left="480" w:firstLine="0" w:firstLineChars="0"/>
        <w:rPr>
          <w:rFonts w:ascii="黑体" w:hAnsi="黑体" w:eastAsia="黑体" w:cs="黑体"/>
          <w:color w:val="000000"/>
          <w:sz w:val="24"/>
        </w:rPr>
      </w:pPr>
    </w:p>
    <w:p w14:paraId="3A936D07">
      <w:pPr>
        <w:pStyle w:val="35"/>
        <w:spacing w:line="360" w:lineRule="auto"/>
        <w:ind w:left="480" w:firstLine="0" w:firstLineChars="0"/>
        <w:rPr>
          <w:rFonts w:ascii="黑体" w:hAnsi="黑体" w:eastAsia="黑体" w:cs="黑体"/>
          <w:color w:val="000000"/>
          <w:sz w:val="24"/>
        </w:rPr>
      </w:pPr>
    </w:p>
    <w:p w14:paraId="055FB0BA">
      <w:pPr>
        <w:pStyle w:val="35"/>
        <w:spacing w:line="360" w:lineRule="auto"/>
        <w:ind w:left="480" w:firstLine="0" w:firstLineChars="0"/>
        <w:rPr>
          <w:rFonts w:ascii="黑体" w:hAnsi="黑体" w:eastAsia="黑体" w:cs="黑体"/>
          <w:color w:val="000000"/>
          <w:sz w:val="24"/>
        </w:rPr>
      </w:pPr>
    </w:p>
    <w:p w14:paraId="3FF931A0">
      <w:pPr>
        <w:pStyle w:val="35"/>
        <w:spacing w:line="360" w:lineRule="auto"/>
        <w:ind w:left="480" w:firstLine="0" w:firstLineChars="0"/>
        <w:rPr>
          <w:rFonts w:ascii="黑体" w:hAnsi="黑体" w:eastAsia="黑体" w:cs="黑体"/>
          <w:color w:val="000000"/>
          <w:sz w:val="24"/>
        </w:rPr>
      </w:pPr>
    </w:p>
    <w:p w14:paraId="3E8BC708">
      <w:pPr>
        <w:pStyle w:val="35"/>
        <w:spacing w:line="360" w:lineRule="auto"/>
        <w:ind w:left="480" w:firstLine="0" w:firstLineChars="0"/>
        <w:rPr>
          <w:rFonts w:ascii="黑体" w:hAnsi="黑体" w:eastAsia="黑体" w:cs="黑体"/>
          <w:color w:val="000000"/>
          <w:sz w:val="24"/>
        </w:rPr>
      </w:pPr>
    </w:p>
    <w:p w14:paraId="5EA8C4A8">
      <w:pPr>
        <w:spacing w:line="360" w:lineRule="auto"/>
        <w:jc w:val="left"/>
        <w:rPr>
          <w:rFonts w:hint="eastAsia" w:ascii="宋体" w:hAnsi="宋体" w:eastAsia="宋体"/>
          <w:b/>
          <w:sz w:val="28"/>
          <w:szCs w:val="28"/>
          <w:lang w:eastAsia="zh-CN"/>
        </w:rPr>
      </w:pPr>
      <w:r>
        <w:rPr>
          <w:rFonts w:hint="eastAsia" w:ascii="宋体" w:hAnsi="宋体"/>
          <w:b/>
          <w:sz w:val="28"/>
          <w:szCs w:val="28"/>
          <w:lang w:eastAsia="zh-CN"/>
        </w:rPr>
        <w:t>响应文件封面</w:t>
      </w:r>
      <w:r>
        <w:rPr>
          <w:rFonts w:hint="eastAsia" w:ascii="宋体" w:hAnsi="宋体" w:eastAsia="宋体" w:cs="宋体"/>
          <w:b/>
          <w:bCs/>
          <w:color w:val="000000"/>
          <w:kern w:val="0"/>
          <w:sz w:val="24"/>
          <w:szCs w:val="24"/>
          <w:lang w:val="en-US" w:eastAsia="zh-CN" w:bidi="ar"/>
        </w:rPr>
        <w:t>（非实质性格式）</w:t>
      </w:r>
    </w:p>
    <w:p w14:paraId="5B5924B3">
      <w:pPr>
        <w:spacing w:line="360" w:lineRule="auto"/>
        <w:jc w:val="center"/>
        <w:rPr>
          <w:rFonts w:hint="eastAsia" w:ascii="宋体" w:hAnsi="宋体"/>
          <w:b/>
          <w:sz w:val="84"/>
          <w:szCs w:val="84"/>
        </w:rPr>
      </w:pPr>
    </w:p>
    <w:p w14:paraId="36A75BBA">
      <w:pPr>
        <w:spacing w:line="360" w:lineRule="auto"/>
        <w:jc w:val="center"/>
        <w:rPr>
          <w:rFonts w:ascii="宋体" w:hAnsi="宋体"/>
          <w:b/>
          <w:sz w:val="52"/>
          <w:szCs w:val="32"/>
        </w:rPr>
      </w:pPr>
      <w:r>
        <w:rPr>
          <w:rFonts w:hint="eastAsia" w:ascii="宋体" w:hAnsi="宋体"/>
          <w:b/>
          <w:sz w:val="84"/>
          <w:szCs w:val="84"/>
        </w:rPr>
        <w:t>响</w:t>
      </w:r>
      <w:r>
        <w:rPr>
          <w:rFonts w:hint="eastAsia" w:ascii="宋体" w:hAnsi="宋体"/>
          <w:b/>
          <w:sz w:val="84"/>
          <w:szCs w:val="84"/>
          <w:lang w:val="en-US" w:eastAsia="zh-CN"/>
        </w:rPr>
        <w:t xml:space="preserve"> </w:t>
      </w:r>
      <w:r>
        <w:rPr>
          <w:rFonts w:hint="eastAsia" w:ascii="宋体" w:hAnsi="宋体"/>
          <w:b/>
          <w:sz w:val="84"/>
          <w:szCs w:val="84"/>
        </w:rPr>
        <w:t>应</w:t>
      </w:r>
      <w:r>
        <w:rPr>
          <w:rFonts w:hint="eastAsia" w:ascii="宋体" w:hAnsi="宋体"/>
          <w:b/>
          <w:sz w:val="84"/>
          <w:szCs w:val="84"/>
          <w:lang w:val="en-US" w:eastAsia="zh-CN"/>
        </w:rPr>
        <w:t xml:space="preserve"> </w:t>
      </w:r>
      <w:r>
        <w:rPr>
          <w:rFonts w:hint="eastAsia" w:ascii="宋体" w:hAnsi="宋体"/>
          <w:b/>
          <w:sz w:val="84"/>
          <w:szCs w:val="84"/>
        </w:rPr>
        <w:t>文</w:t>
      </w:r>
      <w:r>
        <w:rPr>
          <w:rFonts w:hint="eastAsia" w:ascii="宋体" w:hAnsi="宋体"/>
          <w:b/>
          <w:sz w:val="84"/>
          <w:szCs w:val="84"/>
          <w:lang w:val="en-US" w:eastAsia="zh-CN"/>
        </w:rPr>
        <w:t xml:space="preserve"> </w:t>
      </w:r>
      <w:r>
        <w:rPr>
          <w:rFonts w:hint="eastAsia" w:ascii="宋体" w:hAnsi="宋体"/>
          <w:b/>
          <w:sz w:val="84"/>
          <w:szCs w:val="84"/>
        </w:rPr>
        <w:t>件</w:t>
      </w:r>
    </w:p>
    <w:p w14:paraId="11C25FF0">
      <w:pPr>
        <w:pStyle w:val="15"/>
        <w:spacing w:line="360" w:lineRule="auto"/>
        <w:jc w:val="center"/>
        <w:rPr>
          <w:rFonts w:hAnsi="宋体" w:cs="宋体"/>
          <w:b/>
          <w:sz w:val="32"/>
          <w:szCs w:val="32"/>
        </w:rPr>
      </w:pPr>
      <w:r>
        <w:rPr>
          <w:rFonts w:hint="eastAsia" w:hAnsi="宋体" w:cs="宋体"/>
          <w:b/>
          <w:sz w:val="32"/>
          <w:szCs w:val="32"/>
        </w:rPr>
        <w:t>(正本</w:t>
      </w:r>
      <w:r>
        <w:rPr>
          <w:rFonts w:hint="eastAsia" w:hAnsi="宋体" w:cs="SimSun-Identity-H"/>
          <w:kern w:val="0"/>
          <w:sz w:val="24"/>
          <w:lang w:eastAsia="zh-CN"/>
        </w:rPr>
        <w:t>□</w:t>
      </w:r>
      <w:r>
        <w:rPr>
          <w:rFonts w:hint="eastAsia" w:hAnsi="宋体" w:cs="宋体"/>
          <w:b/>
          <w:sz w:val="32"/>
          <w:szCs w:val="32"/>
        </w:rPr>
        <w:t>/副本</w:t>
      </w:r>
      <w:r>
        <w:rPr>
          <w:rFonts w:hint="eastAsia" w:ascii="宋体" w:hAnsi="宋体" w:cs="SimSun-Identity-H"/>
          <w:kern w:val="0"/>
          <w:sz w:val="24"/>
        </w:rPr>
        <w:t>□</w:t>
      </w:r>
      <w:r>
        <w:rPr>
          <w:rFonts w:hint="eastAsia" w:hAnsi="宋体" w:cs="宋体"/>
          <w:b/>
          <w:sz w:val="32"/>
          <w:szCs w:val="32"/>
        </w:rPr>
        <w:t>）</w:t>
      </w:r>
    </w:p>
    <w:p w14:paraId="56D5746A">
      <w:pPr>
        <w:pStyle w:val="15"/>
        <w:spacing w:line="360" w:lineRule="auto"/>
        <w:ind w:firstLine="643" w:firstLineChars="200"/>
        <w:jc w:val="center"/>
        <w:rPr>
          <w:rFonts w:hAnsi="宋体" w:cs="宋体"/>
          <w:b/>
          <w:sz w:val="32"/>
          <w:szCs w:val="32"/>
        </w:rPr>
      </w:pPr>
    </w:p>
    <w:p w14:paraId="2EC51E1E">
      <w:pPr>
        <w:pStyle w:val="15"/>
        <w:spacing w:line="360" w:lineRule="auto"/>
        <w:ind w:firstLine="1928" w:firstLineChars="600"/>
        <w:jc w:val="left"/>
        <w:rPr>
          <w:rFonts w:hint="eastAsia" w:hAnsi="宋体" w:cs="宋体"/>
          <w:b/>
          <w:sz w:val="32"/>
          <w:szCs w:val="32"/>
          <w:lang w:eastAsia="zh-CN"/>
        </w:rPr>
      </w:pPr>
    </w:p>
    <w:p w14:paraId="08F3E3DB">
      <w:pPr>
        <w:pStyle w:val="15"/>
        <w:spacing w:line="360" w:lineRule="auto"/>
        <w:ind w:left="0" w:leftChars="0" w:firstLine="1263" w:firstLineChars="393"/>
        <w:jc w:val="left"/>
        <w:rPr>
          <w:rFonts w:hint="default" w:hAnsi="宋体" w:eastAsia="宋体" w:cs="宋体"/>
          <w:b/>
          <w:sz w:val="32"/>
          <w:szCs w:val="32"/>
          <w:u w:val="single"/>
          <w:lang w:val="en-US" w:eastAsia="zh-CN"/>
        </w:rPr>
      </w:pPr>
      <w:r>
        <w:rPr>
          <w:rFonts w:hint="eastAsia" w:hAnsi="宋体" w:cs="宋体"/>
          <w:b/>
          <w:sz w:val="32"/>
          <w:szCs w:val="32"/>
          <w:lang w:eastAsia="zh-CN"/>
        </w:rPr>
        <w:t>项目编号：</w:t>
      </w:r>
      <w:r>
        <w:rPr>
          <w:rFonts w:hint="eastAsia" w:hAnsi="宋体" w:cs="宋体"/>
          <w:b/>
          <w:sz w:val="32"/>
          <w:szCs w:val="32"/>
          <w:u w:val="single"/>
          <w:lang w:val="en-US" w:eastAsia="zh-CN"/>
        </w:rPr>
        <w:t xml:space="preserve">                              </w:t>
      </w:r>
    </w:p>
    <w:p w14:paraId="4D22B827">
      <w:pPr>
        <w:pStyle w:val="15"/>
        <w:spacing w:line="360" w:lineRule="auto"/>
        <w:ind w:left="0" w:leftChars="0" w:firstLine="1263" w:firstLineChars="393"/>
        <w:jc w:val="left"/>
        <w:rPr>
          <w:rFonts w:hAnsi="宋体" w:cs="宋体"/>
          <w:b/>
          <w:sz w:val="32"/>
          <w:szCs w:val="32"/>
        </w:rPr>
      </w:pPr>
      <w:r>
        <w:rPr>
          <w:rFonts w:hint="eastAsia" w:hAnsi="宋体" w:cs="宋体"/>
          <w:b/>
          <w:sz w:val="32"/>
          <w:szCs w:val="32"/>
          <w:lang w:eastAsia="zh-CN"/>
        </w:rPr>
        <w:t>项目名称：</w:t>
      </w:r>
      <w:r>
        <w:rPr>
          <w:rFonts w:hint="eastAsia" w:hAnsi="宋体" w:cs="宋体"/>
          <w:b/>
          <w:sz w:val="32"/>
          <w:szCs w:val="32"/>
          <w:u w:val="single"/>
          <w:lang w:val="en-US" w:eastAsia="zh-CN"/>
        </w:rPr>
        <w:t xml:space="preserve">                              </w:t>
      </w:r>
    </w:p>
    <w:p w14:paraId="63325273">
      <w:pPr>
        <w:pStyle w:val="15"/>
        <w:spacing w:line="360" w:lineRule="auto"/>
        <w:ind w:firstLine="643" w:firstLineChars="200"/>
        <w:jc w:val="center"/>
        <w:rPr>
          <w:rFonts w:hAnsi="宋体" w:cs="宋体"/>
          <w:b/>
          <w:sz w:val="32"/>
          <w:szCs w:val="32"/>
        </w:rPr>
      </w:pPr>
    </w:p>
    <w:p w14:paraId="5B38FB5B">
      <w:pPr>
        <w:pStyle w:val="15"/>
        <w:spacing w:line="360" w:lineRule="auto"/>
        <w:ind w:firstLine="643" w:firstLineChars="200"/>
        <w:jc w:val="center"/>
        <w:rPr>
          <w:rFonts w:hAnsi="宋体" w:cs="宋体"/>
          <w:b/>
          <w:sz w:val="32"/>
          <w:szCs w:val="32"/>
        </w:rPr>
      </w:pPr>
    </w:p>
    <w:p w14:paraId="23C6CAFA">
      <w:pPr>
        <w:pStyle w:val="15"/>
        <w:spacing w:line="360" w:lineRule="auto"/>
        <w:ind w:firstLine="643" w:firstLineChars="200"/>
        <w:jc w:val="center"/>
        <w:rPr>
          <w:rFonts w:hAnsi="宋体" w:cs="宋体"/>
          <w:b/>
          <w:sz w:val="32"/>
          <w:szCs w:val="32"/>
        </w:rPr>
      </w:pPr>
    </w:p>
    <w:p w14:paraId="550A93A2">
      <w:pPr>
        <w:pStyle w:val="15"/>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lang w:eastAsia="zh-CN"/>
        </w:rPr>
        <w:t>供应商</w:t>
      </w:r>
      <w:r>
        <w:rPr>
          <w:rFonts w:hint="eastAsia" w:hAnsi="宋体" w:cs="宋体"/>
          <w:b/>
          <w:sz w:val="28"/>
          <w:szCs w:val="28"/>
        </w:rPr>
        <w:t>名称</w:t>
      </w:r>
      <w:r>
        <w:rPr>
          <w:rFonts w:hint="eastAsia" w:hAnsi="宋体" w:cs="宋体"/>
          <w:b/>
          <w:sz w:val="22"/>
          <w:szCs w:val="22"/>
        </w:rPr>
        <w:t>（盖章）</w:t>
      </w:r>
      <w:r>
        <w:rPr>
          <w:rFonts w:hint="eastAsia" w:hAnsi="宋体" w:cs="宋体"/>
          <w:b/>
          <w:sz w:val="28"/>
          <w:szCs w:val="28"/>
        </w:rPr>
        <w:t>：</w:t>
      </w:r>
      <w:r>
        <w:rPr>
          <w:rFonts w:hint="eastAsia" w:hAnsi="宋体" w:cs="宋体"/>
          <w:b/>
          <w:sz w:val="28"/>
          <w:szCs w:val="28"/>
          <w:u w:val="single"/>
          <w:lang w:val="en-US" w:eastAsia="zh-CN"/>
        </w:rPr>
        <w:t xml:space="preserve">                            </w:t>
      </w:r>
    </w:p>
    <w:p w14:paraId="53684445">
      <w:pPr>
        <w:pStyle w:val="15"/>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rPr>
        <w:t>法定代表人或法定授权代表</w:t>
      </w:r>
      <w:r>
        <w:rPr>
          <w:rFonts w:hint="eastAsia" w:hAnsi="宋体" w:cs="宋体"/>
          <w:b/>
          <w:sz w:val="22"/>
          <w:szCs w:val="22"/>
        </w:rPr>
        <w:t>（签字）</w:t>
      </w:r>
      <w:r>
        <w:rPr>
          <w:rFonts w:hint="eastAsia" w:hAnsi="宋体" w:cs="宋体"/>
          <w:b/>
          <w:sz w:val="28"/>
          <w:szCs w:val="28"/>
        </w:rPr>
        <w:t>：</w:t>
      </w:r>
      <w:r>
        <w:rPr>
          <w:rFonts w:hint="eastAsia" w:hAnsi="宋体" w:cs="宋体"/>
          <w:b/>
          <w:sz w:val="28"/>
          <w:szCs w:val="28"/>
          <w:u w:val="single"/>
          <w:lang w:val="en-US" w:eastAsia="zh-CN"/>
        </w:rPr>
        <w:t xml:space="preserve">              </w:t>
      </w:r>
    </w:p>
    <w:p w14:paraId="19BD8B0C">
      <w:pPr>
        <w:pStyle w:val="15"/>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rPr>
        <w:t>联系方式：</w:t>
      </w:r>
      <w:r>
        <w:rPr>
          <w:rFonts w:hint="eastAsia" w:hAnsi="宋体" w:cs="宋体"/>
          <w:b/>
          <w:sz w:val="28"/>
          <w:szCs w:val="28"/>
          <w:u w:val="single"/>
          <w:lang w:val="en-US" w:eastAsia="zh-CN"/>
        </w:rPr>
        <w:t xml:space="preserve">                                    </w:t>
      </w:r>
    </w:p>
    <w:p w14:paraId="47AC458D">
      <w:pPr>
        <w:pStyle w:val="15"/>
        <w:spacing w:line="360" w:lineRule="auto"/>
        <w:ind w:left="0" w:leftChars="0" w:firstLine="1265" w:firstLineChars="450"/>
        <w:rPr>
          <w:rFonts w:hint="default" w:eastAsia="宋体" w:cs="宋体"/>
          <w:b/>
          <w:sz w:val="32"/>
          <w:szCs w:val="32"/>
          <w:u w:val="single"/>
          <w:lang w:val="en-US" w:eastAsia="zh-CN"/>
        </w:rPr>
      </w:pPr>
      <w:r>
        <w:rPr>
          <w:rFonts w:hint="eastAsia" w:hAnsi="宋体" w:cs="宋体"/>
          <w:b/>
          <w:sz w:val="28"/>
          <w:szCs w:val="28"/>
        </w:rPr>
        <w:t>日    期：</w:t>
      </w:r>
      <w:r>
        <w:rPr>
          <w:rFonts w:hint="eastAsia" w:hAnsi="宋体" w:cs="宋体"/>
          <w:b/>
          <w:sz w:val="28"/>
          <w:szCs w:val="28"/>
          <w:u w:val="single"/>
          <w:lang w:val="en-US" w:eastAsia="zh-CN"/>
        </w:rPr>
        <w:t xml:space="preserve">                                    </w:t>
      </w:r>
    </w:p>
    <w:p w14:paraId="3FB32DB4">
      <w:pPr>
        <w:pStyle w:val="3"/>
        <w:pageBreakBefore/>
        <w:jc w:val="center"/>
        <w:rPr>
          <w:rFonts w:ascii="Calibri" w:hAnsi="Calibri" w:eastAsia="宋体" w:cs="宋体"/>
          <w:sz w:val="24"/>
        </w:rPr>
      </w:pPr>
      <w:bookmarkStart w:id="133" w:name="_Toc97049462"/>
      <w:bookmarkStart w:id="134" w:name="_Toc97049463"/>
      <w:r>
        <w:rPr>
          <w:rFonts w:hint="eastAsia" w:ascii="黑体" w:hAnsi="黑体" w:cs="黑体"/>
          <w:sz w:val="36"/>
          <w:szCs w:val="36"/>
        </w:rPr>
        <w:t>响应文件目录</w:t>
      </w:r>
      <w:bookmarkEnd w:id="133"/>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p>
    <w:p w14:paraId="7500180E">
      <w:pPr>
        <w:widowControl/>
        <w:jc w:val="left"/>
      </w:pPr>
    </w:p>
    <w:p w14:paraId="3AAE4BA6">
      <w:pPr>
        <w:shd w:val="clear" w:color="auto" w:fill="FFFFFF"/>
        <w:spacing w:line="360" w:lineRule="auto"/>
        <w:rPr>
          <w:rFonts w:ascii="宋体" w:hAnsi="宋体" w:cs="宋体"/>
          <w:sz w:val="24"/>
          <w:szCs w:val="36"/>
        </w:rPr>
      </w:pPr>
      <w:r>
        <w:rPr>
          <w:rFonts w:hint="eastAsia" w:ascii="宋体" w:hAnsi="宋体" w:cs="宋体"/>
          <w:sz w:val="24"/>
          <w:szCs w:val="36"/>
        </w:rPr>
        <w:t>一、</w:t>
      </w:r>
      <w:r>
        <w:rPr>
          <w:rFonts w:hint="eastAsia" w:ascii="宋体" w:hAnsi="宋体" w:cs="宋体"/>
          <w:sz w:val="24"/>
          <w:szCs w:val="36"/>
          <w:lang w:val="en-US" w:eastAsia="zh-CN"/>
        </w:rPr>
        <w:t xml:space="preserve">  </w:t>
      </w:r>
      <w:r>
        <w:rPr>
          <w:rFonts w:hint="eastAsia" w:ascii="宋体" w:hAnsi="宋体" w:cs="宋体"/>
          <w:sz w:val="24"/>
          <w:szCs w:val="36"/>
        </w:rPr>
        <w:t>报价表……………………………………………………………………第（  ）页</w:t>
      </w:r>
    </w:p>
    <w:p w14:paraId="1C555A21">
      <w:pPr>
        <w:pStyle w:val="35"/>
        <w:spacing w:line="360" w:lineRule="auto"/>
        <w:ind w:firstLine="0" w:firstLineChars="0"/>
        <w:rPr>
          <w:rFonts w:hint="eastAsia" w:ascii="宋体" w:hAnsi="宋体" w:cs="宋体"/>
          <w:sz w:val="24"/>
          <w:szCs w:val="36"/>
        </w:rPr>
      </w:pPr>
      <w:r>
        <w:rPr>
          <w:rFonts w:hint="eastAsia" w:ascii="宋体" w:hAnsi="宋体" w:cs="宋体"/>
          <w:sz w:val="24"/>
          <w:szCs w:val="36"/>
        </w:rPr>
        <w:t>（一）报价一览表………………………………………………………………第（  ）页</w:t>
      </w:r>
    </w:p>
    <w:p w14:paraId="01913A3D">
      <w:pPr>
        <w:pStyle w:val="35"/>
        <w:spacing w:line="360" w:lineRule="auto"/>
        <w:ind w:firstLine="0" w:firstLineChars="0"/>
        <w:rPr>
          <w:rFonts w:hint="eastAsia" w:ascii="宋体" w:hAnsi="宋体" w:cs="宋体"/>
          <w:sz w:val="24"/>
          <w:szCs w:val="36"/>
        </w:rPr>
      </w:pPr>
      <w:r>
        <w:rPr>
          <w:rFonts w:hint="eastAsia" w:ascii="宋体" w:hAnsi="宋体" w:cs="宋体"/>
          <w:sz w:val="24"/>
          <w:szCs w:val="36"/>
        </w:rPr>
        <w:t>（二）</w:t>
      </w:r>
      <w:r>
        <w:rPr>
          <w:rFonts w:hint="eastAsia" w:ascii="宋体" w:hAnsi="宋体" w:cs="宋体"/>
          <w:sz w:val="24"/>
          <w:szCs w:val="36"/>
          <w:highlight w:val="none"/>
        </w:rPr>
        <w:t>分项报价明细</w:t>
      </w:r>
      <w:r>
        <w:rPr>
          <w:rFonts w:hint="eastAsia" w:ascii="宋体" w:hAnsi="宋体" w:cs="宋体"/>
          <w:sz w:val="24"/>
          <w:szCs w:val="36"/>
        </w:rPr>
        <w:t>表…………………………………………………………第（  ）页</w:t>
      </w:r>
    </w:p>
    <w:p w14:paraId="7D312FFD">
      <w:pPr>
        <w:shd w:val="clear" w:color="auto" w:fill="FFFFFF"/>
        <w:spacing w:line="360" w:lineRule="auto"/>
        <w:rPr>
          <w:rFonts w:ascii="宋体" w:hAnsi="宋体" w:cs="宋体"/>
          <w:sz w:val="24"/>
          <w:szCs w:val="36"/>
        </w:rPr>
      </w:pPr>
      <w:r>
        <w:fldChar w:fldCharType="begin"/>
      </w:r>
      <w:r>
        <w:instrText xml:space="preserve"> HYPERLINK "http://192.168.70.199/seeyon/office/cache/20190929/-1981683210483646217/-1981683210483646217.html?rnd=94104.10036287415" </w:instrText>
      </w:r>
      <w:r>
        <w:fldChar w:fldCharType="separate"/>
      </w:r>
      <w:r>
        <w:rPr>
          <w:rFonts w:hint="eastAsia" w:cs="宋体"/>
          <w:szCs w:val="36"/>
        </w:rPr>
        <w:t xml:space="preserve">二、  </w:t>
      </w:r>
      <w:r>
        <w:rPr>
          <w:rFonts w:hint="eastAsia" w:cs="宋体"/>
          <w:szCs w:val="36"/>
        </w:rPr>
        <w:fldChar w:fldCharType="end"/>
      </w:r>
      <w:r>
        <w:rPr>
          <w:rFonts w:hint="eastAsia" w:ascii="宋体" w:hAnsi="宋体" w:cs="宋体"/>
          <w:sz w:val="24"/>
          <w:szCs w:val="36"/>
        </w:rPr>
        <w:t>资格审查 …………………………………………………………………第（  ）页</w:t>
      </w:r>
    </w:p>
    <w:p w14:paraId="0605EE39">
      <w:pPr>
        <w:pStyle w:val="35"/>
        <w:spacing w:line="360" w:lineRule="auto"/>
        <w:ind w:firstLine="0" w:firstLineChars="0"/>
        <w:rPr>
          <w:rFonts w:ascii="宋体" w:hAnsi="宋体" w:cs="宋体"/>
          <w:sz w:val="24"/>
          <w:szCs w:val="36"/>
        </w:rPr>
      </w:pPr>
      <w:r>
        <w:rPr>
          <w:rFonts w:hint="eastAsia" w:ascii="宋体" w:hAnsi="宋体" w:cs="宋体"/>
          <w:sz w:val="24"/>
          <w:szCs w:val="36"/>
        </w:rPr>
        <w:t>（一）资格自查表………………………………………………………………第（  ）页</w:t>
      </w:r>
    </w:p>
    <w:p w14:paraId="1E1446B4">
      <w:pPr>
        <w:pStyle w:val="35"/>
        <w:spacing w:line="360" w:lineRule="auto"/>
        <w:ind w:firstLine="0" w:firstLineChars="0"/>
      </w:pPr>
      <w:r>
        <w:rPr>
          <w:rFonts w:hint="eastAsia" w:ascii="宋体" w:hAnsi="宋体" w:cs="宋体"/>
          <w:sz w:val="24"/>
          <w:szCs w:val="36"/>
        </w:rPr>
        <w:t>（二）资格审查证明资料………………………………………………………第（  ）页</w:t>
      </w:r>
    </w:p>
    <w:p w14:paraId="3C7E8591">
      <w:pPr>
        <w:shd w:val="clear" w:color="auto" w:fill="FFFFFF"/>
        <w:spacing w:line="360" w:lineRule="auto"/>
        <w:rPr>
          <w:rFonts w:ascii="宋体" w:hAnsi="宋体" w:cs="宋体"/>
          <w:sz w:val="24"/>
          <w:szCs w:val="36"/>
        </w:rPr>
      </w:pPr>
      <w:r>
        <w:rPr>
          <w:rFonts w:hint="eastAsia" w:ascii="宋体" w:hAnsi="宋体" w:cs="宋体"/>
          <w:sz w:val="24"/>
          <w:szCs w:val="36"/>
        </w:rPr>
        <w:t>三、  符合性审查………………………………………………………………第（  ）页</w:t>
      </w:r>
    </w:p>
    <w:p w14:paraId="17C4CC10">
      <w:pPr>
        <w:pStyle w:val="35"/>
        <w:spacing w:line="360" w:lineRule="auto"/>
        <w:ind w:firstLine="0" w:firstLineChars="0"/>
        <w:rPr>
          <w:rFonts w:ascii="宋体" w:hAnsi="宋体" w:cs="宋体"/>
          <w:sz w:val="24"/>
          <w:szCs w:val="36"/>
        </w:rPr>
      </w:pPr>
      <w:r>
        <w:rPr>
          <w:rFonts w:hint="eastAsia" w:ascii="宋体" w:hAnsi="宋体" w:cs="宋体"/>
          <w:sz w:val="24"/>
          <w:szCs w:val="36"/>
        </w:rPr>
        <w:t>（一）符合性自查表……………………………………………………………第（  ）页</w:t>
      </w:r>
    </w:p>
    <w:p w14:paraId="7ACEC27A">
      <w:pPr>
        <w:pStyle w:val="35"/>
        <w:spacing w:line="360" w:lineRule="auto"/>
        <w:ind w:firstLine="0" w:firstLineChars="0"/>
        <w:rPr>
          <w:rFonts w:ascii="宋体" w:hAnsi="宋体" w:cs="宋体"/>
          <w:sz w:val="24"/>
          <w:szCs w:val="36"/>
        </w:rPr>
      </w:pPr>
      <w:r>
        <w:rPr>
          <w:rFonts w:hint="eastAsia" w:ascii="宋体" w:hAnsi="宋体" w:cs="宋体"/>
          <w:sz w:val="24"/>
          <w:szCs w:val="36"/>
        </w:rPr>
        <w:t>（二）符合性审查证明资料……………………………………………………第（  ）页</w:t>
      </w:r>
    </w:p>
    <w:p w14:paraId="308502F1">
      <w:pPr>
        <w:shd w:val="clear" w:color="auto" w:fill="FFFFFF"/>
        <w:spacing w:line="360" w:lineRule="auto"/>
        <w:rPr>
          <w:rFonts w:ascii="宋体" w:hAnsi="宋体" w:cs="宋体"/>
          <w:sz w:val="24"/>
          <w:szCs w:val="36"/>
        </w:rPr>
      </w:pPr>
      <w:r>
        <w:rPr>
          <w:rFonts w:hint="eastAsia" w:ascii="宋体" w:hAnsi="宋体" w:cs="宋体"/>
          <w:sz w:val="24"/>
          <w:szCs w:val="36"/>
        </w:rPr>
        <w:t>四、  商务评审…………………………………………………………………第（  ）页</w:t>
      </w:r>
    </w:p>
    <w:p w14:paraId="06033510">
      <w:pPr>
        <w:pStyle w:val="35"/>
        <w:spacing w:line="360" w:lineRule="auto"/>
        <w:ind w:firstLine="0" w:firstLineChars="0"/>
        <w:rPr>
          <w:rFonts w:ascii="宋体" w:hAnsi="宋体" w:cs="宋体"/>
          <w:sz w:val="24"/>
          <w:szCs w:val="36"/>
        </w:rPr>
      </w:pPr>
      <w:r>
        <w:rPr>
          <w:rFonts w:hint="eastAsia" w:ascii="宋体" w:hAnsi="宋体" w:cs="宋体"/>
          <w:sz w:val="24"/>
          <w:szCs w:val="36"/>
        </w:rPr>
        <w:t>（一）商务评审自查表…………………………………………………………第（  ）页</w:t>
      </w:r>
    </w:p>
    <w:p w14:paraId="6DB85E66">
      <w:pPr>
        <w:pStyle w:val="35"/>
        <w:spacing w:line="360" w:lineRule="auto"/>
        <w:ind w:firstLine="0" w:firstLineChars="0"/>
      </w:pPr>
      <w:r>
        <w:rPr>
          <w:rFonts w:hint="eastAsia" w:ascii="宋体" w:hAnsi="宋体" w:cs="宋体"/>
          <w:sz w:val="24"/>
          <w:szCs w:val="36"/>
        </w:rPr>
        <w:t>（二）商务评审证明资料………………………………………………………第（  ）页</w:t>
      </w:r>
    </w:p>
    <w:p w14:paraId="72B371CF">
      <w:pPr>
        <w:shd w:val="clear" w:color="auto" w:fill="FFFFFF"/>
        <w:spacing w:line="360" w:lineRule="auto"/>
        <w:rPr>
          <w:rFonts w:ascii="宋体" w:hAnsi="宋体" w:cs="宋体"/>
          <w:sz w:val="24"/>
          <w:szCs w:val="36"/>
        </w:rPr>
      </w:pPr>
      <w:r>
        <w:rPr>
          <w:rFonts w:hint="eastAsia" w:ascii="宋体" w:hAnsi="宋体" w:cs="宋体"/>
          <w:sz w:val="24"/>
          <w:szCs w:val="36"/>
        </w:rPr>
        <w:t>五、  技术评审…………………………………………………………………第（  ）页</w:t>
      </w:r>
    </w:p>
    <w:p w14:paraId="395CAFAD">
      <w:pPr>
        <w:pStyle w:val="35"/>
        <w:spacing w:line="360" w:lineRule="auto"/>
        <w:ind w:firstLine="0" w:firstLineChars="0"/>
        <w:rPr>
          <w:rFonts w:ascii="宋体" w:hAnsi="宋体" w:cs="宋体"/>
          <w:sz w:val="24"/>
          <w:szCs w:val="36"/>
        </w:rPr>
      </w:pPr>
      <w:r>
        <w:rPr>
          <w:rFonts w:hint="eastAsia" w:ascii="宋体" w:hAnsi="宋体" w:cs="宋体"/>
          <w:sz w:val="24"/>
          <w:szCs w:val="36"/>
        </w:rPr>
        <w:t>（一）技术评审自查表…………………………………………………………第（  ）页</w:t>
      </w:r>
    </w:p>
    <w:p w14:paraId="73F9FA8F">
      <w:pPr>
        <w:pStyle w:val="35"/>
        <w:spacing w:line="360" w:lineRule="auto"/>
        <w:ind w:firstLine="0" w:firstLineChars="0"/>
        <w:rPr>
          <w:rFonts w:hint="eastAsia" w:ascii="宋体" w:hAnsi="宋体" w:cs="宋体"/>
          <w:sz w:val="24"/>
          <w:szCs w:val="36"/>
        </w:rPr>
      </w:pPr>
      <w:r>
        <w:rPr>
          <w:rFonts w:hint="eastAsia" w:ascii="宋体" w:hAnsi="宋体" w:cs="宋体"/>
          <w:sz w:val="24"/>
          <w:szCs w:val="36"/>
        </w:rPr>
        <w:t>（二）技术评审证明资料………………………………………………………第（  ）页</w:t>
      </w:r>
    </w:p>
    <w:p w14:paraId="666408C3">
      <w:pPr>
        <w:pStyle w:val="35"/>
        <w:numPr>
          <w:ilvl w:val="0"/>
          <w:numId w:val="0"/>
        </w:numPr>
        <w:ind w:leftChars="0"/>
        <w:jc w:val="left"/>
        <w:rPr>
          <w:rFonts w:hint="eastAsia" w:ascii="黑体" w:hAnsi="黑体" w:eastAsia="黑体" w:cs="黑体"/>
          <w:b/>
          <w:bCs/>
          <w:kern w:val="2"/>
          <w:sz w:val="40"/>
          <w:szCs w:val="40"/>
          <w:lang w:val="en-US" w:eastAsia="zh-CN" w:bidi="ar-SA"/>
        </w:rPr>
      </w:pPr>
    </w:p>
    <w:p w14:paraId="739F86A2">
      <w:pPr>
        <w:pStyle w:val="35"/>
        <w:spacing w:line="360" w:lineRule="auto"/>
        <w:ind w:firstLine="0" w:firstLineChars="0"/>
        <w:rPr>
          <w:rFonts w:hint="eastAsia" w:ascii="宋体" w:hAnsi="宋体" w:cs="宋体"/>
          <w:sz w:val="24"/>
          <w:szCs w:val="36"/>
        </w:rPr>
      </w:pPr>
    </w:p>
    <w:p w14:paraId="2124CEDF">
      <w:pPr>
        <w:shd w:val="clear" w:color="auto" w:fill="FFFFFF"/>
        <w:spacing w:line="360" w:lineRule="auto"/>
        <w:rPr>
          <w:rFonts w:ascii="宋体" w:hAnsi="宋体" w:cs="宋体"/>
          <w:sz w:val="24"/>
          <w:szCs w:val="36"/>
        </w:rPr>
      </w:pPr>
    </w:p>
    <w:p w14:paraId="29BA66F2">
      <w:pPr>
        <w:pStyle w:val="35"/>
        <w:ind w:firstLine="0" w:firstLineChars="0"/>
      </w:pPr>
    </w:p>
    <w:p w14:paraId="3FB7D46C">
      <w:pPr>
        <w:pStyle w:val="35"/>
        <w:ind w:firstLine="0" w:firstLineChars="0"/>
      </w:pPr>
    </w:p>
    <w:p w14:paraId="128549BC">
      <w:pPr>
        <w:pStyle w:val="35"/>
        <w:ind w:firstLine="0" w:firstLineChars="0"/>
        <w:jc w:val="center"/>
        <w:rPr>
          <w:rFonts w:ascii="宋体" w:hAnsi="宋体" w:cs="宋体"/>
          <w:sz w:val="24"/>
        </w:rPr>
      </w:pPr>
    </w:p>
    <w:p w14:paraId="5B773069">
      <w:pPr>
        <w:pStyle w:val="35"/>
        <w:ind w:firstLine="0" w:firstLineChars="0"/>
        <w:rPr>
          <w:rFonts w:ascii="宋体" w:hAnsi="宋体" w:cs="宋体"/>
          <w:sz w:val="24"/>
        </w:rPr>
      </w:pPr>
    </w:p>
    <w:p w14:paraId="36A7CD0D">
      <w:pPr>
        <w:pStyle w:val="35"/>
        <w:ind w:firstLine="0" w:firstLineChars="0"/>
        <w:rPr>
          <w:rFonts w:ascii="宋体" w:hAnsi="宋体" w:cs="宋体"/>
          <w:sz w:val="24"/>
        </w:rPr>
      </w:pPr>
    </w:p>
    <w:p w14:paraId="18001320">
      <w:pPr>
        <w:pStyle w:val="35"/>
        <w:ind w:firstLine="0" w:firstLineChars="0"/>
        <w:rPr>
          <w:rFonts w:hint="eastAsia" w:ascii="宋体" w:hAnsi="宋体" w:cs="宋体"/>
          <w:sz w:val="24"/>
          <w:lang w:val="en-US" w:eastAsia="zh-CN"/>
        </w:rPr>
      </w:pPr>
      <w:r>
        <w:rPr>
          <w:rFonts w:hint="eastAsia" w:ascii="宋体" w:hAnsi="宋体" w:cs="宋体"/>
          <w:b/>
          <w:bCs/>
          <w:sz w:val="24"/>
          <w:lang w:val="en-US" w:eastAsia="zh-CN"/>
        </w:rPr>
        <w:t>特别提示与要求：</w:t>
      </w:r>
    </w:p>
    <w:p w14:paraId="3C48BEDE">
      <w:pPr>
        <w:pStyle w:val="35"/>
        <w:ind w:firstLine="480" w:firstLineChars="200"/>
        <w:rPr>
          <w:rFonts w:hint="eastAsia" w:ascii="宋体" w:hAnsi="宋体" w:cs="宋体"/>
          <w:sz w:val="24"/>
        </w:rPr>
      </w:pPr>
      <w:r>
        <w:rPr>
          <w:rFonts w:hint="eastAsia" w:ascii="宋体" w:hAnsi="宋体" w:cs="宋体"/>
          <w:sz w:val="24"/>
          <w:lang w:val="en-US" w:eastAsia="zh-CN"/>
        </w:rPr>
        <w:t>1.</w:t>
      </w:r>
      <w:r>
        <w:rPr>
          <w:rFonts w:hint="eastAsia" w:ascii="宋体" w:hAnsi="宋体" w:cs="宋体"/>
          <w:sz w:val="24"/>
        </w:rPr>
        <w:t>请</w:t>
      </w:r>
      <w:r>
        <w:rPr>
          <w:rFonts w:hint="eastAsia" w:ascii="宋体" w:hAnsi="宋体" w:cs="宋体"/>
          <w:color w:val="auto"/>
          <w:sz w:val="24"/>
          <w:lang w:val="en-US" w:eastAsia="zh-CN"/>
        </w:rPr>
        <w:t>供应商</w:t>
      </w:r>
      <w:r>
        <w:rPr>
          <w:rFonts w:hint="eastAsia" w:ascii="宋体" w:hAnsi="宋体" w:cs="宋体"/>
          <w:sz w:val="24"/>
        </w:rPr>
        <w:t>按照以下要求的格式、内容、顺序制作响应文件，并请</w:t>
      </w:r>
      <w:r>
        <w:rPr>
          <w:rFonts w:hint="eastAsia" w:ascii="宋体" w:hAnsi="宋体" w:cs="宋体"/>
          <w:b/>
          <w:bCs/>
          <w:sz w:val="24"/>
        </w:rPr>
        <w:t>编制目录及页码</w:t>
      </w:r>
      <w:r>
        <w:rPr>
          <w:rFonts w:hint="eastAsia" w:ascii="宋体" w:hAnsi="宋体" w:cs="宋体"/>
          <w:sz w:val="24"/>
        </w:rPr>
        <w:t>，否则可能将影响对响应文件的评价。</w:t>
      </w:r>
    </w:p>
    <w:p w14:paraId="21B9257F">
      <w:pPr>
        <w:pStyle w:val="35"/>
        <w:ind w:firstLine="480" w:firstLineChars="200"/>
        <w:rPr>
          <w:rFonts w:hint="default" w:ascii="宋体" w:hAnsi="宋体" w:eastAsia="宋体" w:cs="宋体"/>
          <w:sz w:val="24"/>
          <w:lang w:val="en-US" w:eastAsia="zh-CN"/>
        </w:rPr>
      </w:pPr>
      <w:r>
        <w:rPr>
          <w:rFonts w:hint="eastAsia" w:ascii="宋体" w:hAnsi="宋体" w:cs="宋体"/>
          <w:sz w:val="24"/>
          <w:lang w:val="en-US" w:eastAsia="zh-CN"/>
        </w:rPr>
        <w:t>2.供应商所递交的所有资料，必须加盖供应商公章。</w:t>
      </w:r>
    </w:p>
    <w:p w14:paraId="2914D626">
      <w:pPr>
        <w:pStyle w:val="22"/>
        <w:spacing w:line="360" w:lineRule="auto"/>
        <w:ind w:left="0" w:leftChars="0"/>
        <w:rPr>
          <w:rFonts w:ascii="宋体" w:hAnsi="宋体" w:cs="宋体"/>
          <w:sz w:val="24"/>
        </w:rPr>
      </w:pPr>
    </w:p>
    <w:p w14:paraId="0A3AA1FD">
      <w:pPr>
        <w:spacing w:before="240" w:line="360" w:lineRule="auto"/>
        <w:rPr>
          <w:sz w:val="36"/>
          <w:szCs w:val="36"/>
        </w:rPr>
      </w:pPr>
      <w:r>
        <w:rPr>
          <w:rFonts w:ascii="宋体" w:hAnsi="宋体"/>
          <w:b/>
          <w:bCs/>
          <w:sz w:val="24"/>
          <w:lang w:val="zh-CN"/>
        </w:rPr>
        <w:fldChar w:fldCharType="end"/>
      </w:r>
      <w:bookmarkEnd w:id="134"/>
      <w:r>
        <w:rPr>
          <w:rFonts w:hint="eastAsia" w:ascii="黑体" w:hAnsi="黑体" w:cs="黑体"/>
          <w:sz w:val="36"/>
          <w:szCs w:val="36"/>
          <w:lang w:eastAsia="zh-CN"/>
        </w:rPr>
        <w:t>一</w:t>
      </w:r>
      <w:r>
        <w:rPr>
          <w:rFonts w:hint="eastAsia" w:ascii="黑体" w:hAnsi="黑体" w:cs="黑体"/>
          <w:sz w:val="36"/>
          <w:szCs w:val="36"/>
        </w:rPr>
        <w:t>、</w:t>
      </w:r>
      <w:r>
        <w:rPr>
          <w:rFonts w:hint="eastAsia"/>
          <w:sz w:val="36"/>
          <w:szCs w:val="36"/>
        </w:rPr>
        <w:t>报价表</w:t>
      </w:r>
    </w:p>
    <w:p w14:paraId="47CF6F97">
      <w:pPr>
        <w:shd w:val="clear" w:color="auto" w:fill="FFFFFF"/>
        <w:tabs>
          <w:tab w:val="left" w:pos="360"/>
        </w:tabs>
        <w:adjustRightInd w:val="0"/>
        <w:snapToGrid w:val="0"/>
        <w:spacing w:line="360" w:lineRule="auto"/>
        <w:jc w:val="center"/>
        <w:rPr>
          <w:b/>
          <w:bCs/>
          <w:sz w:val="32"/>
          <w:szCs w:val="32"/>
        </w:rPr>
      </w:pPr>
      <w:r>
        <w:rPr>
          <w:rFonts w:hint="eastAsia"/>
          <w:b/>
          <w:bCs/>
          <w:sz w:val="32"/>
          <w:szCs w:val="32"/>
        </w:rPr>
        <w:t>（一）报价一览表</w:t>
      </w:r>
    </w:p>
    <w:p w14:paraId="7504B2B0"/>
    <w:tbl>
      <w:tblPr>
        <w:tblStyle w:val="28"/>
        <w:tblW w:w="0" w:type="auto"/>
        <w:jc w:val="center"/>
        <w:tblLayout w:type="autofit"/>
        <w:tblCellMar>
          <w:top w:w="0" w:type="dxa"/>
          <w:left w:w="108" w:type="dxa"/>
          <w:bottom w:w="0" w:type="dxa"/>
          <w:right w:w="108" w:type="dxa"/>
        </w:tblCellMar>
      </w:tblPr>
      <w:tblGrid>
        <w:gridCol w:w="1560"/>
        <w:gridCol w:w="2593"/>
        <w:gridCol w:w="1517"/>
        <w:gridCol w:w="2636"/>
      </w:tblGrid>
      <w:tr w14:paraId="638ACD73">
        <w:tblPrEx>
          <w:tblCellMar>
            <w:top w:w="0" w:type="dxa"/>
            <w:left w:w="108" w:type="dxa"/>
            <w:bottom w:w="0" w:type="dxa"/>
            <w:right w:w="108" w:type="dxa"/>
          </w:tblCellMar>
        </w:tblPrEx>
        <w:trPr>
          <w:jc w:val="center"/>
        </w:trPr>
        <w:tc>
          <w:tcPr>
            <w:tcW w:w="1560" w:type="dxa"/>
            <w:vAlign w:val="bottom"/>
          </w:tcPr>
          <w:p w14:paraId="51487CEB">
            <w:pPr>
              <w:spacing w:before="240"/>
              <w:rPr>
                <w:sz w:val="24"/>
                <w:szCs w:val="32"/>
                <w:u w:val="single" w:color="FFFFFF" w:themeColor="background1"/>
              </w:rPr>
            </w:pPr>
            <w:r>
              <w:rPr>
                <w:rFonts w:hint="eastAsia"/>
                <w:sz w:val="24"/>
                <w:szCs w:val="32"/>
                <w:u w:val="single" w:color="FFFFFF" w:themeColor="background1"/>
              </w:rPr>
              <w:t>项目名称：</w:t>
            </w:r>
          </w:p>
        </w:tc>
        <w:tc>
          <w:tcPr>
            <w:tcW w:w="6746" w:type="dxa"/>
            <w:gridSpan w:val="3"/>
            <w:tcBorders>
              <w:top w:val="nil"/>
              <w:left w:val="nil"/>
              <w:bottom w:val="single" w:color="auto" w:sz="4" w:space="0"/>
              <w:right w:val="nil"/>
            </w:tcBorders>
            <w:vAlign w:val="bottom"/>
          </w:tcPr>
          <w:p w14:paraId="09B26FE3">
            <w:pPr>
              <w:spacing w:before="240"/>
              <w:rPr>
                <w:sz w:val="24"/>
                <w:szCs w:val="32"/>
                <w:u w:val="single" w:color="FFFFFF" w:themeColor="background1"/>
              </w:rPr>
            </w:pPr>
            <w:r>
              <w:rPr>
                <w:rFonts w:hint="eastAsia" w:ascii="宋体" w:hAnsi="宋体" w:cs="宋体"/>
                <w:bCs/>
                <w:sz w:val="24"/>
              </w:rPr>
              <w:t>中山大学孙逸仙纪念医院</w:t>
            </w:r>
            <w:r>
              <w:rPr>
                <w:rFonts w:hint="eastAsia" w:ascii="宋体" w:hAnsi="宋体" w:cs="宋体"/>
                <w:bCs/>
                <w:color w:val="0000FF"/>
                <w:sz w:val="24"/>
                <w:lang w:val="en-US" w:eastAsia="zh-CN"/>
              </w:rPr>
              <w:t>******</w:t>
            </w:r>
            <w:r>
              <w:rPr>
                <w:rFonts w:hint="eastAsia" w:ascii="宋体" w:hAnsi="宋体" w:cs="宋体"/>
                <w:bCs/>
                <w:sz w:val="24"/>
              </w:rPr>
              <w:t>项目</w:t>
            </w:r>
          </w:p>
        </w:tc>
      </w:tr>
      <w:tr w14:paraId="601ADE44">
        <w:tblPrEx>
          <w:tblCellMar>
            <w:top w:w="0" w:type="dxa"/>
            <w:left w:w="108" w:type="dxa"/>
            <w:bottom w:w="0" w:type="dxa"/>
            <w:right w:w="108" w:type="dxa"/>
          </w:tblCellMar>
        </w:tblPrEx>
        <w:trPr>
          <w:jc w:val="center"/>
        </w:trPr>
        <w:tc>
          <w:tcPr>
            <w:tcW w:w="1560" w:type="dxa"/>
            <w:vAlign w:val="bottom"/>
          </w:tcPr>
          <w:p w14:paraId="4580323C">
            <w:pPr>
              <w:spacing w:before="240"/>
              <w:rPr>
                <w:sz w:val="24"/>
                <w:szCs w:val="32"/>
              </w:rPr>
            </w:pPr>
            <w:r>
              <w:rPr>
                <w:rFonts w:hint="eastAsia"/>
                <w:sz w:val="24"/>
                <w:szCs w:val="32"/>
              </w:rPr>
              <w:t>响应单位：</w:t>
            </w:r>
          </w:p>
        </w:tc>
        <w:tc>
          <w:tcPr>
            <w:tcW w:w="2593" w:type="dxa"/>
            <w:tcBorders>
              <w:top w:val="single" w:color="auto" w:sz="4" w:space="0"/>
              <w:left w:val="nil"/>
              <w:bottom w:val="single" w:color="auto" w:sz="4" w:space="0"/>
              <w:right w:val="nil"/>
            </w:tcBorders>
            <w:vAlign w:val="bottom"/>
          </w:tcPr>
          <w:p w14:paraId="27587CCE">
            <w:pPr>
              <w:spacing w:before="240"/>
              <w:rPr>
                <w:sz w:val="24"/>
                <w:szCs w:val="32"/>
              </w:rPr>
            </w:pPr>
          </w:p>
        </w:tc>
        <w:tc>
          <w:tcPr>
            <w:tcW w:w="1517" w:type="dxa"/>
            <w:tcBorders>
              <w:top w:val="single" w:color="auto" w:sz="4" w:space="0"/>
              <w:left w:val="nil"/>
              <w:bottom w:val="nil"/>
              <w:right w:val="nil"/>
            </w:tcBorders>
            <w:vAlign w:val="bottom"/>
          </w:tcPr>
          <w:p w14:paraId="0790C6B1">
            <w:pPr>
              <w:spacing w:before="240"/>
              <w:rPr>
                <w:sz w:val="24"/>
                <w:szCs w:val="32"/>
              </w:rPr>
            </w:pPr>
            <w:r>
              <w:rPr>
                <w:rFonts w:hint="eastAsia"/>
                <w:sz w:val="24"/>
                <w:szCs w:val="32"/>
              </w:rPr>
              <w:t>响应日期：</w:t>
            </w:r>
          </w:p>
        </w:tc>
        <w:tc>
          <w:tcPr>
            <w:tcW w:w="2636" w:type="dxa"/>
            <w:tcBorders>
              <w:top w:val="single" w:color="auto" w:sz="4" w:space="0"/>
              <w:left w:val="nil"/>
              <w:bottom w:val="single" w:color="auto" w:sz="4" w:space="0"/>
              <w:right w:val="nil"/>
            </w:tcBorders>
          </w:tcPr>
          <w:p w14:paraId="2E6E3B49">
            <w:pPr>
              <w:spacing w:before="240"/>
              <w:rPr>
                <w:sz w:val="24"/>
                <w:szCs w:val="32"/>
              </w:rPr>
            </w:pPr>
          </w:p>
        </w:tc>
      </w:tr>
      <w:tr w14:paraId="4E5EAF6C">
        <w:tblPrEx>
          <w:tblCellMar>
            <w:top w:w="0" w:type="dxa"/>
            <w:left w:w="108" w:type="dxa"/>
            <w:bottom w:w="0" w:type="dxa"/>
            <w:right w:w="108" w:type="dxa"/>
          </w:tblCellMar>
        </w:tblPrEx>
        <w:trPr>
          <w:jc w:val="center"/>
        </w:trPr>
        <w:tc>
          <w:tcPr>
            <w:tcW w:w="1560" w:type="dxa"/>
            <w:vAlign w:val="bottom"/>
          </w:tcPr>
          <w:p w14:paraId="7A6DB854">
            <w:pPr>
              <w:spacing w:before="240"/>
              <w:rPr>
                <w:sz w:val="24"/>
                <w:szCs w:val="32"/>
              </w:rPr>
            </w:pPr>
            <w:r>
              <w:rPr>
                <w:rFonts w:hint="eastAsia"/>
                <w:sz w:val="24"/>
                <w:szCs w:val="32"/>
              </w:rPr>
              <w:t>联 系 人：</w:t>
            </w:r>
          </w:p>
        </w:tc>
        <w:tc>
          <w:tcPr>
            <w:tcW w:w="2593" w:type="dxa"/>
            <w:tcBorders>
              <w:top w:val="single" w:color="auto" w:sz="4" w:space="0"/>
              <w:left w:val="nil"/>
              <w:bottom w:val="single" w:color="auto" w:sz="4" w:space="0"/>
              <w:right w:val="nil"/>
            </w:tcBorders>
            <w:vAlign w:val="bottom"/>
          </w:tcPr>
          <w:p w14:paraId="38CD194A">
            <w:pPr>
              <w:spacing w:before="240"/>
              <w:rPr>
                <w:sz w:val="24"/>
                <w:szCs w:val="32"/>
              </w:rPr>
            </w:pPr>
          </w:p>
        </w:tc>
        <w:tc>
          <w:tcPr>
            <w:tcW w:w="1517" w:type="dxa"/>
            <w:vAlign w:val="bottom"/>
          </w:tcPr>
          <w:p w14:paraId="00695C68">
            <w:pPr>
              <w:spacing w:before="240"/>
              <w:rPr>
                <w:sz w:val="24"/>
                <w:szCs w:val="32"/>
              </w:rPr>
            </w:pPr>
            <w:r>
              <w:rPr>
                <w:rFonts w:hint="eastAsia"/>
                <w:sz w:val="24"/>
                <w:szCs w:val="32"/>
              </w:rPr>
              <w:t>联系电话：</w:t>
            </w:r>
          </w:p>
        </w:tc>
        <w:tc>
          <w:tcPr>
            <w:tcW w:w="2636" w:type="dxa"/>
            <w:tcBorders>
              <w:top w:val="single" w:color="auto" w:sz="4" w:space="0"/>
              <w:left w:val="nil"/>
              <w:bottom w:val="single" w:color="auto" w:sz="4" w:space="0"/>
              <w:right w:val="nil"/>
            </w:tcBorders>
          </w:tcPr>
          <w:p w14:paraId="1322D36A">
            <w:pPr>
              <w:spacing w:before="240"/>
              <w:rPr>
                <w:sz w:val="24"/>
                <w:szCs w:val="32"/>
              </w:rPr>
            </w:pPr>
          </w:p>
        </w:tc>
      </w:tr>
    </w:tbl>
    <w:p w14:paraId="4A9875BA">
      <w:pPr>
        <w:pStyle w:val="11"/>
        <w:spacing w:line="360" w:lineRule="auto"/>
        <w:jc w:val="center"/>
        <w:outlineLvl w:val="1"/>
        <w:rPr>
          <w:rFonts w:ascii="宋体" w:hAnsi="宋体" w:cs="宋体"/>
          <w:bCs/>
          <w:sz w:val="10"/>
          <w:szCs w:val="21"/>
        </w:rPr>
      </w:pP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600"/>
        <w:gridCol w:w="1776"/>
        <w:gridCol w:w="7426"/>
      </w:tblGrid>
      <w:tr w14:paraId="3443E3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cantSplit/>
          <w:trHeight w:val="435" w:hRule="atLeast"/>
        </w:trPr>
        <w:tc>
          <w:tcPr>
            <w:tcW w:w="306" w:type="pct"/>
            <w:noWrap/>
            <w:vAlign w:val="center"/>
          </w:tcPr>
          <w:p w14:paraId="4579A259">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序号</w:t>
            </w:r>
          </w:p>
        </w:tc>
        <w:tc>
          <w:tcPr>
            <w:tcW w:w="4694" w:type="pct"/>
            <w:gridSpan w:val="2"/>
            <w:noWrap/>
            <w:vAlign w:val="center"/>
          </w:tcPr>
          <w:p w14:paraId="0546E897">
            <w:pPr>
              <w:tabs>
                <w:tab w:val="left" w:pos="8364"/>
              </w:tabs>
              <w:snapToGrid w:val="0"/>
              <w:spacing w:line="360" w:lineRule="auto"/>
              <w:ind w:right="-58"/>
              <w:jc w:val="center"/>
              <w:rPr>
                <w:rFonts w:ascii="宋体" w:hAnsi="宋体" w:cs="宋体"/>
                <w:sz w:val="24"/>
              </w:rPr>
            </w:pPr>
            <w:r>
              <w:rPr>
                <w:rFonts w:hint="eastAsia" w:ascii="宋体" w:hAnsi="宋体" w:cs="宋体"/>
                <w:bCs/>
                <w:sz w:val="24"/>
              </w:rPr>
              <w:t>中山大学孙逸仙纪念医院</w:t>
            </w:r>
            <w:r>
              <w:rPr>
                <w:rFonts w:hint="eastAsia" w:ascii="宋体" w:hAnsi="宋体" w:cs="宋体"/>
                <w:bCs/>
                <w:color w:val="0000FF"/>
                <w:sz w:val="24"/>
                <w:lang w:val="en-US" w:eastAsia="zh-CN"/>
              </w:rPr>
              <w:t>******</w:t>
            </w:r>
            <w:r>
              <w:rPr>
                <w:rFonts w:hint="eastAsia" w:ascii="宋体" w:hAnsi="宋体" w:cs="宋体"/>
                <w:bCs/>
                <w:sz w:val="24"/>
              </w:rPr>
              <w:t>项目</w:t>
            </w:r>
          </w:p>
        </w:tc>
      </w:tr>
      <w:tr w14:paraId="739F33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050" w:hRule="atLeast"/>
        </w:trPr>
        <w:tc>
          <w:tcPr>
            <w:tcW w:w="306" w:type="pct"/>
            <w:noWrap/>
            <w:vAlign w:val="center"/>
          </w:tcPr>
          <w:p w14:paraId="0C4988A2">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1</w:t>
            </w:r>
          </w:p>
        </w:tc>
        <w:tc>
          <w:tcPr>
            <w:tcW w:w="906" w:type="pct"/>
            <w:noWrap/>
            <w:vAlign w:val="center"/>
          </w:tcPr>
          <w:p w14:paraId="3DEC1516">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响应总报价</w:t>
            </w:r>
          </w:p>
          <w:p w14:paraId="5DD7B7A4">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（元）</w:t>
            </w:r>
          </w:p>
        </w:tc>
        <w:tc>
          <w:tcPr>
            <w:tcW w:w="3788" w:type="pct"/>
            <w:noWrap/>
            <w:vAlign w:val="center"/>
          </w:tcPr>
          <w:p w14:paraId="5F8840EB">
            <w:pPr>
              <w:autoSpaceDE w:val="0"/>
              <w:autoSpaceDN w:val="0"/>
              <w:adjustRightInd w:val="0"/>
              <w:jc w:val="left"/>
              <w:rPr>
                <w:rFonts w:ascii="宋体" w:hAnsi="宋体" w:cs="宋体"/>
                <w:kern w:val="0"/>
                <w:sz w:val="24"/>
                <w:u w:val="single"/>
              </w:rPr>
            </w:pPr>
            <w:r>
              <w:rPr>
                <w:rFonts w:hint="eastAsia" w:ascii="宋体" w:hAnsi="宋体" w:cs="宋体"/>
                <w:kern w:val="0"/>
                <w:sz w:val="24"/>
              </w:rPr>
              <w:t>大写：</w:t>
            </w:r>
            <w:r>
              <w:rPr>
                <w:rFonts w:hint="eastAsia" w:ascii="宋体" w:hAnsi="宋体" w:cs="宋体"/>
                <w:kern w:val="0"/>
                <w:sz w:val="24"/>
                <w:u w:val="single"/>
              </w:rPr>
              <w:t xml:space="preserve">人民币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p>
          <w:p w14:paraId="144324D2">
            <w:pPr>
              <w:spacing w:line="360" w:lineRule="auto"/>
              <w:jc w:val="left"/>
              <w:rPr>
                <w:rFonts w:hint="default" w:ascii="宋体" w:hAnsi="宋体" w:eastAsia="宋体" w:cs="宋体"/>
                <w:bCs/>
                <w:sz w:val="24"/>
                <w:u w:val="single"/>
                <w:lang w:val="en-US" w:eastAsia="zh-CN"/>
              </w:rPr>
            </w:pPr>
            <w:r>
              <w:rPr>
                <w:rFonts w:hint="eastAsia" w:ascii="宋体" w:hAnsi="宋体" w:cs="宋体"/>
                <w:kern w:val="0"/>
                <w:sz w:val="24"/>
              </w:rPr>
              <w:t>小写：</w:t>
            </w:r>
            <w:r>
              <w:rPr>
                <w:rFonts w:hint="eastAsia" w:ascii="宋体" w:hAnsi="宋体"/>
                <w:bCs/>
                <w:sz w:val="24"/>
                <w:u w:val="single"/>
                <w:lang w:val="en-US" w:eastAsia="zh-CN"/>
              </w:rPr>
              <w:t xml:space="preserve">¥              </w:t>
            </w:r>
          </w:p>
        </w:tc>
      </w:tr>
      <w:tr w14:paraId="4D2E6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29" w:hRule="atLeast"/>
        </w:trPr>
        <w:tc>
          <w:tcPr>
            <w:tcW w:w="306" w:type="pct"/>
            <w:noWrap/>
            <w:vAlign w:val="center"/>
          </w:tcPr>
          <w:p w14:paraId="1CD008CF">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2</w:t>
            </w:r>
          </w:p>
        </w:tc>
        <w:tc>
          <w:tcPr>
            <w:tcW w:w="906" w:type="pct"/>
            <w:noWrap/>
            <w:vAlign w:val="center"/>
          </w:tcPr>
          <w:p w14:paraId="25F56BD3">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响应有效期</w:t>
            </w:r>
          </w:p>
        </w:tc>
        <w:tc>
          <w:tcPr>
            <w:tcW w:w="3788" w:type="pct"/>
            <w:noWrap/>
            <w:vAlign w:val="center"/>
          </w:tcPr>
          <w:p w14:paraId="72BDE69A">
            <w:pPr>
              <w:tabs>
                <w:tab w:val="left" w:pos="8364"/>
              </w:tabs>
              <w:snapToGrid w:val="0"/>
              <w:spacing w:line="360" w:lineRule="auto"/>
              <w:ind w:right="-58"/>
              <w:jc w:val="center"/>
              <w:rPr>
                <w:rFonts w:ascii="宋体" w:hAnsi="宋体" w:cs="宋体"/>
                <w:b/>
                <w:sz w:val="24"/>
              </w:rPr>
            </w:pPr>
            <w:r>
              <w:rPr>
                <w:rFonts w:hint="eastAsia" w:ascii="宋体" w:hAnsi="宋体" w:cs="宋体"/>
                <w:sz w:val="24"/>
              </w:rPr>
              <w:t>自提交响应文件的截止之日起90天</w:t>
            </w:r>
          </w:p>
        </w:tc>
      </w:tr>
      <w:tr w14:paraId="6F0181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749" w:hRule="atLeast"/>
        </w:trPr>
        <w:tc>
          <w:tcPr>
            <w:tcW w:w="306" w:type="pct"/>
            <w:noWrap/>
            <w:vAlign w:val="center"/>
          </w:tcPr>
          <w:p w14:paraId="7B255491">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3</w:t>
            </w:r>
          </w:p>
        </w:tc>
        <w:tc>
          <w:tcPr>
            <w:tcW w:w="906" w:type="pct"/>
            <w:noWrap/>
            <w:vAlign w:val="center"/>
          </w:tcPr>
          <w:p w14:paraId="5CB257F3">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备注</w:t>
            </w:r>
          </w:p>
        </w:tc>
        <w:tc>
          <w:tcPr>
            <w:tcW w:w="3788" w:type="pct"/>
            <w:noWrap/>
            <w:vAlign w:val="center"/>
          </w:tcPr>
          <w:p w14:paraId="7EDEE9D7">
            <w:pPr>
              <w:tabs>
                <w:tab w:val="left" w:pos="8364"/>
              </w:tabs>
              <w:snapToGrid w:val="0"/>
              <w:spacing w:line="360" w:lineRule="auto"/>
              <w:ind w:right="-58"/>
              <w:jc w:val="center"/>
              <w:rPr>
                <w:rFonts w:hint="default" w:ascii="宋体" w:hAnsi="宋体" w:eastAsia="宋体" w:cs="宋体"/>
                <w:sz w:val="24"/>
                <w:lang w:val="en-US" w:eastAsia="zh-CN"/>
              </w:rPr>
            </w:pPr>
          </w:p>
        </w:tc>
      </w:tr>
    </w:tbl>
    <w:p w14:paraId="2E7CE4D4">
      <w:pPr>
        <w:adjustRightInd w:val="0"/>
        <w:snapToGrid w:val="0"/>
        <w:ind w:firstLine="420" w:firstLineChars="200"/>
        <w:rPr>
          <w:rFonts w:ascii="宋体" w:hAnsi="宋体" w:cs="宋体"/>
          <w:szCs w:val="21"/>
        </w:rPr>
      </w:pPr>
    </w:p>
    <w:p w14:paraId="25B65924">
      <w:pPr>
        <w:pStyle w:val="35"/>
        <w:ind w:firstLine="400"/>
      </w:pPr>
    </w:p>
    <w:p w14:paraId="26B68A6A">
      <w:pPr>
        <w:pStyle w:val="35"/>
        <w:ind w:firstLine="400"/>
      </w:pPr>
    </w:p>
    <w:p w14:paraId="3053FBB9">
      <w:pPr>
        <w:adjustRightInd w:val="0"/>
        <w:snapToGrid w:val="0"/>
      </w:pPr>
      <w:r>
        <w:rPr>
          <w:rFonts w:hint="eastAsia" w:ascii="宋体" w:hAnsi="宋体" w:cs="宋体"/>
          <w:szCs w:val="21"/>
        </w:rPr>
        <w:t>注：</w:t>
      </w:r>
    </w:p>
    <w:p w14:paraId="1D49C05A">
      <w:pPr>
        <w:widowControl/>
        <w:adjustRightInd w:val="0"/>
        <w:snapToGrid w:val="0"/>
        <w:ind w:firstLine="420" w:firstLineChars="200"/>
        <w:jc w:val="left"/>
        <w:rPr>
          <w:rFonts w:ascii="宋体" w:hAnsi="宋体" w:cs="宋体"/>
          <w:szCs w:val="21"/>
        </w:rPr>
      </w:pPr>
      <w:r>
        <w:rPr>
          <w:rFonts w:hint="eastAsia" w:ascii="宋体" w:hAnsi="宋体" w:cs="宋体"/>
          <w:szCs w:val="21"/>
        </w:rPr>
        <w:t>1、</w:t>
      </w:r>
      <w:r>
        <w:rPr>
          <w:rFonts w:hint="eastAsia" w:ascii="宋体" w:hAnsi="宋体" w:cs="宋体"/>
          <w:color w:val="auto"/>
          <w:sz w:val="21"/>
          <w:szCs w:val="21"/>
          <w:lang w:val="en-US" w:eastAsia="zh-CN"/>
        </w:rPr>
        <w:t>供应商</w:t>
      </w:r>
      <w:r>
        <w:rPr>
          <w:rFonts w:hint="eastAsia" w:ascii="宋体" w:hAnsi="宋体" w:cs="宋体"/>
          <w:szCs w:val="21"/>
        </w:rPr>
        <w:t>须按要求填写所有信息，不得随意更改本表格式。</w:t>
      </w:r>
    </w:p>
    <w:p w14:paraId="2E957957">
      <w:pPr>
        <w:pStyle w:val="35"/>
        <w:tabs>
          <w:tab w:val="left" w:pos="3150"/>
        </w:tabs>
        <w:rPr>
          <w:rFonts w:ascii="宋体" w:hAnsi="宋体" w:cs="宋体"/>
          <w:sz w:val="21"/>
          <w:szCs w:val="21"/>
        </w:rPr>
      </w:pPr>
      <w:r>
        <w:rPr>
          <w:rFonts w:hint="eastAsia" w:ascii="宋体" w:hAnsi="宋体" w:cs="宋体"/>
          <w:sz w:val="21"/>
          <w:szCs w:val="21"/>
        </w:rPr>
        <w:t>2、响应报价应为</w:t>
      </w:r>
      <w:r>
        <w:rPr>
          <w:rFonts w:hint="eastAsia" w:ascii="宋体" w:hAnsi="宋体" w:cs="宋体"/>
          <w:color w:val="auto"/>
          <w:sz w:val="21"/>
          <w:szCs w:val="21"/>
          <w:lang w:val="en-US" w:eastAsia="zh-CN"/>
        </w:rPr>
        <w:t>供应商</w:t>
      </w:r>
      <w:r>
        <w:rPr>
          <w:rFonts w:hint="eastAsia" w:ascii="宋体" w:hAnsi="宋体" w:cs="宋体"/>
          <w:sz w:val="21"/>
          <w:szCs w:val="21"/>
        </w:rPr>
        <w:t>完成本项目全部内容所需费用的含税报价。</w:t>
      </w:r>
    </w:p>
    <w:p w14:paraId="6E3318A9">
      <w:pPr>
        <w:pStyle w:val="35"/>
        <w:tabs>
          <w:tab w:val="left" w:pos="3150"/>
        </w:tabs>
        <w:rPr>
          <w:rFonts w:ascii="宋体" w:hAnsi="宋体" w:cs="宋体"/>
          <w:b/>
          <w:bCs/>
          <w:sz w:val="21"/>
          <w:szCs w:val="21"/>
        </w:rPr>
      </w:pPr>
      <w:r>
        <w:rPr>
          <w:rFonts w:hint="eastAsia" w:ascii="宋体" w:hAnsi="宋体" w:cs="宋体"/>
          <w:sz w:val="21"/>
          <w:szCs w:val="21"/>
        </w:rPr>
        <w:t>3、</w:t>
      </w:r>
      <w:r>
        <w:rPr>
          <w:rFonts w:hint="eastAsia" w:ascii="宋体" w:hAnsi="宋体" w:cs="宋体"/>
          <w:b/>
          <w:bCs/>
          <w:sz w:val="21"/>
          <w:szCs w:val="21"/>
        </w:rPr>
        <w:t>本项目不接受有选择性的响应报价。</w:t>
      </w:r>
    </w:p>
    <w:p w14:paraId="7220633F">
      <w:pPr>
        <w:pStyle w:val="35"/>
        <w:jc w:val="left"/>
        <w:rPr>
          <w:rFonts w:ascii="宋体" w:hAnsi="宋体" w:cs="宋体"/>
          <w:kern w:val="0"/>
          <w:sz w:val="21"/>
          <w:szCs w:val="21"/>
        </w:rPr>
      </w:pPr>
      <w:r>
        <w:rPr>
          <w:rFonts w:hint="eastAsia" w:ascii="宋体" w:hAnsi="宋体" w:cs="宋体"/>
          <w:kern w:val="0"/>
          <w:sz w:val="21"/>
          <w:szCs w:val="21"/>
        </w:rPr>
        <w:t>4、报价必须包括项目所发生的</w:t>
      </w:r>
      <w:r>
        <w:rPr>
          <w:rFonts w:hint="eastAsia" w:ascii="宋体" w:hAnsi="宋体" w:cs="宋体"/>
          <w:color w:val="auto"/>
          <w:kern w:val="0"/>
          <w:sz w:val="21"/>
          <w:szCs w:val="21"/>
          <w:highlight w:val="none"/>
          <w:lang w:val="en-US" w:eastAsia="zh-CN"/>
        </w:rPr>
        <w:t>原设施拆除费、外运和消纳费、安装调试费、施工人员保险费、</w:t>
      </w:r>
      <w:r>
        <w:rPr>
          <w:rFonts w:hint="eastAsia" w:ascii="宋体" w:hAnsi="宋体" w:cs="宋体"/>
          <w:color w:val="auto"/>
          <w:kern w:val="0"/>
          <w:sz w:val="21"/>
          <w:szCs w:val="21"/>
        </w:rPr>
        <w:t>人</w:t>
      </w:r>
      <w:r>
        <w:rPr>
          <w:rFonts w:hint="eastAsia" w:ascii="宋体" w:hAnsi="宋体" w:cs="宋体"/>
          <w:kern w:val="0"/>
          <w:sz w:val="21"/>
          <w:szCs w:val="21"/>
        </w:rPr>
        <w:t>工费、材料费、机械费、管理费、利润、项目措施费、规费、税金、配合费、预留金以及合同包含的所有风险、责任等各项应有费用。</w:t>
      </w:r>
      <w:r>
        <w:rPr>
          <w:rFonts w:hint="eastAsia" w:ascii="宋体" w:hAnsi="宋体" w:cs="宋体"/>
          <w:color w:val="auto"/>
          <w:sz w:val="21"/>
          <w:szCs w:val="21"/>
          <w:lang w:val="en-US" w:eastAsia="zh-CN"/>
        </w:rPr>
        <w:t>供应商</w:t>
      </w:r>
      <w:r>
        <w:rPr>
          <w:rFonts w:hint="eastAsia" w:ascii="宋体" w:hAnsi="宋体" w:cs="宋体"/>
          <w:kern w:val="0"/>
          <w:sz w:val="21"/>
          <w:szCs w:val="21"/>
        </w:rPr>
        <w:t>计算各项费用时，应按照采购人要求，根据项目特点并结合市场行情及自身状况，考虑各项可能发生的风险费用。</w:t>
      </w:r>
    </w:p>
    <w:p w14:paraId="10937415">
      <w:pPr>
        <w:pStyle w:val="23"/>
        <w:jc w:val="left"/>
        <w:rPr>
          <w:rFonts w:hint="eastAsia" w:ascii="宋体" w:hAnsi="宋体" w:eastAsia="宋体" w:cs="宋体"/>
          <w:sz w:val="21"/>
          <w:szCs w:val="21"/>
          <w:lang w:val="en-US" w:eastAsia="zh-CN"/>
        </w:rPr>
      </w:pPr>
      <w:r>
        <w:rPr>
          <w:rFonts w:hint="eastAsia" w:ascii="宋体" w:hAnsi="宋体" w:cs="宋体"/>
          <w:sz w:val="21"/>
          <w:szCs w:val="21"/>
        </w:rPr>
        <w:t xml:space="preserve">    </w:t>
      </w:r>
      <w:r>
        <w:rPr>
          <w:rFonts w:hint="eastAsia" w:ascii="宋体" w:hAnsi="宋体" w:eastAsia="宋体" w:cs="宋体"/>
          <w:kern w:val="0"/>
          <w:sz w:val="21"/>
          <w:szCs w:val="21"/>
          <w:lang w:val="en-US" w:eastAsia="zh-CN" w:bidi="ar-SA"/>
        </w:rPr>
        <w:t>5、总报价须用文字和数字两种方式表示，大小写不一致的，以大写为准。</w:t>
      </w:r>
    </w:p>
    <w:p w14:paraId="4FA467BB">
      <w:pPr>
        <w:pStyle w:val="23"/>
        <w:ind w:firstLine="420" w:firstLineChars="200"/>
        <w:jc w:val="left"/>
        <w:rPr>
          <w:rFonts w:ascii="宋体" w:hAnsi="宋体" w:cs="宋体"/>
          <w:sz w:val="21"/>
          <w:szCs w:val="21"/>
        </w:rPr>
      </w:pPr>
      <w:r>
        <w:rPr>
          <w:rFonts w:hint="eastAsia" w:ascii="宋体" w:hAnsi="宋体" w:cs="宋体"/>
          <w:sz w:val="21"/>
          <w:szCs w:val="21"/>
          <w:lang w:val="en-US" w:eastAsia="zh-CN"/>
        </w:rPr>
        <w:t>6</w:t>
      </w:r>
      <w:r>
        <w:rPr>
          <w:rFonts w:hint="eastAsia" w:ascii="宋体" w:hAnsi="宋体" w:cs="宋体"/>
          <w:sz w:val="21"/>
          <w:szCs w:val="21"/>
        </w:rPr>
        <w:t>、此表是响应文件的必要组成文件。</w:t>
      </w:r>
    </w:p>
    <w:p w14:paraId="7A5EDC2A">
      <w:pPr>
        <w:pStyle w:val="35"/>
        <w:ind w:firstLine="400"/>
      </w:pPr>
    </w:p>
    <w:p w14:paraId="2A5C55EC">
      <w:pPr>
        <w:pStyle w:val="35"/>
        <w:ind w:firstLine="400"/>
      </w:pPr>
    </w:p>
    <w:p w14:paraId="0D045859">
      <w:pPr>
        <w:pStyle w:val="35"/>
        <w:ind w:firstLine="400"/>
      </w:pPr>
    </w:p>
    <w:p w14:paraId="695D5204">
      <w:pPr>
        <w:pStyle w:val="35"/>
        <w:ind w:firstLine="400"/>
      </w:pPr>
    </w:p>
    <w:p w14:paraId="799DF675">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DFEB2B1">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6D028D9">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2EB966D6">
      <w:pPr>
        <w:spacing w:line="360" w:lineRule="auto"/>
        <w:ind w:firstLine="3600" w:firstLineChars="1500"/>
        <w:rPr>
          <w:rFonts w:hint="eastAsia" w:ascii="宋体" w:hAnsi="宋体" w:cs="宋体"/>
          <w:sz w:val="24"/>
        </w:rPr>
      </w:pPr>
    </w:p>
    <w:p w14:paraId="69222090">
      <w:pPr>
        <w:pStyle w:val="3"/>
        <w:pageBreakBefore/>
        <w:adjustRightInd w:val="0"/>
        <w:snapToGrid w:val="0"/>
        <w:spacing w:beforeLines="50" w:after="0" w:line="240" w:lineRule="auto"/>
        <w:ind w:left="420" w:leftChars="200"/>
        <w:jc w:val="center"/>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分项报价明细表</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FF0000"/>
        </w:rPr>
        <w:t>详见附</w:t>
      </w:r>
      <w:r>
        <w:rPr>
          <w:rFonts w:hint="eastAsia" w:ascii="宋体" w:hAnsi="宋体" w:eastAsia="宋体" w:cs="宋体"/>
          <w:color w:val="FF0000"/>
          <w:lang w:val="en-US" w:eastAsia="zh-CN"/>
        </w:rPr>
        <w:t>件-</w:t>
      </w:r>
      <w:r>
        <w:rPr>
          <w:rFonts w:hint="eastAsia" w:ascii="宋体" w:hAnsi="宋体" w:eastAsia="宋体" w:cs="宋体"/>
          <w:color w:val="FF0000"/>
        </w:rPr>
        <w:t>工程量清单</w:t>
      </w:r>
      <w:r>
        <w:rPr>
          <w:rFonts w:hint="eastAsia" w:ascii="宋体" w:hAnsi="宋体" w:eastAsia="宋体" w:cs="宋体"/>
          <w:color w:val="000000" w:themeColor="text1"/>
          <w14:textFill>
            <w14:solidFill>
              <w14:schemeClr w14:val="tx1"/>
            </w14:solidFill>
          </w14:textFill>
        </w:rPr>
        <w:t>）</w:t>
      </w:r>
    </w:p>
    <w:p w14:paraId="63536647">
      <w:pPr>
        <w:rPr>
          <w:color w:val="000000" w:themeColor="text1"/>
          <w:highlight w:val="none"/>
          <w14:textFill>
            <w14:solidFill>
              <w14:schemeClr w14:val="tx1"/>
            </w14:solidFill>
          </w14:textFill>
        </w:rPr>
      </w:pPr>
    </w:p>
    <w:p w14:paraId="289F3250">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项目名称：</w:t>
      </w:r>
      <w:r>
        <w:rPr>
          <w:rFonts w:hint="eastAsia" w:ascii="宋体" w:hAnsi="宋体" w:cs="宋体"/>
          <w:sz w:val="24"/>
          <w:highlight w:val="none"/>
        </w:rPr>
        <w:t>中山大学孙逸仙纪念医院</w:t>
      </w:r>
      <w:r>
        <w:rPr>
          <w:rFonts w:hint="eastAsia" w:ascii="宋体" w:hAnsi="宋体" w:cs="宋体"/>
          <w:bCs/>
          <w:color w:val="0000FF"/>
          <w:sz w:val="24"/>
          <w:highlight w:val="none"/>
          <w:lang w:val="en-US" w:eastAsia="zh-CN"/>
        </w:rPr>
        <w:t>******</w:t>
      </w:r>
      <w:r>
        <w:rPr>
          <w:rFonts w:hint="eastAsia" w:ascii="宋体" w:hAnsi="宋体" w:cs="宋体"/>
          <w:bCs/>
          <w:sz w:val="24"/>
          <w:highlight w:val="none"/>
        </w:rPr>
        <w:t>项目</w:t>
      </w:r>
    </w:p>
    <w:p w14:paraId="6ECC2C57">
      <w:pPr>
        <w:rPr>
          <w:rFonts w:ascii="宋体" w:hAnsi="宋体" w:cs="宋体"/>
          <w:sz w:val="24"/>
          <w:highlight w:val="none"/>
        </w:rPr>
      </w:pPr>
    </w:p>
    <w:p w14:paraId="0868B416">
      <w:pPr>
        <w:rPr>
          <w:rFonts w:ascii="宋体" w:hAnsi="宋体" w:cs="宋体"/>
          <w:sz w:val="24"/>
        </w:rPr>
      </w:pPr>
    </w:p>
    <w:p w14:paraId="09BC793C">
      <w:pPr>
        <w:rPr>
          <w:rFonts w:ascii="宋体" w:hAnsi="宋体" w:cs="宋体"/>
          <w:sz w:val="21"/>
          <w:szCs w:val="21"/>
        </w:rPr>
      </w:pPr>
      <w:r>
        <w:rPr>
          <w:rFonts w:hint="eastAsia" w:ascii="宋体" w:hAnsi="宋体" w:cs="宋体"/>
          <w:sz w:val="21"/>
          <w:szCs w:val="21"/>
        </w:rPr>
        <w:t>注：1.此表为报价总表的报价明细表。</w:t>
      </w:r>
    </w:p>
    <w:p w14:paraId="67D8C1A9">
      <w:pPr>
        <w:ind w:firstLine="420" w:firstLineChars="200"/>
        <w:rPr>
          <w:rFonts w:ascii="宋体" w:hAnsi="宋体" w:cs="宋体"/>
          <w:sz w:val="21"/>
          <w:szCs w:val="21"/>
        </w:rPr>
      </w:pPr>
      <w:r>
        <w:rPr>
          <w:rFonts w:hint="eastAsia" w:ascii="宋体" w:hAnsi="宋体" w:cs="宋体"/>
          <w:sz w:val="21"/>
          <w:szCs w:val="21"/>
        </w:rPr>
        <w:t>2.</w:t>
      </w:r>
      <w:r>
        <w:rPr>
          <w:rFonts w:hint="eastAsia" w:ascii="宋体" w:hAnsi="宋体" w:cs="宋体"/>
          <w:sz w:val="21"/>
          <w:szCs w:val="21"/>
          <w:lang w:eastAsia="zh-CN"/>
        </w:rPr>
        <w:t>供应商</w:t>
      </w:r>
      <w:r>
        <w:rPr>
          <w:rFonts w:hint="eastAsia" w:ascii="宋体" w:hAnsi="宋体" w:cs="宋体"/>
          <w:sz w:val="21"/>
          <w:szCs w:val="21"/>
        </w:rPr>
        <w:t>应按分项报价明细表的各项内容要求进行填写，不得更改此表格式、内容。</w:t>
      </w:r>
    </w:p>
    <w:p w14:paraId="30AC833A">
      <w:pPr>
        <w:pStyle w:val="18"/>
        <w:snapToGrid/>
        <w:ind w:firstLine="420" w:firstLineChars="200"/>
        <w:rPr>
          <w:rFonts w:ascii="宋体" w:hAnsi="宋体" w:cs="宋体"/>
          <w:sz w:val="21"/>
          <w:szCs w:val="21"/>
        </w:rPr>
      </w:pPr>
      <w:r>
        <w:rPr>
          <w:rFonts w:hint="eastAsia" w:ascii="宋体" w:hAnsi="宋体" w:cs="宋体"/>
          <w:sz w:val="21"/>
          <w:szCs w:val="21"/>
        </w:rPr>
        <w:t>3.分项报价明细表的合计金额必须与《报价一览表》中的总报价一致。</w:t>
      </w:r>
    </w:p>
    <w:p w14:paraId="5C9B6D7C">
      <w:pPr>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.分项报价明细表</w:t>
      </w:r>
      <w:r>
        <w:rPr>
          <w:rFonts w:hint="eastAsia" w:ascii="宋体" w:hAnsi="宋体" w:eastAsia="宋体" w:cs="宋体"/>
          <w:sz w:val="21"/>
          <w:szCs w:val="21"/>
          <w:lang w:eastAsia="zh-CN"/>
        </w:rPr>
        <w:t>须</w:t>
      </w:r>
      <w:r>
        <w:rPr>
          <w:rFonts w:hint="eastAsia" w:ascii="宋体" w:hAnsi="宋体" w:eastAsia="宋体" w:cs="宋体"/>
          <w:b/>
          <w:bCs/>
          <w:color w:val="0000FF"/>
          <w:sz w:val="21"/>
          <w:szCs w:val="21"/>
        </w:rPr>
        <w:t>打印放入响应文件</w:t>
      </w:r>
      <w:r>
        <w:rPr>
          <w:rFonts w:hint="eastAsia" w:ascii="宋体" w:hAnsi="宋体" w:eastAsia="宋体" w:cs="宋体"/>
          <w:sz w:val="21"/>
          <w:szCs w:val="21"/>
        </w:rPr>
        <w:t>中作为响应明细报价表内容。</w:t>
      </w:r>
    </w:p>
    <w:p w14:paraId="2A2EF22D">
      <w:pPr>
        <w:pStyle w:val="18"/>
        <w:rPr>
          <w:sz w:val="24"/>
        </w:rPr>
      </w:pPr>
    </w:p>
    <w:p w14:paraId="537A7C41">
      <w:pPr>
        <w:pStyle w:val="18"/>
        <w:rPr>
          <w:sz w:val="24"/>
        </w:rPr>
      </w:pPr>
    </w:p>
    <w:p w14:paraId="5A11DBFA">
      <w:pPr>
        <w:pStyle w:val="18"/>
        <w:rPr>
          <w:sz w:val="24"/>
        </w:rPr>
      </w:pPr>
    </w:p>
    <w:p w14:paraId="2051BDFA">
      <w:pPr>
        <w:pStyle w:val="18"/>
        <w:rPr>
          <w:sz w:val="24"/>
        </w:rPr>
      </w:pPr>
    </w:p>
    <w:p w14:paraId="55528618">
      <w:pPr>
        <w:pStyle w:val="18"/>
        <w:rPr>
          <w:sz w:val="24"/>
        </w:rPr>
      </w:pPr>
    </w:p>
    <w:p w14:paraId="668A5820">
      <w:pPr>
        <w:pStyle w:val="18"/>
        <w:rPr>
          <w:sz w:val="24"/>
        </w:rPr>
      </w:pPr>
    </w:p>
    <w:p w14:paraId="599BA1DC">
      <w:pPr>
        <w:pStyle w:val="18"/>
        <w:rPr>
          <w:sz w:val="24"/>
        </w:rPr>
      </w:pPr>
    </w:p>
    <w:p w14:paraId="212ED3F2">
      <w:pPr>
        <w:pStyle w:val="18"/>
        <w:rPr>
          <w:sz w:val="24"/>
        </w:rPr>
      </w:pPr>
    </w:p>
    <w:p w14:paraId="39AB7577">
      <w:pPr>
        <w:pStyle w:val="18"/>
        <w:rPr>
          <w:sz w:val="24"/>
        </w:rPr>
      </w:pPr>
    </w:p>
    <w:p w14:paraId="0C3E838F">
      <w:pPr>
        <w:pStyle w:val="18"/>
        <w:rPr>
          <w:sz w:val="24"/>
        </w:rPr>
      </w:pPr>
    </w:p>
    <w:p w14:paraId="461173B2">
      <w:pPr>
        <w:pStyle w:val="18"/>
        <w:rPr>
          <w:sz w:val="24"/>
        </w:rPr>
      </w:pPr>
    </w:p>
    <w:p w14:paraId="278A2545">
      <w:pPr>
        <w:pStyle w:val="18"/>
        <w:rPr>
          <w:sz w:val="24"/>
        </w:rPr>
      </w:pPr>
    </w:p>
    <w:p w14:paraId="25097D31">
      <w:pPr>
        <w:pStyle w:val="18"/>
        <w:rPr>
          <w:sz w:val="24"/>
        </w:rPr>
      </w:pPr>
    </w:p>
    <w:p w14:paraId="4E973C00">
      <w:pPr>
        <w:pStyle w:val="18"/>
        <w:rPr>
          <w:sz w:val="24"/>
        </w:rPr>
      </w:pPr>
    </w:p>
    <w:p w14:paraId="29ADBD2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9D697C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0947E71">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72595AF">
      <w:pPr>
        <w:spacing w:line="360" w:lineRule="auto"/>
        <w:ind w:firstLine="3600" w:firstLineChars="1500"/>
        <w:rPr>
          <w:rFonts w:hint="eastAsia" w:ascii="宋体" w:hAnsi="宋体" w:cs="宋体"/>
          <w:sz w:val="24"/>
        </w:rPr>
      </w:pPr>
    </w:p>
    <w:p w14:paraId="48CA02A1">
      <w:pPr>
        <w:spacing w:line="360" w:lineRule="auto"/>
        <w:ind w:firstLine="3600" w:firstLineChars="1500"/>
        <w:rPr>
          <w:rFonts w:hint="eastAsia" w:ascii="宋体" w:hAnsi="宋体" w:cs="宋体"/>
          <w:sz w:val="24"/>
        </w:rPr>
      </w:pPr>
    </w:p>
    <w:p w14:paraId="7D7043B5">
      <w:pPr>
        <w:spacing w:line="360" w:lineRule="auto"/>
        <w:ind w:firstLine="3600" w:firstLineChars="1500"/>
        <w:rPr>
          <w:rFonts w:hint="eastAsia" w:ascii="宋体" w:hAnsi="宋体" w:cs="宋体"/>
          <w:sz w:val="24"/>
        </w:rPr>
      </w:pPr>
    </w:p>
    <w:p w14:paraId="69905CCC">
      <w:pPr>
        <w:spacing w:line="360" w:lineRule="auto"/>
        <w:ind w:firstLine="3600" w:firstLineChars="1500"/>
        <w:rPr>
          <w:rFonts w:hint="eastAsia" w:ascii="宋体" w:hAnsi="宋体" w:cs="宋体"/>
          <w:sz w:val="24"/>
        </w:rPr>
      </w:pPr>
    </w:p>
    <w:p w14:paraId="689C06C5">
      <w:pPr>
        <w:spacing w:line="360" w:lineRule="auto"/>
        <w:ind w:firstLine="3600" w:firstLineChars="1500"/>
        <w:rPr>
          <w:rFonts w:hint="eastAsia" w:ascii="宋体" w:hAnsi="宋体" w:cs="宋体"/>
          <w:sz w:val="24"/>
        </w:rPr>
      </w:pPr>
    </w:p>
    <w:p w14:paraId="29846255">
      <w:pPr>
        <w:spacing w:line="360" w:lineRule="auto"/>
        <w:ind w:firstLine="3600" w:firstLineChars="1500"/>
        <w:rPr>
          <w:rFonts w:hint="eastAsia" w:ascii="宋体" w:hAnsi="宋体" w:cs="宋体"/>
          <w:sz w:val="24"/>
        </w:rPr>
      </w:pPr>
    </w:p>
    <w:p w14:paraId="0EC67706">
      <w:pPr>
        <w:spacing w:line="360" w:lineRule="auto"/>
        <w:ind w:firstLine="3600" w:firstLineChars="1500"/>
        <w:rPr>
          <w:rFonts w:hint="eastAsia" w:ascii="宋体" w:hAnsi="宋体" w:cs="宋体"/>
          <w:sz w:val="24"/>
        </w:rPr>
      </w:pPr>
    </w:p>
    <w:p w14:paraId="6866DDFF">
      <w:pPr>
        <w:spacing w:line="360" w:lineRule="auto"/>
        <w:ind w:firstLine="3600" w:firstLineChars="1500"/>
        <w:rPr>
          <w:rFonts w:hint="eastAsia" w:ascii="宋体" w:hAnsi="宋体" w:cs="宋体"/>
          <w:sz w:val="24"/>
        </w:rPr>
      </w:pPr>
    </w:p>
    <w:p w14:paraId="14CF1ED3">
      <w:pPr>
        <w:spacing w:line="360" w:lineRule="auto"/>
        <w:ind w:firstLine="3600" w:firstLineChars="1500"/>
        <w:rPr>
          <w:rFonts w:hint="eastAsia" w:ascii="宋体" w:hAnsi="宋体" w:cs="宋体"/>
          <w:sz w:val="24"/>
        </w:rPr>
      </w:pPr>
    </w:p>
    <w:p w14:paraId="7BF77348">
      <w:pPr>
        <w:spacing w:line="360" w:lineRule="auto"/>
        <w:ind w:firstLine="3600" w:firstLineChars="1500"/>
        <w:rPr>
          <w:rFonts w:hint="eastAsia" w:ascii="宋体" w:hAnsi="宋体" w:cs="宋体"/>
          <w:sz w:val="24"/>
        </w:rPr>
      </w:pPr>
    </w:p>
    <w:p w14:paraId="186844C4">
      <w:pPr>
        <w:spacing w:line="360" w:lineRule="auto"/>
        <w:ind w:firstLine="3600" w:firstLineChars="1500"/>
        <w:rPr>
          <w:rFonts w:hint="eastAsia" w:ascii="宋体" w:hAnsi="宋体" w:cs="宋体"/>
          <w:sz w:val="24"/>
        </w:rPr>
      </w:pPr>
    </w:p>
    <w:p w14:paraId="2F612FEB">
      <w:pPr>
        <w:pStyle w:val="3"/>
        <w:pageBreakBefore/>
        <w:adjustRightInd w:val="0"/>
        <w:snapToGrid w:val="0"/>
        <w:spacing w:beforeLines="50" w:after="0" w:line="240" w:lineRule="auto"/>
        <w:jc w:val="left"/>
        <w:rPr>
          <w:szCs w:val="40"/>
        </w:rPr>
      </w:pPr>
      <w:r>
        <w:rPr>
          <w:rFonts w:hint="eastAsia" w:ascii="黑体" w:hAnsi="黑体" w:cs="黑体"/>
          <w:sz w:val="36"/>
          <w:szCs w:val="36"/>
        </w:rPr>
        <w:t>二、资格审查</w:t>
      </w:r>
    </w:p>
    <w:p w14:paraId="5A938084">
      <w:pPr>
        <w:jc w:val="center"/>
        <w:rPr>
          <w:b/>
          <w:bCs/>
          <w:color w:val="auto"/>
          <w:sz w:val="32"/>
          <w:szCs w:val="40"/>
        </w:rPr>
      </w:pPr>
      <w:r>
        <w:rPr>
          <w:rFonts w:hint="eastAsia"/>
          <w:b/>
          <w:bCs/>
          <w:color w:val="auto"/>
          <w:sz w:val="32"/>
          <w:szCs w:val="40"/>
        </w:rPr>
        <w:t>（一）资格自查表</w:t>
      </w:r>
    </w:p>
    <w:tbl>
      <w:tblPr>
        <w:tblStyle w:val="28"/>
        <w:tblW w:w="10227"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589"/>
        <w:gridCol w:w="6543"/>
        <w:gridCol w:w="1110"/>
        <w:gridCol w:w="1985"/>
      </w:tblGrid>
      <w:tr w14:paraId="67E17A6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Align w:val="center"/>
          </w:tcPr>
          <w:p w14:paraId="63C14737">
            <w:pPr>
              <w:jc w:val="center"/>
              <w:rPr>
                <w:rFonts w:ascii="宋体" w:hAnsi="宋体" w:cs="宋体"/>
                <w:bCs/>
                <w:color w:val="auto"/>
                <w:sz w:val="22"/>
                <w:szCs w:val="22"/>
              </w:rPr>
            </w:pPr>
            <w:r>
              <w:rPr>
                <w:rFonts w:hint="eastAsia" w:ascii="宋体" w:hAnsi="宋体" w:cs="华文仿宋"/>
                <w:bCs/>
                <w:color w:val="auto"/>
                <w:szCs w:val="21"/>
              </w:rPr>
              <w:t>评审内容</w:t>
            </w:r>
          </w:p>
        </w:tc>
        <w:tc>
          <w:tcPr>
            <w:tcW w:w="6543" w:type="dxa"/>
            <w:vAlign w:val="center"/>
          </w:tcPr>
          <w:p w14:paraId="72D38AEF">
            <w:pPr>
              <w:ind w:firstLine="18" w:firstLineChars="9"/>
              <w:jc w:val="center"/>
              <w:rPr>
                <w:rFonts w:ascii="宋体" w:hAnsi="宋体" w:cs="宋体"/>
                <w:bCs/>
                <w:color w:val="auto"/>
                <w:sz w:val="22"/>
                <w:szCs w:val="22"/>
              </w:rPr>
            </w:pPr>
            <w:r>
              <w:rPr>
                <w:rFonts w:hint="eastAsia" w:ascii="宋体" w:hAnsi="宋体" w:cs="华文仿宋"/>
                <w:bCs/>
                <w:color w:val="auto"/>
                <w:szCs w:val="21"/>
              </w:rPr>
              <w:t>采购文件要求</w:t>
            </w:r>
          </w:p>
        </w:tc>
        <w:tc>
          <w:tcPr>
            <w:tcW w:w="1110" w:type="dxa"/>
            <w:vAlign w:val="center"/>
          </w:tcPr>
          <w:p w14:paraId="3EBB53E1">
            <w:pPr>
              <w:jc w:val="center"/>
              <w:rPr>
                <w:rFonts w:ascii="宋体" w:hAnsi="宋体" w:cs="宋体"/>
                <w:bCs/>
                <w:color w:val="auto"/>
                <w:sz w:val="22"/>
                <w:szCs w:val="22"/>
              </w:rPr>
            </w:pPr>
            <w:r>
              <w:rPr>
                <w:rFonts w:hint="eastAsia" w:ascii="宋体" w:hAnsi="宋体" w:cs="华文仿宋"/>
                <w:bCs/>
                <w:color w:val="auto"/>
                <w:szCs w:val="21"/>
              </w:rPr>
              <w:t>自查结论</w:t>
            </w:r>
          </w:p>
        </w:tc>
        <w:tc>
          <w:tcPr>
            <w:tcW w:w="1985" w:type="dxa"/>
            <w:vAlign w:val="center"/>
          </w:tcPr>
          <w:p w14:paraId="5F44743D">
            <w:pPr>
              <w:ind w:right="-178" w:rightChars="-85"/>
              <w:jc w:val="center"/>
              <w:rPr>
                <w:rFonts w:ascii="宋体" w:hAnsi="宋体" w:cs="宋体"/>
                <w:color w:val="auto"/>
                <w:sz w:val="22"/>
                <w:szCs w:val="22"/>
              </w:rPr>
            </w:pPr>
            <w:r>
              <w:rPr>
                <w:rFonts w:hint="eastAsia" w:ascii="宋体" w:hAnsi="宋体" w:cs="华文仿宋"/>
                <w:bCs/>
                <w:color w:val="auto"/>
                <w:szCs w:val="21"/>
              </w:rPr>
              <w:t>证明资料</w:t>
            </w:r>
          </w:p>
        </w:tc>
      </w:tr>
      <w:tr w14:paraId="3F2B7E0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restart"/>
            <w:vAlign w:val="center"/>
          </w:tcPr>
          <w:p w14:paraId="0EF63301">
            <w:pPr>
              <w:jc w:val="center"/>
              <w:rPr>
                <w:rFonts w:ascii="宋体" w:hAnsi="宋体" w:cs="宋体"/>
                <w:color w:val="auto"/>
                <w:szCs w:val="21"/>
              </w:rPr>
            </w:pPr>
          </w:p>
          <w:p w14:paraId="0C5C2E91">
            <w:pPr>
              <w:jc w:val="center"/>
              <w:rPr>
                <w:rFonts w:ascii="宋体" w:hAnsi="宋体" w:cs="宋体"/>
                <w:color w:val="auto"/>
                <w:szCs w:val="21"/>
              </w:rPr>
            </w:pPr>
            <w:r>
              <w:rPr>
                <w:rFonts w:hint="eastAsia" w:ascii="宋体" w:hAnsi="宋体" w:cs="宋体"/>
                <w:color w:val="auto"/>
                <w:szCs w:val="21"/>
              </w:rPr>
              <w:t>合格条件</w:t>
            </w:r>
          </w:p>
        </w:tc>
        <w:tc>
          <w:tcPr>
            <w:tcW w:w="6543" w:type="dxa"/>
            <w:vAlign w:val="center"/>
          </w:tcPr>
          <w:p w14:paraId="5BFD2433">
            <w:pPr>
              <w:widowControl/>
              <w:autoSpaceDE w:val="0"/>
              <w:autoSpaceDN w:val="0"/>
              <w:adjustRightInd w:val="0"/>
              <w:snapToGrid w:val="0"/>
              <w:spacing w:beforeLines="50" w:line="360" w:lineRule="auto"/>
              <w:rPr>
                <w:color w:val="auto"/>
              </w:rPr>
            </w:pPr>
            <w:r>
              <w:rPr>
                <w:rFonts w:hint="eastAsia"/>
                <w:color w:val="auto"/>
              </w:rPr>
              <w:t>供应商应具备以下条件：（供应商出具有效的</w:t>
            </w:r>
            <w:r>
              <w:rPr>
                <w:rFonts w:hint="eastAsia" w:ascii="宋体" w:hAnsi="宋体" w:cs="宋体"/>
                <w:color w:val="auto"/>
                <w:szCs w:val="21"/>
              </w:rPr>
              <w:t>声明</w:t>
            </w:r>
            <w:r>
              <w:rPr>
                <w:rFonts w:hint="eastAsia"/>
                <w:color w:val="auto"/>
              </w:rPr>
              <w:t>函并加盖公章</w:t>
            </w:r>
            <w:r>
              <w:rPr>
                <w:rFonts w:hint="eastAsia" w:ascii="宋体" w:hAnsi="宋体" w:cs="宋体"/>
                <w:color w:val="auto"/>
                <w:szCs w:val="21"/>
              </w:rPr>
              <w:t>，格式详见“资格声明函”</w:t>
            </w:r>
            <w:r>
              <w:rPr>
                <w:rFonts w:hint="eastAsia"/>
                <w:color w:val="auto"/>
              </w:rPr>
              <w:t>）</w:t>
            </w:r>
          </w:p>
          <w:p w14:paraId="18635540">
            <w:pPr>
              <w:pStyle w:val="35"/>
              <w:adjustRightInd w:val="0"/>
              <w:snapToGrid w:val="0"/>
              <w:spacing w:line="360" w:lineRule="exact"/>
              <w:ind w:firstLine="0" w:firstLineChars="0"/>
              <w:jc w:val="left"/>
              <w:rPr>
                <w:color w:val="auto"/>
                <w:sz w:val="21"/>
              </w:rPr>
            </w:pPr>
            <w:r>
              <w:rPr>
                <w:rFonts w:hint="eastAsia"/>
                <w:color w:val="auto"/>
                <w:sz w:val="21"/>
              </w:rPr>
              <w:t>（1）具有良好的商业信誉和健全的财务会计制度；</w:t>
            </w:r>
          </w:p>
          <w:p w14:paraId="32779906">
            <w:pPr>
              <w:pStyle w:val="35"/>
              <w:adjustRightInd w:val="0"/>
              <w:snapToGrid w:val="0"/>
              <w:spacing w:line="360" w:lineRule="exact"/>
              <w:ind w:firstLine="0" w:firstLineChars="0"/>
              <w:jc w:val="left"/>
              <w:rPr>
                <w:color w:val="auto"/>
                <w:sz w:val="21"/>
              </w:rPr>
            </w:pPr>
            <w:r>
              <w:rPr>
                <w:rFonts w:hint="eastAsia"/>
                <w:color w:val="auto"/>
                <w:sz w:val="21"/>
              </w:rPr>
              <w:t>（2）具有依法缴纳税收和社会保障资金的良好记录；</w:t>
            </w:r>
          </w:p>
          <w:p w14:paraId="02AC67DD">
            <w:pPr>
              <w:pStyle w:val="35"/>
              <w:adjustRightInd w:val="0"/>
              <w:snapToGrid w:val="0"/>
              <w:spacing w:line="360" w:lineRule="exact"/>
              <w:ind w:firstLine="0" w:firstLineChars="0"/>
              <w:jc w:val="left"/>
              <w:rPr>
                <w:color w:val="auto"/>
                <w:sz w:val="21"/>
              </w:rPr>
            </w:pPr>
            <w:r>
              <w:rPr>
                <w:rFonts w:hint="eastAsia"/>
                <w:color w:val="auto"/>
                <w:sz w:val="21"/>
              </w:rPr>
              <w:t>（3）具备履行合同所必需的设备和专业技术能力；</w:t>
            </w:r>
          </w:p>
          <w:p w14:paraId="6A65E2BE">
            <w:pPr>
              <w:ind w:right="78" w:rightChars="37"/>
              <w:jc w:val="left"/>
              <w:rPr>
                <w:rFonts w:ascii="宋体" w:hAnsi="宋体" w:cs="宋体"/>
                <w:color w:val="auto"/>
                <w:szCs w:val="21"/>
              </w:rPr>
            </w:pPr>
            <w:r>
              <w:rPr>
                <w:rFonts w:hint="eastAsia"/>
                <w:color w:val="auto"/>
              </w:rPr>
              <w:t>（4）参加本次采购活动前3年内在经营活动中没有重大违法记录。</w:t>
            </w:r>
          </w:p>
        </w:tc>
        <w:tc>
          <w:tcPr>
            <w:tcW w:w="1110" w:type="dxa"/>
            <w:vAlign w:val="center"/>
          </w:tcPr>
          <w:p w14:paraId="17EAF5B0">
            <w:pPr>
              <w:ind w:left="36" w:leftChars="17"/>
              <w:jc w:val="center"/>
              <w:rPr>
                <w:rFonts w:ascii="宋体" w:hAnsi="宋体" w:cs="宋体"/>
                <w:color w:val="auto"/>
                <w:szCs w:val="21"/>
              </w:rPr>
            </w:pPr>
            <w:r>
              <w:rPr>
                <w:rFonts w:hint="eastAsia" w:ascii="宋体" w:hAnsi="宋体" w:cs="宋体"/>
                <w:color w:val="auto"/>
                <w:szCs w:val="21"/>
              </w:rPr>
              <w:t>□通  过</w:t>
            </w:r>
          </w:p>
          <w:p w14:paraId="10B2BD8D">
            <w:pPr>
              <w:ind w:left="36" w:leftChars="17"/>
              <w:jc w:val="center"/>
              <w:rPr>
                <w:rFonts w:ascii="宋体" w:hAnsi="宋体" w:cs="宋体"/>
                <w:color w:val="auto"/>
                <w:szCs w:val="21"/>
              </w:rPr>
            </w:pPr>
            <w:r>
              <w:rPr>
                <w:rFonts w:hint="eastAsia" w:ascii="宋体" w:hAnsi="宋体" w:cs="宋体"/>
                <w:color w:val="auto"/>
                <w:szCs w:val="21"/>
              </w:rPr>
              <w:t>□不通过</w:t>
            </w:r>
          </w:p>
        </w:tc>
        <w:tc>
          <w:tcPr>
            <w:tcW w:w="1985" w:type="dxa"/>
            <w:vAlign w:val="center"/>
          </w:tcPr>
          <w:p w14:paraId="2F48879A">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0A32ED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0D26E7C0">
            <w:pPr>
              <w:jc w:val="center"/>
              <w:rPr>
                <w:rFonts w:ascii="宋体" w:hAnsi="宋体" w:cs="宋体"/>
                <w:color w:val="auto"/>
                <w:szCs w:val="21"/>
              </w:rPr>
            </w:pPr>
          </w:p>
        </w:tc>
        <w:tc>
          <w:tcPr>
            <w:tcW w:w="6543" w:type="dxa"/>
            <w:vAlign w:val="center"/>
          </w:tcPr>
          <w:p w14:paraId="083DA1D3">
            <w:pPr>
              <w:widowControl/>
              <w:autoSpaceDE w:val="0"/>
              <w:autoSpaceDN w:val="0"/>
              <w:adjustRightInd w:val="0"/>
              <w:snapToGrid w:val="0"/>
              <w:spacing w:beforeLines="50" w:line="360" w:lineRule="auto"/>
              <w:rPr>
                <w:color w:val="auto"/>
              </w:rPr>
            </w:pPr>
            <w:r>
              <w:rPr>
                <w:rFonts w:hint="eastAsia" w:ascii="Times New Roman" w:hAnsi="Times New Roman" w:eastAsia="宋体" w:cs="Times New Roman"/>
                <w:color w:val="auto"/>
                <w:sz w:val="21"/>
                <w:szCs w:val="21"/>
              </w:rPr>
              <w:t>供应商必须具有独立承担民事责任</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能力</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在中华人民共和国境内注册的法人</w:t>
            </w:r>
            <w:r>
              <w:rPr>
                <w:rFonts w:hint="eastAsia" w:ascii="Times New Roman" w:hAnsi="Times New Roman" w:eastAsia="宋体" w:cs="Times New Roman"/>
                <w:color w:val="auto"/>
                <w:sz w:val="21"/>
                <w:szCs w:val="21"/>
                <w:lang w:eastAsia="zh-CN"/>
              </w:rPr>
              <w:t>或其他组织或自然人，响应时</w:t>
            </w:r>
            <w:r>
              <w:rPr>
                <w:rFonts w:hint="eastAsia" w:ascii="Times New Roman" w:hAnsi="Times New Roman" w:eastAsia="宋体" w:cs="Times New Roman"/>
                <w:color w:val="auto"/>
                <w:sz w:val="21"/>
                <w:szCs w:val="21"/>
              </w:rPr>
              <w:t>提</w:t>
            </w:r>
            <w:r>
              <w:rPr>
                <w:rFonts w:hint="eastAsia" w:ascii="Times New Roman" w:hAnsi="Times New Roman" w:eastAsia="宋体" w:cs="Times New Roman"/>
                <w:color w:val="auto"/>
                <w:sz w:val="21"/>
                <w:szCs w:val="21"/>
                <w:lang w:eastAsia="zh-CN"/>
              </w:rPr>
              <w:t>交</w:t>
            </w:r>
            <w:r>
              <w:rPr>
                <w:rFonts w:hint="eastAsia" w:ascii="Times New Roman" w:hAnsi="Times New Roman" w:eastAsia="宋体" w:cs="Times New Roman"/>
                <w:color w:val="auto"/>
                <w:sz w:val="21"/>
                <w:szCs w:val="21"/>
              </w:rPr>
              <w:t>有效的营业执照（或事业法人登记证或身份证等相关证明）副本复印件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分公司报名</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，须</w:t>
            </w:r>
            <w:r>
              <w:rPr>
                <w:rFonts w:hint="eastAsia" w:ascii="Times New Roman" w:hAnsi="Times New Roman" w:eastAsia="宋体" w:cs="Times New Roman"/>
                <w:color w:val="auto"/>
                <w:sz w:val="21"/>
                <w:szCs w:val="21"/>
                <w:lang w:eastAsia="zh-CN"/>
              </w:rPr>
              <w:t>提供</w:t>
            </w:r>
            <w:r>
              <w:rPr>
                <w:rFonts w:hint="eastAsia" w:ascii="Times New Roman" w:hAnsi="Times New Roman" w:eastAsia="宋体" w:cs="Times New Roman"/>
                <w:color w:val="auto"/>
                <w:sz w:val="21"/>
                <w:szCs w:val="21"/>
              </w:rPr>
              <w:t>总公司和分公司的营业执照</w:t>
            </w:r>
            <w:r>
              <w:rPr>
                <w:rFonts w:hint="eastAsia" w:ascii="Times New Roman" w:hAnsi="Times New Roman" w:eastAsia="宋体" w:cs="Times New Roman"/>
                <w:color w:val="auto"/>
                <w:sz w:val="21"/>
                <w:szCs w:val="21"/>
                <w:lang w:eastAsia="zh-CN"/>
              </w:rPr>
              <w:t>副本</w:t>
            </w:r>
            <w:r>
              <w:rPr>
                <w:rFonts w:hint="eastAsia" w:ascii="Times New Roman" w:hAnsi="Times New Roman" w:eastAsia="宋体" w:cs="Times New Roman"/>
                <w:color w:val="auto"/>
                <w:sz w:val="21"/>
                <w:szCs w:val="21"/>
              </w:rPr>
              <w:t>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总公司出具</w:t>
            </w:r>
            <w:r>
              <w:rPr>
                <w:rFonts w:hint="eastAsia" w:ascii="Times New Roman" w:hAnsi="Times New Roman" w:eastAsia="宋体" w:cs="Times New Roman"/>
                <w:color w:val="auto"/>
                <w:sz w:val="21"/>
                <w:szCs w:val="21"/>
                <w:lang w:eastAsia="zh-CN"/>
              </w:rPr>
              <w:t>给分公司</w:t>
            </w:r>
            <w:r>
              <w:rPr>
                <w:rFonts w:hint="eastAsia" w:ascii="Times New Roman" w:hAnsi="Times New Roman" w:eastAsia="宋体" w:cs="Times New Roman"/>
                <w:color w:val="auto"/>
                <w:sz w:val="21"/>
                <w:szCs w:val="21"/>
              </w:rPr>
              <w:t>的授权书。已由总公司授权的，总公司取得的相关资质证书对分公司有效，法律法规或者行业另有规定的除外。</w:t>
            </w:r>
          </w:p>
        </w:tc>
        <w:tc>
          <w:tcPr>
            <w:tcW w:w="1110" w:type="dxa"/>
            <w:vAlign w:val="center"/>
          </w:tcPr>
          <w:p w14:paraId="031BC8BC">
            <w:pPr>
              <w:ind w:left="36" w:leftChars="17"/>
              <w:jc w:val="center"/>
              <w:rPr>
                <w:rFonts w:ascii="宋体" w:hAnsi="宋体" w:cs="宋体"/>
                <w:color w:val="auto"/>
                <w:szCs w:val="21"/>
              </w:rPr>
            </w:pPr>
            <w:r>
              <w:rPr>
                <w:rFonts w:hint="eastAsia" w:ascii="宋体" w:hAnsi="宋体" w:cs="宋体"/>
                <w:color w:val="auto"/>
                <w:szCs w:val="21"/>
              </w:rPr>
              <w:t>□通  过</w:t>
            </w:r>
          </w:p>
          <w:p w14:paraId="7ECC61A2">
            <w:pPr>
              <w:ind w:left="36" w:leftChars="17"/>
              <w:jc w:val="center"/>
              <w:rPr>
                <w:rFonts w:ascii="宋体" w:hAnsi="宋体" w:cs="宋体"/>
                <w:color w:val="auto"/>
                <w:szCs w:val="21"/>
              </w:rPr>
            </w:pPr>
            <w:r>
              <w:rPr>
                <w:rFonts w:hint="eastAsia" w:ascii="宋体" w:hAnsi="宋体" w:cs="宋体"/>
                <w:color w:val="auto"/>
                <w:szCs w:val="21"/>
              </w:rPr>
              <w:t>□不通过</w:t>
            </w:r>
          </w:p>
        </w:tc>
        <w:tc>
          <w:tcPr>
            <w:tcW w:w="1985" w:type="dxa"/>
            <w:vAlign w:val="center"/>
          </w:tcPr>
          <w:p w14:paraId="6E10DA10">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63AB63E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85" w:hRule="atLeast"/>
          <w:jc w:val="center"/>
        </w:trPr>
        <w:tc>
          <w:tcPr>
            <w:tcW w:w="589" w:type="dxa"/>
            <w:vMerge w:val="continue"/>
            <w:vAlign w:val="center"/>
          </w:tcPr>
          <w:p w14:paraId="09EE5916">
            <w:pPr>
              <w:jc w:val="center"/>
              <w:rPr>
                <w:rFonts w:ascii="宋体" w:hAnsi="宋体" w:cs="华文仿宋"/>
                <w:bCs/>
                <w:color w:val="auto"/>
                <w:szCs w:val="21"/>
              </w:rPr>
            </w:pPr>
          </w:p>
        </w:tc>
        <w:tc>
          <w:tcPr>
            <w:tcW w:w="6543" w:type="dxa"/>
            <w:vAlign w:val="center"/>
          </w:tcPr>
          <w:p w14:paraId="150B78DC">
            <w:pPr>
              <w:widowControl/>
              <w:autoSpaceDE w:val="0"/>
              <w:autoSpaceDN w:val="0"/>
              <w:adjustRightInd w:val="0"/>
              <w:snapToGrid w:val="0"/>
              <w:spacing w:beforeLines="50" w:line="360" w:lineRule="auto"/>
              <w:rPr>
                <w:rFonts w:hint="eastAsia"/>
                <w:color w:val="auto"/>
              </w:rPr>
            </w:pPr>
            <w:r>
              <w:rPr>
                <w:color w:val="auto"/>
                <w:sz w:val="21"/>
                <w:szCs w:val="21"/>
              </w:rPr>
              <w:t>经查询</w:t>
            </w:r>
            <w:r>
              <w:rPr>
                <w:rFonts w:hint="eastAsia"/>
                <w:color w:val="auto"/>
                <w:sz w:val="21"/>
                <w:szCs w:val="21"/>
                <w:lang w:eastAsia="zh-CN"/>
              </w:rPr>
              <w:t>“</w:t>
            </w:r>
            <w:r>
              <w:rPr>
                <w:color w:val="auto"/>
                <w:sz w:val="21"/>
                <w:szCs w:val="21"/>
              </w:rPr>
              <w:t>信用中国</w:t>
            </w:r>
            <w:r>
              <w:rPr>
                <w:rFonts w:hint="eastAsia"/>
                <w:color w:val="auto"/>
                <w:sz w:val="21"/>
                <w:szCs w:val="21"/>
                <w:lang w:eastAsia="zh-CN"/>
              </w:rPr>
              <w:t>”</w:t>
            </w:r>
            <w:r>
              <w:rPr>
                <w:color w:val="auto"/>
                <w:sz w:val="21"/>
                <w:szCs w:val="21"/>
              </w:rPr>
              <w:t>网站（www.creditchina.gov.cn）和</w:t>
            </w:r>
            <w:r>
              <w:rPr>
                <w:rFonts w:hint="eastAsia"/>
                <w:color w:val="auto"/>
                <w:sz w:val="21"/>
                <w:szCs w:val="21"/>
                <w:lang w:eastAsia="zh-CN"/>
              </w:rPr>
              <w:t>“</w:t>
            </w:r>
            <w:r>
              <w:rPr>
                <w:color w:val="auto"/>
                <w:sz w:val="21"/>
                <w:szCs w:val="21"/>
              </w:rPr>
              <w:t>中国政府采购网</w:t>
            </w:r>
            <w:r>
              <w:rPr>
                <w:rFonts w:hint="eastAsia"/>
                <w:color w:val="auto"/>
                <w:sz w:val="21"/>
                <w:szCs w:val="21"/>
                <w:lang w:eastAsia="zh-CN"/>
              </w:rPr>
              <w:t>”</w:t>
            </w:r>
            <w:r>
              <w:rPr>
                <w:color w:val="auto"/>
                <w:sz w:val="21"/>
                <w:szCs w:val="21"/>
              </w:rPr>
              <w:t>网站（www.ccgp.gov.cn），被列入失信被执行人、重大税收违法失信主体、政府采购严重违法失信行为记录名单（处罚期限尚未届满的）的供应商，均不得参加本采购项目。</w:t>
            </w:r>
            <w:r>
              <w:rPr>
                <w:b/>
                <w:bCs/>
                <w:color w:val="auto"/>
                <w:sz w:val="21"/>
                <w:szCs w:val="21"/>
              </w:rPr>
              <w:t>（</w:t>
            </w:r>
            <w:r>
              <w:rPr>
                <w:rFonts w:hint="eastAsia"/>
                <w:b/>
                <w:bCs/>
                <w:color w:val="auto"/>
                <w:sz w:val="21"/>
                <w:szCs w:val="21"/>
              </w:rPr>
              <w:t>供应商</w:t>
            </w:r>
            <w:r>
              <w:rPr>
                <w:b/>
                <w:bCs/>
                <w:color w:val="auto"/>
                <w:sz w:val="21"/>
                <w:szCs w:val="21"/>
              </w:rPr>
              <w:t>无需提供证明资料，以评审现场查询结果为准）</w:t>
            </w:r>
          </w:p>
        </w:tc>
        <w:tc>
          <w:tcPr>
            <w:tcW w:w="1110" w:type="dxa"/>
            <w:vAlign w:val="center"/>
          </w:tcPr>
          <w:p w14:paraId="6FB154DC">
            <w:pPr>
              <w:ind w:left="36" w:leftChars="17"/>
              <w:jc w:val="center"/>
              <w:rPr>
                <w:rFonts w:ascii="宋体" w:hAnsi="宋体" w:cs="宋体"/>
                <w:color w:val="auto"/>
                <w:szCs w:val="21"/>
              </w:rPr>
            </w:pPr>
            <w:r>
              <w:rPr>
                <w:rFonts w:hint="eastAsia" w:ascii="宋体" w:hAnsi="宋体" w:cs="宋体"/>
                <w:color w:val="auto"/>
                <w:szCs w:val="21"/>
              </w:rPr>
              <w:t>□通  过</w:t>
            </w:r>
          </w:p>
          <w:p w14:paraId="0F5A3AB8">
            <w:pPr>
              <w:ind w:left="36" w:leftChars="17"/>
              <w:jc w:val="center"/>
              <w:rPr>
                <w:rFonts w:ascii="宋体" w:hAnsi="宋体" w:cs="宋体"/>
                <w:color w:val="auto"/>
                <w:szCs w:val="21"/>
              </w:rPr>
            </w:pPr>
            <w:r>
              <w:rPr>
                <w:rFonts w:hint="eastAsia" w:ascii="宋体" w:hAnsi="宋体" w:cs="宋体"/>
                <w:color w:val="auto"/>
                <w:szCs w:val="21"/>
              </w:rPr>
              <w:t>□不通过</w:t>
            </w:r>
          </w:p>
        </w:tc>
        <w:tc>
          <w:tcPr>
            <w:tcW w:w="1985" w:type="dxa"/>
            <w:vAlign w:val="center"/>
          </w:tcPr>
          <w:p w14:paraId="6A657DF2">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w:t>
            </w:r>
          </w:p>
        </w:tc>
      </w:tr>
      <w:tr w14:paraId="2570F0E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371" w:hRule="atLeast"/>
          <w:jc w:val="center"/>
        </w:trPr>
        <w:tc>
          <w:tcPr>
            <w:tcW w:w="589" w:type="dxa"/>
            <w:vMerge w:val="continue"/>
            <w:vAlign w:val="center"/>
          </w:tcPr>
          <w:p w14:paraId="186A29BF">
            <w:pPr>
              <w:jc w:val="center"/>
              <w:rPr>
                <w:rFonts w:ascii="宋体" w:hAnsi="宋体" w:cs="华文仿宋"/>
                <w:bCs/>
                <w:color w:val="auto"/>
                <w:szCs w:val="21"/>
              </w:rPr>
            </w:pPr>
          </w:p>
        </w:tc>
        <w:tc>
          <w:tcPr>
            <w:tcW w:w="6543" w:type="dxa"/>
            <w:vAlign w:val="center"/>
          </w:tcPr>
          <w:p w14:paraId="68923171">
            <w:pPr>
              <w:widowControl/>
              <w:autoSpaceDE w:val="0"/>
              <w:autoSpaceDN w:val="0"/>
              <w:adjustRightInd w:val="0"/>
              <w:snapToGrid w:val="0"/>
              <w:spacing w:beforeLines="50" w:line="360" w:lineRule="auto"/>
              <w:rPr>
                <w:rFonts w:hint="eastAsia"/>
                <w:color w:val="auto"/>
              </w:rPr>
            </w:pPr>
            <w:r>
              <w:rPr>
                <w:rFonts w:hint="eastAsia"/>
                <w:color w:val="auto"/>
              </w:rPr>
              <w:t>单位负责人或法定代表人为同一人或者存在直接控股、管理关系的不同</w:t>
            </w:r>
            <w:r>
              <w:rPr>
                <w:rFonts w:hint="eastAsia" w:ascii="宋体" w:hAnsi="宋体" w:cs="宋体"/>
                <w:color w:val="auto"/>
                <w:sz w:val="21"/>
                <w:szCs w:val="21"/>
                <w:lang w:val="en-US" w:eastAsia="zh-CN"/>
              </w:rPr>
              <w:t>供应商</w:t>
            </w:r>
            <w:r>
              <w:rPr>
                <w:rFonts w:hint="eastAsia"/>
                <w:color w:val="auto"/>
              </w:rPr>
              <w:t>，不得同时参加本项目的采购活动。（出具有效的声明函加盖公章</w:t>
            </w:r>
            <w:r>
              <w:rPr>
                <w:rFonts w:hint="eastAsia" w:ascii="Times New Roman" w:hAnsi="Times New Roman" w:eastAsia="宋体" w:cs="Times New Roman"/>
                <w:color w:val="auto"/>
                <w:kern w:val="2"/>
                <w:sz w:val="21"/>
                <w:szCs w:val="24"/>
                <w:lang w:val="en-US" w:eastAsia="zh-CN" w:bidi="ar-SA"/>
              </w:rPr>
              <w:t>，格式详见“资格声明函”</w:t>
            </w:r>
            <w:r>
              <w:rPr>
                <w:rFonts w:hint="eastAsia"/>
                <w:color w:val="auto"/>
              </w:rPr>
              <w:t>）</w:t>
            </w:r>
          </w:p>
        </w:tc>
        <w:tc>
          <w:tcPr>
            <w:tcW w:w="1110" w:type="dxa"/>
            <w:vAlign w:val="center"/>
          </w:tcPr>
          <w:p w14:paraId="41FA6A67">
            <w:pPr>
              <w:ind w:left="36" w:leftChars="17"/>
              <w:jc w:val="center"/>
              <w:rPr>
                <w:rFonts w:ascii="宋体" w:hAnsi="宋体" w:cs="宋体"/>
                <w:color w:val="auto"/>
                <w:szCs w:val="21"/>
              </w:rPr>
            </w:pPr>
            <w:r>
              <w:rPr>
                <w:rFonts w:hint="eastAsia" w:ascii="宋体" w:hAnsi="宋体" w:cs="宋体"/>
                <w:color w:val="auto"/>
                <w:szCs w:val="21"/>
              </w:rPr>
              <w:t>□通  过</w:t>
            </w:r>
          </w:p>
          <w:p w14:paraId="221D81C9">
            <w:pPr>
              <w:ind w:left="36" w:leftChars="17"/>
              <w:jc w:val="center"/>
              <w:rPr>
                <w:rFonts w:ascii="宋体" w:hAnsi="宋体" w:cs="宋体"/>
                <w:color w:val="auto"/>
                <w:szCs w:val="21"/>
              </w:rPr>
            </w:pPr>
            <w:r>
              <w:rPr>
                <w:rFonts w:hint="eastAsia" w:ascii="宋体" w:hAnsi="宋体" w:cs="宋体"/>
                <w:color w:val="auto"/>
                <w:szCs w:val="21"/>
              </w:rPr>
              <w:t>□不通过</w:t>
            </w:r>
          </w:p>
        </w:tc>
        <w:tc>
          <w:tcPr>
            <w:tcW w:w="1985" w:type="dxa"/>
            <w:vAlign w:val="center"/>
          </w:tcPr>
          <w:p w14:paraId="046E9323">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227C71A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2AF27FC1">
            <w:pPr>
              <w:jc w:val="center"/>
              <w:rPr>
                <w:rFonts w:ascii="宋体" w:hAnsi="宋体" w:cs="华文仿宋"/>
                <w:bCs/>
                <w:szCs w:val="21"/>
              </w:rPr>
            </w:pPr>
          </w:p>
        </w:tc>
        <w:tc>
          <w:tcPr>
            <w:tcW w:w="6543" w:type="dxa"/>
            <w:vAlign w:val="center"/>
          </w:tcPr>
          <w:p w14:paraId="65148CC7">
            <w:pPr>
              <w:widowControl/>
              <w:autoSpaceDE w:val="0"/>
              <w:autoSpaceDN w:val="0"/>
              <w:adjustRightInd w:val="0"/>
              <w:snapToGrid w:val="0"/>
              <w:spacing w:beforeLines="50" w:line="360" w:lineRule="auto"/>
              <w:rPr>
                <w:rFonts w:hint="eastAsia"/>
                <w:color w:val="auto"/>
              </w:rPr>
            </w:pPr>
            <w:r>
              <w:rPr>
                <w:rFonts w:hint="eastAsia"/>
                <w:color w:val="auto"/>
              </w:rPr>
              <w:t>为本采购项目提供过整体设计、规范编制或者项目管理、监理、检测等服务的供应商及其附属机构，不得再参加本项目的采购活动。（出具有效的声明函加盖公章</w:t>
            </w:r>
            <w:r>
              <w:rPr>
                <w:rFonts w:hint="eastAsia" w:ascii="Times New Roman" w:hAnsi="Times New Roman" w:eastAsia="宋体" w:cs="Times New Roman"/>
                <w:color w:val="auto"/>
                <w:kern w:val="2"/>
                <w:sz w:val="21"/>
                <w:szCs w:val="24"/>
                <w:lang w:val="en-US" w:eastAsia="zh-CN" w:bidi="ar-SA"/>
              </w:rPr>
              <w:t>，格式详见“资格声明函”</w:t>
            </w:r>
            <w:r>
              <w:rPr>
                <w:rFonts w:hint="eastAsia"/>
                <w:color w:val="auto"/>
              </w:rPr>
              <w:t>）</w:t>
            </w:r>
          </w:p>
        </w:tc>
        <w:tc>
          <w:tcPr>
            <w:tcW w:w="1110" w:type="dxa"/>
            <w:vAlign w:val="center"/>
          </w:tcPr>
          <w:p w14:paraId="71E328D0">
            <w:pPr>
              <w:ind w:left="36" w:leftChars="17"/>
              <w:jc w:val="center"/>
              <w:rPr>
                <w:rFonts w:ascii="宋体" w:hAnsi="宋体" w:cs="宋体"/>
                <w:szCs w:val="21"/>
              </w:rPr>
            </w:pPr>
            <w:r>
              <w:rPr>
                <w:rFonts w:hint="eastAsia" w:ascii="宋体" w:hAnsi="宋体" w:cs="宋体"/>
                <w:szCs w:val="21"/>
              </w:rPr>
              <w:t>□通  过</w:t>
            </w:r>
          </w:p>
          <w:p w14:paraId="68BCD675">
            <w:pPr>
              <w:ind w:left="36" w:leftChars="17"/>
              <w:jc w:val="center"/>
              <w:rPr>
                <w:rFonts w:ascii="宋体" w:hAnsi="宋体" w:cs="宋体"/>
                <w:szCs w:val="21"/>
              </w:rPr>
            </w:pPr>
            <w:r>
              <w:rPr>
                <w:rFonts w:hint="eastAsia" w:ascii="宋体" w:hAnsi="宋体" w:cs="宋体"/>
                <w:szCs w:val="21"/>
              </w:rPr>
              <w:t>□不通过</w:t>
            </w:r>
          </w:p>
        </w:tc>
        <w:tc>
          <w:tcPr>
            <w:tcW w:w="1985" w:type="dxa"/>
            <w:vAlign w:val="center"/>
          </w:tcPr>
          <w:p w14:paraId="102D4AEE">
            <w:pPr>
              <w:jc w:val="center"/>
              <w:rPr>
                <w:rFonts w:ascii="宋体" w:hAnsi="宋体" w:cs="宋体"/>
                <w:szCs w:val="21"/>
              </w:rPr>
            </w:pPr>
            <w:r>
              <w:rPr>
                <w:rFonts w:hint="eastAsia" w:ascii="宋体" w:hAnsi="宋体" w:cs="宋体"/>
                <w:szCs w:val="21"/>
              </w:rPr>
              <w:t>见响应文件第（）页</w:t>
            </w:r>
          </w:p>
        </w:tc>
      </w:tr>
      <w:tr w14:paraId="28B3B7C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3EB9D44F">
            <w:pPr>
              <w:jc w:val="center"/>
              <w:rPr>
                <w:rFonts w:ascii="宋体" w:hAnsi="宋体" w:cs="华文仿宋"/>
                <w:bCs/>
                <w:szCs w:val="21"/>
              </w:rPr>
            </w:pPr>
          </w:p>
        </w:tc>
        <w:tc>
          <w:tcPr>
            <w:tcW w:w="6543" w:type="dxa"/>
            <w:vAlign w:val="center"/>
          </w:tcPr>
          <w:p w14:paraId="5CCDAD86">
            <w:pPr>
              <w:widowControl/>
              <w:autoSpaceDE w:val="0"/>
              <w:autoSpaceDN w:val="0"/>
              <w:adjustRightInd w:val="0"/>
              <w:snapToGrid w:val="0"/>
              <w:spacing w:beforeLines="50" w:line="360" w:lineRule="auto"/>
              <w:rPr>
                <w:rFonts w:hint="eastAsia"/>
                <w:color w:val="auto"/>
              </w:rPr>
            </w:pPr>
            <w:r>
              <w:rPr>
                <w:rFonts w:hint="eastAsia" w:ascii="宋体" w:hAnsi="宋体" w:cs="宋体"/>
                <w:sz w:val="21"/>
                <w:szCs w:val="21"/>
                <w:highlight w:val="none"/>
              </w:rPr>
              <w:t>供应</w:t>
            </w:r>
            <w:r>
              <w:rPr>
                <w:rFonts w:hint="eastAsia" w:ascii="宋体" w:hAnsi="宋体" w:cs="宋体"/>
                <w:color w:val="auto"/>
                <w:sz w:val="21"/>
                <w:szCs w:val="21"/>
                <w:highlight w:val="none"/>
              </w:rPr>
              <w:t>商</w:t>
            </w:r>
            <w:r>
              <w:rPr>
                <w:rFonts w:hint="eastAsia" w:ascii="宋体" w:hAnsi="宋体" w:cs="宋体"/>
                <w:color w:val="auto"/>
                <w:sz w:val="21"/>
                <w:szCs w:val="21"/>
                <w:highlight w:val="none"/>
                <w:lang w:val="en-US" w:eastAsia="zh-CN"/>
              </w:rPr>
              <w:t>须具备消防设施工程专业承包二</w:t>
            </w:r>
            <w:r>
              <w:rPr>
                <w:rFonts w:hint="eastAsia" w:ascii="宋体" w:hAnsi="宋体" w:cs="宋体"/>
                <w:color w:val="auto"/>
                <w:sz w:val="21"/>
                <w:szCs w:val="21"/>
                <w:highlight w:val="none"/>
              </w:rPr>
              <w:t>级</w:t>
            </w:r>
            <w:r>
              <w:rPr>
                <w:rFonts w:hint="eastAsia" w:ascii="宋体" w:hAnsi="宋体" w:cs="宋体"/>
                <w:color w:val="auto"/>
                <w:sz w:val="21"/>
                <w:szCs w:val="21"/>
                <w:highlight w:val="none"/>
                <w:lang w:eastAsia="zh-CN"/>
              </w:rPr>
              <w:t>及</w:t>
            </w:r>
            <w:r>
              <w:rPr>
                <w:rFonts w:hint="eastAsia" w:ascii="宋体" w:hAnsi="宋体" w:cs="宋体"/>
                <w:color w:val="auto"/>
                <w:sz w:val="21"/>
                <w:szCs w:val="21"/>
                <w:highlight w:val="none"/>
              </w:rPr>
              <w:t>以上资质</w:t>
            </w:r>
            <w:r>
              <w:rPr>
                <w:rFonts w:hint="eastAsia" w:ascii="宋体" w:hAnsi="宋体" w:eastAsia="宋体" w:cs="宋体"/>
                <w:i w:val="0"/>
                <w:iCs w:val="0"/>
                <w:caps w:val="0"/>
                <w:color w:val="auto"/>
                <w:spacing w:val="0"/>
                <w:sz w:val="21"/>
                <w:szCs w:val="21"/>
                <w:highlight w:val="none"/>
                <w:shd w:val="clear" w:fill="FFFFFF"/>
                <w:lang w:eastAsia="zh-CN"/>
              </w:rPr>
              <w:t>。</w:t>
            </w:r>
            <w:r>
              <w:rPr>
                <w:rFonts w:hint="eastAsia" w:ascii="Times New Roman" w:hAnsi="Times New Roman" w:eastAsia="宋体" w:cs="Times New Roman"/>
                <w:color w:val="auto"/>
                <w:kern w:val="2"/>
                <w:sz w:val="21"/>
                <w:szCs w:val="21"/>
                <w:lang w:val="en-US" w:eastAsia="zh-CN" w:bidi="ar-SA"/>
              </w:rPr>
              <w:t>（提供资质证书复印件并加盖公章）</w:t>
            </w:r>
          </w:p>
        </w:tc>
        <w:tc>
          <w:tcPr>
            <w:tcW w:w="1110" w:type="dxa"/>
            <w:vAlign w:val="center"/>
          </w:tcPr>
          <w:p w14:paraId="22B74B8C">
            <w:pPr>
              <w:ind w:left="36" w:leftChars="17"/>
              <w:jc w:val="center"/>
              <w:rPr>
                <w:rFonts w:ascii="宋体" w:hAnsi="宋体" w:cs="宋体"/>
                <w:szCs w:val="21"/>
              </w:rPr>
            </w:pPr>
            <w:r>
              <w:rPr>
                <w:rFonts w:hint="eastAsia" w:ascii="宋体" w:hAnsi="宋体" w:cs="宋体"/>
                <w:szCs w:val="21"/>
              </w:rPr>
              <w:t>□通  过</w:t>
            </w:r>
          </w:p>
          <w:p w14:paraId="52D0A2F7">
            <w:pPr>
              <w:ind w:left="36" w:leftChars="17"/>
              <w:jc w:val="center"/>
              <w:rPr>
                <w:rFonts w:ascii="宋体" w:hAnsi="宋体" w:cs="宋体"/>
                <w:szCs w:val="21"/>
              </w:rPr>
            </w:pPr>
            <w:r>
              <w:rPr>
                <w:rFonts w:hint="eastAsia" w:ascii="宋体" w:hAnsi="宋体" w:cs="宋体"/>
                <w:szCs w:val="21"/>
              </w:rPr>
              <w:t>□不通过</w:t>
            </w:r>
          </w:p>
        </w:tc>
        <w:tc>
          <w:tcPr>
            <w:tcW w:w="1985" w:type="dxa"/>
            <w:vAlign w:val="center"/>
          </w:tcPr>
          <w:p w14:paraId="60625755">
            <w:pPr>
              <w:ind w:right="-78" w:rightChars="-37"/>
              <w:jc w:val="center"/>
              <w:rPr>
                <w:rFonts w:ascii="宋体" w:hAnsi="宋体" w:cs="宋体"/>
                <w:szCs w:val="21"/>
              </w:rPr>
            </w:pPr>
            <w:r>
              <w:rPr>
                <w:rFonts w:hint="eastAsia" w:ascii="宋体" w:hAnsi="宋体" w:cs="宋体"/>
                <w:szCs w:val="21"/>
              </w:rPr>
              <w:t>见响应文件第（）页</w:t>
            </w:r>
          </w:p>
        </w:tc>
      </w:tr>
      <w:tr w14:paraId="0A8378F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7AA4E3E0">
            <w:pPr>
              <w:jc w:val="center"/>
              <w:rPr>
                <w:rFonts w:ascii="宋体" w:hAnsi="宋体" w:cs="华文仿宋"/>
                <w:bCs/>
                <w:szCs w:val="21"/>
              </w:rPr>
            </w:pPr>
          </w:p>
        </w:tc>
        <w:tc>
          <w:tcPr>
            <w:tcW w:w="6543" w:type="dxa"/>
            <w:vAlign w:val="center"/>
          </w:tcPr>
          <w:p w14:paraId="1296D24E">
            <w:pPr>
              <w:widowControl/>
              <w:autoSpaceDE w:val="0"/>
              <w:autoSpaceDN w:val="0"/>
              <w:adjustRightInd w:val="0"/>
              <w:snapToGrid w:val="0"/>
              <w:spacing w:beforeLines="50"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sz w:val="21"/>
                <w:szCs w:val="21"/>
                <w:lang w:val="en-US" w:eastAsia="zh-CN"/>
              </w:rPr>
              <w:t>供应商具有</w:t>
            </w:r>
            <w:r>
              <w:rPr>
                <w:rFonts w:hint="eastAsia" w:ascii="宋体" w:hAnsi="宋体" w:cs="宋体"/>
                <w:color w:val="auto"/>
                <w:sz w:val="21"/>
                <w:szCs w:val="21"/>
              </w:rPr>
              <w:t>有效的</w:t>
            </w:r>
            <w:r>
              <w:rPr>
                <w:rFonts w:hint="eastAsia" w:ascii="Times New Roman" w:hAnsi="Times New Roman" w:eastAsia="宋体" w:cs="Times New Roman"/>
                <w:color w:val="auto"/>
                <w:sz w:val="21"/>
                <w:szCs w:val="21"/>
                <w:highlight w:val="none"/>
                <w:lang w:val="en-US" w:eastAsia="zh-CN"/>
              </w:rPr>
              <w:t>建设行政主管部门颁发</w:t>
            </w:r>
            <w:r>
              <w:rPr>
                <w:rFonts w:hint="eastAsia" w:cs="Times New Roman"/>
                <w:color w:val="auto"/>
                <w:sz w:val="21"/>
                <w:szCs w:val="21"/>
                <w:highlight w:val="none"/>
                <w:lang w:val="en-US" w:eastAsia="zh-CN"/>
              </w:rPr>
              <w:t>的《</w:t>
            </w:r>
            <w:r>
              <w:rPr>
                <w:rFonts w:hint="eastAsia" w:ascii="宋体" w:hAnsi="宋体" w:cs="宋体"/>
                <w:color w:val="auto"/>
                <w:sz w:val="21"/>
                <w:szCs w:val="21"/>
                <w:highlight w:val="none"/>
              </w:rPr>
              <w:t>安全生产许可证</w:t>
            </w:r>
            <w:r>
              <w:rPr>
                <w:rFonts w:hint="eastAsia" w:ascii="宋体" w:hAnsi="宋体" w:cs="宋体"/>
                <w:color w:val="auto"/>
                <w:sz w:val="21"/>
                <w:szCs w:val="21"/>
                <w:highlight w:val="none"/>
                <w:lang w:eastAsia="zh-CN"/>
              </w:rPr>
              <w:t>》</w:t>
            </w:r>
            <w:r>
              <w:rPr>
                <w:rFonts w:hint="eastAsia" w:ascii="Times New Roman" w:hAnsi="Times New Roman" w:eastAsia="宋体" w:cs="Times New Roman"/>
                <w:color w:val="auto"/>
                <w:sz w:val="21"/>
                <w:szCs w:val="21"/>
                <w:lang w:val="en-US" w:eastAsia="zh-CN"/>
              </w:rPr>
              <w:t>。</w:t>
            </w:r>
            <w:r>
              <w:rPr>
                <w:rFonts w:hint="eastAsia" w:eastAsia="宋体"/>
                <w:color w:val="auto"/>
                <w:sz w:val="21"/>
                <w:szCs w:val="21"/>
              </w:rPr>
              <w:t>（</w:t>
            </w:r>
            <w:r>
              <w:rPr>
                <w:rFonts w:hint="eastAsia"/>
                <w:color w:val="auto"/>
                <w:sz w:val="21"/>
                <w:szCs w:val="21"/>
              </w:rPr>
              <w:t>提供复印件并加盖公章）</w:t>
            </w:r>
          </w:p>
        </w:tc>
        <w:tc>
          <w:tcPr>
            <w:tcW w:w="1110" w:type="dxa"/>
            <w:vAlign w:val="center"/>
          </w:tcPr>
          <w:p w14:paraId="0E07C654">
            <w:pPr>
              <w:ind w:left="36" w:leftChars="17"/>
              <w:jc w:val="center"/>
              <w:rPr>
                <w:rFonts w:ascii="宋体" w:hAnsi="宋体" w:cs="宋体"/>
                <w:szCs w:val="21"/>
              </w:rPr>
            </w:pPr>
            <w:r>
              <w:rPr>
                <w:rFonts w:hint="eastAsia" w:ascii="宋体" w:hAnsi="宋体" w:cs="宋体"/>
                <w:szCs w:val="21"/>
              </w:rPr>
              <w:t>□通  过</w:t>
            </w:r>
          </w:p>
          <w:p w14:paraId="39F6FCD6">
            <w:pPr>
              <w:ind w:left="36" w:leftChars="17"/>
              <w:jc w:val="center"/>
              <w:rPr>
                <w:rFonts w:hint="eastAsia" w:ascii="宋体" w:hAnsi="宋体" w:cs="宋体"/>
                <w:szCs w:val="21"/>
              </w:rPr>
            </w:pPr>
            <w:r>
              <w:rPr>
                <w:rFonts w:hint="eastAsia" w:ascii="宋体" w:hAnsi="宋体" w:cs="宋体"/>
                <w:szCs w:val="21"/>
              </w:rPr>
              <w:t>□不通过</w:t>
            </w:r>
          </w:p>
        </w:tc>
        <w:tc>
          <w:tcPr>
            <w:tcW w:w="1985" w:type="dxa"/>
            <w:vAlign w:val="center"/>
          </w:tcPr>
          <w:p w14:paraId="4D1C2F7D">
            <w:pPr>
              <w:jc w:val="center"/>
              <w:rPr>
                <w:rFonts w:hint="eastAsia" w:ascii="宋体" w:hAnsi="宋体" w:cs="宋体"/>
                <w:szCs w:val="21"/>
              </w:rPr>
            </w:pPr>
            <w:r>
              <w:rPr>
                <w:rFonts w:hint="eastAsia" w:ascii="宋体" w:hAnsi="宋体" w:cs="宋体"/>
                <w:szCs w:val="21"/>
              </w:rPr>
              <w:t>见响应文件第（）页</w:t>
            </w:r>
          </w:p>
        </w:tc>
      </w:tr>
      <w:tr w14:paraId="445AFEF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23D75299">
            <w:pPr>
              <w:jc w:val="center"/>
              <w:rPr>
                <w:rFonts w:ascii="宋体" w:hAnsi="宋体" w:cs="华文仿宋"/>
                <w:bCs/>
                <w:szCs w:val="21"/>
              </w:rPr>
            </w:pPr>
          </w:p>
        </w:tc>
        <w:tc>
          <w:tcPr>
            <w:tcW w:w="6543" w:type="dxa"/>
            <w:vAlign w:val="center"/>
          </w:tcPr>
          <w:p w14:paraId="746FC843">
            <w:pPr>
              <w:pStyle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供应商拟投入本工程的项目负责人</w:t>
            </w:r>
            <w:r>
              <w:rPr>
                <w:rFonts w:hint="eastAsia" w:ascii="宋体" w:hAnsi="宋体" w:cs="宋体"/>
                <w:color w:val="auto"/>
                <w:sz w:val="21"/>
                <w:szCs w:val="21"/>
                <w:highlight w:val="none"/>
                <w:lang w:val="en-US" w:eastAsia="zh-CN"/>
              </w:rPr>
              <w:t>须满足以下条件：</w:t>
            </w:r>
          </w:p>
          <w:p w14:paraId="7C731AAE">
            <w:pPr>
              <w:pStyle w:val="9"/>
              <w:numPr>
                <w:ilvl w:val="0"/>
                <w:numId w:val="0"/>
              </w:numPr>
              <w:rPr>
                <w:rFonts w:hint="eastAsia" w:ascii="宋体" w:hAnsi="宋体" w:eastAsia="宋体" w:cs="宋体"/>
                <w:color w:val="auto"/>
                <w:sz w:val="21"/>
                <w:szCs w:val="21"/>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1）持有有效期内的</w:t>
            </w:r>
            <w:r>
              <w:rPr>
                <w:rFonts w:hint="eastAsia" w:ascii="宋体" w:hAnsi="宋体" w:cs="宋体"/>
                <w:color w:val="auto"/>
                <w:kern w:val="2"/>
                <w:sz w:val="21"/>
                <w:szCs w:val="21"/>
                <w:highlight w:val="none"/>
                <w:lang w:val="en-US" w:eastAsia="zh-CN" w:bidi="ar-SA"/>
              </w:rPr>
              <w:t>机电或建筑</w:t>
            </w:r>
            <w:r>
              <w:rPr>
                <w:rFonts w:hint="eastAsia" w:ascii="宋体" w:hAnsi="宋体" w:eastAsia="宋体" w:cs="宋体"/>
                <w:color w:val="auto"/>
                <w:kern w:val="2"/>
                <w:sz w:val="21"/>
                <w:szCs w:val="21"/>
                <w:highlight w:val="none"/>
                <w:lang w:val="en-US" w:eastAsia="zh-CN" w:bidi="ar-SA"/>
              </w:rPr>
              <w:t>工程专业二级</w:t>
            </w:r>
            <w:r>
              <w:rPr>
                <w:rFonts w:hint="eastAsia" w:ascii="宋体" w:hAnsi="宋体" w:cs="宋体"/>
                <w:color w:val="auto"/>
                <w:sz w:val="21"/>
                <w:szCs w:val="21"/>
                <w:highlight w:val="none"/>
                <w:lang w:val="en-US" w:eastAsia="zh-CN"/>
              </w:rPr>
              <w:t>及</w:t>
            </w:r>
            <w:r>
              <w:rPr>
                <w:rFonts w:hint="eastAsia" w:ascii="宋体" w:hAnsi="宋体" w:eastAsia="宋体" w:cs="宋体"/>
                <w:color w:val="auto"/>
                <w:sz w:val="21"/>
                <w:szCs w:val="21"/>
                <w:highlight w:val="none"/>
              </w:rPr>
              <w:t>以上注册建造师</w:t>
            </w:r>
            <w:r>
              <w:rPr>
                <w:rFonts w:hint="eastAsia" w:ascii="宋体" w:hAnsi="宋体" w:eastAsia="宋体" w:cs="宋体"/>
                <w:color w:val="auto"/>
                <w:sz w:val="21"/>
                <w:szCs w:val="21"/>
                <w:lang w:eastAsia="zh-CN"/>
              </w:rPr>
              <w:t>证书；</w:t>
            </w:r>
          </w:p>
          <w:p w14:paraId="6077EBFE">
            <w:pPr>
              <w:pStyle w:val="9"/>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（2）持有有效期内的安全生产考核合格证（B</w:t>
            </w:r>
            <w:r>
              <w:rPr>
                <w:rFonts w:hint="eastAsia" w:ascii="宋体" w:hAnsi="宋体" w:cs="宋体"/>
                <w:color w:val="auto"/>
                <w:sz w:val="21"/>
                <w:szCs w:val="21"/>
                <w:highlight w:val="none"/>
                <w:lang w:val="en-US" w:eastAsia="zh-CN"/>
              </w:rPr>
              <w:t>类</w:t>
            </w:r>
            <w:r>
              <w:rPr>
                <w:rFonts w:hint="eastAsia" w:ascii="宋体" w:hAnsi="宋体" w:eastAsia="宋体" w:cs="宋体"/>
                <w:color w:val="auto"/>
                <w:sz w:val="21"/>
                <w:szCs w:val="21"/>
                <w:highlight w:val="none"/>
                <w:lang w:val="en-US" w:eastAsia="zh-CN"/>
              </w:rPr>
              <w:t>）或建筑施工企业项目负责人安全生产考核合格证书；</w:t>
            </w:r>
          </w:p>
          <w:p w14:paraId="701070B3">
            <w:pPr>
              <w:pStyle w:val="9"/>
              <w:numPr>
                <w:ilvl w:val="0"/>
                <w:numId w:val="0"/>
              </w:num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不得</w:t>
            </w:r>
            <w:r>
              <w:rPr>
                <w:rFonts w:hint="eastAsia" w:ascii="宋体" w:hAnsi="宋体" w:eastAsia="宋体" w:cs="宋体"/>
                <w:color w:val="auto"/>
                <w:sz w:val="21"/>
                <w:szCs w:val="21"/>
                <w:highlight w:val="none"/>
              </w:rPr>
              <w:t>担任其他在建项目负责人</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（提供</w:t>
            </w:r>
            <w:r>
              <w:rPr>
                <w:rFonts w:hint="eastAsia" w:ascii="宋体" w:hAnsi="宋体" w:eastAsia="宋体" w:cs="宋体"/>
                <w:color w:val="0000FF"/>
                <w:kern w:val="2"/>
                <w:sz w:val="21"/>
                <w:szCs w:val="21"/>
                <w:lang w:val="en-US" w:eastAsia="zh-CN" w:bidi="ar-SA"/>
              </w:rPr>
              <w:t>承诺函</w:t>
            </w:r>
            <w:r>
              <w:rPr>
                <w:rFonts w:hint="eastAsia" w:ascii="宋体" w:hAnsi="宋体" w:eastAsia="宋体" w:cs="宋体"/>
                <w:color w:val="auto"/>
                <w:sz w:val="21"/>
                <w:szCs w:val="21"/>
                <w:highlight w:val="none"/>
              </w:rPr>
              <w:t>，格式</w:t>
            </w:r>
            <w:r>
              <w:rPr>
                <w:rFonts w:hint="eastAsia" w:ascii="宋体" w:hAnsi="宋体" w:eastAsia="宋体" w:cs="宋体"/>
                <w:color w:val="auto"/>
                <w:sz w:val="21"/>
                <w:szCs w:val="21"/>
                <w:highlight w:val="none"/>
                <w:lang w:eastAsia="zh-CN"/>
              </w:rPr>
              <w:t>自拟</w:t>
            </w:r>
            <w:r>
              <w:rPr>
                <w:rFonts w:hint="eastAsia" w:ascii="宋体" w:hAnsi="宋体" w:eastAsia="宋体" w:cs="宋体"/>
                <w:color w:val="auto"/>
                <w:sz w:val="21"/>
                <w:szCs w:val="21"/>
                <w:highlight w:val="none"/>
              </w:rPr>
              <w:t>）</w:t>
            </w:r>
          </w:p>
          <w:p w14:paraId="6C4CA7B4">
            <w:pPr>
              <w:pStyle w:val="35"/>
              <w:adjustRightInd w:val="0"/>
              <w:snapToGrid w:val="0"/>
              <w:spacing w:line="360" w:lineRule="exact"/>
              <w:ind w:left="0" w:leftChars="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2"/>
                <w:sz w:val="21"/>
                <w:szCs w:val="21"/>
                <w:highlight w:val="none"/>
                <w:lang w:val="en-US" w:eastAsia="zh-CN" w:bidi="ar-SA"/>
              </w:rPr>
              <w:t>提供响应截止日前</w:t>
            </w:r>
            <w:r>
              <w:rPr>
                <w:rFonts w:hint="eastAsia" w:ascii="宋体" w:hAnsi="宋体" w:cs="宋体"/>
                <w:color w:val="auto"/>
                <w:kern w:val="2"/>
                <w:sz w:val="21"/>
                <w:szCs w:val="21"/>
                <w:highlight w:val="none"/>
                <w:lang w:val="en-US" w:eastAsia="zh-CN" w:bidi="ar-SA"/>
              </w:rPr>
              <w:t>六</w:t>
            </w:r>
            <w:r>
              <w:rPr>
                <w:rFonts w:hint="eastAsia" w:ascii="宋体" w:hAnsi="宋体" w:eastAsia="宋体" w:cs="宋体"/>
                <w:color w:val="auto"/>
                <w:kern w:val="2"/>
                <w:sz w:val="21"/>
                <w:szCs w:val="21"/>
                <w:highlight w:val="none"/>
                <w:lang w:val="en-US" w:eastAsia="zh-CN" w:bidi="ar-SA"/>
              </w:rPr>
              <w:t>个月内任一月</w:t>
            </w:r>
            <w:r>
              <w:rPr>
                <w:rFonts w:hint="eastAsia" w:ascii="宋体" w:hAnsi="宋体" w:cs="宋体"/>
                <w:color w:val="auto"/>
                <w:kern w:val="2"/>
                <w:sz w:val="21"/>
                <w:szCs w:val="21"/>
                <w:highlight w:val="none"/>
                <w:lang w:val="en-US" w:eastAsia="zh-CN" w:bidi="ar-SA"/>
              </w:rPr>
              <w:t>份由</w:t>
            </w:r>
            <w:r>
              <w:rPr>
                <w:rFonts w:hint="eastAsia" w:ascii="宋体" w:hAnsi="宋体" w:eastAsia="宋体" w:cs="宋体"/>
                <w:color w:val="auto"/>
                <w:kern w:val="2"/>
                <w:sz w:val="21"/>
                <w:szCs w:val="21"/>
                <w:highlight w:val="none"/>
                <w:lang w:val="en-US" w:eastAsia="zh-CN" w:bidi="ar-SA"/>
              </w:rPr>
              <w:t>供应商缴纳的社保证明。</w:t>
            </w:r>
            <w:r>
              <w:rPr>
                <w:rFonts w:hint="eastAsia" w:ascii="宋体" w:hAnsi="宋体" w:cs="宋体"/>
                <w:color w:val="auto"/>
                <w:kern w:val="2"/>
                <w:sz w:val="21"/>
                <w:szCs w:val="21"/>
                <w:highlight w:val="none"/>
                <w:lang w:val="en-US" w:eastAsia="zh-CN" w:bidi="ar-SA"/>
              </w:rPr>
              <w:t>新入职的，需提供包括不限于劳动合同等证明材料</w:t>
            </w:r>
            <w:r>
              <w:rPr>
                <w:rFonts w:hint="eastAsia" w:ascii="宋体" w:hAnsi="宋体" w:eastAsia="宋体" w:cs="宋体"/>
                <w:color w:val="auto"/>
                <w:kern w:val="2"/>
                <w:sz w:val="21"/>
                <w:szCs w:val="21"/>
                <w:highlight w:val="none"/>
                <w:lang w:val="en-US" w:eastAsia="zh-CN" w:bidi="ar-SA"/>
              </w:rPr>
              <w:t>。</w:t>
            </w:r>
          </w:p>
          <w:p w14:paraId="6356F468">
            <w:pPr>
              <w:widowControl/>
              <w:autoSpaceDE w:val="0"/>
              <w:autoSpaceDN w:val="0"/>
              <w:adjustRightInd w:val="0"/>
              <w:snapToGrid w:val="0"/>
              <w:spacing w:beforeLines="50" w:line="360" w:lineRule="auto"/>
              <w:rPr>
                <w:rFonts w:hint="eastAsia" w:ascii="Times New Roman" w:hAnsi="Times New Roman" w:eastAsia="宋体" w:cs="Times New Roman"/>
                <w:color w:val="auto"/>
              </w:rPr>
            </w:pP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c>
          <w:tcPr>
            <w:tcW w:w="1110" w:type="dxa"/>
            <w:vAlign w:val="center"/>
          </w:tcPr>
          <w:p w14:paraId="42299FEA">
            <w:pPr>
              <w:ind w:left="36" w:leftChars="17"/>
              <w:jc w:val="center"/>
              <w:rPr>
                <w:rFonts w:ascii="宋体" w:hAnsi="宋体" w:cs="宋体"/>
                <w:szCs w:val="21"/>
              </w:rPr>
            </w:pPr>
            <w:r>
              <w:rPr>
                <w:rFonts w:hint="eastAsia" w:ascii="宋体" w:hAnsi="宋体" w:cs="宋体"/>
                <w:szCs w:val="21"/>
              </w:rPr>
              <w:t>□通</w:t>
            </w:r>
            <w:r>
              <w:rPr>
                <w:rFonts w:hint="eastAsia" w:ascii="宋体" w:hAnsi="宋体" w:cs="宋体"/>
                <w:szCs w:val="21"/>
                <w:lang w:val="en-US" w:eastAsia="zh-CN"/>
              </w:rPr>
              <w:t xml:space="preserve"> </w:t>
            </w:r>
            <w:r>
              <w:rPr>
                <w:rFonts w:hint="eastAsia" w:ascii="宋体" w:hAnsi="宋体" w:cs="宋体"/>
                <w:szCs w:val="21"/>
              </w:rPr>
              <w:t xml:space="preserve"> 过</w:t>
            </w:r>
          </w:p>
          <w:p w14:paraId="6237C31C">
            <w:pPr>
              <w:jc w:val="center"/>
              <w:rPr>
                <w:rFonts w:hint="eastAsia" w:ascii="宋体" w:hAnsi="宋体" w:cs="宋体"/>
                <w:szCs w:val="21"/>
              </w:rPr>
            </w:pPr>
            <w:r>
              <w:rPr>
                <w:rFonts w:hint="eastAsia" w:ascii="宋体" w:hAnsi="宋体" w:cs="宋体"/>
                <w:szCs w:val="21"/>
              </w:rPr>
              <w:t>□不通过</w:t>
            </w:r>
          </w:p>
        </w:tc>
        <w:tc>
          <w:tcPr>
            <w:tcW w:w="1985" w:type="dxa"/>
            <w:vAlign w:val="center"/>
          </w:tcPr>
          <w:p w14:paraId="6CF781C7">
            <w:pPr>
              <w:jc w:val="center"/>
              <w:rPr>
                <w:rFonts w:hint="eastAsia" w:ascii="宋体" w:hAnsi="宋体" w:cs="宋体"/>
                <w:szCs w:val="21"/>
              </w:rPr>
            </w:pPr>
            <w:r>
              <w:rPr>
                <w:rFonts w:hint="eastAsia" w:ascii="宋体" w:hAnsi="宋体" w:cs="宋体"/>
                <w:szCs w:val="21"/>
              </w:rPr>
              <w:t>见响应文件第（）页</w:t>
            </w:r>
          </w:p>
        </w:tc>
      </w:tr>
      <w:tr w14:paraId="2D69CD6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97" w:hRule="atLeast"/>
          <w:jc w:val="center"/>
        </w:trPr>
        <w:tc>
          <w:tcPr>
            <w:tcW w:w="589" w:type="dxa"/>
            <w:vMerge w:val="continue"/>
            <w:vAlign w:val="center"/>
          </w:tcPr>
          <w:p w14:paraId="0785558F">
            <w:pPr>
              <w:jc w:val="center"/>
              <w:rPr>
                <w:rFonts w:ascii="宋体" w:hAnsi="宋体" w:cs="华文仿宋"/>
                <w:bCs/>
                <w:szCs w:val="21"/>
              </w:rPr>
            </w:pPr>
          </w:p>
        </w:tc>
        <w:tc>
          <w:tcPr>
            <w:tcW w:w="6543" w:type="dxa"/>
            <w:vAlign w:val="center"/>
          </w:tcPr>
          <w:p w14:paraId="3299ED5D">
            <w:pPr>
              <w:widowControl/>
              <w:autoSpaceDE w:val="0"/>
              <w:autoSpaceDN w:val="0"/>
              <w:adjustRightInd w:val="0"/>
              <w:snapToGrid w:val="0"/>
              <w:spacing w:beforeLines="50" w:line="360" w:lineRule="auto"/>
              <w:rPr>
                <w:rFonts w:hint="eastAsia"/>
                <w:color w:val="auto"/>
              </w:rPr>
            </w:pPr>
            <w:r>
              <w:rPr>
                <w:rFonts w:hint="eastAsia" w:ascii="宋体" w:hAnsi="宋体" w:eastAsia="宋体" w:cs="宋体"/>
                <w:color w:val="auto"/>
                <w:sz w:val="21"/>
                <w:szCs w:val="21"/>
                <w:highlight w:val="none"/>
              </w:rPr>
              <w:t>本项目</w:t>
            </w:r>
            <w:r>
              <w:rPr>
                <w:rFonts w:hint="eastAsia" w:ascii="宋体" w:hAnsi="宋体" w:cs="宋体"/>
                <w:color w:val="auto"/>
                <w:sz w:val="21"/>
                <w:szCs w:val="21"/>
                <w:highlight w:val="none"/>
                <w:lang w:val="en-US" w:eastAsia="zh-CN"/>
              </w:rPr>
              <w:t>不</w:t>
            </w:r>
            <w:r>
              <w:rPr>
                <w:rFonts w:hint="eastAsia" w:ascii="宋体" w:hAnsi="宋体" w:eastAsia="宋体" w:cs="宋体"/>
                <w:color w:val="auto"/>
                <w:sz w:val="21"/>
                <w:szCs w:val="21"/>
                <w:highlight w:val="none"/>
              </w:rPr>
              <w:t>接受联合体报名</w:t>
            </w:r>
            <w:r>
              <w:rPr>
                <w:rFonts w:hint="eastAsia" w:ascii="宋体" w:hAnsi="宋体" w:eastAsia="宋体" w:cs="宋体"/>
                <w:sz w:val="21"/>
                <w:szCs w:val="21"/>
              </w:rPr>
              <w:t>。（出具有效的声明函并加盖公章）</w:t>
            </w:r>
          </w:p>
        </w:tc>
        <w:tc>
          <w:tcPr>
            <w:tcW w:w="1110" w:type="dxa"/>
            <w:vAlign w:val="center"/>
          </w:tcPr>
          <w:p w14:paraId="33FEDEFA">
            <w:pPr>
              <w:ind w:left="36" w:leftChars="17"/>
              <w:jc w:val="center"/>
              <w:rPr>
                <w:rFonts w:ascii="宋体" w:hAnsi="宋体" w:cs="宋体"/>
                <w:szCs w:val="21"/>
              </w:rPr>
            </w:pPr>
            <w:r>
              <w:rPr>
                <w:rFonts w:hint="eastAsia" w:ascii="宋体" w:hAnsi="宋体" w:cs="宋体"/>
                <w:szCs w:val="21"/>
              </w:rPr>
              <w:t>□通  过</w:t>
            </w:r>
          </w:p>
          <w:p w14:paraId="650275C8">
            <w:pPr>
              <w:jc w:val="center"/>
              <w:rPr>
                <w:rFonts w:ascii="宋体" w:hAnsi="宋体" w:cs="宋体"/>
                <w:sz w:val="20"/>
                <w:szCs w:val="20"/>
              </w:rPr>
            </w:pPr>
            <w:r>
              <w:rPr>
                <w:rFonts w:hint="eastAsia" w:ascii="宋体" w:hAnsi="宋体" w:cs="宋体"/>
                <w:szCs w:val="21"/>
              </w:rPr>
              <w:t>□不通过</w:t>
            </w:r>
          </w:p>
        </w:tc>
        <w:tc>
          <w:tcPr>
            <w:tcW w:w="1985" w:type="dxa"/>
            <w:vAlign w:val="center"/>
          </w:tcPr>
          <w:p w14:paraId="753E7BCB">
            <w:pPr>
              <w:jc w:val="center"/>
              <w:rPr>
                <w:rFonts w:hint="eastAsia" w:ascii="宋体" w:hAnsi="宋体" w:eastAsia="宋体" w:cs="宋体"/>
                <w:sz w:val="20"/>
                <w:szCs w:val="20"/>
                <w:lang w:eastAsia="zh-CN"/>
              </w:rPr>
            </w:pPr>
            <w:r>
              <w:rPr>
                <w:rFonts w:hint="eastAsia" w:ascii="宋体" w:hAnsi="宋体" w:cs="宋体"/>
                <w:szCs w:val="21"/>
                <w:lang w:val="en-US" w:eastAsia="zh-CN"/>
              </w:rPr>
              <w:t>/</w:t>
            </w:r>
          </w:p>
        </w:tc>
      </w:tr>
    </w:tbl>
    <w:p w14:paraId="568957D5">
      <w:pPr>
        <w:autoSpaceDE w:val="0"/>
        <w:autoSpaceDN w:val="0"/>
        <w:adjustRightInd w:val="0"/>
        <w:jc w:val="left"/>
        <w:rPr>
          <w:rFonts w:ascii="宋体" w:hAnsi="宋体" w:cs="宋体"/>
          <w:szCs w:val="21"/>
        </w:rPr>
      </w:pPr>
      <w:r>
        <w:rPr>
          <w:rFonts w:hint="eastAsia" w:ascii="宋体" w:hAnsi="宋体" w:cs="宋体"/>
          <w:szCs w:val="21"/>
        </w:rPr>
        <w:t>备注：</w:t>
      </w:r>
    </w:p>
    <w:p w14:paraId="34136149">
      <w:pPr>
        <w:autoSpaceDE w:val="0"/>
        <w:autoSpaceDN w:val="0"/>
        <w:adjustRightInd w:val="0"/>
        <w:ind w:firstLine="420" w:firstLineChars="200"/>
        <w:jc w:val="left"/>
        <w:rPr>
          <w:rFonts w:ascii="宋体" w:hAnsi="宋体" w:cs="宋体"/>
          <w:szCs w:val="21"/>
        </w:rPr>
      </w:pPr>
      <w:r>
        <w:rPr>
          <w:rFonts w:hint="eastAsia" w:ascii="宋体" w:hAnsi="宋体" w:cs="宋体"/>
          <w:szCs w:val="21"/>
        </w:rPr>
        <w:t>1.以上材料将作为</w:t>
      </w:r>
      <w:r>
        <w:rPr>
          <w:rFonts w:hint="eastAsia"/>
        </w:rPr>
        <w:t>供应商</w:t>
      </w:r>
      <w:r>
        <w:rPr>
          <w:rFonts w:hint="eastAsia" w:ascii="宋体" w:hAnsi="宋体" w:cs="宋体"/>
          <w:szCs w:val="21"/>
        </w:rPr>
        <w:t>资格审核的重要内容之一，</w:t>
      </w:r>
      <w:r>
        <w:rPr>
          <w:rFonts w:hint="eastAsia"/>
        </w:rPr>
        <w:t>供应商</w:t>
      </w:r>
      <w:r>
        <w:rPr>
          <w:rFonts w:hint="eastAsia" w:ascii="宋体" w:hAnsi="宋体" w:cs="宋体"/>
          <w:szCs w:val="21"/>
        </w:rPr>
        <w:t>必须严格按照其内容及序列要求在响应文件中对应如实提供，对资格性证明文件的任何缺漏和不符合项将会直接导致无效响应。</w:t>
      </w:r>
    </w:p>
    <w:p w14:paraId="5F5C28BC">
      <w:pPr>
        <w:autoSpaceDE w:val="0"/>
        <w:autoSpaceDN w:val="0"/>
        <w:adjustRightInd w:val="0"/>
        <w:ind w:firstLine="420" w:firstLineChars="200"/>
        <w:jc w:val="left"/>
        <w:rPr>
          <w:rFonts w:ascii="宋体" w:hAnsi="宋体" w:cs="宋体"/>
          <w:szCs w:val="21"/>
        </w:rPr>
      </w:pPr>
      <w:r>
        <w:rPr>
          <w:rFonts w:hint="eastAsia" w:ascii="宋体" w:hAnsi="宋体" w:cs="宋体"/>
          <w:szCs w:val="21"/>
        </w:rPr>
        <w:t>2.</w:t>
      </w:r>
      <w:r>
        <w:rPr>
          <w:rFonts w:hint="eastAsia"/>
        </w:rPr>
        <w:t>供应商</w:t>
      </w:r>
      <w:r>
        <w:rPr>
          <w:rFonts w:hint="eastAsia" w:ascii="宋体" w:hAnsi="宋体" w:cs="宋体"/>
          <w:szCs w:val="21"/>
        </w:rPr>
        <w:t>须在“自查结论”栏勾选通过或不通过，在“证明资料”栏填写页码。</w:t>
      </w:r>
    </w:p>
    <w:p w14:paraId="67D50FFB">
      <w:pPr>
        <w:pStyle w:val="35"/>
        <w:rPr>
          <w:rFonts w:ascii="宋体" w:hAnsi="宋体" w:cs="宋体"/>
          <w:sz w:val="21"/>
          <w:szCs w:val="21"/>
        </w:rPr>
      </w:pPr>
      <w:r>
        <w:rPr>
          <w:rFonts w:hint="eastAsia" w:ascii="宋体" w:hAnsi="宋体" w:cs="宋体"/>
          <w:sz w:val="21"/>
          <w:szCs w:val="21"/>
        </w:rPr>
        <w:t>3.本自查表不得擅自删改。</w:t>
      </w:r>
    </w:p>
    <w:p w14:paraId="0641721C">
      <w:pPr>
        <w:autoSpaceDE w:val="0"/>
        <w:autoSpaceDN w:val="0"/>
        <w:adjustRightInd w:val="0"/>
        <w:ind w:firstLine="420" w:firstLineChars="200"/>
        <w:jc w:val="left"/>
        <w:rPr>
          <w:rFonts w:ascii="宋体" w:hAnsi="宋体" w:cs="宋体"/>
          <w:szCs w:val="21"/>
        </w:rPr>
      </w:pPr>
    </w:p>
    <w:p w14:paraId="12032027">
      <w:pPr>
        <w:pStyle w:val="35"/>
        <w:ind w:firstLine="0" w:firstLineChars="0"/>
        <w:rPr>
          <w:rFonts w:ascii="宋体" w:hAnsi="宋体" w:cs="宋体"/>
          <w:szCs w:val="21"/>
        </w:rPr>
      </w:pPr>
    </w:p>
    <w:p w14:paraId="733B40D9"/>
    <w:p w14:paraId="584E4040">
      <w:pPr>
        <w:pStyle w:val="2"/>
      </w:pPr>
    </w:p>
    <w:p w14:paraId="4F3793BE">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03CEBE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583E2F1">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7ED21CB">
      <w:pPr>
        <w:spacing w:line="360" w:lineRule="auto"/>
        <w:ind w:firstLine="3542" w:firstLineChars="1476"/>
        <w:rPr>
          <w:rFonts w:hint="eastAsia" w:ascii="宋体" w:hAnsi="宋体" w:cs="宋体"/>
          <w:sz w:val="24"/>
        </w:rPr>
      </w:pPr>
    </w:p>
    <w:p w14:paraId="0274A001">
      <w:pPr>
        <w:spacing w:line="360" w:lineRule="auto"/>
        <w:ind w:firstLine="3542" w:firstLineChars="1476"/>
        <w:rPr>
          <w:rFonts w:hint="eastAsia" w:ascii="宋体" w:hAnsi="宋体" w:cs="宋体"/>
          <w:sz w:val="24"/>
        </w:rPr>
      </w:pPr>
    </w:p>
    <w:p w14:paraId="53689675">
      <w:pPr>
        <w:pStyle w:val="35"/>
        <w:rPr>
          <w:rFonts w:hint="eastAsia" w:ascii="宋体" w:hAnsi="宋体" w:cs="宋体"/>
          <w:sz w:val="24"/>
        </w:rPr>
      </w:pPr>
    </w:p>
    <w:p w14:paraId="54671408">
      <w:pPr>
        <w:pStyle w:val="35"/>
        <w:rPr>
          <w:rFonts w:hint="eastAsia" w:ascii="宋体" w:hAnsi="宋体" w:cs="宋体"/>
          <w:sz w:val="24"/>
        </w:rPr>
      </w:pPr>
    </w:p>
    <w:p w14:paraId="4B9A88A2">
      <w:pPr>
        <w:pStyle w:val="35"/>
        <w:rPr>
          <w:rFonts w:hint="eastAsia" w:ascii="宋体" w:hAnsi="宋体" w:cs="宋体"/>
          <w:sz w:val="24"/>
        </w:rPr>
      </w:pPr>
    </w:p>
    <w:p w14:paraId="5CE56C1B">
      <w:pPr>
        <w:pStyle w:val="35"/>
        <w:rPr>
          <w:rFonts w:hint="eastAsia" w:ascii="宋体" w:hAnsi="宋体" w:cs="宋体"/>
          <w:sz w:val="24"/>
        </w:rPr>
      </w:pPr>
    </w:p>
    <w:p w14:paraId="7DD44DF3">
      <w:pPr>
        <w:pStyle w:val="35"/>
        <w:rPr>
          <w:rFonts w:hint="eastAsia" w:ascii="宋体" w:hAnsi="宋体" w:cs="宋体"/>
          <w:sz w:val="24"/>
        </w:rPr>
      </w:pPr>
    </w:p>
    <w:p w14:paraId="7561338E">
      <w:pPr>
        <w:pStyle w:val="35"/>
        <w:rPr>
          <w:rFonts w:hint="eastAsia" w:ascii="宋体" w:hAnsi="宋体" w:cs="宋体"/>
          <w:sz w:val="24"/>
        </w:rPr>
      </w:pPr>
    </w:p>
    <w:p w14:paraId="7C3AC1A9">
      <w:pPr>
        <w:pStyle w:val="35"/>
        <w:rPr>
          <w:rFonts w:hint="eastAsia" w:ascii="宋体" w:hAnsi="宋体" w:cs="宋体"/>
          <w:sz w:val="24"/>
        </w:rPr>
      </w:pPr>
    </w:p>
    <w:p w14:paraId="3AAA408A">
      <w:pPr>
        <w:pStyle w:val="35"/>
        <w:rPr>
          <w:rFonts w:hint="eastAsia" w:ascii="宋体" w:hAnsi="宋体" w:cs="宋体"/>
          <w:sz w:val="24"/>
        </w:rPr>
      </w:pPr>
    </w:p>
    <w:p w14:paraId="780721D5">
      <w:pPr>
        <w:pStyle w:val="35"/>
        <w:rPr>
          <w:rFonts w:hint="eastAsia" w:ascii="宋体" w:hAnsi="宋体" w:cs="宋体"/>
          <w:sz w:val="24"/>
        </w:rPr>
      </w:pPr>
    </w:p>
    <w:p w14:paraId="5798E2BF">
      <w:pPr>
        <w:pStyle w:val="35"/>
        <w:rPr>
          <w:rFonts w:hint="eastAsia" w:ascii="宋体" w:hAnsi="宋体" w:cs="宋体"/>
          <w:sz w:val="24"/>
        </w:rPr>
      </w:pPr>
    </w:p>
    <w:p w14:paraId="340422E7">
      <w:pPr>
        <w:pStyle w:val="35"/>
        <w:rPr>
          <w:rFonts w:hint="eastAsia" w:ascii="宋体" w:hAnsi="宋体" w:cs="宋体"/>
          <w:sz w:val="24"/>
        </w:rPr>
      </w:pPr>
    </w:p>
    <w:p w14:paraId="62FB46CA">
      <w:pPr>
        <w:pStyle w:val="35"/>
        <w:rPr>
          <w:rFonts w:hint="eastAsia" w:ascii="宋体" w:hAnsi="宋体" w:cs="宋体"/>
          <w:sz w:val="24"/>
        </w:rPr>
      </w:pPr>
    </w:p>
    <w:p w14:paraId="3AFCE8D7">
      <w:pPr>
        <w:pStyle w:val="35"/>
        <w:rPr>
          <w:rFonts w:hint="eastAsia" w:ascii="宋体" w:hAnsi="宋体" w:cs="宋体"/>
          <w:sz w:val="24"/>
        </w:rPr>
      </w:pPr>
    </w:p>
    <w:p w14:paraId="71F1AC70">
      <w:pPr>
        <w:pStyle w:val="35"/>
        <w:rPr>
          <w:rFonts w:hint="eastAsia" w:ascii="宋体" w:hAnsi="宋体" w:cs="宋体"/>
          <w:sz w:val="24"/>
        </w:rPr>
      </w:pPr>
    </w:p>
    <w:p w14:paraId="61DA118C">
      <w:pPr>
        <w:pStyle w:val="35"/>
        <w:ind w:left="0" w:leftChars="0" w:firstLine="0" w:firstLineChars="0"/>
        <w:jc w:val="center"/>
        <w:rPr>
          <w:rFonts w:ascii="宋体" w:hAnsi="宋体" w:cs="宋体"/>
          <w:szCs w:val="21"/>
        </w:rPr>
      </w:pPr>
      <w:r>
        <w:rPr>
          <w:rFonts w:hint="eastAsia"/>
          <w:b/>
          <w:bCs/>
          <w:sz w:val="36"/>
          <w:szCs w:val="44"/>
        </w:rPr>
        <w:t>（二）资格审查证明资料</w:t>
      </w:r>
    </w:p>
    <w:p w14:paraId="7A648AB1">
      <w:pPr>
        <w:widowControl/>
        <w:jc w:val="center"/>
        <w:rPr>
          <w:b/>
          <w:bCs/>
          <w:sz w:val="32"/>
          <w:szCs w:val="32"/>
        </w:rPr>
      </w:pPr>
      <w:r>
        <w:rPr>
          <w:rFonts w:hint="eastAsia" w:ascii="宋体" w:hAnsi="宋体" w:cs="宋体"/>
          <w:b/>
          <w:bCs/>
          <w:color w:val="000000"/>
          <w:kern w:val="0"/>
          <w:sz w:val="32"/>
          <w:szCs w:val="32"/>
          <w:lang w:val="en-US" w:eastAsia="zh-CN"/>
        </w:rPr>
        <w:t>2.1</w:t>
      </w:r>
      <w:r>
        <w:rPr>
          <w:rFonts w:hint="eastAsia" w:ascii="宋体" w:hAnsi="宋体" w:cs="宋体"/>
          <w:b/>
          <w:bCs/>
          <w:color w:val="000000"/>
          <w:kern w:val="0"/>
          <w:sz w:val="32"/>
          <w:szCs w:val="32"/>
        </w:rPr>
        <w:t>资格声明函</w:t>
      </w:r>
    </w:p>
    <w:p w14:paraId="5985E4EA">
      <w:pPr>
        <w:adjustRightInd w:val="0"/>
        <w:snapToGrid w:val="0"/>
        <w:spacing w:line="360" w:lineRule="auto"/>
        <w:ind w:firstLine="480" w:firstLineChars="200"/>
        <w:rPr>
          <w:rFonts w:ascii="宋体" w:hAnsi="宋体" w:cs="宋体"/>
          <w:b/>
          <w:sz w:val="24"/>
        </w:rPr>
      </w:pPr>
      <w:r>
        <w:rPr>
          <w:rFonts w:hint="eastAsia" w:ascii="宋体" w:hAnsi="宋体" w:cs="宋体"/>
          <w:sz w:val="24"/>
        </w:rPr>
        <w:t>致：中山大学孙逸仙纪念医院</w:t>
      </w:r>
    </w:p>
    <w:p w14:paraId="50B83E36">
      <w:pPr>
        <w:adjustRightInd w:val="0"/>
        <w:snapToGrid w:val="0"/>
        <w:spacing w:line="360" w:lineRule="auto"/>
        <w:ind w:firstLine="480" w:firstLineChars="200"/>
        <w:rPr>
          <w:rFonts w:ascii="宋体" w:hAnsi="宋体" w:cs="宋体"/>
          <w:sz w:val="24"/>
        </w:rPr>
      </w:pPr>
      <w:r>
        <w:rPr>
          <w:rFonts w:hint="eastAsia" w:ascii="宋体" w:hAnsi="宋体" w:cs="宋体"/>
          <w:sz w:val="24"/>
        </w:rPr>
        <w:t>关于贵单位发布的</w:t>
      </w:r>
      <w:r>
        <w:rPr>
          <w:rFonts w:hint="eastAsia" w:ascii="宋体" w:hAnsi="宋体" w:cs="宋体"/>
          <w:sz w:val="24"/>
          <w:u w:val="single"/>
        </w:rPr>
        <w:t>中山大学孙逸仙纪念医院</w:t>
      </w:r>
      <w:r>
        <w:rPr>
          <w:rFonts w:hint="eastAsia" w:ascii="宋体" w:hAnsi="宋体" w:cs="宋体"/>
          <w:color w:val="0000FF"/>
          <w:sz w:val="24"/>
          <w:u w:val="single"/>
        </w:rPr>
        <w:t>*</w:t>
      </w:r>
      <w:r>
        <w:rPr>
          <w:rFonts w:hint="eastAsia" w:ascii="宋体" w:hAnsi="宋体" w:cs="宋体"/>
          <w:color w:val="0000FF"/>
          <w:sz w:val="24"/>
          <w:u w:val="single"/>
          <w:lang w:val="en-US" w:eastAsia="zh-CN"/>
        </w:rPr>
        <w:t>***</w:t>
      </w:r>
      <w:r>
        <w:rPr>
          <w:rFonts w:hint="eastAsia" w:ascii="宋体" w:hAnsi="宋体" w:cs="宋体"/>
          <w:color w:val="0000FF"/>
          <w:sz w:val="24"/>
          <w:u w:val="single"/>
        </w:rPr>
        <w:t>**</w:t>
      </w:r>
      <w:r>
        <w:rPr>
          <w:rFonts w:hint="eastAsia" w:ascii="宋体" w:hAnsi="宋体" w:cs="宋体"/>
          <w:sz w:val="24"/>
        </w:rPr>
        <w:t>项目的公开比选采购邀请，本单位（企业）自愿参加报名响应，现声明如下：</w:t>
      </w:r>
    </w:p>
    <w:p w14:paraId="0621A084">
      <w:pPr>
        <w:pStyle w:val="35"/>
        <w:adjustRightInd w:val="0"/>
        <w:snapToGrid w:val="0"/>
        <w:spacing w:line="360" w:lineRule="auto"/>
        <w:ind w:firstLine="480"/>
        <w:rPr>
          <w:rFonts w:ascii="宋体" w:hAnsi="宋体" w:cs="宋体"/>
          <w:sz w:val="24"/>
        </w:rPr>
      </w:pPr>
      <w:r>
        <w:rPr>
          <w:rFonts w:hint="eastAsia" w:ascii="宋体" w:hAnsi="宋体" w:cs="宋体"/>
          <w:sz w:val="24"/>
        </w:rPr>
        <w:t>(1)本单位（企业）已完全清楚本项目采购文件的内容和要求。</w:t>
      </w:r>
    </w:p>
    <w:p w14:paraId="402CA3BA">
      <w:pPr>
        <w:pStyle w:val="35"/>
        <w:adjustRightInd w:val="0"/>
        <w:snapToGrid w:val="0"/>
        <w:spacing w:line="360" w:lineRule="auto"/>
        <w:ind w:firstLine="480"/>
        <w:rPr>
          <w:rFonts w:ascii="宋体" w:hAnsi="宋体" w:cs="宋体"/>
          <w:sz w:val="24"/>
        </w:rPr>
      </w:pPr>
      <w:r>
        <w:rPr>
          <w:rFonts w:hint="eastAsia" w:ascii="宋体" w:hAnsi="宋体" w:cs="宋体"/>
          <w:sz w:val="24"/>
        </w:rPr>
        <w:t>(2)本单位（企业）具有履行合同所必需的设备和专业技术能力，且参加本次采购活动前</w:t>
      </w:r>
      <w:r>
        <w:rPr>
          <w:rFonts w:hint="eastAsia" w:ascii="宋体" w:hAnsi="宋体" w:cs="宋体"/>
          <w:sz w:val="24"/>
          <w:u w:val="single"/>
        </w:rPr>
        <w:t xml:space="preserve"> 3 </w:t>
      </w:r>
      <w:r>
        <w:rPr>
          <w:rFonts w:hint="eastAsia" w:ascii="宋体" w:hAnsi="宋体" w:cs="宋体"/>
          <w:sz w:val="24"/>
        </w:rPr>
        <w:t>年内在经营活动中没有重大违法记录。否则，由此所造成的损失、不良后果及法律责任，一律由我单位承担。</w:t>
      </w:r>
    </w:p>
    <w:p w14:paraId="1D45348A">
      <w:pPr>
        <w:pStyle w:val="35"/>
        <w:adjustRightInd w:val="0"/>
        <w:snapToGrid w:val="0"/>
        <w:spacing w:line="360" w:lineRule="auto"/>
        <w:ind w:firstLineChars="175"/>
        <w:rPr>
          <w:rFonts w:ascii="宋体" w:hAnsi="宋体" w:cs="宋体"/>
          <w:sz w:val="24"/>
        </w:rPr>
      </w:pPr>
      <w:r>
        <w:rPr>
          <w:rFonts w:hint="eastAsia" w:ascii="宋体" w:hAnsi="宋体" w:cs="宋体"/>
          <w:sz w:val="24"/>
        </w:rPr>
        <w:t>(3)本单位（企业）具有良好的商业信誉和健全的财务会计制度、具有依法缴纳税收和社会保障资金的良好记录。</w:t>
      </w:r>
    </w:p>
    <w:p w14:paraId="46ED4432">
      <w:pPr>
        <w:pStyle w:val="35"/>
        <w:adjustRightInd w:val="0"/>
        <w:snapToGrid w:val="0"/>
        <w:spacing w:line="360" w:lineRule="auto"/>
        <w:ind w:firstLine="480"/>
        <w:rPr>
          <w:rFonts w:ascii="宋体" w:hAnsi="宋体" w:cs="宋体"/>
          <w:sz w:val="24"/>
        </w:rPr>
      </w:pPr>
      <w:r>
        <w:rPr>
          <w:rFonts w:hint="eastAsia" w:ascii="宋体" w:hAnsi="宋体" w:cs="宋体"/>
          <w:sz w:val="24"/>
        </w:rPr>
        <w:t>(4)本单位（企业）承诺绝不存在“单位负责人或法定代表人为同一人或者存在直接控股、管理关系的不同响应单位，参加同一合同项下的采购活动”的情况。</w:t>
      </w:r>
    </w:p>
    <w:p w14:paraId="1CF708D7">
      <w:pPr>
        <w:pStyle w:val="35"/>
        <w:adjustRightInd w:val="0"/>
        <w:snapToGrid w:val="0"/>
        <w:spacing w:line="360" w:lineRule="auto"/>
        <w:ind w:firstLine="480"/>
        <w:rPr>
          <w:rFonts w:ascii="宋体" w:hAnsi="宋体" w:cs="宋体"/>
          <w:sz w:val="24"/>
        </w:rPr>
      </w:pPr>
      <w:r>
        <w:rPr>
          <w:rFonts w:hint="eastAsia" w:ascii="宋体" w:hAnsi="宋体" w:cs="宋体"/>
          <w:sz w:val="24"/>
        </w:rPr>
        <w:t>(5)本单位（企业）参加本次采购活动，具备独立实施能力，属于</w:t>
      </w:r>
      <w:r>
        <w:rPr>
          <w:rFonts w:hint="eastAsia" w:ascii="宋体" w:hAnsi="宋体" w:cs="宋体"/>
          <w:color w:val="auto"/>
          <w:sz w:val="24"/>
          <w:lang w:val="en-US" w:eastAsia="zh-CN"/>
        </w:rPr>
        <w:t>非</w:t>
      </w:r>
      <w:r>
        <w:rPr>
          <w:rFonts w:hint="eastAsia" w:ascii="宋体" w:hAnsi="宋体" w:cs="宋体"/>
          <w:color w:val="auto"/>
          <w:sz w:val="24"/>
        </w:rPr>
        <w:t>联合体</w:t>
      </w:r>
      <w:r>
        <w:rPr>
          <w:rFonts w:hint="eastAsia" w:ascii="宋体" w:hAnsi="宋体" w:cs="宋体"/>
          <w:sz w:val="24"/>
        </w:rPr>
        <w:t>响应。</w:t>
      </w:r>
    </w:p>
    <w:p w14:paraId="7C4819A5">
      <w:pPr>
        <w:pStyle w:val="35"/>
        <w:adjustRightInd w:val="0"/>
        <w:snapToGrid w:val="0"/>
        <w:spacing w:line="360" w:lineRule="auto"/>
        <w:ind w:firstLine="480"/>
        <w:rPr>
          <w:rFonts w:ascii="宋体" w:hAnsi="宋体" w:cs="宋体"/>
          <w:sz w:val="24"/>
        </w:rPr>
      </w:pPr>
      <w:r>
        <w:rPr>
          <w:rFonts w:ascii="宋体" w:hAnsi="宋体" w:cs="宋体"/>
          <w:sz w:val="24"/>
        </w:rPr>
        <w:t>(6)</w:t>
      </w:r>
      <w:r>
        <w:rPr>
          <w:rFonts w:hint="eastAsia" w:ascii="宋体" w:hAnsi="宋体" w:cs="宋体"/>
          <w:sz w:val="24"/>
        </w:rPr>
        <w:t>本单位（企业）承诺绝不存在“为本采购项目提供过整体设计、规范编制或者项目管理、监理、检测等服务”的情况。</w:t>
      </w:r>
    </w:p>
    <w:p w14:paraId="39633651">
      <w:pPr>
        <w:pStyle w:val="35"/>
        <w:adjustRightInd w:val="0"/>
        <w:snapToGrid w:val="0"/>
        <w:spacing w:line="360" w:lineRule="auto"/>
        <w:ind w:firstLine="480"/>
        <w:rPr>
          <w:rFonts w:ascii="宋体" w:hAnsi="宋体" w:cs="宋体"/>
          <w:sz w:val="24"/>
        </w:rPr>
      </w:pPr>
      <w:r>
        <w:rPr>
          <w:rFonts w:ascii="宋体" w:hAnsi="宋体" w:cs="宋体"/>
          <w:sz w:val="24"/>
        </w:rPr>
        <w:t>(</w:t>
      </w:r>
      <w:r>
        <w:rPr>
          <w:rFonts w:hint="eastAsia" w:ascii="宋体" w:hAnsi="宋体" w:cs="宋体"/>
          <w:sz w:val="24"/>
        </w:rPr>
        <w:t>7</w:t>
      </w:r>
      <w:r>
        <w:rPr>
          <w:rFonts w:ascii="宋体" w:hAnsi="宋体" w:cs="宋体"/>
          <w:sz w:val="24"/>
        </w:rPr>
        <w:t>)</w:t>
      </w:r>
      <w:r>
        <w:rPr>
          <w:rFonts w:hint="eastAsia" w:ascii="宋体" w:hAnsi="宋体" w:cs="宋体"/>
          <w:sz w:val="24"/>
        </w:rPr>
        <w:t>本单位（企业）承诺，若成为本项目成交供应商，</w:t>
      </w:r>
      <w:r>
        <w:rPr>
          <w:rFonts w:hint="eastAsia" w:ascii="宋体" w:hAnsi="宋体" w:cs="宋体"/>
          <w:color w:val="auto"/>
          <w:sz w:val="24"/>
        </w:rPr>
        <w:t>绝不</w:t>
      </w:r>
      <w:r>
        <w:rPr>
          <w:rFonts w:hint="eastAsia" w:ascii="宋体" w:hAnsi="宋体" w:cs="宋体"/>
          <w:color w:val="auto"/>
          <w:sz w:val="24"/>
          <w:lang w:val="en-US" w:eastAsia="zh-CN"/>
        </w:rPr>
        <w:t>违法</w:t>
      </w:r>
      <w:r>
        <w:rPr>
          <w:rFonts w:hint="eastAsia" w:ascii="宋体" w:hAnsi="宋体" w:cs="宋体"/>
          <w:color w:val="auto"/>
          <w:sz w:val="24"/>
        </w:rPr>
        <w:t>分包、转包本项目</w:t>
      </w:r>
      <w:r>
        <w:rPr>
          <w:rFonts w:hint="eastAsia" w:ascii="宋体" w:hAnsi="宋体" w:cs="宋体"/>
          <w:sz w:val="24"/>
        </w:rPr>
        <w:t>。</w:t>
      </w:r>
    </w:p>
    <w:p w14:paraId="41820BEF">
      <w:pPr>
        <w:pStyle w:val="35"/>
        <w:adjustRightInd w:val="0"/>
        <w:snapToGrid w:val="0"/>
        <w:spacing w:line="360" w:lineRule="auto"/>
        <w:ind w:firstLine="480"/>
        <w:rPr>
          <w:rFonts w:ascii="宋体" w:hAnsi="宋体" w:cs="宋体"/>
          <w:sz w:val="24"/>
        </w:rPr>
      </w:pPr>
      <w:r>
        <w:rPr>
          <w:rFonts w:hint="eastAsia" w:ascii="宋体" w:hAnsi="宋体" w:cs="宋体"/>
          <w:sz w:val="24"/>
        </w:rPr>
        <w:t>(8)关于本单位（企业）信用情况，经对“信用中国”网站（www.creditchina.gov.cn）、“中国政府采购网”（www.ccgp.gov.cn）信用记录信息的查询，截至规定的响应截止时间，本单位没有被列入失信被执行人、税收违法黑名单、政府采购严重违法失信行为记录名单及其他不符合规定条件的供应商名单。</w:t>
      </w:r>
    </w:p>
    <w:p w14:paraId="57AB167F">
      <w:pPr>
        <w:pStyle w:val="35"/>
        <w:adjustRightInd w:val="0"/>
        <w:snapToGrid w:val="0"/>
        <w:spacing w:line="360" w:lineRule="auto"/>
        <w:ind w:firstLine="480"/>
        <w:rPr>
          <w:rFonts w:ascii="宋体" w:hAnsi="宋体" w:cs="宋体"/>
          <w:sz w:val="24"/>
        </w:rPr>
      </w:pPr>
      <w:r>
        <w:rPr>
          <w:rFonts w:hint="eastAsia" w:ascii="宋体" w:hAnsi="宋体" w:cs="宋体"/>
          <w:sz w:val="24"/>
        </w:rPr>
        <w:t xml:space="preserve">(9)本次采购活动中，如有违法、违规、弄虚作假行为，所造成的损失、不良后果及法律责任，一律由本单位承担。 </w:t>
      </w:r>
    </w:p>
    <w:p w14:paraId="4F483375">
      <w:pPr>
        <w:adjustRightInd w:val="0"/>
        <w:snapToGrid w:val="0"/>
        <w:spacing w:line="360" w:lineRule="auto"/>
        <w:ind w:firstLine="480" w:firstLineChars="200"/>
        <w:rPr>
          <w:rFonts w:ascii="宋体" w:hAnsi="宋体" w:cs="宋体"/>
          <w:sz w:val="24"/>
        </w:rPr>
      </w:pPr>
      <w:r>
        <w:rPr>
          <w:rFonts w:hint="eastAsia" w:ascii="宋体" w:hAnsi="宋体" w:cs="宋体"/>
          <w:sz w:val="24"/>
        </w:rPr>
        <w:t>特此声明。</w:t>
      </w:r>
    </w:p>
    <w:p w14:paraId="22459F7D">
      <w:pPr>
        <w:adjustRightInd w:val="0"/>
        <w:snapToGrid w:val="0"/>
        <w:spacing w:line="360" w:lineRule="auto"/>
        <w:ind w:firstLine="482" w:firstLineChars="200"/>
        <w:rPr>
          <w:rFonts w:ascii="宋体" w:hAnsi="宋体" w:cs="宋体"/>
          <w:b/>
          <w:sz w:val="24"/>
        </w:rPr>
      </w:pPr>
      <w:r>
        <w:rPr>
          <w:rFonts w:hint="eastAsia" w:ascii="宋体" w:hAnsi="宋体" w:cs="宋体"/>
          <w:b/>
          <w:sz w:val="24"/>
        </w:rPr>
        <w:t>（注：本资格声明函内容不得擅自删改）</w:t>
      </w:r>
    </w:p>
    <w:p w14:paraId="1B1BCB5E">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180ED5D">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54DE6C5">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D59DB6D">
      <w:pPr>
        <w:shd w:val="clear" w:color="auto" w:fill="FFFFFF"/>
        <w:adjustRightInd w:val="0"/>
        <w:snapToGrid w:val="0"/>
        <w:spacing w:line="360" w:lineRule="auto"/>
        <w:jc w:val="center"/>
        <w:rPr>
          <w:rFonts w:hint="eastAsia" w:ascii="宋体" w:hAnsi="宋体" w:cs="宋体"/>
          <w:b/>
          <w:bCs/>
          <w:color w:val="000000"/>
          <w:kern w:val="0"/>
          <w:sz w:val="32"/>
          <w:szCs w:val="32"/>
          <w:lang w:val="en-US" w:eastAsia="zh-CN"/>
        </w:rPr>
      </w:pPr>
    </w:p>
    <w:p w14:paraId="56060A6B">
      <w:pPr>
        <w:shd w:val="clear" w:color="auto" w:fill="FFFFFF"/>
        <w:adjustRightInd w:val="0"/>
        <w:snapToGrid w:val="0"/>
        <w:spacing w:line="360" w:lineRule="auto"/>
        <w:jc w:val="center"/>
        <w:rPr>
          <w:rFonts w:ascii="宋体" w:hAnsi="宋体" w:cs="宋体"/>
          <w:b/>
          <w:bCs/>
          <w:sz w:val="32"/>
          <w:szCs w:val="40"/>
        </w:rPr>
      </w:pPr>
      <w:r>
        <w:rPr>
          <w:rFonts w:hint="eastAsia" w:ascii="宋体" w:hAnsi="宋体" w:cs="宋体"/>
          <w:b/>
          <w:bCs/>
          <w:color w:val="000000"/>
          <w:kern w:val="0"/>
          <w:sz w:val="32"/>
          <w:szCs w:val="32"/>
          <w:lang w:val="en-US" w:eastAsia="zh-CN"/>
        </w:rPr>
        <w:t>2.2</w:t>
      </w:r>
      <w:r>
        <w:rPr>
          <w:rFonts w:hint="eastAsia" w:ascii="宋体" w:hAnsi="宋体" w:cs="宋体"/>
          <w:b/>
          <w:bCs/>
          <w:sz w:val="32"/>
          <w:szCs w:val="40"/>
        </w:rPr>
        <w:t>营业执照副本（提供证书复印件加盖公章）</w:t>
      </w:r>
    </w:p>
    <w:p w14:paraId="4088922A">
      <w:pPr>
        <w:shd w:val="clear" w:color="auto" w:fill="FFFFFF"/>
        <w:adjustRightInd w:val="0"/>
        <w:snapToGrid w:val="0"/>
        <w:spacing w:line="360" w:lineRule="auto"/>
        <w:ind w:firstLine="480" w:firstLineChars="200"/>
        <w:jc w:val="left"/>
        <w:rPr>
          <w:rFonts w:ascii="宋体" w:hAnsi="宋体" w:cs="宋体"/>
          <w:b/>
          <w:bCs/>
          <w:color w:val="auto"/>
          <w:sz w:val="28"/>
          <w:szCs w:val="36"/>
        </w:rPr>
      </w:pPr>
      <w:r>
        <w:rPr>
          <w:rFonts w:hint="eastAsia" w:ascii="宋体" w:hAnsi="宋体" w:eastAsia="宋体" w:cs="宋体"/>
          <w:color w:val="auto"/>
          <w:sz w:val="24"/>
          <w:szCs w:val="24"/>
        </w:rPr>
        <w:t>供应商必须具有独立承担民事责任</w:t>
      </w:r>
      <w:r>
        <w:rPr>
          <w:rFonts w:hint="eastAsia" w:ascii="宋体" w:hAnsi="宋体" w:cs="宋体"/>
          <w:color w:val="auto"/>
          <w:sz w:val="24"/>
          <w:szCs w:val="24"/>
          <w:lang w:eastAsia="zh-CN"/>
        </w:rPr>
        <w:t>的</w:t>
      </w:r>
      <w:r>
        <w:rPr>
          <w:rFonts w:hint="eastAsia" w:ascii="宋体" w:hAnsi="宋体" w:eastAsia="宋体" w:cs="宋体"/>
          <w:color w:val="auto"/>
          <w:sz w:val="24"/>
          <w:szCs w:val="24"/>
        </w:rPr>
        <w:t>能力</w:t>
      </w:r>
      <w:r>
        <w:rPr>
          <w:rFonts w:hint="eastAsia" w:ascii="宋体" w:hAnsi="宋体" w:cs="宋体"/>
          <w:color w:val="auto"/>
          <w:sz w:val="24"/>
          <w:szCs w:val="24"/>
          <w:lang w:eastAsia="zh-CN"/>
        </w:rPr>
        <w:t>：</w:t>
      </w:r>
      <w:r>
        <w:rPr>
          <w:rFonts w:hint="eastAsia" w:ascii="宋体" w:hAnsi="宋体" w:eastAsia="宋体" w:cs="宋体"/>
          <w:color w:val="auto"/>
          <w:sz w:val="24"/>
          <w:szCs w:val="24"/>
        </w:rPr>
        <w:t>在中华人民共和国境内注册的法人</w:t>
      </w:r>
      <w:r>
        <w:rPr>
          <w:rFonts w:hint="eastAsia" w:ascii="宋体" w:hAnsi="宋体" w:cs="宋体"/>
          <w:color w:val="auto"/>
          <w:sz w:val="24"/>
          <w:szCs w:val="24"/>
          <w:lang w:eastAsia="zh-CN"/>
        </w:rPr>
        <w:t>或其他组织或自然人，响应时</w:t>
      </w: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的授权书。已由总公司授权的，总公司取得的相关资质证书对分公司有效，法律法规或者行业另有规定的除外。盖供应商公章</w:t>
      </w:r>
      <w:r>
        <w:rPr>
          <w:rFonts w:hint="eastAsia" w:ascii="宋体" w:hAnsi="宋体" w:cs="宋体"/>
          <w:color w:val="auto"/>
          <w:sz w:val="24"/>
          <w:szCs w:val="24"/>
          <w:lang w:eastAsia="zh-CN"/>
        </w:rPr>
        <w:t>。</w:t>
      </w:r>
    </w:p>
    <w:p w14:paraId="029D8DB5">
      <w:pPr>
        <w:pStyle w:val="35"/>
        <w:ind w:firstLine="400"/>
        <w:rPr>
          <w:rFonts w:ascii="宋体" w:hAnsi="宋体" w:cs="宋体"/>
          <w:color w:val="auto"/>
          <w:szCs w:val="21"/>
        </w:rPr>
      </w:pPr>
    </w:p>
    <w:p w14:paraId="54837E83">
      <w:pPr>
        <w:pStyle w:val="35"/>
        <w:ind w:firstLine="400"/>
        <w:rPr>
          <w:rFonts w:ascii="宋体" w:hAnsi="宋体" w:cs="宋体"/>
          <w:color w:val="auto"/>
          <w:szCs w:val="21"/>
        </w:rPr>
      </w:pPr>
    </w:p>
    <w:p w14:paraId="559A94ED">
      <w:pPr>
        <w:pStyle w:val="35"/>
        <w:ind w:firstLine="400"/>
        <w:rPr>
          <w:rFonts w:ascii="宋体" w:hAnsi="宋体" w:cs="宋体"/>
          <w:color w:val="auto"/>
          <w:szCs w:val="21"/>
        </w:rPr>
      </w:pPr>
    </w:p>
    <w:p w14:paraId="7CF4B457">
      <w:pPr>
        <w:pStyle w:val="35"/>
        <w:ind w:firstLine="400"/>
        <w:rPr>
          <w:rFonts w:ascii="宋体" w:hAnsi="宋体" w:cs="宋体"/>
          <w:color w:val="auto"/>
          <w:szCs w:val="21"/>
        </w:rPr>
      </w:pPr>
    </w:p>
    <w:p w14:paraId="3933DE8D">
      <w:pPr>
        <w:pStyle w:val="35"/>
        <w:ind w:firstLine="400"/>
        <w:rPr>
          <w:rFonts w:ascii="宋体" w:hAnsi="宋体" w:cs="宋体"/>
          <w:color w:val="auto"/>
          <w:szCs w:val="21"/>
        </w:rPr>
      </w:pPr>
    </w:p>
    <w:p w14:paraId="743E99F4">
      <w:pPr>
        <w:pStyle w:val="40"/>
        <w:ind w:firstLine="0"/>
        <w:rPr>
          <w:color w:val="auto"/>
        </w:rPr>
      </w:pPr>
    </w:p>
    <w:p w14:paraId="46762C4F">
      <w:pPr>
        <w:spacing w:line="360" w:lineRule="auto"/>
        <w:ind w:firstLine="3542" w:firstLineChars="1476"/>
        <w:jc w:val="left"/>
        <w:rPr>
          <w:rFonts w:hint="default" w:ascii="宋体" w:hAnsi="宋体" w:eastAsia="宋体" w:cs="宋体"/>
          <w:color w:val="auto"/>
          <w:sz w:val="24"/>
          <w:u w:val="single"/>
          <w:lang w:val="en-US" w:eastAsia="zh-CN"/>
        </w:rPr>
      </w:pPr>
      <w:r>
        <w:rPr>
          <w:rFonts w:hint="eastAsia" w:ascii="宋体" w:hAnsi="宋体" w:cs="宋体"/>
          <w:color w:val="auto"/>
          <w:sz w:val="24"/>
        </w:rPr>
        <w:t>供应商名称（盖公章）：</w:t>
      </w:r>
      <w:r>
        <w:rPr>
          <w:rFonts w:hint="eastAsia" w:ascii="宋体" w:hAnsi="宋体" w:cs="宋体"/>
          <w:color w:val="auto"/>
          <w:sz w:val="24"/>
          <w:u w:val="single"/>
          <w:lang w:val="en-US" w:eastAsia="zh-CN"/>
        </w:rPr>
        <w:t xml:space="preserve">                             </w:t>
      </w:r>
    </w:p>
    <w:p w14:paraId="2CB26569">
      <w:pPr>
        <w:spacing w:line="360" w:lineRule="auto"/>
        <w:ind w:firstLine="3542" w:firstLineChars="1476"/>
        <w:rPr>
          <w:rFonts w:hint="default" w:ascii="宋体" w:hAnsi="宋体" w:eastAsia="宋体" w:cs="宋体"/>
          <w:color w:val="auto"/>
          <w:sz w:val="24"/>
          <w:u w:val="single"/>
          <w:lang w:val="en-US" w:eastAsia="zh-CN"/>
        </w:rPr>
      </w:pPr>
      <w:r>
        <w:rPr>
          <w:rFonts w:hint="eastAsia" w:ascii="宋体" w:hAnsi="宋体" w:cs="宋体"/>
          <w:color w:val="auto"/>
          <w:sz w:val="24"/>
        </w:rPr>
        <w:t>供应商法定代表人或法定授权代表（签字）：</w:t>
      </w:r>
      <w:r>
        <w:rPr>
          <w:rFonts w:hint="eastAsia" w:ascii="宋体" w:hAnsi="宋体" w:cs="宋体"/>
          <w:color w:val="auto"/>
          <w:sz w:val="24"/>
          <w:u w:val="single"/>
          <w:lang w:val="en-US" w:eastAsia="zh-CN"/>
        </w:rPr>
        <w:t xml:space="preserve">           </w:t>
      </w:r>
    </w:p>
    <w:p w14:paraId="21C8EC95">
      <w:pPr>
        <w:spacing w:line="360" w:lineRule="auto"/>
        <w:ind w:firstLine="3542" w:firstLineChars="1476"/>
        <w:jc w:val="left"/>
        <w:rPr>
          <w:rFonts w:ascii="宋体" w:hAnsi="宋体" w:cs="宋体"/>
          <w:color w:val="auto"/>
          <w:sz w:val="24"/>
        </w:rPr>
      </w:pPr>
      <w:r>
        <w:rPr>
          <w:rFonts w:hint="eastAsia" w:ascii="宋体" w:hAnsi="宋体" w:cs="宋体"/>
          <w:color w:val="auto"/>
          <w:sz w:val="24"/>
        </w:rPr>
        <w:t>日</w:t>
      </w:r>
      <w:r>
        <w:rPr>
          <w:rFonts w:hint="eastAsia" w:ascii="宋体" w:hAnsi="宋体" w:cs="宋体"/>
          <w:color w:val="auto"/>
          <w:sz w:val="24"/>
          <w:lang w:val="en-US" w:eastAsia="zh-CN"/>
        </w:rPr>
        <w:t xml:space="preserve">  </w:t>
      </w:r>
      <w:r>
        <w:rPr>
          <w:rFonts w:hint="eastAsia" w:ascii="宋体" w:hAnsi="宋体" w:cs="宋体"/>
          <w:color w:val="auto"/>
          <w:sz w:val="24"/>
        </w:rPr>
        <w:t>期：</w:t>
      </w:r>
      <w:r>
        <w:rPr>
          <w:rFonts w:hint="eastAsia" w:ascii="宋体" w:hAnsi="宋体" w:cs="宋体"/>
          <w:color w:val="auto"/>
          <w:sz w:val="24"/>
          <w:u w:val="single"/>
          <w:lang w:val="en-US" w:eastAsia="zh-CN"/>
        </w:rPr>
        <w:t xml:space="preserve">      </w:t>
      </w:r>
      <w:r>
        <w:rPr>
          <w:rFonts w:hint="eastAsia" w:ascii="宋体" w:hAnsi="宋体" w:cs="宋体"/>
          <w:color w:val="auto"/>
          <w:sz w:val="24"/>
        </w:rPr>
        <w:t>年</w:t>
      </w:r>
      <w:r>
        <w:rPr>
          <w:rFonts w:hint="eastAsia" w:ascii="宋体" w:hAnsi="宋体" w:cs="宋体"/>
          <w:color w:val="auto"/>
          <w:sz w:val="24"/>
          <w:u w:val="single"/>
          <w:lang w:val="en-US" w:eastAsia="zh-CN"/>
        </w:rPr>
        <w:t xml:space="preserve">   </w:t>
      </w:r>
      <w:r>
        <w:rPr>
          <w:rFonts w:hint="eastAsia" w:ascii="宋体" w:hAnsi="宋体" w:cs="宋体"/>
          <w:color w:val="auto"/>
          <w:sz w:val="24"/>
        </w:rPr>
        <w:t>月</w:t>
      </w:r>
      <w:r>
        <w:rPr>
          <w:rFonts w:hint="eastAsia" w:ascii="宋体" w:hAnsi="宋体" w:cs="宋体"/>
          <w:color w:val="auto"/>
          <w:sz w:val="24"/>
          <w:u w:val="single"/>
          <w:lang w:val="en-US" w:eastAsia="zh-CN"/>
        </w:rPr>
        <w:t xml:space="preserve">   </w:t>
      </w:r>
      <w:r>
        <w:rPr>
          <w:rFonts w:hint="eastAsia" w:ascii="宋体" w:hAnsi="宋体" w:cs="宋体"/>
          <w:color w:val="auto"/>
          <w:sz w:val="24"/>
        </w:rPr>
        <w:t>日</w:t>
      </w:r>
    </w:p>
    <w:p w14:paraId="0455A74A">
      <w:pPr>
        <w:spacing w:line="360" w:lineRule="auto"/>
        <w:ind w:firstLine="3542" w:firstLineChars="1476"/>
        <w:jc w:val="left"/>
        <w:rPr>
          <w:rFonts w:hint="eastAsia" w:ascii="宋体" w:hAnsi="宋体" w:cs="宋体"/>
          <w:color w:val="auto"/>
          <w:sz w:val="24"/>
        </w:rPr>
      </w:pPr>
    </w:p>
    <w:p w14:paraId="3069AC40">
      <w:pPr>
        <w:pStyle w:val="35"/>
        <w:ind w:firstLine="400"/>
        <w:rPr>
          <w:rFonts w:ascii="宋体" w:hAnsi="宋体" w:cs="宋体"/>
          <w:color w:val="auto"/>
          <w:szCs w:val="21"/>
        </w:rPr>
      </w:pPr>
    </w:p>
    <w:p w14:paraId="3BEBE51A">
      <w:pPr>
        <w:pStyle w:val="35"/>
        <w:ind w:firstLine="400"/>
        <w:rPr>
          <w:rFonts w:ascii="宋体" w:hAnsi="宋体" w:cs="宋体"/>
          <w:color w:val="auto"/>
          <w:szCs w:val="21"/>
        </w:rPr>
      </w:pPr>
    </w:p>
    <w:p w14:paraId="5B603B42">
      <w:pPr>
        <w:pStyle w:val="35"/>
        <w:ind w:firstLine="400"/>
        <w:rPr>
          <w:rFonts w:ascii="宋体" w:hAnsi="宋体" w:cs="宋体"/>
          <w:color w:val="auto"/>
          <w:szCs w:val="21"/>
        </w:rPr>
      </w:pPr>
    </w:p>
    <w:p w14:paraId="49DF9F96">
      <w:pPr>
        <w:pStyle w:val="35"/>
        <w:ind w:firstLine="400"/>
        <w:rPr>
          <w:rFonts w:ascii="宋体" w:hAnsi="宋体" w:cs="宋体"/>
          <w:color w:val="auto"/>
          <w:szCs w:val="21"/>
        </w:rPr>
      </w:pPr>
    </w:p>
    <w:p w14:paraId="183DC0B7">
      <w:pPr>
        <w:pStyle w:val="35"/>
        <w:ind w:firstLine="400"/>
        <w:rPr>
          <w:rFonts w:ascii="宋体" w:hAnsi="宋体" w:cs="宋体"/>
          <w:color w:val="auto"/>
          <w:szCs w:val="21"/>
        </w:rPr>
      </w:pPr>
    </w:p>
    <w:p w14:paraId="3587EADF">
      <w:pPr>
        <w:pStyle w:val="35"/>
        <w:numPr>
          <w:ilvl w:val="0"/>
          <w:numId w:val="0"/>
        </w:numPr>
        <w:jc w:val="center"/>
        <w:rPr>
          <w:rFonts w:hint="eastAsia" w:ascii="宋体" w:hAnsi="宋体" w:eastAsia="宋体" w:cs="宋体"/>
          <w:b/>
          <w:bCs/>
          <w:color w:val="auto"/>
          <w:kern w:val="2"/>
          <w:sz w:val="32"/>
          <w:szCs w:val="40"/>
          <w:lang w:val="en-US" w:eastAsia="zh-CN" w:bidi="ar-SA"/>
        </w:rPr>
      </w:pPr>
      <w:r>
        <w:rPr>
          <w:rFonts w:hint="eastAsia" w:ascii="宋体" w:hAnsi="宋体" w:eastAsia="宋体" w:cs="宋体"/>
          <w:b/>
          <w:bCs/>
          <w:color w:val="auto"/>
          <w:kern w:val="2"/>
          <w:sz w:val="32"/>
          <w:szCs w:val="40"/>
          <w:lang w:val="en-US" w:eastAsia="zh-CN" w:bidi="ar-SA"/>
        </w:rPr>
        <w:t>2.3资质</w:t>
      </w:r>
      <w:r>
        <w:rPr>
          <w:rFonts w:hint="eastAsia" w:ascii="宋体" w:hAnsi="宋体" w:cs="宋体"/>
          <w:b/>
          <w:bCs/>
          <w:color w:val="auto"/>
          <w:kern w:val="2"/>
          <w:sz w:val="32"/>
          <w:szCs w:val="40"/>
          <w:lang w:val="en-US" w:eastAsia="zh-CN" w:bidi="ar-SA"/>
        </w:rPr>
        <w:t>要求</w:t>
      </w:r>
    </w:p>
    <w:p w14:paraId="09CD3344">
      <w:pPr>
        <w:pStyle w:val="35"/>
        <w:ind w:firstLine="400"/>
        <w:rPr>
          <w:rFonts w:ascii="宋体" w:hAnsi="宋体" w:cs="宋体"/>
          <w:szCs w:val="21"/>
        </w:rPr>
      </w:pPr>
      <w:r>
        <w:rPr>
          <w:rFonts w:hint="eastAsia" w:ascii="宋体" w:hAnsi="宋体" w:cs="宋体"/>
          <w:sz w:val="24"/>
          <w:szCs w:val="24"/>
          <w:highlight w:val="none"/>
        </w:rPr>
        <w:t>供应</w:t>
      </w:r>
      <w:r>
        <w:rPr>
          <w:rFonts w:hint="eastAsia" w:ascii="宋体" w:hAnsi="宋体" w:cs="宋体"/>
          <w:color w:val="auto"/>
          <w:sz w:val="24"/>
          <w:szCs w:val="24"/>
          <w:highlight w:val="none"/>
        </w:rPr>
        <w:t>商</w:t>
      </w:r>
      <w:r>
        <w:rPr>
          <w:rFonts w:hint="eastAsia" w:ascii="宋体" w:hAnsi="宋体" w:cs="宋体"/>
          <w:color w:val="auto"/>
          <w:sz w:val="24"/>
          <w:szCs w:val="24"/>
          <w:highlight w:val="none"/>
          <w:lang w:val="en-US" w:eastAsia="zh-CN"/>
        </w:rPr>
        <w:t>须具备消防设施工程专业承包二</w:t>
      </w:r>
      <w:r>
        <w:rPr>
          <w:rFonts w:hint="eastAsia" w:ascii="宋体" w:hAnsi="宋体" w:cs="宋体"/>
          <w:color w:val="auto"/>
          <w:sz w:val="24"/>
          <w:szCs w:val="24"/>
          <w:highlight w:val="none"/>
        </w:rPr>
        <w:t>级</w:t>
      </w:r>
      <w:r>
        <w:rPr>
          <w:rFonts w:hint="eastAsia" w:ascii="宋体" w:hAnsi="宋体" w:cs="宋体"/>
          <w:color w:val="auto"/>
          <w:sz w:val="24"/>
          <w:szCs w:val="24"/>
          <w:highlight w:val="none"/>
          <w:lang w:eastAsia="zh-CN"/>
        </w:rPr>
        <w:t>及</w:t>
      </w:r>
      <w:r>
        <w:rPr>
          <w:rFonts w:hint="eastAsia" w:ascii="宋体" w:hAnsi="宋体" w:cs="宋体"/>
          <w:color w:val="auto"/>
          <w:sz w:val="24"/>
          <w:szCs w:val="24"/>
          <w:highlight w:val="none"/>
        </w:rPr>
        <w:t>以上资质</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Times New Roman" w:hAnsi="Times New Roman" w:eastAsia="宋体" w:cs="Times New Roman"/>
          <w:color w:val="auto"/>
          <w:kern w:val="2"/>
          <w:sz w:val="24"/>
          <w:szCs w:val="24"/>
          <w:lang w:val="en-US" w:eastAsia="zh-CN" w:bidi="ar-SA"/>
        </w:rPr>
        <w:t>（提供资质证书复印件并加盖公章）</w:t>
      </w:r>
    </w:p>
    <w:p w14:paraId="547613A1">
      <w:pPr>
        <w:pStyle w:val="35"/>
        <w:ind w:firstLine="400"/>
        <w:rPr>
          <w:rFonts w:ascii="宋体" w:hAnsi="宋体" w:cs="宋体"/>
          <w:szCs w:val="21"/>
        </w:rPr>
      </w:pPr>
    </w:p>
    <w:p w14:paraId="6052AB8E">
      <w:pPr>
        <w:pStyle w:val="35"/>
        <w:ind w:firstLine="400"/>
        <w:rPr>
          <w:rFonts w:ascii="宋体" w:hAnsi="宋体" w:cs="宋体"/>
          <w:szCs w:val="21"/>
        </w:rPr>
      </w:pPr>
    </w:p>
    <w:p w14:paraId="4E290BD6">
      <w:pPr>
        <w:pStyle w:val="35"/>
        <w:ind w:firstLine="400"/>
        <w:rPr>
          <w:rFonts w:ascii="宋体" w:hAnsi="宋体" w:cs="宋体"/>
          <w:szCs w:val="21"/>
        </w:rPr>
      </w:pPr>
    </w:p>
    <w:p w14:paraId="42BD0DD4">
      <w:pPr>
        <w:pStyle w:val="35"/>
        <w:ind w:firstLine="400"/>
      </w:pPr>
    </w:p>
    <w:p w14:paraId="55130F73">
      <w:pPr>
        <w:pStyle w:val="35"/>
        <w:ind w:firstLine="400"/>
      </w:pPr>
    </w:p>
    <w:p w14:paraId="5F4F0A6F">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1657B38">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4E98ACE">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219D4619">
      <w:pPr>
        <w:spacing w:line="360" w:lineRule="auto"/>
        <w:ind w:firstLine="3542" w:firstLineChars="1476"/>
        <w:jc w:val="left"/>
        <w:rPr>
          <w:rFonts w:hint="eastAsia" w:ascii="宋体" w:hAnsi="宋体" w:cs="宋体"/>
          <w:sz w:val="24"/>
        </w:rPr>
      </w:pPr>
    </w:p>
    <w:p w14:paraId="27CE5F80">
      <w:pPr>
        <w:pStyle w:val="35"/>
        <w:ind w:firstLine="400"/>
      </w:pPr>
    </w:p>
    <w:p w14:paraId="1F52106F">
      <w:pPr>
        <w:pStyle w:val="35"/>
        <w:ind w:firstLine="400"/>
      </w:pPr>
    </w:p>
    <w:p w14:paraId="4CD93F84">
      <w:pPr>
        <w:pStyle w:val="35"/>
        <w:ind w:firstLine="400"/>
      </w:pPr>
    </w:p>
    <w:p w14:paraId="281D5CF9">
      <w:pPr>
        <w:pStyle w:val="35"/>
        <w:numPr>
          <w:ilvl w:val="0"/>
          <w:numId w:val="0"/>
        </w:numPr>
        <w:ind w:left="0" w:leftChars="0" w:firstLine="0" w:firstLineChars="0"/>
        <w:jc w:val="center"/>
        <w:rPr>
          <w:rFonts w:hint="eastAsia"/>
          <w:b/>
          <w:bCs/>
          <w:color w:val="000000" w:themeColor="text1"/>
          <w:sz w:val="32"/>
          <w:szCs w:val="32"/>
          <w:lang w:val="zh-CN" w:eastAsia="zh-CN"/>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2.4</w:t>
      </w:r>
      <w:r>
        <w:rPr>
          <w:rFonts w:hint="eastAsia"/>
          <w:b/>
          <w:bCs/>
          <w:color w:val="000000" w:themeColor="text1"/>
          <w:sz w:val="32"/>
          <w:szCs w:val="32"/>
          <w14:textFill>
            <w14:solidFill>
              <w14:schemeClr w14:val="tx1"/>
            </w14:solidFill>
          </w14:textFill>
        </w:rPr>
        <w:t>安全生产许可证</w:t>
      </w:r>
    </w:p>
    <w:p w14:paraId="224896A9">
      <w:pPr>
        <w:pStyle w:val="35"/>
        <w:numPr>
          <w:ilvl w:val="0"/>
          <w:numId w:val="0"/>
        </w:numPr>
        <w:ind w:leftChars="0"/>
        <w:jc w:val="center"/>
        <w:rPr>
          <w:rFonts w:hint="eastAsia" w:eastAsia="宋体"/>
          <w:bCs/>
          <w:color w:val="000000" w:themeColor="text1"/>
          <w:sz w:val="24"/>
          <w:szCs w:val="24"/>
          <w:lang w:val="en-US" w:eastAsia="zh-CN"/>
          <w14:textFill>
            <w14:solidFill>
              <w14:schemeClr w14:val="tx1"/>
            </w14:solidFill>
          </w14:textFill>
        </w:rPr>
      </w:pPr>
      <w:r>
        <w:rPr>
          <w:rFonts w:hint="eastAsia"/>
          <w:bCs/>
          <w:color w:val="000000" w:themeColor="text1"/>
          <w:sz w:val="24"/>
          <w:szCs w:val="24"/>
          <w14:textFill>
            <w14:solidFill>
              <w14:schemeClr w14:val="tx1"/>
            </w14:solidFill>
          </w14:textFill>
        </w:rPr>
        <w:t>提供有效的</w:t>
      </w:r>
      <w:r>
        <w:rPr>
          <w:rFonts w:hint="eastAsia" w:ascii="宋体" w:hAnsi="宋体" w:cs="宋体"/>
          <w:color w:val="auto"/>
          <w:sz w:val="24"/>
        </w:rPr>
        <w:t>建</w:t>
      </w:r>
      <w:r>
        <w:rPr>
          <w:rFonts w:hint="eastAsia" w:ascii="宋体" w:hAnsi="宋体" w:cs="宋体"/>
          <w:color w:val="auto"/>
          <w:sz w:val="24"/>
          <w:highlight w:val="none"/>
        </w:rPr>
        <w:t>设行政主管部门颁发</w:t>
      </w:r>
      <w:r>
        <w:rPr>
          <w:rFonts w:hint="eastAsia" w:ascii="宋体" w:hAnsi="宋体" w:cs="宋体"/>
          <w:color w:val="auto"/>
          <w:sz w:val="24"/>
          <w:highlight w:val="none"/>
          <w:lang w:eastAsia="zh-CN"/>
        </w:rPr>
        <w:t>的《</w:t>
      </w:r>
      <w:r>
        <w:rPr>
          <w:rFonts w:hint="eastAsia"/>
          <w:bCs/>
          <w:color w:val="000000" w:themeColor="text1"/>
          <w:sz w:val="24"/>
          <w:szCs w:val="24"/>
          <w14:textFill>
            <w14:solidFill>
              <w14:schemeClr w14:val="tx1"/>
            </w14:solidFill>
          </w14:textFill>
        </w:rPr>
        <w:t>安全生产许可证</w:t>
      </w:r>
      <w:r>
        <w:rPr>
          <w:rFonts w:hint="eastAsia"/>
          <w:bCs/>
          <w:color w:val="000000" w:themeColor="text1"/>
          <w:sz w:val="24"/>
          <w:szCs w:val="24"/>
          <w:lang w:eastAsia="zh-CN"/>
          <w14:textFill>
            <w14:solidFill>
              <w14:schemeClr w14:val="tx1"/>
            </w14:solidFill>
          </w14:textFill>
        </w:rPr>
        <w:t>》</w:t>
      </w:r>
      <w:r>
        <w:rPr>
          <w:rFonts w:hint="eastAsia"/>
          <w:bCs/>
          <w:color w:val="000000" w:themeColor="text1"/>
          <w:sz w:val="24"/>
          <w:szCs w:val="24"/>
          <w14:textFill>
            <w14:solidFill>
              <w14:schemeClr w14:val="tx1"/>
            </w14:solidFill>
          </w14:textFill>
        </w:rPr>
        <w:t>证书复印件</w:t>
      </w:r>
      <w:r>
        <w:rPr>
          <w:rFonts w:hint="eastAsia"/>
          <w:bCs/>
          <w:color w:val="000000" w:themeColor="text1"/>
          <w:sz w:val="24"/>
          <w:szCs w:val="24"/>
          <w:lang w:eastAsia="zh-CN"/>
          <w14:textFill>
            <w14:solidFill>
              <w14:schemeClr w14:val="tx1"/>
            </w14:solidFill>
          </w14:textFill>
        </w:rPr>
        <w:t>，</w:t>
      </w:r>
      <w:r>
        <w:rPr>
          <w:rFonts w:hint="eastAsia"/>
          <w:bCs/>
          <w:color w:val="000000" w:themeColor="text1"/>
          <w:sz w:val="24"/>
          <w:szCs w:val="24"/>
          <w14:textFill>
            <w14:solidFill>
              <w14:schemeClr w14:val="tx1"/>
            </w14:solidFill>
          </w14:textFill>
        </w:rPr>
        <w:t>加盖公章</w:t>
      </w:r>
      <w:r>
        <w:rPr>
          <w:rFonts w:hint="eastAsia"/>
          <w:bCs/>
          <w:color w:val="000000" w:themeColor="text1"/>
          <w:sz w:val="24"/>
          <w:szCs w:val="24"/>
          <w:lang w:eastAsia="zh-CN"/>
          <w14:textFill>
            <w14:solidFill>
              <w14:schemeClr w14:val="tx1"/>
            </w14:solidFill>
          </w14:textFill>
        </w:rPr>
        <w:t>。</w:t>
      </w:r>
    </w:p>
    <w:p w14:paraId="32E6E3F8">
      <w:pPr>
        <w:pStyle w:val="35"/>
        <w:ind w:firstLine="400"/>
      </w:pPr>
    </w:p>
    <w:p w14:paraId="5320F3C5">
      <w:pPr>
        <w:pStyle w:val="35"/>
        <w:ind w:firstLine="400"/>
      </w:pPr>
    </w:p>
    <w:p w14:paraId="70B7445E">
      <w:pPr>
        <w:pStyle w:val="35"/>
        <w:ind w:firstLine="400"/>
      </w:pPr>
    </w:p>
    <w:p w14:paraId="62E8E2D5">
      <w:pPr>
        <w:pStyle w:val="35"/>
        <w:ind w:firstLine="400"/>
      </w:pPr>
    </w:p>
    <w:p w14:paraId="4BB08FEC">
      <w:pPr>
        <w:pStyle w:val="35"/>
        <w:ind w:firstLine="400"/>
      </w:pPr>
    </w:p>
    <w:p w14:paraId="0F3C6179">
      <w:pPr>
        <w:pStyle w:val="35"/>
        <w:ind w:firstLine="400"/>
      </w:pPr>
    </w:p>
    <w:p w14:paraId="6A0880B1">
      <w:pPr>
        <w:pStyle w:val="35"/>
        <w:ind w:firstLine="400"/>
      </w:pPr>
    </w:p>
    <w:p w14:paraId="3710B3A2">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3366DD5">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E62DC71">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9246F5F">
      <w:pPr>
        <w:pStyle w:val="35"/>
        <w:ind w:firstLine="400"/>
      </w:pPr>
    </w:p>
    <w:p w14:paraId="7AF91262">
      <w:pPr>
        <w:pStyle w:val="35"/>
        <w:ind w:firstLine="400"/>
      </w:pPr>
    </w:p>
    <w:p w14:paraId="2C048265">
      <w:pPr>
        <w:pStyle w:val="35"/>
        <w:ind w:firstLine="400"/>
      </w:pPr>
    </w:p>
    <w:p w14:paraId="34BD86F7">
      <w:pPr>
        <w:pStyle w:val="35"/>
        <w:ind w:firstLine="400"/>
      </w:pPr>
    </w:p>
    <w:p w14:paraId="689F0B1D">
      <w:pPr>
        <w:pStyle w:val="35"/>
        <w:ind w:firstLine="400"/>
      </w:pPr>
    </w:p>
    <w:p w14:paraId="709CD7AE">
      <w:pPr>
        <w:pStyle w:val="52"/>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2.5</w:t>
      </w:r>
      <w:r>
        <w:rPr>
          <w:rFonts w:hint="eastAsia"/>
          <w:b/>
          <w:bCs/>
          <w:color w:val="000000" w:themeColor="text1"/>
          <w:sz w:val="32"/>
          <w:szCs w:val="32"/>
          <w14:textFill>
            <w14:solidFill>
              <w14:schemeClr w14:val="tx1"/>
            </w14:solidFill>
          </w14:textFill>
        </w:rPr>
        <w:t>项目负责人资格</w:t>
      </w:r>
    </w:p>
    <w:p w14:paraId="659F87F6">
      <w:pPr>
        <w:pStyle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供应商拟投入本工程的项目负责人</w:t>
      </w:r>
      <w:r>
        <w:rPr>
          <w:rFonts w:hint="eastAsia" w:ascii="宋体" w:hAnsi="宋体" w:cs="宋体"/>
          <w:color w:val="auto"/>
          <w:sz w:val="24"/>
          <w:szCs w:val="24"/>
          <w:highlight w:val="none"/>
          <w:lang w:val="en-US" w:eastAsia="zh-CN"/>
        </w:rPr>
        <w:t>须满足以下条件：</w:t>
      </w:r>
    </w:p>
    <w:p w14:paraId="13157C8E">
      <w:pPr>
        <w:pStyle w:val="9"/>
        <w:numPr>
          <w:ilvl w:val="0"/>
          <w:numId w:val="0"/>
        </w:numPr>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1）持有有效期内的</w:t>
      </w:r>
      <w:r>
        <w:rPr>
          <w:rFonts w:hint="eastAsia" w:ascii="宋体" w:hAnsi="宋体" w:cs="宋体"/>
          <w:color w:val="auto"/>
          <w:kern w:val="2"/>
          <w:sz w:val="24"/>
          <w:szCs w:val="24"/>
          <w:highlight w:val="none"/>
          <w:lang w:val="en-US" w:eastAsia="zh-CN" w:bidi="ar-SA"/>
        </w:rPr>
        <w:t>机电或建筑</w:t>
      </w:r>
      <w:r>
        <w:rPr>
          <w:rFonts w:hint="eastAsia" w:ascii="宋体" w:hAnsi="宋体" w:eastAsia="宋体" w:cs="宋体"/>
          <w:color w:val="auto"/>
          <w:kern w:val="2"/>
          <w:sz w:val="24"/>
          <w:szCs w:val="24"/>
          <w:highlight w:val="none"/>
          <w:lang w:val="en-US" w:eastAsia="zh-CN" w:bidi="ar-SA"/>
        </w:rPr>
        <w:t>工程</w:t>
      </w:r>
      <w:r>
        <w:rPr>
          <w:rFonts w:hint="eastAsia" w:ascii="宋体" w:hAnsi="宋体" w:eastAsia="宋体" w:cs="宋体"/>
          <w:color w:val="auto"/>
          <w:kern w:val="2"/>
          <w:sz w:val="24"/>
          <w:szCs w:val="24"/>
          <w:lang w:val="en-US" w:eastAsia="zh-CN" w:bidi="ar-SA"/>
        </w:rPr>
        <w:t>专业二级</w:t>
      </w:r>
      <w:r>
        <w:rPr>
          <w:rFonts w:hint="eastAsia" w:ascii="宋体" w:hAnsi="宋体" w:cs="宋体"/>
          <w:color w:val="auto"/>
          <w:sz w:val="24"/>
          <w:szCs w:val="24"/>
          <w:lang w:val="en-US" w:eastAsia="zh-CN"/>
        </w:rPr>
        <w:t>或</w:t>
      </w:r>
      <w:r>
        <w:rPr>
          <w:rFonts w:hint="eastAsia" w:ascii="宋体" w:hAnsi="宋体" w:eastAsia="宋体" w:cs="宋体"/>
          <w:color w:val="auto"/>
          <w:sz w:val="24"/>
          <w:szCs w:val="24"/>
        </w:rPr>
        <w:t>以上</w:t>
      </w:r>
      <w:r>
        <w:rPr>
          <w:rFonts w:hint="eastAsia" w:ascii="宋体" w:hAnsi="宋体" w:cs="宋体"/>
          <w:color w:val="auto"/>
          <w:sz w:val="24"/>
          <w:szCs w:val="24"/>
          <w:lang w:val="en-US" w:eastAsia="zh-CN"/>
        </w:rPr>
        <w:t>级别的</w:t>
      </w:r>
      <w:r>
        <w:rPr>
          <w:rFonts w:hint="eastAsia" w:ascii="宋体" w:hAnsi="宋体" w:eastAsia="宋体" w:cs="宋体"/>
          <w:color w:val="auto"/>
          <w:sz w:val="24"/>
          <w:szCs w:val="24"/>
        </w:rPr>
        <w:t>注册建造师</w:t>
      </w:r>
      <w:r>
        <w:rPr>
          <w:rFonts w:hint="eastAsia" w:ascii="宋体" w:hAnsi="宋体" w:eastAsia="宋体" w:cs="宋体"/>
          <w:color w:val="auto"/>
          <w:sz w:val="24"/>
          <w:szCs w:val="24"/>
          <w:lang w:eastAsia="zh-CN"/>
        </w:rPr>
        <w:t>证书；</w:t>
      </w:r>
    </w:p>
    <w:p w14:paraId="15900E59">
      <w:pPr>
        <w:pStyle w:val="9"/>
        <w:numPr>
          <w:ilvl w:val="0"/>
          <w:numId w:val="0"/>
        </w:num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（2）持有有效期内的安全生产考核合格证（B</w:t>
      </w:r>
      <w:r>
        <w:rPr>
          <w:rFonts w:hint="eastAsia" w:ascii="宋体" w:hAnsi="宋体" w:cs="宋体"/>
          <w:color w:val="auto"/>
          <w:sz w:val="24"/>
          <w:szCs w:val="24"/>
          <w:highlight w:val="none"/>
          <w:lang w:val="en-US" w:eastAsia="zh-CN"/>
        </w:rPr>
        <w:t>类</w:t>
      </w:r>
      <w:r>
        <w:rPr>
          <w:rFonts w:hint="eastAsia" w:ascii="宋体" w:hAnsi="宋体" w:eastAsia="宋体" w:cs="宋体"/>
          <w:color w:val="auto"/>
          <w:sz w:val="24"/>
          <w:szCs w:val="24"/>
          <w:highlight w:val="none"/>
          <w:lang w:val="en-US" w:eastAsia="zh-CN"/>
        </w:rPr>
        <w:t>）或建筑施工企业项目负责人安全生产考核合格证书；</w:t>
      </w:r>
    </w:p>
    <w:p w14:paraId="6475EEC3">
      <w:pPr>
        <w:pStyle w:val="9"/>
        <w:numPr>
          <w:ilvl w:val="0"/>
          <w:numId w:val="0"/>
        </w:numPr>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不得</w:t>
      </w:r>
      <w:r>
        <w:rPr>
          <w:rFonts w:hint="eastAsia" w:ascii="宋体" w:hAnsi="宋体" w:eastAsia="宋体" w:cs="宋体"/>
          <w:color w:val="auto"/>
          <w:sz w:val="24"/>
          <w:szCs w:val="24"/>
          <w:highlight w:val="none"/>
        </w:rPr>
        <w:t>担任其他在建项目负责人</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（提供</w:t>
      </w:r>
      <w:r>
        <w:rPr>
          <w:rFonts w:hint="eastAsia" w:ascii="宋体" w:hAnsi="宋体" w:eastAsia="宋体" w:cs="宋体"/>
          <w:color w:val="0000FF"/>
          <w:kern w:val="2"/>
          <w:sz w:val="24"/>
          <w:szCs w:val="24"/>
          <w:lang w:val="en-US" w:eastAsia="zh-CN" w:bidi="ar-SA"/>
        </w:rPr>
        <w:t>承诺函</w:t>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eastAsia="zh-CN"/>
        </w:rPr>
        <w:t>自拟</w:t>
      </w:r>
      <w:r>
        <w:rPr>
          <w:rFonts w:hint="eastAsia" w:ascii="宋体" w:hAnsi="宋体" w:eastAsia="宋体" w:cs="宋体"/>
          <w:color w:val="auto"/>
          <w:sz w:val="24"/>
          <w:szCs w:val="24"/>
          <w:highlight w:val="none"/>
        </w:rPr>
        <w:t>）</w:t>
      </w:r>
    </w:p>
    <w:p w14:paraId="5CB259BC">
      <w:pPr>
        <w:pStyle w:val="35"/>
        <w:adjustRightInd w:val="0"/>
        <w:snapToGrid w:val="0"/>
        <w:spacing w:line="360" w:lineRule="exact"/>
        <w:ind w:left="0" w:leftChars="0"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w:t>
      </w:r>
      <w:r>
        <w:rPr>
          <w:rFonts w:hint="eastAsia" w:ascii="宋体" w:hAnsi="宋体" w:cs="宋体"/>
          <w:color w:val="auto"/>
          <w:kern w:val="2"/>
          <w:sz w:val="24"/>
          <w:szCs w:val="24"/>
          <w:highlight w:val="none"/>
          <w:lang w:val="en-US" w:eastAsia="zh-CN" w:bidi="ar-SA"/>
        </w:rPr>
        <w:t>六</w:t>
      </w:r>
      <w:r>
        <w:rPr>
          <w:rFonts w:hint="eastAsia" w:ascii="宋体" w:hAnsi="宋体" w:eastAsia="宋体" w:cs="宋体"/>
          <w:color w:val="auto"/>
          <w:kern w:val="2"/>
          <w:sz w:val="24"/>
          <w:szCs w:val="24"/>
          <w:highlight w:val="none"/>
          <w:lang w:val="en-US" w:eastAsia="zh-CN" w:bidi="ar-SA"/>
        </w:rPr>
        <w:t>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r>
        <w:rPr>
          <w:rFonts w:hint="eastAsia" w:ascii="宋体" w:hAnsi="宋体" w:cs="宋体"/>
          <w:color w:val="auto"/>
          <w:kern w:val="2"/>
          <w:sz w:val="24"/>
          <w:szCs w:val="24"/>
          <w:highlight w:val="none"/>
          <w:lang w:val="en-US" w:eastAsia="zh-CN" w:bidi="ar-SA"/>
        </w:rPr>
        <w:t>新入职的，需提供包括不限于劳动合同等证明材料</w:t>
      </w:r>
      <w:r>
        <w:rPr>
          <w:rFonts w:hint="eastAsia" w:ascii="宋体" w:hAnsi="宋体" w:eastAsia="宋体" w:cs="宋体"/>
          <w:color w:val="auto"/>
          <w:kern w:val="2"/>
          <w:sz w:val="24"/>
          <w:szCs w:val="24"/>
          <w:highlight w:val="none"/>
          <w:lang w:val="en-US" w:eastAsia="zh-CN" w:bidi="ar-SA"/>
        </w:rPr>
        <w:t>。</w:t>
      </w:r>
    </w:p>
    <w:p w14:paraId="69DE06D5">
      <w:pPr>
        <w:pStyle w:val="52"/>
        <w:tabs>
          <w:tab w:val="left" w:pos="1050"/>
          <w:tab w:val="center" w:pos="4535"/>
        </w:tabs>
        <w:spacing w:line="360" w:lineRule="auto"/>
        <w:jc w:val="center"/>
        <w:outlineLvl w:val="0"/>
        <w:rPr>
          <w:rFonts w:hint="eastAsia"/>
          <w:color w:val="auto"/>
          <w:sz w:val="21"/>
          <w:szCs w:val="21"/>
          <w:highlight w:val="none"/>
        </w:rPr>
      </w:pPr>
      <w:r>
        <w:rPr>
          <w:rFonts w:hint="eastAsia" w:eastAsia="宋体"/>
          <w:color w:val="auto"/>
          <w:sz w:val="24"/>
          <w:szCs w:val="24"/>
          <w:highlight w:val="none"/>
        </w:rPr>
        <w:t>（</w:t>
      </w:r>
      <w:r>
        <w:rPr>
          <w:rFonts w:hint="eastAsia"/>
          <w:color w:val="auto"/>
          <w:sz w:val="24"/>
          <w:szCs w:val="24"/>
          <w:highlight w:val="none"/>
        </w:rPr>
        <w:t>提供证书</w:t>
      </w:r>
      <w:r>
        <w:rPr>
          <w:rFonts w:hint="eastAsia"/>
          <w:color w:val="auto"/>
          <w:sz w:val="24"/>
          <w:szCs w:val="24"/>
          <w:highlight w:val="none"/>
          <w:lang w:eastAsia="zh-CN"/>
        </w:rPr>
        <w:t>及证明资料</w:t>
      </w:r>
      <w:r>
        <w:rPr>
          <w:rFonts w:hint="eastAsia"/>
          <w:color w:val="auto"/>
          <w:sz w:val="24"/>
          <w:szCs w:val="24"/>
          <w:highlight w:val="none"/>
        </w:rPr>
        <w:t>复印件并加盖公章）</w:t>
      </w:r>
    </w:p>
    <w:p w14:paraId="6C30A189">
      <w:pPr>
        <w:pStyle w:val="52"/>
        <w:tabs>
          <w:tab w:val="left" w:pos="1050"/>
          <w:tab w:val="center" w:pos="4535"/>
        </w:tabs>
        <w:spacing w:line="360" w:lineRule="auto"/>
        <w:jc w:val="center"/>
        <w:outlineLvl w:val="0"/>
        <w:rPr>
          <w:rFonts w:hint="eastAsia"/>
          <w:color w:val="auto"/>
          <w:sz w:val="21"/>
          <w:szCs w:val="21"/>
          <w:highlight w:val="none"/>
        </w:rPr>
      </w:pPr>
    </w:p>
    <w:p w14:paraId="4EC6AA8F">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DE4E05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DF67999">
      <w:pPr>
        <w:pStyle w:val="35"/>
        <w:ind w:firstLine="3600" w:firstLineChars="1500"/>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10C436A">
      <w:pPr>
        <w:pStyle w:val="35"/>
        <w:ind w:firstLine="400"/>
      </w:pPr>
    </w:p>
    <w:p w14:paraId="443D3A49">
      <w:pPr>
        <w:pStyle w:val="35"/>
        <w:ind w:firstLine="400"/>
      </w:pPr>
    </w:p>
    <w:p w14:paraId="65A158CD">
      <w:pPr>
        <w:pStyle w:val="35"/>
        <w:ind w:firstLine="400"/>
      </w:pPr>
    </w:p>
    <w:p w14:paraId="10B848D2">
      <w:pPr>
        <w:pStyle w:val="35"/>
        <w:ind w:firstLine="400"/>
      </w:pPr>
    </w:p>
    <w:p w14:paraId="37CA7E8D">
      <w:pPr>
        <w:shd w:val="clear" w:color="auto" w:fill="FFFFFF"/>
        <w:adjustRightInd w:val="0"/>
        <w:snapToGrid w:val="0"/>
        <w:spacing w:line="360" w:lineRule="auto"/>
        <w:jc w:val="left"/>
        <w:rPr>
          <w:rFonts w:ascii="宋体" w:hAnsi="宋体" w:cs="华文仿宋"/>
          <w:b/>
          <w:bCs/>
          <w:sz w:val="24"/>
        </w:rPr>
      </w:pPr>
      <w:r>
        <w:rPr>
          <w:rFonts w:hint="eastAsia" w:ascii="黑体" w:hAnsi="黑体" w:eastAsia="黑体" w:cs="黑体"/>
          <w:b/>
          <w:bCs/>
          <w:sz w:val="36"/>
          <w:szCs w:val="36"/>
        </w:rPr>
        <w:t>三、符合性审查</w:t>
      </w:r>
      <w:r>
        <w:rPr>
          <w:rFonts w:hint="eastAsia" w:ascii="黑体" w:hAnsi="黑体" w:eastAsia="黑体" w:cs="黑体"/>
          <w:b/>
          <w:bCs/>
          <w:sz w:val="36"/>
          <w:szCs w:val="36"/>
          <w:lang w:val="en-US" w:eastAsia="zh-CN"/>
        </w:rPr>
        <w:t xml:space="preserve">     </w:t>
      </w:r>
      <w:r>
        <w:rPr>
          <w:rFonts w:hint="eastAsia" w:ascii="宋体" w:hAnsi="宋体" w:cs="华文仿宋"/>
          <w:b/>
          <w:bCs/>
          <w:sz w:val="32"/>
          <w:szCs w:val="32"/>
        </w:rPr>
        <w:t>（一）符合性自查表</w:t>
      </w:r>
    </w:p>
    <w:tbl>
      <w:tblPr>
        <w:tblStyle w:val="28"/>
        <w:tblW w:w="9743" w:type="dxa"/>
        <w:tblInd w:w="-11"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614"/>
        <w:gridCol w:w="5642"/>
        <w:gridCol w:w="1275"/>
        <w:gridCol w:w="1212"/>
      </w:tblGrid>
      <w:tr w14:paraId="56CC3AB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1BB6E5F5">
            <w:pPr>
              <w:jc w:val="center"/>
              <w:rPr>
                <w:rFonts w:ascii="宋体" w:hAnsi="宋体" w:cs="宋体"/>
                <w:bCs/>
                <w:sz w:val="22"/>
                <w:szCs w:val="22"/>
              </w:rPr>
            </w:pPr>
            <w:r>
              <w:rPr>
                <w:rFonts w:hint="eastAsia" w:ascii="宋体" w:hAnsi="宋体" w:cs="华文仿宋"/>
                <w:bCs/>
                <w:szCs w:val="21"/>
              </w:rPr>
              <w:t>评审内容</w:t>
            </w:r>
          </w:p>
        </w:tc>
        <w:tc>
          <w:tcPr>
            <w:tcW w:w="5642" w:type="dxa"/>
            <w:vAlign w:val="center"/>
          </w:tcPr>
          <w:p w14:paraId="689DAE47">
            <w:pPr>
              <w:ind w:firstLine="18" w:firstLineChars="9"/>
              <w:jc w:val="center"/>
              <w:rPr>
                <w:rFonts w:ascii="宋体" w:hAnsi="宋体" w:cs="宋体"/>
                <w:bCs/>
                <w:sz w:val="22"/>
                <w:szCs w:val="22"/>
              </w:rPr>
            </w:pPr>
            <w:r>
              <w:rPr>
                <w:rFonts w:hint="eastAsia" w:ascii="宋体" w:hAnsi="宋体" w:cs="华文仿宋"/>
                <w:bCs/>
                <w:szCs w:val="21"/>
              </w:rPr>
              <w:t>采购文件要求</w:t>
            </w:r>
          </w:p>
        </w:tc>
        <w:tc>
          <w:tcPr>
            <w:tcW w:w="1275" w:type="dxa"/>
            <w:vAlign w:val="center"/>
          </w:tcPr>
          <w:p w14:paraId="11698E07">
            <w:pPr>
              <w:jc w:val="center"/>
              <w:rPr>
                <w:rFonts w:ascii="宋体" w:hAnsi="宋体" w:cs="宋体"/>
                <w:bCs/>
                <w:sz w:val="22"/>
                <w:szCs w:val="22"/>
              </w:rPr>
            </w:pPr>
            <w:r>
              <w:rPr>
                <w:rFonts w:hint="eastAsia" w:ascii="宋体" w:hAnsi="宋体" w:cs="华文仿宋"/>
                <w:bCs/>
                <w:szCs w:val="21"/>
              </w:rPr>
              <w:t>自查结论</w:t>
            </w:r>
          </w:p>
        </w:tc>
        <w:tc>
          <w:tcPr>
            <w:tcW w:w="1212" w:type="dxa"/>
            <w:vAlign w:val="center"/>
          </w:tcPr>
          <w:p w14:paraId="1C5E1559">
            <w:pPr>
              <w:ind w:right="-178" w:rightChars="-85"/>
              <w:jc w:val="center"/>
              <w:rPr>
                <w:rFonts w:ascii="宋体" w:hAnsi="宋体" w:cs="宋体"/>
                <w:sz w:val="22"/>
                <w:szCs w:val="22"/>
              </w:rPr>
            </w:pPr>
            <w:r>
              <w:rPr>
                <w:rFonts w:hint="eastAsia" w:ascii="宋体" w:hAnsi="宋体" w:cs="华文仿宋"/>
                <w:bCs/>
                <w:szCs w:val="21"/>
              </w:rPr>
              <w:t>证明资料</w:t>
            </w:r>
          </w:p>
        </w:tc>
      </w:tr>
      <w:tr w14:paraId="2ED252C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036" w:hRule="atLeast"/>
        </w:trPr>
        <w:tc>
          <w:tcPr>
            <w:tcW w:w="1614" w:type="dxa"/>
            <w:vAlign w:val="center"/>
          </w:tcPr>
          <w:p w14:paraId="0CC84573">
            <w:pPr>
              <w:jc w:val="center"/>
              <w:rPr>
                <w:rFonts w:ascii="宋体" w:hAnsi="宋体" w:cs="宋体"/>
                <w:szCs w:val="21"/>
              </w:rPr>
            </w:pPr>
            <w:r>
              <w:rPr>
                <w:rFonts w:hint="eastAsia" w:ascii="宋体" w:hAnsi="宋体" w:cs="华文仿宋"/>
                <w:kern w:val="0"/>
                <w:szCs w:val="21"/>
              </w:rPr>
              <w:t>响应报价</w:t>
            </w:r>
          </w:p>
        </w:tc>
        <w:tc>
          <w:tcPr>
            <w:tcW w:w="5642" w:type="dxa"/>
            <w:vAlign w:val="center"/>
          </w:tcPr>
          <w:p w14:paraId="596892B8">
            <w:pPr>
              <w:ind w:left="-21" w:leftChars="-10"/>
              <w:rPr>
                <w:rFonts w:ascii="宋体" w:hAnsi="宋体" w:cs="华文仿宋"/>
                <w:szCs w:val="21"/>
              </w:rPr>
            </w:pPr>
            <w:r>
              <w:rPr>
                <w:rFonts w:hint="eastAsia" w:ascii="宋体" w:hAnsi="宋体" w:cs="华文仿宋"/>
                <w:szCs w:val="21"/>
              </w:rPr>
              <w:t>响应报价：</w:t>
            </w:r>
          </w:p>
          <w:p w14:paraId="69C81EAE">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1）</w:t>
            </w:r>
            <w:r>
              <w:rPr>
                <w:rFonts w:hint="eastAsia" w:ascii="宋体" w:hAnsi="宋体" w:cs="华文仿宋"/>
                <w:szCs w:val="21"/>
              </w:rPr>
              <w:t>响应报价未超过本项目最高限价；</w:t>
            </w:r>
          </w:p>
          <w:p w14:paraId="09885817">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2）</w:t>
            </w:r>
            <w:r>
              <w:rPr>
                <w:rFonts w:hint="eastAsia" w:ascii="宋体" w:hAnsi="宋体" w:cs="华文仿宋"/>
                <w:szCs w:val="21"/>
              </w:rPr>
              <w:t>对本项目的全部内容进行响应报价；</w:t>
            </w:r>
          </w:p>
          <w:p w14:paraId="526E7705">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3）</w:t>
            </w:r>
            <w:r>
              <w:rPr>
                <w:rFonts w:hint="eastAsia" w:ascii="宋体" w:hAnsi="宋体" w:cs="华文仿宋"/>
                <w:szCs w:val="21"/>
              </w:rPr>
              <w:t>响应报价不低于成本价，且是唯一确定的。</w:t>
            </w:r>
          </w:p>
        </w:tc>
        <w:tc>
          <w:tcPr>
            <w:tcW w:w="1275" w:type="dxa"/>
            <w:vAlign w:val="center"/>
          </w:tcPr>
          <w:p w14:paraId="5CF234DE">
            <w:pPr>
              <w:ind w:left="36" w:leftChars="17"/>
              <w:jc w:val="center"/>
              <w:rPr>
                <w:rFonts w:ascii="宋体" w:hAnsi="宋体" w:cs="宋体"/>
                <w:szCs w:val="21"/>
              </w:rPr>
            </w:pPr>
            <w:r>
              <w:rPr>
                <w:rFonts w:hint="eastAsia" w:ascii="宋体" w:hAnsi="宋体" w:cs="宋体"/>
                <w:szCs w:val="21"/>
              </w:rPr>
              <w:t>□通  过</w:t>
            </w:r>
          </w:p>
          <w:p w14:paraId="0E083C4A">
            <w:pPr>
              <w:ind w:left="36" w:leftChars="17"/>
              <w:jc w:val="center"/>
              <w:rPr>
                <w:rFonts w:ascii="宋体" w:hAnsi="宋体" w:cs="宋体"/>
                <w:szCs w:val="21"/>
              </w:rPr>
            </w:pPr>
            <w:r>
              <w:rPr>
                <w:rFonts w:hint="eastAsia" w:ascii="宋体" w:hAnsi="宋体" w:cs="宋体"/>
                <w:szCs w:val="21"/>
              </w:rPr>
              <w:t>□不通过</w:t>
            </w:r>
          </w:p>
        </w:tc>
        <w:tc>
          <w:tcPr>
            <w:tcW w:w="1212" w:type="dxa"/>
            <w:vAlign w:val="center"/>
          </w:tcPr>
          <w:p w14:paraId="57709F2A">
            <w:pPr>
              <w:ind w:right="-178" w:rightChars="-85"/>
              <w:jc w:val="center"/>
              <w:rPr>
                <w:rFonts w:ascii="宋体" w:hAnsi="宋体" w:cs="宋体"/>
                <w:szCs w:val="21"/>
              </w:rPr>
            </w:pPr>
            <w:r>
              <w:rPr>
                <w:rFonts w:hint="eastAsia" w:ascii="宋体" w:hAnsi="宋体" w:cs="宋体"/>
                <w:szCs w:val="21"/>
              </w:rPr>
              <w:t>/</w:t>
            </w:r>
          </w:p>
        </w:tc>
      </w:tr>
      <w:tr w14:paraId="37FBA78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85" w:hRule="atLeast"/>
        </w:trPr>
        <w:tc>
          <w:tcPr>
            <w:tcW w:w="1614" w:type="dxa"/>
            <w:vAlign w:val="center"/>
          </w:tcPr>
          <w:p w14:paraId="6EEA8DDD">
            <w:pPr>
              <w:jc w:val="center"/>
              <w:rPr>
                <w:rFonts w:ascii="宋体" w:hAnsi="宋体" w:cs="宋体"/>
                <w:szCs w:val="21"/>
              </w:rPr>
            </w:pPr>
            <w:r>
              <w:rPr>
                <w:rFonts w:hint="eastAsia" w:ascii="宋体" w:hAnsi="宋体" w:cs="华文仿宋"/>
                <w:szCs w:val="21"/>
              </w:rPr>
              <w:t>响应有效期</w:t>
            </w:r>
          </w:p>
        </w:tc>
        <w:tc>
          <w:tcPr>
            <w:tcW w:w="5642" w:type="dxa"/>
            <w:vAlign w:val="center"/>
          </w:tcPr>
          <w:p w14:paraId="1BB532B0">
            <w:pPr>
              <w:autoSpaceDE w:val="0"/>
              <w:autoSpaceDN w:val="0"/>
              <w:adjustRightInd w:val="0"/>
              <w:snapToGrid w:val="0"/>
              <w:rPr>
                <w:rFonts w:ascii="宋体" w:hAnsi="宋体" w:cs="宋体"/>
                <w:sz w:val="20"/>
                <w:szCs w:val="20"/>
              </w:rPr>
            </w:pPr>
            <w:r>
              <w:rPr>
                <w:rFonts w:hint="eastAsia" w:ascii="宋体" w:hAnsi="宋体" w:cs="华文仿宋"/>
                <w:szCs w:val="21"/>
              </w:rPr>
              <w:t>提供《响应承诺函》，响应有效期为提交响应文件的截止之日起90天（格式详见“响应承诺函”）。</w:t>
            </w:r>
          </w:p>
        </w:tc>
        <w:tc>
          <w:tcPr>
            <w:tcW w:w="1275" w:type="dxa"/>
            <w:vAlign w:val="center"/>
          </w:tcPr>
          <w:p w14:paraId="6B37D005">
            <w:pPr>
              <w:ind w:left="36" w:leftChars="17"/>
              <w:jc w:val="center"/>
              <w:rPr>
                <w:rFonts w:ascii="宋体" w:hAnsi="宋体" w:cs="宋体"/>
                <w:szCs w:val="21"/>
              </w:rPr>
            </w:pPr>
            <w:r>
              <w:rPr>
                <w:rFonts w:hint="eastAsia" w:ascii="宋体" w:hAnsi="宋体" w:cs="宋体"/>
                <w:szCs w:val="21"/>
              </w:rPr>
              <w:t>□通  过</w:t>
            </w:r>
          </w:p>
          <w:p w14:paraId="39A00C29">
            <w:pPr>
              <w:jc w:val="center"/>
            </w:pPr>
            <w:r>
              <w:rPr>
                <w:rFonts w:hint="eastAsia" w:ascii="宋体" w:hAnsi="宋体" w:cs="宋体"/>
                <w:szCs w:val="21"/>
              </w:rPr>
              <w:t>□不通过</w:t>
            </w:r>
          </w:p>
        </w:tc>
        <w:tc>
          <w:tcPr>
            <w:tcW w:w="1212" w:type="dxa"/>
            <w:vAlign w:val="center"/>
          </w:tcPr>
          <w:p w14:paraId="3412217A">
            <w:pPr>
              <w:jc w:val="center"/>
              <w:rPr>
                <w:rFonts w:ascii="宋体" w:hAnsi="宋体" w:cs="宋体"/>
                <w:sz w:val="20"/>
                <w:szCs w:val="20"/>
              </w:rPr>
            </w:pPr>
            <w:r>
              <w:rPr>
                <w:rFonts w:hint="eastAsia" w:ascii="宋体" w:hAnsi="宋体" w:cs="宋体"/>
                <w:szCs w:val="21"/>
              </w:rPr>
              <w:t>见响应文件第（）页</w:t>
            </w:r>
          </w:p>
        </w:tc>
      </w:tr>
      <w:tr w14:paraId="65445D9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0BE7A30F">
            <w:pPr>
              <w:jc w:val="center"/>
              <w:rPr>
                <w:rFonts w:ascii="宋体" w:hAnsi="宋体" w:cs="宋体"/>
                <w:szCs w:val="21"/>
              </w:rPr>
            </w:pPr>
            <w:r>
              <w:rPr>
                <w:rFonts w:hint="eastAsia" w:ascii="宋体" w:hAnsi="宋体" w:cs="华文仿宋"/>
                <w:szCs w:val="21"/>
              </w:rPr>
              <w:t>法定代表人证明书及授权委托书</w:t>
            </w:r>
          </w:p>
        </w:tc>
        <w:tc>
          <w:tcPr>
            <w:tcW w:w="5642" w:type="dxa"/>
            <w:vAlign w:val="center"/>
          </w:tcPr>
          <w:p w14:paraId="5BB1B6C8">
            <w:pPr>
              <w:rPr>
                <w:rFonts w:ascii="宋体" w:hAnsi="宋体" w:cs="宋体"/>
                <w:bCs/>
                <w:sz w:val="20"/>
                <w:szCs w:val="20"/>
              </w:rPr>
            </w:pPr>
            <w:r>
              <w:rPr>
                <w:rFonts w:hint="eastAsia" w:ascii="宋体" w:hAnsi="宋体" w:cs="华文仿宋"/>
                <w:szCs w:val="21"/>
              </w:rPr>
              <w:t>法定代表人资格证明书及授权委托书：按对应格式文件签署、盖章。</w:t>
            </w:r>
          </w:p>
        </w:tc>
        <w:tc>
          <w:tcPr>
            <w:tcW w:w="1275" w:type="dxa"/>
            <w:vAlign w:val="center"/>
          </w:tcPr>
          <w:p w14:paraId="767FDF2F">
            <w:pPr>
              <w:ind w:left="36" w:leftChars="17"/>
              <w:jc w:val="center"/>
            </w:pPr>
            <w:r>
              <w:rPr>
                <w:rFonts w:hint="eastAsia"/>
              </w:rPr>
              <w:t>□通  过</w:t>
            </w:r>
          </w:p>
          <w:p w14:paraId="731D796F">
            <w:pPr>
              <w:pStyle w:val="35"/>
              <w:ind w:firstLine="0" w:firstLineChars="0"/>
              <w:jc w:val="center"/>
              <w:rPr>
                <w:rFonts w:ascii="宋体" w:hAnsi="宋体" w:cs="宋体"/>
                <w:szCs w:val="20"/>
              </w:rPr>
            </w:pPr>
            <w:r>
              <w:rPr>
                <w:rFonts w:hint="eastAsia" w:ascii="宋体" w:hAnsi="宋体" w:cs="宋体"/>
                <w:sz w:val="21"/>
                <w:szCs w:val="21"/>
              </w:rPr>
              <w:t>□不通过</w:t>
            </w:r>
          </w:p>
        </w:tc>
        <w:tc>
          <w:tcPr>
            <w:tcW w:w="1212" w:type="dxa"/>
            <w:vAlign w:val="center"/>
          </w:tcPr>
          <w:p w14:paraId="12439244">
            <w:pPr>
              <w:jc w:val="center"/>
              <w:rPr>
                <w:rFonts w:ascii="宋体" w:hAnsi="宋体" w:cs="宋体"/>
                <w:sz w:val="20"/>
                <w:szCs w:val="20"/>
              </w:rPr>
            </w:pPr>
            <w:r>
              <w:rPr>
                <w:rFonts w:hint="eastAsia" w:ascii="宋体" w:hAnsi="宋体" w:cs="宋体"/>
                <w:szCs w:val="21"/>
              </w:rPr>
              <w:t>见响应文件第（）页</w:t>
            </w:r>
          </w:p>
        </w:tc>
      </w:tr>
      <w:tr w14:paraId="79FE72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7D4610EE">
            <w:pPr>
              <w:jc w:val="center"/>
              <w:rPr>
                <w:rFonts w:hint="eastAsia" w:ascii="宋体" w:hAnsi="宋体" w:cs="华文仿宋"/>
                <w:szCs w:val="21"/>
              </w:rPr>
            </w:pPr>
            <w:r>
              <w:rPr>
                <w:rFonts w:hint="eastAsia" w:ascii="宋体" w:hAnsi="宋体" w:cs="华文仿宋"/>
                <w:szCs w:val="21"/>
              </w:rPr>
              <w:t>响应文件签署、</w:t>
            </w:r>
          </w:p>
          <w:p w14:paraId="01AC3256">
            <w:pPr>
              <w:jc w:val="center"/>
              <w:rPr>
                <w:rFonts w:ascii="宋体" w:hAnsi="宋体" w:cs="宋体"/>
                <w:szCs w:val="21"/>
              </w:rPr>
            </w:pPr>
            <w:r>
              <w:rPr>
                <w:rFonts w:hint="eastAsia" w:ascii="宋体" w:hAnsi="宋体" w:cs="华文仿宋"/>
                <w:szCs w:val="21"/>
              </w:rPr>
              <w:t>盖章</w:t>
            </w:r>
          </w:p>
        </w:tc>
        <w:tc>
          <w:tcPr>
            <w:tcW w:w="5642" w:type="dxa"/>
            <w:vAlign w:val="center"/>
          </w:tcPr>
          <w:p w14:paraId="21C988C3">
            <w:pPr>
              <w:jc w:val="left"/>
              <w:rPr>
                <w:rFonts w:ascii="宋体" w:hAnsi="宋体" w:cs="宋体"/>
                <w:kern w:val="28"/>
                <w:sz w:val="20"/>
                <w:szCs w:val="20"/>
              </w:rPr>
            </w:pPr>
            <w:r>
              <w:rPr>
                <w:rFonts w:hint="eastAsia" w:ascii="宋体" w:hAnsi="宋体" w:cs="华文仿宋"/>
                <w:szCs w:val="21"/>
              </w:rPr>
              <w:t>响应文件按照公开比选文件规定要求签署、盖章（包括封面、</w:t>
            </w:r>
            <w:r>
              <w:rPr>
                <w:rFonts w:hint="eastAsia" w:ascii="宋体" w:hAnsi="宋体" w:cs="华文仿宋"/>
                <w:color w:val="FF0000"/>
                <w:szCs w:val="21"/>
              </w:rPr>
              <w:t>骑缝</w:t>
            </w:r>
            <w:r>
              <w:rPr>
                <w:rFonts w:hint="eastAsia" w:ascii="宋体" w:hAnsi="宋体" w:cs="华文仿宋"/>
                <w:szCs w:val="21"/>
              </w:rPr>
              <w:t>以及含有“签字”“盖章”字眼的每一处），不得改动本公开比选文件中已明确要求不得擅自删改的部分，以及遵守公开比选文件中已列明必须遵照执行否则按无效响应处理的各类要求。</w:t>
            </w:r>
          </w:p>
        </w:tc>
        <w:tc>
          <w:tcPr>
            <w:tcW w:w="1275" w:type="dxa"/>
            <w:vAlign w:val="center"/>
          </w:tcPr>
          <w:p w14:paraId="34C640C3">
            <w:pPr>
              <w:ind w:left="36" w:leftChars="17"/>
              <w:jc w:val="center"/>
              <w:rPr>
                <w:rFonts w:ascii="宋体" w:hAnsi="宋体" w:cs="宋体"/>
                <w:szCs w:val="21"/>
              </w:rPr>
            </w:pPr>
            <w:r>
              <w:rPr>
                <w:rFonts w:hint="eastAsia" w:ascii="宋体" w:hAnsi="宋体" w:cs="宋体"/>
                <w:szCs w:val="21"/>
              </w:rPr>
              <w:t>□通  过</w:t>
            </w:r>
          </w:p>
          <w:p w14:paraId="6A98E590">
            <w:pPr>
              <w:ind w:left="36" w:leftChars="17"/>
              <w:jc w:val="center"/>
              <w:rPr>
                <w:rFonts w:ascii="宋体" w:hAnsi="宋体" w:cs="宋体"/>
                <w:sz w:val="20"/>
                <w:szCs w:val="20"/>
              </w:rPr>
            </w:pPr>
            <w:r>
              <w:rPr>
                <w:rFonts w:hint="eastAsia" w:ascii="宋体" w:hAnsi="宋体" w:cs="宋体"/>
                <w:szCs w:val="21"/>
              </w:rPr>
              <w:t>□不通过</w:t>
            </w:r>
          </w:p>
        </w:tc>
        <w:tc>
          <w:tcPr>
            <w:tcW w:w="1212" w:type="dxa"/>
            <w:vAlign w:val="center"/>
          </w:tcPr>
          <w:p w14:paraId="4FC36FA0">
            <w:pPr>
              <w:jc w:val="center"/>
              <w:rPr>
                <w:rFonts w:ascii="宋体" w:hAnsi="宋体" w:cs="宋体"/>
                <w:sz w:val="20"/>
                <w:szCs w:val="20"/>
              </w:rPr>
            </w:pPr>
            <w:r>
              <w:rPr>
                <w:rFonts w:hint="eastAsia" w:ascii="宋体" w:hAnsi="宋体" w:cs="宋体"/>
                <w:szCs w:val="21"/>
              </w:rPr>
              <w:t>/</w:t>
            </w:r>
          </w:p>
        </w:tc>
      </w:tr>
      <w:tr w14:paraId="4353721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730338A9">
            <w:pPr>
              <w:tabs>
                <w:tab w:val="left" w:pos="2880"/>
              </w:tabs>
              <w:jc w:val="center"/>
              <w:rPr>
                <w:rFonts w:ascii="宋体" w:hAnsi="宋体" w:cs="宋体"/>
                <w:szCs w:val="21"/>
              </w:rPr>
            </w:pPr>
            <w:r>
              <w:rPr>
                <w:rFonts w:hint="eastAsia" w:ascii="宋体" w:hAnsi="宋体" w:cs="华文仿宋"/>
                <w:szCs w:val="21"/>
              </w:rPr>
              <w:t>“★”号条款要求</w:t>
            </w:r>
          </w:p>
        </w:tc>
        <w:tc>
          <w:tcPr>
            <w:tcW w:w="5642" w:type="dxa"/>
            <w:vAlign w:val="center"/>
          </w:tcPr>
          <w:p w14:paraId="055FC76B">
            <w:pPr>
              <w:ind w:left="-21" w:leftChars="-10"/>
              <w:rPr>
                <w:rFonts w:ascii="宋体" w:hAnsi="宋体" w:cs="宋体"/>
                <w:kern w:val="28"/>
                <w:sz w:val="20"/>
                <w:szCs w:val="20"/>
              </w:rPr>
            </w:pPr>
            <w:r>
              <w:rPr>
                <w:rFonts w:hint="eastAsia" w:ascii="宋体" w:hAnsi="宋体" w:cs="华文仿宋"/>
                <w:szCs w:val="21"/>
              </w:rPr>
              <w:t>响应方案满足公开比选文件</w:t>
            </w:r>
            <w:r>
              <w:rPr>
                <w:rFonts w:hint="eastAsia" w:ascii="宋体" w:hAnsi="宋体" w:cs="华文仿宋"/>
                <w:szCs w:val="21"/>
                <w:lang w:eastAsia="zh-CN"/>
              </w:rPr>
              <w:t>第二章《采购需求》中</w:t>
            </w:r>
            <w:r>
              <w:rPr>
                <w:rFonts w:hint="eastAsia" w:ascii="宋体" w:hAnsi="宋体" w:cs="华文仿宋"/>
                <w:szCs w:val="21"/>
              </w:rPr>
              <w:t>“★”号条款要求</w:t>
            </w:r>
            <w:r>
              <w:rPr>
                <w:rFonts w:hint="eastAsia" w:ascii="宋体" w:hAnsi="宋体" w:cs="华文仿宋"/>
                <w:szCs w:val="21"/>
                <w:highlight w:val="none"/>
              </w:rPr>
              <w:t>（格式详见“响应承诺函”）</w:t>
            </w:r>
            <w:r>
              <w:rPr>
                <w:rFonts w:hint="eastAsia" w:ascii="宋体" w:hAnsi="宋体" w:cs="华文仿宋"/>
                <w:szCs w:val="21"/>
              </w:rPr>
              <w:t>。</w:t>
            </w:r>
          </w:p>
        </w:tc>
        <w:tc>
          <w:tcPr>
            <w:tcW w:w="1275" w:type="dxa"/>
            <w:vAlign w:val="center"/>
          </w:tcPr>
          <w:p w14:paraId="7FC4550A">
            <w:pPr>
              <w:ind w:left="36" w:leftChars="17"/>
              <w:jc w:val="center"/>
              <w:rPr>
                <w:rFonts w:ascii="宋体" w:hAnsi="宋体" w:cs="宋体"/>
                <w:szCs w:val="21"/>
              </w:rPr>
            </w:pPr>
            <w:r>
              <w:rPr>
                <w:rFonts w:hint="eastAsia" w:ascii="宋体" w:hAnsi="宋体" w:cs="宋体"/>
                <w:szCs w:val="21"/>
              </w:rPr>
              <w:t>□通  过</w:t>
            </w:r>
          </w:p>
          <w:p w14:paraId="38E2CF16">
            <w:pPr>
              <w:jc w:val="center"/>
              <w:rPr>
                <w:rFonts w:ascii="宋体" w:hAnsi="宋体" w:cs="宋体"/>
                <w:sz w:val="20"/>
                <w:szCs w:val="20"/>
              </w:rPr>
            </w:pPr>
            <w:r>
              <w:rPr>
                <w:rFonts w:hint="eastAsia" w:ascii="宋体" w:hAnsi="宋体" w:cs="宋体"/>
                <w:szCs w:val="21"/>
              </w:rPr>
              <w:t>□不通过</w:t>
            </w:r>
          </w:p>
        </w:tc>
        <w:tc>
          <w:tcPr>
            <w:tcW w:w="1212" w:type="dxa"/>
            <w:vAlign w:val="center"/>
          </w:tcPr>
          <w:p w14:paraId="7F417923">
            <w:pPr>
              <w:jc w:val="center"/>
              <w:rPr>
                <w:rFonts w:ascii="宋体" w:hAnsi="宋体" w:cs="宋体"/>
                <w:sz w:val="20"/>
                <w:szCs w:val="20"/>
              </w:rPr>
            </w:pPr>
            <w:r>
              <w:rPr>
                <w:rFonts w:hint="eastAsia" w:ascii="宋体" w:hAnsi="宋体" w:cs="宋体"/>
                <w:szCs w:val="21"/>
              </w:rPr>
              <w:t>见响应文件第（）页</w:t>
            </w:r>
          </w:p>
        </w:tc>
      </w:tr>
      <w:tr w14:paraId="4C97DC7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07" w:hRule="atLeast"/>
        </w:trPr>
        <w:tc>
          <w:tcPr>
            <w:tcW w:w="1614" w:type="dxa"/>
            <w:vAlign w:val="center"/>
          </w:tcPr>
          <w:p w14:paraId="6F7C0360">
            <w:pPr>
              <w:tabs>
                <w:tab w:val="left" w:pos="2880"/>
              </w:tabs>
              <w:jc w:val="center"/>
              <w:rPr>
                <w:rFonts w:ascii="宋体" w:hAnsi="宋体" w:cs="华文仿宋"/>
                <w:szCs w:val="21"/>
              </w:rPr>
            </w:pPr>
            <w:r>
              <w:rPr>
                <w:rFonts w:hint="eastAsia" w:ascii="宋体" w:hAnsi="宋体" w:cs="华文仿宋"/>
                <w:szCs w:val="21"/>
              </w:rPr>
              <w:t>其他</w:t>
            </w:r>
          </w:p>
        </w:tc>
        <w:tc>
          <w:tcPr>
            <w:tcW w:w="5642" w:type="dxa"/>
            <w:vAlign w:val="center"/>
          </w:tcPr>
          <w:p w14:paraId="529B6E01">
            <w:pPr>
              <w:ind w:left="-21" w:leftChars="-10"/>
              <w:rPr>
                <w:rFonts w:ascii="宋体" w:hAnsi="宋体" w:cs="华文仿宋"/>
                <w:szCs w:val="21"/>
              </w:rPr>
            </w:pPr>
            <w:r>
              <w:rPr>
                <w:rFonts w:hint="eastAsia" w:ascii="宋体" w:hAnsi="宋体" w:cs="华文仿宋"/>
                <w:szCs w:val="21"/>
                <w:lang w:val="en-US" w:eastAsia="zh-CN"/>
              </w:rPr>
              <w:t>（1）</w:t>
            </w:r>
            <w:r>
              <w:rPr>
                <w:rFonts w:hint="eastAsia" w:ascii="宋体" w:hAnsi="宋体" w:cs="华文仿宋"/>
                <w:szCs w:val="21"/>
              </w:rPr>
              <w:t>响应文件未含有采购人不能接受的附加条件。</w:t>
            </w:r>
          </w:p>
          <w:p w14:paraId="3EB59CEB">
            <w:pPr>
              <w:ind w:left="-21" w:leftChars="-10"/>
              <w:rPr>
                <w:rFonts w:hint="eastAsia" w:ascii="宋体" w:hAnsi="宋体" w:eastAsia="宋体" w:cs="华文仿宋"/>
                <w:szCs w:val="21"/>
                <w:lang w:eastAsia="zh-CN"/>
              </w:rPr>
            </w:pPr>
            <w:r>
              <w:rPr>
                <w:rFonts w:hint="eastAsia" w:ascii="宋体" w:hAnsi="宋体" w:cs="华文仿宋"/>
                <w:szCs w:val="21"/>
                <w:lang w:val="en-US" w:eastAsia="zh-CN"/>
              </w:rPr>
              <w:t>（2）</w:t>
            </w:r>
            <w:r>
              <w:rPr>
                <w:rFonts w:hint="eastAsia" w:ascii="宋体" w:hAnsi="宋体" w:cs="华文仿宋"/>
                <w:szCs w:val="21"/>
              </w:rPr>
              <w:t>响应报价中未对公开比选文件规定的非竞争性费用进行浮动或改变。</w:t>
            </w:r>
            <w:r>
              <w:rPr>
                <w:rFonts w:hint="eastAsia" w:ascii="宋体" w:hAnsi="宋体" w:cs="华文仿宋"/>
                <w:szCs w:val="21"/>
                <w:lang w:eastAsia="zh-CN"/>
              </w:rPr>
              <w:t>（如有）</w:t>
            </w:r>
          </w:p>
          <w:p w14:paraId="2EFFCBBC">
            <w:pPr>
              <w:ind w:left="-21" w:leftChars="-10"/>
              <w:rPr>
                <w:rFonts w:ascii="宋体" w:hAnsi="宋体" w:cs="华文仿宋"/>
                <w:szCs w:val="21"/>
              </w:rPr>
            </w:pPr>
            <w:r>
              <w:rPr>
                <w:rFonts w:hint="eastAsia" w:ascii="宋体" w:hAnsi="宋体" w:cs="华文仿宋"/>
                <w:szCs w:val="21"/>
                <w:lang w:val="en-US" w:eastAsia="zh-CN"/>
              </w:rPr>
              <w:t>（3）</w:t>
            </w:r>
            <w:r>
              <w:rPr>
                <w:rFonts w:hint="eastAsia" w:ascii="宋体" w:hAnsi="宋体" w:cs="华文仿宋"/>
                <w:szCs w:val="21"/>
              </w:rPr>
              <w:t>按采购清单填报价格，无修改、增减采购清单的项目、表格、内容等。</w:t>
            </w:r>
          </w:p>
          <w:p w14:paraId="051769AB">
            <w:pPr>
              <w:ind w:left="-21" w:leftChars="-10"/>
              <w:rPr>
                <w:rFonts w:hint="eastAsia" w:ascii="宋体" w:hAnsi="宋体" w:cs="华文仿宋"/>
                <w:szCs w:val="21"/>
              </w:rPr>
            </w:pPr>
            <w:r>
              <w:rPr>
                <w:rFonts w:hint="eastAsia" w:ascii="宋体" w:hAnsi="宋体" w:cs="华文仿宋"/>
                <w:szCs w:val="21"/>
              </w:rPr>
              <w:t>（</w:t>
            </w:r>
            <w:r>
              <w:rPr>
                <w:rFonts w:hint="eastAsia" w:ascii="宋体" w:hAnsi="宋体" w:cs="华文仿宋"/>
                <w:szCs w:val="21"/>
                <w:highlight w:val="none"/>
              </w:rPr>
              <w:t>格式详见“响应承诺函”</w:t>
            </w:r>
            <w:r>
              <w:rPr>
                <w:rFonts w:hint="eastAsia" w:ascii="宋体" w:hAnsi="宋体" w:cs="华文仿宋"/>
                <w:szCs w:val="21"/>
              </w:rPr>
              <w:t>）。</w:t>
            </w:r>
          </w:p>
          <w:p w14:paraId="516B7745">
            <w:pPr>
              <w:ind w:left="-21" w:leftChars="-10"/>
              <w:rPr>
                <w:rFonts w:hint="eastAsia" w:ascii="宋体" w:hAnsi="宋体" w:eastAsia="宋体" w:cs="华文仿宋"/>
                <w:szCs w:val="21"/>
                <w:lang w:eastAsia="zh-CN"/>
              </w:rPr>
            </w:pPr>
          </w:p>
        </w:tc>
        <w:tc>
          <w:tcPr>
            <w:tcW w:w="1275" w:type="dxa"/>
            <w:vAlign w:val="center"/>
          </w:tcPr>
          <w:p w14:paraId="17110EA1">
            <w:pPr>
              <w:ind w:left="36" w:leftChars="17"/>
              <w:jc w:val="center"/>
              <w:rPr>
                <w:rFonts w:ascii="宋体" w:hAnsi="宋体" w:cs="宋体"/>
                <w:szCs w:val="21"/>
              </w:rPr>
            </w:pPr>
            <w:r>
              <w:rPr>
                <w:rFonts w:hint="eastAsia" w:ascii="宋体" w:hAnsi="宋体" w:cs="宋体"/>
                <w:szCs w:val="21"/>
              </w:rPr>
              <w:t>□通  过</w:t>
            </w:r>
          </w:p>
          <w:p w14:paraId="107258C5">
            <w:pPr>
              <w:jc w:val="center"/>
              <w:rPr>
                <w:rFonts w:ascii="宋体" w:hAnsi="宋体" w:cs="宋体"/>
                <w:sz w:val="20"/>
                <w:szCs w:val="20"/>
              </w:rPr>
            </w:pPr>
            <w:r>
              <w:rPr>
                <w:rFonts w:hint="eastAsia" w:ascii="宋体" w:hAnsi="宋体" w:cs="宋体"/>
                <w:szCs w:val="21"/>
              </w:rPr>
              <w:t>□不通过</w:t>
            </w:r>
          </w:p>
        </w:tc>
        <w:tc>
          <w:tcPr>
            <w:tcW w:w="1212" w:type="dxa"/>
            <w:vAlign w:val="center"/>
          </w:tcPr>
          <w:p w14:paraId="72A1A336">
            <w:pPr>
              <w:jc w:val="center"/>
              <w:rPr>
                <w:rFonts w:ascii="宋体" w:hAnsi="宋体" w:cs="宋体"/>
                <w:sz w:val="20"/>
                <w:szCs w:val="20"/>
              </w:rPr>
            </w:pPr>
            <w:r>
              <w:rPr>
                <w:rFonts w:hint="eastAsia" w:ascii="宋体" w:hAnsi="宋体" w:cs="宋体"/>
                <w:szCs w:val="21"/>
              </w:rPr>
              <w:t>见响应文件第（）页</w:t>
            </w:r>
          </w:p>
        </w:tc>
      </w:tr>
    </w:tbl>
    <w:p w14:paraId="5C2856D6">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备注：</w:t>
      </w:r>
    </w:p>
    <w:p w14:paraId="6B556DBE">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1.以上材料将作为</w:t>
      </w:r>
      <w:r>
        <w:rPr>
          <w:rFonts w:hint="eastAsia" w:ascii="宋体" w:hAnsi="宋体" w:cs="宋体"/>
          <w:color w:val="auto"/>
          <w:sz w:val="21"/>
          <w:szCs w:val="21"/>
          <w:lang w:val="en-US" w:eastAsia="zh-CN"/>
        </w:rPr>
        <w:t>供应商</w:t>
      </w:r>
      <w:r>
        <w:rPr>
          <w:rFonts w:hint="eastAsia" w:ascii="宋体" w:hAnsi="宋体" w:cs="华文仿宋"/>
          <w:sz w:val="21"/>
          <w:szCs w:val="21"/>
        </w:rPr>
        <w:t>符合性审核的重要内容之一，</w:t>
      </w:r>
      <w:r>
        <w:rPr>
          <w:rFonts w:hint="eastAsia" w:ascii="宋体" w:hAnsi="宋体" w:cs="宋体"/>
          <w:color w:val="auto"/>
          <w:sz w:val="21"/>
          <w:szCs w:val="21"/>
          <w:lang w:val="en-US" w:eastAsia="zh-CN"/>
        </w:rPr>
        <w:t>供应商</w:t>
      </w:r>
      <w:r>
        <w:rPr>
          <w:rFonts w:hint="eastAsia" w:ascii="宋体" w:hAnsi="宋体" w:cs="华文仿宋"/>
          <w:sz w:val="21"/>
          <w:szCs w:val="21"/>
        </w:rPr>
        <w:t>必须严格按照其内容及序列要求在响应文件中对应如实提供，对符合性证明文件的任何缺漏和不符合项将会直接导致无效响应。</w:t>
      </w:r>
    </w:p>
    <w:p w14:paraId="30BE597F">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2.</w:t>
      </w:r>
      <w:r>
        <w:rPr>
          <w:rFonts w:hint="eastAsia" w:ascii="宋体" w:hAnsi="宋体" w:cs="宋体"/>
          <w:color w:val="auto"/>
          <w:sz w:val="21"/>
          <w:szCs w:val="21"/>
          <w:lang w:val="en-US" w:eastAsia="zh-CN"/>
        </w:rPr>
        <w:t>供应商</w:t>
      </w:r>
      <w:r>
        <w:rPr>
          <w:rFonts w:hint="eastAsia" w:ascii="宋体" w:hAnsi="宋体" w:cs="华文仿宋"/>
          <w:sz w:val="21"/>
          <w:szCs w:val="21"/>
        </w:rPr>
        <w:t>须在“自查结论”栏勾选通过或不通过，在“证明资料”栏填写页码。</w:t>
      </w:r>
    </w:p>
    <w:p w14:paraId="5D85E93F">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3.本自查表不得擅自删改。</w:t>
      </w:r>
    </w:p>
    <w:p w14:paraId="222C7DD9">
      <w:pPr>
        <w:spacing w:line="360" w:lineRule="auto"/>
        <w:ind w:firstLine="3542" w:firstLineChars="1476"/>
        <w:jc w:val="left"/>
        <w:rPr>
          <w:rFonts w:hint="eastAsia" w:ascii="宋体" w:hAnsi="宋体" w:cs="宋体"/>
          <w:sz w:val="24"/>
        </w:rPr>
      </w:pPr>
    </w:p>
    <w:p w14:paraId="4ECF2EA8">
      <w:pPr>
        <w:spacing w:line="360" w:lineRule="auto"/>
        <w:ind w:firstLine="3542" w:firstLineChars="1476"/>
        <w:jc w:val="left"/>
        <w:rPr>
          <w:rFonts w:hint="eastAsia" w:ascii="宋体" w:hAnsi="宋体" w:cs="宋体"/>
          <w:sz w:val="24"/>
        </w:rPr>
      </w:pPr>
    </w:p>
    <w:p w14:paraId="35C1004E">
      <w:pPr>
        <w:pStyle w:val="35"/>
        <w:rPr>
          <w:rFonts w:hint="eastAsia"/>
        </w:rPr>
      </w:pPr>
    </w:p>
    <w:p w14:paraId="4B3CBDCB">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0A0432D">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B08657B">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322A69BF">
      <w:pPr>
        <w:pStyle w:val="35"/>
        <w:rPr>
          <w:rFonts w:hint="eastAsia" w:ascii="宋体" w:hAnsi="宋体" w:cs="宋体"/>
          <w:color w:val="000000" w:themeColor="text1"/>
          <w:sz w:val="24"/>
          <w14:textFill>
            <w14:solidFill>
              <w14:schemeClr w14:val="tx1"/>
            </w14:solidFill>
          </w14:textFill>
        </w:rPr>
      </w:pPr>
    </w:p>
    <w:p w14:paraId="08434936">
      <w:pPr>
        <w:pStyle w:val="35"/>
        <w:rPr>
          <w:rFonts w:hint="eastAsia" w:ascii="宋体" w:hAnsi="宋体" w:cs="宋体"/>
          <w:color w:val="000000" w:themeColor="text1"/>
          <w:sz w:val="24"/>
          <w14:textFill>
            <w14:solidFill>
              <w14:schemeClr w14:val="tx1"/>
            </w14:solidFill>
          </w14:textFill>
        </w:rPr>
      </w:pPr>
    </w:p>
    <w:p w14:paraId="1B02872A">
      <w:pPr>
        <w:pStyle w:val="35"/>
        <w:rPr>
          <w:rFonts w:hint="eastAsia" w:ascii="宋体" w:hAnsi="宋体" w:cs="宋体"/>
          <w:color w:val="000000" w:themeColor="text1"/>
          <w:sz w:val="24"/>
          <w14:textFill>
            <w14:solidFill>
              <w14:schemeClr w14:val="tx1"/>
            </w14:solidFill>
          </w14:textFill>
        </w:rPr>
      </w:pPr>
    </w:p>
    <w:p w14:paraId="60A3D105">
      <w:pPr>
        <w:pStyle w:val="35"/>
        <w:rPr>
          <w:rFonts w:hint="eastAsia" w:ascii="宋体" w:hAnsi="宋体" w:cs="宋体"/>
          <w:color w:val="000000" w:themeColor="text1"/>
          <w:sz w:val="24"/>
          <w14:textFill>
            <w14:solidFill>
              <w14:schemeClr w14:val="tx1"/>
            </w14:solidFill>
          </w14:textFill>
        </w:rPr>
      </w:pPr>
    </w:p>
    <w:p w14:paraId="2CF56582">
      <w:pPr>
        <w:pStyle w:val="35"/>
        <w:rPr>
          <w:rFonts w:hint="eastAsia" w:ascii="宋体" w:hAnsi="宋体" w:cs="宋体"/>
          <w:color w:val="000000" w:themeColor="text1"/>
          <w:sz w:val="24"/>
          <w14:textFill>
            <w14:solidFill>
              <w14:schemeClr w14:val="tx1"/>
            </w14:solidFill>
          </w14:textFill>
        </w:rPr>
      </w:pPr>
    </w:p>
    <w:p w14:paraId="2BAA07A0">
      <w:pPr>
        <w:shd w:val="clear" w:color="auto" w:fill="FFFFFF"/>
        <w:adjustRightInd w:val="0"/>
        <w:snapToGrid w:val="0"/>
        <w:spacing w:line="360" w:lineRule="auto"/>
        <w:jc w:val="center"/>
        <w:rPr>
          <w:rFonts w:ascii="宋体" w:hAnsi="宋体" w:cs="仿宋_GB2312"/>
          <w:bCs/>
          <w:color w:val="000000"/>
          <w:sz w:val="44"/>
          <w:szCs w:val="44"/>
        </w:rPr>
      </w:pPr>
      <w:r>
        <w:rPr>
          <w:rFonts w:hint="eastAsia"/>
          <w:b/>
          <w:bCs/>
          <w:sz w:val="36"/>
          <w:szCs w:val="36"/>
        </w:rPr>
        <w:t>（二）符合性审查证明资料</w:t>
      </w:r>
    </w:p>
    <w:p w14:paraId="355F455E">
      <w:pPr>
        <w:pStyle w:val="12"/>
        <w:tabs>
          <w:tab w:val="left" w:pos="900"/>
        </w:tabs>
        <w:spacing w:line="400" w:lineRule="exact"/>
        <w:ind w:firstLine="0"/>
        <w:jc w:val="center"/>
        <w:rPr>
          <w:rFonts w:cs="仿宋_GB2312"/>
          <w:b/>
          <w:color w:val="000000"/>
          <w:sz w:val="32"/>
          <w:szCs w:val="32"/>
        </w:rPr>
      </w:pPr>
      <w:r>
        <w:rPr>
          <w:rFonts w:hint="eastAsia" w:cs="宋体"/>
          <w:b/>
          <w:bCs/>
          <w:sz w:val="32"/>
          <w:szCs w:val="32"/>
          <w:lang w:val="en-US" w:eastAsia="zh-CN"/>
        </w:rPr>
        <w:t>3.1</w:t>
      </w:r>
      <w:r>
        <w:rPr>
          <w:rFonts w:hint="eastAsia" w:cs="仿宋_GB2312"/>
          <w:b/>
          <w:color w:val="000000"/>
          <w:sz w:val="32"/>
          <w:szCs w:val="32"/>
        </w:rPr>
        <w:t>法定代表人（负责人）证明书</w:t>
      </w:r>
    </w:p>
    <w:p w14:paraId="3E49BB07">
      <w:pPr>
        <w:pStyle w:val="12"/>
        <w:tabs>
          <w:tab w:val="left" w:pos="900"/>
        </w:tabs>
        <w:spacing w:line="400" w:lineRule="exact"/>
        <w:ind w:firstLine="0"/>
        <w:jc w:val="center"/>
        <w:rPr>
          <w:rFonts w:cs="仿宋_GB2312"/>
          <w:bCs/>
          <w:color w:val="000000"/>
          <w:sz w:val="22"/>
          <w:szCs w:val="22"/>
        </w:rPr>
      </w:pPr>
    </w:p>
    <w:p w14:paraId="01920970">
      <w:pPr>
        <w:pStyle w:val="12"/>
        <w:tabs>
          <w:tab w:val="left" w:pos="900"/>
        </w:tabs>
        <w:spacing w:line="400" w:lineRule="exact"/>
        <w:ind w:firstLine="0"/>
        <w:rPr>
          <w:rFonts w:cs="仿宋_GB2312"/>
          <w:bCs/>
          <w:color w:val="000000"/>
        </w:rPr>
      </w:pPr>
    </w:p>
    <w:p w14:paraId="08B1819B">
      <w:pPr>
        <w:pStyle w:val="12"/>
        <w:tabs>
          <w:tab w:val="left" w:pos="900"/>
        </w:tabs>
        <w:adjustRightInd w:val="0"/>
        <w:snapToGrid w:val="0"/>
        <w:spacing w:line="360" w:lineRule="auto"/>
        <w:ind w:firstLine="0"/>
        <w:rPr>
          <w:rFonts w:cs="仿宋_GB2312"/>
          <w:bCs/>
          <w:color w:val="000000"/>
          <w:szCs w:val="28"/>
        </w:rPr>
      </w:pPr>
      <w:r>
        <w:rPr>
          <w:rFonts w:hint="eastAsia" w:cs="仿宋_GB2312"/>
          <w:bCs/>
          <w:color w:val="000000"/>
          <w:szCs w:val="28"/>
        </w:rPr>
        <w:t>中山大学孙逸仙纪念医院：</w:t>
      </w:r>
    </w:p>
    <w:p w14:paraId="59D462FF">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 xml:space="preserve"> ________同志，</w:t>
      </w:r>
      <w:r>
        <w:rPr>
          <w:rFonts w:hint="eastAsia"/>
          <w:szCs w:val="28"/>
        </w:rPr>
        <w:t>身份证号码为</w:t>
      </w:r>
      <w:r>
        <w:rPr>
          <w:rFonts w:hint="eastAsia"/>
          <w:szCs w:val="28"/>
          <w:u w:val="single"/>
          <w:lang w:val="en-US" w:eastAsia="zh-CN"/>
        </w:rPr>
        <w:t xml:space="preserve">       </w:t>
      </w:r>
      <w:r>
        <w:rPr>
          <w:rFonts w:hint="eastAsia"/>
          <w:szCs w:val="28"/>
        </w:rPr>
        <w:t>，</w:t>
      </w:r>
      <w:r>
        <w:rPr>
          <w:rFonts w:hint="eastAsia" w:cs="仿宋_GB2312"/>
          <w:bCs/>
          <w:color w:val="000000"/>
          <w:szCs w:val="28"/>
        </w:rPr>
        <w:t>现任我单位________职务，是我单位法定代表人。</w:t>
      </w:r>
    </w:p>
    <w:p w14:paraId="7738AC52">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特此证明。</w:t>
      </w:r>
    </w:p>
    <w:p w14:paraId="33993524">
      <w:pPr>
        <w:pStyle w:val="12"/>
        <w:tabs>
          <w:tab w:val="left" w:pos="900"/>
        </w:tabs>
        <w:adjustRightInd w:val="0"/>
        <w:snapToGrid w:val="0"/>
        <w:spacing w:line="360" w:lineRule="auto"/>
        <w:ind w:firstLine="560" w:firstLineChars="200"/>
        <w:jc w:val="left"/>
        <w:rPr>
          <w:rFonts w:cs="仿宋_GB2312"/>
          <w:bCs/>
          <w:color w:val="000000"/>
          <w:szCs w:val="28"/>
        </w:rPr>
      </w:pPr>
    </w:p>
    <w:p w14:paraId="75C80EBA">
      <w:pPr>
        <w:pStyle w:val="12"/>
        <w:tabs>
          <w:tab w:val="left" w:pos="900"/>
        </w:tabs>
        <w:adjustRightInd w:val="0"/>
        <w:snapToGrid w:val="0"/>
        <w:spacing w:line="360" w:lineRule="auto"/>
        <w:ind w:firstLine="560" w:firstLineChars="200"/>
        <w:jc w:val="left"/>
        <w:rPr>
          <w:rFonts w:hint="eastAsia" w:eastAsia="宋体" w:cs="仿宋_GB2312"/>
          <w:bCs/>
          <w:color w:val="000000"/>
          <w:szCs w:val="28"/>
          <w:lang w:val="en-US" w:eastAsia="zh-CN"/>
        </w:rPr>
      </w:pPr>
      <w:r>
        <w:rPr>
          <w:rFonts w:hint="eastAsia" w:cs="仿宋_GB2312"/>
          <w:bCs/>
          <w:color w:val="000000"/>
          <w:szCs w:val="28"/>
        </w:rPr>
        <w:t>附：法定代表人性别：____ 年龄：____ 身份证号码：</w:t>
      </w:r>
      <w:r>
        <w:rPr>
          <w:rFonts w:hint="eastAsia" w:cs="仿宋_GB2312"/>
          <w:bCs/>
          <w:color w:val="000000"/>
          <w:szCs w:val="28"/>
          <w:u w:val="single"/>
          <w:lang w:val="en-US" w:eastAsia="zh-CN"/>
        </w:rPr>
        <w:t xml:space="preserve">          </w:t>
      </w:r>
      <w:r>
        <w:rPr>
          <w:rFonts w:hint="eastAsia" w:cs="仿宋_GB2312"/>
          <w:bCs/>
          <w:color w:val="000000"/>
          <w:szCs w:val="28"/>
          <w:lang w:val="en-US" w:eastAsia="zh-CN"/>
        </w:rPr>
        <w:t xml:space="preserve">  </w:t>
      </w:r>
    </w:p>
    <w:p w14:paraId="77D493F7">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 xml:space="preserve">注册号码：______________ 企业类型：_______________________ </w:t>
      </w:r>
    </w:p>
    <w:p w14:paraId="458DF8B8">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经营范围：_______________________</w:t>
      </w:r>
    </w:p>
    <w:p w14:paraId="5EF5ECDD">
      <w:pPr>
        <w:pStyle w:val="12"/>
        <w:tabs>
          <w:tab w:val="left" w:pos="900"/>
        </w:tabs>
        <w:adjustRightInd w:val="0"/>
        <w:snapToGrid w:val="0"/>
        <w:spacing w:line="360" w:lineRule="auto"/>
        <w:ind w:firstLine="3732" w:firstLineChars="1333"/>
        <w:jc w:val="left"/>
        <w:rPr>
          <w:rFonts w:cs="仿宋_GB2312"/>
          <w:bCs/>
          <w:color w:val="000000"/>
          <w:szCs w:val="28"/>
        </w:rPr>
      </w:pPr>
    </w:p>
    <w:p w14:paraId="15BD0CE8">
      <w:pPr>
        <w:pStyle w:val="12"/>
        <w:tabs>
          <w:tab w:val="left" w:pos="900"/>
        </w:tabs>
        <w:adjustRightInd w:val="0"/>
        <w:snapToGrid w:val="0"/>
        <w:spacing w:line="360" w:lineRule="auto"/>
        <w:ind w:firstLine="3732" w:firstLineChars="1333"/>
        <w:jc w:val="left"/>
        <w:rPr>
          <w:rFonts w:cs="仿宋_GB2312"/>
          <w:bCs/>
          <w:color w:val="000000"/>
          <w:szCs w:val="28"/>
        </w:rPr>
      </w:pPr>
    </w:p>
    <w:p w14:paraId="6352A432">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供应商(公章)：</w:t>
      </w:r>
      <w:r>
        <w:rPr>
          <w:rFonts w:hint="eastAsia" w:cs="仿宋_GB2312"/>
          <w:bCs/>
          <w:color w:val="000000"/>
          <w:szCs w:val="28"/>
          <w:u w:val="single"/>
          <w:lang w:val="en-US" w:eastAsia="zh-CN"/>
        </w:rPr>
        <w:t xml:space="preserve">                       </w:t>
      </w:r>
    </w:p>
    <w:p w14:paraId="5A8311AD">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地</w:t>
      </w:r>
      <w:r>
        <w:rPr>
          <w:rFonts w:hint="eastAsia" w:cs="仿宋_GB2312"/>
          <w:bCs/>
          <w:color w:val="000000"/>
          <w:szCs w:val="28"/>
          <w:lang w:val="en-US" w:eastAsia="zh-CN"/>
        </w:rPr>
        <w:t xml:space="preserve">  </w:t>
      </w:r>
      <w:r>
        <w:rPr>
          <w:rFonts w:hint="eastAsia" w:cs="仿宋_GB2312"/>
          <w:bCs/>
          <w:color w:val="000000"/>
          <w:szCs w:val="28"/>
        </w:rPr>
        <w:t>址：</w:t>
      </w:r>
      <w:r>
        <w:rPr>
          <w:rFonts w:hint="eastAsia" w:cs="仿宋_GB2312"/>
          <w:bCs/>
          <w:color w:val="000000"/>
          <w:szCs w:val="28"/>
          <w:u w:val="single"/>
          <w:lang w:val="en-US" w:eastAsia="zh-CN"/>
        </w:rPr>
        <w:t xml:space="preserve">                             </w:t>
      </w:r>
    </w:p>
    <w:p w14:paraId="508DA49D">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法定代表人/负责人（签名）：</w:t>
      </w:r>
      <w:r>
        <w:rPr>
          <w:rFonts w:hint="eastAsia" w:cs="仿宋_GB2312"/>
          <w:bCs/>
          <w:color w:val="000000"/>
          <w:szCs w:val="28"/>
          <w:u w:val="single"/>
          <w:lang w:val="en-US" w:eastAsia="zh-CN"/>
        </w:rPr>
        <w:t xml:space="preserve">          </w:t>
      </w:r>
    </w:p>
    <w:p w14:paraId="5060F0A4">
      <w:pPr>
        <w:pStyle w:val="12"/>
        <w:tabs>
          <w:tab w:val="left" w:pos="900"/>
        </w:tabs>
        <w:adjustRightInd w:val="0"/>
        <w:snapToGrid w:val="0"/>
        <w:spacing w:line="360" w:lineRule="auto"/>
        <w:ind w:firstLine="3732" w:firstLineChars="1333"/>
        <w:jc w:val="left"/>
        <w:rPr>
          <w:rFonts w:hint="eastAsia" w:cs="仿宋_GB2312"/>
          <w:bCs/>
          <w:color w:val="000000"/>
          <w:szCs w:val="28"/>
        </w:rPr>
      </w:pPr>
      <w:r>
        <w:rPr>
          <w:rFonts w:hint="eastAsia" w:cs="仿宋_GB2312"/>
          <w:bCs/>
          <w:color w:val="000000"/>
          <w:szCs w:val="28"/>
        </w:rPr>
        <w:t>日</w:t>
      </w:r>
      <w:r>
        <w:rPr>
          <w:rFonts w:hint="eastAsia" w:cs="仿宋_GB2312"/>
          <w:bCs/>
          <w:color w:val="000000"/>
          <w:szCs w:val="28"/>
          <w:lang w:val="en-US" w:eastAsia="zh-CN"/>
        </w:rPr>
        <w:t xml:space="preserve">  </w:t>
      </w:r>
      <w:r>
        <w:rPr>
          <w:rFonts w:hint="eastAsia" w:cs="仿宋_GB2312"/>
          <w:bCs/>
          <w:color w:val="000000"/>
          <w:szCs w:val="28"/>
        </w:rPr>
        <w:t>期：</w:t>
      </w:r>
      <w:r>
        <w:rPr>
          <w:rFonts w:hint="eastAsia" w:cs="仿宋_GB2312"/>
          <w:bCs/>
          <w:color w:val="000000"/>
          <w:szCs w:val="28"/>
          <w:u w:val="single"/>
        </w:rPr>
        <w:t xml:space="preserve">  </w:t>
      </w:r>
      <w:r>
        <w:rPr>
          <w:rFonts w:hint="eastAsia" w:cs="仿宋_GB2312"/>
          <w:bCs/>
          <w:color w:val="000000"/>
          <w:szCs w:val="28"/>
          <w:u w:val="single"/>
          <w:lang w:val="en-US" w:eastAsia="zh-CN"/>
        </w:rPr>
        <w:t xml:space="preserve">  </w:t>
      </w:r>
      <w:r>
        <w:rPr>
          <w:rFonts w:hint="eastAsia" w:cs="仿宋_GB2312"/>
          <w:bCs/>
          <w:color w:val="000000"/>
          <w:szCs w:val="28"/>
          <w:u w:val="single"/>
        </w:rPr>
        <w:t xml:space="preserve">  </w:t>
      </w:r>
      <w:r>
        <w:rPr>
          <w:rFonts w:hint="eastAsia" w:cs="仿宋_GB2312"/>
          <w:bCs/>
          <w:color w:val="000000"/>
          <w:szCs w:val="28"/>
        </w:rPr>
        <w:t>年</w:t>
      </w:r>
      <w:r>
        <w:rPr>
          <w:rFonts w:hint="eastAsia" w:cs="仿宋_GB2312"/>
          <w:bCs/>
          <w:color w:val="000000"/>
          <w:szCs w:val="28"/>
          <w:u w:val="single"/>
        </w:rPr>
        <w:t xml:space="preserve">    </w:t>
      </w:r>
      <w:r>
        <w:rPr>
          <w:rFonts w:hint="eastAsia" w:cs="仿宋_GB2312"/>
          <w:bCs/>
          <w:color w:val="000000"/>
          <w:szCs w:val="28"/>
        </w:rPr>
        <w:t>月</w:t>
      </w:r>
      <w:r>
        <w:rPr>
          <w:rFonts w:hint="eastAsia" w:cs="仿宋_GB2312"/>
          <w:bCs/>
          <w:color w:val="000000"/>
          <w:szCs w:val="28"/>
          <w:u w:val="single"/>
        </w:rPr>
        <w:t xml:space="preserve">    </w:t>
      </w:r>
      <w:r>
        <w:rPr>
          <w:rFonts w:hint="eastAsia" w:cs="仿宋_GB2312"/>
          <w:bCs/>
          <w:color w:val="000000"/>
          <w:szCs w:val="28"/>
        </w:rPr>
        <w:t>日</w:t>
      </w:r>
    </w:p>
    <w:p w14:paraId="46924677">
      <w:pPr>
        <w:pStyle w:val="12"/>
        <w:tabs>
          <w:tab w:val="left" w:pos="900"/>
        </w:tabs>
        <w:adjustRightInd w:val="0"/>
        <w:snapToGrid w:val="0"/>
        <w:spacing w:line="360" w:lineRule="auto"/>
        <w:ind w:firstLine="3732" w:firstLineChars="1333"/>
        <w:jc w:val="left"/>
        <w:rPr>
          <w:rFonts w:hint="eastAsia" w:cs="仿宋_GB2312"/>
          <w:bCs/>
          <w:color w:val="000000"/>
          <w:szCs w:val="28"/>
        </w:rPr>
      </w:pPr>
    </w:p>
    <w:p w14:paraId="369AD2E7">
      <w:pPr>
        <w:tabs>
          <w:tab w:val="left" w:pos="4602"/>
        </w:tabs>
        <w:ind w:left="391"/>
        <w:rPr>
          <w:sz w:val="20"/>
        </w:rPr>
      </w:pPr>
      <w:r>
        <w:rPr>
          <w:sz w:val="20"/>
        </w:rPr>
        <mc:AlternateContent>
          <mc:Choice Requires="wps">
            <w:drawing>
              <wp:inline distT="0" distB="0" distL="114300" distR="11430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1B2BCC76">
                            <w:pPr>
                              <w:pStyle w:val="11"/>
                              <w:rPr>
                                <w:sz w:val="20"/>
                              </w:rPr>
                            </w:pPr>
                          </w:p>
                          <w:p w14:paraId="13CF2C61">
                            <w:pPr>
                              <w:pStyle w:val="11"/>
                              <w:spacing w:before="178"/>
                              <w:ind w:left="157" w:right="155"/>
                              <w:jc w:val="center"/>
                            </w:pPr>
                            <w:r>
                              <w:rPr>
                                <w:rFonts w:hint="eastAsia"/>
                              </w:rPr>
                              <w:t>法定代表</w:t>
                            </w:r>
                            <w:r>
                              <w:t>人</w:t>
                            </w:r>
                          </w:p>
                          <w:p w14:paraId="3E127230">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TqudG0gAAAAUBAAAPAAAAAAAA&#10;AAEAIAAAACIAAABkcnMvZG93bnJldi54bWxQSwECFAAUAAAACACHTuJAOABKqBgCAAA6BAAADgAA&#10;AAAAAAABACAAAAAhAQAAZHJzL2Uyb0RvYy54bWxQSwUGAAAAAAYABgBZAQAAqwUAAAAA&#10;">
                <v:fill on="f" focussize="0,0"/>
                <v:stroke color="#000000" joinstyle="miter"/>
                <v:imagedata o:title=""/>
                <o:lock v:ext="edit" aspectratio="f"/>
                <v:textbox inset="0mm,0mm,0mm,0mm">
                  <w:txbxContent>
                    <w:p w14:paraId="1B2BCC76">
                      <w:pPr>
                        <w:pStyle w:val="11"/>
                        <w:rPr>
                          <w:sz w:val="20"/>
                        </w:rPr>
                      </w:pPr>
                    </w:p>
                    <w:p w14:paraId="13CF2C61">
                      <w:pPr>
                        <w:pStyle w:val="11"/>
                        <w:spacing w:before="178"/>
                        <w:ind w:left="157" w:right="155"/>
                        <w:jc w:val="center"/>
                      </w:pPr>
                      <w:r>
                        <w:rPr>
                          <w:rFonts w:hint="eastAsia"/>
                        </w:rPr>
                        <w:t>法定代表</w:t>
                      </w:r>
                      <w:r>
                        <w:t>人</w:t>
                      </w:r>
                    </w:p>
                    <w:p w14:paraId="3E127230">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sz w:val="20"/>
        </w:rPr>
        <w:tab/>
      </w:r>
      <w:r>
        <w:rPr>
          <w:sz w:val="20"/>
        </w:rPr>
        <mc:AlternateContent>
          <mc:Choice Requires="wps">
            <w:drawing>
              <wp:inline distT="0" distB="0" distL="114300" distR="11430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7F013EA4">
                            <w:pPr>
                              <w:pStyle w:val="11"/>
                              <w:rPr>
                                <w:sz w:val="20"/>
                              </w:rPr>
                            </w:pPr>
                          </w:p>
                          <w:p w14:paraId="1B576B5F">
                            <w:pPr>
                              <w:pStyle w:val="11"/>
                              <w:spacing w:before="179"/>
                              <w:ind w:left="166" w:right="166"/>
                              <w:jc w:val="center"/>
                            </w:pPr>
                            <w:r>
                              <w:t>法定代表人</w:t>
                            </w:r>
                          </w:p>
                          <w:p w14:paraId="262D6863">
                            <w:pPr>
                              <w:spacing w:before="62" w:line="297" w:lineRule="auto"/>
                              <w:ind w:left="166" w:right="166"/>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blXYHTAAAABQEAAA8AAAAAAAAA&#10;AQAgAAAAIgAAAGRycy9kb3ducmV2LnhtbFBLAQIUABQAAAAIAIdO4kBVLFc+FgIAADkEAAAOAAAA&#10;AAAAAAEAIAAAACIBAABkcnMvZTJvRG9jLnhtbFBLBQYAAAAABgAGAFkBAACqBQAAAAA=&#10;">
                <v:fill on="f" focussize="0,0"/>
                <v:stroke color="#000000" joinstyle="miter"/>
                <v:imagedata o:title=""/>
                <o:lock v:ext="edit" aspectratio="f"/>
                <v:textbox inset="0mm,0mm,0mm,0mm">
                  <w:txbxContent>
                    <w:p w14:paraId="7F013EA4">
                      <w:pPr>
                        <w:pStyle w:val="11"/>
                        <w:rPr>
                          <w:sz w:val="20"/>
                        </w:rPr>
                      </w:pPr>
                    </w:p>
                    <w:p w14:paraId="1B576B5F">
                      <w:pPr>
                        <w:pStyle w:val="11"/>
                        <w:spacing w:before="179"/>
                        <w:ind w:left="166" w:right="166"/>
                        <w:jc w:val="center"/>
                      </w:pPr>
                      <w:r>
                        <w:t>法定代表人</w:t>
                      </w:r>
                    </w:p>
                    <w:p w14:paraId="262D6863">
                      <w:pPr>
                        <w:spacing w:before="62" w:line="297" w:lineRule="auto"/>
                        <w:ind w:left="166" w:right="166"/>
                      </w:pPr>
                      <w:r>
                        <w:rPr>
                          <w:b/>
                          <w:u w:val="single"/>
                        </w:rPr>
                        <w:t>有效期内的</w:t>
                      </w:r>
                      <w:r>
                        <w:t>居民身份证复印件（反面） 粘贴处</w:t>
                      </w:r>
                    </w:p>
                  </w:txbxContent>
                </v:textbox>
                <w10:wrap type="none"/>
                <w10:anchorlock/>
              </v:rect>
            </w:pict>
          </mc:Fallback>
        </mc:AlternateContent>
      </w:r>
    </w:p>
    <w:p w14:paraId="5FC36D9B">
      <w:pPr>
        <w:tabs>
          <w:tab w:val="left" w:pos="4602"/>
        </w:tabs>
        <w:ind w:left="391"/>
        <w:rPr>
          <w:sz w:val="20"/>
        </w:rPr>
      </w:pPr>
    </w:p>
    <w:p w14:paraId="6581C934">
      <w:pPr>
        <w:tabs>
          <w:tab w:val="left" w:pos="4602"/>
        </w:tabs>
        <w:ind w:left="391"/>
        <w:rPr>
          <w:sz w:val="20"/>
        </w:rPr>
      </w:pPr>
    </w:p>
    <w:p w14:paraId="0C5164F0">
      <w:pPr>
        <w:tabs>
          <w:tab w:val="left" w:pos="4602"/>
        </w:tabs>
        <w:ind w:left="391"/>
        <w:rPr>
          <w:sz w:val="20"/>
        </w:rPr>
      </w:pPr>
    </w:p>
    <w:p w14:paraId="1E305A03">
      <w:pPr>
        <w:pStyle w:val="12"/>
        <w:tabs>
          <w:tab w:val="left" w:pos="900"/>
        </w:tabs>
        <w:spacing w:line="400" w:lineRule="exact"/>
        <w:ind w:left="420" w:leftChars="200" w:firstLine="0"/>
        <w:jc w:val="center"/>
        <w:rPr>
          <w:rFonts w:cs="仿宋_GB2312"/>
          <w:b/>
          <w:color w:val="000000"/>
          <w:sz w:val="32"/>
          <w:szCs w:val="32"/>
        </w:rPr>
      </w:pPr>
      <w:r>
        <w:rPr>
          <w:rFonts w:hint="eastAsia" w:cs="仿宋_GB2312"/>
          <w:b/>
          <w:color w:val="000000"/>
          <w:sz w:val="32"/>
          <w:szCs w:val="32"/>
          <w:lang w:val="en-US" w:eastAsia="zh-CN"/>
        </w:rPr>
        <w:t>3.2</w:t>
      </w:r>
      <w:r>
        <w:rPr>
          <w:rFonts w:hint="eastAsia" w:cs="仿宋_GB2312"/>
          <w:b/>
          <w:color w:val="000000"/>
          <w:sz w:val="32"/>
          <w:szCs w:val="32"/>
        </w:rPr>
        <w:t>法定代表人（负责人）授权委托书</w:t>
      </w:r>
    </w:p>
    <w:p w14:paraId="5E9DF5C8">
      <w:pPr>
        <w:pStyle w:val="12"/>
        <w:tabs>
          <w:tab w:val="left" w:pos="900"/>
        </w:tabs>
        <w:spacing w:line="400" w:lineRule="exact"/>
        <w:ind w:firstLine="0"/>
        <w:rPr>
          <w:rFonts w:cs="仿宋_GB2312"/>
          <w:bCs/>
          <w:color w:val="000000"/>
          <w:sz w:val="24"/>
          <w:szCs w:val="24"/>
        </w:rPr>
      </w:pPr>
    </w:p>
    <w:p w14:paraId="762B2A3E">
      <w:pPr>
        <w:pStyle w:val="12"/>
        <w:tabs>
          <w:tab w:val="left" w:pos="900"/>
        </w:tabs>
        <w:adjustRightInd w:val="0"/>
        <w:snapToGrid w:val="0"/>
        <w:spacing w:line="360" w:lineRule="auto"/>
        <w:ind w:firstLine="0"/>
        <w:rPr>
          <w:rFonts w:cs="仿宋_GB2312"/>
          <w:bCs/>
          <w:color w:val="000000"/>
          <w:szCs w:val="28"/>
        </w:rPr>
      </w:pPr>
      <w:r>
        <w:rPr>
          <w:rFonts w:hint="eastAsia" w:cs="仿宋_GB2312"/>
          <w:bCs/>
          <w:color w:val="000000"/>
          <w:szCs w:val="28"/>
        </w:rPr>
        <w:t>中山大学孙逸仙纪念医院：</w:t>
      </w:r>
    </w:p>
    <w:p w14:paraId="5773A18A">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本授权书声明：</w:t>
      </w:r>
      <w:r>
        <w:rPr>
          <w:rFonts w:hint="eastAsia" w:cs="仿宋_GB2312"/>
          <w:bCs/>
          <w:color w:val="000000"/>
          <w:szCs w:val="28"/>
          <w:u w:val="single"/>
        </w:rPr>
        <w:t xml:space="preserve">（法定代表人姓名）  </w:t>
      </w:r>
      <w:r>
        <w:rPr>
          <w:rFonts w:hint="eastAsia" w:cs="仿宋_GB2312"/>
          <w:bCs/>
          <w:color w:val="000000"/>
          <w:szCs w:val="28"/>
        </w:rPr>
        <w:t>代表</w:t>
      </w:r>
      <w:r>
        <w:rPr>
          <w:rFonts w:hint="eastAsia" w:cs="仿宋_GB2312"/>
          <w:bCs/>
          <w:color w:val="000000"/>
          <w:szCs w:val="28"/>
          <w:u w:val="single"/>
        </w:rPr>
        <w:t xml:space="preserve">   （公司全称）    </w:t>
      </w:r>
      <w:r>
        <w:rPr>
          <w:rFonts w:hint="eastAsia" w:cs="仿宋_GB2312"/>
          <w:bCs/>
          <w:color w:val="000000"/>
          <w:szCs w:val="28"/>
        </w:rPr>
        <w:t>授权</w:t>
      </w:r>
      <w:r>
        <w:rPr>
          <w:rFonts w:hint="eastAsia" w:cs="仿宋_GB2312"/>
          <w:bCs/>
          <w:color w:val="000000"/>
          <w:szCs w:val="28"/>
          <w:u w:val="single"/>
        </w:rPr>
        <w:t xml:space="preserve">（姓名、职务）  </w:t>
      </w:r>
      <w:r>
        <w:rPr>
          <w:rFonts w:hint="eastAsia" w:cs="仿宋_GB2312"/>
          <w:bCs/>
          <w:color w:val="000000"/>
          <w:szCs w:val="28"/>
        </w:rPr>
        <w:t>为我单位的合法代理人，就</w:t>
      </w:r>
      <w:r>
        <w:rPr>
          <w:rFonts w:hint="eastAsia" w:cs="仿宋_GB2312"/>
          <w:bCs/>
          <w:color w:val="000000"/>
          <w:szCs w:val="28"/>
          <w:u w:val="single"/>
        </w:rPr>
        <w:t>中山大学孙逸仙纪念医院</w:t>
      </w:r>
      <w:r>
        <w:rPr>
          <w:rFonts w:hint="eastAsia" w:cs="仿宋_GB2312"/>
          <w:bCs/>
          <w:color w:val="0000FF"/>
          <w:szCs w:val="28"/>
          <w:u w:val="single"/>
          <w:lang w:val="en-US" w:eastAsia="zh-CN"/>
        </w:rPr>
        <w:t>***</w:t>
      </w:r>
      <w:r>
        <w:rPr>
          <w:rFonts w:hint="eastAsia" w:cs="仿宋_GB2312"/>
          <w:bCs/>
          <w:color w:val="0000FF"/>
          <w:szCs w:val="28"/>
          <w:u w:val="single"/>
        </w:rPr>
        <w:t>***</w:t>
      </w:r>
      <w:r>
        <w:rPr>
          <w:rFonts w:hint="eastAsia" w:cs="仿宋_GB2312"/>
          <w:bCs/>
          <w:color w:val="000000"/>
          <w:szCs w:val="28"/>
          <w:u w:val="none"/>
        </w:rPr>
        <w:t>项目</w:t>
      </w:r>
      <w:r>
        <w:rPr>
          <w:rFonts w:hint="eastAsia" w:cs="仿宋_GB2312"/>
          <w:bCs/>
          <w:color w:val="000000"/>
          <w:szCs w:val="28"/>
        </w:rPr>
        <w:t>采购活动，全权代表我单位参与本项目报名响应和合同执行，以我单位的名义处理一切与之有关的事宜。</w:t>
      </w:r>
      <w:r>
        <w:rPr>
          <w:rFonts w:hint="eastAsia"/>
          <w:szCs w:val="28"/>
        </w:rPr>
        <w:t>有效期限：自</w:t>
      </w:r>
      <w:r>
        <w:rPr>
          <w:rFonts w:hint="eastAsia"/>
          <w:szCs w:val="28"/>
          <w:u w:val="single"/>
        </w:rPr>
        <w:t xml:space="preserve">  </w:t>
      </w:r>
      <w:r>
        <w:rPr>
          <w:rFonts w:hint="eastAsia"/>
          <w:szCs w:val="28"/>
        </w:rPr>
        <w:t>年</w:t>
      </w:r>
      <w:r>
        <w:rPr>
          <w:rFonts w:hint="eastAsia"/>
          <w:szCs w:val="28"/>
          <w:u w:val="single"/>
        </w:rPr>
        <w:t xml:space="preserve">  </w:t>
      </w:r>
      <w:r>
        <w:rPr>
          <w:rFonts w:hint="eastAsia"/>
          <w:szCs w:val="28"/>
        </w:rPr>
        <w:t>月</w:t>
      </w:r>
      <w:r>
        <w:rPr>
          <w:rFonts w:hint="eastAsia"/>
          <w:szCs w:val="28"/>
          <w:u w:val="single"/>
        </w:rPr>
        <w:t xml:space="preserve">  </w:t>
      </w:r>
      <w:r>
        <w:rPr>
          <w:rFonts w:hint="eastAsia"/>
          <w:szCs w:val="28"/>
        </w:rPr>
        <w:t>日至</w:t>
      </w:r>
      <w:r>
        <w:rPr>
          <w:rFonts w:hint="eastAsia"/>
          <w:szCs w:val="28"/>
          <w:u w:val="single"/>
        </w:rPr>
        <w:t xml:space="preserve">  </w:t>
      </w:r>
      <w:r>
        <w:rPr>
          <w:rFonts w:hint="eastAsia"/>
          <w:szCs w:val="28"/>
        </w:rPr>
        <w:t>年</w:t>
      </w:r>
      <w:r>
        <w:rPr>
          <w:rFonts w:hint="eastAsia"/>
          <w:szCs w:val="28"/>
          <w:u w:val="single"/>
        </w:rPr>
        <w:t xml:space="preserve">  </w:t>
      </w:r>
      <w:r>
        <w:rPr>
          <w:rFonts w:hint="eastAsia"/>
          <w:szCs w:val="28"/>
        </w:rPr>
        <w:t>月</w:t>
      </w:r>
      <w:r>
        <w:rPr>
          <w:rFonts w:hint="eastAsia"/>
          <w:szCs w:val="28"/>
          <w:u w:val="single"/>
        </w:rPr>
        <w:t xml:space="preserve">  </w:t>
      </w:r>
      <w:r>
        <w:rPr>
          <w:rFonts w:hint="eastAsia"/>
          <w:szCs w:val="28"/>
        </w:rPr>
        <w:t>日。</w:t>
      </w:r>
    </w:p>
    <w:p w14:paraId="1578979C">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特此委托。</w:t>
      </w:r>
    </w:p>
    <w:p w14:paraId="74D4561B">
      <w:pPr>
        <w:pStyle w:val="12"/>
        <w:tabs>
          <w:tab w:val="left" w:pos="900"/>
        </w:tabs>
        <w:adjustRightInd w:val="0"/>
        <w:snapToGrid w:val="0"/>
        <w:spacing w:line="360" w:lineRule="auto"/>
        <w:ind w:firstLine="560" w:firstLineChars="200"/>
        <w:rPr>
          <w:rFonts w:cs="仿宋_GB2312"/>
          <w:bCs/>
          <w:color w:val="000000"/>
          <w:szCs w:val="28"/>
        </w:rPr>
      </w:pPr>
    </w:p>
    <w:p w14:paraId="4A2BB036">
      <w:pPr>
        <w:pStyle w:val="12"/>
        <w:tabs>
          <w:tab w:val="left" w:pos="900"/>
        </w:tabs>
        <w:adjustRightInd w:val="0"/>
        <w:snapToGrid w:val="0"/>
        <w:spacing w:line="360" w:lineRule="auto"/>
        <w:ind w:firstLine="560" w:firstLineChars="200"/>
        <w:rPr>
          <w:rFonts w:cs="仿宋_GB2312"/>
          <w:bCs/>
          <w:color w:val="000000"/>
          <w:szCs w:val="28"/>
          <w:u w:val="single"/>
        </w:rPr>
      </w:pPr>
      <w:r>
        <w:rPr>
          <w:rFonts w:hint="eastAsia" w:cs="仿宋_GB2312"/>
          <w:bCs/>
          <w:color w:val="000000"/>
          <w:szCs w:val="28"/>
        </w:rPr>
        <w:t>附：代理人性别：</w:t>
      </w:r>
      <w:r>
        <w:rPr>
          <w:rFonts w:hint="eastAsia" w:cs="仿宋_GB2312"/>
          <w:bCs/>
          <w:color w:val="000000"/>
          <w:szCs w:val="28"/>
          <w:u w:val="single"/>
        </w:rPr>
        <w:t xml:space="preserve">  </w:t>
      </w:r>
      <w:r>
        <w:rPr>
          <w:rFonts w:hint="eastAsia" w:cs="仿宋_GB2312"/>
          <w:bCs/>
          <w:color w:val="000000"/>
          <w:szCs w:val="28"/>
        </w:rPr>
        <w:t>年龄：</w:t>
      </w:r>
      <w:r>
        <w:rPr>
          <w:rFonts w:hint="eastAsia" w:cs="仿宋_GB2312"/>
          <w:bCs/>
          <w:color w:val="000000"/>
          <w:szCs w:val="28"/>
          <w:u w:val="single"/>
        </w:rPr>
        <w:t xml:space="preserve">  </w:t>
      </w:r>
      <w:r>
        <w:rPr>
          <w:rFonts w:hint="eastAsia" w:cs="仿宋_GB2312"/>
          <w:bCs/>
          <w:color w:val="000000"/>
          <w:szCs w:val="28"/>
        </w:rPr>
        <w:t>身份证号码：</w:t>
      </w:r>
      <w:r>
        <w:rPr>
          <w:rFonts w:hint="eastAsia" w:cs="仿宋_GB2312"/>
          <w:bCs/>
          <w:color w:val="000000"/>
          <w:szCs w:val="28"/>
          <w:u w:val="single"/>
        </w:rPr>
        <w:t xml:space="preserve"> </w:t>
      </w:r>
      <w:r>
        <w:rPr>
          <w:rFonts w:hint="eastAsia" w:cs="仿宋_GB2312"/>
          <w:bCs/>
          <w:color w:val="000000"/>
          <w:szCs w:val="28"/>
          <w:u w:val="single"/>
          <w:lang w:val="en-US" w:eastAsia="zh-CN"/>
        </w:rPr>
        <w:t xml:space="preserve">         </w:t>
      </w:r>
      <w:r>
        <w:rPr>
          <w:rFonts w:hint="eastAsia" w:cs="仿宋_GB2312"/>
          <w:bCs/>
          <w:color w:val="000000"/>
          <w:szCs w:val="28"/>
          <w:u w:val="single"/>
        </w:rPr>
        <w:t xml:space="preserve"> </w:t>
      </w:r>
    </w:p>
    <w:p w14:paraId="008818EC">
      <w:pPr>
        <w:pStyle w:val="12"/>
        <w:tabs>
          <w:tab w:val="left" w:pos="900"/>
        </w:tabs>
        <w:adjustRightInd w:val="0"/>
        <w:snapToGrid w:val="0"/>
        <w:spacing w:line="360" w:lineRule="auto"/>
        <w:ind w:firstLine="560" w:firstLineChars="200"/>
        <w:rPr>
          <w:rFonts w:cs="仿宋_GB2312"/>
          <w:bCs/>
          <w:color w:val="000000"/>
          <w:szCs w:val="28"/>
        </w:rPr>
      </w:pPr>
    </w:p>
    <w:p w14:paraId="76F3253C">
      <w:pPr>
        <w:pStyle w:val="12"/>
        <w:tabs>
          <w:tab w:val="left" w:pos="900"/>
        </w:tabs>
        <w:adjustRightInd w:val="0"/>
        <w:snapToGrid w:val="0"/>
        <w:spacing w:line="360" w:lineRule="auto"/>
        <w:ind w:firstLine="560" w:firstLineChars="200"/>
        <w:rPr>
          <w:rFonts w:cs="仿宋_GB2312"/>
          <w:bCs/>
          <w:color w:val="000000"/>
          <w:szCs w:val="28"/>
        </w:rPr>
      </w:pPr>
    </w:p>
    <w:p w14:paraId="35D91909">
      <w:pPr>
        <w:pStyle w:val="12"/>
        <w:tabs>
          <w:tab w:val="left" w:pos="900"/>
        </w:tabs>
        <w:adjustRightInd w:val="0"/>
        <w:snapToGrid w:val="0"/>
        <w:spacing w:line="360" w:lineRule="auto"/>
        <w:ind w:firstLine="560" w:firstLineChars="200"/>
        <w:rPr>
          <w:rFonts w:cs="仿宋_GB2312"/>
          <w:bCs/>
          <w:color w:val="000000"/>
          <w:szCs w:val="28"/>
        </w:rPr>
      </w:pPr>
    </w:p>
    <w:p w14:paraId="4FB840D6">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供应商(公章)：</w:t>
      </w:r>
      <w:r>
        <w:rPr>
          <w:rFonts w:hint="eastAsia" w:cs="仿宋_GB2312"/>
          <w:bCs/>
          <w:color w:val="000000"/>
          <w:szCs w:val="28"/>
          <w:u w:val="single"/>
          <w:lang w:val="en-US" w:eastAsia="zh-CN"/>
        </w:rPr>
        <w:t xml:space="preserve">                     </w:t>
      </w:r>
    </w:p>
    <w:p w14:paraId="451FCE34">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地</w:t>
      </w:r>
      <w:r>
        <w:rPr>
          <w:rFonts w:hint="eastAsia" w:cs="仿宋_GB2312"/>
          <w:bCs/>
          <w:color w:val="000000"/>
          <w:szCs w:val="28"/>
          <w:lang w:val="en-US" w:eastAsia="zh-CN"/>
        </w:rPr>
        <w:t xml:space="preserve">  </w:t>
      </w:r>
      <w:r>
        <w:rPr>
          <w:rFonts w:hint="eastAsia" w:cs="仿宋_GB2312"/>
          <w:bCs/>
          <w:color w:val="000000"/>
          <w:szCs w:val="28"/>
        </w:rPr>
        <w:t>址：</w:t>
      </w:r>
      <w:r>
        <w:rPr>
          <w:rFonts w:hint="eastAsia" w:cs="仿宋_GB2312"/>
          <w:bCs/>
          <w:color w:val="000000"/>
          <w:szCs w:val="28"/>
          <w:u w:val="single"/>
          <w:lang w:val="en-US" w:eastAsia="zh-CN"/>
        </w:rPr>
        <w:t xml:space="preserve">                           </w:t>
      </w:r>
    </w:p>
    <w:p w14:paraId="66EB7A02">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法定代表人/负责人（签名）：</w:t>
      </w:r>
      <w:r>
        <w:rPr>
          <w:rFonts w:hint="eastAsia" w:cs="仿宋_GB2312"/>
          <w:bCs/>
          <w:color w:val="000000"/>
          <w:szCs w:val="28"/>
          <w:u w:val="single"/>
          <w:lang w:val="en-US" w:eastAsia="zh-CN"/>
        </w:rPr>
        <w:t xml:space="preserve">        </w:t>
      </w:r>
    </w:p>
    <w:p w14:paraId="0156001B">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授权代理人（签名）：</w:t>
      </w:r>
      <w:r>
        <w:rPr>
          <w:rFonts w:hint="eastAsia" w:cs="仿宋_GB2312"/>
          <w:bCs/>
          <w:color w:val="000000"/>
          <w:szCs w:val="28"/>
          <w:u w:val="single"/>
          <w:lang w:val="en-US" w:eastAsia="zh-CN"/>
        </w:rPr>
        <w:t xml:space="preserve">               </w:t>
      </w:r>
    </w:p>
    <w:p w14:paraId="5ABD0B72">
      <w:pPr>
        <w:pStyle w:val="12"/>
        <w:tabs>
          <w:tab w:val="left" w:pos="900"/>
        </w:tabs>
        <w:adjustRightInd w:val="0"/>
        <w:snapToGrid w:val="0"/>
        <w:spacing w:line="360" w:lineRule="auto"/>
        <w:ind w:firstLine="4760" w:firstLineChars="1700"/>
        <w:jc w:val="left"/>
        <w:rPr>
          <w:rFonts w:cs="仿宋_GB2312"/>
          <w:bCs/>
          <w:color w:val="000000"/>
          <w:szCs w:val="28"/>
        </w:rPr>
      </w:pPr>
      <w:r>
        <w:rPr>
          <w:rFonts w:hint="eastAsia" w:cs="仿宋_GB2312"/>
          <w:bCs/>
          <w:color w:val="000000"/>
          <w:szCs w:val="28"/>
        </w:rPr>
        <w:t>日</w:t>
      </w:r>
      <w:r>
        <w:rPr>
          <w:rFonts w:hint="eastAsia" w:cs="仿宋_GB2312"/>
          <w:bCs/>
          <w:color w:val="000000"/>
          <w:szCs w:val="28"/>
          <w:lang w:val="en-US" w:eastAsia="zh-CN"/>
        </w:rPr>
        <w:t xml:space="preserve">  </w:t>
      </w:r>
      <w:r>
        <w:rPr>
          <w:rFonts w:hint="eastAsia" w:cs="仿宋_GB2312"/>
          <w:bCs/>
          <w:color w:val="000000"/>
          <w:szCs w:val="28"/>
        </w:rPr>
        <w:t>期：</w:t>
      </w:r>
      <w:r>
        <w:rPr>
          <w:rFonts w:hint="eastAsia" w:cs="仿宋_GB2312"/>
          <w:bCs/>
          <w:color w:val="000000"/>
          <w:szCs w:val="28"/>
          <w:u w:val="single"/>
        </w:rPr>
        <w:t xml:space="preserve">    </w:t>
      </w:r>
      <w:r>
        <w:rPr>
          <w:rFonts w:hint="eastAsia" w:cs="仿宋_GB2312"/>
          <w:bCs/>
          <w:color w:val="000000"/>
          <w:szCs w:val="28"/>
        </w:rPr>
        <w:t>年</w:t>
      </w:r>
      <w:r>
        <w:rPr>
          <w:rFonts w:hint="eastAsia" w:cs="仿宋_GB2312"/>
          <w:bCs/>
          <w:color w:val="000000"/>
          <w:szCs w:val="28"/>
          <w:u w:val="single"/>
        </w:rPr>
        <w:t xml:space="preserve">    </w:t>
      </w:r>
      <w:r>
        <w:rPr>
          <w:rFonts w:hint="eastAsia" w:cs="仿宋_GB2312"/>
          <w:bCs/>
          <w:color w:val="000000"/>
          <w:szCs w:val="28"/>
        </w:rPr>
        <w:t>月</w:t>
      </w:r>
      <w:r>
        <w:rPr>
          <w:rFonts w:hint="eastAsia" w:cs="仿宋_GB2312"/>
          <w:bCs/>
          <w:color w:val="000000"/>
          <w:szCs w:val="28"/>
          <w:u w:val="single"/>
        </w:rPr>
        <w:t xml:space="preserve">    </w:t>
      </w:r>
      <w:r>
        <w:rPr>
          <w:rFonts w:hint="eastAsia" w:cs="仿宋_GB2312"/>
          <w:bCs/>
          <w:color w:val="000000"/>
          <w:szCs w:val="28"/>
        </w:rPr>
        <w:t>日</w:t>
      </w:r>
    </w:p>
    <w:p w14:paraId="67C482D3">
      <w:pPr>
        <w:pStyle w:val="12"/>
        <w:tabs>
          <w:tab w:val="left" w:pos="900"/>
        </w:tabs>
        <w:adjustRightInd w:val="0"/>
        <w:snapToGrid w:val="0"/>
        <w:spacing w:line="360" w:lineRule="auto"/>
        <w:ind w:firstLine="5100" w:firstLineChars="1700"/>
        <w:jc w:val="left"/>
        <w:rPr>
          <w:rFonts w:cs="仿宋_GB2312"/>
          <w:bCs/>
          <w:color w:val="000000"/>
          <w:sz w:val="30"/>
          <w:szCs w:val="30"/>
        </w:rPr>
      </w:pPr>
    </w:p>
    <w:p w14:paraId="31294DA4">
      <w:pPr>
        <w:tabs>
          <w:tab w:val="left" w:pos="4842"/>
        </w:tabs>
        <w:ind w:left="631"/>
        <w:rPr>
          <w:sz w:val="20"/>
        </w:rPr>
      </w:pPr>
      <w:r>
        <w:rPr>
          <w:sz w:val="20"/>
        </w:rPr>
        <mc:AlternateContent>
          <mc:Choice Requires="wps">
            <w:drawing>
              <wp:inline distT="0" distB="0" distL="114300" distR="114300">
                <wp:extent cx="2479675" cy="1596390"/>
                <wp:effectExtent l="5080" t="4445" r="10795" b="18415"/>
                <wp:docPr id="1"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16475840">
                            <w:pPr>
                              <w:pStyle w:val="11"/>
                              <w:rPr>
                                <w:sz w:val="20"/>
                              </w:rPr>
                            </w:pPr>
                          </w:p>
                          <w:p w14:paraId="4BB5B889">
                            <w:pPr>
                              <w:pStyle w:val="11"/>
                              <w:spacing w:before="178"/>
                              <w:ind w:left="157" w:right="155"/>
                              <w:jc w:val="center"/>
                            </w:pPr>
                            <w:r>
                              <w:t>被授权人（授权代表）</w:t>
                            </w:r>
                          </w:p>
                          <w:p w14:paraId="358BE02C">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qudG0gAAAAUBAAAPAAAAAAAAAAEA&#10;IAAAACIAAABkcnMvZG93bnJldi54bWxQSwECFAAUAAAACACHTuJAux2oTRUCAAA3BAAADgAAAAAA&#10;AAABACAAAAAhAQAAZHJzL2Uyb0RvYy54bWxQSwUGAAAAAAYABgBZAQAAqAUAAAAA&#10;">
                <v:fill on="f" focussize="0,0"/>
                <v:stroke color="#000000" joinstyle="miter"/>
                <v:imagedata o:title=""/>
                <o:lock v:ext="edit" aspectratio="f"/>
                <v:textbox inset="0mm,0mm,0mm,0mm">
                  <w:txbxContent>
                    <w:p w14:paraId="16475840">
                      <w:pPr>
                        <w:pStyle w:val="11"/>
                        <w:rPr>
                          <w:sz w:val="20"/>
                        </w:rPr>
                      </w:pPr>
                    </w:p>
                    <w:p w14:paraId="4BB5B889">
                      <w:pPr>
                        <w:pStyle w:val="11"/>
                        <w:spacing w:before="178"/>
                        <w:ind w:left="157" w:right="155"/>
                        <w:jc w:val="center"/>
                      </w:pPr>
                      <w:r>
                        <w:t>被授权人（授权代表）</w:t>
                      </w:r>
                    </w:p>
                    <w:p w14:paraId="358BE02C">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sz w:val="20"/>
        </w:rPr>
        <w:tab/>
      </w:r>
      <w:r>
        <w:rPr>
          <w:sz w:val="20"/>
        </w:rPr>
        <mc:AlternateContent>
          <mc:Choice Requires="wps">
            <w:drawing>
              <wp:inline distT="0" distB="0" distL="114300" distR="11430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00026519">
                            <w:pPr>
                              <w:pStyle w:val="11"/>
                              <w:rPr>
                                <w:sz w:val="20"/>
                              </w:rPr>
                            </w:pPr>
                          </w:p>
                          <w:p w14:paraId="58335E95">
                            <w:pPr>
                              <w:pStyle w:val="11"/>
                              <w:spacing w:before="178"/>
                              <w:ind w:left="166" w:right="166"/>
                              <w:jc w:val="center"/>
                            </w:pPr>
                            <w:r>
                              <w:t>被授权人（授权代表）</w:t>
                            </w:r>
                          </w:p>
                          <w:p w14:paraId="4EB6EBFE">
                            <w:pPr>
                              <w:spacing w:before="65" w:line="295"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blXYHTAAAABQEAAA8AAAAA&#10;AAAAAQAgAAAAIgAAAGRycy9kb3ducmV2LnhtbFBLAQIUABQAAAAIAIdO4kA54s1lGQIAADoEAAAO&#10;AAAAAAAAAAEAIAAAACIBAABkcnMvZTJvRG9jLnhtbFBLBQYAAAAABgAGAFkBAACtBQAAAAA=&#10;">
                <v:fill on="f" focussize="0,0"/>
                <v:stroke color="#000000" joinstyle="miter"/>
                <v:imagedata o:title=""/>
                <o:lock v:ext="edit" aspectratio="f"/>
                <v:textbox inset="0mm,0mm,0mm,0mm">
                  <w:txbxContent>
                    <w:p w14:paraId="00026519">
                      <w:pPr>
                        <w:pStyle w:val="11"/>
                        <w:rPr>
                          <w:sz w:val="20"/>
                        </w:rPr>
                      </w:pPr>
                    </w:p>
                    <w:p w14:paraId="58335E95">
                      <w:pPr>
                        <w:pStyle w:val="11"/>
                        <w:spacing w:before="178"/>
                        <w:ind w:left="166" w:right="166"/>
                        <w:jc w:val="center"/>
                      </w:pPr>
                      <w:r>
                        <w:t>被授权人（授权代表）</w:t>
                      </w:r>
                    </w:p>
                    <w:p w14:paraId="4EB6EBFE">
                      <w:pPr>
                        <w:spacing w:before="65" w:line="295" w:lineRule="auto"/>
                        <w:ind w:left="166" w:right="166"/>
                        <w:jc w:val="center"/>
                      </w:pPr>
                      <w:r>
                        <w:rPr>
                          <w:b/>
                          <w:u w:val="single"/>
                        </w:rPr>
                        <w:t>有效期内的</w:t>
                      </w:r>
                      <w:r>
                        <w:t>居民身份证复印件（反面） 粘贴处</w:t>
                      </w:r>
                    </w:p>
                  </w:txbxContent>
                </v:textbox>
                <w10:wrap type="none"/>
                <w10:anchorlock/>
              </v:rect>
            </w:pict>
          </mc:Fallback>
        </mc:AlternateContent>
      </w:r>
    </w:p>
    <w:p w14:paraId="2708A37A">
      <w:pPr>
        <w:pStyle w:val="35"/>
        <w:ind w:firstLine="0" w:firstLineChars="0"/>
        <w:rPr>
          <w:rFonts w:ascii="宋体" w:hAnsi="宋体" w:cs="仿宋_GB2312"/>
          <w:bCs/>
          <w:color w:val="000000"/>
          <w:sz w:val="30"/>
          <w:szCs w:val="30"/>
        </w:rPr>
      </w:pPr>
    </w:p>
    <w:p w14:paraId="21848B5F">
      <w:pPr>
        <w:pStyle w:val="11"/>
        <w:spacing w:line="360" w:lineRule="auto"/>
        <w:jc w:val="center"/>
        <w:rPr>
          <w:rFonts w:ascii="宋体" w:hAnsi="宋体" w:cs="宋体"/>
        </w:rPr>
      </w:pPr>
      <w:r>
        <w:rPr>
          <w:rFonts w:hint="eastAsia" w:ascii="宋体" w:hAnsi="宋体" w:cs="宋体"/>
          <w:b/>
          <w:bCs/>
          <w:sz w:val="32"/>
          <w:szCs w:val="32"/>
          <w:lang w:val="en-US" w:eastAsia="zh-CN"/>
        </w:rPr>
        <w:t>3.3</w:t>
      </w:r>
      <w:r>
        <w:rPr>
          <w:rFonts w:hint="eastAsia" w:ascii="宋体" w:hAnsi="宋体" w:cs="宋体"/>
          <w:b/>
          <w:bCs/>
          <w:sz w:val="32"/>
          <w:szCs w:val="32"/>
        </w:rPr>
        <w:t>响应承诺函</w:t>
      </w:r>
    </w:p>
    <w:p w14:paraId="4691B49E">
      <w:pPr>
        <w:adjustRightInd w:val="0"/>
        <w:snapToGrid w:val="0"/>
        <w:spacing w:line="360" w:lineRule="exact"/>
        <w:ind w:firstLine="480" w:firstLineChars="200"/>
        <w:rPr>
          <w:rFonts w:ascii="宋体" w:hAnsi="宋体" w:cs="宋体"/>
          <w:sz w:val="24"/>
        </w:rPr>
      </w:pPr>
    </w:p>
    <w:p w14:paraId="56654FCF">
      <w:pPr>
        <w:adjustRightInd w:val="0"/>
        <w:snapToGrid w:val="0"/>
        <w:spacing w:line="360" w:lineRule="exact"/>
        <w:ind w:firstLine="480" w:firstLineChars="200"/>
        <w:rPr>
          <w:rFonts w:ascii="宋体" w:hAnsi="宋体" w:cs="宋体"/>
          <w:sz w:val="24"/>
        </w:rPr>
      </w:pPr>
      <w:r>
        <w:rPr>
          <w:rFonts w:hint="eastAsia" w:ascii="宋体" w:hAnsi="宋体" w:cs="宋体"/>
          <w:sz w:val="24"/>
        </w:rPr>
        <w:t>致：中山大学孙逸仙纪念医院</w:t>
      </w:r>
    </w:p>
    <w:p w14:paraId="29E1C698">
      <w:pPr>
        <w:pStyle w:val="35"/>
        <w:adjustRightInd w:val="0"/>
        <w:snapToGrid w:val="0"/>
        <w:spacing w:line="360" w:lineRule="exact"/>
        <w:ind w:firstLine="480"/>
        <w:rPr>
          <w:rFonts w:ascii="宋体" w:hAnsi="宋体" w:cs="宋体"/>
          <w:sz w:val="24"/>
        </w:rPr>
      </w:pPr>
      <w:r>
        <w:rPr>
          <w:rFonts w:hint="eastAsia" w:ascii="宋体" w:hAnsi="宋体" w:cs="宋体"/>
          <w:sz w:val="24"/>
        </w:rPr>
        <w:t>依据贵院（项目名称/项目编号：)的采购邀请，我方代表</w:t>
      </w:r>
      <w:r>
        <w:rPr>
          <w:rFonts w:hint="eastAsia" w:ascii="宋体" w:hAnsi="宋体" w:cs="宋体"/>
          <w:sz w:val="24"/>
          <w:u w:val="single"/>
        </w:rPr>
        <w:t>（姓名、职务）</w:t>
      </w:r>
      <w:r>
        <w:rPr>
          <w:rFonts w:hint="eastAsia" w:ascii="宋体" w:hAnsi="宋体" w:cs="宋体"/>
          <w:sz w:val="24"/>
        </w:rPr>
        <w:t>经正式授权并代表</w:t>
      </w:r>
      <w:r>
        <w:rPr>
          <w:rFonts w:hint="eastAsia" w:ascii="宋体" w:hAnsi="宋体" w:cs="宋体"/>
          <w:sz w:val="24"/>
          <w:u w:val="single"/>
        </w:rPr>
        <w:t>（</w:t>
      </w:r>
      <w:r>
        <w:rPr>
          <w:rFonts w:hint="eastAsia" w:ascii="宋体" w:hAnsi="宋体" w:cs="宋体"/>
          <w:sz w:val="24"/>
          <w:u w:val="single"/>
          <w:lang w:val="en-US" w:eastAsia="zh-CN"/>
        </w:rPr>
        <w:t>供应商</w:t>
      </w:r>
      <w:r>
        <w:rPr>
          <w:rFonts w:hint="eastAsia" w:ascii="宋体" w:hAnsi="宋体" w:cs="宋体"/>
          <w:sz w:val="24"/>
          <w:u w:val="single"/>
        </w:rPr>
        <w:t>名称、地址）</w:t>
      </w:r>
      <w:r>
        <w:rPr>
          <w:rFonts w:hint="eastAsia" w:ascii="宋体" w:hAnsi="宋体" w:cs="宋体"/>
          <w:sz w:val="24"/>
        </w:rPr>
        <w:t>提交响应文件正本</w:t>
      </w:r>
      <w:r>
        <w:rPr>
          <w:rFonts w:hint="eastAsia" w:ascii="宋体" w:hAnsi="宋体" w:cs="宋体"/>
          <w:sz w:val="24"/>
          <w:u w:val="single"/>
        </w:rPr>
        <w:t xml:space="preserve"> 1 </w:t>
      </w:r>
      <w:r>
        <w:rPr>
          <w:rFonts w:hint="eastAsia" w:ascii="宋体" w:hAnsi="宋体" w:cs="宋体"/>
          <w:sz w:val="24"/>
        </w:rPr>
        <w:t>份，副本</w:t>
      </w:r>
      <w:r>
        <w:rPr>
          <w:rFonts w:hint="eastAsia" w:ascii="宋体" w:hAnsi="宋体" w:cs="宋体"/>
          <w:sz w:val="24"/>
          <w:u w:val="single"/>
        </w:rPr>
        <w:t xml:space="preserve"> </w:t>
      </w:r>
      <w:r>
        <w:rPr>
          <w:rFonts w:hint="eastAsia" w:ascii="宋体" w:hAnsi="宋体" w:cs="宋体"/>
          <w:sz w:val="24"/>
          <w:u w:val="single"/>
          <w:lang w:val="en-US" w:eastAsia="zh-CN"/>
        </w:rPr>
        <w:t>2</w:t>
      </w:r>
      <w:r>
        <w:rPr>
          <w:rFonts w:hint="eastAsia" w:ascii="宋体" w:hAnsi="宋体" w:cs="宋体"/>
          <w:sz w:val="24"/>
          <w:u w:val="single"/>
        </w:rPr>
        <w:t xml:space="preserve"> </w:t>
      </w:r>
      <w:r>
        <w:rPr>
          <w:rFonts w:hint="eastAsia" w:ascii="宋体" w:hAnsi="宋体" w:cs="宋体"/>
          <w:sz w:val="24"/>
        </w:rPr>
        <w:t>份。</w:t>
      </w:r>
    </w:p>
    <w:p w14:paraId="25E83B7F">
      <w:pPr>
        <w:pStyle w:val="35"/>
        <w:adjustRightInd w:val="0"/>
        <w:snapToGrid w:val="0"/>
        <w:spacing w:line="360" w:lineRule="exact"/>
        <w:ind w:firstLine="480"/>
        <w:rPr>
          <w:rFonts w:ascii="宋体" w:hAnsi="宋体" w:cs="宋体"/>
          <w:sz w:val="24"/>
        </w:rPr>
      </w:pPr>
      <w:r>
        <w:rPr>
          <w:rFonts w:hint="eastAsia" w:ascii="宋体" w:hAnsi="宋体" w:cs="宋体"/>
          <w:sz w:val="24"/>
        </w:rPr>
        <w:t>在此，我方承诺如下：</w:t>
      </w:r>
    </w:p>
    <w:p w14:paraId="1ABCEB65">
      <w:pPr>
        <w:pStyle w:val="35"/>
        <w:adjustRightInd w:val="0"/>
        <w:snapToGrid w:val="0"/>
        <w:spacing w:line="360" w:lineRule="exact"/>
        <w:ind w:firstLine="480"/>
        <w:rPr>
          <w:rFonts w:ascii="宋体" w:hAnsi="宋体" w:cs="宋体"/>
          <w:sz w:val="24"/>
        </w:rPr>
      </w:pPr>
      <w:r>
        <w:rPr>
          <w:rFonts w:hint="eastAsia" w:ascii="宋体" w:hAnsi="宋体" w:cs="宋体"/>
          <w:sz w:val="24"/>
        </w:rPr>
        <w:t>1、同意并接受比选文件的各项要求，遵守比选文件中的各项规定，按比选文件的要求提供报价。</w:t>
      </w:r>
    </w:p>
    <w:p w14:paraId="55E4D4C9">
      <w:pPr>
        <w:pStyle w:val="35"/>
        <w:adjustRightInd w:val="0"/>
        <w:snapToGrid w:val="0"/>
        <w:spacing w:line="360" w:lineRule="exact"/>
        <w:ind w:firstLine="480"/>
        <w:rPr>
          <w:rFonts w:ascii="宋体" w:hAnsi="宋体" w:cs="宋体"/>
          <w:sz w:val="24"/>
        </w:rPr>
      </w:pPr>
      <w:r>
        <w:rPr>
          <w:rFonts w:hint="eastAsia" w:ascii="宋体" w:hAnsi="宋体" w:cs="宋体"/>
          <w:sz w:val="24"/>
        </w:rPr>
        <w:t>2、响应有效期为递交响应文件之日起90天，如成交，有效期将延至合同终止日为止。</w:t>
      </w:r>
    </w:p>
    <w:p w14:paraId="227FA23C">
      <w:pPr>
        <w:pStyle w:val="35"/>
        <w:adjustRightInd w:val="0"/>
        <w:snapToGrid w:val="0"/>
        <w:spacing w:line="360" w:lineRule="exact"/>
        <w:ind w:firstLine="480"/>
        <w:rPr>
          <w:rFonts w:ascii="宋体" w:hAnsi="宋体" w:cs="宋体"/>
          <w:sz w:val="24"/>
        </w:rPr>
      </w:pPr>
      <w:r>
        <w:rPr>
          <w:rFonts w:hint="eastAsia" w:ascii="宋体" w:hAnsi="宋体" w:cs="宋体"/>
          <w:sz w:val="24"/>
        </w:rPr>
        <w:t>3、我方在参与响应前已详细研究了比选文件及其附件的全部内容，包括澄清及修改文件(如有)和所有已提供的参考资料以及有关附件。我方已完全清晰理解比选文件的要求，不存在任何含糊不清和误解之处，同意放弃对这些文件所提出的异议和质疑的权利。</w:t>
      </w:r>
    </w:p>
    <w:p w14:paraId="298C728F">
      <w:pPr>
        <w:pStyle w:val="35"/>
        <w:adjustRightInd w:val="0"/>
        <w:snapToGrid w:val="0"/>
        <w:spacing w:line="360" w:lineRule="exact"/>
        <w:ind w:firstLine="480"/>
        <w:rPr>
          <w:rFonts w:ascii="宋体" w:hAnsi="宋体" w:cs="宋体"/>
          <w:sz w:val="24"/>
        </w:rPr>
      </w:pPr>
      <w:r>
        <w:rPr>
          <w:rFonts w:hint="eastAsia" w:ascii="宋体" w:hAnsi="宋体" w:cs="宋体"/>
          <w:sz w:val="24"/>
        </w:rPr>
        <w:t>4、我方愿意向贵院提供任何与本项报价有关的数据、情况和技术资料。若贵院需要，我方愿意提供我方作出的一切承诺的证明材料。</w:t>
      </w:r>
    </w:p>
    <w:p w14:paraId="72055FB8">
      <w:pPr>
        <w:pStyle w:val="35"/>
        <w:adjustRightInd w:val="0"/>
        <w:snapToGrid w:val="0"/>
        <w:spacing w:line="360" w:lineRule="exact"/>
        <w:ind w:firstLine="480"/>
        <w:rPr>
          <w:rFonts w:ascii="宋体" w:hAnsi="宋体" w:cs="宋体"/>
          <w:sz w:val="24"/>
        </w:rPr>
      </w:pPr>
      <w:r>
        <w:rPr>
          <w:rFonts w:hint="eastAsia" w:ascii="宋体" w:hAnsi="宋体" w:cs="宋体"/>
          <w:sz w:val="24"/>
        </w:rPr>
        <w:t>5、我方如果成交，将保证履行比选文件及其附件中的全部责任和义务，按质、按量、按期完成《采购需求》及《合同书》中的全部任务。</w:t>
      </w:r>
    </w:p>
    <w:p w14:paraId="6DA65D01">
      <w:pPr>
        <w:pStyle w:val="35"/>
        <w:adjustRightInd w:val="0"/>
        <w:snapToGrid w:val="0"/>
        <w:spacing w:line="360" w:lineRule="exact"/>
        <w:ind w:firstLine="480"/>
        <w:rPr>
          <w:rFonts w:ascii="宋体" w:hAnsi="宋体" w:cs="宋体"/>
          <w:sz w:val="24"/>
        </w:rPr>
      </w:pPr>
      <w:r>
        <w:rPr>
          <w:rFonts w:hint="eastAsia" w:ascii="宋体" w:hAnsi="宋体" w:cs="宋体"/>
          <w:sz w:val="24"/>
        </w:rPr>
        <w:t>6、按比选文件提供的全部货物（工程、服务）与相关服务的响应总价详见《报价一览表》。</w:t>
      </w:r>
    </w:p>
    <w:p w14:paraId="00E56ECA">
      <w:pPr>
        <w:pStyle w:val="35"/>
        <w:adjustRightInd w:val="0"/>
        <w:snapToGrid w:val="0"/>
        <w:spacing w:line="360" w:lineRule="exact"/>
        <w:ind w:firstLine="480"/>
        <w:rPr>
          <w:rFonts w:ascii="宋体" w:hAnsi="宋体" w:cs="宋体"/>
          <w:color w:val="auto"/>
          <w:sz w:val="24"/>
        </w:rPr>
      </w:pPr>
      <w:r>
        <w:rPr>
          <w:rFonts w:hint="eastAsia" w:ascii="宋体" w:hAnsi="宋体" w:cs="宋体"/>
          <w:sz w:val="24"/>
        </w:rPr>
        <w:t>7、我方承诺</w:t>
      </w:r>
      <w:r>
        <w:rPr>
          <w:rFonts w:hint="eastAsia" w:ascii="宋体" w:hAnsi="宋体" w:cs="宋体"/>
          <w:sz w:val="24"/>
          <w:highlight w:val="none"/>
        </w:rPr>
        <w:t>能够完全对比选文件所有带“</w:t>
      </w:r>
      <w:r>
        <w:rPr>
          <w:rFonts w:hint="eastAsia" w:ascii="宋体" w:hAnsi="宋体" w:cs="宋体"/>
          <w:sz w:val="21"/>
          <w:szCs w:val="21"/>
          <w:highlight w:val="none"/>
        </w:rPr>
        <w:t>★</w:t>
      </w:r>
      <w:r>
        <w:rPr>
          <w:rFonts w:hint="eastAsia" w:ascii="宋体" w:hAnsi="宋体" w:cs="宋体"/>
          <w:sz w:val="24"/>
          <w:highlight w:val="none"/>
        </w:rPr>
        <w:t>”号条款</w:t>
      </w:r>
      <w:r>
        <w:rPr>
          <w:rFonts w:hint="eastAsia" w:ascii="宋体" w:hAnsi="宋体" w:cs="宋体"/>
          <w:color w:val="auto"/>
          <w:sz w:val="24"/>
          <w:highlight w:val="none"/>
        </w:rPr>
        <w:t>作出响应</w:t>
      </w:r>
      <w:r>
        <w:rPr>
          <w:rFonts w:hint="eastAsia" w:ascii="宋体" w:hAnsi="宋体" w:cs="宋体"/>
          <w:color w:val="auto"/>
          <w:sz w:val="24"/>
        </w:rPr>
        <w:t>，具体如下：</w:t>
      </w:r>
    </w:p>
    <w:p w14:paraId="66BE488A">
      <w:pPr>
        <w:keepNext w:val="0"/>
        <w:keepLines w:val="0"/>
        <w:pageBreakBefore w:val="0"/>
        <w:numPr>
          <w:ilvl w:val="0"/>
          <w:numId w:val="0"/>
        </w:numPr>
        <w:kinsoku/>
        <w:wordWrap/>
        <w:overflowPunct/>
        <w:topLinePunct w:val="0"/>
        <w:autoSpaceDE/>
        <w:autoSpaceDN/>
        <w:bidi w:val="0"/>
        <w:spacing w:line="240" w:lineRule="auto"/>
        <w:ind w:firstLine="480" w:firstLineChars="200"/>
        <w:rPr>
          <w:rFonts w:hint="eastAsia"/>
          <w:color w:val="auto"/>
          <w:sz w:val="24"/>
          <w:lang w:eastAsia="zh-CN"/>
        </w:rPr>
      </w:pPr>
      <w:r>
        <w:rPr>
          <w:rFonts w:hint="eastAsia" w:ascii="宋体" w:hAnsi="宋体" w:cs="宋体"/>
          <w:sz w:val="24"/>
          <w:lang w:val="en-US" w:eastAsia="zh-CN"/>
        </w:rPr>
        <w:t>7.1</w:t>
      </w:r>
      <w:r>
        <w:rPr>
          <w:color w:val="auto"/>
          <w:sz w:val="24"/>
        </w:rPr>
        <w:t>★</w:t>
      </w:r>
      <w:r>
        <w:rPr>
          <w:rFonts w:hint="eastAsia" w:asciiTheme="minorEastAsia" w:hAnsiTheme="minorEastAsia" w:eastAsiaTheme="minorEastAsia"/>
          <w:b w:val="0"/>
          <w:bCs w:val="0"/>
          <w:color w:val="auto"/>
          <w:sz w:val="24"/>
          <w:szCs w:val="24"/>
          <w:lang w:val="en-US" w:eastAsia="zh-CN"/>
        </w:rPr>
        <w:t>（2）</w:t>
      </w:r>
      <w:r>
        <w:rPr>
          <w:rFonts w:hint="eastAsia" w:ascii="宋体" w:hAnsi="宋体" w:eastAsia="宋体" w:cs="宋体"/>
          <w:kern w:val="0"/>
          <w:sz w:val="24"/>
          <w:szCs w:val="24"/>
          <w:lang w:val="zh-CN"/>
        </w:rPr>
        <w:t>采购人提供的安全生产措施费、暂列金额、暂估价为非竞争性</w:t>
      </w:r>
      <w:r>
        <w:rPr>
          <w:rFonts w:hint="eastAsia" w:ascii="宋体" w:hAnsi="宋体" w:eastAsia="宋体" w:cs="宋体"/>
          <w:kern w:val="0"/>
          <w:sz w:val="24"/>
          <w:szCs w:val="24"/>
          <w:lang w:val="en-US" w:eastAsia="zh-CN"/>
        </w:rPr>
        <w:t>费用</w:t>
      </w:r>
      <w:r>
        <w:rPr>
          <w:rFonts w:hint="eastAsia" w:ascii="宋体" w:hAnsi="宋体" w:eastAsia="宋体" w:cs="宋体"/>
          <w:kern w:val="0"/>
          <w:sz w:val="24"/>
          <w:szCs w:val="24"/>
          <w:lang w:val="zh-CN"/>
        </w:rPr>
        <w:t>，</w:t>
      </w:r>
      <w:r>
        <w:rPr>
          <w:rFonts w:hint="eastAsia" w:ascii="宋体" w:hAnsi="宋体" w:cs="宋体"/>
          <w:kern w:val="0"/>
          <w:sz w:val="24"/>
          <w:szCs w:val="24"/>
          <w:lang w:val="en-US" w:eastAsia="zh-CN"/>
        </w:rPr>
        <w:t>供应商须按照已载明金额响应。</w:t>
      </w:r>
      <w:r>
        <w:rPr>
          <w:rFonts w:hint="eastAsia" w:asciiTheme="minorEastAsia" w:hAnsiTheme="minorEastAsia" w:eastAsiaTheme="minorEastAsia"/>
          <w:b w:val="0"/>
          <w:bCs w:val="0"/>
          <w:color w:val="auto"/>
          <w:sz w:val="24"/>
          <w:szCs w:val="24"/>
          <w:lang w:val="en-US" w:eastAsia="zh-CN"/>
        </w:rPr>
        <w:t>变更</w:t>
      </w:r>
      <w:r>
        <w:rPr>
          <w:rFonts w:hint="eastAsia" w:asciiTheme="minorEastAsia" w:hAnsiTheme="minorEastAsia" w:eastAsiaTheme="minorEastAsia"/>
          <w:b w:val="0"/>
          <w:bCs w:val="0"/>
          <w:color w:val="auto"/>
          <w:sz w:val="24"/>
          <w:szCs w:val="24"/>
        </w:rPr>
        <w:t>非竞争</w:t>
      </w:r>
      <w:r>
        <w:rPr>
          <w:rFonts w:hint="eastAsia" w:asciiTheme="minorEastAsia" w:hAnsiTheme="minorEastAsia" w:eastAsiaTheme="minorEastAsia"/>
          <w:b w:val="0"/>
          <w:bCs w:val="0"/>
          <w:color w:val="auto"/>
          <w:sz w:val="24"/>
          <w:szCs w:val="24"/>
          <w:lang w:val="en-US" w:eastAsia="zh-CN"/>
        </w:rPr>
        <w:t>性</w:t>
      </w:r>
      <w:r>
        <w:rPr>
          <w:rFonts w:hint="eastAsia" w:asciiTheme="minorEastAsia" w:hAnsiTheme="minorEastAsia" w:eastAsiaTheme="minorEastAsia"/>
          <w:b w:val="0"/>
          <w:bCs w:val="0"/>
          <w:color w:val="auto"/>
          <w:sz w:val="24"/>
          <w:szCs w:val="24"/>
        </w:rPr>
        <w:t>费用</w:t>
      </w:r>
      <w:r>
        <w:rPr>
          <w:rFonts w:hint="eastAsia" w:asciiTheme="minorEastAsia" w:hAnsiTheme="minorEastAsia" w:eastAsiaTheme="minorEastAsia"/>
          <w:b w:val="0"/>
          <w:bCs w:val="0"/>
          <w:color w:val="auto"/>
          <w:sz w:val="24"/>
          <w:szCs w:val="24"/>
          <w:lang w:val="en-US" w:eastAsia="zh-CN"/>
        </w:rPr>
        <w:t>和总报价超过最高限价的情形</w:t>
      </w:r>
      <w:r>
        <w:rPr>
          <w:rFonts w:hint="eastAsia" w:asciiTheme="minorEastAsia" w:hAnsiTheme="minorEastAsia" w:eastAsiaTheme="minorEastAsia"/>
          <w:b w:val="0"/>
          <w:bCs w:val="0"/>
          <w:sz w:val="24"/>
          <w:szCs w:val="24"/>
          <w:lang w:val="zh-CN"/>
        </w:rPr>
        <w:t>均视为无效响应。</w:t>
      </w:r>
    </w:p>
    <w:p w14:paraId="6F14158D">
      <w:pPr>
        <w:tabs>
          <w:tab w:val="left" w:pos="210"/>
        </w:tabs>
        <w:adjustRightInd w:val="0"/>
        <w:snapToGrid w:val="0"/>
        <w:spacing w:line="360" w:lineRule="exact"/>
        <w:ind w:firstLine="480" w:firstLineChars="200"/>
        <w:jc w:val="left"/>
        <w:rPr>
          <w:rFonts w:hint="eastAsia" w:ascii="宋体" w:hAnsi="宋体" w:cs="SimSun-Identity-H"/>
          <w:b/>
          <w:bCs/>
          <w:color w:val="auto"/>
          <w:kern w:val="0"/>
          <w:sz w:val="24"/>
          <w:highlight w:val="none"/>
          <w:lang w:eastAsia="zh-CN"/>
        </w:rPr>
      </w:pPr>
      <w:r>
        <w:rPr>
          <w:rFonts w:hint="eastAsia" w:ascii="宋体" w:hAnsi="宋体" w:cs="宋体"/>
          <w:sz w:val="24"/>
          <w:lang w:val="en-US" w:eastAsia="zh-CN"/>
        </w:rPr>
        <w:t>7.2</w:t>
      </w:r>
      <w:r>
        <w:rPr>
          <w:color w:val="000000"/>
          <w:sz w:val="24"/>
        </w:rPr>
        <w:t>★</w:t>
      </w:r>
      <w:r>
        <w:rPr>
          <w:rFonts w:hint="eastAsia" w:ascii="宋体" w:hAnsi="宋体" w:cs="宋体"/>
          <w:b/>
          <w:sz w:val="24"/>
          <w:lang w:val="en-US" w:eastAsia="zh-CN"/>
        </w:rPr>
        <w:t>6</w:t>
      </w:r>
      <w:r>
        <w:rPr>
          <w:rFonts w:hint="eastAsia" w:ascii="宋体" w:hAnsi="宋体" w:cs="宋体"/>
          <w:b/>
          <w:sz w:val="24"/>
        </w:rPr>
        <w:t>、</w:t>
      </w:r>
      <w:r>
        <w:rPr>
          <w:rFonts w:hint="eastAsia" w:ascii="宋体" w:hAnsi="宋体" w:cs="SimSun-Identity-H"/>
          <w:b/>
          <w:kern w:val="0"/>
          <w:sz w:val="24"/>
        </w:rPr>
        <w:t>承包范围和承包方式：</w:t>
      </w:r>
      <w:r>
        <w:rPr>
          <w:rFonts w:hint="eastAsia" w:ascii="宋体" w:hAnsi="宋体" w:cs="SimSun-Identity-H"/>
          <w:kern w:val="0"/>
          <w:sz w:val="24"/>
        </w:rPr>
        <w:t>本项目实行综合单价包干，</w:t>
      </w:r>
      <w:r>
        <w:rPr>
          <w:rFonts w:hint="eastAsia" w:ascii="宋体" w:hAnsi="宋体" w:cs="SimSun-Identity-H"/>
          <w:kern w:val="0"/>
          <w:sz w:val="24"/>
          <w:lang w:val="en-US" w:eastAsia="zh-CN"/>
        </w:rPr>
        <w:t>承</w:t>
      </w:r>
      <w:r>
        <w:rPr>
          <w:rFonts w:hint="eastAsia" w:ascii="宋体" w:hAnsi="宋体" w:cs="SimSun-Identity-H"/>
          <w:kern w:val="0"/>
          <w:sz w:val="24"/>
        </w:rPr>
        <w:t>包项目原有设施拆</w:t>
      </w:r>
      <w:r>
        <w:rPr>
          <w:rFonts w:hint="eastAsia" w:ascii="宋体" w:hAnsi="宋体" w:cs="SimSun-Identity-H"/>
          <w:color w:val="auto"/>
          <w:kern w:val="0"/>
          <w:sz w:val="24"/>
        </w:rPr>
        <w:t>除</w:t>
      </w:r>
      <w:r>
        <w:rPr>
          <w:rFonts w:hint="eastAsia" w:ascii="宋体" w:hAnsi="宋体" w:cs="SimSun-Identity-H"/>
          <w:color w:val="auto"/>
          <w:kern w:val="0"/>
          <w:sz w:val="24"/>
          <w:lang w:val="en-US" w:eastAsia="zh-CN"/>
        </w:rPr>
        <w:t>与外运弃置</w:t>
      </w:r>
      <w:r>
        <w:rPr>
          <w:rFonts w:hint="eastAsia" w:ascii="宋体" w:hAnsi="宋体" w:cs="SimSun-Identity-H"/>
          <w:color w:val="auto"/>
          <w:kern w:val="0"/>
          <w:sz w:val="24"/>
          <w:lang w:eastAsia="zh-CN"/>
        </w:rPr>
        <w:t>，</w:t>
      </w:r>
      <w:r>
        <w:rPr>
          <w:rFonts w:hint="eastAsia" w:ascii="宋体" w:hAnsi="宋体" w:cs="SimSun-Identity-H"/>
          <w:color w:val="auto"/>
          <w:kern w:val="0"/>
          <w:sz w:val="24"/>
          <w:lang w:val="en-US" w:eastAsia="zh-CN"/>
        </w:rPr>
        <w:t>包新设施安装</w:t>
      </w:r>
      <w:r>
        <w:rPr>
          <w:rFonts w:hint="eastAsia" w:ascii="宋体" w:hAnsi="宋体" w:cs="SimSun-Identity-H"/>
          <w:color w:val="auto"/>
          <w:kern w:val="0"/>
          <w:sz w:val="24"/>
        </w:rPr>
        <w:t>，包项目深化设</w:t>
      </w:r>
      <w:r>
        <w:rPr>
          <w:rFonts w:hint="eastAsia" w:ascii="宋体" w:hAnsi="宋体" w:cs="SimSun-Identity-H"/>
          <w:kern w:val="0"/>
          <w:sz w:val="24"/>
        </w:rPr>
        <w:t>计、按包工、包材料、包工期、包质量、包安全生产、包文明施工、包调试、包工程相关报批手续、包工程竣工验收通过（上级行政主管部门验收等）、包移交、包结算的组织实施工作和资料整理、质保期服务以及其他相关服务等内容。</w:t>
      </w:r>
      <w:r>
        <w:rPr>
          <w:rFonts w:hint="eastAsia" w:ascii="宋体" w:hAnsi="宋体" w:cs="SimSun-Identity-H"/>
          <w:color w:val="auto"/>
          <w:kern w:val="0"/>
          <w:sz w:val="24"/>
        </w:rPr>
        <w:t>按工程量清单计价，综合单价包干、项目措施费包干，预算包干费包干，工程量按实结算。</w:t>
      </w:r>
    </w:p>
    <w:p w14:paraId="20FBDADB">
      <w:pPr>
        <w:tabs>
          <w:tab w:val="left" w:pos="210"/>
        </w:tabs>
        <w:adjustRightInd w:val="0"/>
        <w:snapToGrid w:val="0"/>
        <w:spacing w:line="360" w:lineRule="exact"/>
        <w:ind w:firstLine="480" w:firstLineChars="200"/>
        <w:jc w:val="left"/>
        <w:rPr>
          <w:rFonts w:hint="eastAsia" w:ascii="宋体" w:hAnsi="宋体" w:cs="宋体"/>
          <w:bCs/>
          <w:color w:val="auto"/>
          <w:sz w:val="24"/>
        </w:rPr>
      </w:pPr>
      <w:r>
        <w:rPr>
          <w:rFonts w:hint="eastAsia" w:ascii="宋体" w:hAnsi="宋体" w:cs="SimSun-Identity-H"/>
          <w:kern w:val="0"/>
          <w:sz w:val="24"/>
        </w:rPr>
        <w:t>未经</w:t>
      </w:r>
      <w:r>
        <w:rPr>
          <w:rFonts w:hint="eastAsia" w:ascii="宋体" w:hAnsi="宋体" w:cs="SimSun-Identity-H"/>
          <w:kern w:val="0"/>
          <w:sz w:val="24"/>
          <w:lang w:val="en-US" w:eastAsia="zh-CN"/>
        </w:rPr>
        <w:t>采购</w:t>
      </w:r>
      <w:r>
        <w:rPr>
          <w:rFonts w:hint="eastAsia" w:ascii="宋体" w:hAnsi="宋体" w:cs="SimSun-Identity-H"/>
          <w:kern w:val="0"/>
          <w:sz w:val="24"/>
        </w:rPr>
        <w:t>人书面同意，</w:t>
      </w:r>
      <w:r>
        <w:rPr>
          <w:rFonts w:hint="eastAsia" w:ascii="宋体" w:hAnsi="宋体" w:cs="SimSun-Identity-H"/>
          <w:kern w:val="0"/>
          <w:sz w:val="24"/>
          <w:lang w:val="en-US" w:eastAsia="zh-CN"/>
        </w:rPr>
        <w:t>供应商</w:t>
      </w:r>
      <w:r>
        <w:rPr>
          <w:rFonts w:hint="eastAsia" w:ascii="宋体" w:hAnsi="宋体" w:cs="SimSun-Identity-H"/>
          <w:kern w:val="0"/>
          <w:sz w:val="24"/>
        </w:rPr>
        <w:t>不得另行主张其他费用。合同签订后，如因市场原因导致</w:t>
      </w:r>
      <w:r>
        <w:rPr>
          <w:rFonts w:hint="eastAsia" w:ascii="宋体" w:hAnsi="宋体" w:cs="SimSun-Identity-H"/>
          <w:kern w:val="0"/>
          <w:sz w:val="24"/>
          <w:lang w:val="en-US" w:eastAsia="zh-CN"/>
        </w:rPr>
        <w:t>供应商</w:t>
      </w:r>
      <w:r>
        <w:rPr>
          <w:rFonts w:hint="eastAsia" w:ascii="宋体" w:hAnsi="宋体" w:cs="SimSun-Identity-H"/>
          <w:kern w:val="0"/>
          <w:sz w:val="24"/>
        </w:rPr>
        <w:t>提供的产品价格波动引起的风险由</w:t>
      </w:r>
      <w:r>
        <w:rPr>
          <w:rFonts w:hint="eastAsia" w:ascii="宋体" w:hAnsi="宋体" w:cs="SimSun-Identity-H"/>
          <w:kern w:val="0"/>
          <w:sz w:val="24"/>
          <w:lang w:val="en-US" w:eastAsia="zh-CN"/>
        </w:rPr>
        <w:t>供应商</w:t>
      </w:r>
      <w:r>
        <w:rPr>
          <w:rFonts w:hint="eastAsia" w:ascii="宋体" w:hAnsi="宋体" w:cs="SimSun-Identity-H"/>
          <w:kern w:val="0"/>
          <w:sz w:val="24"/>
        </w:rPr>
        <w:t>自行承担，</w:t>
      </w:r>
      <w:r>
        <w:rPr>
          <w:rFonts w:hint="eastAsia" w:ascii="宋体" w:hAnsi="宋体" w:cs="SimSun-Identity-H"/>
          <w:kern w:val="0"/>
          <w:sz w:val="24"/>
          <w:lang w:val="en-US" w:eastAsia="zh-CN"/>
        </w:rPr>
        <w:t>供应商</w:t>
      </w:r>
      <w:r>
        <w:rPr>
          <w:rFonts w:hint="eastAsia" w:ascii="宋体" w:hAnsi="宋体" w:cs="SimSun-Identity-H"/>
          <w:kern w:val="0"/>
          <w:sz w:val="24"/>
        </w:rPr>
        <w:t>必须严格履行对</w:t>
      </w:r>
      <w:r>
        <w:rPr>
          <w:rFonts w:hint="eastAsia" w:ascii="宋体" w:hAnsi="宋体" w:cs="SimSun-Identity-H"/>
          <w:kern w:val="0"/>
          <w:sz w:val="24"/>
          <w:lang w:val="en-US" w:eastAsia="zh-CN"/>
        </w:rPr>
        <w:t>采购</w:t>
      </w:r>
      <w:r>
        <w:rPr>
          <w:rFonts w:hint="eastAsia" w:ascii="宋体" w:hAnsi="宋体" w:cs="SimSun-Identity-H"/>
          <w:kern w:val="0"/>
          <w:sz w:val="24"/>
        </w:rPr>
        <w:t>人的义务</w:t>
      </w:r>
      <w:r>
        <w:rPr>
          <w:rFonts w:hint="eastAsia" w:ascii="宋体" w:hAnsi="宋体" w:cs="宋体"/>
          <w:bCs/>
          <w:sz w:val="24"/>
        </w:rPr>
        <w:t>。具体承包范围详</w:t>
      </w:r>
      <w:r>
        <w:rPr>
          <w:rFonts w:hint="eastAsia" w:ascii="宋体" w:hAnsi="宋体" w:cs="宋体"/>
          <w:bCs/>
          <w:color w:val="auto"/>
          <w:sz w:val="24"/>
        </w:rPr>
        <w:t>见附件施工图纸和工程量清单。</w:t>
      </w:r>
    </w:p>
    <w:p w14:paraId="5C98A62D">
      <w:pPr>
        <w:tabs>
          <w:tab w:val="left" w:pos="210"/>
        </w:tabs>
        <w:adjustRightInd w:val="0"/>
        <w:snapToGrid w:val="0"/>
        <w:spacing w:line="360" w:lineRule="exact"/>
        <w:ind w:firstLine="480" w:firstLineChars="200"/>
        <w:jc w:val="left"/>
        <w:rPr>
          <w:rFonts w:hint="default" w:ascii="宋体" w:hAnsi="宋体" w:cs="宋体"/>
          <w:sz w:val="24"/>
          <w:lang w:val="en-US" w:eastAsia="zh-CN"/>
        </w:rPr>
      </w:pPr>
      <w:r>
        <w:rPr>
          <w:rFonts w:hint="eastAsia" w:ascii="宋体" w:hAnsi="宋体" w:cs="宋体"/>
          <w:sz w:val="24"/>
          <w:lang w:val="en-US" w:eastAsia="zh-CN"/>
        </w:rPr>
        <w:t>7.3</w:t>
      </w:r>
      <w:r>
        <w:rPr>
          <w:color w:val="auto"/>
          <w:sz w:val="24"/>
        </w:rPr>
        <w:t>★</w:t>
      </w:r>
      <w:r>
        <w:rPr>
          <w:rFonts w:hint="eastAsia" w:ascii="宋体" w:hAnsi="宋体" w:eastAsia="宋体" w:cs="宋体"/>
          <w:color w:val="000000"/>
          <w:sz w:val="24"/>
          <w:highlight w:val="none"/>
          <w:lang w:val="en-US" w:eastAsia="zh-CN"/>
        </w:rPr>
        <w:t>8</w:t>
      </w:r>
      <w:r>
        <w:rPr>
          <w:rFonts w:hint="eastAsia" w:ascii="宋体" w:hAnsi="宋体" w:cs="宋体"/>
          <w:color w:val="000000"/>
          <w:sz w:val="24"/>
          <w:highlight w:val="none"/>
          <w:lang w:val="en-US" w:eastAsia="zh-CN"/>
        </w:rPr>
        <w:t>、</w:t>
      </w:r>
      <w:r>
        <w:rPr>
          <w:rFonts w:hint="eastAsia" w:ascii="宋体" w:hAnsi="宋体" w:eastAsia="宋体" w:cs="宋体"/>
          <w:color w:val="000000"/>
          <w:kern w:val="0"/>
          <w:sz w:val="24"/>
          <w:szCs w:val="24"/>
          <w:highlight w:val="none"/>
          <w:lang w:val="en-US" w:eastAsia="zh-CN" w:bidi="ar"/>
        </w:rPr>
        <w:t>防火门拆装要求：拆除原有旧防火门，并负责将拆除后的废弃物外运</w:t>
      </w:r>
      <w:r>
        <w:rPr>
          <w:rFonts w:hint="eastAsia" w:ascii="宋体" w:hAnsi="宋体" w:eastAsia="宋体" w:cs="宋体"/>
          <w:color w:val="auto"/>
          <w:kern w:val="0"/>
          <w:sz w:val="24"/>
          <w:szCs w:val="24"/>
          <w:highlight w:val="none"/>
          <w:lang w:val="en-US" w:eastAsia="zh-CN" w:bidi="ar"/>
        </w:rPr>
        <w:t>至</w:t>
      </w:r>
      <w:r>
        <w:rPr>
          <w:rFonts w:hint="eastAsia" w:ascii="宋体" w:hAnsi="宋体" w:cs="宋体"/>
          <w:color w:val="auto"/>
          <w:kern w:val="0"/>
          <w:sz w:val="24"/>
          <w:szCs w:val="24"/>
          <w:highlight w:val="none"/>
          <w:lang w:val="en-US" w:eastAsia="zh-CN" w:bidi="ar"/>
        </w:rPr>
        <w:t>政府</w:t>
      </w:r>
      <w:r>
        <w:rPr>
          <w:rFonts w:hint="eastAsia" w:ascii="宋体" w:hAnsi="宋体" w:eastAsia="宋体" w:cs="宋体"/>
          <w:color w:val="auto"/>
          <w:kern w:val="0"/>
          <w:sz w:val="24"/>
          <w:szCs w:val="24"/>
          <w:highlight w:val="none"/>
          <w:lang w:val="en-US" w:eastAsia="zh-CN" w:bidi="ar"/>
        </w:rPr>
        <w:t>指定</w:t>
      </w:r>
      <w:r>
        <w:rPr>
          <w:rFonts w:hint="eastAsia" w:ascii="宋体" w:hAnsi="宋体" w:cs="宋体"/>
          <w:color w:val="auto"/>
          <w:kern w:val="0"/>
          <w:sz w:val="24"/>
          <w:szCs w:val="24"/>
          <w:highlight w:val="none"/>
          <w:lang w:val="en-US" w:eastAsia="zh-CN" w:bidi="ar"/>
        </w:rPr>
        <w:t>的</w:t>
      </w:r>
      <w:r>
        <w:rPr>
          <w:rFonts w:hint="eastAsia" w:ascii="宋体" w:hAnsi="宋体" w:eastAsia="宋体" w:cs="宋体"/>
          <w:color w:val="auto"/>
          <w:kern w:val="0"/>
          <w:sz w:val="24"/>
          <w:szCs w:val="24"/>
          <w:highlight w:val="none"/>
          <w:lang w:val="en-US" w:eastAsia="zh-CN" w:bidi="ar"/>
        </w:rPr>
        <w:t>弃置点。新门框安装须固定牢靠、灌浆密实；修补门边</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墙体结合处进行密封处理</w:t>
      </w:r>
      <w:r>
        <w:rPr>
          <w:rFonts w:hint="eastAsia" w:ascii="宋体" w:hAnsi="宋体" w:eastAsia="宋体" w:cs="宋体"/>
          <w:color w:val="000000"/>
          <w:kern w:val="0"/>
          <w:sz w:val="24"/>
          <w:szCs w:val="24"/>
          <w:highlight w:val="none"/>
          <w:lang w:val="en-US" w:eastAsia="zh-CN" w:bidi="ar"/>
        </w:rPr>
        <w:t>。安装完成后，装齐闭门器、防火锁等配套五金件，并进行整体调试，确保门扇启闭灵活、五金部件使用正常。安装完毕后，防火门外观应完好无损，无变形、无划伤、无破损，并做好成品保护，防止后续施工造成二次损坏。每日施工产生的垃圾须当日清理，保持作业现场整洁有序</w:t>
      </w:r>
      <w:r>
        <w:rPr>
          <w:rFonts w:hint="eastAsia" w:ascii="宋体" w:hAnsi="宋体" w:cs="宋体"/>
          <w:color w:val="000000"/>
          <w:kern w:val="0"/>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防火门拆除与安装全过程中，严禁任何动火作业。</w:t>
      </w:r>
    </w:p>
    <w:p w14:paraId="6CCA1C32">
      <w:pPr>
        <w:pStyle w:val="35"/>
        <w:adjustRightInd w:val="0"/>
        <w:snapToGrid w:val="0"/>
        <w:spacing w:line="360" w:lineRule="exact"/>
        <w:ind w:firstLine="480"/>
        <w:rPr>
          <w:rFonts w:hint="eastAsia" w:ascii="宋体" w:hAnsi="宋体" w:cs="宋体"/>
          <w:sz w:val="24"/>
          <w:lang w:val="en-US" w:eastAsia="zh-CN"/>
        </w:rPr>
      </w:pPr>
      <w:r>
        <w:rPr>
          <w:rFonts w:hint="eastAsia" w:ascii="宋体" w:hAnsi="宋体" w:cs="宋体"/>
          <w:sz w:val="24"/>
          <w:lang w:val="en-US" w:eastAsia="zh-CN"/>
        </w:rPr>
        <w:t>7.4</w:t>
      </w:r>
      <w:r>
        <w:rPr>
          <w:color w:val="000000"/>
          <w:sz w:val="24"/>
        </w:rPr>
        <w:t>★</w:t>
      </w:r>
      <w:r>
        <w:rPr>
          <w:rFonts w:hint="eastAsia" w:ascii="宋体" w:hAnsi="宋体" w:cs="SimSun-Identity-H"/>
          <w:kern w:val="0"/>
          <w:sz w:val="24"/>
          <w:lang w:val="en-US" w:eastAsia="zh-CN"/>
        </w:rPr>
        <w:t>3、</w:t>
      </w:r>
      <w:r>
        <w:rPr>
          <w:rFonts w:hint="eastAsia" w:ascii="宋体" w:hAnsi="宋体" w:cs="SimSun-Identity-H"/>
          <w:kern w:val="0"/>
          <w:sz w:val="24"/>
        </w:rPr>
        <w:t>工程质量标准：</w:t>
      </w:r>
      <w:r>
        <w:rPr>
          <w:rFonts w:hint="eastAsia" w:ascii="宋体" w:hAnsi="宋体" w:eastAsia="宋体" w:cs="宋体"/>
          <w:color w:val="000000"/>
          <w:sz w:val="24"/>
          <w:lang w:val="en-US" w:eastAsia="zh-CN"/>
        </w:rPr>
        <w:t>严格按施工图设计防火门大样图中技术要求落实防火门生产，保证</w:t>
      </w:r>
      <w:r>
        <w:rPr>
          <w:rFonts w:hint="eastAsia" w:ascii="宋体" w:hAnsi="宋体" w:eastAsia="宋体" w:cs="宋体"/>
          <w:color w:val="000000"/>
          <w:sz w:val="24"/>
        </w:rPr>
        <w:t>符合设计要求，</w:t>
      </w:r>
      <w:r>
        <w:rPr>
          <w:rFonts w:hint="eastAsia" w:ascii="宋体" w:hAnsi="宋体" w:eastAsia="宋体" w:cs="宋体"/>
          <w:color w:val="000000"/>
          <w:sz w:val="24"/>
          <w:szCs w:val="24"/>
          <w:lang w:val="en-US" w:eastAsia="zh-CN"/>
        </w:rPr>
        <w:t>供应商</w:t>
      </w:r>
      <w:r>
        <w:rPr>
          <w:rFonts w:hint="eastAsia" w:ascii="宋体" w:hAnsi="宋体" w:eastAsia="宋体" w:cs="宋体"/>
          <w:color w:val="000000"/>
          <w:sz w:val="24"/>
        </w:rPr>
        <w:t>应提供生产厂家出具的</w:t>
      </w:r>
      <w:r>
        <w:rPr>
          <w:rFonts w:hint="eastAsia" w:ascii="宋体" w:hAnsi="宋体" w:eastAsia="宋体" w:cs="宋体"/>
          <w:color w:val="000000"/>
          <w:sz w:val="24"/>
          <w:lang w:val="en-US" w:eastAsia="zh-CN"/>
        </w:rPr>
        <w:t>防火门</w:t>
      </w:r>
      <w:r>
        <w:rPr>
          <w:rFonts w:hint="eastAsia" w:ascii="宋体" w:hAnsi="宋体" w:eastAsia="宋体" w:cs="宋体"/>
          <w:color w:val="000000"/>
          <w:sz w:val="24"/>
        </w:rPr>
        <w:t>合格证书</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产品出厂检验报告，消防产品质量认证证书和型式认可证书，消防产品身份标识，永久性产品标牌，国家相关部门颁发的五金件检测合格报告等</w:t>
      </w:r>
      <w:r>
        <w:rPr>
          <w:rFonts w:hint="eastAsia" w:ascii="宋体" w:hAnsi="宋体" w:eastAsia="宋体" w:cs="宋体"/>
          <w:color w:val="000000"/>
          <w:sz w:val="24"/>
        </w:rPr>
        <w:t>。</w:t>
      </w:r>
      <w:r>
        <w:rPr>
          <w:rFonts w:hint="eastAsia" w:ascii="宋体" w:hAnsi="宋体" w:cs="SimSun-Identity-H"/>
          <w:kern w:val="0"/>
          <w:sz w:val="24"/>
        </w:rPr>
        <w:t>严格</w:t>
      </w:r>
      <w:r>
        <w:rPr>
          <w:rFonts w:hint="eastAsia" w:ascii="宋体" w:hAnsi="宋体" w:cs="SimSun-Identity-H"/>
          <w:kern w:val="0"/>
          <w:sz w:val="24"/>
          <w:lang w:eastAsia="zh-CN"/>
        </w:rPr>
        <w:t>按照</w:t>
      </w:r>
      <w:r>
        <w:rPr>
          <w:rFonts w:hint="eastAsia" w:ascii="宋体" w:hAnsi="宋体" w:cs="SimSun-Identity-H"/>
          <w:kern w:val="0"/>
          <w:sz w:val="24"/>
        </w:rPr>
        <w:t>发包人提供的施工图进行施工，按照设计文件和有关技术标准、规范和合同规定施工，</w:t>
      </w:r>
      <w:r>
        <w:rPr>
          <w:rFonts w:hint="eastAsia" w:ascii="楷体_GB2312" w:hAnsi="仿宋"/>
          <w:kern w:val="0"/>
          <w:sz w:val="24"/>
          <w:szCs w:val="24"/>
        </w:rPr>
        <w:t>验收标准按</w:t>
      </w:r>
      <w:r>
        <w:rPr>
          <w:rFonts w:hint="eastAsia" w:ascii="宋体" w:hAnsi="宋体" w:cs="SimSun-Identity-H"/>
          <w:kern w:val="0"/>
          <w:sz w:val="24"/>
        </w:rPr>
        <w:t>国家颁发的《建筑工程施工质量验收统一标准》（GB50300—2013）</w:t>
      </w:r>
      <w:r>
        <w:rPr>
          <w:rFonts w:hint="eastAsia" w:ascii="宋体" w:hAnsi="宋体" w:cs="SimSun-Identity-H"/>
          <w:kern w:val="0"/>
          <w:sz w:val="24"/>
          <w:lang w:eastAsia="zh-CN"/>
        </w:rPr>
        <w:t>、</w:t>
      </w:r>
      <w:r>
        <w:rPr>
          <w:rFonts w:hint="eastAsia" w:ascii="宋体" w:hAnsi="宋体" w:eastAsia="宋体" w:cs="宋体"/>
          <w:color w:val="000000"/>
          <w:sz w:val="24"/>
        </w:rPr>
        <w:t>《防火门》</w:t>
      </w:r>
      <w:r>
        <w:rPr>
          <w:rFonts w:hint="eastAsia" w:ascii="宋体" w:hAnsi="宋体" w:eastAsia="宋体" w:cs="宋体"/>
          <w:color w:val="000000"/>
          <w:sz w:val="24"/>
          <w:lang w:eastAsia="zh-CN"/>
        </w:rPr>
        <w:t>（</w:t>
      </w:r>
      <w:r>
        <w:rPr>
          <w:rFonts w:hint="eastAsia" w:ascii="宋体" w:hAnsi="宋体" w:eastAsia="宋体" w:cs="宋体"/>
          <w:color w:val="000000"/>
          <w:sz w:val="24"/>
        </w:rPr>
        <w:t>GB12955-2024</w:t>
      </w:r>
      <w:r>
        <w:rPr>
          <w:rFonts w:hint="eastAsia" w:ascii="宋体" w:hAnsi="宋体" w:eastAsia="宋体" w:cs="宋体"/>
          <w:color w:val="000000"/>
          <w:sz w:val="24"/>
          <w:lang w:eastAsia="zh-CN"/>
        </w:rPr>
        <w:t>）</w:t>
      </w:r>
      <w:r>
        <w:rPr>
          <w:rFonts w:hint="eastAsia" w:ascii="宋体" w:hAnsi="宋体" w:cs="宋体"/>
          <w:color w:val="000000"/>
          <w:sz w:val="24"/>
          <w:lang w:eastAsia="zh-CN"/>
        </w:rPr>
        <w:t>、</w:t>
      </w:r>
      <w:r>
        <w:rPr>
          <w:rFonts w:hint="eastAsia" w:ascii="宋体" w:hAnsi="宋体" w:eastAsia="宋体" w:cs="宋体"/>
          <w:color w:val="000000"/>
          <w:sz w:val="24"/>
        </w:rPr>
        <w:fldChar w:fldCharType="begin"/>
      </w:r>
      <w:r>
        <w:rPr>
          <w:rFonts w:hint="eastAsia" w:ascii="宋体" w:hAnsi="宋体" w:eastAsia="宋体" w:cs="宋体"/>
          <w:color w:val="000000"/>
          <w:sz w:val="24"/>
        </w:rPr>
        <w:instrText xml:space="preserve"> HYPERLINK "https://www.soujianzhu.cn/NormAndRules/gfnr.aspx?id=664" \t "https://www.soujianzhu.cn/NormAndRules/_blank" </w:instrText>
      </w:r>
      <w:r>
        <w:rPr>
          <w:rFonts w:hint="eastAsia" w:ascii="宋体" w:hAnsi="宋体" w:eastAsia="宋体" w:cs="宋体"/>
          <w:color w:val="000000"/>
          <w:sz w:val="24"/>
        </w:rPr>
        <w:fldChar w:fldCharType="separate"/>
      </w:r>
      <w:r>
        <w:rPr>
          <w:rFonts w:hint="default" w:ascii="宋体" w:hAnsi="宋体" w:eastAsia="宋体" w:cs="宋体"/>
          <w:color w:val="000000"/>
          <w:sz w:val="24"/>
        </w:rPr>
        <w:t>《防火卷帘、防火门、防火窗施工及验收规范》</w:t>
      </w:r>
      <w:r>
        <w:rPr>
          <w:rFonts w:hint="eastAsia" w:ascii="宋体" w:hAnsi="宋体" w:eastAsia="宋体" w:cs="宋体"/>
          <w:color w:val="000000"/>
          <w:sz w:val="24"/>
          <w:lang w:eastAsia="zh-CN"/>
        </w:rPr>
        <w:t>（</w:t>
      </w:r>
      <w:r>
        <w:rPr>
          <w:rFonts w:hint="default" w:ascii="宋体" w:hAnsi="宋体" w:eastAsia="宋体" w:cs="宋体"/>
          <w:color w:val="000000"/>
          <w:sz w:val="24"/>
        </w:rPr>
        <w:t>GB 50877-2014</w:t>
      </w:r>
      <w:r>
        <w:rPr>
          <w:rFonts w:hint="default" w:ascii="宋体" w:hAnsi="宋体" w:eastAsia="宋体" w:cs="宋体"/>
          <w:color w:val="000000"/>
          <w:sz w:val="24"/>
        </w:rPr>
        <w:fldChar w:fldCharType="end"/>
      </w:r>
      <w:r>
        <w:rPr>
          <w:rFonts w:hint="eastAsia" w:ascii="宋体" w:hAnsi="宋体" w:eastAsia="宋体" w:cs="宋体"/>
          <w:color w:val="000000"/>
          <w:sz w:val="24"/>
          <w:lang w:eastAsia="zh-CN"/>
        </w:rPr>
        <w:t>）</w:t>
      </w:r>
      <w:r>
        <w:rPr>
          <w:rFonts w:hint="eastAsia" w:ascii="宋体" w:hAnsi="宋体" w:cs="SimSun-Identity-H"/>
          <w:kern w:val="0"/>
          <w:sz w:val="24"/>
        </w:rPr>
        <w:t>执行，必须达到新竣工备案制的合格标准。并需同时满足上级主管部门的验收标准。</w:t>
      </w:r>
      <w:r>
        <w:rPr>
          <w:rFonts w:hint="eastAsia" w:ascii="宋体" w:hAnsi="宋体" w:eastAsia="宋体" w:cs="宋体"/>
          <w:color w:val="000000"/>
          <w:sz w:val="24"/>
          <w:lang w:val="en-US" w:eastAsia="zh-CN"/>
        </w:rPr>
        <w:t>防火门及配套的闭门器、合页、门把手等五金件品牌及款型均需送样给采购人看样确定</w:t>
      </w:r>
      <w:r>
        <w:rPr>
          <w:rFonts w:hint="eastAsia" w:ascii="宋体" w:hAnsi="宋体" w:cs="宋体"/>
          <w:color w:val="000000"/>
          <w:sz w:val="24"/>
          <w:lang w:val="en-US" w:eastAsia="zh-CN"/>
        </w:rPr>
        <w:t>。</w:t>
      </w:r>
    </w:p>
    <w:p w14:paraId="7A1C3BD9">
      <w:pPr>
        <w:pStyle w:val="35"/>
        <w:adjustRightInd w:val="0"/>
        <w:snapToGrid w:val="0"/>
        <w:spacing w:line="360" w:lineRule="exact"/>
        <w:ind w:firstLine="480"/>
        <w:rPr>
          <w:rFonts w:hint="default" w:ascii="宋体" w:hAnsi="宋体" w:cs="宋体"/>
          <w:sz w:val="24"/>
          <w:lang w:val="en-US" w:eastAsia="zh-CN"/>
        </w:rPr>
      </w:pPr>
      <w:r>
        <w:rPr>
          <w:rFonts w:hint="eastAsia" w:ascii="宋体" w:hAnsi="宋体" w:cs="宋体"/>
          <w:sz w:val="24"/>
          <w:lang w:val="en-US" w:eastAsia="zh-CN"/>
        </w:rPr>
        <w:t>7.5</w:t>
      </w:r>
      <w:r>
        <w:rPr>
          <w:color w:val="auto"/>
          <w:sz w:val="24"/>
          <w:highlight w:val="none"/>
        </w:rPr>
        <w:t>★</w:t>
      </w:r>
      <w:r>
        <w:rPr>
          <w:rFonts w:hint="eastAsia" w:ascii="宋体" w:hAnsi="宋体" w:cs="宋体"/>
          <w:b/>
          <w:bCs/>
          <w:color w:val="auto"/>
          <w:sz w:val="24"/>
          <w:highlight w:val="none"/>
          <w:lang w:val="en-US" w:eastAsia="zh-CN"/>
        </w:rPr>
        <w:t>1、质保期：</w:t>
      </w:r>
      <w:r>
        <w:rPr>
          <w:rFonts w:hint="eastAsia" w:ascii="宋体" w:hAnsi="宋体" w:cs="宋体"/>
          <w:b w:val="0"/>
          <w:bCs w:val="0"/>
          <w:color w:val="auto"/>
          <w:sz w:val="24"/>
          <w:highlight w:val="none"/>
          <w:lang w:val="en-US" w:eastAsia="zh-CN"/>
        </w:rPr>
        <w:t>产品及闭门器、防火锁等配套五金件的</w:t>
      </w:r>
      <w:r>
        <w:rPr>
          <w:rFonts w:hint="eastAsia" w:ascii="宋体" w:hAnsi="宋体" w:cs="宋体"/>
          <w:color w:val="auto"/>
          <w:sz w:val="24"/>
          <w:highlight w:val="none"/>
          <w:lang w:val="en-US" w:eastAsia="zh-CN"/>
        </w:rPr>
        <w:t>质保期为2年，以竣工验收合格日期起计算。质保期内由于产品或五金件本身质量而发生的相关问题，供应商应在接到报修后24小时内到场处理，并负责对存在质量问题的产品进行免费更换。由于采购人人为破坏，供应商只收取产品或五金件基本费用（如按材料成本价收取，免收人工费及管理费）。</w:t>
      </w:r>
    </w:p>
    <w:p w14:paraId="533404D2">
      <w:pPr>
        <w:pStyle w:val="35"/>
        <w:adjustRightInd w:val="0"/>
        <w:snapToGrid w:val="0"/>
        <w:spacing w:line="360" w:lineRule="exact"/>
        <w:ind w:firstLine="480"/>
        <w:rPr>
          <w:rFonts w:hint="default" w:ascii="宋体" w:hAnsi="宋体" w:eastAsia="宋体" w:cs="宋体"/>
          <w:color w:val="000000"/>
          <w:sz w:val="24"/>
          <w:lang w:val="en-US" w:eastAsia="zh-CN"/>
        </w:rPr>
      </w:pPr>
      <w:r>
        <w:rPr>
          <w:rFonts w:hint="eastAsia" w:ascii="宋体" w:hAnsi="宋体" w:cs="宋体"/>
          <w:sz w:val="24"/>
          <w:lang w:val="en-US" w:eastAsia="zh-CN"/>
        </w:rPr>
        <w:t>7.6</w:t>
      </w:r>
      <w:r>
        <w:rPr>
          <w:rFonts w:hint="eastAsia" w:ascii="宋体" w:hAnsi="宋体" w:cs="宋体"/>
          <w:bCs/>
          <w:sz w:val="24"/>
          <w:highlight w:val="none"/>
        </w:rPr>
        <w:t>★</w:t>
      </w:r>
      <w:r>
        <w:rPr>
          <w:rFonts w:hint="eastAsia" w:ascii="宋体" w:hAnsi="宋体" w:cs="宋体"/>
          <w:b/>
          <w:bCs/>
          <w:sz w:val="24"/>
          <w:highlight w:val="none"/>
        </w:rPr>
        <w:t>四、履约保证金</w:t>
      </w:r>
      <w:r>
        <w:rPr>
          <w:rFonts w:hint="eastAsia" w:ascii="宋体" w:hAnsi="宋体" w:cs="宋体"/>
          <w:b/>
          <w:bCs/>
          <w:sz w:val="24"/>
          <w:highlight w:val="none"/>
          <w:lang w:eastAsia="zh-CN"/>
        </w:rPr>
        <w:t>——</w:t>
      </w:r>
      <w:r>
        <w:rPr>
          <w:rFonts w:hint="eastAsia" w:ascii="宋体" w:hAnsi="宋体" w:eastAsia="宋体" w:cs="宋体"/>
          <w:color w:val="000000"/>
          <w:sz w:val="24"/>
          <w:lang w:val="en-US" w:eastAsia="zh-CN"/>
        </w:rPr>
        <w:t>详见</w:t>
      </w:r>
      <w:r>
        <w:rPr>
          <w:rFonts w:hint="eastAsia" w:ascii="宋体" w:hAnsi="宋体" w:cs="宋体"/>
          <w:color w:val="000000"/>
          <w:sz w:val="24"/>
          <w:lang w:val="en-US" w:eastAsia="zh-CN"/>
        </w:rPr>
        <w:t>第二章用户需求书“四、履约保证金”。</w:t>
      </w:r>
    </w:p>
    <w:p w14:paraId="21DC2DAE">
      <w:pPr>
        <w:pStyle w:val="35"/>
        <w:adjustRightInd w:val="0"/>
        <w:snapToGrid w:val="0"/>
        <w:spacing w:line="360" w:lineRule="exact"/>
        <w:ind w:firstLine="480"/>
        <w:rPr>
          <w:rFonts w:ascii="宋体" w:hAnsi="宋体" w:cs="宋体"/>
          <w:sz w:val="24"/>
        </w:rPr>
      </w:pPr>
      <w:r>
        <w:rPr>
          <w:rFonts w:hint="eastAsia" w:ascii="宋体" w:hAnsi="宋体" w:cs="宋体"/>
          <w:sz w:val="24"/>
        </w:rPr>
        <w:t>8、我方承诺响应文件未含有贵院不能接受的附加条件。</w:t>
      </w:r>
    </w:p>
    <w:p w14:paraId="2138B094">
      <w:pPr>
        <w:pStyle w:val="35"/>
        <w:adjustRightInd w:val="0"/>
        <w:snapToGrid w:val="0"/>
        <w:spacing w:line="360" w:lineRule="exact"/>
        <w:ind w:firstLine="480"/>
        <w:rPr>
          <w:rFonts w:hint="eastAsia" w:ascii="宋体" w:hAnsi="宋体" w:eastAsia="宋体" w:cs="宋体"/>
          <w:sz w:val="24"/>
          <w:lang w:eastAsia="zh-CN"/>
        </w:rPr>
      </w:pPr>
      <w:r>
        <w:rPr>
          <w:rFonts w:hint="eastAsia" w:ascii="宋体" w:hAnsi="宋体" w:cs="宋体"/>
          <w:sz w:val="24"/>
        </w:rPr>
        <w:t>9、我方承诺响应报价中未对比选文件规定的非竞争性费用进行浮动或改变。</w:t>
      </w:r>
    </w:p>
    <w:p w14:paraId="2FDB2333">
      <w:pPr>
        <w:pStyle w:val="35"/>
        <w:adjustRightInd w:val="0"/>
        <w:snapToGrid w:val="0"/>
        <w:spacing w:line="360" w:lineRule="exact"/>
        <w:ind w:firstLine="480"/>
        <w:rPr>
          <w:rFonts w:ascii="宋体" w:hAnsi="宋体" w:cs="宋体"/>
          <w:sz w:val="24"/>
        </w:rPr>
      </w:pPr>
      <w:r>
        <w:rPr>
          <w:rFonts w:hint="eastAsia" w:ascii="宋体" w:hAnsi="宋体" w:cs="宋体"/>
          <w:sz w:val="24"/>
        </w:rPr>
        <w:t>10、我方承诺按采购清单</w:t>
      </w:r>
      <w:r>
        <w:rPr>
          <w:rFonts w:hint="eastAsia" w:ascii="宋体" w:hAnsi="宋体" w:cs="宋体"/>
          <w:sz w:val="24"/>
          <w:lang w:eastAsia="zh-CN"/>
        </w:rPr>
        <w:t>表</w:t>
      </w:r>
      <w:r>
        <w:rPr>
          <w:rFonts w:hint="eastAsia" w:ascii="宋体" w:hAnsi="宋体" w:cs="宋体"/>
          <w:sz w:val="24"/>
        </w:rPr>
        <w:t>填报价格，无修改、增减采购清单的项目、表格、内容等。</w:t>
      </w:r>
    </w:p>
    <w:p w14:paraId="7C706C33">
      <w:pPr>
        <w:pStyle w:val="35"/>
        <w:adjustRightInd w:val="0"/>
        <w:snapToGrid w:val="0"/>
        <w:spacing w:line="360" w:lineRule="exact"/>
        <w:ind w:firstLine="480"/>
        <w:rPr>
          <w:rFonts w:ascii="宋体" w:hAnsi="宋体" w:cs="宋体"/>
          <w:sz w:val="24"/>
        </w:rPr>
      </w:pPr>
      <w:r>
        <w:rPr>
          <w:rFonts w:hint="eastAsia" w:ascii="宋体" w:hAnsi="宋体" w:cs="宋体"/>
          <w:sz w:val="24"/>
        </w:rPr>
        <w:t>11、我方完全服从和尊重</w:t>
      </w:r>
      <w:r>
        <w:rPr>
          <w:rFonts w:hint="eastAsia" w:ascii="宋体" w:hAnsi="宋体" w:cs="宋体"/>
          <w:sz w:val="24"/>
          <w:lang w:eastAsia="zh-CN"/>
        </w:rPr>
        <w:t>比选</w:t>
      </w:r>
      <w:r>
        <w:rPr>
          <w:rFonts w:hint="eastAsia" w:ascii="宋体" w:hAnsi="宋体" w:cs="宋体"/>
          <w:sz w:val="24"/>
        </w:rPr>
        <w:t>委员会所作的评定结果，同时清楚理解到报价最低并非意味着必定获得成交资格。</w:t>
      </w:r>
    </w:p>
    <w:p w14:paraId="1FA4A4CF">
      <w:pPr>
        <w:pStyle w:val="35"/>
        <w:adjustRightInd w:val="0"/>
        <w:snapToGrid w:val="0"/>
        <w:spacing w:line="360" w:lineRule="exact"/>
        <w:ind w:firstLine="480"/>
        <w:rPr>
          <w:rFonts w:hint="eastAsia" w:ascii="宋体" w:hAnsi="宋体" w:eastAsia="宋体" w:cs="宋体"/>
          <w:sz w:val="24"/>
          <w:lang w:eastAsia="zh-CN"/>
        </w:rPr>
      </w:pPr>
      <w:r>
        <w:rPr>
          <w:rFonts w:hint="eastAsia" w:ascii="宋体" w:hAnsi="宋体" w:cs="宋体"/>
          <w:sz w:val="24"/>
        </w:rPr>
        <w:t>12、我方承诺如擅自更改材料或设备的品牌，视为未响应公开比选文件要求，采购人有权不予评审，除非</w:t>
      </w:r>
      <w:r>
        <w:rPr>
          <w:rFonts w:hint="eastAsia" w:ascii="宋体" w:hAnsi="宋体" w:cs="宋体"/>
          <w:color w:val="auto"/>
          <w:sz w:val="24"/>
          <w:lang w:val="en-US" w:eastAsia="zh-CN"/>
        </w:rPr>
        <w:t>供应商</w:t>
      </w:r>
      <w:r>
        <w:rPr>
          <w:rFonts w:hint="eastAsia" w:ascii="宋体" w:hAnsi="宋体" w:cs="宋体"/>
          <w:sz w:val="24"/>
        </w:rPr>
        <w:t>有充足依据证明所投材料或设备的质量、价格、品牌档次均高于采购人推荐的所有品牌并得到评审委员会全体同意。我方如未从公开比选文件主要材料推荐品牌表中选定对应其中一个品牌（含厂家、规格、型号）进行报价，采购人有权在签订合同前在其中选择任一品牌。</w:t>
      </w:r>
    </w:p>
    <w:p w14:paraId="170BFC27">
      <w:pPr>
        <w:pStyle w:val="35"/>
        <w:adjustRightInd w:val="0"/>
        <w:snapToGrid w:val="0"/>
        <w:spacing w:line="360" w:lineRule="exact"/>
        <w:ind w:firstLine="480"/>
        <w:rPr>
          <w:rFonts w:ascii="宋体" w:hAnsi="宋体" w:cs="宋体"/>
          <w:sz w:val="24"/>
        </w:rPr>
      </w:pPr>
      <w:r>
        <w:rPr>
          <w:rFonts w:hint="eastAsia" w:ascii="宋体" w:hAnsi="宋体" w:cs="宋体"/>
          <w:sz w:val="24"/>
        </w:rPr>
        <w:t>以上内容如有虚假或与事实不符的，评审委员会可将我方做无效响应处理，我方愿意承担相应的法律责任。</w:t>
      </w:r>
    </w:p>
    <w:p w14:paraId="34DA1C57">
      <w:pPr>
        <w:pStyle w:val="35"/>
        <w:adjustRightInd w:val="0"/>
        <w:snapToGrid w:val="0"/>
        <w:spacing w:line="360" w:lineRule="exact"/>
        <w:ind w:firstLine="480"/>
        <w:rPr>
          <w:rFonts w:ascii="宋体" w:hAnsi="宋体" w:cs="宋体"/>
          <w:sz w:val="24"/>
        </w:rPr>
      </w:pPr>
      <w:r>
        <w:rPr>
          <w:rFonts w:hint="eastAsia" w:ascii="宋体" w:hAnsi="宋体" w:cs="宋体"/>
          <w:sz w:val="24"/>
        </w:rPr>
        <w:t>我方对在本函及响应文件中所作的所有承诺承担法律责任。</w:t>
      </w:r>
    </w:p>
    <w:p w14:paraId="5F0F3BCE">
      <w:pPr>
        <w:pStyle w:val="35"/>
        <w:adjustRightInd w:val="0"/>
        <w:snapToGrid w:val="0"/>
        <w:spacing w:line="360" w:lineRule="exact"/>
        <w:ind w:firstLine="400"/>
      </w:pPr>
    </w:p>
    <w:p w14:paraId="6BA58F4A">
      <w:pPr>
        <w:adjustRightInd w:val="0"/>
        <w:snapToGrid w:val="0"/>
        <w:spacing w:line="360" w:lineRule="exact"/>
        <w:ind w:firstLine="482" w:firstLineChars="200"/>
        <w:rPr>
          <w:rFonts w:ascii="宋体" w:hAnsi="宋体" w:cs="宋体"/>
          <w:b/>
          <w:sz w:val="24"/>
        </w:rPr>
      </w:pPr>
      <w:r>
        <w:rPr>
          <w:rFonts w:hint="eastAsia" w:ascii="宋体" w:hAnsi="宋体" w:cs="宋体"/>
          <w:b/>
          <w:sz w:val="24"/>
        </w:rPr>
        <w:t>（注：本响应承诺函内容不得擅自删改）</w:t>
      </w:r>
    </w:p>
    <w:p w14:paraId="38E9DF5C">
      <w:pPr>
        <w:pStyle w:val="35"/>
        <w:adjustRightInd w:val="0"/>
        <w:snapToGrid w:val="0"/>
        <w:spacing w:line="360" w:lineRule="exact"/>
        <w:ind w:firstLine="0" w:firstLineChars="0"/>
        <w:rPr>
          <w:sz w:val="24"/>
        </w:rPr>
      </w:pPr>
    </w:p>
    <w:p w14:paraId="3C350A3A">
      <w:pPr>
        <w:pStyle w:val="35"/>
        <w:adjustRightInd w:val="0"/>
        <w:snapToGrid w:val="0"/>
        <w:spacing w:line="360" w:lineRule="exact"/>
        <w:ind w:firstLine="0" w:firstLineChars="0"/>
        <w:rPr>
          <w:sz w:val="24"/>
        </w:rPr>
      </w:pPr>
    </w:p>
    <w:p w14:paraId="4C92541F">
      <w:pPr>
        <w:pStyle w:val="35"/>
        <w:adjustRightInd w:val="0"/>
        <w:snapToGrid w:val="0"/>
        <w:spacing w:line="360" w:lineRule="exact"/>
        <w:ind w:firstLine="0" w:firstLineChars="0"/>
        <w:rPr>
          <w:sz w:val="24"/>
        </w:rPr>
      </w:pPr>
    </w:p>
    <w:p w14:paraId="1C0E3C64">
      <w:pPr>
        <w:pStyle w:val="35"/>
        <w:adjustRightInd w:val="0"/>
        <w:snapToGrid w:val="0"/>
        <w:spacing w:line="360" w:lineRule="exact"/>
        <w:ind w:firstLine="0" w:firstLineChars="0"/>
        <w:rPr>
          <w:sz w:val="24"/>
        </w:rPr>
      </w:pPr>
    </w:p>
    <w:p w14:paraId="4CF07788">
      <w:pPr>
        <w:pStyle w:val="35"/>
        <w:adjustRightInd w:val="0"/>
        <w:snapToGrid w:val="0"/>
        <w:spacing w:line="360" w:lineRule="exact"/>
        <w:ind w:firstLine="0" w:firstLineChars="0"/>
        <w:rPr>
          <w:sz w:val="24"/>
        </w:rPr>
      </w:pPr>
    </w:p>
    <w:p w14:paraId="061B5DD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EFEB84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FF99656">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3CE4183A">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760DE055">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46746232">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55597F2A">
      <w:pPr>
        <w:pStyle w:val="14"/>
        <w:rPr>
          <w:rFonts w:hint="eastAsia" w:ascii="宋体" w:hAnsi="宋体" w:cs="宋体"/>
          <w:color w:val="000000" w:themeColor="text1"/>
          <w:sz w:val="24"/>
          <w14:textFill>
            <w14:solidFill>
              <w14:schemeClr w14:val="tx1"/>
            </w14:solidFill>
          </w14:textFill>
        </w:rPr>
      </w:pPr>
    </w:p>
    <w:p w14:paraId="25E8193E">
      <w:pPr>
        <w:shd w:val="clear" w:color="auto" w:fill="FFFFFF"/>
        <w:adjustRightInd w:val="0"/>
        <w:snapToGrid w:val="0"/>
        <w:jc w:val="left"/>
        <w:rPr>
          <w:rFonts w:ascii="黑体" w:hAnsi="黑体" w:eastAsia="黑体" w:cs="黑体"/>
          <w:b/>
          <w:bCs/>
          <w:sz w:val="40"/>
          <w:szCs w:val="40"/>
          <w:highlight w:val="none"/>
        </w:rPr>
      </w:pPr>
      <w:r>
        <w:rPr>
          <w:rFonts w:hint="eastAsia" w:ascii="黑体" w:hAnsi="黑体" w:eastAsia="黑体" w:cs="黑体"/>
          <w:b/>
          <w:bCs/>
          <w:sz w:val="40"/>
          <w:szCs w:val="40"/>
        </w:rPr>
        <w:t>四、商</w:t>
      </w:r>
      <w:r>
        <w:rPr>
          <w:rFonts w:hint="eastAsia" w:ascii="黑体" w:hAnsi="黑体" w:eastAsia="黑体" w:cs="黑体"/>
          <w:b/>
          <w:bCs/>
          <w:sz w:val="40"/>
          <w:szCs w:val="40"/>
          <w:highlight w:val="none"/>
        </w:rPr>
        <w:t>务评审</w:t>
      </w:r>
    </w:p>
    <w:p w14:paraId="0B1AF696">
      <w:pPr>
        <w:shd w:val="clear" w:color="auto" w:fill="FFFFFF"/>
        <w:adjustRightInd w:val="0"/>
        <w:snapToGrid w:val="0"/>
        <w:jc w:val="center"/>
        <w:rPr>
          <w:rFonts w:ascii="宋体" w:hAnsi="宋体" w:cs="华文仿宋"/>
          <w:b/>
          <w:bCs/>
          <w:sz w:val="36"/>
          <w:szCs w:val="36"/>
          <w:highlight w:val="none"/>
        </w:rPr>
      </w:pPr>
      <w:r>
        <w:rPr>
          <w:rFonts w:hint="eastAsia" w:ascii="宋体" w:hAnsi="宋体" w:cs="华文仿宋"/>
          <w:b/>
          <w:bCs/>
          <w:sz w:val="36"/>
          <w:szCs w:val="36"/>
          <w:highlight w:val="none"/>
        </w:rPr>
        <w:t>（一）商务评审自查表</w:t>
      </w:r>
    </w:p>
    <w:tbl>
      <w:tblPr>
        <w:tblStyle w:val="28"/>
        <w:tblW w:w="9767" w:type="dxa"/>
        <w:tblInd w:w="108" w:type="dxa"/>
        <w:tblLayout w:type="autofit"/>
        <w:tblCellMar>
          <w:top w:w="0" w:type="dxa"/>
          <w:left w:w="108" w:type="dxa"/>
          <w:bottom w:w="0" w:type="dxa"/>
          <w:right w:w="108" w:type="dxa"/>
        </w:tblCellMar>
      </w:tblPr>
      <w:tblGrid>
        <w:gridCol w:w="1108"/>
        <w:gridCol w:w="7564"/>
        <w:gridCol w:w="1095"/>
      </w:tblGrid>
      <w:tr w14:paraId="079801A9">
        <w:tblPrEx>
          <w:tblCellMar>
            <w:top w:w="0" w:type="dxa"/>
            <w:left w:w="108" w:type="dxa"/>
            <w:bottom w:w="0" w:type="dxa"/>
            <w:right w:w="108" w:type="dxa"/>
          </w:tblCellMar>
        </w:tblPrEx>
        <w:trPr>
          <w:trHeight w:val="51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AEAC">
            <w:pPr>
              <w:widowControl/>
              <w:jc w:val="center"/>
              <w:textAlignment w:val="center"/>
              <w:rPr>
                <w:rFonts w:ascii="宋体" w:hAnsi="宋体" w:cs="宋体"/>
                <w:b/>
                <w:bCs/>
                <w:szCs w:val="21"/>
                <w:highlight w:val="none"/>
              </w:rPr>
            </w:pPr>
            <w:r>
              <w:rPr>
                <w:rFonts w:hint="eastAsia" w:ascii="宋体" w:hAnsi="宋体" w:cs="宋体"/>
                <w:b/>
                <w:bCs/>
                <w:kern w:val="0"/>
                <w:szCs w:val="21"/>
                <w:highlight w:val="none"/>
              </w:rPr>
              <w:t>评审指标</w:t>
            </w:r>
          </w:p>
        </w:tc>
        <w:tc>
          <w:tcPr>
            <w:tcW w:w="7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693F">
            <w:pPr>
              <w:widowControl/>
              <w:jc w:val="center"/>
              <w:textAlignment w:val="center"/>
              <w:rPr>
                <w:rFonts w:ascii="宋体" w:hAnsi="宋体" w:cs="宋体"/>
                <w:b/>
                <w:bCs/>
                <w:szCs w:val="21"/>
                <w:highlight w:val="none"/>
              </w:rPr>
            </w:pPr>
            <w:r>
              <w:rPr>
                <w:rFonts w:hint="eastAsia" w:ascii="宋体" w:hAnsi="宋体" w:cs="宋体"/>
                <w:b/>
                <w:bCs/>
                <w:kern w:val="0"/>
                <w:szCs w:val="21"/>
                <w:highlight w:val="none"/>
              </w:rPr>
              <w:t>评审细则</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96F0">
            <w:pPr>
              <w:widowControl/>
              <w:jc w:val="center"/>
              <w:textAlignment w:val="center"/>
              <w:rPr>
                <w:rFonts w:hint="eastAsia" w:ascii="宋体" w:hAnsi="宋体" w:eastAsia="宋体" w:cs="宋体"/>
                <w:b/>
                <w:bCs/>
                <w:szCs w:val="21"/>
                <w:highlight w:val="none"/>
                <w:lang w:eastAsia="zh-CN"/>
              </w:rPr>
            </w:pPr>
            <w:r>
              <w:rPr>
                <w:rFonts w:hint="eastAsia" w:ascii="宋体" w:hAnsi="宋体" w:cs="宋体"/>
                <w:b/>
                <w:bCs/>
                <w:kern w:val="0"/>
                <w:szCs w:val="21"/>
                <w:highlight w:val="none"/>
                <w:lang w:eastAsia="zh-CN"/>
              </w:rPr>
              <w:t>证明资料</w:t>
            </w:r>
          </w:p>
        </w:tc>
      </w:tr>
      <w:tr w14:paraId="0A60100F">
        <w:tblPrEx>
          <w:tblCellMar>
            <w:top w:w="0" w:type="dxa"/>
            <w:left w:w="108" w:type="dxa"/>
            <w:bottom w:w="0" w:type="dxa"/>
            <w:right w:w="108" w:type="dxa"/>
          </w:tblCellMar>
        </w:tblPrEx>
        <w:trPr>
          <w:trHeight w:val="2136"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7D9B">
            <w:pPr>
              <w:widowControl/>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lang w:eastAsia="zh-CN"/>
              </w:rPr>
              <w:t>类似</w:t>
            </w:r>
            <w:r>
              <w:rPr>
                <w:rFonts w:hint="eastAsia" w:ascii="宋体" w:hAnsi="宋体"/>
                <w:color w:val="auto"/>
                <w:szCs w:val="21"/>
              </w:rPr>
              <w:t>业绩</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12分）</w:t>
            </w:r>
          </w:p>
        </w:tc>
        <w:tc>
          <w:tcPr>
            <w:tcW w:w="7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4C71">
            <w:pPr>
              <w:widowControl/>
              <w:ind w:firstLine="420" w:firstLineChars="200"/>
              <w:jc w:val="left"/>
              <w:textAlignment w:val="center"/>
              <w:rPr>
                <w:rFonts w:ascii="宋体" w:hAnsi="宋体" w:cs="宋体"/>
                <w:color w:val="auto"/>
                <w:szCs w:val="21"/>
                <w:highlight w:val="none"/>
              </w:rPr>
            </w:pPr>
            <w:r>
              <w:rPr>
                <w:rFonts w:hint="eastAsia" w:ascii="宋体" w:hAnsi="宋体" w:cs="宋体"/>
                <w:color w:val="auto"/>
                <w:szCs w:val="21"/>
              </w:rPr>
              <w:t>供应商</w:t>
            </w:r>
            <w:r>
              <w:rPr>
                <w:rFonts w:hint="eastAsia" w:ascii="宋体" w:hAnsi="宋体" w:cs="宋体"/>
                <w:color w:val="auto"/>
                <w:szCs w:val="21"/>
                <w:highlight w:val="none"/>
              </w:rPr>
              <w:t>自202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w:t>
            </w:r>
            <w:r>
              <w:rPr>
                <w:rFonts w:hint="eastAsia" w:ascii="宋体" w:hAnsi="宋体" w:cs="宋体"/>
                <w:color w:val="auto"/>
                <w:szCs w:val="21"/>
              </w:rPr>
              <w:t>月1日至今（</w:t>
            </w:r>
            <w:r>
              <w:rPr>
                <w:rFonts w:hint="eastAsia" w:ascii="宋体" w:hAnsi="宋体" w:cs="宋体"/>
                <w:b/>
                <w:color w:val="auto"/>
                <w:szCs w:val="21"/>
                <w:highlight w:val="none"/>
                <w:lang w:eastAsia="zh-CN"/>
              </w:rPr>
              <w:t>以</w:t>
            </w:r>
            <w:r>
              <w:rPr>
                <w:rFonts w:hint="eastAsia" w:ascii="宋体" w:hAnsi="宋体" w:cs="宋体"/>
                <w:b/>
                <w:color w:val="auto"/>
                <w:szCs w:val="21"/>
                <w:highlight w:val="none"/>
                <w:lang w:val="en-US" w:eastAsia="zh-CN"/>
              </w:rPr>
              <w:t>竣工验收合格</w:t>
            </w:r>
            <w:r>
              <w:rPr>
                <w:rFonts w:hint="eastAsia" w:ascii="宋体" w:hAnsi="宋体" w:cs="宋体"/>
                <w:b/>
                <w:color w:val="auto"/>
                <w:szCs w:val="21"/>
                <w:highlight w:val="none"/>
                <w:lang w:eastAsia="zh-CN"/>
              </w:rPr>
              <w:t>时间</w:t>
            </w:r>
            <w:r>
              <w:rPr>
                <w:rFonts w:hint="eastAsia" w:ascii="宋体" w:hAnsi="宋体" w:cs="宋体"/>
                <w:b/>
                <w:color w:val="auto"/>
                <w:szCs w:val="21"/>
                <w:highlight w:val="none"/>
              </w:rPr>
              <w:t>为准</w:t>
            </w:r>
            <w:r>
              <w:rPr>
                <w:rFonts w:hint="eastAsia" w:ascii="宋体" w:hAnsi="宋体" w:cs="宋体"/>
                <w:color w:val="auto"/>
                <w:szCs w:val="21"/>
              </w:rPr>
              <w:t>）完成的类似业绩。</w:t>
            </w:r>
            <w:r>
              <w:rPr>
                <w:rFonts w:hint="eastAsia" w:ascii="宋体" w:hAnsi="宋体" w:cs="宋体"/>
                <w:color w:val="auto"/>
                <w:szCs w:val="21"/>
                <w:highlight w:val="none"/>
              </w:rPr>
              <w:t>每提供一</w:t>
            </w:r>
            <w:r>
              <w:rPr>
                <w:rFonts w:hint="eastAsia" w:ascii="宋体" w:hAnsi="宋体" w:cs="宋体"/>
                <w:color w:val="auto"/>
                <w:szCs w:val="21"/>
                <w:highlight w:val="none"/>
                <w:lang w:eastAsia="zh-CN"/>
              </w:rPr>
              <w:t>个有效业绩</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分，本项最高得</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分。</w:t>
            </w:r>
          </w:p>
          <w:p w14:paraId="3152C201">
            <w:pPr>
              <w:widowControl/>
              <w:jc w:val="left"/>
              <w:textAlignment w:val="center"/>
              <w:rPr>
                <w:rFonts w:hint="eastAsia" w:ascii="宋体" w:hAnsi="宋体" w:eastAsia="宋体" w:cs="宋体"/>
                <w:color w:val="auto"/>
                <w:szCs w:val="21"/>
                <w:highlight w:val="none"/>
                <w:lang w:eastAsia="zh-CN"/>
              </w:rPr>
            </w:pPr>
            <w:r>
              <w:rPr>
                <w:rFonts w:hint="eastAsia" w:ascii="宋体" w:hAnsi="宋体" w:cs="宋体"/>
                <w:color w:val="auto"/>
                <w:szCs w:val="21"/>
              </w:rPr>
              <w:t>注：1</w:t>
            </w:r>
            <w:r>
              <w:rPr>
                <w:rFonts w:hint="eastAsia" w:ascii="宋体" w:hAnsi="宋体" w:cs="宋体"/>
                <w:color w:val="auto"/>
                <w:szCs w:val="21"/>
                <w:lang w:eastAsia="zh-CN"/>
              </w:rPr>
              <w:t>）</w:t>
            </w:r>
            <w:r>
              <w:rPr>
                <w:rFonts w:hint="eastAsia" w:ascii="宋体" w:hAnsi="宋体" w:cs="宋体"/>
                <w:color w:val="auto"/>
                <w:szCs w:val="21"/>
              </w:rPr>
              <w:t>类似业绩</w:t>
            </w:r>
            <w:r>
              <w:rPr>
                <w:rFonts w:hint="eastAsia" w:ascii="宋体" w:hAnsi="宋体" w:cs="宋体"/>
                <w:color w:val="auto"/>
                <w:sz w:val="21"/>
                <w:szCs w:val="21"/>
              </w:rPr>
              <w:t>指</w:t>
            </w:r>
            <w:r>
              <w:rPr>
                <w:rFonts w:hint="eastAsia" w:ascii="宋体" w:hAnsi="宋体" w:cs="宋体"/>
                <w:color w:val="auto"/>
                <w:kern w:val="2"/>
                <w:sz w:val="21"/>
                <w:szCs w:val="21"/>
                <w:highlight w:val="none"/>
                <w:lang w:val="en-US" w:eastAsia="zh-CN" w:bidi="ar-SA"/>
              </w:rPr>
              <w:t>防火门安装施工或消防设施工程项目业绩，单纯防火门供货合同不计入</w:t>
            </w:r>
            <w:r>
              <w:rPr>
                <w:rFonts w:hint="eastAsia" w:ascii="宋体" w:hAnsi="宋体" w:cs="宋体"/>
                <w:color w:val="auto"/>
                <w:szCs w:val="21"/>
                <w:highlight w:val="none"/>
                <w:lang w:eastAsia="zh-CN"/>
              </w:rPr>
              <w:t>。</w:t>
            </w:r>
          </w:p>
          <w:p w14:paraId="2438F091">
            <w:pPr>
              <w:widowControl/>
              <w:numPr>
                <w:ilvl w:val="0"/>
                <w:numId w:val="0"/>
              </w:numPr>
              <w:ind w:firstLine="420" w:firstLineChars="200"/>
              <w:jc w:val="left"/>
              <w:textAlignment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2）</w:t>
            </w:r>
            <w:r>
              <w:rPr>
                <w:rFonts w:hint="eastAsia" w:ascii="宋体" w:hAnsi="宋体" w:cs="宋体"/>
                <w:color w:val="auto"/>
                <w:szCs w:val="21"/>
              </w:rPr>
              <w:t>须同时提供</w:t>
            </w:r>
            <w:r>
              <w:rPr>
                <w:rFonts w:hint="eastAsia" w:ascii="宋体" w:hAnsi="宋体" w:cs="宋体"/>
                <w:color w:val="auto"/>
                <w:szCs w:val="21"/>
                <w:lang w:eastAsia="zh-CN"/>
              </w:rPr>
              <w:t>以下</w:t>
            </w:r>
            <w:r>
              <w:rPr>
                <w:rFonts w:hint="eastAsia" w:ascii="宋体" w:hAnsi="宋体" w:cs="宋体"/>
                <w:color w:val="auto"/>
                <w:szCs w:val="21"/>
              </w:rPr>
              <w:t>证明材料</w:t>
            </w:r>
            <w:r>
              <w:rPr>
                <w:rFonts w:hint="eastAsia" w:ascii="宋体" w:hAnsi="宋体" w:cs="宋体"/>
                <w:color w:val="auto"/>
                <w:sz w:val="21"/>
                <w:szCs w:val="21"/>
                <w:lang w:eastAsia="zh-CN"/>
              </w:rPr>
              <w:t>复印件</w:t>
            </w:r>
            <w:r>
              <w:rPr>
                <w:rFonts w:hint="eastAsia" w:ascii="宋体" w:hAnsi="宋体" w:cs="宋体"/>
                <w:color w:val="auto"/>
                <w:szCs w:val="21"/>
              </w:rPr>
              <w:t>并加盖公章，缺一不可，否则不得分</w:t>
            </w:r>
            <w:r>
              <w:rPr>
                <w:rFonts w:hint="eastAsia" w:ascii="宋体" w:hAnsi="宋体" w:cs="宋体"/>
                <w:color w:val="auto"/>
                <w:szCs w:val="21"/>
                <w:lang w:eastAsia="zh-CN"/>
              </w:rPr>
              <w:t>：</w:t>
            </w:r>
          </w:p>
          <w:p w14:paraId="5FF46F09">
            <w:pPr>
              <w:widowControl/>
              <w:numPr>
                <w:ilvl w:val="0"/>
                <w:numId w:val="0"/>
              </w:numPr>
              <w:jc w:val="left"/>
              <w:textAlignment w:val="center"/>
              <w:rPr>
                <w:rFonts w:hint="eastAsia" w:ascii="宋体" w:hAnsi="宋体" w:cs="宋体"/>
                <w:color w:val="auto"/>
                <w:szCs w:val="21"/>
                <w:lang w:eastAsia="zh-CN"/>
              </w:rPr>
            </w:pPr>
            <w:r>
              <w:rPr>
                <w:rFonts w:hint="eastAsia" w:ascii="宋体" w:hAnsi="宋体" w:cs="宋体"/>
                <w:color w:val="auto"/>
                <w:szCs w:val="21"/>
                <w:lang w:eastAsia="zh-CN"/>
              </w:rPr>
              <w:t>①</w:t>
            </w:r>
            <w:r>
              <w:rPr>
                <w:rFonts w:hint="eastAsia" w:ascii="宋体" w:hAnsi="宋体" w:cs="宋体"/>
                <w:color w:val="auto"/>
                <w:szCs w:val="21"/>
                <w:highlight w:val="none"/>
                <w:lang w:eastAsia="zh-CN"/>
              </w:rPr>
              <w:t>施工</w:t>
            </w:r>
            <w:r>
              <w:rPr>
                <w:rFonts w:hint="eastAsia" w:ascii="宋体" w:hAnsi="宋体" w:cs="宋体"/>
                <w:color w:val="auto"/>
                <w:szCs w:val="21"/>
              </w:rPr>
              <w:t>合同</w:t>
            </w:r>
            <w:r>
              <w:rPr>
                <w:rFonts w:hint="eastAsia" w:ascii="宋体" w:hAnsi="宋体" w:eastAsia="宋体" w:cs="宋体"/>
                <w:color w:val="0000FF"/>
                <w:kern w:val="2"/>
                <w:sz w:val="21"/>
                <w:szCs w:val="21"/>
                <w:lang w:val="en-US" w:eastAsia="zh-CN" w:bidi="ar-SA"/>
              </w:rPr>
              <w:t>关键页</w:t>
            </w:r>
            <w:r>
              <w:rPr>
                <w:rFonts w:hint="eastAsia" w:ascii="宋体" w:hAnsi="宋体" w:cs="宋体"/>
                <w:color w:val="auto"/>
                <w:sz w:val="21"/>
                <w:szCs w:val="21"/>
              </w:rPr>
              <w:t>（</w:t>
            </w:r>
            <w:r>
              <w:rPr>
                <w:rFonts w:ascii="宋体" w:hAnsi="宋体" w:eastAsia="宋体" w:cs="宋体"/>
                <w:b w:val="0"/>
                <w:bCs w:val="0"/>
                <w:color w:val="auto"/>
                <w:sz w:val="21"/>
                <w:szCs w:val="21"/>
              </w:rPr>
              <w:t>合同</w:t>
            </w:r>
            <w:r>
              <w:rPr>
                <w:rFonts w:hint="eastAsia" w:ascii="宋体" w:hAnsi="宋体" w:eastAsia="宋体" w:cs="宋体"/>
                <w:color w:val="auto"/>
                <w:kern w:val="2"/>
                <w:sz w:val="21"/>
                <w:szCs w:val="21"/>
                <w:lang w:val="en-US" w:eastAsia="zh-CN" w:bidi="ar-SA"/>
              </w:rPr>
              <w:t>关键页</w:t>
            </w:r>
            <w:r>
              <w:rPr>
                <w:rFonts w:ascii="宋体" w:hAnsi="宋体" w:eastAsia="宋体" w:cs="宋体"/>
                <w:b w:val="0"/>
                <w:bCs w:val="0"/>
                <w:color w:val="auto"/>
                <w:sz w:val="21"/>
                <w:szCs w:val="21"/>
              </w:rPr>
              <w:t>包括：合同封面、</w:t>
            </w:r>
            <w:r>
              <w:rPr>
                <w:rFonts w:hint="eastAsia" w:ascii="宋体" w:hAnsi="宋体" w:eastAsia="宋体" w:cs="宋体"/>
                <w:b w:val="0"/>
                <w:bCs w:val="0"/>
                <w:color w:val="auto"/>
                <w:sz w:val="21"/>
                <w:szCs w:val="21"/>
                <w:lang w:eastAsia="zh-CN"/>
              </w:rPr>
              <w:t>主要</w:t>
            </w:r>
            <w:r>
              <w:rPr>
                <w:rFonts w:ascii="宋体" w:hAnsi="宋体" w:eastAsia="宋体" w:cs="宋体"/>
                <w:b w:val="0"/>
                <w:bCs w:val="0"/>
                <w:color w:val="auto"/>
                <w:sz w:val="21"/>
                <w:szCs w:val="21"/>
              </w:rPr>
              <w:t>内容页</w:t>
            </w:r>
            <w:r>
              <w:rPr>
                <w:rFonts w:hint="eastAsia" w:ascii="宋体" w:hAnsi="宋体" w:cs="宋体"/>
                <w:b w:val="0"/>
                <w:bCs w:val="0"/>
                <w:color w:val="auto"/>
                <w:sz w:val="21"/>
                <w:szCs w:val="21"/>
                <w:lang w:eastAsia="zh-CN"/>
              </w:rPr>
              <w:t>、</w:t>
            </w:r>
            <w:r>
              <w:rPr>
                <w:rFonts w:ascii="宋体" w:hAnsi="宋体" w:eastAsia="宋体" w:cs="宋体"/>
                <w:b w:val="0"/>
                <w:bCs w:val="0"/>
                <w:color w:val="auto"/>
                <w:sz w:val="21"/>
                <w:szCs w:val="21"/>
              </w:rPr>
              <w:t>双方签章</w:t>
            </w:r>
            <w:r>
              <w:rPr>
                <w:rFonts w:hint="eastAsia" w:ascii="宋体" w:hAnsi="宋体" w:cs="宋体"/>
                <w:b w:val="0"/>
                <w:bCs w:val="0"/>
                <w:color w:val="auto"/>
                <w:sz w:val="21"/>
                <w:szCs w:val="21"/>
                <w:lang w:val="en-US" w:eastAsia="zh-CN"/>
              </w:rPr>
              <w:t>及签订日期等</w:t>
            </w:r>
            <w:r>
              <w:rPr>
                <w:rFonts w:hint="eastAsia" w:ascii="宋体" w:hAnsi="宋体" w:cs="宋体"/>
                <w:color w:val="auto"/>
                <w:sz w:val="21"/>
                <w:szCs w:val="21"/>
              </w:rPr>
              <w:t>）、</w:t>
            </w:r>
            <w:r>
              <w:rPr>
                <w:rFonts w:hint="eastAsia" w:ascii="宋体" w:hAnsi="宋体" w:cs="宋体"/>
                <w:color w:val="auto"/>
                <w:szCs w:val="21"/>
                <w:highlight w:val="none"/>
                <w:lang w:eastAsia="zh-CN"/>
              </w:rPr>
              <w:t>②</w:t>
            </w:r>
            <w:r>
              <w:rPr>
                <w:rFonts w:hint="eastAsia" w:ascii="宋体" w:hAnsi="宋体" w:cs="宋体"/>
                <w:color w:val="auto"/>
                <w:szCs w:val="21"/>
              </w:rPr>
              <w:t>竣工验收合格报告</w:t>
            </w:r>
            <w:r>
              <w:rPr>
                <w:rFonts w:hint="eastAsia" w:ascii="宋体" w:hAnsi="宋体" w:cs="宋体"/>
                <w:color w:val="auto"/>
                <w:szCs w:val="21"/>
                <w:lang w:eastAsia="zh-CN"/>
              </w:rPr>
              <w:t>。</w:t>
            </w:r>
          </w:p>
          <w:p w14:paraId="5E8B85D4">
            <w:pPr>
              <w:widowControl/>
              <w:numPr>
                <w:ilvl w:val="0"/>
                <w:numId w:val="0"/>
              </w:numPr>
              <w:ind w:firstLine="420" w:firstLineChars="200"/>
              <w:jc w:val="left"/>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lang w:val="en-US" w:eastAsia="zh-CN"/>
              </w:rPr>
              <w:t>3）同一用户单位多个合同只计算一次</w:t>
            </w:r>
            <w:r>
              <w:rPr>
                <w:rFonts w:hint="eastAsia" w:ascii="宋体" w:hAnsi="宋体" w:cs="宋体"/>
                <w:color w:val="auto"/>
                <w:kern w:val="2"/>
                <w:sz w:val="21"/>
                <w:szCs w:val="21"/>
                <w:highlight w:val="none"/>
                <w:lang w:val="en-US" w:eastAsia="zh-CN" w:bidi="ar-SA"/>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C13B">
            <w:pPr>
              <w:widowControl/>
              <w:jc w:val="left"/>
              <w:textAlignment w:val="center"/>
              <w:rPr>
                <w:b/>
                <w:highlight w:val="none"/>
              </w:rPr>
            </w:pPr>
            <w:r>
              <w:rPr>
                <w:rFonts w:hint="eastAsia" w:ascii="宋体" w:hAnsi="宋体" w:cs="宋体"/>
                <w:szCs w:val="21"/>
                <w:highlight w:val="none"/>
              </w:rPr>
              <w:t>见响应文件（ ）页</w:t>
            </w:r>
          </w:p>
        </w:tc>
      </w:tr>
      <w:tr w14:paraId="79B06D82">
        <w:tblPrEx>
          <w:tblCellMar>
            <w:top w:w="0" w:type="dxa"/>
            <w:left w:w="108" w:type="dxa"/>
            <w:bottom w:w="0" w:type="dxa"/>
            <w:right w:w="108" w:type="dxa"/>
          </w:tblCellMar>
        </w:tblPrEx>
        <w:trPr>
          <w:trHeight w:val="1116" w:hRule="atLeast"/>
        </w:trPr>
        <w:tc>
          <w:tcPr>
            <w:tcW w:w="1108" w:type="dxa"/>
            <w:tcBorders>
              <w:top w:val="single" w:color="000000" w:sz="4" w:space="0"/>
              <w:left w:val="single" w:color="000000" w:sz="4" w:space="0"/>
              <w:right w:val="single" w:color="000000" w:sz="4" w:space="0"/>
            </w:tcBorders>
            <w:shd w:val="clear" w:color="auto" w:fill="auto"/>
            <w:vAlign w:val="center"/>
          </w:tcPr>
          <w:p w14:paraId="3520DB6C">
            <w:pPr>
              <w:widowControl/>
              <w:jc w:val="center"/>
              <w:textAlignment w:val="center"/>
              <w:rPr>
                <w:rFonts w:hint="eastAsia" w:ascii="宋体" w:hAnsi="宋体"/>
                <w:color w:val="auto"/>
                <w:szCs w:val="21"/>
                <w:lang w:eastAsia="zh-CN"/>
              </w:rPr>
            </w:pPr>
            <w:r>
              <w:rPr>
                <w:rFonts w:hint="eastAsia" w:ascii="宋体" w:hAnsi="宋体"/>
                <w:color w:val="auto"/>
                <w:szCs w:val="21"/>
                <w:lang w:eastAsia="zh-CN"/>
              </w:rPr>
              <w:t>项目</w:t>
            </w:r>
          </w:p>
          <w:p w14:paraId="49472864">
            <w:pPr>
              <w:widowControl/>
              <w:jc w:val="center"/>
              <w:textAlignment w:val="center"/>
              <w:rPr>
                <w:rFonts w:hint="eastAsia" w:ascii="宋体" w:hAnsi="宋体"/>
                <w:color w:val="auto"/>
                <w:szCs w:val="21"/>
                <w:lang w:val="en-US" w:eastAsia="zh-CN"/>
              </w:rPr>
            </w:pPr>
            <w:r>
              <w:rPr>
                <w:rFonts w:hint="eastAsia" w:ascii="宋体" w:hAnsi="宋体"/>
                <w:color w:val="auto"/>
                <w:szCs w:val="21"/>
                <w:lang w:val="en-US" w:eastAsia="zh-CN"/>
              </w:rPr>
              <w:t>负责人</w:t>
            </w:r>
          </w:p>
          <w:p w14:paraId="7FA56A3B">
            <w:pPr>
              <w:widowControl/>
              <w:jc w:val="center"/>
              <w:textAlignment w:val="center"/>
              <w:rPr>
                <w:rFonts w:hint="eastAsia" w:ascii="宋体" w:hAnsi="宋体"/>
                <w:color w:val="auto"/>
                <w:szCs w:val="21"/>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3分）</w:t>
            </w:r>
          </w:p>
        </w:tc>
        <w:tc>
          <w:tcPr>
            <w:tcW w:w="7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939D">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中级</w:t>
            </w:r>
            <w:r>
              <w:rPr>
                <w:rFonts w:hint="eastAsia" w:ascii="宋体" w:hAnsi="宋体" w:cs="宋体"/>
                <w:color w:val="auto"/>
                <w:sz w:val="21"/>
                <w:szCs w:val="21"/>
                <w:lang w:eastAsia="zh-CN"/>
              </w:rPr>
              <w:t>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，其他不</w:t>
            </w:r>
            <w:r>
              <w:rPr>
                <w:rFonts w:hint="eastAsia" w:ascii="宋体" w:hAnsi="宋体" w:eastAsia="宋体" w:cs="宋体"/>
                <w:color w:val="auto"/>
                <w:sz w:val="21"/>
                <w:szCs w:val="21"/>
                <w:lang w:val="en-US" w:eastAsia="zh-CN"/>
              </w:rPr>
              <w:t>得分</w:t>
            </w:r>
            <w:r>
              <w:rPr>
                <w:rFonts w:hint="eastAsia" w:ascii="宋体" w:hAnsi="宋体" w:cs="宋体"/>
                <w:color w:val="auto"/>
                <w:sz w:val="21"/>
                <w:szCs w:val="21"/>
                <w:lang w:val="en-US" w:eastAsia="zh-CN"/>
              </w:rPr>
              <w:t>。</w:t>
            </w:r>
          </w:p>
          <w:p w14:paraId="25A1F177">
            <w:pPr>
              <w:widowControl/>
              <w:numPr>
                <w:ilvl w:val="0"/>
                <w:numId w:val="0"/>
              </w:numPr>
              <w:jc w:val="left"/>
              <w:textAlignment w:val="center"/>
              <w:rPr>
                <w:rFonts w:hint="eastAsia" w:ascii="宋体" w:hAnsi="宋体" w:cs="宋体"/>
                <w:color w:val="auto"/>
                <w:szCs w:val="21"/>
                <w:lang w:val="en-US"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本项最高得3分。</w:t>
            </w:r>
            <w:r>
              <w:rPr>
                <w:rFonts w:hint="eastAsia" w:ascii="宋体" w:hAnsi="宋体" w:eastAsia="宋体" w:cs="宋体"/>
                <w:color w:val="auto"/>
                <w:sz w:val="21"/>
                <w:szCs w:val="21"/>
                <w:lang w:eastAsia="zh-CN"/>
              </w:rPr>
              <w:t>提供职称</w:t>
            </w:r>
            <w:r>
              <w:rPr>
                <w:rFonts w:hint="eastAsia" w:ascii="宋体" w:hAnsi="宋体" w:cs="宋体"/>
                <w:color w:val="auto"/>
                <w:sz w:val="21"/>
                <w:szCs w:val="21"/>
                <w:lang w:eastAsia="zh-CN"/>
              </w:rPr>
              <w:t>证书复印件加盖公章。</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4011">
            <w:pPr>
              <w:widowControl/>
              <w:jc w:val="left"/>
              <w:textAlignment w:val="center"/>
              <w:rPr>
                <w:rFonts w:hint="eastAsia" w:ascii="宋体" w:hAnsi="宋体" w:cs="宋体"/>
                <w:szCs w:val="21"/>
                <w:highlight w:val="none"/>
              </w:rPr>
            </w:pPr>
            <w:r>
              <w:rPr>
                <w:rFonts w:hint="eastAsia" w:ascii="宋体" w:hAnsi="宋体" w:cs="宋体"/>
                <w:szCs w:val="21"/>
                <w:highlight w:val="none"/>
              </w:rPr>
              <w:t>见响应文件（ ）页</w:t>
            </w:r>
          </w:p>
        </w:tc>
      </w:tr>
      <w:tr w14:paraId="4F50731B">
        <w:tblPrEx>
          <w:tblCellMar>
            <w:top w:w="0" w:type="dxa"/>
            <w:left w:w="108" w:type="dxa"/>
            <w:bottom w:w="0" w:type="dxa"/>
            <w:right w:w="108" w:type="dxa"/>
          </w:tblCellMar>
        </w:tblPrEx>
        <w:trPr>
          <w:trHeight w:val="1161"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ECD7">
            <w:pPr>
              <w:widowControl/>
              <w:jc w:val="center"/>
              <w:textAlignment w:val="center"/>
              <w:rPr>
                <w:rFonts w:hint="eastAsia" w:ascii="宋体" w:hAnsi="宋体"/>
                <w:color w:val="auto"/>
                <w:szCs w:val="21"/>
                <w:lang w:val="en-US" w:eastAsia="zh-CN"/>
              </w:rPr>
            </w:pPr>
            <w:r>
              <w:rPr>
                <w:rFonts w:hint="eastAsia" w:ascii="宋体" w:hAnsi="宋体"/>
                <w:color w:val="auto"/>
                <w:szCs w:val="21"/>
                <w:lang w:val="en-US" w:eastAsia="zh-CN"/>
              </w:rPr>
              <w:t>技术</w:t>
            </w:r>
          </w:p>
          <w:p w14:paraId="083A31A9">
            <w:pPr>
              <w:widowControl/>
              <w:jc w:val="center"/>
              <w:textAlignment w:val="center"/>
              <w:rPr>
                <w:rFonts w:hint="eastAsia" w:ascii="宋体" w:hAnsi="宋体"/>
                <w:color w:val="auto"/>
                <w:szCs w:val="21"/>
                <w:lang w:val="en-US" w:eastAsia="zh-CN"/>
              </w:rPr>
            </w:pPr>
            <w:r>
              <w:rPr>
                <w:rFonts w:hint="eastAsia" w:ascii="宋体" w:hAnsi="宋体"/>
                <w:color w:val="auto"/>
                <w:szCs w:val="21"/>
                <w:lang w:val="en-US" w:eastAsia="zh-CN"/>
              </w:rPr>
              <w:t>负责人</w:t>
            </w:r>
          </w:p>
          <w:p w14:paraId="02A14D26">
            <w:pPr>
              <w:widowControl/>
              <w:jc w:val="center"/>
              <w:textAlignment w:val="center"/>
              <w:rPr>
                <w:rFonts w:hint="eastAsia" w:ascii="宋体" w:hAnsi="宋体"/>
                <w:color w:val="auto"/>
                <w:szCs w:val="21"/>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3分）</w:t>
            </w:r>
          </w:p>
        </w:tc>
        <w:tc>
          <w:tcPr>
            <w:tcW w:w="7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2A06">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中级</w:t>
            </w:r>
            <w:r>
              <w:rPr>
                <w:rFonts w:hint="eastAsia" w:ascii="宋体" w:hAnsi="宋体" w:cs="宋体"/>
                <w:color w:val="auto"/>
                <w:sz w:val="21"/>
                <w:szCs w:val="21"/>
                <w:lang w:eastAsia="zh-CN"/>
              </w:rPr>
              <w:t>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，其他不</w:t>
            </w:r>
            <w:r>
              <w:rPr>
                <w:rFonts w:hint="eastAsia" w:ascii="宋体" w:hAnsi="宋体" w:eastAsia="宋体" w:cs="宋体"/>
                <w:color w:val="auto"/>
                <w:sz w:val="21"/>
                <w:szCs w:val="21"/>
                <w:lang w:val="en-US" w:eastAsia="zh-CN"/>
              </w:rPr>
              <w:t>得分</w:t>
            </w:r>
            <w:r>
              <w:rPr>
                <w:rFonts w:hint="eastAsia" w:ascii="宋体" w:hAnsi="宋体" w:cs="宋体"/>
                <w:color w:val="auto"/>
                <w:sz w:val="21"/>
                <w:szCs w:val="21"/>
                <w:lang w:val="en-US" w:eastAsia="zh-CN"/>
              </w:rPr>
              <w:t>。</w:t>
            </w:r>
          </w:p>
          <w:p w14:paraId="6A6D751E">
            <w:pPr>
              <w:widowControl/>
              <w:numPr>
                <w:ilvl w:val="0"/>
                <w:numId w:val="0"/>
              </w:numPr>
              <w:ind w:left="0" w:leftChars="0" w:firstLine="0" w:firstLineChars="0"/>
              <w:jc w:val="left"/>
              <w:textAlignment w:val="center"/>
              <w:rPr>
                <w:rFonts w:hint="eastAsia" w:ascii="宋体" w:hAnsi="宋体" w:cs="宋体"/>
                <w:color w:val="auto"/>
                <w:szCs w:val="21"/>
                <w:lang w:val="en-US"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本项最高得3分。</w:t>
            </w:r>
            <w:r>
              <w:rPr>
                <w:rFonts w:hint="eastAsia" w:ascii="宋体" w:hAnsi="宋体" w:eastAsia="宋体" w:cs="宋体"/>
                <w:color w:val="auto"/>
                <w:sz w:val="21"/>
                <w:szCs w:val="21"/>
                <w:lang w:eastAsia="zh-CN"/>
              </w:rPr>
              <w:t>提供职称</w:t>
            </w:r>
            <w:r>
              <w:rPr>
                <w:rFonts w:hint="eastAsia" w:ascii="宋体" w:hAnsi="宋体" w:cs="宋体"/>
                <w:color w:val="auto"/>
                <w:sz w:val="21"/>
                <w:szCs w:val="21"/>
                <w:lang w:eastAsia="zh-CN"/>
              </w:rPr>
              <w:t>证书复印件及</w:t>
            </w:r>
            <w:r>
              <w:rPr>
                <w:rFonts w:hint="eastAsia" w:ascii="宋体" w:hAnsi="宋体" w:cs="宋体"/>
                <w:color w:val="auto"/>
                <w:sz w:val="21"/>
                <w:szCs w:val="21"/>
                <w:lang w:val="en-US" w:eastAsia="zh-CN"/>
              </w:rPr>
              <w:t>响应截止日前六个月内任一月份由供应商缴纳的社保证明</w:t>
            </w:r>
            <w:r>
              <w:rPr>
                <w:rFonts w:hint="eastAsia" w:ascii="宋体" w:hAnsi="宋体" w:cs="宋体"/>
                <w:color w:val="auto"/>
                <w:sz w:val="21"/>
                <w:szCs w:val="21"/>
                <w:lang w:eastAsia="zh-CN"/>
              </w:rPr>
              <w:t>复印件，</w:t>
            </w:r>
            <w:r>
              <w:rPr>
                <w:rFonts w:hint="eastAsia" w:ascii="宋体" w:hAnsi="宋体" w:cs="宋体"/>
                <w:color w:val="auto"/>
                <w:kern w:val="2"/>
                <w:sz w:val="21"/>
                <w:szCs w:val="21"/>
                <w:highlight w:val="none"/>
                <w:lang w:val="en-US" w:eastAsia="zh-CN" w:bidi="ar-SA"/>
              </w:rPr>
              <w:t>新入职的，需提供包括不限于劳动合同等证明材料</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sz w:val="21"/>
                <w:szCs w:val="21"/>
                <w:highlight w:val="none"/>
                <w:lang w:eastAsia="zh-CN"/>
              </w:rPr>
              <w:t>并加盖公章。</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2685">
            <w:pPr>
              <w:widowControl/>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rPr>
              <w:t>见响应文件（ ）页</w:t>
            </w:r>
          </w:p>
        </w:tc>
      </w:tr>
      <w:tr w14:paraId="141098A4">
        <w:tblPrEx>
          <w:tblCellMar>
            <w:top w:w="0" w:type="dxa"/>
            <w:left w:w="108" w:type="dxa"/>
            <w:bottom w:w="0" w:type="dxa"/>
            <w:right w:w="108" w:type="dxa"/>
          </w:tblCellMar>
        </w:tblPrEx>
        <w:trPr>
          <w:trHeight w:val="2616"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9E73">
            <w:pPr>
              <w:widowControl/>
              <w:jc w:val="center"/>
              <w:textAlignment w:val="center"/>
              <w:rPr>
                <w:rFonts w:hint="eastAsia" w:ascii="宋体" w:hAnsi="宋体"/>
                <w:color w:val="auto"/>
                <w:szCs w:val="21"/>
                <w:lang w:eastAsia="zh-CN"/>
              </w:rPr>
            </w:pPr>
            <w:r>
              <w:rPr>
                <w:rFonts w:hint="eastAsia" w:ascii="宋体" w:hAnsi="宋体"/>
                <w:color w:val="auto"/>
                <w:szCs w:val="21"/>
                <w:lang w:eastAsia="zh-CN"/>
              </w:rPr>
              <w:t>项目团队（</w:t>
            </w:r>
            <w:r>
              <w:rPr>
                <w:rFonts w:hint="eastAsia" w:ascii="宋体" w:hAnsi="宋体"/>
                <w:color w:val="auto"/>
                <w:szCs w:val="21"/>
                <w:lang w:val="en-US" w:eastAsia="zh-CN"/>
              </w:rPr>
              <w:t>8分）</w:t>
            </w:r>
          </w:p>
        </w:tc>
        <w:tc>
          <w:tcPr>
            <w:tcW w:w="7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3900">
            <w:pPr>
              <w:widowControl/>
              <w:numPr>
                <w:ilvl w:val="0"/>
                <w:numId w:val="0"/>
              </w:numPr>
              <w:ind w:leftChars="0"/>
              <w:jc w:val="left"/>
              <w:textAlignment w:val="center"/>
              <w:rPr>
                <w:rFonts w:hint="eastAsia" w:ascii="宋体" w:hAnsi="宋体" w:cs="宋体"/>
                <w:color w:val="auto"/>
                <w:sz w:val="21"/>
                <w:szCs w:val="21"/>
                <w:highlight w:val="none"/>
                <w:lang w:eastAsia="zh-CN"/>
              </w:rPr>
            </w:pPr>
            <w:r>
              <w:rPr>
                <w:rFonts w:hint="eastAsia" w:ascii="宋体" w:hAnsi="宋体" w:cs="宋体"/>
                <w:color w:val="auto"/>
                <w:sz w:val="21"/>
                <w:szCs w:val="21"/>
                <w:lang w:val="en-US" w:eastAsia="zh-CN"/>
              </w:rPr>
              <w:t>拟投入本</w:t>
            </w:r>
            <w:r>
              <w:rPr>
                <w:rFonts w:hint="eastAsia" w:ascii="宋体" w:hAnsi="宋体" w:eastAsia="宋体" w:cs="宋体"/>
                <w:color w:val="auto"/>
                <w:sz w:val="21"/>
                <w:szCs w:val="21"/>
                <w:lang w:val="en-US" w:eastAsia="zh-CN"/>
              </w:rPr>
              <w:t>项目主要</w:t>
            </w:r>
            <w:r>
              <w:rPr>
                <w:rFonts w:hint="eastAsia" w:ascii="宋体" w:hAnsi="宋体" w:cs="宋体"/>
                <w:color w:val="auto"/>
                <w:sz w:val="21"/>
                <w:szCs w:val="21"/>
                <w:lang w:val="en-US" w:eastAsia="zh-CN"/>
              </w:rPr>
              <w:t>团队</w:t>
            </w:r>
            <w:r>
              <w:rPr>
                <w:rFonts w:hint="eastAsia" w:ascii="宋体" w:hAnsi="宋体" w:eastAsia="宋体" w:cs="宋体"/>
                <w:color w:val="auto"/>
                <w:sz w:val="21"/>
                <w:szCs w:val="21"/>
                <w:lang w:val="en-US" w:eastAsia="zh-CN"/>
              </w:rPr>
              <w:t>人员（不含</w:t>
            </w:r>
            <w:r>
              <w:rPr>
                <w:rFonts w:hint="eastAsia" w:ascii="宋体" w:hAnsi="宋体" w:eastAsia="宋体" w:cs="宋体"/>
                <w:color w:val="auto"/>
                <w:sz w:val="21"/>
                <w:szCs w:val="21"/>
                <w:highlight w:val="none"/>
                <w:lang w:eastAsia="zh-CN"/>
              </w:rPr>
              <w:t>项目</w:t>
            </w:r>
            <w:r>
              <w:rPr>
                <w:rFonts w:hint="eastAsia" w:ascii="宋体" w:hAnsi="宋体" w:cs="宋体"/>
                <w:color w:val="auto"/>
                <w:sz w:val="21"/>
                <w:szCs w:val="21"/>
                <w:highlight w:val="none"/>
                <w:lang w:eastAsia="zh-CN"/>
              </w:rPr>
              <w:t>负责人和技术负责人</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eastAsia="zh-CN"/>
              </w:rPr>
              <w:t>：</w:t>
            </w:r>
          </w:p>
          <w:p w14:paraId="10E13BBC">
            <w:pPr>
              <w:widowControl/>
              <w:numPr>
                <w:ilvl w:val="0"/>
                <w:numId w:val="0"/>
              </w:numPr>
              <w:ind w:leftChars="0"/>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1.施工人员：具有机电或建筑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中级</w:t>
            </w:r>
            <w:r>
              <w:rPr>
                <w:rFonts w:hint="eastAsia" w:ascii="宋体" w:hAnsi="宋体" w:cs="宋体"/>
                <w:color w:val="auto"/>
                <w:sz w:val="21"/>
                <w:szCs w:val="21"/>
                <w:lang w:eastAsia="zh-CN"/>
              </w:rPr>
              <w:t>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r>
              <w:rPr>
                <w:rFonts w:hint="eastAsia" w:ascii="宋体" w:hAnsi="宋体" w:cs="宋体"/>
                <w:color w:val="auto"/>
                <w:sz w:val="21"/>
                <w:szCs w:val="21"/>
                <w:highlight w:val="none"/>
                <w:lang w:val="en-US" w:eastAsia="zh-CN"/>
              </w:rPr>
              <w:t>初级</w:t>
            </w:r>
            <w:r>
              <w:rPr>
                <w:rFonts w:hint="eastAsia" w:ascii="宋体" w:hAnsi="宋体" w:cs="宋体"/>
                <w:color w:val="auto"/>
                <w:sz w:val="21"/>
                <w:szCs w:val="21"/>
                <w:lang w:val="en-US" w:eastAsia="zh-CN"/>
              </w:rPr>
              <w:t>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p>
          <w:p w14:paraId="1C6DF3D0">
            <w:pPr>
              <w:widowControl/>
              <w:numPr>
                <w:ilvl w:val="0"/>
                <w:numId w:val="0"/>
              </w:numPr>
              <w:ind w:leftChars="0"/>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2.质量人员：具有机电或建筑</w:t>
            </w:r>
            <w:r>
              <w:rPr>
                <w:rFonts w:hint="eastAsia" w:ascii="宋体" w:hAnsi="宋体"/>
                <w:bCs/>
                <w:color w:val="auto"/>
                <w:sz w:val="21"/>
                <w:szCs w:val="21"/>
              </w:rPr>
              <w:t>工程专业</w:t>
            </w:r>
            <w:r>
              <w:rPr>
                <w:rFonts w:hint="eastAsia" w:ascii="宋体" w:hAnsi="宋体" w:cs="宋体"/>
                <w:color w:val="auto"/>
                <w:sz w:val="21"/>
                <w:szCs w:val="21"/>
                <w:lang w:val="en-US" w:eastAsia="zh-CN"/>
              </w:rPr>
              <w:t>中</w:t>
            </w:r>
            <w:r>
              <w:rPr>
                <w:rFonts w:hint="eastAsia" w:ascii="宋体" w:hAnsi="宋体" w:cs="宋体"/>
                <w:color w:val="auto"/>
                <w:sz w:val="21"/>
                <w:szCs w:val="21"/>
                <w:lang w:eastAsia="zh-CN"/>
              </w:rPr>
              <w:t>级职称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r>
              <w:rPr>
                <w:rFonts w:hint="eastAsia" w:ascii="宋体" w:hAnsi="宋体" w:cs="宋体"/>
                <w:color w:val="auto"/>
                <w:sz w:val="21"/>
                <w:szCs w:val="21"/>
                <w:highlight w:val="none"/>
                <w:lang w:val="en-US" w:eastAsia="zh-CN"/>
              </w:rPr>
              <w:t>初级</w:t>
            </w:r>
            <w:r>
              <w:rPr>
                <w:rFonts w:hint="eastAsia" w:ascii="宋体" w:hAnsi="宋体" w:cs="宋体"/>
                <w:color w:val="auto"/>
                <w:sz w:val="21"/>
                <w:szCs w:val="21"/>
                <w:lang w:val="en-US" w:eastAsia="zh-CN"/>
              </w:rPr>
              <w:t>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p>
          <w:p w14:paraId="00934982">
            <w:pPr>
              <w:widowControl/>
              <w:numPr>
                <w:ilvl w:val="0"/>
                <w:numId w:val="0"/>
              </w:numPr>
              <w:ind w:leftChars="0"/>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3.安全人员：具有安全员C证及以上</w:t>
            </w:r>
            <w:r>
              <w:rPr>
                <w:rFonts w:hint="eastAsia" w:ascii="宋体" w:hAnsi="宋体" w:cs="宋体"/>
                <w:color w:val="auto"/>
                <w:sz w:val="21"/>
                <w:szCs w:val="21"/>
                <w:lang w:val="en-US" w:eastAsia="zh-CN"/>
              </w:rPr>
              <w:t>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w:t>
            </w:r>
          </w:p>
          <w:p w14:paraId="2CC91CF4">
            <w:pPr>
              <w:widowControl/>
              <w:numPr>
                <w:ilvl w:val="0"/>
                <w:numId w:val="0"/>
              </w:numPr>
              <w:ind w:leftChars="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4.造价人员：具有二级造价师证书及以上的得2分。</w:t>
            </w:r>
          </w:p>
          <w:p w14:paraId="59703DFD">
            <w:pPr>
              <w:widowControl/>
              <w:jc w:val="left"/>
              <w:textAlignment w:val="center"/>
              <w:rPr>
                <w:rFonts w:hint="eastAsia" w:ascii="宋体" w:hAnsi="宋体" w:eastAsia="宋体" w:cs="宋体"/>
                <w:color w:val="auto"/>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每小项最高2分，</w:t>
            </w:r>
            <w:r>
              <w:rPr>
                <w:rFonts w:hint="eastAsia" w:ascii="宋体" w:hAnsi="宋体" w:eastAsia="宋体" w:cs="宋体"/>
                <w:color w:val="auto"/>
                <w:sz w:val="21"/>
                <w:szCs w:val="21"/>
                <w:lang w:eastAsia="zh-CN"/>
              </w:rPr>
              <w:t>本项最高</w:t>
            </w:r>
            <w:r>
              <w:rPr>
                <w:rFonts w:hint="eastAsia" w:ascii="宋体" w:hAnsi="宋体" w:eastAsia="宋体" w:cs="宋体"/>
                <w:color w:val="auto"/>
                <w:sz w:val="21"/>
                <w:szCs w:val="21"/>
                <w:highlight w:val="none"/>
                <w:lang w:eastAsia="zh-CN"/>
              </w:rPr>
              <w:t>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lang w:val="en-US" w:eastAsia="zh-CN"/>
              </w:rPr>
              <w:t>。</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eastAsia="zh-CN"/>
              </w:rPr>
              <w:t>提供</w:t>
            </w:r>
            <w:r>
              <w:rPr>
                <w:rFonts w:hint="eastAsia" w:ascii="宋体" w:hAnsi="宋体" w:eastAsia="宋体" w:cs="宋体"/>
                <w:color w:val="auto"/>
                <w:sz w:val="21"/>
                <w:szCs w:val="21"/>
                <w:lang w:val="en-US" w:eastAsia="zh-CN"/>
              </w:rPr>
              <w:t>人员相关</w:t>
            </w:r>
            <w:r>
              <w:rPr>
                <w:rFonts w:hint="eastAsia" w:ascii="宋体" w:hAnsi="宋体" w:cs="宋体"/>
                <w:color w:val="auto"/>
                <w:sz w:val="21"/>
                <w:szCs w:val="21"/>
                <w:lang w:eastAsia="zh-CN"/>
              </w:rPr>
              <w:t>证书复印件及</w:t>
            </w:r>
            <w:r>
              <w:rPr>
                <w:rFonts w:hint="eastAsia" w:ascii="宋体" w:hAnsi="宋体" w:cs="宋体"/>
                <w:color w:val="auto"/>
                <w:sz w:val="21"/>
                <w:szCs w:val="21"/>
                <w:lang w:val="en-US" w:eastAsia="zh-CN"/>
              </w:rPr>
              <w:t>响应截止日前六个月内任一月份由供应商缴纳的社保证明</w:t>
            </w:r>
            <w:r>
              <w:rPr>
                <w:rFonts w:hint="eastAsia" w:ascii="宋体" w:hAnsi="宋体" w:cs="宋体"/>
                <w:color w:val="auto"/>
                <w:sz w:val="21"/>
                <w:szCs w:val="21"/>
                <w:lang w:eastAsia="zh-CN"/>
              </w:rPr>
              <w:t>复印件，</w:t>
            </w:r>
            <w:r>
              <w:rPr>
                <w:rFonts w:hint="eastAsia" w:ascii="宋体" w:hAnsi="宋体" w:cs="宋体"/>
                <w:color w:val="auto"/>
                <w:kern w:val="2"/>
                <w:sz w:val="21"/>
                <w:szCs w:val="21"/>
                <w:highlight w:val="none"/>
                <w:lang w:val="en-US" w:eastAsia="zh-CN" w:bidi="ar-SA"/>
              </w:rPr>
              <w:t>新入职的，需提供包括不限于劳动合同等证明材料</w:t>
            </w:r>
            <w:r>
              <w:rPr>
                <w:rFonts w:hint="eastAsia" w:ascii="宋体" w:hAnsi="宋体" w:cs="宋体"/>
                <w:color w:val="auto"/>
                <w:sz w:val="21"/>
                <w:szCs w:val="21"/>
                <w:highlight w:val="none"/>
                <w:lang w:eastAsia="zh-CN"/>
              </w:rPr>
              <w:t>复印件</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sz w:val="21"/>
                <w:szCs w:val="21"/>
                <w:highlight w:val="none"/>
                <w:lang w:eastAsia="zh-CN"/>
              </w:rPr>
              <w:t>并加盖公章</w:t>
            </w:r>
            <w:r>
              <w:rPr>
                <w:rFonts w:hint="eastAsia" w:ascii="宋体" w:hAnsi="宋体" w:cs="宋体"/>
                <w:color w:val="auto"/>
                <w:sz w:val="21"/>
                <w:szCs w:val="21"/>
                <w:highlight w:val="none"/>
                <w:lang w:val="en-US" w:eastAsia="zh-CN"/>
              </w:rPr>
              <w:t>；2）同一人具备多个证书的，仅按最高分计取一次，不重复累加；3）项目负责人、技术负责人及其他团队人员之间不得兼任。</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BB16">
            <w:pPr>
              <w:widowControl/>
              <w:jc w:val="left"/>
              <w:textAlignment w:val="center"/>
              <w:rPr>
                <w:rFonts w:hint="eastAsia" w:ascii="宋体" w:hAnsi="宋体" w:cs="宋体"/>
                <w:szCs w:val="21"/>
                <w:highlight w:val="none"/>
              </w:rPr>
            </w:pPr>
            <w:r>
              <w:rPr>
                <w:rFonts w:hint="eastAsia" w:ascii="宋体" w:hAnsi="宋体" w:cs="宋体"/>
                <w:szCs w:val="21"/>
                <w:highlight w:val="none"/>
              </w:rPr>
              <w:t>见响应文件（ ）页</w:t>
            </w:r>
          </w:p>
        </w:tc>
      </w:tr>
    </w:tbl>
    <w:p w14:paraId="38902242">
      <w:pPr>
        <w:adjustRightInd w:val="0"/>
        <w:snapToGrid w:val="0"/>
        <w:ind w:left="1" w:right="-395" w:rightChars="-188"/>
        <w:rPr>
          <w:rFonts w:ascii="宋体" w:hAnsi="宋体" w:cs="宋体"/>
          <w:b/>
          <w:bCs/>
          <w:szCs w:val="21"/>
          <w:lang w:val="en-GB"/>
        </w:rPr>
      </w:pPr>
    </w:p>
    <w:p w14:paraId="7B915912">
      <w:pPr>
        <w:adjustRightInd w:val="0"/>
        <w:snapToGrid w:val="0"/>
        <w:ind w:left="1" w:right="-395" w:rightChars="-188"/>
        <w:rPr>
          <w:rFonts w:ascii="宋体" w:hAnsi="宋体" w:cs="宋体"/>
          <w:b/>
          <w:bCs/>
          <w:szCs w:val="21"/>
        </w:rPr>
      </w:pPr>
      <w:r>
        <w:rPr>
          <w:rFonts w:hint="eastAsia" w:ascii="宋体" w:hAnsi="宋体" w:cs="宋体"/>
          <w:b/>
          <w:bCs/>
          <w:szCs w:val="21"/>
          <w:lang w:val="en-GB"/>
        </w:rPr>
        <w:t xml:space="preserve">    </w:t>
      </w:r>
      <w:r>
        <w:rPr>
          <w:rFonts w:hint="eastAsia" w:ascii="宋体" w:hAnsi="宋体" w:cs="宋体"/>
          <w:b/>
          <w:bCs/>
          <w:szCs w:val="21"/>
          <w:lang w:val="en-US" w:eastAsia="zh-CN"/>
        </w:rPr>
        <w:t>供应商</w:t>
      </w:r>
      <w:r>
        <w:rPr>
          <w:rFonts w:hint="eastAsia" w:ascii="宋体" w:hAnsi="宋体" w:cs="宋体"/>
          <w:b/>
          <w:bCs/>
          <w:szCs w:val="21"/>
          <w:lang w:val="en-GB"/>
        </w:rPr>
        <w:t>应根据《商务评审自查表》的各项内容填写此表，</w:t>
      </w:r>
      <w:r>
        <w:rPr>
          <w:rFonts w:hint="eastAsia" w:ascii="宋体" w:hAnsi="宋体" w:cs="宋体"/>
          <w:b/>
          <w:bCs/>
          <w:szCs w:val="21"/>
        </w:rPr>
        <w:t>并提供相应的证明资料及填写页码，如未提供，评审委员会有权认为不具备或不符合，并影响</w:t>
      </w:r>
      <w:r>
        <w:rPr>
          <w:rFonts w:hint="eastAsia" w:ascii="宋体" w:hAnsi="宋体" w:cs="宋体"/>
          <w:b/>
          <w:bCs/>
          <w:szCs w:val="21"/>
          <w:lang w:val="en-US" w:eastAsia="zh-CN"/>
        </w:rPr>
        <w:t>供应商</w:t>
      </w:r>
      <w:r>
        <w:rPr>
          <w:rFonts w:hint="eastAsia" w:ascii="宋体" w:hAnsi="宋体" w:cs="宋体"/>
          <w:b/>
          <w:bCs/>
          <w:szCs w:val="21"/>
        </w:rPr>
        <w:t>的得分。</w:t>
      </w:r>
    </w:p>
    <w:p w14:paraId="3BBE4538">
      <w:pPr>
        <w:adjustRightInd w:val="0"/>
        <w:snapToGrid w:val="0"/>
        <w:ind w:left="-2" w:leftChars="-1" w:right="-395" w:rightChars="-188"/>
        <w:rPr>
          <w:rFonts w:ascii="宋体" w:hAnsi="宋体" w:cs="宋体"/>
          <w:szCs w:val="21"/>
        </w:rPr>
      </w:pPr>
      <w:r>
        <w:rPr>
          <w:rFonts w:hint="eastAsia" w:ascii="宋体" w:hAnsi="宋体" w:cs="宋体"/>
          <w:szCs w:val="21"/>
        </w:rPr>
        <w:t>注：</w:t>
      </w:r>
    </w:p>
    <w:p w14:paraId="79F2BE1A">
      <w:pPr>
        <w:shd w:val="clear" w:color="auto" w:fill="FFFFFF"/>
        <w:ind w:right="-395" w:rightChars="-188"/>
        <w:rPr>
          <w:rFonts w:ascii="宋体" w:hAnsi="宋体"/>
        </w:rPr>
      </w:pPr>
      <w:r>
        <w:rPr>
          <w:rFonts w:hint="eastAsia"/>
        </w:rPr>
        <w:t xml:space="preserve">    </w:t>
      </w:r>
      <w:r>
        <w:rPr>
          <w:rFonts w:hint="eastAsia" w:ascii="宋体" w:hAnsi="宋体"/>
        </w:rPr>
        <w:t>1.请在表格下方附上相关证明资料，提供所需证书（或证明文件）复印件且加盖公章方可得分，不提供不得分。</w:t>
      </w:r>
    </w:p>
    <w:p w14:paraId="21B59748">
      <w:pPr>
        <w:shd w:val="clear" w:color="auto" w:fill="FFFFFF"/>
        <w:ind w:right="-395" w:rightChars="-188"/>
        <w:rPr>
          <w:rFonts w:ascii="宋体" w:hAnsi="宋体"/>
        </w:rPr>
      </w:pPr>
      <w:r>
        <w:rPr>
          <w:rFonts w:hint="eastAsia" w:ascii="宋体" w:hAnsi="宋体"/>
        </w:rPr>
        <w:t xml:space="preserve">    2.本表中所要求提交的与评分项目相关的各类证明文件或资料，需清晰反映相关的数据及印章等，如模糊不清无法辨别的，视为未按要求提交，该项评分不得分。</w:t>
      </w:r>
    </w:p>
    <w:p w14:paraId="3E3DE8CD">
      <w:pPr>
        <w:shd w:val="clear" w:color="auto" w:fill="FFFFFF"/>
        <w:ind w:right="-395" w:rightChars="-188"/>
        <w:rPr>
          <w:rFonts w:ascii="宋体" w:hAnsi="宋体" w:cs="宋体"/>
          <w:szCs w:val="21"/>
        </w:rPr>
      </w:pPr>
      <w:r>
        <w:rPr>
          <w:rFonts w:hint="eastAsia" w:ascii="宋体" w:hAnsi="宋体"/>
        </w:rPr>
        <w:t xml:space="preserve">    3.本表要求提供的证书等证明文件，如有有效期的，须在有效期内，否则不予得分。</w:t>
      </w:r>
    </w:p>
    <w:p w14:paraId="50891991">
      <w:pPr>
        <w:shd w:val="clear" w:color="auto" w:fill="FFFFFF"/>
        <w:ind w:right="-395" w:rightChars="-188"/>
        <w:rPr>
          <w:rFonts w:ascii="宋体" w:hAnsi="宋体" w:cs="宋体"/>
          <w:szCs w:val="21"/>
        </w:rPr>
      </w:pPr>
      <w:r>
        <w:rPr>
          <w:rFonts w:hint="eastAsia" w:ascii="宋体" w:hAnsi="宋体" w:cs="宋体"/>
          <w:szCs w:val="21"/>
        </w:rPr>
        <w:t xml:space="preserve">    4.承诺以上响应情况属实，如有虚假响应，同意本项目一票否决，并列入采购人</w:t>
      </w:r>
      <w:r>
        <w:rPr>
          <w:rFonts w:hint="eastAsia" w:hAnsi="宋体" w:cs="宋体"/>
          <w:b w:val="0"/>
          <w:bCs w:val="0"/>
          <w:color w:val="000000" w:themeColor="text1"/>
          <w:sz w:val="21"/>
          <w:szCs w:val="21"/>
          <w:highlight w:val="none"/>
          <w:lang w:val="en-US" w:eastAsia="zh-CN"/>
          <w14:textFill>
            <w14:solidFill>
              <w14:schemeClr w14:val="tx1"/>
            </w14:solidFill>
          </w14:textFill>
        </w:rPr>
        <w:t>失信</w:t>
      </w:r>
      <w:r>
        <w:rPr>
          <w:rFonts w:hint="eastAsia" w:hAnsi="宋体" w:cs="宋体"/>
          <w:b w:val="0"/>
          <w:bCs w:val="0"/>
          <w:color w:val="000000" w:themeColor="text1"/>
          <w:sz w:val="21"/>
          <w:szCs w:val="21"/>
          <w:highlight w:val="none"/>
          <w14:textFill>
            <w14:solidFill>
              <w14:schemeClr w14:val="tx1"/>
            </w14:solidFill>
          </w14:textFill>
        </w:rPr>
        <w:t>供应商名单</w:t>
      </w:r>
      <w:r>
        <w:rPr>
          <w:rFonts w:hint="eastAsia" w:ascii="宋体" w:hAnsi="宋体" w:cs="宋体"/>
          <w:szCs w:val="21"/>
        </w:rPr>
        <w:t>。</w:t>
      </w:r>
    </w:p>
    <w:p w14:paraId="3AB98CAF">
      <w:pPr>
        <w:pStyle w:val="35"/>
        <w:ind w:right="-395" w:rightChars="-188" w:firstLine="420" w:firstLineChars="0"/>
        <w:rPr>
          <w:rFonts w:hint="eastAsia" w:ascii="宋体" w:hAnsi="宋体" w:cs="宋体"/>
          <w:sz w:val="21"/>
          <w:szCs w:val="21"/>
          <w:lang w:val="en-US" w:eastAsia="zh-CN"/>
        </w:rPr>
      </w:pPr>
      <w:r>
        <w:rPr>
          <w:rFonts w:hint="eastAsia" w:ascii="宋体" w:hAnsi="宋体" w:cs="宋体"/>
          <w:sz w:val="21"/>
          <w:szCs w:val="21"/>
        </w:rPr>
        <w:t>5.本自查表不得擅自删改。</w:t>
      </w:r>
      <w:r>
        <w:rPr>
          <w:rFonts w:hint="eastAsia" w:ascii="宋体" w:hAnsi="宋体" w:cs="宋体"/>
          <w:sz w:val="21"/>
          <w:szCs w:val="21"/>
          <w:lang w:val="en-US" w:eastAsia="zh-CN"/>
        </w:rPr>
        <w:t xml:space="preserve">    </w:t>
      </w:r>
    </w:p>
    <w:p w14:paraId="55D3094B">
      <w:pPr>
        <w:shd w:val="clear" w:color="auto" w:fill="FFFFFF"/>
        <w:ind w:right="-395" w:rightChars="-188" w:firstLine="4620" w:firstLineChars="2200"/>
        <w:rPr>
          <w:rFonts w:hint="default" w:ascii="宋体" w:hAnsi="宋体"/>
          <w:lang w:val="en-US" w:eastAsia="zh-CN"/>
        </w:rPr>
      </w:pPr>
      <w:r>
        <w:rPr>
          <w:rFonts w:hint="eastAsia" w:ascii="宋体" w:hAnsi="宋体"/>
          <w:lang w:val="en-US" w:eastAsia="zh-CN"/>
        </w:rPr>
        <w:t xml:space="preserve">  </w:t>
      </w:r>
      <w:r>
        <w:rPr>
          <w:rFonts w:hint="eastAsia" w:ascii="宋体" w:hAnsi="宋体"/>
        </w:rPr>
        <w:t>供应商名称（盖公章）：</w:t>
      </w:r>
      <w:r>
        <w:rPr>
          <w:rFonts w:hint="eastAsia" w:ascii="宋体" w:hAnsi="宋体"/>
          <w:lang w:val="en-US" w:eastAsia="zh-CN"/>
        </w:rPr>
        <w:t xml:space="preserve">                             </w:t>
      </w:r>
    </w:p>
    <w:p w14:paraId="35CC9DFC">
      <w:pPr>
        <w:shd w:val="clear" w:color="auto" w:fill="FFFFFF"/>
        <w:ind w:right="-395" w:rightChars="-188" w:firstLine="4830" w:firstLineChars="2300"/>
        <w:rPr>
          <w:rFonts w:hint="default" w:ascii="宋体" w:hAnsi="宋体"/>
          <w:lang w:val="en-US" w:eastAsia="zh-CN"/>
        </w:rPr>
      </w:pPr>
      <w:r>
        <w:rPr>
          <w:rFonts w:hint="eastAsia" w:ascii="宋体" w:hAnsi="宋体"/>
        </w:rPr>
        <w:t>供应商法定代表人或法定授权代表（签字）：</w:t>
      </w:r>
      <w:r>
        <w:rPr>
          <w:rFonts w:hint="eastAsia" w:ascii="宋体" w:hAnsi="宋体"/>
          <w:lang w:val="en-US" w:eastAsia="zh-CN"/>
        </w:rPr>
        <w:t xml:space="preserve">           </w:t>
      </w:r>
    </w:p>
    <w:p w14:paraId="7093A557">
      <w:pPr>
        <w:shd w:val="clear" w:color="auto" w:fill="FFFFFF"/>
        <w:ind w:right="-395" w:rightChars="-188" w:firstLine="4830" w:firstLineChars="2300"/>
        <w:rPr>
          <w:rFonts w:hint="eastAsia" w:ascii="宋体" w:hAnsi="宋体"/>
        </w:rPr>
      </w:pPr>
      <w:r>
        <w:rPr>
          <w:rFonts w:hint="eastAsia" w:ascii="宋体" w:hAnsi="宋体"/>
        </w:rPr>
        <w:t>日</w:t>
      </w:r>
      <w:r>
        <w:rPr>
          <w:rFonts w:hint="eastAsia" w:ascii="宋体" w:hAnsi="宋体"/>
          <w:lang w:val="en-US" w:eastAsia="zh-CN"/>
        </w:rPr>
        <w:t xml:space="preserve">  </w:t>
      </w:r>
      <w:r>
        <w:rPr>
          <w:rFonts w:hint="eastAsia" w:ascii="宋体" w:hAnsi="宋体"/>
        </w:rPr>
        <w:t>期：</w:t>
      </w:r>
      <w:r>
        <w:rPr>
          <w:rFonts w:hint="eastAsia" w:ascii="宋体" w:hAnsi="宋体"/>
          <w:lang w:val="en-US" w:eastAsia="zh-CN"/>
        </w:rPr>
        <w:t xml:space="preserve">      </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w:t>
      </w:r>
    </w:p>
    <w:p w14:paraId="466A3041">
      <w:pPr>
        <w:shd w:val="clear" w:color="auto" w:fill="FFFFFF"/>
        <w:ind w:right="-395" w:rightChars="-188"/>
        <w:rPr>
          <w:rFonts w:hint="eastAsia" w:ascii="宋体" w:hAnsi="宋体"/>
        </w:rPr>
      </w:pPr>
    </w:p>
    <w:p w14:paraId="572BBC5D">
      <w:pPr>
        <w:shd w:val="clear" w:color="auto" w:fill="FFFFFF"/>
        <w:adjustRightInd w:val="0"/>
        <w:snapToGrid w:val="0"/>
        <w:spacing w:line="360" w:lineRule="auto"/>
        <w:jc w:val="center"/>
        <w:rPr>
          <w:rFonts w:ascii="宋体" w:hAnsi="宋体" w:cs="华文仿宋"/>
          <w:b/>
          <w:bCs/>
          <w:sz w:val="36"/>
          <w:szCs w:val="36"/>
        </w:rPr>
      </w:pPr>
      <w:r>
        <w:rPr>
          <w:rFonts w:hint="eastAsia" w:ascii="宋体" w:hAnsi="宋体" w:cs="华文仿宋"/>
          <w:b/>
          <w:bCs/>
          <w:sz w:val="36"/>
          <w:szCs w:val="36"/>
        </w:rPr>
        <w:t>（二）商务评审证明资料</w:t>
      </w:r>
    </w:p>
    <w:p w14:paraId="345F7B7F">
      <w:pPr>
        <w:pStyle w:val="35"/>
        <w:ind w:firstLine="0" w:firstLineChars="0"/>
        <w:jc w:val="center"/>
        <w:rPr>
          <w:rFonts w:ascii="宋体" w:hAnsi="宋体" w:cs="宋体"/>
          <w:b/>
          <w:sz w:val="32"/>
          <w:szCs w:val="32"/>
        </w:rPr>
      </w:pPr>
      <w:r>
        <w:rPr>
          <w:rFonts w:hint="eastAsia" w:ascii="宋体" w:hAnsi="宋体" w:cs="宋体"/>
          <w:b/>
          <w:bCs/>
          <w:sz w:val="32"/>
          <w:szCs w:val="32"/>
          <w:lang w:val="en-US" w:eastAsia="zh-CN"/>
        </w:rPr>
        <w:t>4.1</w:t>
      </w:r>
      <w:r>
        <w:rPr>
          <w:rFonts w:hint="eastAsia" w:ascii="宋体" w:hAnsi="宋体" w:cs="宋体"/>
          <w:b/>
          <w:sz w:val="32"/>
          <w:szCs w:val="32"/>
        </w:rPr>
        <w:t>类似业绩</w:t>
      </w:r>
    </w:p>
    <w:tbl>
      <w:tblPr>
        <w:tblStyle w:val="28"/>
        <w:tblpPr w:leftFromText="180" w:rightFromText="180" w:vertAnchor="text" w:horzAnchor="page" w:tblpX="730" w:tblpY="19"/>
        <w:tblOverlap w:val="never"/>
        <w:tblW w:w="10620"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2"/>
        <w:gridCol w:w="1485"/>
        <w:gridCol w:w="2070"/>
        <w:gridCol w:w="1380"/>
        <w:gridCol w:w="1755"/>
        <w:gridCol w:w="1176"/>
        <w:gridCol w:w="2052"/>
      </w:tblGrid>
      <w:tr w14:paraId="413ECB4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702" w:type="dxa"/>
            <w:tcBorders>
              <w:bottom w:val="single" w:color="000000" w:sz="6" w:space="0"/>
              <w:right w:val="single" w:color="000000" w:sz="6" w:space="0"/>
            </w:tcBorders>
          </w:tcPr>
          <w:p w14:paraId="01ED2AF8">
            <w:pPr>
              <w:pStyle w:val="41"/>
              <w:spacing w:before="105"/>
              <w:ind w:left="203"/>
              <w:rPr>
                <w:b/>
              </w:rPr>
            </w:pPr>
            <w:r>
              <w:rPr>
                <w:b/>
              </w:rPr>
              <w:t>序号</w:t>
            </w:r>
          </w:p>
        </w:tc>
        <w:tc>
          <w:tcPr>
            <w:tcW w:w="1485" w:type="dxa"/>
            <w:tcBorders>
              <w:left w:val="single" w:color="000000" w:sz="6" w:space="0"/>
              <w:bottom w:val="single" w:color="000000" w:sz="6" w:space="0"/>
              <w:right w:val="single" w:color="000000" w:sz="6" w:space="0"/>
            </w:tcBorders>
          </w:tcPr>
          <w:p w14:paraId="7BF7646D">
            <w:pPr>
              <w:pStyle w:val="41"/>
              <w:spacing w:before="105"/>
              <w:jc w:val="center"/>
              <w:rPr>
                <w:b/>
                <w:lang w:val="en-US"/>
              </w:rPr>
            </w:pPr>
            <w:r>
              <w:rPr>
                <w:rFonts w:hint="eastAsia"/>
                <w:b/>
                <w:lang w:val="en-US" w:eastAsia="zh-CN"/>
              </w:rPr>
              <w:t>用</w:t>
            </w:r>
            <w:r>
              <w:rPr>
                <w:rFonts w:hint="eastAsia"/>
                <w:b/>
                <w:lang w:val="en-US"/>
              </w:rPr>
              <w:t>户名称</w:t>
            </w:r>
          </w:p>
        </w:tc>
        <w:tc>
          <w:tcPr>
            <w:tcW w:w="2070" w:type="dxa"/>
            <w:tcBorders>
              <w:left w:val="single" w:color="000000" w:sz="6" w:space="0"/>
              <w:bottom w:val="single" w:color="000000" w:sz="6" w:space="0"/>
              <w:right w:val="single" w:color="000000" w:sz="6" w:space="0"/>
            </w:tcBorders>
          </w:tcPr>
          <w:p w14:paraId="7ADC274D">
            <w:pPr>
              <w:pStyle w:val="41"/>
              <w:spacing w:before="105"/>
              <w:jc w:val="center"/>
              <w:rPr>
                <w:b/>
              </w:rPr>
            </w:pPr>
            <w:r>
              <w:rPr>
                <w:b/>
              </w:rPr>
              <w:t>项目</w:t>
            </w:r>
            <w:r>
              <w:rPr>
                <w:rFonts w:hint="eastAsia"/>
                <w:b/>
              </w:rPr>
              <w:t>主要</w:t>
            </w:r>
            <w:r>
              <w:rPr>
                <w:b/>
              </w:rPr>
              <w:t>内容</w:t>
            </w:r>
          </w:p>
        </w:tc>
        <w:tc>
          <w:tcPr>
            <w:tcW w:w="1380" w:type="dxa"/>
            <w:tcBorders>
              <w:left w:val="single" w:color="000000" w:sz="6" w:space="0"/>
              <w:bottom w:val="single" w:color="000000" w:sz="6" w:space="0"/>
              <w:right w:val="single" w:color="000000" w:sz="6" w:space="0"/>
            </w:tcBorders>
          </w:tcPr>
          <w:p w14:paraId="2F3FB2D3">
            <w:pPr>
              <w:pStyle w:val="41"/>
              <w:spacing w:before="105"/>
              <w:jc w:val="center"/>
              <w:rPr>
                <w:b/>
              </w:rPr>
            </w:pPr>
            <w:r>
              <w:rPr>
                <w:b/>
              </w:rPr>
              <w:t>签约日期</w:t>
            </w:r>
          </w:p>
        </w:tc>
        <w:tc>
          <w:tcPr>
            <w:tcW w:w="1755" w:type="dxa"/>
            <w:tcBorders>
              <w:left w:val="single" w:color="000000" w:sz="6" w:space="0"/>
              <w:bottom w:val="single" w:color="000000" w:sz="6" w:space="0"/>
              <w:right w:val="single" w:color="000000" w:sz="6" w:space="0"/>
            </w:tcBorders>
          </w:tcPr>
          <w:p w14:paraId="7219C1CA">
            <w:pPr>
              <w:pStyle w:val="41"/>
              <w:spacing w:before="105"/>
              <w:jc w:val="center"/>
              <w:rPr>
                <w:b/>
                <w:lang w:val="en-US"/>
              </w:rPr>
            </w:pPr>
            <w:r>
              <w:rPr>
                <w:rFonts w:hint="eastAsia"/>
                <w:b/>
                <w:lang w:val="en-US"/>
              </w:rPr>
              <w:t>竣工验收时间</w:t>
            </w:r>
          </w:p>
        </w:tc>
        <w:tc>
          <w:tcPr>
            <w:tcW w:w="1176" w:type="dxa"/>
            <w:tcBorders>
              <w:left w:val="single" w:color="000000" w:sz="6" w:space="0"/>
              <w:bottom w:val="single" w:color="000000" w:sz="6" w:space="0"/>
              <w:right w:val="single" w:color="000000" w:sz="6" w:space="0"/>
            </w:tcBorders>
          </w:tcPr>
          <w:p w14:paraId="2D32E361">
            <w:pPr>
              <w:pStyle w:val="41"/>
              <w:spacing w:before="105"/>
              <w:ind w:left="216"/>
              <w:rPr>
                <w:b/>
              </w:rPr>
            </w:pPr>
            <w:r>
              <w:rPr>
                <w:rFonts w:hint="eastAsia"/>
                <w:b/>
              </w:rPr>
              <w:t>资质要求</w:t>
            </w:r>
          </w:p>
        </w:tc>
        <w:tc>
          <w:tcPr>
            <w:tcW w:w="2052" w:type="dxa"/>
            <w:tcBorders>
              <w:left w:val="single" w:color="000000" w:sz="6" w:space="0"/>
              <w:bottom w:val="single" w:color="000000" w:sz="6" w:space="0"/>
            </w:tcBorders>
          </w:tcPr>
          <w:p w14:paraId="09CD28D1">
            <w:pPr>
              <w:pStyle w:val="41"/>
              <w:spacing w:before="105"/>
              <w:ind w:left="192"/>
              <w:rPr>
                <w:b/>
              </w:rPr>
            </w:pPr>
            <w:r>
              <w:rPr>
                <w:b/>
              </w:rPr>
              <w:t>项目负责人及电话</w:t>
            </w:r>
          </w:p>
        </w:tc>
      </w:tr>
      <w:tr w14:paraId="63BE6AD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702" w:type="dxa"/>
            <w:tcBorders>
              <w:top w:val="single" w:color="000000" w:sz="6" w:space="0"/>
              <w:bottom w:val="single" w:color="000000" w:sz="6" w:space="0"/>
              <w:right w:val="single" w:color="000000" w:sz="6" w:space="0"/>
            </w:tcBorders>
          </w:tcPr>
          <w:p w14:paraId="3D85E647">
            <w:pPr>
              <w:pStyle w:val="41"/>
              <w:rPr>
                <w:rFonts w:ascii="Times New Roman"/>
                <w:sz w:val="20"/>
              </w:rPr>
            </w:pPr>
          </w:p>
        </w:tc>
        <w:tc>
          <w:tcPr>
            <w:tcW w:w="1485" w:type="dxa"/>
            <w:tcBorders>
              <w:top w:val="single" w:color="000000" w:sz="6" w:space="0"/>
              <w:left w:val="single" w:color="000000" w:sz="6" w:space="0"/>
              <w:bottom w:val="single" w:color="000000" w:sz="6" w:space="0"/>
              <w:right w:val="single" w:color="000000" w:sz="6" w:space="0"/>
            </w:tcBorders>
          </w:tcPr>
          <w:p w14:paraId="5D3E9638">
            <w:pPr>
              <w:pStyle w:val="41"/>
              <w:rPr>
                <w:rFonts w:ascii="Times New Roman"/>
                <w:sz w:val="20"/>
              </w:rPr>
            </w:pPr>
          </w:p>
        </w:tc>
        <w:tc>
          <w:tcPr>
            <w:tcW w:w="2070" w:type="dxa"/>
            <w:tcBorders>
              <w:top w:val="single" w:color="000000" w:sz="6" w:space="0"/>
              <w:left w:val="single" w:color="000000" w:sz="6" w:space="0"/>
              <w:bottom w:val="single" w:color="000000" w:sz="6" w:space="0"/>
              <w:right w:val="single" w:color="000000" w:sz="6" w:space="0"/>
            </w:tcBorders>
          </w:tcPr>
          <w:p w14:paraId="0E46E6AC">
            <w:pPr>
              <w:pStyle w:val="41"/>
              <w:rPr>
                <w:rFonts w:ascii="Times New Roman"/>
                <w:sz w:val="20"/>
                <w:lang w:val="en-US"/>
              </w:rPr>
            </w:pPr>
          </w:p>
        </w:tc>
        <w:tc>
          <w:tcPr>
            <w:tcW w:w="1380" w:type="dxa"/>
            <w:tcBorders>
              <w:top w:val="single" w:color="000000" w:sz="6" w:space="0"/>
              <w:left w:val="single" w:color="000000" w:sz="6" w:space="0"/>
              <w:bottom w:val="single" w:color="000000" w:sz="6" w:space="0"/>
              <w:right w:val="single" w:color="000000" w:sz="6" w:space="0"/>
            </w:tcBorders>
          </w:tcPr>
          <w:p w14:paraId="2DFD9740">
            <w:pPr>
              <w:pStyle w:val="41"/>
              <w:rPr>
                <w:rFonts w:ascii="Times New Roman"/>
                <w:sz w:val="20"/>
              </w:rPr>
            </w:pPr>
          </w:p>
        </w:tc>
        <w:tc>
          <w:tcPr>
            <w:tcW w:w="1755" w:type="dxa"/>
            <w:tcBorders>
              <w:top w:val="single" w:color="000000" w:sz="6" w:space="0"/>
              <w:left w:val="single" w:color="000000" w:sz="6" w:space="0"/>
              <w:bottom w:val="single" w:color="000000" w:sz="6" w:space="0"/>
              <w:right w:val="single" w:color="000000" w:sz="6" w:space="0"/>
            </w:tcBorders>
          </w:tcPr>
          <w:p w14:paraId="38D38F41">
            <w:pPr>
              <w:pStyle w:val="41"/>
              <w:rPr>
                <w:rFonts w:ascii="Times New Roman"/>
                <w:sz w:val="20"/>
              </w:rPr>
            </w:pPr>
          </w:p>
        </w:tc>
        <w:tc>
          <w:tcPr>
            <w:tcW w:w="1176" w:type="dxa"/>
            <w:tcBorders>
              <w:top w:val="single" w:color="000000" w:sz="6" w:space="0"/>
              <w:left w:val="single" w:color="000000" w:sz="6" w:space="0"/>
              <w:bottom w:val="single" w:color="000000" w:sz="6" w:space="0"/>
              <w:right w:val="single" w:color="000000" w:sz="6" w:space="0"/>
            </w:tcBorders>
          </w:tcPr>
          <w:p w14:paraId="0D313FEB">
            <w:pPr>
              <w:pStyle w:val="41"/>
              <w:rPr>
                <w:rFonts w:ascii="Times New Roman"/>
                <w:sz w:val="20"/>
              </w:rPr>
            </w:pPr>
          </w:p>
        </w:tc>
        <w:tc>
          <w:tcPr>
            <w:tcW w:w="2052" w:type="dxa"/>
            <w:tcBorders>
              <w:top w:val="single" w:color="000000" w:sz="6" w:space="0"/>
              <w:left w:val="single" w:color="000000" w:sz="6" w:space="0"/>
              <w:bottom w:val="single" w:color="000000" w:sz="6" w:space="0"/>
            </w:tcBorders>
          </w:tcPr>
          <w:p w14:paraId="73998956">
            <w:pPr>
              <w:pStyle w:val="41"/>
              <w:rPr>
                <w:rFonts w:ascii="Times New Roman"/>
                <w:sz w:val="20"/>
              </w:rPr>
            </w:pPr>
          </w:p>
        </w:tc>
      </w:tr>
      <w:tr w14:paraId="604A2FE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7" w:hRule="atLeast"/>
        </w:trPr>
        <w:tc>
          <w:tcPr>
            <w:tcW w:w="702" w:type="dxa"/>
            <w:tcBorders>
              <w:top w:val="single" w:color="000000" w:sz="6" w:space="0"/>
              <w:bottom w:val="single" w:color="000000" w:sz="6" w:space="0"/>
              <w:right w:val="single" w:color="000000" w:sz="6" w:space="0"/>
            </w:tcBorders>
          </w:tcPr>
          <w:p w14:paraId="5C9761D7">
            <w:pPr>
              <w:pStyle w:val="41"/>
              <w:rPr>
                <w:rFonts w:ascii="Times New Roman"/>
                <w:sz w:val="20"/>
              </w:rPr>
            </w:pPr>
          </w:p>
        </w:tc>
        <w:tc>
          <w:tcPr>
            <w:tcW w:w="1485" w:type="dxa"/>
            <w:tcBorders>
              <w:top w:val="single" w:color="000000" w:sz="6" w:space="0"/>
              <w:left w:val="single" w:color="000000" w:sz="6" w:space="0"/>
              <w:bottom w:val="single" w:color="000000" w:sz="6" w:space="0"/>
              <w:right w:val="single" w:color="000000" w:sz="6" w:space="0"/>
            </w:tcBorders>
          </w:tcPr>
          <w:p w14:paraId="7E532D74">
            <w:pPr>
              <w:pStyle w:val="41"/>
              <w:rPr>
                <w:rFonts w:ascii="Times New Roman"/>
                <w:sz w:val="20"/>
              </w:rPr>
            </w:pPr>
          </w:p>
        </w:tc>
        <w:tc>
          <w:tcPr>
            <w:tcW w:w="2070" w:type="dxa"/>
            <w:tcBorders>
              <w:top w:val="single" w:color="000000" w:sz="6" w:space="0"/>
              <w:left w:val="single" w:color="000000" w:sz="6" w:space="0"/>
              <w:bottom w:val="single" w:color="000000" w:sz="6" w:space="0"/>
              <w:right w:val="single" w:color="000000" w:sz="6" w:space="0"/>
            </w:tcBorders>
          </w:tcPr>
          <w:p w14:paraId="36808D86">
            <w:pPr>
              <w:pStyle w:val="41"/>
              <w:rPr>
                <w:rFonts w:ascii="Times New Roman"/>
                <w:sz w:val="20"/>
              </w:rPr>
            </w:pPr>
          </w:p>
        </w:tc>
        <w:tc>
          <w:tcPr>
            <w:tcW w:w="1380" w:type="dxa"/>
            <w:tcBorders>
              <w:top w:val="single" w:color="000000" w:sz="6" w:space="0"/>
              <w:left w:val="single" w:color="000000" w:sz="6" w:space="0"/>
              <w:bottom w:val="single" w:color="000000" w:sz="6" w:space="0"/>
              <w:right w:val="single" w:color="000000" w:sz="6" w:space="0"/>
            </w:tcBorders>
          </w:tcPr>
          <w:p w14:paraId="0D3C2C8D">
            <w:pPr>
              <w:pStyle w:val="41"/>
              <w:rPr>
                <w:rFonts w:ascii="Times New Roman"/>
                <w:sz w:val="20"/>
              </w:rPr>
            </w:pPr>
          </w:p>
        </w:tc>
        <w:tc>
          <w:tcPr>
            <w:tcW w:w="1755" w:type="dxa"/>
            <w:tcBorders>
              <w:top w:val="single" w:color="000000" w:sz="6" w:space="0"/>
              <w:left w:val="single" w:color="000000" w:sz="6" w:space="0"/>
              <w:bottom w:val="single" w:color="000000" w:sz="6" w:space="0"/>
              <w:right w:val="single" w:color="000000" w:sz="6" w:space="0"/>
            </w:tcBorders>
          </w:tcPr>
          <w:p w14:paraId="4F77943C">
            <w:pPr>
              <w:pStyle w:val="41"/>
              <w:rPr>
                <w:rFonts w:ascii="Times New Roman"/>
                <w:sz w:val="20"/>
              </w:rPr>
            </w:pPr>
          </w:p>
        </w:tc>
        <w:tc>
          <w:tcPr>
            <w:tcW w:w="1176" w:type="dxa"/>
            <w:tcBorders>
              <w:top w:val="single" w:color="000000" w:sz="6" w:space="0"/>
              <w:left w:val="single" w:color="000000" w:sz="6" w:space="0"/>
              <w:bottom w:val="single" w:color="000000" w:sz="6" w:space="0"/>
              <w:right w:val="single" w:color="000000" w:sz="6" w:space="0"/>
            </w:tcBorders>
          </w:tcPr>
          <w:p w14:paraId="1930A716">
            <w:pPr>
              <w:pStyle w:val="41"/>
              <w:rPr>
                <w:rFonts w:ascii="Times New Roman"/>
                <w:sz w:val="20"/>
              </w:rPr>
            </w:pPr>
          </w:p>
        </w:tc>
        <w:tc>
          <w:tcPr>
            <w:tcW w:w="2052" w:type="dxa"/>
            <w:tcBorders>
              <w:top w:val="single" w:color="000000" w:sz="6" w:space="0"/>
              <w:left w:val="single" w:color="000000" w:sz="6" w:space="0"/>
              <w:bottom w:val="single" w:color="000000" w:sz="6" w:space="0"/>
            </w:tcBorders>
          </w:tcPr>
          <w:p w14:paraId="12933CBB">
            <w:pPr>
              <w:pStyle w:val="41"/>
              <w:rPr>
                <w:rFonts w:ascii="Times New Roman"/>
                <w:sz w:val="20"/>
              </w:rPr>
            </w:pPr>
          </w:p>
        </w:tc>
      </w:tr>
      <w:tr w14:paraId="2E2C29B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02" w:type="dxa"/>
            <w:tcBorders>
              <w:top w:val="single" w:color="000000" w:sz="6" w:space="0"/>
              <w:bottom w:val="single" w:color="000000" w:sz="6" w:space="0"/>
              <w:right w:val="single" w:color="000000" w:sz="6" w:space="0"/>
            </w:tcBorders>
          </w:tcPr>
          <w:p w14:paraId="242059A3">
            <w:pPr>
              <w:pStyle w:val="41"/>
              <w:rPr>
                <w:rFonts w:ascii="Times New Roman"/>
                <w:sz w:val="20"/>
              </w:rPr>
            </w:pPr>
          </w:p>
        </w:tc>
        <w:tc>
          <w:tcPr>
            <w:tcW w:w="1485" w:type="dxa"/>
            <w:tcBorders>
              <w:top w:val="single" w:color="000000" w:sz="6" w:space="0"/>
              <w:left w:val="single" w:color="000000" w:sz="6" w:space="0"/>
              <w:bottom w:val="single" w:color="000000" w:sz="6" w:space="0"/>
              <w:right w:val="single" w:color="000000" w:sz="6" w:space="0"/>
            </w:tcBorders>
          </w:tcPr>
          <w:p w14:paraId="583BCED2">
            <w:pPr>
              <w:pStyle w:val="41"/>
              <w:rPr>
                <w:rFonts w:ascii="Times New Roman"/>
                <w:sz w:val="20"/>
              </w:rPr>
            </w:pPr>
          </w:p>
        </w:tc>
        <w:tc>
          <w:tcPr>
            <w:tcW w:w="2070" w:type="dxa"/>
            <w:tcBorders>
              <w:top w:val="single" w:color="000000" w:sz="6" w:space="0"/>
              <w:left w:val="single" w:color="000000" w:sz="6" w:space="0"/>
              <w:bottom w:val="single" w:color="000000" w:sz="6" w:space="0"/>
              <w:right w:val="single" w:color="000000" w:sz="6" w:space="0"/>
            </w:tcBorders>
          </w:tcPr>
          <w:p w14:paraId="676DBF6F">
            <w:pPr>
              <w:rPr>
                <w:sz w:val="20"/>
              </w:rPr>
            </w:pPr>
          </w:p>
        </w:tc>
        <w:tc>
          <w:tcPr>
            <w:tcW w:w="1380" w:type="dxa"/>
            <w:tcBorders>
              <w:top w:val="single" w:color="000000" w:sz="6" w:space="0"/>
              <w:left w:val="single" w:color="000000" w:sz="6" w:space="0"/>
              <w:bottom w:val="single" w:color="000000" w:sz="6" w:space="0"/>
              <w:right w:val="single" w:color="000000" w:sz="6" w:space="0"/>
            </w:tcBorders>
          </w:tcPr>
          <w:p w14:paraId="4DD0030B">
            <w:pPr>
              <w:pStyle w:val="41"/>
              <w:rPr>
                <w:rFonts w:ascii="Times New Roman"/>
                <w:sz w:val="20"/>
              </w:rPr>
            </w:pPr>
          </w:p>
        </w:tc>
        <w:tc>
          <w:tcPr>
            <w:tcW w:w="1755" w:type="dxa"/>
            <w:tcBorders>
              <w:top w:val="single" w:color="000000" w:sz="6" w:space="0"/>
              <w:left w:val="single" w:color="000000" w:sz="6" w:space="0"/>
              <w:bottom w:val="single" w:color="000000" w:sz="6" w:space="0"/>
              <w:right w:val="single" w:color="000000" w:sz="6" w:space="0"/>
            </w:tcBorders>
          </w:tcPr>
          <w:p w14:paraId="3E66B797">
            <w:pPr>
              <w:pStyle w:val="41"/>
              <w:rPr>
                <w:rFonts w:ascii="Times New Roman"/>
                <w:sz w:val="20"/>
              </w:rPr>
            </w:pPr>
          </w:p>
        </w:tc>
        <w:tc>
          <w:tcPr>
            <w:tcW w:w="1176" w:type="dxa"/>
            <w:tcBorders>
              <w:top w:val="single" w:color="000000" w:sz="6" w:space="0"/>
              <w:left w:val="single" w:color="000000" w:sz="6" w:space="0"/>
              <w:bottom w:val="single" w:color="000000" w:sz="6" w:space="0"/>
              <w:right w:val="single" w:color="000000" w:sz="6" w:space="0"/>
            </w:tcBorders>
          </w:tcPr>
          <w:p w14:paraId="6B909618">
            <w:pPr>
              <w:pStyle w:val="41"/>
              <w:rPr>
                <w:rFonts w:ascii="Times New Roman"/>
                <w:sz w:val="20"/>
              </w:rPr>
            </w:pPr>
          </w:p>
        </w:tc>
        <w:tc>
          <w:tcPr>
            <w:tcW w:w="2052" w:type="dxa"/>
            <w:tcBorders>
              <w:top w:val="single" w:color="000000" w:sz="6" w:space="0"/>
              <w:left w:val="single" w:color="000000" w:sz="6" w:space="0"/>
              <w:bottom w:val="single" w:color="000000" w:sz="6" w:space="0"/>
            </w:tcBorders>
          </w:tcPr>
          <w:p w14:paraId="1EEEA748">
            <w:pPr>
              <w:pStyle w:val="41"/>
              <w:rPr>
                <w:rFonts w:ascii="Times New Roman"/>
                <w:sz w:val="20"/>
              </w:rPr>
            </w:pPr>
          </w:p>
        </w:tc>
      </w:tr>
      <w:tr w14:paraId="0153CD2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02" w:type="dxa"/>
            <w:tcBorders>
              <w:top w:val="single" w:color="000000" w:sz="6" w:space="0"/>
              <w:bottom w:val="single" w:color="000000" w:sz="6" w:space="0"/>
              <w:right w:val="single" w:color="000000" w:sz="6" w:space="0"/>
            </w:tcBorders>
          </w:tcPr>
          <w:p w14:paraId="6D7052BC">
            <w:pPr>
              <w:pStyle w:val="41"/>
              <w:rPr>
                <w:rFonts w:ascii="Times New Roman"/>
                <w:sz w:val="20"/>
              </w:rPr>
            </w:pPr>
          </w:p>
        </w:tc>
        <w:tc>
          <w:tcPr>
            <w:tcW w:w="1485" w:type="dxa"/>
            <w:tcBorders>
              <w:top w:val="single" w:color="000000" w:sz="6" w:space="0"/>
              <w:left w:val="single" w:color="000000" w:sz="6" w:space="0"/>
              <w:bottom w:val="single" w:color="000000" w:sz="6" w:space="0"/>
              <w:right w:val="single" w:color="000000" w:sz="6" w:space="0"/>
            </w:tcBorders>
          </w:tcPr>
          <w:p w14:paraId="6DFA68A9">
            <w:pPr>
              <w:pStyle w:val="41"/>
              <w:rPr>
                <w:rFonts w:ascii="Times New Roman"/>
                <w:sz w:val="20"/>
              </w:rPr>
            </w:pPr>
          </w:p>
        </w:tc>
        <w:tc>
          <w:tcPr>
            <w:tcW w:w="2070" w:type="dxa"/>
            <w:tcBorders>
              <w:top w:val="single" w:color="000000" w:sz="6" w:space="0"/>
              <w:left w:val="single" w:color="000000" w:sz="6" w:space="0"/>
              <w:bottom w:val="single" w:color="000000" w:sz="6" w:space="0"/>
              <w:right w:val="single" w:color="000000" w:sz="6" w:space="0"/>
            </w:tcBorders>
          </w:tcPr>
          <w:p w14:paraId="276D6154">
            <w:pPr>
              <w:pStyle w:val="41"/>
              <w:rPr>
                <w:rFonts w:ascii="Times New Roman"/>
                <w:sz w:val="20"/>
              </w:rPr>
            </w:pPr>
          </w:p>
        </w:tc>
        <w:tc>
          <w:tcPr>
            <w:tcW w:w="1380" w:type="dxa"/>
            <w:tcBorders>
              <w:top w:val="single" w:color="000000" w:sz="6" w:space="0"/>
              <w:left w:val="single" w:color="000000" w:sz="6" w:space="0"/>
              <w:bottom w:val="single" w:color="000000" w:sz="6" w:space="0"/>
              <w:right w:val="single" w:color="000000" w:sz="6" w:space="0"/>
            </w:tcBorders>
          </w:tcPr>
          <w:p w14:paraId="27D37DC3">
            <w:pPr>
              <w:pStyle w:val="41"/>
              <w:rPr>
                <w:rFonts w:ascii="Times New Roman"/>
                <w:sz w:val="20"/>
              </w:rPr>
            </w:pPr>
          </w:p>
        </w:tc>
        <w:tc>
          <w:tcPr>
            <w:tcW w:w="1755" w:type="dxa"/>
            <w:tcBorders>
              <w:top w:val="single" w:color="000000" w:sz="6" w:space="0"/>
              <w:left w:val="single" w:color="000000" w:sz="6" w:space="0"/>
              <w:bottom w:val="single" w:color="000000" w:sz="6" w:space="0"/>
              <w:right w:val="single" w:color="000000" w:sz="6" w:space="0"/>
            </w:tcBorders>
          </w:tcPr>
          <w:p w14:paraId="1CD133F5">
            <w:pPr>
              <w:pStyle w:val="41"/>
              <w:rPr>
                <w:rFonts w:ascii="Times New Roman"/>
                <w:sz w:val="20"/>
              </w:rPr>
            </w:pPr>
          </w:p>
        </w:tc>
        <w:tc>
          <w:tcPr>
            <w:tcW w:w="1176" w:type="dxa"/>
            <w:tcBorders>
              <w:top w:val="single" w:color="000000" w:sz="6" w:space="0"/>
              <w:left w:val="single" w:color="000000" w:sz="6" w:space="0"/>
              <w:bottom w:val="single" w:color="000000" w:sz="6" w:space="0"/>
              <w:right w:val="single" w:color="000000" w:sz="6" w:space="0"/>
            </w:tcBorders>
          </w:tcPr>
          <w:p w14:paraId="0F3030C3">
            <w:pPr>
              <w:pStyle w:val="41"/>
              <w:rPr>
                <w:rFonts w:ascii="Times New Roman"/>
                <w:sz w:val="20"/>
              </w:rPr>
            </w:pPr>
          </w:p>
        </w:tc>
        <w:tc>
          <w:tcPr>
            <w:tcW w:w="2052" w:type="dxa"/>
            <w:tcBorders>
              <w:top w:val="single" w:color="000000" w:sz="6" w:space="0"/>
              <w:left w:val="single" w:color="000000" w:sz="6" w:space="0"/>
              <w:bottom w:val="single" w:color="000000" w:sz="6" w:space="0"/>
            </w:tcBorders>
          </w:tcPr>
          <w:p w14:paraId="1624D9C1">
            <w:pPr>
              <w:pStyle w:val="41"/>
              <w:rPr>
                <w:rFonts w:ascii="Times New Roman"/>
                <w:sz w:val="20"/>
              </w:rPr>
            </w:pPr>
          </w:p>
        </w:tc>
      </w:tr>
      <w:tr w14:paraId="0E5AC46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02" w:type="dxa"/>
            <w:tcBorders>
              <w:top w:val="single" w:color="000000" w:sz="6" w:space="0"/>
              <w:bottom w:val="single" w:color="000000" w:sz="6" w:space="0"/>
              <w:right w:val="single" w:color="000000" w:sz="6" w:space="0"/>
            </w:tcBorders>
          </w:tcPr>
          <w:p w14:paraId="73082BB2">
            <w:pPr>
              <w:pStyle w:val="41"/>
              <w:rPr>
                <w:rFonts w:ascii="Times New Roman"/>
                <w:sz w:val="20"/>
              </w:rPr>
            </w:pPr>
          </w:p>
        </w:tc>
        <w:tc>
          <w:tcPr>
            <w:tcW w:w="1485" w:type="dxa"/>
            <w:tcBorders>
              <w:top w:val="single" w:color="000000" w:sz="6" w:space="0"/>
              <w:left w:val="single" w:color="000000" w:sz="6" w:space="0"/>
              <w:bottom w:val="single" w:color="000000" w:sz="6" w:space="0"/>
              <w:right w:val="single" w:color="000000" w:sz="6" w:space="0"/>
            </w:tcBorders>
          </w:tcPr>
          <w:p w14:paraId="7DE06161">
            <w:pPr>
              <w:pStyle w:val="41"/>
              <w:rPr>
                <w:rFonts w:ascii="Times New Roman"/>
                <w:sz w:val="20"/>
              </w:rPr>
            </w:pPr>
          </w:p>
        </w:tc>
        <w:tc>
          <w:tcPr>
            <w:tcW w:w="2070" w:type="dxa"/>
            <w:tcBorders>
              <w:top w:val="single" w:color="000000" w:sz="6" w:space="0"/>
              <w:left w:val="single" w:color="000000" w:sz="6" w:space="0"/>
              <w:bottom w:val="single" w:color="000000" w:sz="6" w:space="0"/>
              <w:right w:val="single" w:color="000000" w:sz="6" w:space="0"/>
            </w:tcBorders>
          </w:tcPr>
          <w:p w14:paraId="1C5BF916">
            <w:pPr>
              <w:rPr>
                <w:sz w:val="20"/>
              </w:rPr>
            </w:pPr>
          </w:p>
        </w:tc>
        <w:tc>
          <w:tcPr>
            <w:tcW w:w="1380" w:type="dxa"/>
            <w:tcBorders>
              <w:top w:val="single" w:color="000000" w:sz="6" w:space="0"/>
              <w:left w:val="single" w:color="000000" w:sz="6" w:space="0"/>
              <w:bottom w:val="single" w:color="000000" w:sz="6" w:space="0"/>
              <w:right w:val="single" w:color="000000" w:sz="6" w:space="0"/>
            </w:tcBorders>
          </w:tcPr>
          <w:p w14:paraId="5DD73CF8">
            <w:pPr>
              <w:pStyle w:val="41"/>
              <w:rPr>
                <w:rFonts w:ascii="Times New Roman"/>
                <w:sz w:val="20"/>
              </w:rPr>
            </w:pPr>
          </w:p>
        </w:tc>
        <w:tc>
          <w:tcPr>
            <w:tcW w:w="1755" w:type="dxa"/>
            <w:tcBorders>
              <w:top w:val="single" w:color="000000" w:sz="6" w:space="0"/>
              <w:left w:val="single" w:color="000000" w:sz="6" w:space="0"/>
              <w:bottom w:val="single" w:color="000000" w:sz="6" w:space="0"/>
              <w:right w:val="single" w:color="000000" w:sz="6" w:space="0"/>
            </w:tcBorders>
          </w:tcPr>
          <w:p w14:paraId="47D563C1">
            <w:pPr>
              <w:pStyle w:val="41"/>
              <w:rPr>
                <w:rFonts w:ascii="Times New Roman"/>
                <w:sz w:val="20"/>
              </w:rPr>
            </w:pPr>
          </w:p>
        </w:tc>
        <w:tc>
          <w:tcPr>
            <w:tcW w:w="1176" w:type="dxa"/>
            <w:tcBorders>
              <w:top w:val="single" w:color="000000" w:sz="6" w:space="0"/>
              <w:left w:val="single" w:color="000000" w:sz="6" w:space="0"/>
              <w:bottom w:val="single" w:color="000000" w:sz="6" w:space="0"/>
              <w:right w:val="single" w:color="000000" w:sz="6" w:space="0"/>
            </w:tcBorders>
          </w:tcPr>
          <w:p w14:paraId="36648B46">
            <w:pPr>
              <w:pStyle w:val="41"/>
              <w:rPr>
                <w:rFonts w:ascii="Times New Roman"/>
                <w:sz w:val="20"/>
              </w:rPr>
            </w:pPr>
          </w:p>
        </w:tc>
        <w:tc>
          <w:tcPr>
            <w:tcW w:w="2052" w:type="dxa"/>
            <w:tcBorders>
              <w:top w:val="single" w:color="000000" w:sz="6" w:space="0"/>
              <w:left w:val="single" w:color="000000" w:sz="6" w:space="0"/>
              <w:bottom w:val="single" w:color="000000" w:sz="6" w:space="0"/>
            </w:tcBorders>
          </w:tcPr>
          <w:p w14:paraId="4A12212E">
            <w:pPr>
              <w:pStyle w:val="41"/>
              <w:rPr>
                <w:rFonts w:ascii="Times New Roman"/>
                <w:sz w:val="20"/>
              </w:rPr>
            </w:pPr>
          </w:p>
        </w:tc>
      </w:tr>
      <w:tr w14:paraId="7B7B91F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02" w:type="dxa"/>
            <w:tcBorders>
              <w:top w:val="single" w:color="000000" w:sz="6" w:space="0"/>
              <w:right w:val="single" w:color="000000" w:sz="6" w:space="0"/>
            </w:tcBorders>
          </w:tcPr>
          <w:p w14:paraId="79A04E6E">
            <w:pPr>
              <w:pStyle w:val="41"/>
              <w:rPr>
                <w:rFonts w:ascii="Times New Roman"/>
                <w:sz w:val="20"/>
              </w:rPr>
            </w:pPr>
          </w:p>
        </w:tc>
        <w:tc>
          <w:tcPr>
            <w:tcW w:w="1485" w:type="dxa"/>
            <w:tcBorders>
              <w:top w:val="single" w:color="000000" w:sz="6" w:space="0"/>
              <w:left w:val="single" w:color="000000" w:sz="6" w:space="0"/>
              <w:right w:val="single" w:color="000000" w:sz="6" w:space="0"/>
            </w:tcBorders>
          </w:tcPr>
          <w:p w14:paraId="6302FDF0">
            <w:pPr>
              <w:pStyle w:val="41"/>
              <w:rPr>
                <w:rFonts w:ascii="Times New Roman"/>
                <w:sz w:val="20"/>
              </w:rPr>
            </w:pPr>
          </w:p>
        </w:tc>
        <w:tc>
          <w:tcPr>
            <w:tcW w:w="2070" w:type="dxa"/>
            <w:tcBorders>
              <w:top w:val="single" w:color="000000" w:sz="6" w:space="0"/>
              <w:left w:val="single" w:color="000000" w:sz="6" w:space="0"/>
              <w:right w:val="single" w:color="000000" w:sz="6" w:space="0"/>
            </w:tcBorders>
          </w:tcPr>
          <w:p w14:paraId="19CC54DB">
            <w:pPr>
              <w:pStyle w:val="41"/>
              <w:rPr>
                <w:rFonts w:ascii="Times New Roman"/>
                <w:sz w:val="20"/>
              </w:rPr>
            </w:pPr>
          </w:p>
        </w:tc>
        <w:tc>
          <w:tcPr>
            <w:tcW w:w="1380" w:type="dxa"/>
            <w:tcBorders>
              <w:top w:val="single" w:color="000000" w:sz="6" w:space="0"/>
              <w:left w:val="single" w:color="000000" w:sz="6" w:space="0"/>
              <w:right w:val="single" w:color="000000" w:sz="6" w:space="0"/>
            </w:tcBorders>
          </w:tcPr>
          <w:p w14:paraId="5042B9FB">
            <w:pPr>
              <w:pStyle w:val="41"/>
              <w:rPr>
                <w:rFonts w:ascii="Times New Roman"/>
                <w:sz w:val="20"/>
              </w:rPr>
            </w:pPr>
          </w:p>
        </w:tc>
        <w:tc>
          <w:tcPr>
            <w:tcW w:w="1755" w:type="dxa"/>
            <w:tcBorders>
              <w:top w:val="single" w:color="000000" w:sz="6" w:space="0"/>
              <w:left w:val="single" w:color="000000" w:sz="6" w:space="0"/>
              <w:right w:val="single" w:color="000000" w:sz="6" w:space="0"/>
            </w:tcBorders>
          </w:tcPr>
          <w:p w14:paraId="270848BD">
            <w:pPr>
              <w:pStyle w:val="41"/>
              <w:rPr>
                <w:rFonts w:ascii="Times New Roman"/>
                <w:sz w:val="20"/>
              </w:rPr>
            </w:pPr>
          </w:p>
        </w:tc>
        <w:tc>
          <w:tcPr>
            <w:tcW w:w="1176" w:type="dxa"/>
            <w:tcBorders>
              <w:top w:val="single" w:color="000000" w:sz="6" w:space="0"/>
              <w:left w:val="single" w:color="000000" w:sz="6" w:space="0"/>
              <w:right w:val="single" w:color="000000" w:sz="6" w:space="0"/>
            </w:tcBorders>
          </w:tcPr>
          <w:p w14:paraId="2D64CFAD">
            <w:pPr>
              <w:pStyle w:val="41"/>
              <w:rPr>
                <w:rFonts w:ascii="Times New Roman"/>
                <w:sz w:val="20"/>
              </w:rPr>
            </w:pPr>
          </w:p>
        </w:tc>
        <w:tc>
          <w:tcPr>
            <w:tcW w:w="2052" w:type="dxa"/>
            <w:tcBorders>
              <w:top w:val="single" w:color="000000" w:sz="6" w:space="0"/>
              <w:left w:val="single" w:color="000000" w:sz="6" w:space="0"/>
            </w:tcBorders>
          </w:tcPr>
          <w:p w14:paraId="28AC9150">
            <w:pPr>
              <w:pStyle w:val="41"/>
              <w:rPr>
                <w:rFonts w:ascii="Times New Roman"/>
                <w:sz w:val="20"/>
              </w:rPr>
            </w:pPr>
          </w:p>
        </w:tc>
      </w:tr>
    </w:tbl>
    <w:p w14:paraId="7398F58D">
      <w:pPr>
        <w:pStyle w:val="11"/>
        <w:adjustRightInd w:val="0"/>
        <w:snapToGrid w:val="0"/>
        <w:jc w:val="left"/>
        <w:rPr>
          <w:rFonts w:ascii="宋体" w:hAnsi="宋体" w:cs="宋体"/>
          <w:sz w:val="21"/>
          <w:szCs w:val="21"/>
        </w:rPr>
      </w:pPr>
      <w:r>
        <w:rPr>
          <w:rFonts w:hint="eastAsia" w:ascii="宋体" w:hAnsi="宋体" w:cs="宋体"/>
          <w:sz w:val="21"/>
          <w:szCs w:val="21"/>
        </w:rPr>
        <w:t>注：</w:t>
      </w:r>
    </w:p>
    <w:p w14:paraId="269A3982">
      <w:pPr>
        <w:pStyle w:val="11"/>
        <w:adjustRightInd w:val="0"/>
        <w:snapToGrid w:val="0"/>
        <w:ind w:firstLine="424" w:firstLineChars="202"/>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1"/>
          <w:szCs w:val="21"/>
        </w:rPr>
        <w:t>1.供应商应如实填写</w:t>
      </w:r>
      <w:r>
        <w:rPr>
          <w:rFonts w:hint="eastAsia" w:ascii="宋体" w:hAnsi="宋体" w:eastAsia="宋体" w:cs="宋体"/>
          <w:sz w:val="21"/>
          <w:szCs w:val="21"/>
          <w:highlight w:val="none"/>
        </w:rPr>
        <w:t>自202</w:t>
      </w:r>
      <w:r>
        <w:rPr>
          <w:rFonts w:hint="eastAsia" w:ascii="宋体" w:hAnsi="宋体" w:cs="宋体"/>
          <w:sz w:val="21"/>
          <w:szCs w:val="21"/>
          <w:highlight w:val="none"/>
          <w:lang w:val="en-US" w:eastAsia="zh-CN"/>
        </w:rPr>
        <w:t>3</w:t>
      </w:r>
      <w:r>
        <w:rPr>
          <w:rFonts w:hint="eastAsia" w:ascii="宋体" w:hAnsi="宋体" w:eastAsia="宋体" w:cs="宋体"/>
          <w:sz w:val="21"/>
          <w:szCs w:val="21"/>
          <w:highlight w:val="none"/>
        </w:rPr>
        <w:t>年1月1日至今</w:t>
      </w:r>
      <w:r>
        <w:rPr>
          <w:rFonts w:hint="eastAsia" w:ascii="宋体" w:hAnsi="宋体" w:eastAsia="宋体" w:cs="宋体"/>
          <w:sz w:val="21"/>
          <w:szCs w:val="21"/>
          <w:highlight w:val="none"/>
          <w:lang w:eastAsia="zh-CN"/>
        </w:rPr>
        <w:t>（以</w:t>
      </w:r>
      <w:r>
        <w:rPr>
          <w:rFonts w:hint="eastAsia" w:ascii="宋体" w:hAnsi="宋体" w:cs="宋体"/>
          <w:sz w:val="21"/>
          <w:szCs w:val="21"/>
          <w:highlight w:val="none"/>
          <w:lang w:val="en-US" w:eastAsia="zh-CN"/>
        </w:rPr>
        <w:t>竣工验收合格</w:t>
      </w:r>
      <w:r>
        <w:rPr>
          <w:rFonts w:hint="eastAsia" w:ascii="宋体" w:hAnsi="宋体" w:eastAsia="宋体" w:cs="宋体"/>
          <w:sz w:val="21"/>
          <w:szCs w:val="21"/>
          <w:highlight w:val="none"/>
          <w:lang w:eastAsia="zh-CN"/>
        </w:rPr>
        <w:t>时间为准）</w:t>
      </w:r>
      <w:r>
        <w:rPr>
          <w:rFonts w:hint="eastAsia" w:ascii="宋体" w:hAnsi="宋体" w:eastAsia="宋体" w:cs="宋体"/>
          <w:sz w:val="21"/>
          <w:szCs w:val="21"/>
          <w:highlight w:val="none"/>
          <w:lang w:val="en-US" w:eastAsia="zh-CN"/>
        </w:rPr>
        <w:t>完成质量合格的</w:t>
      </w:r>
      <w:r>
        <w:rPr>
          <w:rFonts w:hint="eastAsia" w:ascii="宋体" w:hAnsi="宋体" w:eastAsia="宋体" w:cs="宋体"/>
          <w:sz w:val="21"/>
          <w:szCs w:val="21"/>
          <w:highlight w:val="none"/>
        </w:rPr>
        <w:t>类似业</w:t>
      </w:r>
      <w:r>
        <w:rPr>
          <w:rFonts w:hint="eastAsia" w:ascii="宋体" w:hAnsi="宋体" w:eastAsia="宋体" w:cs="宋体"/>
          <w:sz w:val="21"/>
          <w:szCs w:val="21"/>
          <w:highlight w:val="none"/>
          <w:lang w:eastAsia="zh-CN"/>
        </w:rPr>
        <w:t>绩，</w:t>
      </w:r>
      <w:r>
        <w:rPr>
          <w:rFonts w:hint="eastAsia" w:ascii="宋体" w:hAnsi="宋体" w:eastAsia="宋体" w:cs="宋体"/>
          <w:sz w:val="21"/>
          <w:szCs w:val="21"/>
          <w:highlight w:val="none"/>
          <w:lang w:val="en-US" w:eastAsia="zh-CN"/>
        </w:rPr>
        <w:t>同一用户单位多个合同只计算一次，</w:t>
      </w:r>
      <w:r>
        <w:rPr>
          <w:rFonts w:hint="eastAsia" w:ascii="宋体" w:hAnsi="宋体" w:eastAsia="宋体" w:cs="宋体"/>
          <w:sz w:val="21"/>
          <w:szCs w:val="21"/>
          <w:highlight w:val="none"/>
          <w:lang w:eastAsia="zh-CN"/>
        </w:rPr>
        <w:t>不得</w:t>
      </w:r>
      <w:r>
        <w:rPr>
          <w:rFonts w:hint="eastAsia" w:ascii="宋体" w:hAnsi="宋体" w:eastAsia="宋体" w:cs="宋体"/>
          <w:sz w:val="21"/>
          <w:szCs w:val="21"/>
          <w:highlight w:val="none"/>
        </w:rPr>
        <w:t>弄虚作假；</w:t>
      </w:r>
    </w:p>
    <w:p w14:paraId="58270B8D">
      <w:pPr>
        <w:pStyle w:val="23"/>
        <w:ind w:firstLine="424" w:firstLineChars="202"/>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2.类似业绩指</w:t>
      </w:r>
      <w:r>
        <w:rPr>
          <w:rFonts w:hint="eastAsia" w:ascii="宋体" w:hAnsi="宋体" w:cs="宋体"/>
          <w:color w:val="auto"/>
          <w:kern w:val="2"/>
          <w:sz w:val="21"/>
          <w:szCs w:val="21"/>
          <w:highlight w:val="none"/>
          <w:lang w:val="en-US" w:eastAsia="zh-CN" w:bidi="ar-SA"/>
        </w:rPr>
        <w:t>防火门安装施工或消防设施工程项目业绩，单纯防火门供货合同不计入</w:t>
      </w:r>
      <w:r>
        <w:rPr>
          <w:rFonts w:hint="eastAsia" w:ascii="宋体" w:hAnsi="宋体" w:eastAsia="宋体" w:cs="宋体"/>
          <w:color w:val="auto"/>
          <w:kern w:val="0"/>
          <w:sz w:val="21"/>
          <w:szCs w:val="21"/>
          <w:highlight w:val="none"/>
          <w:lang w:val="en-US" w:eastAsia="zh-CN" w:bidi="ar-SA"/>
        </w:rPr>
        <w:t>；</w:t>
      </w:r>
    </w:p>
    <w:p w14:paraId="03B92B05">
      <w:pPr>
        <w:pStyle w:val="23"/>
        <w:ind w:firstLine="399" w:firstLineChars="202"/>
        <w:jc w:val="left"/>
        <w:rPr>
          <w:rFonts w:hint="eastAsia" w:ascii="宋体" w:hAnsi="宋体" w:eastAsia="宋体" w:cs="宋体"/>
          <w:spacing w:val="-6"/>
          <w:kern w:val="0"/>
          <w:sz w:val="21"/>
          <w:szCs w:val="21"/>
          <w:lang w:val="en-US" w:eastAsia="zh-CN" w:bidi="ar-SA"/>
        </w:rPr>
      </w:pPr>
      <w:r>
        <w:rPr>
          <w:rFonts w:hint="eastAsia" w:ascii="宋体" w:hAnsi="宋体" w:eastAsia="宋体" w:cs="宋体"/>
          <w:spacing w:val="-6"/>
          <w:kern w:val="0"/>
          <w:sz w:val="21"/>
          <w:szCs w:val="21"/>
          <w:lang w:val="en-US" w:eastAsia="zh-CN" w:bidi="ar-SA"/>
        </w:rPr>
        <w:t>3.须同时提供合同</w:t>
      </w:r>
      <w:r>
        <w:rPr>
          <w:rFonts w:hint="eastAsia" w:ascii="宋体" w:hAnsi="宋体" w:eastAsia="宋体" w:cs="宋体"/>
          <w:color w:val="0000FF"/>
          <w:kern w:val="2"/>
          <w:sz w:val="21"/>
          <w:szCs w:val="21"/>
          <w:lang w:val="en-US" w:eastAsia="zh-CN" w:bidi="ar-SA"/>
        </w:rPr>
        <w:t>关键页</w:t>
      </w:r>
      <w:r>
        <w:rPr>
          <w:rFonts w:hint="eastAsia" w:ascii="宋体" w:hAnsi="宋体" w:eastAsia="宋体" w:cs="宋体"/>
          <w:color w:val="auto"/>
          <w:sz w:val="21"/>
          <w:szCs w:val="21"/>
        </w:rPr>
        <w:t>（</w:t>
      </w:r>
      <w:r>
        <w:rPr>
          <w:rFonts w:hint="eastAsia" w:ascii="宋体" w:hAnsi="宋体" w:eastAsia="宋体" w:cs="宋体"/>
          <w:b w:val="0"/>
          <w:bCs w:val="0"/>
          <w:color w:val="000000"/>
          <w:sz w:val="21"/>
          <w:szCs w:val="21"/>
        </w:rPr>
        <w:t>合同关键页包括：合同封面、</w:t>
      </w:r>
      <w:r>
        <w:rPr>
          <w:rFonts w:hint="eastAsia" w:ascii="宋体" w:hAnsi="宋体" w:eastAsia="宋体" w:cs="宋体"/>
          <w:b w:val="0"/>
          <w:bCs w:val="0"/>
          <w:color w:val="000000"/>
          <w:sz w:val="21"/>
          <w:szCs w:val="21"/>
          <w:lang w:eastAsia="zh-CN"/>
        </w:rPr>
        <w:t>主要</w:t>
      </w:r>
      <w:r>
        <w:rPr>
          <w:rFonts w:hint="eastAsia" w:ascii="宋体" w:hAnsi="宋体" w:eastAsia="宋体" w:cs="宋体"/>
          <w:b w:val="0"/>
          <w:bCs w:val="0"/>
          <w:color w:val="000000"/>
          <w:sz w:val="21"/>
          <w:szCs w:val="21"/>
        </w:rPr>
        <w:t>内容页及双方签章页</w:t>
      </w:r>
      <w:r>
        <w:rPr>
          <w:rFonts w:hint="eastAsia" w:ascii="宋体" w:hAnsi="宋体" w:eastAsia="宋体" w:cs="宋体"/>
          <w:color w:val="auto"/>
          <w:sz w:val="21"/>
          <w:szCs w:val="21"/>
        </w:rPr>
        <w:t>）、</w:t>
      </w:r>
      <w:r>
        <w:rPr>
          <w:rFonts w:hint="eastAsia" w:ascii="宋体" w:hAnsi="宋体" w:eastAsia="宋体" w:cs="宋体"/>
          <w:spacing w:val="-6"/>
          <w:kern w:val="0"/>
          <w:sz w:val="21"/>
          <w:szCs w:val="21"/>
          <w:lang w:val="en-US" w:eastAsia="zh-CN" w:bidi="ar-SA"/>
        </w:rPr>
        <w:t>竣工验收合格报告等证明材料并加盖公章，缺一不可，否则不得分；</w:t>
      </w:r>
    </w:p>
    <w:p w14:paraId="6BF312D2">
      <w:pPr>
        <w:pStyle w:val="42"/>
        <w:tabs>
          <w:tab w:val="left" w:pos="840"/>
        </w:tabs>
        <w:adjustRightInd w:val="0"/>
        <w:snapToGrid w:val="0"/>
        <w:ind w:firstLine="425" w:firstLineChars="215"/>
        <w:rPr>
          <w:rFonts w:hint="eastAsia" w:ascii="宋体" w:hAnsi="宋体" w:eastAsia="宋体" w:cs="宋体"/>
          <w:sz w:val="21"/>
          <w:szCs w:val="21"/>
          <w:lang w:eastAsia="zh-CN"/>
        </w:rPr>
      </w:pPr>
      <w:r>
        <w:rPr>
          <w:rFonts w:hint="eastAsia" w:ascii="宋体" w:hAnsi="宋体" w:eastAsia="宋体" w:cs="宋体"/>
          <w:spacing w:val="-6"/>
          <w:sz w:val="21"/>
          <w:szCs w:val="21"/>
          <w:lang w:val="en-US" w:eastAsia="zh-CN"/>
        </w:rPr>
        <w:t>4</w:t>
      </w:r>
      <w:r>
        <w:rPr>
          <w:rFonts w:hint="eastAsia" w:ascii="宋体" w:hAnsi="宋体" w:eastAsia="宋体" w:cs="宋体"/>
          <w:spacing w:val="-6"/>
          <w:sz w:val="21"/>
          <w:szCs w:val="21"/>
        </w:rPr>
        <w:t>.若供应商有</w:t>
      </w:r>
      <w:r>
        <w:rPr>
          <w:rFonts w:hint="eastAsia" w:ascii="宋体" w:hAnsi="宋体" w:eastAsia="宋体" w:cs="宋体"/>
          <w:spacing w:val="-6"/>
          <w:sz w:val="21"/>
          <w:szCs w:val="21"/>
          <w:lang w:eastAsia="zh-CN"/>
        </w:rPr>
        <w:t>类似</w:t>
      </w:r>
      <w:r>
        <w:rPr>
          <w:rFonts w:hint="eastAsia" w:ascii="宋体" w:hAnsi="宋体" w:eastAsia="宋体" w:cs="宋体"/>
          <w:spacing w:val="-6"/>
          <w:sz w:val="21"/>
          <w:szCs w:val="21"/>
        </w:rPr>
        <w:t>项目业绩，请在上表后附业绩的相关材料</w:t>
      </w:r>
      <w:r>
        <w:rPr>
          <w:rFonts w:hint="eastAsia" w:ascii="宋体" w:hAnsi="宋体" w:eastAsia="宋体" w:cs="宋体"/>
          <w:sz w:val="21"/>
          <w:szCs w:val="21"/>
        </w:rPr>
        <w:t>（</w:t>
      </w:r>
      <w:r>
        <w:rPr>
          <w:rFonts w:hint="eastAsia" w:ascii="宋体" w:hAnsi="宋体" w:eastAsia="宋体" w:cs="宋体"/>
          <w:spacing w:val="-12"/>
          <w:sz w:val="21"/>
          <w:szCs w:val="21"/>
        </w:rPr>
        <w:t>提供能够清晰体现项目具体内容的合同复印件为准，加盖公章</w:t>
      </w:r>
      <w:r>
        <w:rPr>
          <w:rFonts w:hint="eastAsia" w:ascii="宋体" w:hAnsi="宋体" w:eastAsia="宋体" w:cs="宋体"/>
          <w:sz w:val="21"/>
          <w:szCs w:val="21"/>
        </w:rPr>
        <w:t>）</w:t>
      </w:r>
      <w:r>
        <w:rPr>
          <w:rFonts w:hint="eastAsia" w:ascii="宋体" w:hAnsi="宋体" w:eastAsia="宋体" w:cs="宋体"/>
          <w:sz w:val="21"/>
          <w:szCs w:val="21"/>
          <w:lang w:eastAsia="zh-CN"/>
        </w:rPr>
        <w:t>。</w:t>
      </w:r>
    </w:p>
    <w:p w14:paraId="73F47343">
      <w:pPr>
        <w:pStyle w:val="42"/>
        <w:tabs>
          <w:tab w:val="left" w:pos="840"/>
        </w:tabs>
        <w:adjustRightInd w:val="0"/>
        <w:snapToGrid w:val="0"/>
        <w:ind w:firstLine="451" w:firstLineChars="215"/>
        <w:rPr>
          <w:rFonts w:hint="default" w:ascii="宋体" w:hAnsi="宋体" w:eastAsia="宋体" w:cs="宋体"/>
          <w:sz w:val="21"/>
          <w:szCs w:val="21"/>
          <w:lang w:val="en-US" w:eastAsia="zh-CN"/>
        </w:rPr>
      </w:pPr>
    </w:p>
    <w:p w14:paraId="02B3CC0F">
      <w:pPr>
        <w:pStyle w:val="35"/>
        <w:ind w:firstLine="480"/>
        <w:jc w:val="center"/>
        <w:rPr>
          <w:rFonts w:ascii="宋体" w:hAnsi="宋体" w:cs="宋体"/>
          <w:sz w:val="24"/>
        </w:rPr>
      </w:pPr>
    </w:p>
    <w:p w14:paraId="5DF09923">
      <w:pPr>
        <w:spacing w:line="360" w:lineRule="auto"/>
        <w:ind w:left="0" w:leftChars="0" w:firstLine="0" w:firstLineChars="0"/>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 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97376FE">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863A546">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38B5CB01">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340BEF94">
      <w:pPr>
        <w:shd w:val="clear" w:color="auto" w:fill="FFFFFF"/>
        <w:tabs>
          <w:tab w:val="left" w:pos="180"/>
        </w:tabs>
        <w:jc w:val="center"/>
        <w:rPr>
          <w:rFonts w:hint="default" w:ascii="宋体" w:hAnsi="宋体" w:cs="宋体"/>
          <w:b/>
          <w:sz w:val="24"/>
          <w:lang w:val="en-US"/>
        </w:rPr>
      </w:pPr>
      <w:r>
        <w:rPr>
          <w:rFonts w:hint="eastAsia" w:ascii="宋体" w:hAnsi="宋体" w:cs="宋体"/>
          <w:b/>
          <w:sz w:val="32"/>
          <w:szCs w:val="32"/>
          <w:lang w:val="en-US" w:eastAsia="zh-CN"/>
        </w:rPr>
        <w:t>4.2项目负责人</w:t>
      </w:r>
    </w:p>
    <w:p w14:paraId="5CADA2B6">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具有机电或建筑</w:t>
      </w:r>
      <w:r>
        <w:rPr>
          <w:rFonts w:hint="eastAsia" w:ascii="宋体" w:hAnsi="宋体"/>
          <w:bCs/>
          <w:color w:val="auto"/>
          <w:sz w:val="21"/>
          <w:szCs w:val="21"/>
          <w:highlight w:val="none"/>
        </w:rPr>
        <w:t>工程专</w:t>
      </w:r>
      <w:r>
        <w:rPr>
          <w:rFonts w:hint="eastAsia" w:ascii="宋体" w:hAnsi="宋体"/>
          <w:bCs/>
          <w:color w:val="auto"/>
          <w:sz w:val="21"/>
          <w:szCs w:val="21"/>
        </w:rPr>
        <w:t>业</w:t>
      </w:r>
      <w:r>
        <w:rPr>
          <w:rFonts w:hint="eastAsia" w:ascii="宋体" w:hAnsi="宋体" w:cs="宋体"/>
          <w:color w:val="auto"/>
          <w:sz w:val="21"/>
          <w:szCs w:val="21"/>
          <w:lang w:val="en-US" w:eastAsia="zh-CN"/>
        </w:rPr>
        <w:t>中</w:t>
      </w:r>
      <w:r>
        <w:rPr>
          <w:rFonts w:hint="eastAsia" w:ascii="宋体" w:hAnsi="宋体" w:cs="宋体"/>
          <w:color w:val="auto"/>
          <w:sz w:val="21"/>
          <w:szCs w:val="21"/>
          <w:lang w:eastAsia="zh-CN"/>
        </w:rPr>
        <w:t>级职称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，其他不</w:t>
      </w:r>
      <w:r>
        <w:rPr>
          <w:rFonts w:hint="eastAsia" w:ascii="宋体" w:hAnsi="宋体" w:eastAsia="宋体" w:cs="宋体"/>
          <w:color w:val="auto"/>
          <w:sz w:val="21"/>
          <w:szCs w:val="21"/>
          <w:lang w:val="en-US" w:eastAsia="zh-CN"/>
        </w:rPr>
        <w:t>得分</w:t>
      </w:r>
      <w:r>
        <w:rPr>
          <w:rFonts w:hint="eastAsia" w:ascii="宋体" w:hAnsi="宋体" w:cs="宋体"/>
          <w:color w:val="auto"/>
          <w:sz w:val="21"/>
          <w:szCs w:val="21"/>
          <w:lang w:val="en-US" w:eastAsia="zh-CN"/>
        </w:rPr>
        <w:t>。</w:t>
      </w:r>
    </w:p>
    <w:p w14:paraId="24D115C9">
      <w:pPr>
        <w:pStyle w:val="35"/>
        <w:ind w:firstLine="0" w:firstLineChars="0"/>
        <w:jc w:val="left"/>
        <w:rPr>
          <w:rFonts w:hint="eastAsia" w:ascii="宋体" w:hAnsi="宋体" w:cs="宋体"/>
          <w:color w:val="auto"/>
          <w:sz w:val="21"/>
          <w:szCs w:val="21"/>
          <w:lang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本小项最高得3分。</w:t>
      </w:r>
      <w:r>
        <w:rPr>
          <w:rFonts w:hint="eastAsia" w:ascii="宋体" w:hAnsi="宋体" w:eastAsia="宋体" w:cs="宋体"/>
          <w:color w:val="auto"/>
          <w:sz w:val="21"/>
          <w:szCs w:val="21"/>
          <w:lang w:eastAsia="zh-CN"/>
        </w:rPr>
        <w:t>提供职称</w:t>
      </w:r>
      <w:r>
        <w:rPr>
          <w:rFonts w:hint="eastAsia" w:ascii="宋体" w:hAnsi="宋体" w:cs="宋体"/>
          <w:color w:val="auto"/>
          <w:sz w:val="21"/>
          <w:szCs w:val="21"/>
          <w:lang w:eastAsia="zh-CN"/>
        </w:rPr>
        <w:t>证书复印件加盖公章。</w:t>
      </w:r>
    </w:p>
    <w:p w14:paraId="5925967E">
      <w:pPr>
        <w:pStyle w:val="35"/>
        <w:ind w:firstLine="0" w:firstLineChars="0"/>
        <w:jc w:val="left"/>
        <w:rPr>
          <w:rFonts w:hint="eastAsia" w:ascii="宋体" w:hAnsi="宋体" w:cs="宋体"/>
          <w:color w:val="auto"/>
          <w:sz w:val="21"/>
          <w:szCs w:val="21"/>
          <w:lang w:eastAsia="zh-CN"/>
        </w:rPr>
      </w:pPr>
    </w:p>
    <w:p w14:paraId="2C20B0D0">
      <w:pPr>
        <w:pStyle w:val="35"/>
        <w:ind w:firstLine="480"/>
        <w:jc w:val="center"/>
        <w:rPr>
          <w:rFonts w:ascii="宋体" w:hAnsi="宋体" w:cs="宋体"/>
          <w:sz w:val="24"/>
        </w:rPr>
      </w:pPr>
    </w:p>
    <w:p w14:paraId="6280A5CB">
      <w:pPr>
        <w:pStyle w:val="35"/>
        <w:ind w:firstLine="480"/>
        <w:jc w:val="center"/>
        <w:rPr>
          <w:rFonts w:ascii="宋体" w:hAnsi="宋体" w:cs="宋体"/>
          <w:sz w:val="24"/>
        </w:rPr>
      </w:pPr>
    </w:p>
    <w:p w14:paraId="193DB019">
      <w:pPr>
        <w:pStyle w:val="35"/>
        <w:ind w:firstLine="480"/>
        <w:jc w:val="center"/>
        <w:rPr>
          <w:rFonts w:ascii="宋体" w:hAnsi="宋体" w:cs="宋体"/>
          <w:sz w:val="24"/>
        </w:rPr>
      </w:pPr>
    </w:p>
    <w:p w14:paraId="10A2E29B">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7A9DB38">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9287EC0">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F0F04C4">
      <w:pPr>
        <w:shd w:val="clear" w:color="auto" w:fill="FFFFFF"/>
        <w:tabs>
          <w:tab w:val="left" w:pos="180"/>
        </w:tabs>
        <w:jc w:val="both"/>
        <w:rPr>
          <w:rFonts w:hint="eastAsia" w:ascii="宋体" w:hAnsi="宋体" w:cs="宋体"/>
          <w:b/>
          <w:sz w:val="32"/>
          <w:szCs w:val="32"/>
          <w:lang w:val="en-US" w:eastAsia="zh-CN"/>
        </w:rPr>
      </w:pPr>
    </w:p>
    <w:p w14:paraId="2B0CB71F">
      <w:pPr>
        <w:shd w:val="clear" w:color="auto" w:fill="FFFFFF"/>
        <w:tabs>
          <w:tab w:val="left" w:pos="180"/>
        </w:tabs>
        <w:jc w:val="center"/>
        <w:rPr>
          <w:rFonts w:hint="default" w:ascii="宋体" w:hAnsi="宋体" w:cs="宋体"/>
          <w:b/>
          <w:sz w:val="24"/>
          <w:lang w:val="en-US"/>
        </w:rPr>
      </w:pPr>
      <w:r>
        <w:rPr>
          <w:rFonts w:hint="eastAsia" w:ascii="宋体" w:hAnsi="宋体" w:cs="宋体"/>
          <w:b/>
          <w:sz w:val="32"/>
          <w:szCs w:val="32"/>
          <w:lang w:val="en-US" w:eastAsia="zh-CN"/>
        </w:rPr>
        <w:t>4.3技术负责人</w:t>
      </w:r>
    </w:p>
    <w:p w14:paraId="0C2349E8">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具有机电或建筑</w:t>
      </w:r>
      <w:r>
        <w:rPr>
          <w:rFonts w:hint="eastAsia" w:ascii="宋体" w:hAnsi="宋体"/>
          <w:bCs/>
          <w:color w:val="auto"/>
          <w:sz w:val="21"/>
          <w:szCs w:val="21"/>
          <w:highlight w:val="none"/>
        </w:rPr>
        <w:t>工程</w:t>
      </w:r>
      <w:r>
        <w:rPr>
          <w:rFonts w:hint="eastAsia" w:ascii="宋体" w:hAnsi="宋体"/>
          <w:bCs/>
          <w:color w:val="auto"/>
          <w:sz w:val="21"/>
          <w:szCs w:val="21"/>
        </w:rPr>
        <w:t>专业</w:t>
      </w:r>
      <w:r>
        <w:rPr>
          <w:rFonts w:hint="eastAsia" w:ascii="宋体" w:hAnsi="宋体" w:cs="宋体"/>
          <w:color w:val="auto"/>
          <w:sz w:val="21"/>
          <w:szCs w:val="21"/>
          <w:lang w:val="en-US" w:eastAsia="zh-CN"/>
        </w:rPr>
        <w:t>中</w:t>
      </w:r>
      <w:r>
        <w:rPr>
          <w:rFonts w:hint="eastAsia" w:ascii="宋体" w:hAnsi="宋体" w:cs="宋体"/>
          <w:color w:val="auto"/>
          <w:sz w:val="21"/>
          <w:szCs w:val="21"/>
          <w:lang w:eastAsia="zh-CN"/>
        </w:rPr>
        <w:t>级职称</w:t>
      </w:r>
      <w:r>
        <w:rPr>
          <w:rFonts w:hint="eastAsia" w:ascii="宋体" w:hAnsi="宋体" w:cs="宋体"/>
          <w:color w:val="auto"/>
          <w:sz w:val="21"/>
          <w:szCs w:val="21"/>
          <w:lang w:val="en-US" w:eastAsia="zh-CN"/>
        </w:rPr>
        <w:t>及以上的</w:t>
      </w:r>
      <w:r>
        <w:rPr>
          <w:rFonts w:hint="eastAsia" w:ascii="宋体" w:hAnsi="宋体" w:cs="宋体"/>
          <w:color w:val="auto"/>
          <w:sz w:val="21"/>
          <w:szCs w:val="21"/>
          <w:lang w:eastAsia="zh-CN"/>
        </w:rPr>
        <w:t>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，其他不</w:t>
      </w:r>
      <w:r>
        <w:rPr>
          <w:rFonts w:hint="eastAsia" w:ascii="宋体" w:hAnsi="宋体" w:eastAsia="宋体" w:cs="宋体"/>
          <w:color w:val="auto"/>
          <w:sz w:val="21"/>
          <w:szCs w:val="21"/>
          <w:lang w:val="en-US" w:eastAsia="zh-CN"/>
        </w:rPr>
        <w:t>得分</w:t>
      </w:r>
      <w:r>
        <w:rPr>
          <w:rFonts w:hint="eastAsia" w:ascii="宋体" w:hAnsi="宋体" w:cs="宋体"/>
          <w:color w:val="auto"/>
          <w:sz w:val="21"/>
          <w:szCs w:val="21"/>
          <w:lang w:val="en-US" w:eastAsia="zh-CN"/>
        </w:rPr>
        <w:t>。本项最高得3分。</w:t>
      </w:r>
    </w:p>
    <w:p w14:paraId="19DCC1A0">
      <w:pPr>
        <w:pStyle w:val="35"/>
        <w:ind w:left="0" w:leftChars="0" w:firstLine="0" w:firstLineChars="0"/>
        <w:jc w:val="left"/>
        <w:rPr>
          <w:rFonts w:ascii="宋体" w:hAnsi="宋体" w:cs="宋体"/>
          <w:sz w:val="24"/>
          <w:highlight w:val="none"/>
        </w:rPr>
      </w:pPr>
      <w:r>
        <w:rPr>
          <w:rFonts w:hint="eastAsia" w:ascii="宋体" w:hAnsi="宋体" w:eastAsia="宋体" w:cs="宋体"/>
          <w:color w:val="auto"/>
          <w:sz w:val="21"/>
          <w:szCs w:val="21"/>
          <w:lang w:eastAsia="zh-CN"/>
        </w:rPr>
        <w:t>注：提供职称</w:t>
      </w:r>
      <w:r>
        <w:rPr>
          <w:rFonts w:hint="eastAsia" w:ascii="宋体" w:hAnsi="宋体" w:cs="宋体"/>
          <w:color w:val="auto"/>
          <w:sz w:val="21"/>
          <w:szCs w:val="21"/>
          <w:lang w:eastAsia="zh-CN"/>
        </w:rPr>
        <w:t>证书复印件及</w:t>
      </w:r>
      <w:r>
        <w:rPr>
          <w:rFonts w:hint="eastAsia" w:ascii="宋体" w:hAnsi="宋体" w:cs="宋体"/>
          <w:color w:val="auto"/>
          <w:sz w:val="21"/>
          <w:szCs w:val="21"/>
          <w:lang w:val="en-US" w:eastAsia="zh-CN"/>
        </w:rPr>
        <w:t>响应截止日前六个月内任一月份由供应商缴纳的社保证明</w:t>
      </w:r>
      <w:r>
        <w:rPr>
          <w:rFonts w:hint="eastAsia" w:ascii="宋体" w:hAnsi="宋体" w:cs="宋体"/>
          <w:color w:val="auto"/>
          <w:sz w:val="21"/>
          <w:szCs w:val="21"/>
          <w:lang w:eastAsia="zh-CN"/>
        </w:rPr>
        <w:t>复印件</w:t>
      </w:r>
      <w:r>
        <w:rPr>
          <w:rFonts w:hint="eastAsia" w:ascii="宋体" w:hAnsi="宋体" w:cs="宋体"/>
          <w:color w:val="auto"/>
          <w:sz w:val="21"/>
          <w:szCs w:val="21"/>
          <w:highlight w:val="none"/>
          <w:lang w:eastAsia="zh-CN"/>
        </w:rPr>
        <w:t>，</w:t>
      </w:r>
      <w:r>
        <w:rPr>
          <w:rFonts w:hint="eastAsia" w:ascii="宋体" w:hAnsi="宋体" w:cs="宋体"/>
          <w:color w:val="auto"/>
          <w:kern w:val="2"/>
          <w:sz w:val="21"/>
          <w:szCs w:val="21"/>
          <w:highlight w:val="none"/>
          <w:lang w:val="en-US" w:eastAsia="zh-CN" w:bidi="ar-SA"/>
        </w:rPr>
        <w:t>新入职的，需提供包括不限于劳动合同等证明材料</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sz w:val="21"/>
          <w:szCs w:val="21"/>
          <w:highlight w:val="none"/>
          <w:lang w:eastAsia="zh-CN"/>
        </w:rPr>
        <w:t>并加盖公章。</w:t>
      </w:r>
    </w:p>
    <w:p w14:paraId="3BE208E2">
      <w:pPr>
        <w:pStyle w:val="35"/>
        <w:ind w:firstLine="480"/>
        <w:jc w:val="center"/>
        <w:rPr>
          <w:rFonts w:ascii="宋体" w:hAnsi="宋体" w:cs="宋体"/>
          <w:sz w:val="24"/>
        </w:rPr>
      </w:pPr>
    </w:p>
    <w:p w14:paraId="5F8E81B7">
      <w:pPr>
        <w:pStyle w:val="35"/>
        <w:ind w:firstLine="480"/>
        <w:jc w:val="center"/>
        <w:rPr>
          <w:rFonts w:ascii="宋体" w:hAnsi="宋体" w:cs="宋体"/>
          <w:sz w:val="24"/>
        </w:rPr>
      </w:pPr>
    </w:p>
    <w:p w14:paraId="0913F1FE">
      <w:pPr>
        <w:pStyle w:val="35"/>
        <w:ind w:firstLine="480"/>
        <w:jc w:val="center"/>
        <w:rPr>
          <w:rFonts w:ascii="宋体" w:hAnsi="宋体" w:cs="宋体"/>
          <w:sz w:val="24"/>
        </w:rPr>
      </w:pPr>
    </w:p>
    <w:p w14:paraId="17964415">
      <w:pPr>
        <w:pStyle w:val="35"/>
        <w:ind w:firstLine="480"/>
        <w:jc w:val="center"/>
        <w:rPr>
          <w:rFonts w:ascii="宋体" w:hAnsi="宋体" w:cs="宋体"/>
          <w:sz w:val="24"/>
        </w:rPr>
      </w:pPr>
    </w:p>
    <w:p w14:paraId="05FA6351">
      <w:pPr>
        <w:pStyle w:val="35"/>
        <w:ind w:firstLine="480"/>
        <w:jc w:val="center"/>
        <w:rPr>
          <w:rFonts w:ascii="宋体" w:hAnsi="宋体" w:cs="宋体"/>
          <w:sz w:val="24"/>
        </w:rPr>
      </w:pPr>
    </w:p>
    <w:p w14:paraId="2623A268">
      <w:pPr>
        <w:pStyle w:val="35"/>
        <w:ind w:firstLine="480"/>
        <w:jc w:val="center"/>
        <w:rPr>
          <w:rFonts w:ascii="宋体" w:hAnsi="宋体" w:cs="宋体"/>
          <w:sz w:val="24"/>
        </w:rPr>
      </w:pPr>
    </w:p>
    <w:p w14:paraId="19C9E0A8">
      <w:pPr>
        <w:pStyle w:val="35"/>
        <w:ind w:firstLine="480"/>
        <w:jc w:val="center"/>
        <w:rPr>
          <w:rFonts w:ascii="宋体" w:hAnsi="宋体" w:cs="宋体"/>
          <w:sz w:val="24"/>
        </w:rPr>
      </w:pPr>
    </w:p>
    <w:p w14:paraId="0990975C">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7A37DF6">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BC7CD9C">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CE2B7EF">
      <w:pPr>
        <w:spacing w:line="360" w:lineRule="auto"/>
        <w:ind w:firstLine="3600" w:firstLineChars="1500"/>
        <w:rPr>
          <w:rFonts w:hint="eastAsia" w:ascii="宋体" w:hAnsi="宋体" w:cs="宋体"/>
          <w:sz w:val="24"/>
        </w:rPr>
      </w:pPr>
    </w:p>
    <w:p w14:paraId="4B5843A3">
      <w:pPr>
        <w:pStyle w:val="36"/>
        <w:rPr>
          <w:rFonts w:hint="eastAsia" w:ascii="宋体" w:hAnsi="宋体" w:cs="宋体"/>
          <w:color w:val="000000" w:themeColor="text1"/>
          <w:sz w:val="24"/>
          <w14:textFill>
            <w14:solidFill>
              <w14:schemeClr w14:val="tx1"/>
            </w14:solidFill>
          </w14:textFill>
        </w:rPr>
      </w:pPr>
    </w:p>
    <w:p w14:paraId="12472AE6">
      <w:pPr>
        <w:pStyle w:val="36"/>
        <w:rPr>
          <w:rFonts w:hint="eastAsia" w:ascii="宋体" w:hAnsi="宋体" w:cs="宋体"/>
          <w:color w:val="000000" w:themeColor="text1"/>
          <w:sz w:val="24"/>
          <w14:textFill>
            <w14:solidFill>
              <w14:schemeClr w14:val="tx1"/>
            </w14:solidFill>
          </w14:textFill>
        </w:rPr>
      </w:pPr>
    </w:p>
    <w:p w14:paraId="59381596">
      <w:pPr>
        <w:pStyle w:val="36"/>
        <w:rPr>
          <w:rFonts w:hint="eastAsia" w:ascii="宋体" w:hAnsi="宋体" w:cs="宋体"/>
          <w:color w:val="000000" w:themeColor="text1"/>
          <w:sz w:val="24"/>
          <w14:textFill>
            <w14:solidFill>
              <w14:schemeClr w14:val="tx1"/>
            </w14:solidFill>
          </w14:textFill>
        </w:rPr>
      </w:pPr>
    </w:p>
    <w:p w14:paraId="0867DE69">
      <w:pPr>
        <w:shd w:val="clear" w:color="auto" w:fill="FFFFFF"/>
        <w:tabs>
          <w:tab w:val="left" w:pos="180"/>
        </w:tabs>
        <w:jc w:val="center"/>
        <w:rPr>
          <w:rFonts w:ascii="宋体" w:hAnsi="宋体" w:cs="宋体"/>
          <w:b/>
          <w:sz w:val="24"/>
        </w:rPr>
      </w:pPr>
      <w:r>
        <w:rPr>
          <w:rFonts w:hint="eastAsia" w:ascii="宋体" w:hAnsi="宋体" w:cs="宋体"/>
          <w:b/>
          <w:sz w:val="32"/>
          <w:szCs w:val="32"/>
          <w:lang w:val="en-US" w:eastAsia="zh-CN"/>
        </w:rPr>
        <w:t>4.4项目团队</w:t>
      </w:r>
    </w:p>
    <w:p w14:paraId="4B899C47">
      <w:pPr>
        <w:pStyle w:val="35"/>
        <w:ind w:firstLine="480"/>
        <w:jc w:val="left"/>
        <w:rPr>
          <w:rFonts w:ascii="宋体" w:hAnsi="宋体" w:cs="宋体"/>
          <w:sz w:val="24"/>
        </w:rPr>
      </w:pP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eastAsia="zh-CN"/>
        </w:rPr>
        <w:t>提供</w:t>
      </w:r>
      <w:r>
        <w:rPr>
          <w:rFonts w:hint="eastAsia" w:ascii="宋体" w:hAnsi="宋体" w:eastAsia="宋体" w:cs="宋体"/>
          <w:color w:val="auto"/>
          <w:sz w:val="21"/>
          <w:szCs w:val="21"/>
          <w:lang w:val="en-US" w:eastAsia="zh-CN"/>
        </w:rPr>
        <w:t>人员相关</w:t>
      </w:r>
      <w:r>
        <w:rPr>
          <w:rFonts w:hint="eastAsia" w:ascii="宋体" w:hAnsi="宋体" w:cs="宋体"/>
          <w:color w:val="auto"/>
          <w:sz w:val="21"/>
          <w:szCs w:val="21"/>
          <w:lang w:eastAsia="zh-CN"/>
        </w:rPr>
        <w:t>证书复印件及</w:t>
      </w:r>
      <w:r>
        <w:rPr>
          <w:rFonts w:hint="eastAsia" w:ascii="宋体" w:hAnsi="宋体" w:cs="宋体"/>
          <w:color w:val="auto"/>
          <w:sz w:val="21"/>
          <w:szCs w:val="21"/>
          <w:lang w:val="en-US" w:eastAsia="zh-CN"/>
        </w:rPr>
        <w:t>响应截止日前六个月内任一月份由供应商缴纳的社保证明</w:t>
      </w:r>
      <w:r>
        <w:rPr>
          <w:rFonts w:hint="eastAsia" w:ascii="宋体" w:hAnsi="宋体" w:cs="宋体"/>
          <w:color w:val="auto"/>
          <w:sz w:val="21"/>
          <w:szCs w:val="21"/>
          <w:lang w:eastAsia="zh-CN"/>
        </w:rPr>
        <w:t>复印件</w:t>
      </w:r>
      <w:r>
        <w:rPr>
          <w:rFonts w:hint="eastAsia" w:ascii="宋体" w:hAnsi="宋体" w:cs="宋体"/>
          <w:color w:val="auto"/>
          <w:sz w:val="21"/>
          <w:szCs w:val="21"/>
          <w:highlight w:val="none"/>
          <w:lang w:eastAsia="zh-CN"/>
        </w:rPr>
        <w:t>，</w:t>
      </w:r>
      <w:r>
        <w:rPr>
          <w:rFonts w:hint="eastAsia" w:ascii="宋体" w:hAnsi="宋体" w:cs="宋体"/>
          <w:color w:val="auto"/>
          <w:kern w:val="2"/>
          <w:sz w:val="21"/>
          <w:szCs w:val="21"/>
          <w:highlight w:val="none"/>
          <w:lang w:val="en-US" w:eastAsia="zh-CN" w:bidi="ar-SA"/>
        </w:rPr>
        <w:t>新入职的，需提供包括不限于劳动合同等证明材料</w:t>
      </w:r>
      <w:r>
        <w:rPr>
          <w:rFonts w:hint="eastAsia" w:ascii="宋体" w:hAnsi="宋体" w:eastAsia="宋体" w:cs="宋体"/>
          <w:color w:val="auto"/>
          <w:kern w:val="2"/>
          <w:sz w:val="21"/>
          <w:szCs w:val="21"/>
          <w:highlight w:val="none"/>
          <w:lang w:val="en-US" w:eastAsia="zh-CN" w:bidi="ar-SA"/>
        </w:rPr>
        <w:t>。</w:t>
      </w:r>
      <w:r>
        <w:rPr>
          <w:rFonts w:hint="eastAsia" w:ascii="宋体" w:hAnsi="宋体" w:cs="宋体"/>
          <w:color w:val="auto"/>
          <w:sz w:val="21"/>
          <w:szCs w:val="21"/>
          <w:highlight w:val="none"/>
          <w:lang w:eastAsia="zh-CN"/>
        </w:rPr>
        <w:t>并加盖公章</w:t>
      </w:r>
      <w:r>
        <w:rPr>
          <w:rFonts w:hint="eastAsia" w:ascii="宋体" w:hAnsi="宋体" w:cs="宋体"/>
          <w:color w:val="auto"/>
          <w:sz w:val="21"/>
          <w:szCs w:val="21"/>
          <w:highlight w:val="none"/>
          <w:lang w:val="en-US" w:eastAsia="zh-CN"/>
        </w:rPr>
        <w:t>；2）同一人具备多个证书的，仅按最高分计取一次，不重复累加；3）项目负责人、技术负责人及其他团队人员之间不得兼任。</w:t>
      </w:r>
    </w:p>
    <w:p w14:paraId="07ED1230">
      <w:pPr>
        <w:pStyle w:val="35"/>
        <w:ind w:firstLine="480"/>
        <w:jc w:val="center"/>
        <w:rPr>
          <w:rFonts w:ascii="宋体" w:hAnsi="宋体" w:cs="宋体"/>
          <w:sz w:val="24"/>
        </w:rPr>
      </w:pPr>
    </w:p>
    <w:p w14:paraId="04CFE90A">
      <w:pPr>
        <w:pStyle w:val="35"/>
        <w:ind w:firstLine="480"/>
        <w:jc w:val="center"/>
        <w:rPr>
          <w:rFonts w:ascii="宋体" w:hAnsi="宋体" w:cs="宋体"/>
          <w:sz w:val="24"/>
        </w:rPr>
      </w:pPr>
    </w:p>
    <w:p w14:paraId="5E2BF5CC">
      <w:pPr>
        <w:pStyle w:val="35"/>
        <w:ind w:firstLine="480"/>
        <w:jc w:val="center"/>
        <w:rPr>
          <w:rFonts w:ascii="宋体" w:hAnsi="宋体" w:cs="宋体"/>
          <w:sz w:val="24"/>
        </w:rPr>
      </w:pPr>
    </w:p>
    <w:p w14:paraId="0480A4A7">
      <w:pPr>
        <w:pStyle w:val="35"/>
        <w:ind w:firstLine="480"/>
        <w:jc w:val="center"/>
        <w:rPr>
          <w:rFonts w:ascii="宋体" w:hAnsi="宋体" w:cs="宋体"/>
          <w:sz w:val="24"/>
        </w:rPr>
      </w:pPr>
    </w:p>
    <w:p w14:paraId="1925A0B1">
      <w:pPr>
        <w:pStyle w:val="35"/>
        <w:ind w:firstLine="480"/>
        <w:jc w:val="center"/>
        <w:rPr>
          <w:rFonts w:ascii="宋体" w:hAnsi="宋体" w:cs="宋体"/>
          <w:sz w:val="24"/>
        </w:rPr>
      </w:pPr>
    </w:p>
    <w:p w14:paraId="2B65AAFF">
      <w:pPr>
        <w:pStyle w:val="35"/>
        <w:ind w:firstLine="480"/>
        <w:jc w:val="center"/>
        <w:rPr>
          <w:rFonts w:ascii="宋体" w:hAnsi="宋体" w:cs="宋体"/>
          <w:sz w:val="24"/>
        </w:rPr>
      </w:pPr>
    </w:p>
    <w:p w14:paraId="2327193F">
      <w:pPr>
        <w:pStyle w:val="35"/>
        <w:ind w:firstLine="480"/>
        <w:jc w:val="center"/>
        <w:rPr>
          <w:rFonts w:ascii="宋体" w:hAnsi="宋体" w:cs="宋体"/>
          <w:sz w:val="24"/>
        </w:rPr>
      </w:pPr>
    </w:p>
    <w:p w14:paraId="2C67146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92EE7F2">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4231974">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C1A84F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3D310654">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51CA2B3A">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7767247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2B1099AF">
      <w:pPr>
        <w:shd w:val="clear" w:color="auto" w:fill="FFFFFF"/>
        <w:adjustRightInd w:val="0"/>
        <w:snapToGrid w:val="0"/>
        <w:spacing w:line="360" w:lineRule="auto"/>
        <w:jc w:val="left"/>
        <w:rPr>
          <w:rFonts w:ascii="宋体" w:hAnsi="宋体" w:cs="华文仿宋"/>
          <w:b/>
          <w:bCs/>
          <w:sz w:val="32"/>
          <w:szCs w:val="32"/>
        </w:rPr>
      </w:pPr>
      <w:r>
        <w:rPr>
          <w:rFonts w:hint="eastAsia" w:ascii="黑体" w:hAnsi="黑体" w:eastAsia="黑体" w:cs="黑体"/>
          <w:b/>
          <w:bCs/>
          <w:sz w:val="40"/>
          <w:szCs w:val="40"/>
        </w:rPr>
        <w:t>五、技术评审</w:t>
      </w:r>
    </w:p>
    <w:p w14:paraId="6F0D2D73">
      <w:pPr>
        <w:shd w:val="clear" w:color="auto" w:fill="FFFFFF"/>
        <w:adjustRightInd w:val="0"/>
        <w:snapToGrid w:val="0"/>
        <w:spacing w:line="360" w:lineRule="auto"/>
        <w:jc w:val="center"/>
        <w:rPr>
          <w:rFonts w:ascii="宋体" w:hAnsi="宋体" w:cs="华文仿宋"/>
          <w:b/>
          <w:bCs/>
          <w:sz w:val="30"/>
          <w:szCs w:val="30"/>
        </w:rPr>
      </w:pPr>
      <w:r>
        <w:rPr>
          <w:rFonts w:hint="eastAsia" w:ascii="宋体" w:hAnsi="宋体" w:cs="华文仿宋"/>
          <w:b/>
          <w:bCs/>
          <w:sz w:val="30"/>
          <w:szCs w:val="30"/>
        </w:rPr>
        <w:t>（一）技</w:t>
      </w:r>
      <w:r>
        <w:rPr>
          <w:rFonts w:hint="eastAsia" w:ascii="宋体" w:hAnsi="宋体" w:cs="华文仿宋"/>
          <w:b/>
          <w:bCs/>
          <w:sz w:val="30"/>
          <w:szCs w:val="30"/>
          <w:highlight w:val="none"/>
        </w:rPr>
        <w:t>术评审自查</w:t>
      </w:r>
      <w:r>
        <w:rPr>
          <w:rFonts w:hint="eastAsia" w:ascii="宋体" w:hAnsi="宋体" w:cs="华文仿宋"/>
          <w:b/>
          <w:bCs/>
          <w:sz w:val="30"/>
          <w:szCs w:val="30"/>
        </w:rPr>
        <w:t>表</w:t>
      </w:r>
    </w:p>
    <w:tbl>
      <w:tblPr>
        <w:tblStyle w:val="28"/>
        <w:tblW w:w="10385"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641"/>
        <w:gridCol w:w="1142"/>
        <w:gridCol w:w="6095"/>
        <w:gridCol w:w="1155"/>
        <w:gridCol w:w="1352"/>
      </w:tblGrid>
      <w:tr w14:paraId="1D19D5F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41" w:type="dxa"/>
            <w:vAlign w:val="center"/>
          </w:tcPr>
          <w:p w14:paraId="319B016A">
            <w:pPr>
              <w:jc w:val="center"/>
              <w:rPr>
                <w:rFonts w:ascii="宋体" w:hAnsi="宋体" w:cs="宋体"/>
                <w:bCs/>
                <w:szCs w:val="21"/>
              </w:rPr>
            </w:pPr>
            <w:r>
              <w:rPr>
                <w:rFonts w:hint="eastAsia" w:ascii="宋体" w:hAnsi="宋体" w:cs="宋体"/>
                <w:bCs/>
                <w:sz w:val="20"/>
                <w:szCs w:val="20"/>
              </w:rPr>
              <w:t>序号</w:t>
            </w:r>
          </w:p>
        </w:tc>
        <w:tc>
          <w:tcPr>
            <w:tcW w:w="1142" w:type="dxa"/>
            <w:vAlign w:val="center"/>
          </w:tcPr>
          <w:p w14:paraId="4F69EDCF">
            <w:pPr>
              <w:jc w:val="center"/>
              <w:rPr>
                <w:rFonts w:ascii="宋体" w:hAnsi="宋体" w:cs="宋体"/>
                <w:bCs/>
                <w:szCs w:val="21"/>
              </w:rPr>
            </w:pPr>
            <w:r>
              <w:rPr>
                <w:rFonts w:hint="eastAsia" w:ascii="宋体" w:hAnsi="宋体" w:cs="宋体"/>
                <w:bCs/>
                <w:szCs w:val="21"/>
              </w:rPr>
              <w:t>评审指标</w:t>
            </w:r>
          </w:p>
        </w:tc>
        <w:tc>
          <w:tcPr>
            <w:tcW w:w="6095" w:type="dxa"/>
            <w:vAlign w:val="center"/>
          </w:tcPr>
          <w:p w14:paraId="3ED251C4">
            <w:pPr>
              <w:jc w:val="center"/>
              <w:rPr>
                <w:rFonts w:ascii="宋体" w:hAnsi="宋体" w:cs="宋体"/>
                <w:bCs/>
                <w:szCs w:val="21"/>
              </w:rPr>
            </w:pPr>
            <w:r>
              <w:rPr>
                <w:rFonts w:hint="eastAsia" w:ascii="宋体" w:hAnsi="宋体" w:cs="宋体"/>
                <w:bCs/>
                <w:szCs w:val="21"/>
              </w:rPr>
              <w:t>评审细则</w:t>
            </w:r>
          </w:p>
        </w:tc>
        <w:tc>
          <w:tcPr>
            <w:tcW w:w="1155" w:type="dxa"/>
            <w:vAlign w:val="center"/>
          </w:tcPr>
          <w:p w14:paraId="50C07EA9">
            <w:pPr>
              <w:jc w:val="center"/>
              <w:rPr>
                <w:rFonts w:ascii="宋体" w:hAnsi="宋体" w:cs="宋体"/>
                <w:bCs/>
                <w:szCs w:val="21"/>
              </w:rPr>
            </w:pPr>
            <w:r>
              <w:rPr>
                <w:rFonts w:hint="eastAsia" w:ascii="宋体" w:hAnsi="宋体" w:cs="华文仿宋"/>
                <w:bCs/>
                <w:szCs w:val="21"/>
              </w:rPr>
              <w:t>提供情况</w:t>
            </w:r>
          </w:p>
        </w:tc>
        <w:tc>
          <w:tcPr>
            <w:tcW w:w="1352" w:type="dxa"/>
            <w:vAlign w:val="center"/>
          </w:tcPr>
          <w:p w14:paraId="02C032BB">
            <w:pPr>
              <w:jc w:val="center"/>
              <w:rPr>
                <w:rFonts w:ascii="宋体" w:hAnsi="宋体" w:cs="宋体"/>
                <w:bCs/>
                <w:szCs w:val="21"/>
              </w:rPr>
            </w:pPr>
            <w:r>
              <w:rPr>
                <w:rFonts w:hint="eastAsia" w:ascii="宋体" w:hAnsi="宋体" w:cs="宋体"/>
                <w:bCs/>
                <w:szCs w:val="21"/>
              </w:rPr>
              <w:t>证明资料</w:t>
            </w:r>
          </w:p>
        </w:tc>
      </w:tr>
      <w:tr w14:paraId="3577D07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41" w:type="dxa"/>
            <w:vAlign w:val="center"/>
          </w:tcPr>
          <w:p w14:paraId="48570F82">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1142" w:type="dxa"/>
            <w:vAlign w:val="center"/>
          </w:tcPr>
          <w:p w14:paraId="213CC4B6">
            <w:pPr>
              <w:jc w:val="center"/>
            </w:pPr>
            <w:r>
              <w:rPr>
                <w:rFonts w:hint="eastAsia"/>
                <w:lang w:eastAsia="zh-CN"/>
              </w:rPr>
              <w:t>施工</w:t>
            </w:r>
            <w:r>
              <w:t>方案</w:t>
            </w:r>
            <w:r>
              <w:rPr>
                <w:rFonts w:hint="eastAsia"/>
                <w:lang w:val="en-US" w:eastAsia="zh-CN"/>
              </w:rPr>
              <w:t>与技术措施</w:t>
            </w:r>
          </w:p>
          <w:p w14:paraId="44C61C42">
            <w:pPr>
              <w:jc w:val="center"/>
              <w:rPr>
                <w:rFonts w:hint="default" w:ascii="宋体" w:hAnsi="宋体" w:eastAsia="宋体" w:cs="宋体"/>
                <w:kern w:val="0"/>
                <w:sz w:val="20"/>
                <w:szCs w:val="20"/>
                <w:lang w:val="en-US" w:eastAsia="zh-CN"/>
              </w:rPr>
            </w:pPr>
            <w:r>
              <w:rPr>
                <w:rFonts w:hint="eastAsia" w:ascii="宋体" w:hAnsi="宋体" w:cs="宋体"/>
                <w:szCs w:val="21"/>
                <w:lang w:eastAsia="zh-CN"/>
              </w:rPr>
              <w:t>（</w:t>
            </w:r>
            <w:r>
              <w:rPr>
                <w:rFonts w:hint="eastAsia" w:ascii="宋体" w:hAnsi="宋体" w:cs="宋体"/>
                <w:szCs w:val="21"/>
                <w:lang w:val="en-US" w:eastAsia="zh-CN"/>
              </w:rPr>
              <w:t>7分）</w:t>
            </w:r>
          </w:p>
        </w:tc>
        <w:tc>
          <w:tcPr>
            <w:tcW w:w="6095" w:type="dxa"/>
          </w:tcPr>
          <w:p w14:paraId="16045CE9">
            <w:pPr>
              <w:widowControl/>
              <w:numPr>
                <w:ilvl w:val="0"/>
                <w:numId w:val="0"/>
              </w:numPr>
              <w:ind w:leftChars="0"/>
              <w:jc w:val="left"/>
              <w:textAlignment w:val="center"/>
              <w:rPr>
                <w:rFonts w:hint="eastAsia" w:ascii="宋体" w:hAnsi="宋体" w:eastAsia="宋体" w:cs="宋体"/>
                <w:color w:val="auto"/>
                <w:lang w:val="en-US" w:eastAsia="zh-CN"/>
              </w:rPr>
            </w:pPr>
            <w:r>
              <w:rPr>
                <w:rFonts w:hint="eastAsia" w:ascii="宋体" w:hAnsi="宋体" w:cs="宋体"/>
                <w:lang w:val="en-US" w:eastAsia="zh-CN"/>
              </w:rPr>
              <w:t>1.</w:t>
            </w:r>
            <w:r>
              <w:rPr>
                <w:rFonts w:hint="eastAsia" w:ascii="宋体" w:hAnsi="宋体" w:eastAsia="宋体" w:cs="宋体"/>
              </w:rPr>
              <w:t>施工</w:t>
            </w:r>
            <w:r>
              <w:rPr>
                <w:rFonts w:hint="eastAsia" w:ascii="宋体" w:hAnsi="宋体" w:eastAsia="宋体" w:cs="宋体"/>
                <w:lang w:eastAsia="zh-CN"/>
              </w:rPr>
              <w:t>方案</w:t>
            </w:r>
            <w:r>
              <w:rPr>
                <w:rFonts w:hint="eastAsia" w:ascii="宋体" w:hAnsi="宋体" w:cs="宋体"/>
                <w:lang w:val="en-US" w:eastAsia="zh-CN"/>
              </w:rPr>
              <w:t>与</w:t>
            </w:r>
            <w:r>
              <w:rPr>
                <w:rFonts w:hint="eastAsia" w:ascii="宋体" w:hAnsi="宋体" w:cs="宋体"/>
                <w:color w:val="auto"/>
                <w:lang w:val="en-US" w:eastAsia="zh-CN"/>
              </w:rPr>
              <w:t>技术措施科学合理，针对性、可行性和操作性强</w:t>
            </w:r>
            <w:r>
              <w:rPr>
                <w:rFonts w:hint="eastAsia" w:ascii="宋体" w:hAnsi="宋体" w:eastAsia="宋体" w:cs="宋体"/>
                <w:color w:val="auto"/>
              </w:rPr>
              <w:t>，</w:t>
            </w:r>
            <w:r>
              <w:rPr>
                <w:rFonts w:hint="eastAsia" w:ascii="宋体" w:hAnsi="宋体" w:cs="宋体"/>
                <w:color w:val="auto"/>
                <w:lang w:val="en-US" w:eastAsia="zh-CN"/>
              </w:rPr>
              <w:t>完全切合本项目</w:t>
            </w:r>
            <w:r>
              <w:rPr>
                <w:rFonts w:hint="eastAsia" w:ascii="宋体" w:hAnsi="宋体" w:eastAsia="宋体" w:cs="宋体"/>
                <w:color w:val="auto"/>
              </w:rPr>
              <w:t>，得</w:t>
            </w:r>
            <w:r>
              <w:rPr>
                <w:rFonts w:hint="eastAsia" w:ascii="宋体" w:hAnsi="宋体" w:cs="宋体"/>
                <w:color w:val="auto"/>
                <w:lang w:val="en-US" w:eastAsia="zh-CN"/>
              </w:rPr>
              <w:t>7</w:t>
            </w:r>
            <w:r>
              <w:rPr>
                <w:rFonts w:hint="eastAsia" w:ascii="宋体" w:hAnsi="宋体" w:eastAsia="宋体" w:cs="宋体"/>
                <w:color w:val="auto"/>
              </w:rPr>
              <w:t>分</w:t>
            </w:r>
            <w:r>
              <w:rPr>
                <w:rFonts w:hint="eastAsia" w:ascii="宋体" w:hAnsi="宋体" w:cs="宋体"/>
                <w:color w:val="auto"/>
                <w:lang w:val="en-US" w:eastAsia="zh-CN"/>
              </w:rPr>
              <w:t>；</w:t>
            </w:r>
          </w:p>
          <w:p w14:paraId="5CF3F64F">
            <w:pPr>
              <w:widowControl/>
              <w:numPr>
                <w:ilvl w:val="0"/>
                <w:numId w:val="0"/>
              </w:numPr>
              <w:ind w:leftChars="0"/>
              <w:jc w:val="left"/>
              <w:textAlignment w:val="center"/>
              <w:rPr>
                <w:rFonts w:hint="eastAsia" w:ascii="宋体" w:hAnsi="宋体" w:eastAsia="宋体" w:cs="宋体"/>
                <w:color w:val="auto"/>
              </w:rPr>
            </w:pPr>
            <w:r>
              <w:rPr>
                <w:rFonts w:hint="eastAsia" w:ascii="宋体" w:hAnsi="宋体" w:cs="宋体"/>
                <w:color w:val="auto"/>
                <w:lang w:val="en-US" w:eastAsia="zh-CN"/>
              </w:rPr>
              <w:t>2.</w:t>
            </w:r>
            <w:r>
              <w:rPr>
                <w:rFonts w:hint="eastAsia" w:ascii="宋体" w:hAnsi="宋体" w:eastAsia="宋体" w:cs="宋体"/>
              </w:rPr>
              <w:t>施工</w:t>
            </w:r>
            <w:r>
              <w:rPr>
                <w:rFonts w:hint="eastAsia" w:ascii="宋体" w:hAnsi="宋体" w:eastAsia="宋体" w:cs="宋体"/>
                <w:lang w:eastAsia="zh-CN"/>
              </w:rPr>
              <w:t>方案</w:t>
            </w:r>
            <w:r>
              <w:rPr>
                <w:rFonts w:hint="eastAsia" w:ascii="宋体" w:hAnsi="宋体" w:cs="宋体"/>
                <w:lang w:val="en-US" w:eastAsia="zh-CN"/>
              </w:rPr>
              <w:t>与</w:t>
            </w:r>
            <w:r>
              <w:rPr>
                <w:rFonts w:hint="eastAsia" w:ascii="宋体" w:hAnsi="宋体" w:cs="宋体"/>
                <w:color w:val="auto"/>
                <w:lang w:val="en-US" w:eastAsia="zh-CN"/>
              </w:rPr>
              <w:t>技术措施基本合理，针对性、可行性和操作性基本满足项目需求</w:t>
            </w:r>
            <w:r>
              <w:rPr>
                <w:rFonts w:hint="eastAsia" w:ascii="宋体" w:hAnsi="宋体" w:eastAsia="宋体" w:cs="宋体"/>
                <w:color w:val="auto"/>
              </w:rPr>
              <w:t>，得</w:t>
            </w:r>
            <w:r>
              <w:rPr>
                <w:rFonts w:hint="eastAsia" w:ascii="宋体" w:hAnsi="宋体" w:cs="宋体"/>
                <w:color w:val="auto"/>
                <w:lang w:val="en-US" w:eastAsia="zh-CN"/>
              </w:rPr>
              <w:t>4</w:t>
            </w:r>
            <w:r>
              <w:rPr>
                <w:rFonts w:hint="eastAsia" w:ascii="宋体" w:hAnsi="宋体" w:eastAsia="宋体" w:cs="宋体"/>
                <w:color w:val="auto"/>
              </w:rPr>
              <w:t>分；</w:t>
            </w:r>
          </w:p>
          <w:p w14:paraId="6C455036">
            <w:pPr>
              <w:widowControl/>
              <w:numPr>
                <w:ilvl w:val="0"/>
                <w:numId w:val="0"/>
              </w:numPr>
              <w:ind w:leftChars="0"/>
              <w:jc w:val="left"/>
              <w:textAlignment w:val="center"/>
              <w:rPr>
                <w:rFonts w:hint="eastAsia" w:ascii="宋体" w:hAnsi="宋体" w:eastAsia="宋体" w:cs="宋体"/>
                <w:color w:val="auto"/>
              </w:rPr>
            </w:pPr>
            <w:r>
              <w:rPr>
                <w:rFonts w:hint="eastAsia" w:ascii="宋体" w:hAnsi="宋体" w:cs="宋体"/>
                <w:color w:val="auto"/>
                <w:lang w:val="en-US" w:eastAsia="zh-CN"/>
              </w:rPr>
              <w:t>3.</w:t>
            </w:r>
            <w:r>
              <w:rPr>
                <w:rFonts w:hint="eastAsia" w:ascii="宋体" w:hAnsi="宋体" w:eastAsia="宋体" w:cs="宋体"/>
              </w:rPr>
              <w:t>施工</w:t>
            </w:r>
            <w:r>
              <w:rPr>
                <w:rFonts w:hint="eastAsia" w:ascii="宋体" w:hAnsi="宋体" w:eastAsia="宋体" w:cs="宋体"/>
                <w:lang w:eastAsia="zh-CN"/>
              </w:rPr>
              <w:t>方案</w:t>
            </w:r>
            <w:r>
              <w:rPr>
                <w:rFonts w:hint="eastAsia" w:ascii="宋体" w:hAnsi="宋体" w:cs="宋体"/>
                <w:lang w:val="en-US" w:eastAsia="zh-CN"/>
              </w:rPr>
              <w:t>与</w:t>
            </w:r>
            <w:r>
              <w:rPr>
                <w:rFonts w:hint="eastAsia" w:ascii="宋体" w:hAnsi="宋体" w:cs="宋体"/>
                <w:color w:val="auto"/>
                <w:lang w:val="en-US" w:eastAsia="zh-CN"/>
              </w:rPr>
              <w:t>技术措施存在瑕疵，针对性、可行性和操作性与项目联系不紧密，不完全满足项目需求</w:t>
            </w:r>
            <w:r>
              <w:rPr>
                <w:rFonts w:hint="eastAsia" w:ascii="宋体" w:hAnsi="宋体" w:eastAsia="宋体" w:cs="宋体"/>
                <w:color w:val="auto"/>
              </w:rPr>
              <w:t>，得</w:t>
            </w:r>
            <w:r>
              <w:rPr>
                <w:rFonts w:hint="eastAsia" w:ascii="宋体" w:hAnsi="宋体" w:cs="宋体"/>
                <w:color w:val="auto"/>
                <w:lang w:val="en-US" w:eastAsia="zh-CN"/>
              </w:rPr>
              <w:t>2</w:t>
            </w:r>
            <w:r>
              <w:rPr>
                <w:rFonts w:hint="eastAsia" w:ascii="宋体" w:hAnsi="宋体" w:eastAsia="宋体" w:cs="宋体"/>
                <w:color w:val="auto"/>
              </w:rPr>
              <w:t>分；</w:t>
            </w:r>
          </w:p>
          <w:p w14:paraId="4DC91E82">
            <w:pPr>
              <w:widowControl/>
              <w:numPr>
                <w:ilvl w:val="0"/>
                <w:numId w:val="0"/>
              </w:numPr>
              <w:ind w:leftChars="0"/>
              <w:jc w:val="left"/>
              <w:textAlignment w:val="center"/>
              <w:rPr>
                <w:rFonts w:ascii="宋体" w:hAnsi="宋体" w:cs="宋体"/>
                <w:szCs w:val="21"/>
              </w:rPr>
            </w:pPr>
            <w:r>
              <w:rPr>
                <w:rFonts w:hint="eastAsia" w:ascii="宋体" w:hAnsi="宋体" w:eastAsia="宋体" w:cs="宋体"/>
                <w:color w:val="auto"/>
              </w:rPr>
              <w:t>4.</w:t>
            </w:r>
            <w:r>
              <w:rPr>
                <w:rFonts w:hint="eastAsia" w:ascii="宋体" w:hAnsi="宋体" w:cs="宋体"/>
                <w:color w:val="auto"/>
                <w:lang w:val="en-US" w:eastAsia="zh-CN"/>
              </w:rPr>
              <w:t>未提供或不满足上述要求，得0分</w:t>
            </w:r>
            <w:r>
              <w:rPr>
                <w:rFonts w:hint="eastAsia" w:ascii="宋体" w:hAnsi="宋体" w:eastAsia="宋体" w:cs="宋体"/>
                <w:color w:val="auto"/>
              </w:rPr>
              <w:t>。</w:t>
            </w:r>
          </w:p>
        </w:tc>
        <w:tc>
          <w:tcPr>
            <w:tcW w:w="1155" w:type="dxa"/>
            <w:vAlign w:val="center"/>
          </w:tcPr>
          <w:p w14:paraId="30457A63">
            <w:pPr>
              <w:jc w:val="center"/>
              <w:rPr>
                <w:rFonts w:hint="eastAsia" w:ascii="宋体" w:hAnsi="宋体" w:cs="宋体"/>
                <w:szCs w:val="21"/>
              </w:rPr>
            </w:pPr>
            <w:r>
              <w:rPr>
                <w:rFonts w:hint="eastAsia" w:ascii="宋体" w:hAnsi="宋体" w:cs="宋体"/>
                <w:szCs w:val="21"/>
              </w:rPr>
              <w:t>□有</w:t>
            </w:r>
          </w:p>
          <w:p w14:paraId="6428879B">
            <w:pPr>
              <w:jc w:val="center"/>
              <w:rPr>
                <w:rFonts w:ascii="宋体" w:hAnsi="宋体" w:cs="宋体"/>
                <w:szCs w:val="21"/>
              </w:rPr>
            </w:pPr>
            <w:r>
              <w:rPr>
                <w:rFonts w:hint="eastAsia" w:ascii="宋体" w:hAnsi="宋体" w:cs="宋体"/>
                <w:szCs w:val="21"/>
              </w:rPr>
              <w:t>□无</w:t>
            </w:r>
          </w:p>
        </w:tc>
        <w:tc>
          <w:tcPr>
            <w:tcW w:w="1352" w:type="dxa"/>
            <w:vAlign w:val="center"/>
          </w:tcPr>
          <w:p w14:paraId="69E462CA">
            <w:pPr>
              <w:jc w:val="center"/>
              <w:rPr>
                <w:rFonts w:hint="eastAsia" w:ascii="宋体" w:hAnsi="宋体" w:cs="宋体"/>
                <w:szCs w:val="21"/>
              </w:rPr>
            </w:pPr>
            <w:r>
              <w:rPr>
                <w:rFonts w:hint="eastAsia" w:ascii="宋体" w:hAnsi="宋体" w:cs="宋体"/>
                <w:szCs w:val="21"/>
              </w:rPr>
              <w:t>见响应文件</w:t>
            </w:r>
          </w:p>
          <w:p w14:paraId="02BBAF50">
            <w:pPr>
              <w:jc w:val="center"/>
              <w:rPr>
                <w:rFonts w:ascii="宋体" w:hAnsi="宋体" w:cs="宋体"/>
                <w:szCs w:val="21"/>
              </w:rPr>
            </w:pPr>
            <w:r>
              <w:rPr>
                <w:rFonts w:hint="eastAsia" w:ascii="宋体" w:hAnsi="宋体" w:cs="宋体"/>
                <w:szCs w:val="21"/>
              </w:rPr>
              <w:t>（ ）页</w:t>
            </w:r>
          </w:p>
        </w:tc>
      </w:tr>
      <w:tr w14:paraId="0688D58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566" w:hRule="atLeast"/>
          <w:jc w:val="center"/>
        </w:trPr>
        <w:tc>
          <w:tcPr>
            <w:tcW w:w="641" w:type="dxa"/>
            <w:vAlign w:val="center"/>
          </w:tcPr>
          <w:p w14:paraId="0341EF4C">
            <w:pPr>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1142" w:type="dxa"/>
            <w:vAlign w:val="center"/>
          </w:tcPr>
          <w:p w14:paraId="047F3AC1">
            <w:pPr>
              <w:widowControl/>
              <w:jc w:val="center"/>
              <w:textAlignment w:val="center"/>
              <w:rPr>
                <w:rFonts w:hint="eastAsia" w:ascii="宋体" w:hAnsi="宋体" w:eastAsia="宋体" w:cs="宋体"/>
                <w:color w:val="auto"/>
                <w:lang w:val="en-US" w:eastAsia="zh-CN"/>
              </w:rPr>
            </w:pPr>
            <w:r>
              <w:rPr>
                <w:rFonts w:hint="eastAsia"/>
                <w:color w:val="auto"/>
                <w:lang w:val="en-US" w:eastAsia="zh-CN"/>
              </w:rPr>
              <w:t>重难点分析与应对措施</w:t>
            </w:r>
            <w:r>
              <w:rPr>
                <w:rFonts w:hint="eastAsia" w:ascii="宋体" w:hAnsi="宋体" w:eastAsia="宋体" w:cs="宋体"/>
                <w:color w:val="auto"/>
                <w:lang w:eastAsia="zh-CN"/>
              </w:rPr>
              <w:t>（</w:t>
            </w:r>
            <w:r>
              <w:rPr>
                <w:rFonts w:hint="eastAsia" w:ascii="宋体" w:hAnsi="宋体" w:cs="宋体"/>
                <w:color w:val="auto"/>
                <w:lang w:val="en-US" w:eastAsia="zh-CN"/>
              </w:rPr>
              <w:t>7</w:t>
            </w:r>
            <w:r>
              <w:rPr>
                <w:rFonts w:hint="eastAsia" w:ascii="宋体" w:hAnsi="宋体" w:eastAsia="宋体" w:cs="宋体"/>
                <w:color w:val="auto"/>
                <w:lang w:val="en-US" w:eastAsia="zh-CN"/>
              </w:rPr>
              <w:t>分）</w:t>
            </w:r>
          </w:p>
        </w:tc>
        <w:tc>
          <w:tcPr>
            <w:tcW w:w="6095" w:type="dxa"/>
            <w:vAlign w:val="center"/>
          </w:tcPr>
          <w:p w14:paraId="301CF806">
            <w:pPr>
              <w:widowControl/>
              <w:numPr>
                <w:ilvl w:val="0"/>
                <w:numId w:val="0"/>
              </w:numPr>
              <w:ind w:leftChars="0"/>
              <w:jc w:val="left"/>
              <w:textAlignment w:val="center"/>
              <w:rPr>
                <w:rFonts w:hint="eastAsia" w:ascii="宋体" w:hAnsi="宋体" w:cs="宋体"/>
                <w:color w:val="auto"/>
                <w:lang w:val="en-US" w:eastAsia="zh-CN"/>
              </w:rPr>
            </w:pPr>
            <w:r>
              <w:rPr>
                <w:rFonts w:hint="eastAsia" w:ascii="宋体" w:hAnsi="宋体" w:cs="宋体"/>
                <w:color w:val="auto"/>
                <w:lang w:val="en-US" w:eastAsia="zh-CN"/>
              </w:rPr>
              <w:t>1.能抓住项目重难点，分析准确，且具有本项目实施的应对措施，措施针对性强且合理可行，得7分；</w:t>
            </w:r>
          </w:p>
          <w:p w14:paraId="44ADEE52">
            <w:pPr>
              <w:widowControl/>
              <w:numPr>
                <w:ilvl w:val="0"/>
                <w:numId w:val="0"/>
              </w:numPr>
              <w:ind w:leftChars="0"/>
              <w:jc w:val="left"/>
              <w:textAlignment w:val="center"/>
              <w:rPr>
                <w:rFonts w:hint="eastAsia" w:ascii="宋体" w:hAnsi="宋体" w:cs="宋体"/>
                <w:color w:val="auto"/>
                <w:lang w:val="en-US" w:eastAsia="zh-CN"/>
              </w:rPr>
            </w:pPr>
            <w:r>
              <w:rPr>
                <w:rFonts w:hint="eastAsia" w:ascii="宋体" w:hAnsi="宋体" w:cs="宋体"/>
                <w:color w:val="auto"/>
                <w:lang w:val="en-US" w:eastAsia="zh-CN"/>
              </w:rPr>
              <w:t>2.对项目重难点的把握有基本思路，分析简单，对本项目实施的应对措施比较简单，有一定程度上的针对性及合理性，得4分；</w:t>
            </w:r>
          </w:p>
          <w:p w14:paraId="058CE3C0">
            <w:pPr>
              <w:widowControl/>
              <w:numPr>
                <w:ilvl w:val="0"/>
                <w:numId w:val="0"/>
              </w:numPr>
              <w:ind w:leftChars="0"/>
              <w:jc w:val="left"/>
              <w:textAlignment w:val="center"/>
              <w:rPr>
                <w:rFonts w:hint="eastAsia" w:ascii="宋体" w:hAnsi="宋体" w:cs="宋体"/>
                <w:color w:val="auto"/>
                <w:lang w:val="en-US" w:eastAsia="zh-CN"/>
              </w:rPr>
            </w:pPr>
            <w:r>
              <w:rPr>
                <w:rFonts w:hint="eastAsia" w:ascii="宋体" w:hAnsi="宋体" w:cs="宋体"/>
                <w:color w:val="auto"/>
                <w:lang w:val="en-US" w:eastAsia="zh-CN"/>
              </w:rPr>
              <w:t>3.理解含糊不清，没有抓住项目重难点，分析不到位，对本项目实施过程所提出的应对措施存在瑕疵，得2分；</w:t>
            </w:r>
          </w:p>
          <w:p w14:paraId="007E567B">
            <w:pPr>
              <w:widowControl/>
              <w:textAlignment w:val="center"/>
              <w:rPr>
                <w:rFonts w:ascii="宋体" w:hAnsi="宋体" w:cs="宋体"/>
                <w:color w:val="auto"/>
                <w:szCs w:val="21"/>
              </w:rPr>
            </w:pPr>
            <w:r>
              <w:rPr>
                <w:rFonts w:hint="eastAsia" w:ascii="宋体" w:hAnsi="宋体" w:cs="宋体"/>
                <w:color w:val="auto"/>
                <w:lang w:val="en-US" w:eastAsia="zh-CN"/>
              </w:rPr>
              <w:t>4.未提供或不满足上述要求，得0分。</w:t>
            </w:r>
          </w:p>
        </w:tc>
        <w:tc>
          <w:tcPr>
            <w:tcW w:w="1155" w:type="dxa"/>
            <w:vAlign w:val="center"/>
          </w:tcPr>
          <w:p w14:paraId="68EFD4F4">
            <w:pPr>
              <w:jc w:val="center"/>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有</w:t>
            </w:r>
          </w:p>
          <w:p w14:paraId="55205FB6">
            <w:pPr>
              <w:jc w:val="center"/>
              <w:rPr>
                <w:rFonts w:ascii="宋体" w:hAnsi="宋体" w:cs="宋体"/>
                <w:szCs w:val="21"/>
              </w:rPr>
            </w:pPr>
            <w:r>
              <w:rPr>
                <w:rFonts w:hint="eastAsia" w:ascii="宋体" w:hAnsi="宋体" w:cs="宋体"/>
                <w:szCs w:val="21"/>
              </w:rPr>
              <w:t>□无</w:t>
            </w:r>
          </w:p>
        </w:tc>
        <w:tc>
          <w:tcPr>
            <w:tcW w:w="1352" w:type="dxa"/>
            <w:vAlign w:val="center"/>
          </w:tcPr>
          <w:p w14:paraId="2C33702B">
            <w:pPr>
              <w:jc w:val="center"/>
              <w:rPr>
                <w:rFonts w:hint="eastAsia" w:ascii="宋体" w:hAnsi="宋体" w:cs="宋体"/>
                <w:szCs w:val="21"/>
              </w:rPr>
            </w:pPr>
            <w:r>
              <w:rPr>
                <w:rFonts w:hint="eastAsia" w:ascii="宋体" w:hAnsi="宋体" w:cs="宋体"/>
                <w:szCs w:val="21"/>
              </w:rPr>
              <w:t>见响应文件</w:t>
            </w:r>
          </w:p>
          <w:p w14:paraId="328D2B29">
            <w:pPr>
              <w:jc w:val="center"/>
              <w:rPr>
                <w:rFonts w:ascii="宋体" w:hAnsi="宋体" w:cs="宋体"/>
                <w:szCs w:val="21"/>
              </w:rPr>
            </w:pPr>
            <w:r>
              <w:rPr>
                <w:rFonts w:hint="eastAsia" w:ascii="宋体" w:hAnsi="宋体" w:cs="宋体"/>
                <w:szCs w:val="21"/>
              </w:rPr>
              <w:t>（ ）页</w:t>
            </w:r>
          </w:p>
        </w:tc>
      </w:tr>
      <w:tr w14:paraId="0989200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23" w:hRule="atLeast"/>
          <w:jc w:val="center"/>
        </w:trPr>
        <w:tc>
          <w:tcPr>
            <w:tcW w:w="641" w:type="dxa"/>
            <w:vAlign w:val="center"/>
          </w:tcPr>
          <w:p w14:paraId="063FE385">
            <w:pPr>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42" w:type="dxa"/>
            <w:vAlign w:val="center"/>
          </w:tcPr>
          <w:p w14:paraId="4176EA81">
            <w:pPr>
              <w:widowControl/>
              <w:jc w:val="center"/>
              <w:textAlignment w:val="center"/>
              <w:rPr>
                <w:rFonts w:hint="eastAsia" w:ascii="宋体" w:hAnsi="宋体" w:eastAsia="宋体" w:cs="宋体"/>
                <w:color w:val="auto"/>
              </w:rPr>
            </w:pPr>
            <w:r>
              <w:rPr>
                <w:rFonts w:hint="eastAsia"/>
                <w:color w:val="auto"/>
                <w:lang w:val="en-US" w:eastAsia="zh-CN"/>
              </w:rPr>
              <w:t>质量管理体系与保证措施</w:t>
            </w:r>
            <w:r>
              <w:rPr>
                <w:rFonts w:hint="eastAsia" w:ascii="宋体" w:hAnsi="宋体" w:eastAsia="宋体" w:cs="宋体"/>
                <w:color w:val="auto"/>
                <w:lang w:eastAsia="zh-CN"/>
              </w:rPr>
              <w:t>（</w:t>
            </w:r>
            <w:r>
              <w:rPr>
                <w:rFonts w:hint="eastAsia" w:ascii="宋体" w:hAnsi="宋体" w:cs="宋体"/>
                <w:color w:val="auto"/>
                <w:lang w:val="en-US" w:eastAsia="zh-CN"/>
              </w:rPr>
              <w:t>7</w:t>
            </w:r>
            <w:r>
              <w:rPr>
                <w:rFonts w:hint="eastAsia" w:ascii="宋体" w:hAnsi="宋体" w:eastAsia="宋体" w:cs="宋体"/>
                <w:color w:val="auto"/>
                <w:lang w:val="en-US" w:eastAsia="zh-CN"/>
              </w:rPr>
              <w:t>分）</w:t>
            </w:r>
          </w:p>
        </w:tc>
        <w:tc>
          <w:tcPr>
            <w:tcW w:w="6095" w:type="dxa"/>
            <w:vAlign w:val="center"/>
          </w:tcPr>
          <w:p w14:paraId="3A82C40F">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1.</w:t>
            </w:r>
            <w:r>
              <w:rPr>
                <w:rFonts w:hint="eastAsia"/>
                <w:color w:val="auto"/>
                <w:lang w:val="en-US" w:eastAsia="zh-CN"/>
              </w:rPr>
              <w:t>体系健全、完整；</w:t>
            </w:r>
            <w:r>
              <w:rPr>
                <w:rFonts w:hint="eastAsia" w:ascii="宋体" w:hAnsi="宋体" w:eastAsia="宋体" w:cs="宋体"/>
                <w:lang w:val="en-US" w:eastAsia="zh-CN"/>
              </w:rPr>
              <w:t>措施科学合理，针对性强，切实可行，得</w:t>
            </w:r>
            <w:r>
              <w:rPr>
                <w:rFonts w:hint="eastAsia" w:ascii="宋体" w:hAnsi="宋体" w:cs="宋体"/>
                <w:lang w:val="en-US" w:eastAsia="zh-CN"/>
              </w:rPr>
              <w:t>7</w:t>
            </w:r>
            <w:r>
              <w:rPr>
                <w:rFonts w:hint="eastAsia" w:ascii="宋体" w:hAnsi="宋体" w:eastAsia="宋体" w:cs="宋体"/>
                <w:lang w:val="en-US" w:eastAsia="zh-CN"/>
              </w:rPr>
              <w:t xml:space="preserve">分； </w:t>
            </w:r>
          </w:p>
          <w:p w14:paraId="51BE0932">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2.</w:t>
            </w:r>
            <w:r>
              <w:rPr>
                <w:rFonts w:hint="eastAsia"/>
                <w:color w:val="auto"/>
                <w:lang w:val="en-US" w:eastAsia="zh-CN"/>
              </w:rPr>
              <w:t>体系健全、完整；</w:t>
            </w:r>
            <w:r>
              <w:rPr>
                <w:rFonts w:hint="eastAsia" w:ascii="宋体" w:hAnsi="宋体" w:eastAsia="宋体" w:cs="宋体"/>
                <w:lang w:val="en-US" w:eastAsia="zh-CN"/>
              </w:rPr>
              <w:t>措施基本合理，基本可行，得</w:t>
            </w:r>
            <w:r>
              <w:rPr>
                <w:rFonts w:hint="eastAsia" w:ascii="宋体" w:hAnsi="宋体" w:cs="宋体"/>
                <w:lang w:val="en-US" w:eastAsia="zh-CN"/>
              </w:rPr>
              <w:t>4</w:t>
            </w:r>
            <w:r>
              <w:rPr>
                <w:rFonts w:hint="eastAsia" w:ascii="宋体" w:hAnsi="宋体" w:eastAsia="宋体" w:cs="宋体"/>
                <w:lang w:val="en-US" w:eastAsia="zh-CN"/>
              </w:rPr>
              <w:t xml:space="preserve">分； </w:t>
            </w:r>
          </w:p>
          <w:p w14:paraId="63AC533C">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3.</w:t>
            </w:r>
            <w:r>
              <w:rPr>
                <w:rFonts w:hint="eastAsia"/>
                <w:color w:val="auto"/>
                <w:lang w:val="en-US" w:eastAsia="zh-CN"/>
              </w:rPr>
              <w:t>体系</w:t>
            </w:r>
            <w:r>
              <w:rPr>
                <w:rFonts w:hint="eastAsia" w:ascii="宋体" w:hAnsi="宋体" w:eastAsia="宋体" w:cs="宋体"/>
                <w:lang w:val="en-US" w:eastAsia="zh-CN"/>
              </w:rPr>
              <w:t>措施</w:t>
            </w:r>
            <w:r>
              <w:rPr>
                <w:rFonts w:hint="eastAsia" w:ascii="宋体" w:hAnsi="宋体" w:cs="宋体"/>
                <w:lang w:val="en-US" w:eastAsia="zh-CN"/>
              </w:rPr>
              <w:t>不够</w:t>
            </w:r>
            <w:r>
              <w:rPr>
                <w:rFonts w:hint="eastAsia" w:ascii="宋体" w:hAnsi="宋体" w:eastAsia="宋体" w:cs="宋体"/>
                <w:lang w:val="en-US" w:eastAsia="zh-CN"/>
              </w:rPr>
              <w:t>合理</w:t>
            </w:r>
            <w:r>
              <w:rPr>
                <w:rFonts w:hint="eastAsia" w:ascii="宋体" w:hAnsi="宋体" w:cs="宋体"/>
                <w:lang w:val="en-US" w:eastAsia="zh-CN"/>
              </w:rPr>
              <w:t>，</w:t>
            </w:r>
            <w:r>
              <w:rPr>
                <w:rFonts w:hint="eastAsia" w:ascii="宋体" w:hAnsi="宋体" w:eastAsia="宋体" w:cs="宋体"/>
                <w:lang w:val="en-US" w:eastAsia="zh-CN"/>
              </w:rPr>
              <w:t>可行性较差</w:t>
            </w:r>
            <w:r>
              <w:rPr>
                <w:rFonts w:hint="eastAsia" w:ascii="宋体" w:hAnsi="宋体" w:cs="宋体"/>
                <w:lang w:val="en-US" w:eastAsia="zh-CN"/>
              </w:rPr>
              <w:t>，</w:t>
            </w:r>
            <w:r>
              <w:rPr>
                <w:rFonts w:hint="eastAsia" w:ascii="宋体" w:hAnsi="宋体" w:cs="宋体"/>
                <w:color w:val="auto"/>
                <w:lang w:val="en-US" w:eastAsia="zh-CN"/>
              </w:rPr>
              <w:t>存在瑕疵</w:t>
            </w:r>
            <w:r>
              <w:rPr>
                <w:rFonts w:hint="eastAsia" w:ascii="宋体" w:hAnsi="宋体" w:eastAsia="宋体" w:cs="宋体"/>
                <w:lang w:val="en-US" w:eastAsia="zh-CN"/>
              </w:rPr>
              <w:t xml:space="preserve">，得2分； </w:t>
            </w:r>
          </w:p>
          <w:p w14:paraId="1DB59566">
            <w:pPr>
              <w:widowControl/>
              <w:textAlignment w:val="center"/>
              <w:rPr>
                <w:rFonts w:hint="eastAsia" w:ascii="宋体" w:hAnsi="宋体" w:eastAsia="宋体" w:cs="宋体"/>
                <w:color w:val="auto"/>
                <w:szCs w:val="21"/>
                <w:lang w:val="en-US" w:eastAsia="zh-CN"/>
              </w:rPr>
            </w:pPr>
            <w:r>
              <w:rPr>
                <w:rFonts w:hint="eastAsia" w:ascii="宋体" w:hAnsi="宋体" w:eastAsia="宋体" w:cs="宋体"/>
                <w:lang w:val="en-US" w:eastAsia="zh-CN"/>
              </w:rPr>
              <w:t>4.</w:t>
            </w:r>
            <w:r>
              <w:rPr>
                <w:rFonts w:hint="eastAsia" w:ascii="宋体" w:hAnsi="宋体" w:cs="宋体"/>
                <w:color w:val="auto"/>
                <w:lang w:val="en-US" w:eastAsia="zh-CN"/>
              </w:rPr>
              <w:t>未提供或不满足上述要求，得0分</w:t>
            </w:r>
            <w:r>
              <w:rPr>
                <w:rFonts w:hint="eastAsia" w:ascii="宋体" w:hAnsi="宋体" w:eastAsia="宋体" w:cs="宋体"/>
                <w:lang w:val="en-US" w:eastAsia="zh-CN"/>
              </w:rPr>
              <w:t>。</w:t>
            </w:r>
          </w:p>
        </w:tc>
        <w:tc>
          <w:tcPr>
            <w:tcW w:w="1155" w:type="dxa"/>
            <w:vAlign w:val="center"/>
          </w:tcPr>
          <w:p w14:paraId="5956BA70">
            <w:pPr>
              <w:jc w:val="center"/>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有</w:t>
            </w:r>
          </w:p>
          <w:p w14:paraId="2F978A6E">
            <w:pPr>
              <w:jc w:val="center"/>
              <w:rPr>
                <w:rFonts w:hint="eastAsia" w:ascii="宋体" w:hAnsi="宋体" w:cs="宋体"/>
                <w:szCs w:val="21"/>
              </w:rPr>
            </w:pPr>
            <w:r>
              <w:rPr>
                <w:rFonts w:hint="eastAsia" w:ascii="宋体" w:hAnsi="宋体" w:cs="宋体"/>
                <w:szCs w:val="21"/>
              </w:rPr>
              <w:t>□无</w:t>
            </w:r>
          </w:p>
        </w:tc>
        <w:tc>
          <w:tcPr>
            <w:tcW w:w="1352" w:type="dxa"/>
            <w:vAlign w:val="center"/>
          </w:tcPr>
          <w:p w14:paraId="6E6458E6">
            <w:pPr>
              <w:jc w:val="center"/>
              <w:rPr>
                <w:rFonts w:hint="eastAsia" w:ascii="宋体" w:hAnsi="宋体" w:cs="宋体"/>
                <w:szCs w:val="21"/>
              </w:rPr>
            </w:pPr>
            <w:r>
              <w:rPr>
                <w:rFonts w:hint="eastAsia" w:ascii="宋体" w:hAnsi="宋体" w:cs="宋体"/>
                <w:szCs w:val="21"/>
              </w:rPr>
              <w:t>见响应文件</w:t>
            </w:r>
          </w:p>
          <w:p w14:paraId="0CCE512A">
            <w:pPr>
              <w:jc w:val="center"/>
              <w:rPr>
                <w:rFonts w:hint="eastAsia" w:ascii="宋体" w:hAnsi="宋体" w:cs="宋体"/>
                <w:szCs w:val="21"/>
              </w:rPr>
            </w:pPr>
            <w:r>
              <w:rPr>
                <w:rFonts w:hint="eastAsia" w:ascii="宋体" w:hAnsi="宋体" w:cs="宋体"/>
                <w:szCs w:val="21"/>
              </w:rPr>
              <w:t>（ ）页</w:t>
            </w:r>
          </w:p>
        </w:tc>
      </w:tr>
      <w:tr w14:paraId="37259DA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23" w:hRule="atLeast"/>
          <w:jc w:val="center"/>
        </w:trPr>
        <w:tc>
          <w:tcPr>
            <w:tcW w:w="641" w:type="dxa"/>
            <w:vAlign w:val="center"/>
          </w:tcPr>
          <w:p w14:paraId="7A585696">
            <w:pPr>
              <w:jc w:val="center"/>
              <w:rPr>
                <w:rFonts w:hint="default" w:ascii="宋体" w:hAnsi="宋体" w:cs="宋体"/>
                <w:szCs w:val="21"/>
                <w:lang w:val="en-US" w:eastAsia="zh-CN"/>
              </w:rPr>
            </w:pPr>
            <w:r>
              <w:rPr>
                <w:rFonts w:hint="eastAsia" w:ascii="宋体" w:hAnsi="宋体" w:cs="宋体"/>
                <w:szCs w:val="21"/>
                <w:lang w:val="en-US" w:eastAsia="zh-CN"/>
              </w:rPr>
              <w:t>4</w:t>
            </w:r>
          </w:p>
        </w:tc>
        <w:tc>
          <w:tcPr>
            <w:tcW w:w="1142" w:type="dxa"/>
            <w:vAlign w:val="center"/>
          </w:tcPr>
          <w:p w14:paraId="59BE70A5">
            <w:pPr>
              <w:widowControl/>
              <w:jc w:val="center"/>
              <w:textAlignment w:val="center"/>
              <w:rPr>
                <w:rFonts w:hint="eastAsia" w:ascii="宋体" w:hAnsi="宋体" w:eastAsia="宋体" w:cs="宋体"/>
                <w:highlight w:val="yellow"/>
                <w:lang w:val="en-US" w:eastAsia="zh-CN"/>
              </w:rPr>
            </w:pPr>
            <w:r>
              <w:rPr>
                <w:rFonts w:hint="eastAsia" w:ascii="宋体" w:hAnsi="宋体" w:cs="宋体"/>
                <w:color w:val="auto"/>
                <w:lang w:val="en-US" w:eastAsia="zh-CN"/>
              </w:rPr>
              <w:t>人料机计划安排与保障措施</w:t>
            </w:r>
            <w:r>
              <w:rPr>
                <w:rFonts w:hint="eastAsia" w:ascii="宋体" w:hAnsi="宋体" w:eastAsia="宋体" w:cs="宋体"/>
                <w:color w:val="auto"/>
                <w:lang w:eastAsia="zh-CN"/>
              </w:rPr>
              <w:t>（</w:t>
            </w:r>
            <w:r>
              <w:rPr>
                <w:rFonts w:hint="eastAsia" w:ascii="宋体" w:hAnsi="宋体" w:cs="宋体"/>
                <w:color w:val="auto"/>
                <w:lang w:val="en-US" w:eastAsia="zh-CN"/>
              </w:rPr>
              <w:t>7</w:t>
            </w:r>
            <w:r>
              <w:rPr>
                <w:rFonts w:hint="eastAsia" w:ascii="宋体" w:hAnsi="宋体" w:eastAsia="宋体" w:cs="宋体"/>
                <w:color w:val="auto"/>
                <w:lang w:val="en-US" w:eastAsia="zh-CN"/>
              </w:rPr>
              <w:t>分）</w:t>
            </w:r>
          </w:p>
        </w:tc>
        <w:tc>
          <w:tcPr>
            <w:tcW w:w="6095" w:type="dxa"/>
            <w:vAlign w:val="center"/>
          </w:tcPr>
          <w:p w14:paraId="234FC7CF">
            <w:pPr>
              <w:widowControl/>
              <w:numPr>
                <w:ilvl w:val="0"/>
                <w:numId w:val="0"/>
              </w:numPr>
              <w:ind w:leftChars="0"/>
              <w:jc w:val="left"/>
              <w:textAlignment w:val="center"/>
              <w:rPr>
                <w:rFonts w:hint="eastAsia" w:ascii="宋体" w:hAnsi="宋体" w:eastAsia="宋体" w:cs="宋体"/>
                <w:color w:val="auto"/>
                <w:lang w:val="en-US" w:eastAsia="zh-CN"/>
              </w:rPr>
            </w:pPr>
            <w:r>
              <w:rPr>
                <w:rFonts w:hint="eastAsia" w:ascii="宋体" w:hAnsi="宋体" w:cs="宋体"/>
                <w:color w:val="auto"/>
                <w:lang w:val="en-US" w:eastAsia="zh-CN"/>
              </w:rPr>
              <w:t>1.</w:t>
            </w:r>
            <w:r>
              <w:rPr>
                <w:rFonts w:hint="eastAsia" w:ascii="宋体" w:hAnsi="宋体" w:eastAsia="宋体" w:cs="宋体"/>
                <w:color w:val="auto"/>
                <w:lang w:val="en-US" w:eastAsia="zh-CN"/>
              </w:rPr>
              <w:t>主要</w:t>
            </w:r>
            <w:r>
              <w:rPr>
                <w:rFonts w:hint="eastAsia" w:ascii="宋体" w:hAnsi="宋体" w:cs="宋体"/>
                <w:color w:val="auto"/>
                <w:lang w:val="en-US" w:eastAsia="zh-CN"/>
              </w:rPr>
              <w:t>材料</w:t>
            </w:r>
            <w:r>
              <w:rPr>
                <w:rFonts w:hint="eastAsia" w:ascii="宋体" w:hAnsi="宋体" w:eastAsia="宋体" w:cs="宋体"/>
                <w:color w:val="auto"/>
                <w:lang w:val="en-US" w:eastAsia="zh-CN"/>
              </w:rPr>
              <w:t>计划</w:t>
            </w:r>
            <w:r>
              <w:rPr>
                <w:rFonts w:hint="eastAsia" w:ascii="宋体" w:hAnsi="宋体" w:cs="宋体"/>
                <w:color w:val="auto"/>
                <w:lang w:val="en-US" w:eastAsia="zh-CN"/>
              </w:rPr>
              <w:t>及产品备货等</w:t>
            </w:r>
            <w:r>
              <w:rPr>
                <w:rFonts w:hint="eastAsia" w:ascii="宋体" w:hAnsi="宋体" w:eastAsia="宋体" w:cs="宋体"/>
                <w:color w:val="auto"/>
                <w:lang w:val="en-US" w:eastAsia="zh-CN"/>
              </w:rPr>
              <w:t>能充分</w:t>
            </w:r>
            <w:r>
              <w:rPr>
                <w:rFonts w:hint="eastAsia" w:ascii="宋体" w:hAnsi="宋体" w:cs="宋体"/>
                <w:color w:val="auto"/>
                <w:lang w:val="en-US" w:eastAsia="zh-CN"/>
              </w:rPr>
              <w:t>保障</w:t>
            </w:r>
            <w:r>
              <w:rPr>
                <w:rFonts w:hint="eastAsia" w:ascii="宋体" w:hAnsi="宋体" w:eastAsia="宋体" w:cs="宋体"/>
                <w:color w:val="auto"/>
                <w:lang w:val="en-US" w:eastAsia="zh-CN"/>
              </w:rPr>
              <w:t>推进项目，</w:t>
            </w:r>
            <w:r>
              <w:rPr>
                <w:rFonts w:hint="eastAsia" w:ascii="宋体" w:hAnsi="宋体" w:cs="宋体"/>
                <w:color w:val="auto"/>
                <w:lang w:val="en-US" w:eastAsia="zh-CN"/>
              </w:rPr>
              <w:t>人员配置优于工期需要，计划及措施科学合理，可行性强，</w:t>
            </w:r>
            <w:r>
              <w:rPr>
                <w:rFonts w:hint="eastAsia" w:ascii="宋体" w:hAnsi="宋体" w:eastAsia="宋体" w:cs="宋体"/>
                <w:color w:val="auto"/>
                <w:lang w:val="en-US" w:eastAsia="zh-CN"/>
              </w:rPr>
              <w:t>得</w:t>
            </w:r>
            <w:r>
              <w:rPr>
                <w:rFonts w:hint="eastAsia" w:ascii="宋体" w:hAnsi="宋体" w:cs="宋体"/>
                <w:color w:val="auto"/>
                <w:shd w:val="clear"/>
                <w:lang w:val="en-US" w:eastAsia="zh-CN"/>
              </w:rPr>
              <w:t>7</w:t>
            </w:r>
            <w:r>
              <w:rPr>
                <w:rFonts w:hint="eastAsia" w:ascii="宋体" w:hAnsi="宋体" w:eastAsia="宋体" w:cs="宋体"/>
                <w:color w:val="auto"/>
                <w:shd w:val="clear"/>
                <w:lang w:val="en-US" w:eastAsia="zh-CN"/>
              </w:rPr>
              <w:t>分</w:t>
            </w:r>
            <w:r>
              <w:rPr>
                <w:rFonts w:hint="eastAsia" w:ascii="宋体" w:hAnsi="宋体" w:eastAsia="宋体" w:cs="宋体"/>
                <w:color w:val="auto"/>
                <w:lang w:val="en-US" w:eastAsia="zh-CN"/>
              </w:rPr>
              <w:t>；</w:t>
            </w:r>
          </w:p>
          <w:p w14:paraId="67FB6F89">
            <w:pPr>
              <w:widowControl/>
              <w:numPr>
                <w:ilvl w:val="0"/>
                <w:numId w:val="0"/>
              </w:numPr>
              <w:ind w:leftChars="0"/>
              <w:jc w:val="left"/>
              <w:textAlignment w:val="center"/>
              <w:rPr>
                <w:rFonts w:hint="default" w:ascii="宋体" w:hAnsi="宋体" w:eastAsia="宋体" w:cs="宋体"/>
                <w:color w:val="auto"/>
                <w:lang w:val="en-US" w:eastAsia="zh-CN"/>
              </w:rPr>
            </w:pPr>
            <w:r>
              <w:rPr>
                <w:rFonts w:hint="eastAsia" w:ascii="宋体" w:hAnsi="宋体" w:cs="宋体"/>
                <w:color w:val="auto"/>
                <w:lang w:val="en-US" w:eastAsia="zh-CN"/>
              </w:rPr>
              <w:t>2.</w:t>
            </w:r>
            <w:r>
              <w:rPr>
                <w:rFonts w:hint="eastAsia" w:ascii="宋体" w:hAnsi="宋体" w:eastAsia="宋体" w:cs="宋体"/>
                <w:color w:val="auto"/>
                <w:lang w:val="en-US" w:eastAsia="zh-CN"/>
              </w:rPr>
              <w:t>主要</w:t>
            </w:r>
            <w:r>
              <w:rPr>
                <w:rFonts w:hint="eastAsia" w:ascii="宋体" w:hAnsi="宋体" w:cs="宋体"/>
                <w:color w:val="auto"/>
                <w:lang w:val="en-US" w:eastAsia="zh-CN"/>
              </w:rPr>
              <w:t>材料</w:t>
            </w:r>
            <w:r>
              <w:rPr>
                <w:rFonts w:hint="eastAsia" w:ascii="宋体" w:hAnsi="宋体" w:eastAsia="宋体" w:cs="宋体"/>
                <w:color w:val="auto"/>
                <w:lang w:val="en-US" w:eastAsia="zh-CN"/>
              </w:rPr>
              <w:t>计划</w:t>
            </w:r>
            <w:r>
              <w:rPr>
                <w:rFonts w:hint="eastAsia" w:ascii="宋体" w:hAnsi="宋体" w:cs="宋体"/>
                <w:color w:val="auto"/>
                <w:lang w:val="en-US" w:eastAsia="zh-CN"/>
              </w:rPr>
              <w:t>及产品备货等</w:t>
            </w:r>
            <w:r>
              <w:rPr>
                <w:rFonts w:hint="eastAsia" w:ascii="宋体" w:hAnsi="宋体" w:eastAsia="宋体" w:cs="宋体"/>
                <w:color w:val="auto"/>
                <w:lang w:val="en-US" w:eastAsia="zh-CN"/>
              </w:rPr>
              <w:t>基本满足项目</w:t>
            </w:r>
            <w:r>
              <w:rPr>
                <w:rFonts w:hint="eastAsia" w:ascii="宋体" w:hAnsi="宋体" w:cs="宋体"/>
                <w:color w:val="auto"/>
                <w:lang w:val="en-US" w:eastAsia="zh-CN"/>
              </w:rPr>
              <w:t>推进要求</w:t>
            </w:r>
            <w:r>
              <w:rPr>
                <w:rFonts w:hint="eastAsia" w:ascii="宋体" w:hAnsi="宋体" w:eastAsia="宋体" w:cs="宋体"/>
                <w:color w:val="auto"/>
                <w:lang w:val="en-US" w:eastAsia="zh-CN"/>
              </w:rPr>
              <w:t>，</w:t>
            </w:r>
            <w:r>
              <w:rPr>
                <w:rFonts w:hint="eastAsia" w:ascii="宋体" w:hAnsi="宋体" w:cs="宋体"/>
                <w:color w:val="auto"/>
                <w:lang w:val="en-US" w:eastAsia="zh-CN"/>
              </w:rPr>
              <w:t>人员配置满足工期需要，计划及措施基本合理，基本可行，</w:t>
            </w:r>
            <w:r>
              <w:rPr>
                <w:rFonts w:hint="eastAsia" w:ascii="宋体" w:hAnsi="宋体" w:eastAsia="宋体" w:cs="宋体"/>
                <w:color w:val="auto"/>
                <w:lang w:val="en-US" w:eastAsia="zh-CN"/>
              </w:rPr>
              <w:t>得</w:t>
            </w:r>
            <w:r>
              <w:rPr>
                <w:rFonts w:hint="eastAsia" w:ascii="宋体" w:hAnsi="宋体" w:cs="宋体"/>
                <w:color w:val="auto"/>
                <w:lang w:val="en-US" w:eastAsia="zh-CN"/>
              </w:rPr>
              <w:t>4</w:t>
            </w:r>
            <w:r>
              <w:rPr>
                <w:rFonts w:hint="eastAsia" w:ascii="宋体" w:hAnsi="宋体" w:eastAsia="宋体" w:cs="宋体"/>
                <w:color w:val="auto"/>
                <w:lang w:val="en-US" w:eastAsia="zh-CN"/>
              </w:rPr>
              <w:t>分；</w:t>
            </w:r>
          </w:p>
          <w:p w14:paraId="38B5850E">
            <w:pPr>
              <w:widowControl/>
              <w:numPr>
                <w:ilvl w:val="0"/>
                <w:numId w:val="0"/>
              </w:numPr>
              <w:ind w:leftChars="0"/>
              <w:jc w:val="left"/>
              <w:textAlignment w:val="center"/>
              <w:rPr>
                <w:rFonts w:hint="default" w:ascii="宋体" w:hAnsi="宋体" w:eastAsia="宋体" w:cs="宋体"/>
                <w:color w:val="auto"/>
                <w:lang w:val="en-US" w:eastAsia="zh-CN"/>
              </w:rPr>
            </w:pPr>
            <w:r>
              <w:rPr>
                <w:rFonts w:hint="eastAsia" w:ascii="宋体" w:hAnsi="宋体" w:cs="宋体"/>
                <w:color w:val="auto"/>
                <w:lang w:val="en-US" w:eastAsia="zh-CN"/>
              </w:rPr>
              <w:t>3.</w:t>
            </w:r>
            <w:r>
              <w:rPr>
                <w:rFonts w:hint="eastAsia" w:ascii="宋体" w:hAnsi="宋体" w:eastAsia="宋体" w:cs="宋体"/>
                <w:color w:val="auto"/>
                <w:lang w:val="en-US" w:eastAsia="zh-CN"/>
              </w:rPr>
              <w:t>有计划安排，但</w:t>
            </w:r>
            <w:r>
              <w:rPr>
                <w:rFonts w:hint="eastAsia" w:ascii="宋体" w:hAnsi="宋体" w:cs="宋体"/>
                <w:color w:val="auto"/>
                <w:lang w:val="en-US" w:eastAsia="zh-CN"/>
              </w:rPr>
              <w:t>人员配置不完全满足项目推进</w:t>
            </w:r>
            <w:r>
              <w:rPr>
                <w:rFonts w:hint="eastAsia" w:ascii="宋体" w:hAnsi="宋体" w:eastAsia="宋体" w:cs="宋体"/>
                <w:color w:val="auto"/>
                <w:lang w:val="en-US" w:eastAsia="zh-CN"/>
              </w:rPr>
              <w:t>要求，</w:t>
            </w:r>
            <w:r>
              <w:rPr>
                <w:rFonts w:hint="eastAsia" w:ascii="宋体" w:hAnsi="宋体" w:cs="宋体"/>
                <w:color w:val="auto"/>
                <w:lang w:val="en-US" w:eastAsia="zh-CN"/>
              </w:rPr>
              <w:t>计划及措施存在瑕疵，</w:t>
            </w:r>
            <w:r>
              <w:rPr>
                <w:rFonts w:hint="eastAsia" w:ascii="宋体" w:hAnsi="宋体" w:eastAsia="宋体" w:cs="宋体"/>
                <w:color w:val="auto"/>
                <w:lang w:val="en-US" w:eastAsia="zh-CN"/>
              </w:rPr>
              <w:t>得2分；</w:t>
            </w:r>
          </w:p>
          <w:p w14:paraId="3DEB1054">
            <w:pPr>
              <w:widowControl/>
              <w:numPr>
                <w:ilvl w:val="0"/>
                <w:numId w:val="0"/>
              </w:numPr>
              <w:ind w:left="0" w:leftChars="0" w:firstLine="0" w:firstLineChars="0"/>
              <w:jc w:val="left"/>
              <w:textAlignment w:val="center"/>
              <w:rPr>
                <w:rFonts w:hint="eastAsia" w:ascii="宋体" w:hAnsi="宋体" w:eastAsia="宋体" w:cs="宋体"/>
                <w:color w:val="auto"/>
                <w:lang w:val="en-US" w:eastAsia="zh-CN"/>
              </w:rPr>
            </w:pPr>
            <w:r>
              <w:rPr>
                <w:rFonts w:hint="eastAsia" w:ascii="宋体" w:hAnsi="宋体" w:cs="宋体"/>
                <w:color w:val="auto"/>
                <w:lang w:val="en-US" w:eastAsia="zh-CN"/>
              </w:rPr>
              <w:t>4.未提供或不满足上述要求，得0分</w:t>
            </w:r>
            <w:r>
              <w:rPr>
                <w:rFonts w:hint="eastAsia" w:ascii="宋体" w:hAnsi="宋体" w:eastAsia="宋体" w:cs="宋体"/>
                <w:color w:val="auto"/>
                <w:lang w:val="en-US" w:eastAsia="zh-CN"/>
              </w:rPr>
              <w:t>。</w:t>
            </w:r>
          </w:p>
          <w:p w14:paraId="69DCDE78">
            <w:pPr>
              <w:widowControl/>
              <w:numPr>
                <w:ilvl w:val="0"/>
                <w:numId w:val="0"/>
              </w:numPr>
              <w:ind w:left="0" w:leftChars="0" w:firstLine="0" w:firstLineChars="0"/>
              <w:jc w:val="left"/>
              <w:textAlignment w:val="center"/>
              <w:rPr>
                <w:rFonts w:hint="eastAsia" w:ascii="宋体" w:hAnsi="宋体" w:eastAsia="宋体" w:cs="宋体"/>
                <w:lang w:val="en-US" w:eastAsia="zh-CN"/>
              </w:rPr>
            </w:pPr>
            <w:r>
              <w:rPr>
                <w:rFonts w:hint="eastAsia" w:ascii="宋体" w:hAnsi="宋体" w:cs="宋体"/>
                <w:color w:val="auto"/>
                <w:szCs w:val="21"/>
                <w:lang w:val="en-US" w:eastAsia="zh-CN"/>
              </w:rPr>
              <w:t>备注：根据“用户需求书 二、（九）、2点”要求，提供</w:t>
            </w:r>
            <w:r>
              <w:rPr>
                <w:rFonts w:hint="eastAsia" w:ascii="宋体" w:hAnsi="宋体" w:eastAsia="宋体" w:cs="宋体"/>
                <w:color w:val="0000FF"/>
                <w:sz w:val="21"/>
                <w:szCs w:val="21"/>
                <w:lang w:val="en-US" w:eastAsia="zh-CN"/>
              </w:rPr>
              <w:t>人员配置</w:t>
            </w:r>
            <w:r>
              <w:rPr>
                <w:rFonts w:hint="eastAsia" w:ascii="宋体" w:hAnsi="宋体" w:cs="宋体"/>
                <w:color w:val="0000FF"/>
                <w:sz w:val="21"/>
                <w:szCs w:val="21"/>
                <w:lang w:val="en-US" w:eastAsia="zh-CN"/>
              </w:rPr>
              <w:t>清单表</w:t>
            </w:r>
            <w:r>
              <w:rPr>
                <w:rFonts w:hint="eastAsia" w:ascii="宋体" w:hAnsi="宋体" w:cs="宋体"/>
                <w:color w:val="auto"/>
                <w:sz w:val="21"/>
                <w:szCs w:val="21"/>
                <w:lang w:val="en-US" w:eastAsia="zh-CN"/>
              </w:rPr>
              <w:t>，格式自拟。</w:t>
            </w:r>
            <w:r>
              <w:rPr>
                <w:rFonts w:hint="eastAsia" w:ascii="宋体" w:hAnsi="宋体" w:cs="宋体"/>
                <w:color w:val="000000"/>
                <w:sz w:val="21"/>
                <w:szCs w:val="21"/>
                <w:lang w:val="en-US" w:eastAsia="zh-CN"/>
              </w:rPr>
              <w:t>未提供的本项不得分。</w:t>
            </w:r>
          </w:p>
        </w:tc>
        <w:tc>
          <w:tcPr>
            <w:tcW w:w="1155" w:type="dxa"/>
            <w:vAlign w:val="center"/>
          </w:tcPr>
          <w:p w14:paraId="190E77E3">
            <w:pPr>
              <w:jc w:val="center"/>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有</w:t>
            </w:r>
          </w:p>
          <w:p w14:paraId="0D5A028C">
            <w:pPr>
              <w:jc w:val="center"/>
              <w:rPr>
                <w:rFonts w:hint="eastAsia" w:ascii="宋体" w:hAnsi="宋体" w:cs="宋体"/>
                <w:szCs w:val="21"/>
              </w:rPr>
            </w:pPr>
            <w:r>
              <w:rPr>
                <w:rFonts w:hint="eastAsia" w:ascii="宋体" w:hAnsi="宋体" w:cs="宋体"/>
                <w:szCs w:val="21"/>
              </w:rPr>
              <w:t>□无</w:t>
            </w:r>
          </w:p>
        </w:tc>
        <w:tc>
          <w:tcPr>
            <w:tcW w:w="1352" w:type="dxa"/>
            <w:vAlign w:val="center"/>
          </w:tcPr>
          <w:p w14:paraId="062CB793">
            <w:pPr>
              <w:jc w:val="center"/>
              <w:rPr>
                <w:rFonts w:hint="eastAsia" w:ascii="宋体" w:hAnsi="宋体" w:cs="宋体"/>
                <w:szCs w:val="21"/>
              </w:rPr>
            </w:pPr>
            <w:r>
              <w:rPr>
                <w:rFonts w:hint="eastAsia" w:ascii="宋体" w:hAnsi="宋体" w:cs="宋体"/>
                <w:szCs w:val="21"/>
              </w:rPr>
              <w:t>见响应文件</w:t>
            </w:r>
          </w:p>
          <w:p w14:paraId="352913A2">
            <w:pPr>
              <w:jc w:val="center"/>
              <w:rPr>
                <w:rFonts w:hint="eastAsia" w:ascii="宋体" w:hAnsi="宋体" w:cs="宋体"/>
                <w:szCs w:val="21"/>
              </w:rPr>
            </w:pPr>
            <w:r>
              <w:rPr>
                <w:rFonts w:hint="eastAsia" w:ascii="宋体" w:hAnsi="宋体" w:cs="宋体"/>
                <w:szCs w:val="21"/>
              </w:rPr>
              <w:t>（ ）页</w:t>
            </w:r>
          </w:p>
        </w:tc>
      </w:tr>
      <w:tr w14:paraId="3F8C1C9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73" w:hRule="atLeast"/>
          <w:jc w:val="center"/>
        </w:trPr>
        <w:tc>
          <w:tcPr>
            <w:tcW w:w="641" w:type="dxa"/>
            <w:vAlign w:val="center"/>
          </w:tcPr>
          <w:p w14:paraId="037BF9D3">
            <w:pPr>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142" w:type="dxa"/>
            <w:vAlign w:val="center"/>
          </w:tcPr>
          <w:p w14:paraId="03796DB8">
            <w:pPr>
              <w:widowControl/>
              <w:jc w:val="center"/>
              <w:textAlignment w:val="center"/>
              <w:rPr>
                <w:rFonts w:hint="eastAsia" w:ascii="宋体" w:hAnsi="宋体" w:eastAsia="宋体" w:cs="宋体"/>
                <w:lang w:val="en-US" w:eastAsia="zh-CN"/>
              </w:rPr>
            </w:pPr>
            <w:r>
              <w:rPr>
                <w:rFonts w:hint="eastAsia" w:ascii="Calibri" w:hAnsi="Calibri"/>
                <w:color w:val="auto"/>
              </w:rPr>
              <w:t>安</w:t>
            </w:r>
            <w:r>
              <w:rPr>
                <w:rFonts w:hint="eastAsia" w:ascii="Calibri" w:hAnsi="Calibri"/>
                <w:color w:val="auto"/>
                <w:lang w:eastAsia="zh-CN"/>
              </w:rPr>
              <w:t>全</w:t>
            </w:r>
            <w:r>
              <w:rPr>
                <w:rFonts w:hint="eastAsia" w:ascii="Calibri" w:hAnsi="Calibri"/>
                <w:color w:val="auto"/>
                <w:lang w:val="en-US" w:eastAsia="zh-CN"/>
              </w:rPr>
              <w:t>和绿色施工</w:t>
            </w:r>
            <w:r>
              <w:rPr>
                <w:rFonts w:hint="eastAsia" w:ascii="Calibri" w:hAnsi="Calibri"/>
                <w:color w:val="auto"/>
                <w:lang w:eastAsia="zh-CN"/>
              </w:rPr>
              <w:t>保障措施</w:t>
            </w:r>
            <w:r>
              <w:rPr>
                <w:rFonts w:hint="eastAsia" w:ascii="宋体" w:hAnsi="宋体" w:eastAsia="宋体" w:cs="宋体"/>
                <w:lang w:eastAsia="zh-CN"/>
              </w:rPr>
              <w:t>（</w:t>
            </w:r>
            <w:r>
              <w:rPr>
                <w:rFonts w:hint="eastAsia" w:ascii="宋体" w:hAnsi="宋体" w:cs="宋体"/>
                <w:lang w:val="en-US" w:eastAsia="zh-CN"/>
              </w:rPr>
              <w:t>6</w:t>
            </w:r>
            <w:r>
              <w:rPr>
                <w:rFonts w:hint="eastAsia" w:ascii="宋体" w:hAnsi="宋体" w:eastAsia="宋体" w:cs="宋体"/>
                <w:lang w:val="en-US" w:eastAsia="zh-CN"/>
              </w:rPr>
              <w:t>分）</w:t>
            </w:r>
          </w:p>
        </w:tc>
        <w:tc>
          <w:tcPr>
            <w:tcW w:w="6095" w:type="dxa"/>
            <w:vAlign w:val="center"/>
          </w:tcPr>
          <w:p w14:paraId="5FC481A8">
            <w:pPr>
              <w:widowControl/>
              <w:textAlignment w:val="center"/>
              <w:rPr>
                <w:rFonts w:ascii="宋体" w:hAnsi="宋体" w:cs="宋体"/>
                <w:szCs w:val="21"/>
              </w:rPr>
            </w:pPr>
            <w:r>
              <w:rPr>
                <w:rFonts w:hint="eastAsia" w:ascii="宋体" w:hAnsi="宋体" w:cs="宋体"/>
                <w:szCs w:val="21"/>
              </w:rPr>
              <w:t>1</w:t>
            </w:r>
            <w:r>
              <w:rPr>
                <w:rFonts w:hint="eastAsia" w:ascii="宋体" w:hAnsi="宋体" w:cs="宋体"/>
                <w:szCs w:val="21"/>
                <w:lang w:val="en-US" w:eastAsia="zh-CN"/>
              </w:rPr>
              <w:t>.措施科学合理，具体</w:t>
            </w:r>
            <w:r>
              <w:rPr>
                <w:rFonts w:hint="eastAsia" w:ascii="宋体" w:hAnsi="宋体" w:cs="宋体"/>
                <w:szCs w:val="21"/>
              </w:rPr>
              <w:t>明确</w:t>
            </w:r>
            <w:r>
              <w:rPr>
                <w:rFonts w:hint="eastAsia" w:ascii="宋体" w:hAnsi="宋体" w:cs="宋体"/>
                <w:szCs w:val="21"/>
                <w:lang w:eastAsia="zh-CN"/>
              </w:rPr>
              <w:t>，</w:t>
            </w:r>
            <w:r>
              <w:rPr>
                <w:rFonts w:hint="eastAsia" w:ascii="宋体" w:hAnsi="宋体" w:cs="宋体"/>
                <w:szCs w:val="21"/>
                <w:lang w:val="en-US" w:eastAsia="zh-CN"/>
              </w:rPr>
              <w:t>针对性强，</w:t>
            </w:r>
            <w:r>
              <w:rPr>
                <w:rFonts w:hint="eastAsia" w:ascii="宋体" w:hAnsi="宋体" w:cs="宋体"/>
                <w:szCs w:val="21"/>
              </w:rPr>
              <w:t>可行</w:t>
            </w:r>
            <w:r>
              <w:rPr>
                <w:rFonts w:hint="eastAsia" w:ascii="宋体" w:hAnsi="宋体" w:cs="宋体"/>
                <w:szCs w:val="21"/>
                <w:lang w:val="en-US" w:eastAsia="zh-CN"/>
              </w:rPr>
              <w:t>性强</w:t>
            </w:r>
            <w:r>
              <w:rPr>
                <w:rFonts w:hint="eastAsia" w:ascii="宋体" w:hAnsi="宋体" w:cs="宋体"/>
                <w:szCs w:val="21"/>
              </w:rPr>
              <w:t>，得</w:t>
            </w:r>
            <w:r>
              <w:rPr>
                <w:rFonts w:hint="eastAsia" w:ascii="宋体" w:hAnsi="宋体" w:cs="宋体"/>
                <w:szCs w:val="21"/>
                <w:lang w:val="en-US" w:eastAsia="zh-CN"/>
              </w:rPr>
              <w:t>6</w:t>
            </w:r>
            <w:r>
              <w:rPr>
                <w:rFonts w:hint="eastAsia" w:ascii="宋体" w:hAnsi="宋体" w:cs="宋体"/>
                <w:szCs w:val="21"/>
              </w:rPr>
              <w:t>分；</w:t>
            </w:r>
          </w:p>
          <w:p w14:paraId="60F44813">
            <w:pPr>
              <w:widowControl/>
              <w:textAlignment w:val="center"/>
              <w:rPr>
                <w:rFonts w:ascii="宋体" w:hAnsi="宋体" w:cs="宋体"/>
                <w:szCs w:val="21"/>
              </w:rPr>
            </w:pPr>
            <w:r>
              <w:rPr>
                <w:rFonts w:hint="eastAsia" w:ascii="宋体" w:hAnsi="宋体" w:cs="宋体"/>
                <w:szCs w:val="21"/>
              </w:rPr>
              <w:t>2</w:t>
            </w:r>
            <w:r>
              <w:rPr>
                <w:rFonts w:hint="eastAsia" w:ascii="宋体" w:hAnsi="宋体" w:cs="宋体"/>
                <w:szCs w:val="21"/>
                <w:lang w:val="en-US" w:eastAsia="zh-CN"/>
              </w:rPr>
              <w:t>.</w:t>
            </w:r>
            <w:r>
              <w:rPr>
                <w:rFonts w:hint="eastAsia" w:ascii="宋体" w:hAnsi="宋体" w:cs="宋体"/>
                <w:szCs w:val="21"/>
                <w:lang w:eastAsia="zh-CN"/>
              </w:rPr>
              <w:t>措施基本</w:t>
            </w:r>
            <w:r>
              <w:rPr>
                <w:rFonts w:hint="eastAsia" w:ascii="宋体" w:hAnsi="宋体" w:cs="宋体"/>
                <w:szCs w:val="21"/>
                <w:lang w:val="en-US" w:eastAsia="zh-CN"/>
              </w:rPr>
              <w:t>合理，针对性、</w:t>
            </w:r>
            <w:r>
              <w:rPr>
                <w:rFonts w:hint="eastAsia" w:ascii="宋体" w:hAnsi="宋体" w:cs="宋体"/>
                <w:szCs w:val="21"/>
              </w:rPr>
              <w:t>可行</w:t>
            </w:r>
            <w:r>
              <w:rPr>
                <w:rFonts w:hint="eastAsia" w:ascii="宋体" w:hAnsi="宋体" w:cs="宋体"/>
                <w:szCs w:val="21"/>
                <w:lang w:val="en-US" w:eastAsia="zh-CN"/>
              </w:rPr>
              <w:t>性一般</w:t>
            </w:r>
            <w:r>
              <w:rPr>
                <w:rFonts w:hint="eastAsia" w:ascii="宋体" w:hAnsi="宋体" w:cs="宋体"/>
                <w:szCs w:val="21"/>
              </w:rPr>
              <w:t>，得</w:t>
            </w:r>
            <w:r>
              <w:rPr>
                <w:rFonts w:hint="eastAsia" w:ascii="宋体" w:hAnsi="宋体" w:cs="宋体"/>
                <w:szCs w:val="21"/>
                <w:lang w:val="en-US" w:eastAsia="zh-CN"/>
              </w:rPr>
              <w:t>4</w:t>
            </w:r>
            <w:r>
              <w:rPr>
                <w:rFonts w:hint="eastAsia" w:ascii="宋体" w:hAnsi="宋体" w:cs="宋体"/>
                <w:szCs w:val="21"/>
              </w:rPr>
              <w:t>分；</w:t>
            </w:r>
          </w:p>
          <w:p w14:paraId="7FB91A67">
            <w:pPr>
              <w:widowControl/>
              <w:textAlignment w:val="center"/>
              <w:rPr>
                <w:rFonts w:ascii="宋体" w:hAnsi="宋体" w:cs="宋体"/>
                <w:szCs w:val="21"/>
              </w:rPr>
            </w:pPr>
            <w:r>
              <w:rPr>
                <w:rFonts w:hint="eastAsia" w:ascii="宋体" w:hAnsi="宋体" w:cs="宋体"/>
                <w:szCs w:val="21"/>
              </w:rPr>
              <w:t>3</w:t>
            </w:r>
            <w:r>
              <w:rPr>
                <w:rFonts w:hint="eastAsia" w:ascii="宋体" w:hAnsi="宋体" w:cs="宋体"/>
                <w:szCs w:val="21"/>
                <w:lang w:val="en-US" w:eastAsia="zh-CN"/>
              </w:rPr>
              <w:t>.</w:t>
            </w:r>
            <w:r>
              <w:rPr>
                <w:rFonts w:hint="eastAsia" w:ascii="宋体" w:hAnsi="宋体" w:cs="宋体"/>
                <w:szCs w:val="21"/>
                <w:lang w:eastAsia="zh-CN"/>
              </w:rPr>
              <w:t>措施</w:t>
            </w:r>
            <w:r>
              <w:rPr>
                <w:rFonts w:hint="eastAsia" w:ascii="宋体" w:hAnsi="宋体" w:cs="宋体"/>
                <w:szCs w:val="21"/>
                <w:lang w:val="en-US" w:eastAsia="zh-CN"/>
              </w:rPr>
              <w:t>欠合理，可行性差</w:t>
            </w:r>
            <w:r>
              <w:rPr>
                <w:rFonts w:hint="eastAsia" w:ascii="宋体" w:hAnsi="宋体" w:cs="宋体"/>
                <w:szCs w:val="21"/>
              </w:rPr>
              <w:t>，</w:t>
            </w:r>
            <w:r>
              <w:rPr>
                <w:rFonts w:hint="eastAsia" w:ascii="宋体" w:hAnsi="宋体" w:cs="宋体"/>
                <w:color w:val="auto"/>
                <w:lang w:val="en-US" w:eastAsia="zh-CN"/>
              </w:rPr>
              <w:t>存在一定瑕疵，</w:t>
            </w:r>
            <w:r>
              <w:rPr>
                <w:rFonts w:hint="eastAsia" w:ascii="宋体" w:hAnsi="宋体" w:cs="宋体"/>
                <w:szCs w:val="21"/>
              </w:rPr>
              <w:t>得</w:t>
            </w:r>
            <w:r>
              <w:rPr>
                <w:rFonts w:hint="eastAsia" w:ascii="宋体" w:hAnsi="宋体" w:cs="宋体"/>
                <w:szCs w:val="21"/>
                <w:lang w:val="en-US" w:eastAsia="zh-CN"/>
              </w:rPr>
              <w:t>2</w:t>
            </w:r>
            <w:r>
              <w:rPr>
                <w:rFonts w:hint="eastAsia" w:ascii="宋体" w:hAnsi="宋体" w:cs="宋体"/>
                <w:szCs w:val="21"/>
              </w:rPr>
              <w:t>分；</w:t>
            </w:r>
          </w:p>
          <w:p w14:paraId="557F9494">
            <w:pPr>
              <w:widowControl/>
              <w:textAlignment w:val="center"/>
              <w:rPr>
                <w:rFonts w:ascii="宋体" w:hAnsi="宋体" w:cs="宋体"/>
                <w:szCs w:val="21"/>
              </w:rPr>
            </w:pPr>
            <w:r>
              <w:rPr>
                <w:rFonts w:hint="eastAsia" w:ascii="宋体" w:hAnsi="宋体" w:cs="宋体"/>
                <w:szCs w:val="21"/>
              </w:rPr>
              <w:t>4</w:t>
            </w:r>
            <w:r>
              <w:rPr>
                <w:rFonts w:hint="eastAsia" w:ascii="宋体" w:hAnsi="宋体" w:cs="宋体"/>
                <w:szCs w:val="21"/>
                <w:lang w:val="en-US" w:eastAsia="zh-CN"/>
              </w:rPr>
              <w:t>.</w:t>
            </w:r>
            <w:r>
              <w:rPr>
                <w:rFonts w:hint="eastAsia" w:ascii="宋体" w:hAnsi="宋体" w:cs="宋体"/>
                <w:color w:val="auto"/>
                <w:lang w:val="en-US" w:eastAsia="zh-CN"/>
              </w:rPr>
              <w:t>未提供或不满足上述要求，得0分</w:t>
            </w:r>
            <w:r>
              <w:rPr>
                <w:rFonts w:hint="eastAsia" w:ascii="宋体" w:hAnsi="宋体" w:cs="宋体"/>
                <w:szCs w:val="21"/>
              </w:rPr>
              <w:t>。</w:t>
            </w:r>
          </w:p>
        </w:tc>
        <w:tc>
          <w:tcPr>
            <w:tcW w:w="1155" w:type="dxa"/>
            <w:vAlign w:val="center"/>
          </w:tcPr>
          <w:p w14:paraId="5212E817">
            <w:pPr>
              <w:jc w:val="center"/>
              <w:rPr>
                <w:rFonts w:hint="eastAsia" w:ascii="宋体" w:hAnsi="宋体" w:cs="宋体"/>
                <w:szCs w:val="21"/>
              </w:rPr>
            </w:pPr>
            <w:r>
              <w:rPr>
                <w:rFonts w:hint="eastAsia" w:ascii="宋体" w:hAnsi="宋体" w:cs="宋体"/>
                <w:szCs w:val="21"/>
              </w:rPr>
              <w:t>□有</w:t>
            </w:r>
          </w:p>
          <w:p w14:paraId="560CC45D">
            <w:pPr>
              <w:jc w:val="center"/>
              <w:rPr>
                <w:rFonts w:ascii="宋体" w:hAnsi="宋体" w:cs="宋体"/>
                <w:szCs w:val="21"/>
              </w:rPr>
            </w:pPr>
            <w:r>
              <w:rPr>
                <w:rFonts w:hint="eastAsia" w:ascii="宋体" w:hAnsi="宋体" w:cs="宋体"/>
                <w:szCs w:val="21"/>
              </w:rPr>
              <w:t>□无</w:t>
            </w:r>
          </w:p>
        </w:tc>
        <w:tc>
          <w:tcPr>
            <w:tcW w:w="1352" w:type="dxa"/>
            <w:vAlign w:val="center"/>
          </w:tcPr>
          <w:p w14:paraId="671CF29C">
            <w:pPr>
              <w:jc w:val="center"/>
              <w:rPr>
                <w:rFonts w:hint="eastAsia" w:ascii="宋体" w:hAnsi="宋体" w:cs="宋体"/>
                <w:szCs w:val="21"/>
              </w:rPr>
            </w:pPr>
            <w:r>
              <w:rPr>
                <w:rFonts w:hint="eastAsia" w:ascii="宋体" w:hAnsi="宋体" w:cs="宋体"/>
                <w:szCs w:val="21"/>
              </w:rPr>
              <w:t>见响应文件</w:t>
            </w:r>
          </w:p>
          <w:p w14:paraId="2427E443">
            <w:pPr>
              <w:jc w:val="center"/>
              <w:rPr>
                <w:rFonts w:ascii="宋体" w:hAnsi="宋体" w:cs="宋体"/>
                <w:szCs w:val="21"/>
              </w:rPr>
            </w:pPr>
            <w:r>
              <w:rPr>
                <w:rFonts w:hint="eastAsia" w:ascii="宋体" w:hAnsi="宋体" w:cs="宋体"/>
                <w:szCs w:val="21"/>
              </w:rPr>
              <w:t>（ ）页</w:t>
            </w:r>
          </w:p>
        </w:tc>
      </w:tr>
    </w:tbl>
    <w:p w14:paraId="3C7BE806">
      <w:pPr>
        <w:adjustRightInd w:val="0"/>
        <w:snapToGrid w:val="0"/>
        <w:ind w:firstLine="422" w:firstLineChars="200"/>
        <w:rPr>
          <w:rFonts w:ascii="宋体" w:hAnsi="宋体" w:cs="宋体"/>
          <w:b/>
          <w:bCs/>
          <w:szCs w:val="21"/>
        </w:rPr>
      </w:pPr>
      <w:r>
        <w:rPr>
          <w:rFonts w:hint="eastAsia" w:ascii="宋体" w:hAnsi="宋体" w:cs="宋体"/>
          <w:b/>
          <w:bCs/>
          <w:szCs w:val="21"/>
          <w:lang w:val="en-US" w:eastAsia="zh-CN"/>
        </w:rPr>
        <w:t>供应商</w:t>
      </w:r>
      <w:r>
        <w:rPr>
          <w:rFonts w:hint="eastAsia" w:ascii="宋体" w:hAnsi="宋体" w:cs="宋体"/>
          <w:b/>
          <w:bCs/>
          <w:szCs w:val="21"/>
          <w:lang w:val="en-GB"/>
        </w:rPr>
        <w:t>应根据《技术评审自查表》的各项内容填写此表，并提供相应的证明资料及填写页码，如未提供，评审委员会有权认为不具备或不符合，并影响</w:t>
      </w:r>
      <w:r>
        <w:rPr>
          <w:rFonts w:hint="eastAsia" w:ascii="宋体" w:hAnsi="宋体" w:cs="宋体"/>
          <w:b/>
          <w:bCs/>
          <w:szCs w:val="21"/>
          <w:lang w:val="en-US" w:eastAsia="zh-CN"/>
        </w:rPr>
        <w:t>供应商</w:t>
      </w:r>
      <w:r>
        <w:rPr>
          <w:rFonts w:hint="eastAsia" w:ascii="宋体" w:hAnsi="宋体" w:cs="宋体"/>
          <w:b/>
          <w:bCs/>
          <w:szCs w:val="21"/>
        </w:rPr>
        <w:t>的得分。</w:t>
      </w:r>
    </w:p>
    <w:p w14:paraId="0BB8A12E">
      <w:pPr>
        <w:adjustRightInd w:val="0"/>
        <w:snapToGrid w:val="0"/>
        <w:rPr>
          <w:rFonts w:ascii="宋体" w:hAnsi="宋体" w:cs="宋体"/>
          <w:szCs w:val="21"/>
        </w:rPr>
      </w:pPr>
      <w:r>
        <w:rPr>
          <w:rFonts w:hint="eastAsia" w:ascii="宋体" w:hAnsi="宋体" w:cs="宋体"/>
          <w:szCs w:val="21"/>
        </w:rPr>
        <w:t>注：</w:t>
      </w:r>
    </w:p>
    <w:p w14:paraId="7872C64C">
      <w:pPr>
        <w:shd w:val="clear" w:color="auto" w:fill="FFFFFF"/>
        <w:ind w:firstLine="420" w:firstLineChars="200"/>
        <w:rPr>
          <w:rFonts w:ascii="宋体" w:hAnsi="宋体" w:cs="宋体"/>
          <w:szCs w:val="21"/>
        </w:rPr>
      </w:pPr>
      <w:r>
        <w:rPr>
          <w:rFonts w:hint="eastAsia" w:ascii="宋体" w:hAnsi="宋体" w:cs="宋体"/>
          <w:szCs w:val="21"/>
        </w:rPr>
        <w:t>1.请在表格下方附上相关证明资料，提供所需证书（或证明文件）复印件且加盖公章方可得分，不提供不得分。</w:t>
      </w:r>
    </w:p>
    <w:p w14:paraId="085263E2">
      <w:pPr>
        <w:shd w:val="clear" w:color="auto" w:fill="FFFFFF"/>
        <w:ind w:firstLine="420" w:firstLineChars="200"/>
        <w:rPr>
          <w:rFonts w:ascii="宋体" w:hAnsi="宋体" w:cs="宋体"/>
          <w:szCs w:val="21"/>
        </w:rPr>
      </w:pPr>
      <w:r>
        <w:rPr>
          <w:rFonts w:hint="eastAsia" w:ascii="宋体" w:hAnsi="宋体" w:cs="宋体"/>
          <w:szCs w:val="21"/>
        </w:rPr>
        <w:t>2.本表中所要求提交的与评分项目相关的各类证明文件或资料，需清晰反映相关的数据及印章等，如模糊不清无法辨别的，视为未按要求提交，该项评分不得分。</w:t>
      </w:r>
    </w:p>
    <w:p w14:paraId="25D326E3">
      <w:pPr>
        <w:shd w:val="clear" w:color="auto" w:fill="FFFFFF"/>
        <w:ind w:firstLine="420" w:firstLineChars="200"/>
        <w:rPr>
          <w:rFonts w:ascii="宋体" w:hAnsi="宋体" w:cs="宋体"/>
          <w:szCs w:val="21"/>
        </w:rPr>
      </w:pPr>
      <w:r>
        <w:rPr>
          <w:rFonts w:hint="eastAsia" w:ascii="宋体" w:hAnsi="宋体" w:cs="宋体"/>
          <w:szCs w:val="21"/>
        </w:rPr>
        <w:t>3.本表要求提供的证书等证明文件，如有有效期的，须在有效期内，否则不予得分。</w:t>
      </w:r>
    </w:p>
    <w:p w14:paraId="33EF6962">
      <w:pPr>
        <w:shd w:val="clear" w:color="auto" w:fill="FFFFFF"/>
        <w:ind w:firstLine="420" w:firstLineChars="200"/>
        <w:rPr>
          <w:rFonts w:ascii="宋体" w:hAnsi="宋体" w:cs="宋体"/>
          <w:szCs w:val="21"/>
        </w:rPr>
      </w:pPr>
      <w:r>
        <w:rPr>
          <w:rFonts w:hint="eastAsia" w:ascii="宋体" w:hAnsi="宋体" w:cs="宋体"/>
          <w:szCs w:val="21"/>
        </w:rPr>
        <w:t>4.承诺以上响应情况属实，如有虚假响应，同意本项目一票否决，并列入采购人</w:t>
      </w:r>
      <w:r>
        <w:rPr>
          <w:rFonts w:hint="eastAsia" w:ascii="宋体" w:hAnsi="宋体" w:cs="宋体"/>
          <w:szCs w:val="21"/>
          <w:lang w:val="en-US" w:eastAsia="zh-CN"/>
        </w:rPr>
        <w:t>失信</w:t>
      </w:r>
      <w:r>
        <w:rPr>
          <w:rFonts w:hint="eastAsia" w:ascii="宋体" w:hAnsi="宋体" w:cs="宋体"/>
          <w:szCs w:val="21"/>
        </w:rPr>
        <w:t>供应商名单。</w:t>
      </w:r>
    </w:p>
    <w:p w14:paraId="7C03422C">
      <w:pPr>
        <w:pStyle w:val="35"/>
        <w:rPr>
          <w:rStyle w:val="38"/>
        </w:rPr>
      </w:pPr>
      <w:r>
        <w:rPr>
          <w:rFonts w:hint="eastAsia" w:ascii="宋体" w:hAnsi="宋体" w:cs="宋体"/>
          <w:sz w:val="21"/>
          <w:szCs w:val="21"/>
        </w:rPr>
        <w:t>5.本自查表不得擅自删改。</w:t>
      </w:r>
    </w:p>
    <w:p w14:paraId="623B9CD7">
      <w:pPr>
        <w:spacing w:line="360" w:lineRule="auto"/>
        <w:ind w:firstLine="3542" w:firstLineChars="1476"/>
        <w:jc w:val="left"/>
        <w:rPr>
          <w:rFonts w:hint="eastAsia" w:ascii="宋体" w:hAnsi="宋体" w:cs="宋体"/>
          <w:sz w:val="24"/>
        </w:rPr>
      </w:pPr>
    </w:p>
    <w:p w14:paraId="753C2562">
      <w:pPr>
        <w:spacing w:line="360" w:lineRule="auto"/>
        <w:ind w:firstLine="3542" w:firstLineChars="1476"/>
        <w:jc w:val="left"/>
        <w:rPr>
          <w:rFonts w:hint="eastAsia" w:ascii="宋体" w:hAnsi="宋体" w:cs="宋体"/>
          <w:sz w:val="24"/>
        </w:rPr>
      </w:pPr>
    </w:p>
    <w:p w14:paraId="742F3270">
      <w:pPr>
        <w:spacing w:line="360" w:lineRule="auto"/>
        <w:ind w:firstLine="3542" w:firstLineChars="1476"/>
        <w:jc w:val="left"/>
        <w:rPr>
          <w:rFonts w:hint="eastAsia" w:ascii="宋体" w:hAnsi="宋体" w:cs="宋体"/>
          <w:sz w:val="24"/>
        </w:rPr>
      </w:pPr>
    </w:p>
    <w:p w14:paraId="28E0F1F5">
      <w:pPr>
        <w:spacing w:line="360" w:lineRule="auto"/>
        <w:ind w:firstLine="3542" w:firstLineChars="1476"/>
        <w:jc w:val="left"/>
        <w:rPr>
          <w:rFonts w:hint="eastAsia" w:ascii="宋体" w:hAnsi="宋体" w:cs="宋体"/>
          <w:sz w:val="24"/>
        </w:rPr>
      </w:pPr>
    </w:p>
    <w:p w14:paraId="20F4AB24">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F3A4F2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0443FBE">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2B3FFEB2">
      <w:pPr>
        <w:spacing w:line="360" w:lineRule="auto"/>
        <w:ind w:firstLine="3542" w:firstLineChars="1476"/>
        <w:jc w:val="left"/>
        <w:rPr>
          <w:rFonts w:hint="eastAsia" w:ascii="宋体" w:hAnsi="宋体" w:cs="宋体"/>
          <w:sz w:val="24"/>
        </w:rPr>
      </w:pPr>
    </w:p>
    <w:p w14:paraId="23B71D8F">
      <w:pPr>
        <w:spacing w:line="360" w:lineRule="auto"/>
        <w:ind w:firstLine="3542" w:firstLineChars="1476"/>
        <w:jc w:val="left"/>
        <w:rPr>
          <w:rFonts w:hint="eastAsia" w:ascii="宋体" w:hAnsi="宋体" w:cs="宋体"/>
          <w:sz w:val="24"/>
        </w:rPr>
      </w:pPr>
    </w:p>
    <w:p w14:paraId="28BBFB36">
      <w:pPr>
        <w:spacing w:line="360" w:lineRule="auto"/>
        <w:ind w:firstLine="3542" w:firstLineChars="1476"/>
        <w:jc w:val="left"/>
        <w:rPr>
          <w:rFonts w:hint="eastAsia" w:ascii="宋体" w:hAnsi="宋体" w:cs="宋体"/>
          <w:sz w:val="24"/>
        </w:rPr>
      </w:pPr>
    </w:p>
    <w:p w14:paraId="11DE0048">
      <w:pPr>
        <w:spacing w:line="360" w:lineRule="auto"/>
        <w:ind w:firstLine="3542" w:firstLineChars="1476"/>
        <w:jc w:val="left"/>
        <w:rPr>
          <w:rFonts w:hint="eastAsia" w:ascii="宋体" w:hAnsi="宋体" w:cs="宋体"/>
          <w:sz w:val="24"/>
        </w:rPr>
      </w:pPr>
    </w:p>
    <w:p w14:paraId="606B2648">
      <w:pPr>
        <w:spacing w:line="360" w:lineRule="auto"/>
        <w:ind w:firstLine="3542" w:firstLineChars="1476"/>
        <w:jc w:val="left"/>
        <w:rPr>
          <w:rFonts w:hint="eastAsia" w:ascii="宋体" w:hAnsi="宋体" w:cs="宋体"/>
          <w:sz w:val="24"/>
        </w:rPr>
      </w:pPr>
    </w:p>
    <w:p w14:paraId="0675E6C8">
      <w:pPr>
        <w:spacing w:line="360" w:lineRule="auto"/>
        <w:ind w:firstLine="3542" w:firstLineChars="1476"/>
        <w:jc w:val="left"/>
        <w:rPr>
          <w:rFonts w:hint="eastAsia" w:ascii="宋体" w:hAnsi="宋体" w:cs="宋体"/>
          <w:sz w:val="24"/>
        </w:rPr>
      </w:pPr>
    </w:p>
    <w:p w14:paraId="08A26078">
      <w:pPr>
        <w:spacing w:line="360" w:lineRule="auto"/>
        <w:ind w:firstLine="3542" w:firstLineChars="1476"/>
        <w:jc w:val="left"/>
        <w:rPr>
          <w:rFonts w:hint="eastAsia" w:ascii="宋体" w:hAnsi="宋体" w:cs="宋体"/>
          <w:sz w:val="24"/>
        </w:rPr>
      </w:pPr>
    </w:p>
    <w:p w14:paraId="68CDE61A">
      <w:pPr>
        <w:spacing w:line="360" w:lineRule="auto"/>
        <w:ind w:firstLine="3542" w:firstLineChars="1476"/>
        <w:jc w:val="left"/>
        <w:rPr>
          <w:rFonts w:hint="eastAsia" w:ascii="宋体" w:hAnsi="宋体" w:cs="宋体"/>
          <w:sz w:val="24"/>
        </w:rPr>
      </w:pPr>
    </w:p>
    <w:p w14:paraId="5BD8F197">
      <w:pPr>
        <w:spacing w:line="360" w:lineRule="auto"/>
        <w:ind w:firstLine="3542" w:firstLineChars="1476"/>
        <w:jc w:val="left"/>
        <w:rPr>
          <w:rFonts w:hint="eastAsia" w:ascii="宋体" w:hAnsi="宋体" w:cs="宋体"/>
          <w:sz w:val="24"/>
        </w:rPr>
      </w:pPr>
    </w:p>
    <w:p w14:paraId="0AF5284D">
      <w:pPr>
        <w:spacing w:line="360" w:lineRule="auto"/>
        <w:ind w:firstLine="3542" w:firstLineChars="1476"/>
        <w:jc w:val="left"/>
        <w:rPr>
          <w:rFonts w:hint="eastAsia" w:ascii="宋体" w:hAnsi="宋体" w:cs="宋体"/>
          <w:sz w:val="24"/>
        </w:rPr>
      </w:pPr>
    </w:p>
    <w:p w14:paraId="4925EEA0">
      <w:pPr>
        <w:spacing w:line="360" w:lineRule="auto"/>
        <w:ind w:firstLine="3542" w:firstLineChars="1476"/>
        <w:jc w:val="left"/>
        <w:rPr>
          <w:rFonts w:hint="eastAsia" w:ascii="宋体" w:hAnsi="宋体" w:cs="宋体"/>
          <w:sz w:val="24"/>
        </w:rPr>
      </w:pPr>
    </w:p>
    <w:p w14:paraId="3DF58EA4">
      <w:pPr>
        <w:spacing w:line="360" w:lineRule="auto"/>
        <w:ind w:firstLine="3542" w:firstLineChars="1476"/>
        <w:jc w:val="left"/>
        <w:rPr>
          <w:rFonts w:hint="eastAsia" w:ascii="宋体" w:hAnsi="宋体" w:cs="宋体"/>
          <w:sz w:val="24"/>
        </w:rPr>
      </w:pPr>
    </w:p>
    <w:p w14:paraId="4A5384C5">
      <w:pPr>
        <w:spacing w:line="360" w:lineRule="auto"/>
        <w:ind w:firstLine="3542" w:firstLineChars="1476"/>
        <w:jc w:val="left"/>
        <w:rPr>
          <w:rFonts w:hint="eastAsia" w:ascii="宋体" w:hAnsi="宋体" w:cs="宋体"/>
          <w:sz w:val="24"/>
        </w:rPr>
      </w:pPr>
    </w:p>
    <w:p w14:paraId="15BCD8B1">
      <w:pPr>
        <w:spacing w:line="360" w:lineRule="auto"/>
        <w:ind w:firstLine="3542" w:firstLineChars="1476"/>
        <w:jc w:val="left"/>
        <w:rPr>
          <w:rFonts w:hint="eastAsia" w:ascii="宋体" w:hAnsi="宋体" w:cs="宋体"/>
          <w:sz w:val="24"/>
        </w:rPr>
      </w:pPr>
    </w:p>
    <w:p w14:paraId="2D1C1EBD">
      <w:pPr>
        <w:spacing w:line="360" w:lineRule="auto"/>
        <w:ind w:firstLine="3542" w:firstLineChars="1476"/>
        <w:jc w:val="left"/>
        <w:rPr>
          <w:rFonts w:hint="eastAsia" w:ascii="宋体" w:hAnsi="宋体" w:cs="宋体"/>
          <w:sz w:val="24"/>
        </w:rPr>
      </w:pPr>
    </w:p>
    <w:p w14:paraId="242CECEB">
      <w:pPr>
        <w:spacing w:line="360" w:lineRule="auto"/>
        <w:ind w:firstLine="3542" w:firstLineChars="1476"/>
        <w:jc w:val="left"/>
        <w:rPr>
          <w:rFonts w:hint="eastAsia" w:ascii="宋体" w:hAnsi="宋体" w:cs="宋体"/>
          <w:sz w:val="24"/>
        </w:rPr>
      </w:pPr>
    </w:p>
    <w:p w14:paraId="0CB67F22">
      <w:pPr>
        <w:spacing w:line="360" w:lineRule="auto"/>
        <w:ind w:firstLine="3542" w:firstLineChars="1476"/>
        <w:jc w:val="left"/>
        <w:rPr>
          <w:rFonts w:hint="eastAsia" w:ascii="宋体" w:hAnsi="宋体" w:cs="宋体"/>
          <w:sz w:val="24"/>
        </w:rPr>
      </w:pPr>
    </w:p>
    <w:p w14:paraId="0E09DBA0">
      <w:pPr>
        <w:spacing w:line="360" w:lineRule="auto"/>
        <w:ind w:firstLine="3542" w:firstLineChars="1476"/>
        <w:jc w:val="left"/>
        <w:rPr>
          <w:rFonts w:hint="eastAsia" w:ascii="宋体" w:hAnsi="宋体" w:cs="宋体"/>
          <w:sz w:val="24"/>
        </w:rPr>
      </w:pPr>
    </w:p>
    <w:p w14:paraId="433BA211">
      <w:pPr>
        <w:spacing w:line="360" w:lineRule="auto"/>
        <w:ind w:firstLine="3542" w:firstLineChars="1476"/>
        <w:jc w:val="left"/>
        <w:rPr>
          <w:rFonts w:hint="eastAsia" w:ascii="宋体" w:hAnsi="宋体" w:cs="宋体"/>
          <w:sz w:val="24"/>
        </w:rPr>
      </w:pPr>
    </w:p>
    <w:p w14:paraId="242EF6F4">
      <w:pPr>
        <w:pStyle w:val="35"/>
        <w:rPr>
          <w:rFonts w:hint="eastAsia" w:ascii="宋体" w:hAnsi="宋体" w:cs="宋体"/>
          <w:sz w:val="24"/>
        </w:rPr>
      </w:pPr>
    </w:p>
    <w:p w14:paraId="21678286">
      <w:pPr>
        <w:pStyle w:val="35"/>
        <w:rPr>
          <w:rFonts w:hint="eastAsia" w:ascii="宋体" w:hAnsi="宋体" w:cs="宋体"/>
          <w:sz w:val="24"/>
        </w:rPr>
      </w:pPr>
    </w:p>
    <w:p w14:paraId="58FD944F">
      <w:pPr>
        <w:pStyle w:val="35"/>
        <w:rPr>
          <w:rFonts w:hint="eastAsia" w:ascii="宋体" w:hAnsi="宋体" w:cs="宋体"/>
          <w:sz w:val="24"/>
        </w:rPr>
      </w:pPr>
    </w:p>
    <w:p w14:paraId="2F9E62FB">
      <w:pPr>
        <w:shd w:val="clear" w:color="auto" w:fill="FFFFFF"/>
        <w:adjustRightInd w:val="0"/>
        <w:snapToGrid w:val="0"/>
        <w:spacing w:line="360" w:lineRule="auto"/>
        <w:jc w:val="center"/>
        <w:rPr>
          <w:rFonts w:ascii="宋体" w:hAnsi="宋体" w:cs="宋体"/>
          <w:b/>
          <w:sz w:val="32"/>
          <w:szCs w:val="28"/>
          <w:highlight w:val="none"/>
        </w:rPr>
      </w:pPr>
      <w:r>
        <w:rPr>
          <w:rFonts w:hint="eastAsia" w:ascii="宋体" w:hAnsi="宋体" w:cs="华文仿宋"/>
          <w:b/>
          <w:bCs/>
          <w:sz w:val="36"/>
          <w:szCs w:val="36"/>
        </w:rPr>
        <w:t>（二）</w:t>
      </w:r>
      <w:r>
        <w:rPr>
          <w:rFonts w:hint="eastAsia" w:ascii="宋体" w:hAnsi="宋体" w:cs="华文仿宋"/>
          <w:b/>
          <w:bCs/>
          <w:sz w:val="36"/>
          <w:szCs w:val="36"/>
          <w:highlight w:val="none"/>
        </w:rPr>
        <w:t>技术评审证明资料</w:t>
      </w:r>
    </w:p>
    <w:p w14:paraId="0A7F3FD4">
      <w:pPr>
        <w:pStyle w:val="11"/>
        <w:jc w:val="center"/>
        <w:rPr>
          <w:rFonts w:hint="eastAsia" w:ascii="宋体" w:hAnsi="宋体" w:cs="宋体"/>
          <w:b/>
          <w:sz w:val="32"/>
          <w:highlight w:val="none"/>
          <w:lang w:val="en-US" w:eastAsia="zh-CN"/>
        </w:rPr>
      </w:pPr>
      <w:r>
        <w:rPr>
          <w:rFonts w:hint="eastAsia" w:ascii="宋体" w:hAnsi="宋体" w:cs="宋体"/>
          <w:b/>
          <w:sz w:val="32"/>
          <w:highlight w:val="none"/>
          <w:lang w:val="en-US" w:eastAsia="zh-CN"/>
        </w:rPr>
        <w:t>5.1施工方案与技术措施</w:t>
      </w:r>
    </w:p>
    <w:p w14:paraId="665B67FA">
      <w:pPr>
        <w:shd w:val="clear" w:color="auto" w:fill="FFFFFF"/>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注：（</w:t>
      </w:r>
      <w:r>
        <w:rPr>
          <w:rFonts w:hint="eastAsia" w:ascii="宋体" w:hAnsi="宋体" w:cs="宋体"/>
          <w:sz w:val="24"/>
          <w:szCs w:val="24"/>
          <w:highlight w:val="none"/>
          <w:lang w:val="en-US" w:eastAsia="zh-CN"/>
        </w:rPr>
        <w:t>1）</w:t>
      </w:r>
      <w:r>
        <w:rPr>
          <w:rFonts w:hint="eastAsia" w:ascii="宋体" w:hAnsi="宋体" w:cs="宋体"/>
          <w:color w:val="auto"/>
          <w:sz w:val="24"/>
          <w:highlight w:val="none"/>
          <w:lang w:val="en-US" w:eastAsia="zh-CN"/>
        </w:rPr>
        <w:t>供应商</w:t>
      </w:r>
      <w:r>
        <w:rPr>
          <w:rFonts w:hint="eastAsia" w:ascii="宋体" w:hAnsi="宋体" w:cs="宋体"/>
          <w:sz w:val="24"/>
          <w:szCs w:val="28"/>
          <w:highlight w:val="none"/>
        </w:rPr>
        <w:t>根据本项目的实际需求，自行拟写</w:t>
      </w:r>
      <w:r>
        <w:rPr>
          <w:rFonts w:hint="eastAsia" w:ascii="宋体" w:hAnsi="宋体" w:cs="宋体"/>
          <w:sz w:val="24"/>
          <w:szCs w:val="24"/>
          <w:highlight w:val="none"/>
          <w:lang w:eastAsia="zh-CN"/>
        </w:rPr>
        <w:t>。</w:t>
      </w:r>
    </w:p>
    <w:p w14:paraId="3FCDABB8">
      <w:pPr>
        <w:shd w:val="clear" w:color="auto" w:fill="FFFFFF"/>
        <w:ind w:firstLine="960" w:firstLineChars="400"/>
        <w:rPr>
          <w:rFonts w:hint="default"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w:t>
      </w:r>
      <w:r>
        <w:rPr>
          <w:rFonts w:hint="eastAsia" w:ascii="宋体" w:hAnsi="宋体" w:cs="宋体"/>
          <w:sz w:val="24"/>
          <w:szCs w:val="28"/>
          <w:highlight w:val="none"/>
          <w:lang w:val="en-US" w:eastAsia="zh-CN"/>
        </w:rPr>
        <w:t>为方</w:t>
      </w:r>
      <w:r>
        <w:rPr>
          <w:rFonts w:hint="eastAsia" w:ascii="宋体" w:hAnsi="宋体" w:cs="宋体"/>
          <w:sz w:val="24"/>
          <w:szCs w:val="28"/>
          <w:highlight w:val="none"/>
          <w:lang w:eastAsia="zh-CN"/>
        </w:rPr>
        <w:t>便评审查阅，请注明页码。</w:t>
      </w:r>
    </w:p>
    <w:p w14:paraId="7E41211A">
      <w:pPr>
        <w:pStyle w:val="11"/>
        <w:rPr>
          <w:rFonts w:hint="eastAsia" w:ascii="宋体" w:hAnsi="宋体" w:cs="宋体"/>
          <w:b/>
          <w:sz w:val="32"/>
          <w:highlight w:val="none"/>
          <w:lang w:val="en-US" w:eastAsia="zh-CN"/>
        </w:rPr>
      </w:pPr>
    </w:p>
    <w:p w14:paraId="1CFA8985">
      <w:pPr>
        <w:rPr>
          <w:rFonts w:hint="eastAsia" w:ascii="宋体" w:hAnsi="宋体" w:cs="宋体"/>
          <w:b/>
          <w:sz w:val="32"/>
          <w:highlight w:val="none"/>
          <w:lang w:val="en-US" w:eastAsia="zh-CN"/>
        </w:rPr>
      </w:pPr>
    </w:p>
    <w:p w14:paraId="49EDFE7F">
      <w:pPr>
        <w:pStyle w:val="11"/>
        <w:rPr>
          <w:rFonts w:hint="eastAsia" w:ascii="宋体" w:hAnsi="宋体" w:cs="宋体"/>
          <w:b/>
          <w:sz w:val="32"/>
          <w:highlight w:val="none"/>
          <w:lang w:val="en-US" w:eastAsia="zh-CN"/>
        </w:rPr>
      </w:pPr>
    </w:p>
    <w:p w14:paraId="53174887">
      <w:pPr>
        <w:spacing w:line="360" w:lineRule="auto"/>
        <w:ind w:firstLine="3542" w:firstLineChars="1476"/>
        <w:jc w:val="left"/>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名称（盖公章）：</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63C6F4F3">
      <w:pPr>
        <w:spacing w:line="360" w:lineRule="auto"/>
        <w:ind w:firstLine="3542" w:firstLineChars="1476"/>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法定代表人或法定授权代表（签字）：</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52CF4FF1">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期：</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6F5B9AC2">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p>
    <w:p w14:paraId="27C1739C">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p>
    <w:p w14:paraId="6689BD57">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p>
    <w:p w14:paraId="0C522748">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p>
    <w:p w14:paraId="112E91D3">
      <w:pPr>
        <w:pStyle w:val="11"/>
        <w:jc w:val="center"/>
        <w:rPr>
          <w:rFonts w:hint="default" w:ascii="宋体" w:hAnsi="宋体" w:eastAsia="宋体" w:cs="宋体"/>
          <w:b/>
          <w:sz w:val="32"/>
          <w:lang w:val="en-US" w:eastAsia="zh-CN"/>
        </w:rPr>
      </w:pPr>
      <w:r>
        <w:rPr>
          <w:rFonts w:hint="eastAsia" w:ascii="宋体" w:hAnsi="宋体" w:cs="宋体"/>
          <w:b/>
          <w:sz w:val="32"/>
          <w:lang w:val="en-US" w:eastAsia="zh-CN"/>
        </w:rPr>
        <w:t>5.2重难点分析与应对措施</w:t>
      </w:r>
    </w:p>
    <w:p w14:paraId="5F77E245">
      <w:pPr>
        <w:pStyle w:val="35"/>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3C0BEED1">
      <w:pPr>
        <w:pStyle w:val="35"/>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3462D266">
      <w:pPr>
        <w:pStyle w:val="11"/>
        <w:rPr>
          <w:rFonts w:hint="eastAsia" w:ascii="宋体" w:hAnsi="宋体" w:cs="宋体"/>
          <w:b/>
          <w:sz w:val="32"/>
          <w:lang w:val="en-US" w:eastAsia="zh-CN"/>
        </w:rPr>
      </w:pPr>
    </w:p>
    <w:p w14:paraId="17DC7D5D">
      <w:pPr>
        <w:pStyle w:val="11"/>
        <w:rPr>
          <w:rFonts w:hint="eastAsia" w:ascii="宋体" w:hAnsi="宋体" w:cs="宋体"/>
          <w:b/>
          <w:sz w:val="32"/>
          <w:lang w:val="en-US" w:eastAsia="zh-CN"/>
        </w:rPr>
      </w:pPr>
    </w:p>
    <w:p w14:paraId="09E392CB">
      <w:pPr>
        <w:pStyle w:val="11"/>
        <w:rPr>
          <w:rFonts w:hint="eastAsia" w:ascii="宋体" w:hAnsi="宋体" w:cs="宋体"/>
          <w:b/>
          <w:sz w:val="32"/>
          <w:lang w:val="en-US" w:eastAsia="zh-CN"/>
        </w:rPr>
      </w:pPr>
    </w:p>
    <w:p w14:paraId="679B4C8B">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29C5997">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64C86D3">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3DA277D">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1E89AE9B">
      <w:pPr>
        <w:numPr>
          <w:ilvl w:val="0"/>
          <w:numId w:val="0"/>
        </w:numPr>
        <w:adjustRightInd w:val="0"/>
        <w:snapToGrid w:val="0"/>
        <w:spacing w:line="360" w:lineRule="exact"/>
        <w:ind w:right="-35" w:rightChars="0"/>
        <w:jc w:val="center"/>
        <w:rPr>
          <w:rFonts w:hint="eastAsia" w:ascii="宋体" w:hAnsi="宋体" w:cs="宋体"/>
          <w:b/>
          <w:sz w:val="32"/>
          <w:lang w:val="en-US" w:eastAsia="zh-CN"/>
        </w:rPr>
      </w:pPr>
    </w:p>
    <w:p w14:paraId="3F9A0243">
      <w:pPr>
        <w:numPr>
          <w:ilvl w:val="0"/>
          <w:numId w:val="0"/>
        </w:numPr>
        <w:adjustRightInd w:val="0"/>
        <w:snapToGrid w:val="0"/>
        <w:spacing w:line="360" w:lineRule="exact"/>
        <w:ind w:right="-35" w:rightChars="0"/>
        <w:jc w:val="center"/>
        <w:rPr>
          <w:rFonts w:hint="eastAsia" w:ascii="宋体" w:hAnsi="宋体" w:cs="宋体"/>
          <w:b/>
          <w:sz w:val="32"/>
          <w:lang w:val="en-US" w:eastAsia="zh-CN"/>
        </w:rPr>
      </w:pPr>
    </w:p>
    <w:p w14:paraId="77A8D940">
      <w:pPr>
        <w:numPr>
          <w:ilvl w:val="0"/>
          <w:numId w:val="0"/>
        </w:numPr>
        <w:adjustRightInd w:val="0"/>
        <w:snapToGrid w:val="0"/>
        <w:spacing w:line="360" w:lineRule="exact"/>
        <w:ind w:right="-35" w:rightChars="0"/>
        <w:jc w:val="center"/>
        <w:rPr>
          <w:rFonts w:hint="eastAsia" w:ascii="宋体" w:hAnsi="宋体" w:cs="宋体"/>
          <w:b/>
          <w:sz w:val="32"/>
          <w:lang w:val="en-US" w:eastAsia="zh-CN"/>
        </w:rPr>
      </w:pPr>
    </w:p>
    <w:p w14:paraId="2EDEB7E4">
      <w:pPr>
        <w:numPr>
          <w:ilvl w:val="0"/>
          <w:numId w:val="0"/>
        </w:numPr>
        <w:adjustRightInd w:val="0"/>
        <w:snapToGrid w:val="0"/>
        <w:spacing w:line="360" w:lineRule="exact"/>
        <w:ind w:right="-35" w:rightChars="0"/>
        <w:jc w:val="center"/>
        <w:rPr>
          <w:rFonts w:hint="eastAsia" w:ascii="宋体" w:hAnsi="宋体" w:cs="宋体"/>
          <w:b/>
          <w:sz w:val="32"/>
        </w:rPr>
      </w:pPr>
      <w:r>
        <w:rPr>
          <w:rFonts w:hint="eastAsia" w:ascii="宋体" w:hAnsi="宋体" w:cs="宋体"/>
          <w:b/>
          <w:sz w:val="32"/>
          <w:lang w:val="en-US" w:eastAsia="zh-CN"/>
        </w:rPr>
        <w:t>5.3</w:t>
      </w:r>
      <w:r>
        <w:rPr>
          <w:rFonts w:hint="eastAsia" w:ascii="宋体" w:hAnsi="宋体" w:cs="宋体"/>
          <w:b/>
          <w:kern w:val="2"/>
          <w:sz w:val="32"/>
          <w:szCs w:val="24"/>
          <w:lang w:val="en-US" w:eastAsia="zh-CN" w:bidi="ar-SA"/>
        </w:rPr>
        <w:t>质量管理体系与保证措施</w:t>
      </w:r>
    </w:p>
    <w:p w14:paraId="7D3DBCBD">
      <w:pPr>
        <w:pStyle w:val="35"/>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28C2BC51">
      <w:pPr>
        <w:pStyle w:val="35"/>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7CCB2CE7">
      <w:pPr>
        <w:pStyle w:val="35"/>
        <w:ind w:firstLine="400"/>
        <w:rPr>
          <w:rFonts w:ascii="宋体" w:hAnsi="宋体" w:cs="宋体"/>
          <w:szCs w:val="21"/>
          <w:lang w:val="en-GB"/>
        </w:rPr>
      </w:pPr>
    </w:p>
    <w:p w14:paraId="643A776F">
      <w:pPr>
        <w:pStyle w:val="35"/>
        <w:ind w:firstLine="400"/>
        <w:rPr>
          <w:rFonts w:ascii="宋体" w:hAnsi="宋体" w:cs="宋体"/>
          <w:szCs w:val="21"/>
          <w:lang w:val="en-GB"/>
        </w:rPr>
      </w:pPr>
    </w:p>
    <w:p w14:paraId="1D8CB41F">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6F12783">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6B98516">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566854F3">
      <w:pPr>
        <w:spacing w:line="360" w:lineRule="auto"/>
        <w:ind w:firstLine="3684" w:firstLineChars="1535"/>
        <w:jc w:val="left"/>
        <w:rPr>
          <w:rFonts w:hint="eastAsia" w:ascii="宋体" w:hAnsi="宋体" w:cs="宋体"/>
          <w:sz w:val="24"/>
        </w:rPr>
      </w:pPr>
    </w:p>
    <w:p w14:paraId="0AC65389">
      <w:pPr>
        <w:spacing w:line="360" w:lineRule="auto"/>
        <w:ind w:firstLine="3684" w:firstLineChars="1535"/>
        <w:jc w:val="left"/>
        <w:rPr>
          <w:rFonts w:hint="eastAsia" w:ascii="宋体" w:hAnsi="宋体" w:cs="宋体"/>
          <w:sz w:val="24"/>
        </w:rPr>
      </w:pPr>
    </w:p>
    <w:p w14:paraId="1C1B093A">
      <w:pPr>
        <w:spacing w:line="360" w:lineRule="auto"/>
        <w:ind w:firstLine="3684" w:firstLineChars="1535"/>
        <w:jc w:val="left"/>
        <w:rPr>
          <w:rFonts w:hint="eastAsia" w:ascii="宋体" w:hAnsi="宋体" w:cs="宋体"/>
          <w:sz w:val="24"/>
        </w:rPr>
      </w:pPr>
    </w:p>
    <w:p w14:paraId="1ADD90C2">
      <w:pPr>
        <w:numPr>
          <w:ilvl w:val="0"/>
          <w:numId w:val="0"/>
        </w:numPr>
        <w:adjustRightInd w:val="0"/>
        <w:snapToGrid w:val="0"/>
        <w:spacing w:line="360" w:lineRule="exact"/>
        <w:ind w:right="-35" w:rightChars="0"/>
        <w:jc w:val="center"/>
        <w:rPr>
          <w:rFonts w:hint="default" w:ascii="宋体" w:hAnsi="宋体" w:cs="宋体"/>
          <w:b/>
          <w:sz w:val="32"/>
          <w:lang w:val="en-US"/>
        </w:rPr>
      </w:pPr>
      <w:r>
        <w:rPr>
          <w:rFonts w:hint="eastAsia" w:ascii="宋体" w:hAnsi="宋体" w:cs="宋体"/>
          <w:b/>
          <w:sz w:val="32"/>
          <w:lang w:val="en-US" w:eastAsia="zh-CN"/>
        </w:rPr>
        <w:t>5.4</w:t>
      </w:r>
      <w:r>
        <w:rPr>
          <w:rFonts w:hint="eastAsia" w:ascii="宋体" w:hAnsi="宋体" w:cs="宋体"/>
          <w:b/>
          <w:sz w:val="32"/>
          <w:highlight w:val="none"/>
          <w:lang w:val="en-US" w:eastAsia="zh-CN"/>
        </w:rPr>
        <w:t>人料机计划安排与保障措施</w:t>
      </w:r>
    </w:p>
    <w:p w14:paraId="153F47F8">
      <w:pPr>
        <w:pStyle w:val="35"/>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4F2BAE67">
      <w:pPr>
        <w:pStyle w:val="35"/>
        <w:numPr>
          <w:ilvl w:val="0"/>
          <w:numId w:val="0"/>
        </w:numPr>
        <w:ind w:left="0" w:leftChars="0" w:firstLine="480" w:firstLineChars="200"/>
        <w:jc w:val="left"/>
        <w:rPr>
          <w:rFonts w:hint="eastAsia" w:ascii="宋体" w:hAnsi="宋体" w:cs="宋体"/>
          <w:sz w:val="24"/>
          <w:szCs w:val="28"/>
          <w:lang w:eastAsia="zh-CN"/>
        </w:rPr>
      </w:pP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3CC7DFC6">
      <w:pPr>
        <w:pStyle w:val="35"/>
        <w:numPr>
          <w:ilvl w:val="0"/>
          <w:numId w:val="0"/>
        </w:numPr>
        <w:ind w:left="0" w:leftChars="0" w:firstLine="480" w:firstLineChars="200"/>
        <w:jc w:val="left"/>
        <w:rPr>
          <w:rFonts w:hint="eastAsia" w:ascii="宋体" w:hAnsi="宋体" w:cs="宋体"/>
          <w:sz w:val="24"/>
          <w:szCs w:val="28"/>
          <w:lang w:val="en-GB" w:eastAsia="zh-CN"/>
        </w:rPr>
      </w:pPr>
      <w:r>
        <w:rPr>
          <w:rFonts w:hint="eastAsia" w:ascii="宋体" w:hAnsi="宋体" w:cs="宋体"/>
          <w:color w:val="auto"/>
          <w:sz w:val="24"/>
          <w:szCs w:val="24"/>
          <w:lang w:val="en-US" w:eastAsia="zh-CN"/>
        </w:rPr>
        <w:t>（3）根据“用户需求书 二、（九）、2点”要求，提供</w:t>
      </w:r>
      <w:r>
        <w:rPr>
          <w:rFonts w:hint="eastAsia" w:ascii="宋体" w:hAnsi="宋体" w:eastAsia="宋体" w:cs="宋体"/>
          <w:color w:val="0000FF"/>
          <w:sz w:val="24"/>
          <w:szCs w:val="24"/>
          <w:lang w:val="en-US" w:eastAsia="zh-CN"/>
        </w:rPr>
        <w:t>人员配置</w:t>
      </w:r>
      <w:r>
        <w:rPr>
          <w:rFonts w:hint="eastAsia" w:ascii="宋体" w:hAnsi="宋体" w:cs="宋体"/>
          <w:color w:val="0000FF"/>
          <w:sz w:val="24"/>
          <w:szCs w:val="24"/>
          <w:lang w:val="en-US" w:eastAsia="zh-CN"/>
        </w:rPr>
        <w:t>清单表</w:t>
      </w:r>
      <w:r>
        <w:rPr>
          <w:rFonts w:hint="eastAsia" w:ascii="宋体" w:hAnsi="宋体" w:cs="宋体"/>
          <w:color w:val="auto"/>
          <w:sz w:val="24"/>
          <w:szCs w:val="24"/>
          <w:lang w:val="en-US" w:eastAsia="zh-CN"/>
        </w:rPr>
        <w:t>，格式自拟。</w:t>
      </w:r>
    </w:p>
    <w:p w14:paraId="26E53235">
      <w:pPr>
        <w:pStyle w:val="35"/>
        <w:ind w:firstLine="400"/>
        <w:rPr>
          <w:rFonts w:ascii="宋体" w:hAnsi="宋体" w:cs="宋体"/>
          <w:szCs w:val="21"/>
          <w:lang w:val="en-GB"/>
        </w:rPr>
      </w:pPr>
    </w:p>
    <w:p w14:paraId="461A3BA8">
      <w:pPr>
        <w:pStyle w:val="35"/>
        <w:ind w:firstLine="400"/>
        <w:rPr>
          <w:rFonts w:ascii="宋体" w:hAnsi="宋体" w:cs="宋体"/>
          <w:szCs w:val="21"/>
          <w:lang w:val="en-GB"/>
        </w:rPr>
      </w:pPr>
    </w:p>
    <w:p w14:paraId="0B902526">
      <w:pPr>
        <w:spacing w:line="360" w:lineRule="auto"/>
        <w:ind w:firstLine="3684" w:firstLineChars="1535"/>
        <w:jc w:val="left"/>
        <w:rPr>
          <w:rFonts w:hint="eastAsia" w:ascii="宋体" w:hAnsi="宋体" w:cs="宋体"/>
          <w:sz w:val="24"/>
        </w:rPr>
      </w:pPr>
    </w:p>
    <w:p w14:paraId="59A397EE">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2508B2F">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585C51E">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E1A4515">
      <w:pPr>
        <w:spacing w:line="360" w:lineRule="auto"/>
        <w:ind w:firstLine="3684" w:firstLineChars="1535"/>
        <w:jc w:val="left"/>
        <w:rPr>
          <w:rFonts w:hint="eastAsia" w:ascii="宋体" w:hAnsi="宋体" w:cs="宋体"/>
          <w:sz w:val="24"/>
        </w:rPr>
      </w:pPr>
    </w:p>
    <w:p w14:paraId="1466EC09">
      <w:pPr>
        <w:spacing w:line="360" w:lineRule="auto"/>
        <w:ind w:firstLine="3684" w:firstLineChars="1535"/>
        <w:jc w:val="left"/>
        <w:rPr>
          <w:rFonts w:hint="eastAsia" w:ascii="宋体" w:hAnsi="宋体" w:cs="宋体"/>
          <w:sz w:val="24"/>
        </w:rPr>
      </w:pPr>
    </w:p>
    <w:p w14:paraId="5B32BC8E">
      <w:pPr>
        <w:numPr>
          <w:ilvl w:val="0"/>
          <w:numId w:val="0"/>
        </w:numPr>
        <w:adjustRightInd w:val="0"/>
        <w:snapToGrid w:val="0"/>
        <w:spacing w:line="360" w:lineRule="exact"/>
        <w:ind w:right="-35" w:rightChars="0"/>
        <w:jc w:val="center"/>
        <w:rPr>
          <w:rFonts w:hint="eastAsia" w:ascii="宋体" w:hAnsi="宋体" w:cs="宋体"/>
          <w:b/>
          <w:sz w:val="32"/>
          <w:lang w:val="en-US" w:eastAsia="zh-CN"/>
        </w:rPr>
      </w:pPr>
    </w:p>
    <w:p w14:paraId="14860C88">
      <w:pPr>
        <w:numPr>
          <w:ilvl w:val="0"/>
          <w:numId w:val="0"/>
        </w:numPr>
        <w:adjustRightInd w:val="0"/>
        <w:snapToGrid w:val="0"/>
        <w:spacing w:line="360" w:lineRule="exact"/>
        <w:ind w:right="-35" w:rightChars="0"/>
        <w:jc w:val="center"/>
        <w:rPr>
          <w:rFonts w:hint="eastAsia" w:ascii="宋体" w:hAnsi="宋体" w:cs="宋体"/>
          <w:b/>
          <w:sz w:val="32"/>
        </w:rPr>
      </w:pPr>
      <w:r>
        <w:rPr>
          <w:rFonts w:hint="eastAsia" w:ascii="宋体" w:hAnsi="宋体" w:cs="宋体"/>
          <w:b/>
          <w:sz w:val="32"/>
          <w:lang w:val="en-US" w:eastAsia="zh-CN"/>
        </w:rPr>
        <w:t>5.5</w:t>
      </w:r>
      <w:r>
        <w:rPr>
          <w:rFonts w:hint="eastAsia" w:ascii="宋体" w:hAnsi="宋体" w:cs="宋体"/>
          <w:b/>
          <w:sz w:val="32"/>
          <w:lang w:eastAsia="zh-CN"/>
        </w:rPr>
        <w:t>安全</w:t>
      </w:r>
      <w:r>
        <w:rPr>
          <w:rFonts w:hint="eastAsia" w:ascii="宋体" w:hAnsi="宋体" w:cs="宋体"/>
          <w:b/>
          <w:sz w:val="32"/>
          <w:lang w:val="en-US" w:eastAsia="zh-CN"/>
        </w:rPr>
        <w:t>和绿色施工</w:t>
      </w:r>
      <w:r>
        <w:rPr>
          <w:rFonts w:hint="eastAsia" w:ascii="宋体" w:hAnsi="宋体" w:cs="宋体"/>
          <w:b/>
          <w:sz w:val="32"/>
          <w:lang w:eastAsia="zh-CN"/>
        </w:rPr>
        <w:t>保障措施</w:t>
      </w:r>
    </w:p>
    <w:p w14:paraId="20039991">
      <w:pPr>
        <w:pStyle w:val="35"/>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74462DC9">
      <w:pPr>
        <w:pStyle w:val="35"/>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0A7E80BB">
      <w:pPr>
        <w:pStyle w:val="35"/>
        <w:ind w:firstLine="400"/>
        <w:rPr>
          <w:rFonts w:ascii="宋体" w:hAnsi="宋体" w:cs="宋体"/>
          <w:szCs w:val="21"/>
          <w:lang w:val="en-GB"/>
        </w:rPr>
      </w:pPr>
    </w:p>
    <w:p w14:paraId="3A09D2C5">
      <w:pPr>
        <w:pStyle w:val="35"/>
        <w:ind w:firstLine="400"/>
        <w:rPr>
          <w:rFonts w:ascii="宋体" w:hAnsi="宋体" w:cs="宋体"/>
          <w:szCs w:val="21"/>
          <w:lang w:val="en-GB"/>
        </w:rPr>
      </w:pPr>
    </w:p>
    <w:p w14:paraId="50D4FA73">
      <w:pPr>
        <w:pStyle w:val="35"/>
        <w:ind w:firstLine="400"/>
      </w:pPr>
    </w:p>
    <w:p w14:paraId="54DAF412">
      <w:pPr>
        <w:pStyle w:val="35"/>
        <w:ind w:firstLine="400"/>
      </w:pPr>
    </w:p>
    <w:p w14:paraId="5A6B071C">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562841A">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A3D7883">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331F560A">
      <w:pPr>
        <w:spacing w:line="360" w:lineRule="auto"/>
        <w:jc w:val="left"/>
        <w:rPr>
          <w:rFonts w:hint="eastAsia" w:ascii="宋体" w:hAnsi="宋体" w:cs="宋体"/>
          <w:color w:val="000000" w:themeColor="text1"/>
          <w:sz w:val="24"/>
          <w:lang w:val="en-US" w:eastAsia="zh-CN"/>
          <w14:textFill>
            <w14:solidFill>
              <w14:schemeClr w14:val="tx1"/>
            </w14:solidFill>
          </w14:textFill>
        </w:rPr>
      </w:pPr>
    </w:p>
    <w:sectPr>
      <w:headerReference r:id="rId5" w:type="default"/>
      <w:footerReference r:id="rId6"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8CDD33-3C63-4AAF-B946-B801476B9D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11303354-FA81-403E-B730-06E6AA676243}"/>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embedRegular r:id="rId3" w:fontKey="{B6326BA6-1C38-415D-902F-AA8F5F08A529}"/>
  </w:font>
  <w:font w:name="仿宋_GB2312">
    <w:panose1 w:val="02010609030101010101"/>
    <w:charset w:val="86"/>
    <w:family w:val="modern"/>
    <w:pitch w:val="default"/>
    <w:sig w:usb0="00000001" w:usb1="080E0000" w:usb2="00000000" w:usb3="00000000" w:csb0="00040000" w:csb1="00000000"/>
    <w:embedRegular r:id="rId4" w:fontKey="{4B93693D-B60B-41F5-BD1F-992F1EB18821}"/>
  </w:font>
  <w:font w:name="Arial Unicode MS">
    <w:altName w:val="宋体"/>
    <w:panose1 w:val="020B0604020202020204"/>
    <w:charset w:val="86"/>
    <w:family w:val="auto"/>
    <w:pitch w:val="default"/>
    <w:sig w:usb0="00000000" w:usb1="00000000" w:usb2="0000003F" w:usb3="00000000" w:csb0="603F01FF" w:csb1="FFFF0000"/>
  </w:font>
  <w:font w:name="新宋体">
    <w:panose1 w:val="02010609030101010101"/>
    <w:charset w:val="86"/>
    <w:family w:val="modern"/>
    <w:pitch w:val="default"/>
    <w:sig w:usb0="00000283" w:usb1="288F0000" w:usb2="00000006" w:usb3="00000000" w:csb0="00040001" w:csb1="00000000"/>
  </w:font>
  <w:font w:name="SimSun-Identity-H">
    <w:altName w:val="宋体"/>
    <w:panose1 w:val="00000000000000000000"/>
    <w:charset w:val="86"/>
    <w:family w:val="auto"/>
    <w:pitch w:val="default"/>
    <w:sig w:usb0="00000000" w:usb1="00000000" w:usb2="00000010" w:usb3="00000000" w:csb0="00040000" w:csb1="00000000"/>
    <w:embedRegular r:id="rId5" w:fontKey="{FF38A064-D23B-4F24-8E2E-B25699D61EB5}"/>
  </w:font>
  <w:font w:name="华文中宋">
    <w:panose1 w:val="02010600040101010101"/>
    <w:charset w:val="86"/>
    <w:family w:val="auto"/>
    <w:pitch w:val="default"/>
    <w:sig w:usb0="00000287" w:usb1="080F0000" w:usb2="00000000" w:usb3="00000000" w:csb0="0004009F" w:csb1="DFD70000"/>
    <w:embedRegular r:id="rId6" w:fontKey="{B982FC4D-577A-4033-BEA2-3A62B8852D7A}"/>
  </w:font>
  <w:font w:name="华文仿宋">
    <w:panose1 w:val="02010600040101010101"/>
    <w:charset w:val="86"/>
    <w:family w:val="auto"/>
    <w:pitch w:val="default"/>
    <w:sig w:usb0="00000287" w:usb1="080F0000" w:usb2="00000000" w:usb3="00000000" w:csb0="0004009F" w:csb1="DFD70000"/>
    <w:embedRegular r:id="rId7" w:fontKey="{1609E9AC-6350-4A75-8045-47B6AEEC5477}"/>
  </w:font>
  <w:font w:name="仿宋">
    <w:panose1 w:val="02010609060101010101"/>
    <w:charset w:val="86"/>
    <w:family w:val="modern"/>
    <w:pitch w:val="default"/>
    <w:sig w:usb0="800002BF" w:usb1="38CF7CFA" w:usb2="00000016" w:usb3="00000000" w:csb0="00040001" w:csb1="00000000"/>
    <w:embedRegular r:id="rId8" w:fontKey="{3D1CD72B-6C7F-452E-A553-1B98CFF5D0B2}"/>
  </w:font>
  <w:font w:name="楷体_GB2312">
    <w:altName w:val="楷体"/>
    <w:panose1 w:val="00000000000000000000"/>
    <w:charset w:val="86"/>
    <w:family w:val="modern"/>
    <w:pitch w:val="default"/>
    <w:sig w:usb0="00000000" w:usb1="00000000" w:usb2="00000000" w:usb3="00000000" w:csb0="00040000" w:csb1="00000000"/>
    <w:embedRegular r:id="rId9" w:fontKey="{1472946D-FA9F-4D82-9BC8-E3578D61DA35}"/>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embedRegular r:id="rId10" w:fontKey="{B7E81201-47F8-4C58-89C1-E573C17B70F5}"/>
  </w:font>
  <w:font w:name="SimHei-Identity-H">
    <w:altName w:val="黑体"/>
    <w:panose1 w:val="00000000000000000000"/>
    <w:charset w:val="86"/>
    <w:family w:val="auto"/>
    <w:pitch w:val="default"/>
    <w:sig w:usb0="00000000" w:usb1="00000000" w:usb2="00000010" w:usb3="00000000" w:csb0="00040000" w:csb1="00000000"/>
    <w:embedRegular r:id="rId11" w:fontKey="{12CAB50D-12DF-403F-BDB2-4E39B384DC0E}"/>
  </w:font>
  <w:font w:name="Microsoft JhengHei">
    <w:panose1 w:val="020B0604030504040204"/>
    <w:charset w:val="88"/>
    <w:family w:val="swiss"/>
    <w:pitch w:val="default"/>
    <w:sig w:usb0="000002A7" w:usb1="28CF4400" w:usb2="00000016" w:usb3="00000000" w:csb0="00100009" w:csb1="00000000"/>
    <w:embedRegular r:id="rId12" w:fontKey="{053066C3-ADBD-4729-9849-211E8562E5E0}"/>
  </w:font>
  <w:font w:name="Calibri Light">
    <w:panose1 w:val="020F0302020204030204"/>
    <w:charset w:val="00"/>
    <w:family w:val="swiss"/>
    <w:pitch w:val="default"/>
    <w:sig w:usb0="E0002AFF" w:usb1="C000247B" w:usb2="00000009" w:usb3="00000000" w:csb0="200001FF" w:csb1="00000000"/>
    <w:embedRegular r:id="rId13" w:fontKey="{51C3C13E-02DB-4DD2-A8E2-7A873BC8611D}"/>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12F7">
    <w:pPr>
      <w:pStyle w:val="1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5CE65">
    <w:pPr>
      <w:pStyle w:val="18"/>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733A5">
                          <w:pPr>
                            <w:pStyle w:val="1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40733A5">
                    <w:pPr>
                      <w:pStyle w:val="18"/>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003CD">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AD4E9">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4AD4E9">
                    <w:pPr>
                      <w:pStyle w:val="18"/>
                    </w:pPr>
                    <w:r>
                      <w:fldChar w:fldCharType="begin"/>
                    </w:r>
                    <w:r>
                      <w:instrText xml:space="preserve"> PAGE  \* MERGEFORMAT </w:instrText>
                    </w:r>
                    <w:r>
                      <w:fldChar w:fldCharType="separate"/>
                    </w:r>
                    <w:r>
                      <w:t>2</w:t>
                    </w:r>
                    <w:r>
                      <w:fldChar w:fldCharType="end"/>
                    </w:r>
                  </w:p>
                </w:txbxContent>
              </v:textbox>
            </v:shape>
          </w:pict>
        </mc:Fallback>
      </mc:AlternateContent>
    </w:r>
  </w:p>
  <w:p w14:paraId="6204F53A">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440FF">
    <w:pPr>
      <w:pStyle w:val="19"/>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0C49F8"/>
    <w:multiLevelType w:val="singleLevel"/>
    <w:tmpl w:val="DB0C49F8"/>
    <w:lvl w:ilvl="0" w:tentative="0">
      <w:start w:val="3"/>
      <w:numFmt w:val="decimal"/>
      <w:suff w:val="nothing"/>
      <w:lvlText w:val="（%1）"/>
      <w:lvlJc w:val="left"/>
    </w:lvl>
  </w:abstractNum>
  <w:abstractNum w:abstractNumId="1">
    <w:nsid w:val="00000001"/>
    <w:multiLevelType w:val="singleLevel"/>
    <w:tmpl w:val="00000001"/>
    <w:lvl w:ilvl="0" w:tentative="0">
      <w:start w:val="1"/>
      <w:numFmt w:val="decimal"/>
      <w:suff w:val="nothing"/>
      <w:lvlText w:val="（%1）"/>
      <w:lvlJc w:val="left"/>
      <w:pPr>
        <w:ind w:left="0" w:firstLine="0"/>
      </w:pPr>
    </w:lvl>
  </w:abstractNum>
  <w:abstractNum w:abstractNumId="2">
    <w:nsid w:val="00000006"/>
    <w:multiLevelType w:val="singleLevel"/>
    <w:tmpl w:val="00000006"/>
    <w:lvl w:ilvl="0" w:tentative="0">
      <w:start w:val="1"/>
      <w:numFmt w:val="decimal"/>
      <w:suff w:val="nothing"/>
      <w:lvlText w:val="%1、"/>
      <w:lvlJc w:val="left"/>
    </w:lvl>
  </w:abstractNum>
  <w:abstractNum w:abstractNumId="3">
    <w:nsid w:val="00000008"/>
    <w:multiLevelType w:val="singleLevel"/>
    <w:tmpl w:val="00000008"/>
    <w:lvl w:ilvl="0" w:tentative="0">
      <w:start w:val="5"/>
      <w:numFmt w:val="chineseCounting"/>
      <w:suff w:val="nothing"/>
      <w:lvlText w:val="（%1）"/>
      <w:lvlJc w:val="left"/>
      <w:rPr>
        <w:rFonts w:hint="eastAsia"/>
      </w:rPr>
    </w:lvl>
  </w:abstractNum>
  <w:abstractNum w:abstractNumId="4">
    <w:nsid w:val="481AEBD5"/>
    <w:multiLevelType w:val="singleLevel"/>
    <w:tmpl w:val="481AEBD5"/>
    <w:lvl w:ilvl="0" w:tentative="0">
      <w:start w:val="1"/>
      <w:numFmt w:val="decimal"/>
      <w:suff w:val="nothing"/>
      <w:lvlText w:val="%1、"/>
      <w:lvlJc w:val="left"/>
    </w:lvl>
  </w:abstractNum>
  <w:num w:numId="1">
    <w:abstractNumId w:val="4"/>
  </w:num>
  <w:num w:numId="2">
    <w:abstractNumId w:val="0"/>
  </w:num>
  <w:num w:numId="3">
    <w:abstractNumId w:val="3"/>
    <w:lvlOverride w:ilvl="0">
      <w:startOverride w:val="1"/>
    </w:lvlOverride>
  </w:num>
  <w:num w:numId="4">
    <w:abstractNumId w:val="1"/>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YWM0ZWU5MDZhNWIwZTExNzI2M2RjNDZiNzhiYWUifQ=="/>
  </w:docVars>
  <w:rsids>
    <w:rsidRoot w:val="00172A27"/>
    <w:rsid w:val="000000FE"/>
    <w:rsid w:val="000002E8"/>
    <w:rsid w:val="00005443"/>
    <w:rsid w:val="000069B3"/>
    <w:rsid w:val="00010106"/>
    <w:rsid w:val="000104A9"/>
    <w:rsid w:val="000124BD"/>
    <w:rsid w:val="00012BE2"/>
    <w:rsid w:val="000133BC"/>
    <w:rsid w:val="00014E52"/>
    <w:rsid w:val="00015FED"/>
    <w:rsid w:val="00020C00"/>
    <w:rsid w:val="00021A07"/>
    <w:rsid w:val="00021E1A"/>
    <w:rsid w:val="00021E8C"/>
    <w:rsid w:val="00022AFD"/>
    <w:rsid w:val="000233C4"/>
    <w:rsid w:val="0002512B"/>
    <w:rsid w:val="00025CBB"/>
    <w:rsid w:val="00025FFB"/>
    <w:rsid w:val="00032BB8"/>
    <w:rsid w:val="00033B3B"/>
    <w:rsid w:val="000351F6"/>
    <w:rsid w:val="000364FC"/>
    <w:rsid w:val="000403FF"/>
    <w:rsid w:val="00040795"/>
    <w:rsid w:val="00043880"/>
    <w:rsid w:val="00043882"/>
    <w:rsid w:val="00044783"/>
    <w:rsid w:val="000467F8"/>
    <w:rsid w:val="00047599"/>
    <w:rsid w:val="00050E00"/>
    <w:rsid w:val="00052A4B"/>
    <w:rsid w:val="0005370B"/>
    <w:rsid w:val="00053A35"/>
    <w:rsid w:val="00053C04"/>
    <w:rsid w:val="000545AF"/>
    <w:rsid w:val="000559AA"/>
    <w:rsid w:val="00056CEB"/>
    <w:rsid w:val="000605E0"/>
    <w:rsid w:val="000606A1"/>
    <w:rsid w:val="0006282B"/>
    <w:rsid w:val="00063603"/>
    <w:rsid w:val="00064CEB"/>
    <w:rsid w:val="00064D8B"/>
    <w:rsid w:val="00065A78"/>
    <w:rsid w:val="000660E2"/>
    <w:rsid w:val="0006778C"/>
    <w:rsid w:val="000706E6"/>
    <w:rsid w:val="000711D3"/>
    <w:rsid w:val="0007304C"/>
    <w:rsid w:val="00073393"/>
    <w:rsid w:val="000842A0"/>
    <w:rsid w:val="00087A40"/>
    <w:rsid w:val="00090DF0"/>
    <w:rsid w:val="00091871"/>
    <w:rsid w:val="00092742"/>
    <w:rsid w:val="00092984"/>
    <w:rsid w:val="00093140"/>
    <w:rsid w:val="000943FD"/>
    <w:rsid w:val="00094A7A"/>
    <w:rsid w:val="000973C1"/>
    <w:rsid w:val="000978F9"/>
    <w:rsid w:val="000A1F11"/>
    <w:rsid w:val="000A25D2"/>
    <w:rsid w:val="000A29F4"/>
    <w:rsid w:val="000A3C40"/>
    <w:rsid w:val="000A428B"/>
    <w:rsid w:val="000A4E62"/>
    <w:rsid w:val="000A51FB"/>
    <w:rsid w:val="000A58D3"/>
    <w:rsid w:val="000A6545"/>
    <w:rsid w:val="000A6E3C"/>
    <w:rsid w:val="000A70BB"/>
    <w:rsid w:val="000B059E"/>
    <w:rsid w:val="000B14F8"/>
    <w:rsid w:val="000B29E1"/>
    <w:rsid w:val="000B592B"/>
    <w:rsid w:val="000C1547"/>
    <w:rsid w:val="000C72D3"/>
    <w:rsid w:val="000C7869"/>
    <w:rsid w:val="000C7D88"/>
    <w:rsid w:val="000C7F9D"/>
    <w:rsid w:val="000D0A2D"/>
    <w:rsid w:val="000D1695"/>
    <w:rsid w:val="000D29D4"/>
    <w:rsid w:val="000D2DEA"/>
    <w:rsid w:val="000D3BE7"/>
    <w:rsid w:val="000D5A84"/>
    <w:rsid w:val="000D6199"/>
    <w:rsid w:val="000D669D"/>
    <w:rsid w:val="000D6B79"/>
    <w:rsid w:val="000E3596"/>
    <w:rsid w:val="000E415C"/>
    <w:rsid w:val="000E6C13"/>
    <w:rsid w:val="000F4BE4"/>
    <w:rsid w:val="000F537A"/>
    <w:rsid w:val="000F6339"/>
    <w:rsid w:val="000F75C4"/>
    <w:rsid w:val="00100990"/>
    <w:rsid w:val="001027E8"/>
    <w:rsid w:val="00105C83"/>
    <w:rsid w:val="00106260"/>
    <w:rsid w:val="00106796"/>
    <w:rsid w:val="001102A6"/>
    <w:rsid w:val="0011110D"/>
    <w:rsid w:val="00112364"/>
    <w:rsid w:val="00114588"/>
    <w:rsid w:val="00115861"/>
    <w:rsid w:val="00115C62"/>
    <w:rsid w:val="001211A2"/>
    <w:rsid w:val="0012210A"/>
    <w:rsid w:val="001221D7"/>
    <w:rsid w:val="00122774"/>
    <w:rsid w:val="00122EE0"/>
    <w:rsid w:val="001232C1"/>
    <w:rsid w:val="00123996"/>
    <w:rsid w:val="00123B09"/>
    <w:rsid w:val="00124FBD"/>
    <w:rsid w:val="001273B3"/>
    <w:rsid w:val="001274AA"/>
    <w:rsid w:val="00127944"/>
    <w:rsid w:val="00130B7F"/>
    <w:rsid w:val="0013502E"/>
    <w:rsid w:val="001359B6"/>
    <w:rsid w:val="001368E4"/>
    <w:rsid w:val="001404A7"/>
    <w:rsid w:val="00143764"/>
    <w:rsid w:val="00143EFE"/>
    <w:rsid w:val="001449B5"/>
    <w:rsid w:val="00144BB6"/>
    <w:rsid w:val="0014678F"/>
    <w:rsid w:val="00146A86"/>
    <w:rsid w:val="001473EF"/>
    <w:rsid w:val="00147442"/>
    <w:rsid w:val="00147EC6"/>
    <w:rsid w:val="00150459"/>
    <w:rsid w:val="00150E39"/>
    <w:rsid w:val="0015351F"/>
    <w:rsid w:val="00156749"/>
    <w:rsid w:val="00156DDC"/>
    <w:rsid w:val="00162539"/>
    <w:rsid w:val="001637CF"/>
    <w:rsid w:val="00163E64"/>
    <w:rsid w:val="00166B5A"/>
    <w:rsid w:val="00172851"/>
    <w:rsid w:val="00172A0F"/>
    <w:rsid w:val="00172A27"/>
    <w:rsid w:val="00174136"/>
    <w:rsid w:val="00175F75"/>
    <w:rsid w:val="00177A11"/>
    <w:rsid w:val="00180C95"/>
    <w:rsid w:val="00182F5A"/>
    <w:rsid w:val="001830E4"/>
    <w:rsid w:val="00185397"/>
    <w:rsid w:val="00186BF0"/>
    <w:rsid w:val="001873DF"/>
    <w:rsid w:val="00191653"/>
    <w:rsid w:val="0019606C"/>
    <w:rsid w:val="00196946"/>
    <w:rsid w:val="00197110"/>
    <w:rsid w:val="0019738A"/>
    <w:rsid w:val="001A142E"/>
    <w:rsid w:val="001A27D2"/>
    <w:rsid w:val="001A2C56"/>
    <w:rsid w:val="001A415B"/>
    <w:rsid w:val="001A6027"/>
    <w:rsid w:val="001A6AA8"/>
    <w:rsid w:val="001B00A6"/>
    <w:rsid w:val="001B0ACC"/>
    <w:rsid w:val="001B0FF7"/>
    <w:rsid w:val="001B1CC7"/>
    <w:rsid w:val="001B2159"/>
    <w:rsid w:val="001B256B"/>
    <w:rsid w:val="001B380A"/>
    <w:rsid w:val="001B48F0"/>
    <w:rsid w:val="001B65B6"/>
    <w:rsid w:val="001B6741"/>
    <w:rsid w:val="001B6FD7"/>
    <w:rsid w:val="001C138A"/>
    <w:rsid w:val="001C1DED"/>
    <w:rsid w:val="001C3174"/>
    <w:rsid w:val="001C3458"/>
    <w:rsid w:val="001C46C5"/>
    <w:rsid w:val="001C515A"/>
    <w:rsid w:val="001C6B5E"/>
    <w:rsid w:val="001C77B5"/>
    <w:rsid w:val="001C7829"/>
    <w:rsid w:val="001D1900"/>
    <w:rsid w:val="001D257B"/>
    <w:rsid w:val="001D440B"/>
    <w:rsid w:val="001D523B"/>
    <w:rsid w:val="001D7977"/>
    <w:rsid w:val="001D7EDD"/>
    <w:rsid w:val="001E0EA6"/>
    <w:rsid w:val="001E160E"/>
    <w:rsid w:val="001E42E3"/>
    <w:rsid w:val="001E5764"/>
    <w:rsid w:val="001E5EE5"/>
    <w:rsid w:val="001E64F6"/>
    <w:rsid w:val="001E6888"/>
    <w:rsid w:val="001E78E6"/>
    <w:rsid w:val="001F07A3"/>
    <w:rsid w:val="001F0D4D"/>
    <w:rsid w:val="001F10A8"/>
    <w:rsid w:val="001F3DBA"/>
    <w:rsid w:val="001F5817"/>
    <w:rsid w:val="001F6218"/>
    <w:rsid w:val="001F63C5"/>
    <w:rsid w:val="00202A63"/>
    <w:rsid w:val="00202D5B"/>
    <w:rsid w:val="0020452C"/>
    <w:rsid w:val="00205802"/>
    <w:rsid w:val="00211167"/>
    <w:rsid w:val="002138D4"/>
    <w:rsid w:val="002142DB"/>
    <w:rsid w:val="0021550E"/>
    <w:rsid w:val="0021557D"/>
    <w:rsid w:val="00216338"/>
    <w:rsid w:val="002202FE"/>
    <w:rsid w:val="002238CA"/>
    <w:rsid w:val="0022405F"/>
    <w:rsid w:val="0022463C"/>
    <w:rsid w:val="002277A3"/>
    <w:rsid w:val="00230AC9"/>
    <w:rsid w:val="00231AA7"/>
    <w:rsid w:val="00231D5B"/>
    <w:rsid w:val="0023211E"/>
    <w:rsid w:val="00233289"/>
    <w:rsid w:val="0023361C"/>
    <w:rsid w:val="002345FA"/>
    <w:rsid w:val="00234B01"/>
    <w:rsid w:val="00236103"/>
    <w:rsid w:val="00236985"/>
    <w:rsid w:val="002379BE"/>
    <w:rsid w:val="0024149F"/>
    <w:rsid w:val="00241968"/>
    <w:rsid w:val="002456D3"/>
    <w:rsid w:val="002506C2"/>
    <w:rsid w:val="00250719"/>
    <w:rsid w:val="00250779"/>
    <w:rsid w:val="00250A0A"/>
    <w:rsid w:val="00250E67"/>
    <w:rsid w:val="00251C6D"/>
    <w:rsid w:val="00254B3F"/>
    <w:rsid w:val="00255F86"/>
    <w:rsid w:val="00256AB9"/>
    <w:rsid w:val="00257E01"/>
    <w:rsid w:val="00260DD8"/>
    <w:rsid w:val="0026169E"/>
    <w:rsid w:val="0026301D"/>
    <w:rsid w:val="002639CC"/>
    <w:rsid w:val="00263E4E"/>
    <w:rsid w:val="002640D4"/>
    <w:rsid w:val="00266F7E"/>
    <w:rsid w:val="002679E6"/>
    <w:rsid w:val="0027029F"/>
    <w:rsid w:val="00273185"/>
    <w:rsid w:val="002732D4"/>
    <w:rsid w:val="00275034"/>
    <w:rsid w:val="0027529F"/>
    <w:rsid w:val="002771CD"/>
    <w:rsid w:val="00281841"/>
    <w:rsid w:val="002827F5"/>
    <w:rsid w:val="002856F2"/>
    <w:rsid w:val="00286704"/>
    <w:rsid w:val="00290AF6"/>
    <w:rsid w:val="002923EC"/>
    <w:rsid w:val="002937AB"/>
    <w:rsid w:val="00294421"/>
    <w:rsid w:val="002949EF"/>
    <w:rsid w:val="00294A5B"/>
    <w:rsid w:val="00294C6C"/>
    <w:rsid w:val="00295F65"/>
    <w:rsid w:val="00296FEB"/>
    <w:rsid w:val="002975FA"/>
    <w:rsid w:val="002A6008"/>
    <w:rsid w:val="002A6C9B"/>
    <w:rsid w:val="002A75A3"/>
    <w:rsid w:val="002B0781"/>
    <w:rsid w:val="002B0B1D"/>
    <w:rsid w:val="002B2745"/>
    <w:rsid w:val="002B5E00"/>
    <w:rsid w:val="002B6923"/>
    <w:rsid w:val="002B6F93"/>
    <w:rsid w:val="002B7718"/>
    <w:rsid w:val="002C3925"/>
    <w:rsid w:val="002C48A9"/>
    <w:rsid w:val="002C51B2"/>
    <w:rsid w:val="002C785B"/>
    <w:rsid w:val="002D00EC"/>
    <w:rsid w:val="002D0157"/>
    <w:rsid w:val="002D0CE5"/>
    <w:rsid w:val="002D10B4"/>
    <w:rsid w:val="002D2EE5"/>
    <w:rsid w:val="002D415B"/>
    <w:rsid w:val="002D438A"/>
    <w:rsid w:val="002D4896"/>
    <w:rsid w:val="002D77EB"/>
    <w:rsid w:val="002E01C1"/>
    <w:rsid w:val="002E0889"/>
    <w:rsid w:val="002E1A20"/>
    <w:rsid w:val="002E3E6E"/>
    <w:rsid w:val="002E4DEE"/>
    <w:rsid w:val="002E683B"/>
    <w:rsid w:val="002E7775"/>
    <w:rsid w:val="002E78D4"/>
    <w:rsid w:val="002F15A3"/>
    <w:rsid w:val="002F33B4"/>
    <w:rsid w:val="002F6912"/>
    <w:rsid w:val="002F7082"/>
    <w:rsid w:val="002F711D"/>
    <w:rsid w:val="00300962"/>
    <w:rsid w:val="00300D38"/>
    <w:rsid w:val="0030162B"/>
    <w:rsid w:val="003054B7"/>
    <w:rsid w:val="0031099E"/>
    <w:rsid w:val="00311AA8"/>
    <w:rsid w:val="003137F2"/>
    <w:rsid w:val="00314C06"/>
    <w:rsid w:val="00314D39"/>
    <w:rsid w:val="00315F2D"/>
    <w:rsid w:val="00316B2E"/>
    <w:rsid w:val="00317F99"/>
    <w:rsid w:val="003202B0"/>
    <w:rsid w:val="003235A2"/>
    <w:rsid w:val="003236E6"/>
    <w:rsid w:val="00323794"/>
    <w:rsid w:val="003248EF"/>
    <w:rsid w:val="00324973"/>
    <w:rsid w:val="00326536"/>
    <w:rsid w:val="0032693F"/>
    <w:rsid w:val="003269F4"/>
    <w:rsid w:val="003311A8"/>
    <w:rsid w:val="00331438"/>
    <w:rsid w:val="003335E3"/>
    <w:rsid w:val="00333709"/>
    <w:rsid w:val="00336598"/>
    <w:rsid w:val="00340718"/>
    <w:rsid w:val="00340EE7"/>
    <w:rsid w:val="003419EA"/>
    <w:rsid w:val="00350536"/>
    <w:rsid w:val="00350D11"/>
    <w:rsid w:val="00352EB9"/>
    <w:rsid w:val="00353285"/>
    <w:rsid w:val="00354092"/>
    <w:rsid w:val="00354C23"/>
    <w:rsid w:val="00355639"/>
    <w:rsid w:val="00355C62"/>
    <w:rsid w:val="00356C98"/>
    <w:rsid w:val="00357B0D"/>
    <w:rsid w:val="00357FA1"/>
    <w:rsid w:val="003604DD"/>
    <w:rsid w:val="0036118B"/>
    <w:rsid w:val="0036212D"/>
    <w:rsid w:val="00362682"/>
    <w:rsid w:val="003636D2"/>
    <w:rsid w:val="00363740"/>
    <w:rsid w:val="00365772"/>
    <w:rsid w:val="003667B8"/>
    <w:rsid w:val="0037189F"/>
    <w:rsid w:val="003723E2"/>
    <w:rsid w:val="00373561"/>
    <w:rsid w:val="00373D32"/>
    <w:rsid w:val="00375873"/>
    <w:rsid w:val="00376A50"/>
    <w:rsid w:val="00376E38"/>
    <w:rsid w:val="00377893"/>
    <w:rsid w:val="00381AEE"/>
    <w:rsid w:val="003829AF"/>
    <w:rsid w:val="00384E79"/>
    <w:rsid w:val="00386997"/>
    <w:rsid w:val="00386C38"/>
    <w:rsid w:val="00387172"/>
    <w:rsid w:val="003873D1"/>
    <w:rsid w:val="0038765F"/>
    <w:rsid w:val="0039004A"/>
    <w:rsid w:val="00391EF5"/>
    <w:rsid w:val="00392078"/>
    <w:rsid w:val="003924B0"/>
    <w:rsid w:val="0039378F"/>
    <w:rsid w:val="0039396A"/>
    <w:rsid w:val="003951BE"/>
    <w:rsid w:val="00395963"/>
    <w:rsid w:val="00396D06"/>
    <w:rsid w:val="003A0A08"/>
    <w:rsid w:val="003A1E04"/>
    <w:rsid w:val="003A3A80"/>
    <w:rsid w:val="003A3BB2"/>
    <w:rsid w:val="003A4BB9"/>
    <w:rsid w:val="003A6F76"/>
    <w:rsid w:val="003A7417"/>
    <w:rsid w:val="003A7744"/>
    <w:rsid w:val="003A7E3F"/>
    <w:rsid w:val="003B0122"/>
    <w:rsid w:val="003B036C"/>
    <w:rsid w:val="003B13E8"/>
    <w:rsid w:val="003B7934"/>
    <w:rsid w:val="003C166B"/>
    <w:rsid w:val="003C1837"/>
    <w:rsid w:val="003C22FD"/>
    <w:rsid w:val="003C386C"/>
    <w:rsid w:val="003C4A60"/>
    <w:rsid w:val="003C5B55"/>
    <w:rsid w:val="003C7E01"/>
    <w:rsid w:val="003D12A4"/>
    <w:rsid w:val="003D2187"/>
    <w:rsid w:val="003D2C07"/>
    <w:rsid w:val="003D3706"/>
    <w:rsid w:val="003D573C"/>
    <w:rsid w:val="003D5ADA"/>
    <w:rsid w:val="003D5D2B"/>
    <w:rsid w:val="003D7766"/>
    <w:rsid w:val="003D792D"/>
    <w:rsid w:val="003E0755"/>
    <w:rsid w:val="003E2F7B"/>
    <w:rsid w:val="003E2FB5"/>
    <w:rsid w:val="003E3249"/>
    <w:rsid w:val="003E37F8"/>
    <w:rsid w:val="003E39DA"/>
    <w:rsid w:val="003E43F7"/>
    <w:rsid w:val="003E4652"/>
    <w:rsid w:val="003E725B"/>
    <w:rsid w:val="003E7308"/>
    <w:rsid w:val="003E748F"/>
    <w:rsid w:val="003F060C"/>
    <w:rsid w:val="003F3270"/>
    <w:rsid w:val="003F35B5"/>
    <w:rsid w:val="003F60A3"/>
    <w:rsid w:val="003F64B2"/>
    <w:rsid w:val="003F7E67"/>
    <w:rsid w:val="0040031F"/>
    <w:rsid w:val="004005E0"/>
    <w:rsid w:val="00401A6D"/>
    <w:rsid w:val="0040201B"/>
    <w:rsid w:val="00402A2E"/>
    <w:rsid w:val="0040430E"/>
    <w:rsid w:val="004056C4"/>
    <w:rsid w:val="00406669"/>
    <w:rsid w:val="004072EF"/>
    <w:rsid w:val="004078A1"/>
    <w:rsid w:val="00413B66"/>
    <w:rsid w:val="0041408C"/>
    <w:rsid w:val="00422857"/>
    <w:rsid w:val="00422B68"/>
    <w:rsid w:val="00422C13"/>
    <w:rsid w:val="00423509"/>
    <w:rsid w:val="0042414B"/>
    <w:rsid w:val="00425A9C"/>
    <w:rsid w:val="004269B4"/>
    <w:rsid w:val="004271DA"/>
    <w:rsid w:val="00427827"/>
    <w:rsid w:val="00430599"/>
    <w:rsid w:val="0043277C"/>
    <w:rsid w:val="0043406F"/>
    <w:rsid w:val="0043476B"/>
    <w:rsid w:val="004347F3"/>
    <w:rsid w:val="00434B7C"/>
    <w:rsid w:val="00435A60"/>
    <w:rsid w:val="00437117"/>
    <w:rsid w:val="00437FB2"/>
    <w:rsid w:val="004427B2"/>
    <w:rsid w:val="00442EA5"/>
    <w:rsid w:val="00443454"/>
    <w:rsid w:val="0044726D"/>
    <w:rsid w:val="00447415"/>
    <w:rsid w:val="004515F1"/>
    <w:rsid w:val="004516BC"/>
    <w:rsid w:val="00451EEB"/>
    <w:rsid w:val="00451F33"/>
    <w:rsid w:val="00454A64"/>
    <w:rsid w:val="00456AE2"/>
    <w:rsid w:val="00460A00"/>
    <w:rsid w:val="00461128"/>
    <w:rsid w:val="00462319"/>
    <w:rsid w:val="0046270C"/>
    <w:rsid w:val="00462B33"/>
    <w:rsid w:val="0046327C"/>
    <w:rsid w:val="0046397B"/>
    <w:rsid w:val="0046463B"/>
    <w:rsid w:val="00465C34"/>
    <w:rsid w:val="004675E8"/>
    <w:rsid w:val="00472999"/>
    <w:rsid w:val="00472C94"/>
    <w:rsid w:val="004735B6"/>
    <w:rsid w:val="00473911"/>
    <w:rsid w:val="004740DF"/>
    <w:rsid w:val="004773E2"/>
    <w:rsid w:val="004776BF"/>
    <w:rsid w:val="00482011"/>
    <w:rsid w:val="004821BB"/>
    <w:rsid w:val="004845EC"/>
    <w:rsid w:val="004846A6"/>
    <w:rsid w:val="004853E5"/>
    <w:rsid w:val="00487ABB"/>
    <w:rsid w:val="00496384"/>
    <w:rsid w:val="004965F0"/>
    <w:rsid w:val="0049660F"/>
    <w:rsid w:val="004967AC"/>
    <w:rsid w:val="004A1C3B"/>
    <w:rsid w:val="004A3360"/>
    <w:rsid w:val="004A37E0"/>
    <w:rsid w:val="004A409E"/>
    <w:rsid w:val="004A4FD4"/>
    <w:rsid w:val="004A514A"/>
    <w:rsid w:val="004A5400"/>
    <w:rsid w:val="004A6A34"/>
    <w:rsid w:val="004A6F17"/>
    <w:rsid w:val="004B0D83"/>
    <w:rsid w:val="004B16D3"/>
    <w:rsid w:val="004B3AEB"/>
    <w:rsid w:val="004B5BBB"/>
    <w:rsid w:val="004B6702"/>
    <w:rsid w:val="004B7787"/>
    <w:rsid w:val="004C01DF"/>
    <w:rsid w:val="004C097D"/>
    <w:rsid w:val="004C0F16"/>
    <w:rsid w:val="004C391B"/>
    <w:rsid w:val="004C454E"/>
    <w:rsid w:val="004C49F5"/>
    <w:rsid w:val="004C54CD"/>
    <w:rsid w:val="004C5978"/>
    <w:rsid w:val="004C5EE5"/>
    <w:rsid w:val="004D0367"/>
    <w:rsid w:val="004D1744"/>
    <w:rsid w:val="004D6D11"/>
    <w:rsid w:val="004E31A6"/>
    <w:rsid w:val="004E45FC"/>
    <w:rsid w:val="004E4FD4"/>
    <w:rsid w:val="004E565B"/>
    <w:rsid w:val="004F1087"/>
    <w:rsid w:val="004F154E"/>
    <w:rsid w:val="004F266B"/>
    <w:rsid w:val="004F32C8"/>
    <w:rsid w:val="004F39A8"/>
    <w:rsid w:val="004F3B9D"/>
    <w:rsid w:val="004F3CF8"/>
    <w:rsid w:val="004F4439"/>
    <w:rsid w:val="004F54CA"/>
    <w:rsid w:val="004F6974"/>
    <w:rsid w:val="004F73D2"/>
    <w:rsid w:val="005015F6"/>
    <w:rsid w:val="00501CD4"/>
    <w:rsid w:val="00502B51"/>
    <w:rsid w:val="0050304E"/>
    <w:rsid w:val="00505B1B"/>
    <w:rsid w:val="00505D24"/>
    <w:rsid w:val="00505E20"/>
    <w:rsid w:val="0050638A"/>
    <w:rsid w:val="00507BAE"/>
    <w:rsid w:val="00507F10"/>
    <w:rsid w:val="00510863"/>
    <w:rsid w:val="00511C73"/>
    <w:rsid w:val="00511F79"/>
    <w:rsid w:val="00514E8E"/>
    <w:rsid w:val="00517BDC"/>
    <w:rsid w:val="00522DDE"/>
    <w:rsid w:val="00523749"/>
    <w:rsid w:val="00523959"/>
    <w:rsid w:val="005244B0"/>
    <w:rsid w:val="00525556"/>
    <w:rsid w:val="00525666"/>
    <w:rsid w:val="00526C68"/>
    <w:rsid w:val="005270E0"/>
    <w:rsid w:val="00531286"/>
    <w:rsid w:val="00532AFB"/>
    <w:rsid w:val="00535A83"/>
    <w:rsid w:val="005400E4"/>
    <w:rsid w:val="0054071C"/>
    <w:rsid w:val="00541A25"/>
    <w:rsid w:val="00543D35"/>
    <w:rsid w:val="00545089"/>
    <w:rsid w:val="00547AE7"/>
    <w:rsid w:val="005516A5"/>
    <w:rsid w:val="0055198E"/>
    <w:rsid w:val="00551A2A"/>
    <w:rsid w:val="00553DCE"/>
    <w:rsid w:val="00555627"/>
    <w:rsid w:val="00561B30"/>
    <w:rsid w:val="00564075"/>
    <w:rsid w:val="00564275"/>
    <w:rsid w:val="005663D1"/>
    <w:rsid w:val="00566A4F"/>
    <w:rsid w:val="00566F6C"/>
    <w:rsid w:val="005718DE"/>
    <w:rsid w:val="00572497"/>
    <w:rsid w:val="00573240"/>
    <w:rsid w:val="005760CD"/>
    <w:rsid w:val="005763B4"/>
    <w:rsid w:val="00576D7D"/>
    <w:rsid w:val="00576DF9"/>
    <w:rsid w:val="00577556"/>
    <w:rsid w:val="0058080D"/>
    <w:rsid w:val="00580D83"/>
    <w:rsid w:val="0058349E"/>
    <w:rsid w:val="005852FE"/>
    <w:rsid w:val="00585E66"/>
    <w:rsid w:val="0058766B"/>
    <w:rsid w:val="00587AE4"/>
    <w:rsid w:val="00590571"/>
    <w:rsid w:val="00590721"/>
    <w:rsid w:val="005909B3"/>
    <w:rsid w:val="00591499"/>
    <w:rsid w:val="00591517"/>
    <w:rsid w:val="005946C5"/>
    <w:rsid w:val="005967AD"/>
    <w:rsid w:val="005970AD"/>
    <w:rsid w:val="00597D74"/>
    <w:rsid w:val="005A10F8"/>
    <w:rsid w:val="005A1549"/>
    <w:rsid w:val="005A15CD"/>
    <w:rsid w:val="005B3C92"/>
    <w:rsid w:val="005B6426"/>
    <w:rsid w:val="005B65A5"/>
    <w:rsid w:val="005B6F2D"/>
    <w:rsid w:val="005C1C8E"/>
    <w:rsid w:val="005C20F9"/>
    <w:rsid w:val="005C3292"/>
    <w:rsid w:val="005C37B0"/>
    <w:rsid w:val="005C4552"/>
    <w:rsid w:val="005C679A"/>
    <w:rsid w:val="005C7171"/>
    <w:rsid w:val="005D0ACF"/>
    <w:rsid w:val="005D162A"/>
    <w:rsid w:val="005D1A9F"/>
    <w:rsid w:val="005D2953"/>
    <w:rsid w:val="005D3226"/>
    <w:rsid w:val="005D59BD"/>
    <w:rsid w:val="005D736E"/>
    <w:rsid w:val="005E1C90"/>
    <w:rsid w:val="005E3CF4"/>
    <w:rsid w:val="005E589D"/>
    <w:rsid w:val="005E6532"/>
    <w:rsid w:val="005E6C0B"/>
    <w:rsid w:val="005E7528"/>
    <w:rsid w:val="005F0803"/>
    <w:rsid w:val="005F14A8"/>
    <w:rsid w:val="006004CF"/>
    <w:rsid w:val="006006E9"/>
    <w:rsid w:val="00600BC9"/>
    <w:rsid w:val="00601A39"/>
    <w:rsid w:val="00601F0B"/>
    <w:rsid w:val="006025D0"/>
    <w:rsid w:val="006100A6"/>
    <w:rsid w:val="006106BA"/>
    <w:rsid w:val="00611206"/>
    <w:rsid w:val="00612A7F"/>
    <w:rsid w:val="00612AD8"/>
    <w:rsid w:val="00612C15"/>
    <w:rsid w:val="00612EB4"/>
    <w:rsid w:val="006133D1"/>
    <w:rsid w:val="006137C0"/>
    <w:rsid w:val="006142C2"/>
    <w:rsid w:val="006207C7"/>
    <w:rsid w:val="00621D51"/>
    <w:rsid w:val="00624092"/>
    <w:rsid w:val="00624798"/>
    <w:rsid w:val="006253A2"/>
    <w:rsid w:val="00625EB5"/>
    <w:rsid w:val="0063000C"/>
    <w:rsid w:val="00630A26"/>
    <w:rsid w:val="00632A57"/>
    <w:rsid w:val="00633B10"/>
    <w:rsid w:val="006377AB"/>
    <w:rsid w:val="0064083D"/>
    <w:rsid w:val="00641DEC"/>
    <w:rsid w:val="00642F54"/>
    <w:rsid w:val="0064321C"/>
    <w:rsid w:val="00643BE3"/>
    <w:rsid w:val="00643CAA"/>
    <w:rsid w:val="006444BF"/>
    <w:rsid w:val="00644EFA"/>
    <w:rsid w:val="00645801"/>
    <w:rsid w:val="00646468"/>
    <w:rsid w:val="0064751C"/>
    <w:rsid w:val="00647585"/>
    <w:rsid w:val="0065022A"/>
    <w:rsid w:val="00650B91"/>
    <w:rsid w:val="00651743"/>
    <w:rsid w:val="00651810"/>
    <w:rsid w:val="00652B0E"/>
    <w:rsid w:val="00654FEB"/>
    <w:rsid w:val="0065517C"/>
    <w:rsid w:val="00655280"/>
    <w:rsid w:val="00656CB2"/>
    <w:rsid w:val="00660F50"/>
    <w:rsid w:val="006626FA"/>
    <w:rsid w:val="00663EA4"/>
    <w:rsid w:val="00663FC7"/>
    <w:rsid w:val="00664319"/>
    <w:rsid w:val="006658C4"/>
    <w:rsid w:val="0066601D"/>
    <w:rsid w:val="00666386"/>
    <w:rsid w:val="0066673F"/>
    <w:rsid w:val="00666ECF"/>
    <w:rsid w:val="0066795B"/>
    <w:rsid w:val="00670302"/>
    <w:rsid w:val="00670346"/>
    <w:rsid w:val="00670FB1"/>
    <w:rsid w:val="0067165A"/>
    <w:rsid w:val="00671F21"/>
    <w:rsid w:val="00673BBA"/>
    <w:rsid w:val="0067625C"/>
    <w:rsid w:val="00680092"/>
    <w:rsid w:val="00680F6A"/>
    <w:rsid w:val="00681738"/>
    <w:rsid w:val="00681B35"/>
    <w:rsid w:val="0068220A"/>
    <w:rsid w:val="0068472F"/>
    <w:rsid w:val="006904D3"/>
    <w:rsid w:val="006914D4"/>
    <w:rsid w:val="0069342C"/>
    <w:rsid w:val="006976A1"/>
    <w:rsid w:val="00697BFF"/>
    <w:rsid w:val="006A029D"/>
    <w:rsid w:val="006A0D1F"/>
    <w:rsid w:val="006A3269"/>
    <w:rsid w:val="006B0C2E"/>
    <w:rsid w:val="006B1E81"/>
    <w:rsid w:val="006B274C"/>
    <w:rsid w:val="006B2FF2"/>
    <w:rsid w:val="006B30FA"/>
    <w:rsid w:val="006B62AB"/>
    <w:rsid w:val="006C1777"/>
    <w:rsid w:val="006C2572"/>
    <w:rsid w:val="006C3450"/>
    <w:rsid w:val="006C41E1"/>
    <w:rsid w:val="006C54BF"/>
    <w:rsid w:val="006C63E8"/>
    <w:rsid w:val="006C7018"/>
    <w:rsid w:val="006C7260"/>
    <w:rsid w:val="006C7D01"/>
    <w:rsid w:val="006D29B7"/>
    <w:rsid w:val="006D2B32"/>
    <w:rsid w:val="006D4D9C"/>
    <w:rsid w:val="006D4EC8"/>
    <w:rsid w:val="006D4F2A"/>
    <w:rsid w:val="006D7D2C"/>
    <w:rsid w:val="006E0736"/>
    <w:rsid w:val="006E098D"/>
    <w:rsid w:val="006E1FC2"/>
    <w:rsid w:val="006E2467"/>
    <w:rsid w:val="006E3C61"/>
    <w:rsid w:val="006E6CCC"/>
    <w:rsid w:val="006F0239"/>
    <w:rsid w:val="006F09B0"/>
    <w:rsid w:val="006F0CF1"/>
    <w:rsid w:val="006F115F"/>
    <w:rsid w:val="00700AC7"/>
    <w:rsid w:val="007017C0"/>
    <w:rsid w:val="00701BC1"/>
    <w:rsid w:val="007035EF"/>
    <w:rsid w:val="007036D4"/>
    <w:rsid w:val="00703D07"/>
    <w:rsid w:val="007054E7"/>
    <w:rsid w:val="00706F4D"/>
    <w:rsid w:val="007078E8"/>
    <w:rsid w:val="00710470"/>
    <w:rsid w:val="00711647"/>
    <w:rsid w:val="00713951"/>
    <w:rsid w:val="00713B68"/>
    <w:rsid w:val="00714A63"/>
    <w:rsid w:val="00715EBC"/>
    <w:rsid w:val="0071754F"/>
    <w:rsid w:val="00722284"/>
    <w:rsid w:val="007246BA"/>
    <w:rsid w:val="007258A6"/>
    <w:rsid w:val="00725A90"/>
    <w:rsid w:val="00725ECD"/>
    <w:rsid w:val="00727759"/>
    <w:rsid w:val="00727B7C"/>
    <w:rsid w:val="00727FC1"/>
    <w:rsid w:val="007314AE"/>
    <w:rsid w:val="00731880"/>
    <w:rsid w:val="00733405"/>
    <w:rsid w:val="00735558"/>
    <w:rsid w:val="00735ED5"/>
    <w:rsid w:val="00736529"/>
    <w:rsid w:val="00736597"/>
    <w:rsid w:val="00737E7F"/>
    <w:rsid w:val="00740D46"/>
    <w:rsid w:val="007435A0"/>
    <w:rsid w:val="00743C14"/>
    <w:rsid w:val="0074411F"/>
    <w:rsid w:val="007452CA"/>
    <w:rsid w:val="00746737"/>
    <w:rsid w:val="00746863"/>
    <w:rsid w:val="0074776E"/>
    <w:rsid w:val="007506BA"/>
    <w:rsid w:val="00751F57"/>
    <w:rsid w:val="0075210D"/>
    <w:rsid w:val="00753068"/>
    <w:rsid w:val="007530F6"/>
    <w:rsid w:val="00753AA0"/>
    <w:rsid w:val="0075496D"/>
    <w:rsid w:val="00755665"/>
    <w:rsid w:val="00755804"/>
    <w:rsid w:val="00756B32"/>
    <w:rsid w:val="00761422"/>
    <w:rsid w:val="00761A74"/>
    <w:rsid w:val="007629FC"/>
    <w:rsid w:val="00763704"/>
    <w:rsid w:val="0076450E"/>
    <w:rsid w:val="0076585C"/>
    <w:rsid w:val="0076675D"/>
    <w:rsid w:val="0076724E"/>
    <w:rsid w:val="00773FF0"/>
    <w:rsid w:val="00774527"/>
    <w:rsid w:val="007753BF"/>
    <w:rsid w:val="00775E1C"/>
    <w:rsid w:val="0077613E"/>
    <w:rsid w:val="007773A2"/>
    <w:rsid w:val="00781AE0"/>
    <w:rsid w:val="00782018"/>
    <w:rsid w:val="00784EF5"/>
    <w:rsid w:val="00784F9E"/>
    <w:rsid w:val="00786215"/>
    <w:rsid w:val="0078799E"/>
    <w:rsid w:val="00790C6F"/>
    <w:rsid w:val="00791262"/>
    <w:rsid w:val="00791ACF"/>
    <w:rsid w:val="0079285B"/>
    <w:rsid w:val="0079370D"/>
    <w:rsid w:val="00793E0A"/>
    <w:rsid w:val="00794346"/>
    <w:rsid w:val="007958BE"/>
    <w:rsid w:val="00796099"/>
    <w:rsid w:val="0079681B"/>
    <w:rsid w:val="00796A2B"/>
    <w:rsid w:val="00796C9B"/>
    <w:rsid w:val="007A32C9"/>
    <w:rsid w:val="007A340D"/>
    <w:rsid w:val="007A3CC5"/>
    <w:rsid w:val="007A6344"/>
    <w:rsid w:val="007A7958"/>
    <w:rsid w:val="007B0C98"/>
    <w:rsid w:val="007B1089"/>
    <w:rsid w:val="007B1507"/>
    <w:rsid w:val="007B154F"/>
    <w:rsid w:val="007B24E6"/>
    <w:rsid w:val="007B2B70"/>
    <w:rsid w:val="007B4FC3"/>
    <w:rsid w:val="007C0856"/>
    <w:rsid w:val="007C4F1D"/>
    <w:rsid w:val="007C5F97"/>
    <w:rsid w:val="007D3209"/>
    <w:rsid w:val="007D457F"/>
    <w:rsid w:val="007D6118"/>
    <w:rsid w:val="007E05A6"/>
    <w:rsid w:val="007E1AC4"/>
    <w:rsid w:val="007E269C"/>
    <w:rsid w:val="007E3C96"/>
    <w:rsid w:val="007E4667"/>
    <w:rsid w:val="007E4E3C"/>
    <w:rsid w:val="007E500D"/>
    <w:rsid w:val="007E5CC3"/>
    <w:rsid w:val="007E689C"/>
    <w:rsid w:val="007E75E8"/>
    <w:rsid w:val="007E7CFA"/>
    <w:rsid w:val="007F387C"/>
    <w:rsid w:val="007F3D50"/>
    <w:rsid w:val="007F3F87"/>
    <w:rsid w:val="007F5390"/>
    <w:rsid w:val="007F5CB7"/>
    <w:rsid w:val="007F6848"/>
    <w:rsid w:val="00800DBE"/>
    <w:rsid w:val="00800F2B"/>
    <w:rsid w:val="008017E5"/>
    <w:rsid w:val="0080184E"/>
    <w:rsid w:val="00802D4F"/>
    <w:rsid w:val="00802FB4"/>
    <w:rsid w:val="00803188"/>
    <w:rsid w:val="00803956"/>
    <w:rsid w:val="00805BEE"/>
    <w:rsid w:val="00806073"/>
    <w:rsid w:val="00806138"/>
    <w:rsid w:val="008079C2"/>
    <w:rsid w:val="008102F1"/>
    <w:rsid w:val="008118E9"/>
    <w:rsid w:val="0081272B"/>
    <w:rsid w:val="00813CE1"/>
    <w:rsid w:val="00815E93"/>
    <w:rsid w:val="00817A9E"/>
    <w:rsid w:val="0082209B"/>
    <w:rsid w:val="00823F41"/>
    <w:rsid w:val="008252BC"/>
    <w:rsid w:val="0082639F"/>
    <w:rsid w:val="0082690B"/>
    <w:rsid w:val="008270C0"/>
    <w:rsid w:val="0083091A"/>
    <w:rsid w:val="00830E72"/>
    <w:rsid w:val="00833531"/>
    <w:rsid w:val="008335D9"/>
    <w:rsid w:val="008338D8"/>
    <w:rsid w:val="00833E27"/>
    <w:rsid w:val="00837860"/>
    <w:rsid w:val="008404D8"/>
    <w:rsid w:val="008411A1"/>
    <w:rsid w:val="00841C53"/>
    <w:rsid w:val="00842CFD"/>
    <w:rsid w:val="00842D43"/>
    <w:rsid w:val="00843F79"/>
    <w:rsid w:val="008440C3"/>
    <w:rsid w:val="00844352"/>
    <w:rsid w:val="008446D5"/>
    <w:rsid w:val="008447B7"/>
    <w:rsid w:val="00845216"/>
    <w:rsid w:val="008466CD"/>
    <w:rsid w:val="00851F2A"/>
    <w:rsid w:val="00853B36"/>
    <w:rsid w:val="00854164"/>
    <w:rsid w:val="008554E9"/>
    <w:rsid w:val="008603F9"/>
    <w:rsid w:val="00861EC4"/>
    <w:rsid w:val="008630B7"/>
    <w:rsid w:val="00863B8C"/>
    <w:rsid w:val="00865BC7"/>
    <w:rsid w:val="00867D2E"/>
    <w:rsid w:val="00872B41"/>
    <w:rsid w:val="008738E5"/>
    <w:rsid w:val="00874BF5"/>
    <w:rsid w:val="00876104"/>
    <w:rsid w:val="00876E13"/>
    <w:rsid w:val="00884B17"/>
    <w:rsid w:val="0088571D"/>
    <w:rsid w:val="008862C8"/>
    <w:rsid w:val="00887A4C"/>
    <w:rsid w:val="008924C9"/>
    <w:rsid w:val="008941BE"/>
    <w:rsid w:val="00897D75"/>
    <w:rsid w:val="008A3571"/>
    <w:rsid w:val="008A7AA8"/>
    <w:rsid w:val="008A7EDC"/>
    <w:rsid w:val="008B0044"/>
    <w:rsid w:val="008B0178"/>
    <w:rsid w:val="008B36FD"/>
    <w:rsid w:val="008B4192"/>
    <w:rsid w:val="008B43B8"/>
    <w:rsid w:val="008B5510"/>
    <w:rsid w:val="008B688D"/>
    <w:rsid w:val="008B7945"/>
    <w:rsid w:val="008B7C22"/>
    <w:rsid w:val="008C072E"/>
    <w:rsid w:val="008C0AA8"/>
    <w:rsid w:val="008C128F"/>
    <w:rsid w:val="008C56A7"/>
    <w:rsid w:val="008C5F93"/>
    <w:rsid w:val="008C70BB"/>
    <w:rsid w:val="008D43DB"/>
    <w:rsid w:val="008D5A00"/>
    <w:rsid w:val="008D609F"/>
    <w:rsid w:val="008D64B1"/>
    <w:rsid w:val="008E2A9D"/>
    <w:rsid w:val="008E3D4E"/>
    <w:rsid w:val="008E3DFB"/>
    <w:rsid w:val="008E540D"/>
    <w:rsid w:val="008E5E69"/>
    <w:rsid w:val="008E62B5"/>
    <w:rsid w:val="008E640D"/>
    <w:rsid w:val="008E6947"/>
    <w:rsid w:val="008E7855"/>
    <w:rsid w:val="008E7C66"/>
    <w:rsid w:val="008F134A"/>
    <w:rsid w:val="008F48D5"/>
    <w:rsid w:val="008F4933"/>
    <w:rsid w:val="008F49AD"/>
    <w:rsid w:val="008F5540"/>
    <w:rsid w:val="008F5ED7"/>
    <w:rsid w:val="008F7438"/>
    <w:rsid w:val="00901903"/>
    <w:rsid w:val="009034A8"/>
    <w:rsid w:val="009037DB"/>
    <w:rsid w:val="009055B6"/>
    <w:rsid w:val="00905F91"/>
    <w:rsid w:val="0090618E"/>
    <w:rsid w:val="009109E5"/>
    <w:rsid w:val="00911E74"/>
    <w:rsid w:val="00913C86"/>
    <w:rsid w:val="00913D63"/>
    <w:rsid w:val="0091440B"/>
    <w:rsid w:val="00914920"/>
    <w:rsid w:val="009150EF"/>
    <w:rsid w:val="009153AB"/>
    <w:rsid w:val="00916F4C"/>
    <w:rsid w:val="0092020F"/>
    <w:rsid w:val="0092073F"/>
    <w:rsid w:val="009216BE"/>
    <w:rsid w:val="00925902"/>
    <w:rsid w:val="00926375"/>
    <w:rsid w:val="00926FCD"/>
    <w:rsid w:val="00927755"/>
    <w:rsid w:val="00931283"/>
    <w:rsid w:val="00932180"/>
    <w:rsid w:val="009334B5"/>
    <w:rsid w:val="00933EA8"/>
    <w:rsid w:val="00935813"/>
    <w:rsid w:val="00943475"/>
    <w:rsid w:val="00944372"/>
    <w:rsid w:val="00946431"/>
    <w:rsid w:val="00950C42"/>
    <w:rsid w:val="00951071"/>
    <w:rsid w:val="00951FC9"/>
    <w:rsid w:val="00952363"/>
    <w:rsid w:val="009548F3"/>
    <w:rsid w:val="00954E36"/>
    <w:rsid w:val="00955A17"/>
    <w:rsid w:val="00956C93"/>
    <w:rsid w:val="0095708E"/>
    <w:rsid w:val="00957A5C"/>
    <w:rsid w:val="009618DB"/>
    <w:rsid w:val="00963104"/>
    <w:rsid w:val="00970626"/>
    <w:rsid w:val="0097301D"/>
    <w:rsid w:val="009753CC"/>
    <w:rsid w:val="009772B4"/>
    <w:rsid w:val="00977ACD"/>
    <w:rsid w:val="0098016C"/>
    <w:rsid w:val="0098184F"/>
    <w:rsid w:val="009831C1"/>
    <w:rsid w:val="00984603"/>
    <w:rsid w:val="00984AC9"/>
    <w:rsid w:val="00984C92"/>
    <w:rsid w:val="00987E7C"/>
    <w:rsid w:val="00992231"/>
    <w:rsid w:val="00993D97"/>
    <w:rsid w:val="009A0DB5"/>
    <w:rsid w:val="009A1CFF"/>
    <w:rsid w:val="009A1FC2"/>
    <w:rsid w:val="009A2AD1"/>
    <w:rsid w:val="009A39BA"/>
    <w:rsid w:val="009A5FC3"/>
    <w:rsid w:val="009A7A44"/>
    <w:rsid w:val="009B3536"/>
    <w:rsid w:val="009B522F"/>
    <w:rsid w:val="009B5D1D"/>
    <w:rsid w:val="009B7B37"/>
    <w:rsid w:val="009C0ADA"/>
    <w:rsid w:val="009C127E"/>
    <w:rsid w:val="009C1A7B"/>
    <w:rsid w:val="009C5398"/>
    <w:rsid w:val="009C5617"/>
    <w:rsid w:val="009C6071"/>
    <w:rsid w:val="009D0E97"/>
    <w:rsid w:val="009D1061"/>
    <w:rsid w:val="009D172A"/>
    <w:rsid w:val="009D2CD0"/>
    <w:rsid w:val="009D7234"/>
    <w:rsid w:val="009E01AE"/>
    <w:rsid w:val="009E028B"/>
    <w:rsid w:val="009E0BC4"/>
    <w:rsid w:val="009E1741"/>
    <w:rsid w:val="009E21FB"/>
    <w:rsid w:val="009E26C2"/>
    <w:rsid w:val="009E2D20"/>
    <w:rsid w:val="009E5D16"/>
    <w:rsid w:val="009E6C49"/>
    <w:rsid w:val="009F1F79"/>
    <w:rsid w:val="009F2810"/>
    <w:rsid w:val="009F2A36"/>
    <w:rsid w:val="009F4849"/>
    <w:rsid w:val="009F4FFA"/>
    <w:rsid w:val="009F6310"/>
    <w:rsid w:val="009F6336"/>
    <w:rsid w:val="009F698F"/>
    <w:rsid w:val="009F70FB"/>
    <w:rsid w:val="009F729F"/>
    <w:rsid w:val="009F7C53"/>
    <w:rsid w:val="009F7E20"/>
    <w:rsid w:val="00A00DC0"/>
    <w:rsid w:val="00A0171A"/>
    <w:rsid w:val="00A02B86"/>
    <w:rsid w:val="00A034F0"/>
    <w:rsid w:val="00A0433C"/>
    <w:rsid w:val="00A073C8"/>
    <w:rsid w:val="00A10179"/>
    <w:rsid w:val="00A102F4"/>
    <w:rsid w:val="00A121A1"/>
    <w:rsid w:val="00A12741"/>
    <w:rsid w:val="00A139D8"/>
    <w:rsid w:val="00A21807"/>
    <w:rsid w:val="00A21C06"/>
    <w:rsid w:val="00A237D8"/>
    <w:rsid w:val="00A23C20"/>
    <w:rsid w:val="00A24031"/>
    <w:rsid w:val="00A251CA"/>
    <w:rsid w:val="00A255A2"/>
    <w:rsid w:val="00A2571E"/>
    <w:rsid w:val="00A25D18"/>
    <w:rsid w:val="00A26E26"/>
    <w:rsid w:val="00A302D9"/>
    <w:rsid w:val="00A31017"/>
    <w:rsid w:val="00A339EB"/>
    <w:rsid w:val="00A33B02"/>
    <w:rsid w:val="00A3470B"/>
    <w:rsid w:val="00A37CEE"/>
    <w:rsid w:val="00A4139B"/>
    <w:rsid w:val="00A4183C"/>
    <w:rsid w:val="00A43734"/>
    <w:rsid w:val="00A446CE"/>
    <w:rsid w:val="00A476DF"/>
    <w:rsid w:val="00A516EF"/>
    <w:rsid w:val="00A52A17"/>
    <w:rsid w:val="00A52DDE"/>
    <w:rsid w:val="00A54717"/>
    <w:rsid w:val="00A54840"/>
    <w:rsid w:val="00A55020"/>
    <w:rsid w:val="00A55385"/>
    <w:rsid w:val="00A605BA"/>
    <w:rsid w:val="00A609C4"/>
    <w:rsid w:val="00A63418"/>
    <w:rsid w:val="00A641FB"/>
    <w:rsid w:val="00A64DDC"/>
    <w:rsid w:val="00A659D5"/>
    <w:rsid w:val="00A66499"/>
    <w:rsid w:val="00A664EF"/>
    <w:rsid w:val="00A70491"/>
    <w:rsid w:val="00A71C9E"/>
    <w:rsid w:val="00A73224"/>
    <w:rsid w:val="00A76B11"/>
    <w:rsid w:val="00A77ED6"/>
    <w:rsid w:val="00A8077D"/>
    <w:rsid w:val="00A80CF9"/>
    <w:rsid w:val="00A81983"/>
    <w:rsid w:val="00A81F0C"/>
    <w:rsid w:val="00A85FEE"/>
    <w:rsid w:val="00A8755E"/>
    <w:rsid w:val="00A877B9"/>
    <w:rsid w:val="00A90C78"/>
    <w:rsid w:val="00A93795"/>
    <w:rsid w:val="00A94D52"/>
    <w:rsid w:val="00A95CEC"/>
    <w:rsid w:val="00AA1804"/>
    <w:rsid w:val="00AA33EC"/>
    <w:rsid w:val="00AA4F14"/>
    <w:rsid w:val="00AA6A93"/>
    <w:rsid w:val="00AA750E"/>
    <w:rsid w:val="00AA7E9D"/>
    <w:rsid w:val="00AB17E4"/>
    <w:rsid w:val="00AB18D4"/>
    <w:rsid w:val="00AB2155"/>
    <w:rsid w:val="00AB4DF7"/>
    <w:rsid w:val="00AB7FA0"/>
    <w:rsid w:val="00AC05FB"/>
    <w:rsid w:val="00AC0E4F"/>
    <w:rsid w:val="00AC336C"/>
    <w:rsid w:val="00AC4693"/>
    <w:rsid w:val="00AC477E"/>
    <w:rsid w:val="00AC5964"/>
    <w:rsid w:val="00AC79FE"/>
    <w:rsid w:val="00AC7B62"/>
    <w:rsid w:val="00AD0456"/>
    <w:rsid w:val="00AD1F81"/>
    <w:rsid w:val="00AD4765"/>
    <w:rsid w:val="00AD6473"/>
    <w:rsid w:val="00AE6583"/>
    <w:rsid w:val="00AE6E6D"/>
    <w:rsid w:val="00AE71A2"/>
    <w:rsid w:val="00AF0312"/>
    <w:rsid w:val="00AF343B"/>
    <w:rsid w:val="00AF45A4"/>
    <w:rsid w:val="00AF636F"/>
    <w:rsid w:val="00AF7BAA"/>
    <w:rsid w:val="00B00258"/>
    <w:rsid w:val="00B00806"/>
    <w:rsid w:val="00B00ACE"/>
    <w:rsid w:val="00B00D65"/>
    <w:rsid w:val="00B01AC6"/>
    <w:rsid w:val="00B01B8B"/>
    <w:rsid w:val="00B01BB3"/>
    <w:rsid w:val="00B03A19"/>
    <w:rsid w:val="00B04880"/>
    <w:rsid w:val="00B04FF9"/>
    <w:rsid w:val="00B06080"/>
    <w:rsid w:val="00B06B71"/>
    <w:rsid w:val="00B06CCB"/>
    <w:rsid w:val="00B07C96"/>
    <w:rsid w:val="00B10B09"/>
    <w:rsid w:val="00B10C9F"/>
    <w:rsid w:val="00B11DAB"/>
    <w:rsid w:val="00B12598"/>
    <w:rsid w:val="00B13B5D"/>
    <w:rsid w:val="00B14918"/>
    <w:rsid w:val="00B14B5C"/>
    <w:rsid w:val="00B1645A"/>
    <w:rsid w:val="00B16479"/>
    <w:rsid w:val="00B16778"/>
    <w:rsid w:val="00B17483"/>
    <w:rsid w:val="00B20543"/>
    <w:rsid w:val="00B21132"/>
    <w:rsid w:val="00B303D5"/>
    <w:rsid w:val="00B3150F"/>
    <w:rsid w:val="00B32A51"/>
    <w:rsid w:val="00B32F56"/>
    <w:rsid w:val="00B33065"/>
    <w:rsid w:val="00B33FAF"/>
    <w:rsid w:val="00B347EB"/>
    <w:rsid w:val="00B348EF"/>
    <w:rsid w:val="00B353B9"/>
    <w:rsid w:val="00B35C3D"/>
    <w:rsid w:val="00B360B1"/>
    <w:rsid w:val="00B3778D"/>
    <w:rsid w:val="00B40EF0"/>
    <w:rsid w:val="00B41076"/>
    <w:rsid w:val="00B41699"/>
    <w:rsid w:val="00B42380"/>
    <w:rsid w:val="00B45107"/>
    <w:rsid w:val="00B47662"/>
    <w:rsid w:val="00B509AC"/>
    <w:rsid w:val="00B50E59"/>
    <w:rsid w:val="00B51364"/>
    <w:rsid w:val="00B54291"/>
    <w:rsid w:val="00B54E7C"/>
    <w:rsid w:val="00B5562F"/>
    <w:rsid w:val="00B56230"/>
    <w:rsid w:val="00B604D1"/>
    <w:rsid w:val="00B61CEB"/>
    <w:rsid w:val="00B61E00"/>
    <w:rsid w:val="00B62015"/>
    <w:rsid w:val="00B620CE"/>
    <w:rsid w:val="00B657E5"/>
    <w:rsid w:val="00B72286"/>
    <w:rsid w:val="00B732CC"/>
    <w:rsid w:val="00B74FCD"/>
    <w:rsid w:val="00B76AA8"/>
    <w:rsid w:val="00B76BA1"/>
    <w:rsid w:val="00B77C0C"/>
    <w:rsid w:val="00B8119B"/>
    <w:rsid w:val="00B81A46"/>
    <w:rsid w:val="00B820D5"/>
    <w:rsid w:val="00B82E2D"/>
    <w:rsid w:val="00B8502B"/>
    <w:rsid w:val="00B871A0"/>
    <w:rsid w:val="00B87208"/>
    <w:rsid w:val="00B90B5C"/>
    <w:rsid w:val="00B91636"/>
    <w:rsid w:val="00B929CD"/>
    <w:rsid w:val="00B92CD9"/>
    <w:rsid w:val="00B92D74"/>
    <w:rsid w:val="00B952C0"/>
    <w:rsid w:val="00B95D52"/>
    <w:rsid w:val="00BA0E00"/>
    <w:rsid w:val="00BA186F"/>
    <w:rsid w:val="00BA2069"/>
    <w:rsid w:val="00BA2386"/>
    <w:rsid w:val="00BA4633"/>
    <w:rsid w:val="00BA4E74"/>
    <w:rsid w:val="00BA79FA"/>
    <w:rsid w:val="00BA7C68"/>
    <w:rsid w:val="00BB2630"/>
    <w:rsid w:val="00BB3CC0"/>
    <w:rsid w:val="00BB5EDA"/>
    <w:rsid w:val="00BB672A"/>
    <w:rsid w:val="00BC46E7"/>
    <w:rsid w:val="00BC588B"/>
    <w:rsid w:val="00BC7CE8"/>
    <w:rsid w:val="00BD00DE"/>
    <w:rsid w:val="00BD01DC"/>
    <w:rsid w:val="00BD204D"/>
    <w:rsid w:val="00BD2D53"/>
    <w:rsid w:val="00BD3641"/>
    <w:rsid w:val="00BD3D8A"/>
    <w:rsid w:val="00BD3FAB"/>
    <w:rsid w:val="00BD5387"/>
    <w:rsid w:val="00BD67E4"/>
    <w:rsid w:val="00BD7E12"/>
    <w:rsid w:val="00BE096F"/>
    <w:rsid w:val="00BE19A2"/>
    <w:rsid w:val="00BE1CDB"/>
    <w:rsid w:val="00BE4B10"/>
    <w:rsid w:val="00BE642B"/>
    <w:rsid w:val="00BE65F3"/>
    <w:rsid w:val="00BE70C6"/>
    <w:rsid w:val="00BF26B6"/>
    <w:rsid w:val="00BF4150"/>
    <w:rsid w:val="00BF51B5"/>
    <w:rsid w:val="00BF6C82"/>
    <w:rsid w:val="00BF6E86"/>
    <w:rsid w:val="00C01355"/>
    <w:rsid w:val="00C04045"/>
    <w:rsid w:val="00C04DE4"/>
    <w:rsid w:val="00C059DD"/>
    <w:rsid w:val="00C05A50"/>
    <w:rsid w:val="00C07B49"/>
    <w:rsid w:val="00C1097C"/>
    <w:rsid w:val="00C113EB"/>
    <w:rsid w:val="00C11C34"/>
    <w:rsid w:val="00C12918"/>
    <w:rsid w:val="00C13046"/>
    <w:rsid w:val="00C1354E"/>
    <w:rsid w:val="00C163B3"/>
    <w:rsid w:val="00C17F32"/>
    <w:rsid w:val="00C20A2D"/>
    <w:rsid w:val="00C232DA"/>
    <w:rsid w:val="00C25D22"/>
    <w:rsid w:val="00C262BF"/>
    <w:rsid w:val="00C26DED"/>
    <w:rsid w:val="00C30232"/>
    <w:rsid w:val="00C30A65"/>
    <w:rsid w:val="00C317FE"/>
    <w:rsid w:val="00C31888"/>
    <w:rsid w:val="00C323BE"/>
    <w:rsid w:val="00C33E2D"/>
    <w:rsid w:val="00C36387"/>
    <w:rsid w:val="00C37B9B"/>
    <w:rsid w:val="00C41F05"/>
    <w:rsid w:val="00C4271B"/>
    <w:rsid w:val="00C4475C"/>
    <w:rsid w:val="00C44C7D"/>
    <w:rsid w:val="00C462E9"/>
    <w:rsid w:val="00C4776E"/>
    <w:rsid w:val="00C509A7"/>
    <w:rsid w:val="00C50DF6"/>
    <w:rsid w:val="00C50E55"/>
    <w:rsid w:val="00C5193B"/>
    <w:rsid w:val="00C51E84"/>
    <w:rsid w:val="00C5373C"/>
    <w:rsid w:val="00C53CA7"/>
    <w:rsid w:val="00C55829"/>
    <w:rsid w:val="00C60422"/>
    <w:rsid w:val="00C6175F"/>
    <w:rsid w:val="00C617CA"/>
    <w:rsid w:val="00C61D56"/>
    <w:rsid w:val="00C623E4"/>
    <w:rsid w:val="00C624EC"/>
    <w:rsid w:val="00C63137"/>
    <w:rsid w:val="00C6348E"/>
    <w:rsid w:val="00C63FD6"/>
    <w:rsid w:val="00C6500F"/>
    <w:rsid w:val="00C669DB"/>
    <w:rsid w:val="00C67ED9"/>
    <w:rsid w:val="00C70046"/>
    <w:rsid w:val="00C70779"/>
    <w:rsid w:val="00C731A0"/>
    <w:rsid w:val="00C7372C"/>
    <w:rsid w:val="00C75849"/>
    <w:rsid w:val="00C758D1"/>
    <w:rsid w:val="00C76061"/>
    <w:rsid w:val="00C81329"/>
    <w:rsid w:val="00C81EBB"/>
    <w:rsid w:val="00C82A79"/>
    <w:rsid w:val="00C8385E"/>
    <w:rsid w:val="00C838A6"/>
    <w:rsid w:val="00C83B6D"/>
    <w:rsid w:val="00C83EA2"/>
    <w:rsid w:val="00C84A75"/>
    <w:rsid w:val="00C8613E"/>
    <w:rsid w:val="00C8766E"/>
    <w:rsid w:val="00C87898"/>
    <w:rsid w:val="00C91C29"/>
    <w:rsid w:val="00C94769"/>
    <w:rsid w:val="00C9506C"/>
    <w:rsid w:val="00C96E04"/>
    <w:rsid w:val="00CA026D"/>
    <w:rsid w:val="00CA0A6E"/>
    <w:rsid w:val="00CA0C2F"/>
    <w:rsid w:val="00CA0D0D"/>
    <w:rsid w:val="00CA1E94"/>
    <w:rsid w:val="00CA327D"/>
    <w:rsid w:val="00CA46CC"/>
    <w:rsid w:val="00CA6B93"/>
    <w:rsid w:val="00CB00AE"/>
    <w:rsid w:val="00CB0C76"/>
    <w:rsid w:val="00CB1AB9"/>
    <w:rsid w:val="00CB37A0"/>
    <w:rsid w:val="00CB42B3"/>
    <w:rsid w:val="00CB46F1"/>
    <w:rsid w:val="00CB5051"/>
    <w:rsid w:val="00CC0995"/>
    <w:rsid w:val="00CD5140"/>
    <w:rsid w:val="00CD5403"/>
    <w:rsid w:val="00CD5776"/>
    <w:rsid w:val="00CD6881"/>
    <w:rsid w:val="00CD6DF4"/>
    <w:rsid w:val="00CD7446"/>
    <w:rsid w:val="00CD786C"/>
    <w:rsid w:val="00CE0A09"/>
    <w:rsid w:val="00CE12C0"/>
    <w:rsid w:val="00CE216B"/>
    <w:rsid w:val="00CE375D"/>
    <w:rsid w:val="00CE414A"/>
    <w:rsid w:val="00CE46FD"/>
    <w:rsid w:val="00CE5EF6"/>
    <w:rsid w:val="00CE7812"/>
    <w:rsid w:val="00CF11B7"/>
    <w:rsid w:val="00CF1F3F"/>
    <w:rsid w:val="00CF20C1"/>
    <w:rsid w:val="00CF29AA"/>
    <w:rsid w:val="00CF3A23"/>
    <w:rsid w:val="00CF3A32"/>
    <w:rsid w:val="00CF5B0C"/>
    <w:rsid w:val="00CF7019"/>
    <w:rsid w:val="00D00152"/>
    <w:rsid w:val="00D021FA"/>
    <w:rsid w:val="00D02373"/>
    <w:rsid w:val="00D02E92"/>
    <w:rsid w:val="00D033C2"/>
    <w:rsid w:val="00D037FC"/>
    <w:rsid w:val="00D0443D"/>
    <w:rsid w:val="00D0497C"/>
    <w:rsid w:val="00D04CFA"/>
    <w:rsid w:val="00D04F12"/>
    <w:rsid w:val="00D10D87"/>
    <w:rsid w:val="00D12100"/>
    <w:rsid w:val="00D1340D"/>
    <w:rsid w:val="00D17111"/>
    <w:rsid w:val="00D2032D"/>
    <w:rsid w:val="00D2034F"/>
    <w:rsid w:val="00D2055E"/>
    <w:rsid w:val="00D210CC"/>
    <w:rsid w:val="00D2111B"/>
    <w:rsid w:val="00D224F7"/>
    <w:rsid w:val="00D22A4B"/>
    <w:rsid w:val="00D2407B"/>
    <w:rsid w:val="00D24339"/>
    <w:rsid w:val="00D24787"/>
    <w:rsid w:val="00D25178"/>
    <w:rsid w:val="00D25AB8"/>
    <w:rsid w:val="00D25FAB"/>
    <w:rsid w:val="00D2740E"/>
    <w:rsid w:val="00D307ED"/>
    <w:rsid w:val="00D33926"/>
    <w:rsid w:val="00D33D6F"/>
    <w:rsid w:val="00D34676"/>
    <w:rsid w:val="00D402A2"/>
    <w:rsid w:val="00D40A82"/>
    <w:rsid w:val="00D41702"/>
    <w:rsid w:val="00D4390E"/>
    <w:rsid w:val="00D44BB6"/>
    <w:rsid w:val="00D45143"/>
    <w:rsid w:val="00D47E7D"/>
    <w:rsid w:val="00D50F73"/>
    <w:rsid w:val="00D50FEE"/>
    <w:rsid w:val="00D51845"/>
    <w:rsid w:val="00D5205F"/>
    <w:rsid w:val="00D52C8D"/>
    <w:rsid w:val="00D532D0"/>
    <w:rsid w:val="00D534B5"/>
    <w:rsid w:val="00D538BF"/>
    <w:rsid w:val="00D5699C"/>
    <w:rsid w:val="00D60318"/>
    <w:rsid w:val="00D62198"/>
    <w:rsid w:val="00D623C7"/>
    <w:rsid w:val="00D63B2A"/>
    <w:rsid w:val="00D63C2B"/>
    <w:rsid w:val="00D64DED"/>
    <w:rsid w:val="00D658F4"/>
    <w:rsid w:val="00D66971"/>
    <w:rsid w:val="00D7036C"/>
    <w:rsid w:val="00D7182E"/>
    <w:rsid w:val="00D71B45"/>
    <w:rsid w:val="00D723B2"/>
    <w:rsid w:val="00D82EED"/>
    <w:rsid w:val="00D852F5"/>
    <w:rsid w:val="00D8627E"/>
    <w:rsid w:val="00D86F89"/>
    <w:rsid w:val="00D8709D"/>
    <w:rsid w:val="00D87340"/>
    <w:rsid w:val="00D87694"/>
    <w:rsid w:val="00D878F7"/>
    <w:rsid w:val="00D87FAB"/>
    <w:rsid w:val="00D90E17"/>
    <w:rsid w:val="00D92392"/>
    <w:rsid w:val="00D92B6D"/>
    <w:rsid w:val="00D93878"/>
    <w:rsid w:val="00D93912"/>
    <w:rsid w:val="00D93A11"/>
    <w:rsid w:val="00D93F74"/>
    <w:rsid w:val="00D94001"/>
    <w:rsid w:val="00D94E99"/>
    <w:rsid w:val="00D96AC0"/>
    <w:rsid w:val="00D97309"/>
    <w:rsid w:val="00D976C5"/>
    <w:rsid w:val="00DA4C64"/>
    <w:rsid w:val="00DA58E9"/>
    <w:rsid w:val="00DA6A0D"/>
    <w:rsid w:val="00DA75D7"/>
    <w:rsid w:val="00DB0A56"/>
    <w:rsid w:val="00DB10D9"/>
    <w:rsid w:val="00DB125E"/>
    <w:rsid w:val="00DB141E"/>
    <w:rsid w:val="00DB1F5F"/>
    <w:rsid w:val="00DB338E"/>
    <w:rsid w:val="00DB4A1A"/>
    <w:rsid w:val="00DB4C2A"/>
    <w:rsid w:val="00DB50BE"/>
    <w:rsid w:val="00DB6539"/>
    <w:rsid w:val="00DB6AD9"/>
    <w:rsid w:val="00DB735D"/>
    <w:rsid w:val="00DC1037"/>
    <w:rsid w:val="00DC2BE0"/>
    <w:rsid w:val="00DC3563"/>
    <w:rsid w:val="00DC7849"/>
    <w:rsid w:val="00DD09A0"/>
    <w:rsid w:val="00DD2479"/>
    <w:rsid w:val="00DE06C7"/>
    <w:rsid w:val="00DE0C1F"/>
    <w:rsid w:val="00DE136B"/>
    <w:rsid w:val="00DE1525"/>
    <w:rsid w:val="00DE1584"/>
    <w:rsid w:val="00DE3990"/>
    <w:rsid w:val="00DE4D80"/>
    <w:rsid w:val="00DE5971"/>
    <w:rsid w:val="00DF00E6"/>
    <w:rsid w:val="00DF14A1"/>
    <w:rsid w:val="00DF17F1"/>
    <w:rsid w:val="00DF32F7"/>
    <w:rsid w:val="00DF587D"/>
    <w:rsid w:val="00E00A01"/>
    <w:rsid w:val="00E00A44"/>
    <w:rsid w:val="00E01935"/>
    <w:rsid w:val="00E01A7A"/>
    <w:rsid w:val="00E02A71"/>
    <w:rsid w:val="00E04E98"/>
    <w:rsid w:val="00E05337"/>
    <w:rsid w:val="00E111A4"/>
    <w:rsid w:val="00E12A36"/>
    <w:rsid w:val="00E156CF"/>
    <w:rsid w:val="00E17AA2"/>
    <w:rsid w:val="00E2026D"/>
    <w:rsid w:val="00E20462"/>
    <w:rsid w:val="00E20A34"/>
    <w:rsid w:val="00E21B89"/>
    <w:rsid w:val="00E22E9F"/>
    <w:rsid w:val="00E22F89"/>
    <w:rsid w:val="00E23420"/>
    <w:rsid w:val="00E237D9"/>
    <w:rsid w:val="00E25F8D"/>
    <w:rsid w:val="00E26AA3"/>
    <w:rsid w:val="00E26E36"/>
    <w:rsid w:val="00E27597"/>
    <w:rsid w:val="00E27D10"/>
    <w:rsid w:val="00E30930"/>
    <w:rsid w:val="00E332E1"/>
    <w:rsid w:val="00E348A8"/>
    <w:rsid w:val="00E358F0"/>
    <w:rsid w:val="00E35C42"/>
    <w:rsid w:val="00E35D47"/>
    <w:rsid w:val="00E362AD"/>
    <w:rsid w:val="00E36CCE"/>
    <w:rsid w:val="00E37007"/>
    <w:rsid w:val="00E41E20"/>
    <w:rsid w:val="00E42C36"/>
    <w:rsid w:val="00E43622"/>
    <w:rsid w:val="00E47216"/>
    <w:rsid w:val="00E5098B"/>
    <w:rsid w:val="00E52CCC"/>
    <w:rsid w:val="00E5499C"/>
    <w:rsid w:val="00E560EF"/>
    <w:rsid w:val="00E572A8"/>
    <w:rsid w:val="00E608C7"/>
    <w:rsid w:val="00E60B71"/>
    <w:rsid w:val="00E645F8"/>
    <w:rsid w:val="00E647AB"/>
    <w:rsid w:val="00E669EE"/>
    <w:rsid w:val="00E66E82"/>
    <w:rsid w:val="00E722F4"/>
    <w:rsid w:val="00E73D42"/>
    <w:rsid w:val="00E75A21"/>
    <w:rsid w:val="00E7631C"/>
    <w:rsid w:val="00E7634D"/>
    <w:rsid w:val="00E76B97"/>
    <w:rsid w:val="00E774AE"/>
    <w:rsid w:val="00E827C3"/>
    <w:rsid w:val="00E84684"/>
    <w:rsid w:val="00E84AFE"/>
    <w:rsid w:val="00E86060"/>
    <w:rsid w:val="00E86127"/>
    <w:rsid w:val="00E90140"/>
    <w:rsid w:val="00E925C5"/>
    <w:rsid w:val="00E951F7"/>
    <w:rsid w:val="00E952D5"/>
    <w:rsid w:val="00E9592E"/>
    <w:rsid w:val="00E95AF8"/>
    <w:rsid w:val="00EA05AA"/>
    <w:rsid w:val="00EA192C"/>
    <w:rsid w:val="00EA2CA6"/>
    <w:rsid w:val="00EA376A"/>
    <w:rsid w:val="00EA4147"/>
    <w:rsid w:val="00EA45E8"/>
    <w:rsid w:val="00EA6114"/>
    <w:rsid w:val="00EA6F6A"/>
    <w:rsid w:val="00EA7396"/>
    <w:rsid w:val="00EB26E5"/>
    <w:rsid w:val="00EB2DA5"/>
    <w:rsid w:val="00EB3B16"/>
    <w:rsid w:val="00EB44EB"/>
    <w:rsid w:val="00EB4EA9"/>
    <w:rsid w:val="00EB5282"/>
    <w:rsid w:val="00EB69E4"/>
    <w:rsid w:val="00EC1678"/>
    <w:rsid w:val="00EC194F"/>
    <w:rsid w:val="00EC2F06"/>
    <w:rsid w:val="00EC331C"/>
    <w:rsid w:val="00EC45CC"/>
    <w:rsid w:val="00EC7088"/>
    <w:rsid w:val="00EC725C"/>
    <w:rsid w:val="00EC7678"/>
    <w:rsid w:val="00ED4CB1"/>
    <w:rsid w:val="00ED69C7"/>
    <w:rsid w:val="00ED7240"/>
    <w:rsid w:val="00EE009D"/>
    <w:rsid w:val="00EE3770"/>
    <w:rsid w:val="00EE382B"/>
    <w:rsid w:val="00EE5582"/>
    <w:rsid w:val="00EF3FCF"/>
    <w:rsid w:val="00EF563D"/>
    <w:rsid w:val="00EF7465"/>
    <w:rsid w:val="00F025D8"/>
    <w:rsid w:val="00F025FD"/>
    <w:rsid w:val="00F03B1E"/>
    <w:rsid w:val="00F12368"/>
    <w:rsid w:val="00F12EAD"/>
    <w:rsid w:val="00F148AC"/>
    <w:rsid w:val="00F15104"/>
    <w:rsid w:val="00F15FA1"/>
    <w:rsid w:val="00F16BAA"/>
    <w:rsid w:val="00F16E11"/>
    <w:rsid w:val="00F1730F"/>
    <w:rsid w:val="00F218F2"/>
    <w:rsid w:val="00F21BD2"/>
    <w:rsid w:val="00F22133"/>
    <w:rsid w:val="00F2376E"/>
    <w:rsid w:val="00F23C39"/>
    <w:rsid w:val="00F240C0"/>
    <w:rsid w:val="00F2438E"/>
    <w:rsid w:val="00F25ED1"/>
    <w:rsid w:val="00F270C9"/>
    <w:rsid w:val="00F2749D"/>
    <w:rsid w:val="00F278E3"/>
    <w:rsid w:val="00F311D8"/>
    <w:rsid w:val="00F31B88"/>
    <w:rsid w:val="00F31CD5"/>
    <w:rsid w:val="00F3276D"/>
    <w:rsid w:val="00F3357F"/>
    <w:rsid w:val="00F3442D"/>
    <w:rsid w:val="00F35BF9"/>
    <w:rsid w:val="00F36533"/>
    <w:rsid w:val="00F41E0C"/>
    <w:rsid w:val="00F43796"/>
    <w:rsid w:val="00F45CE1"/>
    <w:rsid w:val="00F52A99"/>
    <w:rsid w:val="00F53E12"/>
    <w:rsid w:val="00F5579F"/>
    <w:rsid w:val="00F56820"/>
    <w:rsid w:val="00F57C5D"/>
    <w:rsid w:val="00F57D0C"/>
    <w:rsid w:val="00F60156"/>
    <w:rsid w:val="00F6042A"/>
    <w:rsid w:val="00F60DB2"/>
    <w:rsid w:val="00F626CA"/>
    <w:rsid w:val="00F646F1"/>
    <w:rsid w:val="00F65E38"/>
    <w:rsid w:val="00F66591"/>
    <w:rsid w:val="00F67A5F"/>
    <w:rsid w:val="00F7073D"/>
    <w:rsid w:val="00F722D2"/>
    <w:rsid w:val="00F72CEB"/>
    <w:rsid w:val="00F748D9"/>
    <w:rsid w:val="00F765E2"/>
    <w:rsid w:val="00F77C11"/>
    <w:rsid w:val="00F77C5E"/>
    <w:rsid w:val="00F81CF4"/>
    <w:rsid w:val="00F82746"/>
    <w:rsid w:val="00F8312F"/>
    <w:rsid w:val="00F8364C"/>
    <w:rsid w:val="00F84964"/>
    <w:rsid w:val="00F85088"/>
    <w:rsid w:val="00F86F85"/>
    <w:rsid w:val="00F924CF"/>
    <w:rsid w:val="00F92C8A"/>
    <w:rsid w:val="00F93049"/>
    <w:rsid w:val="00F975BD"/>
    <w:rsid w:val="00FA167E"/>
    <w:rsid w:val="00FA7E10"/>
    <w:rsid w:val="00FB19C1"/>
    <w:rsid w:val="00FB2B55"/>
    <w:rsid w:val="00FB5C90"/>
    <w:rsid w:val="00FC054B"/>
    <w:rsid w:val="00FC1620"/>
    <w:rsid w:val="00FC167A"/>
    <w:rsid w:val="00FC42A1"/>
    <w:rsid w:val="00FC7834"/>
    <w:rsid w:val="00FC7E31"/>
    <w:rsid w:val="00FC7F13"/>
    <w:rsid w:val="00FC7FE2"/>
    <w:rsid w:val="00FD044F"/>
    <w:rsid w:val="00FD0B44"/>
    <w:rsid w:val="00FD15FA"/>
    <w:rsid w:val="00FD182C"/>
    <w:rsid w:val="00FD2884"/>
    <w:rsid w:val="00FD4A87"/>
    <w:rsid w:val="00FD6D2C"/>
    <w:rsid w:val="00FD6FEE"/>
    <w:rsid w:val="00FD72D2"/>
    <w:rsid w:val="00FE01CC"/>
    <w:rsid w:val="00FE275D"/>
    <w:rsid w:val="00FE3590"/>
    <w:rsid w:val="00FE4F2A"/>
    <w:rsid w:val="00FE4F5A"/>
    <w:rsid w:val="00FE53AD"/>
    <w:rsid w:val="00FE672A"/>
    <w:rsid w:val="00FF0842"/>
    <w:rsid w:val="00FF1573"/>
    <w:rsid w:val="00FF15F2"/>
    <w:rsid w:val="00FF1E83"/>
    <w:rsid w:val="00FF3165"/>
    <w:rsid w:val="00FF320F"/>
    <w:rsid w:val="00FF4DE2"/>
    <w:rsid w:val="00FF5E26"/>
    <w:rsid w:val="00FF6996"/>
    <w:rsid w:val="00FF7539"/>
    <w:rsid w:val="00FF79F3"/>
    <w:rsid w:val="01013769"/>
    <w:rsid w:val="0102265C"/>
    <w:rsid w:val="010A1426"/>
    <w:rsid w:val="010F6A8E"/>
    <w:rsid w:val="01146F72"/>
    <w:rsid w:val="011C648D"/>
    <w:rsid w:val="011E11FD"/>
    <w:rsid w:val="01227D26"/>
    <w:rsid w:val="0123584C"/>
    <w:rsid w:val="01255120"/>
    <w:rsid w:val="01263CE4"/>
    <w:rsid w:val="012A5293"/>
    <w:rsid w:val="0133146F"/>
    <w:rsid w:val="014001AC"/>
    <w:rsid w:val="01423F24"/>
    <w:rsid w:val="01455237"/>
    <w:rsid w:val="014B16DF"/>
    <w:rsid w:val="014C4DA3"/>
    <w:rsid w:val="014F2BC0"/>
    <w:rsid w:val="01512DEC"/>
    <w:rsid w:val="01564BF5"/>
    <w:rsid w:val="01571BF8"/>
    <w:rsid w:val="01655E65"/>
    <w:rsid w:val="0168175D"/>
    <w:rsid w:val="01761E20"/>
    <w:rsid w:val="01807CAC"/>
    <w:rsid w:val="01826A17"/>
    <w:rsid w:val="01885C73"/>
    <w:rsid w:val="019B6F29"/>
    <w:rsid w:val="019C06FA"/>
    <w:rsid w:val="019C09DA"/>
    <w:rsid w:val="01AA3877"/>
    <w:rsid w:val="01AE15BA"/>
    <w:rsid w:val="01B92603"/>
    <w:rsid w:val="01BA53D8"/>
    <w:rsid w:val="01BB1E4B"/>
    <w:rsid w:val="01C81F50"/>
    <w:rsid w:val="01D5594B"/>
    <w:rsid w:val="01D573D8"/>
    <w:rsid w:val="01D7535E"/>
    <w:rsid w:val="01DF4FF0"/>
    <w:rsid w:val="01E74ACC"/>
    <w:rsid w:val="01E90844"/>
    <w:rsid w:val="01EE49B6"/>
    <w:rsid w:val="01EF30EF"/>
    <w:rsid w:val="01F6535D"/>
    <w:rsid w:val="01FA0512"/>
    <w:rsid w:val="02156CB2"/>
    <w:rsid w:val="02157665"/>
    <w:rsid w:val="0216715F"/>
    <w:rsid w:val="021C29C7"/>
    <w:rsid w:val="021C368C"/>
    <w:rsid w:val="02283B26"/>
    <w:rsid w:val="022C0730"/>
    <w:rsid w:val="02301521"/>
    <w:rsid w:val="02313F99"/>
    <w:rsid w:val="02352F6C"/>
    <w:rsid w:val="023D612A"/>
    <w:rsid w:val="023F66B6"/>
    <w:rsid w:val="02436A0B"/>
    <w:rsid w:val="02565683"/>
    <w:rsid w:val="025D4D8E"/>
    <w:rsid w:val="026A3C62"/>
    <w:rsid w:val="026C240F"/>
    <w:rsid w:val="026E2BF1"/>
    <w:rsid w:val="02704AC1"/>
    <w:rsid w:val="027611AE"/>
    <w:rsid w:val="028673CC"/>
    <w:rsid w:val="028873E0"/>
    <w:rsid w:val="028975AE"/>
    <w:rsid w:val="02AC29FE"/>
    <w:rsid w:val="02B22A1B"/>
    <w:rsid w:val="02B80F79"/>
    <w:rsid w:val="02B911D3"/>
    <w:rsid w:val="02BC346B"/>
    <w:rsid w:val="02C40969"/>
    <w:rsid w:val="02C63A8E"/>
    <w:rsid w:val="02CC49C1"/>
    <w:rsid w:val="02CC6425"/>
    <w:rsid w:val="02E1776D"/>
    <w:rsid w:val="02EF1E8A"/>
    <w:rsid w:val="02F4124E"/>
    <w:rsid w:val="02FD75C5"/>
    <w:rsid w:val="0306110A"/>
    <w:rsid w:val="03136370"/>
    <w:rsid w:val="031D165E"/>
    <w:rsid w:val="03286E88"/>
    <w:rsid w:val="0330060B"/>
    <w:rsid w:val="034026E5"/>
    <w:rsid w:val="0348443A"/>
    <w:rsid w:val="0357179D"/>
    <w:rsid w:val="035829D1"/>
    <w:rsid w:val="035E4919"/>
    <w:rsid w:val="036237C7"/>
    <w:rsid w:val="03632E30"/>
    <w:rsid w:val="036C6ABE"/>
    <w:rsid w:val="036D498E"/>
    <w:rsid w:val="037F498C"/>
    <w:rsid w:val="0381560E"/>
    <w:rsid w:val="038A570F"/>
    <w:rsid w:val="038E01E3"/>
    <w:rsid w:val="038E73ED"/>
    <w:rsid w:val="03920A67"/>
    <w:rsid w:val="03952B52"/>
    <w:rsid w:val="039C7321"/>
    <w:rsid w:val="039E740C"/>
    <w:rsid w:val="03A80942"/>
    <w:rsid w:val="03AF5588"/>
    <w:rsid w:val="03AF6D28"/>
    <w:rsid w:val="03B427AD"/>
    <w:rsid w:val="03B86AD3"/>
    <w:rsid w:val="03BC4D98"/>
    <w:rsid w:val="03CC67A9"/>
    <w:rsid w:val="03D07B84"/>
    <w:rsid w:val="03D520E2"/>
    <w:rsid w:val="03D879B7"/>
    <w:rsid w:val="03DC3FEC"/>
    <w:rsid w:val="03DD1CE2"/>
    <w:rsid w:val="03E07A24"/>
    <w:rsid w:val="03E5503B"/>
    <w:rsid w:val="03E56DE9"/>
    <w:rsid w:val="03ED2496"/>
    <w:rsid w:val="03EF7C67"/>
    <w:rsid w:val="03F62DA4"/>
    <w:rsid w:val="04051239"/>
    <w:rsid w:val="040F3E66"/>
    <w:rsid w:val="0411321C"/>
    <w:rsid w:val="0411520B"/>
    <w:rsid w:val="04131BA8"/>
    <w:rsid w:val="04140D57"/>
    <w:rsid w:val="041A0EBA"/>
    <w:rsid w:val="041A7F27"/>
    <w:rsid w:val="041E2A05"/>
    <w:rsid w:val="04200D92"/>
    <w:rsid w:val="04205347"/>
    <w:rsid w:val="04282DC9"/>
    <w:rsid w:val="042A5846"/>
    <w:rsid w:val="042C0EBC"/>
    <w:rsid w:val="04345913"/>
    <w:rsid w:val="04397AF9"/>
    <w:rsid w:val="04492A85"/>
    <w:rsid w:val="044A2A9D"/>
    <w:rsid w:val="04553F6E"/>
    <w:rsid w:val="04567CE7"/>
    <w:rsid w:val="0457585A"/>
    <w:rsid w:val="046248DD"/>
    <w:rsid w:val="04637805"/>
    <w:rsid w:val="0464496B"/>
    <w:rsid w:val="047168CE"/>
    <w:rsid w:val="047E0D84"/>
    <w:rsid w:val="0486237A"/>
    <w:rsid w:val="048E51A9"/>
    <w:rsid w:val="04936845"/>
    <w:rsid w:val="049525BD"/>
    <w:rsid w:val="04AD5972"/>
    <w:rsid w:val="04AF04A4"/>
    <w:rsid w:val="04B360C1"/>
    <w:rsid w:val="04B940D3"/>
    <w:rsid w:val="04BA64C7"/>
    <w:rsid w:val="04BC508A"/>
    <w:rsid w:val="04BD7CF1"/>
    <w:rsid w:val="04BE7E44"/>
    <w:rsid w:val="04C91A28"/>
    <w:rsid w:val="04C93780"/>
    <w:rsid w:val="04CA0E2F"/>
    <w:rsid w:val="04E672BC"/>
    <w:rsid w:val="04F35535"/>
    <w:rsid w:val="04FB0AD5"/>
    <w:rsid w:val="04FC6AE0"/>
    <w:rsid w:val="050A79AB"/>
    <w:rsid w:val="050E411D"/>
    <w:rsid w:val="051E6A56"/>
    <w:rsid w:val="0523059D"/>
    <w:rsid w:val="05235AC9"/>
    <w:rsid w:val="053D1A99"/>
    <w:rsid w:val="053F044B"/>
    <w:rsid w:val="053F6C4E"/>
    <w:rsid w:val="054C53A6"/>
    <w:rsid w:val="055F0B42"/>
    <w:rsid w:val="05637D8C"/>
    <w:rsid w:val="056B3B8B"/>
    <w:rsid w:val="057C6CF7"/>
    <w:rsid w:val="057E74F5"/>
    <w:rsid w:val="057F74F5"/>
    <w:rsid w:val="05812B41"/>
    <w:rsid w:val="058525A5"/>
    <w:rsid w:val="058E4FD1"/>
    <w:rsid w:val="0590627B"/>
    <w:rsid w:val="059A3C03"/>
    <w:rsid w:val="059C373C"/>
    <w:rsid w:val="059F1C21"/>
    <w:rsid w:val="05AC1759"/>
    <w:rsid w:val="05B92E71"/>
    <w:rsid w:val="05C84E05"/>
    <w:rsid w:val="05D35E60"/>
    <w:rsid w:val="05D610DF"/>
    <w:rsid w:val="05D6438D"/>
    <w:rsid w:val="05E37C61"/>
    <w:rsid w:val="05F6352F"/>
    <w:rsid w:val="05FA3B56"/>
    <w:rsid w:val="05FC4EA3"/>
    <w:rsid w:val="06043E9E"/>
    <w:rsid w:val="06053DAF"/>
    <w:rsid w:val="06066D61"/>
    <w:rsid w:val="06085010"/>
    <w:rsid w:val="060A0D89"/>
    <w:rsid w:val="060C7EB6"/>
    <w:rsid w:val="06141C07"/>
    <w:rsid w:val="061816F7"/>
    <w:rsid w:val="061A29D1"/>
    <w:rsid w:val="061D0B88"/>
    <w:rsid w:val="0627193B"/>
    <w:rsid w:val="06385A43"/>
    <w:rsid w:val="064060F0"/>
    <w:rsid w:val="064075F8"/>
    <w:rsid w:val="06410DD8"/>
    <w:rsid w:val="065524F6"/>
    <w:rsid w:val="06593E87"/>
    <w:rsid w:val="06643E92"/>
    <w:rsid w:val="066F6184"/>
    <w:rsid w:val="0671705A"/>
    <w:rsid w:val="0676641E"/>
    <w:rsid w:val="06782196"/>
    <w:rsid w:val="06826BED"/>
    <w:rsid w:val="06841479"/>
    <w:rsid w:val="069A036D"/>
    <w:rsid w:val="069F0F4E"/>
    <w:rsid w:val="06A3172B"/>
    <w:rsid w:val="06A42F8B"/>
    <w:rsid w:val="06A967F3"/>
    <w:rsid w:val="06C07699"/>
    <w:rsid w:val="06C13C78"/>
    <w:rsid w:val="06C57CBA"/>
    <w:rsid w:val="06CD5B5A"/>
    <w:rsid w:val="06D10C9D"/>
    <w:rsid w:val="06D411AB"/>
    <w:rsid w:val="06D478EA"/>
    <w:rsid w:val="06E25862"/>
    <w:rsid w:val="06E45A7E"/>
    <w:rsid w:val="06EE0437"/>
    <w:rsid w:val="06F16A0F"/>
    <w:rsid w:val="06FC25D7"/>
    <w:rsid w:val="0704648C"/>
    <w:rsid w:val="070850A0"/>
    <w:rsid w:val="070C1F40"/>
    <w:rsid w:val="07131E9F"/>
    <w:rsid w:val="071A68E6"/>
    <w:rsid w:val="071A7AD5"/>
    <w:rsid w:val="07201719"/>
    <w:rsid w:val="07202C50"/>
    <w:rsid w:val="07210964"/>
    <w:rsid w:val="0726485A"/>
    <w:rsid w:val="07291AB7"/>
    <w:rsid w:val="07302A71"/>
    <w:rsid w:val="073D15CC"/>
    <w:rsid w:val="073E702B"/>
    <w:rsid w:val="073F2DBB"/>
    <w:rsid w:val="073F4A62"/>
    <w:rsid w:val="07411B09"/>
    <w:rsid w:val="074663EA"/>
    <w:rsid w:val="07630750"/>
    <w:rsid w:val="07734762"/>
    <w:rsid w:val="07746E01"/>
    <w:rsid w:val="077A3CEC"/>
    <w:rsid w:val="07801C24"/>
    <w:rsid w:val="078F4051"/>
    <w:rsid w:val="078F4113"/>
    <w:rsid w:val="07933AD6"/>
    <w:rsid w:val="0796437E"/>
    <w:rsid w:val="079643A4"/>
    <w:rsid w:val="079A613C"/>
    <w:rsid w:val="079B438E"/>
    <w:rsid w:val="07A160E9"/>
    <w:rsid w:val="07A54B0B"/>
    <w:rsid w:val="07A64AE1"/>
    <w:rsid w:val="07A70623"/>
    <w:rsid w:val="07A9481B"/>
    <w:rsid w:val="07AA7D00"/>
    <w:rsid w:val="07AB2899"/>
    <w:rsid w:val="07AF6AAF"/>
    <w:rsid w:val="07BC4C4C"/>
    <w:rsid w:val="07BC5823"/>
    <w:rsid w:val="07C21FD0"/>
    <w:rsid w:val="07CA6A21"/>
    <w:rsid w:val="07CB0EB6"/>
    <w:rsid w:val="0802440D"/>
    <w:rsid w:val="08176168"/>
    <w:rsid w:val="08233BED"/>
    <w:rsid w:val="08242A95"/>
    <w:rsid w:val="0824366F"/>
    <w:rsid w:val="082803DC"/>
    <w:rsid w:val="082840D3"/>
    <w:rsid w:val="082B7FE1"/>
    <w:rsid w:val="082C1351"/>
    <w:rsid w:val="083311CC"/>
    <w:rsid w:val="08402456"/>
    <w:rsid w:val="08414750"/>
    <w:rsid w:val="084A0664"/>
    <w:rsid w:val="084D22C2"/>
    <w:rsid w:val="084E1401"/>
    <w:rsid w:val="08510945"/>
    <w:rsid w:val="08510EF1"/>
    <w:rsid w:val="0858402D"/>
    <w:rsid w:val="08627BC2"/>
    <w:rsid w:val="08760957"/>
    <w:rsid w:val="08784FA3"/>
    <w:rsid w:val="088A7F5F"/>
    <w:rsid w:val="088C0B52"/>
    <w:rsid w:val="0891753F"/>
    <w:rsid w:val="08962DA7"/>
    <w:rsid w:val="08981E0C"/>
    <w:rsid w:val="089C0ADC"/>
    <w:rsid w:val="08B13A79"/>
    <w:rsid w:val="08B7391C"/>
    <w:rsid w:val="08CE7FFE"/>
    <w:rsid w:val="08DF5A65"/>
    <w:rsid w:val="08F10DED"/>
    <w:rsid w:val="08F1563F"/>
    <w:rsid w:val="08F6648F"/>
    <w:rsid w:val="08FC0E5C"/>
    <w:rsid w:val="08FD6FB7"/>
    <w:rsid w:val="090B677E"/>
    <w:rsid w:val="090F5810"/>
    <w:rsid w:val="09117D6B"/>
    <w:rsid w:val="0913087B"/>
    <w:rsid w:val="09151395"/>
    <w:rsid w:val="09153A8B"/>
    <w:rsid w:val="091A0028"/>
    <w:rsid w:val="09282F7E"/>
    <w:rsid w:val="092E1232"/>
    <w:rsid w:val="0935241C"/>
    <w:rsid w:val="093C05FF"/>
    <w:rsid w:val="09403A2A"/>
    <w:rsid w:val="09410F65"/>
    <w:rsid w:val="09442E8E"/>
    <w:rsid w:val="094D16B8"/>
    <w:rsid w:val="095C4872"/>
    <w:rsid w:val="095D7F5D"/>
    <w:rsid w:val="096609CC"/>
    <w:rsid w:val="09717916"/>
    <w:rsid w:val="097A6225"/>
    <w:rsid w:val="097D1C38"/>
    <w:rsid w:val="097F5A41"/>
    <w:rsid w:val="098037C2"/>
    <w:rsid w:val="09850FDD"/>
    <w:rsid w:val="09864BCA"/>
    <w:rsid w:val="098A14AB"/>
    <w:rsid w:val="098D41AA"/>
    <w:rsid w:val="098F3095"/>
    <w:rsid w:val="09976DD7"/>
    <w:rsid w:val="099E3CC2"/>
    <w:rsid w:val="099E44EC"/>
    <w:rsid w:val="099F4DD9"/>
    <w:rsid w:val="09AB391D"/>
    <w:rsid w:val="09B421E7"/>
    <w:rsid w:val="09B729CE"/>
    <w:rsid w:val="09C661EE"/>
    <w:rsid w:val="09CA5B4D"/>
    <w:rsid w:val="09CF6571"/>
    <w:rsid w:val="09D9506E"/>
    <w:rsid w:val="09DC0C8E"/>
    <w:rsid w:val="09E849A4"/>
    <w:rsid w:val="0A0334A7"/>
    <w:rsid w:val="0A033CC0"/>
    <w:rsid w:val="0A03446D"/>
    <w:rsid w:val="0A05688E"/>
    <w:rsid w:val="0A1246B0"/>
    <w:rsid w:val="0A1841D1"/>
    <w:rsid w:val="0A1D11E2"/>
    <w:rsid w:val="0A1E4E03"/>
    <w:rsid w:val="0A261F09"/>
    <w:rsid w:val="0A283ED3"/>
    <w:rsid w:val="0A2C5AB7"/>
    <w:rsid w:val="0A312D88"/>
    <w:rsid w:val="0A333843"/>
    <w:rsid w:val="0A3442AC"/>
    <w:rsid w:val="0A3B7FAB"/>
    <w:rsid w:val="0A442EC0"/>
    <w:rsid w:val="0A481E7F"/>
    <w:rsid w:val="0A483813"/>
    <w:rsid w:val="0A490D9A"/>
    <w:rsid w:val="0A4F2E9A"/>
    <w:rsid w:val="0A56459C"/>
    <w:rsid w:val="0A634F0B"/>
    <w:rsid w:val="0A6A44EC"/>
    <w:rsid w:val="0A6A629A"/>
    <w:rsid w:val="0A6D7EB6"/>
    <w:rsid w:val="0A771E79"/>
    <w:rsid w:val="0A79207A"/>
    <w:rsid w:val="0A7D421F"/>
    <w:rsid w:val="0A7E1D45"/>
    <w:rsid w:val="0A805ABD"/>
    <w:rsid w:val="0A8249A0"/>
    <w:rsid w:val="0A854E23"/>
    <w:rsid w:val="0A87769A"/>
    <w:rsid w:val="0A9B6F5B"/>
    <w:rsid w:val="0AA07F0D"/>
    <w:rsid w:val="0AA66D6D"/>
    <w:rsid w:val="0AA96DC2"/>
    <w:rsid w:val="0AAC78F1"/>
    <w:rsid w:val="0AB14632"/>
    <w:rsid w:val="0AB731E2"/>
    <w:rsid w:val="0AC55419"/>
    <w:rsid w:val="0ACC6D0D"/>
    <w:rsid w:val="0AD017FF"/>
    <w:rsid w:val="0AEC11DE"/>
    <w:rsid w:val="0AF10769"/>
    <w:rsid w:val="0AF22D2F"/>
    <w:rsid w:val="0B0A71A3"/>
    <w:rsid w:val="0B0E4E77"/>
    <w:rsid w:val="0B132850"/>
    <w:rsid w:val="0B147B56"/>
    <w:rsid w:val="0B165C5E"/>
    <w:rsid w:val="0B1B5886"/>
    <w:rsid w:val="0B1D40B2"/>
    <w:rsid w:val="0B1F0FC2"/>
    <w:rsid w:val="0B266665"/>
    <w:rsid w:val="0B275F39"/>
    <w:rsid w:val="0B2B5A29"/>
    <w:rsid w:val="0B3048A1"/>
    <w:rsid w:val="0B347E34"/>
    <w:rsid w:val="0B4105EA"/>
    <w:rsid w:val="0B430261"/>
    <w:rsid w:val="0B436851"/>
    <w:rsid w:val="0B446AEB"/>
    <w:rsid w:val="0B5008C8"/>
    <w:rsid w:val="0B573AA2"/>
    <w:rsid w:val="0B5C461B"/>
    <w:rsid w:val="0B5F3278"/>
    <w:rsid w:val="0B6529EF"/>
    <w:rsid w:val="0B8D01CD"/>
    <w:rsid w:val="0B916DD4"/>
    <w:rsid w:val="0B9709C1"/>
    <w:rsid w:val="0BAB7B75"/>
    <w:rsid w:val="0BB71D72"/>
    <w:rsid w:val="0BD87233"/>
    <w:rsid w:val="0BDA0D33"/>
    <w:rsid w:val="0BE1539A"/>
    <w:rsid w:val="0BE300B2"/>
    <w:rsid w:val="0BE676B5"/>
    <w:rsid w:val="0BE67BA2"/>
    <w:rsid w:val="0BF13338"/>
    <w:rsid w:val="0BF33043"/>
    <w:rsid w:val="0C012DCF"/>
    <w:rsid w:val="0C083D9A"/>
    <w:rsid w:val="0C1801DD"/>
    <w:rsid w:val="0C191691"/>
    <w:rsid w:val="0C1B3CF0"/>
    <w:rsid w:val="0C2F4286"/>
    <w:rsid w:val="0C395591"/>
    <w:rsid w:val="0C3959BA"/>
    <w:rsid w:val="0C444C77"/>
    <w:rsid w:val="0C46347D"/>
    <w:rsid w:val="0C504748"/>
    <w:rsid w:val="0C5E0C94"/>
    <w:rsid w:val="0C6311F3"/>
    <w:rsid w:val="0C665099"/>
    <w:rsid w:val="0C674297"/>
    <w:rsid w:val="0C6E44FE"/>
    <w:rsid w:val="0C733CEE"/>
    <w:rsid w:val="0C85560D"/>
    <w:rsid w:val="0C871385"/>
    <w:rsid w:val="0C9145E2"/>
    <w:rsid w:val="0C916B08"/>
    <w:rsid w:val="0C9A25C7"/>
    <w:rsid w:val="0C9A65B5"/>
    <w:rsid w:val="0CAE0B0C"/>
    <w:rsid w:val="0CB15C4B"/>
    <w:rsid w:val="0CB57B98"/>
    <w:rsid w:val="0CB63A18"/>
    <w:rsid w:val="0CC1190B"/>
    <w:rsid w:val="0CC145BF"/>
    <w:rsid w:val="0CD93263"/>
    <w:rsid w:val="0CDD1691"/>
    <w:rsid w:val="0CE06691"/>
    <w:rsid w:val="0CE34EC9"/>
    <w:rsid w:val="0CE6306A"/>
    <w:rsid w:val="0CF956B3"/>
    <w:rsid w:val="0D1701A8"/>
    <w:rsid w:val="0D244915"/>
    <w:rsid w:val="0D27015E"/>
    <w:rsid w:val="0D2C7836"/>
    <w:rsid w:val="0D3261AF"/>
    <w:rsid w:val="0D3971A9"/>
    <w:rsid w:val="0D3B5CCB"/>
    <w:rsid w:val="0D447276"/>
    <w:rsid w:val="0D5044E7"/>
    <w:rsid w:val="0D5426C2"/>
    <w:rsid w:val="0D556D8D"/>
    <w:rsid w:val="0D6D057B"/>
    <w:rsid w:val="0D707F46"/>
    <w:rsid w:val="0D7D2015"/>
    <w:rsid w:val="0D857E27"/>
    <w:rsid w:val="0DA63A8D"/>
    <w:rsid w:val="0DB52802"/>
    <w:rsid w:val="0DB61818"/>
    <w:rsid w:val="0DB83076"/>
    <w:rsid w:val="0DC2084A"/>
    <w:rsid w:val="0DC515E2"/>
    <w:rsid w:val="0DC8627F"/>
    <w:rsid w:val="0DCD1019"/>
    <w:rsid w:val="0DDB1C4E"/>
    <w:rsid w:val="0DDE2BE9"/>
    <w:rsid w:val="0DE13688"/>
    <w:rsid w:val="0DE40CFA"/>
    <w:rsid w:val="0DF447F8"/>
    <w:rsid w:val="0DF91E0E"/>
    <w:rsid w:val="0E11507A"/>
    <w:rsid w:val="0E1D4BA0"/>
    <w:rsid w:val="0E3C7F24"/>
    <w:rsid w:val="0E3C7F4D"/>
    <w:rsid w:val="0E4706B2"/>
    <w:rsid w:val="0E4B0D79"/>
    <w:rsid w:val="0E4D5CB6"/>
    <w:rsid w:val="0E4E5CC1"/>
    <w:rsid w:val="0E5A44C6"/>
    <w:rsid w:val="0E5B4877"/>
    <w:rsid w:val="0E5C7457"/>
    <w:rsid w:val="0E5E4367"/>
    <w:rsid w:val="0E6D26E7"/>
    <w:rsid w:val="0E716835"/>
    <w:rsid w:val="0E752A2C"/>
    <w:rsid w:val="0E821080"/>
    <w:rsid w:val="0E833DCE"/>
    <w:rsid w:val="0E835B7C"/>
    <w:rsid w:val="0E876D05"/>
    <w:rsid w:val="0E8D1670"/>
    <w:rsid w:val="0E8F0F46"/>
    <w:rsid w:val="0E90420D"/>
    <w:rsid w:val="0E963B01"/>
    <w:rsid w:val="0E99203C"/>
    <w:rsid w:val="0EA45BCE"/>
    <w:rsid w:val="0EA826EF"/>
    <w:rsid w:val="0EC32DD4"/>
    <w:rsid w:val="0EC7766C"/>
    <w:rsid w:val="0EC86A0D"/>
    <w:rsid w:val="0ED308B1"/>
    <w:rsid w:val="0ED3234C"/>
    <w:rsid w:val="0ED71680"/>
    <w:rsid w:val="0EDE2DB2"/>
    <w:rsid w:val="0EE97238"/>
    <w:rsid w:val="0F0F34B3"/>
    <w:rsid w:val="0F1A38EB"/>
    <w:rsid w:val="0F1A6166"/>
    <w:rsid w:val="0F1B59E2"/>
    <w:rsid w:val="0F1F2788"/>
    <w:rsid w:val="0F2B6A4C"/>
    <w:rsid w:val="0F332163"/>
    <w:rsid w:val="0F4B2A7A"/>
    <w:rsid w:val="0F512094"/>
    <w:rsid w:val="0F58070F"/>
    <w:rsid w:val="0F5B4403"/>
    <w:rsid w:val="0F5B48D3"/>
    <w:rsid w:val="0F5D3091"/>
    <w:rsid w:val="0F612922"/>
    <w:rsid w:val="0F7A2ADB"/>
    <w:rsid w:val="0F825E34"/>
    <w:rsid w:val="0F88212F"/>
    <w:rsid w:val="0F8B0ADD"/>
    <w:rsid w:val="0F9B4DA4"/>
    <w:rsid w:val="0FAA3C9B"/>
    <w:rsid w:val="0FB02359"/>
    <w:rsid w:val="0FB6788B"/>
    <w:rsid w:val="0FB92BD7"/>
    <w:rsid w:val="0FC87CEA"/>
    <w:rsid w:val="0FE40353"/>
    <w:rsid w:val="0FEB6F1B"/>
    <w:rsid w:val="0FEE50CB"/>
    <w:rsid w:val="0FF814CA"/>
    <w:rsid w:val="10084DBB"/>
    <w:rsid w:val="100A34F2"/>
    <w:rsid w:val="10251ADD"/>
    <w:rsid w:val="102A2DB3"/>
    <w:rsid w:val="10324B9C"/>
    <w:rsid w:val="1033355D"/>
    <w:rsid w:val="10443B46"/>
    <w:rsid w:val="1045133B"/>
    <w:rsid w:val="10452DA1"/>
    <w:rsid w:val="10543AE2"/>
    <w:rsid w:val="105C6685"/>
    <w:rsid w:val="105E16F7"/>
    <w:rsid w:val="1060683D"/>
    <w:rsid w:val="10622720"/>
    <w:rsid w:val="106A362C"/>
    <w:rsid w:val="107270C5"/>
    <w:rsid w:val="107514F4"/>
    <w:rsid w:val="107E6ED2"/>
    <w:rsid w:val="10853136"/>
    <w:rsid w:val="108721EF"/>
    <w:rsid w:val="108D35E3"/>
    <w:rsid w:val="10973B61"/>
    <w:rsid w:val="10980825"/>
    <w:rsid w:val="10A02A15"/>
    <w:rsid w:val="10A122E9"/>
    <w:rsid w:val="10A25A74"/>
    <w:rsid w:val="10A537C2"/>
    <w:rsid w:val="10A55FF3"/>
    <w:rsid w:val="10AB148B"/>
    <w:rsid w:val="10B14485"/>
    <w:rsid w:val="10B3596B"/>
    <w:rsid w:val="10B464C1"/>
    <w:rsid w:val="10C624C4"/>
    <w:rsid w:val="10C81F6C"/>
    <w:rsid w:val="10D21640"/>
    <w:rsid w:val="10D6569D"/>
    <w:rsid w:val="10E87F18"/>
    <w:rsid w:val="10F265D4"/>
    <w:rsid w:val="10F35813"/>
    <w:rsid w:val="10F845CE"/>
    <w:rsid w:val="10FB0B68"/>
    <w:rsid w:val="10FB7C4C"/>
    <w:rsid w:val="10FD0237"/>
    <w:rsid w:val="10FD7E68"/>
    <w:rsid w:val="110C41CA"/>
    <w:rsid w:val="11151E52"/>
    <w:rsid w:val="11164A85"/>
    <w:rsid w:val="11187673"/>
    <w:rsid w:val="111B2B67"/>
    <w:rsid w:val="11316957"/>
    <w:rsid w:val="1142587A"/>
    <w:rsid w:val="114F4E90"/>
    <w:rsid w:val="11544F10"/>
    <w:rsid w:val="11570AB0"/>
    <w:rsid w:val="115832F0"/>
    <w:rsid w:val="116329FC"/>
    <w:rsid w:val="117B2B3A"/>
    <w:rsid w:val="118C4D48"/>
    <w:rsid w:val="11934328"/>
    <w:rsid w:val="11982997"/>
    <w:rsid w:val="119C53E4"/>
    <w:rsid w:val="119F4A7B"/>
    <w:rsid w:val="11A044E2"/>
    <w:rsid w:val="11A110D7"/>
    <w:rsid w:val="11AC0F46"/>
    <w:rsid w:val="11B30526"/>
    <w:rsid w:val="11D825BD"/>
    <w:rsid w:val="11DD708E"/>
    <w:rsid w:val="11DF4949"/>
    <w:rsid w:val="11E44B84"/>
    <w:rsid w:val="11EC0DDF"/>
    <w:rsid w:val="11F272A1"/>
    <w:rsid w:val="11F42AB7"/>
    <w:rsid w:val="11FC0C39"/>
    <w:rsid w:val="120604F9"/>
    <w:rsid w:val="12107727"/>
    <w:rsid w:val="12120538"/>
    <w:rsid w:val="121214FE"/>
    <w:rsid w:val="12186DE8"/>
    <w:rsid w:val="121B58F5"/>
    <w:rsid w:val="12231C19"/>
    <w:rsid w:val="122338FE"/>
    <w:rsid w:val="122D02D9"/>
    <w:rsid w:val="12335A7D"/>
    <w:rsid w:val="123735F8"/>
    <w:rsid w:val="12373EC2"/>
    <w:rsid w:val="12435D4E"/>
    <w:rsid w:val="12521AED"/>
    <w:rsid w:val="12541D09"/>
    <w:rsid w:val="1259099D"/>
    <w:rsid w:val="125D05FA"/>
    <w:rsid w:val="126132D0"/>
    <w:rsid w:val="12617F82"/>
    <w:rsid w:val="126F08F1"/>
    <w:rsid w:val="12723F3D"/>
    <w:rsid w:val="12761F5D"/>
    <w:rsid w:val="1285701A"/>
    <w:rsid w:val="129C3D23"/>
    <w:rsid w:val="129C6B7B"/>
    <w:rsid w:val="12A016D2"/>
    <w:rsid w:val="12AF463A"/>
    <w:rsid w:val="12B03944"/>
    <w:rsid w:val="12B7149B"/>
    <w:rsid w:val="12BA7692"/>
    <w:rsid w:val="12BB55BA"/>
    <w:rsid w:val="12C90E77"/>
    <w:rsid w:val="12D270D2"/>
    <w:rsid w:val="12D27CAA"/>
    <w:rsid w:val="12E50042"/>
    <w:rsid w:val="12EA441C"/>
    <w:rsid w:val="12EC7DC6"/>
    <w:rsid w:val="12FC3281"/>
    <w:rsid w:val="12FD7D55"/>
    <w:rsid w:val="13002DFB"/>
    <w:rsid w:val="130354DD"/>
    <w:rsid w:val="13083509"/>
    <w:rsid w:val="130C25E4"/>
    <w:rsid w:val="130D2BEE"/>
    <w:rsid w:val="13111617"/>
    <w:rsid w:val="1311691A"/>
    <w:rsid w:val="1326290F"/>
    <w:rsid w:val="132711CC"/>
    <w:rsid w:val="13272F7A"/>
    <w:rsid w:val="13274D28"/>
    <w:rsid w:val="132F1E2E"/>
    <w:rsid w:val="13347445"/>
    <w:rsid w:val="133F0289"/>
    <w:rsid w:val="13406B53"/>
    <w:rsid w:val="13446299"/>
    <w:rsid w:val="134E2C98"/>
    <w:rsid w:val="13623155"/>
    <w:rsid w:val="13663891"/>
    <w:rsid w:val="137612B1"/>
    <w:rsid w:val="13826402"/>
    <w:rsid w:val="138278A7"/>
    <w:rsid w:val="1384217A"/>
    <w:rsid w:val="138572BA"/>
    <w:rsid w:val="138B2801"/>
    <w:rsid w:val="139F6FB4"/>
    <w:rsid w:val="13A91BE1"/>
    <w:rsid w:val="13B074E1"/>
    <w:rsid w:val="13BD7737"/>
    <w:rsid w:val="13C53479"/>
    <w:rsid w:val="13C71202"/>
    <w:rsid w:val="13D529D6"/>
    <w:rsid w:val="13D937D5"/>
    <w:rsid w:val="13DA2891"/>
    <w:rsid w:val="13DA31D5"/>
    <w:rsid w:val="13E51B36"/>
    <w:rsid w:val="13E97311"/>
    <w:rsid w:val="13ED41C3"/>
    <w:rsid w:val="13EF3D04"/>
    <w:rsid w:val="13F1532B"/>
    <w:rsid w:val="13F362E8"/>
    <w:rsid w:val="13F55EAC"/>
    <w:rsid w:val="140212F1"/>
    <w:rsid w:val="14060DE1"/>
    <w:rsid w:val="140D46BB"/>
    <w:rsid w:val="1426049F"/>
    <w:rsid w:val="142F7A55"/>
    <w:rsid w:val="14337B41"/>
    <w:rsid w:val="14394E19"/>
    <w:rsid w:val="143C2A55"/>
    <w:rsid w:val="14411E19"/>
    <w:rsid w:val="14436CA5"/>
    <w:rsid w:val="145002AE"/>
    <w:rsid w:val="14531B4D"/>
    <w:rsid w:val="145558C5"/>
    <w:rsid w:val="147A532B"/>
    <w:rsid w:val="147C72F5"/>
    <w:rsid w:val="148306BA"/>
    <w:rsid w:val="14860F5C"/>
    <w:rsid w:val="148869FC"/>
    <w:rsid w:val="148E30D5"/>
    <w:rsid w:val="14902DA1"/>
    <w:rsid w:val="149219C3"/>
    <w:rsid w:val="149F2000"/>
    <w:rsid w:val="14A02886"/>
    <w:rsid w:val="14A33CEB"/>
    <w:rsid w:val="14A800EA"/>
    <w:rsid w:val="14B163DC"/>
    <w:rsid w:val="14B460BF"/>
    <w:rsid w:val="14BB6070"/>
    <w:rsid w:val="14D40957"/>
    <w:rsid w:val="14DB1649"/>
    <w:rsid w:val="14E21434"/>
    <w:rsid w:val="14ED3D4F"/>
    <w:rsid w:val="14EE79C4"/>
    <w:rsid w:val="14EF3359"/>
    <w:rsid w:val="14EF7AC7"/>
    <w:rsid w:val="14F909BD"/>
    <w:rsid w:val="14F926F4"/>
    <w:rsid w:val="150862D9"/>
    <w:rsid w:val="15126F65"/>
    <w:rsid w:val="151614F8"/>
    <w:rsid w:val="15186A1A"/>
    <w:rsid w:val="15245D38"/>
    <w:rsid w:val="152D05F0"/>
    <w:rsid w:val="152E4C16"/>
    <w:rsid w:val="152F25BA"/>
    <w:rsid w:val="15585DE8"/>
    <w:rsid w:val="156F4504"/>
    <w:rsid w:val="15714980"/>
    <w:rsid w:val="157C02B9"/>
    <w:rsid w:val="159D5775"/>
    <w:rsid w:val="15AA73AE"/>
    <w:rsid w:val="15AB703F"/>
    <w:rsid w:val="15B437D9"/>
    <w:rsid w:val="15B50867"/>
    <w:rsid w:val="15BF35CE"/>
    <w:rsid w:val="15BF477E"/>
    <w:rsid w:val="15E213DA"/>
    <w:rsid w:val="15EF1D50"/>
    <w:rsid w:val="15F0445E"/>
    <w:rsid w:val="15F1786F"/>
    <w:rsid w:val="15F630D7"/>
    <w:rsid w:val="15F746EC"/>
    <w:rsid w:val="15FA4976"/>
    <w:rsid w:val="15FB202F"/>
    <w:rsid w:val="16135A37"/>
    <w:rsid w:val="16181094"/>
    <w:rsid w:val="161B6F9B"/>
    <w:rsid w:val="161F262E"/>
    <w:rsid w:val="162109F2"/>
    <w:rsid w:val="16253B6C"/>
    <w:rsid w:val="162B4B2F"/>
    <w:rsid w:val="163E2DAF"/>
    <w:rsid w:val="163F6FB6"/>
    <w:rsid w:val="164522C1"/>
    <w:rsid w:val="1657386C"/>
    <w:rsid w:val="165A4951"/>
    <w:rsid w:val="167A3002"/>
    <w:rsid w:val="167A5AB7"/>
    <w:rsid w:val="167E6053"/>
    <w:rsid w:val="16950F8C"/>
    <w:rsid w:val="16A53F15"/>
    <w:rsid w:val="16AD0964"/>
    <w:rsid w:val="16AF0E7C"/>
    <w:rsid w:val="16B0772A"/>
    <w:rsid w:val="16B668B6"/>
    <w:rsid w:val="16C17C3F"/>
    <w:rsid w:val="16C73CC1"/>
    <w:rsid w:val="16CB4564"/>
    <w:rsid w:val="16CD7489"/>
    <w:rsid w:val="16D847EC"/>
    <w:rsid w:val="16D937FF"/>
    <w:rsid w:val="16DB5746"/>
    <w:rsid w:val="16E1635A"/>
    <w:rsid w:val="16E3365C"/>
    <w:rsid w:val="16E601DE"/>
    <w:rsid w:val="16EB49D1"/>
    <w:rsid w:val="170C65FB"/>
    <w:rsid w:val="171B2DF6"/>
    <w:rsid w:val="171B4C37"/>
    <w:rsid w:val="171C4DC0"/>
    <w:rsid w:val="171E07C6"/>
    <w:rsid w:val="17205759"/>
    <w:rsid w:val="17251B70"/>
    <w:rsid w:val="172872C1"/>
    <w:rsid w:val="172F3D2C"/>
    <w:rsid w:val="17332088"/>
    <w:rsid w:val="17372DC2"/>
    <w:rsid w:val="1737535B"/>
    <w:rsid w:val="17386D59"/>
    <w:rsid w:val="173B2D07"/>
    <w:rsid w:val="173B60B4"/>
    <w:rsid w:val="173D184A"/>
    <w:rsid w:val="174557CB"/>
    <w:rsid w:val="17457E73"/>
    <w:rsid w:val="17465999"/>
    <w:rsid w:val="174D4F1E"/>
    <w:rsid w:val="175E2CE2"/>
    <w:rsid w:val="1763654B"/>
    <w:rsid w:val="176B15B5"/>
    <w:rsid w:val="176D73C9"/>
    <w:rsid w:val="178176EE"/>
    <w:rsid w:val="17884F40"/>
    <w:rsid w:val="179606CE"/>
    <w:rsid w:val="179B5CE4"/>
    <w:rsid w:val="179C380B"/>
    <w:rsid w:val="17A032FB"/>
    <w:rsid w:val="17AB33AE"/>
    <w:rsid w:val="17C35695"/>
    <w:rsid w:val="17C36D52"/>
    <w:rsid w:val="17C444A6"/>
    <w:rsid w:val="17E35E0C"/>
    <w:rsid w:val="17F13B56"/>
    <w:rsid w:val="17F47F24"/>
    <w:rsid w:val="17F57C9F"/>
    <w:rsid w:val="17F673BF"/>
    <w:rsid w:val="180729F7"/>
    <w:rsid w:val="180968A6"/>
    <w:rsid w:val="180D30CD"/>
    <w:rsid w:val="180E4708"/>
    <w:rsid w:val="181069B7"/>
    <w:rsid w:val="1816180F"/>
    <w:rsid w:val="18185587"/>
    <w:rsid w:val="183509CD"/>
    <w:rsid w:val="183D6D9C"/>
    <w:rsid w:val="183F2B14"/>
    <w:rsid w:val="184200AA"/>
    <w:rsid w:val="18467B27"/>
    <w:rsid w:val="18601600"/>
    <w:rsid w:val="18626FF9"/>
    <w:rsid w:val="186366E1"/>
    <w:rsid w:val="1864257A"/>
    <w:rsid w:val="186C7681"/>
    <w:rsid w:val="18864B78"/>
    <w:rsid w:val="18974CF5"/>
    <w:rsid w:val="18AB63FB"/>
    <w:rsid w:val="18AE7C99"/>
    <w:rsid w:val="18BC5F12"/>
    <w:rsid w:val="18BD7334"/>
    <w:rsid w:val="18BE4C8C"/>
    <w:rsid w:val="18C33F5F"/>
    <w:rsid w:val="18C92265"/>
    <w:rsid w:val="18D22C8A"/>
    <w:rsid w:val="18D45952"/>
    <w:rsid w:val="18ED07C2"/>
    <w:rsid w:val="18EF593B"/>
    <w:rsid w:val="18F03E0E"/>
    <w:rsid w:val="18F962EE"/>
    <w:rsid w:val="18FA6A3B"/>
    <w:rsid w:val="18FC7C4A"/>
    <w:rsid w:val="19004993"/>
    <w:rsid w:val="190D44B0"/>
    <w:rsid w:val="190F2B7A"/>
    <w:rsid w:val="191331C3"/>
    <w:rsid w:val="19151D04"/>
    <w:rsid w:val="191B4799"/>
    <w:rsid w:val="192D23E8"/>
    <w:rsid w:val="192E299C"/>
    <w:rsid w:val="19324427"/>
    <w:rsid w:val="19325762"/>
    <w:rsid w:val="193A6353"/>
    <w:rsid w:val="1941466A"/>
    <w:rsid w:val="19420699"/>
    <w:rsid w:val="19664D6E"/>
    <w:rsid w:val="19670BC4"/>
    <w:rsid w:val="196B16E7"/>
    <w:rsid w:val="19722A75"/>
    <w:rsid w:val="19793E03"/>
    <w:rsid w:val="19803344"/>
    <w:rsid w:val="19810F0A"/>
    <w:rsid w:val="1981715C"/>
    <w:rsid w:val="19870C59"/>
    <w:rsid w:val="19955DA2"/>
    <w:rsid w:val="1996643A"/>
    <w:rsid w:val="19A80871"/>
    <w:rsid w:val="19C21403"/>
    <w:rsid w:val="19CB5AB6"/>
    <w:rsid w:val="19CE3E68"/>
    <w:rsid w:val="19D1592B"/>
    <w:rsid w:val="19D42E7E"/>
    <w:rsid w:val="19DD25E4"/>
    <w:rsid w:val="19E1089B"/>
    <w:rsid w:val="19F07CF9"/>
    <w:rsid w:val="19F13E9A"/>
    <w:rsid w:val="19F16090"/>
    <w:rsid w:val="19F85A24"/>
    <w:rsid w:val="19F90304"/>
    <w:rsid w:val="1A0A3B88"/>
    <w:rsid w:val="1A0D279E"/>
    <w:rsid w:val="1A0D7EBB"/>
    <w:rsid w:val="1A0E2C19"/>
    <w:rsid w:val="1A18361C"/>
    <w:rsid w:val="1A255D39"/>
    <w:rsid w:val="1A304E0A"/>
    <w:rsid w:val="1A3146DE"/>
    <w:rsid w:val="1A4C5E83"/>
    <w:rsid w:val="1A4D34A9"/>
    <w:rsid w:val="1A524B44"/>
    <w:rsid w:val="1A587EBD"/>
    <w:rsid w:val="1A5F14CB"/>
    <w:rsid w:val="1A602A2D"/>
    <w:rsid w:val="1A6745A4"/>
    <w:rsid w:val="1A701A29"/>
    <w:rsid w:val="1A8E40C3"/>
    <w:rsid w:val="1A926570"/>
    <w:rsid w:val="1A934E56"/>
    <w:rsid w:val="1A9449E1"/>
    <w:rsid w:val="1AAB2CBE"/>
    <w:rsid w:val="1AAF05AB"/>
    <w:rsid w:val="1AB03E05"/>
    <w:rsid w:val="1AB62E35"/>
    <w:rsid w:val="1AB63A59"/>
    <w:rsid w:val="1AB8583A"/>
    <w:rsid w:val="1AC6384D"/>
    <w:rsid w:val="1AC8028B"/>
    <w:rsid w:val="1AC86612"/>
    <w:rsid w:val="1ADE4866"/>
    <w:rsid w:val="1ADF38BA"/>
    <w:rsid w:val="1AE07BFA"/>
    <w:rsid w:val="1AE12AC5"/>
    <w:rsid w:val="1AE973B2"/>
    <w:rsid w:val="1AEA0BD6"/>
    <w:rsid w:val="1B0961FE"/>
    <w:rsid w:val="1B0D0607"/>
    <w:rsid w:val="1B0E36D6"/>
    <w:rsid w:val="1B0F0EC3"/>
    <w:rsid w:val="1B155C14"/>
    <w:rsid w:val="1B32111D"/>
    <w:rsid w:val="1B33402F"/>
    <w:rsid w:val="1B394FA6"/>
    <w:rsid w:val="1B3A4F9B"/>
    <w:rsid w:val="1B3B1C95"/>
    <w:rsid w:val="1B3C5040"/>
    <w:rsid w:val="1B4A4DD7"/>
    <w:rsid w:val="1B546EAE"/>
    <w:rsid w:val="1B5A0CB1"/>
    <w:rsid w:val="1B5E6CE5"/>
    <w:rsid w:val="1B80142C"/>
    <w:rsid w:val="1B8060A9"/>
    <w:rsid w:val="1B8D003A"/>
    <w:rsid w:val="1B8D2277"/>
    <w:rsid w:val="1B98192F"/>
    <w:rsid w:val="1BAA0BF8"/>
    <w:rsid w:val="1BAA7DFF"/>
    <w:rsid w:val="1BAE5BB8"/>
    <w:rsid w:val="1BB26ED7"/>
    <w:rsid w:val="1BBB6955"/>
    <w:rsid w:val="1BC17CE4"/>
    <w:rsid w:val="1BC752FA"/>
    <w:rsid w:val="1BCE2BAE"/>
    <w:rsid w:val="1BD465CD"/>
    <w:rsid w:val="1BD46DDD"/>
    <w:rsid w:val="1BDC68CC"/>
    <w:rsid w:val="1BE063BC"/>
    <w:rsid w:val="1BEA74D5"/>
    <w:rsid w:val="1BF46F59"/>
    <w:rsid w:val="1BFC2ACA"/>
    <w:rsid w:val="1BFC2B0A"/>
    <w:rsid w:val="1BFF73B7"/>
    <w:rsid w:val="1C00675E"/>
    <w:rsid w:val="1C01098E"/>
    <w:rsid w:val="1C065758"/>
    <w:rsid w:val="1C084312"/>
    <w:rsid w:val="1C154253"/>
    <w:rsid w:val="1C1C4F1A"/>
    <w:rsid w:val="1C33576D"/>
    <w:rsid w:val="1C346708"/>
    <w:rsid w:val="1C3A5A50"/>
    <w:rsid w:val="1C4050AC"/>
    <w:rsid w:val="1C524E13"/>
    <w:rsid w:val="1C540E62"/>
    <w:rsid w:val="1C673348"/>
    <w:rsid w:val="1C6868DC"/>
    <w:rsid w:val="1C6B0A50"/>
    <w:rsid w:val="1C6C2F06"/>
    <w:rsid w:val="1C6F468F"/>
    <w:rsid w:val="1C7B54D2"/>
    <w:rsid w:val="1C855DB1"/>
    <w:rsid w:val="1C870D0E"/>
    <w:rsid w:val="1C8B457A"/>
    <w:rsid w:val="1C8F2A04"/>
    <w:rsid w:val="1C913B5A"/>
    <w:rsid w:val="1C9165F6"/>
    <w:rsid w:val="1C9378D2"/>
    <w:rsid w:val="1C955E7D"/>
    <w:rsid w:val="1C97580E"/>
    <w:rsid w:val="1CA02E53"/>
    <w:rsid w:val="1CA55340"/>
    <w:rsid w:val="1CAC44F0"/>
    <w:rsid w:val="1CC261EC"/>
    <w:rsid w:val="1CC4128B"/>
    <w:rsid w:val="1CC7132A"/>
    <w:rsid w:val="1CCC7841"/>
    <w:rsid w:val="1CD4373E"/>
    <w:rsid w:val="1CDA3655"/>
    <w:rsid w:val="1CDB6D15"/>
    <w:rsid w:val="1CF77E61"/>
    <w:rsid w:val="1D0205B4"/>
    <w:rsid w:val="1D0409B8"/>
    <w:rsid w:val="1D087DBB"/>
    <w:rsid w:val="1D157C5C"/>
    <w:rsid w:val="1D27277D"/>
    <w:rsid w:val="1D291620"/>
    <w:rsid w:val="1D303373"/>
    <w:rsid w:val="1D436C02"/>
    <w:rsid w:val="1D5A219E"/>
    <w:rsid w:val="1D5D45C4"/>
    <w:rsid w:val="1D6207B5"/>
    <w:rsid w:val="1D644DCB"/>
    <w:rsid w:val="1D6945D8"/>
    <w:rsid w:val="1D741997"/>
    <w:rsid w:val="1D772D50"/>
    <w:rsid w:val="1D7805E6"/>
    <w:rsid w:val="1D8334A3"/>
    <w:rsid w:val="1D927B8A"/>
    <w:rsid w:val="1D9E652E"/>
    <w:rsid w:val="1DAA6C81"/>
    <w:rsid w:val="1DAB29F9"/>
    <w:rsid w:val="1DB45D52"/>
    <w:rsid w:val="1DB83C6C"/>
    <w:rsid w:val="1DBC56B0"/>
    <w:rsid w:val="1DBD5201"/>
    <w:rsid w:val="1DC33EE0"/>
    <w:rsid w:val="1DC53ABB"/>
    <w:rsid w:val="1DDE4B7D"/>
    <w:rsid w:val="1DE05F81"/>
    <w:rsid w:val="1DEC20C9"/>
    <w:rsid w:val="1DF65273"/>
    <w:rsid w:val="1E027EE6"/>
    <w:rsid w:val="1E086AA1"/>
    <w:rsid w:val="1E0C1A86"/>
    <w:rsid w:val="1E0C247C"/>
    <w:rsid w:val="1E0D1431"/>
    <w:rsid w:val="1E0E6048"/>
    <w:rsid w:val="1E193E07"/>
    <w:rsid w:val="1E205195"/>
    <w:rsid w:val="1E282258"/>
    <w:rsid w:val="1E2D2230"/>
    <w:rsid w:val="1E2D27FF"/>
    <w:rsid w:val="1E3048AA"/>
    <w:rsid w:val="1E357AB7"/>
    <w:rsid w:val="1E3B3D7D"/>
    <w:rsid w:val="1E455538"/>
    <w:rsid w:val="1E462895"/>
    <w:rsid w:val="1E486FB3"/>
    <w:rsid w:val="1E4D66B9"/>
    <w:rsid w:val="1E562965"/>
    <w:rsid w:val="1E5D0198"/>
    <w:rsid w:val="1E5F3A00"/>
    <w:rsid w:val="1E613222"/>
    <w:rsid w:val="1E6302B2"/>
    <w:rsid w:val="1E684081"/>
    <w:rsid w:val="1E6A6411"/>
    <w:rsid w:val="1E72390E"/>
    <w:rsid w:val="1E764DB5"/>
    <w:rsid w:val="1E765587"/>
    <w:rsid w:val="1E784787"/>
    <w:rsid w:val="1E90464B"/>
    <w:rsid w:val="1E911BEF"/>
    <w:rsid w:val="1E91399D"/>
    <w:rsid w:val="1E933BB9"/>
    <w:rsid w:val="1E9423AA"/>
    <w:rsid w:val="1E953136"/>
    <w:rsid w:val="1E960FB4"/>
    <w:rsid w:val="1E982F7E"/>
    <w:rsid w:val="1E9A16A4"/>
    <w:rsid w:val="1EA04077"/>
    <w:rsid w:val="1EA115DC"/>
    <w:rsid w:val="1EA2204E"/>
    <w:rsid w:val="1EA622D6"/>
    <w:rsid w:val="1EA823E7"/>
    <w:rsid w:val="1EB7274A"/>
    <w:rsid w:val="1EC4153C"/>
    <w:rsid w:val="1EC471F8"/>
    <w:rsid w:val="1ED434EA"/>
    <w:rsid w:val="1ED6763F"/>
    <w:rsid w:val="1EE04189"/>
    <w:rsid w:val="1EE47CB6"/>
    <w:rsid w:val="1EE61F3B"/>
    <w:rsid w:val="1F0215B9"/>
    <w:rsid w:val="1F071E17"/>
    <w:rsid w:val="1F0E2740"/>
    <w:rsid w:val="1F106802"/>
    <w:rsid w:val="1F1F369F"/>
    <w:rsid w:val="1F323F18"/>
    <w:rsid w:val="1F4263ED"/>
    <w:rsid w:val="1F490DE3"/>
    <w:rsid w:val="1F5570C1"/>
    <w:rsid w:val="1F57750C"/>
    <w:rsid w:val="1F65554F"/>
    <w:rsid w:val="1F671F3C"/>
    <w:rsid w:val="1F757A5A"/>
    <w:rsid w:val="1F770977"/>
    <w:rsid w:val="1F8452B0"/>
    <w:rsid w:val="1F8B175D"/>
    <w:rsid w:val="1F953961"/>
    <w:rsid w:val="1F9C63E1"/>
    <w:rsid w:val="1F9F477D"/>
    <w:rsid w:val="1FA660AB"/>
    <w:rsid w:val="1FA86760"/>
    <w:rsid w:val="1FAA1080"/>
    <w:rsid w:val="1FB30D56"/>
    <w:rsid w:val="1FB4725F"/>
    <w:rsid w:val="1FBD490B"/>
    <w:rsid w:val="1FBE6A14"/>
    <w:rsid w:val="1FC64EB5"/>
    <w:rsid w:val="1FD0596B"/>
    <w:rsid w:val="1FD57D6A"/>
    <w:rsid w:val="1FD6474E"/>
    <w:rsid w:val="1FDE0E64"/>
    <w:rsid w:val="1FED3128"/>
    <w:rsid w:val="1FF05635"/>
    <w:rsid w:val="1FF94B77"/>
    <w:rsid w:val="1FFC62A9"/>
    <w:rsid w:val="200F56D3"/>
    <w:rsid w:val="2014685C"/>
    <w:rsid w:val="2015742D"/>
    <w:rsid w:val="201605FE"/>
    <w:rsid w:val="201C198C"/>
    <w:rsid w:val="20256A93"/>
    <w:rsid w:val="20280331"/>
    <w:rsid w:val="20295219"/>
    <w:rsid w:val="202B1903"/>
    <w:rsid w:val="202B1BD0"/>
    <w:rsid w:val="202B5A1D"/>
    <w:rsid w:val="202D1F13"/>
    <w:rsid w:val="20362A4E"/>
    <w:rsid w:val="20451CEE"/>
    <w:rsid w:val="20467818"/>
    <w:rsid w:val="20511721"/>
    <w:rsid w:val="205333F4"/>
    <w:rsid w:val="205729C5"/>
    <w:rsid w:val="20596D81"/>
    <w:rsid w:val="20765541"/>
    <w:rsid w:val="207B66B3"/>
    <w:rsid w:val="207D53C5"/>
    <w:rsid w:val="207F30F4"/>
    <w:rsid w:val="20841CDA"/>
    <w:rsid w:val="208D7C9A"/>
    <w:rsid w:val="209508F1"/>
    <w:rsid w:val="209854B7"/>
    <w:rsid w:val="209B4079"/>
    <w:rsid w:val="20AA5D86"/>
    <w:rsid w:val="20AF1DF1"/>
    <w:rsid w:val="20B61DE1"/>
    <w:rsid w:val="20BD6CCC"/>
    <w:rsid w:val="20C17B34"/>
    <w:rsid w:val="20CA20D8"/>
    <w:rsid w:val="20CA7DA4"/>
    <w:rsid w:val="20CD0373"/>
    <w:rsid w:val="20D24023"/>
    <w:rsid w:val="20D44FAE"/>
    <w:rsid w:val="20D87056"/>
    <w:rsid w:val="20E3681C"/>
    <w:rsid w:val="20EE3329"/>
    <w:rsid w:val="20FD38FB"/>
    <w:rsid w:val="21026DD4"/>
    <w:rsid w:val="21065E6D"/>
    <w:rsid w:val="212B528A"/>
    <w:rsid w:val="212B6BAB"/>
    <w:rsid w:val="21321F54"/>
    <w:rsid w:val="21333432"/>
    <w:rsid w:val="213B49D7"/>
    <w:rsid w:val="21472CE9"/>
    <w:rsid w:val="215D246D"/>
    <w:rsid w:val="216727C5"/>
    <w:rsid w:val="216D6250"/>
    <w:rsid w:val="216E446A"/>
    <w:rsid w:val="21820DBB"/>
    <w:rsid w:val="21843C8D"/>
    <w:rsid w:val="218F4379"/>
    <w:rsid w:val="2191285E"/>
    <w:rsid w:val="2199318D"/>
    <w:rsid w:val="21A012B2"/>
    <w:rsid w:val="21A73D0E"/>
    <w:rsid w:val="21A85FAE"/>
    <w:rsid w:val="21C127EB"/>
    <w:rsid w:val="21C978F2"/>
    <w:rsid w:val="21D02A2F"/>
    <w:rsid w:val="21D56297"/>
    <w:rsid w:val="21EE2173"/>
    <w:rsid w:val="21EF23EB"/>
    <w:rsid w:val="21F04E7F"/>
    <w:rsid w:val="21F8485E"/>
    <w:rsid w:val="21F95279"/>
    <w:rsid w:val="21FB3F4F"/>
    <w:rsid w:val="220B2BC0"/>
    <w:rsid w:val="221072CF"/>
    <w:rsid w:val="22146DBF"/>
    <w:rsid w:val="221C21DB"/>
    <w:rsid w:val="221F7512"/>
    <w:rsid w:val="22230DB0"/>
    <w:rsid w:val="222423CF"/>
    <w:rsid w:val="22274FF9"/>
    <w:rsid w:val="2230171F"/>
    <w:rsid w:val="22335D6C"/>
    <w:rsid w:val="22350AE4"/>
    <w:rsid w:val="22465C8A"/>
    <w:rsid w:val="224B7C18"/>
    <w:rsid w:val="224C6559"/>
    <w:rsid w:val="22500333"/>
    <w:rsid w:val="226532D0"/>
    <w:rsid w:val="22675C8B"/>
    <w:rsid w:val="226B1251"/>
    <w:rsid w:val="226D6F84"/>
    <w:rsid w:val="226E180E"/>
    <w:rsid w:val="226F00E6"/>
    <w:rsid w:val="227502F5"/>
    <w:rsid w:val="228A52D3"/>
    <w:rsid w:val="228E4DC3"/>
    <w:rsid w:val="22910410"/>
    <w:rsid w:val="22A46395"/>
    <w:rsid w:val="22A53EBB"/>
    <w:rsid w:val="22AE046B"/>
    <w:rsid w:val="22B02E93"/>
    <w:rsid w:val="22C8518E"/>
    <w:rsid w:val="22CD0A55"/>
    <w:rsid w:val="22CD398B"/>
    <w:rsid w:val="22CE12A1"/>
    <w:rsid w:val="22CE51C0"/>
    <w:rsid w:val="22D508F6"/>
    <w:rsid w:val="22E30976"/>
    <w:rsid w:val="22E91FFA"/>
    <w:rsid w:val="22F4099F"/>
    <w:rsid w:val="2302156A"/>
    <w:rsid w:val="230A5908"/>
    <w:rsid w:val="230D784D"/>
    <w:rsid w:val="231A50A3"/>
    <w:rsid w:val="2322550C"/>
    <w:rsid w:val="232648D2"/>
    <w:rsid w:val="2327596C"/>
    <w:rsid w:val="232D3F4F"/>
    <w:rsid w:val="232E56F6"/>
    <w:rsid w:val="2331574F"/>
    <w:rsid w:val="23405B13"/>
    <w:rsid w:val="235558E1"/>
    <w:rsid w:val="235C5244"/>
    <w:rsid w:val="23617047"/>
    <w:rsid w:val="23675615"/>
    <w:rsid w:val="236B2A0F"/>
    <w:rsid w:val="2375784A"/>
    <w:rsid w:val="237F295E"/>
    <w:rsid w:val="23AE6D9F"/>
    <w:rsid w:val="23B343B6"/>
    <w:rsid w:val="23B72229"/>
    <w:rsid w:val="23BC3ACE"/>
    <w:rsid w:val="23BE3486"/>
    <w:rsid w:val="23C628DD"/>
    <w:rsid w:val="23C63243"/>
    <w:rsid w:val="23D12C31"/>
    <w:rsid w:val="23DD5E40"/>
    <w:rsid w:val="23E94EA8"/>
    <w:rsid w:val="23EB1DB1"/>
    <w:rsid w:val="23F55308"/>
    <w:rsid w:val="23FE7D27"/>
    <w:rsid w:val="24002495"/>
    <w:rsid w:val="240060B6"/>
    <w:rsid w:val="240671CC"/>
    <w:rsid w:val="240750AB"/>
    <w:rsid w:val="240D46A2"/>
    <w:rsid w:val="241237D2"/>
    <w:rsid w:val="24174113"/>
    <w:rsid w:val="241C6D06"/>
    <w:rsid w:val="242173F9"/>
    <w:rsid w:val="24294D56"/>
    <w:rsid w:val="2432297F"/>
    <w:rsid w:val="24395E35"/>
    <w:rsid w:val="243C570C"/>
    <w:rsid w:val="243C6E92"/>
    <w:rsid w:val="244D480A"/>
    <w:rsid w:val="245416F5"/>
    <w:rsid w:val="24547FB1"/>
    <w:rsid w:val="24583368"/>
    <w:rsid w:val="245A260B"/>
    <w:rsid w:val="24616C60"/>
    <w:rsid w:val="24661428"/>
    <w:rsid w:val="246C2EE2"/>
    <w:rsid w:val="24765B0F"/>
    <w:rsid w:val="247C629F"/>
    <w:rsid w:val="24892C49"/>
    <w:rsid w:val="248B003B"/>
    <w:rsid w:val="24936675"/>
    <w:rsid w:val="249A1F8C"/>
    <w:rsid w:val="24A46D4D"/>
    <w:rsid w:val="24A65CC9"/>
    <w:rsid w:val="24D520B6"/>
    <w:rsid w:val="24D81481"/>
    <w:rsid w:val="24E567F1"/>
    <w:rsid w:val="24EA0FAB"/>
    <w:rsid w:val="24EA7087"/>
    <w:rsid w:val="25050C41"/>
    <w:rsid w:val="250B7D64"/>
    <w:rsid w:val="251C3507"/>
    <w:rsid w:val="25217010"/>
    <w:rsid w:val="2524556B"/>
    <w:rsid w:val="252C4420"/>
    <w:rsid w:val="252E7CF3"/>
    <w:rsid w:val="253A32B3"/>
    <w:rsid w:val="25415A2F"/>
    <w:rsid w:val="254B4ECF"/>
    <w:rsid w:val="255155A3"/>
    <w:rsid w:val="255641C8"/>
    <w:rsid w:val="25590B49"/>
    <w:rsid w:val="255A3FD9"/>
    <w:rsid w:val="255E4015"/>
    <w:rsid w:val="25717107"/>
    <w:rsid w:val="257477F5"/>
    <w:rsid w:val="25766E41"/>
    <w:rsid w:val="257C53A7"/>
    <w:rsid w:val="2583502A"/>
    <w:rsid w:val="2583645A"/>
    <w:rsid w:val="25965D3D"/>
    <w:rsid w:val="259F1096"/>
    <w:rsid w:val="25A77F4A"/>
    <w:rsid w:val="25AB5F4D"/>
    <w:rsid w:val="25B711A3"/>
    <w:rsid w:val="25B74631"/>
    <w:rsid w:val="25BD776E"/>
    <w:rsid w:val="25C6270F"/>
    <w:rsid w:val="25D23219"/>
    <w:rsid w:val="25D557B2"/>
    <w:rsid w:val="25D56865"/>
    <w:rsid w:val="25D8140D"/>
    <w:rsid w:val="25DF79AA"/>
    <w:rsid w:val="25E16060"/>
    <w:rsid w:val="25E21B5C"/>
    <w:rsid w:val="25EC766F"/>
    <w:rsid w:val="25F02691"/>
    <w:rsid w:val="25F56F08"/>
    <w:rsid w:val="26017E16"/>
    <w:rsid w:val="26040EF9"/>
    <w:rsid w:val="26174D20"/>
    <w:rsid w:val="26233510"/>
    <w:rsid w:val="26261CCC"/>
    <w:rsid w:val="262B2F0B"/>
    <w:rsid w:val="26433805"/>
    <w:rsid w:val="264948DA"/>
    <w:rsid w:val="26671F9A"/>
    <w:rsid w:val="266D761C"/>
    <w:rsid w:val="26756609"/>
    <w:rsid w:val="268169ED"/>
    <w:rsid w:val="268A7CDA"/>
    <w:rsid w:val="26926953"/>
    <w:rsid w:val="269425EF"/>
    <w:rsid w:val="26A41971"/>
    <w:rsid w:val="26A821CC"/>
    <w:rsid w:val="26AB76F9"/>
    <w:rsid w:val="26BA7F2B"/>
    <w:rsid w:val="26C31CF7"/>
    <w:rsid w:val="26C80178"/>
    <w:rsid w:val="26D905D7"/>
    <w:rsid w:val="26DB4FDA"/>
    <w:rsid w:val="26DF7C14"/>
    <w:rsid w:val="26E30F91"/>
    <w:rsid w:val="26ED421E"/>
    <w:rsid w:val="26FC7E22"/>
    <w:rsid w:val="27013D59"/>
    <w:rsid w:val="27014B68"/>
    <w:rsid w:val="2708078A"/>
    <w:rsid w:val="271117CF"/>
    <w:rsid w:val="271433BD"/>
    <w:rsid w:val="27161787"/>
    <w:rsid w:val="27207FB4"/>
    <w:rsid w:val="273B347D"/>
    <w:rsid w:val="273F4B12"/>
    <w:rsid w:val="275019D4"/>
    <w:rsid w:val="27536BD8"/>
    <w:rsid w:val="275639D6"/>
    <w:rsid w:val="27570310"/>
    <w:rsid w:val="27596454"/>
    <w:rsid w:val="2761756F"/>
    <w:rsid w:val="27764078"/>
    <w:rsid w:val="27815213"/>
    <w:rsid w:val="278250BA"/>
    <w:rsid w:val="278C389C"/>
    <w:rsid w:val="278C564A"/>
    <w:rsid w:val="278F0C96"/>
    <w:rsid w:val="27972059"/>
    <w:rsid w:val="279A2FF1"/>
    <w:rsid w:val="27A6367C"/>
    <w:rsid w:val="27AE71D0"/>
    <w:rsid w:val="27C67CC3"/>
    <w:rsid w:val="27C748D4"/>
    <w:rsid w:val="27CA2881"/>
    <w:rsid w:val="27D112AE"/>
    <w:rsid w:val="27D62DAD"/>
    <w:rsid w:val="27D75BAD"/>
    <w:rsid w:val="27F93C91"/>
    <w:rsid w:val="27FF406E"/>
    <w:rsid w:val="28030DB9"/>
    <w:rsid w:val="28081174"/>
    <w:rsid w:val="280C5054"/>
    <w:rsid w:val="28150722"/>
    <w:rsid w:val="28173165"/>
    <w:rsid w:val="281A3657"/>
    <w:rsid w:val="281E2746"/>
    <w:rsid w:val="282B09BF"/>
    <w:rsid w:val="283F090E"/>
    <w:rsid w:val="283F1F73"/>
    <w:rsid w:val="28445AE8"/>
    <w:rsid w:val="28482DFD"/>
    <w:rsid w:val="285817E3"/>
    <w:rsid w:val="285C4718"/>
    <w:rsid w:val="285D2A7D"/>
    <w:rsid w:val="286435B5"/>
    <w:rsid w:val="286F11F3"/>
    <w:rsid w:val="287560DE"/>
    <w:rsid w:val="28766C15"/>
    <w:rsid w:val="28795BCE"/>
    <w:rsid w:val="28917D81"/>
    <w:rsid w:val="289724F8"/>
    <w:rsid w:val="28A07C29"/>
    <w:rsid w:val="28A20142"/>
    <w:rsid w:val="28A27541"/>
    <w:rsid w:val="28A53720"/>
    <w:rsid w:val="28A6098D"/>
    <w:rsid w:val="28AB0B9A"/>
    <w:rsid w:val="28AF7842"/>
    <w:rsid w:val="28C30981"/>
    <w:rsid w:val="28C84F87"/>
    <w:rsid w:val="28D64BD4"/>
    <w:rsid w:val="28E026C9"/>
    <w:rsid w:val="28E61888"/>
    <w:rsid w:val="28E76302"/>
    <w:rsid w:val="28EB288C"/>
    <w:rsid w:val="28ED036A"/>
    <w:rsid w:val="28F02BFA"/>
    <w:rsid w:val="29053906"/>
    <w:rsid w:val="290556B4"/>
    <w:rsid w:val="290F02E0"/>
    <w:rsid w:val="29195CD1"/>
    <w:rsid w:val="291C3785"/>
    <w:rsid w:val="291D4652"/>
    <w:rsid w:val="292E58D9"/>
    <w:rsid w:val="29315F26"/>
    <w:rsid w:val="293733EB"/>
    <w:rsid w:val="293C4851"/>
    <w:rsid w:val="29471514"/>
    <w:rsid w:val="295B3526"/>
    <w:rsid w:val="295F6BB0"/>
    <w:rsid w:val="296063B7"/>
    <w:rsid w:val="296D2CF8"/>
    <w:rsid w:val="2970785F"/>
    <w:rsid w:val="298016AC"/>
    <w:rsid w:val="298A2896"/>
    <w:rsid w:val="299331DB"/>
    <w:rsid w:val="29A84A5B"/>
    <w:rsid w:val="29A92DEF"/>
    <w:rsid w:val="29C279C5"/>
    <w:rsid w:val="29C9766F"/>
    <w:rsid w:val="29CA4B8D"/>
    <w:rsid w:val="29D00762"/>
    <w:rsid w:val="29D15596"/>
    <w:rsid w:val="29DD3275"/>
    <w:rsid w:val="29E85C6D"/>
    <w:rsid w:val="29ED6383"/>
    <w:rsid w:val="29F141A9"/>
    <w:rsid w:val="29F413F4"/>
    <w:rsid w:val="29FF0124"/>
    <w:rsid w:val="2A0B4F4C"/>
    <w:rsid w:val="2A100B93"/>
    <w:rsid w:val="2A13488D"/>
    <w:rsid w:val="2A157BF5"/>
    <w:rsid w:val="2A217B28"/>
    <w:rsid w:val="2A24305C"/>
    <w:rsid w:val="2A353D77"/>
    <w:rsid w:val="2A583FD0"/>
    <w:rsid w:val="2A5B00E1"/>
    <w:rsid w:val="2A6B6F23"/>
    <w:rsid w:val="2A706CFE"/>
    <w:rsid w:val="2A761910"/>
    <w:rsid w:val="2A813D65"/>
    <w:rsid w:val="2A834AE2"/>
    <w:rsid w:val="2A8A4EA9"/>
    <w:rsid w:val="2AAE58D7"/>
    <w:rsid w:val="2AAF1D35"/>
    <w:rsid w:val="2AB1497D"/>
    <w:rsid w:val="2ABD1522"/>
    <w:rsid w:val="2ACD477C"/>
    <w:rsid w:val="2AD16EBA"/>
    <w:rsid w:val="2ADD3D5D"/>
    <w:rsid w:val="2AE31A25"/>
    <w:rsid w:val="2AED1FC6"/>
    <w:rsid w:val="2AF725F5"/>
    <w:rsid w:val="2AF754D0"/>
    <w:rsid w:val="2AFB6D6D"/>
    <w:rsid w:val="2B2210E6"/>
    <w:rsid w:val="2B2362C5"/>
    <w:rsid w:val="2B285A49"/>
    <w:rsid w:val="2B2D7144"/>
    <w:rsid w:val="2B3758CC"/>
    <w:rsid w:val="2B416F5E"/>
    <w:rsid w:val="2B430804"/>
    <w:rsid w:val="2B4A1AA4"/>
    <w:rsid w:val="2B6665E5"/>
    <w:rsid w:val="2B6B481A"/>
    <w:rsid w:val="2B6D11A4"/>
    <w:rsid w:val="2B6F6391"/>
    <w:rsid w:val="2B7C1FF4"/>
    <w:rsid w:val="2B811550"/>
    <w:rsid w:val="2B8F5708"/>
    <w:rsid w:val="2B9042A4"/>
    <w:rsid w:val="2B905842"/>
    <w:rsid w:val="2B913928"/>
    <w:rsid w:val="2B9454DA"/>
    <w:rsid w:val="2B9550DA"/>
    <w:rsid w:val="2B966A97"/>
    <w:rsid w:val="2B9B39BE"/>
    <w:rsid w:val="2B9D4766"/>
    <w:rsid w:val="2B9E0E20"/>
    <w:rsid w:val="2BAA0C5D"/>
    <w:rsid w:val="2BBA0440"/>
    <w:rsid w:val="2BC111D4"/>
    <w:rsid w:val="2BD355F5"/>
    <w:rsid w:val="2BE23A8A"/>
    <w:rsid w:val="2BF51A0F"/>
    <w:rsid w:val="2C005EC9"/>
    <w:rsid w:val="2C016606"/>
    <w:rsid w:val="2C1520B2"/>
    <w:rsid w:val="2C1843E7"/>
    <w:rsid w:val="2C1934B7"/>
    <w:rsid w:val="2C1A3E78"/>
    <w:rsid w:val="2C1C3349"/>
    <w:rsid w:val="2C266F84"/>
    <w:rsid w:val="2C29790B"/>
    <w:rsid w:val="2C3047F6"/>
    <w:rsid w:val="2C380015"/>
    <w:rsid w:val="2C3F5730"/>
    <w:rsid w:val="2C4A4D1C"/>
    <w:rsid w:val="2C4B162F"/>
    <w:rsid w:val="2C5540B5"/>
    <w:rsid w:val="2C5D0E7F"/>
    <w:rsid w:val="2C6C11A7"/>
    <w:rsid w:val="2C714E0E"/>
    <w:rsid w:val="2C7E7C57"/>
    <w:rsid w:val="2C81312E"/>
    <w:rsid w:val="2C8D4DCC"/>
    <w:rsid w:val="2C923702"/>
    <w:rsid w:val="2C9B2839"/>
    <w:rsid w:val="2C9D104A"/>
    <w:rsid w:val="2C9F60E5"/>
    <w:rsid w:val="2CA03149"/>
    <w:rsid w:val="2CAC76BE"/>
    <w:rsid w:val="2CAE7C0A"/>
    <w:rsid w:val="2CB03B88"/>
    <w:rsid w:val="2CB3708B"/>
    <w:rsid w:val="2CB4572B"/>
    <w:rsid w:val="2CBA43B5"/>
    <w:rsid w:val="2CBB70BA"/>
    <w:rsid w:val="2CC56979"/>
    <w:rsid w:val="2CC67518"/>
    <w:rsid w:val="2CCA2E9C"/>
    <w:rsid w:val="2CCE2260"/>
    <w:rsid w:val="2CD07DA8"/>
    <w:rsid w:val="2CD620CF"/>
    <w:rsid w:val="2CD755B9"/>
    <w:rsid w:val="2CDF0DA7"/>
    <w:rsid w:val="2CE11F94"/>
    <w:rsid w:val="2CE330E9"/>
    <w:rsid w:val="2CFC1B72"/>
    <w:rsid w:val="2D0517A1"/>
    <w:rsid w:val="2D054D39"/>
    <w:rsid w:val="2D152395"/>
    <w:rsid w:val="2D297497"/>
    <w:rsid w:val="2D2C1130"/>
    <w:rsid w:val="2D2D63FA"/>
    <w:rsid w:val="2D365061"/>
    <w:rsid w:val="2D3C079C"/>
    <w:rsid w:val="2D3E56E7"/>
    <w:rsid w:val="2D4608CE"/>
    <w:rsid w:val="2D483DC1"/>
    <w:rsid w:val="2D487C1A"/>
    <w:rsid w:val="2D4A18E7"/>
    <w:rsid w:val="2D4D65D3"/>
    <w:rsid w:val="2D4F33A1"/>
    <w:rsid w:val="2D5B67A9"/>
    <w:rsid w:val="2D6474F3"/>
    <w:rsid w:val="2D65173B"/>
    <w:rsid w:val="2D7347E1"/>
    <w:rsid w:val="2D7D7F0E"/>
    <w:rsid w:val="2D845CE8"/>
    <w:rsid w:val="2D8A7A08"/>
    <w:rsid w:val="2D8C1F00"/>
    <w:rsid w:val="2D931C55"/>
    <w:rsid w:val="2D986AF6"/>
    <w:rsid w:val="2D9A6AFB"/>
    <w:rsid w:val="2DB072E3"/>
    <w:rsid w:val="2DB222B5"/>
    <w:rsid w:val="2DB46201"/>
    <w:rsid w:val="2DB538D7"/>
    <w:rsid w:val="2DC154FE"/>
    <w:rsid w:val="2DC17A88"/>
    <w:rsid w:val="2DC50CCB"/>
    <w:rsid w:val="2DD22F93"/>
    <w:rsid w:val="2DD67FB7"/>
    <w:rsid w:val="2DE25FC3"/>
    <w:rsid w:val="2DE925D1"/>
    <w:rsid w:val="2DEB679E"/>
    <w:rsid w:val="2DF9059B"/>
    <w:rsid w:val="2DFC2773"/>
    <w:rsid w:val="2E033B70"/>
    <w:rsid w:val="2E0A49B6"/>
    <w:rsid w:val="2E162111"/>
    <w:rsid w:val="2E2746AC"/>
    <w:rsid w:val="2E415BED"/>
    <w:rsid w:val="2E48330B"/>
    <w:rsid w:val="2E4D699B"/>
    <w:rsid w:val="2E552C39"/>
    <w:rsid w:val="2E597D48"/>
    <w:rsid w:val="2E5A3DAC"/>
    <w:rsid w:val="2E652751"/>
    <w:rsid w:val="2E666C21"/>
    <w:rsid w:val="2E720B46"/>
    <w:rsid w:val="2E7734F2"/>
    <w:rsid w:val="2E7B0EC8"/>
    <w:rsid w:val="2E7F6545"/>
    <w:rsid w:val="2E84707B"/>
    <w:rsid w:val="2E8974F1"/>
    <w:rsid w:val="2E914412"/>
    <w:rsid w:val="2E9F5C62"/>
    <w:rsid w:val="2EA61D9F"/>
    <w:rsid w:val="2EAD1421"/>
    <w:rsid w:val="2EB60653"/>
    <w:rsid w:val="2EB776F0"/>
    <w:rsid w:val="2EC35DF5"/>
    <w:rsid w:val="2ED3341D"/>
    <w:rsid w:val="2ED41076"/>
    <w:rsid w:val="2EDF2503"/>
    <w:rsid w:val="2EE27DC4"/>
    <w:rsid w:val="2EE47B19"/>
    <w:rsid w:val="2EE67D35"/>
    <w:rsid w:val="2EEB4522"/>
    <w:rsid w:val="2EFC5951"/>
    <w:rsid w:val="2F0207DA"/>
    <w:rsid w:val="2F0B0B56"/>
    <w:rsid w:val="2F127DB7"/>
    <w:rsid w:val="2F230642"/>
    <w:rsid w:val="2F243F77"/>
    <w:rsid w:val="2F25260C"/>
    <w:rsid w:val="2F286144"/>
    <w:rsid w:val="2F302D5E"/>
    <w:rsid w:val="2F304908"/>
    <w:rsid w:val="2F3B228F"/>
    <w:rsid w:val="2F407445"/>
    <w:rsid w:val="2F417592"/>
    <w:rsid w:val="2F430B9F"/>
    <w:rsid w:val="2F48454C"/>
    <w:rsid w:val="2F500696"/>
    <w:rsid w:val="2F552E04"/>
    <w:rsid w:val="2F582888"/>
    <w:rsid w:val="2F6C5313"/>
    <w:rsid w:val="2F6F7D3D"/>
    <w:rsid w:val="2F78642B"/>
    <w:rsid w:val="2F7C41F6"/>
    <w:rsid w:val="2F811B25"/>
    <w:rsid w:val="2F836C8D"/>
    <w:rsid w:val="2F8873B8"/>
    <w:rsid w:val="2F8A22C6"/>
    <w:rsid w:val="2F8C7D96"/>
    <w:rsid w:val="2F950E14"/>
    <w:rsid w:val="2F9A43BB"/>
    <w:rsid w:val="2F9C59C9"/>
    <w:rsid w:val="2FAA7FCD"/>
    <w:rsid w:val="2FC42004"/>
    <w:rsid w:val="2FC57C8B"/>
    <w:rsid w:val="2FCD4E0C"/>
    <w:rsid w:val="2FCE750E"/>
    <w:rsid w:val="2FD14541"/>
    <w:rsid w:val="2FD316B0"/>
    <w:rsid w:val="2FE22B33"/>
    <w:rsid w:val="2FE2689D"/>
    <w:rsid w:val="2FE53B49"/>
    <w:rsid w:val="2FF5020A"/>
    <w:rsid w:val="2FFD3ADF"/>
    <w:rsid w:val="300206D5"/>
    <w:rsid w:val="3011060A"/>
    <w:rsid w:val="301A6EC9"/>
    <w:rsid w:val="30305A30"/>
    <w:rsid w:val="30314FE0"/>
    <w:rsid w:val="303444AB"/>
    <w:rsid w:val="303C75E7"/>
    <w:rsid w:val="304B24EB"/>
    <w:rsid w:val="304B3A7A"/>
    <w:rsid w:val="304C2C0B"/>
    <w:rsid w:val="305B7F51"/>
    <w:rsid w:val="30750FB0"/>
    <w:rsid w:val="30770464"/>
    <w:rsid w:val="30774557"/>
    <w:rsid w:val="307F7459"/>
    <w:rsid w:val="308A6366"/>
    <w:rsid w:val="308A649E"/>
    <w:rsid w:val="30907F59"/>
    <w:rsid w:val="309167C4"/>
    <w:rsid w:val="30964F3A"/>
    <w:rsid w:val="309D61D2"/>
    <w:rsid w:val="30A0262B"/>
    <w:rsid w:val="30A4482B"/>
    <w:rsid w:val="30A97689"/>
    <w:rsid w:val="30BA1F7C"/>
    <w:rsid w:val="30BA6D84"/>
    <w:rsid w:val="30C36344"/>
    <w:rsid w:val="30CB0F91"/>
    <w:rsid w:val="30CD3C73"/>
    <w:rsid w:val="30E00000"/>
    <w:rsid w:val="30E363AE"/>
    <w:rsid w:val="30ED5431"/>
    <w:rsid w:val="30FA3624"/>
    <w:rsid w:val="30FD4BD0"/>
    <w:rsid w:val="31002970"/>
    <w:rsid w:val="310C5404"/>
    <w:rsid w:val="31157420"/>
    <w:rsid w:val="31210BB1"/>
    <w:rsid w:val="312A215B"/>
    <w:rsid w:val="3138414C"/>
    <w:rsid w:val="313C794F"/>
    <w:rsid w:val="31437BC2"/>
    <w:rsid w:val="31466CA2"/>
    <w:rsid w:val="314B46C7"/>
    <w:rsid w:val="31567360"/>
    <w:rsid w:val="31570E28"/>
    <w:rsid w:val="31592A40"/>
    <w:rsid w:val="315D357A"/>
    <w:rsid w:val="3176144A"/>
    <w:rsid w:val="31800A61"/>
    <w:rsid w:val="318D0E47"/>
    <w:rsid w:val="31921229"/>
    <w:rsid w:val="319639D6"/>
    <w:rsid w:val="31A223F6"/>
    <w:rsid w:val="31A277BB"/>
    <w:rsid w:val="31A94724"/>
    <w:rsid w:val="31AE289D"/>
    <w:rsid w:val="31B71515"/>
    <w:rsid w:val="31B85094"/>
    <w:rsid w:val="31BB2DB3"/>
    <w:rsid w:val="31C00377"/>
    <w:rsid w:val="31C2218C"/>
    <w:rsid w:val="31D16A7B"/>
    <w:rsid w:val="31D4638C"/>
    <w:rsid w:val="31E248BF"/>
    <w:rsid w:val="31E60CE9"/>
    <w:rsid w:val="31E60E9F"/>
    <w:rsid w:val="31E7004C"/>
    <w:rsid w:val="31EC484B"/>
    <w:rsid w:val="31FA4DF7"/>
    <w:rsid w:val="31FC517A"/>
    <w:rsid w:val="3216623C"/>
    <w:rsid w:val="3220355E"/>
    <w:rsid w:val="32211528"/>
    <w:rsid w:val="322360E8"/>
    <w:rsid w:val="32301707"/>
    <w:rsid w:val="32326DEE"/>
    <w:rsid w:val="32366387"/>
    <w:rsid w:val="32370010"/>
    <w:rsid w:val="3238682D"/>
    <w:rsid w:val="323C631E"/>
    <w:rsid w:val="3240150B"/>
    <w:rsid w:val="324218CF"/>
    <w:rsid w:val="32473DC7"/>
    <w:rsid w:val="324A010C"/>
    <w:rsid w:val="326E6078"/>
    <w:rsid w:val="327047CF"/>
    <w:rsid w:val="327506BF"/>
    <w:rsid w:val="328238D1"/>
    <w:rsid w:val="32891103"/>
    <w:rsid w:val="328C29A2"/>
    <w:rsid w:val="32907A0A"/>
    <w:rsid w:val="32956E0B"/>
    <w:rsid w:val="329E06AA"/>
    <w:rsid w:val="32A61AD2"/>
    <w:rsid w:val="32AC4DF2"/>
    <w:rsid w:val="32B02F09"/>
    <w:rsid w:val="32C443FA"/>
    <w:rsid w:val="32C503B4"/>
    <w:rsid w:val="32C94540"/>
    <w:rsid w:val="32C959A4"/>
    <w:rsid w:val="32CE4D68"/>
    <w:rsid w:val="32D16607"/>
    <w:rsid w:val="32DA195F"/>
    <w:rsid w:val="32DC000B"/>
    <w:rsid w:val="32E47AED"/>
    <w:rsid w:val="32F1104E"/>
    <w:rsid w:val="32FA01E5"/>
    <w:rsid w:val="33016B27"/>
    <w:rsid w:val="330D2415"/>
    <w:rsid w:val="33227143"/>
    <w:rsid w:val="33252D91"/>
    <w:rsid w:val="33266952"/>
    <w:rsid w:val="3328479F"/>
    <w:rsid w:val="33294832"/>
    <w:rsid w:val="33353386"/>
    <w:rsid w:val="33373061"/>
    <w:rsid w:val="336E5173"/>
    <w:rsid w:val="33740A3F"/>
    <w:rsid w:val="33762306"/>
    <w:rsid w:val="337E5604"/>
    <w:rsid w:val="33843E73"/>
    <w:rsid w:val="33873173"/>
    <w:rsid w:val="339A4C4A"/>
    <w:rsid w:val="33A71210"/>
    <w:rsid w:val="33AE25D9"/>
    <w:rsid w:val="33AE633E"/>
    <w:rsid w:val="33B55AD1"/>
    <w:rsid w:val="33B7001B"/>
    <w:rsid w:val="33BA13CF"/>
    <w:rsid w:val="33BF5F28"/>
    <w:rsid w:val="33C57F19"/>
    <w:rsid w:val="33C65786"/>
    <w:rsid w:val="33C92706"/>
    <w:rsid w:val="33CB2E01"/>
    <w:rsid w:val="33CD5587"/>
    <w:rsid w:val="33CD6DCE"/>
    <w:rsid w:val="33D44600"/>
    <w:rsid w:val="33E54BC0"/>
    <w:rsid w:val="33E72753"/>
    <w:rsid w:val="33EA3F1A"/>
    <w:rsid w:val="33F33373"/>
    <w:rsid w:val="33F425AD"/>
    <w:rsid w:val="33FB07CE"/>
    <w:rsid w:val="341449FD"/>
    <w:rsid w:val="34150883"/>
    <w:rsid w:val="34164C19"/>
    <w:rsid w:val="341744ED"/>
    <w:rsid w:val="341F489B"/>
    <w:rsid w:val="34210B45"/>
    <w:rsid w:val="342139FB"/>
    <w:rsid w:val="342923B6"/>
    <w:rsid w:val="342D6C08"/>
    <w:rsid w:val="34350E0A"/>
    <w:rsid w:val="343D21A6"/>
    <w:rsid w:val="344E4DEE"/>
    <w:rsid w:val="344F280E"/>
    <w:rsid w:val="345179B4"/>
    <w:rsid w:val="34542B75"/>
    <w:rsid w:val="34556D5F"/>
    <w:rsid w:val="346C7CB3"/>
    <w:rsid w:val="346F4329"/>
    <w:rsid w:val="347512D6"/>
    <w:rsid w:val="347E260A"/>
    <w:rsid w:val="348778C5"/>
    <w:rsid w:val="348C7AC7"/>
    <w:rsid w:val="348E1204"/>
    <w:rsid w:val="348F3AD4"/>
    <w:rsid w:val="34B337C0"/>
    <w:rsid w:val="34BA1A48"/>
    <w:rsid w:val="34BE2C59"/>
    <w:rsid w:val="34C40508"/>
    <w:rsid w:val="34CB5A03"/>
    <w:rsid w:val="34D048CD"/>
    <w:rsid w:val="34D21C34"/>
    <w:rsid w:val="34D3206E"/>
    <w:rsid w:val="34E24AFB"/>
    <w:rsid w:val="34FA64A9"/>
    <w:rsid w:val="350121E9"/>
    <w:rsid w:val="351443C1"/>
    <w:rsid w:val="351647A5"/>
    <w:rsid w:val="35260DFF"/>
    <w:rsid w:val="352712E0"/>
    <w:rsid w:val="352B4FA5"/>
    <w:rsid w:val="352F71DC"/>
    <w:rsid w:val="35332DD4"/>
    <w:rsid w:val="35381A08"/>
    <w:rsid w:val="35386529"/>
    <w:rsid w:val="353D0994"/>
    <w:rsid w:val="353D7F83"/>
    <w:rsid w:val="35486382"/>
    <w:rsid w:val="355043B4"/>
    <w:rsid w:val="35514B48"/>
    <w:rsid w:val="355B7EB7"/>
    <w:rsid w:val="35603AEA"/>
    <w:rsid w:val="35611BB0"/>
    <w:rsid w:val="35624D04"/>
    <w:rsid w:val="356279A2"/>
    <w:rsid w:val="3583177B"/>
    <w:rsid w:val="35864524"/>
    <w:rsid w:val="35885E60"/>
    <w:rsid w:val="358A7183"/>
    <w:rsid w:val="358C2164"/>
    <w:rsid w:val="35921B22"/>
    <w:rsid w:val="359674CF"/>
    <w:rsid w:val="359762F7"/>
    <w:rsid w:val="3599165E"/>
    <w:rsid w:val="35A149B6"/>
    <w:rsid w:val="35A555BA"/>
    <w:rsid w:val="35A56295"/>
    <w:rsid w:val="35A57C76"/>
    <w:rsid w:val="35A67813"/>
    <w:rsid w:val="35AE5DEE"/>
    <w:rsid w:val="35B44123"/>
    <w:rsid w:val="35B63EFC"/>
    <w:rsid w:val="35C12D9C"/>
    <w:rsid w:val="35C35E01"/>
    <w:rsid w:val="35C91817"/>
    <w:rsid w:val="35D419DA"/>
    <w:rsid w:val="35DE19DF"/>
    <w:rsid w:val="35E623C9"/>
    <w:rsid w:val="35F22181"/>
    <w:rsid w:val="35F24472"/>
    <w:rsid w:val="35F971A6"/>
    <w:rsid w:val="36083A9F"/>
    <w:rsid w:val="360E2B08"/>
    <w:rsid w:val="361F4D6A"/>
    <w:rsid w:val="36214309"/>
    <w:rsid w:val="36284AEB"/>
    <w:rsid w:val="3633311B"/>
    <w:rsid w:val="363870C8"/>
    <w:rsid w:val="364339F5"/>
    <w:rsid w:val="364C4922"/>
    <w:rsid w:val="36683C05"/>
    <w:rsid w:val="366E2ED3"/>
    <w:rsid w:val="36764774"/>
    <w:rsid w:val="367E2601"/>
    <w:rsid w:val="367F4CF7"/>
    <w:rsid w:val="369938DF"/>
    <w:rsid w:val="369D1489"/>
    <w:rsid w:val="369E2FF3"/>
    <w:rsid w:val="36A04DB6"/>
    <w:rsid w:val="36AA6330"/>
    <w:rsid w:val="36B20935"/>
    <w:rsid w:val="36B43F1A"/>
    <w:rsid w:val="36C3270A"/>
    <w:rsid w:val="36C66189"/>
    <w:rsid w:val="36C97D20"/>
    <w:rsid w:val="36CA5925"/>
    <w:rsid w:val="36CD5635"/>
    <w:rsid w:val="36CF7301"/>
    <w:rsid w:val="36DC08C9"/>
    <w:rsid w:val="36E27E9F"/>
    <w:rsid w:val="36F666FD"/>
    <w:rsid w:val="37053125"/>
    <w:rsid w:val="37074FB5"/>
    <w:rsid w:val="37117919"/>
    <w:rsid w:val="37154B2F"/>
    <w:rsid w:val="371F7229"/>
    <w:rsid w:val="37264D8C"/>
    <w:rsid w:val="372A23A1"/>
    <w:rsid w:val="373305AA"/>
    <w:rsid w:val="373873CF"/>
    <w:rsid w:val="3756210A"/>
    <w:rsid w:val="375A4E56"/>
    <w:rsid w:val="375D3724"/>
    <w:rsid w:val="3771680D"/>
    <w:rsid w:val="37732382"/>
    <w:rsid w:val="37860176"/>
    <w:rsid w:val="378825D6"/>
    <w:rsid w:val="378B762C"/>
    <w:rsid w:val="378D6B0A"/>
    <w:rsid w:val="37965B9A"/>
    <w:rsid w:val="379E73FF"/>
    <w:rsid w:val="379F4F25"/>
    <w:rsid w:val="37A42641"/>
    <w:rsid w:val="37A53BC4"/>
    <w:rsid w:val="37AF0723"/>
    <w:rsid w:val="37BC5F66"/>
    <w:rsid w:val="37BE009A"/>
    <w:rsid w:val="37BE184F"/>
    <w:rsid w:val="37BF2ED1"/>
    <w:rsid w:val="37CA5BCA"/>
    <w:rsid w:val="37CB23F9"/>
    <w:rsid w:val="37CE22F9"/>
    <w:rsid w:val="37D81322"/>
    <w:rsid w:val="37E74C2E"/>
    <w:rsid w:val="37EB339F"/>
    <w:rsid w:val="37FE7E9E"/>
    <w:rsid w:val="38091ED5"/>
    <w:rsid w:val="380F75A7"/>
    <w:rsid w:val="3814146F"/>
    <w:rsid w:val="381C6576"/>
    <w:rsid w:val="381E69F1"/>
    <w:rsid w:val="38214A35"/>
    <w:rsid w:val="3828316D"/>
    <w:rsid w:val="382B1306"/>
    <w:rsid w:val="382D42DF"/>
    <w:rsid w:val="38311062"/>
    <w:rsid w:val="3837515E"/>
    <w:rsid w:val="38472416"/>
    <w:rsid w:val="385F2291"/>
    <w:rsid w:val="38621C25"/>
    <w:rsid w:val="386A108F"/>
    <w:rsid w:val="386C4F70"/>
    <w:rsid w:val="386C5C34"/>
    <w:rsid w:val="386C629D"/>
    <w:rsid w:val="386D6352"/>
    <w:rsid w:val="3871454A"/>
    <w:rsid w:val="38774FC6"/>
    <w:rsid w:val="387C64E8"/>
    <w:rsid w:val="389332A6"/>
    <w:rsid w:val="38997BC6"/>
    <w:rsid w:val="389D76B7"/>
    <w:rsid w:val="38C121AB"/>
    <w:rsid w:val="38D05860"/>
    <w:rsid w:val="38D26C60"/>
    <w:rsid w:val="38EE5E2A"/>
    <w:rsid w:val="38F01E0F"/>
    <w:rsid w:val="38F8669B"/>
    <w:rsid w:val="39096DE6"/>
    <w:rsid w:val="391F00CC"/>
    <w:rsid w:val="39380F29"/>
    <w:rsid w:val="394B0965"/>
    <w:rsid w:val="394C4C39"/>
    <w:rsid w:val="394E374B"/>
    <w:rsid w:val="396A50BF"/>
    <w:rsid w:val="396D0A5D"/>
    <w:rsid w:val="39730A51"/>
    <w:rsid w:val="397A4685"/>
    <w:rsid w:val="3982182C"/>
    <w:rsid w:val="39902180"/>
    <w:rsid w:val="39953421"/>
    <w:rsid w:val="39A42231"/>
    <w:rsid w:val="39A84565"/>
    <w:rsid w:val="39A9208B"/>
    <w:rsid w:val="39B70AFD"/>
    <w:rsid w:val="39B71F7E"/>
    <w:rsid w:val="39C85E9D"/>
    <w:rsid w:val="39CB4558"/>
    <w:rsid w:val="39D2513E"/>
    <w:rsid w:val="39D569DC"/>
    <w:rsid w:val="39D80E75"/>
    <w:rsid w:val="39E03F7F"/>
    <w:rsid w:val="39E60BE9"/>
    <w:rsid w:val="39EA7D87"/>
    <w:rsid w:val="39EF3F42"/>
    <w:rsid w:val="39F33EF1"/>
    <w:rsid w:val="39F4290A"/>
    <w:rsid w:val="39F850F3"/>
    <w:rsid w:val="3A055E7A"/>
    <w:rsid w:val="3A085004"/>
    <w:rsid w:val="3A140A1C"/>
    <w:rsid w:val="3A1A6A38"/>
    <w:rsid w:val="3A1B6104"/>
    <w:rsid w:val="3A233FDF"/>
    <w:rsid w:val="3A340B8E"/>
    <w:rsid w:val="3A370883"/>
    <w:rsid w:val="3A3C0EF2"/>
    <w:rsid w:val="3A483652"/>
    <w:rsid w:val="3A52627F"/>
    <w:rsid w:val="3A5C5C73"/>
    <w:rsid w:val="3A5C5E62"/>
    <w:rsid w:val="3A6B7341"/>
    <w:rsid w:val="3A793787"/>
    <w:rsid w:val="3A804602"/>
    <w:rsid w:val="3A954007"/>
    <w:rsid w:val="3AA0523C"/>
    <w:rsid w:val="3AA06EC0"/>
    <w:rsid w:val="3AA666A1"/>
    <w:rsid w:val="3AA66C53"/>
    <w:rsid w:val="3AAF1923"/>
    <w:rsid w:val="3AC151B3"/>
    <w:rsid w:val="3AD02D8D"/>
    <w:rsid w:val="3AD361FC"/>
    <w:rsid w:val="3ADB3B42"/>
    <w:rsid w:val="3ADB44C6"/>
    <w:rsid w:val="3ADD2F5A"/>
    <w:rsid w:val="3ADF6F4F"/>
    <w:rsid w:val="3AEA2683"/>
    <w:rsid w:val="3AEF7B36"/>
    <w:rsid w:val="3AF424F7"/>
    <w:rsid w:val="3B180EB0"/>
    <w:rsid w:val="3B245C4A"/>
    <w:rsid w:val="3B2B03C4"/>
    <w:rsid w:val="3B2D35B3"/>
    <w:rsid w:val="3B304812"/>
    <w:rsid w:val="3B334302"/>
    <w:rsid w:val="3B366E5F"/>
    <w:rsid w:val="3B4508D0"/>
    <w:rsid w:val="3B4669EF"/>
    <w:rsid w:val="3B5878A0"/>
    <w:rsid w:val="3B653D90"/>
    <w:rsid w:val="3B6620EF"/>
    <w:rsid w:val="3B6B32AD"/>
    <w:rsid w:val="3B6B7CDB"/>
    <w:rsid w:val="3B6D5A72"/>
    <w:rsid w:val="3B724D5D"/>
    <w:rsid w:val="3B73237A"/>
    <w:rsid w:val="3B737A67"/>
    <w:rsid w:val="3B7931FE"/>
    <w:rsid w:val="3B80097F"/>
    <w:rsid w:val="3B832136"/>
    <w:rsid w:val="3B912DD7"/>
    <w:rsid w:val="3B916F94"/>
    <w:rsid w:val="3B92148D"/>
    <w:rsid w:val="3B990760"/>
    <w:rsid w:val="3BAE5737"/>
    <w:rsid w:val="3BAE6660"/>
    <w:rsid w:val="3BB527F9"/>
    <w:rsid w:val="3BBF52F1"/>
    <w:rsid w:val="3BC977E4"/>
    <w:rsid w:val="3BCC3A5A"/>
    <w:rsid w:val="3BD05797"/>
    <w:rsid w:val="3BD86C58"/>
    <w:rsid w:val="3BE06932"/>
    <w:rsid w:val="3BF10EB2"/>
    <w:rsid w:val="3C096E11"/>
    <w:rsid w:val="3C184ED4"/>
    <w:rsid w:val="3C341846"/>
    <w:rsid w:val="3C5462DE"/>
    <w:rsid w:val="3C5F6A31"/>
    <w:rsid w:val="3C616C4D"/>
    <w:rsid w:val="3C6504EB"/>
    <w:rsid w:val="3C652368"/>
    <w:rsid w:val="3C70153D"/>
    <w:rsid w:val="3C721FC7"/>
    <w:rsid w:val="3C8666B4"/>
    <w:rsid w:val="3C886DBE"/>
    <w:rsid w:val="3C9C67F9"/>
    <w:rsid w:val="3CC80A7A"/>
    <w:rsid w:val="3CEC6753"/>
    <w:rsid w:val="3CF17FD1"/>
    <w:rsid w:val="3CF43399"/>
    <w:rsid w:val="3CF90C34"/>
    <w:rsid w:val="3CF96E86"/>
    <w:rsid w:val="3CFC0724"/>
    <w:rsid w:val="3D0B3361"/>
    <w:rsid w:val="3D0D46DF"/>
    <w:rsid w:val="3D141F11"/>
    <w:rsid w:val="3D150FCE"/>
    <w:rsid w:val="3D1D35B4"/>
    <w:rsid w:val="3D281519"/>
    <w:rsid w:val="3D2C2DB7"/>
    <w:rsid w:val="3D2E4D81"/>
    <w:rsid w:val="3D333800"/>
    <w:rsid w:val="3D4047BE"/>
    <w:rsid w:val="3D413A0A"/>
    <w:rsid w:val="3D4A76E1"/>
    <w:rsid w:val="3D504E6F"/>
    <w:rsid w:val="3D5565A9"/>
    <w:rsid w:val="3D6066C5"/>
    <w:rsid w:val="3D6474DE"/>
    <w:rsid w:val="3D6E1622"/>
    <w:rsid w:val="3D74475E"/>
    <w:rsid w:val="3D8F6C0B"/>
    <w:rsid w:val="3D962926"/>
    <w:rsid w:val="3D971525"/>
    <w:rsid w:val="3D983AFE"/>
    <w:rsid w:val="3D993CEF"/>
    <w:rsid w:val="3D9C77E9"/>
    <w:rsid w:val="3DA77BE6"/>
    <w:rsid w:val="3DAD0A2F"/>
    <w:rsid w:val="3DB039E8"/>
    <w:rsid w:val="3DB37034"/>
    <w:rsid w:val="3DB86ECB"/>
    <w:rsid w:val="3DBE32B1"/>
    <w:rsid w:val="3DC82679"/>
    <w:rsid w:val="3DD50271"/>
    <w:rsid w:val="3DD96D76"/>
    <w:rsid w:val="3DE25B6C"/>
    <w:rsid w:val="3DE73D9B"/>
    <w:rsid w:val="3DEB2C72"/>
    <w:rsid w:val="3DEE759F"/>
    <w:rsid w:val="3DF04073"/>
    <w:rsid w:val="3DF71617"/>
    <w:rsid w:val="3E1877DF"/>
    <w:rsid w:val="3E330175"/>
    <w:rsid w:val="3E382DAB"/>
    <w:rsid w:val="3E4660FB"/>
    <w:rsid w:val="3E510E90"/>
    <w:rsid w:val="3E55633E"/>
    <w:rsid w:val="3E5C76CC"/>
    <w:rsid w:val="3E6E552A"/>
    <w:rsid w:val="3E7D1E9E"/>
    <w:rsid w:val="3E86735F"/>
    <w:rsid w:val="3E872348"/>
    <w:rsid w:val="3E8A2015"/>
    <w:rsid w:val="3E9B4698"/>
    <w:rsid w:val="3E9C1385"/>
    <w:rsid w:val="3E9C23C7"/>
    <w:rsid w:val="3EA64DEB"/>
    <w:rsid w:val="3EB16D20"/>
    <w:rsid w:val="3EBA1403"/>
    <w:rsid w:val="3EBF7C5B"/>
    <w:rsid w:val="3EC60FE9"/>
    <w:rsid w:val="3ECB6600"/>
    <w:rsid w:val="3EDB2CE7"/>
    <w:rsid w:val="3EDE6333"/>
    <w:rsid w:val="3EDE79C6"/>
    <w:rsid w:val="3EE0715E"/>
    <w:rsid w:val="3EE91CCF"/>
    <w:rsid w:val="3EFB2AD2"/>
    <w:rsid w:val="3F0044FB"/>
    <w:rsid w:val="3F0F2F91"/>
    <w:rsid w:val="3F115748"/>
    <w:rsid w:val="3F1233A3"/>
    <w:rsid w:val="3F1E7077"/>
    <w:rsid w:val="3F213829"/>
    <w:rsid w:val="3F317717"/>
    <w:rsid w:val="3F382309"/>
    <w:rsid w:val="3F424B14"/>
    <w:rsid w:val="3F4646BA"/>
    <w:rsid w:val="3F4F0468"/>
    <w:rsid w:val="3F526E25"/>
    <w:rsid w:val="3F5E68F8"/>
    <w:rsid w:val="3F6A7442"/>
    <w:rsid w:val="3F6E5909"/>
    <w:rsid w:val="3F714860"/>
    <w:rsid w:val="3F751797"/>
    <w:rsid w:val="3F7822BA"/>
    <w:rsid w:val="3F93536F"/>
    <w:rsid w:val="3F9B7102"/>
    <w:rsid w:val="3FB13A48"/>
    <w:rsid w:val="3FB42B9A"/>
    <w:rsid w:val="3FC930AB"/>
    <w:rsid w:val="3FCF6CD5"/>
    <w:rsid w:val="3FD24C96"/>
    <w:rsid w:val="3FD75394"/>
    <w:rsid w:val="3FD85478"/>
    <w:rsid w:val="3FDB6D16"/>
    <w:rsid w:val="3FE47979"/>
    <w:rsid w:val="3FF4638E"/>
    <w:rsid w:val="3FFB51C9"/>
    <w:rsid w:val="401B7113"/>
    <w:rsid w:val="401D54DB"/>
    <w:rsid w:val="40337EDF"/>
    <w:rsid w:val="40387D63"/>
    <w:rsid w:val="403C24D5"/>
    <w:rsid w:val="40401784"/>
    <w:rsid w:val="40490A4D"/>
    <w:rsid w:val="405415CD"/>
    <w:rsid w:val="40555F24"/>
    <w:rsid w:val="405B60A8"/>
    <w:rsid w:val="40632F94"/>
    <w:rsid w:val="40633C43"/>
    <w:rsid w:val="40664A21"/>
    <w:rsid w:val="40755194"/>
    <w:rsid w:val="40776A3F"/>
    <w:rsid w:val="407B3AD1"/>
    <w:rsid w:val="4081166C"/>
    <w:rsid w:val="408E73B5"/>
    <w:rsid w:val="40914557"/>
    <w:rsid w:val="409335B8"/>
    <w:rsid w:val="40A45A04"/>
    <w:rsid w:val="40B20BAC"/>
    <w:rsid w:val="40B6556D"/>
    <w:rsid w:val="40C0244C"/>
    <w:rsid w:val="40C62A06"/>
    <w:rsid w:val="40CB6D8B"/>
    <w:rsid w:val="40CF687B"/>
    <w:rsid w:val="40D423DC"/>
    <w:rsid w:val="40D81790"/>
    <w:rsid w:val="40D93256"/>
    <w:rsid w:val="40FC6D92"/>
    <w:rsid w:val="410E6B97"/>
    <w:rsid w:val="4136265D"/>
    <w:rsid w:val="413B1FBD"/>
    <w:rsid w:val="414A4154"/>
    <w:rsid w:val="414F3518"/>
    <w:rsid w:val="41596C87"/>
    <w:rsid w:val="415D42EA"/>
    <w:rsid w:val="415D5AA1"/>
    <w:rsid w:val="416035DD"/>
    <w:rsid w:val="41606B88"/>
    <w:rsid w:val="416D399E"/>
    <w:rsid w:val="417319A2"/>
    <w:rsid w:val="417411D1"/>
    <w:rsid w:val="41852113"/>
    <w:rsid w:val="4185518C"/>
    <w:rsid w:val="419018C4"/>
    <w:rsid w:val="41923405"/>
    <w:rsid w:val="41A7759B"/>
    <w:rsid w:val="41A77BAD"/>
    <w:rsid w:val="41AA258E"/>
    <w:rsid w:val="41B31CF9"/>
    <w:rsid w:val="41C07F72"/>
    <w:rsid w:val="41CA1C06"/>
    <w:rsid w:val="41D60A6F"/>
    <w:rsid w:val="41DA4EDD"/>
    <w:rsid w:val="41DB6410"/>
    <w:rsid w:val="41E225DE"/>
    <w:rsid w:val="41EC0D67"/>
    <w:rsid w:val="41F83A29"/>
    <w:rsid w:val="41F8770C"/>
    <w:rsid w:val="420A3A07"/>
    <w:rsid w:val="42134546"/>
    <w:rsid w:val="42215345"/>
    <w:rsid w:val="422C55F7"/>
    <w:rsid w:val="423774BD"/>
    <w:rsid w:val="423A5D78"/>
    <w:rsid w:val="423B4393"/>
    <w:rsid w:val="423C3269"/>
    <w:rsid w:val="42404FDA"/>
    <w:rsid w:val="4255690C"/>
    <w:rsid w:val="4262727B"/>
    <w:rsid w:val="42684422"/>
    <w:rsid w:val="42690C9D"/>
    <w:rsid w:val="42781B34"/>
    <w:rsid w:val="427E084B"/>
    <w:rsid w:val="428164BD"/>
    <w:rsid w:val="42825A3B"/>
    <w:rsid w:val="4286052D"/>
    <w:rsid w:val="4287189B"/>
    <w:rsid w:val="428E4F75"/>
    <w:rsid w:val="428F147C"/>
    <w:rsid w:val="428F5086"/>
    <w:rsid w:val="4293549A"/>
    <w:rsid w:val="429D0359"/>
    <w:rsid w:val="42A94EAA"/>
    <w:rsid w:val="42B92DD0"/>
    <w:rsid w:val="42B96073"/>
    <w:rsid w:val="42C81376"/>
    <w:rsid w:val="42C934A2"/>
    <w:rsid w:val="42D21F76"/>
    <w:rsid w:val="42D9753D"/>
    <w:rsid w:val="42DD2100"/>
    <w:rsid w:val="42E34FC3"/>
    <w:rsid w:val="42E44134"/>
    <w:rsid w:val="42FF5A9E"/>
    <w:rsid w:val="43051083"/>
    <w:rsid w:val="430A5D0D"/>
    <w:rsid w:val="430B5474"/>
    <w:rsid w:val="430C79DE"/>
    <w:rsid w:val="43144024"/>
    <w:rsid w:val="431D03AC"/>
    <w:rsid w:val="431E788C"/>
    <w:rsid w:val="43206571"/>
    <w:rsid w:val="43210EE4"/>
    <w:rsid w:val="43211A9B"/>
    <w:rsid w:val="43236A0A"/>
    <w:rsid w:val="432B495E"/>
    <w:rsid w:val="43361A71"/>
    <w:rsid w:val="43372F01"/>
    <w:rsid w:val="433B7393"/>
    <w:rsid w:val="43430E5B"/>
    <w:rsid w:val="43464F87"/>
    <w:rsid w:val="43487E9A"/>
    <w:rsid w:val="4350155C"/>
    <w:rsid w:val="43503061"/>
    <w:rsid w:val="435E5108"/>
    <w:rsid w:val="43633DC5"/>
    <w:rsid w:val="43736A00"/>
    <w:rsid w:val="437D25BE"/>
    <w:rsid w:val="43851473"/>
    <w:rsid w:val="438E2CAB"/>
    <w:rsid w:val="4395283B"/>
    <w:rsid w:val="43957DE2"/>
    <w:rsid w:val="43A763DE"/>
    <w:rsid w:val="43AA38CB"/>
    <w:rsid w:val="43B260B8"/>
    <w:rsid w:val="43B40E80"/>
    <w:rsid w:val="43C31F9B"/>
    <w:rsid w:val="43CD207D"/>
    <w:rsid w:val="43D16466"/>
    <w:rsid w:val="43D978CE"/>
    <w:rsid w:val="43DA112A"/>
    <w:rsid w:val="43DB5537"/>
    <w:rsid w:val="43DD433B"/>
    <w:rsid w:val="43E05A11"/>
    <w:rsid w:val="43E23597"/>
    <w:rsid w:val="43E85D96"/>
    <w:rsid w:val="43EC20AE"/>
    <w:rsid w:val="43EE034F"/>
    <w:rsid w:val="440417A2"/>
    <w:rsid w:val="440F6F8F"/>
    <w:rsid w:val="44165DE0"/>
    <w:rsid w:val="4420119C"/>
    <w:rsid w:val="44231F84"/>
    <w:rsid w:val="44250E56"/>
    <w:rsid w:val="44283229"/>
    <w:rsid w:val="442E43FD"/>
    <w:rsid w:val="44307631"/>
    <w:rsid w:val="443D1D4E"/>
    <w:rsid w:val="44472EDA"/>
    <w:rsid w:val="444C4788"/>
    <w:rsid w:val="444D2334"/>
    <w:rsid w:val="444F3C07"/>
    <w:rsid w:val="44506CCF"/>
    <w:rsid w:val="446A0C2B"/>
    <w:rsid w:val="44723F09"/>
    <w:rsid w:val="448B0D0B"/>
    <w:rsid w:val="44967B3C"/>
    <w:rsid w:val="44AE5C7C"/>
    <w:rsid w:val="44B85B95"/>
    <w:rsid w:val="44BD2286"/>
    <w:rsid w:val="44C4421D"/>
    <w:rsid w:val="44D854F2"/>
    <w:rsid w:val="44DA1325"/>
    <w:rsid w:val="44DA759D"/>
    <w:rsid w:val="44DE1833"/>
    <w:rsid w:val="44DF7259"/>
    <w:rsid w:val="44E73A68"/>
    <w:rsid w:val="44E87A7E"/>
    <w:rsid w:val="44EB3558"/>
    <w:rsid w:val="44FA4B0A"/>
    <w:rsid w:val="44FC0160"/>
    <w:rsid w:val="44FE1514"/>
    <w:rsid w:val="45040B0F"/>
    <w:rsid w:val="450C3A8A"/>
    <w:rsid w:val="45122E32"/>
    <w:rsid w:val="451519C3"/>
    <w:rsid w:val="451C5E07"/>
    <w:rsid w:val="452D7ED3"/>
    <w:rsid w:val="453749EF"/>
    <w:rsid w:val="45392515"/>
    <w:rsid w:val="453B0430"/>
    <w:rsid w:val="453E4E1E"/>
    <w:rsid w:val="453F5652"/>
    <w:rsid w:val="45404FBA"/>
    <w:rsid w:val="4541586E"/>
    <w:rsid w:val="454E6E4D"/>
    <w:rsid w:val="455E3D2A"/>
    <w:rsid w:val="456B2ABE"/>
    <w:rsid w:val="456F5F37"/>
    <w:rsid w:val="4577128F"/>
    <w:rsid w:val="457E261E"/>
    <w:rsid w:val="45820979"/>
    <w:rsid w:val="458D460F"/>
    <w:rsid w:val="45946EDB"/>
    <w:rsid w:val="45A63456"/>
    <w:rsid w:val="45A8582B"/>
    <w:rsid w:val="45AB2CE7"/>
    <w:rsid w:val="45B7168C"/>
    <w:rsid w:val="45BD78F2"/>
    <w:rsid w:val="45C02C36"/>
    <w:rsid w:val="45C42083"/>
    <w:rsid w:val="45C51FFB"/>
    <w:rsid w:val="45CB7ED7"/>
    <w:rsid w:val="45CE003F"/>
    <w:rsid w:val="45CE71A6"/>
    <w:rsid w:val="45D01C4A"/>
    <w:rsid w:val="45D315AC"/>
    <w:rsid w:val="45D31913"/>
    <w:rsid w:val="45D41AF5"/>
    <w:rsid w:val="45DF4B59"/>
    <w:rsid w:val="45F01209"/>
    <w:rsid w:val="45F045C8"/>
    <w:rsid w:val="45F4643C"/>
    <w:rsid w:val="460D7EAC"/>
    <w:rsid w:val="462F3918"/>
    <w:rsid w:val="46322A83"/>
    <w:rsid w:val="463528DE"/>
    <w:rsid w:val="46366582"/>
    <w:rsid w:val="46371A7E"/>
    <w:rsid w:val="463B2525"/>
    <w:rsid w:val="464078D3"/>
    <w:rsid w:val="464B2C73"/>
    <w:rsid w:val="466405D7"/>
    <w:rsid w:val="4666119D"/>
    <w:rsid w:val="46672E63"/>
    <w:rsid w:val="46761547"/>
    <w:rsid w:val="46794475"/>
    <w:rsid w:val="46827EEC"/>
    <w:rsid w:val="46A211A6"/>
    <w:rsid w:val="46A723E2"/>
    <w:rsid w:val="46B138F5"/>
    <w:rsid w:val="46B315FA"/>
    <w:rsid w:val="46B8390E"/>
    <w:rsid w:val="46C40525"/>
    <w:rsid w:val="46C6602A"/>
    <w:rsid w:val="46CF6BE8"/>
    <w:rsid w:val="46D324F5"/>
    <w:rsid w:val="46D904B4"/>
    <w:rsid w:val="46E12E64"/>
    <w:rsid w:val="46F32D69"/>
    <w:rsid w:val="46F75950"/>
    <w:rsid w:val="46FF6B09"/>
    <w:rsid w:val="47046B53"/>
    <w:rsid w:val="470A16D7"/>
    <w:rsid w:val="470E16A9"/>
    <w:rsid w:val="470E5757"/>
    <w:rsid w:val="471E5CAF"/>
    <w:rsid w:val="47236B59"/>
    <w:rsid w:val="47237085"/>
    <w:rsid w:val="472548CE"/>
    <w:rsid w:val="472D60AA"/>
    <w:rsid w:val="47305B9A"/>
    <w:rsid w:val="474451A1"/>
    <w:rsid w:val="47543636"/>
    <w:rsid w:val="47556CB4"/>
    <w:rsid w:val="475C698F"/>
    <w:rsid w:val="477171F4"/>
    <w:rsid w:val="47722F84"/>
    <w:rsid w:val="477A307F"/>
    <w:rsid w:val="477B2925"/>
    <w:rsid w:val="477E30E1"/>
    <w:rsid w:val="4785498D"/>
    <w:rsid w:val="47876474"/>
    <w:rsid w:val="478F55AD"/>
    <w:rsid w:val="479243B7"/>
    <w:rsid w:val="47933769"/>
    <w:rsid w:val="47961EA1"/>
    <w:rsid w:val="479B254D"/>
    <w:rsid w:val="479D013A"/>
    <w:rsid w:val="479E2B03"/>
    <w:rsid w:val="47B10A89"/>
    <w:rsid w:val="47B67975"/>
    <w:rsid w:val="47B852C5"/>
    <w:rsid w:val="47BB36B5"/>
    <w:rsid w:val="47BE75C1"/>
    <w:rsid w:val="47C33D64"/>
    <w:rsid w:val="47D44232"/>
    <w:rsid w:val="47D74267"/>
    <w:rsid w:val="47DF1EF6"/>
    <w:rsid w:val="47E477EE"/>
    <w:rsid w:val="47E72350"/>
    <w:rsid w:val="47E97EA0"/>
    <w:rsid w:val="47F75579"/>
    <w:rsid w:val="48031E42"/>
    <w:rsid w:val="48052B82"/>
    <w:rsid w:val="480B155B"/>
    <w:rsid w:val="480D34F2"/>
    <w:rsid w:val="48277D56"/>
    <w:rsid w:val="4833757B"/>
    <w:rsid w:val="483F6151"/>
    <w:rsid w:val="4855197E"/>
    <w:rsid w:val="485B747D"/>
    <w:rsid w:val="486024AF"/>
    <w:rsid w:val="48695961"/>
    <w:rsid w:val="4886422E"/>
    <w:rsid w:val="4891671A"/>
    <w:rsid w:val="489215E2"/>
    <w:rsid w:val="4893018E"/>
    <w:rsid w:val="489A439E"/>
    <w:rsid w:val="48A5274D"/>
    <w:rsid w:val="48A71E8C"/>
    <w:rsid w:val="48A91760"/>
    <w:rsid w:val="48AA188E"/>
    <w:rsid w:val="48AC7040"/>
    <w:rsid w:val="48B07DAC"/>
    <w:rsid w:val="48B33C17"/>
    <w:rsid w:val="48D04F3E"/>
    <w:rsid w:val="48D1479B"/>
    <w:rsid w:val="48D60C67"/>
    <w:rsid w:val="48D6451F"/>
    <w:rsid w:val="48DB304A"/>
    <w:rsid w:val="48E833A6"/>
    <w:rsid w:val="48F30065"/>
    <w:rsid w:val="48F43F8F"/>
    <w:rsid w:val="48F457C4"/>
    <w:rsid w:val="48FD584B"/>
    <w:rsid w:val="49000143"/>
    <w:rsid w:val="4923393F"/>
    <w:rsid w:val="492F15A2"/>
    <w:rsid w:val="49345DA0"/>
    <w:rsid w:val="494E1C27"/>
    <w:rsid w:val="495518E8"/>
    <w:rsid w:val="495D7D08"/>
    <w:rsid w:val="496644F2"/>
    <w:rsid w:val="496F578D"/>
    <w:rsid w:val="496F622A"/>
    <w:rsid w:val="49714B12"/>
    <w:rsid w:val="49814924"/>
    <w:rsid w:val="498E1DA5"/>
    <w:rsid w:val="49926698"/>
    <w:rsid w:val="49A62143"/>
    <w:rsid w:val="49A62AA1"/>
    <w:rsid w:val="49AE762B"/>
    <w:rsid w:val="49AE7B5B"/>
    <w:rsid w:val="49BE123B"/>
    <w:rsid w:val="49BE2A60"/>
    <w:rsid w:val="49D04E1F"/>
    <w:rsid w:val="49D35CBD"/>
    <w:rsid w:val="49E12C8F"/>
    <w:rsid w:val="49EA2030"/>
    <w:rsid w:val="49F11B21"/>
    <w:rsid w:val="49F20EE5"/>
    <w:rsid w:val="49FB423D"/>
    <w:rsid w:val="4A014BCF"/>
    <w:rsid w:val="4A0812A6"/>
    <w:rsid w:val="4A0C0FED"/>
    <w:rsid w:val="4A2918BA"/>
    <w:rsid w:val="4A2B6EBA"/>
    <w:rsid w:val="4A2C629D"/>
    <w:rsid w:val="4A3B2D3D"/>
    <w:rsid w:val="4A3C4A7F"/>
    <w:rsid w:val="4A3F0D06"/>
    <w:rsid w:val="4A421E6C"/>
    <w:rsid w:val="4A4A48DA"/>
    <w:rsid w:val="4A625410"/>
    <w:rsid w:val="4A672DFB"/>
    <w:rsid w:val="4A72158E"/>
    <w:rsid w:val="4A7638C4"/>
    <w:rsid w:val="4A7878A2"/>
    <w:rsid w:val="4A7909BF"/>
    <w:rsid w:val="4A834233"/>
    <w:rsid w:val="4A8F0E29"/>
    <w:rsid w:val="4A8F1883"/>
    <w:rsid w:val="4A966761"/>
    <w:rsid w:val="4A9D3546"/>
    <w:rsid w:val="4AA56CDB"/>
    <w:rsid w:val="4AA73424"/>
    <w:rsid w:val="4AAD305D"/>
    <w:rsid w:val="4AB740F4"/>
    <w:rsid w:val="4AB90145"/>
    <w:rsid w:val="4AB904B0"/>
    <w:rsid w:val="4ACE4DBB"/>
    <w:rsid w:val="4AD16F4A"/>
    <w:rsid w:val="4ADC2719"/>
    <w:rsid w:val="4ADE1B86"/>
    <w:rsid w:val="4AE77347"/>
    <w:rsid w:val="4AED041D"/>
    <w:rsid w:val="4AF64A04"/>
    <w:rsid w:val="4AFD5D93"/>
    <w:rsid w:val="4B031E3E"/>
    <w:rsid w:val="4B0709C0"/>
    <w:rsid w:val="4B075401"/>
    <w:rsid w:val="4B105AC6"/>
    <w:rsid w:val="4B15132F"/>
    <w:rsid w:val="4B203268"/>
    <w:rsid w:val="4B2F63D5"/>
    <w:rsid w:val="4B3043BA"/>
    <w:rsid w:val="4B49075B"/>
    <w:rsid w:val="4B4C5CA0"/>
    <w:rsid w:val="4B53235D"/>
    <w:rsid w:val="4B600173"/>
    <w:rsid w:val="4B6B42E0"/>
    <w:rsid w:val="4B6D1D00"/>
    <w:rsid w:val="4B751E68"/>
    <w:rsid w:val="4B840262"/>
    <w:rsid w:val="4B842010"/>
    <w:rsid w:val="4B890764"/>
    <w:rsid w:val="4B9E1324"/>
    <w:rsid w:val="4B9F509C"/>
    <w:rsid w:val="4BBA3C84"/>
    <w:rsid w:val="4BC06E59"/>
    <w:rsid w:val="4BD20FCE"/>
    <w:rsid w:val="4BE551A5"/>
    <w:rsid w:val="4BE86B42"/>
    <w:rsid w:val="4BEB0208"/>
    <w:rsid w:val="4BEF3A7F"/>
    <w:rsid w:val="4C0118B3"/>
    <w:rsid w:val="4C0D2006"/>
    <w:rsid w:val="4C107D48"/>
    <w:rsid w:val="4C1D3428"/>
    <w:rsid w:val="4C1F6E8F"/>
    <w:rsid w:val="4C213CC4"/>
    <w:rsid w:val="4C215AFB"/>
    <w:rsid w:val="4C243449"/>
    <w:rsid w:val="4C2C67E0"/>
    <w:rsid w:val="4C2D67D1"/>
    <w:rsid w:val="4C3539E3"/>
    <w:rsid w:val="4C360F71"/>
    <w:rsid w:val="4C3E2501"/>
    <w:rsid w:val="4C424EC2"/>
    <w:rsid w:val="4C485734"/>
    <w:rsid w:val="4C5257E0"/>
    <w:rsid w:val="4C543465"/>
    <w:rsid w:val="4C577725"/>
    <w:rsid w:val="4C6267F5"/>
    <w:rsid w:val="4C653BF0"/>
    <w:rsid w:val="4C6A62D8"/>
    <w:rsid w:val="4C8F566B"/>
    <w:rsid w:val="4C8F6EBF"/>
    <w:rsid w:val="4C9B5863"/>
    <w:rsid w:val="4CA72F5C"/>
    <w:rsid w:val="4CB608EF"/>
    <w:rsid w:val="4CB65ECF"/>
    <w:rsid w:val="4CB9218D"/>
    <w:rsid w:val="4CBA0323"/>
    <w:rsid w:val="4CBC0ADA"/>
    <w:rsid w:val="4CC44A4F"/>
    <w:rsid w:val="4CCE6546"/>
    <w:rsid w:val="4CD90E06"/>
    <w:rsid w:val="4CE23892"/>
    <w:rsid w:val="4CE410FA"/>
    <w:rsid w:val="4CE4545C"/>
    <w:rsid w:val="4CE83F1B"/>
    <w:rsid w:val="4CEE0089"/>
    <w:rsid w:val="4CF125E9"/>
    <w:rsid w:val="4CF431C6"/>
    <w:rsid w:val="4CF94135"/>
    <w:rsid w:val="4CFC7C5F"/>
    <w:rsid w:val="4D2741D4"/>
    <w:rsid w:val="4D311508"/>
    <w:rsid w:val="4D337467"/>
    <w:rsid w:val="4D4041D2"/>
    <w:rsid w:val="4D423F31"/>
    <w:rsid w:val="4D447CA9"/>
    <w:rsid w:val="4D570052"/>
    <w:rsid w:val="4D5A4317"/>
    <w:rsid w:val="4D73213F"/>
    <w:rsid w:val="4D7722CE"/>
    <w:rsid w:val="4D785452"/>
    <w:rsid w:val="4D810EFD"/>
    <w:rsid w:val="4D875DE8"/>
    <w:rsid w:val="4D89648B"/>
    <w:rsid w:val="4D8B58D8"/>
    <w:rsid w:val="4D8C33FE"/>
    <w:rsid w:val="4D8E3F47"/>
    <w:rsid w:val="4D981DA3"/>
    <w:rsid w:val="4D9C1893"/>
    <w:rsid w:val="4DAE4B14"/>
    <w:rsid w:val="4DAE4F0E"/>
    <w:rsid w:val="4DB37244"/>
    <w:rsid w:val="4DDC6134"/>
    <w:rsid w:val="4DDE60C6"/>
    <w:rsid w:val="4DE167DD"/>
    <w:rsid w:val="4DE51D36"/>
    <w:rsid w:val="4DF26E33"/>
    <w:rsid w:val="4E0C72FB"/>
    <w:rsid w:val="4E0D66B4"/>
    <w:rsid w:val="4E0F66C3"/>
    <w:rsid w:val="4E102185"/>
    <w:rsid w:val="4E113900"/>
    <w:rsid w:val="4E135344"/>
    <w:rsid w:val="4E14124E"/>
    <w:rsid w:val="4E150B5A"/>
    <w:rsid w:val="4E192EE4"/>
    <w:rsid w:val="4E1E674C"/>
    <w:rsid w:val="4E201063"/>
    <w:rsid w:val="4E241889"/>
    <w:rsid w:val="4E256AC3"/>
    <w:rsid w:val="4E296E9F"/>
    <w:rsid w:val="4E311CB2"/>
    <w:rsid w:val="4E314A0C"/>
    <w:rsid w:val="4E3215D7"/>
    <w:rsid w:val="4E4F2DA9"/>
    <w:rsid w:val="4E6B74B7"/>
    <w:rsid w:val="4E6D29C4"/>
    <w:rsid w:val="4E880069"/>
    <w:rsid w:val="4E9A3978"/>
    <w:rsid w:val="4EA03AAB"/>
    <w:rsid w:val="4EA7534F"/>
    <w:rsid w:val="4EAD501A"/>
    <w:rsid w:val="4EB731EF"/>
    <w:rsid w:val="4EB754F6"/>
    <w:rsid w:val="4EC4507E"/>
    <w:rsid w:val="4EC54A44"/>
    <w:rsid w:val="4ECF0EFE"/>
    <w:rsid w:val="4EDE7D5F"/>
    <w:rsid w:val="4EF56421"/>
    <w:rsid w:val="4EFA0F67"/>
    <w:rsid w:val="4EFC0CD7"/>
    <w:rsid w:val="4EFD2805"/>
    <w:rsid w:val="4F027E1C"/>
    <w:rsid w:val="4F05072C"/>
    <w:rsid w:val="4F072045"/>
    <w:rsid w:val="4F09192A"/>
    <w:rsid w:val="4F0A6643"/>
    <w:rsid w:val="4F0C2A48"/>
    <w:rsid w:val="4F0C7544"/>
    <w:rsid w:val="4F1354EA"/>
    <w:rsid w:val="4F155DA1"/>
    <w:rsid w:val="4F196F13"/>
    <w:rsid w:val="4F1D07B2"/>
    <w:rsid w:val="4F235162"/>
    <w:rsid w:val="4F2370E5"/>
    <w:rsid w:val="4F2E0C11"/>
    <w:rsid w:val="4F351F9F"/>
    <w:rsid w:val="4F3C4E12"/>
    <w:rsid w:val="4F3F4F8B"/>
    <w:rsid w:val="4F5F526E"/>
    <w:rsid w:val="4F602D53"/>
    <w:rsid w:val="4F610FE6"/>
    <w:rsid w:val="4F63587C"/>
    <w:rsid w:val="4F6C0472"/>
    <w:rsid w:val="4F6D68F8"/>
    <w:rsid w:val="4F7322D0"/>
    <w:rsid w:val="4F7505EE"/>
    <w:rsid w:val="4F7540D7"/>
    <w:rsid w:val="4F840831"/>
    <w:rsid w:val="4F8D0335"/>
    <w:rsid w:val="4F986150"/>
    <w:rsid w:val="4FA15887"/>
    <w:rsid w:val="4FA15A0E"/>
    <w:rsid w:val="4FB8497E"/>
    <w:rsid w:val="4FB855E9"/>
    <w:rsid w:val="4FBA63E3"/>
    <w:rsid w:val="4FCD6243"/>
    <w:rsid w:val="4FDB0BF1"/>
    <w:rsid w:val="4FE32A78"/>
    <w:rsid w:val="4FF0751A"/>
    <w:rsid w:val="4FFF4529"/>
    <w:rsid w:val="50010F5D"/>
    <w:rsid w:val="500656EA"/>
    <w:rsid w:val="500951DA"/>
    <w:rsid w:val="500E717E"/>
    <w:rsid w:val="501129CD"/>
    <w:rsid w:val="501716A5"/>
    <w:rsid w:val="501B2610"/>
    <w:rsid w:val="501C4F0D"/>
    <w:rsid w:val="501D2EA1"/>
    <w:rsid w:val="501E1B99"/>
    <w:rsid w:val="502528B3"/>
    <w:rsid w:val="50272059"/>
    <w:rsid w:val="50305B35"/>
    <w:rsid w:val="503630AD"/>
    <w:rsid w:val="50454464"/>
    <w:rsid w:val="50461F8A"/>
    <w:rsid w:val="504B75A0"/>
    <w:rsid w:val="50572246"/>
    <w:rsid w:val="505C355C"/>
    <w:rsid w:val="506344BA"/>
    <w:rsid w:val="50666188"/>
    <w:rsid w:val="506E473E"/>
    <w:rsid w:val="50707007"/>
    <w:rsid w:val="50727FCD"/>
    <w:rsid w:val="50792360"/>
    <w:rsid w:val="508F3931"/>
    <w:rsid w:val="50980FC9"/>
    <w:rsid w:val="509A4DED"/>
    <w:rsid w:val="509E44A5"/>
    <w:rsid w:val="50A36BDA"/>
    <w:rsid w:val="50B11D09"/>
    <w:rsid w:val="50B82E88"/>
    <w:rsid w:val="50C7131D"/>
    <w:rsid w:val="50CE26AB"/>
    <w:rsid w:val="50D13F4A"/>
    <w:rsid w:val="50D5117C"/>
    <w:rsid w:val="50D6330E"/>
    <w:rsid w:val="50D75B93"/>
    <w:rsid w:val="50ED0658"/>
    <w:rsid w:val="50ED2406"/>
    <w:rsid w:val="50EE0EFC"/>
    <w:rsid w:val="51060827"/>
    <w:rsid w:val="510936E3"/>
    <w:rsid w:val="510D4CE5"/>
    <w:rsid w:val="510E1E6E"/>
    <w:rsid w:val="510F4A72"/>
    <w:rsid w:val="5110166D"/>
    <w:rsid w:val="51122D44"/>
    <w:rsid w:val="511931FB"/>
    <w:rsid w:val="511F11FB"/>
    <w:rsid w:val="5125735D"/>
    <w:rsid w:val="514069D9"/>
    <w:rsid w:val="51416774"/>
    <w:rsid w:val="51422751"/>
    <w:rsid w:val="51453FF0"/>
    <w:rsid w:val="5153495F"/>
    <w:rsid w:val="51570888"/>
    <w:rsid w:val="516A7EFA"/>
    <w:rsid w:val="516F2029"/>
    <w:rsid w:val="51763AF4"/>
    <w:rsid w:val="517E2A25"/>
    <w:rsid w:val="519128A7"/>
    <w:rsid w:val="519349D3"/>
    <w:rsid w:val="51962139"/>
    <w:rsid w:val="5198302F"/>
    <w:rsid w:val="519835ED"/>
    <w:rsid w:val="51AB02C4"/>
    <w:rsid w:val="51B178D7"/>
    <w:rsid w:val="51C57522"/>
    <w:rsid w:val="51CA67B5"/>
    <w:rsid w:val="51CE0489"/>
    <w:rsid w:val="51D51818"/>
    <w:rsid w:val="51EB0E93"/>
    <w:rsid w:val="51F15F26"/>
    <w:rsid w:val="51FC0D1B"/>
    <w:rsid w:val="51FE51A8"/>
    <w:rsid w:val="520A44A5"/>
    <w:rsid w:val="52105050"/>
    <w:rsid w:val="5212481A"/>
    <w:rsid w:val="52134DE1"/>
    <w:rsid w:val="52151EFE"/>
    <w:rsid w:val="52152CF9"/>
    <w:rsid w:val="52177D72"/>
    <w:rsid w:val="521C35E0"/>
    <w:rsid w:val="521D24A8"/>
    <w:rsid w:val="52206266"/>
    <w:rsid w:val="52232583"/>
    <w:rsid w:val="523022A6"/>
    <w:rsid w:val="52314DA8"/>
    <w:rsid w:val="523B1505"/>
    <w:rsid w:val="523F1387"/>
    <w:rsid w:val="52505342"/>
    <w:rsid w:val="525145C4"/>
    <w:rsid w:val="52650DED"/>
    <w:rsid w:val="526565AE"/>
    <w:rsid w:val="5269386D"/>
    <w:rsid w:val="526E63E0"/>
    <w:rsid w:val="527132E4"/>
    <w:rsid w:val="527C6CA6"/>
    <w:rsid w:val="527C7EE5"/>
    <w:rsid w:val="527F2CAE"/>
    <w:rsid w:val="528D599E"/>
    <w:rsid w:val="52942AB9"/>
    <w:rsid w:val="52966EAF"/>
    <w:rsid w:val="529F12A2"/>
    <w:rsid w:val="52AC651B"/>
    <w:rsid w:val="52AF0F07"/>
    <w:rsid w:val="52C0794D"/>
    <w:rsid w:val="52C5363A"/>
    <w:rsid w:val="52CC4C54"/>
    <w:rsid w:val="52D55A34"/>
    <w:rsid w:val="52D716A8"/>
    <w:rsid w:val="52D95337"/>
    <w:rsid w:val="52DF3B64"/>
    <w:rsid w:val="52E2428C"/>
    <w:rsid w:val="52EB2107"/>
    <w:rsid w:val="52EC6BE6"/>
    <w:rsid w:val="52ED54E3"/>
    <w:rsid w:val="52ED7C7F"/>
    <w:rsid w:val="52EF392F"/>
    <w:rsid w:val="52FA157C"/>
    <w:rsid w:val="530028C4"/>
    <w:rsid w:val="53022192"/>
    <w:rsid w:val="53134103"/>
    <w:rsid w:val="531351CF"/>
    <w:rsid w:val="531F7280"/>
    <w:rsid w:val="533609E9"/>
    <w:rsid w:val="5339770C"/>
    <w:rsid w:val="533E65F9"/>
    <w:rsid w:val="5343793F"/>
    <w:rsid w:val="53486019"/>
    <w:rsid w:val="5349426B"/>
    <w:rsid w:val="534C4377"/>
    <w:rsid w:val="53514ECE"/>
    <w:rsid w:val="53533354"/>
    <w:rsid w:val="53534D2D"/>
    <w:rsid w:val="535855C6"/>
    <w:rsid w:val="53592A03"/>
    <w:rsid w:val="535F2EEC"/>
    <w:rsid w:val="53602BB5"/>
    <w:rsid w:val="536051BA"/>
    <w:rsid w:val="53624607"/>
    <w:rsid w:val="5368607D"/>
    <w:rsid w:val="536A359C"/>
    <w:rsid w:val="536C7507"/>
    <w:rsid w:val="536E7B06"/>
    <w:rsid w:val="53721D2E"/>
    <w:rsid w:val="538C6674"/>
    <w:rsid w:val="53901E9A"/>
    <w:rsid w:val="539574B0"/>
    <w:rsid w:val="53972398"/>
    <w:rsid w:val="5398661A"/>
    <w:rsid w:val="53990A5B"/>
    <w:rsid w:val="53A05780"/>
    <w:rsid w:val="53A34A4E"/>
    <w:rsid w:val="53B048A1"/>
    <w:rsid w:val="53B12F4E"/>
    <w:rsid w:val="53B148A4"/>
    <w:rsid w:val="53B536AF"/>
    <w:rsid w:val="53B5421C"/>
    <w:rsid w:val="53B67427"/>
    <w:rsid w:val="53B914E7"/>
    <w:rsid w:val="53C120CA"/>
    <w:rsid w:val="53D224C1"/>
    <w:rsid w:val="53DD5244"/>
    <w:rsid w:val="53EA27B0"/>
    <w:rsid w:val="542425E2"/>
    <w:rsid w:val="54364BD1"/>
    <w:rsid w:val="544762D1"/>
    <w:rsid w:val="54525066"/>
    <w:rsid w:val="54547704"/>
    <w:rsid w:val="545A6004"/>
    <w:rsid w:val="545C0D57"/>
    <w:rsid w:val="546C7BF7"/>
    <w:rsid w:val="547054FD"/>
    <w:rsid w:val="5473274B"/>
    <w:rsid w:val="547A48F8"/>
    <w:rsid w:val="548656FA"/>
    <w:rsid w:val="54880DC3"/>
    <w:rsid w:val="54967603"/>
    <w:rsid w:val="54973DD2"/>
    <w:rsid w:val="549A28A4"/>
    <w:rsid w:val="54B75204"/>
    <w:rsid w:val="54BA6AA3"/>
    <w:rsid w:val="54C26836"/>
    <w:rsid w:val="54CF7B30"/>
    <w:rsid w:val="54D47B64"/>
    <w:rsid w:val="54D60F80"/>
    <w:rsid w:val="54D97871"/>
    <w:rsid w:val="54E56216"/>
    <w:rsid w:val="54E91F65"/>
    <w:rsid w:val="54EC2917"/>
    <w:rsid w:val="54ED6E78"/>
    <w:rsid w:val="54F42753"/>
    <w:rsid w:val="54F660D4"/>
    <w:rsid w:val="54F66B32"/>
    <w:rsid w:val="54F77CF7"/>
    <w:rsid w:val="54FB4092"/>
    <w:rsid w:val="54FC3DE1"/>
    <w:rsid w:val="55070F96"/>
    <w:rsid w:val="55094EF9"/>
    <w:rsid w:val="550B1856"/>
    <w:rsid w:val="5510646B"/>
    <w:rsid w:val="55132319"/>
    <w:rsid w:val="55207DCA"/>
    <w:rsid w:val="552124F7"/>
    <w:rsid w:val="55243045"/>
    <w:rsid w:val="55275CF2"/>
    <w:rsid w:val="55283D08"/>
    <w:rsid w:val="55305159"/>
    <w:rsid w:val="554271C4"/>
    <w:rsid w:val="5546444E"/>
    <w:rsid w:val="554A0474"/>
    <w:rsid w:val="554B0FBB"/>
    <w:rsid w:val="554D7917"/>
    <w:rsid w:val="554E3DBB"/>
    <w:rsid w:val="55560EC1"/>
    <w:rsid w:val="555B2034"/>
    <w:rsid w:val="55630EE8"/>
    <w:rsid w:val="556D17E3"/>
    <w:rsid w:val="55747599"/>
    <w:rsid w:val="557650C0"/>
    <w:rsid w:val="55774084"/>
    <w:rsid w:val="55827F17"/>
    <w:rsid w:val="558A679C"/>
    <w:rsid w:val="558D41B7"/>
    <w:rsid w:val="559B413C"/>
    <w:rsid w:val="559E0172"/>
    <w:rsid w:val="55A33F65"/>
    <w:rsid w:val="55BF28D2"/>
    <w:rsid w:val="55C23E61"/>
    <w:rsid w:val="55C80FF0"/>
    <w:rsid w:val="55C827EC"/>
    <w:rsid w:val="55CC22A8"/>
    <w:rsid w:val="55D65B5E"/>
    <w:rsid w:val="55D66E75"/>
    <w:rsid w:val="55D67312"/>
    <w:rsid w:val="55DC494E"/>
    <w:rsid w:val="55DE5E1F"/>
    <w:rsid w:val="55E262B1"/>
    <w:rsid w:val="55E42029"/>
    <w:rsid w:val="55E43FF3"/>
    <w:rsid w:val="55E473A1"/>
    <w:rsid w:val="55E517F1"/>
    <w:rsid w:val="55EF6B25"/>
    <w:rsid w:val="561F12B3"/>
    <w:rsid w:val="56203972"/>
    <w:rsid w:val="56206DD9"/>
    <w:rsid w:val="56334F4E"/>
    <w:rsid w:val="5640122A"/>
    <w:rsid w:val="564067AA"/>
    <w:rsid w:val="565F5B54"/>
    <w:rsid w:val="566A4B26"/>
    <w:rsid w:val="566A652B"/>
    <w:rsid w:val="56721869"/>
    <w:rsid w:val="567C4958"/>
    <w:rsid w:val="56861332"/>
    <w:rsid w:val="56A7004F"/>
    <w:rsid w:val="56A71E75"/>
    <w:rsid w:val="56AA614C"/>
    <w:rsid w:val="56AE4E93"/>
    <w:rsid w:val="56AF0889"/>
    <w:rsid w:val="56C65BD3"/>
    <w:rsid w:val="56D77DE0"/>
    <w:rsid w:val="56E542AB"/>
    <w:rsid w:val="56EA18C1"/>
    <w:rsid w:val="56EE31CF"/>
    <w:rsid w:val="56EF512A"/>
    <w:rsid w:val="56F1356E"/>
    <w:rsid w:val="56F4373B"/>
    <w:rsid w:val="56FC33A3"/>
    <w:rsid w:val="56FE35BF"/>
    <w:rsid w:val="57086F62"/>
    <w:rsid w:val="57137C33"/>
    <w:rsid w:val="57171FAC"/>
    <w:rsid w:val="57175521"/>
    <w:rsid w:val="571A1A7B"/>
    <w:rsid w:val="57201787"/>
    <w:rsid w:val="5728063B"/>
    <w:rsid w:val="572A7DD0"/>
    <w:rsid w:val="572B1EDA"/>
    <w:rsid w:val="573B036F"/>
    <w:rsid w:val="5741351C"/>
    <w:rsid w:val="57466D32"/>
    <w:rsid w:val="574674A4"/>
    <w:rsid w:val="574C50B5"/>
    <w:rsid w:val="574E16ED"/>
    <w:rsid w:val="5753390A"/>
    <w:rsid w:val="575C1490"/>
    <w:rsid w:val="576057FA"/>
    <w:rsid w:val="57630824"/>
    <w:rsid w:val="57722CF3"/>
    <w:rsid w:val="5773128A"/>
    <w:rsid w:val="5773473E"/>
    <w:rsid w:val="57743881"/>
    <w:rsid w:val="57801A3A"/>
    <w:rsid w:val="57832F7A"/>
    <w:rsid w:val="578620F7"/>
    <w:rsid w:val="578C2978"/>
    <w:rsid w:val="578F23FB"/>
    <w:rsid w:val="578F3B8E"/>
    <w:rsid w:val="579E26AC"/>
    <w:rsid w:val="57A4463D"/>
    <w:rsid w:val="57C1417C"/>
    <w:rsid w:val="57C822CE"/>
    <w:rsid w:val="57CC616E"/>
    <w:rsid w:val="57CF32C3"/>
    <w:rsid w:val="57D12535"/>
    <w:rsid w:val="57D12A81"/>
    <w:rsid w:val="57DA3205"/>
    <w:rsid w:val="57E83C3B"/>
    <w:rsid w:val="57E974D0"/>
    <w:rsid w:val="57F77651"/>
    <w:rsid w:val="57FB3A30"/>
    <w:rsid w:val="57FD2414"/>
    <w:rsid w:val="58036411"/>
    <w:rsid w:val="580C5867"/>
    <w:rsid w:val="581064A0"/>
    <w:rsid w:val="582D2E88"/>
    <w:rsid w:val="582F1556"/>
    <w:rsid w:val="583A56CB"/>
    <w:rsid w:val="585039A6"/>
    <w:rsid w:val="585F21C4"/>
    <w:rsid w:val="586B23A2"/>
    <w:rsid w:val="586E28CA"/>
    <w:rsid w:val="58782EFD"/>
    <w:rsid w:val="587903A6"/>
    <w:rsid w:val="588E31B7"/>
    <w:rsid w:val="588E4199"/>
    <w:rsid w:val="58A14202"/>
    <w:rsid w:val="58A9755A"/>
    <w:rsid w:val="58B47168"/>
    <w:rsid w:val="58BD2CCA"/>
    <w:rsid w:val="58BF54EF"/>
    <w:rsid w:val="58C058EB"/>
    <w:rsid w:val="58C1780C"/>
    <w:rsid w:val="58C278D6"/>
    <w:rsid w:val="58C3686E"/>
    <w:rsid w:val="58CB56FA"/>
    <w:rsid w:val="58D04AE7"/>
    <w:rsid w:val="58E35228"/>
    <w:rsid w:val="58E701E7"/>
    <w:rsid w:val="58EE66CC"/>
    <w:rsid w:val="58EF1411"/>
    <w:rsid w:val="58F42D29"/>
    <w:rsid w:val="58F64DB0"/>
    <w:rsid w:val="58F654A9"/>
    <w:rsid w:val="58FE405D"/>
    <w:rsid w:val="59030A18"/>
    <w:rsid w:val="590E151B"/>
    <w:rsid w:val="59105A23"/>
    <w:rsid w:val="591A4581"/>
    <w:rsid w:val="592238F3"/>
    <w:rsid w:val="59231195"/>
    <w:rsid w:val="59263D88"/>
    <w:rsid w:val="592D1BF7"/>
    <w:rsid w:val="59301A29"/>
    <w:rsid w:val="59315DFF"/>
    <w:rsid w:val="59330810"/>
    <w:rsid w:val="59430F68"/>
    <w:rsid w:val="594B23BF"/>
    <w:rsid w:val="594D25DB"/>
    <w:rsid w:val="594E1447"/>
    <w:rsid w:val="59533008"/>
    <w:rsid w:val="59547B16"/>
    <w:rsid w:val="596A4F3B"/>
    <w:rsid w:val="596D1C20"/>
    <w:rsid w:val="59725B9E"/>
    <w:rsid w:val="59775009"/>
    <w:rsid w:val="597A6246"/>
    <w:rsid w:val="5990533F"/>
    <w:rsid w:val="5993563B"/>
    <w:rsid w:val="59967408"/>
    <w:rsid w:val="599B6EA3"/>
    <w:rsid w:val="59A044B9"/>
    <w:rsid w:val="59AC3F52"/>
    <w:rsid w:val="59AD3D90"/>
    <w:rsid w:val="59AF0BA0"/>
    <w:rsid w:val="59B2243E"/>
    <w:rsid w:val="59B47CF8"/>
    <w:rsid w:val="59B504AA"/>
    <w:rsid w:val="59B74EE0"/>
    <w:rsid w:val="59BC39DF"/>
    <w:rsid w:val="59BE4F5F"/>
    <w:rsid w:val="59C52172"/>
    <w:rsid w:val="59C604DE"/>
    <w:rsid w:val="59D46859"/>
    <w:rsid w:val="59EA1BD8"/>
    <w:rsid w:val="5A1044C2"/>
    <w:rsid w:val="5A1455BF"/>
    <w:rsid w:val="5A162510"/>
    <w:rsid w:val="5A2570B4"/>
    <w:rsid w:val="5A2A146C"/>
    <w:rsid w:val="5A332E0E"/>
    <w:rsid w:val="5A384B14"/>
    <w:rsid w:val="5A3D43FE"/>
    <w:rsid w:val="5A3F1F24"/>
    <w:rsid w:val="5A3F3772"/>
    <w:rsid w:val="5A4202DB"/>
    <w:rsid w:val="5A433FB8"/>
    <w:rsid w:val="5A494BC1"/>
    <w:rsid w:val="5A570B12"/>
    <w:rsid w:val="5A5879DD"/>
    <w:rsid w:val="5A6679CA"/>
    <w:rsid w:val="5A676D68"/>
    <w:rsid w:val="5A697ABA"/>
    <w:rsid w:val="5A6B1B59"/>
    <w:rsid w:val="5A715C9D"/>
    <w:rsid w:val="5A751DEA"/>
    <w:rsid w:val="5A76346C"/>
    <w:rsid w:val="5A8454B5"/>
    <w:rsid w:val="5A8E0F8A"/>
    <w:rsid w:val="5A9954F3"/>
    <w:rsid w:val="5A9F0C15"/>
    <w:rsid w:val="5A9F3E73"/>
    <w:rsid w:val="5AA224B3"/>
    <w:rsid w:val="5ABA2A7F"/>
    <w:rsid w:val="5ACC12DE"/>
    <w:rsid w:val="5ACD39D4"/>
    <w:rsid w:val="5AD82F07"/>
    <w:rsid w:val="5AE047B5"/>
    <w:rsid w:val="5AE4099C"/>
    <w:rsid w:val="5AE458DD"/>
    <w:rsid w:val="5AE65157"/>
    <w:rsid w:val="5AEB1B3C"/>
    <w:rsid w:val="5AF30F60"/>
    <w:rsid w:val="5AF80325"/>
    <w:rsid w:val="5B185030"/>
    <w:rsid w:val="5B1F3D38"/>
    <w:rsid w:val="5B2147F9"/>
    <w:rsid w:val="5B2624A5"/>
    <w:rsid w:val="5B2630E4"/>
    <w:rsid w:val="5B296730"/>
    <w:rsid w:val="5B2B122D"/>
    <w:rsid w:val="5B3723B1"/>
    <w:rsid w:val="5B420FDA"/>
    <w:rsid w:val="5B4517BC"/>
    <w:rsid w:val="5B4F6C44"/>
    <w:rsid w:val="5B5152A0"/>
    <w:rsid w:val="5B590DC3"/>
    <w:rsid w:val="5B5C2714"/>
    <w:rsid w:val="5B5D7D21"/>
    <w:rsid w:val="5B716F5E"/>
    <w:rsid w:val="5B7869D5"/>
    <w:rsid w:val="5B79220B"/>
    <w:rsid w:val="5B793DD5"/>
    <w:rsid w:val="5B7A1747"/>
    <w:rsid w:val="5B835D0F"/>
    <w:rsid w:val="5B85695B"/>
    <w:rsid w:val="5B885181"/>
    <w:rsid w:val="5B8929E7"/>
    <w:rsid w:val="5B8F35CE"/>
    <w:rsid w:val="5B9264FD"/>
    <w:rsid w:val="5BB82598"/>
    <w:rsid w:val="5BBB1A7E"/>
    <w:rsid w:val="5BBE156E"/>
    <w:rsid w:val="5BC12F49"/>
    <w:rsid w:val="5BC16969"/>
    <w:rsid w:val="5BCB2B13"/>
    <w:rsid w:val="5BDB3ECE"/>
    <w:rsid w:val="5BDE0602"/>
    <w:rsid w:val="5BE16142"/>
    <w:rsid w:val="5BEC0ACB"/>
    <w:rsid w:val="5BEC5B1C"/>
    <w:rsid w:val="5BF05BEB"/>
    <w:rsid w:val="5BF60D08"/>
    <w:rsid w:val="5BF927A8"/>
    <w:rsid w:val="5C004FB5"/>
    <w:rsid w:val="5C0C59AA"/>
    <w:rsid w:val="5C0F3B78"/>
    <w:rsid w:val="5C0F5926"/>
    <w:rsid w:val="5C246869"/>
    <w:rsid w:val="5C251444"/>
    <w:rsid w:val="5C2515ED"/>
    <w:rsid w:val="5C292E8C"/>
    <w:rsid w:val="5C2E04A2"/>
    <w:rsid w:val="5C38222F"/>
    <w:rsid w:val="5C421BDF"/>
    <w:rsid w:val="5C4F21C6"/>
    <w:rsid w:val="5C527FC6"/>
    <w:rsid w:val="5C546658"/>
    <w:rsid w:val="5C564A4A"/>
    <w:rsid w:val="5C596057"/>
    <w:rsid w:val="5C5C7996"/>
    <w:rsid w:val="5C5F7E38"/>
    <w:rsid w:val="5C6B41A2"/>
    <w:rsid w:val="5C760868"/>
    <w:rsid w:val="5C7E1C4D"/>
    <w:rsid w:val="5C7F0CFE"/>
    <w:rsid w:val="5C83579A"/>
    <w:rsid w:val="5C910708"/>
    <w:rsid w:val="5C935540"/>
    <w:rsid w:val="5C9D1184"/>
    <w:rsid w:val="5CA269B0"/>
    <w:rsid w:val="5CA85322"/>
    <w:rsid w:val="5CB67B77"/>
    <w:rsid w:val="5CBE4792"/>
    <w:rsid w:val="5CC8569C"/>
    <w:rsid w:val="5CD64696"/>
    <w:rsid w:val="5CE13766"/>
    <w:rsid w:val="5CEB5804"/>
    <w:rsid w:val="5CF039A9"/>
    <w:rsid w:val="5CF765FF"/>
    <w:rsid w:val="5CF8285E"/>
    <w:rsid w:val="5D0371A2"/>
    <w:rsid w:val="5D043957"/>
    <w:rsid w:val="5D0D7A40"/>
    <w:rsid w:val="5D126A91"/>
    <w:rsid w:val="5D137698"/>
    <w:rsid w:val="5D143606"/>
    <w:rsid w:val="5D1450ED"/>
    <w:rsid w:val="5D190BA1"/>
    <w:rsid w:val="5D1D28C1"/>
    <w:rsid w:val="5D224182"/>
    <w:rsid w:val="5D252122"/>
    <w:rsid w:val="5D2D358B"/>
    <w:rsid w:val="5D3A4C25"/>
    <w:rsid w:val="5D3D64C3"/>
    <w:rsid w:val="5D554F37"/>
    <w:rsid w:val="5D5B0AB9"/>
    <w:rsid w:val="5D671A7D"/>
    <w:rsid w:val="5D793C75"/>
    <w:rsid w:val="5D8627E0"/>
    <w:rsid w:val="5D8A5BAC"/>
    <w:rsid w:val="5D982259"/>
    <w:rsid w:val="5D9B28C6"/>
    <w:rsid w:val="5DA4554F"/>
    <w:rsid w:val="5DA84284"/>
    <w:rsid w:val="5DA87473"/>
    <w:rsid w:val="5DB91684"/>
    <w:rsid w:val="5DBA1BF8"/>
    <w:rsid w:val="5DBD3CB4"/>
    <w:rsid w:val="5DC1219E"/>
    <w:rsid w:val="5DCA7D57"/>
    <w:rsid w:val="5DCC4C82"/>
    <w:rsid w:val="5DD001CE"/>
    <w:rsid w:val="5DD15589"/>
    <w:rsid w:val="5DDB5473"/>
    <w:rsid w:val="5DEA2893"/>
    <w:rsid w:val="5DEF17B3"/>
    <w:rsid w:val="5DFE3EA4"/>
    <w:rsid w:val="5E0A005C"/>
    <w:rsid w:val="5E16339F"/>
    <w:rsid w:val="5E187D65"/>
    <w:rsid w:val="5E2A2EEB"/>
    <w:rsid w:val="5E3133D3"/>
    <w:rsid w:val="5E3D4525"/>
    <w:rsid w:val="5E6A778C"/>
    <w:rsid w:val="5E6B5C05"/>
    <w:rsid w:val="5E6C52B2"/>
    <w:rsid w:val="5E6D0BC1"/>
    <w:rsid w:val="5E733DB6"/>
    <w:rsid w:val="5E766130"/>
    <w:rsid w:val="5E8425FB"/>
    <w:rsid w:val="5E907B64"/>
    <w:rsid w:val="5E916AC6"/>
    <w:rsid w:val="5E9B334C"/>
    <w:rsid w:val="5EA7294A"/>
    <w:rsid w:val="5EA902B4"/>
    <w:rsid w:val="5EC20832"/>
    <w:rsid w:val="5ED679F2"/>
    <w:rsid w:val="5ED86351"/>
    <w:rsid w:val="5ED97A17"/>
    <w:rsid w:val="5EDD75E0"/>
    <w:rsid w:val="5EDD7F5D"/>
    <w:rsid w:val="5EDE0879"/>
    <w:rsid w:val="5EE5151D"/>
    <w:rsid w:val="5EFC6636"/>
    <w:rsid w:val="5F1F0E01"/>
    <w:rsid w:val="5F2B2A77"/>
    <w:rsid w:val="5F325D42"/>
    <w:rsid w:val="5F335DCF"/>
    <w:rsid w:val="5F36141C"/>
    <w:rsid w:val="5F36596E"/>
    <w:rsid w:val="5F3D27AA"/>
    <w:rsid w:val="5F475D9B"/>
    <w:rsid w:val="5F4B3F80"/>
    <w:rsid w:val="5F50072F"/>
    <w:rsid w:val="5F5A73D9"/>
    <w:rsid w:val="5F8D6EAC"/>
    <w:rsid w:val="5F9555DA"/>
    <w:rsid w:val="5FA0342D"/>
    <w:rsid w:val="5FA2628F"/>
    <w:rsid w:val="5FA42E42"/>
    <w:rsid w:val="5FAA6E9D"/>
    <w:rsid w:val="5FAA7416"/>
    <w:rsid w:val="5FB41298"/>
    <w:rsid w:val="5FB456FC"/>
    <w:rsid w:val="5FBA4847"/>
    <w:rsid w:val="5FC072BB"/>
    <w:rsid w:val="5FD2225B"/>
    <w:rsid w:val="5FDE2C7C"/>
    <w:rsid w:val="5FED0EAA"/>
    <w:rsid w:val="5FF37555"/>
    <w:rsid w:val="5FF75D1E"/>
    <w:rsid w:val="5FFA462A"/>
    <w:rsid w:val="5FFE1F39"/>
    <w:rsid w:val="5FFE3888"/>
    <w:rsid w:val="60044FA7"/>
    <w:rsid w:val="60070383"/>
    <w:rsid w:val="60073A6B"/>
    <w:rsid w:val="60085E78"/>
    <w:rsid w:val="6015606F"/>
    <w:rsid w:val="601A5C94"/>
    <w:rsid w:val="601B58DD"/>
    <w:rsid w:val="601B6F8F"/>
    <w:rsid w:val="602121C8"/>
    <w:rsid w:val="60234553"/>
    <w:rsid w:val="60244C16"/>
    <w:rsid w:val="6028345A"/>
    <w:rsid w:val="60315731"/>
    <w:rsid w:val="603718EF"/>
    <w:rsid w:val="603E07AE"/>
    <w:rsid w:val="603E1F27"/>
    <w:rsid w:val="603F3EAD"/>
    <w:rsid w:val="604858AA"/>
    <w:rsid w:val="60595A91"/>
    <w:rsid w:val="60595C02"/>
    <w:rsid w:val="606D70BF"/>
    <w:rsid w:val="606F453E"/>
    <w:rsid w:val="607E307A"/>
    <w:rsid w:val="608561F0"/>
    <w:rsid w:val="60886BFA"/>
    <w:rsid w:val="608C5797"/>
    <w:rsid w:val="6094289E"/>
    <w:rsid w:val="609E11C3"/>
    <w:rsid w:val="609E3BB4"/>
    <w:rsid w:val="60A32AE1"/>
    <w:rsid w:val="60AC7BE7"/>
    <w:rsid w:val="60B94350"/>
    <w:rsid w:val="60C211B9"/>
    <w:rsid w:val="60C633C1"/>
    <w:rsid w:val="60CF38D6"/>
    <w:rsid w:val="60D55842"/>
    <w:rsid w:val="60D87E4C"/>
    <w:rsid w:val="60DB486A"/>
    <w:rsid w:val="60E60C98"/>
    <w:rsid w:val="60ED3216"/>
    <w:rsid w:val="60F570D0"/>
    <w:rsid w:val="60F577E0"/>
    <w:rsid w:val="60F90953"/>
    <w:rsid w:val="60FF41BB"/>
    <w:rsid w:val="610608AD"/>
    <w:rsid w:val="610B34B8"/>
    <w:rsid w:val="610F0176"/>
    <w:rsid w:val="61112140"/>
    <w:rsid w:val="6119185F"/>
    <w:rsid w:val="61195550"/>
    <w:rsid w:val="611C2BC3"/>
    <w:rsid w:val="611F3BB4"/>
    <w:rsid w:val="61332D90"/>
    <w:rsid w:val="61345FAC"/>
    <w:rsid w:val="613A51F3"/>
    <w:rsid w:val="613C6411"/>
    <w:rsid w:val="61465DA8"/>
    <w:rsid w:val="61481763"/>
    <w:rsid w:val="615025B6"/>
    <w:rsid w:val="61532759"/>
    <w:rsid w:val="61575576"/>
    <w:rsid w:val="61662F5B"/>
    <w:rsid w:val="616713F5"/>
    <w:rsid w:val="616D6619"/>
    <w:rsid w:val="61723CCE"/>
    <w:rsid w:val="61833243"/>
    <w:rsid w:val="618337CB"/>
    <w:rsid w:val="61897F29"/>
    <w:rsid w:val="61994610"/>
    <w:rsid w:val="61A10B0B"/>
    <w:rsid w:val="61A771CA"/>
    <w:rsid w:val="61AC65C4"/>
    <w:rsid w:val="61B97571"/>
    <w:rsid w:val="61C042AB"/>
    <w:rsid w:val="61C30B54"/>
    <w:rsid w:val="61C530B1"/>
    <w:rsid w:val="61C91F5A"/>
    <w:rsid w:val="61CA4FAD"/>
    <w:rsid w:val="61CB73F0"/>
    <w:rsid w:val="61D57599"/>
    <w:rsid w:val="61DF4809"/>
    <w:rsid w:val="61E635CD"/>
    <w:rsid w:val="61E66498"/>
    <w:rsid w:val="61F53810"/>
    <w:rsid w:val="61F555BE"/>
    <w:rsid w:val="61FB545B"/>
    <w:rsid w:val="61FC6D54"/>
    <w:rsid w:val="61FF7C55"/>
    <w:rsid w:val="620D141F"/>
    <w:rsid w:val="62113437"/>
    <w:rsid w:val="621B3245"/>
    <w:rsid w:val="621C2B4B"/>
    <w:rsid w:val="6223212B"/>
    <w:rsid w:val="62255EA3"/>
    <w:rsid w:val="62287742"/>
    <w:rsid w:val="62297E0B"/>
    <w:rsid w:val="622D31D4"/>
    <w:rsid w:val="623A0A5E"/>
    <w:rsid w:val="623D0D4F"/>
    <w:rsid w:val="623E1776"/>
    <w:rsid w:val="624018FB"/>
    <w:rsid w:val="62402CDD"/>
    <w:rsid w:val="62416B14"/>
    <w:rsid w:val="62441131"/>
    <w:rsid w:val="6245693B"/>
    <w:rsid w:val="62493B3D"/>
    <w:rsid w:val="624C1682"/>
    <w:rsid w:val="624D0F56"/>
    <w:rsid w:val="62547CD1"/>
    <w:rsid w:val="62571DD5"/>
    <w:rsid w:val="62644F7D"/>
    <w:rsid w:val="627713BF"/>
    <w:rsid w:val="628333F2"/>
    <w:rsid w:val="62853D89"/>
    <w:rsid w:val="628B384F"/>
    <w:rsid w:val="62944DD7"/>
    <w:rsid w:val="62993AB4"/>
    <w:rsid w:val="62A212A2"/>
    <w:rsid w:val="62A809D1"/>
    <w:rsid w:val="62A96AD4"/>
    <w:rsid w:val="62AB34EE"/>
    <w:rsid w:val="62B13611"/>
    <w:rsid w:val="62B22E89"/>
    <w:rsid w:val="62C063CC"/>
    <w:rsid w:val="62C84C3C"/>
    <w:rsid w:val="62CC27C3"/>
    <w:rsid w:val="62CE7B37"/>
    <w:rsid w:val="62D859AE"/>
    <w:rsid w:val="62E03C85"/>
    <w:rsid w:val="62E418BB"/>
    <w:rsid w:val="62E469CE"/>
    <w:rsid w:val="62FD3033"/>
    <w:rsid w:val="62FF3316"/>
    <w:rsid w:val="630951DF"/>
    <w:rsid w:val="630C7CCD"/>
    <w:rsid w:val="63206C54"/>
    <w:rsid w:val="63447186"/>
    <w:rsid w:val="634A1FE7"/>
    <w:rsid w:val="63550013"/>
    <w:rsid w:val="635579ED"/>
    <w:rsid w:val="63660B97"/>
    <w:rsid w:val="636C365E"/>
    <w:rsid w:val="63750765"/>
    <w:rsid w:val="63780D41"/>
    <w:rsid w:val="638243EF"/>
    <w:rsid w:val="63844399"/>
    <w:rsid w:val="638C46A7"/>
    <w:rsid w:val="638C62E8"/>
    <w:rsid w:val="638F6702"/>
    <w:rsid w:val="63952BB5"/>
    <w:rsid w:val="639952B6"/>
    <w:rsid w:val="63A54F9A"/>
    <w:rsid w:val="63A56022"/>
    <w:rsid w:val="63AA400F"/>
    <w:rsid w:val="63AD2BAB"/>
    <w:rsid w:val="63B42FA7"/>
    <w:rsid w:val="63BB05C8"/>
    <w:rsid w:val="63BB7DF8"/>
    <w:rsid w:val="63C1201A"/>
    <w:rsid w:val="63C96D02"/>
    <w:rsid w:val="63CA4D7B"/>
    <w:rsid w:val="63D53465"/>
    <w:rsid w:val="63E91B17"/>
    <w:rsid w:val="63EA5938"/>
    <w:rsid w:val="63F14929"/>
    <w:rsid w:val="63F22B00"/>
    <w:rsid w:val="63F85463"/>
    <w:rsid w:val="63FA6F9D"/>
    <w:rsid w:val="640E3950"/>
    <w:rsid w:val="640F6794"/>
    <w:rsid w:val="64174467"/>
    <w:rsid w:val="64216B3E"/>
    <w:rsid w:val="642658B0"/>
    <w:rsid w:val="642A77A1"/>
    <w:rsid w:val="642E6143"/>
    <w:rsid w:val="643C5726"/>
    <w:rsid w:val="64432611"/>
    <w:rsid w:val="6444200F"/>
    <w:rsid w:val="644D32A6"/>
    <w:rsid w:val="64571CDB"/>
    <w:rsid w:val="64591E34"/>
    <w:rsid w:val="645B296E"/>
    <w:rsid w:val="64674EC4"/>
    <w:rsid w:val="647B0FBF"/>
    <w:rsid w:val="648F5856"/>
    <w:rsid w:val="64910B6C"/>
    <w:rsid w:val="64915A72"/>
    <w:rsid w:val="64970BAF"/>
    <w:rsid w:val="64A95DBF"/>
    <w:rsid w:val="64BB10FB"/>
    <w:rsid w:val="64BC589C"/>
    <w:rsid w:val="64C42860"/>
    <w:rsid w:val="64D4488A"/>
    <w:rsid w:val="64D7381D"/>
    <w:rsid w:val="64DC4A2F"/>
    <w:rsid w:val="64E16544"/>
    <w:rsid w:val="64EF09EB"/>
    <w:rsid w:val="64F01B59"/>
    <w:rsid w:val="64FC0235"/>
    <w:rsid w:val="64FE29DC"/>
    <w:rsid w:val="65046576"/>
    <w:rsid w:val="650C2823"/>
    <w:rsid w:val="65127CF1"/>
    <w:rsid w:val="651363E4"/>
    <w:rsid w:val="651D6018"/>
    <w:rsid w:val="6521697B"/>
    <w:rsid w:val="65233C6E"/>
    <w:rsid w:val="65271F32"/>
    <w:rsid w:val="652A627C"/>
    <w:rsid w:val="6530645D"/>
    <w:rsid w:val="65310477"/>
    <w:rsid w:val="65326B1A"/>
    <w:rsid w:val="6538330F"/>
    <w:rsid w:val="654A5B21"/>
    <w:rsid w:val="655645C6"/>
    <w:rsid w:val="6558033E"/>
    <w:rsid w:val="6570193C"/>
    <w:rsid w:val="65814BBE"/>
    <w:rsid w:val="65876E75"/>
    <w:rsid w:val="658856C4"/>
    <w:rsid w:val="658B7653"/>
    <w:rsid w:val="65995367"/>
    <w:rsid w:val="659F7D1B"/>
    <w:rsid w:val="65B030AD"/>
    <w:rsid w:val="65B8398B"/>
    <w:rsid w:val="65BC0AFC"/>
    <w:rsid w:val="65C15EE3"/>
    <w:rsid w:val="65C37FE8"/>
    <w:rsid w:val="65C4177D"/>
    <w:rsid w:val="65C50221"/>
    <w:rsid w:val="65D72A64"/>
    <w:rsid w:val="65E120E1"/>
    <w:rsid w:val="65E35C92"/>
    <w:rsid w:val="65E41ED0"/>
    <w:rsid w:val="65E803B1"/>
    <w:rsid w:val="65ED1B74"/>
    <w:rsid w:val="65ED6CD8"/>
    <w:rsid w:val="65F51279"/>
    <w:rsid w:val="65F938CF"/>
    <w:rsid w:val="66010F6E"/>
    <w:rsid w:val="660404C6"/>
    <w:rsid w:val="660D737A"/>
    <w:rsid w:val="661A1A97"/>
    <w:rsid w:val="66214933"/>
    <w:rsid w:val="66245681"/>
    <w:rsid w:val="662B7800"/>
    <w:rsid w:val="6632293D"/>
    <w:rsid w:val="6646288C"/>
    <w:rsid w:val="66465704"/>
    <w:rsid w:val="664F5ADA"/>
    <w:rsid w:val="665135D2"/>
    <w:rsid w:val="66557E8E"/>
    <w:rsid w:val="66576847"/>
    <w:rsid w:val="66652D12"/>
    <w:rsid w:val="66666A8A"/>
    <w:rsid w:val="666D558F"/>
    <w:rsid w:val="666E7F0C"/>
    <w:rsid w:val="66713AB8"/>
    <w:rsid w:val="66716F79"/>
    <w:rsid w:val="66770C98"/>
    <w:rsid w:val="667747F4"/>
    <w:rsid w:val="667B289F"/>
    <w:rsid w:val="66807B4C"/>
    <w:rsid w:val="66830FD0"/>
    <w:rsid w:val="6686712D"/>
    <w:rsid w:val="668A2F36"/>
    <w:rsid w:val="668B6EE6"/>
    <w:rsid w:val="66AB175B"/>
    <w:rsid w:val="66BD7716"/>
    <w:rsid w:val="66BF3AE2"/>
    <w:rsid w:val="66DA5FA8"/>
    <w:rsid w:val="66DA662D"/>
    <w:rsid w:val="66DD4BFF"/>
    <w:rsid w:val="66E520A5"/>
    <w:rsid w:val="66E53E53"/>
    <w:rsid w:val="66E62482"/>
    <w:rsid w:val="66EC3434"/>
    <w:rsid w:val="66F3099D"/>
    <w:rsid w:val="66FB71D3"/>
    <w:rsid w:val="66FE5F4E"/>
    <w:rsid w:val="67006EDF"/>
    <w:rsid w:val="670544F5"/>
    <w:rsid w:val="670562A3"/>
    <w:rsid w:val="6707730C"/>
    <w:rsid w:val="67114C48"/>
    <w:rsid w:val="671362AC"/>
    <w:rsid w:val="671B23A6"/>
    <w:rsid w:val="672C1A82"/>
    <w:rsid w:val="67362878"/>
    <w:rsid w:val="673B3A73"/>
    <w:rsid w:val="673B5830"/>
    <w:rsid w:val="674A015A"/>
    <w:rsid w:val="674C7A2E"/>
    <w:rsid w:val="675D4EDF"/>
    <w:rsid w:val="67616BD8"/>
    <w:rsid w:val="676314F1"/>
    <w:rsid w:val="67636CBF"/>
    <w:rsid w:val="676378A7"/>
    <w:rsid w:val="678278F4"/>
    <w:rsid w:val="678E6673"/>
    <w:rsid w:val="679413D5"/>
    <w:rsid w:val="67995641"/>
    <w:rsid w:val="679A4C3E"/>
    <w:rsid w:val="679D490D"/>
    <w:rsid w:val="67A9270A"/>
    <w:rsid w:val="67B37ECB"/>
    <w:rsid w:val="67B519A4"/>
    <w:rsid w:val="67BB124F"/>
    <w:rsid w:val="67C73559"/>
    <w:rsid w:val="67D068B1"/>
    <w:rsid w:val="67E11183"/>
    <w:rsid w:val="67E36C7A"/>
    <w:rsid w:val="67E476E8"/>
    <w:rsid w:val="67E97973"/>
    <w:rsid w:val="67EB4DFC"/>
    <w:rsid w:val="67F60DFC"/>
    <w:rsid w:val="67F968BE"/>
    <w:rsid w:val="67FB5365"/>
    <w:rsid w:val="67FD6F7B"/>
    <w:rsid w:val="67FF5B5B"/>
    <w:rsid w:val="68077DF9"/>
    <w:rsid w:val="680974B1"/>
    <w:rsid w:val="681709C9"/>
    <w:rsid w:val="681F3395"/>
    <w:rsid w:val="68232E85"/>
    <w:rsid w:val="682C160E"/>
    <w:rsid w:val="682C260C"/>
    <w:rsid w:val="683934DD"/>
    <w:rsid w:val="683D63D6"/>
    <w:rsid w:val="683F7593"/>
    <w:rsid w:val="68420E31"/>
    <w:rsid w:val="68433252"/>
    <w:rsid w:val="68433DA6"/>
    <w:rsid w:val="684A4454"/>
    <w:rsid w:val="684B418A"/>
    <w:rsid w:val="684D4EA6"/>
    <w:rsid w:val="68586B65"/>
    <w:rsid w:val="685F0B4B"/>
    <w:rsid w:val="686047EC"/>
    <w:rsid w:val="68662D72"/>
    <w:rsid w:val="68677AAE"/>
    <w:rsid w:val="686B2811"/>
    <w:rsid w:val="68773043"/>
    <w:rsid w:val="687A681D"/>
    <w:rsid w:val="68891B98"/>
    <w:rsid w:val="689212E3"/>
    <w:rsid w:val="68926204"/>
    <w:rsid w:val="6893665F"/>
    <w:rsid w:val="689C2C37"/>
    <w:rsid w:val="68A540D4"/>
    <w:rsid w:val="68AC2CF6"/>
    <w:rsid w:val="68AF1F4F"/>
    <w:rsid w:val="68B86FC0"/>
    <w:rsid w:val="68C7438B"/>
    <w:rsid w:val="68D06FB7"/>
    <w:rsid w:val="68D94C48"/>
    <w:rsid w:val="68DC1D09"/>
    <w:rsid w:val="68DC4DE2"/>
    <w:rsid w:val="68F05D38"/>
    <w:rsid w:val="68F44821"/>
    <w:rsid w:val="69024B11"/>
    <w:rsid w:val="69056194"/>
    <w:rsid w:val="69175724"/>
    <w:rsid w:val="6919046B"/>
    <w:rsid w:val="691D1275"/>
    <w:rsid w:val="691E189E"/>
    <w:rsid w:val="692E5FD1"/>
    <w:rsid w:val="692E7D33"/>
    <w:rsid w:val="692F585A"/>
    <w:rsid w:val="69377459"/>
    <w:rsid w:val="694B21F8"/>
    <w:rsid w:val="694F3806"/>
    <w:rsid w:val="695D476C"/>
    <w:rsid w:val="696F3EA8"/>
    <w:rsid w:val="6978535B"/>
    <w:rsid w:val="69807E63"/>
    <w:rsid w:val="6987405D"/>
    <w:rsid w:val="698B48B2"/>
    <w:rsid w:val="69931944"/>
    <w:rsid w:val="699546C7"/>
    <w:rsid w:val="699925C6"/>
    <w:rsid w:val="699B1A2E"/>
    <w:rsid w:val="699B2EEF"/>
    <w:rsid w:val="69A26638"/>
    <w:rsid w:val="69A94AF3"/>
    <w:rsid w:val="69AC6EAA"/>
    <w:rsid w:val="69B4097B"/>
    <w:rsid w:val="69C266CE"/>
    <w:rsid w:val="69C75A92"/>
    <w:rsid w:val="69C8232E"/>
    <w:rsid w:val="69CE5072"/>
    <w:rsid w:val="69D01A3D"/>
    <w:rsid w:val="69D426ED"/>
    <w:rsid w:val="69D92F25"/>
    <w:rsid w:val="69DC457A"/>
    <w:rsid w:val="69E56C19"/>
    <w:rsid w:val="69FE0E72"/>
    <w:rsid w:val="69FF4345"/>
    <w:rsid w:val="6A0002CB"/>
    <w:rsid w:val="6A010FA4"/>
    <w:rsid w:val="6A0D4A4B"/>
    <w:rsid w:val="6A0D5B9B"/>
    <w:rsid w:val="6A0E1CBF"/>
    <w:rsid w:val="6A1F58CE"/>
    <w:rsid w:val="6A2A10BB"/>
    <w:rsid w:val="6A2C5D50"/>
    <w:rsid w:val="6A2D7FEB"/>
    <w:rsid w:val="6A3432E0"/>
    <w:rsid w:val="6A3B3D8A"/>
    <w:rsid w:val="6A445335"/>
    <w:rsid w:val="6A48113B"/>
    <w:rsid w:val="6A4B1265"/>
    <w:rsid w:val="6A4B4EC4"/>
    <w:rsid w:val="6A4D4413"/>
    <w:rsid w:val="6A4F0F97"/>
    <w:rsid w:val="6A694D9B"/>
    <w:rsid w:val="6A7143B4"/>
    <w:rsid w:val="6A732063"/>
    <w:rsid w:val="6A7E2C0A"/>
    <w:rsid w:val="6A890FA5"/>
    <w:rsid w:val="6A92631E"/>
    <w:rsid w:val="6A9F684D"/>
    <w:rsid w:val="6AA16E5C"/>
    <w:rsid w:val="6AAA527E"/>
    <w:rsid w:val="6AAC3178"/>
    <w:rsid w:val="6ABC311D"/>
    <w:rsid w:val="6AC54093"/>
    <w:rsid w:val="6AC63F9C"/>
    <w:rsid w:val="6AD457EC"/>
    <w:rsid w:val="6AE0505D"/>
    <w:rsid w:val="6AE1287C"/>
    <w:rsid w:val="6AE5597E"/>
    <w:rsid w:val="6AEC41C5"/>
    <w:rsid w:val="6AFB2812"/>
    <w:rsid w:val="6B0A20DA"/>
    <w:rsid w:val="6B0F694D"/>
    <w:rsid w:val="6B1A680B"/>
    <w:rsid w:val="6B2536D7"/>
    <w:rsid w:val="6B265B50"/>
    <w:rsid w:val="6B2B4BE8"/>
    <w:rsid w:val="6B363FF1"/>
    <w:rsid w:val="6B372443"/>
    <w:rsid w:val="6B496A63"/>
    <w:rsid w:val="6B4C0C26"/>
    <w:rsid w:val="6B555802"/>
    <w:rsid w:val="6B5E2EFA"/>
    <w:rsid w:val="6B6157AA"/>
    <w:rsid w:val="6B6932A5"/>
    <w:rsid w:val="6B731500"/>
    <w:rsid w:val="6B7E4289"/>
    <w:rsid w:val="6B7F3EF2"/>
    <w:rsid w:val="6B802BD0"/>
    <w:rsid w:val="6B8754D9"/>
    <w:rsid w:val="6B8E0DEA"/>
    <w:rsid w:val="6B991E8C"/>
    <w:rsid w:val="6BA07F27"/>
    <w:rsid w:val="6BA51E03"/>
    <w:rsid w:val="6BA97047"/>
    <w:rsid w:val="6BBD0EFB"/>
    <w:rsid w:val="6BBD3F31"/>
    <w:rsid w:val="6BC06753"/>
    <w:rsid w:val="6BCA4800"/>
    <w:rsid w:val="6BCB6DE4"/>
    <w:rsid w:val="6BCE7866"/>
    <w:rsid w:val="6BD44496"/>
    <w:rsid w:val="6BD73FFC"/>
    <w:rsid w:val="6BDA6F67"/>
    <w:rsid w:val="6BE046D1"/>
    <w:rsid w:val="6BE20961"/>
    <w:rsid w:val="6BF14384"/>
    <w:rsid w:val="6C067C12"/>
    <w:rsid w:val="6C092392"/>
    <w:rsid w:val="6C0C59DE"/>
    <w:rsid w:val="6C0E5F5E"/>
    <w:rsid w:val="6C155DA9"/>
    <w:rsid w:val="6C172D01"/>
    <w:rsid w:val="6C1867B2"/>
    <w:rsid w:val="6C203AAB"/>
    <w:rsid w:val="6C2201D7"/>
    <w:rsid w:val="6C264998"/>
    <w:rsid w:val="6C276CBC"/>
    <w:rsid w:val="6C2D2FAE"/>
    <w:rsid w:val="6C30791F"/>
    <w:rsid w:val="6C3118E9"/>
    <w:rsid w:val="6C3157D9"/>
    <w:rsid w:val="6C3237C7"/>
    <w:rsid w:val="6C3710E8"/>
    <w:rsid w:val="6C3A69EF"/>
    <w:rsid w:val="6C3D203B"/>
    <w:rsid w:val="6C5E7B45"/>
    <w:rsid w:val="6C643A6C"/>
    <w:rsid w:val="6C6A0B7D"/>
    <w:rsid w:val="6C6A5748"/>
    <w:rsid w:val="6C710145"/>
    <w:rsid w:val="6C7B7C5C"/>
    <w:rsid w:val="6C870E55"/>
    <w:rsid w:val="6C9319E9"/>
    <w:rsid w:val="6C961959"/>
    <w:rsid w:val="6C976C1F"/>
    <w:rsid w:val="6C995A5F"/>
    <w:rsid w:val="6CA743D6"/>
    <w:rsid w:val="6CAD5413"/>
    <w:rsid w:val="6CAE6A95"/>
    <w:rsid w:val="6CB43BD9"/>
    <w:rsid w:val="6CB84B68"/>
    <w:rsid w:val="6CBA536E"/>
    <w:rsid w:val="6CCF7C40"/>
    <w:rsid w:val="6CD92A71"/>
    <w:rsid w:val="6CDB1A5C"/>
    <w:rsid w:val="6CDF3F6C"/>
    <w:rsid w:val="6CDF56BA"/>
    <w:rsid w:val="6CE4549A"/>
    <w:rsid w:val="6CE76665"/>
    <w:rsid w:val="6CED272F"/>
    <w:rsid w:val="6CF144B9"/>
    <w:rsid w:val="6CF576A2"/>
    <w:rsid w:val="6CF941B4"/>
    <w:rsid w:val="6CFE7A1D"/>
    <w:rsid w:val="6D0A227B"/>
    <w:rsid w:val="6D1234C8"/>
    <w:rsid w:val="6D262AD0"/>
    <w:rsid w:val="6D331F8B"/>
    <w:rsid w:val="6D397DA0"/>
    <w:rsid w:val="6D3A3E17"/>
    <w:rsid w:val="6D3A56C3"/>
    <w:rsid w:val="6D3C0446"/>
    <w:rsid w:val="6D414FE9"/>
    <w:rsid w:val="6D415B5B"/>
    <w:rsid w:val="6D513488"/>
    <w:rsid w:val="6D683CB6"/>
    <w:rsid w:val="6D7C1D61"/>
    <w:rsid w:val="6D804DF8"/>
    <w:rsid w:val="6D855A48"/>
    <w:rsid w:val="6D8A24D4"/>
    <w:rsid w:val="6D98094B"/>
    <w:rsid w:val="6DB710E0"/>
    <w:rsid w:val="6DBB590E"/>
    <w:rsid w:val="6DBC2D7B"/>
    <w:rsid w:val="6DBF4F45"/>
    <w:rsid w:val="6DD07C38"/>
    <w:rsid w:val="6DDA2238"/>
    <w:rsid w:val="6DE42761"/>
    <w:rsid w:val="6DE51FC5"/>
    <w:rsid w:val="6DE67480"/>
    <w:rsid w:val="6DEB3726"/>
    <w:rsid w:val="6DFC2975"/>
    <w:rsid w:val="6E136057"/>
    <w:rsid w:val="6E162B44"/>
    <w:rsid w:val="6E1D3E88"/>
    <w:rsid w:val="6E1E7249"/>
    <w:rsid w:val="6E1F5E9D"/>
    <w:rsid w:val="6E2C680B"/>
    <w:rsid w:val="6E3653FF"/>
    <w:rsid w:val="6E37450C"/>
    <w:rsid w:val="6E376F24"/>
    <w:rsid w:val="6E397584"/>
    <w:rsid w:val="6E3C285F"/>
    <w:rsid w:val="6E3F184B"/>
    <w:rsid w:val="6E46781B"/>
    <w:rsid w:val="6E4678CD"/>
    <w:rsid w:val="6E4C064F"/>
    <w:rsid w:val="6E54418B"/>
    <w:rsid w:val="6E55366C"/>
    <w:rsid w:val="6E56172B"/>
    <w:rsid w:val="6E5A3C07"/>
    <w:rsid w:val="6E6B5ED5"/>
    <w:rsid w:val="6E6F5C78"/>
    <w:rsid w:val="6E723819"/>
    <w:rsid w:val="6E72450A"/>
    <w:rsid w:val="6E753D0F"/>
    <w:rsid w:val="6E77636C"/>
    <w:rsid w:val="6E7E4832"/>
    <w:rsid w:val="6E7F6CEA"/>
    <w:rsid w:val="6E9005CF"/>
    <w:rsid w:val="6E930D5B"/>
    <w:rsid w:val="6E963C85"/>
    <w:rsid w:val="6E970129"/>
    <w:rsid w:val="6E9F0F63"/>
    <w:rsid w:val="6EA2087C"/>
    <w:rsid w:val="6EA23374"/>
    <w:rsid w:val="6EA27B21"/>
    <w:rsid w:val="6EAE0FCF"/>
    <w:rsid w:val="6EAE7221"/>
    <w:rsid w:val="6EB010B1"/>
    <w:rsid w:val="6EB26D11"/>
    <w:rsid w:val="6EBC3160"/>
    <w:rsid w:val="6EC30F1E"/>
    <w:rsid w:val="6ED55E7C"/>
    <w:rsid w:val="6EDA0E31"/>
    <w:rsid w:val="6EE16A9C"/>
    <w:rsid w:val="6EE72F19"/>
    <w:rsid w:val="6EED1430"/>
    <w:rsid w:val="6EF1151A"/>
    <w:rsid w:val="6EF2535F"/>
    <w:rsid w:val="6EF71290"/>
    <w:rsid w:val="6EFE46BB"/>
    <w:rsid w:val="6F020397"/>
    <w:rsid w:val="6F135451"/>
    <w:rsid w:val="6F1570A7"/>
    <w:rsid w:val="6F285225"/>
    <w:rsid w:val="6F2C31AB"/>
    <w:rsid w:val="6F3D7875"/>
    <w:rsid w:val="6F3E05A4"/>
    <w:rsid w:val="6F3E529C"/>
    <w:rsid w:val="6F4831D1"/>
    <w:rsid w:val="6F49374D"/>
    <w:rsid w:val="6F5B37B7"/>
    <w:rsid w:val="6F5E602C"/>
    <w:rsid w:val="6F6178C3"/>
    <w:rsid w:val="6F6C5F58"/>
    <w:rsid w:val="6F6F075E"/>
    <w:rsid w:val="6F750B81"/>
    <w:rsid w:val="6F7F4719"/>
    <w:rsid w:val="6F885F64"/>
    <w:rsid w:val="6F8C7562"/>
    <w:rsid w:val="6F8E1753"/>
    <w:rsid w:val="6FA10EE2"/>
    <w:rsid w:val="6FA82727"/>
    <w:rsid w:val="6FC16F9B"/>
    <w:rsid w:val="6FD26F3F"/>
    <w:rsid w:val="6FEB45D6"/>
    <w:rsid w:val="6FEF5D43"/>
    <w:rsid w:val="6FEF7240"/>
    <w:rsid w:val="6FFB5430"/>
    <w:rsid w:val="6FFC75E5"/>
    <w:rsid w:val="70071E3D"/>
    <w:rsid w:val="701A0C7F"/>
    <w:rsid w:val="70223A22"/>
    <w:rsid w:val="70237AD7"/>
    <w:rsid w:val="702F7EED"/>
    <w:rsid w:val="703D3B36"/>
    <w:rsid w:val="70440456"/>
    <w:rsid w:val="704F4E9C"/>
    <w:rsid w:val="7065582E"/>
    <w:rsid w:val="706E3B0B"/>
    <w:rsid w:val="7073362D"/>
    <w:rsid w:val="707A1599"/>
    <w:rsid w:val="707B0C5B"/>
    <w:rsid w:val="707C7654"/>
    <w:rsid w:val="707D7E72"/>
    <w:rsid w:val="708B529E"/>
    <w:rsid w:val="708F7927"/>
    <w:rsid w:val="70A66C26"/>
    <w:rsid w:val="70A726C3"/>
    <w:rsid w:val="70A94143"/>
    <w:rsid w:val="70B40ED7"/>
    <w:rsid w:val="70BA00FF"/>
    <w:rsid w:val="70C522E3"/>
    <w:rsid w:val="70C95B66"/>
    <w:rsid w:val="70CA4041"/>
    <w:rsid w:val="70CB14C4"/>
    <w:rsid w:val="70CB2BBE"/>
    <w:rsid w:val="70D34D1C"/>
    <w:rsid w:val="70E60FFB"/>
    <w:rsid w:val="70EE2D4A"/>
    <w:rsid w:val="71005E22"/>
    <w:rsid w:val="71107D1F"/>
    <w:rsid w:val="711D3D29"/>
    <w:rsid w:val="71264B64"/>
    <w:rsid w:val="712832BA"/>
    <w:rsid w:val="71554A0A"/>
    <w:rsid w:val="715A08DA"/>
    <w:rsid w:val="71600532"/>
    <w:rsid w:val="716763F1"/>
    <w:rsid w:val="717470EF"/>
    <w:rsid w:val="717A163C"/>
    <w:rsid w:val="717C7162"/>
    <w:rsid w:val="717F6293"/>
    <w:rsid w:val="71840FD7"/>
    <w:rsid w:val="718524BB"/>
    <w:rsid w:val="719B38D4"/>
    <w:rsid w:val="71B047FB"/>
    <w:rsid w:val="71B44B4E"/>
    <w:rsid w:val="71B67332"/>
    <w:rsid w:val="71B903B6"/>
    <w:rsid w:val="71BF27C0"/>
    <w:rsid w:val="71C1726B"/>
    <w:rsid w:val="71C316DD"/>
    <w:rsid w:val="71C56D5B"/>
    <w:rsid w:val="71D30E94"/>
    <w:rsid w:val="71D74C9B"/>
    <w:rsid w:val="71E224A9"/>
    <w:rsid w:val="71F3132A"/>
    <w:rsid w:val="72027C0E"/>
    <w:rsid w:val="720550F5"/>
    <w:rsid w:val="721101F2"/>
    <w:rsid w:val="721D1451"/>
    <w:rsid w:val="722021E3"/>
    <w:rsid w:val="72222BD2"/>
    <w:rsid w:val="72257DAA"/>
    <w:rsid w:val="722A2268"/>
    <w:rsid w:val="72312642"/>
    <w:rsid w:val="72347A3D"/>
    <w:rsid w:val="723905E2"/>
    <w:rsid w:val="724A6A6F"/>
    <w:rsid w:val="725A3947"/>
    <w:rsid w:val="725B553C"/>
    <w:rsid w:val="725B76BF"/>
    <w:rsid w:val="7265409A"/>
    <w:rsid w:val="72691DDC"/>
    <w:rsid w:val="726F1340"/>
    <w:rsid w:val="7273277C"/>
    <w:rsid w:val="72866D81"/>
    <w:rsid w:val="72897D89"/>
    <w:rsid w:val="728E17FF"/>
    <w:rsid w:val="72BC3320"/>
    <w:rsid w:val="72CA214F"/>
    <w:rsid w:val="72D57472"/>
    <w:rsid w:val="72D6655E"/>
    <w:rsid w:val="72D80991"/>
    <w:rsid w:val="72E82B4F"/>
    <w:rsid w:val="72EB0A43"/>
    <w:rsid w:val="72ED2031"/>
    <w:rsid w:val="72FB28B4"/>
    <w:rsid w:val="73005D45"/>
    <w:rsid w:val="73005EB5"/>
    <w:rsid w:val="7304306F"/>
    <w:rsid w:val="730E37AD"/>
    <w:rsid w:val="730F0E54"/>
    <w:rsid w:val="7315161C"/>
    <w:rsid w:val="73155AC0"/>
    <w:rsid w:val="733B20A7"/>
    <w:rsid w:val="7358775B"/>
    <w:rsid w:val="73656994"/>
    <w:rsid w:val="73683E42"/>
    <w:rsid w:val="73702CF6"/>
    <w:rsid w:val="737323A6"/>
    <w:rsid w:val="737E0B7F"/>
    <w:rsid w:val="738007DB"/>
    <w:rsid w:val="73865041"/>
    <w:rsid w:val="738D1EAC"/>
    <w:rsid w:val="738D2254"/>
    <w:rsid w:val="73942E89"/>
    <w:rsid w:val="73944C37"/>
    <w:rsid w:val="73A45B36"/>
    <w:rsid w:val="73A50B61"/>
    <w:rsid w:val="73B40A19"/>
    <w:rsid w:val="73B70925"/>
    <w:rsid w:val="73BA3FF7"/>
    <w:rsid w:val="73BA5474"/>
    <w:rsid w:val="73C86408"/>
    <w:rsid w:val="73CD0149"/>
    <w:rsid w:val="73CD1EF4"/>
    <w:rsid w:val="73D03922"/>
    <w:rsid w:val="73D414D7"/>
    <w:rsid w:val="73D80A04"/>
    <w:rsid w:val="73E159A2"/>
    <w:rsid w:val="73E32E08"/>
    <w:rsid w:val="73F756AE"/>
    <w:rsid w:val="73FA6E8F"/>
    <w:rsid w:val="73FB7AC7"/>
    <w:rsid w:val="740B676D"/>
    <w:rsid w:val="7417564D"/>
    <w:rsid w:val="7418103E"/>
    <w:rsid w:val="742C4AB7"/>
    <w:rsid w:val="74324450"/>
    <w:rsid w:val="743A1718"/>
    <w:rsid w:val="743E2DF5"/>
    <w:rsid w:val="7440702B"/>
    <w:rsid w:val="744228E5"/>
    <w:rsid w:val="74444276"/>
    <w:rsid w:val="74465537"/>
    <w:rsid w:val="744D23D9"/>
    <w:rsid w:val="744E128A"/>
    <w:rsid w:val="74561EEC"/>
    <w:rsid w:val="745D74B0"/>
    <w:rsid w:val="746215C8"/>
    <w:rsid w:val="74650790"/>
    <w:rsid w:val="746F28F4"/>
    <w:rsid w:val="74730CF0"/>
    <w:rsid w:val="74754A9F"/>
    <w:rsid w:val="74782345"/>
    <w:rsid w:val="747B10B0"/>
    <w:rsid w:val="747B1953"/>
    <w:rsid w:val="747F3106"/>
    <w:rsid w:val="748C1DB2"/>
    <w:rsid w:val="749D60E5"/>
    <w:rsid w:val="749F7FC0"/>
    <w:rsid w:val="74D2336D"/>
    <w:rsid w:val="74DB4173"/>
    <w:rsid w:val="74F040EF"/>
    <w:rsid w:val="74F160B9"/>
    <w:rsid w:val="74F85B27"/>
    <w:rsid w:val="74FA2778"/>
    <w:rsid w:val="75003798"/>
    <w:rsid w:val="75040254"/>
    <w:rsid w:val="7507768A"/>
    <w:rsid w:val="750A6063"/>
    <w:rsid w:val="75114952"/>
    <w:rsid w:val="75115004"/>
    <w:rsid w:val="75181584"/>
    <w:rsid w:val="75297601"/>
    <w:rsid w:val="752A5BEE"/>
    <w:rsid w:val="75313A58"/>
    <w:rsid w:val="75351945"/>
    <w:rsid w:val="753D151B"/>
    <w:rsid w:val="753E6C0A"/>
    <w:rsid w:val="753F770E"/>
    <w:rsid w:val="75466A7F"/>
    <w:rsid w:val="75526B58"/>
    <w:rsid w:val="75594DF6"/>
    <w:rsid w:val="756021F7"/>
    <w:rsid w:val="75694C25"/>
    <w:rsid w:val="75703482"/>
    <w:rsid w:val="75705230"/>
    <w:rsid w:val="75735AF8"/>
    <w:rsid w:val="7579607C"/>
    <w:rsid w:val="757B06C3"/>
    <w:rsid w:val="75851546"/>
    <w:rsid w:val="75867829"/>
    <w:rsid w:val="758C2CAF"/>
    <w:rsid w:val="758D4034"/>
    <w:rsid w:val="759119C2"/>
    <w:rsid w:val="759977B7"/>
    <w:rsid w:val="759E127A"/>
    <w:rsid w:val="759E3D9C"/>
    <w:rsid w:val="75AC0E7A"/>
    <w:rsid w:val="75B0387E"/>
    <w:rsid w:val="75B23A9A"/>
    <w:rsid w:val="75BB0FF6"/>
    <w:rsid w:val="75BC31F4"/>
    <w:rsid w:val="75E07014"/>
    <w:rsid w:val="75ED7908"/>
    <w:rsid w:val="75F4275D"/>
    <w:rsid w:val="75F52CE2"/>
    <w:rsid w:val="75F72090"/>
    <w:rsid w:val="75F95225"/>
    <w:rsid w:val="75FB0F9D"/>
    <w:rsid w:val="75FB4D1F"/>
    <w:rsid w:val="75FC6AC3"/>
    <w:rsid w:val="76065B94"/>
    <w:rsid w:val="760A5684"/>
    <w:rsid w:val="760B34E8"/>
    <w:rsid w:val="760D17FE"/>
    <w:rsid w:val="760E58AB"/>
    <w:rsid w:val="7618671A"/>
    <w:rsid w:val="761E630B"/>
    <w:rsid w:val="76317FC3"/>
    <w:rsid w:val="763C0E66"/>
    <w:rsid w:val="764C7A4B"/>
    <w:rsid w:val="76575DF5"/>
    <w:rsid w:val="765D3A06"/>
    <w:rsid w:val="767456AA"/>
    <w:rsid w:val="76831AD1"/>
    <w:rsid w:val="768A032C"/>
    <w:rsid w:val="768E7B6B"/>
    <w:rsid w:val="769551D0"/>
    <w:rsid w:val="76A10290"/>
    <w:rsid w:val="76AF17F9"/>
    <w:rsid w:val="76B50C3B"/>
    <w:rsid w:val="76B86E8E"/>
    <w:rsid w:val="76BB7635"/>
    <w:rsid w:val="76BD4BB7"/>
    <w:rsid w:val="76C06CCE"/>
    <w:rsid w:val="76CA63C9"/>
    <w:rsid w:val="76CB62F1"/>
    <w:rsid w:val="76D35A76"/>
    <w:rsid w:val="76D65566"/>
    <w:rsid w:val="76DC5C45"/>
    <w:rsid w:val="76E25CB9"/>
    <w:rsid w:val="76EC030B"/>
    <w:rsid w:val="76EC0382"/>
    <w:rsid w:val="76F87153"/>
    <w:rsid w:val="76F95C66"/>
    <w:rsid w:val="7704698F"/>
    <w:rsid w:val="770735A1"/>
    <w:rsid w:val="770E7A76"/>
    <w:rsid w:val="77107706"/>
    <w:rsid w:val="77136E5E"/>
    <w:rsid w:val="77190BE9"/>
    <w:rsid w:val="77361931"/>
    <w:rsid w:val="77377A41"/>
    <w:rsid w:val="77422E1A"/>
    <w:rsid w:val="77425E1D"/>
    <w:rsid w:val="774A3910"/>
    <w:rsid w:val="774E15A1"/>
    <w:rsid w:val="775115C6"/>
    <w:rsid w:val="77521091"/>
    <w:rsid w:val="77525D78"/>
    <w:rsid w:val="77633352"/>
    <w:rsid w:val="77642618"/>
    <w:rsid w:val="777C0FE5"/>
    <w:rsid w:val="779119BA"/>
    <w:rsid w:val="779624E4"/>
    <w:rsid w:val="7796495D"/>
    <w:rsid w:val="779B465B"/>
    <w:rsid w:val="779D6084"/>
    <w:rsid w:val="77A12046"/>
    <w:rsid w:val="77A142C5"/>
    <w:rsid w:val="77AE1B51"/>
    <w:rsid w:val="77AF64E3"/>
    <w:rsid w:val="77B44102"/>
    <w:rsid w:val="77B533CE"/>
    <w:rsid w:val="77B657E9"/>
    <w:rsid w:val="77B70EF4"/>
    <w:rsid w:val="77BB29AD"/>
    <w:rsid w:val="77BE3082"/>
    <w:rsid w:val="77C53C4A"/>
    <w:rsid w:val="77C73A39"/>
    <w:rsid w:val="77CE4644"/>
    <w:rsid w:val="77CF650E"/>
    <w:rsid w:val="77F52527"/>
    <w:rsid w:val="77F951E6"/>
    <w:rsid w:val="77FF289B"/>
    <w:rsid w:val="780C4E8C"/>
    <w:rsid w:val="78117B09"/>
    <w:rsid w:val="781D4FBB"/>
    <w:rsid w:val="7823276E"/>
    <w:rsid w:val="782872D6"/>
    <w:rsid w:val="782F4C42"/>
    <w:rsid w:val="783B78FF"/>
    <w:rsid w:val="784F7ADF"/>
    <w:rsid w:val="785726D7"/>
    <w:rsid w:val="786848E4"/>
    <w:rsid w:val="786B4497"/>
    <w:rsid w:val="7872635A"/>
    <w:rsid w:val="7879089F"/>
    <w:rsid w:val="788334CC"/>
    <w:rsid w:val="78833532"/>
    <w:rsid w:val="78846F25"/>
    <w:rsid w:val="78873448"/>
    <w:rsid w:val="788D11E8"/>
    <w:rsid w:val="789456D9"/>
    <w:rsid w:val="78A55F24"/>
    <w:rsid w:val="78A93A69"/>
    <w:rsid w:val="78AD0549"/>
    <w:rsid w:val="78D26223"/>
    <w:rsid w:val="78DD70EB"/>
    <w:rsid w:val="78DE6954"/>
    <w:rsid w:val="78E201F2"/>
    <w:rsid w:val="78EE0A8E"/>
    <w:rsid w:val="78F83FA8"/>
    <w:rsid w:val="78FE662E"/>
    <w:rsid w:val="78FE6B23"/>
    <w:rsid w:val="79002D6F"/>
    <w:rsid w:val="79075EAB"/>
    <w:rsid w:val="791F783D"/>
    <w:rsid w:val="792342E1"/>
    <w:rsid w:val="7924219F"/>
    <w:rsid w:val="792425B9"/>
    <w:rsid w:val="792570F0"/>
    <w:rsid w:val="7930686C"/>
    <w:rsid w:val="7936053E"/>
    <w:rsid w:val="79366790"/>
    <w:rsid w:val="793F583F"/>
    <w:rsid w:val="793F6177"/>
    <w:rsid w:val="794E1B90"/>
    <w:rsid w:val="79773031"/>
    <w:rsid w:val="79792E52"/>
    <w:rsid w:val="797F0137"/>
    <w:rsid w:val="79815C5D"/>
    <w:rsid w:val="79873D34"/>
    <w:rsid w:val="798B6ADC"/>
    <w:rsid w:val="79A35F22"/>
    <w:rsid w:val="79A454A8"/>
    <w:rsid w:val="79B00633"/>
    <w:rsid w:val="79C23FD9"/>
    <w:rsid w:val="79C63DDC"/>
    <w:rsid w:val="79D378DB"/>
    <w:rsid w:val="79D73ACF"/>
    <w:rsid w:val="79DC2E94"/>
    <w:rsid w:val="79E1572D"/>
    <w:rsid w:val="79ED6E4F"/>
    <w:rsid w:val="79F71A7C"/>
    <w:rsid w:val="79F77CCE"/>
    <w:rsid w:val="79FE4645"/>
    <w:rsid w:val="7A074075"/>
    <w:rsid w:val="7A17722A"/>
    <w:rsid w:val="7A1D010A"/>
    <w:rsid w:val="7A207221"/>
    <w:rsid w:val="7A243F3E"/>
    <w:rsid w:val="7A2465E9"/>
    <w:rsid w:val="7A2724B8"/>
    <w:rsid w:val="7A2A25EE"/>
    <w:rsid w:val="7A2D36EF"/>
    <w:rsid w:val="7A350790"/>
    <w:rsid w:val="7A396538"/>
    <w:rsid w:val="7A3F3E02"/>
    <w:rsid w:val="7A434456"/>
    <w:rsid w:val="7A4C65EC"/>
    <w:rsid w:val="7A5E1AFB"/>
    <w:rsid w:val="7A5F7651"/>
    <w:rsid w:val="7A604711"/>
    <w:rsid w:val="7A661647"/>
    <w:rsid w:val="7A695F3F"/>
    <w:rsid w:val="7A6E36DB"/>
    <w:rsid w:val="7A880C3C"/>
    <w:rsid w:val="7A8F398F"/>
    <w:rsid w:val="7A946817"/>
    <w:rsid w:val="7A9B68AB"/>
    <w:rsid w:val="7AA339B1"/>
    <w:rsid w:val="7AA93ABC"/>
    <w:rsid w:val="7AB24B6E"/>
    <w:rsid w:val="7AB34BF0"/>
    <w:rsid w:val="7AB40F08"/>
    <w:rsid w:val="7AC9127F"/>
    <w:rsid w:val="7AD50F5F"/>
    <w:rsid w:val="7AE364A4"/>
    <w:rsid w:val="7AF10E19"/>
    <w:rsid w:val="7B1012E4"/>
    <w:rsid w:val="7B135574"/>
    <w:rsid w:val="7B1448AF"/>
    <w:rsid w:val="7B18614D"/>
    <w:rsid w:val="7B1A6202"/>
    <w:rsid w:val="7B1D4AE8"/>
    <w:rsid w:val="7B226FCC"/>
    <w:rsid w:val="7B2A40D3"/>
    <w:rsid w:val="7B3C028C"/>
    <w:rsid w:val="7B4A207F"/>
    <w:rsid w:val="7B512E8E"/>
    <w:rsid w:val="7B615D46"/>
    <w:rsid w:val="7B625FCB"/>
    <w:rsid w:val="7B6475E5"/>
    <w:rsid w:val="7B6B71EB"/>
    <w:rsid w:val="7B7D2454"/>
    <w:rsid w:val="7B7F61CD"/>
    <w:rsid w:val="7B8551C5"/>
    <w:rsid w:val="7B8E13F6"/>
    <w:rsid w:val="7B914152"/>
    <w:rsid w:val="7B933A26"/>
    <w:rsid w:val="7B98702C"/>
    <w:rsid w:val="7B9B28DB"/>
    <w:rsid w:val="7BA7028C"/>
    <w:rsid w:val="7BAD6D4A"/>
    <w:rsid w:val="7BB51D73"/>
    <w:rsid w:val="7BBC6ED8"/>
    <w:rsid w:val="7BC80534"/>
    <w:rsid w:val="7BCB31C0"/>
    <w:rsid w:val="7BCB7664"/>
    <w:rsid w:val="7BCF674F"/>
    <w:rsid w:val="7BD14F20"/>
    <w:rsid w:val="7BD73340"/>
    <w:rsid w:val="7BDF6C6B"/>
    <w:rsid w:val="7BE05E74"/>
    <w:rsid w:val="7BEC54DB"/>
    <w:rsid w:val="7BF74231"/>
    <w:rsid w:val="7BFD2F52"/>
    <w:rsid w:val="7C0F2146"/>
    <w:rsid w:val="7C1032C9"/>
    <w:rsid w:val="7C104768"/>
    <w:rsid w:val="7C1D53CC"/>
    <w:rsid w:val="7C20373C"/>
    <w:rsid w:val="7C2350C5"/>
    <w:rsid w:val="7C24720C"/>
    <w:rsid w:val="7C28575B"/>
    <w:rsid w:val="7C2D7A8A"/>
    <w:rsid w:val="7C3B5BCE"/>
    <w:rsid w:val="7C3D3F3F"/>
    <w:rsid w:val="7C417926"/>
    <w:rsid w:val="7C594C70"/>
    <w:rsid w:val="7C681D46"/>
    <w:rsid w:val="7C6F57E2"/>
    <w:rsid w:val="7C75312C"/>
    <w:rsid w:val="7C7B54D6"/>
    <w:rsid w:val="7C7D18CC"/>
    <w:rsid w:val="7C830E0A"/>
    <w:rsid w:val="7C921F30"/>
    <w:rsid w:val="7C991D2E"/>
    <w:rsid w:val="7CA7305F"/>
    <w:rsid w:val="7CB9718C"/>
    <w:rsid w:val="7CBE6C13"/>
    <w:rsid w:val="7CBF65FE"/>
    <w:rsid w:val="7CC36EE8"/>
    <w:rsid w:val="7CC9244C"/>
    <w:rsid w:val="7CD442F6"/>
    <w:rsid w:val="7CDF55D2"/>
    <w:rsid w:val="7CE22929"/>
    <w:rsid w:val="7CE458D1"/>
    <w:rsid w:val="7CE77C9A"/>
    <w:rsid w:val="7CF115DA"/>
    <w:rsid w:val="7CF44998"/>
    <w:rsid w:val="7CFB5D27"/>
    <w:rsid w:val="7D015E09"/>
    <w:rsid w:val="7D0E0E02"/>
    <w:rsid w:val="7D0F2F2C"/>
    <w:rsid w:val="7D140B97"/>
    <w:rsid w:val="7D1D35DD"/>
    <w:rsid w:val="7D1F2D8B"/>
    <w:rsid w:val="7D264BE8"/>
    <w:rsid w:val="7D2A03BA"/>
    <w:rsid w:val="7D2D00A5"/>
    <w:rsid w:val="7D2D2E10"/>
    <w:rsid w:val="7D3134F6"/>
    <w:rsid w:val="7D364FB1"/>
    <w:rsid w:val="7D366D5F"/>
    <w:rsid w:val="7D474AC8"/>
    <w:rsid w:val="7D4C20DE"/>
    <w:rsid w:val="7D4F7E21"/>
    <w:rsid w:val="7D586CD5"/>
    <w:rsid w:val="7D5947FB"/>
    <w:rsid w:val="7D5A3992"/>
    <w:rsid w:val="7D6155CF"/>
    <w:rsid w:val="7D6245F7"/>
    <w:rsid w:val="7D6A20F5"/>
    <w:rsid w:val="7D6E03F9"/>
    <w:rsid w:val="7D7E7E12"/>
    <w:rsid w:val="7D8017E7"/>
    <w:rsid w:val="7D8201F6"/>
    <w:rsid w:val="7D845D1C"/>
    <w:rsid w:val="7D856440"/>
    <w:rsid w:val="7D8D75CD"/>
    <w:rsid w:val="7D8F646F"/>
    <w:rsid w:val="7D974D3C"/>
    <w:rsid w:val="7D9D338C"/>
    <w:rsid w:val="7DA4350F"/>
    <w:rsid w:val="7DA802AD"/>
    <w:rsid w:val="7DA82495"/>
    <w:rsid w:val="7DBA173E"/>
    <w:rsid w:val="7DBB02EE"/>
    <w:rsid w:val="7DC413B1"/>
    <w:rsid w:val="7DCE343B"/>
    <w:rsid w:val="7DD16A88"/>
    <w:rsid w:val="7DD2185E"/>
    <w:rsid w:val="7DDA6D11"/>
    <w:rsid w:val="7DDB6CFC"/>
    <w:rsid w:val="7DE06CCB"/>
    <w:rsid w:val="7DE63B30"/>
    <w:rsid w:val="7DE70964"/>
    <w:rsid w:val="7DE95161"/>
    <w:rsid w:val="7E0806FB"/>
    <w:rsid w:val="7E0F6E22"/>
    <w:rsid w:val="7E0F7639"/>
    <w:rsid w:val="7E1200BB"/>
    <w:rsid w:val="7E151316"/>
    <w:rsid w:val="7E1919F4"/>
    <w:rsid w:val="7E2117BD"/>
    <w:rsid w:val="7E260644"/>
    <w:rsid w:val="7E317C07"/>
    <w:rsid w:val="7E4449BB"/>
    <w:rsid w:val="7E543476"/>
    <w:rsid w:val="7E6E2528"/>
    <w:rsid w:val="7E747637"/>
    <w:rsid w:val="7E7D47B9"/>
    <w:rsid w:val="7E7E6C0F"/>
    <w:rsid w:val="7E8B351C"/>
    <w:rsid w:val="7E8E3058"/>
    <w:rsid w:val="7E8E6727"/>
    <w:rsid w:val="7E955D07"/>
    <w:rsid w:val="7E977CD1"/>
    <w:rsid w:val="7E994E83"/>
    <w:rsid w:val="7EAD4DFF"/>
    <w:rsid w:val="7EB15E61"/>
    <w:rsid w:val="7EB77A2B"/>
    <w:rsid w:val="7EBB366D"/>
    <w:rsid w:val="7EBB576E"/>
    <w:rsid w:val="7EC2030D"/>
    <w:rsid w:val="7ECE2985"/>
    <w:rsid w:val="7ED102F0"/>
    <w:rsid w:val="7ED54279"/>
    <w:rsid w:val="7ED722B5"/>
    <w:rsid w:val="7EF7251E"/>
    <w:rsid w:val="7EFF1C16"/>
    <w:rsid w:val="7F012D0D"/>
    <w:rsid w:val="7F015C77"/>
    <w:rsid w:val="7F043C8F"/>
    <w:rsid w:val="7F0B337E"/>
    <w:rsid w:val="7F0F5AB9"/>
    <w:rsid w:val="7F155DFD"/>
    <w:rsid w:val="7F177E9D"/>
    <w:rsid w:val="7F194BB7"/>
    <w:rsid w:val="7F1A633B"/>
    <w:rsid w:val="7F1C7043"/>
    <w:rsid w:val="7F207CC7"/>
    <w:rsid w:val="7F21759B"/>
    <w:rsid w:val="7F2350C1"/>
    <w:rsid w:val="7F2F36DF"/>
    <w:rsid w:val="7F306B83"/>
    <w:rsid w:val="7F337A2D"/>
    <w:rsid w:val="7F3E1EFB"/>
    <w:rsid w:val="7F460DAF"/>
    <w:rsid w:val="7F4F40D5"/>
    <w:rsid w:val="7F567638"/>
    <w:rsid w:val="7F574F68"/>
    <w:rsid w:val="7F581804"/>
    <w:rsid w:val="7F587286"/>
    <w:rsid w:val="7F5B6D94"/>
    <w:rsid w:val="7F5F07EF"/>
    <w:rsid w:val="7F6047ED"/>
    <w:rsid w:val="7F634D8D"/>
    <w:rsid w:val="7F6F0306"/>
    <w:rsid w:val="7F7240F7"/>
    <w:rsid w:val="7F736048"/>
    <w:rsid w:val="7F7463E2"/>
    <w:rsid w:val="7F857B2A"/>
    <w:rsid w:val="7F8C710A"/>
    <w:rsid w:val="7F8F7AD3"/>
    <w:rsid w:val="7F956BD8"/>
    <w:rsid w:val="7F9D3213"/>
    <w:rsid w:val="7FA10569"/>
    <w:rsid w:val="7FA87B82"/>
    <w:rsid w:val="7FAD3CE1"/>
    <w:rsid w:val="7FB1263D"/>
    <w:rsid w:val="7FB96D03"/>
    <w:rsid w:val="7FBE4DEA"/>
    <w:rsid w:val="7FC22B2C"/>
    <w:rsid w:val="7FC5019C"/>
    <w:rsid w:val="7FD6348B"/>
    <w:rsid w:val="7FDA60C7"/>
    <w:rsid w:val="7FDB40D5"/>
    <w:rsid w:val="7FDC1E3F"/>
    <w:rsid w:val="7FDE4E01"/>
    <w:rsid w:val="7FF273FA"/>
    <w:rsid w:val="7FF77C9D"/>
    <w:rsid w:val="7FFF0A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line="578" w:lineRule="auto"/>
      <w:jc w:val="center"/>
      <w:outlineLvl w:val="0"/>
    </w:pPr>
    <w:rPr>
      <w:rFonts w:eastAsia="黑体"/>
      <w:b/>
      <w:bCs/>
      <w:color w:val="000000"/>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b/>
      <w:bCs/>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lang w:val="zh-CN"/>
    </w:rPr>
  </w:style>
  <w:style w:type="paragraph" w:styleId="5">
    <w:name w:val="heading 6"/>
    <w:basedOn w:val="1"/>
    <w:next w:val="1"/>
    <w:autoRedefine/>
    <w:qFormat/>
    <w:uiPriority w:val="0"/>
    <w:pPr>
      <w:keepNext/>
      <w:widowControl w:val="0"/>
      <w:autoSpaceDE w:val="0"/>
      <w:autoSpaceDN w:val="0"/>
      <w:adjustRightInd w:val="0"/>
      <w:snapToGrid w:val="0"/>
      <w:spacing w:before="240" w:after="64" w:line="319" w:lineRule="auto"/>
      <w:jc w:val="both"/>
      <w:outlineLvl w:val="5"/>
    </w:pPr>
    <w:rPr>
      <w:rFonts w:ascii="Arial" w:hAnsi="Arial" w:eastAsia="黑体" w:cs="Times New Roman"/>
      <w:b/>
      <w:color w:val="000000"/>
      <w:szCs w:val="20"/>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6">
    <w:name w:val="index 8"/>
    <w:next w:val="1"/>
    <w:autoRedefine/>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7">
    <w:name w:val="Normal Indent"/>
    <w:basedOn w:val="1"/>
    <w:next w:val="6"/>
    <w:autoRedefine/>
    <w:qFormat/>
    <w:uiPriority w:val="99"/>
    <w:pPr>
      <w:ind w:firstLine="420"/>
    </w:pPr>
    <w:rPr>
      <w:rFonts w:ascii="Calibri" w:hAnsi="Calibri"/>
      <w:sz w:val="20"/>
      <w:szCs w:val="20"/>
    </w:rPr>
  </w:style>
  <w:style w:type="paragraph" w:styleId="8">
    <w:name w:val="toa heading"/>
    <w:basedOn w:val="1"/>
    <w:next w:val="1"/>
    <w:autoRedefine/>
    <w:qFormat/>
    <w:uiPriority w:val="0"/>
    <w:pPr>
      <w:spacing w:before="120"/>
    </w:pPr>
    <w:rPr>
      <w:rFonts w:ascii="Arial" w:hAnsi="Arial" w:cs="Arial"/>
      <w:sz w:val="24"/>
    </w:rPr>
  </w:style>
  <w:style w:type="paragraph" w:styleId="9">
    <w:name w:val="annotation text"/>
    <w:basedOn w:val="1"/>
    <w:autoRedefine/>
    <w:qFormat/>
    <w:uiPriority w:val="0"/>
    <w:pPr>
      <w:jc w:val="left"/>
    </w:pPr>
  </w:style>
  <w:style w:type="paragraph" w:styleId="10">
    <w:name w:val="Body Text 3"/>
    <w:basedOn w:val="1"/>
    <w:autoRedefine/>
    <w:qFormat/>
    <w:uiPriority w:val="99"/>
    <w:pPr>
      <w:spacing w:after="120"/>
    </w:pPr>
    <w:rPr>
      <w:sz w:val="16"/>
      <w:szCs w:val="16"/>
    </w:rPr>
  </w:style>
  <w:style w:type="paragraph" w:styleId="11">
    <w:name w:val="Body Text"/>
    <w:basedOn w:val="1"/>
    <w:autoRedefine/>
    <w:qFormat/>
    <w:uiPriority w:val="0"/>
    <w:rPr>
      <w:sz w:val="24"/>
    </w:rPr>
  </w:style>
  <w:style w:type="paragraph" w:styleId="12">
    <w:name w:val="Body Text Indent"/>
    <w:basedOn w:val="1"/>
    <w:next w:val="13"/>
    <w:autoRedefine/>
    <w:qFormat/>
    <w:uiPriority w:val="0"/>
    <w:pPr>
      <w:ind w:firstLine="570"/>
    </w:pPr>
    <w:rPr>
      <w:rFonts w:ascii="宋体" w:hAnsi="宋体"/>
      <w:sz w:val="28"/>
      <w:szCs w:val="20"/>
    </w:rPr>
  </w:style>
  <w:style w:type="paragraph" w:styleId="13">
    <w:name w:val="Body Text First Indent 2"/>
    <w:basedOn w:val="12"/>
    <w:next w:val="14"/>
    <w:autoRedefine/>
    <w:qFormat/>
    <w:uiPriority w:val="0"/>
    <w:pPr>
      <w:ind w:firstLine="420"/>
    </w:pPr>
  </w:style>
  <w:style w:type="paragraph" w:customStyle="1" w:styleId="14">
    <w:name w:val="正文格式"/>
    <w:basedOn w:val="1"/>
    <w:autoRedefine/>
    <w:qFormat/>
    <w:uiPriority w:val="0"/>
    <w:pPr>
      <w:autoSpaceDE w:val="0"/>
      <w:autoSpaceDN w:val="0"/>
      <w:jc w:val="left"/>
    </w:pPr>
    <w:rPr>
      <w:rFonts w:ascii="宋体" w:hAnsi="宋体" w:cs="宋体"/>
      <w:kern w:val="0"/>
      <w:sz w:val="28"/>
      <w:szCs w:val="22"/>
      <w:lang w:val="zh-CN" w:bidi="zh-CN"/>
    </w:rPr>
  </w:style>
  <w:style w:type="paragraph" w:styleId="15">
    <w:name w:val="Plain Text"/>
    <w:basedOn w:val="1"/>
    <w:link w:val="51"/>
    <w:autoRedefine/>
    <w:qFormat/>
    <w:uiPriority w:val="0"/>
    <w:rPr>
      <w:rFonts w:ascii="宋体" w:hAnsi="Courier New"/>
      <w:szCs w:val="20"/>
    </w:rPr>
  </w:style>
  <w:style w:type="paragraph" w:styleId="16">
    <w:name w:val="Date"/>
    <w:basedOn w:val="1"/>
    <w:next w:val="1"/>
    <w:autoRedefine/>
    <w:qFormat/>
    <w:uiPriority w:val="0"/>
    <w:pPr>
      <w:autoSpaceDE w:val="0"/>
      <w:autoSpaceDN w:val="0"/>
      <w:adjustRightInd w:val="0"/>
      <w:textAlignment w:val="baseline"/>
    </w:pPr>
    <w:rPr>
      <w:rFonts w:ascii="宋体"/>
      <w:kern w:val="0"/>
      <w:sz w:val="28"/>
      <w:szCs w:val="20"/>
    </w:rPr>
  </w:style>
  <w:style w:type="paragraph" w:styleId="17">
    <w:name w:val="Balloon Text"/>
    <w:basedOn w:val="1"/>
    <w:link w:val="49"/>
    <w:autoRedefine/>
    <w:qFormat/>
    <w:uiPriority w:val="0"/>
    <w:rPr>
      <w:sz w:val="18"/>
      <w:szCs w:val="18"/>
    </w:rPr>
  </w:style>
  <w:style w:type="paragraph" w:styleId="18">
    <w:name w:val="footer"/>
    <w:basedOn w:val="1"/>
    <w:autoRedefine/>
    <w:qFormat/>
    <w:uiPriority w:val="0"/>
    <w:pPr>
      <w:tabs>
        <w:tab w:val="center" w:pos="4153"/>
        <w:tab w:val="right" w:pos="8306"/>
      </w:tabs>
      <w:snapToGrid w:val="0"/>
      <w:jc w:val="left"/>
    </w:pPr>
    <w:rPr>
      <w:sz w:val="18"/>
    </w:rPr>
  </w:style>
  <w:style w:type="paragraph" w:styleId="1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0">
    <w:name w:val="toc 1"/>
    <w:basedOn w:val="1"/>
    <w:next w:val="1"/>
    <w:autoRedefine/>
    <w:qFormat/>
    <w:uiPriority w:val="39"/>
    <w:pPr>
      <w:tabs>
        <w:tab w:val="left" w:pos="1050"/>
        <w:tab w:val="right" w:leader="middleDot" w:pos="9232"/>
      </w:tabs>
      <w:spacing w:before="120" w:after="120" w:line="360" w:lineRule="auto"/>
      <w:jc w:val="left"/>
    </w:pPr>
    <w:rPr>
      <w:rFonts w:ascii="黑体" w:eastAsia="黑体"/>
    </w:rPr>
  </w:style>
  <w:style w:type="paragraph" w:styleId="21">
    <w:name w:val="Body Text Indent 3"/>
    <w:basedOn w:val="1"/>
    <w:link w:val="47"/>
    <w:autoRedefine/>
    <w:qFormat/>
    <w:uiPriority w:val="0"/>
    <w:pPr>
      <w:spacing w:after="120"/>
      <w:ind w:left="420" w:leftChars="200"/>
    </w:pPr>
    <w:rPr>
      <w:sz w:val="16"/>
      <w:szCs w:val="16"/>
    </w:rPr>
  </w:style>
  <w:style w:type="paragraph" w:styleId="22">
    <w:name w:val="toc 2"/>
    <w:basedOn w:val="1"/>
    <w:next w:val="1"/>
    <w:autoRedefine/>
    <w:qFormat/>
    <w:uiPriority w:val="39"/>
    <w:pPr>
      <w:tabs>
        <w:tab w:val="right" w:leader="dot" w:pos="8296"/>
      </w:tabs>
      <w:ind w:left="420" w:leftChars="200"/>
    </w:pPr>
  </w:style>
  <w:style w:type="paragraph" w:styleId="23">
    <w:name w:val="Body Text 2"/>
    <w:basedOn w:val="1"/>
    <w:autoRedefine/>
    <w:qFormat/>
    <w:uiPriority w:val="0"/>
    <w:pPr>
      <w:jc w:val="center"/>
    </w:pPr>
    <w:rPr>
      <w:kern w:val="0"/>
      <w:sz w:val="20"/>
    </w:rPr>
  </w:style>
  <w:style w:type="paragraph" w:styleId="2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5">
    <w:name w:val="Normal (Web)"/>
    <w:basedOn w:val="1"/>
    <w:autoRedefine/>
    <w:qFormat/>
    <w:uiPriority w:val="0"/>
    <w:pPr>
      <w:spacing w:beforeAutospacing="1" w:afterAutospacing="1"/>
      <w:jc w:val="left"/>
    </w:pPr>
    <w:rPr>
      <w:kern w:val="0"/>
      <w:sz w:val="24"/>
    </w:rPr>
  </w:style>
  <w:style w:type="paragraph" w:styleId="26">
    <w:name w:val="Title"/>
    <w:basedOn w:val="1"/>
    <w:next w:val="1"/>
    <w:qFormat/>
    <w:uiPriority w:val="0"/>
    <w:pPr>
      <w:spacing w:before="240" w:after="60"/>
      <w:jc w:val="center"/>
      <w:outlineLvl w:val="0"/>
    </w:pPr>
    <w:rPr>
      <w:rFonts w:ascii="Arial" w:hAnsi="Arial"/>
      <w:b/>
      <w:bCs/>
      <w:sz w:val="32"/>
      <w:szCs w:val="32"/>
    </w:rPr>
  </w:style>
  <w:style w:type="paragraph" w:styleId="27">
    <w:name w:val="Body Text First Indent"/>
    <w:basedOn w:val="11"/>
    <w:autoRedefine/>
    <w:qFormat/>
    <w:uiPriority w:val="99"/>
    <w:pPr>
      <w:spacing w:after="120"/>
      <w:ind w:firstLine="420" w:firstLineChars="100"/>
    </w:pPr>
    <w:rPr>
      <w:sz w:val="21"/>
    </w:rPr>
  </w:style>
  <w:style w:type="table" w:styleId="29">
    <w:name w:val="Table Grid"/>
    <w:basedOn w:val="2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autoRedefine/>
    <w:qFormat/>
    <w:uiPriority w:val="0"/>
    <w:rPr>
      <w:b/>
    </w:rPr>
  </w:style>
  <w:style w:type="character" w:styleId="32">
    <w:name w:val="page number"/>
    <w:qFormat/>
    <w:uiPriority w:val="99"/>
  </w:style>
  <w:style w:type="character" w:styleId="33">
    <w:name w:val="Emphasis"/>
    <w:basedOn w:val="30"/>
    <w:autoRedefine/>
    <w:qFormat/>
    <w:uiPriority w:val="0"/>
    <w:rPr>
      <w:i/>
    </w:rPr>
  </w:style>
  <w:style w:type="character" w:styleId="34">
    <w:name w:val="Hyperlink"/>
    <w:autoRedefine/>
    <w:qFormat/>
    <w:uiPriority w:val="99"/>
    <w:rPr>
      <w:color w:val="0000FF"/>
      <w:u w:val="single"/>
    </w:rPr>
  </w:style>
  <w:style w:type="paragraph" w:customStyle="1" w:styleId="35">
    <w:name w:val="_Style 3"/>
    <w:basedOn w:val="1"/>
    <w:autoRedefine/>
    <w:qFormat/>
    <w:uiPriority w:val="0"/>
    <w:pPr>
      <w:ind w:firstLine="420" w:firstLineChars="200"/>
    </w:pPr>
    <w:rPr>
      <w:sz w:val="20"/>
    </w:rPr>
  </w:style>
  <w:style w:type="paragraph" w:customStyle="1" w:styleId="36">
    <w:name w:val="表格文字"/>
    <w:basedOn w:val="37"/>
    <w:autoRedefine/>
    <w:qFormat/>
    <w:uiPriority w:val="0"/>
    <w:pPr>
      <w:spacing w:before="25" w:after="25"/>
      <w:jc w:val="left"/>
    </w:pPr>
    <w:rPr>
      <w:bCs/>
      <w:spacing w:val="10"/>
      <w:kern w:val="0"/>
      <w:sz w:val="24"/>
      <w:szCs w:val="20"/>
    </w:rPr>
  </w:style>
  <w:style w:type="paragraph" w:customStyle="1" w:styleId="37">
    <w:name w:val="表格文字（两侧对齐）"/>
    <w:basedOn w:val="1"/>
    <w:qFormat/>
    <w:uiPriority w:val="0"/>
    <w:pPr>
      <w:widowControl w:val="0"/>
      <w:snapToGrid w:val="0"/>
      <w:spacing w:line="240" w:lineRule="auto"/>
      <w:ind w:firstLine="0" w:firstLineChars="0"/>
    </w:pPr>
    <w:rPr>
      <w:rFonts w:ascii="Calibri" w:hAnsi="Calibri" w:eastAsia="宋体" w:cs="Times New Roman"/>
      <w:kern w:val="0"/>
      <w:sz w:val="20"/>
    </w:rPr>
  </w:style>
  <w:style w:type="character" w:customStyle="1" w:styleId="38">
    <w:name w:val="font01"/>
    <w:autoRedefine/>
    <w:qFormat/>
    <w:uiPriority w:val="0"/>
    <w:rPr>
      <w:rFonts w:hint="eastAsia" w:ascii="宋体" w:hAnsi="宋体" w:eastAsia="宋体" w:cs="宋体"/>
      <w:color w:val="0000FF"/>
      <w:sz w:val="22"/>
      <w:szCs w:val="22"/>
      <w:u w:val="none"/>
    </w:rPr>
  </w:style>
  <w:style w:type="paragraph" w:customStyle="1" w:styleId="39">
    <w:name w:val="正文缩进2格"/>
    <w:basedOn w:val="1"/>
    <w:autoRedefine/>
    <w:qFormat/>
    <w:uiPriority w:val="0"/>
    <w:pPr>
      <w:spacing w:line="600" w:lineRule="exact"/>
      <w:ind w:firstLine="639" w:firstLineChars="206"/>
    </w:pPr>
    <w:rPr>
      <w:rFonts w:ascii="仿宋_GB2312" w:hAnsi="宋体" w:eastAsia="仿宋_GB2312"/>
      <w:sz w:val="31"/>
      <w:szCs w:val="28"/>
    </w:rPr>
  </w:style>
  <w:style w:type="paragraph" w:customStyle="1" w:styleId="40">
    <w:name w:val="正文缩进1"/>
    <w:basedOn w:val="1"/>
    <w:autoRedefine/>
    <w:qFormat/>
    <w:uiPriority w:val="0"/>
    <w:pPr>
      <w:widowControl/>
      <w:ind w:firstLine="420"/>
      <w:jc w:val="left"/>
    </w:pPr>
    <w:rPr>
      <w:rFonts w:ascii="Calibri" w:hAnsi="Calibri"/>
      <w:kern w:val="0"/>
    </w:rPr>
  </w:style>
  <w:style w:type="paragraph" w:customStyle="1" w:styleId="41">
    <w:name w:val="Table Paragraph"/>
    <w:basedOn w:val="1"/>
    <w:autoRedefine/>
    <w:qFormat/>
    <w:uiPriority w:val="1"/>
    <w:rPr>
      <w:rFonts w:ascii="宋体" w:hAnsi="宋体" w:cs="宋体"/>
      <w:lang w:val="zh-CN" w:bidi="zh-CN"/>
    </w:rPr>
  </w:style>
  <w:style w:type="paragraph" w:styleId="42">
    <w:name w:val="List Paragraph"/>
    <w:basedOn w:val="1"/>
    <w:link w:val="53"/>
    <w:autoRedefine/>
    <w:qFormat/>
    <w:uiPriority w:val="34"/>
    <w:pPr>
      <w:widowControl/>
      <w:ind w:firstLine="420" w:firstLineChars="200"/>
      <w:jc w:val="left"/>
    </w:pPr>
    <w:rPr>
      <w:kern w:val="0"/>
      <w:sz w:val="20"/>
      <w:szCs w:val="20"/>
    </w:rPr>
  </w:style>
  <w:style w:type="paragraph" w:customStyle="1" w:styleId="43">
    <w:name w:val="font5"/>
    <w:basedOn w:val="1"/>
    <w:autoRedefine/>
    <w:qFormat/>
    <w:uiPriority w:val="0"/>
    <w:pPr>
      <w:widowControl/>
      <w:spacing w:before="100" w:beforeAutospacing="1" w:after="100" w:afterAutospacing="1"/>
      <w:jc w:val="left"/>
    </w:pPr>
    <w:rPr>
      <w:rFonts w:ascii="宋体" w:hAnsi="宋体"/>
      <w:kern w:val="0"/>
      <w:sz w:val="18"/>
      <w:szCs w:val="18"/>
    </w:rPr>
  </w:style>
  <w:style w:type="character" w:customStyle="1" w:styleId="44">
    <w:name w:val="font11"/>
    <w:basedOn w:val="30"/>
    <w:autoRedefine/>
    <w:qFormat/>
    <w:uiPriority w:val="0"/>
    <w:rPr>
      <w:rFonts w:hint="eastAsia" w:ascii="宋体" w:hAnsi="宋体" w:eastAsia="宋体" w:cs="宋体"/>
      <w:color w:val="000000"/>
      <w:sz w:val="21"/>
      <w:szCs w:val="21"/>
      <w:u w:val="none"/>
    </w:rPr>
  </w:style>
  <w:style w:type="character" w:customStyle="1" w:styleId="45">
    <w:name w:val="font21"/>
    <w:basedOn w:val="30"/>
    <w:autoRedefine/>
    <w:qFormat/>
    <w:uiPriority w:val="0"/>
    <w:rPr>
      <w:rFonts w:hint="eastAsia" w:ascii="宋体" w:hAnsi="宋体" w:eastAsia="宋体" w:cs="宋体"/>
      <w:b/>
      <w:bCs/>
      <w:color w:val="000000"/>
      <w:sz w:val="18"/>
      <w:szCs w:val="18"/>
      <w:u w:val="none"/>
    </w:rPr>
  </w:style>
  <w:style w:type="character" w:customStyle="1" w:styleId="46">
    <w:name w:val="title"/>
    <w:autoRedefine/>
    <w:qFormat/>
    <w:uiPriority w:val="0"/>
  </w:style>
  <w:style w:type="character" w:customStyle="1" w:styleId="47">
    <w:name w:val="正文文本缩进 3 Char"/>
    <w:basedOn w:val="30"/>
    <w:link w:val="21"/>
    <w:autoRedefine/>
    <w:qFormat/>
    <w:uiPriority w:val="0"/>
    <w:rPr>
      <w:kern w:val="2"/>
      <w:sz w:val="16"/>
      <w:szCs w:val="16"/>
    </w:rPr>
  </w:style>
  <w:style w:type="paragraph" w:customStyle="1" w:styleId="48">
    <w:name w:val="SZF项目正文"/>
    <w:basedOn w:val="1"/>
    <w:autoRedefine/>
    <w:qFormat/>
    <w:uiPriority w:val="0"/>
    <w:pPr>
      <w:spacing w:line="300" w:lineRule="auto"/>
      <w:ind w:firstLine="480" w:firstLineChars="200"/>
    </w:pPr>
    <w:rPr>
      <w:rFonts w:ascii="宋体" w:hAnsi="宋体"/>
      <w:kern w:val="0"/>
      <w:sz w:val="24"/>
    </w:rPr>
  </w:style>
  <w:style w:type="character" w:customStyle="1" w:styleId="49">
    <w:name w:val="批注框文本 Char"/>
    <w:basedOn w:val="30"/>
    <w:link w:val="17"/>
    <w:autoRedefine/>
    <w:qFormat/>
    <w:uiPriority w:val="0"/>
    <w:rPr>
      <w:kern w:val="2"/>
      <w:sz w:val="18"/>
      <w:szCs w:val="18"/>
    </w:rPr>
  </w:style>
  <w:style w:type="paragraph" w:customStyle="1" w:styleId="50">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1">
    <w:name w:val="纯文本 Char"/>
    <w:link w:val="15"/>
    <w:autoRedefine/>
    <w:qFormat/>
    <w:uiPriority w:val="0"/>
    <w:rPr>
      <w:rFonts w:ascii="宋体" w:hAnsi="Courier New"/>
      <w:kern w:val="2"/>
      <w:sz w:val="21"/>
    </w:rPr>
  </w:style>
  <w:style w:type="paragraph" w:customStyle="1" w:styleId="52">
    <w:name w:val="p0"/>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53">
    <w:name w:val="列出段落 Char"/>
    <w:link w:val="42"/>
    <w:autoRedefine/>
    <w:qFormat/>
    <w:uiPriority w:val="34"/>
  </w:style>
  <w:style w:type="table" w:customStyle="1" w:styleId="54">
    <w:name w:val="Table Normal"/>
    <w:semiHidden/>
    <w:unhideWhenUsed/>
    <w:qFormat/>
    <w:uiPriority w:val="0"/>
    <w:tblPr>
      <w:tblCellMar>
        <w:top w:w="0" w:type="dxa"/>
        <w:left w:w="0" w:type="dxa"/>
        <w:bottom w:w="0" w:type="dxa"/>
        <w:right w:w="0" w:type="dxa"/>
      </w:tblCellMar>
    </w:tblPr>
  </w:style>
  <w:style w:type="paragraph" w:customStyle="1" w:styleId="55">
    <w:name w:val="文二"/>
    <w:basedOn w:val="1"/>
    <w:qFormat/>
    <w:uiPriority w:val="0"/>
    <w:pPr>
      <w:jc w:val="left"/>
    </w:pPr>
    <w:rPr>
      <w:rFonts w:ascii="宋体" w:hAnsi="宋体"/>
      <w:szCs w:val="21"/>
    </w:rPr>
  </w:style>
  <w:style w:type="paragraph" w:customStyle="1" w:styleId="56">
    <w:name w:val="正文 A"/>
    <w:autoRedefine/>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customStyle="1" w:styleId="57">
    <w:name w:val="font41"/>
    <w:basedOn w:val="30"/>
    <w:qFormat/>
    <w:uiPriority w:val="0"/>
    <w:rPr>
      <w:rFonts w:hint="eastAsia" w:ascii="宋体" w:hAnsi="宋体" w:eastAsia="宋体" w:cs="宋体"/>
      <w:color w:val="000000"/>
      <w:sz w:val="22"/>
      <w:szCs w:val="22"/>
      <w:u w:val="none"/>
    </w:rPr>
  </w:style>
  <w:style w:type="character" w:customStyle="1" w:styleId="58">
    <w:name w:val="font61"/>
    <w:basedOn w:val="30"/>
    <w:qFormat/>
    <w:uiPriority w:val="0"/>
    <w:rPr>
      <w:rFonts w:ascii="Calibri" w:hAnsi="Calibri" w:cs="Calibri"/>
      <w:color w:val="000000"/>
      <w:sz w:val="22"/>
      <w:szCs w:val="22"/>
      <w:u w:val="none"/>
    </w:rPr>
  </w:style>
  <w:style w:type="character" w:customStyle="1" w:styleId="59">
    <w:name w:val="ca-12"/>
    <w:qFormat/>
    <w:uiPriority w:val="0"/>
    <w:rPr>
      <w:rFonts w:eastAsia="宋体" w:cs="Times New Roman"/>
      <w:kern w:val="2"/>
      <w:sz w:val="24"/>
      <w:szCs w:val="24"/>
      <w:lang w:val="en-US" w:eastAsia="zh-CN" w:bidi="ar-SA"/>
    </w:rPr>
  </w:style>
  <w:style w:type="paragraph" w:customStyle="1" w:styleId="60">
    <w:name w:val="null3"/>
    <w:hidden/>
    <w:qFormat/>
    <w:uiPriority w:val="0"/>
    <w:rPr>
      <w:rFonts w:hint="eastAsia" w:asciiTheme="minorHAnsi" w:hAnsiTheme="minorHAnsi" w:eastAsiaTheme="minorEastAsia" w:cstheme="minorBidi"/>
      <w:lang w:val="en-US" w:eastAsia="zh-Hans"/>
    </w:rPr>
  </w:style>
  <w:style w:type="character" w:customStyle="1" w:styleId="61">
    <w:name w:val="font31"/>
    <w:basedOn w:val="30"/>
    <w:qFormat/>
    <w:uiPriority w:val="0"/>
    <w:rPr>
      <w:rFonts w:hint="default" w:ascii="Arial" w:hAnsi="Arial" w:cs="Arial"/>
      <w:color w:val="000000"/>
      <w:sz w:val="20"/>
      <w:szCs w:val="20"/>
      <w:u w:val="none"/>
    </w:rPr>
  </w:style>
  <w:style w:type="character" w:customStyle="1" w:styleId="62">
    <w:name w:val="font71"/>
    <w:basedOn w:val="30"/>
    <w:qFormat/>
    <w:uiPriority w:val="0"/>
    <w:rPr>
      <w:rFonts w:ascii="新宋体" w:hAnsi="新宋体" w:eastAsia="新宋体" w:cs="新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83</Pages>
  <Words>14946</Words>
  <Characters>15429</Characters>
  <Lines>371</Lines>
  <Paragraphs>104</Paragraphs>
  <TotalTime>18</TotalTime>
  <ScaleCrop>false</ScaleCrop>
  <LinksUpToDate>false</LinksUpToDate>
  <CharactersWithSpaces>15958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2022-04-16T03:47:00Z</dcterms:created>
  <dc:creator>小奀</dc:creator>
  <cp:lastModifiedBy>zls</cp:lastModifiedBy>
  <cp:lastPrinted>2026-06-12T03:03:00Z</cp:lastPrinted>
  <dcterms:modified xsi:type="dcterms:W3CDTF">2026-09-15T00:33:18Z</dcterms:modified>
  <cp:revision>1503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677954397DB548128581E40C896316DF_13</vt:lpwstr>
  </property>
  <property fmtid="{D5CDD505-2E9C-101B-9397-08002B2CF9AE}" pid="4" name="commondata">
    <vt:lpwstr>eyJoZGlkIjoiZGNiZjhiYWJkMzQ2ODliZDg0M2NkY2U3ZDYyYTQ3YzEifQ==</vt:lpwstr>
  </property>
  <property fmtid="{D5CDD505-2E9C-101B-9397-08002B2CF9AE}" pid="5" name="KSOTemplateDocerSaveRecord">
    <vt:lpwstr>eyJoZGlkIjoiM2Y3N2EwNTIwYTkzZTNjZTVlM2EyNmVjOWFiNDBhNWQiLCJ1c2VySWQiOiIxMTI1MjEzMDQyIn0=</vt:lpwstr>
  </property>
</Properties>
</file>