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31739">
      <w:pPr>
        <w:spacing w:line="360" w:lineRule="auto"/>
        <w:ind w:right="-42"/>
        <w:jc w:val="center"/>
        <w:rPr>
          <w:rFonts w:hint="eastAsia" w:ascii="宋体" w:hAnsi="宋体" w:eastAsia="宋体" w:cs="宋体"/>
          <w:b/>
          <w:bCs/>
          <w:color w:val="auto"/>
          <w:sz w:val="48"/>
          <w:szCs w:val="48"/>
          <w:lang w:eastAsia="zh-CN"/>
        </w:rPr>
      </w:pPr>
    </w:p>
    <w:p w14:paraId="6C25B6EC">
      <w:pPr>
        <w:spacing w:line="360" w:lineRule="auto"/>
        <w:ind w:right="-42"/>
        <w:jc w:val="center"/>
        <w:rPr>
          <w:rFonts w:hint="eastAsia" w:ascii="宋体" w:hAnsi="宋体" w:eastAsia="宋体" w:cs="宋体"/>
          <w:b/>
          <w:bCs/>
          <w:color w:val="auto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auto"/>
          <w:sz w:val="48"/>
          <w:szCs w:val="48"/>
          <w:lang w:eastAsia="zh-CN"/>
        </w:rPr>
        <w:t>中山大学孙逸仙纪念医院花都院</w:t>
      </w:r>
      <w:r>
        <w:rPr>
          <w:rFonts w:hint="eastAsia" w:ascii="宋体" w:hAnsi="宋体" w:eastAsia="宋体" w:cs="宋体"/>
          <w:b/>
          <w:bCs/>
          <w:color w:val="auto"/>
          <w:sz w:val="48"/>
          <w:szCs w:val="48"/>
          <w:lang w:val="en-US" w:eastAsia="zh-CN"/>
        </w:rPr>
        <w:t>区儿科门诊新增气动物流站点项目</w:t>
      </w:r>
      <w:r>
        <w:rPr>
          <w:rFonts w:hint="eastAsia" w:ascii="宋体" w:hAnsi="宋体" w:eastAsia="宋体" w:cs="宋体"/>
          <w:b/>
          <w:bCs/>
          <w:color w:val="auto"/>
          <w:sz w:val="48"/>
          <w:szCs w:val="48"/>
        </w:rPr>
        <w:t>需求书</w:t>
      </w:r>
    </w:p>
    <w:p w14:paraId="154A74C6">
      <w:pPr>
        <w:bidi w:val="0"/>
        <w:spacing w:line="360" w:lineRule="auto"/>
        <w:rPr>
          <w:rFonts w:hint="eastAsia" w:ascii="宋体" w:hAnsi="宋体" w:eastAsia="宋体" w:cs="宋体"/>
          <w:color w:val="auto"/>
        </w:rPr>
      </w:pPr>
    </w:p>
    <w:p w14:paraId="6C34FB20">
      <w:pPr>
        <w:bidi w:val="0"/>
        <w:spacing w:line="360" w:lineRule="auto"/>
        <w:rPr>
          <w:rFonts w:hint="eastAsia" w:ascii="宋体" w:hAnsi="宋体" w:eastAsia="宋体" w:cs="宋体"/>
          <w:color w:val="auto"/>
        </w:rPr>
      </w:pPr>
    </w:p>
    <w:p w14:paraId="63ABC642">
      <w:pPr>
        <w:bidi w:val="0"/>
        <w:spacing w:line="360" w:lineRule="auto"/>
        <w:rPr>
          <w:rFonts w:hint="eastAsia" w:ascii="宋体" w:hAnsi="宋体" w:eastAsia="宋体" w:cs="宋体"/>
          <w:color w:val="auto"/>
        </w:rPr>
      </w:pPr>
    </w:p>
    <w:p w14:paraId="691A36CE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7ED4316E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61B3B1D0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424F0D48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63E92EB0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6EB3EC58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63867E5C">
      <w:pPr>
        <w:spacing w:line="360" w:lineRule="auto"/>
        <w:ind w:right="-42"/>
        <w:rPr>
          <w:rFonts w:hint="eastAsia" w:ascii="宋体" w:hAnsi="宋体" w:eastAsia="宋体" w:cs="宋体"/>
          <w:b/>
          <w:bCs/>
          <w:color w:val="auto"/>
          <w:sz w:val="72"/>
          <w:szCs w:val="72"/>
        </w:rPr>
      </w:pPr>
    </w:p>
    <w:p w14:paraId="61D58A8B">
      <w:pPr>
        <w:spacing w:line="360" w:lineRule="auto"/>
        <w:ind w:right="-42"/>
        <w:rPr>
          <w:rFonts w:hint="eastAsia" w:ascii="宋体" w:hAnsi="宋体" w:eastAsia="宋体" w:cs="宋体"/>
          <w:b/>
          <w:bCs/>
          <w:color w:val="auto"/>
          <w:sz w:val="72"/>
          <w:szCs w:val="72"/>
        </w:rPr>
      </w:pPr>
    </w:p>
    <w:p w14:paraId="4054FC58">
      <w:pPr>
        <w:spacing w:line="360" w:lineRule="auto"/>
        <w:ind w:right="-42"/>
        <w:rPr>
          <w:rFonts w:hint="eastAsia" w:ascii="宋体" w:hAnsi="宋体" w:eastAsia="宋体" w:cs="宋体"/>
          <w:b/>
          <w:bCs/>
          <w:color w:val="auto"/>
          <w:sz w:val="72"/>
          <w:szCs w:val="72"/>
        </w:rPr>
      </w:pPr>
    </w:p>
    <w:p w14:paraId="254DB6EA">
      <w:pPr>
        <w:bidi w:val="0"/>
        <w:spacing w:line="360" w:lineRule="auto"/>
        <w:rPr>
          <w:rFonts w:hint="eastAsia" w:ascii="宋体" w:hAnsi="宋体" w:eastAsia="宋体" w:cs="宋体"/>
          <w:color w:val="auto"/>
        </w:rPr>
      </w:pPr>
    </w:p>
    <w:p w14:paraId="2FEDAFF6">
      <w:pPr>
        <w:spacing w:line="360" w:lineRule="auto"/>
        <w:ind w:right="-42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中山大学孙逸仙纪念医院</w:t>
      </w:r>
    </w:p>
    <w:p w14:paraId="5D460F9D">
      <w:pPr>
        <w:spacing w:line="360" w:lineRule="auto"/>
        <w:ind w:right="-42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花都院区</w:t>
      </w:r>
    </w:p>
    <w:p w14:paraId="3E924EE8">
      <w:pPr>
        <w:spacing w:line="360" w:lineRule="auto"/>
        <w:ind w:right="-42"/>
        <w:jc w:val="center"/>
        <w:rPr>
          <w:rFonts w:hint="eastAsia" w:ascii="宋体" w:hAnsi="宋体" w:eastAsia="宋体" w:cs="宋体"/>
          <w:b/>
          <w:color w:val="auto"/>
          <w:sz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202</w:t>
      </w:r>
      <w:r>
        <w:rPr>
          <w:rFonts w:hint="eastAsia" w:ascii="宋体" w:hAnsi="宋体" w:eastAsia="宋体" w:cs="宋体"/>
          <w:b/>
          <w:color w:val="auto"/>
          <w:sz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auto"/>
          <w:sz w:val="32"/>
        </w:rPr>
        <w:t>年</w:t>
      </w:r>
      <w:r>
        <w:rPr>
          <w:rFonts w:hint="eastAsia" w:ascii="宋体" w:hAnsi="宋体" w:eastAsia="宋体" w:cs="宋体"/>
          <w:b/>
          <w:color w:val="auto"/>
          <w:sz w:val="32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auto"/>
          <w:sz w:val="32"/>
        </w:rPr>
        <w:t>月</w:t>
      </w:r>
      <w:bookmarkStart w:id="0" w:name="_GoBack"/>
      <w:bookmarkEnd w:id="0"/>
    </w:p>
    <w:p w14:paraId="7CBC4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br w:type="page"/>
      </w:r>
    </w:p>
    <w:p w14:paraId="11C49AB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项目概况</w:t>
      </w:r>
    </w:p>
    <w:p w14:paraId="5BC3F571">
      <w:pPr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szCs w:val="28"/>
        </w:rPr>
      </w:pPr>
      <w:r>
        <w:rPr>
          <w:rFonts w:hint="eastAsia" w:ascii="宋体" w:hAnsi="宋体" w:eastAsia="宋体" w:cs="宋体"/>
          <w:color w:val="auto"/>
          <w:sz w:val="24"/>
          <w:szCs w:val="28"/>
          <w:lang w:val="en-US" w:eastAsia="zh-CN"/>
        </w:rPr>
        <w:t>1.1项目名称：中山大学孙逸仙纪念医院花都院区儿科门诊新增气动物流站点项目</w:t>
      </w:r>
    </w:p>
    <w:p w14:paraId="3474F06C">
      <w:pPr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8"/>
          <w:lang w:val="en-US" w:eastAsia="zh-CN"/>
        </w:rPr>
        <w:t>1.2项目地点：广州市花都区镜湖大道11号</w:t>
      </w:r>
    </w:p>
    <w:p w14:paraId="3CB5394F">
      <w:pPr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8"/>
          <w:lang w:val="en-US" w:eastAsia="zh-CN"/>
        </w:rPr>
        <w:t>1.3最高限价：人民币</w:t>
      </w:r>
      <w:r>
        <w:rPr>
          <w:rFonts w:hint="eastAsia" w:ascii="宋体" w:hAnsi="宋体" w:eastAsia="宋体" w:cs="宋体"/>
          <w:color w:val="auto"/>
          <w:sz w:val="24"/>
          <w:szCs w:val="28"/>
          <w:u w:val="single"/>
          <w:lang w:val="en-US" w:eastAsia="zh-CN"/>
        </w:rPr>
        <w:t>71310</w:t>
      </w:r>
      <w:r>
        <w:rPr>
          <w:rFonts w:hint="eastAsia" w:ascii="宋体" w:hAnsi="宋体" w:eastAsia="宋体" w:cs="宋体"/>
          <w:color w:val="auto"/>
          <w:sz w:val="24"/>
          <w:szCs w:val="28"/>
          <w:lang w:val="en-US" w:eastAsia="zh-CN"/>
        </w:rPr>
        <w:t>元（含税）</w:t>
      </w:r>
    </w:p>
    <w:p w14:paraId="2D20A688">
      <w:pPr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8"/>
          <w:lang w:val="en-US" w:eastAsia="zh-CN"/>
        </w:rPr>
        <w:t>1.4工期：从合同签订之日起50个日历天。</w:t>
      </w:r>
    </w:p>
    <w:p w14:paraId="4813A6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项目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内容</w:t>
      </w:r>
    </w:p>
    <w:p w14:paraId="76E125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2.1在门诊4楼儿科注射室新增一个气动物流系统站点</w:t>
      </w:r>
    </w:p>
    <w:p w14:paraId="0F094B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2.2站点类型：直达式旋转工作站，站点配备两个传输瓶。</w:t>
      </w:r>
    </w:p>
    <w:p w14:paraId="56C55E9C">
      <w:pPr>
        <w:pStyle w:val="2"/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2.3站点需完全接入医院既有气动物流系统，包括硬件连接（管道、电气、网络）与软件连接（控制系统集成、地址编码、逻辑调试）</w:t>
      </w:r>
    </w:p>
    <w:p w14:paraId="2745C501">
      <w:pPr>
        <w:pStyle w:val="3"/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2.4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配套工程包含但不限于：</w:t>
      </w:r>
    </w:p>
    <w:p w14:paraId="436A3EE6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2.4.1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墙面、楼板开孔及修复；</w:t>
      </w:r>
    </w:p>
    <w:p w14:paraId="1492F90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2.4.2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新旧管道连接、密封；</w:t>
      </w:r>
    </w:p>
    <w:p w14:paraId="4128200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2.4.3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管道穿行区域的天花吊顶拆装、修复；</w:t>
      </w:r>
    </w:p>
    <w:p w14:paraId="05DAD3C8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2.4.4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沿线其他管道（水电、暖通等）的临时拆除、保护与恢复；</w:t>
      </w:r>
    </w:p>
    <w:p w14:paraId="0FBDEBA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2.4.5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专用电源线路敷设与接入；</w:t>
      </w:r>
    </w:p>
    <w:p w14:paraId="0B8FEAF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2.4.6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系统控制对接、联调联试及全院系统优化。</w:t>
      </w:r>
    </w:p>
    <w:p w14:paraId="4BF35E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承包方式</w:t>
      </w:r>
    </w:p>
    <w:p w14:paraId="06EA909A">
      <w:pPr>
        <w:pStyle w:val="2"/>
        <w:numPr>
          <w:ilvl w:val="0"/>
          <w:numId w:val="0"/>
        </w:numPr>
        <w:rPr>
          <w:rFonts w:hint="eastAsia" w:ascii="宋体" w:hAnsi="宋体"/>
          <w:color w:val="auto"/>
          <w:sz w:val="24"/>
          <w:u w:val="none"/>
          <w:lang w:eastAsia="zh-CN"/>
        </w:rPr>
      </w:pPr>
      <w:r>
        <w:rPr>
          <w:rFonts w:hint="eastAsia" w:ascii="宋体" w:hAnsi="宋体"/>
          <w:color w:val="auto"/>
          <w:sz w:val="24"/>
          <w:u w:val="none"/>
          <w:lang w:val="en-US" w:eastAsia="zh-CN"/>
        </w:rPr>
        <w:t>3.1</w:t>
      </w:r>
      <w:r>
        <w:rPr>
          <w:rFonts w:hint="eastAsia" w:ascii="宋体" w:hAnsi="宋体"/>
          <w:color w:val="auto"/>
          <w:sz w:val="24"/>
          <w:u w:val="none"/>
        </w:rPr>
        <w:t>包工、包料、包工期、包质量、包安全、包文明施工、包验收合格</w:t>
      </w:r>
      <w:r>
        <w:rPr>
          <w:rFonts w:hint="eastAsia" w:ascii="宋体" w:hAnsi="宋体"/>
          <w:color w:val="auto"/>
          <w:sz w:val="24"/>
          <w:u w:val="none"/>
          <w:lang w:eastAsia="zh-CN"/>
        </w:rPr>
        <w:t>。</w:t>
      </w:r>
    </w:p>
    <w:p w14:paraId="5F9E76FA">
      <w:pPr>
        <w:numPr>
          <w:ilvl w:val="0"/>
          <w:numId w:val="0"/>
        </w:numPr>
        <w:tabs>
          <w:tab w:val="left" w:pos="210"/>
        </w:tabs>
        <w:adjustRightInd w:val="0"/>
        <w:snapToGrid w:val="0"/>
        <w:spacing w:line="360" w:lineRule="exact"/>
        <w:jc w:val="left"/>
        <w:rPr>
          <w:rFonts w:hint="eastAsia" w:ascii="宋体" w:hAnsi="宋体" w:cs="宋体"/>
          <w:bCs/>
          <w:color w:val="auto"/>
          <w:sz w:val="24"/>
        </w:rPr>
      </w:pP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3.2</w:t>
      </w:r>
      <w:r>
        <w:rPr>
          <w:rFonts w:hint="eastAsia" w:ascii="宋体" w:hAnsi="宋体" w:cs="宋体"/>
          <w:bCs/>
          <w:color w:val="auto"/>
          <w:sz w:val="24"/>
        </w:rPr>
        <w:t>不得以任何方式转包或分包本项目。</w:t>
      </w:r>
    </w:p>
    <w:p w14:paraId="7713ED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报价要求</w:t>
      </w:r>
    </w:p>
    <w:p w14:paraId="48681C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4.1按以下格式进行报价，不得缺项、漏项：</w:t>
      </w:r>
    </w:p>
    <w:tbl>
      <w:tblPr>
        <w:tblStyle w:val="11"/>
        <w:tblpPr w:leftFromText="181" w:rightFromText="181" w:vertAnchor="text" w:horzAnchor="page" w:tblpX="1129" w:tblpY="201"/>
        <w:tblOverlap w:val="never"/>
        <w:tblW w:w="597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114"/>
        <w:gridCol w:w="1880"/>
        <w:gridCol w:w="1102"/>
        <w:gridCol w:w="1102"/>
        <w:gridCol w:w="1576"/>
        <w:gridCol w:w="1551"/>
      </w:tblGrid>
      <w:tr w14:paraId="53123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3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分项名称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8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型号及规格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含税单价/元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0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含税合价/元</w:t>
            </w:r>
          </w:p>
        </w:tc>
      </w:tr>
      <w:tr w14:paraId="41FCF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直达式旋转工作站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9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MP-XZS0110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，110/160#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C4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B4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49D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E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9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传送瓶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MP-CSP0110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，110/160#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4E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854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B96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0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阻火圈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2F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MP-ZGQ110，110/160#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3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8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2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52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EB0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5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PVC直管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D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MP-PST110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，110/160#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9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55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F14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DEF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A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B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PVC弯管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MP-PAT110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，110/160#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B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89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C9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BD5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9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C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PVC套管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MP-PBT110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，110/160#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6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5D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7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63F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1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不锈钢套管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B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MP-SBT110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，110/160 含三根密封硅胶圈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5C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8C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D44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0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9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PVC胶粘剂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MP-PJZJ1000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，TANGIT DOSE， 1KG,</w:t>
            </w:r>
          </w:p>
          <w:p w14:paraId="2AC5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TRANSPARENT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F1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9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ED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5BE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87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98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SIKLA管道夹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MP-GDJ110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，160-M10×100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C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1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0A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01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EF3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A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PVC密封胶带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MP-PJD4803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，48mm*3米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1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4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1F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693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B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吊顶拆除、修复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2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铝扣板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8B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平方米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F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4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65C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吊顶拆除、修复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石膏板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平方米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31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8B7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72C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管道包装装饰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4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硅酸钙板包封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平方米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E3F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0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CDC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2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5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楼板、墙面开孔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φ200mm（直径200mm）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5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个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6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A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CC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301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安装费-管道拆除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C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已安装部分拆除及清理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米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A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644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D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E0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安装费-系统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调试优化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站点及系统后台优化升级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9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D5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E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960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安全措施费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现场保护及修复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A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4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A9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64A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23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合计/元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54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BF941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4.2以上报价应包含设备费、材料费、运输费、安装费、调试费、税费、管理费、利润、风险费等一切费用，发包人不再支付任何额外费用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424DDE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4.3报价不得超过最高限价，否则视为无效报价。</w:t>
      </w:r>
    </w:p>
    <w:p w14:paraId="07265C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4.4投标人须按发包人提供的清单格式和数量进行报价，不得修改。</w:t>
      </w:r>
    </w:p>
    <w:p w14:paraId="1AE4BD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投标人资格要求</w:t>
      </w:r>
    </w:p>
    <w:p w14:paraId="4C7BBBFE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eastAsia="宋体" w:cs="宋体"/>
          <w:bCs/>
          <w:color w:val="auto"/>
          <w:kern w:val="2"/>
          <w:sz w:val="24"/>
          <w:szCs w:val="24"/>
          <w:lang w:val="en-US" w:eastAsia="zh-CN" w:bidi="ar-SA"/>
        </w:rPr>
        <w:t>5.1投标人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lang w:val="en-US" w:eastAsia="zh-CN" w:bidi="ar-SA"/>
        </w:rPr>
        <w:t>应具有独立法人资格，持有工商行政管理部门核发的有效营业执照（或事业法人登记证或身份证等相关证明），依法经营。如非“三证合一”证照，同时提供税务登记证副本复印件</w:t>
      </w:r>
      <w:r>
        <w:rPr>
          <w:rFonts w:hint="eastAsia" w:eastAsia="宋体" w:cs="宋体"/>
          <w:bCs/>
          <w:color w:val="auto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lang w:val="en-US" w:eastAsia="zh-CN" w:bidi="ar-SA"/>
        </w:rPr>
        <w:t>加盖公章；如为分公司报名，必须同时提供总公司的营业执照副本复印件及总公司授权书。</w:t>
      </w:r>
    </w:p>
    <w:p w14:paraId="5679C9AB">
      <w:pPr>
        <w:pStyle w:val="3"/>
        <w:ind w:left="0" w:leftChars="0" w:firstLine="0" w:firstLineChars="0"/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lang w:val="en-US" w:eastAsia="zh-CN" w:bidi="ar-SA"/>
        </w:rPr>
        <w:t>5.2具有该项目必需的设备和专业技术能力，需提供承诺书。</w:t>
      </w:r>
    </w:p>
    <w:p w14:paraId="32CA66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六、系统技术要求</w:t>
      </w:r>
    </w:p>
    <w:p w14:paraId="56E4C2CA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exact"/>
        <w:ind w:right="0"/>
        <w:jc w:val="left"/>
        <w:textAlignment w:val="auto"/>
        <w:rPr>
          <w:rFonts w:hint="default" w:ascii="宋体" w:hAnsi="宋体" w:eastAsia="宋体" w:cs="宋体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lang w:val="en-US" w:eastAsia="zh-CN" w:bidi="ar-SA"/>
        </w:rPr>
        <w:t>6.1总体要求</w:t>
      </w:r>
      <w:r>
        <w:rPr>
          <w:rFonts w:hint="default" w:ascii="宋体" w:hAnsi="宋体" w:eastAsia="宋体" w:cs="宋体"/>
          <w:bCs/>
          <w:color w:val="auto"/>
          <w:kern w:val="2"/>
          <w:sz w:val="24"/>
          <w:szCs w:val="24"/>
          <w:lang w:val="en-US" w:eastAsia="zh-CN" w:bidi="ar-SA"/>
        </w:rPr>
        <w:t>：所提供的气动物流站点及所有部件必须与医院现有系统完全兼容，确保无缝接入和稳定运行。</w:t>
      </w:r>
    </w:p>
    <w:p w14:paraId="51040C32">
      <w:pPr>
        <w:pStyle w:val="2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6.2具体技术性能要求：</w:t>
      </w:r>
    </w:p>
    <w:tbl>
      <w:tblPr>
        <w:tblStyle w:val="11"/>
        <w:tblW w:w="9938" w:type="dxa"/>
        <w:tblInd w:w="-54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800"/>
        <w:gridCol w:w="7313"/>
      </w:tblGrid>
      <w:tr w14:paraId="7C57D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D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0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功能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CB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详细要求</w:t>
            </w:r>
          </w:p>
        </w:tc>
      </w:tr>
      <w:tr w14:paraId="3456E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6E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B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平缓性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13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系统启停须有缓冲装置，确保传输瓶平稳接收、无振动、无颠簸，保护管内物品。</w:t>
            </w:r>
          </w:p>
        </w:tc>
      </w:tr>
      <w:tr w14:paraId="06323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6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DF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冗余性与可靠性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B0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系统须具备容错和故障恢复能力。意外断电时，未完成的任务须存储在带电池备份的主控单元中，恢复供电后自动续传。</w:t>
            </w:r>
          </w:p>
        </w:tc>
      </w:tr>
      <w:tr w14:paraId="75514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A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E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气密性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CE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整个系统（管道、连接处、工作站）必须无泄漏。关键密封件（如三向阀密封圈）应采用聚四氟乙烯等高性能材料。</w:t>
            </w:r>
          </w:p>
        </w:tc>
      </w:tr>
      <w:tr w14:paraId="6FAF2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F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EF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易维护性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9D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系统应具备自动故障诊断功能。传输失败或发生故障时，传输瓶应能自动进入回收站，支持后续自动或手动重发。</w:t>
            </w:r>
          </w:p>
        </w:tc>
      </w:tr>
      <w:tr w14:paraId="1F43E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92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5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电源安全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90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采用分布式电子开关电源，具备防雷击、防杂波、防短路等多重保护功能。</w:t>
            </w:r>
          </w:p>
        </w:tc>
      </w:tr>
      <w:tr w14:paraId="51ECF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0B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D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控制方式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2F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由中央主控机集中控制，计算机实时图形化监控全系统运行状态，实时显示每个站点、传输瓶的状态和系统报警信息。</w:t>
            </w:r>
          </w:p>
        </w:tc>
      </w:tr>
      <w:tr w14:paraId="19954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4EB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707B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防交叉感染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6C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新风技术：</w:t>
            </w:r>
            <w:r>
              <w:rPr>
                <w:rStyle w:val="16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系统管内循环气体必须为</w:t>
            </w:r>
            <w:r>
              <w:rPr>
                <w:rStyle w:val="16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100%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来自户外的经过滤的新风，确保与室内空气零交叉。</w:t>
            </w:r>
          </w:p>
        </w:tc>
      </w:tr>
      <w:tr w14:paraId="27CAC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9935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D380C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45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空气过滤：</w:t>
            </w:r>
            <w:r>
              <w:rPr>
                <w:rStyle w:val="16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在风机进气口和排气口均须加装高效过滤装置（不低于</w:t>
            </w:r>
            <w:r>
              <w:rPr>
                <w:rStyle w:val="16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H11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级），确保吸入和排出的气体均无污染，且不影响风机额定工作效率。</w:t>
            </w:r>
          </w:p>
        </w:tc>
      </w:tr>
      <w:tr w14:paraId="183AB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1920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6279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B0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传送安全：</w:t>
            </w:r>
            <w:r>
              <w:rPr>
                <w:rStyle w:val="16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传输瓶材质须耐高温消毒，瓶内配置抗菌海绵填充物，保证标本在传输过程中的生物安全。</w:t>
            </w:r>
          </w:p>
        </w:tc>
      </w:tr>
      <w:tr w14:paraId="3D265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F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6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故障诊断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EC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各级控制器（工作站、换向器等）须内置诊断软件，故障时能自动在中央监控界面和本地界面弹出报警信息，并可隔离故障点，不影响系统其他部分运行。</w:t>
            </w:r>
          </w:p>
        </w:tc>
      </w:tr>
      <w:tr w14:paraId="6C6D2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1B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18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传输瓶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B9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须为两端开启式，密封性好，能自动返回归属站。瓶内应有抗菌软性填充物，适应不同尺寸样品，避免运输过程中发生碰撞。</w:t>
            </w:r>
          </w:p>
        </w:tc>
      </w:tr>
      <w:tr w14:paraId="0C734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82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9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9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工作站点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CB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基本功能：可实现上末端站、下末端站和通过站模式切换。</w:t>
            </w:r>
          </w:p>
        </w:tc>
      </w:tr>
      <w:tr w14:paraId="6CA2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A51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D73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65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结构：钢制外壳，静电喷粉工艺。</w:t>
            </w:r>
          </w:p>
        </w:tc>
      </w:tr>
      <w:tr w14:paraId="79869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71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D2B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22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安全保护：具备自动密闭装置、防异物进入装置和智能识别机制，异物放入时自动停机报警。</w:t>
            </w:r>
          </w:p>
        </w:tc>
      </w:tr>
      <w:tr w14:paraId="5D50B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FE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1C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28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驱动与缓冲：采用齿轮齿条驱动，具备泄气阀降速、空气气垫和硅胶软垫三级缓冲，接收无硬碰撞、低噪音。</w:t>
            </w:r>
          </w:p>
        </w:tc>
      </w:tr>
      <w:tr w14:paraId="1E3C9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F5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2D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0D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感染控制：密闭设计，具有气路旁通装置。传输瓶到达时风机停止工作后弹出，杜绝通过工作站污染科室空气。</w:t>
            </w:r>
          </w:p>
        </w:tc>
      </w:tr>
      <w:tr w14:paraId="13E4A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EB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FB1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39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提示功能：到站时具备声（语音</w:t>
            </w:r>
            <w:r>
              <w:rPr>
                <w:rStyle w:val="16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音乐）、光提示功能。</w:t>
            </w:r>
          </w:p>
        </w:tc>
      </w:tr>
      <w:tr w14:paraId="7949F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F5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F2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E9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操作便捷性：具备空瓶自动回传、快速发送（默认上一目的地）、高清触摸屏显示收发状态、地址、系统信息等功能。</w:t>
            </w:r>
          </w:p>
        </w:tc>
      </w:tr>
      <w:tr w14:paraId="44B60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D3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6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管道系统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0B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管道须采用U-PVC材质，燃烧性能达到B1级。管道连接必须采用套管加专用胶粘剂的方式，确保整个系统气密性良好，无泄漏。</w:t>
            </w:r>
          </w:p>
        </w:tc>
      </w:tr>
    </w:tbl>
    <w:p w14:paraId="4FD83D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七、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其他要求</w:t>
      </w:r>
    </w:p>
    <w:p w14:paraId="7679C9B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7.1工程开工前需要向采购人提供施工方案和施工进度计划，并报备进场施工人员的身份信息备查，经采购人相关部门审核批准后才能施工，并且项目施工过程中需做好施工围闭及安全文明施工措施；</w:t>
      </w:r>
    </w:p>
    <w:p w14:paraId="51C6328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7.2按合同要求组织材料施工，保质、保量、按期完成施工任务，解决由中标人负责的各项事宜；</w:t>
      </w:r>
    </w:p>
    <w:p w14:paraId="455807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7.3施工期间中标人应做好场地围闭和场地保洁工作，并定期清理工程产生的建筑废料；</w:t>
      </w:r>
    </w:p>
    <w:p w14:paraId="48AF9CA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7.4在施工过程中发生工伤事故和劳动纠纷等，由中标人自行承担；</w:t>
      </w:r>
    </w:p>
    <w:p w14:paraId="5033CD6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7.5中标人应遵守工程建设安全生产有关管理规定，严格按安全标准组织施工，采取必要的安全防护措施，消除事故隐患。若中标人原因造成采购人、任何第三方人身和财产损害的，由中标人负责。中标人有义务维护本工程作业区域内的所有设施、设备的完好；</w:t>
      </w:r>
    </w:p>
    <w:p w14:paraId="332DF3A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7.6电气部分的施工人员必须具有电工上岗操作证；</w:t>
      </w:r>
    </w:p>
    <w:p w14:paraId="387002F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7.7严格按照《中山大学孙逸仙纪念医院医院建筑修缮感染管理制度》落实相关工作，如下：</w:t>
      </w:r>
    </w:p>
    <w:p w14:paraId="01AE97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7.7.1进行工程维护、改造前应与采购人相关科室或部门沟通，征得科室或部门同意后，方可执行；</w:t>
      </w:r>
    </w:p>
    <w:p w14:paraId="55BCC5D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7.7.2 施工前开展现场评估；</w:t>
      </w:r>
    </w:p>
    <w:p w14:paraId="5B85F84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7.7.3施工前建造防尘隔断防护；</w:t>
      </w:r>
    </w:p>
    <w:p w14:paraId="219AEB1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7.7.4 每日清理施工现场产生的废料、碎屑及灰尘；</w:t>
      </w:r>
    </w:p>
    <w:p w14:paraId="4283D2F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7.7.5 提供并清洁吸尘垫（保湿）；</w:t>
      </w:r>
    </w:p>
    <w:p w14:paraId="64E4389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7.7.6 施工期间按照要求关闭暖气、通风、空调系统，密闭施工区的所有风管和风口；</w:t>
      </w:r>
    </w:p>
    <w:p w14:paraId="6D72747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7.7.7 保护施工区域所有设施和宣传图片的完好；</w:t>
      </w:r>
    </w:p>
    <w:p w14:paraId="015746D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7.7.8 给建筑废料、碎屑洒水加湿，以抑制灰尘。</w:t>
      </w:r>
    </w:p>
    <w:p w14:paraId="370EAD9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7.8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因不可抗力的自然灾害所造成的突发性的损害，工期顺延；</w:t>
      </w:r>
    </w:p>
    <w:p w14:paraId="5794586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因中标人责任，不能按期完工，中标人应赔偿采购人损失，按推迟一天赔偿采购人工程款总额的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%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计算，赔偿费用由采购人在工程款中扣除。因采购人场地、设备、生产作业、采购人设计变更等原因造成中标人无法正常施工的，中标人无需承担相关赔偿费用，施工工期顺延。</w:t>
      </w:r>
    </w:p>
    <w:p w14:paraId="2216CA1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中标人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责任（如发生安全、质量事故）而导致项目不能继续施工的，或停工时间持续达五天的，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有权终止合同，并由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中标人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赔偿经济损失；</w:t>
      </w:r>
    </w:p>
    <w:p w14:paraId="437DC06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7.11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中标人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不具备履行合同能力、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违约或单方面解除合同，应赔偿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违约金，违约金额为工程中标价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20%；</w:t>
      </w:r>
    </w:p>
    <w:p w14:paraId="51582CE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7.12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中标人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违反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依法制定的《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中山大学孙逸仙纪念医院施工安全管理规定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》，经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书面指出后未在合理期限内整改的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采购人有权处以每次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500-2000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元的违约金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该违约金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最终在工程竣工结算中扣除，处罚单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函的方式送达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中标人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，并作为工程竣工结算处罚的依据。</w:t>
      </w:r>
    </w:p>
    <w:p w14:paraId="0F91CC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八、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验收与移交</w:t>
      </w:r>
    </w:p>
    <w:p w14:paraId="11F4685E">
      <w:pPr>
        <w:spacing w:line="360" w:lineRule="auto"/>
        <w:ind w:firstLine="480" w:firstLineChars="200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</w:rPr>
        <w:t>工程质量标准：合格。符合国家及行业现行有关强制性规范、条文及标准的要求</w:t>
      </w:r>
      <w:r>
        <w:rPr>
          <w:rFonts w:hint="eastAsia" w:ascii="宋体" w:hAnsi="宋体"/>
          <w:color w:val="auto"/>
          <w:sz w:val="24"/>
          <w:highlight w:val="none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承包人完成施工并自验合格后，向发包人提交验收申请，发包人组织相关科室进行验收。</w:t>
      </w:r>
    </w:p>
    <w:p w14:paraId="39BEEC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九、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质量保证</w:t>
      </w:r>
    </w:p>
    <w:p w14:paraId="4F545B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质保期2年，从竣工验收合格之日起算。质保期内，承包人保证本项目安装内容的正常运行，发生故障时自接报故障通知起1个小时内修复。</w:t>
      </w:r>
    </w:p>
    <w:p w14:paraId="529A2F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十、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付款</w:t>
      </w:r>
    </w:p>
    <w:p w14:paraId="4A18E10B"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竣工验收合格后，承包人需在竣工验收之日起30个日历天内向发包人提交完整、真实、合格的竣工资料及结算资料。发包人审核确认后，向承包人支付至结算价的97%。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质保期满后，发包人支付剩余价款。</w:t>
      </w:r>
    </w:p>
    <w:p w14:paraId="07B79E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  <w:t>十一、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评标办法</w:t>
      </w:r>
    </w:p>
    <w:p w14:paraId="7CD3EF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采用公开竞谈方式，具体详见挂网公告。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71DD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D5AB7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D5AB7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7F5B55"/>
    <w:multiLevelType w:val="singleLevel"/>
    <w:tmpl w:val="847F5B5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2196F"/>
    <w:rsid w:val="00104755"/>
    <w:rsid w:val="02581525"/>
    <w:rsid w:val="02CF7A3A"/>
    <w:rsid w:val="057448C8"/>
    <w:rsid w:val="0E5C239D"/>
    <w:rsid w:val="0E681DD1"/>
    <w:rsid w:val="0F6C4862"/>
    <w:rsid w:val="10682540"/>
    <w:rsid w:val="10F44B0F"/>
    <w:rsid w:val="1158509E"/>
    <w:rsid w:val="13983E78"/>
    <w:rsid w:val="13A26AA4"/>
    <w:rsid w:val="14551D69"/>
    <w:rsid w:val="18181B81"/>
    <w:rsid w:val="19AC65E3"/>
    <w:rsid w:val="1ABD2399"/>
    <w:rsid w:val="1AFD125A"/>
    <w:rsid w:val="1DFE0D7B"/>
    <w:rsid w:val="212136FE"/>
    <w:rsid w:val="22D014D8"/>
    <w:rsid w:val="244D480A"/>
    <w:rsid w:val="25F56F08"/>
    <w:rsid w:val="26B41D72"/>
    <w:rsid w:val="26C03072"/>
    <w:rsid w:val="274C2D23"/>
    <w:rsid w:val="2C9C00DD"/>
    <w:rsid w:val="2CFE2B46"/>
    <w:rsid w:val="2ED73CA7"/>
    <w:rsid w:val="2F8D590A"/>
    <w:rsid w:val="32430FFB"/>
    <w:rsid w:val="32AE1B57"/>
    <w:rsid w:val="32BC3287"/>
    <w:rsid w:val="34A614EC"/>
    <w:rsid w:val="34B055B7"/>
    <w:rsid w:val="35C506A4"/>
    <w:rsid w:val="36525CB0"/>
    <w:rsid w:val="38284F1B"/>
    <w:rsid w:val="385775AE"/>
    <w:rsid w:val="38806B05"/>
    <w:rsid w:val="389E1C58"/>
    <w:rsid w:val="3AFD5B4D"/>
    <w:rsid w:val="3CD91B1F"/>
    <w:rsid w:val="44B6553D"/>
    <w:rsid w:val="47356D0C"/>
    <w:rsid w:val="47DD7AD0"/>
    <w:rsid w:val="4A630034"/>
    <w:rsid w:val="4C2B0E2E"/>
    <w:rsid w:val="4D4B72A8"/>
    <w:rsid w:val="4EAA6232"/>
    <w:rsid w:val="50E0418D"/>
    <w:rsid w:val="54AA0D3A"/>
    <w:rsid w:val="57CE21AE"/>
    <w:rsid w:val="58C44394"/>
    <w:rsid w:val="59841E35"/>
    <w:rsid w:val="5A36306F"/>
    <w:rsid w:val="5C6E3B66"/>
    <w:rsid w:val="5D3C1D1C"/>
    <w:rsid w:val="5E3922A0"/>
    <w:rsid w:val="60577A21"/>
    <w:rsid w:val="642F3009"/>
    <w:rsid w:val="66A17AC3"/>
    <w:rsid w:val="670A38BA"/>
    <w:rsid w:val="67C537D6"/>
    <w:rsid w:val="6CB2196F"/>
    <w:rsid w:val="6CB93DB8"/>
    <w:rsid w:val="6F045092"/>
    <w:rsid w:val="701A24C6"/>
    <w:rsid w:val="70790DD7"/>
    <w:rsid w:val="717604C9"/>
    <w:rsid w:val="73334198"/>
    <w:rsid w:val="770D709B"/>
    <w:rsid w:val="77B80A55"/>
    <w:rsid w:val="77EE5AFD"/>
    <w:rsid w:val="78DD2AC6"/>
    <w:rsid w:val="7F68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5">
    <w:name w:val="heading 4"/>
    <w:basedOn w:val="1"/>
    <w:next w:val="1"/>
    <w:qFormat/>
    <w:uiPriority w:val="0"/>
    <w:pPr>
      <w:keepNext/>
      <w:keepLines/>
      <w:tabs>
        <w:tab w:val="left" w:pos="864"/>
      </w:tabs>
      <w:snapToGrid w:val="0"/>
      <w:ind w:left="680" w:leftChars="100" w:right="100" w:rightChars="100" w:hanging="144"/>
      <w:outlineLvl w:val="3"/>
    </w:pPr>
    <w:rPr>
      <w:rFonts w:ascii="Cambria" w:hAnsi="Cambria" w:eastAsia="宋体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60" w:lineRule="auto"/>
    </w:pPr>
    <w:rPr>
      <w:szCs w:val="20"/>
    </w:rPr>
  </w:style>
  <w:style w:type="paragraph" w:styleId="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lock Text"/>
    <w:basedOn w:val="1"/>
    <w:unhideWhenUsed/>
    <w:qFormat/>
    <w:uiPriority w:val="0"/>
    <w:pPr>
      <w:spacing w:line="360" w:lineRule="auto"/>
      <w:ind w:left="0" w:right="0" w:firstLine="562" w:firstLineChars="200"/>
      <w:jc w:val="left"/>
    </w:pPr>
    <w:rPr>
      <w:rFonts w:ascii="仿宋" w:hAnsi="仿宋" w:cs="宋体"/>
      <w:bCs/>
      <w:sz w:val="24"/>
      <w:szCs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_Style 2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6">
    <w:name w:val="font31"/>
    <w:basedOn w:val="12"/>
    <w:qFormat/>
    <w:uiPriority w:val="0"/>
    <w:rPr>
      <w:rFonts w:hint="default" w:ascii="Segoe UI" w:hAnsi="Segoe UI" w:eastAsia="Segoe UI" w:cs="Segoe UI"/>
      <w:color w:val="404040"/>
      <w:sz w:val="23"/>
      <w:szCs w:val="23"/>
      <w:u w:val="none"/>
    </w:rPr>
  </w:style>
  <w:style w:type="character" w:customStyle="1" w:styleId="17">
    <w:name w:val="font21"/>
    <w:basedOn w:val="12"/>
    <w:qFormat/>
    <w:uiPriority w:val="0"/>
    <w:rPr>
      <w:rFonts w:hint="eastAsia" w:ascii="宋体" w:hAnsi="宋体" w:eastAsia="宋体" w:cs="宋体"/>
      <w:color w:val="404040"/>
      <w:sz w:val="23"/>
      <w:szCs w:val="2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1e5e4d7c-ee94-47fe-a13a-53c576f66e24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49A9B266</paraID>
      <start>10</start>
      <end>11</end>
      <status>unmodified</status>
      <modifiedWord/>
      <trackRevisions>false</trackRevisions>
    </reviewItem>
    <reviewItem>
      <errorID>61a2a433-b3b3-4850-88fe-05f472eedb41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 E35CCDE</paraID>
      <start>10</start>
      <end>11</end>
      <status>unmodified</status>
      <modifiedWord/>
      <trackRevisions>false</trackRevisions>
    </reviewItem>
    <reviewItem>
      <errorID>c6bee566-26b2-4351-ad72-f08b9c361ab2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4EC2FBA5</paraID>
      <start>9</start>
      <end>10</end>
      <status>unmodified</status>
      <modifiedWord/>
      <trackRevisions>false</trackRevisions>
    </reviewItem>
    <reviewItem>
      <errorID>860cd421-c006-40b4-a919-56d3c8dbd26b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336D3E6B</paraID>
      <start>9</start>
      <end>10</end>
      <status>unmodified</status>
      <modifiedWord/>
      <trackRevisions>false</trackRevisions>
    </reviewItem>
    <reviewItem>
      <errorID>02ea39e2-f37b-4506-9057-681f340db914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636BC06A</paraID>
      <start>9</start>
      <end>10</end>
      <status>unmodified</status>
      <modifiedWord/>
      <trackRevisions>false</trackRevisions>
    </reviewItem>
    <reviewItem>
      <errorID>6f6fa468-b470-4fd4-9a75-d05b411e6332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183BF9DB</paraID>
      <start>9</start>
      <end>10</end>
      <status>unmodified</status>
      <modifiedWord/>
      <trackRevisions>false</trackRevisions>
    </reviewItem>
    <reviewItem>
      <errorID>928ccd6c-ceba-4fc4-8c51-3a633046b130</errorID>
      <errorWord>胶粘剂</errorWord>
      <group>L1_Word</group>
      <groupName>字词问题</groupName>
      <ability>L2_Typo</ability>
      <abilityName>字词错误</abilityName>
      <candidateList>
        <item>胶黏剂</item>
      </candidateList>
      <explain/>
      <paraID>11D986EE</paraID>
      <start>3</start>
      <end>6</end>
      <status>unmodified</status>
      <modifiedWord/>
      <trackRevisions>false</trackRevisions>
    </reviewItem>
    <reviewItem>
      <errorID>df65e70a-f9d4-42f2-8901-4f2c14a84dbc</errorID>
      <errorWord>，</errorWord>
      <group>L1_Format</group>
      <groupName>格式问题</groupName>
      <ability>L2_HalfPunc_CN</ability>
      <abilityName>全半角问题</abilityName>
      <candidateList>
        <item>, </item>
      </candidateList>
      <explain>文本全半角错误。</explain>
      <paraID>4FA23718</paraID>
      <start>11</start>
      <end>12</end>
      <status>unmodified</status>
      <modifiedWord/>
      <trackRevisions>false</trackRevisions>
    </reviewItem>
    <reviewItem>
      <errorID>e2aede0a-aab0-460c-b4a0-d9343e29d78c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4FA23718</paraID>
      <start>23</start>
      <end>24</end>
      <status>unmodified</status>
      <modifiedWord/>
      <trackRevisions>false</trackRevisions>
    </reviewItem>
    <reviewItem>
      <errorID>e14879dd-b6d1-43d9-b1d2-38222c882a4c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 CE4E866</paraID>
      <start>9</start>
      <end>10</end>
      <status>unmodified</status>
      <modifiedWord/>
      <trackRevisions>false</trackRevisions>
    </reviewItem>
    <reviewItem>
      <errorID>5d4a8169-6cf8-4c1f-b09c-1aeb991e9699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65E1A966</paraID>
      <start>3</start>
      <end>4</end>
      <status>unmodified</status>
      <modifiedWord/>
      <trackRevisions>false</trackRevisions>
    </reviewItem>
    <reviewItem>
      <errorID>ea26ca29-5a59-4a6d-8033-8447dc451a84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68B1B962</paraID>
      <start>3</start>
      <end>4</end>
      <status>unmodified</status>
      <modifiedWord/>
      <trackRevisions>false</trackRevisions>
    </reviewItem>
    <reviewItem>
      <errorID>01c8a020-b83f-4c11-b1e8-bfe322ea8bae</errorID>
      <errorWord>胶粘剂</errorWord>
      <group>L1_Word</group>
      <groupName>字词问题</groupName>
      <ability>L2_Typo</ability>
      <abilityName>字词错误</abilityName>
      <candidateList>
        <item>胶黏剂</item>
      </candidateList>
      <explain/>
      <paraID>3C40BEE9</paraID>
      <start>36</start>
      <end>39</end>
      <status>unmodified</status>
      <modifiedWord/>
      <trackRevisions>false</trackRevisions>
    </reviewItem>
    <reviewItem>
      <errorID>f12c25b8-eaa3-4305-8675-4176a9e9c65c</errorID>
      <errorWord>自验</errorWord>
      <group>L1_Word</group>
      <groupName>字词问题</groupName>
      <ability>L2_Typo</ability>
      <abilityName>字词错误</abilityName>
      <candidateList>
        <item>自检</item>
      </candidateList>
      <explain/>
      <paraID>11F4685E</paraID>
      <start>44</start>
      <end>46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8651f1-1667-47ef-b204-721976c240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3169</Words>
  <Characters>3525</Characters>
  <Lines>0</Lines>
  <Paragraphs>0</Paragraphs>
  <TotalTime>9</TotalTime>
  <ScaleCrop>false</ScaleCrop>
  <LinksUpToDate>false</LinksUpToDate>
  <CharactersWithSpaces>3539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2025-08-28T08:31:00Z</dcterms:created>
  <dc:creator>蓦然回首</dc:creator>
  <cp:lastModifiedBy>Administrator</cp:lastModifiedBy>
  <dcterms:modified xsi:type="dcterms:W3CDTF">2026-09-17T08:35:43Z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485584FA8E8B47F48D8BE8E4F42482E4_13</vt:lpwstr>
  </property>
  <property fmtid="{D5CDD505-2E9C-101B-9397-08002B2CF9AE}" pid="4" name="KSOTemplateDocerSaveRecord">
    <vt:lpwstr>eyJoZGlkIjoiN2Y4YjBjYjZiNGU4ZjcyNmY0MjMzNDEzNDFiZWZhZWYiLCJ1c2VySWQiOiI3MjI3MTUyMzUifQ==</vt:lpwstr>
  </property>
</Properties>
</file>