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themeColor="text1"/>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themeColor="text1"/>
          <w:spacing w:val="-30"/>
          <w:sz w:val="72"/>
          <w:szCs w:val="72"/>
          <w:highlight w:val="none"/>
          <w14:textFill>
            <w14:solidFill>
              <w14:schemeClr w14:val="tx1"/>
            </w14:solidFill>
          </w14:textFill>
        </w:rPr>
      </w:pPr>
      <w:r>
        <w:rPr>
          <w:rFonts w:hint="eastAsia" w:ascii="微软雅黑" w:hAnsi="微软雅黑" w:eastAsia="微软雅黑" w:cs="微软雅黑"/>
          <w:b/>
          <w:bCs/>
          <w:color w:val="000000" w:themeColor="text1"/>
          <w:spacing w:val="-30"/>
          <w:sz w:val="72"/>
          <w:szCs w:val="72"/>
          <w:highlight w:val="none"/>
          <w:lang w:val="en-US" w:eastAsia="zh-CN"/>
          <w14:textFill>
            <w14:solidFill>
              <w14:schemeClr w14:val="tx1"/>
            </w14:solidFill>
          </w14:textFill>
        </w:rPr>
        <w:t>公开采购</w:t>
      </w:r>
      <w:r>
        <w:rPr>
          <w:rFonts w:hint="eastAsia" w:ascii="微软雅黑" w:hAnsi="微软雅黑" w:eastAsia="微软雅黑" w:cs="微软雅黑"/>
          <w:b/>
          <w:bCs/>
          <w:color w:val="000000" w:themeColor="text1"/>
          <w:spacing w:val="-30"/>
          <w:sz w:val="72"/>
          <w:szCs w:val="72"/>
          <w:highlight w:val="none"/>
          <w14:textFill>
            <w14:solidFill>
              <w14:schemeClr w14:val="tx1"/>
            </w14:solidFill>
          </w14:textFill>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themeColor="text1"/>
          <w:highlight w:val="none"/>
          <w14:textFill>
            <w14:solidFill>
              <w14:schemeClr w14:val="tx1"/>
            </w14:solidFill>
          </w14:textFill>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themeColor="text1"/>
          <w:sz w:val="36"/>
          <w:szCs w:val="36"/>
          <w:highlight w:val="none"/>
          <w14:textFill>
            <w14:solidFill>
              <w14:schemeClr w14:val="tx1"/>
            </w14:solidFill>
          </w14:textFill>
        </w:rPr>
      </w:pPr>
    </w:p>
    <w:p>
      <w:pPr>
        <w:spacing w:line="500" w:lineRule="exact"/>
        <w:jc w:val="center"/>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项目编号：ZCB-20220</w:t>
      </w:r>
      <w:r>
        <w:rPr>
          <w:rFonts w:hint="eastAsia" w:ascii="方正仿宋简体" w:hAnsi="方正仿宋简体" w:eastAsia="方正仿宋简体" w:cs="方正仿宋简体"/>
          <w:b/>
          <w:bCs/>
          <w:sz w:val="28"/>
          <w:szCs w:val="28"/>
          <w:highlight w:val="none"/>
          <w:lang w:val="en-US" w:eastAsia="zh-CN"/>
        </w:rPr>
        <w:t>85</w:t>
      </w:r>
    </w:p>
    <w:p>
      <w:pPr>
        <w:jc w:val="center"/>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themeColor="text1"/>
          <w:highlight w:val="none"/>
          <w14:textFill>
            <w14:solidFill>
              <w14:schemeClr w14:val="tx1"/>
            </w14:solidFill>
          </w14:textFill>
        </w:rPr>
      </w:pPr>
      <w:r>
        <w:rPr>
          <w:rFonts w:hint="eastAsia" w:ascii="方正仿宋简体" w:hAnsi="方正仿宋简体" w:eastAsia="方正仿宋简体" w:cs="方正仿宋简体"/>
          <w:b/>
          <w:bCs/>
          <w:color w:val="000000" w:themeColor="text1"/>
          <w:sz w:val="28"/>
          <w:szCs w:val="28"/>
          <w:highlight w:val="none"/>
          <w:u w:val="none"/>
          <w:lang w:val="en-US" w:eastAsia="zh-CN"/>
          <w14:textFill>
            <w14:solidFill>
              <w14:schemeClr w14:val="tx1"/>
            </w14:solidFill>
          </w14:textFill>
        </w:rPr>
        <w:t xml:space="preserve">     </w:t>
      </w:r>
      <w:r>
        <w:rPr>
          <w:rFonts w:hint="eastAsia" w:ascii="方正仿宋简体" w:hAnsi="方正仿宋简体" w:eastAsia="方正仿宋简体" w:cs="方正仿宋简体"/>
          <w:b/>
          <w:bCs/>
          <w:color w:val="000000" w:themeColor="text1"/>
          <w:sz w:val="28"/>
          <w:szCs w:val="28"/>
          <w:highlight w:val="none"/>
          <w:u w:val="single"/>
          <w14:textFill>
            <w14:solidFill>
              <w14:schemeClr w14:val="tx1"/>
            </w14:solidFill>
          </w14:textFill>
        </w:rPr>
        <w:t>202</w:t>
      </w:r>
      <w:r>
        <w:rPr>
          <w:rFonts w:hint="eastAsia" w:ascii="方正仿宋简体" w:hAnsi="方正仿宋简体" w:eastAsia="方正仿宋简体" w:cs="方正仿宋简体"/>
          <w:b/>
          <w:bCs/>
          <w:color w:val="000000" w:themeColor="text1"/>
          <w:sz w:val="28"/>
          <w:szCs w:val="28"/>
          <w:highlight w:val="none"/>
          <w:u w:val="single"/>
          <w:lang w:val="en-US" w:eastAsia="zh-CN"/>
          <w14:textFill>
            <w14:solidFill>
              <w14:schemeClr w14:val="tx1"/>
            </w14:solidFill>
          </w14:textFill>
        </w:rPr>
        <w:t>3</w:t>
      </w:r>
      <w:r>
        <w:rPr>
          <w:rFonts w:hint="eastAsia" w:ascii="方正仿宋简体" w:hAnsi="方正仿宋简体" w:eastAsia="方正仿宋简体" w:cs="方正仿宋简体"/>
          <w:b/>
          <w:bCs/>
          <w:color w:val="000000" w:themeColor="text1"/>
          <w:sz w:val="28"/>
          <w:szCs w:val="28"/>
          <w:highlight w:val="none"/>
          <w:u w:val="single"/>
          <w14:textFill>
            <w14:solidFill>
              <w14:schemeClr w14:val="tx1"/>
            </w14:solidFill>
          </w14:textFill>
        </w:rPr>
        <w:t>-202</w:t>
      </w:r>
      <w:r>
        <w:rPr>
          <w:rFonts w:hint="eastAsia" w:ascii="方正仿宋简体" w:hAnsi="方正仿宋简体" w:eastAsia="方正仿宋简体" w:cs="方正仿宋简体"/>
          <w:b/>
          <w:bCs/>
          <w:color w:val="000000" w:themeColor="text1"/>
          <w:sz w:val="28"/>
          <w:szCs w:val="28"/>
          <w:highlight w:val="none"/>
          <w:u w:val="single"/>
          <w:lang w:val="en-US" w:eastAsia="zh-CN"/>
          <w14:textFill>
            <w14:solidFill>
              <w14:schemeClr w14:val="tx1"/>
            </w14:solidFill>
          </w14:textFill>
        </w:rPr>
        <w:t>5</w:t>
      </w:r>
      <w:r>
        <w:rPr>
          <w:rFonts w:hint="eastAsia" w:ascii="方正仿宋简体" w:hAnsi="方正仿宋简体" w:eastAsia="方正仿宋简体" w:cs="方正仿宋简体"/>
          <w:b/>
          <w:bCs/>
          <w:color w:val="000000" w:themeColor="text1"/>
          <w:sz w:val="28"/>
          <w:szCs w:val="28"/>
          <w:highlight w:val="none"/>
          <w:u w:val="single"/>
          <w14:textFill>
            <w14:solidFill>
              <w14:schemeClr w14:val="tx1"/>
            </w14:solidFill>
          </w14:textFill>
        </w:rPr>
        <w:t>年公务车辆保险服务采购项目（第二次）</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28"/>
          <w:szCs w:val="28"/>
          <w:highlight w:val="none"/>
          <w:lang w:eastAsia="zh-CN"/>
          <w14:textFill>
            <w14:solidFill>
              <w14:schemeClr w14:val="tx1"/>
            </w14:solidFill>
          </w14:textFill>
        </w:rPr>
        <w:t>中山大学孙逸仙纪念医院</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202</w:t>
      </w:r>
      <w:r>
        <w:rPr>
          <w:rFonts w:hint="eastAsia" w:ascii="宋体" w:hAnsi="宋体" w:cs="宋体"/>
          <w:b/>
          <w:bCs/>
          <w:color w:val="000000" w:themeColor="text1"/>
          <w:sz w:val="28"/>
          <w:szCs w:val="28"/>
          <w:highlight w:val="none"/>
          <w:lang w:val="en-US" w:eastAsia="zh-CN"/>
          <w14:textFill>
            <w14:solidFill>
              <w14:schemeClr w14:val="tx1"/>
            </w14:solidFill>
          </w14:textFill>
        </w:rPr>
        <w:t>2</w:t>
      </w:r>
      <w:r>
        <w:rPr>
          <w:rFonts w:hint="eastAsia" w:ascii="宋体" w:hAnsi="宋体" w:cs="宋体"/>
          <w:b/>
          <w:bCs/>
          <w:color w:val="000000" w:themeColor="text1"/>
          <w:sz w:val="28"/>
          <w:szCs w:val="28"/>
          <w:highlight w:val="none"/>
          <w14:textFill>
            <w14:solidFill>
              <w14:schemeClr w14:val="tx1"/>
            </w14:solidFill>
          </w14:textFill>
        </w:rPr>
        <w:t>年</w:t>
      </w:r>
      <w:r>
        <w:rPr>
          <w:rFonts w:hint="eastAsia" w:ascii="宋体" w:hAnsi="宋体" w:cs="宋体"/>
          <w:b/>
          <w:bCs/>
          <w:color w:val="000000" w:themeColor="text1"/>
          <w:sz w:val="28"/>
          <w:szCs w:val="28"/>
          <w:highlight w:val="none"/>
          <w:lang w:val="en-US" w:eastAsia="zh-CN"/>
          <w14:textFill>
            <w14:solidFill>
              <w14:schemeClr w14:val="tx1"/>
            </w14:solidFill>
          </w14:textFill>
        </w:rPr>
        <w:t>11</w:t>
      </w:r>
      <w:r>
        <w:rPr>
          <w:rFonts w:hint="eastAsia" w:ascii="宋体" w:hAnsi="宋体" w:cs="宋体"/>
          <w:b/>
          <w:bCs/>
          <w:color w:val="000000" w:themeColor="text1"/>
          <w:sz w:val="28"/>
          <w:szCs w:val="28"/>
          <w:highlight w:val="none"/>
          <w14:textFill>
            <w14:solidFill>
              <w14:schemeClr w14:val="tx1"/>
            </w14:solidFill>
          </w14:textFill>
        </w:rPr>
        <w:t>月</w:t>
      </w:r>
      <w:r>
        <w:rPr>
          <w:rFonts w:hint="eastAsia" w:ascii="宋体" w:hAnsi="宋体" w:cs="宋体"/>
          <w:b/>
          <w:bCs/>
          <w:color w:val="000000" w:themeColor="text1"/>
          <w:sz w:val="28"/>
          <w:szCs w:val="28"/>
          <w:highlight w:val="none"/>
          <w:lang w:val="en-US" w:eastAsia="zh-CN"/>
          <w14:textFill>
            <w14:solidFill>
              <w14:schemeClr w14:val="tx1"/>
            </w14:solidFill>
          </w14:textFill>
        </w:rPr>
        <w:t>22日</w:t>
      </w: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Style w:val="26"/>
        <w:rPr>
          <w:rFonts w:hint="eastAsia" w:ascii="宋体" w:hAnsi="宋体" w:cs="宋体"/>
          <w:b/>
          <w:bCs/>
          <w:color w:val="000000" w:themeColor="text1"/>
          <w:sz w:val="28"/>
          <w:szCs w:val="28"/>
          <w:highlight w:val="none"/>
          <w14:textFill>
            <w14:solidFill>
              <w14:schemeClr w14:val="tx1"/>
            </w14:solidFill>
          </w14:textFill>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themeColor="text1"/>
          <w:sz w:val="48"/>
          <w:szCs w:val="48"/>
          <w:highlight w:val="none"/>
          <w14:textFill>
            <w14:solidFill>
              <w14:schemeClr w14:val="tx1"/>
            </w14:solidFill>
          </w14:textFill>
        </w:rPr>
      </w:pPr>
      <w:r>
        <w:rPr>
          <w:rFonts w:hint="eastAsia" w:ascii="华文中宋" w:hAnsi="华文中宋" w:eastAsia="华文中宋" w:cs="华文中宋"/>
          <w:b/>
          <w:bCs/>
          <w:color w:val="000000" w:themeColor="text1"/>
          <w:sz w:val="48"/>
          <w:szCs w:val="48"/>
          <w:highlight w:val="none"/>
          <w14:textFill>
            <w14:solidFill>
              <w14:schemeClr w14:val="tx1"/>
            </w14:solidFill>
          </w14:textFill>
        </w:rPr>
        <w:t>目  录</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themeColor="text1"/>
          <w:sz w:val="30"/>
          <w:szCs w:val="30"/>
          <w:highlight w:val="none"/>
          <w14:textFill>
            <w14:solidFill>
              <w14:schemeClr w14:val="tx1"/>
            </w14:solidFill>
          </w14:textFill>
        </w:rPr>
      </w:pP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TOC \o "1-1" \h \z \u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"_Toc417914517"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第一章  </w:t>
      </w:r>
      <w:r>
        <w:rPr>
          <w:rStyle w:val="24"/>
          <w:rFonts w:hint="eastAsia" w:ascii="仿宋" w:hAnsi="仿宋" w:eastAsia="仿宋" w:cs="仿宋"/>
          <w:b/>
          <w:color w:val="000000" w:themeColor="text1"/>
          <w:sz w:val="32"/>
          <w:szCs w:val="32"/>
          <w:highlight w:val="none"/>
          <w:lang w:val="en-US" w:eastAsia="zh-CN"/>
          <w14:textFill>
            <w14:solidFill>
              <w14:schemeClr w14:val="tx1"/>
            </w14:solidFill>
          </w14:textFill>
        </w:rPr>
        <w:t>采购</w:t>
      </w:r>
      <w:r>
        <w:rPr>
          <w:rStyle w:val="24"/>
          <w:rFonts w:hint="eastAsia" w:ascii="仿宋" w:hAnsi="仿宋" w:eastAsia="仿宋" w:cs="仿宋"/>
          <w:b/>
          <w:color w:val="000000" w:themeColor="text1"/>
          <w:sz w:val="32"/>
          <w:szCs w:val="32"/>
          <w:highlight w:val="none"/>
          <w14:textFill>
            <w14:solidFill>
              <w14:schemeClr w14:val="tx1"/>
            </w14:solidFill>
          </w14:textFill>
        </w:rPr>
        <w:t>邀请函</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"_Toc417914518"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第二章  </w:t>
      </w:r>
      <w:r>
        <w:rPr>
          <w:rStyle w:val="24"/>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用户</w:t>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需求书</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begin"/>
      </w:r>
      <w:r>
        <w:rPr>
          <w:rFonts w:hint="eastAsia" w:ascii="华文仿宋" w:hAnsi="华文仿宋" w:eastAsia="华文仿宋" w:cs="华文仿宋"/>
          <w:b/>
          <w:color w:val="000000" w:themeColor="text1"/>
          <w:sz w:val="32"/>
          <w:szCs w:val="32"/>
          <w:highlight w:val="none"/>
          <w14:textFill>
            <w14:solidFill>
              <w14:schemeClr w14:val="tx1"/>
            </w14:solidFill>
          </w14:textFill>
        </w:rPr>
        <w:instrText xml:space="preserve"> HYPERLINK \l "_Toc417914519" </w:instrTex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separate"/>
      </w:r>
      <w:r>
        <w:rPr>
          <w:rStyle w:val="24"/>
          <w:rFonts w:hint="eastAsia" w:ascii="华文仿宋" w:hAnsi="华文仿宋" w:eastAsia="华文仿宋" w:cs="华文仿宋"/>
          <w:b/>
          <w:color w:val="000000" w:themeColor="text1"/>
          <w:sz w:val="32"/>
          <w:szCs w:val="32"/>
          <w:highlight w:val="none"/>
          <w14:textFill>
            <w14:solidFill>
              <w14:schemeClr w14:val="tx1"/>
            </w14:solidFill>
          </w14:textFill>
        </w:rPr>
        <w:t xml:space="preserve">第三章  </w:t>
      </w:r>
      <w:r>
        <w:rPr>
          <w:rStyle w:val="24"/>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响应</w:t>
      </w:r>
      <w:r>
        <w:rPr>
          <w:rStyle w:val="24"/>
          <w:rFonts w:hint="eastAsia" w:ascii="华文仿宋" w:hAnsi="华文仿宋" w:eastAsia="华文仿宋" w:cs="华文仿宋"/>
          <w:b/>
          <w:color w:val="000000" w:themeColor="text1"/>
          <w:sz w:val="32"/>
          <w:szCs w:val="32"/>
          <w:highlight w:val="none"/>
          <w:lang w:eastAsia="zh-CN"/>
          <w14:textFill>
            <w14:solidFill>
              <w14:schemeClr w14:val="tx1"/>
            </w14:solidFill>
          </w14:textFill>
        </w:rPr>
        <w:t>须知</w:t>
      </w: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03" w:firstLineChars="1000"/>
        <w:jc w:val="left"/>
        <w:textAlignment w:val="auto"/>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第四章　合同参考文本</w:t>
      </w:r>
    </w:p>
    <w:p>
      <w:pPr>
        <w:pStyle w:val="16"/>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03" w:firstLineChars="1000"/>
        <w:jc w:val="left"/>
        <w:textAlignment w:val="auto"/>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color w:val="000000" w:themeColor="text1"/>
          <w:sz w:val="32"/>
          <w:szCs w:val="32"/>
          <w:highlight w:val="none"/>
          <w:lang w:val="en-US" w:eastAsia="zh-CN"/>
          <w14:textFill>
            <w14:solidFill>
              <w14:schemeClr w14:val="tx1"/>
            </w14:solidFill>
          </w14:textFill>
        </w:rPr>
        <w:t>第五章  响应文件编制要求</w:t>
      </w:r>
    </w:p>
    <w:p>
      <w:pPr>
        <w:pStyle w:val="26"/>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themeColor="text1"/>
          <w:sz w:val="28"/>
          <w:szCs w:val="28"/>
          <w:highlight w:val="none"/>
          <w14:textFill>
            <w14:solidFill>
              <w14:schemeClr w14:val="tx1"/>
            </w14:solidFill>
          </w14:textFill>
        </w:rPr>
      </w:pPr>
      <w:r>
        <w:rPr>
          <w:rFonts w:hint="eastAsia" w:ascii="华文仿宋" w:hAnsi="华文仿宋" w:eastAsia="华文仿宋" w:cs="华文仿宋"/>
          <w:b/>
          <w:color w:val="000000" w:themeColor="text1"/>
          <w:sz w:val="32"/>
          <w:szCs w:val="32"/>
          <w:highlight w:val="none"/>
          <w14:textFill>
            <w14:solidFill>
              <w14:schemeClr w14:val="tx1"/>
            </w14:solidFill>
          </w14:textFill>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themeColor="text1"/>
          <w:sz w:val="36"/>
          <w:szCs w:val="36"/>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0" w:name="_Toc50737285"/>
      <w:bookmarkStart w:id="1" w:name="_Toc50691018"/>
      <w:bookmarkStart w:id="2" w:name="_Toc50737317"/>
      <w:bookmarkStart w:id="3" w:name="_Toc50736465"/>
      <w:bookmarkStart w:id="4" w:name="_Toc385939527"/>
      <w:bookmarkStart w:id="5" w:name="_Toc76354913"/>
      <w:bookmarkStart w:id="6" w:name="_Toc385940868"/>
      <w:bookmarkStart w:id="7" w:name="_Toc417914517"/>
      <w:r>
        <w:rPr>
          <w:rFonts w:hint="eastAsia" w:ascii="微软雅黑" w:hAnsi="微软雅黑" w:eastAsia="微软雅黑" w:cs="微软雅黑"/>
          <w:color w:val="000000" w:themeColor="text1"/>
          <w:highlight w:val="none"/>
          <w14:textFill>
            <w14:solidFill>
              <w14:schemeClr w14:val="tx1"/>
            </w14:solidFill>
          </w14:textFill>
        </w:rPr>
        <w:t xml:space="preserve">第一章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采购</w:t>
      </w:r>
      <w:r>
        <w:rPr>
          <w:rFonts w:hint="eastAsia" w:ascii="微软雅黑" w:hAnsi="微软雅黑" w:eastAsia="微软雅黑" w:cs="微软雅黑"/>
          <w:color w:val="000000" w:themeColor="text1"/>
          <w:highlight w:val="none"/>
          <w14:textFill>
            <w14:solidFill>
              <w14:schemeClr w14:val="tx1"/>
            </w14:solidFill>
          </w14:textFill>
        </w:rPr>
        <w:t>邀</w:t>
      </w:r>
      <w:bookmarkEnd w:id="0"/>
      <w:bookmarkEnd w:id="1"/>
      <w:bookmarkEnd w:id="2"/>
      <w:bookmarkEnd w:id="3"/>
      <w:r>
        <w:rPr>
          <w:rFonts w:hint="eastAsia" w:ascii="微软雅黑" w:hAnsi="微软雅黑" w:eastAsia="微软雅黑" w:cs="微软雅黑"/>
          <w:color w:val="000000" w:themeColor="text1"/>
          <w:highlight w:val="none"/>
          <w14:textFill>
            <w14:solidFill>
              <w14:schemeClr w14:val="tx1"/>
            </w14:solidFill>
          </w14:textFill>
        </w:rPr>
        <w:t>请</w:t>
      </w:r>
      <w:bookmarkEnd w:id="4"/>
      <w:bookmarkEnd w:id="5"/>
      <w:bookmarkEnd w:id="6"/>
      <w:r>
        <w:rPr>
          <w:rFonts w:hint="eastAsia" w:ascii="微软雅黑" w:hAnsi="微软雅黑" w:eastAsia="微软雅黑" w:cs="微软雅黑"/>
          <w:color w:val="000000" w:themeColor="text1"/>
          <w:highlight w:val="none"/>
          <w14:textFill>
            <w14:solidFill>
              <w14:schemeClr w14:val="tx1"/>
            </w14:solidFill>
          </w14:textFill>
        </w:rPr>
        <w:t>函</w:t>
      </w:r>
      <w:bookmarkEnd w:id="7"/>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rPr>
          <w:rFonts w:hint="eastAsia" w:ascii="宋体" w:hAnsi="宋体" w:cs="宋体"/>
          <w:b/>
          <w:bCs/>
          <w:color w:val="000000" w:themeColor="text1"/>
          <w:kern w:val="44"/>
          <w:sz w:val="36"/>
          <w:szCs w:val="36"/>
          <w:highlight w:val="none"/>
          <w:lang w:val="en-US" w:eastAsia="zh-CN"/>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bidi w:val="0"/>
        <w:adjustRightInd w:val="0"/>
        <w:snapToGrid w:val="0"/>
        <w:spacing w:line="408" w:lineRule="auto"/>
        <w:ind w:left="0" w:leftChars="0" w:right="0" w:rightChars="0" w:firstLine="723" w:firstLineChars="200"/>
        <w:jc w:val="center"/>
        <w:textAlignment w:val="auto"/>
        <w:rPr>
          <w:rFonts w:hint="eastAsia" w:ascii="宋体" w:hAnsi="宋体" w:cs="宋体"/>
          <w:b/>
          <w:bCs/>
          <w:color w:val="000000" w:themeColor="text1"/>
          <w:kern w:val="44"/>
          <w:sz w:val="36"/>
          <w:szCs w:val="36"/>
          <w:highlight w:val="none"/>
          <w14:textFill>
            <w14:solidFill>
              <w14:schemeClr w14:val="tx1"/>
            </w14:solidFill>
          </w14:textFill>
        </w:rPr>
      </w:pPr>
      <w:r>
        <w:rPr>
          <w:rFonts w:hint="eastAsia" w:ascii="宋体" w:hAnsi="宋体" w:cs="宋体"/>
          <w:b/>
          <w:bCs/>
          <w:color w:val="000000" w:themeColor="text1"/>
          <w:kern w:val="44"/>
          <w:sz w:val="36"/>
          <w:szCs w:val="36"/>
          <w:highlight w:val="none"/>
          <w:lang w:val="en-US" w:eastAsia="zh-CN"/>
          <w14:textFill>
            <w14:solidFill>
              <w14:schemeClr w14:val="tx1"/>
            </w14:solidFill>
          </w14:textFill>
        </w:rPr>
        <w:t>采购</w:t>
      </w:r>
      <w:r>
        <w:rPr>
          <w:rFonts w:hint="eastAsia" w:ascii="宋体" w:hAnsi="宋体" w:cs="宋体"/>
          <w:b/>
          <w:bCs/>
          <w:color w:val="000000" w:themeColor="text1"/>
          <w:kern w:val="44"/>
          <w:sz w:val="36"/>
          <w:szCs w:val="36"/>
          <w:highlight w:val="none"/>
          <w14:textFill>
            <w14:solidFill>
              <w14:schemeClr w14:val="tx1"/>
            </w14:solidFill>
          </w14:textFill>
        </w:rPr>
        <w:t>邀请函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各</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val="0"/>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中山大学孙逸仙纪念医院</w:t>
      </w:r>
      <w:r>
        <w:rPr>
          <w:rFonts w:hint="eastAsia" w:ascii="宋体" w:hAnsi="宋体" w:eastAsia="宋体" w:cs="宋体"/>
          <w:bCs/>
          <w:color w:val="000000" w:themeColor="text1"/>
          <w:sz w:val="24"/>
          <w:szCs w:val="24"/>
          <w:highlight w:val="none"/>
          <w14:textFill>
            <w14:solidFill>
              <w14:schemeClr w14:val="tx1"/>
            </w14:solidFill>
          </w14:textFill>
        </w:rPr>
        <w:t>（以下简称“</w:t>
      </w:r>
      <w:r>
        <w:rPr>
          <w:rFonts w:hint="eastAsia" w:ascii="宋体" w:hAnsi="宋体" w:eastAsia="宋体" w:cs="宋体"/>
          <w:bCs/>
          <w:color w:val="000000" w:themeColor="text1"/>
          <w:sz w:val="24"/>
          <w:szCs w:val="24"/>
          <w:highlight w:val="none"/>
          <w:lang w:eastAsia="zh-CN"/>
          <w14:textFill>
            <w14:solidFill>
              <w14:schemeClr w14:val="tx1"/>
            </w14:solidFill>
          </w14:textFill>
        </w:rPr>
        <w:t>我院</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eastAsia="zh-CN"/>
          <w14:textFill>
            <w14:solidFill>
              <w14:schemeClr w14:val="tx1"/>
            </w14:solidFill>
          </w14:textFill>
        </w:rPr>
        <w:t>依据我院的需求，现</w:t>
      </w:r>
      <w:r>
        <w:rPr>
          <w:rFonts w:hint="eastAsia" w:ascii="宋体" w:hAnsi="宋体" w:eastAsia="宋体" w:cs="宋体"/>
          <w:bCs/>
          <w:color w:val="000000" w:themeColor="text1"/>
          <w:sz w:val="24"/>
          <w:szCs w:val="24"/>
          <w:highlight w:val="none"/>
          <w14:textFill>
            <w14:solidFill>
              <w14:schemeClr w14:val="tx1"/>
            </w14:solidFill>
          </w14:textFill>
        </w:rPr>
        <w:t>对</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我院2023-2025年公务车辆保险服务采购项目</w:t>
      </w:r>
      <w:r>
        <w:rPr>
          <w:rFonts w:hint="eastAsia" w:ascii="宋体" w:hAnsi="宋体" w:eastAsia="宋体" w:cs="宋体"/>
          <w:bCs/>
          <w:color w:val="000000" w:themeColor="text1"/>
          <w:sz w:val="24"/>
          <w:szCs w:val="24"/>
          <w:highlight w:val="none"/>
          <w:lang w:eastAsia="zh-CN"/>
          <w14:textFill>
            <w14:solidFill>
              <w14:schemeClr w14:val="tx1"/>
            </w14:solidFill>
          </w14:textFill>
        </w:rPr>
        <w:t>公开挂网</w:t>
      </w:r>
      <w:r>
        <w:rPr>
          <w:rFonts w:hint="eastAsia" w:ascii="宋体" w:hAnsi="宋体" w:eastAsia="宋体" w:cs="宋体"/>
          <w:bCs/>
          <w:color w:val="000000" w:themeColor="text1"/>
          <w:sz w:val="24"/>
          <w:szCs w:val="24"/>
          <w:highlight w:val="none"/>
          <w14:textFill>
            <w14:solidFill>
              <w14:schemeClr w14:val="tx1"/>
            </w14:solidFill>
          </w14:textFill>
        </w:rPr>
        <w:t>采购，欢迎符合条件的</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报名</w:t>
      </w:r>
      <w:r>
        <w:rPr>
          <w:rFonts w:hint="eastAsia" w:ascii="宋体" w:hAnsi="宋体" w:eastAsia="宋体" w:cs="宋体"/>
          <w:bCs/>
          <w:color w:val="000000" w:themeColor="text1"/>
          <w:sz w:val="24"/>
          <w:szCs w:val="24"/>
          <w:highlight w:val="none"/>
          <w14:textFill>
            <w14:solidFill>
              <w14:schemeClr w14:val="tx1"/>
            </w14:solidFill>
          </w14:textFill>
        </w:rPr>
        <w:t>人参加</w:t>
      </w:r>
      <w:r>
        <w:rPr>
          <w:rFonts w:hint="eastAsia" w:ascii="宋体" w:hAnsi="宋体" w:eastAsia="宋体" w:cs="宋体"/>
          <w:bCs/>
          <w:color w:val="000000" w:themeColor="text1"/>
          <w:sz w:val="24"/>
          <w:szCs w:val="24"/>
          <w:highlight w:val="none"/>
          <w:lang w:eastAsia="zh-CN"/>
          <w14:textFill>
            <w14:solidFill>
              <w14:schemeClr w14:val="tx1"/>
            </w14:solidFill>
          </w14:textFill>
        </w:rPr>
        <w:t>响应</w:t>
      </w:r>
      <w:r>
        <w:rPr>
          <w:rFonts w:hint="eastAsia" w:ascii="宋体" w:hAnsi="宋体" w:eastAsia="宋体" w:cs="宋体"/>
          <w:bCs/>
          <w:color w:val="000000" w:themeColor="text1"/>
          <w:sz w:val="24"/>
          <w:szCs w:val="24"/>
          <w:highlight w:val="none"/>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项目编号：ZCB-20220</w:t>
      </w:r>
      <w:r>
        <w:rPr>
          <w:rFonts w:hint="eastAsia" w:ascii="宋体" w:hAnsi="宋体" w:cs="宋体"/>
          <w:b/>
          <w:bCs w:val="0"/>
          <w:color w:val="000000" w:themeColor="text1"/>
          <w:sz w:val="24"/>
          <w:szCs w:val="24"/>
          <w:highlight w:val="none"/>
          <w:lang w:val="en-US" w:eastAsia="zh-CN"/>
          <w14:textFill>
            <w14:solidFill>
              <w14:schemeClr w14:val="tx1"/>
            </w14:solidFill>
          </w14:textFill>
        </w:rPr>
        <w:t>85</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项目名称</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：中山大学孙逸仙纪念医院2023-2025年公务车辆保险服务采购项目（第二次）</w:t>
      </w:r>
      <w:r>
        <w:rPr>
          <w:rFonts w:hint="eastAsia" w:ascii="宋体" w:hAnsi="宋体" w:eastAsia="宋体" w:cs="宋体"/>
          <w:b/>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bCs w:val="0"/>
          <w:color w:val="000000" w:themeColor="text1"/>
          <w:sz w:val="24"/>
          <w:szCs w:val="24"/>
          <w:highlight w:val="none"/>
          <w14:textFill>
            <w14:solidFill>
              <w14:schemeClr w14:val="tx1"/>
            </w14:solidFill>
          </w14:textFill>
        </w:rPr>
        <w:instrText xml:space="preserve"> DOCVARIABLE  项目名称  \* MERGEFORMAT </w:instrText>
      </w:r>
      <w:r>
        <w:rPr>
          <w:rFonts w:hint="eastAsia" w:ascii="宋体" w:hAnsi="宋体" w:eastAsia="宋体" w:cs="宋体"/>
          <w:b/>
          <w:bCs w:val="0"/>
          <w:color w:val="000000" w:themeColor="text1"/>
          <w:sz w:val="24"/>
          <w:szCs w:val="24"/>
          <w:highlight w:val="none"/>
          <w14:textFill>
            <w14:solidFill>
              <w14:schemeClr w14:val="tx1"/>
            </w14:solidFill>
          </w14:textFill>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项目</w:t>
      </w:r>
      <w:r>
        <w:rPr>
          <w:rFonts w:hint="eastAsia" w:ascii="宋体" w:hAnsi="宋体" w:eastAsia="宋体" w:cs="宋体"/>
          <w:b/>
          <w:bCs w:val="0"/>
          <w:color w:val="000000" w:themeColor="text1"/>
          <w:sz w:val="24"/>
          <w:szCs w:val="24"/>
          <w:highlight w:val="none"/>
          <w14:textFill>
            <w14:solidFill>
              <w14:schemeClr w14:val="tx1"/>
            </w14:solidFill>
          </w14:textFill>
        </w:rPr>
        <w:t>内容及需求：</w:t>
      </w:r>
    </w:p>
    <w:tbl>
      <w:tblPr>
        <w:tblStyle w:val="20"/>
        <w:tblpPr w:leftFromText="180" w:rightFromText="180" w:vertAnchor="text" w:horzAnchor="page" w:tblpXSpec="center" w:tblpY="295"/>
        <w:tblOverlap w:val="never"/>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1129"/>
        <w:gridCol w:w="2476"/>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920"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1129"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服务年限</w:t>
            </w:r>
          </w:p>
        </w:tc>
        <w:tc>
          <w:tcPr>
            <w:tcW w:w="2476"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技术规格、参数及要求</w:t>
            </w:r>
          </w:p>
        </w:tc>
        <w:tc>
          <w:tcPr>
            <w:tcW w:w="2458"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920"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中山大学孙逸仙纪念医院2023-2025年公务车辆保险服务采购项目（第二次）</w:t>
            </w:r>
          </w:p>
        </w:tc>
        <w:tc>
          <w:tcPr>
            <w:tcW w:w="1129"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3年</w:t>
            </w:r>
          </w:p>
        </w:tc>
        <w:tc>
          <w:tcPr>
            <w:tcW w:w="247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详见附件1</w:t>
            </w:r>
            <w:r>
              <w:rPr>
                <w:rFonts w:hint="eastAsia" w:ascii="宋体" w:hAnsi="宋体" w:cs="宋体"/>
                <w:b w:val="0"/>
                <w:bCs w:val="0"/>
                <w:color w:val="000000" w:themeColor="text1"/>
                <w:sz w:val="22"/>
                <w:szCs w:val="22"/>
                <w:highlight w:val="none"/>
                <w:lang w:val="en-US" w:eastAsia="zh-CN"/>
                <w14:textFill>
                  <w14:solidFill>
                    <w14:schemeClr w14:val="tx1"/>
                  </w14:solidFill>
                </w14:textFill>
              </w:rPr>
              <w:t>采购</w:t>
            </w:r>
            <w: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t>文件第二部分用户需求书</w:t>
            </w:r>
          </w:p>
        </w:tc>
        <w:tc>
          <w:tcPr>
            <w:tcW w:w="245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人民币</w:t>
            </w:r>
            <w:r>
              <w:rPr>
                <w:rFonts w:hint="eastAsia" w:ascii="宋体" w:hAnsi="宋体" w:eastAsia="宋体" w:cs="宋体"/>
                <w:color w:val="000000" w:themeColor="text1"/>
                <w:sz w:val="22"/>
                <w:szCs w:val="22"/>
                <w:highlight w:val="none"/>
                <w14:textFill>
                  <w14:solidFill>
                    <w14:schemeClr w14:val="tx1"/>
                  </w14:solidFill>
                </w14:textFill>
              </w:rPr>
              <w:t>294050.31</w:t>
            </w:r>
            <w:r>
              <w:rPr>
                <w:rFonts w:hint="eastAsia" w:ascii="宋体" w:hAnsi="宋体" w:eastAsia="宋体" w:cs="宋体"/>
                <w:color w:val="000000" w:themeColor="text1"/>
                <w:sz w:val="22"/>
                <w:szCs w:val="22"/>
                <w:highlight w:val="none"/>
                <w:lang w:val="zh-CN"/>
                <w14:textFill>
                  <w14:solidFill>
                    <w14:schemeClr w14:val="tx1"/>
                  </w14:solidFill>
                </w14:textFill>
              </w:rPr>
              <w:t>元</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详细技术规范请参阅采购文件中的“用户需求书”。</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2、合同履行期限：</w:t>
      </w:r>
      <w:r>
        <w:rPr>
          <w:rFonts w:hint="eastAsia" w:hAnsi="宋体" w:cs="宋体"/>
          <w:color w:val="000000" w:themeColor="text1"/>
          <w:sz w:val="24"/>
          <w:szCs w:val="24"/>
          <w:highlight w:val="none"/>
          <w:lang w:val="en-US" w:eastAsia="zh-CN"/>
          <w14:textFill>
            <w14:solidFill>
              <w14:schemeClr w14:val="tx1"/>
            </w14:solidFill>
          </w14:textFill>
        </w:rPr>
        <w:t>2023年1月-2025年12月。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w:t>
      </w:r>
      <w:r>
        <w:rPr>
          <w:rFonts w:hint="eastAsia" w:hAnsi="宋体" w:cs="宋体"/>
          <w:color w:val="000000" w:themeColor="text1"/>
          <w:sz w:val="24"/>
          <w:szCs w:val="24"/>
          <w:highlight w:val="none"/>
          <w:lang w:val="en-US" w:eastAsia="zh-CN"/>
          <w14:textFill>
            <w14:solidFill>
              <w14:schemeClr w14:val="tx1"/>
            </w14:solidFill>
          </w14:textFill>
        </w:rPr>
        <w:t>服务对象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院方参保车辆共22辆，具体清单见附件1采购文件。</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本项目不接受联合体响应，</w:t>
      </w:r>
      <w:r>
        <w:rPr>
          <w:rFonts w:hint="eastAsia" w:hAnsi="宋体" w:cs="宋体"/>
          <w:bCs/>
          <w:color w:val="000000" w:themeColor="text1"/>
          <w:sz w:val="24"/>
          <w:szCs w:val="24"/>
          <w:highlight w:val="none"/>
          <w:lang w:val="en-US" w:eastAsia="zh-CN"/>
          <w14:textFill>
            <w14:solidFill>
              <w14:schemeClr w14:val="tx1"/>
            </w14:solidFill>
          </w14:textFill>
        </w:rPr>
        <w:t>成交供应商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不得分包、转包。</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b/>
          <w:bCs/>
          <w:i w:val="0"/>
          <w:iCs w:val="0"/>
          <w:caps w:val="0"/>
          <w:color w:val="000000"/>
          <w:spacing w:val="0"/>
          <w:sz w:val="24"/>
          <w:szCs w:val="24"/>
          <w:u w:val="none"/>
          <w:vertAlign w:val="baseline"/>
          <w:lang w:val="en-US" w:eastAsia="zh-CN"/>
        </w:rPr>
        <w:t>四</w:t>
      </w:r>
      <w:r>
        <w:rPr>
          <w:rStyle w:val="23"/>
          <w:rFonts w:hint="eastAsia" w:ascii="宋体" w:hAnsi="宋体" w:eastAsia="宋体" w:cs="宋体"/>
          <w:b/>
          <w:bCs/>
          <w:i w:val="0"/>
          <w:iCs w:val="0"/>
          <w:caps w:val="0"/>
          <w:color w:val="000000"/>
          <w:spacing w:val="0"/>
          <w:sz w:val="24"/>
          <w:szCs w:val="24"/>
          <w:u w:val="none"/>
          <w:vertAlign w:val="baseline"/>
        </w:rPr>
        <w:t>、提供资料相关事项</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宋体" w:hAnsi="宋体" w:eastAsia="宋体" w:cs="宋体"/>
          <w:b w:val="0"/>
          <w:bCs w:val="0"/>
          <w:i w:val="0"/>
          <w:iCs w:val="0"/>
          <w:caps w:val="0"/>
          <w:color w:val="000000"/>
          <w:spacing w:val="0"/>
          <w:sz w:val="24"/>
          <w:szCs w:val="24"/>
          <w:u w:val="none"/>
          <w:vertAlign w:val="baseline"/>
        </w:rPr>
      </w:pPr>
      <w:r>
        <w:rPr>
          <w:rStyle w:val="23"/>
          <w:rFonts w:hint="eastAsia" w:ascii="宋体" w:hAnsi="宋体" w:eastAsia="宋体" w:cs="宋体"/>
          <w:b w:val="0"/>
          <w:bCs w:val="0"/>
          <w:i w:val="0"/>
          <w:iCs w:val="0"/>
          <w:caps w:val="0"/>
          <w:color w:val="000000"/>
          <w:spacing w:val="0"/>
          <w:sz w:val="24"/>
          <w:szCs w:val="24"/>
          <w:u w:val="none"/>
          <w:vertAlign w:val="baseline"/>
          <w:lang w:val="en-US" w:eastAsia="zh-CN"/>
        </w:rPr>
        <w:t>1</w:t>
      </w:r>
      <w:r>
        <w:rPr>
          <w:rStyle w:val="23"/>
          <w:rFonts w:hint="eastAsia" w:ascii="宋体" w:hAnsi="宋体" w:eastAsia="宋体" w:cs="宋体"/>
          <w:b w:val="0"/>
          <w:bCs w:val="0"/>
          <w:i w:val="0"/>
          <w:iCs w:val="0"/>
          <w:caps w:val="0"/>
          <w:color w:val="000000"/>
          <w:spacing w:val="0"/>
          <w:sz w:val="24"/>
          <w:szCs w:val="24"/>
          <w:u w:val="none"/>
          <w:vertAlign w:val="baseline"/>
        </w:rPr>
        <w:t>.报名方式：</w:t>
      </w:r>
      <w:r>
        <w:rPr>
          <w:rFonts w:hint="eastAsia" w:ascii="宋体" w:hAnsi="宋体" w:eastAsia="宋体" w:cs="宋体"/>
          <w:b w:val="0"/>
          <w:bCs w:val="0"/>
          <w:i w:val="0"/>
          <w:iCs w:val="0"/>
          <w:caps w:val="0"/>
          <w:color w:val="000000"/>
          <w:spacing w:val="0"/>
          <w:sz w:val="24"/>
          <w:szCs w:val="24"/>
          <w:u w:val="none"/>
          <w:vertAlign w:val="baseline"/>
        </w:rPr>
        <w:t>电子邮件报名。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2</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邮件主题：车辆保险服务采购项目-某某公司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3</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邮件正文：公司名称全称、项目联系人、联系电话（手机号码）</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宋体" w:hAnsi="宋体" w:eastAsia="宋体" w:cs="宋体"/>
          <w:i w:val="0"/>
          <w:iCs w:val="0"/>
          <w:caps w:val="0"/>
          <w:color w:val="000000"/>
          <w:spacing w:val="0"/>
          <w:sz w:val="24"/>
          <w:szCs w:val="24"/>
          <w:u w:val="none"/>
          <w:vertAlign w:val="baseline"/>
        </w:rPr>
      </w:pPr>
      <w:r>
        <w:rPr>
          <w:rFonts w:hint="eastAsia" w:ascii="宋体" w:hAnsi="宋体" w:eastAsia="宋体" w:cs="宋体"/>
          <w:i w:val="0"/>
          <w:iCs w:val="0"/>
          <w:caps w:val="0"/>
          <w:color w:val="000000"/>
          <w:spacing w:val="0"/>
          <w:sz w:val="24"/>
          <w:szCs w:val="24"/>
          <w:u w:val="none"/>
          <w:vertAlign w:val="baseline"/>
          <w:lang w:val="en-US" w:eastAsia="zh-CN"/>
        </w:rPr>
        <w:t>4</w:t>
      </w:r>
      <w:r>
        <w:rPr>
          <w:rFonts w:hint="eastAsia" w:ascii="宋体" w:hAnsi="宋体" w:eastAsia="宋体" w:cs="宋体"/>
          <w:i w:val="0"/>
          <w:iCs w:val="0"/>
          <w:caps w:val="0"/>
          <w:color w:val="000000"/>
          <w:spacing w:val="0"/>
          <w:sz w:val="24"/>
          <w:szCs w:val="24"/>
          <w:u w:val="none"/>
          <w:vertAlign w:val="baseline"/>
          <w:lang w:eastAsia="zh-CN"/>
        </w:rPr>
        <w:t>.</w:t>
      </w:r>
      <w:r>
        <w:rPr>
          <w:rFonts w:hint="default" w:ascii="宋体" w:hAnsi="宋体" w:eastAsia="宋体" w:cs="宋体"/>
          <w:i w:val="0"/>
          <w:iCs w:val="0"/>
          <w:caps w:val="0"/>
          <w:color w:val="000000"/>
          <w:spacing w:val="0"/>
          <w:sz w:val="24"/>
          <w:szCs w:val="24"/>
          <w:u w:val="none"/>
          <w:vertAlign w:val="baseline"/>
        </w:rPr>
        <w:t>报名截止时间：2022年11月</w:t>
      </w:r>
      <w:r>
        <w:rPr>
          <w:rFonts w:hint="eastAsia" w:ascii="宋体" w:hAnsi="宋体" w:cs="宋体"/>
          <w:i w:val="0"/>
          <w:iCs w:val="0"/>
          <w:caps w:val="0"/>
          <w:color w:val="000000"/>
          <w:spacing w:val="0"/>
          <w:sz w:val="24"/>
          <w:szCs w:val="24"/>
          <w:u w:val="none"/>
          <w:vertAlign w:val="baseline"/>
          <w:lang w:val="en-US" w:eastAsia="zh-CN"/>
        </w:rPr>
        <w:t>28</w:t>
      </w:r>
      <w:r>
        <w:rPr>
          <w:rFonts w:hint="default" w:ascii="宋体" w:hAnsi="宋体" w:eastAsia="宋体" w:cs="宋体"/>
          <w:i w:val="0"/>
          <w:iCs w:val="0"/>
          <w:caps w:val="0"/>
          <w:color w:val="000000"/>
          <w:spacing w:val="0"/>
          <w:sz w:val="24"/>
          <w:szCs w:val="24"/>
          <w:u w:val="none"/>
          <w:vertAlign w:val="baseline"/>
        </w:rPr>
        <w:t>日下午17:00，以邮件接收时间为准，超时视为无效报名。</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i w:val="0"/>
          <w:iCs w:val="0"/>
          <w:caps w:val="0"/>
          <w:color w:val="FF0000"/>
          <w:spacing w:val="0"/>
          <w:sz w:val="24"/>
          <w:szCs w:val="24"/>
          <w:u w:val="none"/>
          <w:vertAlign w:val="baseline"/>
          <w:lang w:val="en-US" w:eastAsia="zh-CN"/>
        </w:rPr>
        <w:t>5</w:t>
      </w:r>
      <w:r>
        <w:rPr>
          <w:rStyle w:val="23"/>
          <w:rFonts w:hint="eastAsia" w:ascii="宋体" w:hAnsi="宋体" w:eastAsia="宋体" w:cs="宋体"/>
          <w:i w:val="0"/>
          <w:iCs w:val="0"/>
          <w:caps w:val="0"/>
          <w:color w:val="FF0000"/>
          <w:spacing w:val="0"/>
          <w:sz w:val="24"/>
          <w:szCs w:val="24"/>
          <w:u w:val="none"/>
          <w:vertAlign w:val="baseline"/>
        </w:rPr>
        <w:t>.报名所需提供资料及要求</w:t>
      </w:r>
      <w:r>
        <w:rPr>
          <w:rFonts w:hint="eastAsia" w:ascii="宋体" w:hAnsi="宋体" w:eastAsia="宋体" w:cs="宋体"/>
          <w:i w:val="0"/>
          <w:iCs w:val="0"/>
          <w:caps w:val="0"/>
          <w:color w:val="FF0000"/>
          <w:spacing w:val="0"/>
          <w:sz w:val="24"/>
          <w:szCs w:val="24"/>
          <w:u w:val="none"/>
          <w:vertAlign w:val="baseline"/>
        </w:rPr>
        <w:t>：详见附件</w:t>
      </w:r>
      <w:r>
        <w:rPr>
          <w:rFonts w:hint="eastAsia" w:ascii="宋体" w:hAnsi="宋体" w:eastAsia="宋体" w:cs="宋体"/>
          <w:i w:val="0"/>
          <w:iCs w:val="0"/>
          <w:caps w:val="0"/>
          <w:color w:val="FF0000"/>
          <w:spacing w:val="0"/>
          <w:sz w:val="24"/>
          <w:szCs w:val="24"/>
          <w:u w:val="none"/>
          <w:vertAlign w:val="baseline"/>
          <w:lang w:val="en-US" w:eastAsia="zh-CN"/>
        </w:rPr>
        <w:t>2</w:t>
      </w:r>
      <w:r>
        <w:rPr>
          <w:rFonts w:hint="eastAsia" w:ascii="宋体" w:hAnsi="宋体" w:eastAsia="宋体" w:cs="宋体"/>
          <w:i w:val="0"/>
          <w:iCs w:val="0"/>
          <w:caps w:val="0"/>
          <w:color w:val="FF0000"/>
          <w:spacing w:val="0"/>
          <w:sz w:val="24"/>
          <w:szCs w:val="24"/>
          <w:u w:val="none"/>
          <w:vertAlign w:val="baseline"/>
        </w:rPr>
        <w:t>报名资料。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default" w:ascii="Times New Roman" w:hAnsi="Times New Roman" w:cs="Times New Roman"/>
          <w:i w:val="0"/>
          <w:iCs w:val="0"/>
          <w:caps w:val="0"/>
          <w:color w:val="000000"/>
          <w:spacing w:val="0"/>
          <w:sz w:val="24"/>
          <w:szCs w:val="24"/>
          <w:u w:val="none"/>
        </w:rPr>
      </w:pPr>
      <w:r>
        <w:rPr>
          <w:rStyle w:val="23"/>
          <w:rFonts w:hint="eastAsia" w:ascii="宋体" w:hAnsi="宋体" w:eastAsia="宋体" w:cs="宋体"/>
          <w:b/>
          <w:bCs/>
          <w:i w:val="0"/>
          <w:iCs w:val="0"/>
          <w:caps w:val="0"/>
          <w:color w:val="FF0000"/>
          <w:spacing w:val="0"/>
          <w:sz w:val="24"/>
          <w:szCs w:val="24"/>
          <w:u w:val="none"/>
          <w:vertAlign w:val="baseline"/>
        </w:rPr>
        <w:t>*温馨告知：</w:t>
      </w:r>
      <w:r>
        <w:rPr>
          <w:rFonts w:hint="eastAsia" w:ascii="宋体" w:hAnsi="宋体" w:eastAsia="宋体" w:cs="宋体"/>
          <w:i w:val="0"/>
          <w:iCs w:val="0"/>
          <w:caps w:val="0"/>
          <w:color w:val="FF0000"/>
          <w:spacing w:val="0"/>
          <w:sz w:val="24"/>
          <w:szCs w:val="24"/>
          <w:shd w:val="clear" w:fill="FFFFFF"/>
        </w:rPr>
        <w:t>报名资料打印出来盖章后，</w:t>
      </w:r>
      <w:r>
        <w:rPr>
          <w:rFonts w:hint="eastAsia" w:ascii="宋体" w:hAnsi="宋体" w:eastAsia="宋体" w:cs="宋体"/>
          <w:i w:val="0"/>
          <w:iCs w:val="0"/>
          <w:caps w:val="0"/>
          <w:color w:val="FF0000"/>
          <w:spacing w:val="0"/>
          <w:sz w:val="24"/>
          <w:szCs w:val="24"/>
          <w:u w:val="none"/>
          <w:vertAlign w:val="baseline"/>
        </w:rPr>
        <w:t>扫描成PDF版，各报名供应商应确保所提供报名资料一定要真实、完整、清晰可辨，报名资料模糊不清、难以辨认，视为未提供处理，由此造成报名不成功、不能进入评审环节等严重后果由供应商自行负责。</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供应商资质要求</w:t>
      </w:r>
      <w:r>
        <w:rPr>
          <w:rFonts w:hint="eastAsia" w:hAnsi="宋体" w:cs="宋体"/>
          <w:b/>
          <w:bCs/>
          <w:color w:val="000000" w:themeColor="text1"/>
          <w:sz w:val="24"/>
          <w:szCs w:val="24"/>
          <w:highlight w:val="none"/>
          <w:lang w:val="en-US" w:eastAsia="zh-CN"/>
          <w14:textFill>
            <w14:solidFill>
              <w14:schemeClr w14:val="tx1"/>
            </w14:solidFill>
          </w14:textFill>
        </w:rPr>
        <w:t>（模板详见附件2报名资料）</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应具备</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以下</w:t>
      </w:r>
      <w:r>
        <w:rPr>
          <w:rFonts w:hint="eastAsia" w:ascii="宋体" w:hAnsi="宋体" w:eastAsia="宋体" w:cs="宋体"/>
          <w:color w:val="000000" w:themeColor="text1"/>
          <w:sz w:val="24"/>
          <w:szCs w:val="24"/>
          <w:highlight w:val="none"/>
          <w14:textFill>
            <w14:solidFill>
              <w14:schemeClr w14:val="tx1"/>
            </w14:solidFill>
          </w14:textFill>
        </w:rPr>
        <w:t>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（1）具有良好的商业信誉和健全的财务会计制度；</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（2）有依法缴纳税收和社会保障资金的良好记录；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（3）具备履行合同所必需的设备和专业技术能力；</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（4）参加本次采购活动前三年内，在经营活动中没有重大违法记录。</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被“信用中国”网站列入失信被执行人和</w:t>
      </w:r>
      <w:r>
        <w:rPr>
          <w:rFonts w:hint="eastAsia" w:ascii="宋体" w:hAnsi="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24"/>
          <w:highlight w:val="none"/>
          <w:lang w:eastAsia="zh-CN"/>
          <w14:textFill>
            <w14:solidFill>
              <w14:schemeClr w14:val="tx1"/>
            </w14:solidFill>
          </w14:textFill>
        </w:rPr>
        <w:t>的、被“中国政府采购网”网站列入政府采购严重违法失信行为记录名单（处罚期限尚未届满的）的供应商，不得参与本项目的采购活动。</w:t>
      </w: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4、为本采购项目提供过整体设计、规范编制或者项目管理、监理、检测等服务的供应商及其附属机构，不得再参加本采购项目的响应。</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供应商</w:t>
      </w:r>
      <w:r>
        <w:rPr>
          <w:rFonts w:hint="eastAsia" w:ascii="宋体" w:hAnsi="宋体" w:eastAsia="宋体" w:cs="宋体"/>
          <w:color w:val="auto"/>
          <w:sz w:val="24"/>
          <w:szCs w:val="24"/>
          <w:highlight w:val="none"/>
        </w:rPr>
        <w:t>必须是具有独立承担民事责任能力的在中华人民共和国境内注册的法人或其他组织</w:t>
      </w:r>
      <w:r>
        <w:rPr>
          <w:rFonts w:hint="eastAsia" w:ascii="宋体" w:hAnsi="宋体" w:cs="宋体"/>
          <w:sz w:val="24"/>
          <w:szCs w:val="24"/>
          <w:highlight w:val="none"/>
          <w:lang w:eastAsia="zh-CN"/>
        </w:rPr>
        <w:t>。</w:t>
      </w:r>
      <w:r>
        <w:rPr>
          <w:rFonts w:hint="eastAsia" w:ascii="宋体" w:hAnsi="宋体" w:eastAsia="宋体" w:cs="宋体"/>
          <w:sz w:val="24"/>
          <w:szCs w:val="24"/>
          <w:highlight w:val="none"/>
          <w:u w:val="single"/>
        </w:rPr>
        <w:t>提供有效的营业执照（或事业法人登记证或身份证等相关证明）副本复印件</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如非“三证合一”证照，同时提供税务登记证副本复印件,加盖公章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如为分公司</w:t>
      </w:r>
      <w:r>
        <w:rPr>
          <w:rFonts w:hint="eastAsia" w:ascii="宋体" w:hAnsi="宋体" w:eastAsia="宋体" w:cs="宋体"/>
          <w:sz w:val="24"/>
          <w:szCs w:val="24"/>
          <w:highlight w:val="none"/>
          <w:lang w:val="en-US" w:eastAsia="zh-CN"/>
        </w:rPr>
        <w:t>报名</w:t>
      </w:r>
      <w:r>
        <w:rPr>
          <w:rFonts w:hint="eastAsia" w:ascii="宋体" w:hAnsi="宋体" w:eastAsia="宋体" w:cs="宋体"/>
          <w:sz w:val="24"/>
          <w:szCs w:val="24"/>
          <w:highlight w:val="none"/>
        </w:rPr>
        <w:t>，必须</w:t>
      </w:r>
      <w:r>
        <w:rPr>
          <w:rFonts w:hint="eastAsia" w:ascii="宋体" w:hAnsi="宋体" w:cs="宋体"/>
          <w:sz w:val="24"/>
          <w:szCs w:val="24"/>
          <w:highlight w:val="none"/>
          <w:lang w:val="en-US" w:eastAsia="zh-CN"/>
        </w:rPr>
        <w:t>同时</w:t>
      </w:r>
      <w:r>
        <w:rPr>
          <w:rFonts w:hint="eastAsia" w:ascii="宋体" w:hAnsi="宋体" w:eastAsia="宋体" w:cs="宋体"/>
          <w:sz w:val="24"/>
          <w:szCs w:val="24"/>
          <w:highlight w:val="none"/>
        </w:rPr>
        <w:t>提供总公司的营业执照副本复印件及总公司针对本项目</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的授权书原件</w:t>
      </w:r>
      <w:r>
        <w:rPr>
          <w:rFonts w:hint="eastAsia" w:ascii="宋体" w:hAnsi="宋体" w:cs="宋体"/>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供应商须为经国家保险监督管理机构批准在中华人民共和国境内设立和营业的，并依法被核定许可经营车辆保险业务的保险机构【依据有效期内的保险许可证（分公司或中心支公司的保险机构报名的，须提供《经营保险业务许可证》；总公司报名的，须提供《保险公司法人许可证》）】。</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本项目不接受联合体</w:t>
      </w:r>
      <w:r>
        <w:rPr>
          <w:rFonts w:hint="eastAsia" w:ascii="宋体" w:hAnsi="宋体" w:eastAsia="宋体" w:cs="宋体"/>
          <w:sz w:val="24"/>
          <w:szCs w:val="24"/>
          <w:highlight w:val="none"/>
          <w:lang w:val="en-US" w:eastAsia="zh-CN"/>
        </w:rPr>
        <w:t>报名</w:t>
      </w:r>
      <w:r>
        <w:rPr>
          <w:rFonts w:hint="eastAsia" w:ascii="宋体" w:hAnsi="宋体" w:cs="宋体"/>
          <w:sz w:val="24"/>
          <w:szCs w:val="24"/>
          <w:highlight w:val="none"/>
          <w:lang w:val="en-US" w:eastAsia="zh-CN"/>
        </w:rPr>
        <w:t>，成交供应商不得分包、转包。</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注：供应商若不能同时满足以上条件则视为</w:t>
      </w:r>
      <w:r>
        <w:rPr>
          <w:rFonts w:hint="eastAsia" w:hAnsi="宋体" w:cs="宋体"/>
          <w:b/>
          <w:bCs/>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参与无效。（如发现提供虚假材料者，取消其参加评审资格）</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eastAsia" w:hAnsi="宋体" w:cs="宋体"/>
          <w:b/>
          <w:bCs/>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联系方式</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联系人：梁老师</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电话：020-81338019</w:t>
      </w:r>
      <w:r>
        <w:rPr>
          <w:rFonts w:hint="eastAsia"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81338035工作日8:30-12:00、15:00-17:00，其余时间请勿电联。</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电子邮箱：syxzcbgs02@163.com</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联系地址：广州市越秀区长堤大马路171号威力斯酒店907室 中山大学孙逸仙纪念医院招投标与采购管理办公室</w:t>
      </w:r>
    </w:p>
    <w:p>
      <w:pPr>
        <w:pStyle w:val="12"/>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邮编：510120</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七、公告期限</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自本公告发布之日起5个工作日。</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lang w:eastAsia="zh-CN"/>
          <w14:textFill>
            <w14:solidFill>
              <w14:schemeClr w14:val="tx1"/>
            </w14:solidFill>
          </w14:textFill>
        </w:rPr>
        <w:t>、响应文件提交的截止时间、地点：</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待定（根据医院工作安排通知报名成功的供应商）</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u w:val="single"/>
          <w:lang w:val="en-US" w:eastAsia="zh-CN"/>
        </w:rPr>
        <w:t>仅受理纸质响应文件，</w:t>
      </w:r>
      <w:r>
        <w:rPr>
          <w:rFonts w:hint="eastAsia" w:ascii="宋体" w:hAnsi="宋体" w:eastAsia="宋体" w:cs="宋体"/>
          <w:sz w:val="24"/>
          <w:szCs w:val="24"/>
          <w:highlight w:val="none"/>
          <w:u w:val="single"/>
        </w:rPr>
        <w:t>纸质材料一式</w:t>
      </w:r>
      <w:r>
        <w:rPr>
          <w:rFonts w:hint="eastAsia" w:ascii="宋体" w:hAnsi="宋体" w:cs="宋体"/>
          <w:sz w:val="24"/>
          <w:szCs w:val="24"/>
          <w:highlight w:val="none"/>
          <w:u w:val="single"/>
          <w:lang w:val="en-US" w:eastAsia="zh-CN"/>
        </w:rPr>
        <w:t>六</w:t>
      </w:r>
      <w:r>
        <w:rPr>
          <w:rFonts w:hint="eastAsia" w:ascii="宋体" w:hAnsi="宋体" w:eastAsia="宋体" w:cs="宋体"/>
          <w:sz w:val="24"/>
          <w:szCs w:val="24"/>
          <w:highlight w:val="none"/>
          <w:u w:val="single"/>
        </w:rPr>
        <w:t>份（正本1份/副本</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份），具体要求详见格式《</w:t>
      </w:r>
      <w:r>
        <w:rPr>
          <w:rFonts w:hint="eastAsia" w:ascii="宋体" w:hAnsi="宋体" w:cs="宋体"/>
          <w:sz w:val="24"/>
          <w:szCs w:val="24"/>
          <w:highlight w:val="none"/>
          <w:u w:val="single"/>
          <w:lang w:val="en-US" w:eastAsia="zh-CN"/>
        </w:rPr>
        <w:t>公开采购</w:t>
      </w:r>
      <w:r>
        <w:rPr>
          <w:rFonts w:hint="eastAsia" w:ascii="宋体" w:hAnsi="宋体" w:eastAsia="宋体" w:cs="宋体"/>
          <w:sz w:val="24"/>
          <w:szCs w:val="24"/>
          <w:highlight w:val="none"/>
          <w:u w:val="single"/>
        </w:rPr>
        <w:t>文件》的第五章</w:t>
      </w:r>
      <w:r>
        <w:rPr>
          <w:rFonts w:hint="eastAsia" w:ascii="宋体" w:hAnsi="宋体" w:eastAsia="宋体" w:cs="宋体"/>
          <w:sz w:val="24"/>
          <w:szCs w:val="24"/>
          <w:highlight w:val="none"/>
          <w:u w:val="single"/>
          <w:lang w:eastAsia="zh-CN"/>
        </w:rPr>
        <w:t>响应</w:t>
      </w:r>
      <w:r>
        <w:rPr>
          <w:rFonts w:hint="eastAsia" w:ascii="宋体" w:hAnsi="宋体" w:eastAsia="宋体" w:cs="宋体"/>
          <w:sz w:val="24"/>
          <w:szCs w:val="24"/>
          <w:highlight w:val="none"/>
          <w:u w:val="single"/>
        </w:rPr>
        <w:t>文件</w:t>
      </w:r>
      <w:r>
        <w:rPr>
          <w:rFonts w:hint="eastAsia" w:ascii="宋体" w:hAnsi="宋体" w:eastAsia="宋体" w:cs="宋体"/>
          <w:sz w:val="24"/>
          <w:szCs w:val="24"/>
          <w:highlight w:val="none"/>
          <w:u w:val="single"/>
          <w:lang w:val="en-US" w:eastAsia="zh-CN"/>
        </w:rPr>
        <w:t>编制要求</w:t>
      </w:r>
      <w:r>
        <w:rPr>
          <w:rFonts w:hint="eastAsia" w:ascii="宋体" w:hAnsi="宋体" w:eastAsia="宋体" w:cs="宋体"/>
          <w:sz w:val="24"/>
          <w:szCs w:val="24"/>
          <w:highlight w:val="none"/>
          <w:u w:val="singl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single"/>
          <w:lang w:val="en-US" w:eastAsia="zh-CN"/>
        </w:rPr>
        <w:t>纸质响应文件</w:t>
      </w:r>
      <w:r>
        <w:rPr>
          <w:rFonts w:hint="eastAsia" w:ascii="宋体" w:hAnsi="宋体" w:cs="宋体"/>
          <w:sz w:val="24"/>
          <w:szCs w:val="24"/>
          <w:highlight w:val="none"/>
          <w:u w:val="single"/>
          <w:lang w:val="en-US" w:eastAsia="zh-CN"/>
        </w:rPr>
        <w:t>原则上</w:t>
      </w:r>
      <w:r>
        <w:rPr>
          <w:rFonts w:hint="eastAsia" w:ascii="宋体" w:hAnsi="宋体" w:eastAsia="宋体" w:cs="宋体"/>
          <w:sz w:val="24"/>
          <w:szCs w:val="24"/>
          <w:highlight w:val="none"/>
          <w:u w:val="single"/>
          <w:lang w:val="en-US" w:eastAsia="zh-CN"/>
        </w:rPr>
        <w:t>应由响应人或其授权代表亲自送达，</w:t>
      </w:r>
      <w:r>
        <w:rPr>
          <w:rFonts w:hint="eastAsia" w:ascii="宋体" w:hAnsi="宋体" w:cs="宋体"/>
          <w:sz w:val="24"/>
          <w:szCs w:val="24"/>
          <w:highlight w:val="none"/>
          <w:u w:val="single"/>
          <w:lang w:val="en-US" w:eastAsia="zh-CN"/>
        </w:rPr>
        <w:t>疫情防控期间也可</w:t>
      </w:r>
      <w:r>
        <w:rPr>
          <w:rFonts w:hint="eastAsia" w:ascii="宋体" w:hAnsi="宋体" w:eastAsia="宋体" w:cs="宋体"/>
          <w:sz w:val="24"/>
          <w:szCs w:val="24"/>
          <w:highlight w:val="none"/>
          <w:u w:val="single"/>
          <w:lang w:val="en-US" w:eastAsia="zh-CN"/>
        </w:rPr>
        <w:t>接受</w:t>
      </w:r>
      <w:r>
        <w:rPr>
          <w:rFonts w:hint="eastAsia" w:ascii="宋体" w:hAnsi="宋体" w:cs="宋体"/>
          <w:sz w:val="24"/>
          <w:szCs w:val="24"/>
          <w:highlight w:val="none"/>
          <w:u w:val="single"/>
          <w:lang w:val="en-US" w:eastAsia="zh-CN"/>
        </w:rPr>
        <w:t>快递寄送</w:t>
      </w:r>
      <w:r>
        <w:rPr>
          <w:rFonts w:hint="eastAsia" w:ascii="宋体" w:hAnsi="宋体" w:eastAsia="宋体" w:cs="宋体"/>
          <w:sz w:val="24"/>
          <w:szCs w:val="24"/>
          <w:highlight w:val="none"/>
          <w:u w:val="single"/>
          <w:lang w:val="en-US" w:eastAsia="zh-CN"/>
        </w:rPr>
        <w:t>形式递交的响应文件。</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cs="宋体"/>
          <w:b/>
          <w:bCs/>
          <w:sz w:val="24"/>
          <w:szCs w:val="24"/>
          <w:highlight w:val="none"/>
          <w:lang w:val="en-US" w:eastAsia="zh-CN"/>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九、评审会议时间、地点：待定（根据医院工作安排通知报名成功的供应商）</w:t>
      </w:r>
      <w:r>
        <w:rPr>
          <w:rFonts w:hint="eastAsia" w:ascii="宋体" w:hAnsi="宋体" w:eastAsia="宋体" w:cs="宋体"/>
          <w:b/>
          <w:bCs/>
          <w:color w:val="000000" w:themeColor="text1"/>
          <w:sz w:val="24"/>
          <w:szCs w:val="24"/>
          <w:highlight w:val="none"/>
          <w14:textFill>
            <w14:solidFill>
              <w14:schemeClr w14:val="tx1"/>
            </w14:solidFill>
          </w14:textFill>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rPr>
        <w:t>温馨提醒：</w:t>
      </w:r>
      <w:r>
        <w:rPr>
          <w:rFonts w:hint="eastAsia" w:ascii="宋体" w:hAnsi="宋体" w:eastAsia="宋体" w:cs="宋体"/>
          <w:sz w:val="24"/>
          <w:szCs w:val="24"/>
          <w:highlight w:val="none"/>
        </w:rPr>
        <w:t>为配合做好疫情防控，</w:t>
      </w:r>
      <w:r>
        <w:rPr>
          <w:rFonts w:hint="eastAsia" w:ascii="宋体" w:hAnsi="宋体" w:eastAsia="宋体" w:cs="宋体"/>
          <w:sz w:val="24"/>
          <w:szCs w:val="24"/>
          <w:highlight w:val="none"/>
          <w:lang w:eastAsia="zh-CN"/>
        </w:rPr>
        <w:t>参加</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lang w:eastAsia="zh-CN"/>
        </w:rPr>
        <w:t>评审会议供应商必须</w:t>
      </w:r>
      <w:r>
        <w:rPr>
          <w:rFonts w:hint="eastAsia" w:ascii="宋体" w:hAnsi="宋体" w:eastAsia="宋体" w:cs="宋体"/>
          <w:sz w:val="24"/>
          <w:szCs w:val="24"/>
          <w:highlight w:val="none"/>
        </w:rPr>
        <w:t>严格按照我院现行疫情防控要求，来访者需具备以下条件：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①无新冠肺炎症状及流行病学史；</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②健康码与行程码无异常；</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③有</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rPr>
        <w:t>小时内核酸检测阴性结果（核酸有效期随疫情动态调整）</w:t>
      </w:r>
      <w:r>
        <w:rPr>
          <w:rFonts w:hint="eastAsia" w:ascii="宋体" w:hAnsi="宋体" w:cs="宋体"/>
          <w:sz w:val="24"/>
          <w:szCs w:val="24"/>
          <w:highlight w:val="none"/>
          <w:lang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④</w:t>
      </w:r>
      <w:r>
        <w:rPr>
          <w:rFonts w:hint="eastAsia" w:ascii="宋体" w:hAnsi="宋体" w:cs="宋体"/>
          <w:sz w:val="24"/>
          <w:szCs w:val="24"/>
          <w:highlight w:val="none"/>
          <w:lang w:val="en-US" w:eastAsia="zh-CN"/>
        </w:rPr>
        <w:t>在医院期间全程佩戴口罩；</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lang w:val="en-US" w:eastAsia="zh-CN"/>
        </w:rPr>
        <w:t>⑤</w:t>
      </w:r>
      <w:r>
        <w:rPr>
          <w:rFonts w:hint="eastAsia" w:ascii="宋体" w:hAnsi="宋体" w:cs="宋体"/>
          <w:sz w:val="24"/>
          <w:szCs w:val="24"/>
          <w:highlight w:val="none"/>
          <w:u w:val="none"/>
          <w:lang w:val="en-US" w:eastAsia="zh-CN"/>
        </w:rPr>
        <w:t>如有最新防疫政策要求，按最新的政策要求执行。</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请配合医院工作人员并主动提供健康码、行程码、核酸检测等证明。</w:t>
      </w:r>
    </w:p>
    <w:p>
      <w:pPr>
        <w:pStyle w:val="26"/>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4"/>
          <w:szCs w:val="24"/>
          <w:highlight w:val="none"/>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中山大学</w:t>
      </w:r>
      <w:r>
        <w:rPr>
          <w:rFonts w:hint="eastAsia" w:ascii="宋体" w:hAnsi="宋体" w:eastAsia="宋体" w:cs="宋体"/>
          <w:color w:val="000000" w:themeColor="text1"/>
          <w:sz w:val="24"/>
          <w:szCs w:val="24"/>
          <w:highlight w:val="none"/>
          <w:lang w:eastAsia="zh-CN"/>
          <w14:textFill>
            <w14:solidFill>
              <w14:schemeClr w14:val="tx1"/>
            </w14:solidFill>
          </w14:textFill>
        </w:rPr>
        <w:t>孙逸仙纪念医院</w:t>
      </w:r>
      <w:r>
        <w:rPr>
          <w:rFonts w:hint="eastAsia" w:ascii="宋体" w:hAnsi="宋体" w:eastAsia="宋体" w:cs="宋体"/>
          <w:color w:val="000000" w:themeColor="text1"/>
          <w:sz w:val="24"/>
          <w:szCs w:val="24"/>
          <w:highlight w:val="none"/>
          <w14:textFill>
            <w14:solidFill>
              <w14:schemeClr w14:val="tx1"/>
            </w14:solidFill>
          </w14:textFill>
        </w:rPr>
        <w:t xml:space="preserve">                                                                2022年</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22日</w:t>
      </w: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bookmarkStart w:id="8" w:name="_Toc50737288"/>
      <w:bookmarkStart w:id="9" w:name="_Toc50736468"/>
      <w:bookmarkStart w:id="10" w:name="_Toc50737320"/>
      <w:bookmarkStart w:id="11" w:name="_Toc76354916"/>
      <w:bookmarkStart w:id="12" w:name="_Toc50691021"/>
      <w:bookmarkStart w:id="13" w:name="_Toc385940869"/>
      <w:bookmarkStart w:id="14" w:name="_Toc385939528"/>
      <w:bookmarkStart w:id="15" w:name="_Toc417914518"/>
      <w:r>
        <w:rPr>
          <w:rFonts w:hint="eastAsia" w:ascii="微软雅黑" w:hAnsi="微软雅黑" w:eastAsia="微软雅黑" w:cs="微软雅黑"/>
          <w:color w:val="000000" w:themeColor="text1"/>
          <w:highlight w:val="none"/>
          <w14:textFill>
            <w14:solidFill>
              <w14:schemeClr w14:val="tx1"/>
            </w14:solidFill>
          </w14:textFill>
        </w:rPr>
        <w:t xml:space="preserve">第二章  </w:t>
      </w:r>
      <w:bookmarkEnd w:id="8"/>
      <w:bookmarkEnd w:id="9"/>
      <w:bookmarkEnd w:id="10"/>
      <w:bookmarkEnd w:id="11"/>
      <w:bookmarkEnd w:id="12"/>
      <w:r>
        <w:rPr>
          <w:rFonts w:hint="eastAsia" w:ascii="微软雅黑" w:hAnsi="微软雅黑" w:eastAsia="微软雅黑" w:cs="微软雅黑"/>
          <w:color w:val="000000" w:themeColor="text1"/>
          <w:highlight w:val="none"/>
          <w14:textFill>
            <w14:solidFill>
              <w14:schemeClr w14:val="tx1"/>
            </w14:solidFill>
          </w14:textFill>
        </w:rPr>
        <w:t>用户需求</w:t>
      </w:r>
      <w:bookmarkEnd w:id="13"/>
      <w:bookmarkEnd w:id="14"/>
      <w:r>
        <w:rPr>
          <w:rFonts w:hint="eastAsia" w:ascii="微软雅黑" w:hAnsi="微软雅黑" w:eastAsia="微软雅黑" w:cs="微软雅黑"/>
          <w:color w:val="000000" w:themeColor="text1"/>
          <w:highlight w:val="none"/>
          <w14:textFill>
            <w14:solidFill>
              <w14:schemeClr w14:val="tx1"/>
            </w14:solidFill>
          </w14:textFill>
        </w:rPr>
        <w:t>书</w:t>
      </w:r>
      <w:bookmarkEnd w:id="15"/>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pStyle w:val="26"/>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3" w:firstLineChars="20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kern w:val="44"/>
          <w:sz w:val="36"/>
          <w:szCs w:val="36"/>
          <w:highlight w:val="none"/>
          <w14:textFill>
            <w14:solidFill>
              <w14:schemeClr w14:val="tx1"/>
            </w14:solidFill>
          </w14:textFill>
        </w:rPr>
        <w:t>用户需求书</w:t>
      </w:r>
    </w:p>
    <w:p>
      <w:pPr>
        <w:keepNext w:val="0"/>
        <w:keepLines w:val="0"/>
        <w:widowControl/>
        <w:suppressLineNumbers w:val="0"/>
        <w:jc w:val="left"/>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pPr>
    </w:p>
    <w:p>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说明： </w:t>
      </w:r>
    </w:p>
    <w:p>
      <w:pPr>
        <w:keepNext w:val="0"/>
        <w:keepLines w:val="0"/>
        <w:widowControl/>
        <w:suppressLineNumbers w:val="0"/>
        <w:jc w:val="left"/>
        <w:rPr>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1.</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人须对本项目所有标的物进行整体</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，任何只对其中一部分内容进行的</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都被视为无效</w:t>
      </w:r>
      <w:r>
        <w:rPr>
          <w:rFonts w:hint="default" w:ascii="宋体" w:hAnsi="宋体" w:eastAsia="宋体" w:cs="宋体"/>
          <w:b/>
          <w:bCs/>
          <w:color w:val="000000" w:themeColor="text1"/>
          <w:kern w:val="0"/>
          <w:sz w:val="22"/>
          <w:szCs w:val="22"/>
          <w:highlight w:val="none"/>
          <w:lang w:eastAsia="zh-CN"/>
          <w14:textFill>
            <w14:solidFill>
              <w14:schemeClr w14:val="tx1"/>
            </w14:solidFill>
          </w14:textFill>
        </w:rPr>
        <w:t>响应</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 xml:space="preserve">。 </w:t>
      </w:r>
    </w:p>
    <w:p>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.《用户需求书》中标注有“★”号的条款为不可负偏离条款，响应人要特别加以注意，必须对此作出一一响应。任一项未响应或不满足要求的，将导致</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 xml:space="preserve">无效。 </w:t>
      </w:r>
    </w:p>
    <w:p>
      <w:pPr>
        <w:keepNext w:val="0"/>
        <w:keepLines w:val="0"/>
        <w:widowControl/>
        <w:suppressLineNumbers w:val="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.《用户需求书》中标注有“▲”号的</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条款</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为重要条款要求，如不满足将导致严重扣分</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但不作为无效响应处理。</w:t>
      </w:r>
    </w:p>
    <w:p>
      <w:pPr>
        <w:keepNext w:val="0"/>
        <w:keepLines w:val="0"/>
        <w:widowControl/>
        <w:suppressLineNumbers w:val="0"/>
        <w:jc w:val="left"/>
        <w:rPr>
          <w:b/>
          <w:bCs/>
          <w:color w:val="000000" w:themeColor="text1"/>
          <w:highlight w:val="none"/>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4.响应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人在响应详细内容中必须列出具体数值或作出具体承诺。如果</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人只注明“正偏离”或“无偏离”，将可能被视为“负偏离”，从而可能导致严重影响评分结果。</w:t>
      </w:r>
    </w:p>
    <w:p>
      <w:pPr>
        <w:keepNext w:val="0"/>
        <w:keepLines w:val="0"/>
        <w:widowControl/>
        <w:suppressLineNumbers w:val="0"/>
        <w:jc w:val="left"/>
        <w:rPr>
          <w:b/>
          <w:bCs/>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sz w:val="24"/>
          <w:szCs w:val="24"/>
          <w:lang w:eastAsia="zh-CN"/>
        </w:rPr>
      </w:pPr>
      <w:bookmarkStart w:id="16" w:name="_Toc385939529"/>
      <w:bookmarkStart w:id="17" w:name="_Toc385940875"/>
      <w:bookmarkStart w:id="18" w:name="_Toc417914519"/>
      <w:r>
        <w:rPr>
          <w:rFonts w:hint="eastAsia" w:ascii="宋体" w:hAnsi="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采购项目内容：</w:t>
      </w:r>
    </w:p>
    <w:tbl>
      <w:tblPr>
        <w:tblStyle w:val="20"/>
        <w:tblpPr w:leftFromText="180" w:rightFromText="180" w:vertAnchor="text" w:horzAnchor="page" w:tblpXSpec="center" w:tblpY="295"/>
        <w:tblOverlap w:val="never"/>
        <w:tblW w:w="7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6"/>
        <w:gridCol w:w="1241"/>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476" w:type="dxa"/>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采购内容</w:t>
            </w:r>
          </w:p>
        </w:tc>
        <w:tc>
          <w:tcPr>
            <w:tcW w:w="1241"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cs="宋体"/>
                <w:b/>
                <w:bCs/>
                <w:color w:val="000000" w:themeColor="text1"/>
                <w:sz w:val="22"/>
                <w:szCs w:val="22"/>
                <w:highlight w:val="none"/>
                <w:lang w:val="en-US" w:eastAsia="zh-CN"/>
                <w14:textFill>
                  <w14:solidFill>
                    <w14:schemeClr w14:val="tx1"/>
                  </w14:solidFill>
                </w14:textFill>
              </w:rPr>
              <w:t>服务年限</w:t>
            </w:r>
          </w:p>
        </w:tc>
        <w:tc>
          <w:tcPr>
            <w:tcW w:w="2378" w:type="dxa"/>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bCs/>
                <w:color w:val="000000" w:themeColor="text1"/>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项目采购预算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476"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zh-CN" w:eastAsia="zh-CN"/>
                <w14:textFill>
                  <w14:solidFill>
                    <w14:schemeClr w14:val="tx1"/>
                  </w14:solidFill>
                </w14:textFill>
              </w:rPr>
            </w:pPr>
            <w:r>
              <w:rPr>
                <w:rFonts w:hint="eastAsia" w:ascii="宋体" w:hAnsi="宋体" w:eastAsia="宋体" w:cs="宋体"/>
                <w:b w:val="0"/>
                <w:bCs w:val="0"/>
                <w:color w:val="000000" w:themeColor="text1"/>
                <w:sz w:val="22"/>
                <w:szCs w:val="22"/>
                <w:highlight w:val="none"/>
                <w14:textFill>
                  <w14:solidFill>
                    <w14:schemeClr w14:val="tx1"/>
                  </w14:solidFill>
                </w14:textFill>
              </w:rPr>
              <w:t>2023-2025年公务车辆保险服务采购项目</w:t>
            </w:r>
          </w:p>
        </w:tc>
        <w:tc>
          <w:tcPr>
            <w:tcW w:w="1241" w:type="dxa"/>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3年</w:t>
            </w:r>
          </w:p>
        </w:tc>
        <w:tc>
          <w:tcPr>
            <w:tcW w:w="237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000000" w:themeColor="text1"/>
                <w:sz w:val="22"/>
                <w:szCs w:val="22"/>
                <w:highlight w:val="none"/>
                <w:lang w:val="zh-CN"/>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人民币</w:t>
            </w:r>
            <w:r>
              <w:rPr>
                <w:rFonts w:hint="eastAsia" w:ascii="宋体" w:hAnsi="宋体" w:cs="宋体"/>
                <w:color w:val="000000" w:themeColor="text1"/>
                <w:sz w:val="22"/>
                <w:szCs w:val="22"/>
                <w:highlight w:val="none"/>
                <w:lang w:val="en-US" w:eastAsia="zh-CN"/>
                <w14:textFill>
                  <w14:solidFill>
                    <w14:schemeClr w14:val="tx1"/>
                  </w14:solidFill>
                </w14:textFill>
              </w:rPr>
              <w:t>294050.31</w:t>
            </w:r>
            <w:r>
              <w:rPr>
                <w:rFonts w:hint="eastAsia" w:ascii="宋体" w:hAnsi="宋体" w:eastAsia="宋体" w:cs="宋体"/>
                <w:color w:val="000000" w:themeColor="text1"/>
                <w:sz w:val="22"/>
                <w:szCs w:val="22"/>
                <w:highlight w:val="none"/>
                <w:lang w:val="zh-CN"/>
                <w14:textFill>
                  <w14:solidFill>
                    <w14:schemeClr w14:val="tx1"/>
                  </w14:solidFill>
                </w14:textFill>
              </w:rPr>
              <w:t>元</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p>
        </w:tc>
      </w:tr>
    </w:tbl>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left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left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tabs>
          <w:tab w:val="left" w:pos="210"/>
        </w:tabs>
        <w:kinsoku/>
        <w:wordWrap/>
        <w:overflowPunct/>
        <w:topLinePunct w:val="0"/>
        <w:autoSpaceDE/>
        <w:autoSpaceDN/>
        <w:bidi w:val="0"/>
        <w:adjustRightInd w:val="0"/>
        <w:snapToGrid w:val="0"/>
        <w:spacing w:beforeLines="0" w:afterLines="0" w:line="36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详细技术规范请参阅采购文件中的“用户需求书”。</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人必须对本项目的全部内容进行响应报价，如有缺漏或超出采购预算，将导致响应无效；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本项目不接受联合体响应，</w:t>
      </w:r>
      <w:r>
        <w:rPr>
          <w:rFonts w:hint="eastAsia" w:ascii="宋体" w:hAnsi="宋体" w:eastAsia="宋体" w:cs="宋体"/>
          <w:color w:val="000000" w:themeColor="text1"/>
          <w:sz w:val="24"/>
          <w:szCs w:val="24"/>
          <w:highlight w:val="none"/>
          <w:lang w:val="zh-TW"/>
          <w14:textFill>
            <w14:solidFill>
              <w14:schemeClr w14:val="tx1"/>
            </w14:solidFill>
          </w14:textFill>
        </w:rPr>
        <w:t>成交供应商不得以任何方式转包或分包本项目。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2" w:firstLine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二、</w:t>
      </w:r>
      <w:r>
        <w:rPr>
          <w:rFonts w:hint="eastAsia" w:ascii="宋体" w:hAnsi="宋体" w:cs="宋体"/>
          <w:b/>
          <w:color w:val="000000" w:themeColor="text1"/>
          <w:sz w:val="24"/>
          <w:szCs w:val="24"/>
          <w:highlight w:val="none"/>
          <w:lang w:val="en-US" w:eastAsia="zh-CN"/>
          <w14:textFill>
            <w14:solidFill>
              <w14:schemeClr w14:val="tx1"/>
            </w14:solidFill>
          </w14:textFill>
        </w:rPr>
        <w:t>采购范围</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00" w:themeColor="text1"/>
          <w:sz w:val="24"/>
          <w:szCs w:val="24"/>
          <w:highlight w:val="none"/>
          <w:lang w:val="zh-TW"/>
          <w14:textFill>
            <w14:solidFill>
              <w14:schemeClr w14:val="tx1"/>
            </w14:solidFill>
          </w14:textFill>
        </w:rPr>
      </w:pPr>
      <w:r>
        <w:rPr>
          <w:rFonts w:hint="eastAsia" w:ascii="宋体" w:hAnsi="宋体" w:eastAsia="宋体" w:cs="宋体"/>
          <w:color w:val="000000" w:themeColor="text1"/>
          <w:sz w:val="24"/>
          <w:szCs w:val="24"/>
          <w:highlight w:val="none"/>
          <w:lang w:val="zh-TW"/>
          <w14:textFill>
            <w14:solidFill>
              <w14:schemeClr w14:val="tx1"/>
            </w14:solidFill>
          </w14:textFill>
        </w:rPr>
        <w:t>1.本项目采购的保险服务需包括中山大学孙逸仙纪念医院</w:t>
      </w:r>
      <w:r>
        <w:rPr>
          <w:rFonts w:hint="eastAsia" w:ascii="宋体" w:hAnsi="宋体" w:cs="宋体"/>
          <w:color w:val="000000" w:themeColor="text1"/>
          <w:sz w:val="24"/>
          <w:szCs w:val="24"/>
          <w:highlight w:val="none"/>
          <w:lang w:val="en-US" w:eastAsia="zh-CN"/>
          <w14:textFill>
            <w14:solidFill>
              <w14:schemeClr w14:val="tx1"/>
            </w14:solidFill>
          </w14:textFill>
        </w:rPr>
        <w:t>直接管理</w:t>
      </w:r>
      <w:r>
        <w:rPr>
          <w:rFonts w:hint="eastAsia" w:ascii="宋体" w:hAnsi="宋体" w:eastAsia="宋体" w:cs="宋体"/>
          <w:color w:val="000000" w:themeColor="text1"/>
          <w:sz w:val="24"/>
          <w:szCs w:val="24"/>
          <w:highlight w:val="none"/>
          <w:lang w:val="zh-TW"/>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22台</w:t>
      </w:r>
      <w:r>
        <w:rPr>
          <w:rFonts w:hint="eastAsia" w:ascii="宋体" w:hAnsi="宋体" w:eastAsia="宋体" w:cs="宋体"/>
          <w:color w:val="000000" w:themeColor="text1"/>
          <w:sz w:val="24"/>
          <w:szCs w:val="24"/>
          <w:highlight w:val="none"/>
          <w:lang w:val="zh-TW"/>
          <w14:textFill>
            <w14:solidFill>
              <w14:schemeClr w14:val="tx1"/>
            </w14:solidFill>
          </w14:textFill>
        </w:rPr>
        <w:t>车辆（考虑到车辆</w:t>
      </w:r>
      <w:r>
        <w:rPr>
          <w:rFonts w:hint="eastAsia" w:ascii="宋体" w:hAnsi="宋体" w:cs="宋体"/>
          <w:b w:val="0"/>
          <w:bCs/>
          <w:color w:val="000000" w:themeColor="text1"/>
          <w:sz w:val="24"/>
          <w:szCs w:val="24"/>
          <w:highlight w:val="none"/>
          <w:lang w:val="en-US" w:eastAsia="zh-CN"/>
          <w14:textFill>
            <w14:solidFill>
              <w14:schemeClr w14:val="tx1"/>
            </w14:solidFill>
          </w14:textFill>
        </w:rPr>
        <w:t>增购</w:t>
      </w:r>
      <w:r>
        <w:rPr>
          <w:rFonts w:hint="eastAsia" w:ascii="宋体" w:hAnsi="宋体" w:eastAsia="宋体" w:cs="宋体"/>
          <w:color w:val="000000" w:themeColor="text1"/>
          <w:sz w:val="24"/>
          <w:szCs w:val="24"/>
          <w:highlight w:val="none"/>
          <w:lang w:val="zh-TW"/>
          <w14:textFill>
            <w14:solidFill>
              <w14:schemeClr w14:val="tx1"/>
            </w14:solidFill>
          </w14:textFill>
        </w:rPr>
        <w:t>、调拨和报废的情况变化，最终的数量和车辆信息</w:t>
      </w:r>
      <w:r>
        <w:rPr>
          <w:rFonts w:hint="eastAsia" w:ascii="宋体" w:hAnsi="宋体" w:cs="宋体"/>
          <w:b w:val="0"/>
          <w:bCs/>
          <w:color w:val="000000" w:themeColor="text1"/>
          <w:sz w:val="24"/>
          <w:szCs w:val="24"/>
          <w:highlight w:val="none"/>
          <w:lang w:val="en-US" w:eastAsia="zh-CN"/>
          <w14:textFill>
            <w14:solidFill>
              <w14:schemeClr w14:val="tx1"/>
            </w14:solidFill>
          </w14:textFill>
        </w:rPr>
        <w:t>随实际增购、报废情况变动</w:t>
      </w:r>
      <w:r>
        <w:rPr>
          <w:rFonts w:hint="eastAsia" w:ascii="宋体" w:hAnsi="宋体" w:eastAsia="宋体" w:cs="宋体"/>
          <w:color w:val="000000" w:themeColor="text1"/>
          <w:sz w:val="24"/>
          <w:szCs w:val="24"/>
          <w:highlight w:val="none"/>
          <w:lang w:val="zh-TW"/>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eastAsia="宋体" w:cs="宋体"/>
          <w:color w:val="0000FF"/>
          <w:sz w:val="24"/>
          <w:szCs w:val="24"/>
          <w:highlight w:val="none"/>
          <w:lang w:val="zh-TW"/>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TW"/>
          <w14:textFill>
            <w14:solidFill>
              <w14:schemeClr w14:val="tx1"/>
            </w14:solidFill>
          </w14:textFill>
        </w:rPr>
        <w:t>.响应供应商作为本次车辆保险统一采购选择的保险服务供应商，采购人在本合同有效期内在响应</w:t>
      </w:r>
      <w:r>
        <w:rPr>
          <w:rFonts w:hint="eastAsia" w:ascii="宋体" w:hAnsi="宋体" w:eastAsia="宋体" w:cs="宋体"/>
          <w:color w:val="auto"/>
          <w:sz w:val="24"/>
          <w:szCs w:val="24"/>
          <w:highlight w:val="none"/>
          <w:lang w:val="zh-TW"/>
        </w:rPr>
        <w:t>供应商出单承保，成交供应商根据</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TW"/>
        </w:rPr>
        <w:t>选择投保的险种，</w:t>
      </w:r>
      <w:r>
        <w:rPr>
          <w:rFonts w:hint="eastAsia" w:ascii="宋体" w:hAnsi="宋体" w:cs="宋体"/>
          <w:color w:val="auto"/>
          <w:sz w:val="24"/>
          <w:szCs w:val="24"/>
          <w:highlight w:val="none"/>
          <w:lang w:val="en-US" w:eastAsia="zh-CN"/>
        </w:rPr>
        <w:t>依照</w:t>
      </w:r>
      <w:r>
        <w:rPr>
          <w:rFonts w:hint="eastAsia" w:ascii="宋体" w:hAnsi="宋体" w:eastAsia="宋体" w:cs="宋体"/>
          <w:color w:val="auto"/>
          <w:sz w:val="24"/>
          <w:szCs w:val="24"/>
          <w:highlight w:val="none"/>
          <w:lang w:val="zh-TW"/>
        </w:rPr>
        <w:t>中国银保监会</w:t>
      </w:r>
      <w:r>
        <w:rPr>
          <w:rFonts w:hint="eastAsia" w:ascii="宋体" w:hAnsi="宋体" w:cs="宋体"/>
          <w:color w:val="auto"/>
          <w:sz w:val="24"/>
          <w:szCs w:val="24"/>
          <w:highlight w:val="none"/>
          <w:lang w:val="zh-TW" w:eastAsia="zh-CN"/>
        </w:rPr>
        <w:t>的</w:t>
      </w:r>
      <w:r>
        <w:rPr>
          <w:rFonts w:hint="eastAsia" w:ascii="宋体" w:hAnsi="宋体" w:cs="宋体"/>
          <w:color w:val="auto"/>
          <w:sz w:val="24"/>
          <w:szCs w:val="24"/>
          <w:highlight w:val="none"/>
          <w:lang w:val="en-US" w:eastAsia="zh-CN"/>
        </w:rPr>
        <w:t>相关规定</w:t>
      </w:r>
      <w:r>
        <w:rPr>
          <w:rFonts w:hint="eastAsia" w:ascii="宋体" w:hAnsi="宋体" w:eastAsia="宋体" w:cs="宋体"/>
          <w:color w:val="auto"/>
          <w:sz w:val="24"/>
          <w:szCs w:val="24"/>
          <w:highlight w:val="none"/>
          <w:lang w:val="zh-TW"/>
        </w:rPr>
        <w:t>统一执行。</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Chars="0"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3.参保车辆明细</w:t>
      </w:r>
    </w:p>
    <w:tbl>
      <w:tblPr>
        <w:tblStyle w:val="20"/>
        <w:tblW w:w="9029" w:type="dxa"/>
        <w:jc w:val="center"/>
        <w:tblLayout w:type="fixed"/>
        <w:tblCellMar>
          <w:top w:w="0" w:type="dxa"/>
          <w:left w:w="108" w:type="dxa"/>
          <w:bottom w:w="0" w:type="dxa"/>
          <w:right w:w="108" w:type="dxa"/>
        </w:tblCellMar>
      </w:tblPr>
      <w:tblGrid>
        <w:gridCol w:w="670"/>
        <w:gridCol w:w="3195"/>
        <w:gridCol w:w="2119"/>
        <w:gridCol w:w="675"/>
        <w:gridCol w:w="1211"/>
        <w:gridCol w:w="1159"/>
      </w:tblGrid>
      <w:tr>
        <w:tblPrEx>
          <w:tblCellMar>
            <w:top w:w="0" w:type="dxa"/>
            <w:left w:w="108" w:type="dxa"/>
            <w:bottom w:w="0" w:type="dxa"/>
            <w:right w:w="108" w:type="dxa"/>
          </w:tblCellMar>
        </w:tblPrEx>
        <w:trPr>
          <w:trHeight w:val="44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序号</w:t>
            </w:r>
          </w:p>
        </w:tc>
        <w:tc>
          <w:tcPr>
            <w:tcW w:w="31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规格型号</w:t>
            </w:r>
          </w:p>
        </w:tc>
        <w:tc>
          <w:tcPr>
            <w:tcW w:w="2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车辆类型</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r>
              <w:rPr>
                <w:rFonts w:hint="eastAsia" w:ascii="宋体" w:hAnsi="宋体" w:eastAsia="宋体" w:cs="宋体"/>
                <w:color w:val="000000"/>
                <w:sz w:val="18"/>
                <w:szCs w:val="18"/>
              </w:rPr>
              <w:t>座位</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color w:val="000000"/>
                <w:sz w:val="18"/>
                <w:szCs w:val="18"/>
              </w:rPr>
              <w:t>车辆排量</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L</w:t>
            </w:r>
            <w:r>
              <w:rPr>
                <w:rFonts w:hint="eastAsia" w:ascii="宋体" w:hAnsi="宋体" w:eastAsia="宋体" w:cs="宋体"/>
                <w:color w:val="000000"/>
                <w:sz w:val="18"/>
                <w:szCs w:val="18"/>
                <w:lang w:eastAsia="zh-CN"/>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color w:val="000000"/>
                <w:sz w:val="18"/>
                <w:szCs w:val="18"/>
              </w:rPr>
              <w:t>购置时间</w:t>
            </w:r>
          </w:p>
        </w:tc>
      </w:tr>
      <w:tr>
        <w:tblPrEx>
          <w:tblCellMar>
            <w:top w:w="0" w:type="dxa"/>
            <w:left w:w="108" w:type="dxa"/>
            <w:bottom w:w="0" w:type="dxa"/>
            <w:right w:w="108" w:type="dxa"/>
          </w:tblCellMar>
        </w:tblPrEx>
        <w:trPr>
          <w:trHeight w:val="65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奔驰北地牌WD5043XM/27297930986368</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2009.3.30</w:t>
            </w:r>
          </w:p>
        </w:tc>
      </w:tr>
      <w:tr>
        <w:tblPrEx>
          <w:tblCellMar>
            <w:top w:w="0" w:type="dxa"/>
            <w:left w:w="108" w:type="dxa"/>
            <w:bottom w:w="0" w:type="dxa"/>
            <w:right w:w="108" w:type="dxa"/>
          </w:tblCellMar>
        </w:tblPrEx>
        <w:trPr>
          <w:trHeight w:val="1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2013.6.25</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2014.11.18</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4</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5</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金杯SY6521G2S3BG/8236051</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2.6930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丰田柯斯达SCT6702TRB53LE/8196095</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23</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2.6940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2009.5.26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8</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别克SGM6520UYAA</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小型普通客车（商务车）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2.3840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2014.5.19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9</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奔驰北地牌ND5043XJH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2012.12.24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10</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奔驰宾士北地牌ND5043XJH/27297931404038</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2011.1.26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金龙XML5033XJH/E2R22599993</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2.4380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2002.1.29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14</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奔驰北地牌ND5040XJH-3H</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3.4980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2019.2.28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15</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红旗牌</w:t>
            </w:r>
            <w:r>
              <w:rPr>
                <w:rFonts w:hint="eastAsia" w:ascii="宋体" w:hAnsi="宋体" w:eastAsia="宋体" w:cs="宋体"/>
                <w:color w:val="000000"/>
                <w:sz w:val="18"/>
                <w:szCs w:val="18"/>
              </w:rPr>
              <w:t>XML-5032BXJH/491qed021262721</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w:t>
            </w:r>
            <w:r>
              <w:rPr>
                <w:rFonts w:hint="eastAsia" w:ascii="宋体" w:hAnsi="宋体" w:eastAsia="宋体" w:cs="宋体"/>
                <w:color w:val="000000"/>
                <w:sz w:val="18"/>
                <w:szCs w:val="18"/>
                <w:lang w:val="en-US" w:eastAsia="zh-CN"/>
              </w:rPr>
              <w:t>普通</w:t>
            </w:r>
            <w:r>
              <w:rPr>
                <w:rFonts w:hint="eastAsia" w:ascii="宋体" w:hAnsi="宋体" w:eastAsia="宋体" w:cs="宋体"/>
                <w:color w:val="000000"/>
                <w:sz w:val="18"/>
                <w:szCs w:val="18"/>
              </w:rPr>
              <w:t>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 xml:space="preserve">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金龙XMQ5140AXYL</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大型专用客车（乳腺普查车）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6.4940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2015.5.28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金杯SY6521MS3BG/05156A</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2.4380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2010.9.13</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18</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宇通牌ZK6860HB/G21YA800016</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5.2000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2008.10.31</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19</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厦门金旅XML6101J13/A68LAA60089</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50</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 xml:space="preserve">7.2550 </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2010.8.24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EV6</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2021.8.27</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21</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EC5</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2021.2.10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22</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金龙XMQ6606DYD6D客车</w:t>
            </w:r>
          </w:p>
        </w:tc>
        <w:tc>
          <w:tcPr>
            <w:tcW w:w="21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2.36</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年底</w:t>
            </w:r>
            <w:r>
              <w:rPr>
                <w:rFonts w:hint="eastAsia" w:ascii="宋体" w:hAnsi="宋体" w:eastAsia="宋体" w:cs="宋体"/>
                <w:i w:val="0"/>
                <w:iCs w:val="0"/>
                <w:color w:val="000000"/>
                <w:kern w:val="0"/>
                <w:sz w:val="18"/>
                <w:szCs w:val="18"/>
                <w:u w:val="none"/>
                <w:lang w:val="en-US" w:eastAsia="zh-CN" w:bidi="ar"/>
              </w:rPr>
              <w:t>购置</w:t>
            </w:r>
          </w:p>
        </w:tc>
      </w:tr>
    </w:tbl>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三、车辆保险内容</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2"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highlight w:val="none"/>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（一）投保险种、赔偿限额</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1、机动车交通事故责任强制保险（含车船税）；</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2、机动车商业险险种：</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（1）机动车损失险（按车辆价值购买）； </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（2）机动车第三者责任险：每车每年保险金额100万元； </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（3）车上人员责任险：保险金额5万元/座，以车辆行驶证核定座位数为准。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（二）保费费率</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1、机动车交通事故责任强制保险（含车船税）</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机动车辆交通事故责任强制险按中国银保监会制定的《机动车交通事故责任强制保险费率方案》</w:t>
      </w:r>
      <w:r>
        <w:rPr>
          <w:rFonts w:hint="eastAsia" w:ascii="宋体" w:hAnsi="宋体" w:eastAsia="宋体" w:cs="宋体"/>
          <w:color w:val="000000" w:themeColor="text1"/>
          <w:sz w:val="24"/>
          <w:szCs w:val="24"/>
          <w:highlight w:val="none"/>
          <w:lang w:val="zh-TW"/>
          <w14:textFill>
            <w14:solidFill>
              <w14:schemeClr w14:val="tx1"/>
            </w14:solidFill>
          </w14:textFill>
        </w:rPr>
        <w:t>（以最新版本为准）</w:t>
      </w:r>
      <w:r>
        <w:rPr>
          <w:rFonts w:hint="eastAsia" w:ascii="宋体" w:hAnsi="宋体" w:cs="宋体"/>
          <w:b w:val="0"/>
          <w:bCs/>
          <w:color w:val="000000" w:themeColor="text1"/>
          <w:sz w:val="24"/>
          <w:szCs w:val="24"/>
          <w:highlight w:val="none"/>
          <w:lang w:val="en-US" w:eastAsia="zh-CN"/>
          <w14:textFill>
            <w14:solidFill>
              <w14:schemeClr w14:val="tx1"/>
            </w14:solidFill>
          </w14:textFill>
        </w:rPr>
        <w:t>统一执行。</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2、机动车商业险</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响应人对项目中汽车、特种车的商业保险按《中国保险行业协会机动车综合商业保险示范条款》、《中国保险行业协会特种车综合商业保险示范条款》（以最新版本为准）的规定执行，车辆保险价格=中国保险行业协会商业车险费率基准×无赔款优待系数（NCD级数）×自主定价系数。（注：具体费率基准以在中国银行保险监督管理委员会网站“在线服务-查询服务-商业车险示范条款及费率基准查询”栏目查询为准，NCD级数=出险次数-连续投保年限；根据全国联网的中保信平台反馈数据为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（三）保险责任</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firstLine="480" w:firstLineChars="200"/>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default" w:ascii="宋体" w:hAnsi="宋体" w:cs="宋体"/>
          <w:b w:val="0"/>
          <w:bCs/>
          <w:color w:val="000000" w:themeColor="text1"/>
          <w:sz w:val="24"/>
          <w:szCs w:val="24"/>
          <w:highlight w:val="none"/>
          <w:lang w:val="en-US" w:eastAsia="zh-CN"/>
          <w14:textFill>
            <w14:solidFill>
              <w14:schemeClr w14:val="tx1"/>
            </w14:solidFill>
          </w14:textFill>
        </w:rPr>
        <w:t>在保险期限内，</w:t>
      </w:r>
      <w:r>
        <w:rPr>
          <w:rFonts w:hint="eastAsia" w:ascii="宋体" w:hAnsi="宋体" w:cs="宋体"/>
          <w:b w:val="0"/>
          <w:bCs/>
          <w:color w:val="000000" w:themeColor="text1"/>
          <w:sz w:val="24"/>
          <w:szCs w:val="24"/>
          <w:highlight w:val="none"/>
          <w:lang w:val="en-US" w:eastAsia="zh-CN"/>
          <w14:textFill>
            <w14:solidFill>
              <w14:schemeClr w14:val="tx1"/>
            </w14:solidFill>
          </w14:textFill>
        </w:rPr>
        <w:t>成交供应商</w:t>
      </w:r>
      <w:r>
        <w:rPr>
          <w:rFonts w:hint="default" w:ascii="宋体" w:hAnsi="宋体" w:cs="宋体"/>
          <w:b w:val="0"/>
          <w:bCs/>
          <w:color w:val="000000" w:themeColor="text1"/>
          <w:sz w:val="24"/>
          <w:szCs w:val="24"/>
          <w:highlight w:val="none"/>
          <w:lang w:val="en-US" w:eastAsia="zh-CN"/>
          <w14:textFill>
            <w14:solidFill>
              <w14:schemeClr w14:val="tx1"/>
            </w14:solidFill>
          </w14:textFill>
        </w:rPr>
        <w:t>根据</w:t>
      </w:r>
      <w:r>
        <w:rPr>
          <w:rFonts w:hint="eastAsia" w:ascii="宋体" w:hAnsi="宋体" w:cs="宋体"/>
          <w:b w:val="0"/>
          <w:bCs/>
          <w:color w:val="000000" w:themeColor="text1"/>
          <w:sz w:val="24"/>
          <w:szCs w:val="24"/>
          <w:highlight w:val="none"/>
          <w:lang w:val="en-US" w:eastAsia="zh-CN"/>
          <w14:textFill>
            <w14:solidFill>
              <w14:schemeClr w14:val="tx1"/>
            </w14:solidFill>
          </w14:textFill>
        </w:rPr>
        <w:t>采购人</w:t>
      </w:r>
      <w:r>
        <w:rPr>
          <w:rFonts w:hint="default" w:ascii="宋体" w:hAnsi="宋体" w:cs="宋体"/>
          <w:b w:val="0"/>
          <w:bCs/>
          <w:color w:val="000000" w:themeColor="text1"/>
          <w:sz w:val="24"/>
          <w:szCs w:val="24"/>
          <w:highlight w:val="none"/>
          <w:lang w:val="en-US" w:eastAsia="zh-CN"/>
          <w14:textFill>
            <w14:solidFill>
              <w14:schemeClr w14:val="tx1"/>
            </w14:solidFill>
          </w14:textFill>
        </w:rPr>
        <w:t>选择投保的险种，按照中国保险监督管理委员会批复条款所载明的保险责任承担赔偿。</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Chars="200"/>
        <w:jc w:val="left"/>
        <w:textAlignment w:val="auto"/>
        <w:rPr>
          <w:rFonts w:hint="default"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四、服务要求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1、成交供应商应设有24小时全天报案服务电话，并派专人受理索赔报案及便利的定损理赔等服务。</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成交供应商在接到采购人的出险报案后，广州市内（天河区、越秀区、荔湾区、海珠区、白云区）应30分钟时内赶到现场，郊区（黄埔区、番禺区、南沙区、增城区、从化区）60分钟内应赶到现场。如果采购人的参保车辆在广东省范围内（除广州市）出险，应在2小时内到达现场或由成交供应商出险地分支机构现场查勘、检验定损。</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3、经响应人查勘现场的轻微人伤案件，人伤损失在3000元以内的，查勘员能现场处理且解决费用支付，响应人给予确认赔付。</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4、参保车辆发生人伤事故时，且在明确事故责任后，成交供应商能提供伤者医疗跟踪、伤残鉴定等咨询服务，要求成交供应商至少安排一名人伤事故处理经验丰富的人员，专门负责全程跟进医疗核损服务和理赔事宜，并根据伤者病情前往探望、了解病情、核实费用，促进赔案快速、圆满解决。</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5、对于重大案件或发生纠纷的案件，成交供应商协助采购人处理事故，提供法律援助服务，避免不必要的损失。</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2" w:firstLineChars="175"/>
        <w:jc w:val="left"/>
        <w:textAlignment w:val="auto"/>
        <w:rPr>
          <w:rFonts w:hint="default" w:ascii="宋体" w:hAnsi="宋体" w:cs="宋体"/>
          <w:b/>
          <w:bCs w:val="0"/>
          <w:i w:val="0"/>
          <w:i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highlight w:val="none"/>
        </w:rPr>
        <w:t>★</w:t>
      </w:r>
      <w:r>
        <w:rPr>
          <w:rFonts w:hint="eastAsia" w:ascii="宋体" w:hAnsi="宋体" w:cs="宋体"/>
          <w:b/>
          <w:bCs w:val="0"/>
          <w:i w:val="0"/>
          <w:iCs w:val="0"/>
          <w:color w:val="000000" w:themeColor="text1"/>
          <w:sz w:val="24"/>
          <w:szCs w:val="24"/>
          <w:highlight w:val="none"/>
          <w:lang w:val="en-US" w:eastAsia="zh-CN"/>
          <w14:textFill>
            <w14:solidFill>
              <w14:schemeClr w14:val="tx1"/>
            </w14:solidFill>
          </w14:textFill>
        </w:rPr>
        <w:t>五、报价要求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default"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1、机动车辆交通事故责任强制险按中国银保监会制定的《机动车交通事故责任强制保险费率方案》（以最新版本为准）统一执行，无需响应人报价。</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机动车商业险实际保费=中国保险行业协会商业车险费率基准（下简称“标准保费”）×无赔款优待系数（NCD系数）×自主定价系数，其中标准保费和无赔款优待系数（NCD系数）所包含的基准纯风险保费、交通违法系数等费率均参照中国保险行业协会拟定的费率基准（费率基准编号为F2015103）执行，因此无需对标准保费及无赔款优待系数（NCD系数），</w:t>
      </w:r>
      <w:r>
        <w:rPr>
          <w:rFonts w:hint="eastAsia" w:ascii="宋体" w:hAnsi="宋体" w:cs="宋体"/>
          <w:b/>
          <w:bCs w:val="0"/>
          <w:color w:val="000000" w:themeColor="text1"/>
          <w:sz w:val="24"/>
          <w:szCs w:val="24"/>
          <w:highlight w:val="none"/>
          <w:u w:val="single"/>
          <w:lang w:val="en-US" w:eastAsia="zh-CN"/>
          <w14:textFill>
            <w14:solidFill>
              <w14:schemeClr w14:val="tx1"/>
            </w14:solidFill>
          </w14:textFill>
        </w:rPr>
        <w:t>响应人仅需对机动车商业险的自主定价系数进行报价</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自主定价系数由各响应人自行报价，响应人可根据市场供求关系、客户车辆出险等情况确定自主定价系数。自主定价系数需在中国银行保险监督管理委员会确定范围之内，自主定价系数须为65%-100%之间的数值，且报价是固定唯一，不能为区间值（如：80%～90%），超出范围视为无效响应。</w:t>
      </w:r>
    </w:p>
    <w:p>
      <w:pPr>
        <w:pStyle w:val="26"/>
        <w:keepNext w:val="0"/>
        <w:keepLines w:val="0"/>
        <w:pageBreakBefore w:val="0"/>
        <w:kinsoku/>
        <w:wordWrap/>
        <w:overflowPunct/>
        <w:topLinePunct w:val="0"/>
        <w:bidi w:val="0"/>
        <w:adjustRightInd w:val="0"/>
        <w:snapToGrid w:val="0"/>
        <w:spacing w:line="360" w:lineRule="exact"/>
        <w:ind w:left="0" w:firstLine="482" w:firstLineChars="200"/>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、结算方式</w:t>
      </w:r>
    </w:p>
    <w:p>
      <w:pPr>
        <w:pStyle w:val="19"/>
        <w:keepNext w:val="0"/>
        <w:keepLines w:val="0"/>
        <w:pageBreakBefore w:val="0"/>
        <w:widowControl w:val="0"/>
        <w:numPr>
          <w:ilvl w:val="0"/>
          <w:numId w:val="3"/>
        </w:numPr>
        <w:kinsoku/>
        <w:wordWrap/>
        <w:overflowPunct/>
        <w:topLinePunct w:val="0"/>
        <w:autoSpaceDE/>
        <w:autoSpaceDN/>
        <w:bidi w:val="0"/>
        <w:adjustRightInd w:val="0"/>
        <w:snapToGrid w:val="0"/>
        <w:spacing w:beforeLines="0" w:after="0" w:afterLines="0" w:line="360" w:lineRule="exact"/>
        <w:ind w:left="0" w:leftChars="0" w:firstLine="420" w:firstLineChars="175"/>
        <w:jc w:val="left"/>
        <w:textAlignment w:val="auto"/>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保险费以实际购买车辆数支付，经采购人确认后，结算方式按中国银行保险监督管理委员会相关规定具体执行。</w:t>
      </w:r>
    </w:p>
    <w:p>
      <w:pPr>
        <w:pStyle w:val="26"/>
        <w:keepNext w:val="0"/>
        <w:keepLines w:val="0"/>
        <w:pageBreakBefore w:val="0"/>
        <w:numPr>
          <w:ilvl w:val="0"/>
          <w:numId w:val="3"/>
        </w:numPr>
        <w:kinsoku/>
        <w:wordWrap/>
        <w:overflowPunct/>
        <w:topLinePunct w:val="0"/>
        <w:bidi w:val="0"/>
        <w:adjustRightInd w:val="0"/>
        <w:snapToGrid w:val="0"/>
        <w:spacing w:line="36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付款方式：采用支票、银行汇付（含电汇）等形式。</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2" w:firstLineChars="200"/>
        <w:jc w:val="left"/>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七、其他</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成交供应商在实际服务时，若被发现提供的服务未能达到采购文件中的有关要求和响应文件的承诺，将按有关法规进行处罚，采购人将有权单方面中止合同的执行,并追究因成交供应商所提供的未达到所承诺准确率服务而产生的所有损失和责任。</w:t>
      </w:r>
    </w:p>
    <w:p>
      <w:pPr>
        <w:pStyle w:val="26"/>
        <w:keepNext w:val="0"/>
        <w:keepLines w:val="0"/>
        <w:pageBreakBefore w:val="0"/>
        <w:numPr>
          <w:ilvl w:val="0"/>
          <w:numId w:val="0"/>
        </w:numPr>
        <w:kinsoku/>
        <w:wordWrap/>
        <w:overflowPunct/>
        <w:topLinePunct w:val="0"/>
        <w:bidi w:val="0"/>
        <w:adjustRightInd w:val="0"/>
        <w:snapToGrid w:val="0"/>
        <w:spacing w:line="360" w:lineRule="exact"/>
        <w:ind w:firstLine="480" w:firstLineChars="20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如因国家相关政策发生变化，应以最新的国家相关政策为准并进行执行，如因国家相关政策发生变化而导致本次项目的合同无法继续执行，采购人不承担任何责任，响应供应商自行承担由此带来的任何风险及后果。</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微软雅黑" w:hAnsi="微软雅黑" w:eastAsia="微软雅黑" w:cs="微软雅黑"/>
          <w:b w:val="0"/>
          <w:bCs w:val="0"/>
          <w:color w:val="auto"/>
          <w:sz w:val="24"/>
          <w:szCs w:val="24"/>
          <w:highlight w:val="none"/>
          <w:lang w:eastAsia="zh-CN"/>
        </w:rPr>
      </w:pPr>
    </w:p>
    <w:p>
      <w:pPr>
        <w:pStyle w:val="26"/>
        <w:ind w:left="0" w:leftChars="0" w:firstLine="0" w:firstLineChars="0"/>
        <w:rPr>
          <w:rFonts w:hint="eastAsia" w:ascii="微软雅黑" w:hAnsi="微软雅黑" w:eastAsia="微软雅黑" w:cs="微软雅黑"/>
          <w:color w:val="auto"/>
          <w:highlight w:val="none"/>
          <w:lang w:eastAsia="zh-CN"/>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rPr>
      </w:pPr>
    </w:p>
    <w:p>
      <w:pPr>
        <w:pStyle w:val="2"/>
        <w:jc w:val="both"/>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jc w:val="both"/>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rPr>
      </w:pPr>
    </w:p>
    <w:p>
      <w:pPr>
        <w:pStyle w:val="2"/>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both"/>
        <w:rPr>
          <w:rFonts w:hint="eastAsia"/>
        </w:rPr>
      </w:pPr>
    </w:p>
    <w:p>
      <w:pPr>
        <w:rPr>
          <w:rFonts w:hint="eastAsia"/>
        </w:rPr>
      </w:pPr>
    </w:p>
    <w:p>
      <w:pPr>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 xml:space="preserve">第三章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w:t>
      </w:r>
      <w:r>
        <w:rPr>
          <w:rFonts w:hint="eastAsia" w:ascii="微软雅黑" w:hAnsi="微软雅黑" w:eastAsia="微软雅黑" w:cs="微软雅黑"/>
          <w:color w:val="000000" w:themeColor="text1"/>
          <w:highlight w:val="none"/>
          <w14:textFill>
            <w14:solidFill>
              <w14:schemeClr w14:val="tx1"/>
            </w14:solidFill>
          </w14:textFill>
        </w:rPr>
        <w:t>须知</w:t>
      </w:r>
      <w:bookmarkEnd w:id="16"/>
      <w:bookmarkEnd w:id="17"/>
      <w:bookmarkEnd w:id="18"/>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ind w:left="0" w:leftChars="0" w:firstLine="0" w:firstLineChars="0"/>
        <w:rPr>
          <w:rFonts w:hint="eastAsia"/>
          <w:color w:val="000000" w:themeColor="text1"/>
          <w:highlight w:val="none"/>
          <w14:textFill>
            <w14:solidFill>
              <w14:schemeClr w14:val="tx1"/>
            </w14:solidFill>
          </w14:textFill>
        </w:rPr>
      </w:pPr>
    </w:p>
    <w:p>
      <w:pPr>
        <w:pStyle w:val="26"/>
        <w:ind w:left="0" w:leftChars="0" w:firstLine="0" w:firstLineChars="0"/>
        <w:rPr>
          <w:rFonts w:hint="eastAsia"/>
          <w:color w:val="000000" w:themeColor="text1"/>
          <w:highlight w:val="none"/>
          <w14:textFill>
            <w14:solidFill>
              <w14:schemeClr w14:val="tx1"/>
            </w14:solidFill>
          </w14:textFill>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themeColor="text1"/>
          <w:sz w:val="36"/>
          <w:szCs w:val="36"/>
          <w:highlight w:val="none"/>
          <w14:textFill>
            <w14:solidFill>
              <w14:schemeClr w14:val="tx1"/>
            </w14:solidFill>
          </w14:textFill>
        </w:rPr>
      </w:pPr>
      <w:bookmarkStart w:id="19" w:name="_Toc385940880"/>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default"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须按本</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文件中提供的</w:t>
      </w:r>
      <w:r>
        <w:rPr>
          <w:rFonts w:hint="eastAsia" w:ascii="宋体" w:hAnsi="宋体" w:cs="宋体"/>
          <w:color w:val="000000" w:themeColor="text1"/>
          <w:sz w:val="24"/>
          <w:szCs w:val="24"/>
          <w:highlight w:val="none"/>
          <w:lang w:val="en-US" w:eastAsia="zh-CN"/>
          <w14:textFill>
            <w14:solidFill>
              <w14:schemeClr w14:val="tx1"/>
            </w14:solidFill>
          </w14:textFill>
        </w:rPr>
        <w:t>响应文件编制要求</w:t>
      </w:r>
      <w:r>
        <w:rPr>
          <w:rFonts w:hint="eastAsia" w:ascii="宋体" w:hAnsi="宋体" w:cs="宋体"/>
          <w:color w:val="000000" w:themeColor="text1"/>
          <w:sz w:val="24"/>
          <w:szCs w:val="24"/>
          <w:highlight w:val="none"/>
          <w14:textFill>
            <w14:solidFill>
              <w14:schemeClr w14:val="tx1"/>
            </w14:solidFill>
          </w14:textFill>
        </w:rPr>
        <w:t>（见</w:t>
      </w:r>
      <w:r>
        <w:rPr>
          <w:rFonts w:hint="eastAsia" w:ascii="宋体" w:hAnsi="宋体" w:cs="宋体"/>
          <w:color w:val="000000" w:themeColor="text1"/>
          <w:sz w:val="24"/>
          <w:szCs w:val="24"/>
          <w:highlight w:val="none"/>
          <w:lang w:val="en-US" w:eastAsia="zh-CN"/>
          <w14:textFill>
            <w14:solidFill>
              <w14:schemeClr w14:val="tx1"/>
            </w14:solidFill>
          </w14:textFill>
        </w:rPr>
        <w:t>第五章</w:t>
      </w:r>
      <w:r>
        <w:rPr>
          <w:rFonts w:hint="eastAsia" w:ascii="宋体" w:hAnsi="宋体" w:cs="宋体"/>
          <w:color w:val="000000" w:themeColor="text1"/>
          <w:sz w:val="24"/>
          <w:szCs w:val="24"/>
          <w:highlight w:val="none"/>
          <w14:textFill>
            <w14:solidFill>
              <w14:schemeClr w14:val="tx1"/>
            </w14:solidFill>
          </w14:textFill>
        </w:rPr>
        <w:t>）以A4版面统一编制</w:t>
      </w:r>
      <w:r>
        <w:rPr>
          <w:rFonts w:hint="eastAsia" w:ascii="宋体" w:hAnsi="宋体" w:eastAsia="宋体" w:cs="宋体"/>
          <w:color w:val="000000" w:themeColor="text1"/>
          <w:sz w:val="24"/>
          <w:szCs w:val="24"/>
          <w:highlight w:val="none"/>
          <w14:textFill>
            <w14:solidFill>
              <w14:schemeClr w14:val="tx1"/>
            </w14:solidFill>
          </w14:textFill>
        </w:rPr>
        <w:t>（每份内页须按顺序加注页码），以及按有关要求提供相关的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证明</w:t>
      </w:r>
      <w:r>
        <w:rPr>
          <w:rFonts w:hint="eastAsia" w:ascii="宋体" w:hAnsi="宋体" w:eastAsia="宋体" w:cs="宋体"/>
          <w:color w:val="000000" w:themeColor="text1"/>
          <w:sz w:val="24"/>
          <w:szCs w:val="24"/>
          <w:highlight w:val="none"/>
          <w14:textFill>
            <w14:solidFill>
              <w14:schemeClr w14:val="tx1"/>
            </w14:solidFill>
          </w14:textFill>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二、响应</w:t>
      </w:r>
      <w:r>
        <w:rPr>
          <w:rFonts w:hint="eastAsia" w:ascii="宋体" w:hAnsi="宋体" w:eastAsia="宋体" w:cs="宋体"/>
          <w:b/>
          <w:bCs/>
          <w:color w:val="000000" w:themeColor="text1"/>
          <w:sz w:val="24"/>
          <w:szCs w:val="24"/>
          <w:highlight w:val="none"/>
          <w14:textFill>
            <w14:solidFill>
              <w14:schemeClr w14:val="tx1"/>
            </w14:solidFill>
          </w14:textFill>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（一）响应</w:t>
      </w:r>
      <w:r>
        <w:rPr>
          <w:rFonts w:hint="eastAsia" w:ascii="宋体" w:hAnsi="宋体" w:eastAsia="宋体" w:cs="宋体"/>
          <w:b w:val="0"/>
          <w:bCs/>
          <w:color w:val="000000" w:themeColor="text1"/>
          <w:sz w:val="24"/>
          <w:szCs w:val="24"/>
          <w:highlight w:val="none"/>
          <w14:textFill>
            <w14:solidFill>
              <w14:schemeClr w14:val="tx1"/>
            </w14:solidFill>
          </w14:textFill>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1.响应人</w:t>
      </w:r>
      <w:r>
        <w:rPr>
          <w:rFonts w:hint="eastAsia" w:ascii="宋体" w:hAnsi="宋体" w:cs="宋体"/>
          <w:color w:val="000000" w:themeColor="text1"/>
          <w:sz w:val="24"/>
          <w:szCs w:val="24"/>
          <w:highlight w:val="none"/>
          <w14:textFill>
            <w14:solidFill>
              <w14:schemeClr w14:val="tx1"/>
            </w14:solidFill>
          </w14:textFill>
        </w:rPr>
        <w:t>应将纸质</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文件正本和副本分开密封装在单独的信封中，每一信封封口处应加盖公章</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并在每一密封的信封封面上按以下要求清楚标明：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响应</w:t>
            </w:r>
            <w:r>
              <w:rPr>
                <w:rFonts w:hint="eastAsia" w:ascii="宋体" w:hAnsi="宋体" w:cs="宋体"/>
                <w:b/>
                <w:bCs/>
                <w:color w:val="000000" w:themeColor="text1"/>
                <w:sz w:val="30"/>
                <w:szCs w:val="30"/>
                <w:highlight w:val="none"/>
                <w14:textFill>
                  <w14:solidFill>
                    <w14:schemeClr w14:val="tx1"/>
                  </w14:solidFill>
                </w14:textFill>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采购文件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采购评审会议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2.为方便在</w:t>
      </w:r>
      <w:r>
        <w:rPr>
          <w:rFonts w:hint="eastAsia"/>
          <w:b w:val="0"/>
          <w:bCs/>
          <w:color w:val="000000" w:themeColor="text1"/>
          <w:sz w:val="24"/>
          <w:szCs w:val="36"/>
          <w:highlight w:val="none"/>
          <w:lang w:val="en-US" w:eastAsia="zh-CN"/>
          <w14:textFill>
            <w14:solidFill>
              <w14:schemeClr w14:val="tx1"/>
            </w14:solidFill>
          </w14:textFill>
        </w:rPr>
        <w:t>采购评审会议</w:t>
      </w:r>
      <w:r>
        <w:rPr>
          <w:rFonts w:hint="eastAsia" w:ascii="宋体" w:hAnsi="宋体" w:cs="宋体"/>
          <w:b w:val="0"/>
          <w:bCs/>
          <w:color w:val="000000" w:themeColor="text1"/>
          <w:sz w:val="24"/>
          <w:szCs w:val="24"/>
          <w:highlight w:val="none"/>
          <w:lang w:val="en-US" w:eastAsia="zh-CN"/>
          <w14:textFill>
            <w14:solidFill>
              <w14:schemeClr w14:val="tx1"/>
            </w14:solidFill>
          </w14:textFill>
        </w:rPr>
        <w:t>时公开宣读报价，响应人应将《报价一览表》单独封装，信封封口处加盖公章，并在信封封面上按以下要求清楚标明：</w:t>
      </w:r>
    </w:p>
    <w:tbl>
      <w:tblPr>
        <w:tblStyle w:val="20"/>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报价信封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0"/>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项目名称：填写</w:t>
            </w:r>
            <w:r>
              <w:rPr>
                <w:rFonts w:hint="eastAsia" w:ascii="宋体" w:hAnsi="宋体" w:cs="宋体"/>
                <w:bCs/>
                <w:color w:val="000000" w:themeColor="text1"/>
                <w:szCs w:val="21"/>
                <w:highlight w:val="none"/>
                <w:lang w:eastAsia="zh-CN"/>
                <w14:textFill>
                  <w14:solidFill>
                    <w14:schemeClr w14:val="tx1"/>
                  </w14:solidFill>
                </w14:textFill>
              </w:rPr>
              <w:t>采购文件</w:t>
            </w:r>
            <w:r>
              <w:rPr>
                <w:rFonts w:hint="eastAsia" w:ascii="宋体" w:hAnsi="宋体" w:cs="宋体"/>
                <w:bCs/>
                <w:color w:val="000000" w:themeColor="text1"/>
                <w:szCs w:val="21"/>
                <w:highlight w:val="none"/>
                <w14:textFill>
                  <w14:solidFill>
                    <w14:schemeClr w14:val="tx1"/>
                  </w14:solidFill>
                </w14:textFill>
              </w:rPr>
              <w:t>第一章“</w:t>
            </w:r>
            <w:r>
              <w:rPr>
                <w:rFonts w:hint="eastAsia" w:ascii="宋体" w:hAnsi="宋体" w:cs="宋体"/>
                <w:bCs/>
                <w:color w:val="000000" w:themeColor="text1"/>
                <w:szCs w:val="21"/>
                <w:highlight w:val="none"/>
                <w:lang w:val="en-US" w:eastAsia="zh-CN"/>
                <w14:textFill>
                  <w14:solidFill>
                    <w14:schemeClr w14:val="tx1"/>
                  </w14:solidFill>
                </w14:textFill>
              </w:rPr>
              <w:t>采购</w:t>
            </w:r>
            <w:r>
              <w:rPr>
                <w:rFonts w:hint="eastAsia" w:ascii="宋体" w:hAnsi="宋体" w:cs="宋体"/>
                <w:bCs/>
                <w:color w:val="000000" w:themeColor="text1"/>
                <w:szCs w:val="21"/>
                <w:highlight w:val="none"/>
                <w14:textFill>
                  <w14:solidFill>
                    <w14:schemeClr w14:val="tx1"/>
                  </w14:solidFill>
                </w14:textFill>
              </w:rPr>
              <w:t>邀请函”中写明的</w:t>
            </w:r>
            <w:r>
              <w:rPr>
                <w:rFonts w:hint="eastAsia" w:ascii="宋体" w:hAnsi="宋体" w:cs="宋体"/>
                <w:bCs/>
                <w:color w:val="000000" w:themeColor="text1"/>
                <w:szCs w:val="20"/>
                <w:highlight w:val="none"/>
                <w14:textFill>
                  <w14:solidFill>
                    <w14:schemeClr w14:val="tx1"/>
                  </w14:solidFill>
                </w14:textFill>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响应人</w:t>
            </w:r>
            <w:r>
              <w:rPr>
                <w:rFonts w:hint="eastAsia" w:ascii="宋体" w:hAnsi="宋体" w:cs="宋体"/>
                <w:bCs/>
                <w:color w:val="000000" w:themeColor="text1"/>
                <w:szCs w:val="21"/>
                <w:highlight w:val="none"/>
                <w14:textFill>
                  <w14:solidFill>
                    <w14:schemeClr w14:val="tx1"/>
                  </w14:solidFill>
                </w14:textFill>
              </w:rPr>
              <w:t>名称（</w:t>
            </w:r>
            <w:r>
              <w:rPr>
                <w:rFonts w:hint="eastAsia" w:ascii="宋体" w:hAnsi="宋体" w:cs="宋体"/>
                <w:bCs/>
                <w:color w:val="000000" w:themeColor="text1"/>
                <w:szCs w:val="21"/>
                <w:highlight w:val="none"/>
                <w:lang w:val="en-US" w:eastAsia="zh-CN"/>
                <w14:textFill>
                  <w14:solidFill>
                    <w14:schemeClr w14:val="tx1"/>
                  </w14:solidFill>
                </w14:textFill>
              </w:rPr>
              <w:t>加</w:t>
            </w:r>
            <w:r>
              <w:rPr>
                <w:rFonts w:hint="eastAsia" w:ascii="宋体" w:hAnsi="宋体" w:cs="宋体"/>
                <w:bCs/>
                <w:color w:val="000000" w:themeColor="text1"/>
                <w:szCs w:val="21"/>
                <w:highlight w:val="none"/>
                <w14:textFill>
                  <w14:solidFill>
                    <w14:schemeClr w14:val="tx1"/>
                  </w14:solidFill>
                </w14:textFill>
              </w:rPr>
              <w:t>盖</w:t>
            </w:r>
            <w:r>
              <w:rPr>
                <w:rFonts w:hint="eastAsia" w:ascii="宋体" w:hAnsi="宋体" w:cs="宋体"/>
                <w:bCs/>
                <w:color w:val="000000" w:themeColor="text1"/>
                <w:szCs w:val="21"/>
                <w:highlight w:val="none"/>
                <w:lang w:val="en-US" w:eastAsia="zh-CN"/>
                <w14:textFill>
                  <w14:solidFill>
                    <w14:schemeClr w14:val="tx1"/>
                  </w14:solidFill>
                </w14:textFill>
              </w:rPr>
              <w:t>公</w:t>
            </w:r>
            <w:r>
              <w:rPr>
                <w:rFonts w:hint="eastAsia" w:ascii="宋体" w:hAnsi="宋体" w:cs="宋体"/>
                <w:bCs/>
                <w:color w:val="000000" w:themeColor="text1"/>
                <w:szCs w:val="21"/>
                <w:highlight w:val="none"/>
                <w14:textFill>
                  <w14:solidFill>
                    <w14:schemeClr w14:val="tx1"/>
                  </w14:solidFill>
                </w14:textFill>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联系电话：</w:t>
            </w:r>
          </w:p>
          <w:p>
            <w:pPr>
              <w:pStyle w:val="2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color w:val="000000" w:themeColor="text1"/>
                <w:sz w:val="24"/>
                <w:szCs w:val="36"/>
                <w:highlight w:val="none"/>
                <w14:textFill>
                  <w14:solidFill>
                    <w14:schemeClr w14:val="tx1"/>
                  </w14:solidFill>
                </w14:textFill>
              </w:rPr>
            </w:pPr>
            <w:r>
              <w:rPr>
                <w:rFonts w:hint="eastAsia"/>
                <w:b/>
                <w:bCs/>
                <w:color w:val="000000" w:themeColor="text1"/>
                <w:sz w:val="24"/>
                <w:szCs w:val="36"/>
                <w:highlight w:val="none"/>
                <w14:textFill>
                  <w14:solidFill>
                    <w14:schemeClr w14:val="tx1"/>
                  </w14:solidFill>
                </w14:textFill>
              </w:rPr>
              <w:t>本项目</w:t>
            </w:r>
            <w:r>
              <w:rPr>
                <w:rFonts w:hint="eastAsia"/>
                <w:b/>
                <w:bCs/>
                <w:color w:val="000000" w:themeColor="text1"/>
                <w:sz w:val="24"/>
                <w:szCs w:val="36"/>
                <w:highlight w:val="none"/>
                <w:lang w:val="en-US" w:eastAsia="zh-CN"/>
                <w14:textFill>
                  <w14:solidFill>
                    <w14:schemeClr w14:val="tx1"/>
                  </w14:solidFill>
                </w14:textFill>
              </w:rPr>
              <w:t>采购评审会议</w:t>
            </w:r>
            <w:r>
              <w:rPr>
                <w:rFonts w:hint="eastAsia"/>
                <w:b/>
                <w:bCs/>
                <w:color w:val="000000" w:themeColor="text1"/>
                <w:sz w:val="24"/>
                <w:szCs w:val="36"/>
                <w:highlight w:val="none"/>
                <w:lang w:eastAsia="zh-CN"/>
                <w14:textFill>
                  <w14:solidFill>
                    <w14:schemeClr w14:val="tx1"/>
                  </w14:solidFill>
                </w14:textFill>
              </w:rPr>
              <w:t>之前</w:t>
            </w:r>
            <w:r>
              <w:rPr>
                <w:rFonts w:hint="eastAsia"/>
                <w:b/>
                <w:bCs/>
                <w:color w:val="000000" w:themeColor="text1"/>
                <w:sz w:val="24"/>
                <w:szCs w:val="36"/>
                <w:highlight w:val="none"/>
                <w14:textFill>
                  <w14:solidFill>
                    <w14:schemeClr w14:val="tx1"/>
                  </w14:solidFill>
                </w14:textFill>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宋体" w:hAnsi="宋体" w:cs="宋体"/>
                <w:b/>
                <w:bCs/>
                <w:color w:val="000000" w:themeColor="text1"/>
                <w:highlight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3.响应人应编制响应文件</w:t>
      </w:r>
      <w:r>
        <w:rPr>
          <w:rFonts w:hint="eastAsia" w:ascii="宋体" w:hAnsi="宋体" w:cs="宋体"/>
          <w:b w:val="0"/>
          <w:bCs/>
          <w:color w:val="000000" w:themeColor="text1"/>
          <w:sz w:val="24"/>
          <w:szCs w:val="24"/>
          <w:highlight w:val="none"/>
          <w:u w:val="single"/>
          <w:lang w:val="en-US" w:eastAsia="zh-CN"/>
          <w14:textFill>
            <w14:solidFill>
              <w14:schemeClr w14:val="tx1"/>
            </w14:solidFill>
          </w14:textFill>
        </w:rPr>
        <w:t>正本一份和副本伍份</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，响应文件的副本可采用正本的复印件并加盖鲜章。若副本与正本不符，内容以正本为准。</w:t>
      </w:r>
    </w:p>
    <w:p>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对未经装订的响应文件可能发生的文件散落或缺损，由此产生的后果由</w:t>
      </w:r>
      <w:r>
        <w:rPr>
          <w:rFonts w:hint="eastAsia"/>
          <w:color w:val="000000" w:themeColor="text1"/>
          <w:sz w:val="24"/>
          <w:szCs w:val="24"/>
          <w:highlight w:val="none"/>
          <w:lang w:val="en-US" w:eastAsia="zh-CN"/>
          <w14:textFill>
            <w14:solidFill>
              <w14:schemeClr w14:val="tx1"/>
            </w14:solidFill>
          </w14:textFill>
        </w:rPr>
        <w:t>响应人</w:t>
      </w:r>
      <w:r>
        <w:rPr>
          <w:rFonts w:hint="default"/>
          <w:color w:val="000000" w:themeColor="text1"/>
          <w:sz w:val="24"/>
          <w:szCs w:val="24"/>
          <w:highlight w:val="none"/>
          <w:lang w:val="en-US" w:eastAsia="zh-CN"/>
          <w14:textFill>
            <w14:solidFill>
              <w14:schemeClr w14:val="tx1"/>
            </w14:solidFill>
          </w14:textFill>
        </w:rPr>
        <w:t>承担。</w:t>
      </w:r>
    </w:p>
    <w:p>
      <w:pPr>
        <w:keepNext w:val="0"/>
        <w:keepLines w:val="0"/>
        <w:pageBreakBefore w:val="0"/>
        <w:widowControl w:val="0"/>
        <w:numPr>
          <w:ilvl w:val="0"/>
          <w:numId w:val="4"/>
        </w:numPr>
        <w:tabs>
          <w:tab w:val="clear" w:pos="312"/>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响应文件的</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正本</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及所有</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副本</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的封面及骑缝均须加盖</w:t>
      </w:r>
      <w:r>
        <w:rPr>
          <w:rFonts w:hint="eastAsia"/>
          <w:color w:val="000000" w:themeColor="text1"/>
          <w:sz w:val="24"/>
          <w:szCs w:val="24"/>
          <w:highlight w:val="none"/>
          <w:lang w:val="en-US" w:eastAsia="zh-CN"/>
          <w14:textFill>
            <w14:solidFill>
              <w14:schemeClr w14:val="tx1"/>
            </w14:solidFill>
          </w14:textFill>
        </w:rPr>
        <w:t>响应人</w:t>
      </w:r>
      <w:r>
        <w:rPr>
          <w:rFonts w:hint="default"/>
          <w:color w:val="000000" w:themeColor="text1"/>
          <w:sz w:val="24"/>
          <w:szCs w:val="24"/>
          <w:highlight w:val="none"/>
          <w:lang w:val="en-US" w:eastAsia="zh-CN"/>
          <w14:textFill>
            <w14:solidFill>
              <w14:schemeClr w14:val="tx1"/>
            </w14:solidFill>
          </w14:textFill>
        </w:rPr>
        <w:t>公章</w:t>
      </w:r>
      <w:r>
        <w:rPr>
          <w:rFonts w:hint="eastAsia"/>
          <w:color w:val="000000" w:themeColor="text1"/>
          <w:sz w:val="24"/>
          <w:szCs w:val="24"/>
          <w:highlight w:val="none"/>
          <w:lang w:val="en-US" w:eastAsia="zh-CN"/>
          <w14:textFill>
            <w14:solidFill>
              <w14:schemeClr w14:val="tx1"/>
            </w14:solidFill>
          </w14:textFill>
        </w:rPr>
        <w:t>鲜章</w:t>
      </w:r>
      <w:r>
        <w:rPr>
          <w:rFonts w:hint="default"/>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cs="宋体"/>
          <w:b w:val="0"/>
          <w:bCs/>
          <w:color w:val="000000" w:themeColor="text1"/>
          <w:sz w:val="24"/>
          <w:szCs w:val="24"/>
          <w:highlight w:val="none"/>
          <w14:textFill>
            <w14:solidFill>
              <w14:schemeClr w14:val="tx1"/>
            </w14:solidFill>
          </w14:textFill>
        </w:rPr>
        <w:t>对</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1.响应人</w:t>
      </w:r>
      <w:r>
        <w:rPr>
          <w:rFonts w:hint="eastAsia" w:ascii="宋体" w:hAnsi="宋体" w:cs="宋体"/>
          <w:color w:val="000000" w:themeColor="text1"/>
          <w:sz w:val="24"/>
          <w:szCs w:val="24"/>
          <w:highlight w:val="none"/>
          <w14:textFill>
            <w14:solidFill>
              <w14:schemeClr w14:val="tx1"/>
            </w14:solidFill>
          </w14:textFill>
        </w:rPr>
        <w:t>应当在响应文件提交截止时间前，将响应文件密封送达</w:t>
      </w:r>
      <w:r>
        <w:rPr>
          <w:rFonts w:hint="eastAsia" w:ascii="宋体" w:hAnsi="宋体" w:cs="宋体"/>
          <w:color w:val="000000" w:themeColor="text1"/>
          <w:sz w:val="24"/>
          <w:szCs w:val="24"/>
          <w:highlight w:val="none"/>
          <w:lang w:eastAsia="zh-CN"/>
          <w14:textFill>
            <w14:solidFill>
              <w14:schemeClr w14:val="tx1"/>
            </w14:solidFill>
          </w14:textFill>
        </w:rPr>
        <w:t>我院</w:t>
      </w:r>
      <w:r>
        <w:rPr>
          <w:rFonts w:hint="eastAsia" w:ascii="宋体" w:hAnsi="宋体" w:cs="宋体"/>
          <w:color w:val="000000" w:themeColor="text1"/>
          <w:sz w:val="24"/>
          <w:szCs w:val="24"/>
          <w:highlight w:val="none"/>
          <w14:textFill>
            <w14:solidFill>
              <w14:schemeClr w14:val="tx1"/>
            </w14:solidFill>
          </w14:textFill>
        </w:rPr>
        <w:t>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2.响应</w:t>
      </w:r>
      <w:r>
        <w:rPr>
          <w:rFonts w:hint="eastAsia" w:ascii="宋体" w:hAnsi="宋体" w:cs="宋体"/>
          <w:color w:val="000000" w:themeColor="text1"/>
          <w:sz w:val="24"/>
          <w:szCs w:val="24"/>
          <w:highlight w:val="none"/>
          <w14:textFill>
            <w14:solidFill>
              <w14:schemeClr w14:val="tx1"/>
            </w14:solidFill>
          </w14:textFill>
        </w:rPr>
        <w:t>文件的</w:t>
      </w:r>
      <w:r>
        <w:rPr>
          <w:rFonts w:hint="eastAsia" w:ascii="宋体" w:hAnsi="宋体" w:cs="宋体"/>
          <w:color w:val="000000" w:themeColor="text1"/>
          <w:sz w:val="24"/>
          <w:szCs w:val="24"/>
          <w:highlight w:val="none"/>
          <w:lang w:val="en-US" w:eastAsia="zh-CN"/>
          <w14:textFill>
            <w14:solidFill>
              <w14:schemeClr w14:val="tx1"/>
            </w14:solidFill>
          </w14:textFill>
        </w:rPr>
        <w:t>递交</w:t>
      </w:r>
      <w:r>
        <w:rPr>
          <w:rFonts w:hint="eastAsia" w:ascii="宋体" w:hAnsi="宋体" w:cs="宋体"/>
          <w:color w:val="000000" w:themeColor="text1"/>
          <w:sz w:val="24"/>
          <w:szCs w:val="24"/>
          <w:highlight w:val="none"/>
          <w14:textFill>
            <w14:solidFill>
              <w14:schemeClr w14:val="tx1"/>
            </w14:solidFill>
          </w14:textFill>
        </w:rPr>
        <w:t>须由</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代表签名确认。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（三）响应</w:t>
      </w:r>
      <w:r>
        <w:rPr>
          <w:rFonts w:hint="eastAsia" w:ascii="宋体" w:hAnsi="宋体" w:cs="宋体"/>
          <w:b w:val="0"/>
          <w:bCs/>
          <w:color w:val="000000" w:themeColor="text1"/>
          <w:sz w:val="24"/>
          <w:szCs w:val="24"/>
          <w:highlight w:val="none"/>
          <w14:textFill>
            <w14:solidFill>
              <w14:schemeClr w14:val="tx1"/>
            </w14:solidFill>
          </w14:textFill>
        </w:rPr>
        <w:t>文件的修改和撤回</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14:textFill>
            <w14:solidFill>
              <w14:schemeClr w14:val="tx1"/>
            </w14:solidFill>
          </w14:textFill>
        </w:rPr>
        <w:t>截止时间前，可以对所递交的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文件进行补充、修改或者撤回，并</w:t>
      </w:r>
      <w:r>
        <w:rPr>
          <w:rFonts w:hint="eastAsia" w:ascii="宋体" w:hAnsi="宋体" w:cs="宋体"/>
          <w:color w:val="000000" w:themeColor="text1"/>
          <w:sz w:val="24"/>
          <w:szCs w:val="24"/>
          <w:highlight w:val="none"/>
          <w:lang w:val="en-US" w:eastAsia="zh-CN"/>
          <w14:textFill>
            <w14:solidFill>
              <w14:schemeClr w14:val="tx1"/>
            </w14:solidFill>
          </w14:textFill>
        </w:rPr>
        <w:t>书面</w:t>
      </w:r>
      <w:r>
        <w:rPr>
          <w:rFonts w:hint="eastAsia" w:ascii="宋体" w:hAnsi="宋体" w:cs="宋体"/>
          <w:color w:val="000000" w:themeColor="text1"/>
          <w:sz w:val="24"/>
          <w:szCs w:val="24"/>
          <w:highlight w:val="none"/>
          <w14:textFill>
            <w14:solidFill>
              <w14:schemeClr w14:val="tx1"/>
            </w14:solidFill>
          </w14:textFill>
        </w:rPr>
        <w:t>通知</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。补充、修改的内容应当按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hint="eastAsia" w:ascii="宋体" w:hAnsi="宋体" w:cs="宋体"/>
          <w:color w:val="000000" w:themeColor="text1"/>
          <w:sz w:val="24"/>
          <w:szCs w:val="24"/>
          <w:highlight w:val="none"/>
          <w14:textFill>
            <w14:solidFill>
              <w14:schemeClr w14:val="tx1"/>
            </w14:solidFill>
          </w14:textFill>
        </w:rPr>
        <w:t>要求签署、盖章，并作为</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文件的组成部分。</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文件中的任何重要的插字、涂改和增删，必须由法定代表人或经其正式授权的代表在旁边签字或盖章才有效。</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cs="宋体"/>
          <w:color w:val="000000" w:themeColor="text1"/>
          <w:sz w:val="24"/>
          <w:szCs w:val="24"/>
          <w:highlight w:val="none"/>
          <w:lang w:val="en-US" w:eastAsia="zh-CN"/>
          <w14:textFill>
            <w14:solidFill>
              <w14:schemeClr w14:val="tx1"/>
            </w14:solidFill>
          </w14:textFill>
        </w:rPr>
        <w:t>提交</w:t>
      </w:r>
      <w:r>
        <w:rPr>
          <w:rFonts w:hint="eastAsia" w:ascii="宋体" w:hAnsi="宋体" w:cs="宋体"/>
          <w:color w:val="000000" w:themeColor="text1"/>
          <w:sz w:val="24"/>
          <w:szCs w:val="24"/>
          <w:highlight w:val="none"/>
          <w:lang w:eastAsia="zh-CN"/>
          <w14:textFill>
            <w14:solidFill>
              <w14:schemeClr w14:val="tx1"/>
            </w14:solidFill>
          </w14:textFill>
        </w:rPr>
        <w:t>截止</w:t>
      </w:r>
      <w:r>
        <w:rPr>
          <w:rFonts w:hint="eastAsia" w:ascii="宋体" w:hAnsi="宋体" w:cs="宋体"/>
          <w:color w:val="000000" w:themeColor="text1"/>
          <w:sz w:val="24"/>
          <w:szCs w:val="24"/>
          <w:highlight w:val="none"/>
          <w14:textFill>
            <w14:solidFill>
              <w14:schemeClr w14:val="tx1"/>
            </w14:solidFill>
          </w14:textFill>
        </w:rPr>
        <w:t>时间之后，</w:t>
      </w:r>
      <w:r>
        <w:rPr>
          <w:rFonts w:hint="eastAsia" w:ascii="宋体" w:hAnsi="宋体" w:cs="宋体"/>
          <w:color w:val="000000" w:themeColor="text1"/>
          <w:sz w:val="24"/>
          <w:szCs w:val="24"/>
          <w:highlight w:val="none"/>
          <w:lang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不得对其</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文件做任何修改和补充。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不接受《</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14:textFill>
            <w14:solidFill>
              <w14:schemeClr w14:val="tx1"/>
            </w14:solidFill>
          </w14:textFill>
        </w:rPr>
        <w:t>邀请函》</w:t>
      </w:r>
      <w:r>
        <w:rPr>
          <w:rFonts w:hint="eastAsia" w:ascii="宋体" w:hAnsi="宋体" w:cs="宋体"/>
          <w:color w:val="000000" w:themeColor="text1"/>
          <w:sz w:val="24"/>
          <w:szCs w:val="24"/>
          <w:highlight w:val="none"/>
          <w:lang w:val="en-US" w:eastAsia="zh-CN"/>
          <w14:textFill>
            <w14:solidFill>
              <w14:schemeClr w14:val="tx1"/>
            </w14:solidFill>
          </w14:textFill>
        </w:rPr>
        <w:t>中规定外的响应文件递交形式</w:t>
      </w:r>
      <w:r>
        <w:rPr>
          <w:rFonts w:hint="eastAsia" w:ascii="宋体" w:hAnsi="宋体" w:cs="宋体"/>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cs="宋体"/>
          <w:color w:val="000000" w:themeColor="text1"/>
          <w:sz w:val="24"/>
          <w:szCs w:val="24"/>
          <w:highlight w:val="none"/>
          <w14:textFill>
            <w14:solidFill>
              <w14:schemeClr w14:val="tx1"/>
            </w14:solidFill>
          </w14:textFill>
        </w:rPr>
        <w:t>所提交的</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cs="宋体"/>
          <w:color w:val="000000" w:themeColor="text1"/>
          <w:sz w:val="24"/>
          <w:szCs w:val="24"/>
          <w:highlight w:val="none"/>
          <w14:textFill>
            <w14:solidFill>
              <w14:schemeClr w14:val="tx1"/>
            </w14:solidFill>
          </w14:textFill>
        </w:rPr>
        <w:t>文件在</w:t>
      </w:r>
      <w:r>
        <w:rPr>
          <w:rFonts w:hint="eastAsia" w:ascii="宋体" w:hAnsi="宋体" w:cs="宋体"/>
          <w:color w:val="000000" w:themeColor="text1"/>
          <w:sz w:val="24"/>
          <w:szCs w:val="24"/>
          <w:highlight w:val="none"/>
          <w:lang w:val="en-US" w:eastAsia="zh-CN"/>
          <w14:textFill>
            <w14:solidFill>
              <w14:schemeClr w14:val="tx1"/>
            </w14:solidFill>
          </w14:textFill>
        </w:rPr>
        <w:t>采购评审会议</w:t>
      </w:r>
      <w:r>
        <w:rPr>
          <w:rFonts w:hint="eastAsia" w:ascii="宋体" w:hAnsi="宋体" w:cs="宋体"/>
          <w:color w:val="000000" w:themeColor="text1"/>
          <w:sz w:val="24"/>
          <w:szCs w:val="24"/>
          <w:highlight w:val="none"/>
          <w14:textFill>
            <w14:solidFill>
              <w14:schemeClr w14:val="tx1"/>
            </w14:solidFill>
          </w14:textFill>
        </w:rPr>
        <w:t>结束后，无论</w:t>
      </w:r>
      <w:r>
        <w:rPr>
          <w:rFonts w:hint="eastAsia" w:ascii="宋体" w:hAnsi="宋体" w:cs="宋体"/>
          <w:color w:val="000000" w:themeColor="text1"/>
          <w:sz w:val="24"/>
          <w:szCs w:val="24"/>
          <w:highlight w:val="none"/>
          <w:lang w:eastAsia="zh-CN"/>
          <w14:textFill>
            <w14:solidFill>
              <w14:schemeClr w14:val="tx1"/>
            </w14:solidFill>
          </w14:textFill>
        </w:rPr>
        <w:t>采购结果</w:t>
      </w:r>
      <w:r>
        <w:rPr>
          <w:rFonts w:hint="eastAsia" w:ascii="宋体" w:hAnsi="宋体" w:cs="宋体"/>
          <w:color w:val="000000" w:themeColor="text1"/>
          <w:sz w:val="24"/>
          <w:szCs w:val="24"/>
          <w:highlight w:val="none"/>
          <w14:textFill>
            <w14:solidFill>
              <w14:schemeClr w14:val="tx1"/>
            </w14:solidFill>
          </w14:textFill>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（四）</w:t>
      </w:r>
      <w:r>
        <w:rPr>
          <w:rFonts w:hint="eastAsia" w:ascii="宋体" w:hAnsi="宋体" w:cs="宋体"/>
          <w:b w:val="0"/>
          <w:bCs/>
          <w:color w:val="000000" w:themeColor="text1"/>
          <w:sz w:val="24"/>
          <w:szCs w:val="24"/>
          <w:highlight w:val="none"/>
          <w14:textFill>
            <w14:solidFill>
              <w14:schemeClr w14:val="tx1"/>
            </w14:solidFill>
          </w14:textFill>
        </w:rPr>
        <w:t>样品</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本项目如要求提交样品的，</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在收取样品时没有对样品外观进行验收及性能测试，对样品的破损或质量概不负责。</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由于</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存放样品的空间有限，如</w:t>
      </w:r>
      <w:r>
        <w:rPr>
          <w:rFonts w:hint="eastAsia" w:ascii="宋体" w:hAnsi="宋体" w:cs="宋体"/>
          <w:b w:val="0"/>
          <w:bCs/>
          <w:color w:val="000000" w:themeColor="text1"/>
          <w:sz w:val="24"/>
          <w:szCs w:val="24"/>
          <w:highlight w:val="none"/>
          <w:lang w:eastAsia="zh-CN"/>
          <w14:textFill>
            <w14:solidFill>
              <w14:schemeClr w14:val="tx1"/>
            </w14:solidFill>
          </w14:textFill>
        </w:rPr>
        <w:t>采购人</w:t>
      </w:r>
      <w:r>
        <w:rPr>
          <w:rFonts w:hint="eastAsia" w:ascii="宋体" w:hAnsi="宋体" w:cs="宋体"/>
          <w:b w:val="0"/>
          <w:bCs/>
          <w:color w:val="000000" w:themeColor="text1"/>
          <w:sz w:val="24"/>
          <w:szCs w:val="24"/>
          <w:highlight w:val="none"/>
          <w14:textFill>
            <w14:solidFill>
              <w14:schemeClr w14:val="tx1"/>
            </w14:solidFill>
          </w14:textFill>
        </w:rPr>
        <w:t>无需留存样品的情况下，请各有关</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lang w:eastAsia="zh-CN"/>
          <w14:textFill>
            <w14:solidFill>
              <w14:schemeClr w14:val="tx1"/>
            </w14:solidFill>
          </w14:textFill>
        </w:rPr>
        <w:t>在参与</w:t>
      </w:r>
      <w:r>
        <w:rPr>
          <w:rFonts w:hint="eastAsia" w:ascii="宋体" w:hAnsi="宋体" w:cs="宋体"/>
          <w:b w:val="0"/>
          <w:bCs/>
          <w:color w:val="000000" w:themeColor="text1"/>
          <w:sz w:val="24"/>
          <w:szCs w:val="24"/>
          <w:highlight w:val="none"/>
          <w:lang w:val="en-US" w:eastAsia="zh-CN"/>
          <w14:textFill>
            <w14:solidFill>
              <w14:schemeClr w14:val="tx1"/>
            </w14:solidFill>
          </w14:textFill>
        </w:rPr>
        <w:t>本</w:t>
      </w:r>
      <w:r>
        <w:rPr>
          <w:rFonts w:hint="eastAsia" w:ascii="宋体" w:hAnsi="宋体" w:cs="宋体"/>
          <w:b w:val="0"/>
          <w:bCs/>
          <w:color w:val="000000" w:themeColor="text1"/>
          <w:sz w:val="24"/>
          <w:szCs w:val="24"/>
          <w:highlight w:val="none"/>
          <w:lang w:eastAsia="zh-CN"/>
          <w14:textFill>
            <w14:solidFill>
              <w14:schemeClr w14:val="tx1"/>
            </w14:solidFill>
          </w14:textFill>
        </w:rPr>
        <w:t>项目采购</w:t>
      </w:r>
      <w:r>
        <w:rPr>
          <w:rFonts w:hint="eastAsia" w:ascii="宋体" w:hAnsi="宋体" w:cs="宋体"/>
          <w:b w:val="0"/>
          <w:bCs/>
          <w:color w:val="000000" w:themeColor="text1"/>
          <w:sz w:val="24"/>
          <w:szCs w:val="24"/>
          <w:highlight w:val="none"/>
          <w:lang w:val="en-US" w:eastAsia="zh-CN"/>
          <w14:textFill>
            <w14:solidFill>
              <w14:schemeClr w14:val="tx1"/>
            </w14:solidFill>
          </w14:textFill>
        </w:rPr>
        <w:t>评审会议</w:t>
      </w:r>
      <w:r>
        <w:rPr>
          <w:rFonts w:hint="eastAsia" w:ascii="宋体" w:hAnsi="宋体" w:cs="宋体"/>
          <w:b w:val="0"/>
          <w:bCs/>
          <w:color w:val="000000" w:themeColor="text1"/>
          <w:sz w:val="24"/>
          <w:szCs w:val="24"/>
          <w:highlight w:val="none"/>
          <w:lang w:eastAsia="zh-CN"/>
          <w14:textFill>
            <w14:solidFill>
              <w14:schemeClr w14:val="tx1"/>
            </w14:solidFill>
          </w14:textFill>
        </w:rPr>
        <w:t>结束后当日内主动取回</w:t>
      </w:r>
      <w:r>
        <w:rPr>
          <w:rFonts w:hint="eastAsia" w:ascii="宋体" w:hAnsi="宋体" w:cs="宋体"/>
          <w:b w:val="0"/>
          <w:bCs/>
          <w:color w:val="000000" w:themeColor="text1"/>
          <w:sz w:val="24"/>
          <w:szCs w:val="24"/>
          <w:highlight w:val="none"/>
          <w14:textFill>
            <w14:solidFill>
              <w14:schemeClr w14:val="tx1"/>
            </w14:solidFill>
          </w14:textFill>
        </w:rPr>
        <w:t>，否则视同</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响应人</w:t>
      </w:r>
      <w:r>
        <w:rPr>
          <w:rFonts w:hint="eastAsia" w:ascii="宋体" w:hAnsi="宋体" w:cs="宋体"/>
          <w:b w:val="0"/>
          <w:bCs/>
          <w:color w:val="000000" w:themeColor="text1"/>
          <w:sz w:val="24"/>
          <w:szCs w:val="24"/>
          <w:highlight w:val="none"/>
          <w14:textFill>
            <w14:solidFill>
              <w14:schemeClr w14:val="tx1"/>
            </w14:solidFill>
          </w14:textFill>
        </w:rPr>
        <w:t>不再认领，</w:t>
      </w:r>
      <w:r>
        <w:rPr>
          <w:rFonts w:hint="eastAsia" w:ascii="宋体" w:hAnsi="宋体" w:cs="宋体"/>
          <w:b w:val="0"/>
          <w:bCs/>
          <w:color w:val="000000" w:themeColor="text1"/>
          <w:sz w:val="24"/>
          <w:szCs w:val="24"/>
          <w:highlight w:val="none"/>
          <w:lang w:eastAsia="zh-CN"/>
          <w14:textFill>
            <w14:solidFill>
              <w14:schemeClr w14:val="tx1"/>
            </w14:solidFill>
          </w14:textFill>
        </w:rPr>
        <w:t>我院</w:t>
      </w:r>
      <w:r>
        <w:rPr>
          <w:rFonts w:hint="eastAsia" w:ascii="宋体" w:hAnsi="宋体" w:cs="宋体"/>
          <w:b w:val="0"/>
          <w:bCs/>
          <w:color w:val="000000" w:themeColor="text1"/>
          <w:sz w:val="24"/>
          <w:szCs w:val="24"/>
          <w:highlight w:val="none"/>
          <w14:textFill>
            <w14:solidFill>
              <w14:schemeClr w14:val="tx1"/>
            </w14:solidFill>
          </w14:textFill>
        </w:rPr>
        <w:t>有权进行处理。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宋体" w:hAnsi="宋体" w:cs="宋体"/>
          <w:b w:val="0"/>
          <w:bCs/>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响应</w:t>
      </w:r>
      <w:r>
        <w:rPr>
          <w:rFonts w:hint="eastAsia" w:ascii="宋体" w:hAnsi="宋体" w:cs="宋体"/>
          <w:b w:val="0"/>
          <w:bCs/>
          <w:color w:val="000000" w:themeColor="text1"/>
          <w:sz w:val="24"/>
          <w:szCs w:val="24"/>
          <w:highlight w:val="none"/>
          <w14:textFill>
            <w14:solidFill>
              <w14:schemeClr w14:val="tx1"/>
            </w14:solidFill>
          </w14:textFill>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color w:val="000000" w:themeColor="text1"/>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在</w:t>
      </w:r>
      <w:r>
        <w:rPr>
          <w:rFonts w:hint="eastAsia" w:ascii="宋体" w:hAnsi="宋体" w:cs="宋体"/>
          <w:b w:val="0"/>
          <w:bCs/>
          <w:color w:val="000000" w:themeColor="text1"/>
          <w:sz w:val="24"/>
          <w:szCs w:val="24"/>
          <w:highlight w:val="none"/>
          <w:lang w:val="en-US" w:eastAsia="zh-CN"/>
          <w14:textFill>
            <w14:solidFill>
              <w14:schemeClr w14:val="tx1"/>
            </w14:solidFill>
          </w14:textFill>
        </w:rPr>
        <w:t>响应文件提交</w:t>
      </w:r>
      <w:r>
        <w:rPr>
          <w:rFonts w:hint="eastAsia" w:ascii="宋体" w:hAnsi="宋体" w:cs="宋体"/>
          <w:b w:val="0"/>
          <w:bCs/>
          <w:color w:val="000000" w:themeColor="text1"/>
          <w:sz w:val="24"/>
          <w:szCs w:val="24"/>
          <w:highlight w:val="none"/>
          <w:lang w:eastAsia="zh-CN"/>
          <w14:textFill>
            <w14:solidFill>
              <w14:schemeClr w14:val="tx1"/>
            </w14:solidFill>
          </w14:textFill>
        </w:rPr>
        <w:t>截止时间后送达的或未送达指定地点的响应</w:t>
      </w:r>
      <w:r>
        <w:rPr>
          <w:rFonts w:hint="eastAsia" w:ascii="宋体" w:hAnsi="宋体" w:cs="宋体"/>
          <w:color w:val="000000" w:themeColor="text1"/>
          <w:sz w:val="24"/>
          <w:szCs w:val="24"/>
          <w:highlight w:val="none"/>
          <w:lang w:eastAsia="zh-CN"/>
          <w14:textFill>
            <w14:solidFill>
              <w14:schemeClr w14:val="tx1"/>
            </w14:solidFill>
          </w14:textFill>
        </w:rPr>
        <w:t>文件</w:t>
      </w:r>
      <w:r>
        <w:rPr>
          <w:rFonts w:hint="eastAsia" w:ascii="宋体" w:hAnsi="宋体" w:cs="宋体"/>
          <w:color w:val="000000" w:themeColor="text1"/>
          <w:sz w:val="24"/>
          <w:szCs w:val="24"/>
          <w:highlight w:val="none"/>
          <w:lang w:val="en-US" w:eastAsia="zh-CN"/>
          <w14:textFill>
            <w14:solidFill>
              <w14:schemeClr w14:val="tx1"/>
            </w14:solidFill>
          </w14:textFill>
        </w:rPr>
        <w:t>或响应</w:t>
      </w:r>
      <w:r>
        <w:rPr>
          <w:rFonts w:hint="eastAsia" w:ascii="宋体" w:hAnsi="宋体" w:cs="宋体"/>
          <w:color w:val="000000" w:themeColor="text1"/>
          <w:sz w:val="24"/>
          <w:szCs w:val="24"/>
          <w:highlight w:val="none"/>
          <w:lang w:eastAsia="zh-CN"/>
          <w14:textFill>
            <w14:solidFill>
              <w14:schemeClr w14:val="tx1"/>
            </w14:solidFill>
          </w14:textFill>
        </w:rPr>
        <w:t>文件未密封的，</w:t>
      </w:r>
      <w:r>
        <w:rPr>
          <w:rFonts w:hint="eastAsia" w:ascii="宋体" w:hAnsi="宋体" w:cs="宋体"/>
          <w:color w:val="000000" w:themeColor="text1"/>
          <w:sz w:val="24"/>
          <w:szCs w:val="24"/>
          <w:highlight w:val="none"/>
          <w:lang w:val="en-US" w:eastAsia="zh-CN"/>
          <w14:textFill>
            <w14:solidFill>
              <w14:schemeClr w14:val="tx1"/>
            </w14:solidFill>
          </w14:textFill>
        </w:rPr>
        <w:t>均</w:t>
      </w:r>
      <w:r>
        <w:rPr>
          <w:rFonts w:hint="eastAsia" w:ascii="宋体" w:hAnsi="宋体" w:cs="宋体"/>
          <w:color w:val="000000" w:themeColor="text1"/>
          <w:sz w:val="24"/>
          <w:szCs w:val="24"/>
          <w:highlight w:val="none"/>
          <w:lang w:eastAsia="zh-CN"/>
          <w14:textFill>
            <w14:solidFill>
              <w14:schemeClr w14:val="tx1"/>
            </w14:solidFill>
          </w14:textFill>
        </w:rPr>
        <w:t>为无效文件，</w:t>
      </w:r>
      <w:r>
        <w:rPr>
          <w:rFonts w:hint="eastAsia" w:ascii="宋体" w:hAnsi="宋体" w:cs="宋体"/>
          <w:color w:val="000000" w:themeColor="text1"/>
          <w:sz w:val="24"/>
          <w:szCs w:val="24"/>
          <w:highlight w:val="none"/>
          <w:lang w:val="en-US" w:eastAsia="zh-CN"/>
          <w14:textFill>
            <w14:solidFill>
              <w14:schemeClr w14:val="tx1"/>
            </w14:solidFill>
          </w14:textFill>
        </w:rPr>
        <w:t>我院有权利</w:t>
      </w:r>
      <w:r>
        <w:rPr>
          <w:rFonts w:hint="eastAsia" w:ascii="宋体" w:hAnsi="宋体" w:cs="宋体"/>
          <w:color w:val="000000" w:themeColor="text1"/>
          <w:sz w:val="24"/>
          <w:szCs w:val="24"/>
          <w:highlight w:val="none"/>
          <w:lang w:eastAsia="zh-CN"/>
          <w14:textFill>
            <w14:solidFill>
              <w14:schemeClr w14:val="tx1"/>
            </w14:solidFill>
          </w14:textFill>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三、采购评审会议和评审</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（一）组织采购评审会议</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1.采购人按照约定的时间、地点组织采购评审会议。原则上应有采购人代表和响应人代表参加，参加采购评审会议的代表应签到以证明出席。响应人不足3家的，不得组织采购评审会议。</w:t>
      </w:r>
    </w:p>
    <w:p>
      <w:pPr>
        <w:pStyle w:val="26"/>
        <w:keepNext w:val="0"/>
        <w:keepLines w:val="0"/>
        <w:pageBreakBefore w:val="0"/>
        <w:widowControl w:val="0"/>
        <w:tabs>
          <w:tab w:val="left" w:pos="7980"/>
        </w:tabs>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2.采购评审会议正式开始前时，由响应人或其推选的代表检查响应文件的密封情况，经确认无误后由采购方工作人员当众拆封，并公开宣读响应人名称、《报价一览表》内容。</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3.采购人做好报价一览表记录，记录应由各参会响应人代表签字确认。</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4.报价一览表内容与响应文件中的明细报价表内容不一致的，以报价一览表为准。</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1.评审委员会由采购人组织的评审专家组成，评审专家从专家库中随机抽取。</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2.本次评审采用综合评分法</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只接受一次报价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4.评审委员会根据《符合性审查表》内容逐条对响应文件进行符合性评审，审查每份响应文件是否符合采购文件的商务、技术中的实质性要求。对符合性评审认定意见不一致的，</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按少数服从多数原则表决决定。</w:t>
      </w:r>
    </w:p>
    <w:p>
      <w:pPr>
        <w:pStyle w:val="29"/>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5.资格审查或符合性审查不通过的均视为无效响应。无效响应不能进入技术、商务及价格评审。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.评审内容：</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对通过资格审查和符合性审查的响应文件进行商务、技术和价格的评审。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7.资格审查</w:t>
      </w:r>
    </w:p>
    <w:p>
      <w:pPr>
        <w:pStyle w:val="5"/>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宋体" w:hAnsi="宋体" w:eastAsia="宋体" w:cs="宋体"/>
          <w:b/>
          <w:bCs w:val="0"/>
          <w:color w:val="000000" w:themeColor="text1"/>
          <w:sz w:val="24"/>
          <w:szCs w:val="28"/>
          <w:highlight w:val="none"/>
          <w14:textFill>
            <w14:solidFill>
              <w14:schemeClr w14:val="tx1"/>
            </w14:solidFill>
          </w14:textFill>
        </w:rPr>
      </w:pPr>
      <w:r>
        <w:rPr>
          <w:rFonts w:hint="eastAsia" w:ascii="宋体" w:hAnsi="宋体" w:eastAsia="宋体" w:cs="宋体"/>
          <w:b/>
          <w:bCs w:val="0"/>
          <w:color w:val="000000" w:themeColor="text1"/>
          <w:sz w:val="24"/>
          <w:szCs w:val="28"/>
          <w:highlight w:val="none"/>
          <w14:textFill>
            <w14:solidFill>
              <w14:schemeClr w14:val="tx1"/>
            </w14:solidFill>
          </w14:textFill>
        </w:rPr>
        <w:t>《资格审查表》</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w:t>
            </w:r>
            <w:r>
              <w:rPr>
                <w:rFonts w:hint="eastAsia" w:ascii="宋体" w:hAnsi="宋体" w:eastAsia="宋体" w:cs="宋体"/>
                <w:color w:val="000000" w:themeColor="text1"/>
                <w:sz w:val="20"/>
                <w:szCs w:val="20"/>
                <w:highlight w:val="none"/>
                <w14:textFill>
                  <w14:solidFill>
                    <w14:schemeClr w14:val="tx1"/>
                  </w14:solidFill>
                </w14:textFill>
              </w:rPr>
              <w:t>人应具备以下条件：（</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2</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lang w:eastAsia="zh-CN"/>
              </w:rPr>
            </w:pPr>
            <w:r>
              <w:rPr>
                <w:rFonts w:hint="eastAsia" w:ascii="宋体" w:hAnsi="宋体" w:eastAsia="宋体" w:cs="宋体"/>
                <w:sz w:val="20"/>
                <w:szCs w:val="20"/>
                <w:lang w:val="en-US" w:eastAsia="zh-CN"/>
              </w:rPr>
              <w:t>评审</w:t>
            </w:r>
            <w:r>
              <w:rPr>
                <w:rFonts w:hint="eastAsia" w:ascii="宋体" w:hAnsi="宋体" w:eastAsia="宋体" w:cs="宋体"/>
                <w:sz w:val="20"/>
                <w:szCs w:val="20"/>
                <w:lang w:val="zh-CN"/>
              </w:rPr>
              <w:t>现场查询：经</w:t>
            </w:r>
            <w:r>
              <w:rPr>
                <w:rFonts w:hint="eastAsia" w:ascii="宋体" w:hAnsi="宋体" w:eastAsia="宋体" w:cs="宋体"/>
                <w:sz w:val="20"/>
                <w:szCs w:val="20"/>
                <w:lang w:val="en-US" w:eastAsia="zh-CN"/>
              </w:rPr>
              <w:t>查询</w:t>
            </w:r>
            <w:r>
              <w:rPr>
                <w:rFonts w:hint="eastAsia" w:ascii="宋体" w:hAnsi="宋体" w:eastAsia="宋体" w:cs="宋体"/>
                <w:sz w:val="20"/>
                <w:szCs w:val="20"/>
                <w:lang w:val="zh-CN"/>
              </w:rPr>
              <w:t>“信用中国”网站（www.creditchina.gov.cn）网站</w:t>
            </w:r>
            <w:r>
              <w:rPr>
                <w:rFonts w:hint="eastAsia" w:ascii="宋体" w:hAnsi="宋体" w:cs="宋体"/>
                <w:sz w:val="20"/>
                <w:szCs w:val="20"/>
                <w:lang w:val="en-US" w:eastAsia="zh-CN"/>
              </w:rPr>
              <w:t>和</w:t>
            </w:r>
            <w:r>
              <w:rPr>
                <w:rFonts w:hint="eastAsia" w:ascii="宋体" w:hAnsi="宋体" w:eastAsia="宋体" w:cs="宋体"/>
                <w:sz w:val="20"/>
                <w:szCs w:val="20"/>
                <w:lang w:val="zh-CN"/>
              </w:rPr>
              <w:t>“中国政府采购网”网站（www.ccgp.gov.cn），</w:t>
            </w:r>
            <w:r>
              <w:rPr>
                <w:rFonts w:hint="eastAsia" w:ascii="宋体" w:hAnsi="宋体" w:eastAsia="宋体" w:cs="宋体"/>
                <w:sz w:val="20"/>
                <w:szCs w:val="20"/>
                <w:lang w:val="en-US" w:eastAsia="zh-CN"/>
              </w:rPr>
              <w:t>被</w:t>
            </w:r>
            <w:r>
              <w:rPr>
                <w:rFonts w:hint="eastAsia" w:ascii="宋体" w:hAnsi="宋体" w:eastAsia="宋体" w:cs="宋体"/>
                <w:sz w:val="20"/>
                <w:szCs w:val="20"/>
                <w:lang w:val="zh-CN"/>
              </w:rPr>
              <w:t>列入失信被执行人</w:t>
            </w:r>
            <w:r>
              <w:rPr>
                <w:rFonts w:hint="eastAsia" w:ascii="宋体" w:hAnsi="宋体" w:cs="宋体"/>
                <w:sz w:val="20"/>
                <w:szCs w:val="20"/>
                <w:lang w:val="zh-CN"/>
              </w:rPr>
              <w:t>、重大税收违法失信主体</w:t>
            </w:r>
            <w:r>
              <w:rPr>
                <w:rFonts w:hint="eastAsia" w:ascii="宋体" w:hAnsi="宋体" w:eastAsia="宋体" w:cs="宋体"/>
                <w:sz w:val="20"/>
                <w:szCs w:val="20"/>
                <w:lang w:val="zh-CN"/>
              </w:rPr>
              <w:t>、政府采购严重违法失信行为记录名单（处罚期限尚未届满的）的供应商，</w:t>
            </w:r>
            <w:r>
              <w:rPr>
                <w:rFonts w:hint="eastAsia" w:ascii="宋体" w:hAnsi="宋体" w:eastAsia="宋体" w:cs="宋体"/>
                <w:sz w:val="20"/>
                <w:szCs w:val="20"/>
                <w:lang w:val="en-US" w:eastAsia="zh-CN"/>
              </w:rPr>
              <w:t>均</w:t>
            </w:r>
            <w:r>
              <w:rPr>
                <w:rFonts w:hint="eastAsia" w:ascii="宋体" w:hAnsi="宋体" w:eastAsia="宋体" w:cs="宋体"/>
                <w:sz w:val="20"/>
                <w:szCs w:val="20"/>
                <w:lang w:val="zh-CN"/>
              </w:rPr>
              <w:t>不得参加本采购项目。（</w:t>
            </w:r>
            <w:r>
              <w:rPr>
                <w:rFonts w:hint="eastAsia" w:ascii="宋体" w:hAnsi="宋体" w:eastAsia="宋体" w:cs="宋体"/>
                <w:sz w:val="20"/>
                <w:szCs w:val="20"/>
                <w:lang w:val="en-US" w:eastAsia="zh-CN"/>
              </w:rPr>
              <w:t>响应人无需提供证明资料，以</w:t>
            </w:r>
            <w:r>
              <w:rPr>
                <w:rFonts w:hint="eastAsia" w:ascii="宋体" w:hAnsi="宋体" w:cs="宋体"/>
                <w:sz w:val="20"/>
                <w:szCs w:val="20"/>
                <w:lang w:val="en-US" w:eastAsia="zh-CN"/>
              </w:rPr>
              <w:t>评审会议</w:t>
            </w:r>
            <w:r>
              <w:rPr>
                <w:rFonts w:hint="eastAsia" w:ascii="宋体" w:hAnsi="宋体" w:eastAsia="宋体" w:cs="宋体"/>
                <w:sz w:val="20"/>
                <w:szCs w:val="20"/>
                <w:lang w:val="en-US" w:eastAsia="zh-CN"/>
              </w:rPr>
              <w:t>现场查询结果为准</w:t>
            </w:r>
            <w:r>
              <w:rPr>
                <w:rFonts w:hint="eastAsia" w:ascii="宋体" w:hAnsi="宋体" w:eastAsia="宋体" w:cs="宋体"/>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3</w:t>
            </w:r>
          </w:p>
        </w:tc>
        <w:tc>
          <w:tcPr>
            <w:tcW w:w="8731" w:type="dxa"/>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法定代表人或单位负责人为同一人或者存在直接控股、管理关系的不同响应单位，不得参加同一合同项下的采购活动。（</w:t>
            </w:r>
            <w:r>
              <w:rPr>
                <w:rFonts w:hint="eastAsia" w:ascii="宋体" w:hAnsi="宋体" w:cs="宋体"/>
                <w:color w:val="000000" w:themeColor="text1"/>
                <w:sz w:val="20"/>
                <w:szCs w:val="20"/>
                <w:highlight w:val="none"/>
                <w:lang w:eastAsia="zh-CN"/>
                <w14:textFill>
                  <w14:solidFill>
                    <w14:schemeClr w14:val="tx1"/>
                  </w14:solidFill>
                </w14:textFill>
              </w:rPr>
              <w:t>响应人</w:t>
            </w:r>
            <w:r>
              <w:rPr>
                <w:rFonts w:hint="eastAsia" w:ascii="宋体" w:hAnsi="宋体" w:eastAsia="宋体" w:cs="宋体"/>
                <w:color w:val="000000" w:themeColor="text1"/>
                <w:sz w:val="20"/>
                <w:szCs w:val="20"/>
                <w:highlight w:val="none"/>
                <w14:textFill>
                  <w14:solidFill>
                    <w14:schemeClr w14:val="tx1"/>
                  </w14:solidFill>
                </w14:textFill>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4</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w:t>
            </w:r>
            <w:r>
              <w:rPr>
                <w:rFonts w:hint="eastAsia" w:ascii="宋体" w:hAnsi="宋体" w:cs="宋体"/>
                <w:color w:val="000000" w:themeColor="text1"/>
                <w:sz w:val="20"/>
                <w:szCs w:val="20"/>
                <w:highlight w:val="none"/>
                <w:lang w:val="en-US" w:eastAsia="zh-CN"/>
                <w14:textFill>
                  <w14:solidFill>
                    <w14:schemeClr w14:val="tx1"/>
                  </w14:solidFill>
                </w14:textFill>
              </w:rPr>
              <w:t>同时</w:t>
            </w:r>
            <w:r>
              <w:rPr>
                <w:rFonts w:hint="eastAsia" w:ascii="宋体" w:hAnsi="宋体" w:eastAsia="宋体" w:cs="宋体"/>
                <w:color w:val="000000" w:themeColor="text1"/>
                <w:sz w:val="20"/>
                <w:szCs w:val="20"/>
                <w:highlight w:val="none"/>
                <w:lang w:val="en-US" w:eastAsia="zh-CN"/>
                <w14:textFill>
                  <w14:solidFill>
                    <w14:schemeClr w14:val="tx1"/>
                  </w14:solidFill>
                </w14:textFill>
              </w:rPr>
              <w:t>提供总公司的营业执照副本复印件及总公司针对本项目响应的授权书原件。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5</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本项目不接受联合体响应，</w:t>
            </w:r>
            <w:r>
              <w:rPr>
                <w:rFonts w:hint="eastAsia" w:ascii="宋体" w:hAnsi="宋体" w:cs="宋体"/>
                <w:color w:val="000000" w:themeColor="text1"/>
                <w:sz w:val="20"/>
                <w:szCs w:val="20"/>
                <w:highlight w:val="none"/>
                <w:lang w:val="en-US" w:eastAsia="zh-CN"/>
                <w14:textFill>
                  <w14:solidFill>
                    <w14:schemeClr w14:val="tx1"/>
                  </w14:solidFill>
                </w14:textFill>
              </w:rPr>
              <w:t>成交供应商</w:t>
            </w:r>
            <w:r>
              <w:rPr>
                <w:rFonts w:hint="eastAsia" w:ascii="宋体" w:hAnsi="宋体" w:eastAsia="宋体" w:cs="宋体"/>
                <w:color w:val="000000" w:themeColor="text1"/>
                <w:sz w:val="20"/>
                <w:szCs w:val="20"/>
                <w:highlight w:val="none"/>
                <w:lang w:val="zh-CN"/>
                <w14:textFill>
                  <w14:solidFill>
                    <w14:schemeClr w14:val="tx1"/>
                  </w14:solidFill>
                </w14:textFill>
              </w:rPr>
              <w:t>不得分包、转包（</w:t>
            </w:r>
            <w:r>
              <w:rPr>
                <w:rFonts w:hint="eastAsia" w:ascii="宋体" w:hAnsi="宋体" w:eastAsia="宋体" w:cs="宋体"/>
                <w:color w:val="000000" w:themeColor="text1"/>
                <w:sz w:val="20"/>
                <w:szCs w:val="20"/>
                <w:highlight w:val="none"/>
                <w:lang w:val="en-US" w:eastAsia="zh-CN"/>
                <w14:textFill>
                  <w14:solidFill>
                    <w14:schemeClr w14:val="tx1"/>
                  </w14:solidFill>
                </w14:textFill>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6</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7</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出具加盖公章、有单位负责人</w:t>
            </w:r>
            <w:r>
              <w:rPr>
                <w:rFonts w:hint="eastAsia" w:ascii="宋体" w:hAnsi="宋体" w:cs="宋体"/>
                <w:color w:val="000000" w:themeColor="text1"/>
                <w:sz w:val="20"/>
                <w:szCs w:val="20"/>
                <w:highlight w:val="none"/>
                <w:lang w:val="en-US" w:eastAsia="zh-CN"/>
                <w14:textFill>
                  <w14:solidFill>
                    <w14:schemeClr w14:val="tx1"/>
                  </w14:solidFill>
                </w14:textFill>
              </w:rPr>
              <w:t>（法定代表人）</w:t>
            </w:r>
            <w:r>
              <w:rPr>
                <w:rFonts w:hint="eastAsia" w:ascii="宋体" w:hAnsi="宋体" w:eastAsia="宋体" w:cs="宋体"/>
                <w:color w:val="000000" w:themeColor="text1"/>
                <w:sz w:val="20"/>
                <w:szCs w:val="20"/>
                <w:highlight w:val="none"/>
                <w:lang w:val="en-US" w:eastAsia="zh-CN"/>
                <w14:textFill>
                  <w14:solidFill>
                    <w14:schemeClr w14:val="tx1"/>
                  </w14:solidFill>
                </w14:textFill>
              </w:rPr>
              <w:t>签名的《供应商廉洁守约承诺书》（格式和内容详见第五章</w:t>
            </w:r>
            <w:r>
              <w:rPr>
                <w:rFonts w:hint="eastAsia" w:ascii="宋体" w:hAnsi="宋体" w:cs="宋体"/>
                <w:color w:val="000000" w:themeColor="text1"/>
                <w:sz w:val="20"/>
                <w:szCs w:val="20"/>
                <w:highlight w:val="none"/>
                <w:lang w:val="en-US" w:eastAsia="zh-CN"/>
                <w14:textFill>
                  <w14:solidFill>
                    <w14:schemeClr w14:val="tx1"/>
                  </w14:solidFill>
                </w14:textFill>
              </w:rPr>
              <w:t>，不得擅自删改</w:t>
            </w:r>
            <w:r>
              <w:rPr>
                <w:rFonts w:hint="eastAsia" w:ascii="宋体" w:hAnsi="宋体" w:eastAsia="宋体" w:cs="宋体"/>
                <w:color w:val="000000" w:themeColor="text1"/>
                <w:sz w:val="20"/>
                <w:szCs w:val="20"/>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8</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已</w:t>
            </w:r>
            <w:r>
              <w:rPr>
                <w:rFonts w:hint="eastAsia" w:ascii="宋体" w:hAnsi="宋体" w:eastAsia="宋体" w:cs="宋体"/>
                <w:color w:val="000000" w:themeColor="text1"/>
                <w:sz w:val="20"/>
                <w:szCs w:val="20"/>
                <w:highlight w:val="none"/>
                <w:lang w:val="en-US" w:eastAsia="zh-CN"/>
                <w14:textFill>
                  <w14:solidFill>
                    <w14:schemeClr w14:val="tx1"/>
                  </w14:solidFill>
                </w14:textFill>
              </w:rPr>
              <w:t>成功报名本项目</w:t>
            </w:r>
            <w:r>
              <w:rPr>
                <w:rFonts w:hint="eastAsia" w:ascii="宋体" w:hAnsi="宋体" w:eastAsia="宋体" w:cs="宋体"/>
                <w:color w:val="000000" w:themeColor="text1"/>
                <w:sz w:val="20"/>
                <w:szCs w:val="20"/>
                <w:highlight w:val="none"/>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cs="宋体"/>
                <w:color w:val="000000" w:themeColor="text1"/>
                <w:sz w:val="20"/>
                <w:szCs w:val="20"/>
                <w:highlight w:val="none"/>
                <w:shd w:val="clear" w:color="auto" w:fill="FFFFFF"/>
                <w:lang w:val="en-US" w:eastAsia="zh-CN"/>
                <w14:textFill>
                  <w14:solidFill>
                    <w14:schemeClr w14:val="tx1"/>
                  </w14:solidFill>
                </w14:textFill>
              </w:rPr>
              <w:t>9</w:t>
            </w:r>
          </w:p>
        </w:tc>
        <w:tc>
          <w:tcPr>
            <w:tcW w:w="8731"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0"/>
                <w:szCs w:val="20"/>
                <w:highlight w:val="none"/>
                <w:lang w:val="zh-CN"/>
                <w14:textFill>
                  <w14:solidFill>
                    <w14:schemeClr w14:val="tx1"/>
                  </w14:solidFill>
                </w14:textFill>
              </w:rPr>
              <w:t>供应商须经国家保险监督管理机构批准在中华人民共和国境内设立和营业的，并依法被核定许可经营车辆保险业务的保险机构【依据有效期内的保险许可证（分公司或中心支公司的保险机构报名的，须提供《经营保险业务许可证》；总公司报名的，须提供《保险公司法人许可证》）】 。</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资格审查第7条所要求的《供应商廉洁守约承诺书》，响应人除了在响应文件中装订成册，须在递交采购文件时另外提供一份盖章签字版的承诺书。若未单独提供，可能影响对响应文件的评价，但不作为一票否决的条款。</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8.符合性审查</w:t>
      </w:r>
    </w:p>
    <w:p>
      <w:pPr>
        <w:pStyle w:val="18"/>
        <w:keepNext w:val="0"/>
        <w:keepLines w:val="0"/>
        <w:widowControl w:val="0"/>
        <w:suppressLineNumbers w:val="0"/>
        <w:spacing w:before="0" w:beforeAutospacing="0" w:after="0" w:afterAutospacing="0"/>
        <w:ind w:left="0" w:right="0" w:firstLine="482" w:firstLineChars="200"/>
        <w:jc w:val="center"/>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《符合性审查表》</w:t>
      </w:r>
    </w:p>
    <w:tbl>
      <w:tblPr>
        <w:tblStyle w:val="2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序号</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right="0"/>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①响应人仅需对机动车商业险的自主定价系数进行报价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自主定价系数须为65%</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（含）</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-1</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00</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（含）</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之间的数值。</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②对本项目的全部内容进行响应报价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③响应报价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不存在</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明显低于其他通过符合性审查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人报价</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right="0"/>
              <w:jc w:val="both"/>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④响应报价</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是唯一确定的，</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非</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区间值</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3</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4</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响应文件按照采购文件规定要求签署、盖章</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包括封面、骑缝以及含有“签字”“盖章”字眼的每一处</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不得改动本采购文件中已明确要求不得擅自删改的部分，以及遵守采购文件中已列明必须遵照执行否则按无效响应处理的各类要求。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5</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本公开采购文件中的“★”号条款要求：响应方案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满足采购文件“★”号条款要求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default"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6</w:t>
            </w:r>
          </w:p>
        </w:tc>
        <w:tc>
          <w:tcPr>
            <w:tcW w:w="853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（1）评分总值最高为100分，商务、技术及最终报价得分分值（权重）设置如下：</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商务</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评分（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40</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技术</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评分（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30</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000000" w:themeColor="text1"/>
                <w:kern w:val="2"/>
                <w:sz w:val="24"/>
                <w:szCs w:val="24"/>
                <w:highlight w:val="none"/>
                <w14:textFill>
                  <w14:solidFill>
                    <w14:schemeClr w14:val="tx1"/>
                  </w14:solidFill>
                </w14:textFill>
              </w:rPr>
            </w:pP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价格得分（</w:t>
            </w:r>
            <w:r>
              <w:rPr>
                <w:rFonts w:hint="eastAsia" w:ascii="宋体" w:hAnsi="宋体" w:cs="宋体"/>
                <w:b/>
                <w:bCs w:val="0"/>
                <w:color w:val="000000" w:themeColor="text1"/>
                <w:spacing w:val="-4"/>
                <w:kern w:val="2"/>
                <w:sz w:val="24"/>
                <w:szCs w:val="24"/>
                <w:highlight w:val="none"/>
                <w:lang w:val="en-US" w:eastAsia="zh-CN" w:bidi="ar"/>
                <w14:textFill>
                  <w14:solidFill>
                    <w14:schemeClr w14:val="tx1"/>
                  </w14:solidFill>
                </w14:textFill>
              </w:rPr>
              <w:t>3</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0</w:t>
            </w:r>
            <w:r>
              <w:rPr>
                <w:rFonts w:hint="eastAsia" w:ascii="宋体" w:hAnsi="宋体" w:eastAsia="宋体" w:cs="宋体"/>
                <w:b/>
                <w:bCs w:val="0"/>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b/>
                <w:bCs w:val="0"/>
                <w:color w:val="000000" w:themeColor="text1"/>
                <w:spacing w:val="-4"/>
                <w:kern w:val="2"/>
                <w:sz w:val="24"/>
                <w:szCs w:val="24"/>
                <w:highlight w:val="none"/>
                <w:lang w:val="en-US" w:eastAsia="zh-CN" w:bidi="ar"/>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
                <w14:textFill>
                  <w14:solidFill>
                    <w14:schemeClr w14:val="tx1"/>
                  </w14:solidFill>
                </w14:textFill>
              </w:rPr>
              <w:t>40</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bCs/>
                <w:color w:val="000000" w:themeColor="text1"/>
                <w:kern w:val="2"/>
                <w:sz w:val="24"/>
                <w:szCs w:val="24"/>
                <w:highlight w:val="none"/>
                <w:lang w:val="en-US" w:eastAsia="zh-CN" w:bidi="ar"/>
                <w14:textFill>
                  <w14:solidFill>
                    <w14:schemeClr w14:val="tx1"/>
                  </w14:solidFill>
                </w14:textFill>
              </w:rPr>
              <w:t>30</w:t>
            </w:r>
            <w:r>
              <w:rPr>
                <w:rFonts w:hint="eastAsia" w:ascii="宋体" w:hAnsi="宋体" w:eastAsia="宋体" w:cs="宋体"/>
                <w:bCs/>
                <w:color w:val="000000" w:themeColor="text1"/>
                <w:kern w:val="2"/>
                <w:sz w:val="24"/>
                <w:szCs w:val="24"/>
                <w:highlight w:val="none"/>
                <w:lang w:val="en-US" w:eastAsia="zh-CN" w:bidi="ar"/>
                <w14:textFill>
                  <w14:solidFill>
                    <w14:schemeClr w14:val="tx1"/>
                  </w14:solidFill>
                </w14:textFill>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宋体" w:hAnsi="宋体" w:eastAsia="宋体" w:cs="宋体"/>
          <w:color w:val="000000" w:themeColor="text1"/>
          <w:kern w:val="2"/>
          <w:sz w:val="28"/>
          <w:szCs w:val="28"/>
          <w:highlight w:val="none"/>
          <w14:textFill>
            <w14:solidFill>
              <w14:schemeClr w14:val="tx1"/>
            </w14:solidFill>
          </w14:textFill>
        </w:rPr>
      </w:pPr>
      <w:r>
        <w:rPr>
          <w:rFonts w:hint="eastAsia" w:ascii="宋体" w:hAnsi="宋体" w:eastAsia="宋体" w:cs="宋体"/>
          <w:b/>
          <w:bCs w:val="0"/>
          <w:color w:val="000000" w:themeColor="text1"/>
          <w:kern w:val="1"/>
          <w:sz w:val="28"/>
          <w:szCs w:val="28"/>
          <w:highlight w:val="none"/>
          <w:lang w:val="en-US" w:eastAsia="zh-CN" w:bidi="ar"/>
          <w14:textFill>
            <w14:solidFill>
              <w14:schemeClr w14:val="tx1"/>
            </w14:solidFill>
          </w14:textFill>
        </w:rPr>
        <w:t>商务评审表（</w:t>
      </w:r>
      <w:r>
        <w:rPr>
          <w:rFonts w:hint="eastAsia" w:ascii="宋体" w:hAnsi="宋体" w:cs="宋体"/>
          <w:b/>
          <w:bCs w:val="0"/>
          <w:color w:val="000000" w:themeColor="text1"/>
          <w:kern w:val="1"/>
          <w:sz w:val="28"/>
          <w:szCs w:val="28"/>
          <w:highlight w:val="none"/>
          <w:lang w:val="en-US" w:eastAsia="zh-CN" w:bidi="ar"/>
          <w14:textFill>
            <w14:solidFill>
              <w14:schemeClr w14:val="tx1"/>
            </w14:solidFill>
          </w14:textFill>
        </w:rPr>
        <w:t>40</w:t>
      </w:r>
      <w:r>
        <w:rPr>
          <w:rFonts w:hint="eastAsia" w:ascii="宋体" w:hAnsi="宋体" w:eastAsia="宋体" w:cs="宋体"/>
          <w:b/>
          <w:bCs w:val="0"/>
          <w:color w:val="000000" w:themeColor="text1"/>
          <w:kern w:val="1"/>
          <w:sz w:val="28"/>
          <w:szCs w:val="28"/>
          <w:highlight w:val="none"/>
          <w:lang w:val="en-US" w:eastAsia="zh-CN" w:bidi="ar"/>
          <w14:textFill>
            <w14:solidFill>
              <w14:schemeClr w14:val="tx1"/>
            </w14:solidFill>
          </w14:textFill>
        </w:rPr>
        <w:t>分）</w:t>
      </w:r>
    </w:p>
    <w:tbl>
      <w:tblPr>
        <w:tblStyle w:val="20"/>
        <w:tblW w:w="94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2073"/>
        <w:gridCol w:w="808"/>
        <w:gridCol w:w="6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PrEx>
        <w:trPr>
          <w:trHeight w:val="438" w:hRule="atLeast"/>
          <w:jc w:val="center"/>
        </w:trPr>
        <w:tc>
          <w:tcPr>
            <w:tcW w:w="2073"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评审指标</w:t>
            </w:r>
          </w:p>
        </w:tc>
        <w:tc>
          <w:tcPr>
            <w:tcW w:w="808" w:type="dxa"/>
            <w:tcBorders>
              <w:top w:val="single" w:color="auto" w:sz="12" w:space="0"/>
              <w:left w:val="nil"/>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分值</w:t>
            </w:r>
          </w:p>
        </w:tc>
        <w:tc>
          <w:tcPr>
            <w:tcW w:w="6580" w:type="dxa"/>
            <w:tcBorders>
              <w:top w:val="single" w:color="auto" w:sz="12" w:space="0"/>
              <w:left w:val="nil"/>
              <w:bottom w:val="single" w:color="auto" w:sz="6" w:space="0"/>
              <w:right w:val="single" w:color="auto" w:sz="12"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72" w:hRule="atLeast"/>
          <w:jc w:val="center"/>
        </w:trPr>
        <w:tc>
          <w:tcPr>
            <w:tcW w:w="2073" w:type="dxa"/>
            <w:tcBorders>
              <w:top w:val="single" w:color="auto" w:sz="6" w:space="0"/>
              <w:left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保险消费投诉情况</w:t>
            </w:r>
          </w:p>
        </w:tc>
        <w:tc>
          <w:tcPr>
            <w:tcW w:w="80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10</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6580" w:type="dxa"/>
            <w:tcBorders>
              <w:top w:val="single" w:color="auto" w:sz="6" w:space="0"/>
              <w:left w:val="nil"/>
              <w:bottom w:val="single" w:color="auto" w:sz="6" w:space="0"/>
              <w:right w:val="single" w:color="auto"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right="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根据中国银保监会消费者权益保护局发布《关于2022年第二季度保险消费投诉情况的通报》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结果中“保险消费投诉量情况统计表（财产保险公司）”</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进行评价，各</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响应人</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202</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年</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第二</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季度总投诉量最低的数值为基准值</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人得分=基准值/该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人202</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年</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第二</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季度总投诉量×10</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以上评分计算结果保留小数点后两位数。</w:t>
            </w:r>
          </w:p>
          <w:p>
            <w:pPr>
              <w:keepNext w:val="0"/>
              <w:keepLines w:val="0"/>
              <w:widowControl/>
              <w:suppressLineNumbers w:val="0"/>
              <w:autoSpaceDE w:val="0"/>
              <w:autoSpaceDN/>
              <w:adjustRightInd w:val="0"/>
              <w:snapToGrid w:val="0"/>
              <w:spacing w:before="0" w:beforeAutospacing="0" w:after="0" w:afterAutospacing="0"/>
              <w:ind w:left="0" w:right="0"/>
              <w:jc w:val="both"/>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以</w:t>
            </w:r>
            <w:r>
              <w:rPr>
                <w:rFonts w:hint="default" w:ascii="宋体" w:hAnsi="宋体" w:eastAsia="宋体" w:cs="宋体"/>
                <w:color w:val="000000" w:themeColor="text1"/>
                <w:kern w:val="2"/>
                <w:sz w:val="20"/>
                <w:szCs w:val="20"/>
                <w:highlight w:val="none"/>
                <w:lang w:val="en-US"/>
                <w14:textFill>
                  <w14:solidFill>
                    <w14:schemeClr w14:val="tx1"/>
                  </w14:solidFill>
                </w14:textFill>
              </w:rPr>
              <w:t>中国银行保险监督管理委员会</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官网公布数据为准。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96" w:hRule="atLeast"/>
          <w:jc w:val="center"/>
        </w:trPr>
        <w:tc>
          <w:tcPr>
            <w:tcW w:w="2073"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default" w:ascii="宋体" w:hAnsi="宋体" w:eastAsia="宋体" w:cs="宋体"/>
                <w:color w:val="000000" w:themeColor="text1"/>
                <w:kern w:val="2"/>
                <w:sz w:val="20"/>
                <w:szCs w:val="20"/>
                <w:highlight w:val="none"/>
                <w:lang w:val="en-US"/>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保险服务质量指数</w:t>
            </w:r>
          </w:p>
        </w:tc>
        <w:tc>
          <w:tcPr>
            <w:tcW w:w="80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34"/>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15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6580" w:type="dxa"/>
            <w:tcBorders>
              <w:top w:val="single" w:color="auto" w:sz="6" w:space="0"/>
              <w:left w:val="nil"/>
              <w:bottom w:val="single" w:color="auto" w:sz="6" w:space="0"/>
              <w:right w:val="single" w:color="auto" w:sz="12" w:space="0"/>
            </w:tcBorders>
            <w:shd w:val="clear" w:color="auto" w:fill="auto"/>
            <w:vAlign w:val="center"/>
          </w:tcPr>
          <w:p>
            <w:pPr>
              <w:pStyle w:val="26"/>
              <w:keepNext w:val="0"/>
              <w:keepLines w:val="0"/>
              <w:suppressLineNumbers w:val="0"/>
              <w:spacing w:before="0" w:beforeAutospacing="0" w:after="0" w:afterAutospacing="0"/>
              <w:ind w:left="0" w:leftChars="0" w:right="0" w:firstLine="0" w:firstLineChars="0"/>
              <w:rPr>
                <w:rFonts w:hint="default"/>
                <w:lang w:val="en-US"/>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根据中国银行保险信息技术管理有限公司发布的2022年上半年保险服务质量指数结果中“2022年上半年财产保险（车险业务）服务质量指数”进行评价，2022年上半年财产保险（车险业务）服务质量指数结果的最高值为基准值</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人得分=该</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响应人</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2022年上半年财产保险（车险业务）服务质量指数/基准值×15</w:t>
            </w:r>
            <w:r>
              <w:rPr>
                <w:rFonts w:hint="eastAsia" w:ascii="宋体" w:hAnsi="宋体" w:cs="宋体"/>
                <w:color w:val="000000" w:themeColor="text1"/>
                <w:kern w:val="2"/>
                <w:sz w:val="20"/>
                <w:szCs w:val="20"/>
                <w:highlight w:val="none"/>
                <w:lang w:val="en-US" w:eastAsia="zh-CN" w:bidi="ar"/>
                <w14:textFill>
                  <w14:solidFill>
                    <w14:schemeClr w14:val="tx1"/>
                  </w14:solidFill>
                </w14:textFill>
              </w:rPr>
              <w:t>，</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以上评分计算结果保留小数点后两位数。以中国银行保险信息技术管理有限公司官网公布数据为准。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2073" w:type="dxa"/>
            <w:tcBorders>
              <w:top w:val="single" w:color="auto" w:sz="6" w:space="0"/>
              <w:left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风险综合评级</w:t>
            </w:r>
          </w:p>
        </w:tc>
        <w:tc>
          <w:tcPr>
            <w:tcW w:w="808" w:type="dxa"/>
            <w:tcBorders>
              <w:top w:val="single" w:color="auto" w:sz="6" w:space="0"/>
              <w:left w:val="nil"/>
              <w:bottom w:val="single" w:color="auto" w:sz="6" w:space="0"/>
              <w:right w:val="single" w:color="auto" w:sz="6" w:space="0"/>
            </w:tcBorders>
            <w:shd w:val="clear" w:color="auto" w:fill="auto"/>
            <w:vAlign w:val="top"/>
          </w:tcPr>
          <w:p>
            <w:pPr>
              <w:keepNext w:val="0"/>
              <w:keepLines w:val="0"/>
              <w:suppressLineNumbers w:val="0"/>
              <w:spacing w:before="0" w:beforeAutospacing="0" w:after="0" w:afterAutospacing="0"/>
              <w:ind w:left="0" w:right="0"/>
              <w:jc w:val="center"/>
              <w:rPr>
                <w:rFonts w:hint="eastAsia" w:ascii="宋体" w:hAnsi="宋体" w:eastAsia="宋体" w:cs="宋体"/>
                <w:sz w:val="20"/>
                <w:szCs w:val="20"/>
              </w:rPr>
            </w:pPr>
          </w:p>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sz w:val="20"/>
                <w:szCs w:val="20"/>
              </w:rPr>
              <w:t>10分</w:t>
            </w:r>
          </w:p>
        </w:tc>
        <w:tc>
          <w:tcPr>
            <w:tcW w:w="6580" w:type="dxa"/>
            <w:tcBorders>
              <w:top w:val="single" w:color="auto" w:sz="6" w:space="0"/>
              <w:left w:val="nil"/>
              <w:bottom w:val="single" w:color="auto" w:sz="6" w:space="0"/>
              <w:right w:val="single" w:color="auto" w:sz="12" w:space="0"/>
            </w:tcBorders>
            <w:shd w:val="clear" w:color="auto" w:fill="auto"/>
            <w:vAlign w:val="top"/>
          </w:tcPr>
          <w:p>
            <w:pPr>
              <w:keepNext w:val="0"/>
              <w:keepLines w:val="0"/>
              <w:suppressLineNumbers w:val="0"/>
              <w:spacing w:before="0" w:beforeAutospacing="0" w:after="0" w:afterAutospacing="0"/>
              <w:ind w:left="0" w:right="0"/>
              <w:jc w:val="left"/>
              <w:rPr>
                <w:rFonts w:hint="eastAsia" w:ascii="宋体" w:hAnsi="宋体" w:eastAsia="宋体" w:cs="宋体"/>
                <w:color w:val="auto"/>
                <w:kern w:val="2"/>
                <w:sz w:val="20"/>
                <w:szCs w:val="20"/>
                <w:highlight w:val="none"/>
              </w:rPr>
            </w:pPr>
            <w:r>
              <w:rPr>
                <w:rFonts w:hint="eastAsia" w:ascii="宋体" w:hAnsi="宋体" w:eastAsia="宋体" w:cs="宋体"/>
                <w:sz w:val="20"/>
                <w:szCs w:val="20"/>
              </w:rPr>
              <w:t>依据“中国银行保险监督管理委员会偿二代监管信息系统”公布的202</w:t>
            </w:r>
            <w:r>
              <w:rPr>
                <w:rFonts w:hint="eastAsia" w:ascii="宋体" w:hAnsi="宋体" w:eastAsia="宋体" w:cs="宋体"/>
                <w:sz w:val="20"/>
                <w:szCs w:val="20"/>
                <w:lang w:val="en-US" w:eastAsia="zh-CN"/>
              </w:rPr>
              <w:t>2</w:t>
            </w:r>
            <w:r>
              <w:rPr>
                <w:rFonts w:hint="eastAsia" w:ascii="宋体" w:hAnsi="宋体" w:eastAsia="宋体" w:cs="宋体"/>
                <w:sz w:val="20"/>
                <w:szCs w:val="20"/>
              </w:rPr>
              <w:t>年第</w:t>
            </w:r>
            <w:r>
              <w:rPr>
                <w:rFonts w:hint="eastAsia" w:ascii="宋体" w:hAnsi="宋体" w:eastAsia="宋体" w:cs="宋体"/>
                <w:sz w:val="20"/>
                <w:szCs w:val="20"/>
                <w:lang w:val="en-US" w:eastAsia="zh-CN"/>
              </w:rPr>
              <w:t>2</w:t>
            </w:r>
            <w:r>
              <w:rPr>
                <w:rFonts w:hint="eastAsia" w:ascii="宋体" w:hAnsi="宋体" w:eastAsia="宋体" w:cs="宋体"/>
                <w:sz w:val="20"/>
                <w:szCs w:val="20"/>
              </w:rPr>
              <w:t>季度评级进行评审</w:t>
            </w:r>
            <w:r>
              <w:rPr>
                <w:rFonts w:hint="eastAsia" w:ascii="宋体" w:hAnsi="宋体" w:eastAsia="宋体" w:cs="宋体"/>
                <w:sz w:val="20"/>
                <w:szCs w:val="20"/>
                <w:lang w:eastAsia="zh-CN"/>
              </w:rPr>
              <w:t>：</w:t>
            </w:r>
            <w:r>
              <w:rPr>
                <w:rFonts w:hint="eastAsia" w:ascii="宋体" w:hAnsi="宋体" w:eastAsia="宋体" w:cs="宋体"/>
                <w:sz w:val="20"/>
                <w:szCs w:val="20"/>
              </w:rPr>
              <w:t>被评定为AAA的，得10分；</w:t>
            </w:r>
            <w:r>
              <w:rPr>
                <w:rFonts w:hint="eastAsia" w:ascii="宋体" w:hAnsi="宋体" w:eastAsia="宋体" w:cs="宋体"/>
                <w:sz w:val="20"/>
                <w:szCs w:val="20"/>
                <w:lang w:val="en-US" w:eastAsia="zh-CN"/>
              </w:rPr>
              <w:t>AA</w:t>
            </w:r>
            <w:r>
              <w:rPr>
                <w:rFonts w:hint="eastAsia" w:ascii="宋体" w:hAnsi="宋体" w:eastAsia="宋体" w:cs="宋体"/>
                <w:sz w:val="20"/>
                <w:szCs w:val="20"/>
              </w:rPr>
              <w:t>级，得</w:t>
            </w:r>
            <w:r>
              <w:rPr>
                <w:rFonts w:hint="eastAsia" w:ascii="宋体" w:hAnsi="宋体" w:eastAsia="宋体" w:cs="宋体"/>
                <w:sz w:val="20"/>
                <w:szCs w:val="20"/>
                <w:lang w:val="en-US" w:eastAsia="zh-CN"/>
              </w:rPr>
              <w:t>8</w:t>
            </w:r>
            <w:r>
              <w:rPr>
                <w:rFonts w:hint="eastAsia" w:ascii="宋体" w:hAnsi="宋体" w:eastAsia="宋体" w:cs="宋体"/>
                <w:sz w:val="20"/>
                <w:szCs w:val="20"/>
              </w:rPr>
              <w:t>分；</w:t>
            </w:r>
            <w:r>
              <w:rPr>
                <w:rFonts w:hint="eastAsia" w:ascii="宋体" w:hAnsi="宋体" w:eastAsia="宋体" w:cs="宋体"/>
                <w:sz w:val="20"/>
                <w:szCs w:val="20"/>
                <w:lang w:val="en-US" w:eastAsia="zh-CN"/>
              </w:rPr>
              <w:t>A</w:t>
            </w:r>
            <w:r>
              <w:rPr>
                <w:rFonts w:hint="eastAsia" w:ascii="宋体" w:hAnsi="宋体" w:eastAsia="宋体" w:cs="宋体"/>
                <w:sz w:val="20"/>
                <w:szCs w:val="20"/>
              </w:rPr>
              <w:t>级得</w:t>
            </w:r>
            <w:r>
              <w:rPr>
                <w:rFonts w:hint="eastAsia" w:ascii="宋体" w:hAnsi="宋体" w:eastAsia="宋体" w:cs="宋体"/>
                <w:sz w:val="20"/>
                <w:szCs w:val="20"/>
                <w:lang w:val="en-US" w:eastAsia="zh-CN"/>
              </w:rPr>
              <w:t>6</w:t>
            </w:r>
            <w:r>
              <w:rPr>
                <w:rFonts w:hint="eastAsia" w:ascii="宋体" w:hAnsi="宋体" w:eastAsia="宋体" w:cs="宋体"/>
                <w:sz w:val="20"/>
                <w:szCs w:val="20"/>
              </w:rPr>
              <w:t>分；</w:t>
            </w:r>
            <w:r>
              <w:rPr>
                <w:rFonts w:hint="eastAsia" w:ascii="宋体" w:hAnsi="宋体" w:eastAsia="宋体" w:cs="宋体"/>
                <w:sz w:val="20"/>
                <w:szCs w:val="20"/>
                <w:lang w:val="en-US" w:eastAsia="zh-CN"/>
              </w:rPr>
              <w:t>BBB级得4分；BB级得2分；B级得1分；B</w:t>
            </w:r>
            <w:r>
              <w:rPr>
                <w:rFonts w:hint="eastAsia" w:ascii="宋体" w:hAnsi="宋体" w:eastAsia="宋体" w:cs="宋体"/>
                <w:sz w:val="20"/>
                <w:szCs w:val="20"/>
              </w:rPr>
              <w:t>级</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不含）</w:t>
            </w:r>
            <w:r>
              <w:rPr>
                <w:rFonts w:hint="eastAsia" w:ascii="宋体" w:hAnsi="宋体" w:eastAsia="宋体" w:cs="宋体"/>
                <w:sz w:val="20"/>
                <w:szCs w:val="20"/>
              </w:rPr>
              <w:t>以下的，得0分。（提供网站截图</w:t>
            </w:r>
            <w:r>
              <w:rPr>
                <w:rFonts w:hint="eastAsia" w:ascii="宋体" w:hAnsi="宋体" w:cs="宋体"/>
                <w:sz w:val="20"/>
                <w:szCs w:val="20"/>
                <w:lang w:eastAsia="zh-CN"/>
              </w:rPr>
              <w:t>，</w:t>
            </w:r>
            <w:r>
              <w:rPr>
                <w:rFonts w:hint="eastAsia" w:ascii="宋体" w:hAnsi="宋体" w:eastAsia="宋体" w:cs="宋体"/>
                <w:sz w:val="20"/>
                <w:szCs w:val="20"/>
              </w:rPr>
              <w:t>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jc w:val="center"/>
        </w:trPr>
        <w:tc>
          <w:tcPr>
            <w:tcW w:w="2073"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企业荣誉</w:t>
            </w:r>
          </w:p>
        </w:tc>
        <w:tc>
          <w:tcPr>
            <w:tcW w:w="808" w:type="dxa"/>
            <w:tcBorders>
              <w:top w:val="single" w:color="auto" w:sz="6" w:space="0"/>
              <w:left w:val="nil"/>
              <w:bottom w:val="single" w:color="auto" w:sz="12" w:space="0"/>
              <w:right w:val="single" w:color="auto" w:sz="6" w:space="0"/>
            </w:tcBorders>
            <w:shd w:val="clear" w:color="auto" w:fill="auto"/>
            <w:vAlign w:val="center"/>
          </w:tcPr>
          <w:p>
            <w:pPr>
              <w:keepNext w:val="0"/>
              <w:keepLines w:val="0"/>
              <w:widowControl/>
              <w:suppressLineNumbers w:val="0"/>
              <w:snapToGrid w:val="0"/>
              <w:spacing w:before="0" w:beforeAutospacing="0" w:after="0" w:afterAutospacing="0" w:line="240" w:lineRule="exact"/>
              <w:ind w:left="0" w:leftChars="0" w:right="-34" w:rightChars="0"/>
              <w:jc w:val="center"/>
              <w:rPr>
                <w:rFonts w:hint="eastAsia" w:ascii="宋体" w:hAnsi="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5</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6580" w:type="dxa"/>
            <w:tcBorders>
              <w:top w:val="single" w:color="auto" w:sz="6" w:space="0"/>
              <w:left w:val="nil"/>
              <w:bottom w:val="single" w:color="auto" w:sz="12" w:space="0"/>
              <w:right w:val="single" w:color="auto"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cs="宋体"/>
                <w:b w:val="0"/>
                <w:bCs w:val="0"/>
                <w:color w:val="000000" w:themeColor="text1"/>
                <w:kern w:val="2"/>
                <w:sz w:val="20"/>
                <w:szCs w:val="20"/>
                <w:highlight w:val="none"/>
                <w:lang w:val="en-US" w:eastAsia="zh-CN" w:bidi="ar"/>
                <w14:textFill>
                  <w14:solidFill>
                    <w14:schemeClr w14:val="tx1"/>
                  </w14:solidFill>
                </w14:textFill>
              </w:rPr>
              <w:t>自2019年1月以来，响应人或所属保险总公司获得国家有关部门（非行业协会）颁发的荣誉证书或奖项，每提供一个得1分，本项最高得5分。注：须提供相关证明材料复印件，不提供不得分。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right="0" w:firstLine="480" w:firstLineChars="200"/>
        <w:jc w:val="both"/>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themeColor="text1"/>
          <w:kern w:val="2"/>
          <w:sz w:val="28"/>
          <w:szCs w:val="28"/>
          <w:highlight w:val="none"/>
          <w14:textFill>
            <w14:solidFill>
              <w14:schemeClr w14:val="tx1"/>
            </w14:solidFill>
          </w14:textFill>
        </w:rPr>
      </w:pPr>
      <w:r>
        <w:rPr>
          <w:rFonts w:hint="eastAsia" w:ascii="宋体" w:hAnsi="宋体" w:cs="宋体"/>
          <w:b/>
          <w:bCs/>
          <w:color w:val="000000" w:themeColor="text1"/>
          <w:kern w:val="2"/>
          <w:sz w:val="28"/>
          <w:szCs w:val="28"/>
          <w:highlight w:val="none"/>
          <w:lang w:val="en-US" w:eastAsia="zh-CN" w:bidi="ar"/>
          <w14:textFill>
            <w14:solidFill>
              <w14:schemeClr w14:val="tx1"/>
            </w14:solidFill>
          </w14:textFill>
        </w:rPr>
        <w:t xml:space="preserve">        </w:t>
      </w:r>
      <w:r>
        <w:rPr>
          <w:rFonts w:hint="eastAsia" w:ascii="宋体" w:hAnsi="宋体" w:eastAsia="宋体" w:cs="宋体"/>
          <w:b/>
          <w:bCs/>
          <w:color w:val="000000" w:themeColor="text1"/>
          <w:kern w:val="2"/>
          <w:sz w:val="28"/>
          <w:szCs w:val="28"/>
          <w:highlight w:val="none"/>
          <w:lang w:val="en-US" w:eastAsia="zh-CN" w:bidi="ar"/>
          <w14:textFill>
            <w14:solidFill>
              <w14:schemeClr w14:val="tx1"/>
            </w14:solidFill>
          </w14:textFill>
        </w:rPr>
        <w:t>技术评审表（</w:t>
      </w:r>
      <w:r>
        <w:rPr>
          <w:rFonts w:hint="eastAsia" w:ascii="宋体" w:hAnsi="宋体" w:cs="宋体"/>
          <w:b/>
          <w:bCs/>
          <w:color w:val="000000" w:themeColor="text1"/>
          <w:kern w:val="2"/>
          <w:sz w:val="28"/>
          <w:szCs w:val="28"/>
          <w:highlight w:val="none"/>
          <w:lang w:val="en-US" w:eastAsia="zh-CN" w:bidi="ar"/>
          <w14:textFill>
            <w14:solidFill>
              <w14:schemeClr w14:val="tx1"/>
            </w14:solidFill>
          </w14:textFill>
        </w:rPr>
        <w:t>30</w:t>
      </w:r>
      <w:r>
        <w:rPr>
          <w:rFonts w:hint="eastAsia" w:ascii="宋体" w:hAnsi="宋体" w:eastAsia="宋体" w:cs="宋体"/>
          <w:b/>
          <w:bCs/>
          <w:color w:val="000000" w:themeColor="text1"/>
          <w:kern w:val="2"/>
          <w:sz w:val="28"/>
          <w:szCs w:val="28"/>
          <w:highlight w:val="none"/>
          <w:lang w:val="en-US" w:eastAsia="zh-CN" w:bidi="ar"/>
          <w14:textFill>
            <w14:solidFill>
              <w14:schemeClr w14:val="tx1"/>
            </w14:solidFill>
          </w14:textFill>
        </w:rPr>
        <w:t>分）</w:t>
      </w:r>
    </w:p>
    <w:tbl>
      <w:tblPr>
        <w:tblStyle w:val="20"/>
        <w:tblW w:w="906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9"/>
        <w:gridCol w:w="707"/>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评审指标</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分值</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themeColor="text1"/>
                <w:kern w:val="2"/>
                <w:sz w:val="20"/>
                <w:szCs w:val="20"/>
                <w:highlight w:val="none"/>
                <w14:textFill>
                  <w14:solidFill>
                    <w14:schemeClr w14:val="tx1"/>
                  </w14:solidFill>
                </w14:textFill>
              </w:rPr>
            </w:pPr>
            <w:r>
              <w:rPr>
                <w:rFonts w:hint="eastAsia" w:ascii="宋体" w:hAnsi="宋体" w:eastAsia="宋体" w:cs="宋体"/>
                <w:b/>
                <w:bCs w:val="0"/>
                <w:color w:val="000000" w:themeColor="text1"/>
                <w:kern w:val="2"/>
                <w:sz w:val="20"/>
                <w:szCs w:val="20"/>
                <w:highlight w:val="none"/>
                <w:lang w:val="en-US" w:eastAsia="zh-CN" w:bidi="ar"/>
                <w14:textFill>
                  <w14:solidFill>
                    <w14:schemeClr w14:val="tx1"/>
                  </w14:solidFill>
                </w14:textFill>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line="271" w:lineRule="auto"/>
              <w:ind w:left="0" w:right="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保险服务、理赔服务方案</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widowControl/>
              <w:suppressLineNumbers w:val="0"/>
              <w:spacing w:before="0" w:beforeAutospacing="0" w:after="0" w:afterAutospacing="0"/>
              <w:ind w:left="0" w:right="0" w:firstLine="0"/>
              <w:jc w:val="center"/>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bidi="ar"/>
                <w14:textFill>
                  <w14:solidFill>
                    <w14:schemeClr w14:val="tx1"/>
                  </w14:solidFill>
                </w14:textFill>
              </w:rPr>
              <w:t>30</w:t>
            </w: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分</w:t>
            </w:r>
          </w:p>
        </w:tc>
        <w:tc>
          <w:tcPr>
            <w:tcW w:w="7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napToGrid w:val="0"/>
              <w:spacing w:before="0" w:beforeAutospacing="0" w:after="0" w:afterAutospacing="0" w:line="240" w:lineRule="exact"/>
              <w:ind w:left="0" w:right="0" w:right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根据响应人提供的保险服务、理赔服务方案进行评价：</w:t>
            </w:r>
          </w:p>
          <w:p>
            <w:pPr>
              <w:keepNext w:val="0"/>
              <w:keepLines w:val="0"/>
              <w:widowControl/>
              <w:numPr>
                <w:ilvl w:val="0"/>
                <w:numId w:val="8"/>
              </w:numPr>
              <w:suppressLineNumbers w:val="0"/>
              <w:snapToGrid w:val="0"/>
              <w:spacing w:before="0" w:beforeAutospacing="0" w:after="0" w:afterAutospacing="0" w:line="240" w:lineRule="exact"/>
              <w:ind w:left="0" w:right="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经响应人查勘现场的轻微人伤案件，人伤损失在3000元以内的，查勘员能现场处理且解决费用支付，响应人给予确认赔付；</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设有24小时全天报案服务电话，并派专人受理索赔报案及便利的定损理赔等服务；</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响应人在接到出险报案后，广州市内（天河区、越秀区、荔湾区、海珠区、白云区）应30分钟时内赶到现场，郊区（黄埔区、番禺区、南沙区、增城区、从化区）60分钟内应赶到现场。如果参保车辆在广东省范围内（除广州市）出险，应在2小时内到达现场或由响应人出险地分支机构现场查勘、检验定损；</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参保车辆发生人伤事故时，且在明确事故责任后，</w:t>
            </w:r>
            <w:r>
              <w:rPr>
                <w:rFonts w:hint="eastAsia" w:ascii="宋体" w:hAnsi="宋体" w:cs="宋体"/>
                <w:color w:val="000000" w:themeColor="text1"/>
                <w:kern w:val="2"/>
                <w:sz w:val="20"/>
                <w:szCs w:val="20"/>
                <w:highlight w:val="none"/>
                <w:lang w:val="en-US" w:eastAsia="zh-CN"/>
                <w14:textFill>
                  <w14:solidFill>
                    <w14:schemeClr w14:val="tx1"/>
                  </w14:solidFill>
                </w14:textFill>
              </w:rPr>
              <w:t>响应人</w:t>
            </w:r>
            <w:r>
              <w:rPr>
                <w:rFonts w:hint="eastAsia" w:ascii="宋体" w:hAnsi="宋体" w:eastAsia="宋体" w:cs="宋体"/>
                <w:color w:val="000000" w:themeColor="text1"/>
                <w:kern w:val="2"/>
                <w:sz w:val="20"/>
                <w:szCs w:val="20"/>
                <w:highlight w:val="none"/>
                <w14:textFill>
                  <w14:solidFill>
                    <w14:schemeClr w14:val="tx1"/>
                  </w14:solidFill>
                </w14:textFill>
              </w:rPr>
              <w:t>能提供伤者医疗跟踪、伤残鉴定等咨询服务，</w:t>
            </w:r>
            <w:r>
              <w:rPr>
                <w:rFonts w:hint="eastAsia" w:ascii="宋体" w:hAnsi="宋体" w:cs="宋体"/>
                <w:color w:val="000000" w:themeColor="text1"/>
                <w:kern w:val="2"/>
                <w:sz w:val="20"/>
                <w:szCs w:val="20"/>
                <w:highlight w:val="none"/>
                <w:lang w:val="en-US" w:eastAsia="zh-CN"/>
                <w14:textFill>
                  <w14:solidFill>
                    <w14:schemeClr w14:val="tx1"/>
                  </w14:solidFill>
                </w14:textFill>
              </w:rPr>
              <w:t>并且</w:t>
            </w:r>
            <w:r>
              <w:rPr>
                <w:rFonts w:hint="eastAsia" w:ascii="宋体" w:hAnsi="宋体" w:eastAsia="宋体" w:cs="宋体"/>
                <w:color w:val="000000" w:themeColor="text1"/>
                <w:kern w:val="2"/>
                <w:sz w:val="20"/>
                <w:szCs w:val="20"/>
                <w:highlight w:val="none"/>
                <w14:textFill>
                  <w14:solidFill>
                    <w14:schemeClr w14:val="tx1"/>
                  </w14:solidFill>
                </w14:textFill>
              </w:rPr>
              <w:t>至少安排一名人伤事故处理经验丰富的人员，专门负责全程跟进医疗核损服务和理赔事宜，根据伤者病情前往探望、了解病情、核实费用，促进赔案快速、圆满解决；</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eastAsia="宋体" w:cs="宋体"/>
                <w:color w:val="000000" w:themeColor="text1"/>
                <w:kern w:val="2"/>
                <w:sz w:val="20"/>
                <w:szCs w:val="20"/>
                <w:highlight w:val="none"/>
                <w14:textFill>
                  <w14:solidFill>
                    <w14:schemeClr w14:val="tx1"/>
                  </w14:solidFill>
                </w14:textFill>
              </w:rPr>
              <w:t>对于重大案件或发生纠纷的案件，</w:t>
            </w:r>
            <w:r>
              <w:rPr>
                <w:rFonts w:hint="eastAsia" w:ascii="宋体" w:hAnsi="宋体" w:cs="宋体"/>
                <w:color w:val="000000" w:themeColor="text1"/>
                <w:kern w:val="2"/>
                <w:sz w:val="20"/>
                <w:szCs w:val="20"/>
                <w:highlight w:val="none"/>
                <w:lang w:val="en-US" w:eastAsia="zh-CN"/>
                <w14:textFill>
                  <w14:solidFill>
                    <w14:schemeClr w14:val="tx1"/>
                  </w14:solidFill>
                </w14:textFill>
              </w:rPr>
              <w:t>响应人</w:t>
            </w:r>
            <w:r>
              <w:rPr>
                <w:rFonts w:hint="eastAsia" w:ascii="宋体" w:hAnsi="宋体" w:eastAsia="宋体" w:cs="宋体"/>
                <w:color w:val="000000" w:themeColor="text1"/>
                <w:kern w:val="2"/>
                <w:sz w:val="20"/>
                <w:szCs w:val="20"/>
                <w:highlight w:val="none"/>
                <w14:textFill>
                  <w14:solidFill>
                    <w14:schemeClr w14:val="tx1"/>
                  </w14:solidFill>
                </w14:textFill>
              </w:rPr>
              <w:t>协助处理事故，提供法律援助服务，避免不必要的损失</w:t>
            </w:r>
            <w:r>
              <w:rPr>
                <w:rFonts w:hint="eastAsia" w:ascii="宋体" w:hAnsi="宋体" w:cs="宋体"/>
                <w:color w:val="000000" w:themeColor="text1"/>
                <w:kern w:val="2"/>
                <w:sz w:val="20"/>
                <w:szCs w:val="20"/>
                <w:highlight w:val="none"/>
                <w:lang w:eastAsia="zh-CN"/>
                <w14:textFill>
                  <w14:solidFill>
                    <w14:schemeClr w14:val="tx1"/>
                  </w14:solidFill>
                </w14:textFill>
              </w:rPr>
              <w:t>；（</w:t>
            </w:r>
            <w:r>
              <w:rPr>
                <w:rFonts w:hint="eastAsia" w:ascii="宋体" w:hAnsi="宋体" w:cs="宋体"/>
                <w:color w:val="000000" w:themeColor="text1"/>
                <w:kern w:val="2"/>
                <w:sz w:val="20"/>
                <w:szCs w:val="20"/>
                <w:highlight w:val="none"/>
                <w:lang w:val="en-US" w:eastAsia="zh-CN"/>
                <w14:textFill>
                  <w14:solidFill>
                    <w14:schemeClr w14:val="tx1"/>
                  </w14:solidFill>
                </w14:textFill>
              </w:rPr>
              <w:t>3分</w:t>
            </w:r>
            <w:r>
              <w:rPr>
                <w:rFonts w:hint="eastAsia" w:ascii="宋体" w:hAnsi="宋体" w:cs="宋体"/>
                <w:color w:val="000000" w:themeColor="text1"/>
                <w:kern w:val="2"/>
                <w:sz w:val="20"/>
                <w:szCs w:val="20"/>
                <w:highlight w:val="none"/>
                <w:lang w:eastAsia="zh-CN"/>
                <w14:textFill>
                  <w14:solidFill>
                    <w14:schemeClr w14:val="tx1"/>
                  </w14:solidFill>
                </w14:textFill>
              </w:rPr>
              <w:t>）</w:t>
            </w:r>
          </w:p>
          <w:p>
            <w:pPr>
              <w:keepNext w:val="0"/>
              <w:keepLines w:val="0"/>
              <w:widowControl/>
              <w:numPr>
                <w:ilvl w:val="0"/>
                <w:numId w:val="8"/>
              </w:numPr>
              <w:suppressLineNumbers w:val="0"/>
              <w:snapToGrid w:val="0"/>
              <w:spacing w:before="0" w:beforeAutospacing="0" w:after="0" w:afterAutospacing="0" w:line="240" w:lineRule="exact"/>
              <w:ind w:left="0" w:leftChars="0" w:right="0" w:rightChars="0" w:firstLine="0" w:firstLine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eastAsia="zh-CN"/>
                <w14:textFill>
                  <w14:solidFill>
                    <w14:schemeClr w14:val="tx1"/>
                  </w14:solidFill>
                </w14:textFill>
              </w:rPr>
              <w:t>保险服务、理赔服务方案</w:t>
            </w:r>
            <w:r>
              <w:rPr>
                <w:rFonts w:hint="eastAsia" w:ascii="宋体" w:hAnsi="宋体" w:cs="宋体"/>
                <w:color w:val="000000" w:themeColor="text1"/>
                <w:kern w:val="2"/>
                <w:sz w:val="20"/>
                <w:szCs w:val="20"/>
                <w:highlight w:val="none"/>
                <w:lang w:val="en-US" w:eastAsia="zh-CN"/>
                <w14:textFill>
                  <w14:solidFill>
                    <w14:schemeClr w14:val="tx1"/>
                  </w14:solidFill>
                </w14:textFill>
              </w:rPr>
              <w:t>其他内容，包括但不限于专属服务团队、培训方案、咨询及投诉解决方案、理赔流程、理赔资料清单、理赔时效承诺、预付赔款、其他理赔承诺、增值服务等。（15分）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注:第（1）点-第（5）点，响应人以承诺函形式提供，不提供或所承诺的内容与要求不匹配的，不得分；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第（6）点：方案科学合理，亮点多，针对性强，得15分；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方案较科学较合理，亮点较多，针对性较强，得12分；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方案科学合理性一般，亮点不多，针对性一般，得8分；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cs="宋体"/>
                <w:color w:val="000000" w:themeColor="text1"/>
                <w:kern w:val="2"/>
                <w:sz w:val="20"/>
                <w:szCs w:val="20"/>
                <w:highlight w:val="none"/>
                <w:lang w:val="en-US" w:eastAsia="zh-CN"/>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方案科学合理性差，亮点少，针对性差，得4分；</w:t>
            </w:r>
          </w:p>
          <w:p>
            <w:pPr>
              <w:keepNext w:val="0"/>
              <w:keepLines w:val="0"/>
              <w:widowControl/>
              <w:numPr>
                <w:ilvl w:val="0"/>
                <w:numId w:val="0"/>
              </w:numPr>
              <w:suppressLineNumbers w:val="0"/>
              <w:snapToGrid w:val="0"/>
              <w:spacing w:before="0" w:beforeAutospacing="0" w:after="0" w:afterAutospacing="0" w:line="240" w:lineRule="exact"/>
              <w:ind w:left="0" w:leftChars="0" w:right="0" w:rightChars="0"/>
              <w:jc w:val="left"/>
              <w:rPr>
                <w:rFonts w:hint="eastAsia" w:ascii="宋体" w:hAnsi="宋体" w:eastAsia="宋体" w:cs="宋体"/>
                <w:color w:val="000000" w:themeColor="text1"/>
                <w:kern w:val="2"/>
                <w:sz w:val="20"/>
                <w:szCs w:val="20"/>
                <w:highlight w:val="none"/>
                <w14:textFill>
                  <w14:solidFill>
                    <w14:schemeClr w14:val="tx1"/>
                  </w14:solidFill>
                </w14:textFill>
              </w:rPr>
            </w:pPr>
            <w:r>
              <w:rPr>
                <w:rFonts w:hint="eastAsia" w:ascii="宋体" w:hAnsi="宋体" w:cs="宋体"/>
                <w:color w:val="000000" w:themeColor="text1"/>
                <w:kern w:val="2"/>
                <w:sz w:val="20"/>
                <w:szCs w:val="20"/>
                <w:highlight w:val="none"/>
                <w:lang w:val="en-US" w:eastAsia="zh-CN"/>
                <w14:textFill>
                  <w14:solidFill>
                    <w14:schemeClr w14:val="tx1"/>
                  </w14:solidFill>
                </w14:textFill>
              </w:rPr>
              <w:t>无响应或其他情况，得0分。</w:t>
            </w:r>
          </w:p>
        </w:tc>
      </w:tr>
    </w:tbl>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（4）价格评分：以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机动车商业险的自主定价系数</w:t>
      </w:r>
      <w:r>
        <w:rPr>
          <w:rFonts w:hint="eastAsia" w:ascii="宋体" w:hAnsi="宋体" w:cs="宋体"/>
          <w:color w:val="000000" w:themeColor="text1"/>
          <w:sz w:val="24"/>
          <w:szCs w:val="24"/>
          <w:highlight w:val="none"/>
          <w:lang w:val="en-US" w:eastAsia="zh-CN"/>
          <w14:textFill>
            <w14:solidFill>
              <w14:schemeClr w14:val="tx1"/>
            </w14:solidFill>
          </w14:textFill>
        </w:rPr>
        <w:t>作为价格评分的评审依据。</w:t>
      </w:r>
      <w:r>
        <w:rPr>
          <w:rFonts w:hint="eastAsia" w:ascii="宋体" w:hAnsi="宋体" w:eastAsia="宋体" w:cs="宋体"/>
          <w:color w:val="000000" w:themeColor="text1"/>
          <w:sz w:val="24"/>
          <w:szCs w:val="24"/>
          <w:highlight w:val="none"/>
          <w14:textFill>
            <w14:solidFill>
              <w14:schemeClr w14:val="tx1"/>
            </w14:solidFill>
          </w14:textFill>
        </w:rPr>
        <w:t>满足采购文件要求且机动车商业险自主定价系数最低的</w:t>
      </w:r>
      <w:r>
        <w:rPr>
          <w:rFonts w:hint="eastAsia" w:ascii="宋体" w:hAnsi="宋体" w:cs="宋体"/>
          <w:color w:val="000000" w:themeColor="text1"/>
          <w:sz w:val="24"/>
          <w:szCs w:val="24"/>
          <w:highlight w:val="none"/>
          <w:lang w:val="en-US" w:eastAsia="zh-CN"/>
          <w14:textFill>
            <w14:solidFill>
              <w14:schemeClr w14:val="tx1"/>
            </w14:solidFill>
          </w14:textFill>
        </w:rPr>
        <w:t>价格</w:t>
      </w:r>
      <w:r>
        <w:rPr>
          <w:rFonts w:hint="eastAsia" w:ascii="宋体" w:hAnsi="宋体" w:eastAsia="宋体" w:cs="宋体"/>
          <w:color w:val="000000" w:themeColor="text1"/>
          <w:sz w:val="24"/>
          <w:szCs w:val="24"/>
          <w:highlight w:val="none"/>
          <w14:textFill>
            <w14:solidFill>
              <w14:schemeClr w14:val="tx1"/>
            </w14:solidFill>
          </w14:textFill>
        </w:rPr>
        <w:t>为评分基准价，价格得分＝（评分基准价/</w:t>
      </w:r>
      <w:r>
        <w:rPr>
          <w:rFonts w:hint="eastAsia" w:ascii="宋体" w:hAnsi="宋体" w:cs="宋体"/>
          <w:color w:val="000000" w:themeColor="text1"/>
          <w:sz w:val="24"/>
          <w:szCs w:val="24"/>
          <w:highlight w:val="none"/>
          <w:lang w:val="en-US" w:eastAsia="zh-CN"/>
          <w14:textFill>
            <w14:solidFill>
              <w14:schemeClr w14:val="tx1"/>
            </w14:solidFill>
          </w14:textFill>
        </w:rPr>
        <w:t>各响应人的机动车商业险自主定价系数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，保留两位小数）。</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综合比较与评价：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根据每个响应人在上述各评审阶段中的得分，采用下面公式算出每个响应人的综合得分：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W＝C ＋ T ＋ M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      某个</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的综合得分；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      某个</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价格得分</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T      某个响应人的技术评审得分；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M      某个响应人的商务评审得分；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（注： S、M均为所有</w:t>
      </w:r>
      <w:r>
        <w:rPr>
          <w:rFonts w:hint="eastAsia" w:ascii="宋体" w:hAnsi="宋体" w:cs="宋体"/>
          <w:color w:val="000000" w:themeColor="text1"/>
          <w:sz w:val="24"/>
          <w:szCs w:val="24"/>
          <w:highlight w:val="none"/>
          <w:lang w:val="en-US" w:eastAsia="zh-CN"/>
          <w14:textFill>
            <w14:solidFill>
              <w14:schemeClr w14:val="tx1"/>
            </w14:solidFill>
          </w14:textFill>
        </w:rPr>
        <w:t>评审专家</w:t>
      </w:r>
      <w:r>
        <w:rPr>
          <w:rFonts w:hint="eastAsia" w:ascii="宋体" w:hAnsi="宋体" w:eastAsia="宋体" w:cs="宋体"/>
          <w:color w:val="000000" w:themeColor="text1"/>
          <w:sz w:val="24"/>
          <w:szCs w:val="24"/>
          <w:highlight w:val="none"/>
          <w14:textFill>
            <w14:solidFill>
              <w14:schemeClr w14:val="tx1"/>
            </w14:solidFill>
          </w14:textFill>
        </w:rPr>
        <w:t>评分的算术平均值）</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11.评审委员会</w:t>
      </w:r>
      <w:r>
        <w:rPr>
          <w:rFonts w:hint="eastAsia" w:ascii="宋体" w:hAnsi="宋体" w:eastAsia="宋体" w:cs="宋体"/>
          <w:color w:val="000000" w:themeColor="text1"/>
          <w:sz w:val="24"/>
          <w:szCs w:val="24"/>
          <w:highlight w:val="none"/>
          <w14:textFill>
            <w14:solidFill>
              <w14:schemeClr w14:val="tx1"/>
            </w14:solidFill>
          </w14:textFill>
        </w:rPr>
        <w:t>对响应文件中的报价出现前后不一致的，按照下列规定修正：</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响应文件中</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内容与响应文件中相应内容不一致的，以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大写金额和小写金额不一致的，以大写金额为准；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单价金额小数点或者百分比有明显错位的，以</w:t>
      </w:r>
      <w:r>
        <w:rPr>
          <w:rFonts w:hint="eastAsia" w:ascii="宋体" w:hAnsi="宋体" w:cs="宋体"/>
          <w:color w:val="000000" w:themeColor="text1"/>
          <w:sz w:val="24"/>
          <w:szCs w:val="24"/>
          <w:highlight w:val="none"/>
          <w:lang w:val="en-US" w:eastAsia="zh-CN"/>
          <w14:textFill>
            <w14:solidFill>
              <w14:schemeClr w14:val="tx1"/>
            </w14:solidFill>
          </w14:textFill>
        </w:rPr>
        <w:t>报价一览表</w:t>
      </w:r>
      <w:r>
        <w:rPr>
          <w:rFonts w:hint="eastAsia" w:ascii="宋体" w:hAnsi="宋体" w:eastAsia="宋体" w:cs="宋体"/>
          <w:color w:val="000000" w:themeColor="text1"/>
          <w:sz w:val="24"/>
          <w:szCs w:val="24"/>
          <w:highlight w:val="none"/>
          <w14:textFill>
            <w14:solidFill>
              <w14:schemeClr w14:val="tx1"/>
            </w14:solidFill>
          </w14:textFill>
        </w:rPr>
        <w:t>的总价为准，并修改单价；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总价金额与按单价汇总金额不一致的，以单价金额计算结果为准。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同时出现两种以上不一致的，按照该条款规定的顺序修正。修正后的报价经</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书面确认后产生约束力，</w:t>
      </w:r>
      <w:r>
        <w:rPr>
          <w:rFonts w:hint="eastAsia" w:ascii="宋体" w:hAnsi="宋体" w:cs="宋体"/>
          <w:color w:val="000000" w:themeColor="text1"/>
          <w:sz w:val="24"/>
          <w:szCs w:val="24"/>
          <w:highlight w:val="none"/>
          <w:lang w:val="en-US" w:eastAsia="zh-CN"/>
          <w14:textFill>
            <w14:solidFill>
              <w14:schemeClr w14:val="tx1"/>
            </w14:solidFill>
          </w14:textFill>
        </w:rPr>
        <w:t>响应人</w:t>
      </w:r>
      <w:r>
        <w:rPr>
          <w:rFonts w:hint="eastAsia" w:ascii="宋体" w:hAnsi="宋体" w:eastAsia="宋体" w:cs="宋体"/>
          <w:color w:val="000000" w:themeColor="text1"/>
          <w:sz w:val="24"/>
          <w:szCs w:val="24"/>
          <w:highlight w:val="none"/>
          <w14:textFill>
            <w14:solidFill>
              <w14:schemeClr w14:val="tx1"/>
            </w14:solidFill>
          </w14:textFill>
        </w:rPr>
        <w:t>不确认的，其响应无效。</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评审报告应当由</w:t>
      </w:r>
      <w:r>
        <w:rPr>
          <w:rFonts w:hint="eastAsia" w:ascii="宋体" w:hAnsi="宋体" w:cs="宋体"/>
          <w:color w:val="000000" w:themeColor="text1"/>
          <w:sz w:val="24"/>
          <w:szCs w:val="24"/>
          <w:highlight w:val="none"/>
          <w:lang w:val="en-US"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全体人员签字认可。</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对需要共同</w:t>
      </w:r>
      <w:r>
        <w:rPr>
          <w:rFonts w:hint="eastAsia" w:ascii="宋体" w:hAnsi="宋体" w:cs="宋体"/>
          <w:color w:val="000000" w:themeColor="text1"/>
          <w:sz w:val="24"/>
          <w:szCs w:val="24"/>
          <w:highlight w:val="none"/>
          <w:lang w:val="en-US" w:eastAsia="zh-CN"/>
          <w14:textFill>
            <w14:solidFill>
              <w14:schemeClr w14:val="tx1"/>
            </w14:solidFill>
          </w14:textFill>
        </w:rPr>
        <w:t>评定</w:t>
      </w:r>
      <w:r>
        <w:rPr>
          <w:rFonts w:hint="eastAsia" w:ascii="宋体" w:hAnsi="宋体" w:eastAsia="宋体" w:cs="宋体"/>
          <w:color w:val="000000" w:themeColor="text1"/>
          <w:sz w:val="24"/>
          <w:szCs w:val="24"/>
          <w:highlight w:val="none"/>
          <w14:textFill>
            <w14:solidFill>
              <w14:schemeClr w14:val="tx1"/>
            </w14:solidFill>
          </w14:textFill>
        </w:rPr>
        <w:t>的事项存在争议的，应当按照少数服从多数的原则作出结论。持不同意见的</w:t>
      </w:r>
      <w:r>
        <w:rPr>
          <w:rFonts w:hint="eastAsia" w:ascii="宋体" w:hAnsi="宋体" w:cs="宋体"/>
          <w:color w:val="000000" w:themeColor="text1"/>
          <w:sz w:val="24"/>
          <w:szCs w:val="24"/>
          <w:highlight w:val="none"/>
          <w:lang w:val="en-US" w:eastAsia="zh-CN"/>
          <w14:textFill>
            <w14:solidFill>
              <w14:schemeClr w14:val="tx1"/>
            </w14:solidFill>
          </w14:textFill>
        </w:rPr>
        <w:t>评审委员会成员</w:t>
      </w:r>
      <w:r>
        <w:rPr>
          <w:rFonts w:hint="eastAsia" w:ascii="宋体" w:hAnsi="宋体" w:eastAsia="宋体" w:cs="宋体"/>
          <w:color w:val="000000" w:themeColor="text1"/>
          <w:sz w:val="24"/>
          <w:szCs w:val="24"/>
          <w:highlight w:val="none"/>
          <w14:textFill>
            <w14:solidFill>
              <w14:schemeClr w14:val="tx1"/>
            </w14:solidFill>
          </w14:textFill>
        </w:rPr>
        <w:t>应当在</w:t>
      </w:r>
      <w:r>
        <w:rPr>
          <w:rFonts w:hint="eastAsia" w:ascii="宋体" w:hAnsi="宋体" w:cs="宋体"/>
          <w:color w:val="000000" w:themeColor="text1"/>
          <w:sz w:val="24"/>
          <w:szCs w:val="24"/>
          <w:highlight w:val="none"/>
          <w:lang w:val="en-US" w:eastAsia="zh-CN"/>
          <w14:textFill>
            <w14:solidFill>
              <w14:schemeClr w14:val="tx1"/>
            </w14:solidFill>
          </w14:textFill>
        </w:rPr>
        <w:t>评审报告</w:t>
      </w:r>
      <w:r>
        <w:rPr>
          <w:rFonts w:hint="eastAsia" w:ascii="宋体" w:hAnsi="宋体" w:eastAsia="宋体" w:cs="宋体"/>
          <w:color w:val="000000" w:themeColor="text1"/>
          <w:sz w:val="24"/>
          <w:szCs w:val="24"/>
          <w:highlight w:val="none"/>
          <w14:textFill>
            <w14:solidFill>
              <w14:schemeClr w14:val="tx1"/>
            </w14:solidFill>
          </w14:textFill>
        </w:rPr>
        <w:t>上签署不同意见并说明理由，</w:t>
      </w:r>
      <w:r>
        <w:rPr>
          <w:rFonts w:hint="eastAsia" w:ascii="宋体" w:hAnsi="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拒绝在</w:t>
      </w:r>
      <w:r>
        <w:rPr>
          <w:rFonts w:hint="eastAsia" w:ascii="宋体" w:hAnsi="宋体" w:cs="宋体"/>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报告上签字又不书面说明其不同意见和理由的，视为同意评审报告。</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推荐</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候选人名单</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根据最终评审的结果，推荐综合得分排名第一的</w:t>
      </w:r>
      <w:r>
        <w:rPr>
          <w:rFonts w:hint="eastAsia" w:ascii="宋体" w:hAnsi="宋体" w:cs="宋体"/>
          <w:color w:val="000000" w:themeColor="text1"/>
          <w:sz w:val="24"/>
          <w:szCs w:val="24"/>
          <w:highlight w:val="none"/>
          <w:lang w:val="en-US" w:eastAsia="zh-CN"/>
          <w14:textFill>
            <w14:solidFill>
              <w14:schemeClr w14:val="tx1"/>
            </w14:solidFill>
          </w14:textFill>
        </w:rPr>
        <w:t>响应人为成交候选人</w:t>
      </w:r>
      <w:r>
        <w:rPr>
          <w:rFonts w:hint="eastAsia" w:ascii="宋体" w:hAnsi="宋体" w:eastAsia="宋体" w:cs="宋体"/>
          <w:color w:val="000000" w:themeColor="text1"/>
          <w:sz w:val="24"/>
          <w:szCs w:val="24"/>
          <w:highlight w:val="none"/>
          <w14:textFill>
            <w14:solidFill>
              <w14:schemeClr w14:val="tx1"/>
            </w14:solidFill>
          </w14:textFill>
        </w:rPr>
        <w:t>。综合得分相同的，按照响应报价由低到高的顺序</w:t>
      </w:r>
      <w:r>
        <w:rPr>
          <w:rFonts w:hint="eastAsia" w:ascii="宋体" w:hAnsi="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成交候选人。综合得分且</w:t>
      </w:r>
      <w:r>
        <w:rPr>
          <w:rFonts w:hint="eastAsia" w:ascii="宋体" w:hAnsi="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14:textFill>
            <w14:solidFill>
              <w14:schemeClr w14:val="tx1"/>
            </w14:solidFill>
          </w14:textFill>
        </w:rPr>
        <w:t>报价相同的，按照技术部分得分（由高到低）顺序</w:t>
      </w:r>
      <w:r>
        <w:rPr>
          <w:rFonts w:hint="eastAsia" w:ascii="宋体" w:hAnsi="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发布</w:t>
      </w:r>
      <w:r>
        <w:rPr>
          <w:rFonts w:hint="eastAsia" w:ascii="宋体" w:hAnsi="宋体" w:cs="宋体"/>
          <w:b/>
          <w:bCs/>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医院官方网站的招投标栏目</w:t>
      </w:r>
      <w:r>
        <w:rPr>
          <w:rFonts w:hint="eastAsia" w:ascii="宋体" w:hAnsi="宋体" w:eastAsia="宋体" w:cs="宋体"/>
          <w:color w:val="000000" w:themeColor="text1"/>
          <w:sz w:val="24"/>
          <w:szCs w:val="24"/>
          <w:highlight w:val="none"/>
          <w14:textFill>
            <w14:solidFill>
              <w14:schemeClr w14:val="tx1"/>
            </w14:solidFill>
          </w14:textFill>
        </w:rPr>
        <w:t>公告</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结果。</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六、质疑与投诉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1、提出质疑的供应商应当是参与所质疑项目采购活动的供应商。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供应商认为采购文件、采购过程、中标或者成交结果使自己的权益受到损害的，可以在知道或者应知其权益受到损害之日起</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个工作日内，以书面形式由法定代表人或授权代表签字并加盖单位公章后</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向采购人提出质疑。</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、供应商应在</w:t>
      </w:r>
      <w:r>
        <w:rPr>
          <w:rFonts w:hint="eastAsia" w:ascii="宋体" w:hAnsi="宋体" w:cs="宋体"/>
          <w:color w:val="000000" w:themeColor="text1"/>
          <w:sz w:val="24"/>
          <w:szCs w:val="24"/>
          <w:highlight w:val="none"/>
          <w:lang w:val="en-US" w:eastAsia="zh-CN"/>
          <w14:textFill>
            <w14:solidFill>
              <w14:schemeClr w14:val="tx1"/>
            </w14:solidFill>
          </w14:textFill>
        </w:rPr>
        <w:t>限定</w:t>
      </w:r>
      <w:r>
        <w:rPr>
          <w:rFonts w:hint="eastAsia" w:ascii="宋体" w:hAnsi="宋体" w:eastAsia="宋体" w:cs="宋体"/>
          <w:color w:val="000000" w:themeColor="text1"/>
          <w:sz w:val="24"/>
          <w:szCs w:val="24"/>
          <w:highlight w:val="none"/>
          <w14:textFill>
            <w14:solidFill>
              <w14:schemeClr w14:val="tx1"/>
            </w14:solidFill>
          </w14:textFill>
        </w:rPr>
        <w:t>质疑期内一次性提出针对同一采购程序环节的质疑。若对项目的某一分包进行质疑，质疑函中应列明具体分包号。</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、采购人不得拒收质疑供应商在</w:t>
      </w:r>
      <w:r>
        <w:rPr>
          <w:rFonts w:hint="eastAsia" w:ascii="宋体" w:hAnsi="宋体" w:cs="宋体"/>
          <w:color w:val="000000" w:themeColor="text1"/>
          <w:sz w:val="24"/>
          <w:szCs w:val="24"/>
          <w:highlight w:val="none"/>
          <w:lang w:eastAsia="zh-CN"/>
          <w14:textFill>
            <w14:solidFill>
              <w14:schemeClr w14:val="tx1"/>
            </w14:solidFill>
          </w14:textFill>
        </w:rPr>
        <w:t>限定质疑</w:t>
      </w:r>
      <w:r>
        <w:rPr>
          <w:rFonts w:hint="eastAsia" w:ascii="宋体" w:hAnsi="宋体" w:eastAsia="宋体" w:cs="宋体"/>
          <w:color w:val="000000" w:themeColor="text1"/>
          <w:sz w:val="24"/>
          <w:szCs w:val="24"/>
          <w:highlight w:val="none"/>
          <w14:textFill>
            <w14:solidFill>
              <w14:schemeClr w14:val="tx1"/>
            </w14:solidFill>
          </w14:textFill>
        </w:rPr>
        <w:t>期内发出的质疑函，应当在收到质疑函后7个工作日内作出答复，并以书面形式通知质疑供应商和其他有关供应商。</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供应商对评审过程、中标或者成交结果提出质疑的，采购人可以组织原</w:t>
      </w:r>
      <w:r>
        <w:rPr>
          <w:rFonts w:hint="eastAsia" w:ascii="宋体" w:hAnsi="宋体" w:cs="宋体"/>
          <w:color w:val="000000" w:themeColor="text1"/>
          <w:sz w:val="24"/>
          <w:szCs w:val="24"/>
          <w:highlight w:val="none"/>
          <w:lang w:eastAsia="zh-CN"/>
          <w14:textFill>
            <w14:solidFill>
              <w14:schemeClr w14:val="tx1"/>
            </w14:solidFill>
          </w14:textFill>
        </w:rPr>
        <w:t>评审委员会</w:t>
      </w:r>
      <w:r>
        <w:rPr>
          <w:rFonts w:hint="eastAsia" w:ascii="宋体" w:hAnsi="宋体" w:eastAsia="宋体" w:cs="宋体"/>
          <w:color w:val="000000" w:themeColor="text1"/>
          <w:sz w:val="24"/>
          <w:szCs w:val="24"/>
          <w:highlight w:val="none"/>
          <w14:textFill>
            <w14:solidFill>
              <w14:schemeClr w14:val="tx1"/>
            </w14:solidFill>
          </w14:textFill>
        </w:rPr>
        <w:t xml:space="preserve">协助答复质疑。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超出</w:t>
      </w:r>
      <w:r>
        <w:rPr>
          <w:rFonts w:hint="eastAsia" w:ascii="宋体" w:hAnsi="宋体" w:cs="宋体"/>
          <w:sz w:val="24"/>
          <w:szCs w:val="24"/>
          <w:highlight w:val="none"/>
          <w:lang w:eastAsia="zh-CN"/>
        </w:rPr>
        <w:t>限定质疑</w:t>
      </w:r>
      <w:r>
        <w:rPr>
          <w:rFonts w:hint="eastAsia" w:ascii="宋体" w:hAnsi="宋体" w:eastAsia="宋体" w:cs="宋体"/>
          <w:sz w:val="24"/>
          <w:szCs w:val="24"/>
          <w:highlight w:val="none"/>
        </w:rPr>
        <w:t xml:space="preserve">期限的质疑函，采购人将依法不予接收。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、供应商提出质疑应当提交质疑函和必要的</w:t>
      </w:r>
      <w:r>
        <w:rPr>
          <w:rFonts w:hint="eastAsia" w:ascii="宋体" w:hAnsi="宋体" w:cs="宋体"/>
          <w:sz w:val="24"/>
          <w:szCs w:val="24"/>
          <w:highlight w:val="none"/>
          <w:lang w:eastAsia="zh-CN"/>
        </w:rPr>
        <w:t>证明资料</w:t>
      </w:r>
      <w:r>
        <w:rPr>
          <w:rFonts w:hint="eastAsia" w:ascii="宋体" w:hAnsi="宋体" w:eastAsia="宋体" w:cs="宋体"/>
          <w:sz w:val="24"/>
          <w:szCs w:val="24"/>
          <w:highlight w:val="none"/>
        </w:rPr>
        <w:t>。质疑函应当包括下列内容：</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供应商的姓名或者名称、地址、邮编、联系人及联系电话；</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质疑项目的名称、编号；</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具体、明确的质疑事项和与质疑事项相关的请求；</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必要的法律依据；</w:t>
      </w:r>
    </w:p>
    <w:p>
      <w:pPr>
        <w:pStyle w:val="26"/>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提出质疑的日期。</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供应商为法人或者其他组织的，应当由法定代表人、主要负责人，或者其授权代表签字或者盖章，并加盖公章。</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、接收质疑的联系方式：</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质疑接收机构名称：中山大学孙逸仙纪念医院纪检监察部、招投标与采购管理办公室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质疑接收机构地址：广州市</w:t>
      </w:r>
      <w:r>
        <w:rPr>
          <w:rFonts w:hint="eastAsia" w:ascii="宋体" w:hAnsi="宋体" w:cs="宋体"/>
          <w:sz w:val="24"/>
          <w:szCs w:val="24"/>
          <w:highlight w:val="none"/>
          <w:lang w:val="en-US" w:eastAsia="zh-CN"/>
        </w:rPr>
        <w:t>越秀区</w:t>
      </w:r>
      <w:r>
        <w:rPr>
          <w:rFonts w:hint="eastAsia" w:ascii="宋体" w:hAnsi="宋体" w:eastAsia="宋体" w:cs="宋体"/>
          <w:sz w:val="24"/>
          <w:szCs w:val="24"/>
          <w:highlight w:val="none"/>
        </w:rPr>
        <w:t>沿江西路107号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广州市越秀区长堤大马路171号威力斯酒店907室</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质疑接收机构电话：020-81332501、020-81338035（工作时间：8：00-12:00,14:30-17：30）</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质疑供应商对采购人的答复不满意，或者采购人未在规定时间内作出答复的，可以在答复期满后15个工作日内向</w:t>
      </w:r>
      <w:r>
        <w:rPr>
          <w:rFonts w:hint="eastAsia" w:ascii="宋体" w:hAnsi="宋体" w:cs="宋体"/>
          <w:sz w:val="24"/>
          <w:szCs w:val="24"/>
          <w:highlight w:val="none"/>
          <w:lang w:val="en-US" w:eastAsia="zh-CN"/>
        </w:rPr>
        <w:t>监督</w:t>
      </w:r>
      <w:r>
        <w:rPr>
          <w:rFonts w:hint="eastAsia" w:ascii="宋体" w:hAnsi="宋体" w:eastAsia="宋体" w:cs="宋体"/>
          <w:sz w:val="24"/>
          <w:szCs w:val="24"/>
          <w:highlight w:val="none"/>
        </w:rPr>
        <w:t>部门提起投诉。</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 xml:space="preserve">七、合同的订立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宋体" w:hAnsi="宋体" w:eastAsia="宋体" w:cs="宋体"/>
          <w:b w:val="0"/>
          <w:bCs w:val="0"/>
          <w:sz w:val="24"/>
          <w:szCs w:val="36"/>
          <w:highlight w:val="none"/>
        </w:rPr>
      </w:pPr>
      <w:r>
        <w:rPr>
          <w:rFonts w:hint="eastAsia" w:ascii="宋体" w:hAnsi="宋体" w:cs="宋体"/>
          <w:b w:val="0"/>
          <w:bCs w:val="0"/>
          <w:sz w:val="24"/>
          <w:szCs w:val="24"/>
          <w:highlight w:val="none"/>
          <w:lang w:val="en-US" w:eastAsia="zh-CN"/>
        </w:rPr>
        <w:t>采购人与成交人自成交通知书发出之日起三十日内，按采购文件要求和成交人响应文件承诺签订采购合同，但不得超出采购文件和成交人响应文件的范围、也不得再行订立背离合同实质性内容的其他协议。</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6"/>
        <w:rPr>
          <w:rFonts w:hint="eastAsia"/>
        </w:rPr>
      </w:pPr>
    </w:p>
    <w:p>
      <w:pPr>
        <w:rPr>
          <w:rFonts w:hint="eastAsia"/>
        </w:rPr>
      </w:pPr>
    </w:p>
    <w:p>
      <w:pPr>
        <w:pStyle w:val="2"/>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themeColor="text1"/>
          <w:highlight w:val="none"/>
          <w:lang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四</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合同参考文本</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themeColor="text1"/>
          <w:sz w:val="24"/>
          <w:szCs w:val="36"/>
          <w:highlight w:val="none"/>
          <w14:textFill>
            <w14:solidFill>
              <w14:schemeClr w14:val="tx1"/>
            </w14:solidFill>
          </w14:textFill>
        </w:rPr>
      </w:pPr>
    </w:p>
    <w:p>
      <w:pPr>
        <w:shd w:val="clear" w:color="auto" w:fill="FFFFFF"/>
        <w:spacing w:beforeAutospacing="1" w:after="145"/>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pPr>
      <w:r>
        <w:rPr>
          <w:rFonts w:hint="eastAsia" w:ascii="仿宋_GB2312" w:hAnsi="Calibri Light" w:eastAsia="仿宋_GB2312" w:cs="仿宋_GB2312"/>
          <w:b/>
          <w:bCs/>
          <w:color w:val="000000" w:themeColor="text1"/>
          <w:sz w:val="24"/>
          <w:szCs w:val="24"/>
          <w:highlight w:val="none"/>
          <w:shd w:val="clear" w:color="auto" w:fill="FFFFFF"/>
          <w14:textFill>
            <w14:solidFill>
              <w14:schemeClr w14:val="tx1"/>
            </w14:solidFill>
          </w14:textFill>
        </w:rPr>
        <w:t>合同编号：</w:t>
      </w: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hd w:val="clear" w:color="auto" w:fill="FFFFFF"/>
        <w:spacing w:beforeLines="0" w:beforeAutospacing="1" w:afterLines="0"/>
        <w:rPr>
          <w:rFonts w:hint="eastAsia" w:ascii="仿宋_GB2312" w:eastAsia="仿宋_GB2312" w:cs="仿宋_GB2312"/>
          <w:color w:val="000000" w:themeColor="text1"/>
          <w:sz w:val="21"/>
          <w:szCs w:val="24"/>
          <w:highlight w:val="none"/>
          <w:shd w:val="clear" w:color="auto" w:fill="FFFFFF"/>
          <w14:textFill>
            <w14:solidFill>
              <w14:schemeClr w14:val="tx1"/>
            </w14:solidFill>
          </w14:textFill>
        </w:rPr>
      </w:pPr>
    </w:p>
    <w:p>
      <w:pPr>
        <w:spacing w:beforeLines="0" w:beforeAutospacing="1" w:afterLines="0"/>
        <w:jc w:val="center"/>
        <w:rPr>
          <w:rFonts w:hint="eastAsia" w:ascii="仿宋_GB2312" w:eastAsia="仿宋_GB2312" w:cs="仿宋_GB2312"/>
          <w:b/>
          <w:color w:val="000000" w:themeColor="text1"/>
          <w:sz w:val="48"/>
          <w:szCs w:val="48"/>
          <w:highlight w:val="none"/>
          <w:u w:val="single"/>
          <w14:textFill>
            <w14:solidFill>
              <w14:schemeClr w14:val="tx1"/>
            </w14:solidFill>
          </w14:textFill>
        </w:rPr>
      </w:pPr>
      <w:r>
        <w:rPr>
          <w:rFonts w:hint="eastAsia" w:ascii="仿宋_GB2312" w:hAnsi="Calibri Light" w:eastAsia="仿宋_GB2312" w:cs="仿宋_GB2312"/>
          <w:b/>
          <w:color w:val="000000" w:themeColor="text1"/>
          <w:sz w:val="48"/>
          <w:szCs w:val="48"/>
          <w:highlight w:val="none"/>
          <w:u w:val="single"/>
          <w14:textFill>
            <w14:solidFill>
              <w14:schemeClr w14:val="tx1"/>
            </w14:solidFill>
          </w14:textFill>
        </w:rPr>
        <w:t xml:space="preserve">        (项目)</w:t>
      </w:r>
    </w:p>
    <w:p>
      <w:pPr>
        <w:spacing w:beforeLines="0" w:beforeAutospacing="1" w:afterLines="0" w:line="360" w:lineRule="auto"/>
        <w:rPr>
          <w:rFonts w:hint="eastAsia" w:ascii="仿宋_GB2312" w:eastAsia="仿宋_GB2312" w:cs="仿宋_GB2312"/>
          <w:b/>
          <w:color w:val="000000" w:themeColor="text1"/>
          <w:sz w:val="48"/>
          <w:szCs w:val="48"/>
          <w:highlight w:val="none"/>
          <w14:textFill>
            <w14:solidFill>
              <w14:schemeClr w14:val="tx1"/>
            </w14:solidFill>
          </w14:textFill>
        </w:rPr>
      </w:pPr>
    </w:p>
    <w:p>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14:textFill>
            <w14:solidFill>
              <w14:schemeClr w14:val="tx1"/>
            </w14:solidFill>
          </w14:textFill>
        </w:rPr>
        <w:t>合 同 书</w:t>
      </w:r>
    </w:p>
    <w:p>
      <w:pPr>
        <w:spacing w:beforeLines="0" w:beforeAutospacing="1" w:afterLines="0" w:line="360" w:lineRule="auto"/>
        <w:jc w:val="center"/>
        <w:rPr>
          <w:rFonts w:hint="eastAsia" w:ascii="仿宋_GB2312" w:eastAsia="仿宋_GB2312" w:cs="仿宋_GB2312"/>
          <w:b/>
          <w:color w:val="000000" w:themeColor="text1"/>
          <w:sz w:val="48"/>
          <w:szCs w:val="48"/>
          <w:highlight w:val="none"/>
          <w14:textFill>
            <w14:solidFill>
              <w14:schemeClr w14:val="tx1"/>
            </w14:solidFill>
          </w14:textFill>
        </w:rPr>
      </w:pPr>
      <w:r>
        <w:rPr>
          <w:rFonts w:hint="eastAsia" w:ascii="仿宋_GB2312" w:hAnsi="Calibri Light" w:eastAsia="仿宋_GB2312" w:cs="仿宋_GB2312"/>
          <w:b/>
          <w:color w:val="000000" w:themeColor="text1"/>
          <w:sz w:val="48"/>
          <w:szCs w:val="48"/>
          <w:highlight w:val="none"/>
          <w14:textFill>
            <w14:solidFill>
              <w14:schemeClr w14:val="tx1"/>
            </w14:solidFill>
          </w14:textFill>
        </w:rPr>
        <w:t>服务类</w:t>
      </w:r>
    </w:p>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tbl>
      <w:tblPr>
        <w:tblStyle w:val="20"/>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u w:val="singl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32"/>
                <w:szCs w:val="32"/>
                <w:highlight w:val="none"/>
                <w14:textFill>
                  <w14:solidFill>
                    <w14:schemeClr w14:val="tx1"/>
                  </w14:solidFill>
                </w14:textFill>
              </w:rPr>
            </w:pPr>
            <w:r>
              <w:rPr>
                <w:rFonts w:hint="eastAsia" w:ascii="仿宋_GB2312" w:hAnsi="Calibri Light" w:eastAsia="仿宋_GB2312" w:cs="仿宋_GB2312"/>
                <w:b/>
                <w:color w:val="000000" w:themeColor="text1"/>
                <w:sz w:val="32"/>
                <w:szCs w:val="32"/>
                <w:highlight w:val="none"/>
                <w14:textFill>
                  <w14:solidFill>
                    <w14:schemeClr w14:val="tx1"/>
                  </w14:solidFill>
                </w14:textFill>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noWrap w:val="0"/>
            <w:vAlign w:val="top"/>
          </w:tcPr>
          <w:p>
            <w:pPr>
              <w:keepNext w:val="0"/>
              <w:keepLines w:val="0"/>
              <w:widowControl/>
              <w:suppressLineNumbers w:val="0"/>
              <w:spacing w:before="100" w:beforeLines="0" w:beforeAutospacing="1" w:after="0" w:afterLines="0" w:afterAutospacing="0" w:line="360" w:lineRule="auto"/>
              <w:ind w:left="0" w:right="0"/>
              <w:rPr>
                <w:rFonts w:hint="eastAsia" w:ascii="仿宋_GB2312" w:eastAsia="仿宋_GB2312" w:cs="仿宋_GB2312"/>
                <w:b/>
                <w:color w:val="000000" w:themeColor="text1"/>
                <w:sz w:val="28"/>
                <w:szCs w:val="28"/>
                <w:highlight w:val="none"/>
                <w14:textFill>
                  <w14:solidFill>
                    <w14:schemeClr w14:val="tx1"/>
                  </w14:solidFill>
                </w14:textFill>
              </w:rPr>
            </w:pPr>
          </w:p>
        </w:tc>
      </w:tr>
    </w:tbl>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p>
      <w:pPr>
        <w:spacing w:beforeLines="0" w:beforeAutospacing="1" w:afterLines="0" w:line="360" w:lineRule="auto"/>
        <w:rPr>
          <w:rFonts w:hint="eastAsia" w:ascii="仿宋_GB2312" w:eastAsia="仿宋_GB2312" w:cs="仿宋_GB2312"/>
          <w:b/>
          <w:color w:val="000000" w:themeColor="text1"/>
          <w:sz w:val="28"/>
          <w:szCs w:val="28"/>
          <w:highlight w:val="none"/>
          <w14:textFill>
            <w14:solidFill>
              <w14:schemeClr w14:val="tx1"/>
            </w14:solidFill>
          </w14:textFill>
        </w:rPr>
      </w:pPr>
    </w:p>
    <w:p>
      <w:pPr>
        <w:pStyle w:val="26"/>
        <w:spacing w:beforeLines="0" w:afterLines="0"/>
        <w:ind w:firstLine="0" w:firstLineChars="0"/>
        <w:rPr>
          <w:rFonts w:hint="eastAsia" w:ascii="仿宋_GB2312" w:eastAsia="仿宋_GB2312" w:cs="仿宋_GB2312"/>
          <w:b/>
          <w:color w:val="000000" w:themeColor="text1"/>
          <w:sz w:val="28"/>
          <w:szCs w:val="28"/>
          <w:highlight w:val="none"/>
          <w14:textFill>
            <w14:solidFill>
              <w14:schemeClr w14:val="tx1"/>
            </w14:solidFill>
          </w14:textFill>
        </w:rPr>
      </w:pPr>
    </w:p>
    <w:p>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r>
        <w:rPr>
          <w:rFonts w:hint="eastAsia" w:ascii="仿宋_GB2312" w:hAnsi="Calibri Light" w:eastAsia="仿宋_GB2312" w:cs="仿宋_GB2312"/>
          <w:b/>
          <w:color w:val="000000" w:themeColor="text1"/>
          <w:sz w:val="28"/>
          <w:szCs w:val="28"/>
          <w:highlight w:val="none"/>
          <w14:textFill>
            <w14:solidFill>
              <w14:schemeClr w14:val="tx1"/>
            </w14:solidFill>
          </w14:textFill>
        </w:rPr>
        <w:t>注：本合同仅为合同的参考文本，合同签订双方可根据项目的具体要求进行修订，但不得偏离实质性条款。</w:t>
      </w:r>
    </w:p>
    <w:p>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p>
    <w:p>
      <w:pPr>
        <w:spacing w:beforeLines="0" w:beforeAutospacing="1" w:afterLines="0" w:line="360" w:lineRule="auto"/>
        <w:rPr>
          <w:rFonts w:hint="eastAsia" w:ascii="仿宋_GB2312" w:hAnsi="Calibri Light" w:eastAsia="仿宋_GB2312" w:cs="仿宋_GB2312"/>
          <w:b/>
          <w:color w:val="000000" w:themeColor="text1"/>
          <w:sz w:val="28"/>
          <w:szCs w:val="28"/>
          <w:highlight w:val="none"/>
          <w14:textFill>
            <w14:solidFill>
              <w14:schemeClr w14:val="tx1"/>
            </w14:solidFill>
          </w14:textFill>
        </w:rPr>
      </w:pPr>
    </w:p>
    <w:p>
      <w:pPr>
        <w:spacing w:beforeLines="0" w:beforeAutospacing="1" w:afterLines="0"/>
        <w:jc w:val="center"/>
        <w:rPr>
          <w:rFonts w:hint="eastAsia" w:ascii="仿宋_GB2312" w:eastAsia="仿宋_GB2312" w:cs="仿宋_GB2312"/>
          <w:b/>
          <w:color w:val="000000" w:themeColor="text1"/>
          <w:sz w:val="30"/>
          <w:szCs w:val="30"/>
          <w:highlight w:val="none"/>
          <w14:textFill>
            <w14:solidFill>
              <w14:schemeClr w14:val="tx1"/>
            </w14:solidFill>
          </w14:textFill>
        </w:rPr>
      </w:pPr>
      <w:r>
        <w:rPr>
          <w:rFonts w:hint="eastAsia" w:ascii="华文中宋" w:hAnsi="华文中宋" w:eastAsia="华文中宋" w:cs="华文中宋"/>
          <w:b/>
          <w:color w:val="000000" w:themeColor="text1"/>
          <w:sz w:val="32"/>
          <w:szCs w:val="32"/>
          <w:highlight w:val="none"/>
          <w14:textFill>
            <w14:solidFill>
              <w14:schemeClr w14:val="tx1"/>
            </w14:solidFill>
          </w14:textFill>
        </w:rPr>
        <w:t>中山大学孙逸仙纪念医院合同</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合同编号：</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甲方（采购方）：中山大学孙逸仙纪念医院</w:t>
      </w:r>
    </w:p>
    <w:p>
      <w:pPr>
        <w:spacing w:beforeLines="0" w:beforeAutospacing="1" w:afterLines="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乙方（成交方）：</w:t>
      </w:r>
    </w:p>
    <w:p>
      <w:pPr>
        <w:spacing w:beforeLines="0" w:beforeAutospacing="1" w:afterLines="0"/>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根据《中华人民共和国民法典》及中山大学孙逸仙纪念医院2023-2025年公务车辆保险服务采购项目的采购结果和采购文件的要求，经甲、乙双方协商，本着平等互利和诚实信用的原则，一致同意订立本合同，共同遵守。具体条款如下：</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一、甲乙双方的权利与义务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在本</w:t>
      </w:r>
      <w:r>
        <w:rPr>
          <w:rFonts w:hint="eastAsia" w:ascii="宋体" w:hAnsi="宋体" w:cs="宋体"/>
          <w:sz w:val="21"/>
          <w:szCs w:val="21"/>
          <w:lang w:eastAsia="zh-CN"/>
        </w:rPr>
        <w:t>合同</w:t>
      </w:r>
      <w:r>
        <w:rPr>
          <w:rFonts w:hint="eastAsia" w:ascii="宋体" w:hAnsi="宋体" w:eastAsia="宋体" w:cs="宋体"/>
          <w:sz w:val="21"/>
          <w:szCs w:val="21"/>
        </w:rPr>
        <w:t>的有效期间内，甲方需要承担以下义务：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（一）不伪造、编造保险事故。根据我国《刑法》第198条规定，保险欺诈属于刑事犯罪，视情节严重最高判处10年以上有期徒刑。</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（二）按时办理承保、批改、缴费、提交索赔单证等保险事宜。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（三）案发后及时向乙方报案，</w:t>
      </w:r>
      <w:r>
        <w:rPr>
          <w:rFonts w:hint="eastAsia" w:ascii="宋体" w:hAnsi="宋体" w:cs="宋体"/>
          <w:sz w:val="21"/>
          <w:szCs w:val="21"/>
          <w:lang w:val="en-US" w:eastAsia="zh-CN"/>
        </w:rPr>
        <w:t>并</w:t>
      </w:r>
      <w:r>
        <w:rPr>
          <w:rFonts w:hint="eastAsia" w:ascii="宋体" w:hAnsi="宋体" w:eastAsia="宋体" w:cs="宋体"/>
          <w:sz w:val="21"/>
          <w:szCs w:val="21"/>
        </w:rPr>
        <w:t>积极配合乙方开展查勘定损的工作程序</w:t>
      </w:r>
      <w:r>
        <w:rPr>
          <w:rFonts w:hint="eastAsia" w:ascii="宋体" w:hAnsi="宋体" w:cs="宋体"/>
          <w:sz w:val="21"/>
          <w:szCs w:val="21"/>
          <w:lang w:eastAsia="zh-CN"/>
        </w:rPr>
        <w:t>，</w:t>
      </w:r>
      <w:r>
        <w:rPr>
          <w:rFonts w:hint="eastAsia" w:ascii="宋体" w:hAnsi="宋体" w:eastAsia="宋体" w:cs="宋体"/>
          <w:sz w:val="21"/>
          <w:szCs w:val="21"/>
        </w:rPr>
        <w:t>及时提供完整的索赔资料。</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（四）无论案件是否涉及现场查勘，均要在案发第一时间在现场向乙方</w:t>
      </w:r>
      <w:r>
        <w:rPr>
          <w:rFonts w:hint="eastAsia" w:ascii="宋体" w:hAnsi="宋体" w:cs="宋体"/>
          <w:sz w:val="21"/>
          <w:szCs w:val="21"/>
          <w:lang w:val="en-US" w:eastAsia="zh-CN"/>
        </w:rPr>
        <w:t>指定联系人</w:t>
      </w:r>
      <w:r>
        <w:rPr>
          <w:rFonts w:hint="eastAsia" w:ascii="宋体" w:hAnsi="宋体" w:eastAsia="宋体" w:cs="宋体"/>
          <w:sz w:val="21"/>
          <w:szCs w:val="21"/>
        </w:rPr>
        <w:t>报案。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在本</w:t>
      </w:r>
      <w:r>
        <w:rPr>
          <w:rFonts w:hint="eastAsia" w:ascii="宋体" w:hAnsi="宋体" w:cs="宋体"/>
          <w:sz w:val="21"/>
          <w:szCs w:val="21"/>
          <w:lang w:eastAsia="zh-CN"/>
        </w:rPr>
        <w:t>合同</w:t>
      </w:r>
      <w:r>
        <w:rPr>
          <w:rFonts w:hint="eastAsia" w:ascii="宋体" w:hAnsi="宋体" w:eastAsia="宋体" w:cs="宋体"/>
          <w:sz w:val="21"/>
          <w:szCs w:val="21"/>
        </w:rPr>
        <w:t>的有效期间内，乙方需要承担以下义务：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（一）协助甲方按时办理承保、批改、缴费、提交索赔单证等保险事宜。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（二）为甲方提供接报案、查勘、定损以及索赔指引，协助甲方完成索赔。</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（三）按照本</w:t>
      </w:r>
      <w:r>
        <w:rPr>
          <w:rFonts w:hint="eastAsia" w:ascii="宋体" w:hAnsi="宋体" w:cs="宋体"/>
          <w:sz w:val="21"/>
          <w:szCs w:val="21"/>
          <w:lang w:eastAsia="zh-CN"/>
        </w:rPr>
        <w:t>合同</w:t>
      </w:r>
      <w:r>
        <w:rPr>
          <w:rFonts w:hint="eastAsia" w:ascii="宋体" w:hAnsi="宋体" w:eastAsia="宋体" w:cs="宋体"/>
          <w:sz w:val="21"/>
          <w:szCs w:val="21"/>
        </w:rPr>
        <w:t>约定的承诺内容向甲方提供理赔服务。</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cs="宋体"/>
          <w:b/>
          <w:sz w:val="21"/>
          <w:szCs w:val="21"/>
          <w:lang w:val="en-US" w:eastAsia="zh-CN"/>
        </w:rPr>
        <w:t>合同</w:t>
      </w:r>
      <w:r>
        <w:rPr>
          <w:rFonts w:hint="eastAsia" w:ascii="宋体" w:hAnsi="宋体" w:eastAsia="宋体" w:cs="宋体"/>
          <w:b/>
          <w:sz w:val="21"/>
          <w:szCs w:val="21"/>
        </w:rPr>
        <w:t>金额</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cs="宋体"/>
          <w:sz w:val="21"/>
          <w:szCs w:val="21"/>
          <w:lang w:val="en-US" w:eastAsia="zh-CN"/>
        </w:rPr>
        <w:t>合同</w:t>
      </w:r>
      <w:r>
        <w:rPr>
          <w:rFonts w:hint="eastAsia" w:ascii="宋体" w:hAnsi="宋体" w:eastAsia="宋体" w:cs="宋体"/>
          <w:sz w:val="21"/>
          <w:szCs w:val="21"/>
        </w:rPr>
        <w:t>总价为</w:t>
      </w:r>
      <w:r>
        <w:rPr>
          <w:rFonts w:hint="eastAsia" w:ascii="宋体" w:hAnsi="宋体" w:eastAsia="宋体" w:cs="宋体"/>
          <w:sz w:val="21"/>
          <w:szCs w:val="21"/>
          <w:u w:val="single"/>
        </w:rPr>
        <w:t xml:space="preserve">       </w:t>
      </w:r>
      <w:r>
        <w:rPr>
          <w:rFonts w:hint="eastAsia" w:ascii="宋体" w:hAnsi="宋体" w:eastAsia="宋体" w:cs="宋体"/>
          <w:sz w:val="21"/>
          <w:szCs w:val="21"/>
        </w:rPr>
        <w:t>万元。</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三、保险险种和赔偿限额</w:t>
      </w:r>
    </w:p>
    <w:p>
      <w:pPr>
        <w:pStyle w:val="47"/>
        <w:keepNext w:val="0"/>
        <w:keepLines w:val="0"/>
        <w:pageBreakBefore w:val="0"/>
        <w:widowControl w:val="0"/>
        <w:tabs>
          <w:tab w:val="left" w:pos="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1.机动车交通事故责任强制保险（含车船税）；</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2.机动车辆（汽车）商业保险投保险种必须包括以下险种：</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（1）机动车损失险（按车辆价值购买）； </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（2）机动车第三者责任险：每车每年保险金额100万元； </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（3）车上人员责任险：保险金额5万元/座，以车辆行驶证核定座位数为准。</w:t>
      </w:r>
    </w:p>
    <w:p>
      <w:pPr>
        <w:pStyle w:val="47"/>
        <w:keepNext w:val="0"/>
        <w:keepLines w:val="0"/>
        <w:pageBreakBefore w:val="0"/>
        <w:widowControl w:val="0"/>
        <w:tabs>
          <w:tab w:val="left" w:pos="180"/>
          <w:tab w:val="left" w:pos="1620"/>
        </w:tabs>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b/>
          <w:sz w:val="21"/>
          <w:szCs w:val="21"/>
        </w:rPr>
        <w:t xml:space="preserve"> </w:t>
      </w:r>
      <w:r>
        <w:rPr>
          <w:rFonts w:hint="eastAsia" w:ascii="宋体" w:hAnsi="宋体" w:eastAsia="宋体" w:cs="宋体"/>
          <w:sz w:val="21"/>
          <w:szCs w:val="21"/>
        </w:rPr>
        <w:t>购买保险时间：202</w:t>
      </w:r>
      <w:r>
        <w:rPr>
          <w:rFonts w:hint="eastAsia" w:ascii="宋体" w:hAnsi="宋体" w:eastAsia="宋体" w:cs="宋体"/>
          <w:sz w:val="21"/>
          <w:szCs w:val="21"/>
          <w:lang w:val="en-US" w:eastAsia="zh-CN"/>
        </w:rPr>
        <w:t>3</w:t>
      </w:r>
      <w:r>
        <w:rPr>
          <w:rFonts w:hint="eastAsia" w:ascii="宋体" w:hAnsi="宋体" w:eastAsia="宋体" w:cs="宋体"/>
          <w:sz w:val="21"/>
          <w:szCs w:val="21"/>
        </w:rPr>
        <w:t>年1月1日至202</w:t>
      </w:r>
      <w:r>
        <w:rPr>
          <w:rFonts w:hint="eastAsia" w:ascii="宋体" w:hAnsi="宋体" w:eastAsia="宋体" w:cs="宋体"/>
          <w:sz w:val="21"/>
          <w:szCs w:val="21"/>
          <w:lang w:val="en-US" w:eastAsia="zh-CN"/>
        </w:rPr>
        <w:t>5</w:t>
      </w:r>
      <w:r>
        <w:rPr>
          <w:rFonts w:hint="eastAsia" w:ascii="宋体" w:hAnsi="宋体" w:eastAsia="宋体" w:cs="宋体"/>
          <w:sz w:val="21"/>
          <w:szCs w:val="21"/>
        </w:rPr>
        <w:t>年12月31日</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四、参保车辆明细</w:t>
      </w:r>
    </w:p>
    <w:tbl>
      <w:tblPr>
        <w:tblStyle w:val="20"/>
        <w:tblW w:w="10150" w:type="dxa"/>
        <w:jc w:val="center"/>
        <w:tblLayout w:type="fixed"/>
        <w:tblCellMar>
          <w:top w:w="0" w:type="dxa"/>
          <w:left w:w="108" w:type="dxa"/>
          <w:bottom w:w="0" w:type="dxa"/>
          <w:right w:w="108" w:type="dxa"/>
        </w:tblCellMar>
      </w:tblPr>
      <w:tblGrid>
        <w:gridCol w:w="670"/>
        <w:gridCol w:w="1121"/>
        <w:gridCol w:w="3103"/>
        <w:gridCol w:w="2287"/>
        <w:gridCol w:w="599"/>
        <w:gridCol w:w="1211"/>
        <w:gridCol w:w="1159"/>
      </w:tblGrid>
      <w:tr>
        <w:trPr>
          <w:trHeight w:val="44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序号</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color w:val="000000"/>
                <w:sz w:val="18"/>
                <w:szCs w:val="18"/>
              </w:rPr>
              <w:t>车牌号码</w:t>
            </w:r>
          </w:p>
        </w:tc>
        <w:tc>
          <w:tcPr>
            <w:tcW w:w="31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规格型号</w:t>
            </w:r>
          </w:p>
        </w:tc>
        <w:tc>
          <w:tcPr>
            <w:tcW w:w="2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车辆类型</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color w:val="000000"/>
                <w:sz w:val="18"/>
                <w:szCs w:val="18"/>
              </w:rPr>
              <w:t>座位</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color w:val="000000"/>
                <w:sz w:val="18"/>
                <w:szCs w:val="18"/>
              </w:rPr>
              <w:t>车辆排量</w:t>
            </w:r>
            <w:r>
              <w:rPr>
                <w:rFonts w:hint="eastAsia" w:ascii="宋体" w:hAnsi="宋体" w:eastAsia="宋体" w:cs="宋体"/>
                <w:b/>
                <w:bCs/>
                <w:color w:val="000000"/>
                <w:sz w:val="18"/>
                <w:szCs w:val="18"/>
                <w:lang w:eastAsia="zh-CN"/>
              </w:rPr>
              <w:t>（</w:t>
            </w:r>
            <w:r>
              <w:rPr>
                <w:rFonts w:hint="eastAsia" w:ascii="宋体" w:hAnsi="宋体" w:eastAsia="宋体" w:cs="宋体"/>
                <w:b/>
                <w:bCs/>
                <w:color w:val="000000"/>
                <w:sz w:val="18"/>
                <w:szCs w:val="18"/>
                <w:lang w:val="en-US" w:eastAsia="zh-CN"/>
              </w:rPr>
              <w:t>L</w:t>
            </w:r>
            <w:r>
              <w:rPr>
                <w:rFonts w:hint="eastAsia" w:ascii="宋体" w:hAnsi="宋体" w:eastAsia="宋体" w:cs="宋体"/>
                <w:b/>
                <w:bCs/>
                <w:color w:val="000000"/>
                <w:sz w:val="18"/>
                <w:szCs w:val="18"/>
                <w:lang w:eastAsia="zh-CN"/>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color w:val="000000"/>
                <w:sz w:val="18"/>
                <w:szCs w:val="18"/>
              </w:rPr>
              <w:t>购置时间</w:t>
            </w:r>
          </w:p>
        </w:tc>
      </w:tr>
      <w:tr>
        <w:tblPrEx>
          <w:tblCellMar>
            <w:top w:w="0" w:type="dxa"/>
            <w:left w:w="108" w:type="dxa"/>
            <w:bottom w:w="0" w:type="dxa"/>
            <w:right w:w="108" w:type="dxa"/>
          </w:tblCellMar>
        </w:tblPrEx>
        <w:trPr>
          <w:trHeight w:val="658"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奔驰北地牌WD5043XM/27297930986368</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2009.3.30</w:t>
            </w:r>
          </w:p>
        </w:tc>
      </w:tr>
      <w:tr>
        <w:trPr>
          <w:trHeight w:val="15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2013.6.25</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奔驰北地牌ND5043XJH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eastAsia="zh-CN"/>
              </w:rPr>
            </w:pPr>
            <w:r>
              <w:rPr>
                <w:rFonts w:hint="eastAsia" w:ascii="宋体" w:hAnsi="宋体" w:eastAsia="宋体" w:cs="宋体"/>
                <w:color w:val="000000"/>
                <w:sz w:val="18"/>
                <w:szCs w:val="18"/>
              </w:rPr>
              <w:t>2014.11.18</w:t>
            </w:r>
          </w:p>
        </w:tc>
      </w:tr>
      <w:tr>
        <w:tblPrEx>
          <w:tblCellMar>
            <w:top w:w="0" w:type="dxa"/>
            <w:left w:w="108" w:type="dxa"/>
            <w:bottom w:w="0" w:type="dxa"/>
            <w:right w:w="108" w:type="dxa"/>
          </w:tblCellMar>
        </w:tblPrEx>
        <w:trPr>
          <w:trHeight w:val="394"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4</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奔驰北地牌ND5044XJH-3H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sz w:val="18"/>
                <w:szCs w:val="18"/>
                <w:u w:val="none"/>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sz w:val="18"/>
                <w:szCs w:val="18"/>
                <w:u w:val="none"/>
                <w:lang w:val="en-US"/>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金杯SY6521G2S3BG/8236051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2.6930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2010.2.24</w:t>
            </w:r>
          </w:p>
        </w:tc>
      </w:tr>
      <w:tr>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丰田柯斯达SCT6702TRB53LE/8196095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23</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2.6940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2009.5.26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别克SGM6520UYAA</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小型普通客车（商务车）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2.3840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2014.5.19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9</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奔驰北地牌ND5043XJH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2012.12.24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奔驰宾士北地牌ND5043XJH/27297931404038</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2011.1.26</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金龙XML5033XJH/E2R22599993</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2.4380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2002.1.29</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2015.7.15</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13</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奔驰北地牌ND5044XJH-3H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2018.2.2</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14</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奔驰北地牌ND5040XJH-3H</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3.4980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2019.2.28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15</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红旗牌</w:t>
            </w:r>
            <w:r>
              <w:rPr>
                <w:rFonts w:hint="eastAsia" w:ascii="宋体" w:hAnsi="宋体" w:eastAsia="宋体" w:cs="宋体"/>
                <w:color w:val="000000"/>
                <w:sz w:val="18"/>
                <w:szCs w:val="18"/>
              </w:rPr>
              <w:t>XML-5032BXJH/491qed021262721</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w:t>
            </w:r>
            <w:r>
              <w:rPr>
                <w:rFonts w:hint="eastAsia" w:ascii="宋体" w:hAnsi="宋体" w:eastAsia="宋体" w:cs="宋体"/>
                <w:color w:val="000000"/>
                <w:sz w:val="18"/>
                <w:szCs w:val="18"/>
                <w:lang w:val="en-US" w:eastAsia="zh-CN"/>
              </w:rPr>
              <w:t>普通</w:t>
            </w:r>
            <w:r>
              <w:rPr>
                <w:rFonts w:hint="eastAsia" w:ascii="宋体" w:hAnsi="宋体" w:eastAsia="宋体" w:cs="宋体"/>
                <w:color w:val="000000"/>
                <w:sz w:val="18"/>
                <w:szCs w:val="18"/>
              </w:rPr>
              <w:t>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2021.8.20</w:t>
            </w:r>
          </w:p>
        </w:tc>
      </w:tr>
      <w:tr>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16</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金龙XMQ5140AXYL</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大型专用客车（乳腺普查车）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6.4940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2015.5.28</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17</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金杯SY6521MS3BG/05156A</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2.4380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2010.9.13</w:t>
            </w:r>
          </w:p>
        </w:tc>
      </w:tr>
      <w:tr>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18</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宇通牌ZK6860HB/G21YA800016</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37</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5.2000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2008.10.31</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19</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厦门金旅XML6101J13/A68LAA60089</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大型普通客车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50</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7.2550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2010.8.24</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0</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EV6</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2021.8.27</w:t>
            </w:r>
          </w:p>
        </w:tc>
      </w:tr>
      <w:tr>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21</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北地牌ND504</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XJH-</w:t>
            </w:r>
            <w:r>
              <w:rPr>
                <w:rFonts w:hint="eastAsia" w:ascii="宋体" w:hAnsi="宋体" w:eastAsia="宋体" w:cs="宋体"/>
                <w:color w:val="000000"/>
                <w:sz w:val="18"/>
                <w:szCs w:val="18"/>
                <w:lang w:val="en-US" w:eastAsia="zh-CN"/>
              </w:rPr>
              <w:t>EC5</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小型专用客车（救护车）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2021.2.10</w:t>
            </w:r>
          </w:p>
        </w:tc>
      </w:tr>
      <w:tr>
        <w:tblPrEx>
          <w:tblCellMar>
            <w:top w:w="0" w:type="dxa"/>
            <w:left w:w="108" w:type="dxa"/>
            <w:bottom w:w="0" w:type="dxa"/>
            <w:right w:w="108" w:type="dxa"/>
          </w:tblCellMar>
        </w:tblPrEx>
        <w:trPr>
          <w:trHeight w:val="426" w:hRule="atLeas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22</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i w:val="0"/>
                <w:iCs w:val="0"/>
                <w:color w:val="000000"/>
                <w:kern w:val="0"/>
                <w:sz w:val="18"/>
                <w:szCs w:val="18"/>
                <w:u w:val="none"/>
                <w:lang w:val="en-US" w:eastAsia="zh-CN" w:bidi="ar"/>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金龙XMQ6606DYD6D客车</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rPr>
              <w:t>中型普通客车</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11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2.36</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年底购置</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五、保险责任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在保险期限内，乙方根据投保人选择投保的险种，按照中国保险监督管理委员会批复条款所载明的保险责任承担赔偿。</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六、付款方式</w:t>
      </w:r>
    </w:p>
    <w:p>
      <w:pPr>
        <w:pStyle w:val="47"/>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kern w:val="0"/>
          <w:sz w:val="21"/>
          <w:szCs w:val="21"/>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保险费以实际购买车辆数支付，经</w:t>
      </w:r>
      <w:r>
        <w:rPr>
          <w:rFonts w:hint="eastAsia" w:ascii="宋体" w:hAnsi="宋体" w:cs="宋体"/>
          <w:kern w:val="0"/>
          <w:sz w:val="21"/>
          <w:szCs w:val="21"/>
          <w:lang w:val="en-US" w:eastAsia="zh-CN"/>
        </w:rPr>
        <w:t>甲方</w:t>
      </w:r>
      <w:r>
        <w:rPr>
          <w:rFonts w:hint="eastAsia" w:ascii="宋体" w:hAnsi="宋体" w:eastAsia="宋体" w:cs="宋体"/>
          <w:kern w:val="0"/>
          <w:sz w:val="21"/>
          <w:szCs w:val="21"/>
        </w:rPr>
        <w:t>确认后，结算方式按中国银行保险监督管理委员会相关规定具体执行。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bookmarkStart w:id="22" w:name="_GoBack"/>
      <w:bookmarkEnd w:id="22"/>
      <w:r>
        <w:rPr>
          <w:rFonts w:hint="eastAsia" w:ascii="宋体" w:hAnsi="宋体" w:eastAsia="宋体" w:cs="宋体"/>
          <w:b/>
          <w:sz w:val="21"/>
          <w:szCs w:val="21"/>
        </w:rPr>
        <w:t>七、赔偿处理及赔偿标准</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赔偿处理按《机动车交通事故责任强制保险条款》、《机动车辆商业保险条款》的有关条款处理，赔偿标准按照《中华人民共和国道路交通安全法》、《机动车交通事故责任强制保险条例》、《最高人民法院关于审理人身损害赔偿案件适用法律问题的若干问题的司法解释》、《广东省道路交通安全法实施条例》的有关规定处理，乙方应主动协助甲方处理赔款事宜。</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甲方在保险期内的一切事故赔款事宜，直接与乙方办理。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八、</w:t>
      </w:r>
      <w:r>
        <w:rPr>
          <w:rFonts w:hint="eastAsia" w:ascii="宋体" w:hAnsi="宋体" w:cs="宋体"/>
          <w:b/>
          <w:sz w:val="21"/>
          <w:szCs w:val="21"/>
          <w:lang w:eastAsia="zh-CN"/>
        </w:rPr>
        <w:t>合同</w:t>
      </w:r>
      <w:r>
        <w:rPr>
          <w:rFonts w:hint="eastAsia" w:ascii="宋体" w:hAnsi="宋体" w:eastAsia="宋体" w:cs="宋体"/>
          <w:b/>
          <w:sz w:val="21"/>
          <w:szCs w:val="21"/>
        </w:rPr>
        <w:t>变更、违约与终止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 任何对</w:t>
      </w:r>
      <w:r>
        <w:rPr>
          <w:rFonts w:hint="eastAsia" w:ascii="宋体" w:hAnsi="宋体" w:cs="宋体"/>
          <w:sz w:val="21"/>
          <w:szCs w:val="21"/>
          <w:lang w:eastAsia="zh-CN"/>
        </w:rPr>
        <w:t>合同</w:t>
      </w:r>
      <w:r>
        <w:rPr>
          <w:rFonts w:hint="eastAsia" w:ascii="宋体" w:hAnsi="宋体" w:eastAsia="宋体" w:cs="宋体"/>
          <w:sz w:val="21"/>
          <w:szCs w:val="21"/>
        </w:rPr>
        <w:t>条件的变更或修改均须双方签订书面的修改书。</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 在本</w:t>
      </w:r>
      <w:r>
        <w:rPr>
          <w:rFonts w:hint="eastAsia" w:ascii="宋体" w:hAnsi="宋体" w:cs="宋体"/>
          <w:sz w:val="21"/>
          <w:szCs w:val="21"/>
          <w:lang w:eastAsia="zh-CN"/>
        </w:rPr>
        <w:t>合同</w:t>
      </w:r>
      <w:r>
        <w:rPr>
          <w:rFonts w:hint="eastAsia" w:ascii="宋体" w:hAnsi="宋体" w:eastAsia="宋体" w:cs="宋体"/>
          <w:sz w:val="21"/>
          <w:szCs w:val="21"/>
        </w:rPr>
        <w:t>执行过程中，甲方或其监管部门将定期或不定期对乙方执行</w:t>
      </w:r>
      <w:r>
        <w:rPr>
          <w:rFonts w:hint="eastAsia" w:ascii="宋体" w:hAnsi="宋体" w:cs="宋体"/>
          <w:sz w:val="21"/>
          <w:szCs w:val="21"/>
          <w:lang w:eastAsia="zh-CN"/>
        </w:rPr>
        <w:t>合同</w:t>
      </w:r>
      <w:r>
        <w:rPr>
          <w:rFonts w:hint="eastAsia" w:ascii="宋体" w:hAnsi="宋体" w:eastAsia="宋体" w:cs="宋体"/>
          <w:sz w:val="21"/>
          <w:szCs w:val="21"/>
        </w:rPr>
        <w:t>的情况进行检查，如乙方违反《中山大学孙逸仙纪念医院车辆保险管理细则》的规定，在甲方对乙方违约而采取的任何补救措施不受影响的情况下，甲方或其监管部门有权对乙方发出终止</w:t>
      </w:r>
      <w:r>
        <w:rPr>
          <w:rFonts w:hint="eastAsia" w:ascii="宋体" w:hAnsi="宋体" w:cs="宋体"/>
          <w:sz w:val="21"/>
          <w:szCs w:val="21"/>
          <w:lang w:eastAsia="zh-CN"/>
        </w:rPr>
        <w:t>合同</w:t>
      </w:r>
      <w:r>
        <w:rPr>
          <w:rFonts w:hint="eastAsia" w:ascii="宋体" w:hAnsi="宋体" w:eastAsia="宋体" w:cs="宋体"/>
          <w:sz w:val="21"/>
          <w:szCs w:val="21"/>
        </w:rPr>
        <w:t>的书面通知，该书面通知一经发出，本</w:t>
      </w:r>
      <w:r>
        <w:rPr>
          <w:rFonts w:hint="eastAsia" w:ascii="宋体" w:hAnsi="宋体" w:cs="宋体"/>
          <w:sz w:val="21"/>
          <w:szCs w:val="21"/>
          <w:lang w:eastAsia="zh-CN"/>
        </w:rPr>
        <w:t>合同</w:t>
      </w:r>
      <w:r>
        <w:rPr>
          <w:rFonts w:hint="eastAsia" w:ascii="宋体" w:hAnsi="宋体" w:eastAsia="宋体" w:cs="宋体"/>
          <w:sz w:val="21"/>
          <w:szCs w:val="21"/>
        </w:rPr>
        <w:t>即行终止。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 乙方在任何情况下都不得向甲方及其经办人提供任何形式的回扣，一经发现，甲方可立即全面终止</w:t>
      </w:r>
      <w:r>
        <w:rPr>
          <w:rFonts w:hint="eastAsia" w:ascii="宋体" w:hAnsi="宋体" w:cs="宋体"/>
          <w:sz w:val="21"/>
          <w:szCs w:val="21"/>
          <w:lang w:eastAsia="zh-CN"/>
        </w:rPr>
        <w:t>合同</w:t>
      </w:r>
      <w:r>
        <w:rPr>
          <w:rFonts w:hint="eastAsia" w:ascii="宋体" w:hAnsi="宋体" w:eastAsia="宋体" w:cs="宋体"/>
          <w:sz w:val="21"/>
          <w:szCs w:val="21"/>
        </w:rPr>
        <w:t>的执行，同时提请有关部门追究有关当事人的责任。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.如果乙方破产或无清偿能力，甲方可在任何时候以书面形式通知乙方中止</w:t>
      </w:r>
      <w:r>
        <w:rPr>
          <w:rFonts w:hint="eastAsia" w:ascii="宋体" w:hAnsi="宋体" w:cs="宋体"/>
          <w:sz w:val="21"/>
          <w:szCs w:val="21"/>
          <w:lang w:eastAsia="zh-CN"/>
        </w:rPr>
        <w:t>合同</w:t>
      </w:r>
      <w:r>
        <w:rPr>
          <w:rFonts w:hint="eastAsia" w:ascii="宋体" w:hAnsi="宋体" w:eastAsia="宋体" w:cs="宋体"/>
          <w:sz w:val="21"/>
          <w:szCs w:val="21"/>
        </w:rPr>
        <w:t>而不给乙方任何补偿。该中止</w:t>
      </w:r>
      <w:r>
        <w:rPr>
          <w:rFonts w:hint="eastAsia" w:ascii="宋体" w:hAnsi="宋体" w:cs="宋体"/>
          <w:sz w:val="21"/>
          <w:szCs w:val="21"/>
          <w:lang w:eastAsia="zh-CN"/>
        </w:rPr>
        <w:t>合同</w:t>
      </w:r>
      <w:r>
        <w:rPr>
          <w:rFonts w:hint="eastAsia" w:ascii="宋体" w:hAnsi="宋体" w:eastAsia="宋体" w:cs="宋体"/>
          <w:sz w:val="21"/>
          <w:szCs w:val="21"/>
        </w:rPr>
        <w:t>将不损害或影响甲方已经采取或将要采取的任何行动或补救措施的权力。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5.乙方在实际服务时，若被发现提供的服务未能达到采购文件中的有关要求和响应文件的承诺，将按有关法规进行处罚，甲方将有权单方面中止合同的执行,并追究因乙方所提供的未达到所承诺准确率服务而产生的所有损失和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6.如因国家相关政策发生变化，应以最新的国家相关政策为准并进行执行，如因国家相关政策发生变化而导致本次项目的合同无法继续执行，甲方不承担任何责任，乙方自行承担由此带来的任何风险及后果。</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cs="宋体"/>
          <w:b/>
          <w:sz w:val="21"/>
          <w:szCs w:val="21"/>
          <w:lang w:val="en-US" w:eastAsia="zh-CN"/>
        </w:rPr>
        <w:t>九</w:t>
      </w:r>
      <w:r>
        <w:rPr>
          <w:rFonts w:hint="eastAsia" w:ascii="宋体" w:hAnsi="宋体" w:eastAsia="宋体" w:cs="宋体"/>
          <w:b/>
          <w:sz w:val="21"/>
          <w:szCs w:val="21"/>
        </w:rPr>
        <w:t>、争端的解决</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cs="宋体"/>
          <w:sz w:val="21"/>
          <w:szCs w:val="21"/>
          <w:lang w:eastAsia="zh-CN"/>
        </w:rPr>
      </w:pPr>
      <w:r>
        <w:rPr>
          <w:rFonts w:hint="eastAsia" w:ascii="宋体" w:hAnsi="宋体" w:cs="宋体"/>
          <w:sz w:val="21"/>
          <w:szCs w:val="21"/>
          <w:lang w:eastAsia="zh-CN"/>
        </w:rPr>
        <w:t>签约双方在履约中发生争执和分歧，双方应通过友好协商解决，若经协商不能达成协议时，则向甲方所在地人民法院提起诉讼。受理期间，双方应继续执行合同其余部分。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cs="宋体"/>
          <w:b/>
          <w:sz w:val="21"/>
          <w:szCs w:val="21"/>
          <w:lang w:eastAsia="zh-CN"/>
        </w:rPr>
        <w:t>合同</w:t>
      </w:r>
      <w:r>
        <w:rPr>
          <w:rFonts w:hint="eastAsia" w:ascii="宋体" w:hAnsi="宋体" w:eastAsia="宋体" w:cs="宋体"/>
          <w:b/>
          <w:sz w:val="21"/>
          <w:szCs w:val="21"/>
        </w:rPr>
        <w:t>生效及其他</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cs="宋体"/>
          <w:sz w:val="21"/>
          <w:szCs w:val="21"/>
          <w:lang w:eastAsia="zh-CN"/>
        </w:rPr>
        <w:t>合同</w:t>
      </w:r>
      <w:r>
        <w:rPr>
          <w:rFonts w:hint="eastAsia" w:ascii="宋体" w:hAnsi="宋体" w:eastAsia="宋体" w:cs="宋体"/>
          <w:sz w:val="21"/>
          <w:szCs w:val="21"/>
        </w:rPr>
        <w:t>在甲乙双方签字并盖章后生效。</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cs="宋体"/>
          <w:sz w:val="21"/>
          <w:szCs w:val="21"/>
          <w:lang w:eastAsia="zh-CN"/>
        </w:rPr>
        <w:t>合同</w:t>
      </w:r>
      <w:r>
        <w:rPr>
          <w:rFonts w:hint="eastAsia" w:ascii="宋体" w:hAnsi="宋体" w:eastAsia="宋体" w:cs="宋体"/>
          <w:sz w:val="21"/>
          <w:szCs w:val="21"/>
        </w:rPr>
        <w:t>签订后所发生保险方面的</w:t>
      </w:r>
      <w:r>
        <w:rPr>
          <w:rFonts w:hint="eastAsia" w:ascii="宋体" w:hAnsi="宋体" w:cs="宋体"/>
          <w:sz w:val="21"/>
          <w:szCs w:val="21"/>
          <w:lang w:eastAsia="zh-CN"/>
        </w:rPr>
        <w:t>合同</w:t>
      </w:r>
      <w:r>
        <w:rPr>
          <w:rFonts w:hint="eastAsia" w:ascii="宋体" w:hAnsi="宋体" w:eastAsia="宋体" w:cs="宋体"/>
          <w:sz w:val="21"/>
          <w:szCs w:val="21"/>
        </w:rPr>
        <w:t>纠纷，甲方委托乙方进行处理，乙方的代理权限以甲方签发的《授权委托书》为准。</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甲方定期或不定期对乙方的</w:t>
      </w:r>
      <w:r>
        <w:rPr>
          <w:rFonts w:hint="eastAsia" w:ascii="宋体" w:hAnsi="宋体" w:cs="宋体"/>
          <w:sz w:val="21"/>
          <w:szCs w:val="21"/>
          <w:lang w:eastAsia="zh-CN"/>
        </w:rPr>
        <w:t>合同</w:t>
      </w:r>
      <w:r>
        <w:rPr>
          <w:rFonts w:hint="eastAsia" w:ascii="宋体" w:hAnsi="宋体" w:eastAsia="宋体" w:cs="宋体"/>
          <w:sz w:val="21"/>
          <w:szCs w:val="21"/>
        </w:rPr>
        <w:t>执行情况进行检查，如发现未执行</w:t>
      </w:r>
      <w:r>
        <w:rPr>
          <w:rFonts w:hint="eastAsia" w:ascii="宋体" w:hAnsi="宋体" w:cs="宋体"/>
          <w:sz w:val="21"/>
          <w:szCs w:val="21"/>
          <w:lang w:eastAsia="zh-CN"/>
        </w:rPr>
        <w:t>合同</w:t>
      </w:r>
      <w:r>
        <w:rPr>
          <w:rFonts w:hint="eastAsia" w:ascii="宋体" w:hAnsi="宋体" w:eastAsia="宋体" w:cs="宋体"/>
          <w:sz w:val="21"/>
          <w:szCs w:val="21"/>
        </w:rPr>
        <w:t>条款，将取消其承保资格。</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cs="宋体"/>
          <w:sz w:val="21"/>
          <w:szCs w:val="21"/>
          <w:lang w:eastAsia="zh-CN"/>
        </w:rPr>
        <w:t>合同</w:t>
      </w:r>
      <w:r>
        <w:rPr>
          <w:rFonts w:hint="eastAsia" w:ascii="宋体" w:hAnsi="宋体" w:eastAsia="宋体" w:cs="宋体"/>
          <w:sz w:val="21"/>
          <w:szCs w:val="21"/>
        </w:rPr>
        <w:t>之所有附件和结果通知书均为</w:t>
      </w:r>
      <w:r>
        <w:rPr>
          <w:rFonts w:hint="eastAsia" w:ascii="宋体" w:hAnsi="宋体" w:cs="宋体"/>
          <w:sz w:val="21"/>
          <w:szCs w:val="21"/>
          <w:lang w:eastAsia="zh-CN"/>
        </w:rPr>
        <w:t>合同</w:t>
      </w:r>
      <w:r>
        <w:rPr>
          <w:rFonts w:hint="eastAsia" w:ascii="宋体" w:hAnsi="宋体" w:eastAsia="宋体" w:cs="宋体"/>
          <w:sz w:val="21"/>
          <w:szCs w:val="21"/>
        </w:rPr>
        <w:t>的有效组成部分，与本</w:t>
      </w:r>
      <w:r>
        <w:rPr>
          <w:rFonts w:hint="eastAsia" w:ascii="宋体" w:hAnsi="宋体" w:cs="宋体"/>
          <w:sz w:val="21"/>
          <w:szCs w:val="21"/>
          <w:lang w:eastAsia="zh-CN"/>
        </w:rPr>
        <w:t>合同</w:t>
      </w:r>
      <w:r>
        <w:rPr>
          <w:rFonts w:hint="eastAsia" w:ascii="宋体" w:hAnsi="宋体" w:eastAsia="宋体" w:cs="宋体"/>
          <w:sz w:val="21"/>
          <w:szCs w:val="21"/>
        </w:rPr>
        <w:t>具有同样法律效力。</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除经</w:t>
      </w:r>
      <w:r>
        <w:rPr>
          <w:rFonts w:hint="eastAsia" w:ascii="宋体" w:hAnsi="宋体" w:cs="宋体"/>
          <w:sz w:val="21"/>
          <w:szCs w:val="21"/>
          <w:lang w:val="en-US" w:eastAsia="zh-CN"/>
        </w:rPr>
        <w:t>甲方</w:t>
      </w:r>
      <w:r>
        <w:rPr>
          <w:rFonts w:hint="eastAsia" w:ascii="宋体" w:hAnsi="宋体" w:eastAsia="宋体" w:cs="宋体"/>
          <w:sz w:val="21"/>
          <w:szCs w:val="21"/>
        </w:rPr>
        <w:t xml:space="preserve">批准并事先书面同意外，乙方不得部分转让或全部转让其履行的合同义务。 </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在执行本</w:t>
      </w:r>
      <w:r>
        <w:rPr>
          <w:rFonts w:hint="eastAsia" w:ascii="宋体" w:hAnsi="宋体" w:cs="宋体"/>
          <w:sz w:val="21"/>
          <w:szCs w:val="21"/>
          <w:lang w:eastAsia="zh-CN"/>
        </w:rPr>
        <w:t>合同</w:t>
      </w:r>
      <w:r>
        <w:rPr>
          <w:rFonts w:hint="eastAsia" w:ascii="宋体" w:hAnsi="宋体" w:eastAsia="宋体" w:cs="宋体"/>
          <w:sz w:val="21"/>
          <w:szCs w:val="21"/>
        </w:rPr>
        <w:t>的过程中，所有经甲乙双方签署确认的文件（包括会议纪要、补充</w:t>
      </w:r>
      <w:r>
        <w:rPr>
          <w:rFonts w:hint="eastAsia" w:ascii="宋体" w:hAnsi="宋体" w:cs="宋体"/>
          <w:sz w:val="21"/>
          <w:szCs w:val="21"/>
          <w:lang w:val="en-US" w:eastAsia="zh-CN"/>
        </w:rPr>
        <w:t>协议</w:t>
      </w:r>
      <w:r>
        <w:rPr>
          <w:rFonts w:hint="eastAsia" w:ascii="宋体" w:hAnsi="宋体" w:eastAsia="宋体" w:cs="宋体"/>
          <w:sz w:val="21"/>
          <w:szCs w:val="21"/>
        </w:rPr>
        <w:t>）即成为本</w:t>
      </w:r>
      <w:r>
        <w:rPr>
          <w:rFonts w:hint="eastAsia" w:ascii="宋体" w:hAnsi="宋体" w:cs="宋体"/>
          <w:sz w:val="21"/>
          <w:szCs w:val="21"/>
          <w:lang w:eastAsia="zh-CN"/>
        </w:rPr>
        <w:t>合同</w:t>
      </w:r>
      <w:r>
        <w:rPr>
          <w:rFonts w:hint="eastAsia" w:ascii="宋体" w:hAnsi="宋体" w:eastAsia="宋体" w:cs="宋体"/>
          <w:sz w:val="21"/>
          <w:szCs w:val="21"/>
        </w:rPr>
        <w:t>的有效组成部分，其生效日期为双方签字盖章或确认之日期。</w:t>
      </w:r>
    </w:p>
    <w:p>
      <w:pPr>
        <w:keepNext w:val="0"/>
        <w:keepLines w:val="0"/>
        <w:pageBreakBefore w:val="0"/>
        <w:widowControl w:val="0"/>
        <w:numPr>
          <w:ilvl w:val="0"/>
          <w:numId w:val="11"/>
        </w:numPr>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w:t>
      </w:r>
      <w:r>
        <w:rPr>
          <w:rFonts w:hint="eastAsia" w:ascii="宋体" w:hAnsi="宋体" w:cs="宋体"/>
          <w:b w:val="0"/>
          <w:bCs w:val="0"/>
          <w:sz w:val="21"/>
          <w:szCs w:val="21"/>
          <w:lang w:eastAsia="zh-CN"/>
        </w:rPr>
        <w:t>合同</w:t>
      </w:r>
      <w:r>
        <w:rPr>
          <w:rFonts w:hint="eastAsia" w:ascii="宋体" w:hAnsi="宋体" w:eastAsia="宋体" w:cs="宋体"/>
          <w:b w:val="0"/>
          <w:bCs w:val="0"/>
          <w:sz w:val="21"/>
          <w:szCs w:val="21"/>
        </w:rPr>
        <w:t>一式</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份，甲方</w:t>
      </w:r>
      <w:r>
        <w:rPr>
          <w:rFonts w:hint="eastAsia" w:ascii="宋体" w:hAnsi="宋体" w:eastAsia="宋体" w:cs="宋体"/>
          <w:b w:val="0"/>
          <w:bCs w:val="0"/>
          <w:sz w:val="21"/>
          <w:szCs w:val="21"/>
          <w:lang w:val="en-US" w:eastAsia="zh-CN"/>
        </w:rPr>
        <w:t>叁</w:t>
      </w:r>
      <w:r>
        <w:rPr>
          <w:rFonts w:hint="eastAsia" w:ascii="宋体" w:hAnsi="宋体" w:eastAsia="宋体" w:cs="宋体"/>
          <w:b w:val="0"/>
          <w:bCs w:val="0"/>
          <w:sz w:val="21"/>
          <w:szCs w:val="21"/>
        </w:rPr>
        <w:t>份，乙方</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份，具有同等法律效力。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甲方：中山大学孙逸仙纪念医院             乙方: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地址：广州市越秀区沿江西路107号         地址：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                             法定代表人：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委托代理人：                             委托代理人：</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电话：                                   电话：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邮政编码：510120                         邮政编码： </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盖章：                                   盖章：</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left="0" w:leftChars="0" w:firstLine="420" w:firstLineChars="200"/>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日期：</w:t>
      </w:r>
    </w:p>
    <w:p>
      <w:pPr>
        <w:pStyle w:val="2"/>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rPr>
          <w:rFonts w:hint="eastAsia" w:ascii="微软雅黑" w:hAnsi="微软雅黑" w:eastAsia="微软雅黑" w:cs="微软雅黑"/>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themeColor="text1"/>
          <w:highlight w:val="none"/>
          <w14:textFill>
            <w14:solidFill>
              <w14:schemeClr w14:val="tx1"/>
            </w14:solidFill>
          </w14:textFill>
        </w:rPr>
      </w:pPr>
    </w:p>
    <w:p>
      <w:pPr>
        <w:pStyle w:val="2"/>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themeColor="text1"/>
          <w:highlight w:val="none"/>
          <w:lang w:val="en-US" w:eastAsia="zh-CN"/>
          <w14:textFill>
            <w14:solidFill>
              <w14:schemeClr w14:val="tx1"/>
            </w14:solidFill>
          </w14:textFill>
        </w:rPr>
      </w:pPr>
      <w:r>
        <w:rPr>
          <w:rFonts w:hint="eastAsia" w:ascii="微软雅黑" w:hAnsi="微软雅黑" w:eastAsia="微软雅黑" w:cs="微软雅黑"/>
          <w:color w:val="000000" w:themeColor="text1"/>
          <w:highlight w:val="none"/>
          <w14:textFill>
            <w14:solidFill>
              <w14:schemeClr w14:val="tx1"/>
            </w14:solidFill>
          </w14:textFill>
        </w:rPr>
        <w:t>第</w:t>
      </w:r>
      <w:r>
        <w:rPr>
          <w:rFonts w:hint="eastAsia" w:ascii="微软雅黑" w:hAnsi="微软雅黑" w:eastAsia="微软雅黑" w:cs="微软雅黑"/>
          <w:color w:val="000000" w:themeColor="text1"/>
          <w:highlight w:val="none"/>
          <w:lang w:val="en-US" w:eastAsia="zh-CN"/>
          <w14:textFill>
            <w14:solidFill>
              <w14:schemeClr w14:val="tx1"/>
            </w14:solidFill>
          </w14:textFill>
        </w:rPr>
        <w:t>五</w:t>
      </w:r>
      <w:r>
        <w:rPr>
          <w:rFonts w:hint="eastAsia" w:ascii="微软雅黑" w:hAnsi="微软雅黑" w:eastAsia="微软雅黑" w:cs="微软雅黑"/>
          <w:color w:val="000000" w:themeColor="text1"/>
          <w:highlight w:val="none"/>
          <w14:textFill>
            <w14:solidFill>
              <w14:schemeClr w14:val="tx1"/>
            </w14:solidFill>
          </w14:textFill>
        </w:rPr>
        <w:t xml:space="preserve">章  </w:t>
      </w:r>
      <w:r>
        <w:rPr>
          <w:rFonts w:hint="eastAsia" w:ascii="微软雅黑" w:hAnsi="微软雅黑" w:eastAsia="微软雅黑" w:cs="微软雅黑"/>
          <w:color w:val="000000" w:themeColor="text1"/>
          <w:highlight w:val="none"/>
          <w:lang w:val="en-US" w:eastAsia="zh-CN"/>
          <w14:textFill>
            <w14:solidFill>
              <w14:schemeClr w14:val="tx1"/>
            </w14:solidFill>
          </w14:textFill>
        </w:rPr>
        <w:t>响应文件编制要求</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FF0000"/>
          <w:highlight w:val="none"/>
        </w:rPr>
      </w:pPr>
      <w:r>
        <w:rPr>
          <w:rFonts w:hint="eastAsia" w:ascii="Times New Roman" w:hAnsi="Times New Roman"/>
          <w:b/>
          <w:color w:val="FF0000"/>
          <w:sz w:val="32"/>
          <w:szCs w:val="18"/>
          <w:highlight w:val="none"/>
        </w:rPr>
        <w:t>（请</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人按照以下文件的要求格式、内容、顺序制作</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文件，并请编制目录及页码，否则可能将影响对</w:t>
      </w:r>
      <w:r>
        <w:rPr>
          <w:rFonts w:hint="eastAsia"/>
          <w:b/>
          <w:color w:val="FF0000"/>
          <w:sz w:val="32"/>
          <w:szCs w:val="18"/>
          <w:highlight w:val="none"/>
          <w:lang w:val="en-US" w:eastAsia="zh-CN"/>
        </w:rPr>
        <w:t>响应</w:t>
      </w:r>
      <w:r>
        <w:rPr>
          <w:rFonts w:hint="eastAsia" w:ascii="Times New Roman" w:hAnsi="Times New Roman"/>
          <w:b/>
          <w:color w:val="FF0000"/>
          <w:sz w:val="32"/>
          <w:szCs w:val="18"/>
          <w:highlight w:val="none"/>
        </w:rPr>
        <w:t>文件的评价。）</w:t>
      </w:r>
    </w:p>
    <w:p>
      <w:pPr>
        <w:pStyle w:val="26"/>
        <w:rPr>
          <w:rFonts w:hint="eastAsia"/>
          <w:color w:val="FF0000"/>
          <w:highlight w:val="none"/>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spacing w:line="360" w:lineRule="auto"/>
        <w:ind w:left="0" w:leftChars="0" w:firstLine="0" w:firstLineChars="0"/>
        <w:jc w:val="cente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pPr>
      <w:r>
        <w:rPr>
          <w:rFonts w:hint="eastAsia" w:ascii="华文中宋" w:hAnsi="华文中宋" w:eastAsia="华文中宋" w:cs="华文中宋"/>
          <w:b/>
          <w:bCs/>
          <w:color w:val="000000" w:themeColor="text1"/>
          <w:sz w:val="48"/>
          <w:szCs w:val="72"/>
          <w:highlight w:val="none"/>
          <w:lang w:val="en-US" w:eastAsia="zh-CN"/>
          <w14:textFill>
            <w14:solidFill>
              <w14:schemeClr w14:val="tx1"/>
            </w14:solidFill>
          </w14:textFill>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（本提示内容非</w:t>
      </w:r>
      <w:r>
        <w:rPr>
          <w:rFonts w:hint="default" w:ascii="黑体" w:hAnsi="黑体" w:eastAsia="黑体" w:cs="黑体"/>
          <w:color w:val="000000" w:themeColor="text1"/>
          <w:sz w:val="28"/>
          <w:szCs w:val="28"/>
          <w:highlight w:val="none"/>
          <w:lang w:eastAsia="zh-CN"/>
          <w14:textFill>
            <w14:solidFill>
              <w14:schemeClr w14:val="tx1"/>
            </w14:solidFill>
          </w14:textFill>
        </w:rPr>
        <w:t>采购</w:t>
      </w:r>
      <w:r>
        <w:rPr>
          <w:rFonts w:hint="eastAsia" w:ascii="黑体" w:hAnsi="黑体" w:eastAsia="黑体" w:cs="黑体"/>
          <w:color w:val="000000" w:themeColor="text1"/>
          <w:sz w:val="28"/>
          <w:szCs w:val="28"/>
          <w:highlight w:val="none"/>
          <w:lang w:val="en-US" w:eastAsia="zh-CN"/>
          <w14:textFill>
            <w14:solidFill>
              <w14:schemeClr w14:val="tx1"/>
            </w14:solidFill>
          </w14:textFill>
        </w:rPr>
        <w:t>文件的组成部分，仅为善意提醒。如有不一致，以</w:t>
      </w:r>
      <w:r>
        <w:rPr>
          <w:rFonts w:hint="default" w:ascii="黑体" w:hAnsi="黑体" w:eastAsia="黑体" w:cs="黑体"/>
          <w:color w:val="000000" w:themeColor="text1"/>
          <w:sz w:val="28"/>
          <w:szCs w:val="28"/>
          <w:highlight w:val="none"/>
          <w:lang w:eastAsia="zh-CN"/>
          <w14:textFill>
            <w14:solidFill>
              <w14:schemeClr w14:val="tx1"/>
            </w14:solidFill>
          </w14:textFill>
        </w:rPr>
        <w:t>采购</w:t>
      </w:r>
      <w:r>
        <w:rPr>
          <w:rFonts w:hint="eastAsia" w:ascii="黑体" w:hAnsi="黑体" w:eastAsia="黑体" w:cs="黑体"/>
          <w:color w:val="000000" w:themeColor="text1"/>
          <w:sz w:val="28"/>
          <w:szCs w:val="28"/>
          <w:highlight w:val="none"/>
          <w:lang w:val="en-US" w:eastAsia="zh-CN"/>
          <w14:textFill>
            <w14:solidFill>
              <w14:schemeClr w14:val="tx1"/>
            </w14:solidFill>
          </w14:textFill>
        </w:rPr>
        <w:t>文件为准。）</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lang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人应仔细阅读</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文件中所有的事项、格式、条款和规范等，完整、真实、准确的填写</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文件中规定的所有内容</w:t>
      </w:r>
      <w:r>
        <w:rPr>
          <w:rFonts w:hint="eastAsia" w:ascii="黑体" w:hAnsi="黑体" w:eastAsia="黑体" w:cs="黑体"/>
          <w:color w:val="000000" w:themeColor="text1"/>
          <w:sz w:val="28"/>
          <w:szCs w:val="28"/>
          <w:highlight w:val="none"/>
          <w:lang w:eastAsia="zh-CN"/>
          <w14:textFill>
            <w14:solidFill>
              <w14:schemeClr w14:val="tx1"/>
            </w14:solidFill>
          </w14:textFill>
        </w:rPr>
        <w:t>。</w:t>
      </w:r>
    </w:p>
    <w:p>
      <w:pPr>
        <w:pStyle w:val="26"/>
        <w:numPr>
          <w:ilvl w:val="0"/>
          <w:numId w:val="12"/>
        </w:numPr>
        <w:spacing w:line="360" w:lineRule="auto"/>
        <w:ind w:left="0" w:leftChars="0" w:firstLine="560" w:firstLineChars="200"/>
        <w:rPr>
          <w:rFonts w:hint="default"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按照</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文件的要求编制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文件，对</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文件提出的实质性要求和条件做出响应。否则，其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将被拒绝。</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凡关于采购文件的所有响应资料（包含但不限于：承诺函、声明函等各类函件，资质证书等证明资料复印件，项目具体实施方案等)，</w:t>
      </w:r>
      <w:r>
        <w:rPr>
          <w:rFonts w:hint="eastAsia" w:ascii="黑体" w:hAnsi="黑体" w:eastAsia="黑体" w:cs="黑体"/>
          <w:color w:val="000000" w:themeColor="text1"/>
          <w:sz w:val="28"/>
          <w:szCs w:val="28"/>
          <w:highlight w:val="none"/>
          <w:u w:val="single"/>
          <w:lang w:val="en-US" w:eastAsia="zh-CN"/>
          <w14:textFill>
            <w14:solidFill>
              <w14:schemeClr w14:val="tx1"/>
            </w14:solidFill>
          </w14:textFill>
        </w:rPr>
        <w:t>都必须盖上响应人公章</w:t>
      </w:r>
      <w:r>
        <w:rPr>
          <w:rFonts w:hint="eastAsia" w:ascii="黑体" w:hAnsi="黑体" w:eastAsia="黑体" w:cs="黑体"/>
          <w:color w:val="000000" w:themeColor="text1"/>
          <w:sz w:val="28"/>
          <w:szCs w:val="28"/>
          <w:highlight w:val="none"/>
          <w:lang w:val="en-US" w:eastAsia="zh-CN"/>
          <w14:textFill>
            <w14:solidFill>
              <w14:schemeClr w14:val="tx1"/>
            </w14:solidFill>
          </w14:textFill>
        </w:rPr>
        <w:t>。</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文件所附的相关资料复印件若模糊不清的，将影响其评审得分。</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人必须对其</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文件所提供的全部资料的真实性承担法律责任，</w:t>
      </w:r>
      <w:r>
        <w:rPr>
          <w:rFonts w:hint="eastAsia" w:ascii="黑体" w:hAnsi="黑体" w:eastAsia="黑体" w:cs="黑体"/>
          <w:color w:val="000000" w:themeColor="text1"/>
          <w:sz w:val="28"/>
          <w:szCs w:val="28"/>
          <w:highlight w:val="none"/>
          <w:lang w:val="en-US" w:eastAsia="zh-CN"/>
          <w14:textFill>
            <w14:solidFill>
              <w14:schemeClr w14:val="tx1"/>
            </w14:solidFill>
          </w14:textFill>
        </w:rPr>
        <w:t>且</w:t>
      </w:r>
      <w:r>
        <w:rPr>
          <w:rFonts w:hint="eastAsia" w:ascii="黑体" w:hAnsi="黑体" w:eastAsia="黑体" w:cs="黑体"/>
          <w:color w:val="000000" w:themeColor="text1"/>
          <w:sz w:val="28"/>
          <w:szCs w:val="28"/>
          <w:highlight w:val="none"/>
          <w14:textFill>
            <w14:solidFill>
              <w14:schemeClr w14:val="tx1"/>
            </w14:solidFill>
          </w14:textFill>
        </w:rPr>
        <w:t>无条件接受集中采购机构或采购人及政府采购监管部门等对其中任何资料进行核实的要求。</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为了提高采购效率，节约社会交易成本与时间，已</w:t>
      </w:r>
      <w:r>
        <w:rPr>
          <w:rFonts w:hint="eastAsia" w:ascii="黑体" w:hAnsi="黑体" w:eastAsia="黑体" w:cs="黑体"/>
          <w:color w:val="000000" w:themeColor="text1"/>
          <w:sz w:val="28"/>
          <w:szCs w:val="28"/>
          <w:highlight w:val="none"/>
          <w:lang w:val="en-US" w:eastAsia="zh-CN"/>
          <w14:textFill>
            <w14:solidFill>
              <w14:schemeClr w14:val="tx1"/>
            </w14:solidFill>
          </w14:textFill>
        </w:rPr>
        <w:t>报名并获取了</w:t>
      </w:r>
      <w:r>
        <w:rPr>
          <w:rFonts w:hint="eastAsia" w:ascii="黑体" w:hAnsi="黑体" w:eastAsia="黑体" w:cs="黑体"/>
          <w:color w:val="000000" w:themeColor="text1"/>
          <w:sz w:val="28"/>
          <w:szCs w:val="28"/>
          <w:highlight w:val="none"/>
          <w14:textFill>
            <w14:solidFill>
              <w14:schemeClr w14:val="tx1"/>
            </w14:solidFill>
          </w14:textFill>
        </w:rPr>
        <w:t>采购文件而决定不参加本</w:t>
      </w:r>
      <w:r>
        <w:rPr>
          <w:rFonts w:hint="eastAsia" w:ascii="黑体" w:hAnsi="黑体" w:eastAsia="黑体" w:cs="黑体"/>
          <w:color w:val="000000" w:themeColor="text1"/>
          <w:sz w:val="28"/>
          <w:szCs w:val="28"/>
          <w:highlight w:val="none"/>
          <w:lang w:val="en-US" w:eastAsia="zh-CN"/>
          <w14:textFill>
            <w14:solidFill>
              <w14:schemeClr w14:val="tx1"/>
            </w14:solidFill>
          </w14:textFill>
        </w:rPr>
        <w:t>项目响应</w:t>
      </w:r>
      <w:r>
        <w:rPr>
          <w:rFonts w:hint="eastAsia" w:ascii="黑体" w:hAnsi="黑体" w:eastAsia="黑体" w:cs="黑体"/>
          <w:color w:val="000000" w:themeColor="text1"/>
          <w:sz w:val="28"/>
          <w:szCs w:val="28"/>
          <w:highlight w:val="none"/>
          <w14:textFill>
            <w14:solidFill>
              <w14:schemeClr w14:val="tx1"/>
            </w14:solidFill>
          </w14:textFill>
        </w:rPr>
        <w:t>的供应商，在</w:t>
      </w:r>
      <w:r>
        <w:rPr>
          <w:rFonts w:hint="eastAsia" w:ascii="黑体" w:hAnsi="黑体" w:eastAsia="黑体" w:cs="黑体"/>
          <w:color w:val="000000" w:themeColor="text1"/>
          <w:sz w:val="28"/>
          <w:szCs w:val="28"/>
          <w:highlight w:val="none"/>
          <w:lang w:val="en-US" w:eastAsia="zh-CN"/>
          <w14:textFill>
            <w14:solidFill>
              <w14:schemeClr w14:val="tx1"/>
            </w14:solidFill>
          </w14:textFill>
        </w:rPr>
        <w:t>响应</w:t>
      </w:r>
      <w:r>
        <w:rPr>
          <w:rFonts w:hint="eastAsia" w:ascii="黑体" w:hAnsi="黑体" w:eastAsia="黑体" w:cs="黑体"/>
          <w:color w:val="000000" w:themeColor="text1"/>
          <w:sz w:val="28"/>
          <w:szCs w:val="28"/>
          <w:highlight w:val="none"/>
          <w14:textFill>
            <w14:solidFill>
              <w14:schemeClr w14:val="tx1"/>
            </w14:solidFill>
          </w14:textFill>
        </w:rPr>
        <w:t>文件递交截止时间的</w:t>
      </w:r>
      <w:r>
        <w:rPr>
          <w:rFonts w:hint="eastAsia" w:ascii="黑体" w:hAnsi="黑体" w:eastAsia="黑体" w:cs="黑体"/>
          <w:color w:val="000000" w:themeColor="text1"/>
          <w:sz w:val="28"/>
          <w:szCs w:val="28"/>
          <w:highlight w:val="none"/>
          <w:lang w:eastAsia="zh-CN"/>
          <w14:textFill>
            <w14:solidFill>
              <w14:schemeClr w14:val="tx1"/>
            </w14:solidFill>
          </w14:textFill>
        </w:rPr>
        <w:t>前</w:t>
      </w:r>
      <w:r>
        <w:rPr>
          <w:rFonts w:hint="eastAsia" w:ascii="黑体" w:hAnsi="黑体" w:eastAsia="黑体" w:cs="黑体"/>
          <w:color w:val="000000" w:themeColor="text1"/>
          <w:sz w:val="28"/>
          <w:szCs w:val="28"/>
          <w:highlight w:val="none"/>
          <w:lang w:val="en-US" w:eastAsia="zh-CN"/>
          <w14:textFill>
            <w14:solidFill>
              <w14:schemeClr w14:val="tx1"/>
            </w14:solidFill>
          </w14:textFill>
        </w:rPr>
        <w:t>3</w:t>
      </w:r>
      <w:r>
        <w:rPr>
          <w:rFonts w:hint="eastAsia" w:ascii="黑体" w:hAnsi="黑体" w:eastAsia="黑体" w:cs="黑体"/>
          <w:color w:val="000000" w:themeColor="text1"/>
          <w:sz w:val="28"/>
          <w:szCs w:val="28"/>
          <w:highlight w:val="none"/>
          <w14:textFill>
            <w14:solidFill>
              <w14:schemeClr w14:val="tx1"/>
            </w14:solidFill>
          </w14:textFill>
        </w:rPr>
        <w:t>日，按《</w:t>
      </w:r>
      <w:r>
        <w:rPr>
          <w:rFonts w:hint="eastAsia" w:ascii="黑体" w:hAnsi="黑体" w:eastAsia="黑体" w:cs="黑体"/>
          <w:color w:val="000000" w:themeColor="text1"/>
          <w:sz w:val="28"/>
          <w:szCs w:val="28"/>
          <w:highlight w:val="none"/>
          <w:lang w:val="en-US" w:eastAsia="zh-CN"/>
          <w14:textFill>
            <w14:solidFill>
              <w14:schemeClr w14:val="tx1"/>
            </w14:solidFill>
          </w14:textFill>
        </w:rPr>
        <w:t>采购</w:t>
      </w:r>
      <w:r>
        <w:rPr>
          <w:rFonts w:hint="eastAsia" w:ascii="黑体" w:hAnsi="黑体" w:eastAsia="黑体" w:cs="黑体"/>
          <w:color w:val="000000" w:themeColor="text1"/>
          <w:sz w:val="28"/>
          <w:szCs w:val="28"/>
          <w:highlight w:val="none"/>
          <w14:textFill>
            <w14:solidFill>
              <w14:schemeClr w14:val="tx1"/>
            </w14:solidFill>
          </w14:textFill>
        </w:rPr>
        <w:t>邀请函》中的联系方式，以</w:t>
      </w:r>
      <w:r>
        <w:rPr>
          <w:rFonts w:hint="eastAsia" w:ascii="黑体" w:hAnsi="黑体" w:eastAsia="黑体" w:cs="黑体"/>
          <w:color w:val="000000" w:themeColor="text1"/>
          <w:sz w:val="28"/>
          <w:szCs w:val="28"/>
          <w:highlight w:val="none"/>
          <w:lang w:val="en-US" w:eastAsia="zh-CN"/>
          <w14:textFill>
            <w14:solidFill>
              <w14:schemeClr w14:val="tx1"/>
            </w14:solidFill>
          </w14:textFill>
        </w:rPr>
        <w:t>电子邮件</w:t>
      </w:r>
      <w:r>
        <w:rPr>
          <w:rFonts w:hint="eastAsia" w:ascii="黑体" w:hAnsi="黑体" w:eastAsia="黑体" w:cs="黑体"/>
          <w:color w:val="000000" w:themeColor="text1"/>
          <w:sz w:val="28"/>
          <w:szCs w:val="28"/>
          <w:highlight w:val="none"/>
          <w14:textFill>
            <w14:solidFill>
              <w14:schemeClr w14:val="tx1"/>
            </w14:solidFill>
          </w14:textFill>
        </w:rPr>
        <w:t>形式告知</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我院指定联系人（否则影响到供应商今后参加我院采购项目的评价）</w:t>
      </w:r>
      <w:r>
        <w:rPr>
          <w:rFonts w:hint="eastAsia" w:ascii="黑体" w:hAnsi="黑体" w:eastAsia="黑体" w:cs="黑体"/>
          <w:color w:val="000000" w:themeColor="text1"/>
          <w:sz w:val="28"/>
          <w:szCs w:val="28"/>
          <w:highlight w:val="none"/>
          <w14:textFill>
            <w14:solidFill>
              <w14:schemeClr w14:val="tx1"/>
            </w14:solidFill>
          </w14:textFill>
        </w:rPr>
        <w:t>。对您的支持与配合，谨此致谢。</w:t>
      </w:r>
    </w:p>
    <w:p>
      <w:pPr>
        <w:pStyle w:val="26"/>
        <w:numPr>
          <w:ilvl w:val="0"/>
          <w:numId w:val="12"/>
        </w:numPr>
        <w:spacing w:line="360" w:lineRule="auto"/>
        <w:ind w:left="0" w:leftChars="0" w:firstLine="560" w:firstLineChars="200"/>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因场地有限，</w:t>
      </w:r>
      <w:r>
        <w:rPr>
          <w:rFonts w:hint="eastAsia" w:ascii="黑体" w:hAnsi="黑体" w:eastAsia="黑体" w:cs="黑体"/>
          <w:color w:val="000000" w:themeColor="text1"/>
          <w:sz w:val="28"/>
          <w:szCs w:val="28"/>
          <w:highlight w:val="none"/>
          <w:lang w:val="en-US" w:eastAsia="zh-CN"/>
          <w14:textFill>
            <w14:solidFill>
              <w14:schemeClr w14:val="tx1"/>
            </w14:solidFill>
          </w14:textFill>
        </w:rPr>
        <w:t>我院</w:t>
      </w:r>
      <w:r>
        <w:rPr>
          <w:rFonts w:hint="eastAsia" w:ascii="黑体" w:hAnsi="黑体" w:eastAsia="黑体" w:cs="黑体"/>
          <w:color w:val="000000" w:themeColor="text1"/>
          <w:sz w:val="28"/>
          <w:szCs w:val="28"/>
          <w:highlight w:val="none"/>
          <w14:textFill>
            <w14:solidFill>
              <w14:schemeClr w14:val="tx1"/>
            </w14:solidFill>
          </w14:textFill>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Style w:val="26"/>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right="0" w:rightChars="0"/>
        <w:rPr>
          <w:rFonts w:hint="eastAsia" w:ascii="宋体" w:hAnsi="宋体" w:cs="宋体"/>
          <w:color w:val="000000" w:themeColor="text1"/>
          <w:sz w:val="32"/>
          <w:szCs w:val="32"/>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14:textFill>
            <w14:solidFill>
              <w14:schemeClr w14:val="tx1"/>
            </w14:solidFill>
          </w14:textFill>
        </w:rPr>
        <w:t>中山大学</w:t>
      </w:r>
      <w:r>
        <w:rPr>
          <w:rFonts w:hint="eastAsia" w:ascii="宋体" w:hAnsi="宋体"/>
          <w:b/>
          <w:color w:val="000000" w:themeColor="text1"/>
          <w:sz w:val="52"/>
          <w:szCs w:val="32"/>
          <w:highlight w:val="none"/>
          <w:lang w:val="en-US" w:eastAsia="zh-CN"/>
          <w14:textFill>
            <w14:solidFill>
              <w14:schemeClr w14:val="tx1"/>
            </w14:solidFill>
          </w14:textFill>
        </w:rPr>
        <w:t>孙逸仙纪念</w:t>
      </w:r>
      <w:r>
        <w:rPr>
          <w:rFonts w:hint="eastAsia" w:ascii="宋体" w:hAnsi="宋体"/>
          <w:b/>
          <w:color w:val="000000" w:themeColor="text1"/>
          <w:sz w:val="52"/>
          <w:szCs w:val="32"/>
          <w:highlight w:val="none"/>
          <w14:textFill>
            <w14:solidFill>
              <w14:schemeClr w14:val="tx1"/>
            </w14:solidFill>
          </w14:textFill>
        </w:rPr>
        <w:t>医院</w:t>
      </w: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u w:val="single"/>
          <w14:textFill>
            <w14:solidFill>
              <w14:schemeClr w14:val="tx1"/>
            </w14:solidFill>
          </w14:textFill>
        </w:rPr>
        <w:t xml:space="preserve">             </w:t>
      </w:r>
      <w:r>
        <w:rPr>
          <w:rFonts w:hint="eastAsia" w:ascii="宋体" w:hAnsi="宋体"/>
          <w:b/>
          <w:color w:val="000000" w:themeColor="text1"/>
          <w:sz w:val="52"/>
          <w:szCs w:val="32"/>
          <w:highlight w:val="none"/>
          <w14:textFill>
            <w14:solidFill>
              <w14:schemeClr w14:val="tx1"/>
            </w14:solidFill>
          </w14:textFill>
        </w:rPr>
        <w:t>项目</w:t>
      </w:r>
    </w:p>
    <w:p>
      <w:pPr>
        <w:spacing w:line="360" w:lineRule="auto"/>
        <w:jc w:val="center"/>
        <w:rPr>
          <w:rFonts w:ascii="宋体" w:hAnsi="宋体"/>
          <w:b/>
          <w:color w:val="000000" w:themeColor="text1"/>
          <w:sz w:val="52"/>
          <w:szCs w:val="32"/>
          <w:highlight w:val="none"/>
          <w14:textFill>
            <w14:solidFill>
              <w14:schemeClr w14:val="tx1"/>
            </w14:solidFill>
          </w14:textFill>
        </w:rPr>
      </w:pPr>
      <w:r>
        <w:rPr>
          <w:rFonts w:hint="eastAsia" w:ascii="宋体" w:hAnsi="宋体"/>
          <w:b/>
          <w:color w:val="000000" w:themeColor="text1"/>
          <w:sz w:val="52"/>
          <w:szCs w:val="32"/>
          <w:highlight w:val="none"/>
          <w:lang w:val="en-US" w:eastAsia="zh-CN"/>
          <w14:textFill>
            <w14:solidFill>
              <w14:schemeClr w14:val="tx1"/>
            </w14:solidFill>
          </w14:textFill>
        </w:rPr>
        <w:t>响</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应</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文</w:t>
      </w:r>
      <w:r>
        <w:rPr>
          <w:rFonts w:hint="eastAsia" w:ascii="宋体" w:hAnsi="宋体"/>
          <w:b/>
          <w:color w:val="000000" w:themeColor="text1"/>
          <w:sz w:val="52"/>
          <w:szCs w:val="32"/>
          <w:highlight w:val="none"/>
          <w14:textFill>
            <w14:solidFill>
              <w14:schemeClr w14:val="tx1"/>
            </w14:solidFill>
          </w14:textFill>
        </w:rPr>
        <w:t xml:space="preserve"> </w:t>
      </w:r>
      <w:r>
        <w:rPr>
          <w:rFonts w:hint="eastAsia" w:ascii="宋体" w:hAnsi="宋体"/>
          <w:b/>
          <w:color w:val="000000" w:themeColor="text1"/>
          <w:sz w:val="52"/>
          <w:szCs w:val="32"/>
          <w:highlight w:val="none"/>
          <w:lang w:val="en-US" w:eastAsia="zh-CN"/>
          <w14:textFill>
            <w14:solidFill>
              <w14:schemeClr w14:val="tx1"/>
            </w14:solidFill>
          </w14:textFill>
        </w:rPr>
        <w:t>件</w:t>
      </w:r>
    </w:p>
    <w:p>
      <w:pPr>
        <w:pStyle w:val="12"/>
        <w:pageBreakBefore w:val="0"/>
        <w:kinsoku/>
        <w:wordWrap/>
        <w:overflowPunct/>
        <w:topLinePunct w:val="0"/>
        <w:bidi w:val="0"/>
        <w:spacing w:line="360" w:lineRule="auto"/>
        <w:ind w:left="0" w:leftChars="0" w:right="0" w:rightChars="0" w:firstLine="0" w:firstLineChars="0"/>
        <w:jc w:val="center"/>
        <w:rPr>
          <w:rFonts w:hint="default" w:hAnsi="宋体" w:eastAsia="宋体" w:cs="宋体"/>
          <w:b/>
          <w:color w:val="000000" w:themeColor="text1"/>
          <w:sz w:val="32"/>
          <w:szCs w:val="32"/>
          <w:highlight w:val="none"/>
          <w:lang w:val="en-US" w:eastAsia="zh-CN"/>
          <w14:textFill>
            <w14:solidFill>
              <w14:schemeClr w14:val="tx1"/>
            </w14:solidFill>
          </w14:textFill>
        </w:rPr>
      </w:pPr>
      <w:r>
        <w:rPr>
          <w:rFonts w:hint="eastAsia" w:hAnsi="宋体" w:cs="宋体"/>
          <w:b/>
          <w:color w:val="000000" w:themeColor="text1"/>
          <w:sz w:val="32"/>
          <w:szCs w:val="32"/>
          <w:highlight w:val="none"/>
          <w:lang w:val="en-US" w:eastAsia="zh-CN"/>
          <w14:textFill>
            <w14:solidFill>
              <w14:schemeClr w14:val="tx1"/>
            </w14:solidFill>
          </w14:textFill>
        </w:rPr>
        <w:t>(正本/副本）</w:t>
      </w: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themeColor="text1"/>
          <w:sz w:val="32"/>
          <w:szCs w:val="32"/>
          <w:highlight w:val="none"/>
          <w14:textFill>
            <w14:solidFill>
              <w14:schemeClr w14:val="tx1"/>
            </w14:solidFill>
          </w14:textFill>
        </w:rPr>
      </w:pPr>
    </w:p>
    <w:p>
      <w:pPr>
        <w:pStyle w:val="12"/>
        <w:pageBreakBefore w:val="0"/>
        <w:kinsoku/>
        <w:wordWrap/>
        <w:overflowPunct/>
        <w:topLinePunct w:val="0"/>
        <w:bidi w:val="0"/>
        <w:spacing w:line="360" w:lineRule="auto"/>
        <w:ind w:left="0" w:leftChars="0" w:right="0" w:rightChars="0" w:firstLine="1906" w:firstLineChars="678"/>
        <w:jc w:val="both"/>
        <w:rPr>
          <w:rFonts w:hint="default" w:hAnsi="宋体" w:cs="宋体"/>
          <w:b/>
          <w:color w:val="000000" w:themeColor="text1"/>
          <w:sz w:val="28"/>
          <w:szCs w:val="28"/>
          <w:highlight w:val="none"/>
          <w:u w:val="single"/>
          <w:lang w:val="en-US"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公司名称</w:t>
      </w:r>
      <w:r>
        <w:rPr>
          <w:rFonts w:hint="eastAsia" w:hAnsi="宋体" w:cs="宋体"/>
          <w:b/>
          <w:color w:val="000000" w:themeColor="text1"/>
          <w:sz w:val="22"/>
          <w:szCs w:val="22"/>
          <w:highlight w:val="none"/>
          <w14:textFill>
            <w14:solidFill>
              <w14:schemeClr w14:val="tx1"/>
            </w14:solidFill>
          </w14:textFill>
        </w:rPr>
        <w:t>（盖章）</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法定代表人或法定授权代表</w:t>
      </w:r>
      <w:r>
        <w:rPr>
          <w:rFonts w:hint="eastAsia" w:hAnsi="宋体" w:cs="宋体"/>
          <w:b/>
          <w:color w:val="000000" w:themeColor="text1"/>
          <w:sz w:val="22"/>
          <w:szCs w:val="22"/>
          <w:highlight w:val="none"/>
          <w14:textFill>
            <w14:solidFill>
              <w14:schemeClr w14:val="tx1"/>
            </w14:solidFill>
          </w14:textFill>
        </w:rPr>
        <w:t>（签字）</w:t>
      </w:r>
      <w:r>
        <w:rPr>
          <w:rFonts w:hint="eastAsia" w:hAnsi="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hAnsi="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联系方式：</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12"/>
        <w:pageBreakBefore w:val="0"/>
        <w:kinsoku/>
        <w:wordWrap/>
        <w:overflowPunct/>
        <w:topLinePunct w:val="0"/>
        <w:bidi w:val="0"/>
        <w:spacing w:line="360" w:lineRule="auto"/>
        <w:ind w:left="0" w:leftChars="0" w:right="0" w:rightChars="0" w:firstLine="1906" w:firstLineChars="678"/>
        <w:jc w:val="both"/>
        <w:rPr>
          <w:rFonts w:hint="eastAsia" w:cs="宋体"/>
          <w:b/>
          <w:color w:val="000000" w:themeColor="text1"/>
          <w:sz w:val="32"/>
          <w:szCs w:val="32"/>
          <w:highlight w:val="none"/>
          <w:lang w:eastAsia="zh-CN"/>
          <w14:textFill>
            <w14:solidFill>
              <w14:schemeClr w14:val="tx1"/>
            </w14:solidFill>
          </w14:textFill>
        </w:rPr>
      </w:pPr>
      <w:r>
        <w:rPr>
          <w:rFonts w:hint="eastAsia" w:hAnsi="宋体" w:cs="宋体"/>
          <w:b/>
          <w:color w:val="000000" w:themeColor="text1"/>
          <w:sz w:val="28"/>
          <w:szCs w:val="28"/>
          <w:highlight w:val="none"/>
          <w14:textFill>
            <w14:solidFill>
              <w14:schemeClr w14:val="tx1"/>
            </w14:solidFill>
          </w14:textFill>
        </w:rPr>
        <w:t>日    期：</w:t>
      </w:r>
      <w:r>
        <w:rPr>
          <w:rFonts w:hint="eastAsia" w:hAnsi="宋体" w:cs="宋体"/>
          <w:b/>
          <w:color w:val="000000" w:themeColor="text1"/>
          <w:sz w:val="28"/>
          <w:szCs w:val="28"/>
          <w:highlight w:val="none"/>
          <w:u w:val="single"/>
          <w:lang w:val="en-US" w:eastAsia="zh-CN"/>
          <w14:textFill>
            <w14:solidFill>
              <w14:schemeClr w14:val="tx1"/>
            </w14:solidFill>
          </w14:textFill>
        </w:rPr>
        <w:t xml:space="preserve">                                 </w:t>
      </w:r>
    </w:p>
    <w:p>
      <w:pPr>
        <w:pStyle w:val="3"/>
        <w:pageBreakBefore/>
        <w:jc w:val="center"/>
        <w:rPr>
          <w:rFonts w:ascii="Calibri" w:hAnsi="Calibri" w:eastAsia="宋体" w:cs="宋体"/>
          <w:color w:val="000000" w:themeColor="text1"/>
          <w:sz w:val="24"/>
          <w:highlight w:val="none"/>
          <w14:textFill>
            <w14:solidFill>
              <w14:schemeClr w14:val="tx1"/>
            </w14:solidFill>
          </w14:textFill>
        </w:rPr>
      </w:pPr>
      <w:bookmarkStart w:id="20" w:name="_Toc97049462"/>
      <w:bookmarkStart w:id="21" w:name="_Toc97049463"/>
      <w:r>
        <w:rPr>
          <w:rFonts w:hint="eastAsia" w:ascii="黑体" w:hAnsi="黑体" w:eastAsia="黑体" w:cs="黑体"/>
          <w:color w:val="000000" w:themeColor="text1"/>
          <w:sz w:val="36"/>
          <w:szCs w:val="36"/>
          <w:highlight w:val="none"/>
          <w:lang w:val="en-US" w:eastAsia="zh-CN"/>
          <w14:textFill>
            <w14:solidFill>
              <w14:schemeClr w14:val="tx1"/>
            </w14:solidFill>
          </w14:textFill>
        </w:rPr>
        <w:t>响应</w:t>
      </w:r>
      <w:r>
        <w:rPr>
          <w:rFonts w:hint="eastAsia" w:ascii="黑体" w:hAnsi="黑体" w:eastAsia="黑体" w:cs="黑体"/>
          <w:color w:val="000000" w:themeColor="text1"/>
          <w:sz w:val="36"/>
          <w:szCs w:val="36"/>
          <w:highlight w:val="none"/>
          <w14:textFill>
            <w14:solidFill>
              <w14:schemeClr w14:val="tx1"/>
            </w14:solidFill>
          </w14:textFill>
        </w:rPr>
        <w:t>文件目录</w:t>
      </w:r>
      <w:bookmarkEnd w:id="20"/>
      <w:r>
        <w:rPr>
          <w:rFonts w:ascii="宋体" w:hAnsi="宋体"/>
          <w:color w:val="000000" w:themeColor="text1"/>
          <w:sz w:val="24"/>
          <w:highlight w:val="none"/>
          <w14:textFill>
            <w14:solidFill>
              <w14:schemeClr w14:val="tx1"/>
            </w14:solidFill>
          </w14:textFill>
        </w:rPr>
        <w:fldChar w:fldCharType="begin"/>
      </w:r>
      <w:r>
        <w:rPr>
          <w:rFonts w:ascii="宋体" w:hAnsi="宋体"/>
          <w:color w:val="000000" w:themeColor="text1"/>
          <w:sz w:val="24"/>
          <w:highlight w:val="none"/>
          <w14:textFill>
            <w14:solidFill>
              <w14:schemeClr w14:val="tx1"/>
            </w14:solidFill>
          </w14:textFill>
        </w:rPr>
        <w:instrText xml:space="preserve"> TOC \o "1-3" \h \z \u </w:instrText>
      </w:r>
      <w:r>
        <w:rPr>
          <w:rFonts w:ascii="宋体" w:hAnsi="宋体"/>
          <w:color w:val="000000" w:themeColor="text1"/>
          <w:sz w:val="24"/>
          <w:highlight w:val="none"/>
          <w14:textFill>
            <w14:solidFill>
              <w14:schemeClr w14:val="tx1"/>
            </w14:solidFill>
          </w14:textFill>
        </w:rPr>
        <w:fldChar w:fldCharType="separate"/>
      </w:r>
    </w:p>
    <w:p>
      <w:pPr>
        <w:keepNext w:val="0"/>
        <w:keepLines w:val="0"/>
        <w:widowControl/>
        <w:suppressLineNumbers w:val="0"/>
        <w:jc w:val="left"/>
        <w:rPr>
          <w:rFonts w:hint="eastAsia"/>
          <w:color w:val="000000" w:themeColor="text1"/>
          <w:highlight w:val="none"/>
          <w14:textFill>
            <w14:solidFill>
              <w14:schemeClr w14:val="tx1"/>
            </w14:solidFill>
          </w14:textFill>
        </w:rPr>
      </w:pPr>
    </w:p>
    <w:p>
      <w:pPr>
        <w:shd w:val="clear" w:color="auto" w:fill="FFFFFF"/>
        <w:spacing w:line="360" w:lineRule="auto"/>
        <w:rPr>
          <w:rFonts w:hint="default" w:ascii="宋体" w:hAnsi="宋体" w:cs="宋体"/>
          <w:color w:val="000000" w:themeColor="text1"/>
          <w:sz w:val="24"/>
          <w:szCs w:val="36"/>
          <w:highlight w:val="none"/>
          <w:lang w:val="en-US"/>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 xml:space="preserve">一、  </w:t>
      </w:r>
      <w:r>
        <w:rPr>
          <w:rFonts w:hint="eastAsia" w:ascii="宋体" w:hAnsi="宋体" w:cs="宋体"/>
          <w:color w:val="000000" w:themeColor="text1"/>
          <w:sz w:val="24"/>
          <w:szCs w:val="36"/>
          <w:highlight w:val="none"/>
          <w:lang w:val="en-US" w:eastAsia="zh-CN"/>
          <w14:textFill>
            <w14:solidFill>
              <w14:schemeClr w14:val="tx1"/>
            </w14:solidFill>
          </w14:textFill>
        </w:rPr>
        <w:t>报价………………………………………………………………………第（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（一）报价一览表………………………………………………………………第（  ）页</w:t>
      </w:r>
    </w:p>
    <w:p>
      <w:pPr>
        <w:shd w:val="clear" w:color="auto" w:fill="FFFFFF"/>
        <w:spacing w:line="360" w:lineRule="auto"/>
        <w:rPr>
          <w:rFonts w:hint="eastAsia" w:ascii="宋体" w:hAnsi="宋体" w:cs="宋体"/>
          <w:color w:val="000000" w:themeColor="text1"/>
          <w:sz w:val="24"/>
          <w:szCs w:val="36"/>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"http://192.168.70.199/seeyon/office/cache/20190929/-1981683210483646217/-1981683210483646217.html?rnd=94104.10036287415" </w:instrText>
      </w:r>
      <w:r>
        <w:rPr>
          <w:color w:val="000000" w:themeColor="text1"/>
          <w:highlight w:val="none"/>
          <w14:textFill>
            <w14:solidFill>
              <w14:schemeClr w14:val="tx1"/>
            </w14:solidFill>
          </w14:textFill>
        </w:rPr>
        <w:fldChar w:fldCharType="separate"/>
      </w:r>
      <w:r>
        <w:rPr>
          <w:rFonts w:hint="eastAsia" w:cs="宋体"/>
          <w:color w:val="000000" w:themeColor="text1"/>
          <w:szCs w:val="36"/>
          <w:highlight w:val="none"/>
          <w14:textFill>
            <w14:solidFill>
              <w14:schemeClr w14:val="tx1"/>
            </w14:solidFill>
          </w14:textFill>
        </w:rPr>
        <w:t xml:space="preserve">二、  </w:t>
      </w:r>
      <w:r>
        <w:rPr>
          <w:rFonts w:hint="eastAsia" w:cs="宋体"/>
          <w:color w:val="000000" w:themeColor="text1"/>
          <w:szCs w:val="36"/>
          <w:highlight w:val="none"/>
          <w14:textFill>
            <w14:solidFill>
              <w14:schemeClr w14:val="tx1"/>
            </w14:solidFill>
          </w14:textFill>
        </w:rPr>
        <w:fldChar w:fldCharType="end"/>
      </w:r>
      <w:r>
        <w:rPr>
          <w:rFonts w:cs="宋体"/>
          <w:color w:val="000000" w:themeColor="text1"/>
          <w:szCs w:val="36"/>
          <w:highlight w:val="none"/>
          <w14:textFill>
            <w14:solidFill>
              <w14:schemeClr w14:val="tx1"/>
            </w14:solidFill>
          </w14:textFill>
        </w:rPr>
        <w:t xml:space="preserve"> </w:t>
      </w:r>
      <w:r>
        <w:rPr>
          <w:rFonts w:hint="eastAsia" w:ascii="宋体" w:hAnsi="宋体" w:cs="宋体"/>
          <w:color w:val="000000" w:themeColor="text1"/>
          <w:sz w:val="24"/>
          <w:szCs w:val="36"/>
          <w:highlight w:val="none"/>
          <w14:textFill>
            <w14:solidFill>
              <w14:schemeClr w14:val="tx1"/>
            </w14:solidFill>
          </w14:textFill>
        </w:rPr>
        <w:t>资格</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（一）资格自查表………………………………………………………………第（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（二）资格审查证明资料………………………………………………………第（  ）页</w:t>
      </w:r>
    </w:p>
    <w:p>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三、  符合性</w:t>
      </w:r>
      <w:r>
        <w:rPr>
          <w:rFonts w:hint="eastAsia" w:ascii="宋体" w:hAnsi="宋体" w:cs="宋体"/>
          <w:color w:val="000000" w:themeColor="text1"/>
          <w:sz w:val="24"/>
          <w:szCs w:val="36"/>
          <w:highlight w:val="none"/>
          <w:lang w:val="en-US" w:eastAsia="zh-CN"/>
          <w14:textFill>
            <w14:solidFill>
              <w14:schemeClr w14:val="tx1"/>
            </w14:solidFill>
          </w14:textFill>
        </w:rPr>
        <w:t>审查………………………………………………………………第（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（一）符合性自查表……………………………………………………………第（  ）页</w:t>
      </w:r>
    </w:p>
    <w:p>
      <w:pPr>
        <w:pStyle w:val="26"/>
        <w:spacing w:line="360" w:lineRule="auto"/>
        <w:ind w:left="0" w:leftChars="0" w:firstLine="0" w:firstLineChars="0"/>
        <w:rPr>
          <w:rFonts w:ascii="宋体" w:hAnsi="宋体" w:cs="宋体"/>
          <w:color w:val="000000" w:themeColor="text1"/>
          <w:sz w:val="24"/>
          <w:szCs w:val="36"/>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（二）符合性审查证明资料……………………………………………………第（  ）页</w:t>
      </w:r>
    </w:p>
    <w:p>
      <w:pPr>
        <w:shd w:val="clear" w:color="auto" w:fill="FFFFFF"/>
        <w:spacing w:line="360" w:lineRule="auto"/>
        <w:rPr>
          <w:rFonts w:hint="eastAsia" w:ascii="宋体" w:hAnsi="宋体" w:eastAsia="宋体" w:cs="宋体"/>
          <w:color w:val="000000" w:themeColor="text1"/>
          <w:sz w:val="24"/>
          <w:szCs w:val="36"/>
          <w:highlight w:val="none"/>
          <w:lang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四、  商务</w:t>
      </w:r>
      <w:r>
        <w:rPr>
          <w:rFonts w:hint="eastAsia" w:ascii="宋体" w:hAnsi="宋体" w:cs="宋体"/>
          <w:color w:val="000000" w:themeColor="text1"/>
          <w:sz w:val="24"/>
          <w:szCs w:val="36"/>
          <w:highlight w:val="none"/>
          <w:lang w:val="en-US" w:eastAsia="zh-CN"/>
          <w14:textFill>
            <w14:solidFill>
              <w14:schemeClr w14:val="tx1"/>
            </w14:solidFill>
          </w14:textFill>
        </w:rPr>
        <w:t>评审…………………………………………………………………第（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w:t>
      </w:r>
      <w:r>
        <w:rPr>
          <w:rFonts w:hint="eastAsia" w:ascii="宋体" w:hAnsi="宋体" w:cs="宋体"/>
          <w:color w:val="000000" w:themeColor="text1"/>
          <w:sz w:val="24"/>
          <w:szCs w:val="36"/>
          <w:highlight w:val="none"/>
          <w14:textFill>
            <w14:solidFill>
              <w14:schemeClr w14:val="tx1"/>
            </w14:solidFill>
          </w14:textFill>
        </w:rPr>
        <w:t>商务</w:t>
      </w:r>
      <w:r>
        <w:rPr>
          <w:rFonts w:hint="eastAsia" w:ascii="宋体" w:hAnsi="宋体" w:cs="宋体"/>
          <w:color w:val="000000" w:themeColor="text1"/>
          <w:sz w:val="24"/>
          <w:szCs w:val="36"/>
          <w:highlight w:val="none"/>
          <w:lang w:val="en-US" w:eastAsia="zh-CN"/>
          <w14:textFill>
            <w14:solidFill>
              <w14:schemeClr w14:val="tx1"/>
            </w14:solidFill>
          </w14:textFill>
        </w:rPr>
        <w:t>评审自查表…………………………………………………………第（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w:t>
      </w:r>
      <w:r>
        <w:rPr>
          <w:rFonts w:hint="eastAsia" w:ascii="宋体" w:hAnsi="宋体" w:cs="宋体"/>
          <w:color w:val="000000" w:themeColor="text1"/>
          <w:sz w:val="24"/>
          <w:szCs w:val="36"/>
          <w:highlight w:val="none"/>
          <w14:textFill>
            <w14:solidFill>
              <w14:schemeClr w14:val="tx1"/>
            </w14:solidFill>
          </w14:textFill>
        </w:rPr>
        <w:t>商务</w:t>
      </w:r>
      <w:r>
        <w:rPr>
          <w:rFonts w:hint="eastAsia" w:ascii="宋体" w:hAnsi="宋体" w:cs="宋体"/>
          <w:color w:val="000000" w:themeColor="text1"/>
          <w:sz w:val="24"/>
          <w:szCs w:val="36"/>
          <w:highlight w:val="none"/>
          <w:lang w:val="en-US" w:eastAsia="zh-CN"/>
          <w14:textFill>
            <w14:solidFill>
              <w14:schemeClr w14:val="tx1"/>
            </w14:solidFill>
          </w14:textFill>
        </w:rPr>
        <w:t>评审证明资料………………………………………………………第（  ）页</w:t>
      </w:r>
    </w:p>
    <w:p>
      <w:pPr>
        <w:shd w:val="clear" w:color="auto" w:fill="FFFFFF"/>
        <w:spacing w:line="360" w:lineRule="auto"/>
        <w:rPr>
          <w:rFonts w:hint="eastAsia" w:ascii="宋体" w:hAnsi="宋体" w:eastAsia="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14:textFill>
            <w14:solidFill>
              <w14:schemeClr w14:val="tx1"/>
            </w14:solidFill>
          </w14:textFill>
        </w:rPr>
        <w:t>五、  技术</w:t>
      </w:r>
      <w:r>
        <w:rPr>
          <w:rFonts w:hint="eastAsia" w:ascii="宋体" w:hAnsi="宋体" w:cs="宋体"/>
          <w:color w:val="000000" w:themeColor="text1"/>
          <w:sz w:val="24"/>
          <w:szCs w:val="36"/>
          <w:highlight w:val="none"/>
          <w:lang w:val="en-US" w:eastAsia="zh-CN"/>
          <w14:textFill>
            <w14:solidFill>
              <w14:schemeClr w14:val="tx1"/>
            </w14:solidFill>
          </w14:textFill>
        </w:rPr>
        <w:t>评审…………………………………………………………………第（  ）页</w:t>
      </w:r>
    </w:p>
    <w:p>
      <w:pPr>
        <w:pStyle w:val="26"/>
        <w:spacing w:line="360" w:lineRule="auto"/>
        <w:ind w:left="0" w:leftChars="0" w:firstLine="0" w:firstLineChars="0"/>
        <w:rPr>
          <w:rFonts w:hint="eastAsia" w:ascii="宋体" w:hAnsi="宋体" w:cs="宋体"/>
          <w:color w:val="000000" w:themeColor="text1"/>
          <w:sz w:val="24"/>
          <w:szCs w:val="36"/>
          <w:highlight w:val="none"/>
          <w:lang w:val="en-US" w:eastAsia="zh-CN"/>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（一）技术评审自查表…………………………………………………………第（  ）页</w:t>
      </w:r>
    </w:p>
    <w:p>
      <w:pPr>
        <w:pStyle w:val="26"/>
        <w:spacing w:line="360" w:lineRule="auto"/>
        <w:ind w:left="0" w:leftChars="0" w:firstLine="0" w:firstLineChars="0"/>
        <w:rPr>
          <w:color w:val="000000" w:themeColor="text1"/>
          <w:highlight w:val="none"/>
          <w14:textFill>
            <w14:solidFill>
              <w14:schemeClr w14:val="tx1"/>
            </w14:solidFill>
          </w14:textFill>
        </w:rPr>
      </w:pPr>
      <w:r>
        <w:rPr>
          <w:rFonts w:hint="eastAsia" w:ascii="宋体" w:hAnsi="宋体" w:cs="宋体"/>
          <w:color w:val="000000" w:themeColor="text1"/>
          <w:sz w:val="24"/>
          <w:szCs w:val="36"/>
          <w:highlight w:val="none"/>
          <w:lang w:val="en-US" w:eastAsia="zh-CN"/>
          <w14:textFill>
            <w14:solidFill>
              <w14:schemeClr w14:val="tx1"/>
            </w14:solidFill>
          </w14:textFill>
        </w:rPr>
        <w:t>（二）技术评审证明资料………………………………………………………第（  ）页</w:t>
      </w:r>
    </w:p>
    <w:p>
      <w:pPr>
        <w:shd w:val="clear" w:color="auto" w:fill="FFFFFF"/>
        <w:spacing w:line="360" w:lineRule="auto"/>
        <w:rPr>
          <w:rFonts w:ascii="宋体" w:hAnsi="宋体" w:cs="宋体"/>
          <w:color w:val="000000" w:themeColor="text1"/>
          <w:sz w:val="24"/>
          <w:szCs w:val="36"/>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p>
    <w:p>
      <w:pPr>
        <w:pStyle w:val="26"/>
        <w:ind w:firstLine="400"/>
        <w:rPr>
          <w:rFonts w:hint="eastAsia" w:ascii="宋体" w:hAnsi="宋体" w:eastAsia="宋体" w:cs="宋体"/>
          <w:color w:val="000000" w:themeColor="text1"/>
          <w:sz w:val="24"/>
          <w:szCs w:val="24"/>
          <w:highlight w:val="none"/>
          <w14:textFill>
            <w14:solidFill>
              <w14:schemeClr w14:val="tx1"/>
            </w14:solidFill>
          </w14:textFill>
        </w:rPr>
      </w:pP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特别提示与要求：</w:t>
      </w:r>
    </w:p>
    <w:p>
      <w:pPr>
        <w:pStyle w:val="26"/>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请</w:t>
      </w:r>
      <w:r>
        <w:rPr>
          <w:rFonts w:hint="eastAsia" w:ascii="宋体" w:hAnsi="宋体" w:eastAsia="宋体" w:cs="宋体"/>
          <w:color w:val="000000" w:themeColor="text1"/>
          <w:sz w:val="24"/>
          <w:szCs w:val="24"/>
          <w:highlight w:val="none"/>
          <w:u w:val="single"/>
          <w14:textFill>
            <w14:solidFill>
              <w14:schemeClr w14:val="tx1"/>
            </w14:solidFill>
          </w14:textFill>
        </w:rPr>
        <w:t>响应人</w:t>
      </w:r>
      <w:r>
        <w:rPr>
          <w:rFonts w:hint="eastAsia" w:ascii="宋体" w:hAnsi="宋体" w:eastAsia="宋体" w:cs="宋体"/>
          <w:color w:val="000000" w:themeColor="text1"/>
          <w:sz w:val="24"/>
          <w:szCs w:val="24"/>
          <w:highlight w:val="none"/>
          <w:lang w:eastAsia="zh-CN"/>
          <w14:textFill>
            <w14:solidFill>
              <w14:schemeClr w14:val="tx1"/>
            </w14:solidFill>
          </w14:textFill>
        </w:rPr>
        <w:t>按照以下要求的格式、内容、顺序制作</w:t>
      </w:r>
      <w:r>
        <w:rPr>
          <w:rFonts w:hint="eastAsia" w:ascii="宋体" w:hAnsi="宋体" w:eastAsia="宋体" w:cs="宋体"/>
          <w:color w:val="000000" w:themeColor="text1"/>
          <w:sz w:val="24"/>
          <w:szCs w:val="24"/>
          <w:highlight w:val="none"/>
          <w:u w:val="single"/>
          <w14:textFill>
            <w14:solidFill>
              <w14:schemeClr w14:val="tx1"/>
            </w14:solidFill>
          </w14:textFill>
        </w:rPr>
        <w:t>响应文件</w:t>
      </w:r>
      <w:r>
        <w:rPr>
          <w:rFonts w:hint="eastAsia" w:ascii="宋体" w:hAnsi="宋体" w:eastAsia="宋体" w:cs="宋体"/>
          <w:color w:val="000000" w:themeColor="text1"/>
          <w:sz w:val="24"/>
          <w:szCs w:val="24"/>
          <w:highlight w:val="none"/>
          <w:lang w:eastAsia="zh-CN"/>
          <w14:textFill>
            <w14:solidFill>
              <w14:schemeClr w14:val="tx1"/>
            </w14:solidFill>
          </w14:textFill>
        </w:rPr>
        <w:t>，并请</w:t>
      </w:r>
      <w:r>
        <w:rPr>
          <w:rFonts w:hint="eastAsia" w:ascii="宋体" w:hAnsi="宋体" w:eastAsia="宋体" w:cs="宋体"/>
          <w:b/>
          <w:bCs/>
          <w:color w:val="000000" w:themeColor="text1"/>
          <w:sz w:val="24"/>
          <w:szCs w:val="24"/>
          <w:highlight w:val="none"/>
          <w:lang w:eastAsia="zh-CN"/>
          <w14:textFill>
            <w14:solidFill>
              <w14:schemeClr w14:val="tx1"/>
            </w14:solidFill>
          </w14:textFill>
        </w:rPr>
        <w:t>编制目录及页码</w:t>
      </w:r>
      <w:r>
        <w:rPr>
          <w:rFonts w:hint="eastAsia" w:ascii="宋体" w:hAnsi="宋体" w:eastAsia="宋体" w:cs="宋体"/>
          <w:color w:val="000000" w:themeColor="text1"/>
          <w:sz w:val="24"/>
          <w:szCs w:val="24"/>
          <w:highlight w:val="none"/>
          <w:lang w:eastAsia="zh-CN"/>
          <w14:textFill>
            <w14:solidFill>
              <w14:schemeClr w14:val="tx1"/>
            </w14:solidFill>
          </w14:textFill>
        </w:rPr>
        <w:t>，否则可能将影响对</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文件的评价。</w:t>
      </w:r>
    </w:p>
    <w:p>
      <w:pPr>
        <w:pStyle w:val="26"/>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响应人所递交的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所有</w:t>
      </w:r>
      <w:r>
        <w:rPr>
          <w:rFonts w:hint="eastAsia" w:ascii="宋体" w:hAnsi="宋体" w:eastAsia="宋体" w:cs="宋体"/>
          <w:b/>
          <w:bCs/>
          <w:color w:val="000000" w:themeColor="text1"/>
          <w:sz w:val="24"/>
          <w:szCs w:val="24"/>
          <w:highlight w:val="none"/>
          <w14:textFill>
            <w14:solidFill>
              <w14:schemeClr w14:val="tx1"/>
            </w14:solidFill>
          </w14:textFill>
        </w:rPr>
        <w:t>资料</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b/>
          <w:bCs/>
          <w:color w:val="000000" w:themeColor="text1"/>
          <w:sz w:val="24"/>
          <w:szCs w:val="24"/>
          <w:highlight w:val="none"/>
          <w14:textFill>
            <w14:solidFill>
              <w14:schemeClr w14:val="tx1"/>
            </w14:solidFill>
          </w14:textFill>
        </w:rPr>
        <w:t>加盖响应人公章。</w:t>
      </w:r>
    </w:p>
    <w:p>
      <w:pPr>
        <w:pStyle w:val="26"/>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36"/>
          <w:highlight w:val="none"/>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报价</w:t>
      </w:r>
      <w:r>
        <w:rPr>
          <w:rFonts w:hint="eastAsia" w:ascii="宋体" w:hAnsi="宋体" w:cs="宋体"/>
          <w:color w:val="000000" w:themeColor="text1"/>
          <w:sz w:val="24"/>
          <w:szCs w:val="36"/>
          <w:highlight w:val="none"/>
          <w14:textFill>
            <w14:solidFill>
              <w14:schemeClr w14:val="tx1"/>
            </w14:solidFill>
          </w14:textFill>
        </w:rPr>
        <w:t>一览表》应单独封装在</w:t>
      </w:r>
      <w:r>
        <w:rPr>
          <w:rFonts w:hint="eastAsia" w:ascii="宋体" w:hAnsi="宋体" w:cs="宋体"/>
          <w:color w:val="000000" w:themeColor="text1"/>
          <w:sz w:val="24"/>
          <w:szCs w:val="36"/>
          <w:highlight w:val="none"/>
          <w:lang w:val="en-US" w:eastAsia="zh-CN"/>
          <w14:textFill>
            <w14:solidFill>
              <w14:schemeClr w14:val="tx1"/>
            </w14:solidFill>
          </w14:textFill>
        </w:rPr>
        <w:t>报价</w:t>
      </w:r>
      <w:r>
        <w:rPr>
          <w:rFonts w:hint="eastAsia" w:ascii="宋体" w:hAnsi="宋体" w:cs="宋体"/>
          <w:color w:val="000000" w:themeColor="text1"/>
          <w:sz w:val="24"/>
          <w:szCs w:val="36"/>
          <w:highlight w:val="none"/>
          <w14:textFill>
            <w14:solidFill>
              <w14:schemeClr w14:val="tx1"/>
            </w14:solidFill>
          </w14:textFill>
        </w:rPr>
        <w:t>信封中</w:t>
      </w:r>
      <w:r>
        <w:rPr>
          <w:rFonts w:hint="eastAsia" w:ascii="宋体" w:hAnsi="宋体" w:cs="宋体"/>
          <w:color w:val="000000" w:themeColor="text1"/>
          <w:sz w:val="24"/>
          <w:szCs w:val="36"/>
          <w:highlight w:val="none"/>
          <w:lang w:eastAsia="zh-CN"/>
          <w14:textFill>
            <w14:solidFill>
              <w14:schemeClr w14:val="tx1"/>
            </w14:solidFill>
          </w14:textFill>
        </w:rPr>
        <w:t>，</w:t>
      </w:r>
      <w:r>
        <w:rPr>
          <w:rFonts w:hint="eastAsia" w:ascii="宋体" w:hAnsi="宋体" w:cs="宋体"/>
          <w:color w:val="000000" w:themeColor="text1"/>
          <w:sz w:val="24"/>
          <w:szCs w:val="36"/>
          <w:highlight w:val="none"/>
          <w:lang w:val="en-US" w:eastAsia="zh-CN"/>
          <w14:textFill>
            <w14:solidFill>
              <w14:schemeClr w14:val="tx1"/>
            </w14:solidFill>
          </w14:textFill>
        </w:rPr>
        <w:t>具体要求同“第三章响应须知”</w:t>
      </w:r>
      <w:r>
        <w:rPr>
          <w:rFonts w:hint="eastAsia" w:ascii="宋体" w:hAnsi="宋体" w:cs="宋体"/>
          <w:color w:val="000000" w:themeColor="text1"/>
          <w:sz w:val="24"/>
          <w:szCs w:val="36"/>
          <w:highlight w:val="none"/>
          <w14:textFill>
            <w14:solidFill>
              <w14:schemeClr w14:val="tx1"/>
            </w14:solidFill>
          </w14:textFill>
        </w:rPr>
        <w:t>。</w:t>
      </w:r>
    </w:p>
    <w:p>
      <w:pPr>
        <w:pStyle w:val="17"/>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before="240" w:line="360" w:lineRule="auto"/>
        <w:rPr>
          <w:rFonts w:ascii="宋体" w:hAnsi="宋体"/>
          <w:color w:val="000000" w:themeColor="text1"/>
          <w:sz w:val="24"/>
          <w:highlight w:val="none"/>
          <w14:textFill>
            <w14:solidFill>
              <w14:schemeClr w14:val="tx1"/>
            </w14:solidFill>
          </w14:textFill>
        </w:rPr>
      </w:pPr>
      <w:r>
        <w:rPr>
          <w:rFonts w:ascii="宋体" w:hAnsi="宋体"/>
          <w:b/>
          <w:bCs/>
          <w:color w:val="000000" w:themeColor="text1"/>
          <w:sz w:val="24"/>
          <w:highlight w:val="none"/>
          <w:lang w:val="zh-CN"/>
          <w14:textFill>
            <w14:solidFill>
              <w14:schemeClr w14:val="tx1"/>
            </w14:solidFill>
          </w14:textFill>
        </w:rPr>
        <w:fldChar w:fldCharType="end"/>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themeColor="text1"/>
          <w:sz w:val="21"/>
          <w:szCs w:val="28"/>
          <w:highlight w:val="none"/>
          <w:lang w:val="en-US" w:eastAsia="zh-CN"/>
          <w14:textFill>
            <w14:solidFill>
              <w14:schemeClr w14:val="tx1"/>
            </w14:solidFill>
          </w14:textFill>
        </w:rPr>
      </w:pPr>
    </w:p>
    <w:bookmarkEnd w:id="21"/>
    <w:p>
      <w:pPr>
        <w:pStyle w:val="3"/>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6"/>
          <w:szCs w:val="36"/>
          <w:highlight w:val="none"/>
          <w:lang w:val="en-US" w:eastAsia="zh-CN"/>
          <w14:textFill>
            <w14:solidFill>
              <w14:schemeClr w14:val="tx1"/>
            </w14:solidFill>
          </w14:textFill>
        </w:rPr>
        <w:t>一、</w:t>
      </w:r>
      <w:r>
        <w:rPr>
          <w:rFonts w:hint="eastAsia"/>
          <w:color w:val="000000" w:themeColor="text1"/>
          <w:sz w:val="36"/>
          <w:szCs w:val="36"/>
          <w:highlight w:val="none"/>
          <w:lang w:val="en-US" w:eastAsia="zh-CN"/>
          <w14:textFill>
            <w14:solidFill>
              <w14:schemeClr w14:val="tx1"/>
            </w14:solidFill>
          </w14:textFill>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b/>
          <w:bCs/>
          <w:color w:val="000000" w:themeColor="text1"/>
          <w:sz w:val="36"/>
          <w:szCs w:val="36"/>
          <w:highlight w:val="none"/>
          <w:lang w:eastAsia="zh-CN"/>
          <w14:textFill>
            <w14:solidFill>
              <w14:schemeClr w14:val="tx1"/>
            </w14:solidFill>
          </w14:textFill>
        </w:rPr>
      </w:pP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lang w:eastAsia="zh-CN"/>
          <w14:textFill>
            <w14:solidFill>
              <w14:schemeClr w14:val="tx1"/>
            </w14:solidFill>
          </w14:textFill>
        </w:rPr>
        <w:t>（</w:t>
      </w:r>
      <w:r>
        <w:rPr>
          <w:rFonts w:hint="eastAsia"/>
          <w:b/>
          <w:bCs/>
          <w:color w:val="000000" w:themeColor="text1"/>
          <w:sz w:val="36"/>
          <w:szCs w:val="36"/>
          <w:highlight w:val="none"/>
          <w:lang w:val="en-US" w:eastAsia="zh-CN"/>
          <w14:textFill>
            <w14:solidFill>
              <w14:schemeClr w14:val="tx1"/>
            </w14:solidFill>
          </w14:textFill>
        </w:rPr>
        <w:t>一</w:t>
      </w:r>
      <w:r>
        <w:rPr>
          <w:rFonts w:hint="eastAsia"/>
          <w:b/>
          <w:bCs/>
          <w:color w:val="000000" w:themeColor="text1"/>
          <w:sz w:val="36"/>
          <w:szCs w:val="36"/>
          <w:highlight w:val="none"/>
          <w:lang w:eastAsia="zh-CN"/>
          <w14:textFill>
            <w14:solidFill>
              <w14:schemeClr w14:val="tx1"/>
            </w14:solidFill>
          </w14:textFill>
        </w:rPr>
        <w:t>）报价一览表</w:t>
      </w:r>
    </w:p>
    <w:tbl>
      <w:tblPr>
        <w:tblStyle w:val="20"/>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响应</w:t>
            </w:r>
            <w:r>
              <w:rPr>
                <w:rFonts w:hint="eastAsia"/>
                <w:color w:val="000000" w:themeColor="text1"/>
                <w:sz w:val="24"/>
                <w:szCs w:val="32"/>
                <w:highlight w:val="none"/>
                <w14:textFill>
                  <w14:solidFill>
                    <w14:schemeClr w14:val="tx1"/>
                  </w14:solidFill>
                </w14:textFill>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lang w:eastAsia="zh-CN"/>
                <w14:textFill>
                  <w14:solidFill>
                    <w14:schemeClr w14:val="tx1"/>
                  </w14:solidFill>
                </w14:textFill>
              </w:rPr>
              <w:t>响应</w:t>
            </w:r>
            <w:r>
              <w:rPr>
                <w:rFonts w:hint="eastAsia"/>
                <w:color w:val="000000" w:themeColor="text1"/>
                <w:sz w:val="24"/>
                <w:szCs w:val="32"/>
                <w:highlight w:val="none"/>
                <w14:textFill>
                  <w14:solidFill>
                    <w14:schemeClr w14:val="tx1"/>
                  </w14:solidFill>
                </w14:textFill>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c>
          <w:tcPr>
            <w:tcW w:w="1517" w:type="dxa"/>
            <w:vAlign w:val="bottom"/>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default"/>
                <w:color w:val="000000" w:themeColor="text1"/>
                <w:sz w:val="24"/>
                <w:szCs w:val="32"/>
                <w:highlight w:val="none"/>
                <w14:textFill>
                  <w14:solidFill>
                    <w14:schemeClr w14:val="tx1"/>
                  </w14:solidFill>
                </w14:textFill>
              </w:rPr>
            </w:pPr>
          </w:p>
        </w:tc>
      </w:tr>
    </w:tbl>
    <w:p>
      <w:pPr>
        <w:pStyle w:val="9"/>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10"/>
        <w:rPr>
          <w:rFonts w:ascii="宋体" w:hAnsi="宋体" w:cs="宋体"/>
          <w:bCs/>
          <w:color w:val="000000" w:themeColor="text1"/>
          <w:sz w:val="10"/>
          <w:szCs w:val="21"/>
          <w:highlight w:val="none"/>
          <w14:textFill>
            <w14:solidFill>
              <w14:schemeClr w14:val="tx1"/>
            </w14:solidFill>
          </w14:textFill>
        </w:rPr>
      </w:pPr>
    </w:p>
    <w:p>
      <w:pPr>
        <w:pStyle w:val="10"/>
        <w:rPr>
          <w:rFonts w:ascii="宋体" w:hAnsi="宋体" w:cs="宋体"/>
          <w:bCs/>
          <w:color w:val="000000" w:themeColor="text1"/>
          <w:sz w:val="10"/>
          <w:szCs w:val="21"/>
          <w:highlight w:val="none"/>
          <w14:textFill>
            <w14:solidFill>
              <w14:schemeClr w14:val="tx1"/>
            </w14:solidFill>
          </w14:textFill>
        </w:rPr>
      </w:pPr>
    </w:p>
    <w:tbl>
      <w:tblPr>
        <w:tblStyle w:val="20"/>
        <w:tblW w:w="101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2800"/>
        <w:gridCol w:w="2198"/>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630" w:hRule="atLeast"/>
          <w:jc w:val="center"/>
        </w:trPr>
        <w:tc>
          <w:tcPr>
            <w:tcW w:w="3436" w:type="dxa"/>
            <w:shd w:val="clear" w:color="auto" w:fill="EEECE1"/>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宋体" w:eastAsia="宋体"/>
                <w:b/>
                <w:bCs/>
                <w:color w:val="auto"/>
                <w:sz w:val="22"/>
                <w:szCs w:val="22"/>
                <w:highlight w:val="none"/>
              </w:rPr>
            </w:pPr>
            <w:r>
              <w:rPr>
                <w:rFonts w:hint="eastAsia" w:ascii="宋体" w:eastAsia="宋体" w:cs="宋体"/>
                <w:b/>
                <w:bCs/>
                <w:color w:val="auto"/>
                <w:kern w:val="0"/>
                <w:sz w:val="22"/>
                <w:szCs w:val="22"/>
                <w:highlight w:val="none"/>
                <w:lang w:val="en-US" w:eastAsia="zh-CN"/>
              </w:rPr>
              <w:t>项目</w:t>
            </w:r>
            <w:r>
              <w:rPr>
                <w:rFonts w:hint="eastAsia" w:ascii="宋体" w:eastAsia="宋体" w:cs="宋体"/>
                <w:b/>
                <w:bCs/>
                <w:color w:val="auto"/>
                <w:kern w:val="0"/>
                <w:sz w:val="22"/>
                <w:szCs w:val="22"/>
                <w:highlight w:val="none"/>
              </w:rPr>
              <w:t>名称</w:t>
            </w:r>
          </w:p>
        </w:tc>
        <w:tc>
          <w:tcPr>
            <w:tcW w:w="2800" w:type="dxa"/>
            <w:shd w:val="clear" w:color="auto" w:fill="EEECE1"/>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保险公司名称</w:t>
            </w:r>
          </w:p>
        </w:tc>
        <w:tc>
          <w:tcPr>
            <w:tcW w:w="2198" w:type="dxa"/>
            <w:shd w:val="clear" w:color="auto" w:fill="EEECE1"/>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自主定价系数（%）</w:t>
            </w:r>
          </w:p>
        </w:tc>
        <w:tc>
          <w:tcPr>
            <w:tcW w:w="1673" w:type="dxa"/>
            <w:shd w:val="clear" w:color="auto" w:fill="EEECE1"/>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eastAsia="宋体" w:cs="宋体"/>
                <w:b/>
                <w:bCs/>
                <w:color w:val="auto"/>
                <w:kern w:val="0"/>
                <w:sz w:val="22"/>
                <w:szCs w:val="22"/>
                <w:highlight w:val="none"/>
              </w:rPr>
            </w:pPr>
            <w:r>
              <w:rPr>
                <w:rFonts w:hint="eastAsia" w:ascii="宋体" w:eastAsia="宋体" w:cs="宋体"/>
                <w:b/>
                <w:bCs/>
                <w:color w:val="auto"/>
                <w:kern w:val="0"/>
                <w:sz w:val="22"/>
                <w:szCs w:val="22"/>
                <w:highlight w:val="none"/>
              </w:rPr>
              <w:t>响应有效期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28"/>
              <w:keepNext w:val="0"/>
              <w:keepLines w:val="0"/>
              <w:suppressLineNumbers w:val="0"/>
              <w:spacing w:before="0" w:beforeAutospacing="0" w:after="0" w:afterAutospacing="0" w:line="240" w:lineRule="auto"/>
              <w:ind w:left="0" w:right="0" w:firstLine="0" w:firstLineChars="0"/>
              <w:jc w:val="center"/>
              <w:rPr>
                <w:rFonts w:hint="default" w:ascii="宋体" w:eastAsia="宋体" w:cs="宋体"/>
                <w:bCs/>
                <w:color w:val="auto"/>
                <w:kern w:val="0"/>
                <w:sz w:val="22"/>
                <w:szCs w:val="22"/>
                <w:highlight w:val="none"/>
              </w:rPr>
            </w:pPr>
            <w:r>
              <w:rPr>
                <w:rFonts w:hint="eastAsia" w:ascii="宋体" w:eastAsia="宋体"/>
                <w:color w:val="auto"/>
                <w:sz w:val="22"/>
                <w:szCs w:val="22"/>
                <w:highlight w:val="none"/>
                <w:lang w:val="en-US" w:eastAsia="zh-CN"/>
              </w:rPr>
              <w:t>中山大学孙逸仙纪念医院</w:t>
            </w:r>
            <w:r>
              <w:rPr>
                <w:rFonts w:hint="eastAsia" w:ascii="宋体" w:eastAsia="宋体"/>
                <w:color w:val="auto"/>
                <w:sz w:val="22"/>
                <w:szCs w:val="22"/>
                <w:highlight w:val="none"/>
              </w:rPr>
              <w:t>2023-2025年公务车辆保险服务采购项目</w:t>
            </w:r>
          </w:p>
        </w:tc>
        <w:tc>
          <w:tcPr>
            <w:tcW w:w="2800" w:type="dxa"/>
            <w:shd w:val="clear" w:color="auto" w:fill="FFFFFF"/>
            <w:vAlign w:val="center"/>
          </w:tcPr>
          <w:p>
            <w:pPr>
              <w:pStyle w:val="28"/>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olor w:val="auto"/>
                <w:highlight w:val="none"/>
                <w:u w:val="single"/>
              </w:rPr>
            </w:pPr>
          </w:p>
        </w:tc>
        <w:tc>
          <w:tcPr>
            <w:tcW w:w="2198" w:type="dxa"/>
            <w:shd w:val="clear" w:color="auto" w:fill="FFFFFF"/>
            <w:vAlign w:val="center"/>
          </w:tcPr>
          <w:p>
            <w:pPr>
              <w:keepNext w:val="0"/>
              <w:keepLines w:val="0"/>
              <w:suppressLineNumbers w:val="0"/>
              <w:overflowPunct w:val="0"/>
              <w:spacing w:before="0" w:beforeAutospacing="0" w:after="0" w:afterAutospacing="0" w:line="460" w:lineRule="exact"/>
              <w:ind w:left="0" w:leftChars="0" w:right="0" w:rightChars="0"/>
              <w:rPr>
                <w:rFonts w:hint="eastAsia" w:ascii="宋体" w:eastAsia="宋体"/>
                <w:color w:val="auto"/>
                <w:sz w:val="22"/>
                <w:szCs w:val="22"/>
                <w:highlight w:val="none"/>
              </w:rPr>
            </w:pPr>
          </w:p>
        </w:tc>
        <w:tc>
          <w:tcPr>
            <w:tcW w:w="1673" w:type="dxa"/>
            <w:shd w:val="clear" w:color="auto" w:fill="FFFFFF"/>
            <w:vAlign w:val="center"/>
          </w:tcPr>
          <w:p>
            <w:pPr>
              <w:pStyle w:val="28"/>
              <w:keepNext w:val="0"/>
              <w:keepLines w:val="0"/>
              <w:suppressLineNumbers w:val="0"/>
              <w:spacing w:before="0" w:beforeAutospacing="0" w:after="0" w:afterAutospacing="0" w:line="240" w:lineRule="auto"/>
              <w:ind w:left="0" w:leftChars="0" w:right="0" w:rightChars="0" w:firstLine="0" w:firstLineChars="0"/>
              <w:jc w:val="left"/>
              <w:rPr>
                <w:rFonts w:hint="eastAsia" w:ascii="宋体" w:eastAsia="宋体"/>
                <w:color w:val="auto"/>
                <w:sz w:val="22"/>
                <w:szCs w:val="22"/>
                <w:highlight w:val="none"/>
              </w:rPr>
            </w:pPr>
            <w:r>
              <w:rPr>
                <w:rFonts w:hint="eastAsia" w:ascii="宋体" w:eastAsia="宋体"/>
                <w:color w:val="auto"/>
                <w:sz w:val="22"/>
                <w:szCs w:val="22"/>
                <w:highlight w:val="none"/>
              </w:rPr>
              <w:t>自提交响应文件的截止之日起90个公历日</w:t>
            </w:r>
          </w:p>
        </w:tc>
      </w:tr>
    </w:tbl>
    <w:p>
      <w:pPr>
        <w:pStyle w:val="9"/>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9"/>
        <w:spacing w:line="360" w:lineRule="auto"/>
        <w:jc w:val="left"/>
        <w:outlineLvl w:val="1"/>
        <w:rPr>
          <w:rFonts w:ascii="宋体" w:hAnsi="宋体" w:cs="宋体"/>
          <w:bCs/>
          <w:color w:val="000000" w:themeColor="text1"/>
          <w:sz w:val="10"/>
          <w:szCs w:val="21"/>
          <w:highlight w:val="none"/>
          <w14:textFill>
            <w14:solidFill>
              <w14:schemeClr w14:val="tx1"/>
            </w14:solidFill>
          </w14:textFill>
        </w:rPr>
      </w:pP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pStyle w:val="2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1、响应人须按要求填写所有信息，不得随意更改本表格式。</w:t>
      </w:r>
    </w:p>
    <w:p>
      <w:pPr>
        <w:pStyle w:val="26"/>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为响应人对机动车商业保险</w:t>
      </w:r>
      <w:r>
        <w:rPr>
          <w:rFonts w:hint="eastAsia" w:ascii="宋体" w:hAnsi="宋体" w:eastAsia="宋体" w:cs="宋体"/>
          <w:color w:val="auto"/>
          <w:sz w:val="21"/>
          <w:szCs w:val="21"/>
          <w:highlight w:val="none"/>
        </w:rPr>
        <w:t>自主定价系数</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须为65%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之间的数值，且报价是固定唯一，不能为区间值，超出范围视为无效响应。</w:t>
      </w:r>
    </w:p>
    <w:p>
      <w:pPr>
        <w:pStyle w:val="26"/>
        <w:rPr>
          <w:rFonts w:hint="eastAsia"/>
          <w:color w:val="000000" w:themeColor="text1"/>
          <w:highlight w:val="none"/>
          <w14:textFill>
            <w14:solidFill>
              <w14:schemeClr w14:val="tx1"/>
            </w14:solidFill>
          </w14:textFill>
        </w:rPr>
      </w:pPr>
      <w:r>
        <w:rPr>
          <w:rFonts w:hint="eastAsia" w:ascii="宋体" w:hAnsi="宋体" w:eastAsia="宋体" w:cs="宋体"/>
          <w:color w:val="auto"/>
          <w:sz w:val="21"/>
          <w:szCs w:val="21"/>
          <w:highlight w:val="none"/>
        </w:rPr>
        <w:t>3、</w:t>
      </w:r>
      <w:r>
        <w:rPr>
          <w:rFonts w:hint="eastAsia" w:ascii="宋体" w:hAnsi="宋体" w:eastAsia="宋体" w:cs="宋体"/>
          <w:color w:val="000000" w:themeColor="text1"/>
          <w:sz w:val="21"/>
          <w:szCs w:val="21"/>
          <w:highlight w:val="none"/>
          <w14:textFill>
            <w14:solidFill>
              <w14:schemeClr w14:val="tx1"/>
            </w14:solidFill>
          </w14:textFill>
        </w:rPr>
        <w:t>此表是响应文件的必要组成文件，</w:t>
      </w:r>
      <w:r>
        <w:rPr>
          <w:rFonts w:hint="eastAsia" w:ascii="宋体" w:hAnsi="宋体" w:eastAsia="宋体" w:cs="宋体"/>
          <w:b/>
          <w:bCs/>
          <w:color w:val="000000" w:themeColor="text1"/>
          <w:sz w:val="21"/>
          <w:szCs w:val="21"/>
          <w:highlight w:val="none"/>
          <w14:textFill>
            <w14:solidFill>
              <w14:schemeClr w14:val="tx1"/>
            </w14:solidFill>
          </w14:textFill>
        </w:rPr>
        <w:t>还应另附一份单独封装作为公开宣读报价之用</w:t>
      </w:r>
      <w:r>
        <w:rPr>
          <w:rFonts w:hint="eastAsia" w:ascii="宋体" w:hAnsi="宋体" w:eastAsia="宋体" w:cs="宋体"/>
          <w:color w:val="000000" w:themeColor="text1"/>
          <w:sz w:val="21"/>
          <w:szCs w:val="21"/>
          <w:highlight w:val="none"/>
          <w14:textFill>
            <w14:solidFill>
              <w14:schemeClr w14:val="tx1"/>
            </w14:solidFill>
          </w14:textFill>
        </w:rPr>
        <w:t>。</w:t>
      </w:r>
    </w:p>
    <w:p>
      <w:pPr>
        <w:pStyle w:val="26"/>
        <w:rPr>
          <w:rFonts w:hint="eastAsia"/>
          <w:color w:val="000000" w:themeColor="text1"/>
          <w:highlight w:val="none"/>
          <w14:textFill>
            <w14:solidFill>
              <w14:schemeClr w14:val="tx1"/>
            </w14:solidFill>
          </w14:textFill>
        </w:rPr>
      </w:pPr>
    </w:p>
    <w:p>
      <w:pPr>
        <w:pStyle w:val="26"/>
        <w:rPr>
          <w:rFonts w:hint="eastAsia"/>
          <w:color w:val="000000" w:themeColor="text1"/>
          <w:highlight w:val="none"/>
          <w14:textFill>
            <w14:solidFill>
              <w14:schemeClr w14:val="tx1"/>
            </w14:solidFill>
          </w14:textFill>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keepNext w:val="0"/>
        <w:keepLines w:val="0"/>
        <w:widowControl/>
        <w:numPr>
          <w:ilvl w:val="0"/>
          <w:numId w:val="0"/>
        </w:numPr>
        <w:suppressLineNumbers w:val="0"/>
        <w:ind w:leftChars="200"/>
        <w:jc w:val="cente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pPr>
    </w:p>
    <w:p>
      <w:pPr>
        <w:pStyle w:val="3"/>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themeColor="text1"/>
          <w:sz w:val="32"/>
          <w:szCs w:val="40"/>
          <w:highlight w:val="none"/>
          <w:lang w:eastAsia="zh-CN"/>
          <w14:textFill>
            <w14:solidFill>
              <w14:schemeClr w14:val="tx1"/>
            </w14:solidFill>
          </w14:textFill>
        </w:rPr>
      </w:pPr>
      <w:r>
        <w:rPr>
          <w:rFonts w:hint="eastAsia" w:ascii="黑体" w:hAnsi="黑体" w:cs="黑体"/>
          <w:color w:val="000000" w:themeColor="text1"/>
          <w:sz w:val="36"/>
          <w:szCs w:val="36"/>
          <w:highlight w:val="none"/>
          <w:lang w:val="en-US" w:eastAsia="zh-CN"/>
          <w14:textFill>
            <w14:solidFill>
              <w14:schemeClr w14:val="tx1"/>
            </w14:solidFill>
          </w14:textFill>
        </w:rPr>
        <w:t>二、资格审查</w:t>
      </w:r>
    </w:p>
    <w:p>
      <w:pPr>
        <w:jc w:val="center"/>
        <w:rPr>
          <w:rFonts w:hint="eastAsia" w:eastAsia="宋体"/>
          <w:b/>
          <w:bCs/>
          <w:color w:val="000000" w:themeColor="text1"/>
          <w:sz w:val="32"/>
          <w:szCs w:val="40"/>
          <w:highlight w:val="none"/>
          <w:lang w:eastAsia="zh-CN"/>
          <w14:textFill>
            <w14:solidFill>
              <w14:schemeClr w14:val="tx1"/>
            </w14:solidFill>
          </w14:textFill>
        </w:rPr>
      </w:pPr>
      <w:r>
        <w:rPr>
          <w:rFonts w:hint="eastAsia"/>
          <w:b/>
          <w:bCs/>
          <w:color w:val="000000" w:themeColor="text1"/>
          <w:sz w:val="32"/>
          <w:szCs w:val="40"/>
          <w:highlight w:val="none"/>
          <w:lang w:eastAsia="zh-CN"/>
          <w14:textFill>
            <w14:solidFill>
              <w14:schemeClr w14:val="tx1"/>
            </w14:solidFill>
          </w14:textFill>
        </w:rPr>
        <w:t>（</w:t>
      </w:r>
      <w:r>
        <w:rPr>
          <w:rFonts w:hint="eastAsia"/>
          <w:b/>
          <w:bCs/>
          <w:color w:val="000000" w:themeColor="text1"/>
          <w:sz w:val="32"/>
          <w:szCs w:val="40"/>
          <w:highlight w:val="none"/>
          <w:lang w:val="en-US" w:eastAsia="zh-CN"/>
          <w14:textFill>
            <w14:solidFill>
              <w14:schemeClr w14:val="tx1"/>
            </w14:solidFill>
          </w14:textFill>
        </w:rPr>
        <w:t>一</w:t>
      </w:r>
      <w:r>
        <w:rPr>
          <w:rFonts w:hint="eastAsia"/>
          <w:b/>
          <w:bCs/>
          <w:color w:val="000000" w:themeColor="text1"/>
          <w:sz w:val="32"/>
          <w:szCs w:val="40"/>
          <w:highlight w:val="none"/>
          <w:lang w:eastAsia="zh-CN"/>
          <w14:textFill>
            <w14:solidFill>
              <w14:schemeClr w14:val="tx1"/>
            </w14:solidFill>
          </w14:textFill>
        </w:rPr>
        <w:t>）资格自查表</w:t>
      </w:r>
    </w:p>
    <w:tbl>
      <w:tblPr>
        <w:tblStyle w:val="20"/>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51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ascii="宋体" w:hAnsi="宋体" w:cs="宋体"/>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cs="宋体"/>
                <w:kern w:val="28"/>
                <w:sz w:val="21"/>
                <w:szCs w:val="21"/>
                <w:highlight w:val="none"/>
                <w:lang w:val="en-US" w:eastAsia="zh-CN"/>
              </w:rPr>
              <w:t>本项目不接受联合体报名，成交供应商不得分包、转包。</w:t>
            </w:r>
            <w:r>
              <w:rPr>
                <w:rFonts w:hint="eastAsia" w:ascii="宋体" w:hAnsi="宋体" w:cs="宋体"/>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华文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kern w:val="28"/>
                <w:sz w:val="21"/>
                <w:szCs w:val="21"/>
                <w:highlight w:val="none"/>
                <w:lang w:val="en-US" w:eastAsia="zh-CN"/>
              </w:rPr>
            </w:pPr>
            <w:r>
              <w:rPr>
                <w:rFonts w:hint="eastAsia"/>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评审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default" w:ascii="宋体" w:hAnsi="宋体" w:eastAsia="宋体" w:cs="宋体"/>
                <w:color w:val="auto"/>
                <w:sz w:val="21"/>
                <w:szCs w:val="21"/>
                <w:highlight w:val="none"/>
                <w:lang w:val="en-US"/>
              </w:rPr>
            </w:pPr>
            <w:r>
              <w:rPr>
                <w:rFonts w:hint="eastAsia" w:ascii="宋体" w:hAnsi="宋体" w:cs="宋体"/>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原件。</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default"/>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sz w:val="21"/>
                <w:szCs w:val="21"/>
                <w:highlight w:val="none"/>
              </w:rPr>
            </w:pPr>
            <w:r>
              <w:rPr>
                <w:rFonts w:hint="eastAsia" w:ascii="宋体" w:hAnsi="宋体" w:eastAsia="宋体" w:cs="宋体"/>
                <w:kern w:val="28"/>
                <w:sz w:val="21"/>
                <w:szCs w:val="21"/>
                <w:highlight w:val="none"/>
              </w:rPr>
              <w:t>出具加盖公章、有</w:t>
            </w:r>
            <w:r>
              <w:rPr>
                <w:rFonts w:hint="eastAsia" w:ascii="宋体" w:hAnsi="宋体" w:cs="宋体"/>
                <w:kern w:val="28"/>
                <w:sz w:val="21"/>
                <w:szCs w:val="21"/>
                <w:highlight w:val="none"/>
                <w:lang w:val="en-US" w:eastAsia="zh-CN"/>
              </w:rPr>
              <w:t>单位负责人</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法定代表人</w:t>
            </w:r>
            <w:r>
              <w:rPr>
                <w:rFonts w:hint="eastAsia" w:ascii="宋体" w:hAnsi="宋体" w:cs="宋体"/>
                <w:kern w:val="28"/>
                <w:sz w:val="21"/>
                <w:szCs w:val="21"/>
                <w:highlight w:val="none"/>
                <w:lang w:eastAsia="zh-CN"/>
              </w:rPr>
              <w:t>）</w:t>
            </w:r>
            <w:r>
              <w:rPr>
                <w:rFonts w:hint="eastAsia" w:ascii="宋体" w:hAnsi="宋体" w:eastAsia="宋体" w:cs="宋体"/>
                <w:kern w:val="28"/>
                <w:sz w:val="21"/>
                <w:szCs w:val="21"/>
                <w:highlight w:val="none"/>
              </w:rPr>
              <w:t>签名的《供应商廉洁守约承诺书》。（出具有效的加盖公章</w:t>
            </w:r>
            <w:r>
              <w:rPr>
                <w:rFonts w:hint="eastAsia" w:ascii="宋体" w:hAnsi="宋体" w:cs="宋体"/>
                <w:kern w:val="28"/>
                <w:sz w:val="21"/>
                <w:szCs w:val="21"/>
                <w:highlight w:val="none"/>
                <w:lang w:val="en-US" w:eastAsia="zh-CN"/>
              </w:rPr>
              <w:t>承诺书</w:t>
            </w:r>
            <w:r>
              <w:rPr>
                <w:rFonts w:hint="eastAsia" w:ascii="宋体" w:hAnsi="宋体" w:cs="宋体"/>
                <w:kern w:val="28"/>
                <w:sz w:val="21"/>
                <w:szCs w:val="21"/>
                <w:highlight w:val="none"/>
                <w:lang w:eastAsia="zh-CN"/>
              </w:rPr>
              <w:t>，格式详见“</w:t>
            </w:r>
            <w:r>
              <w:rPr>
                <w:rFonts w:hint="eastAsia" w:ascii="宋体" w:hAnsi="宋体" w:cs="宋体"/>
                <w:kern w:val="28"/>
                <w:sz w:val="21"/>
                <w:szCs w:val="21"/>
                <w:highlight w:val="none"/>
                <w:lang w:val="en-US" w:eastAsia="zh-CN"/>
              </w:rPr>
              <w:t>3</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供应商廉洁守约承诺书</w:t>
            </w:r>
            <w:r>
              <w:rPr>
                <w:rFonts w:hint="eastAsia" w:ascii="宋体" w:hAnsi="宋体" w:cs="宋体"/>
                <w:kern w:val="28"/>
                <w:sz w:val="21"/>
                <w:szCs w:val="21"/>
                <w:highlight w:val="none"/>
                <w:lang w:eastAsia="zh-CN"/>
              </w:rPr>
              <w:t>”，</w:t>
            </w:r>
            <w:r>
              <w:rPr>
                <w:rFonts w:hint="eastAsia" w:ascii="宋体" w:hAnsi="宋体" w:cs="宋体"/>
                <w:kern w:val="28"/>
                <w:sz w:val="21"/>
                <w:szCs w:val="21"/>
                <w:highlight w:val="none"/>
                <w:lang w:val="en-US" w:eastAsia="zh-CN"/>
              </w:rPr>
              <w:t>不得擅自删改</w:t>
            </w:r>
            <w:r>
              <w:rPr>
                <w:rFonts w:hint="eastAsia" w:ascii="宋体" w:hAnsi="宋体" w:eastAsia="宋体" w:cs="宋体"/>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供应商须为经国家保险监督管理机构批准在中华人民共和国境内设立和营业的，并依法被核定许可经营车辆保险业务的保险机构【依据有效期内的保险许可证（分公司或中心支公司的保险机构报名的，须提供《经营保险业务许可证》；总公司报名的，须提供《保险公司法人许可证》）】。</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宋体" w:hAnsi="宋体" w:eastAsia="宋体" w:cs="宋体"/>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宋体" w:hAnsi="宋体" w:eastAsia="宋体" w:cs="宋体"/>
                <w:bCs/>
                <w:color w:val="auto"/>
                <w:sz w:val="20"/>
                <w:szCs w:val="20"/>
                <w:highlight w:val="none"/>
                <w:lang w:eastAsia="zh-CN"/>
              </w:rPr>
            </w:pPr>
            <w:r>
              <w:rPr>
                <w:rFonts w:hint="eastAsia" w:ascii="宋体" w:hAnsi="宋体" w:cs="宋体"/>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备</w:t>
      </w:r>
      <w:r>
        <w:rPr>
          <w:rFonts w:hint="eastAsia" w:ascii="宋体" w:hAnsi="宋体" w:cs="宋体"/>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1、以上材料将作为</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审核的重要内容之一，</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人必须严格按照其内容及序列要求在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文件中对应如实提供，</w:t>
      </w:r>
      <w:r>
        <w:rPr>
          <w:rFonts w:hint="eastAsia" w:ascii="宋体" w:hAnsi="宋体" w:cs="宋体"/>
          <w:color w:val="auto"/>
          <w:kern w:val="0"/>
          <w:sz w:val="21"/>
          <w:szCs w:val="22"/>
          <w:highlight w:val="none"/>
          <w:lang w:val="en-US" w:eastAsia="zh-CN"/>
        </w:rPr>
        <w:t>对资格性证明文件的任何缺漏和不符合项</w:t>
      </w:r>
      <w:r>
        <w:rPr>
          <w:rFonts w:hint="eastAsia" w:ascii="宋体" w:hAnsi="宋体" w:cs="宋体"/>
          <w:color w:val="auto"/>
          <w:szCs w:val="21"/>
          <w:highlight w:val="none"/>
        </w:rPr>
        <w:t>将会直接导致无效</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响应</w:t>
      </w:r>
      <w:r>
        <w:rPr>
          <w:rFonts w:hint="eastAsia" w:ascii="宋体" w:hAnsi="宋体" w:cs="宋体"/>
          <w:color w:val="auto"/>
          <w:kern w:val="0"/>
          <w:szCs w:val="21"/>
          <w:highlight w:val="none"/>
        </w:rPr>
        <w:t>人须在“自查结论”栏</w:t>
      </w:r>
      <w:r>
        <w:rPr>
          <w:rFonts w:hint="eastAsia" w:ascii="宋体" w:hAnsi="宋体" w:cs="宋体"/>
          <w:color w:val="auto"/>
          <w:kern w:val="0"/>
          <w:szCs w:val="21"/>
          <w:highlight w:val="none"/>
          <w:lang w:val="en-US" w:eastAsia="zh-CN"/>
        </w:rPr>
        <w:t>勾选</w:t>
      </w:r>
      <w:r>
        <w:rPr>
          <w:rFonts w:hint="eastAsia" w:ascii="宋体" w:hAnsi="宋体" w:cs="宋体"/>
          <w:color w:val="auto"/>
          <w:kern w:val="0"/>
          <w:szCs w:val="21"/>
          <w:highlight w:val="none"/>
        </w:rPr>
        <w:t>通过或不通过，在“证明资料”栏填写页码。</w:t>
      </w:r>
    </w:p>
    <w:p>
      <w:pPr>
        <w:pStyle w:val="26"/>
        <w:rPr>
          <w:rFonts w:hint="eastAsia"/>
        </w:rPr>
      </w:pPr>
      <w:r>
        <w:rPr>
          <w:rFonts w:hint="eastAsia" w:ascii="宋体" w:hAnsi="宋体" w:cs="宋体"/>
          <w:color w:val="auto"/>
          <w:kern w:val="0"/>
          <w:sz w:val="21"/>
          <w:szCs w:val="22"/>
          <w:highlight w:val="none"/>
          <w:lang w:val="en-US" w:eastAsia="zh-CN"/>
        </w:rPr>
        <w:t>3、资格审查中要求的《供应商廉洁守约承诺书》，响应人除了在响应文件中装订成册，须在递交采购文件时另外单独提供一份盖章签字版的承诺书。若未单独提供，可能影响对响应文件的评价，但不作为一票否决的条款。</w:t>
      </w:r>
    </w:p>
    <w:p>
      <w:pPr>
        <w:pStyle w:val="26"/>
        <w:rPr>
          <w:rFonts w:hint="eastAsia" w:ascii="宋体" w:hAnsi="宋体" w:cs="宋体"/>
          <w:color w:val="auto"/>
          <w:kern w:val="0"/>
          <w:sz w:val="21"/>
          <w:szCs w:val="22"/>
          <w:highlight w:val="none"/>
          <w:lang w:val="en-US" w:eastAsia="zh-CN"/>
        </w:rPr>
      </w:pPr>
      <w:r>
        <w:rPr>
          <w:rFonts w:hint="eastAsia" w:ascii="宋体" w:hAnsi="宋体" w:cs="宋体"/>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pPr>
        <w:pStyle w:val="26"/>
        <w:ind w:left="0" w:leftChars="0" w:firstLine="0" w:firstLineChars="0"/>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宋体" w:hAnsi="宋体" w:cs="宋体"/>
          <w:color w:val="000000" w:themeColor="text1"/>
          <w:szCs w:val="21"/>
          <w:highlight w:val="none"/>
          <w:lang w:eastAsia="zh-CN"/>
          <w14:textFill>
            <w14:solidFill>
              <w14:schemeClr w14:val="tx1"/>
            </w14:solidFill>
          </w14:textFill>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ascii="仿宋_GB2312" w:hAnsi="华文仿宋" w:eastAsia="仿宋_GB2312" w:cs="华文仿宋"/>
          <w:bCs/>
          <w:color w:val="000000" w:themeColor="text1"/>
          <w:szCs w:val="21"/>
          <w:highlight w:val="none"/>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pStyle w:val="26"/>
        <w:rPr>
          <w:rFonts w:hint="eastAsia" w:ascii="宋体" w:hAnsi="宋体" w:cs="宋体"/>
          <w:color w:val="000000" w:themeColor="text1"/>
          <w:szCs w:val="21"/>
          <w:highlight w:val="none"/>
          <w:lang w:eastAsia="zh-CN"/>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二</w:t>
      </w:r>
      <w:r>
        <w:rPr>
          <w:rFonts w:hint="eastAsia"/>
          <w:b/>
          <w:bCs/>
          <w:color w:val="000000" w:themeColor="text1"/>
          <w:sz w:val="36"/>
          <w:szCs w:val="44"/>
          <w:highlight w:val="none"/>
          <w:lang w:eastAsia="zh-CN"/>
          <w14:textFill>
            <w14:solidFill>
              <w14:schemeClr w14:val="tx1"/>
            </w14:solidFill>
          </w14:textFill>
        </w:rPr>
        <w:t>）</w:t>
      </w:r>
      <w:r>
        <w:rPr>
          <w:rFonts w:hint="eastAsia"/>
          <w:b/>
          <w:bCs/>
          <w:color w:val="000000" w:themeColor="text1"/>
          <w:sz w:val="36"/>
          <w:szCs w:val="44"/>
          <w:highlight w:val="none"/>
          <w:lang w:val="en-US" w:eastAsia="zh-CN"/>
          <w14:textFill>
            <w14:solidFill>
              <w14:schemeClr w14:val="tx1"/>
            </w14:solidFill>
          </w14:textFill>
        </w:rPr>
        <w:t>资格审查证明资料</w:t>
      </w:r>
    </w:p>
    <w:p>
      <w:pPr>
        <w:keepNext w:val="0"/>
        <w:keepLines w:val="0"/>
        <w:widowControl/>
        <w:suppressLineNumbers w:val="0"/>
        <w:jc w:val="center"/>
        <w:rPr>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lang w:val="en-US" w:eastAsia="zh-CN"/>
          <w14:textFill>
            <w14:solidFill>
              <w14:schemeClr w14:val="tx1"/>
            </w14:solidFill>
          </w14:textFill>
        </w:rPr>
        <w:t>1</w:t>
      </w:r>
      <w:r>
        <w:rPr>
          <w:rFonts w:hint="eastAsia" w:ascii="宋体" w:hAnsi="宋体" w:eastAsia="宋体" w:cs="宋体"/>
          <w:b/>
          <w:bCs/>
          <w:color w:val="000000" w:themeColor="text1"/>
          <w:kern w:val="0"/>
          <w:sz w:val="32"/>
          <w:szCs w:val="32"/>
          <w:highlight w:val="none"/>
          <w:lang w:val="en-US" w:eastAsia="zh-CN"/>
          <w14:textFill>
            <w14:solidFill>
              <w14:schemeClr w14:val="tx1"/>
            </w14:solidFill>
          </w14:textFill>
        </w:rPr>
        <w:t>、资格声明函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color w:val="auto"/>
          <w:sz w:val="24"/>
          <w:highlight w:val="none"/>
          <w:u w:val="single"/>
        </w:rPr>
        <w:t xml:space="preserve">采购 </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lang w:eastAsia="zh-CN"/>
        </w:rPr>
        <w:t>采购文件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)本公司（企业）参加本次</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活动，具备独立实施能力，属于非联合体</w:t>
      </w:r>
      <w:r>
        <w:rPr>
          <w:rFonts w:hint="eastAsia" w:ascii="宋体" w:hAnsi="宋体" w:cs="宋体"/>
          <w:color w:val="auto"/>
          <w:sz w:val="24"/>
          <w:szCs w:val="24"/>
          <w:highlight w:val="none"/>
          <w:lang w:val="en-US" w:eastAsia="zh-CN"/>
        </w:rPr>
        <w:t>响应。</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本公司（企业）承诺如若成交，绝不分包、转包本项目。</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人名称（盖公章）：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cs="宋体"/>
          <w:color w:val="000000" w:themeColor="text1"/>
          <w:sz w:val="24"/>
          <w:highlight w:val="none"/>
          <w14:textFill>
            <w14:solidFill>
              <w14:schemeClr w14:val="tx1"/>
            </w14:solidFill>
          </w14:textFill>
        </w:rPr>
        <w:t>人法定代表人或</w:t>
      </w:r>
      <w:r>
        <w:rPr>
          <w:rFonts w:hint="eastAsia" w:ascii="宋体" w:hAnsi="宋体" w:cs="宋体"/>
          <w:color w:val="000000" w:themeColor="text1"/>
          <w:sz w:val="24"/>
          <w:highlight w:val="none"/>
          <w:lang w:val="en-US" w:eastAsia="zh-CN"/>
          <w14:textFill>
            <w14:solidFill>
              <w14:schemeClr w14:val="tx1"/>
            </w14:solidFill>
          </w14:textFill>
        </w:rPr>
        <w:t>法定</w:t>
      </w:r>
      <w:r>
        <w:rPr>
          <w:rFonts w:hint="eastAsia" w:ascii="宋体" w:hAnsi="宋体" w:cs="宋体"/>
          <w:color w:val="000000" w:themeColor="text1"/>
          <w:sz w:val="24"/>
          <w:highlight w:val="none"/>
          <w14:textFill>
            <w14:solidFill>
              <w14:schemeClr w14:val="tx1"/>
            </w14:solidFill>
          </w14:textFill>
        </w:rPr>
        <w:t>授权代表（签字）：</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32"/>
          <w:szCs w:val="40"/>
          <w:highlight w:val="none"/>
          <w:lang w:eastAsia="zh-CN"/>
        </w:rPr>
      </w:pPr>
      <w:r>
        <w:rPr>
          <w:rFonts w:hint="eastAsia" w:ascii="宋体" w:hAnsi="宋体" w:cs="宋体"/>
          <w:b/>
          <w:bCs/>
          <w:sz w:val="32"/>
          <w:szCs w:val="40"/>
          <w:highlight w:val="none"/>
          <w:lang w:val="en-US" w:eastAsia="zh-CN"/>
        </w:rPr>
        <w:t>2</w:t>
      </w:r>
      <w:r>
        <w:rPr>
          <w:rFonts w:hint="eastAsia" w:ascii="宋体" w:hAnsi="宋体" w:eastAsia="宋体" w:cs="宋体"/>
          <w:b/>
          <w:bCs/>
          <w:sz w:val="32"/>
          <w:szCs w:val="40"/>
          <w:highlight w:val="none"/>
          <w:lang w:val="en-US" w:eastAsia="zh-CN"/>
        </w:rPr>
        <w:t>、</w:t>
      </w:r>
      <w:r>
        <w:rPr>
          <w:rFonts w:hint="eastAsia" w:ascii="宋体" w:hAnsi="宋体" w:eastAsia="宋体" w:cs="宋体"/>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28"/>
          <w:szCs w:val="36"/>
          <w:highlight w:val="none"/>
          <w:lang w:val="en-US" w:eastAsia="zh-CN"/>
        </w:rPr>
      </w:pPr>
      <w:r>
        <w:rPr>
          <w:rFonts w:hint="eastAsia" w:ascii="宋体" w:hAnsi="宋体" w:eastAsia="宋体" w:cs="宋体"/>
          <w:color w:val="000000"/>
          <w:kern w:val="0"/>
          <w:sz w:val="24"/>
          <w:szCs w:val="24"/>
          <w:highlight w:val="none"/>
          <w:lang w:val="en-US" w:eastAsia="zh-CN"/>
        </w:rPr>
        <w:t>（</w:t>
      </w:r>
      <w:r>
        <w:rPr>
          <w:rFonts w:hint="eastAsia" w:ascii="宋体" w:hAnsi="宋体" w:cs="宋体"/>
          <w:color w:val="000000"/>
          <w:kern w:val="0"/>
          <w:sz w:val="24"/>
          <w:szCs w:val="24"/>
          <w:highlight w:val="none"/>
          <w:lang w:val="en-US" w:eastAsia="zh-CN"/>
        </w:rPr>
        <w:t>如为分公司报名，必须同时提供总公司的营业执照副本复印件及总公司针对本项目响应的授权书原件,加盖公章</w:t>
      </w:r>
      <w:r>
        <w:rPr>
          <w:rFonts w:hint="eastAsia" w:ascii="宋体" w:hAnsi="宋体" w:eastAsia="宋体" w:cs="宋体"/>
          <w:color w:val="000000"/>
          <w:kern w:val="0"/>
          <w:sz w:val="24"/>
          <w:szCs w:val="24"/>
          <w:highlight w:val="none"/>
          <w:lang w:val="en-US" w:eastAsia="zh-CN"/>
        </w:rPr>
        <w:t>）</w:t>
      </w: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6"/>
        <w:rPr>
          <w:rFonts w:hint="eastAsia" w:ascii="宋体" w:hAnsi="宋体" w:cs="宋体"/>
          <w:color w:val="auto"/>
          <w:szCs w:val="21"/>
          <w:highlight w:val="none"/>
          <w:lang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3、供应商廉洁守约承诺书</w:t>
      </w: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yellow"/>
          <w:u w:val="single"/>
          <w:lang w:val="en-US" w:eastAsia="zh-CN"/>
        </w:rPr>
        <w:t>要求本承诺书除了在响应文件中装订成册，须在递交响应文件时另外提供一份盖章签字版的承诺书</w:t>
      </w:r>
      <w:r>
        <w:rPr>
          <w:rFonts w:hint="eastAsia" w:ascii="宋体" w:hAnsi="宋体" w:cs="宋体"/>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项目名称：</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一、我司及工作人员严格遵守医院的有关规定，不通过给予医院工作人员“红包”（含礼品、礼金、消费卡和有价证券、股权、其他金融</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等财物，公司及工作人员安排、组织或者支付费用的宴请或者旅游、健身、娱乐等活动安排，下同）、回扣、提成、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及以其它不正当利益等手段进行促销；不以任何名义、形式给予医院工作人员及其特殊关系人“红包”、回扣、提成、</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二、我司及销售人员不在医院诊疗时间、诊疗区域进入各医疗科室进行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推介活动，不干扰医务人员的医疗活动；未经医院批准，不在院内召开任何形式的</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宣传、推广活动；不在院内张贴、派发涉及</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三、我司承诺需要在医院进行</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宋体" w:hAnsi="宋体" w:eastAsia="宋体" w:cs="仿宋_GB2312"/>
          <w:sz w:val="24"/>
          <w:szCs w:val="24"/>
          <w:highlight w:val="none"/>
        </w:rPr>
        <w:sym w:font="Wingdings 2" w:char="00A3"/>
      </w:r>
      <w:r>
        <w:rPr>
          <w:rFonts w:hint="eastAsia" w:ascii="仿宋_GB2312" w:hAnsi="Calibri Light" w:eastAsia="仿宋_GB2312" w:cs="仿宋_GB2312"/>
          <w:sz w:val="24"/>
          <w:szCs w:val="24"/>
          <w:highlight w:val="none"/>
        </w:rPr>
        <w:t>不销售、不使用假冒伪劣以及无生产批准文号或无相关经营许可证、经营注册证的药品、试剂、医疗设备、医疗器械、医用耗材及其它</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lang w:val="en-US" w:eastAsia="zh-CN"/>
        </w:rPr>
        <w:t>□</w:t>
      </w:r>
      <w:r>
        <w:rPr>
          <w:rFonts w:hint="eastAsia" w:ascii="仿宋_GB2312" w:hAnsi="Calibri Light" w:eastAsia="仿宋_GB2312" w:cs="仿宋_GB2312"/>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六、我司承诺遵守《中华人民共和国政府采购法》第四十六条、《中华人民共和国招标投标法》第四十六条及医院招标采购相关规章制度的规定，在医院中标、成交通知书发出之日起三十日内，按照招标</w:t>
      </w:r>
      <w:r>
        <w:rPr>
          <w:rFonts w:hint="eastAsia" w:ascii="仿宋_GB2312" w:hAnsi="Calibri Light" w:eastAsia="仿宋_GB2312" w:cs="仿宋_GB2312"/>
          <w:sz w:val="24"/>
          <w:szCs w:val="24"/>
          <w:highlight w:val="none"/>
          <w:lang w:val="en-US" w:eastAsia="zh-CN"/>
        </w:rPr>
        <w:t>采购</w:t>
      </w:r>
      <w:r>
        <w:rPr>
          <w:rFonts w:hint="eastAsia" w:ascii="仿宋_GB2312" w:hAnsi="Calibri Light" w:eastAsia="仿宋_GB2312" w:cs="仿宋_GB2312"/>
          <w:sz w:val="24"/>
          <w:szCs w:val="24"/>
          <w:highlight w:val="none"/>
          <w:lang w:eastAsia="zh-CN"/>
        </w:rPr>
        <w:t>文件</w:t>
      </w:r>
      <w:r>
        <w:rPr>
          <w:rFonts w:hint="eastAsia" w:ascii="仿宋_GB2312" w:hAnsi="Calibri Light" w:eastAsia="仿宋_GB2312" w:cs="仿宋_GB2312"/>
          <w:sz w:val="24"/>
          <w:szCs w:val="24"/>
          <w:highlight w:val="none"/>
        </w:rPr>
        <w:t>和中标人的投标文件或其他响应文件签订书面合同。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若违反上述承诺，我司自愿接受中山大学孙逸仙纪念医院以下处理：医院</w:t>
      </w:r>
      <w:r>
        <w:rPr>
          <w:rFonts w:hint="eastAsia" w:ascii="仿宋_GB2312" w:hAnsi="仿宋_GB2312" w:eastAsia="仿宋_GB2312" w:cs="仿宋_GB2312"/>
          <w:sz w:val="24"/>
          <w:szCs w:val="24"/>
          <w:highlight w:val="none"/>
        </w:rPr>
        <w:t>将我司违规行为予以曝光；医院取消我司中标</w:t>
      </w:r>
      <w:r>
        <w:rPr>
          <w:rFonts w:hint="eastAsia" w:ascii="仿宋_GB2312" w:hAnsi="仿宋_GB2312" w:eastAsia="仿宋_GB2312" w:cs="仿宋_GB2312"/>
          <w:sz w:val="24"/>
          <w:szCs w:val="24"/>
          <w:highlight w:val="none"/>
          <w:lang w:val="en-US" w:eastAsia="zh-CN"/>
        </w:rPr>
        <w:t>成交</w:t>
      </w:r>
      <w:r>
        <w:rPr>
          <w:rFonts w:hint="eastAsia" w:ascii="仿宋_GB2312" w:hAnsi="仿宋_GB2312" w:eastAsia="仿宋_GB2312" w:cs="仿宋_GB2312"/>
          <w:sz w:val="24"/>
          <w:szCs w:val="24"/>
          <w:highlight w:val="none"/>
        </w:rPr>
        <w:t>资格并不予退还履约保证金；</w:t>
      </w:r>
      <w:r>
        <w:rPr>
          <w:rFonts w:hint="eastAsia" w:ascii="仿宋_GB2312" w:hAnsi="Calibri Light" w:eastAsia="仿宋_GB2312" w:cs="仿宋_GB2312"/>
          <w:sz w:val="24"/>
          <w:szCs w:val="24"/>
          <w:highlight w:val="none"/>
        </w:rPr>
        <w:t>医院有权解除双方签订的买卖合同、技术服务合同及建筑工程施工合同等合同，停用相关</w:t>
      </w:r>
      <w:r>
        <w:rPr>
          <w:rFonts w:hint="eastAsia" w:ascii="仿宋_GB2312" w:hAnsi="Calibri Light" w:eastAsia="仿宋_GB2312" w:cs="仿宋_GB2312"/>
          <w:sz w:val="24"/>
          <w:szCs w:val="24"/>
          <w:highlight w:val="none"/>
          <w:lang w:eastAsia="zh-CN"/>
        </w:rPr>
        <w:t>货物</w:t>
      </w:r>
      <w:r>
        <w:rPr>
          <w:rFonts w:hint="eastAsia" w:ascii="仿宋_GB2312" w:hAnsi="Calibri Light" w:eastAsia="仿宋_GB2312" w:cs="仿宋_GB2312"/>
          <w:sz w:val="24"/>
          <w:szCs w:val="24"/>
          <w:highlight w:val="none"/>
        </w:rPr>
        <w:t>，并断绝与我司业务往来，</w:t>
      </w:r>
      <w:r>
        <w:rPr>
          <w:rFonts w:hint="eastAsia" w:ascii="仿宋_GB2312" w:hAnsi="仿宋_GB2312" w:eastAsia="仿宋_GB2312" w:cs="仿宋_GB2312"/>
          <w:sz w:val="24"/>
          <w:szCs w:val="24"/>
          <w:highlight w:val="none"/>
        </w:rPr>
        <w:t>且不承担我司因此造成的任何损失；取消我司参加医院招标采购投标资格两年；</w:t>
      </w:r>
      <w:r>
        <w:rPr>
          <w:rFonts w:hint="eastAsia" w:ascii="仿宋_GB2312" w:hAnsi="Calibri Light" w:eastAsia="仿宋_GB2312" w:cs="仿宋_GB2312"/>
          <w:sz w:val="24"/>
          <w:szCs w:val="24"/>
          <w:highlight w:val="none"/>
        </w:rPr>
        <w:t>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Calibri Light" w:eastAsia="仿宋_GB2312" w:cs="仿宋_GB2312"/>
          <w:sz w:val="24"/>
          <w:szCs w:val="24"/>
          <w:highlight w:val="none"/>
        </w:rPr>
      </w:pPr>
      <w:r>
        <w:rPr>
          <w:rFonts w:hint="eastAsia" w:ascii="仿宋_GB2312" w:hAnsi="Calibri Light" w:eastAsia="仿宋_GB2312" w:cs="仿宋_GB2312"/>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医药生产、经销单位名称：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单位负责人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lang w:val="en-US" w:eastAsia="zh-CN"/>
        </w:rPr>
        <w:t>法定代表人</w:t>
      </w:r>
      <w:r>
        <w:rPr>
          <w:rFonts w:hint="eastAsia" w:ascii="仿宋_GB2312" w:hAnsi="Calibri Light" w:eastAsia="仿宋_GB2312" w:cs="仿宋_GB2312"/>
          <w:sz w:val="24"/>
          <w:szCs w:val="24"/>
          <w:highlight w:val="none"/>
          <w:lang w:eastAsia="zh-CN"/>
        </w:rPr>
        <w:t>）</w:t>
      </w:r>
      <w:r>
        <w:rPr>
          <w:rFonts w:hint="eastAsia" w:ascii="仿宋_GB2312" w:hAnsi="Calibri Light" w:eastAsia="仿宋_GB2312" w:cs="仿宋_GB231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ascii="仿宋_GB2312" w:eastAsia="仿宋_GB2312" w:cs="仿宋_GB2312"/>
          <w:sz w:val="24"/>
          <w:szCs w:val="24"/>
          <w:highlight w:val="none"/>
        </w:rPr>
      </w:pPr>
      <w:r>
        <w:rPr>
          <w:rFonts w:hint="eastAsia" w:ascii="仿宋_GB2312" w:hAnsi="Calibri Light" w:eastAsia="仿宋_GB2312" w:cs="仿宋_GB2312"/>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sz w:val="20"/>
          <w:szCs w:val="22"/>
          <w:highlight w:val="none"/>
        </w:rPr>
      </w:pPr>
      <w:r>
        <w:rPr>
          <w:rFonts w:hint="eastAsia" w:ascii="仿宋_GB2312" w:hAnsi="Calibri Light" w:eastAsia="仿宋_GB2312" w:cs="仿宋_GB2312"/>
          <w:sz w:val="24"/>
          <w:szCs w:val="24"/>
          <w:highlight w:val="none"/>
        </w:rPr>
        <w:t xml:space="preserve">              日期：           年    月    日</w:t>
      </w:r>
    </w:p>
    <w:p>
      <w:pPr>
        <w:pStyle w:val="29"/>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9"/>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4、供应商保险许可证</w:t>
      </w:r>
    </w:p>
    <w:p>
      <w:pPr>
        <w:pStyle w:val="25"/>
        <w:jc w:val="center"/>
        <w:rPr>
          <w:color w:val="000000" w:themeColor="text1"/>
          <w:highlight w:val="none"/>
          <w14:textFill>
            <w14:solidFill>
              <w14:schemeClr w14:val="tx1"/>
            </w14:solidFill>
          </w14:textFill>
        </w:rPr>
      </w:pPr>
      <w:r>
        <w:rPr>
          <w:rFonts w:hint="eastAsia" w:ascii="宋体" w:hAnsi="宋体" w:cs="宋体"/>
          <w:color w:val="000000"/>
          <w:kern w:val="0"/>
          <w:sz w:val="24"/>
          <w:szCs w:val="24"/>
          <w:highlight w:val="none"/>
          <w:lang w:val="en-US" w:eastAsia="zh-CN"/>
        </w:rPr>
        <w:t>（分公司或中心支公司的保险机构报名的，须提供《经营保险业务许可证》；总公司报名的，须提供《保险公司法人许可证》）(提供有效证书的复印件，加盖公章</w:t>
      </w:r>
      <w:r>
        <w:rPr>
          <w:rFonts w:hint="eastAsia" w:ascii="宋体" w:hAnsi="宋体" w:eastAsia="宋体" w:cs="宋体"/>
          <w:color w:val="000000"/>
          <w:kern w:val="0"/>
          <w:sz w:val="24"/>
          <w:szCs w:val="24"/>
          <w:highlight w:val="none"/>
          <w:lang w:val="en-US" w:eastAsia="zh-CN"/>
        </w:rPr>
        <w:t>）</w:t>
      </w: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ascii="宋体" w:hAnsi="宋体" w:cs="华文仿宋"/>
          <w:b/>
          <w:bCs/>
          <w:sz w:val="24"/>
          <w:szCs w:val="24"/>
          <w:highlight w:val="none"/>
        </w:rPr>
      </w:pPr>
      <w:r>
        <w:rPr>
          <w:rFonts w:hint="eastAsia" w:ascii="宋体" w:hAnsi="宋体" w:cs="华文仿宋"/>
          <w:b/>
          <w:bCs/>
          <w:sz w:val="32"/>
          <w:szCs w:val="32"/>
          <w:highlight w:val="none"/>
          <w:lang w:eastAsia="zh-CN"/>
        </w:rPr>
        <w:t>（</w:t>
      </w:r>
      <w:r>
        <w:rPr>
          <w:rFonts w:hint="eastAsia" w:ascii="宋体" w:hAnsi="宋体" w:cs="华文仿宋"/>
          <w:b/>
          <w:bCs/>
          <w:sz w:val="32"/>
          <w:szCs w:val="32"/>
          <w:highlight w:val="none"/>
          <w:lang w:val="en-US" w:eastAsia="zh-CN"/>
        </w:rPr>
        <w:t>一）</w:t>
      </w:r>
      <w:r>
        <w:rPr>
          <w:rFonts w:hint="eastAsia" w:ascii="宋体" w:hAnsi="宋体" w:cs="华文仿宋"/>
          <w:b/>
          <w:bCs/>
          <w:sz w:val="32"/>
          <w:szCs w:val="32"/>
          <w:highlight w:val="none"/>
        </w:rPr>
        <w:t>符合性自查表</w:t>
      </w:r>
    </w:p>
    <w:tbl>
      <w:tblPr>
        <w:tblStyle w:val="20"/>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采购文件要求</w:t>
            </w:r>
          </w:p>
        </w:tc>
        <w:tc>
          <w:tcPr>
            <w:tcW w:w="11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 w:val="22"/>
                <w:szCs w:val="22"/>
                <w:highlight w:val="none"/>
              </w:rPr>
            </w:pPr>
            <w:r>
              <w:rPr>
                <w:rFonts w:hint="eastAsia" w:ascii="宋体" w:hAnsi="宋体" w:cs="华文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2"/>
                <w:szCs w:val="22"/>
                <w:highlight w:val="none"/>
              </w:rPr>
            </w:pPr>
            <w:r>
              <w:rPr>
                <w:rFonts w:hint="eastAsia" w:ascii="宋体" w:hAnsi="宋体" w:cs="华文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kern w:val="0"/>
                <w:szCs w:val="21"/>
                <w:highlight w:val="none"/>
              </w:rPr>
              <w:t>响应报价</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①响应人仅需对机动车商业险的自主定价系数进行报价，自主定价系数须为65%（含）-100%（含）之间的数值。</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default" w:eastAsia="宋体"/>
                <w:lang w:val="en-US" w:eastAsia="zh-CN"/>
              </w:rPr>
            </w:pPr>
            <w:r>
              <w:rPr>
                <w:rFonts w:hint="eastAsia" w:ascii="宋体" w:hAnsi="宋体" w:eastAsia="宋体" w:cs="宋体"/>
                <w:color w:val="000000" w:themeColor="text1"/>
                <w:kern w:val="2"/>
                <w:sz w:val="20"/>
                <w:szCs w:val="20"/>
                <w:highlight w:val="none"/>
                <w:lang w:val="en-US" w:eastAsia="zh-CN" w:bidi="ar"/>
                <w14:textFill>
                  <w14:solidFill>
                    <w14:schemeClr w14:val="tx1"/>
                  </w14:solidFill>
                </w14:textFill>
              </w:rPr>
              <w:t>④响应报价是唯一确定的，非区间值。</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宋体" w:hAnsi="宋体" w:eastAsia="宋体" w:cs="宋体"/>
                <w:color w:val="auto"/>
                <w:sz w:val="21"/>
                <w:szCs w:val="21"/>
                <w:highlight w:val="none"/>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响应有效期</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提供《响应</w:t>
            </w:r>
            <w:r>
              <w:rPr>
                <w:rFonts w:hint="eastAsia" w:ascii="宋体" w:hAnsi="宋体" w:cs="宋体"/>
                <w:color w:val="000000" w:themeColor="text1"/>
                <w:sz w:val="20"/>
                <w:szCs w:val="20"/>
                <w:lang w:val="en-US" w:eastAsia="zh-CN"/>
                <w14:textFill>
                  <w14:solidFill>
                    <w14:schemeClr w14:val="tx1"/>
                  </w14:solidFill>
                </w14:textFill>
              </w:rPr>
              <w:t>承诺</w:t>
            </w:r>
            <w:r>
              <w:rPr>
                <w:rFonts w:hint="eastAsia" w:ascii="宋体" w:hAnsi="宋体" w:eastAsia="宋体" w:cs="宋体"/>
                <w:color w:val="000000" w:themeColor="text1"/>
                <w:sz w:val="20"/>
                <w:szCs w:val="20"/>
                <w14:textFill>
                  <w14:solidFill>
                    <w14:schemeClr w14:val="tx1"/>
                  </w14:solidFill>
                </w14:textFill>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法定代表人证明书及授权委托书</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bCs/>
                <w:color w:val="auto"/>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highlight w:val="none"/>
              </w:rPr>
            </w:pPr>
            <w:r>
              <w:rPr>
                <w:rFonts w:hint="eastAsia"/>
                <w:highlight w:val="none"/>
              </w:rPr>
              <w:t>□通过</w:t>
            </w:r>
          </w:p>
          <w:p>
            <w:pPr>
              <w:pStyle w:val="26"/>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eastAsia="宋体" w:cs="宋体"/>
                <w:sz w:val="21"/>
                <w:szCs w:val="21"/>
                <w:highlight w:val="none"/>
                <w:lang w:eastAsia="zh-CN"/>
              </w:rPr>
              <w:t>响应</w:t>
            </w:r>
            <w:r>
              <w:rPr>
                <w:rFonts w:hint="eastAsia" w:ascii="宋体" w:hAnsi="宋体" w:eastAsia="宋体" w:cs="宋体"/>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响应文件签署、盖章</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eastAsia="宋体" w:cs="宋体"/>
                <w:color w:val="auto"/>
                <w:kern w:val="28"/>
                <w:sz w:val="20"/>
                <w:szCs w:val="20"/>
                <w:highlight w:val="none"/>
                <w:lang w:eastAsia="zh-CN"/>
              </w:rPr>
            </w:pPr>
            <w:r>
              <w:rPr>
                <w:rFonts w:hint="eastAsia" w:ascii="宋体" w:hAnsi="宋体" w:eastAsia="宋体" w:cs="宋体"/>
                <w:color w:val="000000" w:themeColor="text1"/>
                <w:sz w:val="20"/>
                <w:szCs w:val="20"/>
                <w14:textFill>
                  <w14:solidFill>
                    <w14:schemeClr w14:val="tx1"/>
                  </w14:solidFill>
                </w14:textFill>
              </w:rPr>
              <w:t>响应文件按照采购文件规定要求签署、盖章（包括封面、骑缝以及含有“签字”“盖章”字眼的每一处），不得改动本采购文件中已明确要求不得擅自删改的部分，以及遵守采购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eastAsia="zh-CN"/>
              </w:rPr>
            </w:pPr>
            <w:r>
              <w:rPr>
                <w:rFonts w:hint="eastAsia" w:ascii="宋体" w:hAnsi="宋体" w:cs="宋体"/>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cs="华文仿宋"/>
                <w:szCs w:val="21"/>
                <w:highlight w:val="none"/>
              </w:rPr>
              <w:t>本公开采购文件中的“★”号条款要求</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default" w:ascii="宋体" w:hAnsi="宋体" w:eastAsia="宋体" w:cs="宋体"/>
                <w:color w:val="auto"/>
                <w:kern w:val="28"/>
                <w:sz w:val="20"/>
                <w:szCs w:val="20"/>
                <w:highlight w:val="none"/>
                <w:lang w:val="en-US" w:eastAsia="zh-CN"/>
              </w:rPr>
            </w:pPr>
            <w:r>
              <w:rPr>
                <w:rFonts w:hint="eastAsia" w:ascii="宋体" w:hAnsi="宋体" w:eastAsia="宋体" w:cs="宋体"/>
                <w:color w:val="000000" w:themeColor="text1"/>
                <w:sz w:val="20"/>
                <w:szCs w:val="20"/>
                <w14:textFill>
                  <w14:solidFill>
                    <w14:schemeClr w14:val="tx1"/>
                  </w14:solidFill>
                </w14:textFill>
              </w:rPr>
              <w:t>本公开采购文件中的“★”号条款要求：响应方案</w:t>
            </w:r>
            <w:r>
              <w:rPr>
                <w:rFonts w:hint="eastAsia" w:ascii="宋体" w:hAnsi="宋体" w:cs="宋体"/>
                <w:color w:val="000000" w:themeColor="text1"/>
                <w:sz w:val="20"/>
                <w:szCs w:val="20"/>
                <w:lang w:val="en-US" w:eastAsia="zh-CN"/>
                <w14:textFill>
                  <w14:solidFill>
                    <w14:schemeClr w14:val="tx1"/>
                  </w14:solidFill>
                </w14:textFill>
              </w:rPr>
              <w:t>一一</w:t>
            </w:r>
            <w:r>
              <w:rPr>
                <w:rFonts w:hint="eastAsia" w:ascii="宋体" w:hAnsi="宋体" w:eastAsia="宋体" w:cs="宋体"/>
                <w:color w:val="000000" w:themeColor="text1"/>
                <w:sz w:val="20"/>
                <w:szCs w:val="20"/>
                <w14:textFill>
                  <w14:solidFill>
                    <w14:schemeClr w14:val="tx1"/>
                  </w14:solidFill>
                </w14:textFill>
              </w:rPr>
              <w:t>满足采购文件“★”号条款要求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宋体" w:hAnsi="宋体" w:eastAsia="宋体" w:cs="华文仿宋"/>
                <w:szCs w:val="21"/>
                <w:highlight w:val="none"/>
                <w:lang w:val="en-US" w:eastAsia="zh-CN"/>
              </w:rPr>
            </w:pPr>
            <w:r>
              <w:rPr>
                <w:rFonts w:hint="eastAsia" w:ascii="宋体" w:hAnsi="宋体" w:cs="华文仿宋"/>
                <w:szCs w:val="21"/>
                <w:highlight w:val="none"/>
                <w:lang w:val="en-US" w:eastAsia="zh-CN"/>
              </w:rPr>
              <w:t>其他</w:t>
            </w:r>
          </w:p>
        </w:tc>
        <w:tc>
          <w:tcPr>
            <w:tcW w:w="4418" w:type="dxa"/>
            <w:vAlign w:val="top"/>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宋体"/>
                <w:color w:val="000000" w:themeColor="text1"/>
                <w:sz w:val="20"/>
                <w:szCs w:val="20"/>
                <w:lang w:val="en-US" w:eastAsia="zh-CN"/>
                <w14:textFill>
                  <w14:solidFill>
                    <w14:schemeClr w14:val="tx1"/>
                  </w14:solidFill>
                </w14:textFill>
              </w:rPr>
            </w:pPr>
          </w:p>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宋体" w:hAnsi="宋体" w:cs="华文仿宋"/>
                <w:sz w:val="21"/>
                <w:szCs w:val="21"/>
                <w:highlight w:val="none"/>
              </w:rPr>
            </w:pPr>
            <w:r>
              <w:rPr>
                <w:rFonts w:hint="eastAsia" w:ascii="宋体" w:hAnsi="宋体" w:cs="宋体"/>
                <w:color w:val="000000" w:themeColor="text1"/>
                <w:sz w:val="20"/>
                <w:szCs w:val="20"/>
                <w:lang w:val="en-US" w:eastAsia="zh-CN"/>
                <w14:textFill>
                  <w14:solidFill>
                    <w14:schemeClr w14:val="tx1"/>
                  </w14:solidFill>
                </w14:textFill>
              </w:rPr>
              <w:t>响应</w:t>
            </w:r>
            <w:r>
              <w:rPr>
                <w:rFonts w:hint="eastAsia" w:ascii="宋体" w:hAnsi="宋体" w:eastAsia="宋体" w:cs="宋体"/>
                <w:color w:val="000000" w:themeColor="text1"/>
                <w:sz w:val="20"/>
                <w:szCs w:val="20"/>
                <w14:textFill>
                  <w14:solidFill>
                    <w14:schemeClr w14:val="tx1"/>
                  </w14:solidFill>
                </w14:textFill>
              </w:rPr>
              <w:t>文件未含有采购人不能接受的附加条件</w:t>
            </w:r>
            <w:r>
              <w:rPr>
                <w:rFonts w:hint="eastAsia" w:ascii="宋体" w:hAnsi="宋体" w:cs="宋体"/>
                <w:color w:val="000000" w:themeColor="text1"/>
                <w:sz w:val="20"/>
                <w:szCs w:val="20"/>
                <w:lang w:eastAsia="zh-CN"/>
                <w14:textFill>
                  <w14:solidFill>
                    <w14:schemeClr w14:val="tx1"/>
                  </w14:solidFill>
                </w14:textFill>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p>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sz w:val="21"/>
                <w:szCs w:val="21"/>
                <w:highlight w:val="none"/>
              </w:rPr>
              <w:t>见</w:t>
            </w:r>
            <w:r>
              <w:rPr>
                <w:rFonts w:hint="eastAsia" w:ascii="宋体" w:hAnsi="宋体" w:cs="宋体"/>
                <w:sz w:val="21"/>
                <w:szCs w:val="21"/>
                <w:highlight w:val="none"/>
                <w:lang w:eastAsia="zh-CN"/>
              </w:rPr>
              <w:t>“3、响应承诺函”</w:t>
            </w:r>
          </w:p>
        </w:tc>
      </w:tr>
    </w:tbl>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备注：</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lang w:val="en-US" w:eastAsia="zh-CN"/>
        </w:rPr>
        <w:t>1、</w:t>
      </w:r>
      <w:r>
        <w:rPr>
          <w:rFonts w:hint="eastAsia" w:ascii="宋体" w:hAnsi="宋体" w:cs="华文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2、响应人须在“自查结论”栏勾选通过或不通过，在“证明资料”栏填写页码。</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宋体" w:hAnsi="宋体" w:cs="华文仿宋"/>
          <w:sz w:val="21"/>
          <w:szCs w:val="21"/>
          <w:highlight w:val="none"/>
        </w:rPr>
      </w:pPr>
      <w:r>
        <w:rPr>
          <w:rFonts w:hint="eastAsia" w:ascii="宋体" w:hAnsi="宋体" w:cs="华文仿宋"/>
          <w:sz w:val="21"/>
          <w:szCs w:val="21"/>
          <w:highlight w:val="none"/>
        </w:rPr>
        <w:t>3、本自查表不得擅自删改。</w:t>
      </w:r>
    </w:p>
    <w:p>
      <w:pPr>
        <w:pStyle w:val="8"/>
        <w:shd w:val="clear" w:color="auto" w:fill="FFFFFF"/>
        <w:rPr>
          <w:rFonts w:hint="eastAsia" w:ascii="宋体" w:hAnsi="宋体" w:cs="华文仿宋"/>
          <w:sz w:val="21"/>
          <w:szCs w:val="21"/>
          <w:highlight w:val="none"/>
        </w:rPr>
      </w:pPr>
    </w:p>
    <w:p>
      <w:pPr>
        <w:pStyle w:val="8"/>
        <w:shd w:val="clear" w:color="auto" w:fill="FFFFFF"/>
        <w:rPr>
          <w:rFonts w:hint="eastAsia" w:ascii="宋体" w:hAnsi="宋体" w:cs="华文仿宋"/>
          <w:sz w:val="21"/>
          <w:szCs w:val="21"/>
          <w:highlight w:val="none"/>
        </w:rPr>
      </w:pPr>
    </w:p>
    <w:p>
      <w:pPr>
        <w:pStyle w:val="8"/>
        <w:shd w:val="clear" w:color="auto" w:fill="FFFFFF"/>
        <w:rPr>
          <w:rFonts w:hint="eastAsia" w:ascii="宋体" w:hAnsi="宋体" w:cs="华文仿宋"/>
          <w:sz w:val="21"/>
          <w:szCs w:val="21"/>
          <w:highlight w:val="none"/>
        </w:rPr>
      </w:pPr>
    </w:p>
    <w:p>
      <w:pPr>
        <w:pageBreakBefore w:val="0"/>
        <w:kinsoku/>
        <w:wordWrap/>
        <w:overflowPunct/>
        <w:topLinePunct w:val="0"/>
        <w:bidi w:val="0"/>
        <w:spacing w:line="360" w:lineRule="auto"/>
        <w:ind w:left="0" w:leftChars="0" w:right="0" w:rightChars="0" w:firstLine="420" w:firstLineChars="200"/>
        <w:rPr>
          <w:rFonts w:hint="eastAsia" w:ascii="宋体" w:hAnsi="宋体" w:cs="宋体"/>
          <w:color w:val="auto"/>
          <w:sz w:val="24"/>
          <w:highlight w:val="none"/>
          <w:u w:val="single"/>
        </w:rPr>
      </w:pPr>
      <w:r>
        <w:rPr>
          <w:rFonts w:hint="eastAsia" w:ascii="宋体" w:hAnsi="宋体" w:cs="宋体"/>
          <w:color w:val="auto"/>
          <w:szCs w:val="21"/>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宋体" w:hAnsi="宋体" w:cs="华文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26"/>
        <w:rPr>
          <w:rFonts w:hint="eastAsia"/>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仿宋_GB2312"/>
          <w:bCs/>
          <w:color w:val="000000"/>
          <w:sz w:val="44"/>
          <w:szCs w:val="44"/>
          <w:highlight w:val="none"/>
          <w:lang w:val="en-US"/>
        </w:rPr>
      </w:pPr>
      <w:r>
        <w:rPr>
          <w:rFonts w:hint="eastAsia"/>
          <w:b/>
          <w:bCs/>
          <w:sz w:val="36"/>
          <w:szCs w:val="36"/>
          <w:highlight w:val="none"/>
          <w:lang w:eastAsia="zh-CN"/>
        </w:rPr>
        <w:t>（</w:t>
      </w:r>
      <w:r>
        <w:rPr>
          <w:rFonts w:hint="eastAsia"/>
          <w:b/>
          <w:bCs/>
          <w:sz w:val="36"/>
          <w:szCs w:val="36"/>
          <w:highlight w:val="none"/>
          <w:lang w:val="en-US" w:eastAsia="zh-CN"/>
        </w:rPr>
        <w:t>二</w:t>
      </w:r>
      <w:r>
        <w:rPr>
          <w:rFonts w:hint="eastAsia"/>
          <w:b/>
          <w:bCs/>
          <w:sz w:val="36"/>
          <w:szCs w:val="36"/>
          <w:highlight w:val="none"/>
          <w:lang w:eastAsia="zh-CN"/>
        </w:rPr>
        <w:t>）</w:t>
      </w:r>
      <w:r>
        <w:rPr>
          <w:rFonts w:hint="eastAsia"/>
          <w:b/>
          <w:bCs/>
          <w:sz w:val="36"/>
          <w:szCs w:val="36"/>
          <w:highlight w:val="none"/>
          <w:lang w:val="en-US" w:eastAsia="zh-CN"/>
        </w:rPr>
        <w:t>符合性审查证明资料</w:t>
      </w:r>
    </w:p>
    <w:p>
      <w:pPr>
        <w:pStyle w:val="11"/>
        <w:tabs>
          <w:tab w:val="left" w:pos="900"/>
        </w:tabs>
        <w:spacing w:line="400" w:lineRule="exact"/>
        <w:ind w:firstLine="0"/>
        <w:jc w:val="center"/>
        <w:rPr>
          <w:rFonts w:hint="eastAsia" w:ascii="宋体" w:hAnsi="宋体" w:eastAsia="宋体" w:cs="仿宋_GB2312"/>
          <w:b/>
          <w:bCs w:val="0"/>
          <w:color w:val="000000"/>
          <w:sz w:val="32"/>
          <w:szCs w:val="32"/>
          <w:highlight w:val="none"/>
          <w:lang w:val="en-US"/>
        </w:rPr>
      </w:pPr>
      <w:r>
        <w:rPr>
          <w:rFonts w:hint="eastAsia" w:ascii="宋体" w:hAnsi="宋体" w:eastAsia="宋体" w:cs="宋体"/>
          <w:b/>
          <w:bCs/>
          <w:sz w:val="32"/>
          <w:szCs w:val="32"/>
          <w:highlight w:val="none"/>
          <w:lang w:val="en-US" w:eastAsia="zh-CN"/>
        </w:rPr>
        <w:t>1、</w:t>
      </w:r>
      <w:r>
        <w:rPr>
          <w:rFonts w:hint="eastAsia" w:ascii="宋体" w:hAnsi="宋体" w:eastAsia="宋体" w:cs="仿宋_GB2312"/>
          <w:b/>
          <w:bCs w:val="0"/>
          <w:color w:val="000000"/>
          <w:sz w:val="32"/>
          <w:szCs w:val="32"/>
          <w:highlight w:val="none"/>
          <w:lang w:val="en-US"/>
        </w:rPr>
        <w:t>法定代表人</w:t>
      </w:r>
      <w:r>
        <w:rPr>
          <w:rFonts w:hint="eastAsia" w:cs="仿宋_GB2312"/>
          <w:b/>
          <w:bCs w:val="0"/>
          <w:color w:val="000000"/>
          <w:sz w:val="32"/>
          <w:szCs w:val="32"/>
          <w:highlight w:val="none"/>
          <w:lang w:val="en-US" w:eastAsia="zh-CN"/>
        </w:rPr>
        <w:t>（负责人）</w:t>
      </w:r>
      <w:r>
        <w:rPr>
          <w:rFonts w:hint="eastAsia" w:ascii="宋体" w:hAnsi="宋体" w:eastAsia="宋体" w:cs="仿宋_GB2312"/>
          <w:b/>
          <w:bCs w:val="0"/>
          <w:color w:val="000000"/>
          <w:sz w:val="32"/>
          <w:szCs w:val="32"/>
          <w:highlight w:val="none"/>
          <w:lang w:val="en-US"/>
        </w:rPr>
        <w:t>证明书</w:t>
      </w:r>
    </w:p>
    <w:p>
      <w:pPr>
        <w:pStyle w:val="11"/>
        <w:tabs>
          <w:tab w:val="left" w:pos="900"/>
        </w:tabs>
        <w:spacing w:line="400" w:lineRule="exact"/>
        <w:ind w:firstLine="0"/>
        <w:jc w:val="center"/>
        <w:rPr>
          <w:rFonts w:ascii="宋体" w:hAnsi="宋体" w:eastAsia="宋体" w:cs="仿宋_GB2312"/>
          <w:bCs/>
          <w:color w:val="000000"/>
          <w:sz w:val="22"/>
          <w:szCs w:val="22"/>
          <w:highlight w:val="none"/>
          <w:lang w:val="en-US"/>
        </w:rPr>
      </w:pPr>
      <w:r>
        <w:rPr>
          <w:rFonts w:hint="eastAsia" w:ascii="宋体" w:hAnsi="宋体" w:eastAsia="宋体" w:cs="仿宋_GB2312"/>
          <w:b/>
          <w:bCs w:val="0"/>
          <w:color w:val="000000"/>
          <w:sz w:val="22"/>
          <w:szCs w:val="22"/>
          <w:highlight w:val="none"/>
          <w:lang w:val="en-US"/>
        </w:rPr>
        <w:t>（适用于非自然人</w:t>
      </w:r>
      <w:r>
        <w:rPr>
          <w:rFonts w:hint="eastAsia" w:cs="仿宋_GB2312"/>
          <w:b/>
          <w:bCs w:val="0"/>
          <w:color w:val="000000"/>
          <w:sz w:val="22"/>
          <w:szCs w:val="22"/>
          <w:highlight w:val="none"/>
          <w:lang w:val="en-US" w:eastAsia="zh-CN"/>
        </w:rPr>
        <w:t>响应</w:t>
      </w:r>
      <w:r>
        <w:rPr>
          <w:rFonts w:hint="eastAsia" w:ascii="宋体" w:hAnsi="宋体" w:eastAsia="宋体" w:cs="仿宋_GB2312"/>
          <w:b/>
          <w:bCs w:val="0"/>
          <w:color w:val="000000"/>
          <w:sz w:val="22"/>
          <w:szCs w:val="22"/>
          <w:highlight w:val="none"/>
          <w:lang w:val="en-US"/>
        </w:rPr>
        <w:t>人）</w:t>
      </w:r>
    </w:p>
    <w:p>
      <w:pPr>
        <w:pStyle w:val="11"/>
        <w:tabs>
          <w:tab w:val="left" w:pos="900"/>
        </w:tabs>
        <w:spacing w:line="400" w:lineRule="exact"/>
        <w:ind w:firstLine="0"/>
        <w:rPr>
          <w:rFonts w:ascii="宋体" w:hAnsi="宋体" w:eastAsia="宋体" w:cs="仿宋_GB2312"/>
          <w:bCs/>
          <w:color w:val="000000"/>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 ________现任我单位________职务，为法定代表人，特此证明。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u w:val="single"/>
          <w:lang w:val="en-US" w:eastAsia="zh-CN"/>
        </w:rPr>
      </w:pPr>
      <w:r>
        <w:rPr>
          <w:rFonts w:hint="eastAsia" w:ascii="宋体" w:hAnsi="宋体" w:eastAsia="宋体" w:cs="仿宋_GB2312"/>
          <w:bCs/>
          <w:color w:val="000000"/>
          <w:sz w:val="28"/>
          <w:szCs w:val="28"/>
          <w:highlight w:val="none"/>
          <w:lang w:val="en-US"/>
        </w:rPr>
        <w:t>有效期限：</w:t>
      </w:r>
      <w:r>
        <w:rPr>
          <w:rFonts w:hint="eastAsia" w:cs="仿宋_GB2312"/>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default" w:ascii="宋体" w:hAnsi="宋体" w:eastAsia="宋体"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 xml:space="preserve">附：代表人性别：____ </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年龄：____</w:t>
      </w:r>
      <w:r>
        <w:rPr>
          <w:rFonts w:hint="eastAsia" w:cs="仿宋_GB2312"/>
          <w:bCs/>
          <w:color w:val="000000"/>
          <w:sz w:val="28"/>
          <w:szCs w:val="28"/>
          <w:highlight w:val="none"/>
          <w:lang w:val="en-US" w:eastAsia="zh-CN"/>
        </w:rPr>
        <w:t xml:space="preserve"> </w:t>
      </w:r>
      <w:r>
        <w:rPr>
          <w:rFonts w:hint="eastAsia" w:ascii="宋体" w:hAnsi="宋体" w:eastAsia="宋体" w:cs="仿宋_GB2312"/>
          <w:bCs/>
          <w:color w:val="000000"/>
          <w:sz w:val="28"/>
          <w:szCs w:val="28"/>
          <w:highlight w:val="none"/>
          <w:lang w:val="en-US"/>
        </w:rPr>
        <w:t xml:space="preserve"> 身份证号码：</w:t>
      </w:r>
      <w:r>
        <w:rPr>
          <w:rFonts w:hint="eastAsia" w:cs="仿宋_GB2312"/>
          <w:bCs/>
          <w:color w:val="000000"/>
          <w:sz w:val="28"/>
          <w:szCs w:val="28"/>
          <w:highlight w:val="none"/>
          <w:u w:val="single"/>
          <w:lang w:val="en-US" w:eastAsia="zh-CN"/>
        </w:rPr>
        <w:t xml:space="preserve">           </w:t>
      </w:r>
      <w:r>
        <w:rPr>
          <w:rFonts w:hint="eastAsia" w:cs="仿宋_GB2312"/>
          <w:bCs/>
          <w:color w:val="000000"/>
          <w:sz w:val="28"/>
          <w:szCs w:val="28"/>
          <w:highlight w:val="non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 xml:space="preserve">注册号码：______________ 企业类型：_______________________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经营范围：__________</w:t>
      </w:r>
      <w:r>
        <w:rPr>
          <w:rFonts w:hint="eastAsia" w:ascii="宋体" w:hAnsi="宋体" w:eastAsia="宋体" w:cs="仿宋_GB2312"/>
          <w:bCs/>
          <w:color w:val="000000"/>
          <w:sz w:val="28"/>
          <w:szCs w:val="28"/>
          <w:highlight w:val="none"/>
          <w:u w:val="none"/>
          <w:lang w:val="en-US"/>
        </w:rPr>
        <w:t>_____________</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cs="仿宋_GB2312"/>
          <w:bCs/>
          <w:color w:val="000000"/>
          <w:sz w:val="28"/>
          <w:szCs w:val="28"/>
          <w:highlight w:val="none"/>
          <w:lang w:val="en-US" w:eastAsia="zh-CN"/>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999" w:firstLineChars="1333"/>
        <w:jc w:val="left"/>
        <w:textAlignment w:val="auto"/>
        <w:rPr>
          <w:rFonts w:hint="eastAsia" w:ascii="宋体" w:hAnsi="宋体" w:eastAsia="宋体" w:cs="仿宋_GB2312"/>
          <w:bCs/>
          <w:color w:val="000000"/>
          <w:sz w:val="30"/>
          <w:szCs w:val="30"/>
          <w:highlight w:val="none"/>
          <w:lang w:val="en-US"/>
        </w:rPr>
      </w:pPr>
    </w:p>
    <w:p>
      <w:pPr>
        <w:tabs>
          <w:tab w:val="left" w:pos="4602"/>
        </w:tabs>
        <w:spacing w:line="240" w:lineRule="auto"/>
        <w:ind w:left="391" w:right="0" w:firstLine="0"/>
        <w:rPr>
          <w:sz w:val="20"/>
          <w:highlight w:val="none"/>
        </w:rPr>
      </w:pPr>
      <w:r>
        <w:rPr>
          <w:sz w:val="20"/>
          <w:highlight w:val="none"/>
        </w:rPr>
        <mc:AlternateContent>
          <mc:Choice Requires="wpg">
            <w:drawing>
              <wp:inline distT="0" distB="0" distL="0" distR="0">
                <wp:extent cx="2489200" cy="1605915"/>
                <wp:effectExtent l="635" t="0" r="5715" b="1333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sz w:val="21"/>
                          </w:rPr>
                        </w:pPr>
                        <w:r>
                          <w:rPr>
                            <w:sz w:val="21"/>
                          </w:rPr>
                          <w:t>法定代表人</w:t>
                        </w:r>
                      </w:p>
                      <w:p>
                        <w:pPr>
                          <w:spacing w:before="62" w:line="297" w:lineRule="auto"/>
                          <w:ind w:left="158" w:right="155" w:firstLine="0"/>
                          <w:jc w:val="center"/>
                          <w:rPr>
                            <w:sz w:val="21"/>
                          </w:rPr>
                        </w:pPr>
                        <w:r>
                          <w:rPr>
                            <w:b/>
                            <w:sz w:val="21"/>
                            <w:u w:val="single"/>
                          </w:rPr>
                          <w:t>有效期内的</w:t>
                        </w:r>
                        <w:r>
                          <w:rPr>
                            <w:sz w:val="21"/>
                          </w:rPr>
                          <w:t>居民身份证复印件（正面） 粘贴处</w:t>
                        </w:r>
                      </w:p>
                    </w:txbxContent>
                  </v:textbox>
                </v:rect>
                <w10:wrap type="none"/>
                <w10:anchorlock/>
              </v:group>
            </w:pict>
          </mc:Fallback>
        </mc:AlternateContent>
      </w:r>
      <w:r>
        <w:rPr>
          <w:sz w:val="20"/>
          <w:highlight w:val="none"/>
        </w:rPr>
        <w:tab/>
      </w:r>
      <w:r>
        <w:rPr>
          <w:position w:val="0"/>
          <w:sz w:val="20"/>
          <w:highlight w:val="none"/>
        </w:rPr>
        <mc:AlternateContent>
          <mc:Choice Requires="wps">
            <w:drawing>
              <wp:inline distT="0" distB="0" distL="0" distR="0">
                <wp:extent cx="2491740" cy="1596390"/>
                <wp:effectExtent l="4445" t="4445" r="18415" b="1841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pPr>
                      <w:r>
                        <w:t>法定代表人</w:t>
                      </w:r>
                    </w:p>
                    <w:p>
                      <w:pPr>
                        <w:spacing w:before="62" w:line="297"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highlight w:val="none"/>
          <w:lang w:eastAsia="zh-CN"/>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tabs>
          <w:tab w:val="left" w:pos="900"/>
        </w:tabs>
        <w:spacing w:line="400" w:lineRule="exact"/>
        <w:ind w:firstLine="0"/>
        <w:jc w:val="center"/>
        <w:rPr>
          <w:rFonts w:hint="eastAsia" w:ascii="宋体" w:hAnsi="宋体" w:eastAsia="宋体" w:cs="仿宋_GB2312"/>
          <w:b/>
          <w:bCs w:val="0"/>
          <w:color w:val="000000"/>
          <w:sz w:val="36"/>
          <w:szCs w:val="36"/>
          <w:highlight w:val="none"/>
          <w:lang w:val="en-US"/>
        </w:rPr>
      </w:pPr>
    </w:p>
    <w:p>
      <w:pPr>
        <w:pStyle w:val="11"/>
        <w:numPr>
          <w:ilvl w:val="0"/>
          <w:numId w:val="0"/>
        </w:numPr>
        <w:tabs>
          <w:tab w:val="left" w:pos="900"/>
        </w:tabs>
        <w:spacing w:line="400" w:lineRule="exact"/>
        <w:ind w:leftChars="200"/>
        <w:jc w:val="center"/>
        <w:rPr>
          <w:rFonts w:hint="eastAsia" w:ascii="宋体" w:hAnsi="宋体" w:eastAsia="宋体" w:cs="仿宋_GB2312"/>
          <w:b/>
          <w:bCs w:val="0"/>
          <w:color w:val="000000"/>
          <w:sz w:val="32"/>
          <w:szCs w:val="32"/>
          <w:highlight w:val="none"/>
          <w:lang w:val="en-US"/>
        </w:rPr>
      </w:pPr>
      <w:r>
        <w:rPr>
          <w:rFonts w:hint="eastAsia" w:cs="仿宋_GB2312"/>
          <w:b/>
          <w:bCs w:val="0"/>
          <w:color w:val="000000"/>
          <w:sz w:val="32"/>
          <w:szCs w:val="32"/>
          <w:highlight w:val="none"/>
          <w:lang w:val="en-US" w:eastAsia="zh-CN"/>
        </w:rPr>
        <w:t>2、</w:t>
      </w:r>
      <w:r>
        <w:rPr>
          <w:rFonts w:hint="eastAsia" w:ascii="宋体" w:hAnsi="宋体" w:eastAsia="宋体" w:cs="仿宋_GB2312"/>
          <w:b/>
          <w:bCs w:val="0"/>
          <w:color w:val="000000"/>
          <w:sz w:val="32"/>
          <w:szCs w:val="32"/>
          <w:highlight w:val="none"/>
          <w:lang w:val="en-US"/>
        </w:rPr>
        <w:t>法定代表人（负责人）授权委托书</w:t>
      </w:r>
    </w:p>
    <w:p>
      <w:pPr>
        <w:pStyle w:val="11"/>
        <w:numPr>
          <w:ilvl w:val="0"/>
          <w:numId w:val="0"/>
        </w:numPr>
        <w:tabs>
          <w:tab w:val="left" w:pos="900"/>
        </w:tabs>
        <w:spacing w:line="400" w:lineRule="exact"/>
        <w:ind w:leftChars="200"/>
        <w:jc w:val="center"/>
        <w:rPr>
          <w:rFonts w:ascii="宋体" w:hAnsi="宋体" w:eastAsia="宋体" w:cs="仿宋_GB2312"/>
          <w:b/>
          <w:bCs w:val="0"/>
          <w:color w:val="000000"/>
          <w:sz w:val="24"/>
          <w:szCs w:val="24"/>
          <w:highlight w:val="none"/>
          <w:lang w:val="en-US"/>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如适用)</w:t>
      </w:r>
    </w:p>
    <w:p>
      <w:pPr>
        <w:pStyle w:val="11"/>
        <w:tabs>
          <w:tab w:val="left" w:pos="900"/>
        </w:tabs>
        <w:spacing w:line="400" w:lineRule="exact"/>
        <w:ind w:firstLine="0"/>
        <w:rPr>
          <w:rFonts w:ascii="宋体" w:hAnsi="宋体" w:eastAsia="宋体" w:cs="仿宋_GB2312"/>
          <w:bCs/>
          <w:color w:val="000000"/>
          <w:sz w:val="24"/>
          <w:szCs w:val="24"/>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中山大学孙逸仙纪念医院</w:t>
      </w:r>
      <w:r>
        <w:rPr>
          <w:rFonts w:hint="eastAsia" w:ascii="宋体" w:hAnsi="宋体" w:eastAsia="宋体" w:cs="仿宋_GB2312"/>
          <w:bCs/>
          <w:color w:val="000000"/>
          <w:sz w:val="28"/>
          <w:szCs w:val="28"/>
          <w:highlight w:val="none"/>
          <w:lang w:val="en-US"/>
        </w:rPr>
        <w:t>：</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cs="仿宋_GB2312"/>
          <w:bCs/>
          <w:color w:val="000000"/>
          <w:sz w:val="28"/>
          <w:szCs w:val="28"/>
          <w:highlight w:val="none"/>
          <w:lang w:val="en-US" w:eastAsia="zh-CN"/>
        </w:rPr>
      </w:pPr>
      <w:r>
        <w:rPr>
          <w:rFonts w:hint="eastAsia" w:ascii="宋体" w:hAnsi="宋体" w:eastAsia="宋体" w:cs="仿宋_GB2312"/>
          <w:bCs/>
          <w:color w:val="000000"/>
          <w:sz w:val="28"/>
          <w:szCs w:val="28"/>
          <w:highlight w:val="none"/>
          <w:lang w:val="en-US"/>
        </w:rPr>
        <w:t>本授权书声明：</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w:t>
      </w:r>
      <w:r>
        <w:rPr>
          <w:rFonts w:hint="eastAsia" w:ascii="宋体" w:hAnsi="宋体" w:eastAsia="宋体" w:cs="仿宋_GB2312"/>
          <w:bCs/>
          <w:color w:val="000000"/>
          <w:sz w:val="28"/>
          <w:szCs w:val="28"/>
          <w:highlight w:val="none"/>
          <w:u w:val="single"/>
          <w:lang w:val="en-US"/>
        </w:rPr>
        <w:t>法定代表人</w:t>
      </w:r>
      <w:r>
        <w:rPr>
          <w:rFonts w:hint="eastAsia" w:cs="仿宋_GB2312"/>
          <w:bCs/>
          <w:color w:val="000000"/>
          <w:sz w:val="28"/>
          <w:szCs w:val="28"/>
          <w:highlight w:val="none"/>
          <w:u w:val="single"/>
          <w:lang w:val="en-US" w:eastAsia="zh-CN"/>
        </w:rPr>
        <w:t xml:space="preserve">姓名）  </w:t>
      </w:r>
      <w:r>
        <w:rPr>
          <w:rFonts w:hint="eastAsia" w:ascii="宋体" w:hAnsi="宋体" w:eastAsia="宋体" w:cs="仿宋_GB2312"/>
          <w:bCs/>
          <w:color w:val="000000"/>
          <w:sz w:val="28"/>
          <w:szCs w:val="28"/>
          <w:highlight w:val="none"/>
          <w:lang w:val="en-US"/>
        </w:rPr>
        <w:t>代表</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u w:val="single"/>
          <w:lang w:val="en-US"/>
        </w:rPr>
        <w:t>公司</w:t>
      </w:r>
      <w:r>
        <w:rPr>
          <w:rFonts w:hint="eastAsia" w:cs="仿宋_GB2312"/>
          <w:bCs/>
          <w:color w:val="000000"/>
          <w:sz w:val="28"/>
          <w:szCs w:val="28"/>
          <w:highlight w:val="none"/>
          <w:u w:val="single"/>
          <w:lang w:val="en-US" w:eastAsia="zh-CN"/>
        </w:rPr>
        <w:t xml:space="preserve">全称）    </w:t>
      </w:r>
      <w:r>
        <w:rPr>
          <w:rFonts w:hint="eastAsia" w:ascii="宋体" w:hAnsi="宋体" w:eastAsia="宋体" w:cs="仿宋_GB2312"/>
          <w:bCs/>
          <w:color w:val="000000"/>
          <w:sz w:val="28"/>
          <w:szCs w:val="28"/>
          <w:highlight w:val="none"/>
          <w:u w:val="single"/>
          <w:lang w:val="en-US"/>
        </w:rPr>
        <w:t xml:space="preserve"> </w:t>
      </w:r>
      <w:r>
        <w:rPr>
          <w:rFonts w:hint="eastAsia" w:ascii="宋体" w:hAnsi="宋体" w:eastAsia="宋体" w:cs="仿宋_GB2312"/>
          <w:bCs/>
          <w:color w:val="000000"/>
          <w:sz w:val="28"/>
          <w:szCs w:val="28"/>
          <w:highlight w:val="none"/>
          <w:lang w:val="en-US"/>
        </w:rPr>
        <w:t>授权</w:t>
      </w:r>
      <w:r>
        <w:rPr>
          <w:rFonts w:hint="eastAsia" w:ascii="宋体" w:hAnsi="宋体" w:eastAsia="宋体" w:cs="仿宋_GB2312"/>
          <w:bCs/>
          <w:color w:val="000000"/>
          <w:sz w:val="28"/>
          <w:szCs w:val="28"/>
          <w:highlight w:val="none"/>
          <w:u w:val="single"/>
          <w:lang w:val="en-US"/>
        </w:rPr>
        <w:t xml:space="preserve">  </w:t>
      </w:r>
      <w:r>
        <w:rPr>
          <w:rFonts w:hint="eastAsia" w:cs="仿宋_GB2312"/>
          <w:bCs/>
          <w:color w:val="000000"/>
          <w:sz w:val="28"/>
          <w:szCs w:val="28"/>
          <w:highlight w:val="none"/>
          <w:u w:val="single"/>
          <w:lang w:val="en-US" w:eastAsia="zh-CN"/>
        </w:rPr>
        <w:t>（姓名、</w:t>
      </w:r>
      <w:r>
        <w:rPr>
          <w:rFonts w:hint="eastAsia" w:ascii="宋体" w:hAnsi="宋体" w:eastAsia="宋体" w:cs="仿宋_GB2312"/>
          <w:bCs/>
          <w:color w:val="000000"/>
          <w:sz w:val="28"/>
          <w:szCs w:val="28"/>
          <w:highlight w:val="none"/>
          <w:u w:val="single"/>
          <w:lang w:val="en-US"/>
        </w:rPr>
        <w:t>职务</w:t>
      </w:r>
      <w:r>
        <w:rPr>
          <w:rFonts w:hint="eastAsia" w:cs="仿宋_GB2312"/>
          <w:bCs/>
          <w:color w:val="000000"/>
          <w:sz w:val="28"/>
          <w:szCs w:val="28"/>
          <w:highlight w:val="none"/>
          <w:u w:val="single"/>
          <w:lang w:val="en-US" w:eastAsia="zh-CN"/>
        </w:rPr>
        <w:t xml:space="preserve">）  </w:t>
      </w:r>
      <w:r>
        <w:rPr>
          <w:rFonts w:hint="eastAsia" w:ascii="宋体" w:hAnsi="宋体" w:eastAsia="宋体" w:cs="仿宋_GB2312"/>
          <w:bCs/>
          <w:color w:val="000000"/>
          <w:sz w:val="28"/>
          <w:szCs w:val="28"/>
          <w:highlight w:val="none"/>
          <w:lang w:val="en-US"/>
        </w:rPr>
        <w:t>为我</w:t>
      </w:r>
      <w:r>
        <w:rPr>
          <w:rFonts w:hint="eastAsia" w:cs="仿宋_GB2312"/>
          <w:bCs/>
          <w:color w:val="000000"/>
          <w:sz w:val="28"/>
          <w:szCs w:val="28"/>
          <w:highlight w:val="none"/>
          <w:lang w:val="en-US" w:eastAsia="zh-CN"/>
        </w:rPr>
        <w:t>司</w:t>
      </w:r>
      <w:r>
        <w:rPr>
          <w:rFonts w:hint="eastAsia" w:ascii="宋体" w:hAnsi="宋体" w:eastAsia="宋体" w:cs="仿宋_GB2312"/>
          <w:bCs/>
          <w:color w:val="000000"/>
          <w:sz w:val="28"/>
          <w:szCs w:val="28"/>
          <w:highlight w:val="none"/>
          <w:lang w:val="en-US"/>
        </w:rPr>
        <w:t>的合法代理人，就</w:t>
      </w:r>
      <w:r>
        <w:rPr>
          <w:rFonts w:hint="eastAsia" w:ascii="宋体" w:hAnsi="宋体" w:eastAsia="宋体" w:cs="仿宋_GB2312"/>
          <w:bCs/>
          <w:color w:val="000000"/>
          <w:sz w:val="28"/>
          <w:szCs w:val="28"/>
          <w:highlight w:val="none"/>
          <w:u w:val="single"/>
          <w:lang w:val="en-US"/>
        </w:rPr>
        <w:t>中山大学孙逸仙纪念医院***项目</w:t>
      </w:r>
      <w:r>
        <w:rPr>
          <w:rFonts w:hint="eastAsia" w:cs="仿宋_GB2312"/>
          <w:bCs/>
          <w:color w:val="000000"/>
          <w:sz w:val="28"/>
          <w:szCs w:val="28"/>
          <w:highlight w:val="none"/>
          <w:u w:val="none"/>
          <w:lang w:val="en-US" w:eastAsia="zh-CN"/>
        </w:rPr>
        <w:t>采购</w:t>
      </w:r>
      <w:r>
        <w:rPr>
          <w:rFonts w:hint="eastAsia" w:ascii="宋体" w:hAnsi="宋体" w:eastAsia="宋体" w:cs="仿宋_GB2312"/>
          <w:bCs/>
          <w:color w:val="000000"/>
          <w:sz w:val="28"/>
          <w:szCs w:val="28"/>
          <w:highlight w:val="none"/>
          <w:u w:val="none"/>
          <w:lang w:val="en-US"/>
        </w:rPr>
        <w:t>活动</w:t>
      </w:r>
      <w:r>
        <w:rPr>
          <w:rFonts w:hint="eastAsia" w:ascii="宋体" w:hAnsi="宋体" w:eastAsia="宋体" w:cs="仿宋_GB2312"/>
          <w:bCs/>
          <w:color w:val="000000"/>
          <w:sz w:val="28"/>
          <w:szCs w:val="28"/>
          <w:highlight w:val="none"/>
          <w:lang w:val="en-US"/>
        </w:rPr>
        <w:t>，全权代表</w:t>
      </w:r>
      <w:r>
        <w:rPr>
          <w:rFonts w:hint="eastAsia" w:cs="仿宋_GB2312"/>
          <w:bCs/>
          <w:color w:val="000000"/>
          <w:sz w:val="28"/>
          <w:szCs w:val="28"/>
          <w:highlight w:val="none"/>
          <w:lang w:val="en-US" w:eastAsia="zh-CN"/>
        </w:rPr>
        <w:t>我</w:t>
      </w:r>
      <w:r>
        <w:rPr>
          <w:rFonts w:hint="eastAsia" w:ascii="宋体" w:hAnsi="宋体" w:eastAsia="宋体" w:cs="仿宋_GB2312"/>
          <w:bCs/>
          <w:color w:val="000000"/>
          <w:sz w:val="28"/>
          <w:szCs w:val="28"/>
          <w:highlight w:val="none"/>
          <w:lang w:val="en-US"/>
        </w:rPr>
        <w:t>司参与</w:t>
      </w:r>
      <w:r>
        <w:rPr>
          <w:rFonts w:hint="eastAsia" w:cs="仿宋_GB2312"/>
          <w:bCs/>
          <w:color w:val="000000"/>
          <w:sz w:val="28"/>
          <w:szCs w:val="28"/>
          <w:highlight w:val="none"/>
          <w:lang w:val="en-US" w:eastAsia="zh-CN"/>
        </w:rPr>
        <w:t>本项目报名响应和合同执行，以我方的名义处理一切与之有关的事宜。</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本授权书</w:t>
      </w:r>
      <w:r>
        <w:rPr>
          <w:rFonts w:hint="eastAsia" w:cs="仿宋_GB2312"/>
          <w:bCs/>
          <w:color w:val="000000"/>
          <w:sz w:val="28"/>
          <w:szCs w:val="28"/>
          <w:highlight w:val="none"/>
          <w:lang w:val="en-US" w:eastAsia="zh-CN"/>
        </w:rPr>
        <w:t>自</w:t>
      </w:r>
      <w:r>
        <w:rPr>
          <w:rFonts w:hint="eastAsia" w:ascii="宋体" w:hAnsi="宋体" w:eastAsia="宋体" w:cs="仿宋_GB2312"/>
          <w:bCs/>
          <w:color w:val="000000"/>
          <w:sz w:val="28"/>
          <w:szCs w:val="28"/>
          <w:highlight w:val="none"/>
          <w:lang w:val="en-US"/>
        </w:rPr>
        <w:t>签字</w:t>
      </w:r>
      <w:r>
        <w:rPr>
          <w:rFonts w:hint="eastAsia" w:cs="仿宋_GB2312"/>
          <w:bCs/>
          <w:color w:val="000000"/>
          <w:sz w:val="28"/>
          <w:szCs w:val="28"/>
          <w:highlight w:val="none"/>
          <w:lang w:val="en-US" w:eastAsia="zh-CN"/>
        </w:rPr>
        <w:t>之日起</w:t>
      </w:r>
      <w:r>
        <w:rPr>
          <w:rFonts w:hint="eastAsia" w:ascii="宋体" w:hAnsi="宋体" w:eastAsia="宋体" w:cs="仿宋_GB2312"/>
          <w:bCs/>
          <w:color w:val="000000"/>
          <w:sz w:val="28"/>
          <w:szCs w:val="28"/>
          <w:highlight w:val="none"/>
          <w:lang w:val="en-US"/>
        </w:rPr>
        <w:t>生效，特此声明。</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仿宋_GB2312"/>
          <w:bCs/>
          <w:color w:val="000000"/>
          <w:sz w:val="28"/>
          <w:szCs w:val="28"/>
          <w:highlight w:val="none"/>
          <w:lang w:val="en-US"/>
        </w:rPr>
      </w:pP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响应供应商</w:t>
      </w:r>
      <w:r>
        <w:rPr>
          <w:rFonts w:hint="eastAsia" w:ascii="宋体" w:hAnsi="宋体" w:eastAsia="宋体" w:cs="仿宋_GB2312"/>
          <w:bCs/>
          <w:color w:val="000000"/>
          <w:sz w:val="28"/>
          <w:szCs w:val="28"/>
          <w:highlight w:val="none"/>
          <w:lang w:val="en-US"/>
        </w:rPr>
        <w:t>(公章)：</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eastAsia="zh-CN"/>
        </w:rPr>
      </w:pPr>
      <w:r>
        <w:rPr>
          <w:rFonts w:hint="eastAsia" w:cs="仿宋_GB2312"/>
          <w:bCs/>
          <w:color w:val="000000"/>
          <w:sz w:val="28"/>
          <w:szCs w:val="28"/>
          <w:highlight w:val="none"/>
          <w:lang w:val="en-US" w:eastAsia="zh-CN"/>
        </w:rPr>
        <w:t>地址：</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法定代表</w:t>
      </w:r>
      <w:r>
        <w:rPr>
          <w:rFonts w:hint="eastAsia" w:cs="仿宋_GB2312"/>
          <w:bCs/>
          <w:color w:val="000000"/>
          <w:sz w:val="28"/>
          <w:szCs w:val="28"/>
          <w:highlight w:val="none"/>
          <w:lang w:val="en-US" w:eastAsia="zh-CN"/>
        </w:rPr>
        <w:t>/负责</w:t>
      </w:r>
      <w:r>
        <w:rPr>
          <w:rFonts w:hint="eastAsia" w:ascii="宋体" w:hAnsi="宋体" w:eastAsia="宋体" w:cs="仿宋_GB2312"/>
          <w:bCs/>
          <w:color w:val="000000"/>
          <w:sz w:val="28"/>
          <w:szCs w:val="28"/>
          <w:highlight w:val="none"/>
          <w:lang w:val="en-US"/>
        </w:rPr>
        <w:t>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ascii="宋体" w:hAnsi="宋体" w:eastAsia="宋体" w:cs="仿宋_GB2312"/>
          <w:bCs/>
          <w:color w:val="000000"/>
          <w:sz w:val="28"/>
          <w:szCs w:val="28"/>
          <w:highlight w:val="none"/>
          <w:lang w:val="en-US"/>
        </w:rPr>
      </w:pPr>
      <w:r>
        <w:rPr>
          <w:rFonts w:hint="eastAsia" w:cs="仿宋_GB2312"/>
          <w:bCs/>
          <w:color w:val="000000"/>
          <w:sz w:val="28"/>
          <w:szCs w:val="28"/>
          <w:highlight w:val="none"/>
          <w:lang w:val="en-US" w:eastAsia="zh-CN"/>
        </w:rPr>
        <w:t>授权</w:t>
      </w:r>
      <w:r>
        <w:rPr>
          <w:rFonts w:hint="eastAsia" w:ascii="宋体" w:hAnsi="宋体" w:eastAsia="宋体" w:cs="仿宋_GB2312"/>
          <w:bCs/>
          <w:color w:val="000000"/>
          <w:sz w:val="28"/>
          <w:szCs w:val="28"/>
          <w:highlight w:val="none"/>
          <w:lang w:val="en-US"/>
        </w:rPr>
        <w:t>代理人（签名）：</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宋体" w:hAnsi="宋体" w:eastAsia="宋体" w:cs="仿宋_GB2312"/>
          <w:bCs/>
          <w:color w:val="000000"/>
          <w:sz w:val="28"/>
          <w:szCs w:val="28"/>
          <w:highlight w:val="none"/>
          <w:lang w:val="en-US"/>
        </w:rPr>
      </w:pPr>
      <w:r>
        <w:rPr>
          <w:rFonts w:hint="eastAsia" w:ascii="宋体" w:hAnsi="宋体" w:eastAsia="宋体" w:cs="仿宋_GB2312"/>
          <w:bCs/>
          <w:color w:val="000000"/>
          <w:sz w:val="28"/>
          <w:szCs w:val="28"/>
          <w:highlight w:val="none"/>
          <w:lang w:val="en-US"/>
        </w:rPr>
        <w:t>日期：    年    月    日</w:t>
      </w:r>
    </w:p>
    <w:p>
      <w:pPr>
        <w:pStyle w:val="11"/>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宋体" w:hAnsi="宋体" w:eastAsia="宋体" w:cs="仿宋_GB2312"/>
          <w:bCs/>
          <w:color w:val="000000"/>
          <w:sz w:val="30"/>
          <w:szCs w:val="30"/>
          <w:highlight w:val="none"/>
          <w:lang w:val="en-US"/>
        </w:rPr>
      </w:pPr>
    </w:p>
    <w:p>
      <w:pPr>
        <w:tabs>
          <w:tab w:val="left" w:pos="4842"/>
        </w:tabs>
        <w:spacing w:line="240" w:lineRule="auto"/>
        <w:ind w:left="631" w:right="0" w:firstLine="0"/>
        <w:rPr>
          <w:sz w:val="20"/>
          <w:highlight w:val="none"/>
        </w:rPr>
      </w:pPr>
      <w:r>
        <w:rPr>
          <w:position w:val="0"/>
          <w:sz w:val="20"/>
          <w:highlight w:val="none"/>
        </w:rPr>
        <mc:AlternateContent>
          <mc:Choice Requires="wps">
            <w:drawing>
              <wp:inline distT="0" distB="0" distL="0" distR="0">
                <wp:extent cx="2479675" cy="1596390"/>
                <wp:effectExtent l="5080" t="4445" r="10795" b="1841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pPr>
                      <w:r>
                        <w:t>被授权人（授权代表）</w:t>
                      </w:r>
                    </w:p>
                    <w:p>
                      <w:pPr>
                        <w:spacing w:before="65" w:line="295" w:lineRule="auto"/>
                        <w:ind w:left="158" w:right="155" w:firstLine="0"/>
                        <w:jc w:val="center"/>
                        <w:rPr>
                          <w:sz w:val="21"/>
                        </w:rPr>
                      </w:pPr>
                      <w:r>
                        <w:rPr>
                          <w:b/>
                          <w:sz w:val="21"/>
                          <w:u w:val="single"/>
                        </w:rPr>
                        <w:t>有效期内的</w:t>
                      </w:r>
                      <w:r>
                        <w:rPr>
                          <w:sz w:val="21"/>
                        </w:rPr>
                        <w:t>居民身份证复印件（正面） 粘贴处</w:t>
                      </w:r>
                    </w:p>
                  </w:txbxContent>
                </v:textbox>
                <w10:wrap type="none"/>
                <w10:anchorlock/>
              </v:rect>
            </w:pict>
          </mc:Fallback>
        </mc:AlternateContent>
      </w:r>
      <w:r>
        <w:rPr>
          <w:position w:val="0"/>
          <w:sz w:val="20"/>
          <w:highlight w:val="none"/>
        </w:rPr>
        <w:tab/>
      </w:r>
      <w:r>
        <w:rPr>
          <w:position w:val="0"/>
          <w:sz w:val="20"/>
          <w:highlight w:val="none"/>
        </w:rPr>
        <mc:AlternateContent>
          <mc:Choice Requires="wps">
            <w:drawing>
              <wp:inline distT="0" distB="0" distL="0" distR="0">
                <wp:extent cx="2491740" cy="1596390"/>
                <wp:effectExtent l="4445" t="4445" r="18415" b="1841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9"/>
                        <w:rPr>
                          <w:sz w:val="20"/>
                        </w:rPr>
                      </w:pPr>
                    </w:p>
                    <w:p>
                      <w:pPr>
                        <w:pStyle w:val="9"/>
                        <w:spacing w:before="178"/>
                        <w:ind w:left="166" w:right="166"/>
                        <w:jc w:val="center"/>
                      </w:pPr>
                      <w:r>
                        <w:t>被授权人（授权代表）</w:t>
                      </w:r>
                    </w:p>
                    <w:p>
                      <w:pPr>
                        <w:spacing w:before="65" w:line="295" w:lineRule="auto"/>
                        <w:ind w:left="166" w:right="166" w:firstLine="0"/>
                        <w:jc w:val="center"/>
                        <w:rPr>
                          <w:sz w:val="21"/>
                        </w:rPr>
                      </w:pPr>
                      <w:r>
                        <w:rPr>
                          <w:b/>
                          <w:sz w:val="21"/>
                          <w:u w:val="single"/>
                        </w:rPr>
                        <w:t>有效期内的</w:t>
                      </w:r>
                      <w:r>
                        <w:rPr>
                          <w:sz w:val="21"/>
                        </w:rPr>
                        <w:t>居民身份证复印件（反面） 粘贴处</w:t>
                      </w:r>
                    </w:p>
                  </w:txbxContent>
                </v:textbox>
                <w10:wrap type="none"/>
                <w10:anchorlock/>
              </v:rect>
            </w:pict>
          </mc:Fallback>
        </mc:AlternateContent>
      </w: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26"/>
        <w:ind w:left="0" w:leftChars="0" w:firstLine="0" w:firstLineChars="0"/>
        <w:rPr>
          <w:rFonts w:hint="eastAsia" w:ascii="宋体" w:hAnsi="宋体" w:eastAsia="宋体" w:cs="宋体"/>
          <w:b/>
          <w:bCs/>
          <w:sz w:val="28"/>
          <w:szCs w:val="36"/>
          <w:highlight w:val="none"/>
          <w:lang w:eastAsia="zh-CN"/>
        </w:rPr>
      </w:pPr>
    </w:p>
    <w:p>
      <w:pPr>
        <w:pStyle w:val="9"/>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6"/>
        <w:ind w:left="0" w:leftChars="0" w:firstLine="0" w:firstLineChars="0"/>
        <w:rPr>
          <w:rFonts w:hint="eastAsia" w:ascii="宋体" w:hAnsi="宋体" w:eastAsia="宋体" w:cs="仿宋_GB2312"/>
          <w:bCs/>
          <w:color w:val="000000"/>
          <w:sz w:val="30"/>
          <w:szCs w:val="30"/>
          <w:highlight w:val="none"/>
          <w:lang w:val="en-US"/>
        </w:rPr>
      </w:pPr>
    </w:p>
    <w:p>
      <w:pPr>
        <w:pStyle w:val="9"/>
        <w:pageBreakBefore w:val="0"/>
        <w:kinsoku/>
        <w:wordWrap/>
        <w:overflowPunct/>
        <w:topLinePunct w:val="0"/>
        <w:bidi w:val="0"/>
        <w:spacing w:line="360" w:lineRule="auto"/>
        <w:ind w:left="0" w:leftChars="0" w:right="0" w:rightChars="0" w:firstLine="643" w:firstLineChars="200"/>
        <w:jc w:val="center"/>
        <w:rPr>
          <w:rFonts w:hint="eastAsia" w:ascii="宋体" w:hAnsi="宋体" w:cs="宋体"/>
          <w:b/>
          <w:bCs/>
          <w:color w:val="auto"/>
          <w:sz w:val="32"/>
          <w:szCs w:val="32"/>
          <w:highlight w:val="none"/>
        </w:rPr>
      </w:pPr>
      <w:r>
        <w:rPr>
          <w:rFonts w:hint="eastAsia" w:ascii="宋体" w:hAnsi="宋体" w:eastAsia="宋体" w:cs="宋体"/>
          <w:b/>
          <w:bCs/>
          <w:sz w:val="32"/>
          <w:szCs w:val="32"/>
          <w:highlight w:val="none"/>
          <w:lang w:val="en-US" w:eastAsia="zh-CN"/>
        </w:rPr>
        <w:t>3</w:t>
      </w:r>
      <w:r>
        <w:rPr>
          <w:rFonts w:hint="eastAsia" w:ascii="宋体" w:hAnsi="宋体" w:eastAsia="宋体" w:cs="宋体"/>
          <w:b/>
          <w:bCs/>
          <w:sz w:val="32"/>
          <w:szCs w:val="32"/>
          <w:highlight w:val="none"/>
          <w:lang w:eastAsia="zh-CN"/>
        </w:rPr>
        <w:t>、</w:t>
      </w:r>
      <w:r>
        <w:rPr>
          <w:rFonts w:hint="eastAsia" w:ascii="宋体" w:hAnsi="宋体" w:cs="宋体"/>
          <w:b/>
          <w:bCs/>
          <w:color w:val="auto"/>
          <w:sz w:val="32"/>
          <w:szCs w:val="32"/>
          <w:highlight w:val="none"/>
          <w:lang w:eastAsia="zh-CN"/>
        </w:rPr>
        <w:t>响应</w:t>
      </w:r>
      <w:r>
        <w:rPr>
          <w:rFonts w:hint="eastAsia" w:ascii="宋体" w:hAnsi="宋体" w:cs="宋体"/>
          <w:b/>
          <w:bCs/>
          <w:color w:val="auto"/>
          <w:sz w:val="32"/>
          <w:szCs w:val="32"/>
          <w:highlight w:val="none"/>
          <w:lang w:val="en-US" w:eastAsia="zh-CN"/>
        </w:rPr>
        <w:t>承诺</w:t>
      </w:r>
      <w:r>
        <w:rPr>
          <w:rFonts w:hint="eastAsia" w:ascii="宋体" w:hAnsi="宋体" w:cs="宋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致：中山大学</w:t>
      </w:r>
      <w:r>
        <w:rPr>
          <w:rFonts w:hint="eastAsia" w:ascii="宋体" w:hAnsi="宋体" w:cs="宋体"/>
          <w:color w:val="auto"/>
          <w:sz w:val="24"/>
          <w:szCs w:val="24"/>
          <w:highlight w:val="none"/>
          <w:lang w:val="en-US" w:eastAsia="zh-CN"/>
        </w:rPr>
        <w:t>孙逸仙纪念</w:t>
      </w:r>
      <w:r>
        <w:rPr>
          <w:rFonts w:hint="eastAsia" w:ascii="宋体" w:hAnsi="宋体" w:cs="宋体"/>
          <w:color w:val="auto"/>
          <w:sz w:val="24"/>
          <w:szCs w:val="24"/>
          <w:highlight w:val="none"/>
        </w:rPr>
        <w:t>医院</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依据贵方（项目名称/项目编号：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)的响应邀请，我方代表</w:t>
      </w:r>
      <w:r>
        <w:rPr>
          <w:rFonts w:hint="eastAsia" w:ascii="宋体" w:hAnsi="宋体" w:cs="宋体"/>
          <w:color w:val="auto"/>
          <w:sz w:val="24"/>
          <w:szCs w:val="24"/>
          <w:highlight w:val="none"/>
          <w:u w:val="single"/>
          <w:lang w:val="en-US" w:eastAsia="zh-CN"/>
        </w:rPr>
        <w:t>（姓名、职务）</w:t>
      </w:r>
      <w:r>
        <w:rPr>
          <w:rFonts w:hint="eastAsia" w:ascii="宋体" w:hAnsi="宋体" w:cs="宋体"/>
          <w:color w:val="auto"/>
          <w:sz w:val="24"/>
          <w:szCs w:val="24"/>
          <w:highlight w:val="none"/>
          <w:lang w:val="en-US" w:eastAsia="zh-CN"/>
        </w:rPr>
        <w:t>经正式授权并代表</w:t>
      </w:r>
      <w:r>
        <w:rPr>
          <w:rFonts w:hint="eastAsia" w:ascii="宋体" w:hAnsi="宋体" w:cs="宋体"/>
          <w:color w:val="auto"/>
          <w:sz w:val="24"/>
          <w:szCs w:val="24"/>
          <w:highlight w:val="none"/>
          <w:u w:val="single"/>
          <w:lang w:val="en-US" w:eastAsia="zh-CN"/>
        </w:rPr>
        <w:t>（响应人名称、地址）</w:t>
      </w:r>
      <w:r>
        <w:rPr>
          <w:rFonts w:hint="eastAsia" w:ascii="宋体" w:hAnsi="宋体" w:cs="宋体"/>
          <w:color w:val="auto"/>
          <w:sz w:val="24"/>
          <w:szCs w:val="24"/>
          <w:highlight w:val="none"/>
          <w:lang w:val="en-US" w:eastAsia="zh-CN"/>
        </w:rPr>
        <w:t>提交响应文件正本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份，副本</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在此，我方承诺如下：</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1、同意并接受采购文件的各项要求，遵守采购文件中的各项规定，按采购文件的要求提供报价。</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2、响应有效期为递交响应文件之日起</w:t>
      </w:r>
      <w:r>
        <w:rPr>
          <w:rFonts w:hint="eastAsia" w:ascii="宋体" w:hAnsi="宋体" w:cs="宋体"/>
          <w:color w:val="auto"/>
          <w:sz w:val="24"/>
          <w:szCs w:val="24"/>
          <w:highlight w:val="none"/>
          <w:u w:val="single"/>
          <w:lang w:val="en-US" w:eastAsia="zh-CN"/>
        </w:rPr>
        <w:t>九十天</w:t>
      </w:r>
      <w:r>
        <w:rPr>
          <w:rFonts w:hint="eastAsia" w:ascii="宋体" w:hAnsi="宋体" w:cs="宋体"/>
          <w:color w:val="auto"/>
          <w:sz w:val="24"/>
          <w:szCs w:val="24"/>
          <w:highlight w:val="none"/>
          <w:lang w:val="en-US" w:eastAsia="zh-CN"/>
        </w:rPr>
        <w:t>，成交人响应有效期延至合同验收之日。</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4、我方已毫无保留地向贵方提供一切所需的证明材料。</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5、我方承诺能够完全对采购文件所有带“</w:t>
      </w:r>
      <w:r>
        <w:rPr>
          <w:rFonts w:hint="eastAsia" w:ascii="宋体" w:hAnsi="宋体" w:eastAsia="宋体" w:cs="宋体"/>
          <w:sz w:val="21"/>
          <w:szCs w:val="21"/>
          <w:highlight w:val="none"/>
          <w:lang w:eastAsia="zh-CN"/>
        </w:rPr>
        <w:t>★</w:t>
      </w:r>
      <w:r>
        <w:rPr>
          <w:rFonts w:hint="eastAsia" w:ascii="宋体" w:hAnsi="宋体" w:cs="宋体"/>
          <w:color w:val="auto"/>
          <w:sz w:val="24"/>
          <w:szCs w:val="24"/>
          <w:highlight w:val="none"/>
          <w:lang w:val="en-US" w:eastAsia="zh-CN"/>
        </w:rPr>
        <w:t>”号条款作出响应，具体如下：</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（1）★投保险种、赔偿限额：</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①机动车交通事故责任强制保险（含车船税）；</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②机动车商业险险种：机动车损失险（按车辆价值购买）、机动车第三者责任险（每车每年保险金额100万元）、车上人员责任险（保险金额5万元/座，以车辆行驶证核定座位数为准）。</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（2）第二章用户需求书中“★五、报价要求”、“★六、结算方式”。</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6、我方承诺在本次采购活动中提供的一切文件，无论是原件还是复印件均为真实和准确的，绝无任何虚假、伪造和夸大的成份，否则，愿承担相应的后果和法律责任。</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7、我方承诺响应文件未含有贵院不能接受的附加条件。</w:t>
      </w:r>
    </w:p>
    <w:p>
      <w:pPr>
        <w:pStyle w:val="26"/>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highlight w:val="none"/>
        </w:rPr>
      </w:pPr>
      <w:r>
        <w:rPr>
          <w:rFonts w:hint="eastAsia" w:ascii="宋体" w:hAnsi="宋体" w:cs="宋体"/>
          <w:color w:val="auto"/>
          <w:sz w:val="24"/>
          <w:szCs w:val="24"/>
          <w:highlight w:val="none"/>
          <w:lang w:val="en-US" w:eastAsia="zh-CN"/>
        </w:rPr>
        <w:t>8、我方完全服从和尊重评审委员会所作的评定结果，同时清楚理解到报价最低并非意味着必定获得成交资格。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（注：本</w:t>
      </w:r>
      <w:r>
        <w:rPr>
          <w:rFonts w:hint="eastAsia" w:ascii="宋体" w:hAnsi="宋体" w:cs="宋体"/>
          <w:b/>
          <w:color w:val="auto"/>
          <w:sz w:val="24"/>
          <w:szCs w:val="24"/>
          <w:highlight w:val="none"/>
          <w:lang w:eastAsia="zh-CN"/>
        </w:rPr>
        <w:t>响应</w:t>
      </w:r>
      <w:r>
        <w:rPr>
          <w:rFonts w:hint="eastAsia" w:ascii="宋体" w:hAnsi="宋体" w:cs="宋体"/>
          <w:b/>
          <w:color w:val="auto"/>
          <w:sz w:val="24"/>
          <w:szCs w:val="24"/>
          <w:highlight w:val="none"/>
          <w:lang w:val="en-US" w:eastAsia="zh-CN"/>
        </w:rPr>
        <w:t>承诺</w:t>
      </w:r>
      <w:r>
        <w:rPr>
          <w:rFonts w:hint="eastAsia" w:ascii="宋体" w:hAnsi="宋体" w:cs="宋体"/>
          <w:b/>
          <w:color w:val="auto"/>
          <w:sz w:val="24"/>
          <w:szCs w:val="24"/>
          <w:highlight w:val="none"/>
        </w:rPr>
        <w:t>函内容不得擅自删改）</w:t>
      </w:r>
    </w:p>
    <w:p>
      <w:pPr>
        <w:pStyle w:val="26"/>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920" w:firstLineChars="800"/>
        <w:textAlignment w:val="auto"/>
        <w:rPr>
          <w:rFonts w:hint="eastAsia" w:ascii="宋体" w:hAnsi="宋体" w:cs="宋体"/>
          <w:color w:val="auto"/>
          <w:sz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ascii="仿宋_GB2312" w:hAnsi="华文仿宋" w:eastAsia="仿宋_GB2312" w:cs="华文仿宋"/>
          <w:bCs/>
          <w:szCs w:val="21"/>
          <w:highlight w:val="none"/>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sz w:val="20"/>
          <w:szCs w:val="22"/>
        </w:rPr>
      </w:pPr>
      <w:r>
        <w:rPr>
          <w:rFonts w:hint="eastAsia" w:ascii="宋体" w:hAnsi="宋体" w:cs="华文仿宋"/>
          <w:b/>
          <w:bCs/>
          <w:sz w:val="32"/>
          <w:szCs w:val="32"/>
          <w:highlight w:val="none"/>
          <w:lang w:val="en-US" w:eastAsia="zh-CN"/>
        </w:rPr>
        <w:t>（一）商务评审</w:t>
      </w:r>
      <w:r>
        <w:rPr>
          <w:rFonts w:hint="eastAsia" w:ascii="宋体" w:hAnsi="宋体" w:cs="华文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人应根据《商务评审自查表》的各项内容填写此表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tbl>
      <w:tblPr>
        <w:tblStyle w:val="20"/>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3447"/>
        <w:gridCol w:w="1656"/>
        <w:gridCol w:w="1510"/>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序号</w:t>
            </w:r>
          </w:p>
        </w:tc>
        <w:tc>
          <w:tcPr>
            <w:tcW w:w="5103"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评审细则</w:t>
            </w:r>
          </w:p>
        </w:tc>
        <w:tc>
          <w:tcPr>
            <w:tcW w:w="151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b w:val="0"/>
                <w:bCs/>
                <w:color w:val="auto"/>
                <w:sz w:val="21"/>
                <w:szCs w:val="21"/>
                <w:highlight w:val="none"/>
                <w:lang w:eastAsia="zh-CN"/>
              </w:rPr>
            </w:pPr>
            <w:r>
              <w:rPr>
                <w:rFonts w:hint="eastAsia" w:ascii="宋体" w:hAnsi="宋体" w:cs="华文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4" w:hRule="atLeast"/>
        </w:trPr>
        <w:tc>
          <w:tcPr>
            <w:tcW w:w="6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103"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根据中国银保监会消费者权益保护局发布《关于2022年第二季度保险消费投诉情况的通报》结果中“保险消费投诉量情况统计表（财产保险公司）”进行评价，各响应人2022年第二季度总投诉量最低的数值为基准值。响应人得分=基准值/该响应人2022年第二季度总投诉量×10，以上评分计算结果保留小数点后两位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宋体" w:hAnsi="宋体" w:cs="宋体"/>
                <w:color w:val="auto"/>
                <w:sz w:val="18"/>
                <w:szCs w:val="18"/>
                <w:highlight w:val="none"/>
                <w:lang w:val="en-US" w:eastAsia="zh-CN"/>
              </w:rPr>
            </w:pPr>
            <w:r>
              <w:rPr>
                <w:rFonts w:hint="eastAsia" w:ascii="宋体" w:hAnsi="宋体" w:eastAsia="宋体" w:cs="宋体"/>
                <w:sz w:val="21"/>
                <w:szCs w:val="21"/>
              </w:rPr>
              <w:t>以中国银行保险监督管理委员会官网公布数据为准。</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103"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宋体" w:hAnsi="宋体" w:cs="宋体"/>
                <w:color w:val="auto"/>
                <w:sz w:val="18"/>
                <w:szCs w:val="18"/>
                <w:highlight w:val="none"/>
                <w:lang w:val="en-US" w:eastAsia="zh-CN"/>
              </w:rPr>
            </w:pPr>
            <w:r>
              <w:rPr>
                <w:rFonts w:hint="eastAsia" w:ascii="宋体" w:hAnsi="宋体" w:eastAsia="宋体" w:cs="宋体"/>
                <w:color w:val="auto"/>
                <w:sz w:val="21"/>
                <w:szCs w:val="21"/>
                <w:highlight w:val="none"/>
                <w:lang w:val="en-US" w:eastAsia="zh-CN"/>
              </w:rPr>
              <w:t>根据中国银行保险信息技术管理有限公司发布的2022年上半年保险服务质量指数结果中“2022年上半年财产保险（车险业务）服务质量指数”进行评价，2022年上半年财产保险（车险业务）服务质量指数结果的最高值为基准值。响应人得分=该响应人2022年上半年财产保险（车险业务）服务质量指数/基准值×15，以上评分计算结果保留小数点后两位数。以中国银行保险信息技术管理有限公司官网公布数据为准。</w:t>
            </w: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cs="宋体"/>
                <w:color w:val="auto"/>
                <w:sz w:val="21"/>
                <w:szCs w:val="21"/>
                <w:highlight w:val="none"/>
                <w:lang w:val="en-US" w:eastAsia="zh-CN"/>
              </w:rPr>
            </w:pPr>
            <w:r>
              <w:rPr>
                <w:rFonts w:hint="eastAsia" w:ascii="宋体" w:hAnsi="宋体" w:cs="宋体"/>
                <w:sz w:val="21"/>
                <w:szCs w:val="21"/>
                <w:highlight w:val="none"/>
                <w:lang w:val="en-US" w:eastAsia="zh-CN"/>
              </w:rPr>
              <w:t>/</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4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依据“中国银行保险监督管理委员会偿二代监管信息系统”公布的2022年第2季度评级进行评审：被评定为AAA的，得10分；AA级，得8分；A级得6分；BBB级得4分；BB级得2分；B级得1分；B级（不含）以下的，得0分。</w:t>
            </w:r>
          </w:p>
        </w:tc>
        <w:tc>
          <w:tcPr>
            <w:tcW w:w="1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注:提供“中国银行保险监督管理委员会”官方网站截图，加盖公章。</w:t>
            </w:r>
          </w:p>
        </w:tc>
        <w:tc>
          <w:tcPr>
            <w:tcW w:w="1510"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103"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自2019年1月以来，响应人或所属保险总公司获得国家有关部门（非行业协会）颁发的荣誉证书或奖项，每提供一个得1分，本项最高得5分。注：须提供相关证明材料复印件，不提供不得分。</w:t>
            </w:r>
          </w:p>
        </w:tc>
        <w:tc>
          <w:tcPr>
            <w:tcW w:w="151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有   </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w:t>
            </w:r>
            <w:r>
              <w:rPr>
                <w:rFonts w:hint="eastAsia" w:ascii="宋体" w:hAnsi="宋体" w:cs="宋体"/>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13"/>
        </w:numPr>
        <w:shd w:val="clear" w:color="auto" w:fill="FFFFFF"/>
        <w:ind w:left="-617" w:leftChars="-294" w:right="-395" w:rightChars="-188" w:firstLine="417" w:firstLineChars="199"/>
        <w:rPr>
          <w:rFonts w:hint="eastAsia"/>
          <w:highlight w:val="none"/>
        </w:rPr>
      </w:pPr>
      <w:r>
        <w:rPr>
          <w:rFonts w:hint="eastAsia"/>
          <w:highlight w:val="none"/>
        </w:rPr>
        <w:t>请在表格下方附上相关证明资料，提供</w:t>
      </w:r>
      <w:r>
        <w:rPr>
          <w:rFonts w:hint="eastAsia"/>
          <w:highlight w:val="none"/>
          <w:lang w:val="en-US" w:eastAsia="zh-CN"/>
        </w:rPr>
        <w:t>所需</w:t>
      </w:r>
      <w:r>
        <w:rPr>
          <w:rFonts w:hint="eastAsia"/>
          <w:highlight w:val="none"/>
        </w:rPr>
        <w:t>证书（或证明文件）复印件</w:t>
      </w:r>
      <w:r>
        <w:rPr>
          <w:rFonts w:hint="eastAsia"/>
          <w:highlight w:val="none"/>
          <w:lang w:val="en-US" w:eastAsia="zh-CN"/>
        </w:rPr>
        <w:t>且</w:t>
      </w:r>
      <w:r>
        <w:rPr>
          <w:rFonts w:hint="eastAsia"/>
          <w:highlight w:val="none"/>
        </w:rPr>
        <w:t>加盖公章方可得分，不提供不得分</w:t>
      </w:r>
      <w:r>
        <w:rPr>
          <w:rFonts w:hint="eastAsia"/>
          <w:highlight w:val="none"/>
          <w:lang w:val="en-US" w:eastAsia="zh-CN"/>
        </w:rPr>
        <w:t>。</w:t>
      </w:r>
    </w:p>
    <w:p>
      <w:pPr>
        <w:numPr>
          <w:ilvl w:val="0"/>
          <w:numId w:val="13"/>
        </w:numPr>
        <w:shd w:val="clear" w:color="auto" w:fill="FFFFFF"/>
        <w:ind w:left="-617" w:leftChars="-294" w:right="-395" w:rightChars="-188" w:firstLine="417" w:firstLineChars="199"/>
        <w:rPr>
          <w:rFonts w:hint="eastAsia"/>
          <w:highlight w:val="none"/>
        </w:rPr>
      </w:pPr>
      <w:r>
        <w:rPr>
          <w:rFonts w:hint="eastAsia"/>
          <w:highlight w:val="none"/>
        </w:rPr>
        <w:t>本表中所要求提交的与评分项目相关的各类证明文件或资料，需清晰反映相关的数据及印章等，如模糊不清无法辨别的，视为未按要求提交，该项评分不得分。</w:t>
      </w:r>
    </w:p>
    <w:p>
      <w:pPr>
        <w:numPr>
          <w:ilvl w:val="0"/>
          <w:numId w:val="13"/>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highlight w:val="none"/>
        </w:rPr>
        <w:t>本表要求提供的证书等证明文件，如有有效期的，须在有效期内，否则不予得分。</w:t>
      </w:r>
    </w:p>
    <w:p>
      <w:pPr>
        <w:numPr>
          <w:ilvl w:val="0"/>
          <w:numId w:val="13"/>
        </w:numPr>
        <w:shd w:val="clear" w:color="auto" w:fill="FFFFFF"/>
        <w:ind w:left="-617" w:leftChars="-294" w:right="-395" w:rightChars="-188" w:firstLine="417" w:firstLineChars="19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0"/>
        </w:numPr>
        <w:ind w:left="-617" w:leftChars="-294" w:right="-395" w:rightChars="-188" w:firstLine="417" w:firstLineChars="199"/>
        <w:rPr>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rPr>
        <w:t>、本自查表不得擅自删改。</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Style w:val="25"/>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华文仿宋"/>
          <w:b/>
          <w:bCs/>
          <w:sz w:val="36"/>
          <w:szCs w:val="36"/>
          <w:highlight w:val="none"/>
          <w:lang w:eastAsia="zh-CN"/>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二）商务评审证明资料</w:t>
      </w:r>
      <w:r>
        <w:rPr>
          <w:rFonts w:hint="eastAsia" w:ascii="宋体" w:hAnsi="宋体" w:eastAsia="宋体" w:cs="宋体"/>
          <w:b/>
          <w:bCs w:val="0"/>
          <w:sz w:val="22"/>
          <w:szCs w:val="22"/>
          <w:highlight w:val="none"/>
          <w:lang w:val="en-US" w:eastAsia="zh-CN"/>
        </w:rPr>
        <w:t>（如有）</w:t>
      </w:r>
    </w:p>
    <w:p>
      <w:pPr>
        <w:shd w:val="clear" w:color="auto" w:fill="FFFFFF"/>
        <w:tabs>
          <w:tab w:val="left" w:pos="180"/>
        </w:tabs>
        <w:ind w:left="-240"/>
        <w:jc w:val="center"/>
        <w:rPr>
          <w:rFonts w:hint="eastAsia" w:ascii="宋体" w:hAnsi="宋体" w:eastAsia="宋体" w:cs="宋体"/>
          <w:b/>
          <w:bCs w:val="0"/>
          <w:sz w:val="32"/>
          <w:szCs w:val="32"/>
          <w:highlight w:val="none"/>
          <w:lang w:eastAsia="zh-CN"/>
        </w:rPr>
      </w:pPr>
      <w:r>
        <w:rPr>
          <w:rFonts w:hint="eastAsia" w:ascii="宋体" w:hAnsi="宋体" w:eastAsia="宋体" w:cs="宋体"/>
          <w:b/>
          <w:bCs w:val="0"/>
          <w:sz w:val="32"/>
          <w:szCs w:val="32"/>
          <w:highlight w:val="none"/>
        </w:rPr>
        <w:t>1、响应人情况介绍表</w:t>
      </w:r>
    </w:p>
    <w:tbl>
      <w:tblPr>
        <w:tblStyle w:val="20"/>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eastAsia="宋体" w:cs="华文仿宋"/>
                <w:szCs w:val="21"/>
                <w:highlight w:val="none"/>
                <w:lang w:val="en-US" w:eastAsia="zh-CN"/>
              </w:rPr>
            </w:pPr>
            <w:r>
              <w:rPr>
                <w:rFonts w:hint="eastAsia" w:ascii="宋体" w:hAnsi="宋体" w:cs="华文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宋体" w:hAnsi="宋体" w:cs="华文仿宋"/>
                <w:szCs w:val="21"/>
                <w:highlight w:val="none"/>
              </w:rPr>
            </w:pPr>
            <w:r>
              <w:rPr>
                <w:rFonts w:hint="eastAsia" w:ascii="宋体" w:hAnsi="宋体" w:cs="华文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 w:val="18"/>
                <w:szCs w:val="18"/>
                <w:highlight w:val="none"/>
              </w:rPr>
              <w:t>(</w:t>
            </w:r>
            <w:r>
              <w:rPr>
                <w:rFonts w:hint="eastAsia" w:ascii="宋体" w:hAnsi="宋体" w:cs="华文仿宋"/>
                <w:sz w:val="18"/>
                <w:szCs w:val="18"/>
                <w:highlight w:val="none"/>
                <w:lang w:val="en-GB"/>
              </w:rPr>
              <w:t>单位性质、发展历程、经营规模及服务理念、主营产品、技术力量</w:t>
            </w:r>
            <w:r>
              <w:rPr>
                <w:rFonts w:hint="eastAsia" w:ascii="宋体" w:hAnsi="宋体" w:cs="华文仿宋"/>
                <w:sz w:val="18"/>
                <w:szCs w:val="18"/>
                <w:highlight w:val="none"/>
                <w:lang w:val="en-GB" w:eastAsia="zh-CN"/>
              </w:rPr>
              <w:t>、经营场所、主要或关键货物介绍、生产场所及工艺流程等</w:t>
            </w:r>
            <w:r>
              <w:rPr>
                <w:rFonts w:hint="eastAsia" w:ascii="宋体" w:hAnsi="宋体" w:cs="华文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华文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default" w:ascii="宋体" w:hAnsi="宋体" w:cs="华文仿宋"/>
                <w:szCs w:val="21"/>
                <w:highlight w:val="none"/>
              </w:rPr>
            </w:pPr>
            <w:r>
              <w:rPr>
                <w:rFonts w:hint="eastAsia" w:ascii="宋体" w:hAnsi="宋体" w:cs="华文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default" w:ascii="宋体" w:hAnsi="宋体" w:cs="华文仿宋"/>
                <w:szCs w:val="21"/>
                <w:highlight w:val="none"/>
              </w:rPr>
            </w:pPr>
            <w:r>
              <w:rPr>
                <w:rFonts w:hint="eastAsia" w:ascii="宋体" w:hAnsi="宋体" w:cs="华文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default" w:ascii="宋体" w:hAnsi="宋体" w:cs="华文仿宋"/>
                <w:szCs w:val="21"/>
                <w:highlight w:val="none"/>
              </w:rPr>
            </w:pPr>
            <w:r>
              <w:rPr>
                <w:rFonts w:hint="eastAsia" w:ascii="宋体" w:hAnsi="宋体" w:cs="华文仿宋"/>
                <w:szCs w:val="21"/>
                <w:highlight w:val="none"/>
              </w:rPr>
              <w:t>M</w:t>
            </w:r>
            <w:r>
              <w:rPr>
                <w:rFonts w:hint="eastAsia" w:ascii="宋体" w:hAnsi="宋体" w:cs="华文仿宋"/>
                <w:szCs w:val="21"/>
                <w:highlight w:val="none"/>
                <w:vertAlign w:val="superscript"/>
              </w:rPr>
              <w:t>2</w:t>
            </w:r>
          </w:p>
        </w:tc>
      </w:tr>
    </w:tbl>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注：</w:t>
      </w:r>
      <w:r>
        <w:rPr>
          <w:rFonts w:ascii="宋体" w:hAnsi="宋体" w:eastAsia="宋体" w:cs="华文仿宋"/>
          <w:bCs w:val="0"/>
          <w:spacing w:val="0"/>
          <w:kern w:val="2"/>
          <w:sz w:val="18"/>
          <w:szCs w:val="18"/>
          <w:highlight w:val="none"/>
          <w:lang w:val="en-GB"/>
        </w:rPr>
        <w:t>1</w:t>
      </w:r>
      <w:r>
        <w:rPr>
          <w:rFonts w:hint="eastAsia" w:ascii="宋体" w:hAnsi="宋体" w:eastAsia="宋体" w:cs="华文仿宋"/>
          <w:bCs w:val="0"/>
          <w:spacing w:val="0"/>
          <w:kern w:val="2"/>
          <w:sz w:val="18"/>
          <w:szCs w:val="18"/>
          <w:highlight w:val="none"/>
          <w:lang w:val="en-GB"/>
        </w:rPr>
        <w:t>、文字描述：单位性质、发展历程、经营规模及服务理念、主营产品、技术力量等。</w:t>
      </w:r>
    </w:p>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2、图片描述：经营场所、主要或关键</w:t>
      </w:r>
      <w:r>
        <w:rPr>
          <w:rFonts w:hint="eastAsia" w:ascii="宋体" w:hAnsi="宋体" w:cs="华文仿宋"/>
          <w:bCs w:val="0"/>
          <w:spacing w:val="0"/>
          <w:kern w:val="2"/>
          <w:sz w:val="18"/>
          <w:szCs w:val="18"/>
          <w:highlight w:val="none"/>
          <w:lang w:val="en-GB" w:eastAsia="zh-CN"/>
        </w:rPr>
        <w:t>货物</w:t>
      </w:r>
      <w:r>
        <w:rPr>
          <w:rFonts w:hint="eastAsia" w:ascii="宋体" w:hAnsi="宋体" w:eastAsia="宋体" w:cs="华文仿宋"/>
          <w:bCs w:val="0"/>
          <w:spacing w:val="0"/>
          <w:kern w:val="2"/>
          <w:sz w:val="18"/>
          <w:szCs w:val="18"/>
          <w:highlight w:val="none"/>
          <w:lang w:val="en-GB"/>
        </w:rPr>
        <w:t>介绍、生产场所及工艺流程等。</w:t>
      </w:r>
    </w:p>
    <w:p>
      <w:pPr>
        <w:pStyle w:val="25"/>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宋体" w:hAnsi="宋体" w:eastAsia="宋体" w:cs="华文仿宋"/>
          <w:bCs w:val="0"/>
          <w:spacing w:val="0"/>
          <w:kern w:val="2"/>
          <w:sz w:val="18"/>
          <w:szCs w:val="18"/>
          <w:highlight w:val="none"/>
          <w:lang w:val="en-GB"/>
        </w:rPr>
      </w:pPr>
      <w:r>
        <w:rPr>
          <w:rFonts w:hint="eastAsia" w:ascii="宋体" w:hAnsi="宋体" w:eastAsia="宋体" w:cs="华文仿宋"/>
          <w:bCs w:val="0"/>
          <w:spacing w:val="0"/>
          <w:kern w:val="2"/>
          <w:sz w:val="18"/>
          <w:szCs w:val="18"/>
          <w:highlight w:val="none"/>
          <w:lang w:val="en-GB"/>
        </w:rPr>
        <w:t>3、如响应人此表数据有虚假，一经查实，自行承担相关责任。</w:t>
      </w: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jc w:val="center"/>
        <w:rPr>
          <w:rFonts w:hint="eastAsia" w:ascii="宋体" w:hAnsi="宋体" w:eastAsia="宋体" w:cs="宋体"/>
          <w:b/>
          <w:bCs w:val="0"/>
          <w:sz w:val="32"/>
          <w:szCs w:val="32"/>
          <w:highlight w:val="none"/>
          <w:lang w:val="en-US" w:eastAsia="zh-CN"/>
        </w:rPr>
      </w:pPr>
    </w:p>
    <w:p>
      <w:pPr>
        <w:pStyle w:val="26"/>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宋体" w:hAnsi="宋体" w:eastAsia="宋体" w:cs="宋体"/>
          <w:bCs/>
          <w:sz w:val="32"/>
          <w:szCs w:val="32"/>
          <w:highlight w:val="none"/>
        </w:rPr>
      </w:pPr>
      <w:r>
        <w:rPr>
          <w:rFonts w:hint="eastAsia" w:ascii="宋体" w:hAnsi="宋体" w:cs="宋体"/>
          <w:b/>
          <w:bCs/>
          <w:sz w:val="32"/>
          <w:szCs w:val="32"/>
          <w:highlight w:val="none"/>
          <w:lang w:val="en-US" w:eastAsia="zh-CN"/>
        </w:rPr>
        <w:t>2、</w:t>
      </w:r>
      <w:r>
        <w:rPr>
          <w:rFonts w:hint="eastAsia" w:ascii="宋体" w:hAnsi="宋体" w:eastAsia="宋体" w:cs="宋体"/>
          <w:b/>
          <w:bCs/>
          <w:sz w:val="32"/>
          <w:szCs w:val="32"/>
          <w:highlight w:val="none"/>
        </w:rPr>
        <w:t>企业股东构成情况表</w:t>
      </w:r>
      <w:r>
        <w:rPr>
          <w:rFonts w:hint="eastAsia" w:ascii="宋体" w:hAnsi="宋体" w:eastAsia="宋体" w:cs="宋体"/>
          <w:b/>
          <w:bCs w:val="0"/>
          <w:sz w:val="22"/>
          <w:szCs w:val="22"/>
          <w:highlight w:val="none"/>
          <w:lang w:val="en-US" w:eastAsia="zh-CN"/>
        </w:rPr>
        <w:t>（如</w:t>
      </w:r>
      <w:r>
        <w:rPr>
          <w:rFonts w:hint="eastAsia" w:ascii="宋体" w:hAnsi="宋体" w:cs="宋体"/>
          <w:b/>
          <w:bCs w:val="0"/>
          <w:sz w:val="22"/>
          <w:szCs w:val="22"/>
          <w:highlight w:val="none"/>
          <w:lang w:val="en-US" w:eastAsia="zh-CN"/>
        </w:rPr>
        <w:t>有</w:t>
      </w:r>
      <w:r>
        <w:rPr>
          <w:rFonts w:hint="eastAsia" w:ascii="宋体" w:hAnsi="宋体" w:eastAsia="宋体" w:cs="宋体"/>
          <w:b/>
          <w:bCs w:val="0"/>
          <w:sz w:val="22"/>
          <w:szCs w:val="22"/>
          <w:highlight w:val="none"/>
          <w:lang w:val="en-US" w:eastAsia="zh-CN"/>
        </w:rPr>
        <w:t>）</w:t>
      </w:r>
    </w:p>
    <w:tbl>
      <w:tblPr>
        <w:tblStyle w:val="20"/>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宋体" w:hAnsi="宋体" w:eastAsia="宋体" w:cs="宋体"/>
                <w:color w:val="000000"/>
                <w:szCs w:val="21"/>
                <w:highlight w:val="none"/>
              </w:rPr>
            </w:pPr>
          </w:p>
        </w:tc>
      </w:tr>
    </w:tbl>
    <w:p>
      <w:pPr>
        <w:shd w:val="clear" w:color="auto" w:fill="FFFFFF"/>
        <w:jc w:val="left"/>
        <w:rPr>
          <w:rFonts w:ascii="仿宋_GB2312" w:hAnsi="华文仿宋" w:eastAsia="仿宋_GB2312" w:cs="华文仿宋"/>
          <w:szCs w:val="21"/>
          <w:highlight w:val="none"/>
        </w:rPr>
      </w:pP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备注：</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宋体" w:hAnsi="宋体" w:cs="华文仿宋"/>
          <w:sz w:val="21"/>
          <w:szCs w:val="21"/>
          <w:highlight w:val="none"/>
        </w:rPr>
      </w:pPr>
      <w:r>
        <w:rPr>
          <w:rFonts w:hint="eastAsia" w:ascii="宋体" w:hAnsi="宋体" w:cs="华文仿宋"/>
          <w:sz w:val="21"/>
          <w:szCs w:val="21"/>
          <w:highlight w:val="none"/>
        </w:rPr>
        <w:t>2.响应人必须如实填写股东构成情况，具体信息情况</w:t>
      </w:r>
      <w:r>
        <w:rPr>
          <w:rFonts w:hint="eastAsia" w:ascii="宋体" w:hAnsi="宋体" w:cs="华文仿宋"/>
          <w:sz w:val="21"/>
          <w:szCs w:val="21"/>
          <w:highlight w:val="none"/>
          <w:lang w:val="en-US" w:eastAsia="zh-CN"/>
        </w:rPr>
        <w:t>须</w:t>
      </w:r>
      <w:r>
        <w:rPr>
          <w:rFonts w:hint="eastAsia" w:ascii="宋体" w:hAnsi="宋体" w:cs="华文仿宋"/>
          <w:sz w:val="21"/>
          <w:szCs w:val="21"/>
          <w:highlight w:val="none"/>
        </w:rPr>
        <w:t>与“国家企业信用信息公示系统”网站查询的信息一致。</w:t>
      </w:r>
    </w:p>
    <w:p>
      <w:pPr>
        <w:shd w:val="clear" w:color="auto" w:fill="FFFFFF"/>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Style w:val="26"/>
        <w:rPr>
          <w:rFonts w:ascii="仿宋_GB2312" w:hAnsi="华文仿宋" w:eastAsia="仿宋_GB2312" w:cs="华文仿宋"/>
          <w:bCs/>
          <w:szCs w:val="21"/>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rPr>
          <w:rFonts w:hint="eastAsia" w:ascii="宋体" w:hAnsi="宋体" w:cs="宋体"/>
          <w:color w:val="auto"/>
          <w:szCs w:val="21"/>
          <w:highlight w:val="none"/>
          <w:lang w:val="en-GB"/>
        </w:rPr>
      </w:pPr>
    </w:p>
    <w:p>
      <w:pPr>
        <w:pStyle w:val="26"/>
        <w:rPr>
          <w:rFonts w:hint="eastAsia"/>
          <w:highlight w:val="none"/>
        </w:rPr>
      </w:pPr>
    </w:p>
    <w:p>
      <w:pPr>
        <w:pStyle w:val="26"/>
        <w:rPr>
          <w:rFonts w:hint="eastAsia"/>
          <w:highlight w:val="none"/>
        </w:rPr>
      </w:pPr>
    </w:p>
    <w:p>
      <w:pPr>
        <w:pStyle w:val="26"/>
        <w:rPr>
          <w:rFonts w:hint="eastAsia"/>
          <w:highlight w:val="none"/>
        </w:rPr>
      </w:pPr>
    </w:p>
    <w:p>
      <w:pPr>
        <w:pStyle w:val="26"/>
        <w:ind w:left="0" w:leftChars="0" w:firstLine="0" w:firstLineChars="0"/>
        <w:jc w:val="both"/>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eastAsia="宋体" w:cs="宋体"/>
          <w:b/>
          <w:bCs w:val="0"/>
          <w:sz w:val="32"/>
          <w:szCs w:val="32"/>
          <w:highlight w:val="none"/>
          <w:lang w:val="en-US" w:eastAsia="zh-CN"/>
        </w:rPr>
      </w:pPr>
      <w:r>
        <w:rPr>
          <w:rFonts w:hint="eastAsia" w:ascii="宋体" w:hAnsi="宋体" w:cs="宋体"/>
          <w:b/>
          <w:bCs w:val="0"/>
          <w:sz w:val="32"/>
          <w:szCs w:val="32"/>
          <w:highlight w:val="none"/>
          <w:lang w:val="en-US" w:eastAsia="zh-CN"/>
        </w:rPr>
        <w:t>3、</w:t>
      </w:r>
      <w:r>
        <w:rPr>
          <w:rFonts w:hint="eastAsia" w:ascii="宋体" w:hAnsi="宋体" w:eastAsia="宋体" w:cs="宋体"/>
          <w:b/>
          <w:bCs w:val="0"/>
          <w:sz w:val="32"/>
          <w:szCs w:val="32"/>
          <w:highlight w:val="none"/>
          <w:lang w:val="en-US" w:eastAsia="zh-CN"/>
        </w:rPr>
        <w:t>风险综合评级</w:t>
      </w:r>
      <w:r>
        <w:rPr>
          <w:rFonts w:hint="eastAsia" w:ascii="宋体" w:hAnsi="宋体" w:eastAsia="宋体" w:cs="宋体"/>
          <w:b/>
          <w:bCs w:val="0"/>
          <w:sz w:val="22"/>
          <w:szCs w:val="22"/>
          <w:highlight w:val="none"/>
          <w:lang w:val="en-US" w:eastAsia="zh-CN"/>
        </w:rPr>
        <w:t>（如有）</w:t>
      </w:r>
    </w:p>
    <w:p>
      <w:pPr>
        <w:pStyle w:val="26"/>
        <w:jc w:val="center"/>
        <w:rPr>
          <w:rFonts w:hint="eastAsia" w:ascii="宋体" w:hAnsi="宋体" w:eastAsia="宋体" w:cs="宋体"/>
          <w:b w:val="0"/>
          <w:bCs/>
          <w:sz w:val="18"/>
          <w:szCs w:val="18"/>
          <w:highlight w:val="none"/>
          <w:lang w:val="en-US" w:eastAsia="zh-CN"/>
        </w:rPr>
      </w:pPr>
      <w:r>
        <w:rPr>
          <w:rFonts w:hint="eastAsia" w:ascii="宋体" w:hAnsi="宋体" w:eastAsia="宋体" w:cs="宋体"/>
          <w:b w:val="0"/>
          <w:bCs/>
          <w:sz w:val="18"/>
          <w:szCs w:val="18"/>
          <w:highlight w:val="none"/>
          <w:lang w:val="en-US" w:eastAsia="zh-CN"/>
        </w:rPr>
        <w:t>（提供“中国银行保险监督管理委员会”官方网站截图，加盖公章）</w:t>
      </w: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lang w:val="en-US" w:eastAsia="zh-CN"/>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pStyle w:val="26"/>
        <w:jc w:val="center"/>
        <w:rPr>
          <w:rFonts w:hint="eastAsia" w:ascii="宋体" w:hAnsi="宋体" w:cs="宋体"/>
          <w:b/>
          <w:bCs w:val="0"/>
          <w:sz w:val="32"/>
          <w:szCs w:val="32"/>
          <w:highlight w:val="none"/>
          <w:lang w:val="en-US" w:eastAsia="zh-CN"/>
        </w:rPr>
      </w:pPr>
    </w:p>
    <w:p>
      <w:pPr>
        <w:pStyle w:val="26"/>
        <w:jc w:val="center"/>
        <w:rPr>
          <w:rFonts w:hint="eastAsia" w:ascii="宋体" w:hAnsi="宋体" w:cs="宋体"/>
          <w:b/>
          <w:bCs w:val="0"/>
          <w:sz w:val="32"/>
          <w:szCs w:val="32"/>
          <w:highlight w:val="none"/>
          <w:lang w:val="en-US" w:eastAsia="zh-CN"/>
        </w:rPr>
      </w:pPr>
    </w:p>
    <w:p>
      <w:pPr>
        <w:pStyle w:val="26"/>
        <w:jc w:val="center"/>
        <w:rPr>
          <w:rFonts w:hint="eastAsia" w:ascii="宋体" w:hAnsi="宋体" w:cs="宋体"/>
          <w:b/>
          <w:bCs w:val="0"/>
          <w:sz w:val="32"/>
          <w:szCs w:val="32"/>
          <w:highlight w:val="none"/>
          <w:lang w:val="en-US" w:eastAsia="zh-CN"/>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ind w:leftChars="0"/>
        <w:jc w:val="center"/>
        <w:textAlignment w:val="auto"/>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4、</w:t>
      </w:r>
      <w:r>
        <w:rPr>
          <w:rFonts w:hint="eastAsia" w:ascii="宋体" w:hAnsi="宋体" w:cs="宋体"/>
          <w:b/>
          <w:bCs w:val="0"/>
          <w:color w:val="auto"/>
          <w:sz w:val="32"/>
          <w:szCs w:val="32"/>
          <w:highlight w:val="none"/>
          <w:lang w:val="en-US" w:eastAsia="zh-CN"/>
        </w:rPr>
        <w:t>企业荣誉</w:t>
      </w:r>
      <w:r>
        <w:rPr>
          <w:rFonts w:hint="eastAsia" w:ascii="宋体" w:hAnsi="宋体" w:eastAsia="宋体" w:cs="宋体"/>
          <w:b/>
          <w:bCs w:val="0"/>
          <w:color w:val="auto"/>
          <w:sz w:val="22"/>
          <w:szCs w:val="22"/>
          <w:highlight w:val="none"/>
          <w:lang w:val="en-US" w:eastAsia="zh-CN"/>
        </w:rPr>
        <w:t>（如有）</w:t>
      </w:r>
    </w:p>
    <w:tbl>
      <w:tblPr>
        <w:tblStyle w:val="20"/>
        <w:tblpPr w:leftFromText="180" w:rightFromText="180" w:vertAnchor="text" w:horzAnchor="page" w:tblpXSpec="center" w:tblpY="19"/>
        <w:tblOverlap w:val="never"/>
        <w:tblW w:w="734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0"/>
        <w:gridCol w:w="2770"/>
        <w:gridCol w:w="1892"/>
        <w:gridCol w:w="18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jc w:val="center"/>
        </w:trPr>
        <w:tc>
          <w:tcPr>
            <w:tcW w:w="850" w:type="dxa"/>
            <w:tcBorders>
              <w:bottom w:val="single" w:color="000000" w:sz="6" w:space="0"/>
              <w:right w:val="single" w:color="000000" w:sz="6" w:space="0"/>
            </w:tcBorders>
          </w:tcPr>
          <w:p>
            <w:pPr>
              <w:pStyle w:val="30"/>
              <w:keepNext w:val="0"/>
              <w:keepLines w:val="0"/>
              <w:suppressLineNumbers w:val="0"/>
              <w:spacing w:before="105" w:beforeAutospacing="0" w:after="0" w:afterAutospacing="0"/>
              <w:ind w:left="203" w:right="0"/>
              <w:jc w:val="center"/>
              <w:rPr>
                <w:rFonts w:hint="default"/>
                <w:b/>
                <w:sz w:val="21"/>
                <w:highlight w:val="none"/>
              </w:rPr>
            </w:pPr>
            <w:r>
              <w:rPr>
                <w:rFonts w:hint="default"/>
                <w:b/>
                <w:sz w:val="21"/>
                <w:highlight w:val="none"/>
              </w:rPr>
              <w:t>序号</w:t>
            </w:r>
          </w:p>
        </w:tc>
        <w:tc>
          <w:tcPr>
            <w:tcW w:w="2770" w:type="dxa"/>
            <w:tcBorders>
              <w:left w:val="single" w:color="000000" w:sz="6" w:space="0"/>
              <w:bottom w:val="single" w:color="000000" w:sz="6" w:space="0"/>
              <w:right w:val="single" w:color="000000" w:sz="6" w:space="0"/>
            </w:tcBorders>
          </w:tcPr>
          <w:p>
            <w:pPr>
              <w:pStyle w:val="30"/>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奖项名称</w:t>
            </w:r>
          </w:p>
        </w:tc>
        <w:tc>
          <w:tcPr>
            <w:tcW w:w="1892" w:type="dxa"/>
            <w:tcBorders>
              <w:left w:val="single" w:color="000000" w:sz="6" w:space="0"/>
              <w:bottom w:val="single" w:color="000000" w:sz="6" w:space="0"/>
              <w:right w:val="single" w:color="000000" w:sz="6" w:space="0"/>
            </w:tcBorders>
          </w:tcPr>
          <w:p>
            <w:pPr>
              <w:pStyle w:val="30"/>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颁发机构</w:t>
            </w:r>
          </w:p>
        </w:tc>
        <w:tc>
          <w:tcPr>
            <w:tcW w:w="1837" w:type="dxa"/>
            <w:tcBorders>
              <w:left w:val="single" w:color="000000" w:sz="6" w:space="0"/>
              <w:bottom w:val="single" w:color="000000" w:sz="6" w:space="0"/>
              <w:right w:val="single" w:color="000000" w:sz="6" w:space="0"/>
            </w:tcBorders>
          </w:tcPr>
          <w:p>
            <w:pPr>
              <w:pStyle w:val="30"/>
              <w:keepNext w:val="0"/>
              <w:keepLines w:val="0"/>
              <w:suppressLineNumbers w:val="0"/>
              <w:spacing w:before="105" w:beforeAutospacing="0" w:after="0" w:afterAutospacing="0"/>
              <w:ind w:left="0" w:right="0"/>
              <w:jc w:val="center"/>
              <w:rPr>
                <w:rFonts w:hint="default" w:eastAsia="宋体"/>
                <w:b/>
                <w:sz w:val="21"/>
                <w:highlight w:val="none"/>
                <w:lang w:val="en-US" w:eastAsia="zh-CN"/>
              </w:rPr>
            </w:pPr>
            <w:r>
              <w:rPr>
                <w:rFonts w:hint="eastAsia"/>
                <w:b/>
                <w:sz w:val="21"/>
                <w:highlight w:val="none"/>
                <w:lang w:val="en-US" w:eastAsia="zh-CN"/>
              </w:rPr>
              <w:t>颁发时间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lang w:val="en-US"/>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default" w:ascii="Times New Roman"/>
                <w:sz w:val="20"/>
                <w:highlight w:val="none"/>
              </w:rPr>
            </w:pPr>
          </w:p>
        </w:tc>
        <w:tc>
          <w:tcPr>
            <w:tcW w:w="1837" w:type="dxa"/>
            <w:tcBorders>
              <w:top w:val="single" w:color="000000" w:sz="6" w:space="0"/>
              <w:left w:val="single" w:color="000000" w:sz="6" w:space="0"/>
              <w:bottom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50" w:type="dxa"/>
            <w:tcBorders>
              <w:top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2770" w:type="dxa"/>
            <w:tcBorders>
              <w:top w:val="single" w:color="000000" w:sz="6" w:space="0"/>
              <w:left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c>
          <w:tcPr>
            <w:tcW w:w="1892" w:type="dxa"/>
            <w:tcBorders>
              <w:top w:val="single" w:color="000000" w:sz="6" w:space="0"/>
              <w:left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r>
              <w:rPr>
                <w:rFonts w:hint="eastAsia" w:ascii="宋体" w:hAnsi="宋体" w:cs="宋体"/>
                <w:sz w:val="21"/>
                <w:szCs w:val="21"/>
                <w:highlight w:val="none"/>
                <w:lang w:val="en-US" w:eastAsia="zh-CN"/>
              </w:rPr>
              <w:t xml:space="preserve">   </w:t>
            </w:r>
          </w:p>
        </w:tc>
        <w:tc>
          <w:tcPr>
            <w:tcW w:w="1837" w:type="dxa"/>
            <w:tcBorders>
              <w:top w:val="single" w:color="000000" w:sz="6" w:space="0"/>
              <w:left w:val="single" w:color="000000" w:sz="6" w:space="0"/>
              <w:right w:val="single" w:color="000000" w:sz="6" w:space="0"/>
            </w:tcBorders>
          </w:tcPr>
          <w:p>
            <w:pPr>
              <w:pStyle w:val="30"/>
              <w:keepNext w:val="0"/>
              <w:keepLines w:val="0"/>
              <w:suppressLineNumbers w:val="0"/>
              <w:spacing w:before="0" w:beforeAutospacing="0" w:after="0" w:afterAutospacing="0"/>
              <w:ind w:left="0" w:right="0"/>
              <w:rPr>
                <w:rFonts w:hint="default" w:ascii="Times New Roman"/>
                <w:sz w:val="20"/>
                <w:highlight w:val="none"/>
              </w:rPr>
            </w:pPr>
          </w:p>
        </w:tc>
      </w:tr>
    </w:tbl>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p>
    <w:p>
      <w:pPr>
        <w:pStyle w:val="9"/>
        <w:keepNext w:val="0"/>
        <w:keepLines w:val="0"/>
        <w:pageBreakBefore w:val="0"/>
        <w:kinsoku/>
        <w:wordWrap/>
        <w:overflowPunct/>
        <w:topLinePunct w:val="0"/>
        <w:autoSpaceDE/>
        <w:autoSpaceDN/>
        <w:bidi w:val="0"/>
        <w:adjustRightInd w:val="0"/>
        <w:snapToGrid w:val="0"/>
        <w:spacing w:line="240" w:lineRule="auto"/>
        <w:ind w:left="0" w:leftChars="0" w:right="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人应如实填写，不得弄虚作假；</w:t>
      </w:r>
    </w:p>
    <w:p>
      <w:pPr>
        <w:pStyle w:val="31"/>
        <w:keepNext w:val="0"/>
        <w:keepLines w:val="0"/>
        <w:pageBreakBefore w:val="0"/>
        <w:numPr>
          <w:ilvl w:val="0"/>
          <w:numId w:val="0"/>
        </w:numPr>
        <w:tabs>
          <w:tab w:val="left" w:pos="840"/>
        </w:tabs>
        <w:kinsoku/>
        <w:wordWrap/>
        <w:overflowPunct/>
        <w:topLinePunct w:val="0"/>
        <w:autoSpaceDE/>
        <w:autoSpaceDN/>
        <w:bidi w:val="0"/>
        <w:adjustRightInd w:val="0"/>
        <w:snapToGrid w:val="0"/>
        <w:spacing w:after="0" w:line="240" w:lineRule="auto"/>
        <w:ind w:leftChars="0" w:right="0" w:rightChars="0" w:firstLine="396" w:firstLineChars="200"/>
        <w:jc w:val="left"/>
        <w:textAlignment w:val="auto"/>
        <w:rPr>
          <w:rFonts w:hint="eastAsia" w:ascii="宋体" w:hAnsi="宋体" w:eastAsia="宋体" w:cs="宋体"/>
          <w:spacing w:val="-6"/>
          <w:sz w:val="21"/>
          <w:szCs w:val="16"/>
          <w:highlight w:val="none"/>
          <w:lang w:val="en-US" w:eastAsia="zh-CN"/>
        </w:rPr>
      </w:pPr>
      <w:r>
        <w:rPr>
          <w:rFonts w:hint="eastAsia" w:ascii="宋体" w:hAnsi="宋体" w:eastAsia="宋体" w:cs="宋体"/>
          <w:spacing w:val="-6"/>
          <w:sz w:val="21"/>
          <w:szCs w:val="16"/>
          <w:highlight w:val="none"/>
          <w:lang w:val="en-US" w:eastAsia="zh-CN"/>
        </w:rPr>
        <w:t>2.</w:t>
      </w:r>
      <w:r>
        <w:rPr>
          <w:rFonts w:hint="eastAsia" w:ascii="宋体" w:hAnsi="宋体" w:cs="宋体"/>
          <w:spacing w:val="-6"/>
          <w:sz w:val="21"/>
          <w:szCs w:val="16"/>
          <w:highlight w:val="none"/>
          <w:lang w:val="en-US" w:eastAsia="zh-CN"/>
        </w:rPr>
        <w:t>自2019年1月以来，响应人或所属保险总公司获得</w:t>
      </w:r>
      <w:r>
        <w:rPr>
          <w:rFonts w:hint="eastAsia" w:ascii="宋体" w:hAnsi="宋体" w:cs="宋体"/>
          <w:b/>
          <w:bCs/>
          <w:spacing w:val="-6"/>
          <w:sz w:val="21"/>
          <w:szCs w:val="16"/>
          <w:highlight w:val="none"/>
          <w:lang w:val="en-US" w:eastAsia="zh-CN"/>
        </w:rPr>
        <w:t>国家有关部门（非行业协会）</w:t>
      </w:r>
      <w:r>
        <w:rPr>
          <w:rFonts w:hint="eastAsia" w:ascii="宋体" w:hAnsi="宋体" w:cs="宋体"/>
          <w:spacing w:val="-6"/>
          <w:sz w:val="21"/>
          <w:szCs w:val="16"/>
          <w:highlight w:val="none"/>
          <w:lang w:val="en-US" w:eastAsia="zh-CN"/>
        </w:rPr>
        <w:t>颁发的荣誉证书或奖项，每提供一个得1分，本项最高得5分。</w:t>
      </w:r>
      <w:r>
        <w:rPr>
          <w:rFonts w:hint="eastAsia" w:ascii="宋体" w:hAnsi="宋体" w:cs="宋体"/>
          <w:b/>
          <w:bCs/>
          <w:spacing w:val="-6"/>
          <w:sz w:val="21"/>
          <w:szCs w:val="16"/>
          <w:highlight w:val="yellow"/>
          <w:lang w:val="en-US" w:eastAsia="zh-CN"/>
        </w:rPr>
        <w:t>须提供相关证明材料复印件，不提供不得分。</w:t>
      </w:r>
    </w:p>
    <w:p>
      <w:pPr>
        <w:pStyle w:val="31"/>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360" w:firstLineChars="200"/>
        <w:jc w:val="left"/>
        <w:textAlignment w:val="auto"/>
        <w:rPr>
          <w:rFonts w:hint="eastAsia" w:ascii="宋体" w:hAnsi="宋体" w:eastAsia="宋体" w:cs="宋体"/>
          <w:sz w:val="21"/>
          <w:szCs w:val="16"/>
          <w:highlight w:val="none"/>
        </w:rPr>
      </w:pPr>
      <w:r>
        <w:rPr>
          <w:rFonts w:hint="eastAsia" w:ascii="宋体" w:hAnsi="宋体" w:eastAsia="宋体" w:cs="宋体"/>
          <w:spacing w:val="-15"/>
          <w:sz w:val="21"/>
          <w:szCs w:val="16"/>
          <w:highlight w:val="none"/>
          <w:lang w:val="en-US" w:eastAsia="zh-CN"/>
        </w:rPr>
        <w:t>3.</w:t>
      </w:r>
      <w:r>
        <w:rPr>
          <w:rFonts w:hint="eastAsia" w:ascii="宋体" w:hAnsi="宋体" w:eastAsia="宋体" w:cs="宋体"/>
          <w:spacing w:val="-15"/>
          <w:sz w:val="21"/>
          <w:szCs w:val="16"/>
          <w:highlight w:val="none"/>
        </w:rPr>
        <w:t>如果</w:t>
      </w:r>
      <w:r>
        <w:rPr>
          <w:rFonts w:hint="eastAsia" w:ascii="宋体" w:hAnsi="宋体" w:eastAsia="宋体" w:cs="宋体"/>
          <w:spacing w:val="-15"/>
          <w:sz w:val="21"/>
          <w:szCs w:val="16"/>
          <w:highlight w:val="none"/>
          <w:lang w:val="en-US" w:eastAsia="zh-CN"/>
        </w:rPr>
        <w:t>响应</w:t>
      </w:r>
      <w:r>
        <w:rPr>
          <w:rFonts w:hint="eastAsia" w:ascii="宋体" w:hAnsi="宋体" w:eastAsia="宋体" w:cs="宋体"/>
          <w:spacing w:val="-15"/>
          <w:sz w:val="21"/>
          <w:szCs w:val="16"/>
          <w:highlight w:val="none"/>
        </w:rPr>
        <w:t>人没有</w:t>
      </w:r>
      <w:r>
        <w:rPr>
          <w:rFonts w:hint="eastAsia" w:ascii="宋体" w:hAnsi="宋体" w:cs="宋体"/>
          <w:spacing w:val="-15"/>
          <w:sz w:val="21"/>
          <w:szCs w:val="16"/>
          <w:highlight w:val="none"/>
          <w:lang w:val="en-US" w:eastAsia="zh-CN"/>
        </w:rPr>
        <w:t>相关荣誉</w:t>
      </w:r>
      <w:r>
        <w:rPr>
          <w:rFonts w:hint="eastAsia" w:ascii="宋体" w:hAnsi="宋体" w:eastAsia="宋体" w:cs="宋体"/>
          <w:spacing w:val="-15"/>
          <w:sz w:val="21"/>
          <w:szCs w:val="16"/>
          <w:highlight w:val="none"/>
        </w:rPr>
        <w:t>，请在上表正文内容第一行填写“无”。</w:t>
      </w:r>
    </w:p>
    <w:p>
      <w:pPr>
        <w:pStyle w:val="26"/>
        <w:rPr>
          <w:rFonts w:hint="eastAsia" w:ascii="宋体" w:hAnsi="宋体" w:cs="宋体"/>
          <w:color w:val="auto"/>
          <w:szCs w:val="21"/>
          <w:highlight w:val="none"/>
          <w:lang w:val="en-GB"/>
        </w:rPr>
      </w:pPr>
    </w:p>
    <w:p>
      <w:pPr>
        <w:pStyle w:val="26"/>
        <w:rPr>
          <w:rFonts w:hint="eastAsia" w:ascii="宋体" w:hAnsi="宋体" w:cs="宋体"/>
          <w:color w:val="auto"/>
          <w:szCs w:val="21"/>
          <w:highlight w:val="none"/>
          <w:lang w:val="en-GB"/>
        </w:rPr>
      </w:pPr>
    </w:p>
    <w:p>
      <w:pPr>
        <w:pStyle w:val="25"/>
        <w:rPr>
          <w:rFonts w:hint="eastAsia" w:ascii="宋体" w:hAnsi="宋体" w:cs="宋体"/>
          <w:color w:val="auto"/>
          <w:sz w:val="24"/>
          <w:highlight w:val="none"/>
        </w:rPr>
      </w:pPr>
    </w:p>
    <w:p>
      <w:pPr>
        <w:pStyle w:val="26"/>
        <w:ind w:left="0" w:leftChars="0" w:firstLine="0" w:firstLineChars="0"/>
        <w:rPr>
          <w:rFonts w:hint="eastAsia"/>
        </w:rPr>
      </w:pPr>
    </w:p>
    <w:p>
      <w:pPr>
        <w:pStyle w:val="26"/>
        <w:ind w:left="0" w:leftChars="0" w:firstLine="0" w:firstLineChars="0"/>
        <w:rPr>
          <w:rFonts w:hint="eastAsia"/>
        </w:rPr>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6"/>
        <w:numPr>
          <w:ilvl w:val="0"/>
          <w:numId w:val="0"/>
        </w:numPr>
        <w:ind w:leftChars="200"/>
        <w:jc w:val="center"/>
        <w:rPr>
          <w:rFonts w:hint="eastAsia" w:ascii="宋体" w:hAnsi="宋体" w:cs="宋体"/>
          <w:b/>
          <w:bCs w:val="0"/>
          <w:sz w:val="32"/>
          <w:szCs w:val="32"/>
          <w:highlight w:val="none"/>
          <w:lang w:val="en-US" w:eastAsia="zh-CN"/>
        </w:rPr>
      </w:pPr>
    </w:p>
    <w:p>
      <w:pPr>
        <w:pStyle w:val="26"/>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rPr>
      </w:pPr>
      <w:r>
        <w:rPr>
          <w:rFonts w:hint="eastAsia" w:ascii="宋体" w:hAnsi="宋体" w:cs="华文仿宋"/>
          <w:b/>
          <w:bCs/>
          <w:sz w:val="36"/>
          <w:szCs w:val="36"/>
          <w:highlight w:val="none"/>
          <w:lang w:eastAsia="zh-CN"/>
        </w:rPr>
        <w:t>（</w:t>
      </w:r>
      <w:r>
        <w:rPr>
          <w:rFonts w:hint="eastAsia" w:ascii="宋体" w:hAnsi="宋体" w:cs="华文仿宋"/>
          <w:b/>
          <w:bCs/>
          <w:sz w:val="36"/>
          <w:szCs w:val="36"/>
          <w:highlight w:val="none"/>
          <w:lang w:val="en-US" w:eastAsia="zh-CN"/>
        </w:rPr>
        <w:t>一）技术评审</w:t>
      </w:r>
      <w:r>
        <w:rPr>
          <w:rFonts w:hint="eastAsia" w:ascii="宋体" w:hAnsi="宋体" w:cs="华文仿宋"/>
          <w:b/>
          <w:bCs/>
          <w:sz w:val="36"/>
          <w:szCs w:val="36"/>
          <w:highlight w:val="none"/>
        </w:rPr>
        <w:t>自查表</w:t>
      </w:r>
    </w:p>
    <w:tbl>
      <w:tblPr>
        <w:tblStyle w:val="20"/>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2"/>
        <w:gridCol w:w="1410"/>
        <w:gridCol w:w="3750"/>
        <w:gridCol w:w="1435"/>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b w:val="0"/>
                <w:bCs/>
                <w:color w:val="auto"/>
                <w:sz w:val="21"/>
                <w:szCs w:val="21"/>
                <w:highlight w:val="none"/>
              </w:rPr>
            </w:pPr>
            <w:r>
              <w:rPr>
                <w:rFonts w:hint="eastAsia" w:ascii="宋体" w:hAnsi="宋体" w:cs="宋体"/>
                <w:b w:val="0"/>
                <w:bCs/>
                <w:color w:val="auto"/>
                <w:sz w:val="20"/>
                <w:szCs w:val="20"/>
                <w:highlight w:val="none"/>
              </w:rPr>
              <w:t>序号</w:t>
            </w:r>
          </w:p>
        </w:tc>
        <w:tc>
          <w:tcPr>
            <w:tcW w:w="1142"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rPr>
            </w:pPr>
            <w:r>
              <w:rPr>
                <w:rFonts w:hint="eastAsia" w:ascii="宋体" w:hAnsi="宋体" w:cs="宋体"/>
                <w:b w:val="0"/>
                <w:bCs/>
                <w:color w:val="auto"/>
                <w:sz w:val="21"/>
                <w:szCs w:val="21"/>
                <w:highlight w:val="none"/>
                <w:lang w:val="en-US" w:eastAsia="zh-CN"/>
              </w:rPr>
              <w:t>评审指标</w:t>
            </w:r>
          </w:p>
        </w:tc>
        <w:tc>
          <w:tcPr>
            <w:tcW w:w="5160"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评审细则</w:t>
            </w:r>
          </w:p>
        </w:tc>
        <w:tc>
          <w:tcPr>
            <w:tcW w:w="1435"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eastAsia="宋体" w:cs="宋体"/>
                <w:b w:val="0"/>
                <w:bCs/>
                <w:color w:val="auto"/>
                <w:sz w:val="21"/>
                <w:szCs w:val="21"/>
                <w:highlight w:val="none"/>
                <w:lang w:val="en-US" w:eastAsia="zh-CN"/>
              </w:rPr>
            </w:pPr>
            <w:r>
              <w:rPr>
                <w:rFonts w:hint="eastAsia" w:ascii="宋体" w:hAnsi="宋体" w:cs="华文仿宋"/>
                <w:bCs/>
                <w:sz w:val="21"/>
                <w:szCs w:val="21"/>
                <w:lang w:val="en-US" w:eastAsia="zh-CN"/>
              </w:rPr>
              <w:t>提供情况</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证明</w:t>
            </w:r>
            <w:r>
              <w:rPr>
                <w:rFonts w:hint="eastAsia" w:ascii="宋体" w:hAnsi="宋体" w:cs="宋体"/>
                <w:b w:val="0"/>
                <w:bCs/>
                <w:color w:val="auto"/>
                <w:sz w:val="21"/>
                <w:szCs w:val="21"/>
                <w:highlight w:val="none"/>
                <w:lang w:val="en-US" w:eastAsia="zh-CN"/>
              </w:rPr>
              <w:t>资料</w:t>
            </w:r>
            <w:r>
              <w:rPr>
                <w:rFonts w:hint="eastAsia" w:ascii="宋体" w:hAnsi="宋体" w:cs="宋体"/>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142"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14:textFill>
                  <w14:solidFill>
                    <w14:schemeClr w14:val="tx1"/>
                  </w14:solidFill>
                </w14:textFill>
              </w:rPr>
              <w:t>保险服务、理赔服务方案</w:t>
            </w:r>
          </w:p>
        </w:tc>
        <w:tc>
          <w:tcPr>
            <w:tcW w:w="1410" w:type="dxa"/>
            <w:vMerge w:val="restart"/>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注:第（1）点-第（5）点，响应人以承诺函形式提供，不提供或所承诺的内容与要求不匹配的，不得分；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第（6）点：方案科学合理，亮点多，针对性强，得15分；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方案较科学较合理，亮点较多，针对性较强，得12分；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方案科学合理性一般，亮点不多，针对性一般，得8分；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宋体" w:hAnsi="宋体" w:cs="宋体"/>
                <w:sz w:val="15"/>
                <w:szCs w:val="15"/>
                <w:lang w:eastAsia="zh-CN"/>
              </w:rPr>
            </w:pPr>
            <w:r>
              <w:rPr>
                <w:rFonts w:hint="eastAsia" w:ascii="宋体" w:hAnsi="宋体" w:cs="宋体"/>
                <w:sz w:val="15"/>
                <w:szCs w:val="15"/>
                <w:lang w:eastAsia="zh-CN"/>
              </w:rPr>
              <w:t>方案科学合理性差，亮点少，针对性差，得4分；</w:t>
            </w:r>
          </w:p>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eastAsia="宋体"/>
                <w:sz w:val="20"/>
                <w:szCs w:val="15"/>
                <w:highlight w:val="none"/>
                <w:lang w:eastAsia="zh-CN"/>
              </w:rPr>
            </w:pPr>
            <w:r>
              <w:rPr>
                <w:rFonts w:hint="eastAsia" w:ascii="宋体" w:hAnsi="宋体" w:cs="宋体"/>
                <w:sz w:val="15"/>
                <w:szCs w:val="15"/>
                <w:lang w:eastAsia="zh-CN"/>
              </w:rPr>
              <w:t>无响应或其他情况，得0分。</w:t>
            </w: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（1）经响应人查勘现场的轻微人伤案件，人伤损失在3000元以内的，查勘员能现场处理且解决费用支付，响应人给予确认赔付；（3分）</w:t>
            </w:r>
          </w:p>
        </w:tc>
        <w:tc>
          <w:tcPr>
            <w:tcW w:w="1435" w:type="dxa"/>
            <w:vAlign w:val="center"/>
          </w:tcPr>
          <w:p>
            <w:pPr>
              <w:keepNext w:val="0"/>
              <w:keepLines w:val="0"/>
              <w:numPr>
                <w:ilvl w:val="0"/>
                <w:numId w:val="0"/>
              </w:numPr>
              <w:suppressLineNumbers w:val="0"/>
              <w:spacing w:before="0" w:beforeAutospacing="0" w:after="0" w:afterAutospacing="0"/>
              <w:ind w:left="0" w:leftChars="0" w:right="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（2）设有24小时全天报案服务电话，并派专人受理索赔报案及便利的定损理赔等服务；（3分）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响应人在接到出险报案后，广州市内（天河区、越秀区、荔湾区、海珠区、白云区）应30分钟时内赶到现场，郊区（黄埔区、番禺区、南沙区、增城区、从化区）60分钟内应赶到现场。如果参保车辆在广东省范围内（除广州市）出险，应在2小时内到达现场或由响应人出险地分支机构现场查勘、检验定损；（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参保车辆发生人伤事故时，且在明确事故责任后，响应人能提供伤者医疗跟踪、伤残鉴定等咨询服务，并且至少安排一名人伤事故处理经验丰富的人员，专门负责全程跟进医疗核损服务和理赔事宜，根据伤者病情前往探望、了解病情、核实费用，促进赔案快速、圆满解决；（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eastAsia" w:ascii="宋体" w:hAnsi="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（5）对于重大案件或发生纠纷的案件，响应人协助处理事故，提供法律援助服务，避免不必要的损失；（3分）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41"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142"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1410" w:type="dxa"/>
            <w:vMerge w:val="continue"/>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default"/>
              </w:rPr>
            </w:pPr>
          </w:p>
        </w:tc>
        <w:tc>
          <w:tcPr>
            <w:tcW w:w="3750" w:type="dxa"/>
            <w:vAlign w:val="center"/>
          </w:tcPr>
          <w:p>
            <w:pPr>
              <w:pStyle w:val="2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（6）保险服务、理赔服务方案其他内容，包括但不限于专属服务团队、培训方案、咨询及投诉解决方案、理赔流程、理赔资料清单、理赔时效承诺、预付赔款、其他理赔承诺、增值服务等。（15分）</w:t>
            </w:r>
          </w:p>
        </w:tc>
        <w:tc>
          <w:tcPr>
            <w:tcW w:w="143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both"/>
              <w:rPr>
                <w:rFonts w:hint="default"/>
              </w:rPr>
            </w:pPr>
            <w:r>
              <w:rPr>
                <w:rFonts w:hint="eastAsia" w:ascii="宋体" w:hAnsi="宋体" w:eastAsia="宋体" w:cs="宋体"/>
                <w:sz w:val="21"/>
                <w:szCs w:val="21"/>
              </w:rPr>
              <w:t>□</w:t>
            </w:r>
            <w:r>
              <w:rPr>
                <w:rFonts w:hint="eastAsia" w:ascii="宋体" w:hAnsi="宋体" w:cs="宋体"/>
                <w:sz w:val="21"/>
                <w:szCs w:val="21"/>
                <w:lang w:val="en-US" w:eastAsia="zh-CN"/>
              </w:rPr>
              <w:t xml:space="preserve">有   </w:t>
            </w:r>
            <w:r>
              <w:rPr>
                <w:rFonts w:hint="eastAsia" w:ascii="宋体" w:hAnsi="宋体" w:eastAsia="宋体" w:cs="宋体"/>
                <w:sz w:val="21"/>
                <w:szCs w:val="21"/>
              </w:rPr>
              <w:t>□</w:t>
            </w:r>
            <w:r>
              <w:rPr>
                <w:rFonts w:hint="eastAsia" w:ascii="宋体" w:hAnsi="宋体" w:cs="宋体"/>
                <w:sz w:val="21"/>
                <w:szCs w:val="21"/>
                <w:lang w:val="en-US" w:eastAsia="zh-CN"/>
              </w:rPr>
              <w:t>无</w:t>
            </w:r>
          </w:p>
        </w:tc>
        <w:tc>
          <w:tcPr>
            <w:tcW w:w="2007"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default"/>
              </w:rPr>
            </w:pPr>
            <w:r>
              <w:rPr>
                <w:rFonts w:hint="eastAsia" w:ascii="宋体" w:hAnsi="宋体" w:cs="宋体"/>
                <w:color w:val="auto"/>
                <w:sz w:val="21"/>
                <w:szCs w:val="21"/>
                <w:highlight w:val="none"/>
              </w:rPr>
              <w:t>见</w:t>
            </w:r>
            <w:r>
              <w:rPr>
                <w:rFonts w:hint="eastAsia" w:ascii="宋体" w:hAnsi="宋体" w:cs="宋体"/>
                <w:color w:val="auto"/>
                <w:sz w:val="21"/>
                <w:szCs w:val="21"/>
                <w:highlight w:val="none"/>
                <w:lang w:eastAsia="zh-CN"/>
              </w:rPr>
              <w:t>响应</w:t>
            </w:r>
            <w:r>
              <w:rPr>
                <w:rFonts w:hint="eastAsia" w:ascii="宋体" w:hAnsi="宋体" w:cs="宋体"/>
                <w:color w:val="auto"/>
                <w:sz w:val="21"/>
                <w:szCs w:val="21"/>
                <w:highlight w:val="none"/>
              </w:rPr>
              <w:t>文件（  ）页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GB" w:eastAsia="zh-CN"/>
        </w:rPr>
        <w:t>响应</w:t>
      </w:r>
      <w:r>
        <w:rPr>
          <w:rFonts w:hint="eastAsia" w:ascii="宋体" w:hAnsi="宋体" w:eastAsia="宋体" w:cs="宋体"/>
          <w:b/>
          <w:bCs/>
          <w:color w:val="auto"/>
          <w:sz w:val="21"/>
          <w:szCs w:val="21"/>
          <w:highlight w:val="none"/>
          <w:lang w:val="en-GB"/>
        </w:rPr>
        <w:t>人应根据《</w:t>
      </w:r>
      <w:r>
        <w:rPr>
          <w:rFonts w:hint="eastAsia" w:ascii="宋体" w:hAnsi="宋体" w:eastAsia="宋体" w:cs="宋体"/>
          <w:b/>
          <w:bCs/>
          <w:color w:val="auto"/>
          <w:sz w:val="21"/>
          <w:szCs w:val="21"/>
          <w:highlight w:val="none"/>
          <w:lang w:val="en-US" w:eastAsia="zh-CN"/>
        </w:rPr>
        <w:t>技术</w:t>
      </w:r>
      <w:r>
        <w:rPr>
          <w:rFonts w:hint="eastAsia" w:ascii="宋体" w:hAnsi="宋体" w:eastAsia="宋体" w:cs="宋体"/>
          <w:b/>
          <w:bCs/>
          <w:color w:val="auto"/>
          <w:sz w:val="21"/>
          <w:szCs w:val="21"/>
          <w:highlight w:val="none"/>
          <w:lang w:val="en-GB"/>
        </w:rPr>
        <w:t>评审自查表》的各项内容填写此表</w:t>
      </w:r>
      <w:r>
        <w:rPr>
          <w:rFonts w:hint="eastAsia" w:ascii="宋体" w:hAnsi="宋体" w:eastAsia="宋体" w:cs="宋体"/>
          <w:b/>
          <w:bCs/>
          <w:color w:val="auto"/>
          <w:sz w:val="21"/>
          <w:szCs w:val="21"/>
          <w:highlight w:val="none"/>
          <w:lang w:val="en-GB"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sz w:val="21"/>
          <w:szCs w:val="21"/>
          <w:highlight w:val="none"/>
        </w:rPr>
        <w:t>提供相应的</w:t>
      </w:r>
      <w:r>
        <w:rPr>
          <w:rFonts w:hint="eastAsia" w:ascii="宋体" w:hAnsi="宋体" w:eastAsia="宋体" w:cs="宋体"/>
          <w:b/>
          <w:bCs/>
          <w:sz w:val="21"/>
          <w:szCs w:val="21"/>
          <w:highlight w:val="none"/>
          <w:lang w:eastAsia="zh-CN"/>
        </w:rPr>
        <w:t>证明资料</w:t>
      </w:r>
      <w:r>
        <w:rPr>
          <w:rFonts w:hint="eastAsia" w:ascii="宋体" w:hAnsi="宋体" w:eastAsia="宋体" w:cs="宋体"/>
          <w:b/>
          <w:bCs/>
          <w:color w:val="auto"/>
          <w:sz w:val="21"/>
          <w:szCs w:val="21"/>
          <w:highlight w:val="none"/>
          <w:lang w:eastAsia="zh-CN"/>
        </w:rPr>
        <w:t>及填写页码</w:t>
      </w:r>
      <w:r>
        <w:rPr>
          <w:rFonts w:hint="eastAsia" w:ascii="宋体" w:hAnsi="宋体" w:eastAsia="宋体" w:cs="宋体"/>
          <w:b/>
          <w:bCs/>
          <w:sz w:val="21"/>
          <w:szCs w:val="21"/>
          <w:highlight w:val="none"/>
        </w:rPr>
        <w:t>，如未提供，</w:t>
      </w:r>
      <w:r>
        <w:rPr>
          <w:rFonts w:hint="eastAsia" w:ascii="宋体" w:hAnsi="宋体" w:cs="宋体"/>
          <w:b/>
          <w:bCs/>
          <w:sz w:val="21"/>
          <w:szCs w:val="21"/>
          <w:highlight w:val="none"/>
          <w:lang w:val="en-US" w:eastAsia="zh-CN"/>
        </w:rPr>
        <w:t>评审委员会</w:t>
      </w:r>
      <w:r>
        <w:rPr>
          <w:rFonts w:hint="eastAsia" w:ascii="宋体" w:hAnsi="宋体" w:eastAsia="宋体" w:cs="宋体"/>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承诺以上响应情况属实，如有虚假响应，同意本项目一票否决，并列入采购人黑名单供应商。</w:t>
      </w:r>
    </w:p>
    <w:p>
      <w:pPr>
        <w:pStyle w:val="26"/>
        <w:numPr>
          <w:ilvl w:val="0"/>
          <w:numId w:val="0"/>
        </w:numPr>
        <w:ind w:leftChars="0" w:firstLine="420" w:firstLineChars="200"/>
        <w:rPr>
          <w:rFonts w:hint="eastAsia" w:ascii="宋体" w:hAnsi="宋体" w:eastAsia="宋体" w:cs="宋体"/>
          <w:sz w:val="21"/>
          <w:szCs w:val="21"/>
          <w:highlight w:val="none"/>
          <w:lang w:val="en-US"/>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rPr>
        <w:t>、本自查表不得擅自删改。</w:t>
      </w:r>
    </w:p>
    <w:p>
      <w:pPr>
        <w:pStyle w:val="26"/>
        <w:ind w:left="0" w:leftChars="0" w:firstLine="0" w:firstLineChars="0"/>
        <w:rPr>
          <w:highlight w:val="none"/>
        </w:rPr>
      </w:pPr>
    </w:p>
    <w:p>
      <w:pPr>
        <w:pStyle w:val="26"/>
        <w:ind w:left="0" w:leftChars="0" w:firstLine="0" w:firstLineChars="0"/>
        <w:rPr>
          <w:highlight w:val="none"/>
        </w:rPr>
      </w:pPr>
    </w:p>
    <w:p>
      <w:pPr>
        <w:pStyle w:val="26"/>
        <w:ind w:left="0" w:leftChars="0" w:firstLine="0" w:firstLineChars="0"/>
        <w:rPr>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响应</w:t>
      </w:r>
      <w:r>
        <w:rPr>
          <w:rFonts w:hint="eastAsia" w:ascii="宋体" w:hAnsi="宋体" w:cs="宋体"/>
          <w:color w:val="auto"/>
          <w:sz w:val="24"/>
          <w:highlight w:val="none"/>
        </w:rPr>
        <w:t>人名称（盖公章）：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highlight w:val="none"/>
          <w:u w:val="singl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人法定代表人或</w:t>
      </w:r>
      <w:r>
        <w:rPr>
          <w:rFonts w:hint="eastAsia" w:ascii="宋体" w:hAnsi="宋体" w:cs="宋体"/>
          <w:color w:val="auto"/>
          <w:sz w:val="24"/>
          <w:highlight w:val="none"/>
          <w:lang w:val="en-US" w:eastAsia="zh-CN"/>
        </w:rPr>
        <w:t>法定</w:t>
      </w:r>
      <w:r>
        <w:rPr>
          <w:rFonts w:hint="eastAsia" w:ascii="宋体" w:hAnsi="宋体" w:cs="宋体"/>
          <w:color w:val="auto"/>
          <w:sz w:val="24"/>
          <w:highlight w:val="none"/>
        </w:rPr>
        <w:t>授权代表（签字）：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szCs w:val="28"/>
          <w:lang w:val="en-US" w:eastAsia="zh-CN"/>
        </w:rPr>
      </w:pPr>
      <w:r>
        <w:rPr>
          <w:rFonts w:hint="eastAsia" w:ascii="宋体" w:hAnsi="宋体" w:cs="华文仿宋"/>
          <w:b/>
          <w:bCs/>
          <w:sz w:val="36"/>
          <w:szCs w:val="36"/>
          <w:lang w:eastAsia="zh-CN"/>
        </w:rPr>
        <w:t>（</w:t>
      </w:r>
      <w:r>
        <w:rPr>
          <w:rFonts w:hint="eastAsia" w:ascii="宋体" w:hAnsi="宋体" w:cs="华文仿宋"/>
          <w:b/>
          <w:bCs/>
          <w:sz w:val="36"/>
          <w:szCs w:val="36"/>
          <w:lang w:val="en-US" w:eastAsia="zh-CN"/>
        </w:rPr>
        <w:t>二）技术评审证明资料</w:t>
      </w:r>
      <w:r>
        <w:rPr>
          <w:rFonts w:hint="eastAsia" w:ascii="宋体" w:hAnsi="宋体" w:eastAsia="宋体" w:cs="宋体"/>
          <w:b/>
          <w:bCs w:val="0"/>
          <w:sz w:val="22"/>
          <w:szCs w:val="22"/>
          <w:lang w:val="en-US" w:eastAsia="zh-CN"/>
        </w:rPr>
        <w:t>（如有）</w:t>
      </w:r>
    </w:p>
    <w:p>
      <w:pPr>
        <w:spacing w:before="213"/>
        <w:ind w:right="86" w:rightChars="0"/>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1</w:t>
      </w:r>
      <w:r>
        <w:rPr>
          <w:rFonts w:hint="eastAsia" w:ascii="宋体" w:hAnsi="宋体" w:eastAsia="宋体" w:cs="宋体"/>
          <w:b/>
          <w:sz w:val="32"/>
          <w:szCs w:val="32"/>
          <w:lang w:val="en-US" w:eastAsia="zh-CN"/>
        </w:rPr>
        <w:t>、</w:t>
      </w:r>
      <w:r>
        <w:rPr>
          <w:rFonts w:hint="eastAsia" w:ascii="宋体" w:hAnsi="宋体" w:cs="宋体"/>
          <w:b/>
          <w:sz w:val="32"/>
          <w:szCs w:val="32"/>
          <w:lang w:val="en-US" w:eastAsia="zh-CN"/>
        </w:rPr>
        <w:t>对技术评审第（1）点-第（5）点内容的承诺函</w:t>
      </w:r>
      <w:r>
        <w:rPr>
          <w:rFonts w:hint="eastAsia" w:ascii="宋体" w:hAnsi="宋体" w:cs="华文仿宋"/>
          <w:b/>
          <w:bCs w:val="0"/>
          <w:sz w:val="22"/>
          <w:szCs w:val="22"/>
        </w:rPr>
        <w:t>（</w:t>
      </w:r>
      <w:r>
        <w:rPr>
          <w:rFonts w:hint="eastAsia" w:ascii="宋体" w:hAnsi="宋体" w:cs="华文仿宋"/>
          <w:b/>
          <w:bCs w:val="0"/>
          <w:sz w:val="22"/>
          <w:szCs w:val="22"/>
          <w:lang w:val="en-US" w:eastAsia="zh-CN"/>
        </w:rPr>
        <w:t>如有</w:t>
      </w:r>
      <w:r>
        <w:rPr>
          <w:rFonts w:hint="eastAsia" w:ascii="宋体" w:hAnsi="宋体" w:cs="华文仿宋"/>
          <w:b/>
          <w:bCs w:val="0"/>
          <w:sz w:val="22"/>
          <w:szCs w:val="22"/>
        </w:rPr>
        <w:t>）</w:t>
      </w:r>
    </w:p>
    <w:p>
      <w:pPr>
        <w:pStyle w:val="29"/>
        <w:jc w:val="center"/>
        <w:rPr>
          <w:rFonts w:hint="eastAsia" w:ascii="宋体" w:hAnsi="宋体" w:eastAsia="宋体" w:cs="华文仿宋"/>
          <w:b/>
          <w:bCs w:val="0"/>
          <w:sz w:val="28"/>
          <w:szCs w:val="28"/>
          <w:lang w:eastAsia="zh-CN"/>
        </w:rPr>
      </w:pPr>
    </w:p>
    <w:p>
      <w:pPr>
        <w:pStyle w:val="37"/>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p>
    <w:p>
      <w:pPr>
        <w:pStyle w:val="37"/>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Style w:val="37"/>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 xml:space="preserve">                       </w:t>
      </w:r>
    </w:p>
    <w:p>
      <w:pPr>
        <w:pageBreakBefore w:val="0"/>
        <w:kinsoku/>
        <w:wordWrap/>
        <w:overflowPunct/>
        <w:topLinePunct w:val="0"/>
        <w:bidi w:val="0"/>
        <w:spacing w:line="360" w:lineRule="auto"/>
        <w:ind w:left="0" w:leftChars="0" w:right="0" w:rightChars="0" w:firstLine="3150" w:firstLineChars="1500"/>
        <w:rPr>
          <w:rFonts w:hint="eastAsia" w:ascii="宋体" w:hAnsi="宋体" w:cs="宋体"/>
          <w:color w:val="auto"/>
          <w:sz w:val="24"/>
          <w:u w:val="single"/>
        </w:rPr>
      </w:pP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9"/>
        <w:tabs>
          <w:tab w:val="left" w:pos="4200"/>
        </w:tabs>
        <w:jc w:val="center"/>
        <w:rPr>
          <w:rFonts w:hint="eastAsia" w:ascii="宋体" w:hAnsi="宋体" w:cs="华文仿宋"/>
          <w:b/>
          <w:bCs w:val="0"/>
          <w:sz w:val="28"/>
          <w:szCs w:val="28"/>
          <w:lang w:eastAsia="zh-CN"/>
        </w:rPr>
      </w:pPr>
    </w:p>
    <w:p>
      <w:pPr>
        <w:pStyle w:val="29"/>
        <w:jc w:val="center"/>
        <w:rPr>
          <w:rFonts w:hint="eastAsia" w:ascii="宋体" w:hAnsi="宋体" w:cs="华文仿宋"/>
          <w:b/>
          <w:bCs w:val="0"/>
          <w:sz w:val="28"/>
          <w:szCs w:val="28"/>
          <w:lang w:eastAsia="zh-CN"/>
        </w:rPr>
      </w:pPr>
    </w:p>
    <w:p>
      <w:pPr>
        <w:spacing w:before="213"/>
        <w:ind w:right="86" w:rightChars="0"/>
        <w:jc w:val="center"/>
        <w:rPr>
          <w:rFonts w:hint="default" w:ascii="宋体" w:hAnsi="宋体" w:eastAsia="宋体" w:cs="宋体"/>
          <w:b/>
          <w:sz w:val="32"/>
          <w:szCs w:val="28"/>
          <w:lang w:val="en-US" w:eastAsia="zh-CN"/>
        </w:rPr>
      </w:pPr>
      <w:r>
        <w:rPr>
          <w:rFonts w:hint="eastAsia" w:ascii="宋体" w:hAnsi="宋体" w:cs="宋体"/>
          <w:b/>
          <w:sz w:val="32"/>
          <w:szCs w:val="28"/>
          <w:lang w:val="en-US" w:eastAsia="zh-CN"/>
        </w:rPr>
        <w:t>2</w:t>
      </w:r>
      <w:r>
        <w:rPr>
          <w:rFonts w:hint="eastAsia" w:ascii="宋体" w:hAnsi="宋体" w:eastAsia="宋体" w:cs="宋体"/>
          <w:b/>
          <w:sz w:val="32"/>
          <w:szCs w:val="28"/>
          <w:lang w:val="en-US" w:eastAsia="zh-CN"/>
        </w:rPr>
        <w:t>、</w:t>
      </w:r>
      <w:r>
        <w:rPr>
          <w:rFonts w:hint="eastAsia" w:ascii="宋体" w:hAnsi="宋体" w:cs="宋体"/>
          <w:b/>
          <w:sz w:val="32"/>
          <w:szCs w:val="28"/>
          <w:lang w:val="en-US" w:eastAsia="zh-CN"/>
        </w:rPr>
        <w:t>保险服务、理赔服务方案</w:t>
      </w:r>
      <w:r>
        <w:rPr>
          <w:rFonts w:hint="eastAsia" w:ascii="宋体" w:hAnsi="宋体" w:cs="华文仿宋"/>
          <w:b/>
          <w:bCs w:val="0"/>
          <w:sz w:val="22"/>
          <w:szCs w:val="22"/>
        </w:rPr>
        <w:t>（</w:t>
      </w:r>
      <w:r>
        <w:rPr>
          <w:rFonts w:hint="eastAsia" w:ascii="宋体" w:hAnsi="宋体" w:cs="华文仿宋"/>
          <w:b/>
          <w:bCs w:val="0"/>
          <w:sz w:val="22"/>
          <w:szCs w:val="22"/>
          <w:lang w:val="en-US" w:eastAsia="zh-CN"/>
        </w:rPr>
        <w:t>如有</w:t>
      </w:r>
      <w:r>
        <w:rPr>
          <w:rFonts w:hint="eastAsia" w:ascii="宋体" w:hAnsi="宋体" w:cs="华文仿宋"/>
          <w:b/>
          <w:bCs w:val="0"/>
          <w:sz w:val="22"/>
          <w:szCs w:val="22"/>
        </w:rPr>
        <w:t>）</w:t>
      </w:r>
    </w:p>
    <w:p>
      <w:pPr>
        <w:pStyle w:val="26"/>
        <w:jc w:val="center"/>
        <w:rPr>
          <w:rFonts w:hint="eastAsia" w:ascii="宋体" w:hAnsi="宋体" w:cs="宋体"/>
          <w:b/>
          <w:bCs/>
          <w:color w:val="auto"/>
          <w:szCs w:val="21"/>
          <w:lang w:val="en-GB" w:eastAsia="zh-CN"/>
        </w:rPr>
      </w:pPr>
    </w:p>
    <w:p>
      <w:pPr>
        <w:pStyle w:val="26"/>
        <w:numPr>
          <w:ilvl w:val="0"/>
          <w:numId w:val="14"/>
        </w:numPr>
        <w:jc w:val="left"/>
        <w:rPr>
          <w:rFonts w:hint="eastAsia" w:ascii="宋体" w:hAnsi="宋体" w:cs="宋体"/>
          <w:b/>
          <w:bCs/>
          <w:color w:val="auto"/>
          <w:sz w:val="22"/>
          <w:szCs w:val="24"/>
          <w:lang w:val="en-GB" w:eastAsia="zh-CN"/>
        </w:rPr>
      </w:pPr>
      <w:r>
        <w:rPr>
          <w:rFonts w:hint="eastAsia" w:ascii="宋体" w:hAnsi="宋体" w:cs="宋体"/>
          <w:b/>
          <w:bCs/>
          <w:color w:val="auto"/>
          <w:sz w:val="22"/>
          <w:szCs w:val="24"/>
          <w:lang w:val="en-GB" w:eastAsia="zh-CN"/>
        </w:rPr>
        <w:t>保险服务、理赔服务方案其他内容，包括但不限于专属服务团队、培训方案、咨询及投诉解决方案、理赔流程、理赔资料清单、理赔时效承诺、预付赔款、其他理赔承诺、增值服务等。</w:t>
      </w:r>
    </w:p>
    <w:p>
      <w:pPr>
        <w:pStyle w:val="26"/>
        <w:numPr>
          <w:ilvl w:val="0"/>
          <w:numId w:val="14"/>
        </w:numPr>
        <w:jc w:val="left"/>
        <w:rPr>
          <w:rFonts w:hint="eastAsia" w:ascii="宋体" w:hAnsi="宋体" w:cs="宋体"/>
          <w:b/>
          <w:bCs/>
          <w:color w:val="auto"/>
          <w:sz w:val="22"/>
          <w:szCs w:val="24"/>
          <w:lang w:val="en-GB" w:eastAsia="zh-CN"/>
        </w:rPr>
      </w:pPr>
      <w:r>
        <w:rPr>
          <w:rFonts w:hint="eastAsia" w:ascii="宋体" w:hAnsi="宋体" w:cs="宋体"/>
          <w:b/>
          <w:bCs/>
          <w:color w:val="auto"/>
          <w:sz w:val="22"/>
          <w:szCs w:val="24"/>
          <w:lang w:val="en-GB" w:eastAsia="zh-CN"/>
        </w:rPr>
        <w:t>根据</w:t>
      </w:r>
      <w:r>
        <w:rPr>
          <w:rFonts w:hint="eastAsia" w:ascii="宋体" w:hAnsi="宋体" w:cs="宋体"/>
          <w:b/>
          <w:bCs/>
          <w:color w:val="auto"/>
          <w:sz w:val="22"/>
          <w:szCs w:val="24"/>
          <w:lang w:val="en-US" w:eastAsia="zh-CN"/>
        </w:rPr>
        <w:t>内容是否科学合理、有无亮点和针对性</w:t>
      </w:r>
      <w:r>
        <w:rPr>
          <w:rFonts w:hint="eastAsia" w:ascii="宋体" w:hAnsi="宋体" w:cs="宋体"/>
          <w:b/>
          <w:bCs/>
          <w:color w:val="auto"/>
          <w:sz w:val="22"/>
          <w:szCs w:val="24"/>
          <w:lang w:val="en-GB" w:eastAsia="zh-CN"/>
        </w:rPr>
        <w:t>等因素综合评分。</w:t>
      </w:r>
    </w:p>
    <w:p>
      <w:pPr>
        <w:pStyle w:val="26"/>
        <w:jc w:val="center"/>
        <w:rPr>
          <w:rFonts w:hint="eastAsia" w:ascii="宋体" w:hAnsi="宋体" w:cs="宋体"/>
          <w:b/>
          <w:bCs/>
          <w:color w:val="auto"/>
          <w:sz w:val="22"/>
          <w:szCs w:val="24"/>
          <w:lang w:val="en-GB" w:eastAsia="zh-CN"/>
        </w:rPr>
      </w:pPr>
    </w:p>
    <w:p>
      <w:pPr>
        <w:pStyle w:val="26"/>
        <w:jc w:val="center"/>
        <w:rPr>
          <w:rFonts w:hint="eastAsia" w:ascii="宋体" w:hAnsi="宋体" w:eastAsia="宋体" w:cs="宋体"/>
          <w:b/>
          <w:bCs/>
          <w:color w:val="auto"/>
          <w:sz w:val="22"/>
          <w:szCs w:val="24"/>
          <w:lang w:val="en-GB" w:eastAsia="zh-CN"/>
        </w:rPr>
      </w:pPr>
      <w:r>
        <w:rPr>
          <w:rFonts w:hint="eastAsia" w:ascii="宋体" w:hAnsi="宋体" w:cs="宋体"/>
          <w:b/>
          <w:bCs/>
          <w:color w:val="auto"/>
          <w:sz w:val="22"/>
          <w:szCs w:val="24"/>
          <w:lang w:val="en-GB" w:eastAsia="zh-CN"/>
        </w:rPr>
        <w:t>（</w:t>
      </w:r>
      <w:r>
        <w:rPr>
          <w:rFonts w:hint="eastAsia" w:ascii="宋体" w:hAnsi="宋体" w:cs="宋体"/>
          <w:b/>
          <w:bCs/>
          <w:color w:val="auto"/>
          <w:sz w:val="22"/>
          <w:szCs w:val="24"/>
          <w:lang w:val="en-US" w:eastAsia="zh-CN"/>
        </w:rPr>
        <w:t>按照实际情况自行拟写</w:t>
      </w:r>
      <w:r>
        <w:rPr>
          <w:rFonts w:hint="eastAsia" w:ascii="宋体" w:hAnsi="宋体" w:cs="宋体"/>
          <w:b/>
          <w:bCs/>
          <w:color w:val="auto"/>
          <w:sz w:val="22"/>
          <w:szCs w:val="24"/>
          <w:lang w:val="en-GB" w:eastAsia="zh-CN"/>
        </w:rPr>
        <w:t>）</w:t>
      </w:r>
    </w:p>
    <w:p>
      <w:pPr>
        <w:pStyle w:val="26"/>
        <w:rPr>
          <w:rFonts w:hint="eastAsia" w:ascii="宋体" w:hAnsi="宋体" w:cs="宋体"/>
          <w:color w:val="auto"/>
          <w:szCs w:val="21"/>
          <w:lang w:val="en-GB"/>
        </w:rPr>
      </w:pPr>
    </w:p>
    <w:p>
      <w:pPr>
        <w:pStyle w:val="26"/>
        <w:rPr>
          <w:rFonts w:ascii="宋体" w:hAnsi="宋体" w:cs="华文仿宋"/>
          <w:szCs w:val="21"/>
        </w:rPr>
      </w:pPr>
    </w:p>
    <w:p>
      <w:pPr>
        <w:pStyle w:val="26"/>
        <w:rPr>
          <w:rFonts w:ascii="宋体" w:hAnsi="宋体" w:cs="华文仿宋"/>
          <w:szCs w:val="21"/>
        </w:rPr>
      </w:pPr>
    </w:p>
    <w:p>
      <w:pPr>
        <w:pStyle w:val="26"/>
        <w:ind w:firstLine="400"/>
      </w:pPr>
    </w:p>
    <w:p>
      <w:pPr>
        <w:pageBreakBefore w:val="0"/>
        <w:kinsoku/>
        <w:wordWrap/>
        <w:overflowPunct/>
        <w:topLinePunct w:val="0"/>
        <w:bidi w:val="0"/>
        <w:spacing w:line="360" w:lineRule="auto"/>
        <w:ind w:left="0" w:leftChars="0"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人名称（盖公章）：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auto"/>
          <w:sz w:val="24"/>
          <w:u w:val="single"/>
        </w:rPr>
      </w:pPr>
      <w:r>
        <w:rPr>
          <w:rFonts w:hint="eastAsia" w:ascii="宋体" w:hAnsi="宋体" w:cs="宋体"/>
          <w:color w:val="auto"/>
          <w:sz w:val="24"/>
          <w:lang w:eastAsia="zh-CN"/>
        </w:rPr>
        <w:t>响应</w:t>
      </w:r>
      <w:r>
        <w:rPr>
          <w:rFonts w:hint="eastAsia" w:ascii="宋体" w:hAnsi="宋体" w:cs="宋体"/>
          <w:color w:val="auto"/>
          <w:sz w:val="24"/>
        </w:rPr>
        <w:t>人法定代表人或</w:t>
      </w:r>
      <w:r>
        <w:rPr>
          <w:rFonts w:hint="eastAsia" w:ascii="宋体" w:hAnsi="宋体" w:cs="宋体"/>
          <w:color w:val="auto"/>
          <w:sz w:val="24"/>
          <w:lang w:val="en-US" w:eastAsia="zh-CN"/>
        </w:rPr>
        <w:t>法定</w:t>
      </w:r>
      <w:r>
        <w:rPr>
          <w:rFonts w:hint="eastAsia" w:ascii="宋体" w:hAnsi="宋体" w:cs="宋体"/>
          <w:color w:val="auto"/>
          <w:sz w:val="24"/>
        </w:rPr>
        <w:t>授权代表（签字）：</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ageBreakBefore w:val="0"/>
        <w:kinsoku/>
        <w:wordWrap/>
        <w:overflowPunct/>
        <w:topLinePunct w:val="0"/>
        <w:bidi w:val="0"/>
        <w:spacing w:line="360" w:lineRule="auto"/>
        <w:ind w:right="0" w:rightChars="0"/>
        <w:jc w:val="center"/>
        <w:rPr>
          <w:rFonts w:hint="eastAsia" w:ascii="宋体" w:hAnsi="宋体" w:cs="宋体"/>
          <w:color w:val="auto"/>
          <w:sz w:val="24"/>
        </w:rPr>
      </w:pPr>
    </w:p>
    <w:p>
      <w:pPr>
        <w:pageBreakBefore w:val="0"/>
        <w:kinsoku/>
        <w:wordWrap/>
        <w:overflowPunct/>
        <w:topLinePunct w:val="0"/>
        <w:bidi w:val="0"/>
        <w:spacing w:line="360" w:lineRule="auto"/>
        <w:ind w:right="0" w:rightChars="0"/>
        <w:jc w:val="center"/>
        <w:rPr>
          <w:rFonts w:hint="eastAsia" w:ascii="宋体" w:hAnsi="宋体" w:cs="宋体"/>
          <w:color w:val="auto"/>
          <w:sz w:val="24"/>
        </w:rPr>
      </w:pPr>
    </w:p>
    <w:p>
      <w:pPr>
        <w:pageBreakBefore w:val="0"/>
        <w:kinsoku/>
        <w:wordWrap/>
        <w:overflowPunct/>
        <w:topLinePunct w:val="0"/>
        <w:bidi w:val="0"/>
        <w:spacing w:line="360" w:lineRule="auto"/>
        <w:ind w:right="0" w:rightChars="0"/>
        <w:jc w:val="both"/>
        <w:rPr>
          <w:rFonts w:hint="default" w:ascii="宋体" w:hAnsi="宋体" w:cs="宋体"/>
          <w:color w:val="auto"/>
          <w:sz w:val="24"/>
          <w:lang w:val="en-US" w:eastAsia="zh-CN"/>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9BE8DA-4AA7-4285-BD4E-4F32FFDB6D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E543BAE-9E38-4F53-BF45-76F3A31FDA4E}"/>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B85AA219-6C61-430A-8BD7-2CD2D0D3A8B3}"/>
  </w:font>
  <w:font w:name="微软雅黑">
    <w:panose1 w:val="020B0503020204020204"/>
    <w:charset w:val="86"/>
    <w:family w:val="auto"/>
    <w:pitch w:val="default"/>
    <w:sig w:usb0="80000287" w:usb1="2ACF3C50" w:usb2="00000016" w:usb3="00000000" w:csb0="0004001F" w:csb1="00000000"/>
    <w:embedRegular r:id="rId4" w:fontKey="{441C80E3-ED32-4A8F-9F63-8231E5D204C6}"/>
  </w:font>
  <w:font w:name="方正仿宋简体">
    <w:panose1 w:val="02000000000000000000"/>
    <w:charset w:val="86"/>
    <w:family w:val="auto"/>
    <w:pitch w:val="default"/>
    <w:sig w:usb0="A00002BF" w:usb1="184F6CFA" w:usb2="00000012" w:usb3="00000000" w:csb0="00040001" w:csb1="00000000"/>
    <w:embedRegular r:id="rId5" w:fontKey="{9DC0A16D-1E34-4EDD-B254-DC383B9FBD92}"/>
  </w:font>
  <w:font w:name="华文中宋">
    <w:panose1 w:val="02010600040101010101"/>
    <w:charset w:val="86"/>
    <w:family w:val="auto"/>
    <w:pitch w:val="default"/>
    <w:sig w:usb0="00000287" w:usb1="080F0000" w:usb2="00000000" w:usb3="00000000" w:csb0="0004009F" w:csb1="DFD70000"/>
    <w:embedRegular r:id="rId6" w:fontKey="{001C0DB7-80AA-4F0C-A50D-2F24F9060089}"/>
  </w:font>
  <w:font w:name="华文仿宋">
    <w:panose1 w:val="02010600040101010101"/>
    <w:charset w:val="86"/>
    <w:family w:val="auto"/>
    <w:pitch w:val="default"/>
    <w:sig w:usb0="00000287" w:usb1="080F0000" w:usb2="00000000" w:usb3="00000000" w:csb0="0004009F" w:csb1="DFD70000"/>
    <w:embedRegular r:id="rId7" w:fontKey="{B8B83739-4E7C-41F3-929F-5BCF7072E6D4}"/>
  </w:font>
  <w:font w:name="仿宋">
    <w:panose1 w:val="02010609060101010101"/>
    <w:charset w:val="86"/>
    <w:family w:val="auto"/>
    <w:pitch w:val="default"/>
    <w:sig w:usb0="800002BF" w:usb1="38CF7CFA" w:usb2="00000016" w:usb3="00000000" w:csb0="00040001" w:csb1="00000000"/>
    <w:embedRegular r:id="rId8" w:fontKey="{96B112AF-79C6-49C8-92DD-95F9B03CD2F6}"/>
  </w:font>
  <w:font w:name="Calibri Light">
    <w:panose1 w:val="020F0302020204030204"/>
    <w:charset w:val="00"/>
    <w:family w:val="swiss"/>
    <w:pitch w:val="default"/>
    <w:sig w:usb0="E0002AFF" w:usb1="C000247B" w:usb2="00000009" w:usb3="00000000" w:csb0="200001FF" w:csb1="00000000"/>
    <w:embedRegular r:id="rId9" w:fontKey="{D9665509-4047-43F1-AD9D-FEAC173596FA}"/>
  </w:font>
  <w:font w:name="Wingdings 2">
    <w:panose1 w:val="05020102010507070707"/>
    <w:charset w:val="00"/>
    <w:family w:val="auto"/>
    <w:pitch w:val="default"/>
    <w:sig w:usb0="00000000" w:usb1="00000000" w:usb2="00000000" w:usb3="00000000" w:csb0="80000000" w:csb1="00000000"/>
    <w:embedRegular r:id="rId10" w:fontKey="{81CE641F-2A7C-434A-A516-918CB87E5F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Lines="0" w:afterLines="0"/>
      <w:rPr>
        <w:rFonts w:hint="eastAsia"/>
        <w:sz w:val="18"/>
        <w:szCs w:val="24"/>
      </w:rPr>
    </w:pPr>
  </w:p>
  <w:p>
    <w:pPr>
      <w:pStyle w:val="14"/>
      <w:spacing w:beforeLines="0" w:afterLines="0"/>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4"/>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XW5UtAAAAAFAQAADwAAAAAAAAABACAAAAAi&#10;AAAAZHJzL2Rvd25yZXYueG1sUEsBAhQAFAAAAAgAh07iQJsyNWrZAQAAtAMAAA4AAAAAAAAAAQAg&#10;AAAAHwEAAGRycy9lMm9Eb2MueG1sUEsFBgAAAAAGAAYAWQEAAGoFAAAAAA==&#10;">
              <v:fill on="f" focussize="0,0"/>
              <v:stroke on="f"/>
              <v:imagedata o:title=""/>
              <o:lock v:ext="edit" aspectratio="f"/>
              <v:textbox inset="0mm,0mm,0mm,0mm" style="mso-fit-shape-to-text:t;">
                <w:txbxContent>
                  <w:p>
                    <w:pPr>
                      <w:pStyle w:val="14"/>
                      <w:spacing w:beforeLines="0" w:afterLines="0"/>
                      <w:rPr>
                        <w:rFonts w:hint="eastAsia"/>
                        <w:sz w:val="18"/>
                        <w:szCs w:val="24"/>
                      </w:rPr>
                    </w:pPr>
                    <w:r>
                      <w:rPr>
                        <w:rFonts w:hint="eastAsia" w:eastAsia="宋体"/>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r>
                      <w:rPr>
                        <w:rFonts w:hint="eastAsia"/>
                        <w:sz w:val="18"/>
                        <w:szCs w:val="24"/>
                      </w:rPr>
                      <w:t xml:space="preserve"> </w:t>
                    </w:r>
                    <w:r>
                      <w:rPr>
                        <w:rFonts w:hint="eastAsia" w:eastAsia="宋体"/>
                        <w:sz w:val="18"/>
                        <w:szCs w:val="24"/>
                      </w:rPr>
                      <w:t xml:space="preserve">页 共 </w:t>
                    </w:r>
                    <w:r>
                      <w:rPr>
                        <w:rFonts w:hint="eastAsia"/>
                        <w:sz w:val="18"/>
                        <w:szCs w:val="24"/>
                      </w:rPr>
                      <w:fldChar w:fldCharType="begin"/>
                    </w:r>
                    <w:r>
                      <w:rPr>
                        <w:rFonts w:hint="eastAsia"/>
                        <w:sz w:val="18"/>
                        <w:szCs w:val="24"/>
                      </w:rPr>
                      <w:instrText xml:space="preserve"> NUMPAGES  \* MERGEFORMAT </w:instrText>
                    </w:r>
                    <w:r>
                      <w:rPr>
                        <w:rFonts w:hint="eastAsia"/>
                        <w:sz w:val="18"/>
                        <w:szCs w:val="24"/>
                      </w:rPr>
                      <w:fldChar w:fldCharType="separate"/>
                    </w:r>
                    <w:r>
                      <w:rPr>
                        <w:rFonts w:hint="eastAsia"/>
                        <w:sz w:val="18"/>
                        <w:szCs w:val="24"/>
                      </w:rPr>
                      <w:t>28</w:t>
                    </w:r>
                    <w:r>
                      <w:rPr>
                        <w:rFonts w:hint="eastAsia"/>
                        <w:sz w:val="18"/>
                        <w:szCs w:val="24"/>
                      </w:rPr>
                      <w:fldChar w:fldCharType="end"/>
                    </w:r>
                    <w:r>
                      <w:rPr>
                        <w:rFonts w:hint="eastAsia"/>
                        <w:sz w:val="18"/>
                        <w:szCs w:val="24"/>
                      </w:rPr>
                      <w:t xml:space="preserve"> </w:t>
                    </w:r>
                    <w:r>
                      <w:rPr>
                        <w:rFonts w:hint="eastAsia" w:eastAsia="宋体"/>
                        <w:sz w:val="18"/>
                        <w:szCs w:val="24"/>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beforeLines="0" w:afterLines="0"/>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71D28"/>
    <w:multiLevelType w:val="singleLevel"/>
    <w:tmpl w:val="A6D71D28"/>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7"/>
    <w:multiLevelType w:val="multilevel"/>
    <w:tmpl w:val="00000007"/>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3">
    <w:nsid w:val="00000008"/>
    <w:multiLevelType w:val="singleLevel"/>
    <w:tmpl w:val="00000008"/>
    <w:lvl w:ilvl="0" w:tentative="0">
      <w:start w:val="5"/>
      <w:numFmt w:val="chineseCounting"/>
      <w:suff w:val="nothing"/>
      <w:lvlText w:val="（%1）"/>
      <w:lvlJc w:val="left"/>
      <w:rPr>
        <w:rFonts w:hint="eastAsia"/>
      </w:rPr>
    </w:lvl>
  </w:abstractNum>
  <w:abstractNum w:abstractNumId="4">
    <w:nsid w:val="00000009"/>
    <w:multiLevelType w:val="singleLevel"/>
    <w:tmpl w:val="00000009"/>
    <w:lvl w:ilvl="0" w:tentative="0">
      <w:start w:val="1"/>
      <w:numFmt w:val="decimal"/>
      <w:lvlText w:val="(%1)"/>
      <w:lvlJc w:val="left"/>
      <w:pPr>
        <w:ind w:left="425" w:hanging="425"/>
      </w:pPr>
      <w:rPr>
        <w:rFonts w:hint="default"/>
      </w:rPr>
    </w:lvl>
  </w:abstractNum>
  <w:abstractNum w:abstractNumId="5">
    <w:nsid w:val="0000000B"/>
    <w:multiLevelType w:val="multilevel"/>
    <w:tmpl w:val="0000000B"/>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00000010"/>
    <w:multiLevelType w:val="singleLevel"/>
    <w:tmpl w:val="00000010"/>
    <w:lvl w:ilvl="0" w:tentative="0">
      <w:start w:val="1"/>
      <w:numFmt w:val="decimal"/>
      <w:suff w:val="nothing"/>
      <w:lvlText w:val="%1、"/>
      <w:lvlJc w:val="left"/>
    </w:lvl>
  </w:abstractNum>
  <w:abstractNum w:abstractNumId="7">
    <w:nsid w:val="00000012"/>
    <w:multiLevelType w:val="multilevel"/>
    <w:tmpl w:val="00000012"/>
    <w:lvl w:ilvl="0" w:tentative="0">
      <w:start w:val="4"/>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1B"/>
    <w:multiLevelType w:val="singleLevel"/>
    <w:tmpl w:val="0000001B"/>
    <w:lvl w:ilvl="0" w:tentative="0">
      <w:start w:val="1"/>
      <w:numFmt w:val="decimal"/>
      <w:suff w:val="nothing"/>
      <w:lvlText w:val="%1、"/>
      <w:lvlJc w:val="left"/>
    </w:lvl>
  </w:abstractNum>
  <w:abstractNum w:abstractNumId="9">
    <w:nsid w:val="0DFB0D31"/>
    <w:multiLevelType w:val="multilevel"/>
    <w:tmpl w:val="0DFB0D31"/>
    <w:lvl w:ilvl="0" w:tentative="0">
      <w:start w:val="1"/>
      <w:numFmt w:val="decimal"/>
      <w:lvlText w:val="%1."/>
      <w:lvlJc w:val="left"/>
      <w:pPr>
        <w:tabs>
          <w:tab w:val="left" w:pos="795"/>
        </w:tabs>
        <w:ind w:left="795" w:hanging="420"/>
      </w:pPr>
    </w:lvl>
    <w:lvl w:ilvl="1" w:tentative="0">
      <w:start w:val="1"/>
      <w:numFmt w:val="lowerLetter"/>
      <w:lvlText w:val="%2)"/>
      <w:lvlJc w:val="left"/>
      <w:pPr>
        <w:tabs>
          <w:tab w:val="left" w:pos="1215"/>
        </w:tabs>
        <w:ind w:left="1215" w:hanging="420"/>
      </w:pPr>
    </w:lvl>
    <w:lvl w:ilvl="2" w:tentative="0">
      <w:start w:val="1"/>
      <w:numFmt w:val="lowerRoman"/>
      <w:lvlText w:val="%3."/>
      <w:lvlJc w:val="right"/>
      <w:pPr>
        <w:tabs>
          <w:tab w:val="left" w:pos="1635"/>
        </w:tabs>
        <w:ind w:left="1635" w:hanging="420"/>
      </w:pPr>
    </w:lvl>
    <w:lvl w:ilvl="3" w:tentative="0">
      <w:start w:val="1"/>
      <w:numFmt w:val="decimal"/>
      <w:lvlText w:val="%4."/>
      <w:lvlJc w:val="left"/>
      <w:pPr>
        <w:tabs>
          <w:tab w:val="left" w:pos="2055"/>
        </w:tabs>
        <w:ind w:left="2055" w:hanging="420"/>
      </w:pPr>
    </w:lvl>
    <w:lvl w:ilvl="4" w:tentative="0">
      <w:start w:val="1"/>
      <w:numFmt w:val="lowerLetter"/>
      <w:lvlText w:val="%5)"/>
      <w:lvlJc w:val="left"/>
      <w:pPr>
        <w:tabs>
          <w:tab w:val="left" w:pos="2475"/>
        </w:tabs>
        <w:ind w:left="2475" w:hanging="420"/>
      </w:pPr>
    </w:lvl>
    <w:lvl w:ilvl="5" w:tentative="0">
      <w:start w:val="1"/>
      <w:numFmt w:val="lowerRoman"/>
      <w:lvlText w:val="%6."/>
      <w:lvlJc w:val="right"/>
      <w:pPr>
        <w:tabs>
          <w:tab w:val="left" w:pos="2895"/>
        </w:tabs>
        <w:ind w:left="2895" w:hanging="420"/>
      </w:pPr>
    </w:lvl>
    <w:lvl w:ilvl="6" w:tentative="0">
      <w:start w:val="1"/>
      <w:numFmt w:val="decimal"/>
      <w:lvlText w:val="%7."/>
      <w:lvlJc w:val="left"/>
      <w:pPr>
        <w:tabs>
          <w:tab w:val="left" w:pos="3315"/>
        </w:tabs>
        <w:ind w:left="3315" w:hanging="420"/>
      </w:pPr>
    </w:lvl>
    <w:lvl w:ilvl="7" w:tentative="0">
      <w:start w:val="1"/>
      <w:numFmt w:val="lowerLetter"/>
      <w:lvlText w:val="%8)"/>
      <w:lvlJc w:val="left"/>
      <w:pPr>
        <w:tabs>
          <w:tab w:val="left" w:pos="3735"/>
        </w:tabs>
        <w:ind w:left="3735" w:hanging="420"/>
      </w:pPr>
    </w:lvl>
    <w:lvl w:ilvl="8" w:tentative="0">
      <w:start w:val="1"/>
      <w:numFmt w:val="lowerRoman"/>
      <w:lvlText w:val="%9."/>
      <w:lvlJc w:val="right"/>
      <w:pPr>
        <w:tabs>
          <w:tab w:val="left" w:pos="4155"/>
        </w:tabs>
        <w:ind w:left="4155" w:hanging="420"/>
      </w:pPr>
    </w:lvl>
  </w:abstractNum>
  <w:abstractNum w:abstractNumId="10">
    <w:nsid w:val="21220A40"/>
    <w:multiLevelType w:val="singleLevel"/>
    <w:tmpl w:val="21220A40"/>
    <w:lvl w:ilvl="0" w:tentative="0">
      <w:start w:val="1"/>
      <w:numFmt w:val="chineseCounting"/>
      <w:suff w:val="nothing"/>
      <w:lvlText w:val="%1、"/>
      <w:lvlJc w:val="left"/>
      <w:rPr>
        <w:rFonts w:hint="eastAsia"/>
      </w:rPr>
    </w:lvl>
  </w:abstractNum>
  <w:abstractNum w:abstractNumId="11">
    <w:nsid w:val="3F0C7B0D"/>
    <w:multiLevelType w:val="singleLevel"/>
    <w:tmpl w:val="3F0C7B0D"/>
    <w:lvl w:ilvl="0" w:tentative="0">
      <w:start w:val="1"/>
      <w:numFmt w:val="decimal"/>
      <w:suff w:val="nothing"/>
      <w:lvlText w:val="%1、"/>
      <w:lvlJc w:val="left"/>
    </w:lvl>
  </w:abstractNum>
  <w:abstractNum w:abstractNumId="12">
    <w:nsid w:val="485B0F85"/>
    <w:multiLevelType w:val="multilevel"/>
    <w:tmpl w:val="485B0F85"/>
    <w:lvl w:ilvl="0" w:tentative="0">
      <w:start w:val="1"/>
      <w:numFmt w:val="decimal"/>
      <w:lvlText w:val="%1."/>
      <w:lvlJc w:val="left"/>
      <w:pPr>
        <w:tabs>
          <w:tab w:val="left" w:pos="795"/>
        </w:tabs>
        <w:ind w:left="795" w:hanging="420"/>
      </w:pPr>
    </w:lvl>
    <w:lvl w:ilvl="1" w:tentative="0">
      <w:start w:val="1"/>
      <w:numFmt w:val="lowerLetter"/>
      <w:lvlText w:val="%2)"/>
      <w:lvlJc w:val="left"/>
      <w:pPr>
        <w:tabs>
          <w:tab w:val="left" w:pos="1215"/>
        </w:tabs>
        <w:ind w:left="1215" w:hanging="420"/>
      </w:pPr>
    </w:lvl>
    <w:lvl w:ilvl="2" w:tentative="0">
      <w:start w:val="1"/>
      <w:numFmt w:val="lowerRoman"/>
      <w:lvlText w:val="%3."/>
      <w:lvlJc w:val="right"/>
      <w:pPr>
        <w:tabs>
          <w:tab w:val="left" w:pos="1635"/>
        </w:tabs>
        <w:ind w:left="1635" w:hanging="420"/>
      </w:pPr>
    </w:lvl>
    <w:lvl w:ilvl="3" w:tentative="0">
      <w:start w:val="1"/>
      <w:numFmt w:val="decimal"/>
      <w:lvlText w:val="%4."/>
      <w:lvlJc w:val="left"/>
      <w:pPr>
        <w:tabs>
          <w:tab w:val="left" w:pos="2055"/>
        </w:tabs>
        <w:ind w:left="2055" w:hanging="420"/>
      </w:pPr>
    </w:lvl>
    <w:lvl w:ilvl="4" w:tentative="0">
      <w:start w:val="1"/>
      <w:numFmt w:val="lowerLetter"/>
      <w:lvlText w:val="%5)"/>
      <w:lvlJc w:val="left"/>
      <w:pPr>
        <w:tabs>
          <w:tab w:val="left" w:pos="2475"/>
        </w:tabs>
        <w:ind w:left="2475" w:hanging="420"/>
      </w:pPr>
    </w:lvl>
    <w:lvl w:ilvl="5" w:tentative="0">
      <w:start w:val="1"/>
      <w:numFmt w:val="lowerRoman"/>
      <w:lvlText w:val="%6."/>
      <w:lvlJc w:val="right"/>
      <w:pPr>
        <w:tabs>
          <w:tab w:val="left" w:pos="2895"/>
        </w:tabs>
        <w:ind w:left="2895" w:hanging="420"/>
      </w:pPr>
    </w:lvl>
    <w:lvl w:ilvl="6" w:tentative="0">
      <w:start w:val="1"/>
      <w:numFmt w:val="decimal"/>
      <w:lvlText w:val="%7."/>
      <w:lvlJc w:val="left"/>
      <w:pPr>
        <w:tabs>
          <w:tab w:val="left" w:pos="3315"/>
        </w:tabs>
        <w:ind w:left="3315" w:hanging="420"/>
      </w:pPr>
    </w:lvl>
    <w:lvl w:ilvl="7" w:tentative="0">
      <w:start w:val="1"/>
      <w:numFmt w:val="lowerLetter"/>
      <w:lvlText w:val="%8)"/>
      <w:lvlJc w:val="left"/>
      <w:pPr>
        <w:tabs>
          <w:tab w:val="left" w:pos="3735"/>
        </w:tabs>
        <w:ind w:left="3735" w:hanging="420"/>
      </w:pPr>
    </w:lvl>
    <w:lvl w:ilvl="8" w:tentative="0">
      <w:start w:val="1"/>
      <w:numFmt w:val="lowerRoman"/>
      <w:lvlText w:val="%9."/>
      <w:lvlJc w:val="right"/>
      <w:pPr>
        <w:tabs>
          <w:tab w:val="left" w:pos="4155"/>
        </w:tabs>
        <w:ind w:left="4155" w:hanging="420"/>
      </w:pPr>
    </w:lvl>
  </w:abstractNum>
  <w:abstractNum w:abstractNumId="13">
    <w:nsid w:val="6FC67A7D"/>
    <w:multiLevelType w:val="singleLevel"/>
    <w:tmpl w:val="6FC67A7D"/>
    <w:lvl w:ilvl="0" w:tentative="0">
      <w:start w:val="1"/>
      <w:numFmt w:val="decimal"/>
      <w:suff w:val="nothing"/>
      <w:lvlText w:val="（%1）"/>
      <w:lvlJc w:val="left"/>
    </w:lvl>
  </w:abstractNum>
  <w:num w:numId="1">
    <w:abstractNumId w:val="10"/>
  </w:num>
  <w:num w:numId="2">
    <w:abstractNumId w:val="8"/>
  </w:num>
  <w:num w:numId="3">
    <w:abstractNumId w:val="11"/>
  </w:num>
  <w:num w:numId="4">
    <w:abstractNumId w:val="7"/>
  </w:num>
  <w:num w:numId="5">
    <w:abstractNumId w:val="2"/>
  </w:num>
  <w:num w:numId="6">
    <w:abstractNumId w:val="5"/>
  </w:num>
  <w:num w:numId="7">
    <w:abstractNumId w:val="3"/>
  </w:num>
  <w:num w:numId="8">
    <w:abstractNumId w:val="13"/>
  </w:num>
  <w:num w:numId="9">
    <w:abstractNumId w:val="4"/>
  </w:num>
  <w:num w:numId="10">
    <w:abstractNumId w:val="9"/>
  </w:num>
  <w:num w:numId="11">
    <w:abstractNumId w:val="12"/>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9072B8"/>
    <w:rsid w:val="012B0749"/>
    <w:rsid w:val="02E45A44"/>
    <w:rsid w:val="03D66504"/>
    <w:rsid w:val="045B70AB"/>
    <w:rsid w:val="059C43CE"/>
    <w:rsid w:val="07D26290"/>
    <w:rsid w:val="08C47BB7"/>
    <w:rsid w:val="099F4DD9"/>
    <w:rsid w:val="0A331D26"/>
    <w:rsid w:val="0AC55419"/>
    <w:rsid w:val="0D244915"/>
    <w:rsid w:val="0D5B2AD2"/>
    <w:rsid w:val="0D857E27"/>
    <w:rsid w:val="0FB6788B"/>
    <w:rsid w:val="0FD303F6"/>
    <w:rsid w:val="0FDA79D0"/>
    <w:rsid w:val="1013053A"/>
    <w:rsid w:val="10AF777C"/>
    <w:rsid w:val="10FD5314"/>
    <w:rsid w:val="11A044E2"/>
    <w:rsid w:val="11EC0DDF"/>
    <w:rsid w:val="12AD734B"/>
    <w:rsid w:val="14EE79C4"/>
    <w:rsid w:val="154E24EE"/>
    <w:rsid w:val="162109F2"/>
    <w:rsid w:val="16B67A8B"/>
    <w:rsid w:val="16DB5746"/>
    <w:rsid w:val="173176A9"/>
    <w:rsid w:val="17DD454F"/>
    <w:rsid w:val="19921369"/>
    <w:rsid w:val="19CA465F"/>
    <w:rsid w:val="1ACD2659"/>
    <w:rsid w:val="1ADA6D78"/>
    <w:rsid w:val="1B131E14"/>
    <w:rsid w:val="1B3E2C82"/>
    <w:rsid w:val="1B481938"/>
    <w:rsid w:val="1B771694"/>
    <w:rsid w:val="1BEA74D5"/>
    <w:rsid w:val="1C4739C8"/>
    <w:rsid w:val="1CC050EC"/>
    <w:rsid w:val="1D5A7962"/>
    <w:rsid w:val="1D644DCB"/>
    <w:rsid w:val="1E234C86"/>
    <w:rsid w:val="1EF07D0A"/>
    <w:rsid w:val="1F810D26"/>
    <w:rsid w:val="1FBD490B"/>
    <w:rsid w:val="21BC51D5"/>
    <w:rsid w:val="22F91274"/>
    <w:rsid w:val="23537803"/>
    <w:rsid w:val="243B6C41"/>
    <w:rsid w:val="25042435"/>
    <w:rsid w:val="257F2461"/>
    <w:rsid w:val="26B01879"/>
    <w:rsid w:val="27C0451E"/>
    <w:rsid w:val="27EA30F9"/>
    <w:rsid w:val="28FD30BD"/>
    <w:rsid w:val="290F02E0"/>
    <w:rsid w:val="29192F0D"/>
    <w:rsid w:val="2D3C4051"/>
    <w:rsid w:val="2DF978C0"/>
    <w:rsid w:val="2E456552"/>
    <w:rsid w:val="2E673F37"/>
    <w:rsid w:val="31220DD1"/>
    <w:rsid w:val="31AE289D"/>
    <w:rsid w:val="321B5F48"/>
    <w:rsid w:val="32DA195F"/>
    <w:rsid w:val="33027866"/>
    <w:rsid w:val="33220FDF"/>
    <w:rsid w:val="33782B04"/>
    <w:rsid w:val="33BF55CF"/>
    <w:rsid w:val="361D0276"/>
    <w:rsid w:val="362F262F"/>
    <w:rsid w:val="36EF6EE9"/>
    <w:rsid w:val="37A91900"/>
    <w:rsid w:val="3837515E"/>
    <w:rsid w:val="391575AB"/>
    <w:rsid w:val="391948F3"/>
    <w:rsid w:val="39FB2115"/>
    <w:rsid w:val="3A0B2B0D"/>
    <w:rsid w:val="3A793787"/>
    <w:rsid w:val="3B7C3893"/>
    <w:rsid w:val="3C810CE1"/>
    <w:rsid w:val="3CA0136A"/>
    <w:rsid w:val="3CDA3B31"/>
    <w:rsid w:val="3D1D35B4"/>
    <w:rsid w:val="3D8F3346"/>
    <w:rsid w:val="3F2C4501"/>
    <w:rsid w:val="40732D15"/>
    <w:rsid w:val="40755194"/>
    <w:rsid w:val="40FC6D92"/>
    <w:rsid w:val="41606B88"/>
    <w:rsid w:val="41B96F1C"/>
    <w:rsid w:val="42F02AD9"/>
    <w:rsid w:val="43211A9B"/>
    <w:rsid w:val="43657023"/>
    <w:rsid w:val="4373519D"/>
    <w:rsid w:val="437B178A"/>
    <w:rsid w:val="43E23597"/>
    <w:rsid w:val="45553149"/>
    <w:rsid w:val="45CB7ED7"/>
    <w:rsid w:val="46452E66"/>
    <w:rsid w:val="47B916EB"/>
    <w:rsid w:val="481F6B0D"/>
    <w:rsid w:val="495F42D8"/>
    <w:rsid w:val="4B5A4288"/>
    <w:rsid w:val="4C400740"/>
    <w:rsid w:val="4D54448A"/>
    <w:rsid w:val="4D7722CE"/>
    <w:rsid w:val="4E92582F"/>
    <w:rsid w:val="4FC43323"/>
    <w:rsid w:val="505226DD"/>
    <w:rsid w:val="512A4665"/>
    <w:rsid w:val="51962139"/>
    <w:rsid w:val="529C0480"/>
    <w:rsid w:val="5339770C"/>
    <w:rsid w:val="53EF7552"/>
    <w:rsid w:val="54770964"/>
    <w:rsid w:val="54CF7B30"/>
    <w:rsid w:val="54D31E35"/>
    <w:rsid w:val="54F17FA0"/>
    <w:rsid w:val="55B12C62"/>
    <w:rsid w:val="55C84E4E"/>
    <w:rsid w:val="55FC0FF0"/>
    <w:rsid w:val="566A652B"/>
    <w:rsid w:val="56A874FB"/>
    <w:rsid w:val="581F087A"/>
    <w:rsid w:val="58CB56FA"/>
    <w:rsid w:val="590015EF"/>
    <w:rsid w:val="59430F68"/>
    <w:rsid w:val="59B978E2"/>
    <w:rsid w:val="5A6679CA"/>
    <w:rsid w:val="5A706581"/>
    <w:rsid w:val="5A9F0C15"/>
    <w:rsid w:val="5AFE44D7"/>
    <w:rsid w:val="5DFA65EE"/>
    <w:rsid w:val="5E3816AA"/>
    <w:rsid w:val="5E7D74BF"/>
    <w:rsid w:val="5F2D0F9D"/>
    <w:rsid w:val="5FB456FC"/>
    <w:rsid w:val="60D55842"/>
    <w:rsid w:val="63A4729C"/>
    <w:rsid w:val="64116879"/>
    <w:rsid w:val="64E42332"/>
    <w:rsid w:val="65EC619D"/>
    <w:rsid w:val="66E9417E"/>
    <w:rsid w:val="677156E7"/>
    <w:rsid w:val="67D351A7"/>
    <w:rsid w:val="689B7B85"/>
    <w:rsid w:val="6A7143B4"/>
    <w:rsid w:val="6B543D0C"/>
    <w:rsid w:val="6C2471CC"/>
    <w:rsid w:val="6C282A6D"/>
    <w:rsid w:val="6D331F8B"/>
    <w:rsid w:val="6D3C0446"/>
    <w:rsid w:val="6E831F86"/>
    <w:rsid w:val="70071E3D"/>
    <w:rsid w:val="71320A4A"/>
    <w:rsid w:val="71B6289F"/>
    <w:rsid w:val="73131D48"/>
    <w:rsid w:val="73FA6E8F"/>
    <w:rsid w:val="74005A8E"/>
    <w:rsid w:val="746D6ED4"/>
    <w:rsid w:val="74A16523"/>
    <w:rsid w:val="757E4E1B"/>
    <w:rsid w:val="75D461C0"/>
    <w:rsid w:val="774A5E34"/>
    <w:rsid w:val="78127659"/>
    <w:rsid w:val="798B6F10"/>
    <w:rsid w:val="7A17722A"/>
    <w:rsid w:val="7AC758F2"/>
    <w:rsid w:val="7BA774D1"/>
    <w:rsid w:val="7BCC39B7"/>
    <w:rsid w:val="7C0E57A2"/>
    <w:rsid w:val="7C7B2E38"/>
    <w:rsid w:val="7D140654"/>
    <w:rsid w:val="7D607415"/>
    <w:rsid w:val="7EC95C1D"/>
    <w:rsid w:val="7F184F03"/>
    <w:rsid w:val="7F634D8D"/>
    <w:rsid w:val="7FA75FA7"/>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qFormat/>
    <w:uiPriority w:val="0"/>
  </w:style>
  <w:style w:type="table" w:default="1" w:styleId="20">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5">
    <w:name w:val="Normal Indent"/>
    <w:basedOn w:val="1"/>
    <w:next w:val="4"/>
    <w:qFormat/>
    <w:uiPriority w:val="99"/>
    <w:pPr>
      <w:ind w:firstLine="420"/>
    </w:pPr>
    <w:rPr>
      <w:rFonts w:ascii="Calibri" w:hAnsi="Calibri"/>
      <w:sz w:val="20"/>
      <w:szCs w:val="20"/>
    </w:rPr>
  </w:style>
  <w:style w:type="paragraph" w:styleId="6">
    <w:name w:val="caption"/>
    <w:basedOn w:val="1"/>
    <w:next w:val="1"/>
    <w:qFormat/>
    <w:uiPriority w:val="99"/>
    <w:rPr>
      <w:rFonts w:ascii="Arial" w:hAnsi="Arial" w:eastAsia="黑体" w:cs="Arial"/>
      <w:sz w:val="20"/>
      <w:szCs w:val="20"/>
    </w:rPr>
  </w:style>
  <w:style w:type="paragraph" w:styleId="7">
    <w:name w:val="annotation text"/>
    <w:basedOn w:val="1"/>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bidi="ar"/>
    </w:rPr>
  </w:style>
  <w:style w:type="paragraph" w:styleId="8">
    <w:name w:val="Body Text 3"/>
    <w:basedOn w:val="1"/>
    <w:qFormat/>
    <w:uiPriority w:val="99"/>
    <w:pPr>
      <w:spacing w:after="120"/>
    </w:pPr>
    <w:rPr>
      <w:sz w:val="16"/>
      <w:szCs w:val="16"/>
    </w:rPr>
  </w:style>
  <w:style w:type="paragraph" w:styleId="9">
    <w:name w:val="Body Text"/>
    <w:basedOn w:val="1"/>
    <w:next w:val="10"/>
    <w:qFormat/>
    <w:uiPriority w:val="0"/>
    <w:rPr>
      <w:sz w:val="24"/>
    </w:rPr>
  </w:style>
  <w:style w:type="paragraph" w:customStyle="1" w:styleId="1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footer"/>
    <w:basedOn w:val="1"/>
    <w:next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9"/>
    <w:qFormat/>
    <w:uiPriority w:val="99"/>
    <w:pPr>
      <w:spacing w:after="120"/>
      <w:ind w:firstLine="420" w:firstLineChars="100"/>
    </w:pPr>
    <w:rPr>
      <w:sz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Hyperlink"/>
    <w:qFormat/>
    <w:uiPriority w:val="99"/>
    <w:rPr>
      <w:color w:val="0000FF"/>
      <w:u w:val="single"/>
    </w:rPr>
  </w:style>
  <w:style w:type="paragraph" w:customStyle="1" w:styleId="25">
    <w:name w:val="表格文字"/>
    <w:basedOn w:val="1"/>
    <w:qFormat/>
    <w:uiPriority w:val="0"/>
    <w:pPr>
      <w:spacing w:before="25" w:after="25"/>
      <w:jc w:val="left"/>
    </w:pPr>
    <w:rPr>
      <w:bCs/>
      <w:spacing w:val="10"/>
      <w:kern w:val="0"/>
      <w:sz w:val="24"/>
      <w:szCs w:val="20"/>
    </w:rPr>
  </w:style>
  <w:style w:type="paragraph" w:customStyle="1" w:styleId="26">
    <w:name w:val="_Style 3"/>
    <w:basedOn w:val="1"/>
    <w:qFormat/>
    <w:uiPriority w:val="0"/>
    <w:pPr>
      <w:ind w:firstLine="420" w:firstLineChars="200"/>
    </w:pPr>
    <w:rPr>
      <w:sz w:val="20"/>
    </w:rPr>
  </w:style>
  <w:style w:type="character" w:customStyle="1" w:styleId="27">
    <w:name w:val="font01"/>
    <w:qFormat/>
    <w:uiPriority w:val="0"/>
    <w:rPr>
      <w:rFonts w:hint="eastAsia" w:ascii="宋体" w:hAnsi="宋体" w:eastAsia="宋体" w:cs="宋体"/>
      <w:color w:val="0000FF"/>
      <w:sz w:val="22"/>
      <w:szCs w:val="22"/>
      <w:u w:val="none"/>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9">
    <w:name w:val="正文缩进1"/>
    <w:basedOn w:val="1"/>
    <w:qFormat/>
    <w:uiPriority w:val="0"/>
    <w:pPr>
      <w:widowControl/>
      <w:ind w:firstLine="420"/>
      <w:jc w:val="left"/>
    </w:pPr>
    <w:rPr>
      <w:rFonts w:ascii="Calibri" w:hAnsi="Calibri"/>
      <w:kern w:val="0"/>
    </w:rPr>
  </w:style>
  <w:style w:type="paragraph" w:customStyle="1" w:styleId="30">
    <w:name w:val="Table Paragraph"/>
    <w:basedOn w:val="1"/>
    <w:qFormat/>
    <w:uiPriority w:val="1"/>
    <w:rPr>
      <w:rFonts w:ascii="宋体" w:hAnsi="宋体" w:eastAsia="宋体" w:cs="宋体"/>
      <w:lang w:val="zh-CN" w:eastAsia="zh-CN" w:bidi="zh-CN"/>
    </w:rPr>
  </w:style>
  <w:style w:type="paragraph" w:styleId="31">
    <w:name w:val="List Paragraph"/>
    <w:basedOn w:val="1"/>
    <w:qFormat/>
    <w:uiPriority w:val="34"/>
    <w:pPr>
      <w:widowControl/>
      <w:ind w:firstLine="420" w:firstLineChars="200"/>
      <w:jc w:val="left"/>
    </w:pPr>
    <w:rPr>
      <w:kern w:val="0"/>
      <w:sz w:val="20"/>
      <w:szCs w:val="20"/>
    </w:rPr>
  </w:style>
  <w:style w:type="paragraph" w:customStyle="1" w:styleId="32">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3">
    <w:name w:val="font11"/>
    <w:basedOn w:val="22"/>
    <w:qFormat/>
    <w:uiPriority w:val="0"/>
    <w:rPr>
      <w:rFonts w:hint="eastAsia" w:ascii="宋体" w:hAnsi="宋体" w:eastAsia="宋体" w:cs="宋体"/>
      <w:color w:val="000000"/>
      <w:sz w:val="21"/>
      <w:szCs w:val="21"/>
      <w:u w:val="none"/>
    </w:rPr>
  </w:style>
  <w:style w:type="character" w:customStyle="1" w:styleId="34">
    <w:name w:val="font21"/>
    <w:basedOn w:val="22"/>
    <w:qFormat/>
    <w:uiPriority w:val="0"/>
    <w:rPr>
      <w:rFonts w:hint="eastAsia" w:ascii="宋体" w:hAnsi="宋体" w:eastAsia="宋体" w:cs="宋体"/>
      <w:b/>
      <w:bCs/>
      <w:color w:val="000000"/>
      <w:sz w:val="18"/>
      <w:szCs w:val="18"/>
      <w:u w:val="none"/>
    </w:rPr>
  </w:style>
  <w:style w:type="character" w:customStyle="1" w:styleId="35">
    <w:name w:val="font31"/>
    <w:basedOn w:val="22"/>
    <w:qFormat/>
    <w:uiPriority w:val="0"/>
    <w:rPr>
      <w:rFonts w:hint="eastAsia" w:ascii="宋体" w:hAnsi="宋体" w:eastAsia="宋体" w:cs="宋体"/>
      <w:color w:val="000000"/>
      <w:sz w:val="21"/>
      <w:szCs w:val="21"/>
      <w:u w:val="none"/>
    </w:rPr>
  </w:style>
  <w:style w:type="paragraph" w:customStyle="1" w:styleId="36">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37">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38">
    <w:name w:val="题注5"/>
    <w:basedOn w:val="1"/>
    <w:next w:val="6"/>
    <w:qFormat/>
    <w:uiPriority w:val="0"/>
    <w:pPr>
      <w:jc w:val="center"/>
    </w:pPr>
    <w:rPr>
      <w:b/>
      <w:color w:val="000000"/>
      <w:sz w:val="24"/>
      <w:szCs w:val="21"/>
    </w:rPr>
  </w:style>
  <w:style w:type="paragraph" w:customStyle="1" w:styleId="39">
    <w:name w:val="列出段落1"/>
    <w:basedOn w:val="1"/>
    <w:qFormat/>
    <w:uiPriority w:val="34"/>
    <w:pPr>
      <w:ind w:firstLine="420" w:firstLineChars="200"/>
    </w:p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font41"/>
    <w:basedOn w:val="22"/>
    <w:qFormat/>
    <w:uiPriority w:val="0"/>
    <w:rPr>
      <w:rFonts w:hint="eastAsia" w:ascii="宋体" w:hAnsi="宋体" w:eastAsia="宋体" w:cs="宋体"/>
      <w:color w:val="000000"/>
      <w:sz w:val="21"/>
      <w:szCs w:val="21"/>
      <w:u w:val="none"/>
    </w:rPr>
  </w:style>
  <w:style w:type="character" w:customStyle="1" w:styleId="42">
    <w:name w:val="font131"/>
    <w:basedOn w:val="22"/>
    <w:qFormat/>
    <w:uiPriority w:val="0"/>
    <w:rPr>
      <w:rFonts w:hint="eastAsia" w:ascii="宋体" w:hAnsi="宋体" w:eastAsia="宋体" w:cs="宋体"/>
      <w:b/>
      <w:bCs/>
      <w:i/>
      <w:iCs/>
      <w:color w:val="000000"/>
      <w:sz w:val="21"/>
      <w:szCs w:val="21"/>
      <w:u w:val="none"/>
    </w:rPr>
  </w:style>
  <w:style w:type="character" w:customStyle="1" w:styleId="43">
    <w:name w:val="font101"/>
    <w:basedOn w:val="22"/>
    <w:qFormat/>
    <w:uiPriority w:val="0"/>
    <w:rPr>
      <w:rFonts w:hint="default" w:ascii="Times New Roman" w:hAnsi="Times New Roman" w:cs="Times New Roman"/>
      <w:b/>
      <w:bCs/>
      <w:i/>
      <w:iCs/>
      <w:color w:val="000000"/>
      <w:sz w:val="21"/>
      <w:szCs w:val="21"/>
      <w:u w:val="none"/>
    </w:rPr>
  </w:style>
  <w:style w:type="character" w:customStyle="1" w:styleId="44">
    <w:name w:val="font71"/>
    <w:basedOn w:val="22"/>
    <w:qFormat/>
    <w:uiPriority w:val="0"/>
    <w:rPr>
      <w:rFonts w:hint="eastAsia" w:ascii="宋体" w:hAnsi="宋体" w:eastAsia="宋体" w:cs="宋体"/>
      <w:b/>
      <w:bCs/>
      <w:color w:val="000000"/>
      <w:sz w:val="21"/>
      <w:szCs w:val="21"/>
      <w:u w:val="none"/>
    </w:rPr>
  </w:style>
  <w:style w:type="paragraph" w:customStyle="1" w:styleId="45">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46">
    <w:name w:val="正文_1"/>
    <w:qFormat/>
    <w:uiPriority w:val="0"/>
    <w:pPr>
      <w:widowControl w:val="0"/>
      <w:jc w:val="both"/>
    </w:pPr>
    <w:rPr>
      <w:rFonts w:ascii="Calibri" w:hAnsi="Calibri" w:eastAsia="宋体" w:cstheme="minorBidi"/>
      <w:kern w:val="2"/>
      <w:sz w:val="21"/>
      <w:szCs w:val="22"/>
      <w:lang w:val="en-US" w:eastAsia="zh-CN" w:bidi="ar-SA"/>
    </w:rPr>
  </w:style>
  <w:style w:type="paragraph" w:customStyle="1" w:styleId="47">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23003</Words>
  <Characters>24905</Characters>
  <Lines>1</Lines>
  <Paragraphs>1</Paragraphs>
  <TotalTime>22</TotalTime>
  <ScaleCrop>false</ScaleCrop>
  <LinksUpToDate>false</LinksUpToDate>
  <CharactersWithSpaces>27104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小奀</cp:lastModifiedBy>
  <dcterms:modified xsi:type="dcterms:W3CDTF">2022-11-30T01:15:45Z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7D9878AA12374C4B8475E3E2B21870B8</vt:lpwstr>
  </property>
  <property fmtid="{D5CDD505-2E9C-101B-9397-08002B2CF9AE}" pid="4" name="commondata">
    <vt:lpwstr>eyJoZGlkIjoiZGNiZjhiYWJkMzQ2ODliZDg0M2NkY2U3ZDYyYTQ3YzEifQ==</vt:lpwstr>
  </property>
</Properties>
</file>