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themeColor="text1"/>
          <w:highlight w:val="none"/>
          <w:lang w:val="en-US" w:eastAsia="zh-CN"/>
          <w14:textFill>
            <w14:solidFill>
              <w14:schemeClr w14:val="tx1"/>
            </w14:solidFill>
          </w14:textFill>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themeColor="text1"/>
          <w:spacing w:val="-30"/>
          <w:sz w:val="72"/>
          <w:szCs w:val="72"/>
          <w:highlight w:val="none"/>
          <w:lang w:val="en-US" w:eastAsia="zh-CN"/>
          <w14:textFill>
            <w14:solidFill>
              <w14:schemeClr w14:val="tx1"/>
            </w14:solidFill>
          </w14:textFill>
        </w:rPr>
      </w:pPr>
    </w:p>
    <w:p>
      <w:pPr>
        <w:pStyle w:val="2"/>
        <w:rPr>
          <w:rFonts w:hint="eastAsia"/>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themeColor="text1"/>
          <w:spacing w:val="-30"/>
          <w:sz w:val="72"/>
          <w:szCs w:val="72"/>
          <w:highlight w:val="none"/>
          <w14:textFill>
            <w14:solidFill>
              <w14:schemeClr w14:val="tx1"/>
            </w14:solidFill>
          </w14:textFill>
        </w:rPr>
      </w:pPr>
      <w:r>
        <w:rPr>
          <w:rFonts w:hint="eastAsia" w:ascii="微软雅黑" w:hAnsi="微软雅黑" w:eastAsia="微软雅黑" w:cs="微软雅黑"/>
          <w:b/>
          <w:bCs/>
          <w:color w:val="000000" w:themeColor="text1"/>
          <w:spacing w:val="-30"/>
          <w:sz w:val="72"/>
          <w:szCs w:val="72"/>
          <w:highlight w:val="none"/>
          <w:lang w:val="en-US" w:eastAsia="zh-CN"/>
          <w14:textFill>
            <w14:solidFill>
              <w14:schemeClr w14:val="tx1"/>
            </w14:solidFill>
          </w14:textFill>
        </w:rPr>
        <w:t>公开采购</w:t>
      </w:r>
      <w:r>
        <w:rPr>
          <w:rFonts w:hint="eastAsia" w:ascii="微软雅黑" w:hAnsi="微软雅黑" w:eastAsia="微软雅黑" w:cs="微软雅黑"/>
          <w:b/>
          <w:bCs/>
          <w:color w:val="000000" w:themeColor="text1"/>
          <w:spacing w:val="-30"/>
          <w:sz w:val="72"/>
          <w:szCs w:val="72"/>
          <w:highlight w:val="none"/>
          <w14:textFill>
            <w14:solidFill>
              <w14:schemeClr w14:val="tx1"/>
            </w14:solidFill>
          </w14:textFill>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themeColor="text1"/>
          <w:highlight w:val="none"/>
          <w14:textFill>
            <w14:solidFill>
              <w14:schemeClr w14:val="tx1"/>
            </w14:solidFill>
          </w14:textFill>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themeColor="text1"/>
          <w:sz w:val="36"/>
          <w:szCs w:val="36"/>
          <w:highlight w:val="none"/>
          <w14:textFill>
            <w14:solidFill>
              <w14:schemeClr w14:val="tx1"/>
            </w14:solidFill>
          </w14:textFill>
        </w:rPr>
      </w:pPr>
    </w:p>
    <w:p>
      <w:pPr>
        <w:spacing w:line="500" w:lineRule="exact"/>
        <w:jc w:val="center"/>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eastAsia" w:ascii="方正仿宋简体" w:hAnsi="方正仿宋简体" w:eastAsia="方正仿宋简体" w:cs="方正仿宋简体"/>
          <w:b/>
          <w:bCs/>
          <w:sz w:val="28"/>
          <w:szCs w:val="28"/>
          <w:highlight w:val="none"/>
          <w:lang w:val="en-US" w:eastAsia="zh-CN"/>
        </w:rPr>
        <w:t xml:space="preserve">ZCB-2022097           </w:t>
      </w:r>
    </w:p>
    <w:p>
      <w:pPr>
        <w:jc w:val="center"/>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pageBreakBefore w:val="0"/>
        <w:kinsoku/>
        <w:wordWrap/>
        <w:overflowPunct/>
        <w:topLinePunct w:val="0"/>
        <w:bidi w:val="0"/>
        <w:spacing w:line="360" w:lineRule="auto"/>
        <w:ind w:left="0" w:leftChars="0" w:right="0" w:rightChars="0" w:firstLine="562" w:firstLineChars="200"/>
        <w:jc w:val="center"/>
        <w:rPr>
          <w:rFonts w:hint="default" w:ascii="宋体" w:hAnsi="宋体" w:cs="宋体"/>
          <w:b/>
          <w:bCs/>
          <w:color w:val="000000" w:themeColor="text1"/>
          <w:highlight w:val="none"/>
          <w:lang w:val="en-US"/>
          <w14:textFill>
            <w14:solidFill>
              <w14:schemeClr w14:val="tx1"/>
            </w14:solidFill>
          </w14:textFill>
        </w:rPr>
      </w:pPr>
      <w:r>
        <w:rPr>
          <w:rFonts w:hint="eastAsia" w:ascii="方正仿宋简体" w:hAnsi="方正仿宋简体" w:eastAsia="方正仿宋简体" w:cs="方正仿宋简体"/>
          <w:b/>
          <w:bCs/>
          <w:color w:val="000000" w:themeColor="text1"/>
          <w:sz w:val="28"/>
          <w:szCs w:val="28"/>
          <w:highlight w:val="none"/>
          <w:u w:val="none"/>
          <w:lang w:val="en-US" w:eastAsia="zh-CN"/>
          <w14:textFill>
            <w14:solidFill>
              <w14:schemeClr w14:val="tx1"/>
            </w14:solidFill>
          </w14:textFill>
        </w:rPr>
        <w:t xml:space="preserve">     </w:t>
      </w:r>
      <w:r>
        <w:rPr>
          <w:rFonts w:hint="eastAsia" w:ascii="方正仿宋简体" w:hAnsi="方正仿宋简体" w:eastAsia="方正仿宋简体" w:cs="方正仿宋简体"/>
          <w:b/>
          <w:bCs/>
          <w:color w:val="000000" w:themeColor="text1"/>
          <w:sz w:val="28"/>
          <w:szCs w:val="28"/>
          <w:highlight w:val="none"/>
          <w:u w:val="single"/>
          <w:lang w:val="en-US" w:eastAsia="zh-CN"/>
          <w14:textFill>
            <w14:solidFill>
              <w14:schemeClr w14:val="tx1"/>
            </w14:solidFill>
          </w14:textFill>
        </w:rPr>
        <w:t>南院区人行通道智能门禁管理系统采购项目</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p>
      <w:pPr>
        <w:pStyle w:val="2"/>
        <w:rPr>
          <w:rFonts w:hint="eastAsia"/>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themeColor="text1"/>
          <w:sz w:val="28"/>
          <w:szCs w:val="28"/>
          <w:highlight w:val="none"/>
          <w14:textFill>
            <w14:solidFill>
              <w14:schemeClr w14:val="tx1"/>
            </w14:solidFill>
          </w14:textFill>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微软雅黑" w:hAnsi="微软雅黑" w:eastAsia="微软雅黑" w:cs="微软雅黑"/>
          <w:b/>
          <w:bCs/>
          <w:color w:val="000000" w:themeColor="text1"/>
          <w:sz w:val="28"/>
          <w:szCs w:val="28"/>
          <w:highlight w:val="none"/>
          <w:lang w:eastAsia="zh-CN"/>
          <w14:textFill>
            <w14:solidFill>
              <w14:schemeClr w14:val="tx1"/>
            </w14:solidFill>
          </w14:textFill>
        </w:rPr>
        <w:t>中山大学孙逸仙纪念医院</w:t>
      </w: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202</w:t>
      </w:r>
      <w:r>
        <w:rPr>
          <w:rFonts w:hint="eastAsia" w:ascii="宋体" w:hAnsi="宋体" w:cs="宋体"/>
          <w:b/>
          <w:bCs/>
          <w:color w:val="000000" w:themeColor="text1"/>
          <w:sz w:val="28"/>
          <w:szCs w:val="28"/>
          <w:highlight w:val="none"/>
          <w:lang w:val="en-US" w:eastAsia="zh-CN"/>
          <w14:textFill>
            <w14:solidFill>
              <w14:schemeClr w14:val="tx1"/>
            </w14:solidFill>
          </w14:textFill>
        </w:rPr>
        <w:t>2</w:t>
      </w:r>
      <w:r>
        <w:rPr>
          <w:rFonts w:hint="eastAsia" w:ascii="宋体" w:hAnsi="宋体" w:cs="宋体"/>
          <w:b/>
          <w:bCs/>
          <w:color w:val="000000" w:themeColor="text1"/>
          <w:sz w:val="28"/>
          <w:szCs w:val="28"/>
          <w:highlight w:val="none"/>
          <w14:textFill>
            <w14:solidFill>
              <w14:schemeClr w14:val="tx1"/>
            </w14:solidFill>
          </w14:textFill>
        </w:rPr>
        <w:t>年</w:t>
      </w:r>
      <w:r>
        <w:rPr>
          <w:rFonts w:hint="eastAsia" w:ascii="宋体" w:hAnsi="宋体" w:cs="宋体"/>
          <w:b/>
          <w:bCs/>
          <w:color w:val="000000" w:themeColor="text1"/>
          <w:sz w:val="28"/>
          <w:szCs w:val="28"/>
          <w:highlight w:val="none"/>
          <w:lang w:val="en-US" w:eastAsia="zh-CN"/>
          <w14:textFill>
            <w14:solidFill>
              <w14:schemeClr w14:val="tx1"/>
            </w14:solidFill>
          </w14:textFill>
        </w:rPr>
        <w:t>12</w:t>
      </w:r>
      <w:r>
        <w:rPr>
          <w:rFonts w:hint="eastAsia" w:ascii="宋体" w:hAnsi="宋体" w:cs="宋体"/>
          <w:b/>
          <w:bCs/>
          <w:color w:val="000000" w:themeColor="text1"/>
          <w:sz w:val="28"/>
          <w:szCs w:val="28"/>
          <w:highlight w:val="none"/>
          <w14:textFill>
            <w14:solidFill>
              <w14:schemeClr w14:val="tx1"/>
            </w14:solidFill>
          </w14:textFill>
        </w:rPr>
        <w:t>月</w:t>
      </w:r>
      <w:r>
        <w:rPr>
          <w:rFonts w:hint="eastAsia" w:ascii="宋体" w:hAnsi="宋体" w:cs="宋体"/>
          <w:b/>
          <w:bCs/>
          <w:color w:val="000000" w:themeColor="text1"/>
          <w:sz w:val="28"/>
          <w:szCs w:val="28"/>
          <w:highlight w:val="none"/>
          <w:lang w:val="en-US" w:eastAsia="zh-CN"/>
          <w14:textFill>
            <w14:solidFill>
              <w14:schemeClr w14:val="tx1"/>
            </w14:solidFill>
          </w14:textFill>
        </w:rPr>
        <w:t>8日</w:t>
      </w: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themeColor="text1"/>
          <w:sz w:val="48"/>
          <w:szCs w:val="48"/>
          <w:highlight w:val="none"/>
          <w14:textFill>
            <w14:solidFill>
              <w14:schemeClr w14:val="tx1"/>
            </w14:solidFill>
          </w14:textFill>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themeColor="text1"/>
          <w:sz w:val="48"/>
          <w:szCs w:val="48"/>
          <w:highlight w:val="none"/>
          <w14:textFill>
            <w14:solidFill>
              <w14:schemeClr w14:val="tx1"/>
            </w14:solidFill>
          </w14:textFill>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themeColor="text1"/>
          <w:sz w:val="48"/>
          <w:szCs w:val="48"/>
          <w:highlight w:val="none"/>
          <w14:textFill>
            <w14:solidFill>
              <w14:schemeClr w14:val="tx1"/>
            </w14:solidFill>
          </w14:textFill>
        </w:rPr>
      </w:pPr>
      <w:r>
        <w:rPr>
          <w:rFonts w:hint="eastAsia" w:ascii="华文中宋" w:hAnsi="华文中宋" w:eastAsia="华文中宋" w:cs="华文中宋"/>
          <w:b/>
          <w:bCs/>
          <w:color w:val="000000" w:themeColor="text1"/>
          <w:sz w:val="48"/>
          <w:szCs w:val="48"/>
          <w:highlight w:val="none"/>
          <w14:textFill>
            <w14:solidFill>
              <w14:schemeClr w14:val="tx1"/>
            </w14:solidFill>
          </w14:textFill>
        </w:rPr>
        <w:t>目  录</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themeColor="text1"/>
          <w:sz w:val="30"/>
          <w:szCs w:val="30"/>
          <w:highlight w:val="none"/>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themeColor="text1"/>
          <w:sz w:val="32"/>
          <w:szCs w:val="32"/>
          <w:highlight w:val="none"/>
          <w14:textFill>
            <w14:solidFill>
              <w14:schemeClr w14:val="tx1"/>
            </w14:solidFill>
          </w14:textFill>
        </w:rPr>
      </w:pP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begin"/>
      </w:r>
      <w:r>
        <w:rPr>
          <w:rFonts w:hint="eastAsia" w:ascii="华文仿宋" w:hAnsi="华文仿宋" w:eastAsia="华文仿宋" w:cs="华文仿宋"/>
          <w:b/>
          <w:color w:val="000000" w:themeColor="text1"/>
          <w:sz w:val="32"/>
          <w:szCs w:val="32"/>
          <w:highlight w:val="none"/>
          <w14:textFill>
            <w14:solidFill>
              <w14:schemeClr w14:val="tx1"/>
            </w14:solidFill>
          </w14:textFill>
        </w:rPr>
        <w:instrText xml:space="preserve"> TOC \o "1-1" \h \z \u </w:instrTex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separate"/>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begin"/>
      </w:r>
      <w:r>
        <w:rPr>
          <w:rFonts w:hint="eastAsia" w:ascii="华文仿宋" w:hAnsi="华文仿宋" w:eastAsia="华文仿宋" w:cs="华文仿宋"/>
          <w:b/>
          <w:color w:val="000000" w:themeColor="text1"/>
          <w:sz w:val="32"/>
          <w:szCs w:val="32"/>
          <w:highlight w:val="none"/>
          <w14:textFill>
            <w14:solidFill>
              <w14:schemeClr w14:val="tx1"/>
            </w14:solidFill>
          </w14:textFill>
        </w:rPr>
        <w:instrText xml:space="preserve"> HYPERLINK \l "_Toc417914517" </w:instrTex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separate"/>
      </w:r>
      <w:r>
        <w:rPr>
          <w:rStyle w:val="25"/>
          <w:rFonts w:hint="eastAsia" w:ascii="华文仿宋" w:hAnsi="华文仿宋" w:eastAsia="华文仿宋" w:cs="华文仿宋"/>
          <w:b/>
          <w:color w:val="000000" w:themeColor="text1"/>
          <w:sz w:val="32"/>
          <w:szCs w:val="32"/>
          <w:highlight w:val="none"/>
          <w14:textFill>
            <w14:solidFill>
              <w14:schemeClr w14:val="tx1"/>
            </w14:solidFill>
          </w14:textFill>
        </w:rPr>
        <w:t xml:space="preserve">第一章  </w:t>
      </w:r>
      <w:r>
        <w:rPr>
          <w:rStyle w:val="25"/>
          <w:rFonts w:hint="eastAsia" w:ascii="仿宋" w:hAnsi="仿宋" w:eastAsia="仿宋" w:cs="仿宋"/>
          <w:b/>
          <w:color w:val="000000" w:themeColor="text1"/>
          <w:sz w:val="32"/>
          <w:szCs w:val="32"/>
          <w:highlight w:val="none"/>
          <w:lang w:val="en-US" w:eastAsia="zh-CN"/>
          <w14:textFill>
            <w14:solidFill>
              <w14:schemeClr w14:val="tx1"/>
            </w14:solidFill>
          </w14:textFill>
        </w:rPr>
        <w:t>采购</w:t>
      </w:r>
      <w:r>
        <w:rPr>
          <w:rStyle w:val="25"/>
          <w:rFonts w:hint="eastAsia" w:ascii="仿宋" w:hAnsi="仿宋" w:eastAsia="仿宋" w:cs="仿宋"/>
          <w:b/>
          <w:color w:val="000000" w:themeColor="text1"/>
          <w:sz w:val="32"/>
          <w:szCs w:val="32"/>
          <w:highlight w:val="none"/>
          <w14:textFill>
            <w14:solidFill>
              <w14:schemeClr w14:val="tx1"/>
            </w14:solidFill>
          </w14:textFill>
        </w:rPr>
        <w:t>邀请函</w: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themeColor="text1"/>
          <w:sz w:val="32"/>
          <w:szCs w:val="32"/>
          <w:highlight w:val="none"/>
          <w14:textFill>
            <w14:solidFill>
              <w14:schemeClr w14:val="tx1"/>
            </w14:solidFill>
          </w14:textFill>
        </w:rPr>
      </w:pP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begin"/>
      </w:r>
      <w:r>
        <w:rPr>
          <w:rFonts w:hint="eastAsia" w:ascii="华文仿宋" w:hAnsi="华文仿宋" w:eastAsia="华文仿宋" w:cs="华文仿宋"/>
          <w:b/>
          <w:color w:val="000000" w:themeColor="text1"/>
          <w:sz w:val="32"/>
          <w:szCs w:val="32"/>
          <w:highlight w:val="none"/>
          <w14:textFill>
            <w14:solidFill>
              <w14:schemeClr w14:val="tx1"/>
            </w14:solidFill>
          </w14:textFill>
        </w:rPr>
        <w:instrText xml:space="preserve"> HYPERLINK \l "_Toc417914518" </w:instrTex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separate"/>
      </w:r>
      <w:r>
        <w:rPr>
          <w:rStyle w:val="25"/>
          <w:rFonts w:hint="eastAsia" w:ascii="华文仿宋" w:hAnsi="华文仿宋" w:eastAsia="华文仿宋" w:cs="华文仿宋"/>
          <w:b/>
          <w:color w:val="000000" w:themeColor="text1"/>
          <w:sz w:val="32"/>
          <w:szCs w:val="32"/>
          <w:highlight w:val="none"/>
          <w14:textFill>
            <w14:solidFill>
              <w14:schemeClr w14:val="tx1"/>
            </w14:solidFill>
          </w14:textFill>
        </w:rPr>
        <w:t xml:space="preserve">第二章  </w:t>
      </w:r>
      <w:r>
        <w:rPr>
          <w:rStyle w:val="25"/>
          <w:rFonts w:hint="eastAsia" w:ascii="华文仿宋" w:hAnsi="华文仿宋" w:eastAsia="华文仿宋" w:cs="华文仿宋"/>
          <w:b/>
          <w:color w:val="000000" w:themeColor="text1"/>
          <w:sz w:val="32"/>
          <w:szCs w:val="32"/>
          <w:highlight w:val="none"/>
          <w:lang w:eastAsia="zh-CN"/>
          <w14:textFill>
            <w14:solidFill>
              <w14:schemeClr w14:val="tx1"/>
            </w14:solidFill>
          </w14:textFill>
        </w:rPr>
        <w:t>用户</w:t>
      </w:r>
      <w:r>
        <w:rPr>
          <w:rStyle w:val="25"/>
          <w:rFonts w:hint="eastAsia" w:ascii="华文仿宋" w:hAnsi="华文仿宋" w:eastAsia="华文仿宋" w:cs="华文仿宋"/>
          <w:b/>
          <w:color w:val="000000" w:themeColor="text1"/>
          <w:sz w:val="32"/>
          <w:szCs w:val="32"/>
          <w:highlight w:val="none"/>
          <w14:textFill>
            <w14:solidFill>
              <w14:schemeClr w14:val="tx1"/>
            </w14:solidFill>
          </w14:textFill>
        </w:rPr>
        <w:t>需求书</w: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themeColor="text1"/>
          <w:sz w:val="32"/>
          <w:szCs w:val="32"/>
          <w:highlight w:val="none"/>
          <w14:textFill>
            <w14:solidFill>
              <w14:schemeClr w14:val="tx1"/>
            </w14:solidFill>
          </w14:textFill>
        </w:rPr>
      </w:pP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begin"/>
      </w:r>
      <w:r>
        <w:rPr>
          <w:rFonts w:hint="eastAsia" w:ascii="华文仿宋" w:hAnsi="华文仿宋" w:eastAsia="华文仿宋" w:cs="华文仿宋"/>
          <w:b/>
          <w:color w:val="000000" w:themeColor="text1"/>
          <w:sz w:val="32"/>
          <w:szCs w:val="32"/>
          <w:highlight w:val="none"/>
          <w14:textFill>
            <w14:solidFill>
              <w14:schemeClr w14:val="tx1"/>
            </w14:solidFill>
          </w14:textFill>
        </w:rPr>
        <w:instrText xml:space="preserve"> HYPERLINK \l "_Toc417914519" </w:instrTex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separate"/>
      </w:r>
      <w:r>
        <w:rPr>
          <w:rStyle w:val="25"/>
          <w:rFonts w:hint="eastAsia" w:ascii="华文仿宋" w:hAnsi="华文仿宋" w:eastAsia="华文仿宋" w:cs="华文仿宋"/>
          <w:b/>
          <w:color w:val="000000" w:themeColor="text1"/>
          <w:sz w:val="32"/>
          <w:szCs w:val="32"/>
          <w:highlight w:val="none"/>
          <w14:textFill>
            <w14:solidFill>
              <w14:schemeClr w14:val="tx1"/>
            </w14:solidFill>
          </w14:textFill>
        </w:rPr>
        <w:t xml:space="preserve">第三章  </w:t>
      </w:r>
      <w:r>
        <w:rPr>
          <w:rStyle w:val="25"/>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响应</w:t>
      </w:r>
      <w:r>
        <w:rPr>
          <w:rStyle w:val="25"/>
          <w:rFonts w:hint="eastAsia" w:ascii="华文仿宋" w:hAnsi="华文仿宋" w:eastAsia="华文仿宋" w:cs="华文仿宋"/>
          <w:b/>
          <w:color w:val="000000" w:themeColor="text1"/>
          <w:sz w:val="32"/>
          <w:szCs w:val="32"/>
          <w:highlight w:val="none"/>
          <w:lang w:eastAsia="zh-CN"/>
          <w14:textFill>
            <w14:solidFill>
              <w14:schemeClr w14:val="tx1"/>
            </w14:solidFill>
          </w14:textFill>
        </w:rPr>
        <w:t>须知</w: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03" w:firstLineChars="1000"/>
        <w:jc w:val="left"/>
        <w:textAlignment w:val="auto"/>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pP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第四章　合同参考文本</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pPr>
      <w:r>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第五章  响应文件编制要求</w:t>
      </w:r>
    </w:p>
    <w:p>
      <w:pPr>
        <w:pStyle w:val="26"/>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themeColor="text1"/>
          <w:sz w:val="28"/>
          <w:szCs w:val="28"/>
          <w:highlight w:val="none"/>
          <w14:textFill>
            <w14:solidFill>
              <w14:schemeClr w14:val="tx1"/>
            </w14:solidFill>
          </w14:textFill>
        </w:rPr>
      </w:pP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themeColor="text1"/>
          <w:sz w:val="36"/>
          <w:szCs w:val="36"/>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bookmarkStart w:id="0" w:name="_Toc50691018"/>
      <w:bookmarkStart w:id="1" w:name="_Toc50736465"/>
      <w:bookmarkStart w:id="2" w:name="_Toc50737285"/>
      <w:bookmarkStart w:id="3" w:name="_Toc50737317"/>
      <w:bookmarkStart w:id="4" w:name="_Toc385940868"/>
      <w:bookmarkStart w:id="5" w:name="_Toc76354913"/>
      <w:bookmarkStart w:id="6" w:name="_Toc385939527"/>
      <w:bookmarkStart w:id="7" w:name="_Toc417914517"/>
      <w:r>
        <w:rPr>
          <w:rFonts w:hint="eastAsia" w:ascii="微软雅黑" w:hAnsi="微软雅黑" w:eastAsia="微软雅黑" w:cs="微软雅黑"/>
          <w:color w:val="000000" w:themeColor="text1"/>
          <w:highlight w:val="none"/>
          <w14:textFill>
            <w14:solidFill>
              <w14:schemeClr w14:val="tx1"/>
            </w14:solidFill>
          </w14:textFill>
        </w:rPr>
        <w:t xml:space="preserve">第一章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采购</w:t>
      </w:r>
      <w:r>
        <w:rPr>
          <w:rFonts w:hint="eastAsia" w:ascii="微软雅黑" w:hAnsi="微软雅黑" w:eastAsia="微软雅黑" w:cs="微软雅黑"/>
          <w:color w:val="000000" w:themeColor="text1"/>
          <w:highlight w:val="none"/>
          <w14:textFill>
            <w14:solidFill>
              <w14:schemeClr w14:val="tx1"/>
            </w14:solidFill>
          </w14:textFill>
        </w:rPr>
        <w:t>邀</w:t>
      </w:r>
      <w:bookmarkEnd w:id="0"/>
      <w:bookmarkEnd w:id="1"/>
      <w:bookmarkEnd w:id="2"/>
      <w:bookmarkEnd w:id="3"/>
      <w:r>
        <w:rPr>
          <w:rFonts w:hint="eastAsia" w:ascii="微软雅黑" w:hAnsi="微软雅黑" w:eastAsia="微软雅黑" w:cs="微软雅黑"/>
          <w:color w:val="000000" w:themeColor="text1"/>
          <w:highlight w:val="none"/>
          <w14:textFill>
            <w14:solidFill>
              <w14:schemeClr w14:val="tx1"/>
            </w14:solidFill>
          </w14:textFill>
        </w:rPr>
        <w:t>请</w:t>
      </w:r>
      <w:bookmarkEnd w:id="4"/>
      <w:bookmarkEnd w:id="5"/>
      <w:bookmarkEnd w:id="6"/>
      <w:r>
        <w:rPr>
          <w:rFonts w:hint="eastAsia" w:ascii="微软雅黑" w:hAnsi="微软雅黑" w:eastAsia="微软雅黑" w:cs="微软雅黑"/>
          <w:color w:val="000000" w:themeColor="text1"/>
          <w:highlight w:val="none"/>
          <w14:textFill>
            <w14:solidFill>
              <w14:schemeClr w14:val="tx1"/>
            </w14:solidFill>
          </w14:textFill>
        </w:rPr>
        <w:t>函</w:t>
      </w:r>
      <w:bookmarkEnd w:id="7"/>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rPr>
          <w:rFonts w:hint="eastAsia" w:ascii="宋体" w:hAnsi="宋体" w:cs="宋体"/>
          <w:b/>
          <w:bCs/>
          <w:color w:val="000000" w:themeColor="text1"/>
          <w:kern w:val="44"/>
          <w:sz w:val="36"/>
          <w:szCs w:val="36"/>
          <w:highlight w:val="none"/>
          <w:lang w:val="en-US" w:eastAsia="zh-CN"/>
          <w14:textFill>
            <w14:solidFill>
              <w14:schemeClr w14:val="tx1"/>
            </w14:solidFill>
          </w14:textFill>
        </w:rPr>
      </w:pPr>
      <w:r>
        <w:rPr>
          <w:rFonts w:hint="eastAsia" w:ascii="宋体" w:hAnsi="宋体" w:cs="宋体"/>
          <w:b/>
          <w:bCs/>
          <w:color w:val="000000" w:themeColor="text1"/>
          <w:kern w:val="44"/>
          <w:sz w:val="36"/>
          <w:szCs w:val="36"/>
          <w:highlight w:val="none"/>
          <w:lang w:val="en-US" w:eastAsia="zh-CN"/>
          <w14:textFill>
            <w14:solidFill>
              <w14:schemeClr w14:val="tx1"/>
            </w14:solidFill>
          </w14:textFill>
        </w:rPr>
        <w:br w:type="page"/>
      </w:r>
    </w:p>
    <w:p>
      <w:pPr>
        <w:keepNext w:val="0"/>
        <w:keepLines w:val="0"/>
        <w:pageBreakBefore w:val="0"/>
        <w:widowControl/>
        <w:kinsoku/>
        <w:wordWrap/>
        <w:overflowPunct/>
        <w:topLinePunct w:val="0"/>
        <w:bidi w:val="0"/>
        <w:adjustRightInd w:val="0"/>
        <w:snapToGrid w:val="0"/>
        <w:spacing w:line="408" w:lineRule="auto"/>
        <w:ind w:left="0" w:leftChars="0" w:right="0" w:rightChars="0" w:firstLine="723" w:firstLineChars="200"/>
        <w:jc w:val="center"/>
        <w:textAlignment w:val="auto"/>
        <w:rPr>
          <w:rFonts w:hint="eastAsia" w:ascii="宋体" w:hAnsi="宋体" w:cs="宋体"/>
          <w:b/>
          <w:bCs/>
          <w:color w:val="000000" w:themeColor="text1"/>
          <w:kern w:val="44"/>
          <w:sz w:val="36"/>
          <w:szCs w:val="36"/>
          <w:highlight w:val="none"/>
          <w14:textFill>
            <w14:solidFill>
              <w14:schemeClr w14:val="tx1"/>
            </w14:solidFill>
          </w14:textFill>
        </w:rPr>
      </w:pPr>
      <w:r>
        <w:rPr>
          <w:rFonts w:hint="eastAsia" w:ascii="宋体" w:hAnsi="宋体" w:cs="宋体"/>
          <w:b/>
          <w:bCs/>
          <w:color w:val="000000" w:themeColor="text1"/>
          <w:kern w:val="44"/>
          <w:sz w:val="36"/>
          <w:szCs w:val="36"/>
          <w:highlight w:val="none"/>
          <w:lang w:val="en-US" w:eastAsia="zh-CN"/>
          <w14:textFill>
            <w14:solidFill>
              <w14:schemeClr w14:val="tx1"/>
            </w14:solidFill>
          </w14:textFill>
        </w:rPr>
        <w:t>采购</w:t>
      </w:r>
      <w:r>
        <w:rPr>
          <w:rFonts w:hint="eastAsia" w:ascii="宋体" w:hAnsi="宋体" w:cs="宋体"/>
          <w:b/>
          <w:bCs/>
          <w:color w:val="000000" w:themeColor="text1"/>
          <w:kern w:val="44"/>
          <w:sz w:val="36"/>
          <w:szCs w:val="36"/>
          <w:highlight w:val="none"/>
          <w14:textFill>
            <w14:solidFill>
              <w14:schemeClr w14:val="tx1"/>
            </w14:solidFill>
          </w14:textFill>
        </w:rPr>
        <w:t>邀请函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各</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val="0"/>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中山大学孙逸仙纪念医院</w:t>
      </w:r>
      <w:r>
        <w:rPr>
          <w:rFonts w:hint="eastAsia" w:ascii="宋体" w:hAnsi="宋体" w:eastAsia="宋体" w:cs="宋体"/>
          <w:bCs/>
          <w:color w:val="000000" w:themeColor="text1"/>
          <w:sz w:val="24"/>
          <w:szCs w:val="24"/>
          <w:highlight w:val="none"/>
          <w14:textFill>
            <w14:solidFill>
              <w14:schemeClr w14:val="tx1"/>
            </w14:solidFill>
          </w14:textFill>
        </w:rPr>
        <w:t>（以下简称“</w:t>
      </w:r>
      <w:r>
        <w:rPr>
          <w:rFonts w:hint="eastAsia" w:ascii="宋体" w:hAnsi="宋体" w:eastAsia="宋体" w:cs="宋体"/>
          <w:bCs/>
          <w:color w:val="000000" w:themeColor="text1"/>
          <w:sz w:val="24"/>
          <w:szCs w:val="24"/>
          <w:highlight w:val="none"/>
          <w:lang w:eastAsia="zh-CN"/>
          <w14:textFill>
            <w14:solidFill>
              <w14:schemeClr w14:val="tx1"/>
            </w14:solidFill>
          </w14:textFill>
        </w:rPr>
        <w:t>我院</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依据我院的需求，现</w:t>
      </w:r>
      <w:r>
        <w:rPr>
          <w:rFonts w:hint="eastAsia" w:ascii="宋体" w:hAnsi="宋体" w:eastAsia="宋体" w:cs="宋体"/>
          <w:bCs/>
          <w:color w:val="000000" w:themeColor="text1"/>
          <w:sz w:val="24"/>
          <w:szCs w:val="24"/>
          <w:highlight w:val="none"/>
          <w14:textFill>
            <w14:solidFill>
              <w14:schemeClr w14:val="tx1"/>
            </w14:solidFill>
          </w14:textFill>
        </w:rPr>
        <w:t>对</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我院</w:t>
      </w:r>
      <w:r>
        <w:rPr>
          <w:rFonts w:hint="eastAsia" w:ascii="宋体" w:hAnsi="宋体" w:cs="宋体"/>
          <w:bCs/>
          <w:color w:val="000000" w:themeColor="text1"/>
          <w:sz w:val="24"/>
          <w:szCs w:val="24"/>
          <w:highlight w:val="none"/>
          <w:lang w:val="en-US" w:eastAsia="zh-CN"/>
          <w14:textFill>
            <w14:solidFill>
              <w14:schemeClr w14:val="tx1"/>
            </w14:solidFill>
          </w14:textFill>
        </w:rPr>
        <w:t>南院区人行通道智能门禁管理系统采购项目</w:t>
      </w:r>
      <w:r>
        <w:rPr>
          <w:rFonts w:hint="eastAsia" w:ascii="宋体" w:hAnsi="宋体" w:eastAsia="宋体" w:cs="宋体"/>
          <w:bCs/>
          <w:color w:val="000000" w:themeColor="text1"/>
          <w:sz w:val="24"/>
          <w:szCs w:val="24"/>
          <w:highlight w:val="none"/>
          <w:lang w:eastAsia="zh-CN"/>
          <w14:textFill>
            <w14:solidFill>
              <w14:schemeClr w14:val="tx1"/>
            </w14:solidFill>
          </w14:textFill>
        </w:rPr>
        <w:t>公开挂网</w:t>
      </w:r>
      <w:r>
        <w:rPr>
          <w:rFonts w:hint="eastAsia" w:ascii="宋体" w:hAnsi="宋体" w:eastAsia="宋体" w:cs="宋体"/>
          <w:bCs/>
          <w:color w:val="000000" w:themeColor="text1"/>
          <w:sz w:val="24"/>
          <w:szCs w:val="24"/>
          <w:highlight w:val="none"/>
          <w14:textFill>
            <w14:solidFill>
              <w14:schemeClr w14:val="tx1"/>
            </w14:solidFill>
          </w14:textFill>
        </w:rPr>
        <w:t>采购，欢迎符合条件的</w:t>
      </w:r>
      <w:r>
        <w:rPr>
          <w:rFonts w:hint="eastAsia" w:ascii="宋体" w:hAnsi="宋体" w:cs="宋体"/>
          <w:bCs/>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参加</w:t>
      </w:r>
      <w:r>
        <w:rPr>
          <w:rFonts w:hint="eastAsia" w:ascii="宋体" w:hAnsi="宋体" w:eastAsia="宋体" w:cs="宋体"/>
          <w:bCs/>
          <w:color w:val="000000" w:themeColor="text1"/>
          <w:sz w:val="24"/>
          <w:szCs w:val="24"/>
          <w:highlight w:val="none"/>
          <w:lang w:eastAsia="zh-CN"/>
          <w14:textFill>
            <w14:solidFill>
              <w14:schemeClr w14:val="tx1"/>
            </w14:solidFill>
          </w14:textFill>
        </w:rPr>
        <w:t>响应</w:t>
      </w:r>
      <w:r>
        <w:rPr>
          <w:rFonts w:hint="eastAsia" w:ascii="宋体" w:hAnsi="宋体" w:eastAsia="宋体" w:cs="宋体"/>
          <w:bCs/>
          <w:color w:val="000000" w:themeColor="text1"/>
          <w:sz w:val="24"/>
          <w:szCs w:val="24"/>
          <w:highlight w:val="none"/>
          <w14:textFill>
            <w14:solidFill>
              <w14:schemeClr w14:val="tx1"/>
            </w14:solidFill>
          </w14:textFill>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项目编号：</w:t>
      </w:r>
      <w:r>
        <w:rPr>
          <w:rFonts w:hint="eastAsia" w:ascii="宋体" w:hAnsi="宋体" w:cs="宋体"/>
          <w:b/>
          <w:bCs w:val="0"/>
          <w:color w:val="000000" w:themeColor="text1"/>
          <w:sz w:val="24"/>
          <w:szCs w:val="24"/>
          <w:highlight w:val="none"/>
          <w:lang w:val="en-US" w:eastAsia="zh-CN"/>
          <w14:textFill>
            <w14:solidFill>
              <w14:schemeClr w14:val="tx1"/>
            </w14:solidFill>
          </w14:textFill>
        </w:rPr>
        <w:t>ZCB-2022097</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项目名称</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：中山大学孙逸仙纪念医院</w:t>
      </w:r>
      <w:r>
        <w:rPr>
          <w:rFonts w:hint="eastAsia" w:ascii="宋体" w:hAnsi="宋体" w:cs="宋体"/>
          <w:b/>
          <w:bCs w:val="0"/>
          <w:color w:val="000000" w:themeColor="text1"/>
          <w:sz w:val="24"/>
          <w:szCs w:val="24"/>
          <w:highlight w:val="none"/>
          <w:lang w:val="en-US" w:eastAsia="zh-CN"/>
          <w14:textFill>
            <w14:solidFill>
              <w14:schemeClr w14:val="tx1"/>
            </w14:solidFill>
          </w14:textFill>
        </w:rPr>
        <w:t>南院区人行通道智能门禁管理系统采购项目</w:t>
      </w:r>
      <w:r>
        <w:rPr>
          <w:rFonts w:hint="eastAsia" w:ascii="宋体" w:hAnsi="宋体" w:eastAsia="宋体" w:cs="宋体"/>
          <w:b/>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bCs w:val="0"/>
          <w:color w:val="000000" w:themeColor="text1"/>
          <w:sz w:val="24"/>
          <w:szCs w:val="24"/>
          <w:highlight w:val="none"/>
          <w14:textFill>
            <w14:solidFill>
              <w14:schemeClr w14:val="tx1"/>
            </w14:solidFill>
          </w14:textFill>
        </w:rPr>
        <w:instrText xml:space="preserve"> DOCVARIABLE  项目名称  \* MERGEFORMAT </w:instrText>
      </w:r>
      <w:r>
        <w:rPr>
          <w:rFonts w:hint="eastAsia" w:ascii="宋体" w:hAnsi="宋体" w:eastAsia="宋体" w:cs="宋体"/>
          <w:b/>
          <w:bCs w:val="0"/>
          <w:color w:val="000000" w:themeColor="text1"/>
          <w:sz w:val="24"/>
          <w:szCs w:val="24"/>
          <w:highlight w:val="none"/>
          <w14:textFill>
            <w14:solidFill>
              <w14:schemeClr w14:val="tx1"/>
            </w14:solidFill>
          </w14:textFill>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lang w:eastAsia="zh-CN"/>
          <w14:textFill>
            <w14:solidFill>
              <w14:schemeClr w14:val="tx1"/>
            </w14:solidFill>
          </w14:textFill>
        </w:rPr>
        <w:t>项目</w:t>
      </w:r>
      <w:r>
        <w:rPr>
          <w:rFonts w:hint="eastAsia" w:ascii="宋体" w:hAnsi="宋体" w:eastAsia="宋体" w:cs="宋体"/>
          <w:b/>
          <w:bCs w:val="0"/>
          <w:color w:val="000000" w:themeColor="text1"/>
          <w:sz w:val="24"/>
          <w:szCs w:val="24"/>
          <w:highlight w:val="none"/>
          <w14:textFill>
            <w14:solidFill>
              <w14:schemeClr w14:val="tx1"/>
            </w14:solidFill>
          </w14:textFill>
        </w:rPr>
        <w:t>内容及需求：</w:t>
      </w:r>
    </w:p>
    <w:tbl>
      <w:tblPr>
        <w:tblStyle w:val="21"/>
        <w:tblpPr w:leftFromText="180" w:rightFromText="180" w:vertAnchor="text" w:horzAnchor="page" w:tblpXSpec="center" w:tblpY="295"/>
        <w:tblOverlap w:val="never"/>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935"/>
        <w:gridCol w:w="272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079"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采购内容</w:t>
            </w:r>
          </w:p>
        </w:tc>
        <w:tc>
          <w:tcPr>
            <w:tcW w:w="935" w:type="dxa"/>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数量</w:t>
            </w:r>
          </w:p>
        </w:tc>
        <w:tc>
          <w:tcPr>
            <w:tcW w:w="2727"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技术规格、参数及要求</w:t>
            </w:r>
          </w:p>
        </w:tc>
        <w:tc>
          <w:tcPr>
            <w:tcW w:w="2977"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3079"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中山大学孙逸仙纪念医院</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南院区人行通道智能门禁管理系统采购项目</w:t>
            </w:r>
          </w:p>
        </w:tc>
        <w:tc>
          <w:tcPr>
            <w:tcW w:w="93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一</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套</w:t>
            </w:r>
          </w:p>
        </w:tc>
        <w:tc>
          <w:tcPr>
            <w:tcW w:w="2727"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详见附件1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文件第二部分用户需求书</w:t>
            </w:r>
          </w:p>
        </w:tc>
        <w:tc>
          <w:tcPr>
            <w:tcW w:w="2977"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人民币</w:t>
            </w:r>
            <w:r>
              <w:rPr>
                <w:rFonts w:hint="eastAsia" w:ascii="宋体" w:hAnsi="宋体" w:cs="宋体"/>
                <w:color w:val="000000" w:themeColor="text1"/>
                <w:sz w:val="22"/>
                <w:szCs w:val="22"/>
                <w:highlight w:val="none"/>
                <w:lang w:val="en-US" w:eastAsia="zh-CN"/>
                <w14:textFill>
                  <w14:solidFill>
                    <w14:schemeClr w14:val="tx1"/>
                  </w14:solidFill>
                </w14:textFill>
              </w:rPr>
              <w:t>475550.71</w:t>
            </w:r>
            <w:r>
              <w:rPr>
                <w:rFonts w:hint="eastAsia" w:ascii="宋体" w:hAnsi="宋体" w:eastAsia="宋体" w:cs="宋体"/>
                <w:color w:val="000000" w:themeColor="text1"/>
                <w:sz w:val="22"/>
                <w:szCs w:val="22"/>
                <w:highlight w:val="none"/>
                <w:lang w:val="zh-CN"/>
                <w14:textFill>
                  <w14:solidFill>
                    <w14:schemeClr w14:val="tx1"/>
                  </w14:solidFill>
                </w14:textFill>
              </w:rPr>
              <w:t>元</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详细技术规范请参阅采购文件中的“用户需求书”。</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2、项目时间：按采购人要求；</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3、项目地点：采购人指定地点。</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本项目不接受联合体响应，</w:t>
      </w:r>
      <w:r>
        <w:rPr>
          <w:rFonts w:hint="eastAsia" w:hAnsi="宋体" w:cs="宋体"/>
          <w:bCs/>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不得分包、转包。</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Times New Roman" w:hAnsi="Times New Roman" w:cs="Times New Roman"/>
          <w:i w:val="0"/>
          <w:iCs w:val="0"/>
          <w:caps w:val="0"/>
          <w:color w:val="000000"/>
          <w:spacing w:val="0"/>
          <w:sz w:val="24"/>
          <w:szCs w:val="24"/>
          <w:u w:val="none"/>
        </w:rPr>
      </w:pPr>
      <w:r>
        <w:rPr>
          <w:rStyle w:val="24"/>
          <w:rFonts w:hint="eastAsia" w:ascii="宋体" w:hAnsi="宋体" w:eastAsia="宋体" w:cs="宋体"/>
          <w:b/>
          <w:bCs/>
          <w:i w:val="0"/>
          <w:iCs w:val="0"/>
          <w:caps w:val="0"/>
          <w:color w:val="000000"/>
          <w:spacing w:val="0"/>
          <w:sz w:val="24"/>
          <w:szCs w:val="24"/>
          <w:u w:val="none"/>
          <w:vertAlign w:val="baseline"/>
          <w:lang w:val="en-US" w:eastAsia="zh-CN"/>
        </w:rPr>
        <w:t>四</w:t>
      </w:r>
      <w:r>
        <w:rPr>
          <w:rStyle w:val="24"/>
          <w:rFonts w:hint="eastAsia" w:ascii="宋体" w:hAnsi="宋体" w:eastAsia="宋体" w:cs="宋体"/>
          <w:b/>
          <w:bCs/>
          <w:i w:val="0"/>
          <w:iCs w:val="0"/>
          <w:caps w:val="0"/>
          <w:color w:val="000000"/>
          <w:spacing w:val="0"/>
          <w:sz w:val="24"/>
          <w:szCs w:val="24"/>
          <w:u w:val="none"/>
          <w:vertAlign w:val="baseline"/>
        </w:rPr>
        <w:t>、提供资料相关事项</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宋体" w:hAnsi="宋体" w:eastAsia="宋体" w:cs="宋体"/>
          <w:b w:val="0"/>
          <w:bCs w:val="0"/>
          <w:i w:val="0"/>
          <w:iCs w:val="0"/>
          <w:caps w:val="0"/>
          <w:color w:val="000000"/>
          <w:spacing w:val="0"/>
          <w:sz w:val="24"/>
          <w:szCs w:val="24"/>
          <w:u w:val="none"/>
          <w:vertAlign w:val="baseline"/>
        </w:rPr>
      </w:pPr>
      <w:r>
        <w:rPr>
          <w:rStyle w:val="24"/>
          <w:rFonts w:hint="eastAsia" w:ascii="宋体" w:hAnsi="宋体" w:eastAsia="宋体" w:cs="宋体"/>
          <w:b w:val="0"/>
          <w:bCs w:val="0"/>
          <w:i w:val="0"/>
          <w:iCs w:val="0"/>
          <w:caps w:val="0"/>
          <w:color w:val="000000"/>
          <w:spacing w:val="0"/>
          <w:sz w:val="24"/>
          <w:szCs w:val="24"/>
          <w:u w:val="none"/>
          <w:vertAlign w:val="baseline"/>
          <w:lang w:val="en-US" w:eastAsia="zh-CN"/>
        </w:rPr>
        <w:t>1</w:t>
      </w:r>
      <w:r>
        <w:rPr>
          <w:rStyle w:val="24"/>
          <w:rFonts w:hint="eastAsia" w:ascii="宋体" w:hAnsi="宋体" w:eastAsia="宋体" w:cs="宋体"/>
          <w:b w:val="0"/>
          <w:bCs w:val="0"/>
          <w:i w:val="0"/>
          <w:iCs w:val="0"/>
          <w:caps w:val="0"/>
          <w:color w:val="000000"/>
          <w:spacing w:val="0"/>
          <w:sz w:val="24"/>
          <w:szCs w:val="24"/>
          <w:u w:val="none"/>
          <w:vertAlign w:val="baseline"/>
        </w:rPr>
        <w:t>.报名方式：</w:t>
      </w:r>
      <w:r>
        <w:rPr>
          <w:rFonts w:hint="eastAsia" w:ascii="宋体" w:hAnsi="宋体" w:eastAsia="宋体" w:cs="宋体"/>
          <w:b w:val="0"/>
          <w:bCs w:val="0"/>
          <w:i w:val="0"/>
          <w:iCs w:val="0"/>
          <w:caps w:val="0"/>
          <w:color w:val="000000"/>
          <w:spacing w:val="0"/>
          <w:sz w:val="24"/>
          <w:szCs w:val="24"/>
          <w:u w:val="none"/>
          <w:vertAlign w:val="baseline"/>
        </w:rPr>
        <w:t>电子邮件报名。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2</w:t>
      </w:r>
      <w:r>
        <w:rPr>
          <w:rFonts w:hint="eastAsia" w:ascii="宋体" w:hAnsi="宋体" w:eastAsia="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邮件主题：</w:t>
      </w:r>
      <w:r>
        <w:rPr>
          <w:rFonts w:hint="default" w:ascii="宋体" w:hAnsi="宋体" w:eastAsia="宋体" w:cs="宋体"/>
          <w:i w:val="0"/>
          <w:iCs w:val="0"/>
          <w:caps w:val="0"/>
          <w:color w:val="000000"/>
          <w:spacing w:val="0"/>
          <w:sz w:val="24"/>
          <w:szCs w:val="24"/>
          <w:u w:val="none"/>
          <w:vertAlign w:val="baseline"/>
          <w:lang w:val="en-US" w:eastAsia="zh-CN"/>
        </w:rPr>
        <w:t>南院区人行通道智能门禁管理系统采购</w:t>
      </w:r>
      <w:r>
        <w:rPr>
          <w:rFonts w:hint="default" w:ascii="宋体" w:hAnsi="宋体" w:eastAsia="宋体" w:cs="宋体"/>
          <w:i w:val="0"/>
          <w:iCs w:val="0"/>
          <w:caps w:val="0"/>
          <w:color w:val="000000"/>
          <w:spacing w:val="0"/>
          <w:sz w:val="24"/>
          <w:szCs w:val="24"/>
          <w:u w:val="none"/>
          <w:vertAlign w:val="baseline"/>
        </w:rPr>
        <w:t>-某某公司</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3</w:t>
      </w:r>
      <w:r>
        <w:rPr>
          <w:rFonts w:hint="eastAsia" w:ascii="宋体" w:hAnsi="宋体" w:eastAsia="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邮件正文：公司名称全称、项目联系人、联系电话（手机号码）</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highlight w:val="none"/>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4</w:t>
      </w:r>
      <w:r>
        <w:rPr>
          <w:rFonts w:hint="eastAsia" w:ascii="宋体" w:hAnsi="宋体" w:eastAsia="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报名截止时间：</w:t>
      </w:r>
      <w:r>
        <w:rPr>
          <w:rFonts w:hint="default" w:ascii="宋体" w:hAnsi="宋体" w:eastAsia="宋体" w:cs="宋体"/>
          <w:i w:val="0"/>
          <w:iCs w:val="0"/>
          <w:caps w:val="0"/>
          <w:color w:val="000000"/>
          <w:spacing w:val="0"/>
          <w:sz w:val="24"/>
          <w:szCs w:val="24"/>
          <w:highlight w:val="none"/>
          <w:u w:val="none"/>
          <w:vertAlign w:val="baseline"/>
        </w:rPr>
        <w:t>2022年</w:t>
      </w:r>
      <w:r>
        <w:rPr>
          <w:rFonts w:hint="eastAsia" w:ascii="宋体" w:hAnsi="宋体" w:cs="宋体"/>
          <w:i w:val="0"/>
          <w:iCs w:val="0"/>
          <w:caps w:val="0"/>
          <w:color w:val="000000"/>
          <w:spacing w:val="0"/>
          <w:sz w:val="24"/>
          <w:szCs w:val="24"/>
          <w:highlight w:val="none"/>
          <w:u w:val="none"/>
          <w:vertAlign w:val="baseline"/>
          <w:lang w:val="en-US" w:eastAsia="zh-CN"/>
        </w:rPr>
        <w:t>12</w:t>
      </w:r>
      <w:r>
        <w:rPr>
          <w:rFonts w:hint="default" w:ascii="宋体" w:hAnsi="宋体" w:eastAsia="宋体" w:cs="宋体"/>
          <w:i w:val="0"/>
          <w:iCs w:val="0"/>
          <w:caps w:val="0"/>
          <w:color w:val="000000"/>
          <w:spacing w:val="0"/>
          <w:sz w:val="24"/>
          <w:szCs w:val="24"/>
          <w:highlight w:val="none"/>
          <w:u w:val="none"/>
          <w:vertAlign w:val="baseline"/>
        </w:rPr>
        <w:t>月</w:t>
      </w:r>
      <w:r>
        <w:rPr>
          <w:rFonts w:hint="eastAsia" w:ascii="宋体" w:hAnsi="宋体" w:cs="宋体"/>
          <w:i w:val="0"/>
          <w:iCs w:val="0"/>
          <w:caps w:val="0"/>
          <w:color w:val="000000"/>
          <w:spacing w:val="0"/>
          <w:sz w:val="24"/>
          <w:szCs w:val="24"/>
          <w:highlight w:val="none"/>
          <w:u w:val="none"/>
          <w:vertAlign w:val="baseline"/>
          <w:lang w:val="en-US" w:eastAsia="zh-CN"/>
        </w:rPr>
        <w:t>12</w:t>
      </w:r>
      <w:r>
        <w:rPr>
          <w:rFonts w:hint="default" w:ascii="宋体" w:hAnsi="宋体" w:eastAsia="宋体" w:cs="宋体"/>
          <w:i w:val="0"/>
          <w:iCs w:val="0"/>
          <w:caps w:val="0"/>
          <w:color w:val="000000"/>
          <w:spacing w:val="0"/>
          <w:sz w:val="24"/>
          <w:szCs w:val="24"/>
          <w:highlight w:val="none"/>
          <w:u w:val="none"/>
          <w:vertAlign w:val="baseline"/>
        </w:rPr>
        <w:t>日下午17:00，以邮件接收时间为准，超时视为无效报名。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Times New Roman" w:hAnsi="Times New Roman" w:cs="Times New Roman"/>
          <w:i w:val="0"/>
          <w:iCs w:val="0"/>
          <w:caps w:val="0"/>
          <w:color w:val="000000"/>
          <w:spacing w:val="0"/>
          <w:sz w:val="24"/>
          <w:szCs w:val="24"/>
          <w:u w:val="none"/>
        </w:rPr>
      </w:pPr>
      <w:r>
        <w:rPr>
          <w:rStyle w:val="24"/>
          <w:rFonts w:hint="eastAsia" w:ascii="宋体" w:hAnsi="宋体" w:eastAsia="宋体" w:cs="宋体"/>
          <w:i w:val="0"/>
          <w:iCs w:val="0"/>
          <w:caps w:val="0"/>
          <w:color w:val="FF0000"/>
          <w:spacing w:val="0"/>
          <w:sz w:val="24"/>
          <w:szCs w:val="24"/>
          <w:u w:val="none"/>
          <w:vertAlign w:val="baseline"/>
          <w:lang w:val="en-US" w:eastAsia="zh-CN"/>
        </w:rPr>
        <w:t>5</w:t>
      </w:r>
      <w:r>
        <w:rPr>
          <w:rStyle w:val="24"/>
          <w:rFonts w:hint="eastAsia" w:ascii="宋体" w:hAnsi="宋体" w:eastAsia="宋体" w:cs="宋体"/>
          <w:i w:val="0"/>
          <w:iCs w:val="0"/>
          <w:caps w:val="0"/>
          <w:color w:val="FF0000"/>
          <w:spacing w:val="0"/>
          <w:sz w:val="24"/>
          <w:szCs w:val="24"/>
          <w:u w:val="none"/>
          <w:vertAlign w:val="baseline"/>
        </w:rPr>
        <w:t>.报名所需提供资料及要求</w:t>
      </w:r>
      <w:r>
        <w:rPr>
          <w:rFonts w:hint="eastAsia" w:ascii="宋体" w:hAnsi="宋体" w:eastAsia="宋体" w:cs="宋体"/>
          <w:i w:val="0"/>
          <w:iCs w:val="0"/>
          <w:caps w:val="0"/>
          <w:color w:val="FF0000"/>
          <w:spacing w:val="0"/>
          <w:sz w:val="24"/>
          <w:szCs w:val="24"/>
          <w:u w:val="none"/>
          <w:vertAlign w:val="baseline"/>
        </w:rPr>
        <w:t>：详见附件</w:t>
      </w:r>
      <w:r>
        <w:rPr>
          <w:rFonts w:hint="eastAsia" w:ascii="宋体" w:hAnsi="宋体" w:eastAsia="宋体" w:cs="宋体"/>
          <w:i w:val="0"/>
          <w:iCs w:val="0"/>
          <w:caps w:val="0"/>
          <w:color w:val="FF0000"/>
          <w:spacing w:val="0"/>
          <w:sz w:val="24"/>
          <w:szCs w:val="24"/>
          <w:u w:val="none"/>
          <w:vertAlign w:val="baseline"/>
          <w:lang w:val="en-US" w:eastAsia="zh-CN"/>
        </w:rPr>
        <w:t>2</w:t>
      </w:r>
      <w:r>
        <w:rPr>
          <w:rFonts w:hint="eastAsia" w:ascii="宋体" w:hAnsi="宋体" w:eastAsia="宋体" w:cs="宋体"/>
          <w:i w:val="0"/>
          <w:iCs w:val="0"/>
          <w:caps w:val="0"/>
          <w:color w:val="FF0000"/>
          <w:spacing w:val="0"/>
          <w:sz w:val="24"/>
          <w:szCs w:val="24"/>
          <w:u w:val="none"/>
          <w:vertAlign w:val="baseline"/>
        </w:rPr>
        <w:t>报名资料。</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default" w:ascii="Times New Roman" w:hAnsi="Times New Roman" w:cs="Times New Roman"/>
          <w:i w:val="0"/>
          <w:iCs w:val="0"/>
          <w:caps w:val="0"/>
          <w:color w:val="000000"/>
          <w:spacing w:val="0"/>
          <w:sz w:val="24"/>
          <w:szCs w:val="24"/>
          <w:u w:val="none"/>
        </w:rPr>
      </w:pPr>
      <w:r>
        <w:rPr>
          <w:rStyle w:val="24"/>
          <w:rFonts w:hint="eastAsia" w:ascii="宋体" w:hAnsi="宋体" w:eastAsia="宋体" w:cs="宋体"/>
          <w:b/>
          <w:bCs/>
          <w:i w:val="0"/>
          <w:iCs w:val="0"/>
          <w:caps w:val="0"/>
          <w:color w:val="FF0000"/>
          <w:spacing w:val="0"/>
          <w:sz w:val="24"/>
          <w:szCs w:val="24"/>
          <w:u w:val="none"/>
          <w:vertAlign w:val="baseline"/>
        </w:rPr>
        <w:t>*温馨告知：</w:t>
      </w:r>
      <w:r>
        <w:rPr>
          <w:rFonts w:hint="eastAsia" w:ascii="宋体" w:hAnsi="宋体" w:eastAsia="宋体" w:cs="宋体"/>
          <w:i w:val="0"/>
          <w:iCs w:val="0"/>
          <w:caps w:val="0"/>
          <w:color w:val="FF0000"/>
          <w:spacing w:val="0"/>
          <w:sz w:val="24"/>
          <w:szCs w:val="24"/>
          <w:u w:val="none"/>
          <w:vertAlign w:val="baseline"/>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供应商资质要求</w:t>
      </w:r>
      <w:r>
        <w:rPr>
          <w:rFonts w:hint="eastAsia" w:hAnsi="宋体" w:cs="宋体"/>
          <w:b/>
          <w:bCs/>
          <w:color w:val="000000" w:themeColor="text1"/>
          <w:sz w:val="24"/>
          <w:szCs w:val="24"/>
          <w:highlight w:val="none"/>
          <w:lang w:val="en-US" w:eastAsia="zh-CN"/>
          <w14:textFill>
            <w14:solidFill>
              <w14:schemeClr w14:val="tx1"/>
            </w14:solidFill>
          </w14:textFill>
        </w:rPr>
        <w:t>（模板详见附件2报名资料）</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应具备</w:t>
      </w:r>
      <w:r>
        <w:rPr>
          <w:rFonts w:hint="eastAsia" w:ascii="宋体" w:hAnsi="宋体" w:eastAsia="宋体" w:cs="宋体"/>
          <w:color w:val="000000" w:themeColor="text1"/>
          <w:sz w:val="24"/>
          <w:szCs w:val="24"/>
          <w:highlight w:val="none"/>
          <w:lang w:val="en-US" w:eastAsia="zh-CN"/>
          <w14:textFill>
            <w14:solidFill>
              <w14:schemeClr w14:val="tx1"/>
            </w14:solidFill>
          </w14:textFill>
        </w:rPr>
        <w:t>以下</w:t>
      </w:r>
      <w:r>
        <w:rPr>
          <w:rFonts w:hint="eastAsia" w:ascii="宋体" w:hAnsi="宋体" w:eastAsia="宋体" w:cs="宋体"/>
          <w:color w:val="000000" w:themeColor="text1"/>
          <w:sz w:val="24"/>
          <w:szCs w:val="24"/>
          <w:highlight w:val="none"/>
          <w14:textFill>
            <w14:solidFill>
              <w14:schemeClr w14:val="tx1"/>
            </w14:solidFill>
          </w14:textFill>
        </w:rPr>
        <w:t>条件：</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（1）具有良好的商业信誉和健全的财务会计制度；</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（2）有依法缴纳税收和社会保障资金的良好记录；</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（3）具备履行合同所必需的设备和专业技术能力；</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（4）参加本次采购活动前三年内，在经营活动中没有重大违法记录。</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被“信用中国”网站列入失信被执行人和</w:t>
      </w:r>
      <w:r>
        <w:rPr>
          <w:rFonts w:hint="eastAsia" w:ascii="宋体" w:hAnsi="宋体" w:cs="宋体"/>
          <w:color w:val="000000" w:themeColor="text1"/>
          <w:sz w:val="24"/>
          <w:szCs w:val="24"/>
          <w:highlight w:val="none"/>
          <w:lang w:eastAsia="zh-CN"/>
          <w14:textFill>
            <w14:solidFill>
              <w14:schemeClr w14:val="tx1"/>
            </w14:solidFill>
          </w14:textFill>
        </w:rPr>
        <w:t>重大税收违法失信主体</w:t>
      </w:r>
      <w:r>
        <w:rPr>
          <w:rFonts w:hint="eastAsia" w:ascii="宋体" w:hAnsi="宋体" w:eastAsia="宋体" w:cs="宋体"/>
          <w:color w:val="000000" w:themeColor="text1"/>
          <w:sz w:val="24"/>
          <w:szCs w:val="24"/>
          <w:highlight w:val="none"/>
          <w:lang w:eastAsia="zh-CN"/>
          <w14:textFill>
            <w14:solidFill>
              <w14:schemeClr w14:val="tx1"/>
            </w14:solidFill>
          </w14:textFill>
        </w:rPr>
        <w:t>的、被“中国政府采购网”网站列入政府采购严重违法失信行为记录名单（处罚期限尚未届满的）的供应商，不得参与本项目的采购活动。</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、法定代表人或单位负责人为同一人或者存在直接控股、管理关系的不同响应单位，不得参加同一合同项下的采购活动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4、为本采购项目提供过整体设计、规范编制或者项目管理、监理、检测等服务的供应商及其附属机构，不得再参加本采购项目的响应。</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供应商</w:t>
      </w:r>
      <w:r>
        <w:rPr>
          <w:rFonts w:hint="eastAsia" w:ascii="宋体" w:hAnsi="宋体" w:eastAsia="宋体" w:cs="宋体"/>
          <w:color w:val="auto"/>
          <w:sz w:val="24"/>
          <w:szCs w:val="24"/>
          <w:highlight w:val="none"/>
        </w:rPr>
        <w:t>必须是具有独立承担民事责任能力的在中华人民共和国境内注册的法人或其他组织</w:t>
      </w:r>
      <w:r>
        <w:rPr>
          <w:rFonts w:hint="eastAsia" w:ascii="宋体" w:hAnsi="宋体" w:cs="宋体"/>
          <w:sz w:val="24"/>
          <w:szCs w:val="24"/>
          <w:highlight w:val="none"/>
          <w:lang w:eastAsia="zh-CN"/>
        </w:rPr>
        <w:t>。</w:t>
      </w:r>
      <w:r>
        <w:rPr>
          <w:rFonts w:hint="eastAsia" w:ascii="宋体" w:hAnsi="宋体" w:eastAsia="宋体" w:cs="宋体"/>
          <w:sz w:val="24"/>
          <w:szCs w:val="24"/>
          <w:highlight w:val="none"/>
          <w:u w:val="single"/>
        </w:rPr>
        <w:t>提供有效的营业执照（或事业法人登记证或身份证等相关证明）副本复印件</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rPr>
        <w:t>如非“三证合一”证照，同时提供税务登记证副本复印件,加盖公章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如为分公司</w:t>
      </w:r>
      <w:r>
        <w:rPr>
          <w:rFonts w:hint="eastAsia" w:ascii="宋体" w:hAnsi="宋体" w:eastAsia="宋体" w:cs="宋体"/>
          <w:sz w:val="24"/>
          <w:szCs w:val="24"/>
          <w:highlight w:val="none"/>
          <w:lang w:val="en-US" w:eastAsia="zh-CN"/>
        </w:rPr>
        <w:t>报名</w:t>
      </w:r>
      <w:r>
        <w:rPr>
          <w:rFonts w:hint="eastAsia" w:ascii="宋体" w:hAnsi="宋体" w:eastAsia="宋体" w:cs="宋体"/>
          <w:sz w:val="24"/>
          <w:szCs w:val="24"/>
          <w:highlight w:val="none"/>
        </w:rPr>
        <w:t>，必须</w:t>
      </w:r>
      <w:r>
        <w:rPr>
          <w:rFonts w:hint="eastAsia" w:ascii="宋体" w:hAnsi="宋体" w:cs="宋体"/>
          <w:sz w:val="24"/>
          <w:szCs w:val="24"/>
          <w:highlight w:val="none"/>
          <w:lang w:val="en-US" w:eastAsia="zh-CN"/>
        </w:rPr>
        <w:t>同时</w:t>
      </w:r>
      <w:r>
        <w:rPr>
          <w:rFonts w:hint="eastAsia" w:ascii="宋体" w:hAnsi="宋体" w:eastAsia="宋体" w:cs="宋体"/>
          <w:sz w:val="24"/>
          <w:szCs w:val="24"/>
          <w:highlight w:val="none"/>
        </w:rPr>
        <w:t>提供总公司的营业执照副本复印件及总公司针对本项目</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的授权书</w:t>
      </w:r>
      <w:r>
        <w:rPr>
          <w:rFonts w:hint="eastAsia" w:ascii="宋体" w:hAnsi="宋体" w:cs="宋体"/>
          <w:sz w:val="24"/>
          <w:szCs w:val="24"/>
          <w:highlight w:val="non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本项目不接受联合体</w:t>
      </w:r>
      <w:r>
        <w:rPr>
          <w:rFonts w:hint="eastAsia" w:ascii="宋体" w:hAnsi="宋体" w:eastAsia="宋体" w:cs="宋体"/>
          <w:sz w:val="24"/>
          <w:szCs w:val="24"/>
          <w:highlight w:val="none"/>
          <w:lang w:val="en-US" w:eastAsia="zh-CN"/>
        </w:rPr>
        <w:t>报名</w:t>
      </w:r>
      <w:r>
        <w:rPr>
          <w:rFonts w:hint="eastAsia" w:ascii="宋体" w:hAnsi="宋体" w:cs="宋体"/>
          <w:sz w:val="24"/>
          <w:szCs w:val="24"/>
          <w:highlight w:val="none"/>
          <w:lang w:val="en-US" w:eastAsia="zh-CN"/>
        </w:rPr>
        <w:t>，成交供应商不得分包、转包。</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注：供应商若不能同时满足以上条件则视为</w:t>
      </w:r>
      <w:r>
        <w:rPr>
          <w:rFonts w:hint="eastAsia" w:hAnsi="宋体" w:cs="宋体"/>
          <w:b/>
          <w:bCs/>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参与无效。（如发现提供虚假材料者，取消其参加评审资格，并列入采购人黑名单供应商。）</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hAnsi="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hAnsi="宋体" w:cs="宋体"/>
          <w:b/>
          <w:bCs/>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联系方式</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联系人：梁老师</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电话：020-81338019</w:t>
      </w:r>
      <w:r>
        <w:rPr>
          <w:rFonts w:hint="eastAsia"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81338035工作日8:30-12:00、15:00-17:00，其余时间请勿电联。</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电子邮箱：syxzcbgs02@163.com</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联系地址：广州市越秀区长堤大马路171号威力斯酒店907室 中山大学孙逸仙纪念医院招投标与采购管理办公室</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邮编：510120</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七、公告期限</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自本公告发布之日起5个工作日。</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color w:val="FF0000"/>
          <w:sz w:val="24"/>
          <w:szCs w:val="24"/>
          <w:highlight w:val="none"/>
          <w:lang w:eastAsia="zh-CN"/>
        </w:rPr>
      </w:pPr>
      <w:r>
        <w:rPr>
          <w:rFonts w:hint="eastAsia" w:ascii="宋体" w:hAnsi="宋体" w:eastAsia="宋体" w:cs="宋体"/>
          <w:b/>
          <w:bCs/>
          <w:color w:val="FF0000"/>
          <w:sz w:val="24"/>
          <w:szCs w:val="24"/>
          <w:highlight w:val="none"/>
          <w:lang w:val="en-US" w:eastAsia="zh-CN"/>
        </w:rPr>
        <w:t>八</w:t>
      </w:r>
      <w:r>
        <w:rPr>
          <w:rFonts w:hint="eastAsia" w:ascii="宋体" w:hAnsi="宋体" w:eastAsia="宋体" w:cs="宋体"/>
          <w:b/>
          <w:bCs/>
          <w:color w:val="FF0000"/>
          <w:sz w:val="24"/>
          <w:szCs w:val="24"/>
          <w:highlight w:val="none"/>
          <w:lang w:eastAsia="zh-CN"/>
        </w:rPr>
        <w:t>、响应文件提交的截止时间、地点：</w:t>
      </w:r>
      <w:r>
        <w:rPr>
          <w:rFonts w:hint="eastAsia" w:ascii="宋体" w:hAnsi="宋体" w:eastAsia="宋体" w:cs="宋体"/>
          <w:b/>
          <w:bCs/>
          <w:color w:val="FF0000"/>
          <w:sz w:val="24"/>
          <w:szCs w:val="24"/>
          <w:highlight w:val="none"/>
          <w:lang w:val="en-US" w:eastAsia="zh-CN"/>
        </w:rPr>
        <w:t>2022年12月</w:t>
      </w:r>
      <w:r>
        <w:rPr>
          <w:rFonts w:hint="eastAsia" w:ascii="宋体" w:hAnsi="宋体" w:cs="宋体"/>
          <w:b/>
          <w:bCs/>
          <w:color w:val="FF0000"/>
          <w:sz w:val="24"/>
          <w:szCs w:val="24"/>
          <w:highlight w:val="none"/>
          <w:lang w:val="en-US" w:eastAsia="zh-CN"/>
        </w:rPr>
        <w:t>14</w:t>
      </w:r>
      <w:r>
        <w:rPr>
          <w:rFonts w:hint="eastAsia" w:ascii="宋体" w:hAnsi="宋体" w:eastAsia="宋体" w:cs="宋体"/>
          <w:b/>
          <w:bCs/>
          <w:color w:val="FF0000"/>
          <w:sz w:val="24"/>
          <w:szCs w:val="24"/>
          <w:highlight w:val="none"/>
          <w:lang w:val="en-US" w:eastAsia="zh-CN"/>
        </w:rPr>
        <w:t>日</w:t>
      </w:r>
      <w:r>
        <w:rPr>
          <w:rFonts w:hint="eastAsia" w:ascii="宋体" w:hAnsi="宋体" w:cs="宋体"/>
          <w:b/>
          <w:bCs/>
          <w:color w:val="FF0000"/>
          <w:sz w:val="24"/>
          <w:szCs w:val="24"/>
          <w:highlight w:val="none"/>
          <w:lang w:val="en-US" w:eastAsia="zh-CN"/>
        </w:rPr>
        <w:t>上午12</w:t>
      </w:r>
      <w:r>
        <w:rPr>
          <w:rFonts w:hint="eastAsia" w:ascii="宋体" w:hAnsi="宋体" w:eastAsia="宋体" w:cs="宋体"/>
          <w:b/>
          <w:bCs/>
          <w:color w:val="FF0000"/>
          <w:sz w:val="24"/>
          <w:szCs w:val="24"/>
          <w:highlight w:val="none"/>
          <w:lang w:val="en-US" w:eastAsia="zh-CN"/>
        </w:rPr>
        <w:t>:</w:t>
      </w:r>
      <w:r>
        <w:rPr>
          <w:rFonts w:hint="eastAsia" w:ascii="宋体" w:hAnsi="宋体" w:cs="宋体"/>
          <w:b/>
          <w:bCs/>
          <w:color w:val="FF0000"/>
          <w:sz w:val="24"/>
          <w:szCs w:val="24"/>
          <w:highlight w:val="none"/>
          <w:lang w:val="en-US" w:eastAsia="zh-CN"/>
        </w:rPr>
        <w:t>0</w:t>
      </w:r>
      <w:r>
        <w:rPr>
          <w:rFonts w:hint="eastAsia" w:ascii="宋体" w:hAnsi="宋体" w:eastAsia="宋体" w:cs="宋体"/>
          <w:b/>
          <w:bCs/>
          <w:color w:val="FF0000"/>
          <w:sz w:val="24"/>
          <w:szCs w:val="24"/>
          <w:highlight w:val="none"/>
          <w:lang w:val="en-US" w:eastAsia="zh-CN"/>
        </w:rPr>
        <w:t>0</w:t>
      </w:r>
      <w:r>
        <w:rPr>
          <w:rFonts w:hint="eastAsia" w:ascii="宋体" w:hAnsi="宋体" w:cs="宋体"/>
          <w:b/>
          <w:bCs/>
          <w:color w:val="FF0000"/>
          <w:sz w:val="24"/>
          <w:szCs w:val="24"/>
          <w:highlight w:val="none"/>
          <w:lang w:val="en-US" w:eastAsia="zh-CN"/>
        </w:rPr>
        <w:t>，广州市越秀区长堤大马路171号威力斯酒店907室。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u w:val="single"/>
          <w:lang w:val="en-US" w:eastAsia="zh-CN"/>
        </w:rPr>
        <w:t>仅受理纸质响应文件，</w:t>
      </w:r>
      <w:r>
        <w:rPr>
          <w:rFonts w:hint="eastAsia" w:ascii="宋体" w:hAnsi="宋体" w:eastAsia="宋体" w:cs="宋体"/>
          <w:sz w:val="24"/>
          <w:szCs w:val="24"/>
          <w:highlight w:val="none"/>
          <w:u w:val="single"/>
        </w:rPr>
        <w:t>纸质材料</w:t>
      </w:r>
      <w:bookmarkStart w:id="26" w:name="_GoBack"/>
      <w:r>
        <w:rPr>
          <w:rFonts w:hint="eastAsia" w:ascii="宋体" w:hAnsi="宋体" w:eastAsia="宋体" w:cs="宋体"/>
          <w:sz w:val="24"/>
          <w:szCs w:val="24"/>
          <w:highlight w:val="none"/>
          <w:u w:val="single"/>
        </w:rPr>
        <w:t>一式</w:t>
      </w:r>
      <w:r>
        <w:rPr>
          <w:rFonts w:hint="eastAsia" w:ascii="宋体" w:hAnsi="宋体" w:cs="宋体"/>
          <w:sz w:val="24"/>
          <w:szCs w:val="24"/>
          <w:highlight w:val="none"/>
          <w:u w:val="single"/>
          <w:lang w:val="en-US" w:eastAsia="zh-CN"/>
        </w:rPr>
        <w:t>叁份</w:t>
      </w:r>
      <w:r>
        <w:rPr>
          <w:rFonts w:hint="eastAsia" w:ascii="宋体" w:hAnsi="宋体" w:eastAsia="宋体" w:cs="宋体"/>
          <w:sz w:val="24"/>
          <w:szCs w:val="24"/>
          <w:highlight w:val="none"/>
          <w:u w:val="single"/>
        </w:rPr>
        <w:t>（正本1份/副本</w:t>
      </w:r>
      <w:r>
        <w:rPr>
          <w:rFonts w:hint="eastAsia" w:ascii="宋体" w:hAnsi="宋体" w:cs="宋体"/>
          <w:sz w:val="24"/>
          <w:szCs w:val="24"/>
          <w:highlight w:val="none"/>
          <w:u w:val="single"/>
          <w:lang w:val="en-US" w:eastAsia="zh-CN"/>
        </w:rPr>
        <w:t>2</w:t>
      </w:r>
      <w:r>
        <w:rPr>
          <w:rFonts w:hint="eastAsia" w:ascii="宋体" w:hAnsi="宋体" w:eastAsia="宋体" w:cs="宋体"/>
          <w:sz w:val="24"/>
          <w:szCs w:val="24"/>
          <w:highlight w:val="none"/>
          <w:u w:val="single"/>
        </w:rPr>
        <w:t>份）</w:t>
      </w:r>
      <w:bookmarkEnd w:id="26"/>
      <w:r>
        <w:rPr>
          <w:rFonts w:hint="eastAsia" w:ascii="宋体" w:hAnsi="宋体" w:eastAsia="宋体" w:cs="宋体"/>
          <w:sz w:val="24"/>
          <w:szCs w:val="24"/>
          <w:highlight w:val="none"/>
          <w:u w:val="single"/>
        </w:rPr>
        <w:t>，具体要求详见格式《</w:t>
      </w:r>
      <w:r>
        <w:rPr>
          <w:rFonts w:hint="eastAsia" w:ascii="宋体" w:hAnsi="宋体" w:cs="宋体"/>
          <w:sz w:val="24"/>
          <w:szCs w:val="24"/>
          <w:highlight w:val="none"/>
          <w:u w:val="single"/>
          <w:lang w:val="en-US" w:eastAsia="zh-CN"/>
        </w:rPr>
        <w:t>公开采购</w:t>
      </w:r>
      <w:r>
        <w:rPr>
          <w:rFonts w:hint="eastAsia" w:ascii="宋体" w:hAnsi="宋体" w:eastAsia="宋体" w:cs="宋体"/>
          <w:sz w:val="24"/>
          <w:szCs w:val="24"/>
          <w:highlight w:val="none"/>
          <w:u w:val="single"/>
        </w:rPr>
        <w:t>文件》的第五章</w:t>
      </w:r>
      <w:r>
        <w:rPr>
          <w:rFonts w:hint="eastAsia" w:ascii="宋体" w:hAnsi="宋体" w:eastAsia="宋体" w:cs="宋体"/>
          <w:sz w:val="24"/>
          <w:szCs w:val="24"/>
          <w:highlight w:val="none"/>
          <w:u w:val="single"/>
          <w:lang w:eastAsia="zh-CN"/>
        </w:rPr>
        <w:t>响应</w:t>
      </w:r>
      <w:r>
        <w:rPr>
          <w:rFonts w:hint="eastAsia" w:ascii="宋体" w:hAnsi="宋体" w:eastAsia="宋体" w:cs="宋体"/>
          <w:sz w:val="24"/>
          <w:szCs w:val="24"/>
          <w:highlight w:val="none"/>
          <w:u w:val="single"/>
        </w:rPr>
        <w:t>文件</w:t>
      </w:r>
      <w:r>
        <w:rPr>
          <w:rFonts w:hint="eastAsia" w:ascii="宋体" w:hAnsi="宋体" w:eastAsia="宋体" w:cs="宋体"/>
          <w:sz w:val="24"/>
          <w:szCs w:val="24"/>
          <w:highlight w:val="none"/>
          <w:u w:val="single"/>
          <w:lang w:val="en-US" w:eastAsia="zh-CN"/>
        </w:rPr>
        <w:t>编制要求</w:t>
      </w:r>
      <w:r>
        <w:rPr>
          <w:rFonts w:hint="eastAsia" w:ascii="宋体" w:hAnsi="宋体" w:eastAsia="宋体" w:cs="宋体"/>
          <w:sz w:val="24"/>
          <w:szCs w:val="24"/>
          <w:highlight w:val="none"/>
          <w:u w:val="singl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ascii="宋体" w:hAnsi="宋体" w:eastAsia="宋体" w:cs="宋体"/>
          <w:color w:val="FF0000"/>
          <w:sz w:val="24"/>
          <w:szCs w:val="24"/>
          <w:highlight w:val="none"/>
          <w:u w:val="single"/>
          <w:lang w:val="en-US" w:eastAsia="zh-CN"/>
        </w:rPr>
      </w:pPr>
      <w:r>
        <w:rPr>
          <w:rFonts w:hint="eastAsia" w:ascii="宋体" w:hAnsi="宋体" w:eastAsia="宋体" w:cs="宋体"/>
          <w:sz w:val="24"/>
          <w:szCs w:val="24"/>
          <w:highlight w:val="none"/>
          <w:u w:val="none"/>
          <w:lang w:val="en-US" w:eastAsia="zh-CN"/>
        </w:rPr>
        <w:t>2、</w:t>
      </w:r>
      <w:r>
        <w:rPr>
          <w:rFonts w:hint="eastAsia" w:ascii="宋体" w:hAnsi="宋体" w:eastAsia="宋体" w:cs="宋体"/>
          <w:sz w:val="24"/>
          <w:szCs w:val="24"/>
          <w:highlight w:val="none"/>
          <w:u w:val="single"/>
          <w:lang w:val="en-US" w:eastAsia="zh-CN"/>
        </w:rPr>
        <w:t>纸质响应文件</w:t>
      </w:r>
      <w:r>
        <w:rPr>
          <w:rFonts w:hint="eastAsia" w:ascii="宋体" w:hAnsi="宋体" w:cs="宋体"/>
          <w:sz w:val="24"/>
          <w:szCs w:val="24"/>
          <w:highlight w:val="none"/>
          <w:u w:val="single"/>
          <w:lang w:val="en-US" w:eastAsia="zh-CN"/>
        </w:rPr>
        <w:t>原则上</w:t>
      </w:r>
      <w:r>
        <w:rPr>
          <w:rFonts w:hint="eastAsia" w:ascii="宋体" w:hAnsi="宋体" w:eastAsia="宋体" w:cs="宋体"/>
          <w:sz w:val="24"/>
          <w:szCs w:val="24"/>
          <w:highlight w:val="none"/>
          <w:u w:val="single"/>
          <w:lang w:val="en-US" w:eastAsia="zh-CN"/>
        </w:rPr>
        <w:t>应由响应人或其授权代表亲自送达，</w:t>
      </w:r>
      <w:r>
        <w:rPr>
          <w:rFonts w:hint="eastAsia" w:ascii="宋体" w:hAnsi="宋体" w:cs="宋体"/>
          <w:sz w:val="24"/>
          <w:szCs w:val="24"/>
          <w:highlight w:val="none"/>
          <w:u w:val="single"/>
          <w:lang w:val="en-US" w:eastAsia="zh-CN"/>
        </w:rPr>
        <w:t>疫情防控期间也可</w:t>
      </w:r>
      <w:r>
        <w:rPr>
          <w:rFonts w:hint="eastAsia" w:ascii="宋体" w:hAnsi="宋体" w:eastAsia="宋体" w:cs="宋体"/>
          <w:sz w:val="24"/>
          <w:szCs w:val="24"/>
          <w:highlight w:val="none"/>
          <w:u w:val="single"/>
          <w:lang w:val="en-US" w:eastAsia="zh-CN"/>
        </w:rPr>
        <w:t>接受</w:t>
      </w:r>
      <w:r>
        <w:rPr>
          <w:rFonts w:hint="eastAsia" w:ascii="宋体" w:hAnsi="宋体" w:cs="宋体"/>
          <w:sz w:val="24"/>
          <w:szCs w:val="24"/>
          <w:highlight w:val="none"/>
          <w:u w:val="single"/>
          <w:lang w:val="en-US" w:eastAsia="zh-CN"/>
        </w:rPr>
        <w:t>快递寄送</w:t>
      </w:r>
      <w:r>
        <w:rPr>
          <w:rFonts w:hint="eastAsia" w:ascii="宋体" w:hAnsi="宋体" w:eastAsia="宋体" w:cs="宋体"/>
          <w:sz w:val="24"/>
          <w:szCs w:val="24"/>
          <w:highlight w:val="none"/>
          <w:u w:val="single"/>
          <w:lang w:val="en-US" w:eastAsia="zh-CN"/>
        </w:rPr>
        <w:t>形式递交的响应文件。</w:t>
      </w:r>
      <w:r>
        <w:rPr>
          <w:rFonts w:hint="eastAsia" w:ascii="宋体" w:hAnsi="宋体" w:cs="宋体"/>
          <w:color w:val="FF0000"/>
          <w:sz w:val="24"/>
          <w:szCs w:val="24"/>
          <w:highlight w:val="none"/>
          <w:u w:val="single"/>
          <w:lang w:val="en-US" w:eastAsia="zh-CN"/>
        </w:rPr>
        <w:t>如若采取快递寄送，请务必于响应文件提交截止时间前寄达。</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cs="宋体"/>
          <w:b/>
          <w:bCs/>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九、评审会议时间、地点：2022年12月</w:t>
      </w:r>
      <w:r>
        <w:rPr>
          <w:rFonts w:hint="eastAsia" w:ascii="宋体" w:hAnsi="宋体" w:cs="宋体"/>
          <w:b/>
          <w:bCs/>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日</w:t>
      </w:r>
      <w:r>
        <w:rPr>
          <w:rFonts w:hint="eastAsia" w:ascii="宋体" w:hAnsi="宋体" w:cs="宋体"/>
          <w:b/>
          <w:bCs/>
          <w:color w:val="000000" w:themeColor="text1"/>
          <w:sz w:val="24"/>
          <w:szCs w:val="24"/>
          <w:highlight w:val="none"/>
          <w:lang w:val="en-US" w:eastAsia="zh-CN"/>
          <w14:textFill>
            <w14:solidFill>
              <w14:schemeClr w14:val="tx1"/>
            </w14:solidFill>
          </w14:textFill>
        </w:rPr>
        <w:t>下午15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w:t>
      </w:r>
      <w:r>
        <w:rPr>
          <w:rFonts w:hint="eastAsia" w:ascii="宋体" w:hAnsi="宋体" w:cs="宋体"/>
          <w:b/>
          <w:bCs/>
          <w:color w:val="000000" w:themeColor="text1"/>
          <w:sz w:val="24"/>
          <w:szCs w:val="24"/>
          <w:highlight w:val="none"/>
          <w:lang w:eastAsia="zh-CN"/>
          <w14:textFill>
            <w14:solidFill>
              <w14:schemeClr w14:val="tx1"/>
            </w14:solidFill>
          </w14:textFill>
        </w:rPr>
        <w:t>，广州市越秀区长堤大马路171号威力斯酒店9</w:t>
      </w:r>
      <w:r>
        <w:rPr>
          <w:rFonts w:hint="eastAsia" w:ascii="宋体" w:hAnsi="宋体" w:cs="宋体"/>
          <w:b/>
          <w:bCs/>
          <w:color w:val="000000" w:themeColor="text1"/>
          <w:sz w:val="24"/>
          <w:szCs w:val="24"/>
          <w:highlight w:val="none"/>
          <w:lang w:val="en-US" w:eastAsia="zh-CN"/>
          <w14:textFill>
            <w14:solidFill>
              <w14:schemeClr w14:val="tx1"/>
            </w14:solidFill>
          </w14:textFill>
        </w:rPr>
        <w:t>1</w:t>
      </w:r>
      <w:r>
        <w:rPr>
          <w:rFonts w:hint="eastAsia" w:ascii="宋体" w:hAnsi="宋体" w:cs="宋体"/>
          <w:b/>
          <w:bCs/>
          <w:color w:val="000000" w:themeColor="text1"/>
          <w:sz w:val="24"/>
          <w:szCs w:val="24"/>
          <w:highlight w:val="none"/>
          <w:lang w:eastAsia="zh-CN"/>
          <w14:textFill>
            <w14:solidFill>
              <w14:schemeClr w14:val="tx1"/>
            </w14:solidFill>
          </w14:textFill>
        </w:rPr>
        <w:t>7室</w:t>
      </w:r>
      <w:r>
        <w:rPr>
          <w:rFonts w:hint="eastAsia" w:ascii="宋体" w:hAnsi="宋体" w:eastAsia="宋体" w:cs="宋体"/>
          <w:b/>
          <w:bCs/>
          <w:color w:val="000000" w:themeColor="text1"/>
          <w:sz w:val="24"/>
          <w:szCs w:val="24"/>
          <w:highlight w:val="none"/>
          <w14:textFill>
            <w14:solidFill>
              <w14:schemeClr w14:val="tx1"/>
            </w14:solidFill>
          </w14:textFill>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十、</w:t>
      </w:r>
      <w:r>
        <w:rPr>
          <w:rFonts w:hint="eastAsia" w:ascii="宋体" w:hAnsi="宋体" w:eastAsia="宋体" w:cs="宋体"/>
          <w:b/>
          <w:bCs/>
          <w:sz w:val="24"/>
          <w:szCs w:val="24"/>
          <w:highlight w:val="none"/>
        </w:rPr>
        <w:t>温馨提醒：</w:t>
      </w:r>
      <w:r>
        <w:rPr>
          <w:rFonts w:hint="eastAsia" w:ascii="宋体" w:hAnsi="宋体" w:eastAsia="宋体" w:cs="宋体"/>
          <w:sz w:val="24"/>
          <w:szCs w:val="24"/>
          <w:highlight w:val="none"/>
        </w:rPr>
        <w:t>为配合做好疫情防控，</w:t>
      </w:r>
      <w:r>
        <w:rPr>
          <w:rFonts w:hint="eastAsia" w:ascii="宋体" w:hAnsi="宋体" w:eastAsia="宋体" w:cs="宋体"/>
          <w:sz w:val="24"/>
          <w:szCs w:val="24"/>
          <w:highlight w:val="none"/>
          <w:lang w:eastAsia="zh-CN"/>
        </w:rPr>
        <w:t>参加</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lang w:eastAsia="zh-CN"/>
        </w:rPr>
        <w:t>评审会议供应商必须</w:t>
      </w:r>
      <w:r>
        <w:rPr>
          <w:rFonts w:hint="eastAsia" w:ascii="宋体" w:hAnsi="宋体" w:eastAsia="宋体" w:cs="宋体"/>
          <w:sz w:val="24"/>
          <w:szCs w:val="24"/>
          <w:highlight w:val="none"/>
        </w:rPr>
        <w:t>严格按照我院现行疫情防控要求，来访者需具备以下条件：</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①无新冠肺炎症状及流行病学史；</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②健康码与行程码无异常；</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③</w:t>
      </w:r>
      <w:r>
        <w:rPr>
          <w:rFonts w:hint="eastAsia" w:ascii="宋体" w:hAnsi="宋体" w:cs="宋体"/>
          <w:sz w:val="24"/>
          <w:szCs w:val="24"/>
          <w:highlight w:val="none"/>
          <w:lang w:val="en-US" w:eastAsia="zh-CN"/>
        </w:rPr>
        <w:t>全程佩戴口罩；</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u w:val="none"/>
          <w:lang w:val="en-US" w:eastAsia="zh-CN"/>
        </w:rPr>
      </w:pPr>
      <w:r>
        <w:rPr>
          <w:rFonts w:hint="eastAsia" w:ascii="宋体" w:hAnsi="宋体" w:eastAsia="宋体" w:cs="宋体"/>
          <w:sz w:val="24"/>
          <w:szCs w:val="24"/>
          <w:highlight w:val="none"/>
        </w:rPr>
        <w:t>④</w:t>
      </w:r>
      <w:r>
        <w:rPr>
          <w:rFonts w:hint="eastAsia" w:ascii="宋体" w:hAnsi="宋体" w:cs="宋体"/>
          <w:sz w:val="24"/>
          <w:szCs w:val="24"/>
          <w:highlight w:val="none"/>
          <w:u w:val="none"/>
          <w:lang w:val="en-US" w:eastAsia="zh-CN"/>
        </w:rPr>
        <w:t>如有最新防疫政策要求，按最新的政策要求执行。</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请配合医院工作人员并主动提供健康码、行程码等证明。</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中山大学</w:t>
      </w:r>
      <w:r>
        <w:rPr>
          <w:rFonts w:hint="eastAsia" w:ascii="宋体" w:hAnsi="宋体" w:eastAsia="宋体" w:cs="宋体"/>
          <w:color w:val="000000" w:themeColor="text1"/>
          <w:sz w:val="24"/>
          <w:szCs w:val="24"/>
          <w:highlight w:val="none"/>
          <w:lang w:eastAsia="zh-CN"/>
          <w14:textFill>
            <w14:solidFill>
              <w14:schemeClr w14:val="tx1"/>
            </w14:solidFill>
          </w14:textFill>
        </w:rPr>
        <w:t>孙逸仙纪念医院</w:t>
      </w:r>
      <w:r>
        <w:rPr>
          <w:rFonts w:hint="eastAsia" w:ascii="宋体" w:hAnsi="宋体" w:eastAsia="宋体" w:cs="宋体"/>
          <w:color w:val="000000" w:themeColor="text1"/>
          <w:sz w:val="24"/>
          <w:szCs w:val="24"/>
          <w:highlight w:val="none"/>
          <w14:textFill>
            <w14:solidFill>
              <w14:schemeClr w14:val="tx1"/>
            </w14:solidFill>
          </w14:textFill>
        </w:rPr>
        <w:t xml:space="preserve">                                                                2022年</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8日</w:t>
      </w:r>
    </w:p>
    <w:p>
      <w:pPr>
        <w:pStyle w:val="26"/>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bookmarkStart w:id="8" w:name="_Toc76354916"/>
      <w:bookmarkStart w:id="9" w:name="_Toc50691021"/>
      <w:bookmarkStart w:id="10" w:name="_Toc50737288"/>
      <w:bookmarkStart w:id="11" w:name="_Toc50737320"/>
      <w:bookmarkStart w:id="12" w:name="_Toc50736468"/>
      <w:bookmarkStart w:id="13" w:name="_Toc385939528"/>
      <w:bookmarkStart w:id="14" w:name="_Toc385940869"/>
      <w:bookmarkStart w:id="15" w:name="_Toc417914518"/>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 xml:space="preserve">第二章  </w:t>
      </w:r>
      <w:bookmarkEnd w:id="8"/>
      <w:bookmarkEnd w:id="9"/>
      <w:bookmarkEnd w:id="10"/>
      <w:bookmarkEnd w:id="11"/>
      <w:bookmarkEnd w:id="12"/>
      <w:r>
        <w:rPr>
          <w:rFonts w:hint="eastAsia" w:ascii="微软雅黑" w:hAnsi="微软雅黑" w:eastAsia="微软雅黑" w:cs="微软雅黑"/>
          <w:color w:val="000000" w:themeColor="text1"/>
          <w:highlight w:val="none"/>
          <w14:textFill>
            <w14:solidFill>
              <w14:schemeClr w14:val="tx1"/>
            </w14:solidFill>
          </w14:textFill>
        </w:rPr>
        <w:t>用户需求</w:t>
      </w:r>
      <w:bookmarkEnd w:id="13"/>
      <w:bookmarkEnd w:id="14"/>
      <w:r>
        <w:rPr>
          <w:rFonts w:hint="eastAsia" w:ascii="微软雅黑" w:hAnsi="微软雅黑" w:eastAsia="微软雅黑" w:cs="微软雅黑"/>
          <w:color w:val="000000" w:themeColor="text1"/>
          <w:highlight w:val="none"/>
          <w14:textFill>
            <w14:solidFill>
              <w14:schemeClr w14:val="tx1"/>
            </w14:solidFill>
          </w14:textFill>
        </w:rPr>
        <w:t>书</w:t>
      </w:r>
      <w:bookmarkEnd w:id="15"/>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3" w:firstLineChars="200"/>
        <w:jc w:val="center"/>
        <w:textAlignment w:val="auto"/>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kern w:val="44"/>
          <w:sz w:val="36"/>
          <w:szCs w:val="36"/>
          <w:highlight w:val="none"/>
          <w14:textFill>
            <w14:solidFill>
              <w14:schemeClr w14:val="tx1"/>
            </w14:solidFill>
          </w14:textFill>
        </w:rPr>
        <w:t>用户需求书</w:t>
      </w:r>
    </w:p>
    <w:p>
      <w:pPr>
        <w:keepNext w:val="0"/>
        <w:keepLines w:val="0"/>
        <w:widowControl/>
        <w:suppressLineNumbers w:val="0"/>
        <w:jc w:val="left"/>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pPr>
    </w:p>
    <w:p>
      <w:pPr>
        <w:keepNext w:val="0"/>
        <w:keepLines w:val="0"/>
        <w:widowControl/>
        <w:suppressLineNumbers w:val="0"/>
        <w:jc w:val="left"/>
        <w:rPr>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 xml:space="preserve">说明： </w:t>
      </w:r>
    </w:p>
    <w:p>
      <w:pPr>
        <w:keepNext w:val="0"/>
        <w:keepLines w:val="0"/>
        <w:widowControl/>
        <w:suppressLineNumbers w:val="0"/>
        <w:jc w:val="left"/>
        <w:rPr>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1.</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人须对本项目所有标的物进行整体</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，任何只对其中一部分内容进行的</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都被视为无效</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 xml:space="preserve">。 </w:t>
      </w:r>
    </w:p>
    <w:p>
      <w:pPr>
        <w:keepNext w:val="0"/>
        <w:keepLines w:val="0"/>
        <w:widowControl/>
        <w:suppressLineNumbers w:val="0"/>
        <w:jc w:val="left"/>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.《用户需求书》中标注有“★”号的条款为不可负偏离条款，响应人要特别加以注意，必须对此作出一一响应。任一项未响应或不满足要求的，将导致</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响应</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 xml:space="preserve">无效。 </w:t>
      </w:r>
    </w:p>
    <w:p>
      <w:pPr>
        <w:keepNext w:val="0"/>
        <w:keepLines w:val="0"/>
        <w:widowControl/>
        <w:suppressLineNumbers w:val="0"/>
        <w:jc w:val="left"/>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.《用户需求书》中标注有“▲”号的</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条款</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为重要条款要求，如不满足将导致严重扣分</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但不作为无效响应处理。</w:t>
      </w:r>
    </w:p>
    <w:p>
      <w:pPr>
        <w:keepNext w:val="0"/>
        <w:keepLines w:val="0"/>
        <w:widowControl/>
        <w:suppressLineNumbers w:val="0"/>
        <w:jc w:val="left"/>
        <w:rPr>
          <w:b/>
          <w:bCs/>
          <w:color w:val="000000" w:themeColor="text1"/>
          <w:highlight w:val="none"/>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4.响应</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人在响应详细内容中必须列出具体数值或作出具体承诺。如果</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响应</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人只注明“正偏离”或“无偏离”，将可能被视为“负偏离”，从而可能导致严重影响评分结果。</w:t>
      </w:r>
    </w:p>
    <w:p>
      <w:pPr>
        <w:keepNext w:val="0"/>
        <w:keepLines w:val="0"/>
        <w:widowControl/>
        <w:suppressLineNumbers w:val="0"/>
        <w:jc w:val="left"/>
        <w:rPr>
          <w:b/>
          <w:bCs/>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sz w:val="24"/>
          <w:szCs w:val="24"/>
          <w:lang w:eastAsia="zh-CN"/>
        </w:rPr>
      </w:pPr>
      <w:bookmarkStart w:id="16" w:name="_Toc385939529"/>
      <w:bookmarkStart w:id="17" w:name="_Toc385940875"/>
      <w:bookmarkStart w:id="18" w:name="_Toc417914519"/>
      <w:r>
        <w:rPr>
          <w:rFonts w:hint="eastAsia" w:ascii="宋体" w:hAnsi="宋体" w:cs="宋体"/>
          <w:b/>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color w:val="000000" w:themeColor="text1"/>
          <w:sz w:val="24"/>
          <w:szCs w:val="24"/>
          <w:highlight w:val="none"/>
          <w14:textFill>
            <w14:solidFill>
              <w14:schemeClr w14:val="tx1"/>
            </w14:solidFill>
          </w14:textFill>
        </w:rPr>
        <w:t>采购项目内容：</w:t>
      </w:r>
    </w:p>
    <w:tbl>
      <w:tblPr>
        <w:tblStyle w:val="21"/>
        <w:tblpPr w:leftFromText="180" w:rightFromText="180" w:vertAnchor="text" w:horzAnchor="page" w:tblpXSpec="center" w:tblpY="295"/>
        <w:tblOverlap w:val="never"/>
        <w:tblW w:w="8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9"/>
        <w:gridCol w:w="1056"/>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669"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采购内容</w:t>
            </w:r>
          </w:p>
        </w:tc>
        <w:tc>
          <w:tcPr>
            <w:tcW w:w="1056" w:type="dxa"/>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数量</w:t>
            </w:r>
          </w:p>
        </w:tc>
        <w:tc>
          <w:tcPr>
            <w:tcW w:w="2532"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4669"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中山大学孙逸仙纪念医院</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color w:val="000000" w:themeColor="text1"/>
                <w:sz w:val="22"/>
                <w:szCs w:val="22"/>
                <w:highlight w:val="none"/>
                <w:lang w:val="zh-CN"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南院区人行通道智能门禁管理系统采购</w:t>
            </w:r>
            <w:r>
              <w:rPr>
                <w:rFonts w:hint="eastAsia" w:ascii="宋体" w:hAnsi="宋体" w:eastAsia="宋体" w:cs="宋体"/>
                <w:b w:val="0"/>
                <w:bCs w:val="0"/>
                <w:color w:val="000000" w:themeColor="text1"/>
                <w:sz w:val="22"/>
                <w:szCs w:val="22"/>
                <w:highlight w:val="none"/>
                <w14:textFill>
                  <w14:solidFill>
                    <w14:schemeClr w14:val="tx1"/>
                  </w14:solidFill>
                </w14:textFill>
              </w:rPr>
              <w:t>项目</w:t>
            </w:r>
          </w:p>
        </w:tc>
        <w:tc>
          <w:tcPr>
            <w:tcW w:w="1056"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一</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套</w:t>
            </w:r>
          </w:p>
        </w:tc>
        <w:tc>
          <w:tcPr>
            <w:tcW w:w="2532"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人民币475550.71元</w:t>
            </w:r>
          </w:p>
        </w:tc>
      </w:tr>
    </w:tbl>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详细技术规范请参阅采购文件中的“用户需求书”。</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人必须对本项目的全部内容进行响应报价，如有缺漏或超出采购预算（最高限价），将导致响应无效；</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宋体" w:hAnsi="宋体" w:eastAsia="宋体" w:cs="宋体"/>
          <w:color w:val="000000" w:themeColor="text1"/>
          <w:sz w:val="24"/>
          <w:szCs w:val="24"/>
          <w:highlight w:val="none"/>
          <w:lang w:val="zh-TW"/>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本项目不接受联合体响应，</w:t>
      </w:r>
      <w:r>
        <w:rPr>
          <w:rFonts w:hint="eastAsia" w:ascii="宋体" w:hAnsi="宋体" w:eastAsia="宋体" w:cs="宋体"/>
          <w:color w:val="000000" w:themeColor="text1"/>
          <w:sz w:val="24"/>
          <w:szCs w:val="24"/>
          <w:highlight w:val="none"/>
          <w:lang w:val="zh-TW"/>
          <w14:textFill>
            <w14:solidFill>
              <w14:schemeClr w14:val="tx1"/>
            </w14:solidFill>
          </w14:textFill>
        </w:rPr>
        <w:t>成交供应商不得以任何方式转包或分包本项目。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2"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color w:val="000000" w:themeColor="text1"/>
          <w:sz w:val="24"/>
          <w:szCs w:val="24"/>
          <w:highlight w:val="none"/>
          <w14:textFill>
            <w14:solidFill>
              <w14:schemeClr w14:val="tx1"/>
            </w14:solidFill>
          </w14:textFill>
        </w:rPr>
        <w:t>本项目总体要求：</w:t>
      </w:r>
    </w:p>
    <w:p>
      <w:pPr>
        <w:pStyle w:val="26"/>
        <w:keepNext w:val="0"/>
        <w:keepLines w:val="0"/>
        <w:pageBreakBefore w:val="0"/>
        <w:widowControl w:val="0"/>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宋体" w:hAnsi="宋体" w:eastAsia="宋体" w:cs="宋体"/>
          <w:color w:val="000000" w:themeColor="text1"/>
          <w:sz w:val="24"/>
          <w:szCs w:val="24"/>
          <w:highlight w:val="none"/>
          <w:lang w:val="zh-TW"/>
          <w14:textFill>
            <w14:solidFill>
              <w14:schemeClr w14:val="tx1"/>
            </w14:solidFill>
          </w14:textFill>
        </w:rPr>
      </w:pPr>
      <w:r>
        <w:rPr>
          <w:rFonts w:hint="eastAsia" w:ascii="宋体" w:hAnsi="宋体" w:eastAsia="宋体" w:cs="宋体"/>
          <w:color w:val="000000" w:themeColor="text1"/>
          <w:sz w:val="24"/>
          <w:szCs w:val="24"/>
          <w:highlight w:val="none"/>
          <w:lang w:val="zh-TW"/>
          <w14:textFill>
            <w14:solidFill>
              <w14:schemeClr w14:val="tx1"/>
            </w14:solidFill>
          </w14:textFill>
        </w:rPr>
        <w:t>（一）项目概述</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lang w:val="zh-TW" w:eastAsia="zh-TW"/>
          <w14:textFill>
            <w14:solidFill>
              <w14:schemeClr w14:val="tx1"/>
            </w14:solidFill>
          </w14:textFill>
        </w:rPr>
      </w:pPr>
      <w:r>
        <w:rPr>
          <w:rFonts w:hint="eastAsia" w:ascii="宋体" w:hAnsi="宋体" w:eastAsia="宋体" w:cs="宋体"/>
          <w:color w:val="000000" w:themeColor="text1"/>
          <w:sz w:val="24"/>
          <w:szCs w:val="24"/>
          <w:highlight w:val="none"/>
          <w:lang w:val="zh-TW" w:eastAsia="zh-TW"/>
          <w14:textFill>
            <w14:solidFill>
              <w14:schemeClr w14:val="tx1"/>
            </w14:solidFill>
          </w14:textFill>
        </w:rPr>
        <w:t>本</w:t>
      </w:r>
      <w:r>
        <w:rPr>
          <w:rFonts w:hint="eastAsia" w:ascii="宋体" w:hAnsi="宋体" w:cs="宋体"/>
          <w:color w:val="000000" w:themeColor="text1"/>
          <w:sz w:val="24"/>
          <w:szCs w:val="24"/>
          <w:highlight w:val="none"/>
          <w:lang w:val="en-US" w:eastAsia="zh-CN"/>
          <w14:textFill>
            <w14:solidFill>
              <w14:schemeClr w14:val="tx1"/>
            </w14:solidFill>
          </w14:textFill>
        </w:rPr>
        <w:t>项目计划在海珠区盈丰路33号院区的多处出入口设置通道翼闸。要求能够与北院区</w:t>
      </w:r>
      <w:r>
        <w:rPr>
          <w:rFonts w:hint="eastAsia" w:ascii="宋体" w:hAnsi="宋体" w:eastAsia="宋体" w:cs="宋体"/>
          <w:color w:val="000000" w:themeColor="text1"/>
          <w:sz w:val="24"/>
          <w:szCs w:val="24"/>
          <w:highlight w:val="none"/>
          <w:lang w:val="zh-TW" w:eastAsia="zh-TW"/>
          <w14:textFill>
            <w14:solidFill>
              <w14:schemeClr w14:val="tx1"/>
            </w14:solidFill>
          </w14:textFill>
        </w:rPr>
        <w:t>职工人行通道智能门禁与访客管理系统</w:t>
      </w:r>
      <w:r>
        <w:rPr>
          <w:rFonts w:hint="eastAsia" w:ascii="宋体" w:hAnsi="宋体" w:cs="宋体"/>
          <w:color w:val="000000" w:themeColor="text1"/>
          <w:sz w:val="24"/>
          <w:szCs w:val="24"/>
          <w:highlight w:val="none"/>
          <w:lang w:val="en-US" w:eastAsia="zh-CN"/>
          <w14:textFill>
            <w14:solidFill>
              <w14:schemeClr w14:val="tx1"/>
            </w14:solidFill>
          </w14:textFill>
        </w:rPr>
        <w:t>相互对接</w:t>
      </w:r>
      <w:r>
        <w:rPr>
          <w:rFonts w:hint="eastAsia" w:ascii="宋体" w:hAnsi="宋体" w:eastAsia="宋体" w:cs="宋体"/>
          <w:color w:val="000000" w:themeColor="text1"/>
          <w:sz w:val="24"/>
          <w:szCs w:val="24"/>
          <w:highlight w:val="none"/>
          <w:lang w:val="zh-TW" w:eastAsia="zh-TW"/>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以</w:t>
      </w:r>
      <w:r>
        <w:rPr>
          <w:rFonts w:hint="eastAsia" w:ascii="宋体" w:hAnsi="宋体" w:eastAsia="宋体" w:cs="宋体"/>
          <w:color w:val="000000" w:themeColor="text1"/>
          <w:sz w:val="24"/>
          <w:szCs w:val="24"/>
          <w:highlight w:val="none"/>
          <w:lang w:val="zh-TW" w:eastAsia="zh-TW"/>
          <w14:textFill>
            <w14:solidFill>
              <w14:schemeClr w14:val="tx1"/>
            </w14:solidFill>
          </w14:textFill>
        </w:rPr>
        <w:t>实现人员</w:t>
      </w:r>
      <w:r>
        <w:rPr>
          <w:rFonts w:hint="eastAsia" w:ascii="宋体" w:hAnsi="宋体" w:cs="宋体"/>
          <w:color w:val="000000" w:themeColor="text1"/>
          <w:sz w:val="24"/>
          <w:szCs w:val="24"/>
          <w:highlight w:val="none"/>
          <w:lang w:val="en-US" w:eastAsia="zh-CN"/>
          <w14:textFill>
            <w14:solidFill>
              <w14:schemeClr w14:val="tx1"/>
            </w14:solidFill>
          </w14:textFill>
        </w:rPr>
        <w:t>通行的</w:t>
      </w:r>
      <w:r>
        <w:rPr>
          <w:rFonts w:hint="eastAsia" w:ascii="宋体" w:hAnsi="宋体" w:eastAsia="宋体" w:cs="宋体"/>
          <w:color w:val="000000" w:themeColor="text1"/>
          <w:sz w:val="24"/>
          <w:szCs w:val="24"/>
          <w:highlight w:val="none"/>
          <w:lang w:val="zh-TW" w:eastAsia="zh-TW"/>
          <w14:textFill>
            <w14:solidFill>
              <w14:schemeClr w14:val="tx1"/>
            </w14:solidFill>
          </w14:textFill>
        </w:rPr>
        <w:t>科学管理，提升</w:t>
      </w:r>
      <w:r>
        <w:rPr>
          <w:rFonts w:hint="eastAsia" w:ascii="宋体" w:hAnsi="宋体" w:cs="宋体"/>
          <w:color w:val="000000" w:themeColor="text1"/>
          <w:sz w:val="24"/>
          <w:szCs w:val="24"/>
          <w:highlight w:val="none"/>
          <w:lang w:val="en-US" w:eastAsia="zh-CN"/>
          <w14:textFill>
            <w14:solidFill>
              <w14:schemeClr w14:val="tx1"/>
            </w14:solidFill>
          </w14:textFill>
        </w:rPr>
        <w:t>院区</w:t>
      </w:r>
      <w:r>
        <w:rPr>
          <w:rFonts w:hint="eastAsia" w:ascii="宋体" w:hAnsi="宋体" w:eastAsia="宋体" w:cs="宋体"/>
          <w:color w:val="000000" w:themeColor="text1"/>
          <w:sz w:val="24"/>
          <w:szCs w:val="24"/>
          <w:highlight w:val="none"/>
          <w:lang w:val="zh-TW" w:eastAsia="zh-TW"/>
          <w14:textFill>
            <w14:solidFill>
              <w14:schemeClr w14:val="tx1"/>
            </w14:solidFill>
          </w14:textFill>
        </w:rPr>
        <w:t>出入口的智能管理水平。</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lang w:val="zh-TW" w:eastAsia="zh-TW"/>
          <w14:textFill>
            <w14:solidFill>
              <w14:schemeClr w14:val="tx1"/>
            </w14:solidFill>
          </w14:textFill>
        </w:rPr>
      </w:pPr>
      <w:r>
        <w:rPr>
          <w:rFonts w:hint="eastAsia" w:ascii="宋体" w:hAnsi="宋体" w:eastAsia="宋体" w:cs="宋体"/>
          <w:color w:val="000000" w:themeColor="text1"/>
          <w:sz w:val="24"/>
          <w:szCs w:val="24"/>
          <w:highlight w:val="none"/>
          <w:lang w:val="zh-TW" w:eastAsia="zh-TW"/>
          <w14:textFill>
            <w14:solidFill>
              <w14:schemeClr w14:val="tx1"/>
            </w14:solidFill>
          </w14:textFill>
        </w:rPr>
        <w:t>1.做到精准控制，一人一进出，对尾随等非法进出实时精准警报；</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lang w:val="zh-TW" w:eastAsia="zh-TW"/>
          <w14:textFill>
            <w14:solidFill>
              <w14:schemeClr w14:val="tx1"/>
            </w14:solidFill>
          </w14:textFill>
        </w:rPr>
      </w:pPr>
      <w:r>
        <w:rPr>
          <w:rFonts w:hint="eastAsia" w:ascii="宋体" w:hAnsi="宋体" w:eastAsia="宋体" w:cs="宋体"/>
          <w:color w:val="000000" w:themeColor="text1"/>
          <w:sz w:val="24"/>
          <w:szCs w:val="24"/>
          <w:highlight w:val="none"/>
          <w:lang w:val="zh-TW" w:eastAsia="zh-TW"/>
          <w14:textFill>
            <w14:solidFill>
              <w14:schemeClr w14:val="tx1"/>
            </w14:solidFill>
          </w14:textFill>
        </w:rPr>
        <w:t>2.能确保高峰期进出顺畅；</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lang w:val="zh-TW" w:eastAsia="zh-TW"/>
          <w14:textFill>
            <w14:solidFill>
              <w14:schemeClr w14:val="tx1"/>
            </w14:solidFill>
          </w14:textFill>
        </w:rPr>
      </w:pPr>
      <w:r>
        <w:rPr>
          <w:rFonts w:hint="eastAsia" w:ascii="宋体" w:hAnsi="宋体" w:eastAsia="宋体" w:cs="宋体"/>
          <w:color w:val="000000" w:themeColor="text1"/>
          <w:sz w:val="24"/>
          <w:szCs w:val="24"/>
          <w:highlight w:val="none"/>
          <w:lang w:val="zh-TW" w:eastAsia="zh-TW"/>
          <w14:textFill>
            <w14:solidFill>
              <w14:schemeClr w14:val="tx1"/>
            </w14:solidFill>
          </w14:textFill>
        </w:rPr>
        <w:t>3.能确保不发生人员进出被夹伤等危害人身安全的事件；</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lang w:val="zh-TW" w:eastAsia="zh-TW"/>
          <w14:textFill>
            <w14:solidFill>
              <w14:schemeClr w14:val="tx1"/>
            </w14:solidFill>
          </w14:textFill>
        </w:rPr>
      </w:pPr>
      <w:r>
        <w:rPr>
          <w:rFonts w:hint="eastAsia" w:ascii="宋体" w:hAnsi="宋体" w:eastAsia="宋体" w:cs="宋体"/>
          <w:color w:val="000000" w:themeColor="text1"/>
          <w:sz w:val="24"/>
          <w:szCs w:val="24"/>
          <w:highlight w:val="none"/>
          <w:lang w:val="zh-TW" w:eastAsia="zh-TW"/>
          <w14:textFill>
            <w14:solidFill>
              <w14:schemeClr w14:val="tx1"/>
            </w14:solidFill>
          </w14:textFill>
        </w:rPr>
        <w:t>4.能确保数据安全，不被破坏和非法窃取；</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lang w:val="zh-TW" w:eastAsia="zh-TW"/>
          <w14:textFill>
            <w14:solidFill>
              <w14:schemeClr w14:val="tx1"/>
            </w14:solidFill>
          </w14:textFill>
        </w:rPr>
      </w:pPr>
      <w:r>
        <w:rPr>
          <w:rFonts w:hint="eastAsia" w:ascii="宋体" w:hAnsi="宋体" w:eastAsia="宋体" w:cs="宋体"/>
          <w:color w:val="000000" w:themeColor="text1"/>
          <w:sz w:val="24"/>
          <w:szCs w:val="24"/>
          <w:highlight w:val="none"/>
          <w:lang w:val="zh-TW" w:eastAsia="zh-TW"/>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实现多种途径</w:t>
      </w:r>
      <w:r>
        <w:rPr>
          <w:rFonts w:hint="eastAsia" w:ascii="宋体" w:hAnsi="宋体" w:eastAsia="宋体" w:cs="宋体"/>
          <w:color w:val="000000" w:themeColor="text1"/>
          <w:sz w:val="24"/>
          <w:szCs w:val="24"/>
          <w:highlight w:val="none"/>
          <w:lang w:val="zh-TW" w:eastAsia="zh-TW"/>
          <w14:textFill>
            <w14:solidFill>
              <w14:schemeClr w14:val="tx1"/>
            </w14:solidFill>
          </w14:textFill>
        </w:rPr>
        <w:t>人员身份识别（人脸、身份证、IC/ID卡、健康码、院区场所码）；</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lang w:val="zh-TW" w:eastAsia="zh-CN"/>
          <w14:textFill>
            <w14:solidFill>
              <w14:schemeClr w14:val="tx1"/>
            </w14:solidFill>
          </w14:textFill>
        </w:rPr>
      </w:pPr>
      <w:r>
        <w:rPr>
          <w:rFonts w:hint="eastAsia" w:ascii="宋体" w:hAnsi="宋体" w:eastAsia="宋体" w:cs="宋体"/>
          <w:color w:val="000000" w:themeColor="text1"/>
          <w:sz w:val="24"/>
          <w:szCs w:val="24"/>
          <w:highlight w:val="none"/>
          <w:lang w:val="zh-TW" w:eastAsia="zh-TW"/>
          <w14:textFill>
            <w14:solidFill>
              <w14:schemeClr w14:val="tx1"/>
            </w14:solidFill>
          </w14:textFill>
        </w:rPr>
        <w:t>★6.本次新建系统应能接入中山大学</w:t>
      </w:r>
      <w:r>
        <w:rPr>
          <w:rFonts w:hint="eastAsia" w:ascii="宋体" w:hAnsi="宋体" w:cs="宋体"/>
          <w:color w:val="000000" w:themeColor="text1"/>
          <w:sz w:val="24"/>
          <w:szCs w:val="24"/>
          <w:highlight w:val="none"/>
          <w:lang w:val="en-US" w:eastAsia="zh-CN"/>
          <w14:textFill>
            <w14:solidFill>
              <w14:schemeClr w14:val="tx1"/>
            </w14:solidFill>
          </w14:textFill>
        </w:rPr>
        <w:t>孙逸仙纪念医院北院区职工人行通道智能门禁与访客管理系统各模块(含人脸门禁管理模块、访客管理模块、考勤管理模块等),以及南院区现有安防平台，</w:t>
      </w:r>
      <w:r>
        <w:rPr>
          <w:rFonts w:hint="eastAsia" w:ascii="宋体" w:hAnsi="宋体" w:eastAsia="宋体" w:cs="宋体"/>
          <w:color w:val="000000" w:themeColor="text1"/>
          <w:sz w:val="24"/>
          <w:szCs w:val="24"/>
          <w:highlight w:val="none"/>
          <w:lang w:val="zh-TW" w:eastAsia="zh-TW"/>
          <w14:textFill>
            <w14:solidFill>
              <w14:schemeClr w14:val="tx1"/>
            </w14:solidFill>
          </w14:textFill>
        </w:rPr>
        <w:t>并做出承诺</w:t>
      </w:r>
      <w:r>
        <w:rPr>
          <w:rFonts w:hint="eastAsia" w:ascii="宋体" w:hAnsi="宋体" w:cs="宋体"/>
          <w:color w:val="000000" w:themeColor="text1"/>
          <w:sz w:val="24"/>
          <w:szCs w:val="24"/>
          <w:highlight w:val="none"/>
          <w:lang w:val="zh-TW" w:eastAsia="zh-CN"/>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b w:val="0"/>
          <w:bCs w:val="0"/>
          <w:color w:val="auto"/>
          <w:sz w:val="24"/>
          <w:szCs w:val="24"/>
          <w:highlight w:val="none"/>
          <w:lang w:val="en-US" w:eastAsia="zh-CN"/>
        </w:rPr>
        <w:t>质保期间，</w:t>
      </w:r>
      <w:r>
        <w:rPr>
          <w:rFonts w:hint="eastAsia" w:ascii="宋体" w:hAnsi="宋体" w:cs="宋体"/>
          <w:color w:val="000000" w:themeColor="text1"/>
          <w:sz w:val="24"/>
          <w:szCs w:val="24"/>
          <w:highlight w:val="none"/>
          <w:lang w:val="en-US" w:eastAsia="zh-CN"/>
          <w14:textFill>
            <w14:solidFill>
              <w14:schemeClr w14:val="tx1"/>
            </w14:solidFill>
          </w14:textFill>
        </w:rPr>
        <w:t>如遇“数字广东”部门开放或需要升级医院健康申报卡码的使用权限及方式的，供应商应提供免费升级服务，</w:t>
      </w:r>
      <w:r>
        <w:rPr>
          <w:rFonts w:hint="eastAsia" w:ascii="宋体" w:hAnsi="宋体" w:eastAsia="宋体" w:cs="宋体"/>
          <w:color w:val="000000" w:themeColor="text1"/>
          <w:sz w:val="24"/>
          <w:szCs w:val="24"/>
          <w:highlight w:val="none"/>
          <w:lang w:val="zh-TW" w:eastAsia="zh-TW"/>
          <w14:textFill>
            <w14:solidFill>
              <w14:schemeClr w14:val="tx1"/>
            </w14:solidFill>
          </w14:textFill>
        </w:rPr>
        <w:t>并做出承诺</w:t>
      </w:r>
      <w:r>
        <w:rPr>
          <w:rFonts w:hint="eastAsia" w:ascii="宋体" w:hAnsi="宋体" w:cs="宋体"/>
          <w:color w:val="000000" w:themeColor="text1"/>
          <w:sz w:val="24"/>
          <w:szCs w:val="24"/>
          <w:highlight w:val="none"/>
          <w:lang w:val="en-US" w:eastAsia="zh-CN"/>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lang w:val="zh-TW" w:eastAsia="zh-TW"/>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zh-TW" w:eastAsia="zh-TW"/>
          <w14:textFill>
            <w14:solidFill>
              <w14:schemeClr w14:val="tx1"/>
            </w14:solidFill>
          </w14:textFill>
        </w:rPr>
        <w:t>.完全符合消防要求等。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ind w:leftChars="0" w:firstLine="480" w:firstLineChars="200"/>
        <w:jc w:val="left"/>
        <w:textAlignment w:val="auto"/>
        <w:rPr>
          <w:rFonts w:hint="eastAsia" w:ascii="宋体" w:hAnsi="宋体" w:eastAsia="宋体" w:cs="宋体"/>
          <w:color w:val="000000" w:themeColor="text1"/>
          <w:sz w:val="24"/>
          <w:szCs w:val="24"/>
          <w:highlight w:val="none"/>
          <w:lang w:val="zh-TW"/>
          <w14:textFill>
            <w14:solidFill>
              <w14:schemeClr w14:val="tx1"/>
            </w14:solidFill>
          </w14:textFill>
        </w:rPr>
      </w:pPr>
      <w:r>
        <w:rPr>
          <w:rFonts w:hint="eastAsia" w:ascii="宋体" w:hAnsi="宋体" w:eastAsia="宋体" w:cs="宋体"/>
          <w:color w:val="000000" w:themeColor="text1"/>
          <w:sz w:val="24"/>
          <w:szCs w:val="24"/>
          <w:highlight w:val="none"/>
          <w:lang w:val="zh-TW"/>
          <w14:textFill>
            <w14:solidFill>
              <w14:schemeClr w14:val="tx1"/>
            </w14:solidFill>
          </w14:textFill>
        </w:rPr>
        <w:t>（二）项目总则</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lang w:val="en-US" w:eastAsia="zh-TW"/>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实用原则</w:t>
      </w:r>
    </w:p>
    <w:p>
      <w:pPr>
        <w:pStyle w:val="26"/>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宋体" w:hAnsi="宋体" w:eastAsia="宋体" w:cs="宋体"/>
          <w:sz w:val="24"/>
          <w:szCs w:val="24"/>
          <w:lang w:val="en-US" w:eastAsia="zh-TW"/>
        </w:rPr>
      </w:pPr>
      <w:r>
        <w:rPr>
          <w:rFonts w:hint="eastAsia" w:ascii="宋体" w:hAnsi="宋体" w:eastAsia="宋体" w:cs="宋体"/>
          <w:sz w:val="24"/>
          <w:szCs w:val="24"/>
          <w:lang w:val="en-US" w:eastAsia="zh-CN"/>
        </w:rPr>
        <w:t>以满足实际应用需求为原则，坚持先进，兼容传统，实现系统集成、系统互联、资源整合与信息共享。把实用性放在第一位，</w:t>
      </w:r>
      <w:r>
        <w:rPr>
          <w:rFonts w:hint="eastAsia" w:ascii="宋体" w:hAnsi="宋体" w:cs="宋体"/>
          <w:sz w:val="24"/>
          <w:szCs w:val="24"/>
          <w:lang w:val="en-US" w:eastAsia="zh-CN"/>
        </w:rPr>
        <w:t>将</w:t>
      </w:r>
      <w:r>
        <w:rPr>
          <w:rFonts w:hint="eastAsia" w:ascii="宋体" w:hAnsi="宋体" w:eastAsia="宋体" w:cs="宋体"/>
          <w:sz w:val="24"/>
          <w:szCs w:val="24"/>
          <w:lang w:val="en-US" w:eastAsia="zh-CN"/>
        </w:rPr>
        <w:t>系统建设成“实用工程”</w:t>
      </w:r>
      <w:r>
        <w:rPr>
          <w:rFonts w:hint="eastAsia" w:ascii="宋体" w:hAnsi="宋体" w:cs="宋体"/>
          <w:sz w:val="24"/>
          <w:szCs w:val="24"/>
          <w:lang w:val="en-US" w:eastAsia="zh-CN"/>
        </w:rPr>
        <w:t>，实现疫情防控常态化下的院区行人进出科学管理。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lang w:val="en-US" w:eastAsia="zh-TW"/>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安全原则</w:t>
      </w:r>
    </w:p>
    <w:p>
      <w:pPr>
        <w:pStyle w:val="26"/>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4"/>
          <w:szCs w:val="24"/>
          <w:lang w:val="en-US" w:eastAsia="zh-TW"/>
        </w:rPr>
      </w:pPr>
      <w:r>
        <w:rPr>
          <w:rFonts w:hint="eastAsia" w:ascii="宋体" w:hAnsi="宋体" w:eastAsia="宋体" w:cs="宋体"/>
          <w:sz w:val="24"/>
          <w:szCs w:val="24"/>
          <w:lang w:val="en-US" w:eastAsia="zh-CN"/>
        </w:rPr>
        <w:t>数据存储注重安全，保障</w:t>
      </w:r>
      <w:r>
        <w:rPr>
          <w:rFonts w:hint="eastAsia" w:ascii="宋体" w:hAnsi="宋体" w:cs="宋体"/>
          <w:sz w:val="24"/>
          <w:szCs w:val="24"/>
          <w:lang w:val="en-US" w:eastAsia="zh-CN"/>
        </w:rPr>
        <w:t>医院工作人员的人脸信息、身份信息及患者身份信息安全，院区本地存储，不外泄</w:t>
      </w:r>
      <w:r>
        <w:rPr>
          <w:rFonts w:hint="eastAsia" w:ascii="宋体" w:hAnsi="宋体" w:eastAsia="宋体" w:cs="宋体"/>
          <w:sz w:val="24"/>
          <w:szCs w:val="24"/>
          <w:lang w:val="en-US" w:eastAsia="zh-CN"/>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lang w:val="en-US" w:eastAsia="zh-TW"/>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扩展性原则</w:t>
      </w:r>
    </w:p>
    <w:p>
      <w:pPr>
        <w:pStyle w:val="26"/>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宋体" w:hAnsi="宋体" w:eastAsia="宋体" w:cs="宋体"/>
          <w:sz w:val="24"/>
          <w:szCs w:val="24"/>
          <w:lang w:val="en-US" w:eastAsia="zh-TW"/>
        </w:rPr>
      </w:pPr>
      <w:r>
        <w:rPr>
          <w:rFonts w:hint="eastAsia" w:ascii="宋体" w:hAnsi="宋体" w:cs="宋体"/>
          <w:sz w:val="24"/>
          <w:szCs w:val="24"/>
          <w:lang w:val="en-US" w:eastAsia="zh-CN"/>
        </w:rPr>
        <w:t>技术选型</w:t>
      </w:r>
      <w:r>
        <w:rPr>
          <w:rFonts w:hint="eastAsia" w:ascii="宋体" w:hAnsi="宋体" w:eastAsia="宋体" w:cs="宋体"/>
          <w:sz w:val="24"/>
          <w:szCs w:val="24"/>
          <w:lang w:val="en-US" w:eastAsia="zh-CN"/>
        </w:rPr>
        <w:t>必须考虑系统的扩展性，系统容量应该有可持续发展的考虑</w:t>
      </w:r>
      <w:r>
        <w:rPr>
          <w:rFonts w:hint="eastAsia" w:ascii="宋体" w:hAnsi="宋体" w:cs="宋体"/>
          <w:sz w:val="24"/>
          <w:szCs w:val="24"/>
          <w:lang w:val="en-US" w:eastAsia="zh-CN"/>
        </w:rPr>
        <w:t>，实现后期用途升级、迭代的扩展，与其他系统联动的扩展。</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lang w:val="en-US" w:eastAsia="zh-TW"/>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稳定性原则</w:t>
      </w:r>
    </w:p>
    <w:p>
      <w:pPr>
        <w:pStyle w:val="26"/>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sz w:val="24"/>
          <w:szCs w:val="24"/>
          <w:lang w:val="en-US" w:eastAsia="zh-TW"/>
        </w:rPr>
      </w:pPr>
      <w:r>
        <w:rPr>
          <w:rFonts w:hint="eastAsia" w:ascii="宋体" w:hAnsi="宋体" w:eastAsia="宋体" w:cs="宋体"/>
          <w:sz w:val="24"/>
          <w:szCs w:val="24"/>
          <w:lang w:val="en-US" w:eastAsia="zh-CN"/>
        </w:rPr>
        <w:t>从系统结构、技术措施、设备性能、系统管理、厂商技术支持及维修能力等方面保障系统的可靠性和稳定性。</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lang w:val="en-US" w:eastAsia="zh-TW"/>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易操作原则</w:t>
      </w:r>
    </w:p>
    <w:p>
      <w:pPr>
        <w:pStyle w:val="26"/>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lang w:val="en-US" w:eastAsia="zh-TW"/>
        </w:rPr>
      </w:pPr>
      <w:r>
        <w:rPr>
          <w:rFonts w:hint="eastAsia" w:ascii="宋体" w:hAnsi="宋体" w:eastAsia="宋体" w:cs="宋体"/>
          <w:sz w:val="24"/>
          <w:szCs w:val="24"/>
          <w:lang w:val="en-US" w:eastAsia="zh-CN"/>
        </w:rPr>
        <w:t>强调以人为本的设计思想，适应多功能、外向型的需求，对于来自内外的各种信息进行收</w:t>
      </w:r>
      <w:r>
        <w:rPr>
          <w:rFonts w:hint="eastAsia" w:ascii="宋体" w:hAnsi="宋体" w:eastAsia="宋体" w:cs="宋体"/>
          <w:color w:val="auto"/>
          <w:sz w:val="24"/>
          <w:szCs w:val="24"/>
          <w:lang w:val="en-US" w:eastAsia="zh-CN"/>
        </w:rPr>
        <w:t>集、处理、存储、传输、检索、查询，为实际使用者和管理者提供有效的信息服务和充分的决策依据，为用户和管理人员提供安全、舒适、方便、快捷、高效、节约的工作和办公环境。</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lang w:val="en-US" w:eastAsia="zh-TW"/>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可维护性原则</w:t>
      </w:r>
    </w:p>
    <w:p>
      <w:pPr>
        <w:pStyle w:val="26"/>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lang w:val="en-US" w:eastAsia="zh-CN"/>
        </w:rPr>
        <w:t>系统应具备自检、故障诊断及故障弱化功能，在出现故障时，应能得到及时、快速的修复。</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lang w:val="en-US" w:eastAsia="zh-TW"/>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先进性</w:t>
      </w:r>
    </w:p>
    <w:p>
      <w:pPr>
        <w:pStyle w:val="26"/>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lang w:val="en-US" w:eastAsia="zh-CN"/>
        </w:rPr>
        <w:t>系统的架构和技术均符合高新技术的发展趋势，在满足功能的前提下，能够在今后一定时间内保持系统的先进性。</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TW"/>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val="zh-TW" w:eastAsia="zh-TW"/>
        </w:rPr>
        <w:t>）</w:t>
      </w:r>
      <w:r>
        <w:rPr>
          <w:rFonts w:hint="eastAsia" w:ascii="宋体" w:hAnsi="宋体" w:eastAsia="宋体" w:cs="宋体"/>
          <w:color w:val="auto"/>
          <w:sz w:val="24"/>
          <w:szCs w:val="24"/>
          <w:lang w:val="en-US" w:eastAsia="zh-CN"/>
        </w:rPr>
        <w:t>项目建设需求</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lang w:val="en-US" w:eastAsia="zh-CN"/>
        </w:rPr>
        <w:t>共设置11条人行通道翼闸：</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南洲北路</w:t>
      </w:r>
      <w:r>
        <w:rPr>
          <w:rFonts w:hint="eastAsia" w:ascii="宋体" w:hAnsi="宋体" w:cs="宋体"/>
          <w:color w:val="auto"/>
          <w:sz w:val="24"/>
          <w:szCs w:val="24"/>
          <w:highlight w:val="none"/>
          <w:lang w:val="en-US" w:eastAsia="zh-CN"/>
        </w:rPr>
        <w:t>医院</w:t>
      </w:r>
      <w:r>
        <w:rPr>
          <w:rFonts w:hint="eastAsia" w:ascii="宋体" w:hAnsi="宋体" w:eastAsia="宋体" w:cs="宋体"/>
          <w:color w:val="auto"/>
          <w:sz w:val="24"/>
          <w:szCs w:val="24"/>
          <w:highlight w:val="none"/>
          <w:lang w:val="en-US" w:eastAsia="zh-CN"/>
        </w:rPr>
        <w:t>门口：设置3条通道</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2条职工专用入口通道，实现职工</w:t>
      </w:r>
      <w:r>
        <w:rPr>
          <w:rFonts w:hint="eastAsia" w:ascii="宋体" w:hAnsi="宋体" w:cs="宋体"/>
          <w:color w:val="auto"/>
          <w:sz w:val="24"/>
          <w:szCs w:val="24"/>
          <w:highlight w:val="none"/>
          <w:lang w:val="en-US" w:eastAsia="zh-CN"/>
        </w:rPr>
        <w:t>通过刷人脸、身份证、IC/ID卡、健康码、院区场所码等方式查验</w:t>
      </w:r>
      <w:r>
        <w:rPr>
          <w:rFonts w:hint="eastAsia" w:ascii="宋体" w:hAnsi="宋体" w:eastAsia="宋体" w:cs="宋体"/>
          <w:color w:val="auto"/>
          <w:sz w:val="24"/>
          <w:szCs w:val="24"/>
          <w:highlight w:val="none"/>
          <w:lang w:val="en-US" w:eastAsia="zh-CN"/>
        </w:rPr>
        <w:t>绿码，同时</w:t>
      </w:r>
      <w:r>
        <w:rPr>
          <w:rFonts w:hint="eastAsia" w:ascii="宋体" w:hAnsi="宋体" w:cs="宋体"/>
          <w:b w:val="0"/>
          <w:bCs/>
          <w:color w:val="000000" w:themeColor="text1"/>
          <w:sz w:val="24"/>
          <w:szCs w:val="24"/>
          <w:highlight w:val="none"/>
          <w:lang w:val="en-US" w:eastAsia="zh-CN"/>
          <w14:textFill>
            <w14:solidFill>
              <w14:schemeClr w14:val="tx1"/>
            </w14:solidFill>
          </w14:textFill>
        </w:rPr>
        <w:t>人脸门禁机</w:t>
      </w:r>
      <w:r>
        <w:rPr>
          <w:rFonts w:hint="eastAsia" w:ascii="宋体" w:hAnsi="宋体" w:eastAsia="宋体" w:cs="宋体"/>
          <w:color w:val="auto"/>
          <w:sz w:val="24"/>
          <w:szCs w:val="24"/>
          <w:highlight w:val="none"/>
          <w:lang w:val="en-US" w:eastAsia="zh-CN"/>
        </w:rPr>
        <w:t>完成测温，</w:t>
      </w:r>
      <w:r>
        <w:rPr>
          <w:rFonts w:hint="eastAsia" w:ascii="宋体" w:hAnsi="宋体" w:cs="宋体"/>
          <w:color w:val="auto"/>
          <w:sz w:val="24"/>
          <w:szCs w:val="24"/>
          <w:highlight w:val="none"/>
          <w:lang w:val="en-US" w:eastAsia="zh-CN"/>
        </w:rPr>
        <w:t>健康码及体温</w:t>
      </w:r>
      <w:r>
        <w:rPr>
          <w:rFonts w:hint="eastAsia" w:ascii="宋体" w:hAnsi="宋体" w:eastAsia="宋体" w:cs="宋体"/>
          <w:color w:val="auto"/>
          <w:sz w:val="24"/>
          <w:szCs w:val="24"/>
          <w:highlight w:val="none"/>
          <w:lang w:val="en-US" w:eastAsia="zh-CN"/>
        </w:rPr>
        <w:t>正常方可通行；</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1条为出口专用通道，人到感应即</w:t>
      </w:r>
      <w:r>
        <w:rPr>
          <w:rFonts w:hint="eastAsia" w:ascii="宋体" w:hAnsi="宋体" w:cs="宋体"/>
          <w:color w:val="auto"/>
          <w:sz w:val="24"/>
          <w:szCs w:val="24"/>
          <w:highlight w:val="none"/>
          <w:lang w:val="en-US" w:eastAsia="zh-CN"/>
        </w:rPr>
        <w:t>放</w:t>
      </w:r>
      <w:r>
        <w:rPr>
          <w:rFonts w:hint="eastAsia" w:ascii="宋体" w:hAnsi="宋体" w:eastAsia="宋体" w:cs="宋体"/>
          <w:color w:val="auto"/>
          <w:sz w:val="24"/>
          <w:szCs w:val="24"/>
          <w:highlight w:val="none"/>
          <w:lang w:val="en-US" w:eastAsia="zh-CN"/>
        </w:rPr>
        <w:t>行。</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门诊入口：设置6条通道</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4条入口专用通道，实现</w:t>
      </w:r>
      <w:r>
        <w:rPr>
          <w:rFonts w:hint="eastAsia" w:ascii="宋体" w:hAnsi="宋体" w:cs="宋体"/>
          <w:color w:val="auto"/>
          <w:sz w:val="24"/>
          <w:szCs w:val="24"/>
          <w:highlight w:val="none"/>
          <w:lang w:val="en-US" w:eastAsia="zh-CN"/>
        </w:rPr>
        <w:t>职工、</w:t>
      </w:r>
      <w:r>
        <w:rPr>
          <w:rFonts w:hint="eastAsia" w:ascii="宋体" w:hAnsi="宋体" w:eastAsia="宋体" w:cs="宋体"/>
          <w:color w:val="auto"/>
          <w:sz w:val="24"/>
          <w:szCs w:val="24"/>
          <w:highlight w:val="none"/>
          <w:lang w:val="en-US" w:eastAsia="zh-CN"/>
        </w:rPr>
        <w:t>患者</w:t>
      </w:r>
      <w:r>
        <w:rPr>
          <w:rFonts w:hint="eastAsia" w:ascii="宋体" w:hAnsi="宋体" w:cs="宋体"/>
          <w:color w:val="auto"/>
          <w:sz w:val="24"/>
          <w:szCs w:val="24"/>
          <w:highlight w:val="none"/>
          <w:lang w:val="en-US" w:eastAsia="zh-CN"/>
        </w:rPr>
        <w:t>通过刷身份证、健康码、院区场所码等方式查验</w:t>
      </w:r>
      <w:r>
        <w:rPr>
          <w:rFonts w:hint="eastAsia" w:ascii="宋体" w:hAnsi="宋体" w:eastAsia="宋体" w:cs="宋体"/>
          <w:color w:val="auto"/>
          <w:sz w:val="24"/>
          <w:szCs w:val="24"/>
          <w:highlight w:val="none"/>
          <w:lang w:val="en-US" w:eastAsia="zh-CN"/>
        </w:rPr>
        <w:t>绿码</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同时</w:t>
      </w:r>
      <w:r>
        <w:rPr>
          <w:rFonts w:hint="eastAsia" w:ascii="宋体" w:hAnsi="宋体" w:cs="宋体"/>
          <w:b w:val="0"/>
          <w:bCs/>
          <w:color w:val="000000" w:themeColor="text1"/>
          <w:sz w:val="24"/>
          <w:szCs w:val="24"/>
          <w:highlight w:val="none"/>
          <w:lang w:val="en-US" w:eastAsia="zh-CN"/>
          <w14:textFill>
            <w14:solidFill>
              <w14:schemeClr w14:val="tx1"/>
            </w14:solidFill>
          </w14:textFill>
        </w:rPr>
        <w:t>人脸门禁机</w:t>
      </w:r>
      <w:r>
        <w:rPr>
          <w:rFonts w:hint="eastAsia" w:ascii="宋体" w:hAnsi="宋体" w:eastAsia="宋体" w:cs="宋体"/>
          <w:color w:val="auto"/>
          <w:sz w:val="24"/>
          <w:szCs w:val="24"/>
          <w:highlight w:val="none"/>
          <w:lang w:val="en-US" w:eastAsia="zh-CN"/>
        </w:rPr>
        <w:t>完成测温，</w:t>
      </w:r>
      <w:r>
        <w:rPr>
          <w:rFonts w:hint="eastAsia" w:ascii="宋体" w:hAnsi="宋体" w:cs="宋体"/>
          <w:color w:val="auto"/>
          <w:sz w:val="24"/>
          <w:szCs w:val="24"/>
          <w:highlight w:val="none"/>
          <w:lang w:val="en-US" w:eastAsia="zh-CN"/>
        </w:rPr>
        <w:t>健康码及体温</w:t>
      </w:r>
      <w:r>
        <w:rPr>
          <w:rFonts w:hint="eastAsia" w:ascii="宋体" w:hAnsi="宋体" w:eastAsia="宋体" w:cs="宋体"/>
          <w:color w:val="auto"/>
          <w:sz w:val="24"/>
          <w:szCs w:val="24"/>
          <w:highlight w:val="none"/>
          <w:lang w:val="en-US" w:eastAsia="zh-CN"/>
        </w:rPr>
        <w:t>正常方可通行</w:t>
      </w:r>
      <w:r>
        <w:rPr>
          <w:rFonts w:hint="eastAsia" w:ascii="宋体" w:hAnsi="宋体" w:cs="宋体"/>
          <w:color w:val="auto"/>
          <w:sz w:val="24"/>
          <w:szCs w:val="24"/>
          <w:highlight w:val="none"/>
          <w:lang w:val="en-US" w:eastAsia="zh-CN"/>
        </w:rPr>
        <w:t>。此外，</w:t>
      </w:r>
      <w:r>
        <w:rPr>
          <w:rFonts w:hint="eastAsia" w:ascii="宋体" w:hAnsi="宋体" w:eastAsia="宋体" w:cs="宋体"/>
          <w:color w:val="auto"/>
          <w:sz w:val="24"/>
          <w:szCs w:val="24"/>
          <w:highlight w:val="none"/>
          <w:lang w:val="en-US" w:eastAsia="zh-CN"/>
        </w:rPr>
        <w:t>职工</w:t>
      </w:r>
      <w:r>
        <w:rPr>
          <w:rFonts w:hint="eastAsia" w:ascii="宋体" w:hAnsi="宋体" w:cs="宋体"/>
          <w:color w:val="auto"/>
          <w:sz w:val="24"/>
          <w:szCs w:val="24"/>
          <w:highlight w:val="none"/>
          <w:lang w:val="en-US" w:eastAsia="zh-CN"/>
        </w:rPr>
        <w:t>还</w:t>
      </w:r>
      <w:r>
        <w:rPr>
          <w:rFonts w:hint="eastAsia" w:ascii="宋体" w:hAnsi="宋体" w:eastAsia="宋体" w:cs="宋体"/>
          <w:color w:val="auto"/>
          <w:sz w:val="24"/>
          <w:szCs w:val="24"/>
          <w:highlight w:val="none"/>
          <w:lang w:val="en-US" w:eastAsia="zh-CN"/>
        </w:rPr>
        <w:t>能</w:t>
      </w:r>
      <w:r>
        <w:rPr>
          <w:rFonts w:hint="eastAsia" w:ascii="宋体" w:hAnsi="宋体" w:cs="宋体"/>
          <w:color w:val="auto"/>
          <w:sz w:val="24"/>
          <w:szCs w:val="24"/>
          <w:highlight w:val="none"/>
          <w:lang w:val="en-US" w:eastAsia="zh-CN"/>
        </w:rPr>
        <w:t>通过刷人脸</w:t>
      </w:r>
      <w:r>
        <w:rPr>
          <w:rFonts w:hint="eastAsia" w:ascii="宋体" w:hAnsi="宋体" w:eastAsia="宋体" w:cs="宋体"/>
          <w:color w:val="auto"/>
          <w:sz w:val="24"/>
          <w:szCs w:val="24"/>
          <w:highlight w:val="none"/>
          <w:lang w:val="en-US" w:eastAsia="zh-CN"/>
        </w:rPr>
        <w:t>进入。</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1条同进同出通道</w:t>
      </w:r>
      <w:r>
        <w:rPr>
          <w:rFonts w:hint="eastAsia" w:ascii="宋体" w:hAnsi="宋体" w:cs="宋体"/>
          <w:color w:val="auto"/>
          <w:sz w:val="24"/>
          <w:szCs w:val="24"/>
          <w:highlight w:val="none"/>
          <w:lang w:val="en-US" w:eastAsia="zh-CN"/>
        </w:rPr>
        <w:t>：作为入口时，仅职工</w:t>
      </w:r>
      <w:r>
        <w:rPr>
          <w:rFonts w:hint="eastAsia" w:ascii="宋体" w:hAnsi="宋体" w:eastAsia="宋体" w:cs="宋体"/>
          <w:color w:val="auto"/>
          <w:sz w:val="24"/>
          <w:szCs w:val="24"/>
          <w:highlight w:val="none"/>
          <w:lang w:val="en-US" w:eastAsia="zh-CN"/>
        </w:rPr>
        <w:t>可以</w:t>
      </w:r>
      <w:r>
        <w:rPr>
          <w:rFonts w:hint="eastAsia" w:ascii="宋体" w:hAnsi="宋体" w:cs="宋体"/>
          <w:color w:val="auto"/>
          <w:sz w:val="24"/>
          <w:szCs w:val="24"/>
          <w:highlight w:val="none"/>
          <w:lang w:val="en-US" w:eastAsia="zh-CN"/>
        </w:rPr>
        <w:t>通过刷人脸、身份证、IC/ID卡、健康码、院区场所码等方式查验</w:t>
      </w:r>
      <w:r>
        <w:rPr>
          <w:rFonts w:hint="eastAsia" w:ascii="宋体" w:hAnsi="宋体" w:eastAsia="宋体" w:cs="宋体"/>
          <w:color w:val="auto"/>
          <w:sz w:val="24"/>
          <w:szCs w:val="24"/>
          <w:highlight w:val="none"/>
          <w:lang w:val="en-US" w:eastAsia="zh-CN"/>
        </w:rPr>
        <w:t>绿码，同时</w:t>
      </w:r>
      <w:r>
        <w:rPr>
          <w:rFonts w:hint="eastAsia" w:ascii="宋体" w:hAnsi="宋体" w:cs="宋体"/>
          <w:b w:val="0"/>
          <w:bCs/>
          <w:color w:val="000000" w:themeColor="text1"/>
          <w:sz w:val="24"/>
          <w:szCs w:val="24"/>
          <w:highlight w:val="none"/>
          <w:lang w:val="en-US" w:eastAsia="zh-CN"/>
          <w14:textFill>
            <w14:solidFill>
              <w14:schemeClr w14:val="tx1"/>
            </w14:solidFill>
          </w14:textFill>
        </w:rPr>
        <w:t>人脸门禁机</w:t>
      </w:r>
      <w:r>
        <w:rPr>
          <w:rFonts w:hint="eastAsia" w:ascii="宋体" w:hAnsi="宋体" w:eastAsia="宋体" w:cs="宋体"/>
          <w:color w:val="auto"/>
          <w:sz w:val="24"/>
          <w:szCs w:val="24"/>
          <w:highlight w:val="none"/>
          <w:lang w:val="en-US" w:eastAsia="zh-CN"/>
        </w:rPr>
        <w:t>完成测温，</w:t>
      </w:r>
      <w:r>
        <w:rPr>
          <w:rFonts w:hint="eastAsia" w:ascii="宋体" w:hAnsi="宋体" w:cs="宋体"/>
          <w:color w:val="auto"/>
          <w:sz w:val="24"/>
          <w:szCs w:val="24"/>
          <w:highlight w:val="none"/>
          <w:lang w:val="en-US" w:eastAsia="zh-CN"/>
        </w:rPr>
        <w:t>健康码及体温</w:t>
      </w:r>
      <w:r>
        <w:rPr>
          <w:rFonts w:hint="eastAsia" w:ascii="宋体" w:hAnsi="宋体" w:eastAsia="宋体" w:cs="宋体"/>
          <w:color w:val="auto"/>
          <w:sz w:val="24"/>
          <w:szCs w:val="24"/>
          <w:highlight w:val="none"/>
          <w:lang w:val="en-US" w:eastAsia="zh-CN"/>
        </w:rPr>
        <w:t>正常</w:t>
      </w:r>
      <w:r>
        <w:rPr>
          <w:rFonts w:hint="eastAsia" w:ascii="宋体" w:hAnsi="宋体" w:cs="宋体"/>
          <w:color w:val="auto"/>
          <w:sz w:val="24"/>
          <w:szCs w:val="24"/>
          <w:highlight w:val="none"/>
          <w:lang w:val="en-US" w:eastAsia="zh-CN"/>
        </w:rPr>
        <w:t>后进入，而</w:t>
      </w:r>
      <w:r>
        <w:rPr>
          <w:rFonts w:hint="eastAsia" w:ascii="宋体" w:hAnsi="宋体" w:eastAsia="宋体" w:cs="宋体"/>
          <w:color w:val="auto"/>
          <w:sz w:val="24"/>
          <w:szCs w:val="24"/>
          <w:highlight w:val="none"/>
          <w:lang w:val="en-US" w:eastAsia="zh-CN"/>
        </w:rPr>
        <w:t>患者不可</w:t>
      </w:r>
      <w:r>
        <w:rPr>
          <w:rFonts w:hint="eastAsia" w:ascii="宋体" w:hAnsi="宋体" w:cs="宋体"/>
          <w:color w:val="auto"/>
          <w:sz w:val="24"/>
          <w:szCs w:val="24"/>
          <w:highlight w:val="none"/>
          <w:lang w:val="en-US" w:eastAsia="zh-CN"/>
        </w:rPr>
        <w:t>在该</w:t>
      </w:r>
      <w:r>
        <w:rPr>
          <w:rFonts w:hint="eastAsia" w:ascii="宋体" w:hAnsi="宋体" w:eastAsia="宋体" w:cs="宋体"/>
          <w:color w:val="auto"/>
          <w:sz w:val="24"/>
          <w:szCs w:val="24"/>
          <w:highlight w:val="none"/>
          <w:lang w:val="en-US" w:eastAsia="zh-CN"/>
        </w:rPr>
        <w:t>通道进入</w:t>
      </w:r>
      <w:r>
        <w:rPr>
          <w:rFonts w:hint="eastAsia" w:ascii="宋体" w:hAnsi="宋体" w:cs="宋体"/>
          <w:color w:val="auto"/>
          <w:sz w:val="24"/>
          <w:szCs w:val="24"/>
          <w:highlight w:val="none"/>
          <w:lang w:val="en-US" w:eastAsia="zh-CN"/>
        </w:rPr>
        <w:t>；作为出口时，</w:t>
      </w:r>
      <w:r>
        <w:rPr>
          <w:rFonts w:hint="eastAsia" w:ascii="宋体" w:hAnsi="宋体" w:eastAsia="宋体" w:cs="宋体"/>
          <w:color w:val="auto"/>
          <w:sz w:val="24"/>
          <w:szCs w:val="24"/>
          <w:highlight w:val="none"/>
          <w:lang w:val="en-US" w:eastAsia="zh-CN"/>
        </w:rPr>
        <w:t>人到感应即</w:t>
      </w:r>
      <w:r>
        <w:rPr>
          <w:rFonts w:hint="eastAsia" w:ascii="宋体" w:hAnsi="宋体" w:cs="宋体"/>
          <w:color w:val="auto"/>
          <w:sz w:val="24"/>
          <w:szCs w:val="24"/>
          <w:highlight w:val="none"/>
          <w:lang w:val="en-US" w:eastAsia="zh-CN"/>
        </w:rPr>
        <w:t>放</w:t>
      </w:r>
      <w:r>
        <w:rPr>
          <w:rFonts w:hint="eastAsia" w:ascii="宋体" w:hAnsi="宋体" w:eastAsia="宋体" w:cs="宋体"/>
          <w:color w:val="auto"/>
          <w:sz w:val="24"/>
          <w:szCs w:val="24"/>
          <w:highlight w:val="none"/>
          <w:lang w:val="en-US" w:eastAsia="zh-CN"/>
        </w:rPr>
        <w:t>行（</w:t>
      </w:r>
      <w:r>
        <w:rPr>
          <w:rFonts w:hint="eastAsia" w:ascii="宋体" w:hAnsi="宋体" w:cs="宋体"/>
          <w:color w:val="auto"/>
          <w:sz w:val="24"/>
          <w:szCs w:val="24"/>
          <w:highlight w:val="none"/>
          <w:lang w:val="en-US" w:eastAsia="zh-CN"/>
        </w:rPr>
        <w:t>不限职工、</w:t>
      </w:r>
      <w:r>
        <w:rPr>
          <w:rFonts w:hint="eastAsia" w:ascii="宋体" w:hAnsi="宋体" w:eastAsia="宋体" w:cs="宋体"/>
          <w:color w:val="auto"/>
          <w:sz w:val="24"/>
          <w:szCs w:val="24"/>
          <w:highlight w:val="none"/>
          <w:lang w:val="en-US" w:eastAsia="zh-CN"/>
        </w:rPr>
        <w:t>患者）。</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1条为出口专用通道，人到感应即</w:t>
      </w:r>
      <w:r>
        <w:rPr>
          <w:rFonts w:hint="eastAsia" w:ascii="宋体" w:hAnsi="宋体" w:cs="宋体"/>
          <w:color w:val="auto"/>
          <w:sz w:val="24"/>
          <w:szCs w:val="24"/>
          <w:highlight w:val="none"/>
          <w:lang w:val="en-US" w:eastAsia="zh-CN"/>
        </w:rPr>
        <w:t>放</w:t>
      </w:r>
      <w:r>
        <w:rPr>
          <w:rFonts w:hint="eastAsia" w:ascii="宋体" w:hAnsi="宋体" w:eastAsia="宋体" w:cs="宋体"/>
          <w:color w:val="auto"/>
          <w:sz w:val="24"/>
          <w:szCs w:val="24"/>
          <w:highlight w:val="none"/>
          <w:lang w:val="en-US" w:eastAsia="zh-CN"/>
        </w:rPr>
        <w:t>行（</w:t>
      </w:r>
      <w:r>
        <w:rPr>
          <w:rFonts w:hint="eastAsia" w:ascii="宋体" w:hAnsi="宋体" w:cs="宋体"/>
          <w:color w:val="auto"/>
          <w:sz w:val="24"/>
          <w:szCs w:val="24"/>
          <w:highlight w:val="none"/>
          <w:lang w:val="en-US" w:eastAsia="zh-CN"/>
        </w:rPr>
        <w:t>不限职工、</w:t>
      </w:r>
      <w:r>
        <w:rPr>
          <w:rFonts w:hint="eastAsia" w:ascii="宋体" w:hAnsi="宋体" w:eastAsia="宋体" w:cs="宋体"/>
          <w:color w:val="auto"/>
          <w:sz w:val="24"/>
          <w:szCs w:val="24"/>
          <w:highlight w:val="none"/>
          <w:lang w:val="en-US" w:eastAsia="zh-CN"/>
        </w:rPr>
        <w:t>患者）。</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急诊入口：设置2条通道</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1条入口专用通道，实现</w:t>
      </w:r>
      <w:r>
        <w:rPr>
          <w:rFonts w:hint="eastAsia" w:ascii="宋体" w:hAnsi="宋体" w:cs="宋体"/>
          <w:color w:val="auto"/>
          <w:sz w:val="24"/>
          <w:szCs w:val="24"/>
          <w:highlight w:val="none"/>
          <w:lang w:val="en-US" w:eastAsia="zh-CN"/>
        </w:rPr>
        <w:t>职工、</w:t>
      </w:r>
      <w:r>
        <w:rPr>
          <w:rFonts w:hint="eastAsia" w:ascii="宋体" w:hAnsi="宋体" w:eastAsia="宋体" w:cs="宋体"/>
          <w:color w:val="auto"/>
          <w:sz w:val="24"/>
          <w:szCs w:val="24"/>
          <w:highlight w:val="none"/>
          <w:lang w:val="en-US" w:eastAsia="zh-CN"/>
        </w:rPr>
        <w:t>患者</w:t>
      </w:r>
      <w:r>
        <w:rPr>
          <w:rFonts w:hint="eastAsia" w:ascii="宋体" w:hAnsi="宋体" w:cs="宋体"/>
          <w:color w:val="auto"/>
          <w:sz w:val="24"/>
          <w:szCs w:val="24"/>
          <w:highlight w:val="none"/>
          <w:lang w:val="en-US" w:eastAsia="zh-CN"/>
        </w:rPr>
        <w:t>通过刷身份证、健康码、院区场所码等方式查验</w:t>
      </w:r>
      <w:r>
        <w:rPr>
          <w:rFonts w:hint="eastAsia" w:ascii="宋体" w:hAnsi="宋体" w:eastAsia="宋体" w:cs="宋体"/>
          <w:color w:val="auto"/>
          <w:sz w:val="24"/>
          <w:szCs w:val="24"/>
          <w:highlight w:val="none"/>
          <w:lang w:val="en-US" w:eastAsia="zh-CN"/>
        </w:rPr>
        <w:t>绿码</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同时</w:t>
      </w:r>
      <w:r>
        <w:rPr>
          <w:rFonts w:hint="eastAsia" w:ascii="宋体" w:hAnsi="宋体" w:cs="宋体"/>
          <w:b w:val="0"/>
          <w:bCs/>
          <w:color w:val="000000" w:themeColor="text1"/>
          <w:sz w:val="24"/>
          <w:szCs w:val="24"/>
          <w:highlight w:val="none"/>
          <w:lang w:val="en-US" w:eastAsia="zh-CN"/>
          <w14:textFill>
            <w14:solidFill>
              <w14:schemeClr w14:val="tx1"/>
            </w14:solidFill>
          </w14:textFill>
        </w:rPr>
        <w:t>人脸门禁机</w:t>
      </w:r>
      <w:r>
        <w:rPr>
          <w:rFonts w:hint="eastAsia" w:ascii="宋体" w:hAnsi="宋体" w:eastAsia="宋体" w:cs="宋体"/>
          <w:color w:val="auto"/>
          <w:sz w:val="24"/>
          <w:szCs w:val="24"/>
          <w:highlight w:val="none"/>
          <w:lang w:val="en-US" w:eastAsia="zh-CN"/>
        </w:rPr>
        <w:t>完成测温，</w:t>
      </w:r>
      <w:r>
        <w:rPr>
          <w:rFonts w:hint="eastAsia" w:ascii="宋体" w:hAnsi="宋体" w:cs="宋体"/>
          <w:color w:val="auto"/>
          <w:sz w:val="24"/>
          <w:szCs w:val="24"/>
          <w:highlight w:val="none"/>
          <w:lang w:val="en-US" w:eastAsia="zh-CN"/>
        </w:rPr>
        <w:t>健康码及体温</w:t>
      </w:r>
      <w:r>
        <w:rPr>
          <w:rFonts w:hint="eastAsia" w:ascii="宋体" w:hAnsi="宋体" w:eastAsia="宋体" w:cs="宋体"/>
          <w:color w:val="auto"/>
          <w:sz w:val="24"/>
          <w:szCs w:val="24"/>
          <w:highlight w:val="none"/>
          <w:lang w:val="en-US" w:eastAsia="zh-CN"/>
        </w:rPr>
        <w:t>正常方可通行</w:t>
      </w:r>
      <w:r>
        <w:rPr>
          <w:rFonts w:hint="eastAsia" w:ascii="宋体" w:hAnsi="宋体" w:cs="宋体"/>
          <w:color w:val="auto"/>
          <w:sz w:val="24"/>
          <w:szCs w:val="24"/>
          <w:highlight w:val="none"/>
          <w:lang w:val="en-US" w:eastAsia="zh-CN"/>
        </w:rPr>
        <w:t>。此外，</w:t>
      </w:r>
      <w:r>
        <w:rPr>
          <w:rFonts w:hint="eastAsia" w:ascii="宋体" w:hAnsi="宋体" w:eastAsia="宋体" w:cs="宋体"/>
          <w:color w:val="auto"/>
          <w:sz w:val="24"/>
          <w:szCs w:val="24"/>
          <w:highlight w:val="none"/>
          <w:lang w:val="en-US" w:eastAsia="zh-CN"/>
        </w:rPr>
        <w:t>职工</w:t>
      </w:r>
      <w:r>
        <w:rPr>
          <w:rFonts w:hint="eastAsia" w:ascii="宋体" w:hAnsi="宋体" w:cs="宋体"/>
          <w:color w:val="auto"/>
          <w:sz w:val="24"/>
          <w:szCs w:val="24"/>
          <w:highlight w:val="none"/>
          <w:lang w:val="en-US" w:eastAsia="zh-CN"/>
        </w:rPr>
        <w:t>还</w:t>
      </w:r>
      <w:r>
        <w:rPr>
          <w:rFonts w:hint="eastAsia" w:ascii="宋体" w:hAnsi="宋体" w:eastAsia="宋体" w:cs="宋体"/>
          <w:color w:val="auto"/>
          <w:sz w:val="24"/>
          <w:szCs w:val="24"/>
          <w:highlight w:val="none"/>
          <w:lang w:val="en-US" w:eastAsia="zh-CN"/>
        </w:rPr>
        <w:t>能</w:t>
      </w:r>
      <w:r>
        <w:rPr>
          <w:rFonts w:hint="eastAsia" w:ascii="宋体" w:hAnsi="宋体" w:cs="宋体"/>
          <w:color w:val="auto"/>
          <w:sz w:val="24"/>
          <w:szCs w:val="24"/>
          <w:highlight w:val="none"/>
          <w:lang w:val="en-US" w:eastAsia="zh-CN"/>
        </w:rPr>
        <w:t>通过刷人脸</w:t>
      </w:r>
      <w:r>
        <w:rPr>
          <w:rFonts w:hint="eastAsia" w:ascii="宋体" w:hAnsi="宋体" w:eastAsia="宋体" w:cs="宋体"/>
          <w:color w:val="auto"/>
          <w:sz w:val="24"/>
          <w:szCs w:val="24"/>
          <w:highlight w:val="none"/>
          <w:lang w:val="en-US" w:eastAsia="zh-CN"/>
        </w:rPr>
        <w:t>进入。</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1条为出口专用通道，人到感应即</w:t>
      </w:r>
      <w:r>
        <w:rPr>
          <w:rFonts w:hint="eastAsia" w:ascii="宋体" w:hAnsi="宋体" w:cs="宋体"/>
          <w:color w:val="auto"/>
          <w:sz w:val="24"/>
          <w:szCs w:val="24"/>
          <w:highlight w:val="none"/>
          <w:lang w:val="en-US" w:eastAsia="zh-CN"/>
        </w:rPr>
        <w:t>放</w:t>
      </w:r>
      <w:r>
        <w:rPr>
          <w:rFonts w:hint="eastAsia" w:ascii="宋体" w:hAnsi="宋体" w:eastAsia="宋体" w:cs="宋体"/>
          <w:color w:val="auto"/>
          <w:sz w:val="24"/>
          <w:szCs w:val="24"/>
          <w:highlight w:val="none"/>
          <w:lang w:val="en-US" w:eastAsia="zh-CN"/>
        </w:rPr>
        <w:t>行（</w:t>
      </w:r>
      <w:r>
        <w:rPr>
          <w:rFonts w:hint="eastAsia" w:ascii="宋体" w:hAnsi="宋体" w:cs="宋体"/>
          <w:color w:val="auto"/>
          <w:sz w:val="24"/>
          <w:szCs w:val="24"/>
          <w:highlight w:val="none"/>
          <w:lang w:val="en-US" w:eastAsia="zh-CN"/>
        </w:rPr>
        <w:t>不限职工、</w:t>
      </w:r>
      <w:r>
        <w:rPr>
          <w:rFonts w:hint="eastAsia" w:ascii="宋体" w:hAnsi="宋体" w:eastAsia="宋体" w:cs="宋体"/>
          <w:color w:val="auto"/>
          <w:sz w:val="24"/>
          <w:szCs w:val="24"/>
          <w:highlight w:val="none"/>
          <w:lang w:val="en-US" w:eastAsia="zh-CN"/>
        </w:rPr>
        <w:t>患者）。</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default"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（四）项目特点</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default"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1、本采购项目核心产品为：人行通道翼闸、人行通道闸摆闸、数字哨兵人脸门禁机。</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本项目采购内容包含设备采购、安装、供电连接、调试、系统联调、第三方安防检测、平台接收等内容；包含所有设备系统连接及隐蔽施工所需的全部接插件、电源线缆、线管槽、安装构件、与院方现有系统对接等，并完成安装调试，确保系统完整连接及最终使用效果；包含设备安装所带来的拆改复原。</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宋体" w:hAnsi="宋体" w:cs="宋体"/>
          <w:b/>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三、采购清单及技术要求</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宋体" w:hAnsi="宋体" w:cs="宋体"/>
          <w:b/>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（一）项目技术参数</w:t>
      </w:r>
    </w:p>
    <w:tbl>
      <w:tblPr>
        <w:tblStyle w:val="21"/>
        <w:tblW w:w="10084"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186"/>
        <w:gridCol w:w="6708"/>
        <w:gridCol w:w="825"/>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4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18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lang w:val="en-US"/>
              </w:rPr>
            </w:pPr>
            <w:r>
              <w:rPr>
                <w:rFonts w:hint="eastAsia" w:ascii="宋体" w:hAnsi="宋体" w:eastAsia="宋体" w:cs="宋体"/>
                <w:b/>
                <w:bCs/>
                <w:i w:val="0"/>
                <w:iCs w:val="0"/>
                <w:color w:val="000000"/>
                <w:kern w:val="0"/>
                <w:sz w:val="20"/>
                <w:szCs w:val="20"/>
                <w:highlight w:val="none"/>
                <w:u w:val="none"/>
                <w:lang w:val="en-US" w:eastAsia="zh-CN" w:bidi="ar"/>
              </w:rPr>
              <w:t>名称</w:t>
            </w:r>
          </w:p>
        </w:tc>
        <w:tc>
          <w:tcPr>
            <w:tcW w:w="6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技术参数</w:t>
            </w:r>
          </w:p>
        </w:tc>
        <w:tc>
          <w:tcPr>
            <w:tcW w:w="8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72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人行通道翼闸（门诊）</w:t>
            </w:r>
          </w:p>
          <w:p>
            <w:pPr>
              <w:pStyle w:val="2"/>
              <w:keepNext w:val="0"/>
              <w:keepLines w:val="0"/>
              <w:suppressLineNumbers w:val="0"/>
              <w:spacing w:beforeAutospacing="0" w:afterAutospacing="0"/>
              <w:ind w:left="0" w:right="0"/>
              <w:rPr>
                <w:rFonts w:hint="eastAsia" w:ascii="宋体" w:hAnsi="宋体" w:cs="宋体"/>
                <w:b/>
                <w:bCs w:val="0"/>
                <w:i w:val="0"/>
                <w:iCs w:val="0"/>
                <w:color w:val="FF0000"/>
                <w:kern w:val="0"/>
                <w:sz w:val="20"/>
                <w:szCs w:val="20"/>
                <w:highlight w:val="none"/>
                <w:u w:val="none"/>
                <w:lang w:val="en-US" w:eastAsia="zh-CN" w:bidi="ar"/>
              </w:rPr>
            </w:pPr>
            <w:r>
              <w:rPr>
                <w:rFonts w:hint="eastAsia" w:ascii="宋体" w:hAnsi="宋体" w:cs="宋体"/>
                <w:b/>
                <w:bCs w:val="0"/>
                <w:i w:val="0"/>
                <w:iCs w:val="0"/>
                <w:color w:val="FF0000"/>
                <w:kern w:val="0"/>
                <w:sz w:val="20"/>
                <w:szCs w:val="20"/>
                <w:highlight w:val="none"/>
                <w:u w:val="none"/>
                <w:lang w:val="en-US" w:eastAsia="zh-CN" w:bidi="ar"/>
              </w:rPr>
              <w:t>需注意：</w:t>
            </w:r>
          </w:p>
          <w:p>
            <w:pPr>
              <w:pStyle w:val="2"/>
              <w:keepNext w:val="0"/>
              <w:keepLines w:val="0"/>
              <w:suppressLineNumbers w:val="0"/>
              <w:spacing w:beforeAutospacing="0" w:afterAutospacing="0"/>
              <w:ind w:left="0" w:right="0"/>
              <w:rPr>
                <w:rFonts w:hint="default"/>
                <w:lang w:val="en-US"/>
              </w:rPr>
            </w:pPr>
            <w:r>
              <w:rPr>
                <w:rFonts w:hint="eastAsia" w:ascii="宋体" w:hAnsi="宋体" w:cs="宋体"/>
                <w:b/>
                <w:bCs w:val="0"/>
                <w:i w:val="0"/>
                <w:iCs w:val="0"/>
                <w:color w:val="FF0000"/>
                <w:kern w:val="0"/>
                <w:sz w:val="20"/>
                <w:szCs w:val="20"/>
                <w:highlight w:val="none"/>
                <w:u w:val="none"/>
                <w:lang w:val="en-US" w:eastAsia="zh-CN" w:bidi="ar"/>
              </w:rPr>
              <w:t>1道通道翼闸可以由1-2个翼闸机芯组成，具体数目见附件3：分项报价明细表</w:t>
            </w:r>
            <w:r>
              <w:rPr>
                <w:rFonts w:hint="eastAsia" w:ascii="宋体" w:hAnsi="宋体" w:cs="宋体"/>
                <w:i w:val="0"/>
                <w:iCs w:val="0"/>
                <w:color w:val="000000"/>
                <w:kern w:val="0"/>
                <w:sz w:val="20"/>
                <w:szCs w:val="20"/>
                <w:highlight w:val="none"/>
                <w:u w:val="none"/>
                <w:lang w:val="en-US" w:eastAsia="zh-CN" w:bidi="ar"/>
              </w:rPr>
              <w:t xml:space="preserve">  </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1、通道宽度：≥600mm；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2、箱体材质：SUS304，顶盖厚度≥1.2mm；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3、门翼材质：亚克力（门翼厚度为15mm）；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4、红外对数：≥4对；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5、无故障运行次数：≥500万次；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6、通行速率：支持20-60人/分钟；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7、使用场景：IP54室外；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8、可选择常开、常闭模式，支持双向通行，可根据人流量情况设定闸门开关速度；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9、支持防夹功能：在闸门转动过程中遇阻时，自动抱死或在规定的时间内电机停止工作；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10、支持声、光报警功能：当有误闯、尾随通行、翻越、反向闯入事件发生时，权限控制器蜂鸣；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11、闸机通道应具备应急放行的功能，设备在断电或者发生故障后能处于无拦挡状态，支持断电自动开门功能；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FF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、★支</w:t>
            </w:r>
            <w:r>
              <w:rPr>
                <w:rFonts w:hint="eastAsia" w:ascii="宋体" w:hAnsi="宋体" w:eastAsia="宋体" w:cs="宋体"/>
                <w:i w:val="0"/>
                <w:iCs w:val="0"/>
                <w:color w:val="000000"/>
                <w:kern w:val="0"/>
                <w:sz w:val="20"/>
                <w:szCs w:val="20"/>
                <w:highlight w:val="none"/>
                <w:u w:val="none"/>
                <w:lang w:val="en-US" w:eastAsia="zh-CN" w:bidi="ar"/>
              </w:rPr>
              <w:t>持消防联动：消防信号触发时通道进入常开状态，消防信号恢复时门翼回到关门状态；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13、闸机通道门翼开/关速度至少支持10档可调，开门速度＜0.5s；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闸机通道物理接口应满足同时可接入RS485和wiegand接口的读卡器，同时具备TCP/IP接口不少于1个，单独232接口不少于3个，RS485/RS232可切换通讯接口不少于5个，开门按钮接口不少于2个，报警输入接口不少于4个，报警输出接口不少于4个，电锁输出接口不少于2个，CAN接口不少于2个。</w:t>
            </w:r>
            <w:r>
              <w:rPr>
                <w:rFonts w:hint="eastAsia" w:ascii="宋体" w:hAnsi="宋体" w:eastAsia="宋体" w:cs="宋体"/>
                <w:b/>
                <w:bCs/>
                <w:i w:val="0"/>
                <w:iCs w:val="0"/>
                <w:color w:val="auto"/>
                <w:kern w:val="0"/>
                <w:sz w:val="20"/>
                <w:szCs w:val="20"/>
                <w:highlight w:val="none"/>
                <w:u w:val="none"/>
                <w:lang w:val="en-US" w:eastAsia="zh-CN" w:bidi="ar"/>
              </w:rPr>
              <w:t>（提供公安部有效检测报告复印件加盖原厂公章或响应人公章）</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FF"/>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通道</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人行通道摆闸</w:t>
            </w:r>
          </w:p>
          <w:p>
            <w:pPr>
              <w:pStyle w:val="2"/>
              <w:keepNext w:val="0"/>
              <w:keepLines w:val="0"/>
              <w:suppressLineNumbers w:val="0"/>
              <w:spacing w:beforeAutospacing="0" w:afterAutospacing="0"/>
              <w:ind w:left="0" w:right="0"/>
              <w:rPr>
                <w:rFonts w:hint="eastAsia" w:ascii="宋体" w:hAnsi="宋体" w:cs="宋体"/>
                <w:b/>
                <w:bCs w:val="0"/>
                <w:i w:val="0"/>
                <w:iCs w:val="0"/>
                <w:color w:val="FF0000"/>
                <w:kern w:val="0"/>
                <w:sz w:val="18"/>
                <w:szCs w:val="18"/>
                <w:highlight w:val="none"/>
                <w:u w:val="none"/>
                <w:lang w:val="en-US" w:eastAsia="zh-CN" w:bidi="ar"/>
              </w:rPr>
            </w:pPr>
            <w:r>
              <w:rPr>
                <w:rFonts w:hint="eastAsia" w:ascii="宋体" w:hAnsi="宋体" w:cs="宋体"/>
                <w:b/>
                <w:bCs w:val="0"/>
                <w:i w:val="0"/>
                <w:iCs w:val="0"/>
                <w:color w:val="FF0000"/>
                <w:kern w:val="0"/>
                <w:sz w:val="18"/>
                <w:szCs w:val="18"/>
                <w:highlight w:val="none"/>
                <w:u w:val="none"/>
                <w:lang w:val="en-US" w:eastAsia="zh-CN" w:bidi="ar"/>
              </w:rPr>
              <w:t>需注意：</w:t>
            </w:r>
          </w:p>
          <w:p>
            <w:pPr>
              <w:pStyle w:val="2"/>
              <w:keepNext w:val="0"/>
              <w:keepLines w:val="0"/>
              <w:suppressLineNumbers w:val="0"/>
              <w:spacing w:beforeAutospacing="0" w:afterAutospacing="0"/>
              <w:ind w:left="0" w:right="0"/>
              <w:rPr>
                <w:rFonts w:hint="eastAsia"/>
              </w:rPr>
            </w:pPr>
            <w:r>
              <w:rPr>
                <w:rFonts w:hint="eastAsia" w:ascii="宋体" w:hAnsi="宋体" w:cs="宋体"/>
                <w:b/>
                <w:bCs w:val="0"/>
                <w:i w:val="0"/>
                <w:iCs w:val="0"/>
                <w:color w:val="FF0000"/>
                <w:kern w:val="0"/>
                <w:sz w:val="18"/>
                <w:szCs w:val="18"/>
                <w:highlight w:val="none"/>
                <w:u w:val="none"/>
                <w:lang w:val="en-US" w:eastAsia="zh-CN" w:bidi="ar"/>
              </w:rPr>
              <w:t>1道通道摆闸可以由1-2个摆闸机芯组成，具体数目见附件3：分项报价明细表</w:t>
            </w:r>
            <w:r>
              <w:rPr>
                <w:rFonts w:hint="eastAsia" w:ascii="宋体" w:hAnsi="宋体" w:cs="宋体"/>
                <w:i w:val="0"/>
                <w:iCs w:val="0"/>
                <w:color w:val="000000"/>
                <w:kern w:val="0"/>
                <w:sz w:val="18"/>
                <w:szCs w:val="18"/>
                <w:highlight w:val="none"/>
                <w:u w:val="none"/>
                <w:lang w:val="en-US" w:eastAsia="zh-CN" w:bidi="ar"/>
              </w:rPr>
              <w:t xml:space="preserve"> </w:t>
            </w:r>
            <w:r>
              <w:rPr>
                <w:rFonts w:hint="eastAsia" w:ascii="宋体" w:hAnsi="宋体" w:cs="宋体"/>
                <w:i w:val="0"/>
                <w:iCs w:val="0"/>
                <w:color w:val="000000"/>
                <w:kern w:val="0"/>
                <w:sz w:val="20"/>
                <w:szCs w:val="20"/>
                <w:highlight w:val="none"/>
                <w:u w:val="none"/>
                <w:lang w:val="en-US" w:eastAsia="zh-CN" w:bidi="ar"/>
              </w:rPr>
              <w:t xml:space="preserve"> </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通道宽度：</w:t>
            </w:r>
            <w:r>
              <w:rPr>
                <w:rFonts w:hint="eastAsia" w:ascii="宋体" w:hAnsi="宋体" w:eastAsia="宋体" w:cs="宋体"/>
                <w:i w:val="0"/>
                <w:iCs w:val="0"/>
                <w:color w:val="000000"/>
                <w:kern w:val="0"/>
                <w:sz w:val="20"/>
                <w:szCs w:val="20"/>
                <w:highlight w:val="none"/>
                <w:u w:val="none"/>
                <w:lang w:val="en-US" w:eastAsia="zh-CN" w:bidi="ar"/>
              </w:rPr>
              <w:t>≥600</w:t>
            </w:r>
            <w:r>
              <w:rPr>
                <w:rFonts w:hint="eastAsia" w:ascii="宋体" w:hAnsi="宋体" w:eastAsia="宋体" w:cs="宋体"/>
                <w:i w:val="0"/>
                <w:iCs w:val="0"/>
                <w:color w:val="auto"/>
                <w:kern w:val="0"/>
                <w:sz w:val="20"/>
                <w:szCs w:val="20"/>
                <w:highlight w:val="none"/>
                <w:u w:val="none"/>
                <w:lang w:val="en-US" w:eastAsia="zh-CN" w:bidi="ar"/>
              </w:rPr>
              <w:t>mm；</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2、箱体材质：SUS304，顶盖厚度≥1.2mm；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3、门翼材质：亚克力/不锈钢（门翼厚度为15mm）；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4、红外对数：≥4对；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5、无故障运行次数：≥500万次；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6、通行速率：支持20-60人/分钟；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7、使用场景：IP54室外；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8、可选择常开、常闭模式，支持双向通行，可根据人流量情况设定闸门开关速度；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9、支持防夹功能：在闸门转动过程中遇阻时，自动抱死或在规定的时间内电机停止工作；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10、支持声、光报警功能：当有误闯、尾随通行、翻越、反向闯入事件发生时，权限控制器蜂鸣；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11、闸机通道应具备应急放行的功能，设备在断电或者发生故障后能处于无拦挡状态，支持断电自动开门功能；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2、★支持消</w:t>
            </w:r>
            <w:r>
              <w:rPr>
                <w:rFonts w:hint="eastAsia" w:ascii="宋体" w:hAnsi="宋体" w:eastAsia="宋体" w:cs="宋体"/>
                <w:i w:val="0"/>
                <w:iCs w:val="0"/>
                <w:color w:val="000000"/>
                <w:kern w:val="0"/>
                <w:sz w:val="20"/>
                <w:szCs w:val="20"/>
                <w:highlight w:val="none"/>
                <w:u w:val="none"/>
                <w:lang w:val="en-US" w:eastAsia="zh-CN" w:bidi="ar"/>
              </w:rPr>
              <w:t>防联动：消防信号触发时通道进入常开状态，消防信号恢复时门翼回到关门状态；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13、闸机通道门翼开/关速度至少支持10档可调，开门速度＜0.5s；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闸机通道物理接口应满足同时可接入RS485和wiegand接口的读卡器，同时具备TCP/IP接口不少于1个，单独232接口不少于3个，RS485/RS232可切换通讯接口不少于5个，开门按钮接口不少于2个，报警输入接口不少于4个，报警输出接口不少于4个，电锁输出接口不少于2个，CAN接口不少于2个。</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通道</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lang w:val="en-US" w:eastAsia="zh-CN"/>
              </w:rPr>
            </w:pPr>
            <w:r>
              <w:rPr>
                <w:rFonts w:hint="eastAsia"/>
                <w:lang w:val="en-US" w:eastAsia="zh-CN"/>
              </w:rPr>
              <w:t>轮椅、车床通道摆闸（门诊）</w:t>
            </w:r>
          </w:p>
          <w:p>
            <w:pPr>
              <w:pStyle w:val="2"/>
              <w:keepNext w:val="0"/>
              <w:keepLines w:val="0"/>
              <w:suppressLineNumbers w:val="0"/>
              <w:spacing w:beforeAutospacing="0" w:afterAutospacing="0"/>
              <w:ind w:left="0" w:right="0"/>
              <w:rPr>
                <w:rFonts w:hint="eastAsia" w:ascii="宋体" w:hAnsi="宋体" w:cs="宋体"/>
                <w:b/>
                <w:bCs w:val="0"/>
                <w:i w:val="0"/>
                <w:iCs w:val="0"/>
                <w:color w:val="FF0000"/>
                <w:kern w:val="0"/>
                <w:sz w:val="18"/>
                <w:szCs w:val="18"/>
                <w:highlight w:val="none"/>
                <w:u w:val="none"/>
                <w:lang w:val="en-US" w:eastAsia="zh-CN" w:bidi="ar"/>
              </w:rPr>
            </w:pPr>
            <w:r>
              <w:rPr>
                <w:rFonts w:hint="eastAsia" w:ascii="宋体" w:hAnsi="宋体" w:cs="宋体"/>
                <w:b/>
                <w:bCs w:val="0"/>
                <w:i w:val="0"/>
                <w:iCs w:val="0"/>
                <w:color w:val="FF0000"/>
                <w:kern w:val="0"/>
                <w:sz w:val="18"/>
                <w:szCs w:val="18"/>
                <w:highlight w:val="none"/>
                <w:u w:val="none"/>
                <w:lang w:val="en-US" w:eastAsia="zh-CN" w:bidi="ar"/>
              </w:rPr>
              <w:t>需注意：</w:t>
            </w:r>
          </w:p>
          <w:p>
            <w:pPr>
              <w:pStyle w:val="2"/>
              <w:keepNext w:val="0"/>
              <w:keepLines w:val="0"/>
              <w:suppressLineNumbers w:val="0"/>
              <w:spacing w:beforeAutospacing="0" w:afterAutospacing="0"/>
              <w:ind w:left="0" w:right="0"/>
              <w:rPr>
                <w:rFonts w:hint="eastAsia"/>
                <w:lang w:val="en-US" w:eastAsia="zh-CN"/>
              </w:rPr>
            </w:pPr>
            <w:r>
              <w:rPr>
                <w:rFonts w:hint="eastAsia" w:ascii="宋体" w:hAnsi="宋体" w:cs="宋体"/>
                <w:b/>
                <w:bCs w:val="0"/>
                <w:i w:val="0"/>
                <w:iCs w:val="0"/>
                <w:color w:val="FF0000"/>
                <w:kern w:val="0"/>
                <w:sz w:val="18"/>
                <w:szCs w:val="18"/>
                <w:highlight w:val="none"/>
                <w:u w:val="none"/>
                <w:lang w:val="en-US" w:eastAsia="zh-CN" w:bidi="ar"/>
              </w:rPr>
              <w:t>1道通道摆闸可以由1-2个摆闸机芯组成，具体数目见附件3：分项报价明细表</w:t>
            </w:r>
            <w:r>
              <w:rPr>
                <w:rFonts w:hint="eastAsia" w:ascii="宋体" w:hAnsi="宋体" w:cs="宋体"/>
                <w:i w:val="0"/>
                <w:iCs w:val="0"/>
                <w:color w:val="000000"/>
                <w:kern w:val="0"/>
                <w:sz w:val="18"/>
                <w:szCs w:val="18"/>
                <w:highlight w:val="none"/>
                <w:u w:val="none"/>
                <w:lang w:val="en-US" w:eastAsia="zh-CN" w:bidi="ar"/>
              </w:rPr>
              <w:t xml:space="preserve"> </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通道宽度：</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1000mm；</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2、箱体材质：SUS304，顶盖厚度≥1.2mm；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3、门翼材质：亚克力/不锈钢（门翼厚度为15mm）；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4、红外对数：≥4对；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5、无故障运行次数：≥500万次；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6、通行速率：支持20-60人/分钟；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7、使用场景：IP54室外；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8、可选择常开、常闭模式，支持双向通行，可根据人流量情况设定闸门开关速度；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9、支持防夹功能：在闸门转动过程中遇阻时，自动抱死或在规定的时间内电机停止工作；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10、支持声、光报警功能：当有误闯、尾随通行、翻越、反向闯入事件发生时，权限控制器蜂鸣；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11、闸机通道应具备应急放行的功能，设备在断电或者发生故障后能处于无拦挡状态，支持断电自动开门功能；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2、★支持消</w:t>
            </w:r>
            <w:r>
              <w:rPr>
                <w:rFonts w:hint="eastAsia" w:ascii="宋体" w:hAnsi="宋体" w:eastAsia="宋体" w:cs="宋体"/>
                <w:i w:val="0"/>
                <w:iCs w:val="0"/>
                <w:color w:val="000000"/>
                <w:kern w:val="0"/>
                <w:sz w:val="20"/>
                <w:szCs w:val="20"/>
                <w:highlight w:val="none"/>
                <w:u w:val="none"/>
                <w:lang w:val="en-US" w:eastAsia="zh-CN" w:bidi="ar"/>
              </w:rPr>
              <w:t>防联动：消防信号触发时通道进入常开状态，消防信号恢复时门翼回到关门状态；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13、闸机通道门翼开/关速度至少支持10档可调，开门速度＜0.5s；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闸机通道物理接口应满足同时可接入RS485和wiegand接口的读卡器，同时具备TCP/IP接口不少于1个，单独232接口不少于3个，RS485/RS232可切换通讯接口不少于5个，开门按钮接口不少于2个，报警输入接口不少于4个，报警输出接口不少于4个，电锁输出接口不少于2个，CAN接口不少于2个。</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通道</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数字哨兵人脸门禁机</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（集成身份证、二维码组件）</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1、设备应采用嵌入式linux系统。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2、前面板防破坏能力应满足IK07的要求；结构后壳防破坏能力应满足IK10的要求；防水等级应满足IP66防护等级；应支持选择嵌入式、壁挂、桌面、立式、人员通道安装；</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屏幕应为7英寸触摸屏；应采用水滴屏全贴合工艺；玻璃屏占比≥90%。屏幕流明度≥600cd/m2；屏幕分辨率应不低于600*1024；屏显下端应具有圆形指示灯，指示灯应支持固定频率的亮起和熄灭（呼吸状态）及识别状态提示。设备时间管理、系统维护、安全操作管理、人脸或指纹等技术参数配置、设备图像参数配置、图像美颜参数配置、梯控项目配置、待机广告界面图片下发及播放时间配置、比对结果提示语音自定义配置，支持按时段配置自定义语音，每天最大支持8个时段自定义。</w:t>
            </w:r>
            <w:r>
              <w:rPr>
                <w:rFonts w:hint="eastAsia" w:ascii="宋体" w:hAnsi="宋体" w:eastAsia="宋体" w:cs="宋体"/>
                <w:b/>
                <w:bCs/>
                <w:i w:val="0"/>
                <w:iCs w:val="0"/>
                <w:color w:val="auto"/>
                <w:kern w:val="0"/>
                <w:sz w:val="20"/>
                <w:szCs w:val="20"/>
                <w:highlight w:val="none"/>
                <w:u w:val="none"/>
                <w:lang w:val="en-US" w:eastAsia="zh-CN" w:bidi="ar"/>
              </w:rPr>
              <w:t>（提供公安部有效检测报告复印件加盖原厂公章或响应人公章）</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4、▲应能在0</w:t>
            </w:r>
            <w:r>
              <w:rPr>
                <w:rFonts w:hint="eastAsia" w:ascii="宋体" w:hAnsi="宋体" w:eastAsia="宋体" w:cs="宋体"/>
                <w:i w:val="0"/>
                <w:iCs w:val="0"/>
                <w:color w:val="000000"/>
                <w:kern w:val="0"/>
                <w:sz w:val="20"/>
                <w:szCs w:val="20"/>
                <w:highlight w:val="none"/>
                <w:u w:val="none"/>
                <w:lang w:val="en-US" w:eastAsia="zh-CN" w:bidi="ar"/>
              </w:rPr>
              <w:t>.001lux低照度无补光环境下正常实现人脸识别，可在强光、逆光、暗光环境条件的人脸识别；在无可见光补光及低照度环境下实现全彩图输出预览图像；应支持防假体攻击功能，对视频、电子照片、打印照片、头模、3D模型攻击应能防伪；显示图像具有美颜功能，美颜功能开启后支持美白参数及磨皮参数配置；应支持5个人脸同时做人脸识别，并分别输出比对结果；人脸识别垂直及水平区域范围应能设置，应支持人脸在上下、左右角度偏转±45°范围内识别；应支持人脸识别角度调节范围0°～90°自由设置，应支持不低于5个人脸比对阈值设置。</w:t>
            </w:r>
            <w:r>
              <w:rPr>
                <w:rFonts w:hint="eastAsia" w:ascii="宋体" w:hAnsi="宋体" w:eastAsia="宋体" w:cs="宋体"/>
                <w:b/>
                <w:bCs/>
                <w:i w:val="0"/>
                <w:iCs w:val="0"/>
                <w:color w:val="auto"/>
                <w:kern w:val="0"/>
                <w:sz w:val="20"/>
                <w:szCs w:val="20"/>
                <w:highlight w:val="none"/>
                <w:u w:val="none"/>
                <w:lang w:val="en-US" w:eastAsia="zh-CN" w:bidi="ar"/>
              </w:rPr>
              <w:t>（提供公安部有效检测报告复印件加盖原厂公章或响应人公章）</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5、支持局域网、互联网环境的网络通信；应支持TCP/IP有线网络通信、WiFi网络通信，有线网络与无线网络可自由切换，支持10M/100M/1000M网络自适应配置；支持WiFi功能；应支持通过IPV4或IPV6网络地址登录。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支持IC卡识读；支持识读模块的扩展功能，模块支持热插拔连接，形成一体化识别终端；应支持人脸、刷卡、指纹、二维码、蓝牙和密码认证；蓝牙识读区域直径范围应≥3米，基于蓝牙识读的开门时间应≤1秒；二维码模块应支持静态及动态二维码识读，应能对由512字符生成的二维码进行识读，支持格式应包括：QR Code、Micro QR、Code128、Code39、Codabar；应支持配置防卡片复制安全机制，功能开启后第三方卡片或复制卡片可屏蔽识读；应支持刷卡+密码、指纹+密码、指纹+刷卡、人脸+指纹、人脸+密码、人脸+刷卡、指纹+刷卡+密码、人脸+二维码+蓝牙、人脸+指纹+刷卡、人脸+密码+指纹的复合认证。</w:t>
            </w:r>
            <w:r>
              <w:rPr>
                <w:rFonts w:hint="eastAsia" w:ascii="宋体" w:hAnsi="宋体" w:eastAsia="宋体" w:cs="宋体"/>
                <w:b/>
                <w:bCs/>
                <w:i w:val="0"/>
                <w:iCs w:val="0"/>
                <w:color w:val="auto"/>
                <w:kern w:val="0"/>
                <w:sz w:val="20"/>
                <w:szCs w:val="20"/>
                <w:highlight w:val="none"/>
                <w:u w:val="none"/>
                <w:lang w:val="en-US" w:eastAsia="zh-CN" w:bidi="ar"/>
              </w:rPr>
              <w:t>（提供公安部有效检测报告复印件加盖原厂公章或响应人公章）</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7、设备离线应支持10000个用户（用户权限应能配置为管理员）、100000人脸库、100000张卡，150000笔记录存储；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应支持佩戴口罩情况下的人脸识别功能，提示模式应分为提醒模式或强制模式；提醒模式下，未佩戴口罩时，应能做身份验证及考勤签到，身份验证通过后提醒佩戴口罩；强制模式下未佩戴口罩时，应无法做身份验证，并提醒佩戴口罩。</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支持通过WEB端进行设备信息查询、用户信息管理、功能开启/关闭；支持抓拍图片上传管理平台软件功能开启/关闭；支持设备本地比对结果用户信息脱敏显示功能开启/关闭，即隐藏姓名和工号信息；用户数据及比对记录采用非明文方式导出。</w:t>
            </w:r>
            <w:r>
              <w:rPr>
                <w:rFonts w:hint="eastAsia" w:ascii="宋体" w:hAnsi="宋体" w:eastAsia="宋体" w:cs="宋体"/>
                <w:b/>
                <w:bCs/>
                <w:i w:val="0"/>
                <w:iCs w:val="0"/>
                <w:color w:val="000000"/>
                <w:kern w:val="0"/>
                <w:sz w:val="20"/>
                <w:szCs w:val="20"/>
                <w:highlight w:val="none"/>
                <w:u w:val="none"/>
                <w:lang w:val="en-US" w:eastAsia="zh-CN" w:bidi="ar"/>
              </w:rPr>
              <w:t>（提供公安部有效检测报告复印件加盖原厂公章或响应人公章）</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人脸比对平均时间应＜120ms（1:1对比方式）；最大人脸识别距离：＞4m；最小人脸识别距离：＜0.2m；认假率（FAR）=认假总次数/负样本对×100%；拒真率（FRR）=拒真总次数/正样本对×100%；准确率=（正样本通过次数+负样本拒绝次数）/比对总次数×100%；FAR＜0.0002%；FRR＜1%；准确率＞99.95%。</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▲应支持在</w:t>
            </w:r>
            <w:r>
              <w:rPr>
                <w:rFonts w:hint="eastAsia" w:ascii="宋体" w:hAnsi="宋体" w:eastAsia="宋体" w:cs="宋体"/>
                <w:i w:val="0"/>
                <w:iCs w:val="0"/>
                <w:color w:val="000000"/>
                <w:kern w:val="0"/>
                <w:sz w:val="20"/>
                <w:szCs w:val="20"/>
                <w:highlight w:val="none"/>
                <w:u w:val="none"/>
                <w:lang w:val="en-US" w:eastAsia="zh-CN" w:bidi="ar"/>
              </w:rPr>
              <w:t>管理中心远程视频预览功能；应支持与管理平台或客户端中心、管理机、手机APP可视对讲功能；应支持配置一键呼叫管理机或室内机的可视对讲功能；应支持与广播主机呼叫对讲功能，实现与广播系统对讲功能；应支持中心广播主机向设备广播喊话。</w:t>
            </w:r>
            <w:r>
              <w:rPr>
                <w:rFonts w:hint="eastAsia" w:ascii="宋体" w:hAnsi="宋体" w:eastAsia="宋体" w:cs="宋体"/>
                <w:b/>
                <w:bCs/>
                <w:i w:val="0"/>
                <w:iCs w:val="0"/>
                <w:color w:val="000000"/>
                <w:kern w:val="0"/>
                <w:sz w:val="20"/>
                <w:szCs w:val="20"/>
                <w:highlight w:val="none"/>
                <w:u w:val="none"/>
                <w:lang w:val="en-US" w:eastAsia="zh-CN" w:bidi="ar"/>
              </w:rPr>
              <w:t>（提供公安部有效检测报告复印件加盖原厂公章或响应人公章）</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支持本地非明文存储比对结果、身份信息及抓拍人脸照片；支持实时非明文上传比对结果、身份信息及抓拍人脸照片等至管理中心；支持断网续传离线记录非明文数据功能；支持对USB导出数据（事件记录及人脸等）应采用非明文方案；支持抓拍图片本地存储功能开启/关闭。</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13、应支持在没有用户使用时自动切换到屏保或息屏待机状态，人员靠近自动唤醒待机设备，唤醒距离应能调节；应采用软硬件低功耗管理模式，设备待机运行功耗应不超过6W。</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14、设备测温精度为±0.1℃，测温误差≤±0.3℃，测温范围：30℃～45℃。</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设备接入系统平台后应能支持视频联动报警功能；未授权人员刷人脸时，设备应能支持抓拍图片并实时上报平台预警；系统应具有应急开启的方法，如设备支持接入消防应急信号联动开门；根据设定事件的联动关系，当检测到该事件发生时，应能触发对应的动作。</w:t>
            </w:r>
            <w:r>
              <w:rPr>
                <w:rFonts w:hint="eastAsia" w:ascii="宋体" w:hAnsi="宋体" w:eastAsia="宋体" w:cs="宋体"/>
                <w:b/>
                <w:bCs/>
                <w:i w:val="0"/>
                <w:iCs w:val="0"/>
                <w:color w:val="000000"/>
                <w:kern w:val="0"/>
                <w:sz w:val="20"/>
                <w:szCs w:val="20"/>
                <w:highlight w:val="none"/>
                <w:u w:val="none"/>
                <w:lang w:val="en-US" w:eastAsia="zh-CN" w:bidi="ar"/>
              </w:rPr>
              <w:t>（提供公安部有效检测报告复印件加盖原厂公章或响应人公章）</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16、高温（80±2）℃、2h，试验期间及试验后样品应能正常工作；低温（-40±3）℃、2h，试验期间及试验后样品应能正常工作；恒定湿热（+40℃±2）℃、RH(93−3+2)%,48h，试验期间及试验后样品应能正常工作。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17、★支持粤康码识别授权功能。</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5</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支架</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keepNext w:val="0"/>
              <w:keepLines w:val="0"/>
              <w:pageBreakBefore w:val="0"/>
              <w:suppressLineNumbers w:val="0"/>
              <w:kinsoku/>
              <w:wordWrap/>
              <w:overflowPunct/>
              <w:topLinePunct w:val="0"/>
              <w:autoSpaceDE/>
              <w:autoSpaceDN/>
              <w:bidi w:val="0"/>
              <w:adjustRightInd w:val="0"/>
              <w:snapToGrid w:val="0"/>
              <w:spacing w:beforeAutospacing="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通道人脸设备支架，采用钣金喷漆材质，搭配人脸门禁一体机使用，可适用于室内外场景。</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6</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粤康码授权</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kern w:val="0"/>
                <w:sz w:val="20"/>
                <w:szCs w:val="20"/>
                <w:highlight w:val="none"/>
                <w:u w:val="none"/>
                <w:lang w:val="en-US" w:eastAsia="zh-CN" w:bidi="ar"/>
              </w:rPr>
              <w:t>粤康码授权使用，一台设备一个授权。（</w:t>
            </w:r>
            <w:r>
              <w:rPr>
                <w:rFonts w:hint="eastAsia" w:ascii="宋体" w:hAnsi="宋体" w:eastAsia="宋体" w:cs="宋体"/>
                <w:i w:val="0"/>
                <w:iCs w:val="0"/>
                <w:color w:val="000000"/>
                <w:kern w:val="0"/>
                <w:sz w:val="20"/>
                <w:szCs w:val="20"/>
                <w:highlight w:val="none"/>
                <w:u w:val="none"/>
                <w:lang w:val="en-US" w:eastAsia="zh-CN" w:bidi="ar"/>
              </w:rPr>
              <w:t>3年</w:t>
            </w:r>
            <w:r>
              <w:rPr>
                <w:rFonts w:hint="eastAsia" w:ascii="宋体" w:hAnsi="宋体" w:eastAsia="宋体" w:cs="宋体"/>
                <w:i w:val="0"/>
                <w:iCs w:val="0"/>
                <w:color w:val="000000"/>
                <w:sz w:val="20"/>
                <w:szCs w:val="20"/>
                <w:highlight w:val="none"/>
                <w:u w:val="none"/>
              </w:rPr>
              <w:t>使用期</w:t>
            </w:r>
            <w:r>
              <w:rPr>
                <w:rFonts w:hint="eastAsia" w:ascii="宋体" w:hAnsi="宋体" w:eastAsia="宋体" w:cs="宋体"/>
                <w:i w:val="0"/>
                <w:iCs w:val="0"/>
                <w:color w:val="000000"/>
                <w:sz w:val="20"/>
                <w:szCs w:val="20"/>
                <w:highlight w:val="none"/>
                <w:u w:val="none"/>
                <w:lang w:eastAsia="zh-CN"/>
              </w:rPr>
              <w:t>）</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政数局测温哨兵检测平台对接授权</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实现刷健康码通行人员信息的回溯、回查时，对接政数局测温哨兵检测平台，一台设备一个授权。</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人脸门禁管理软件对接模块</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1、▲支持访客足迹查看和存储，包含门禁人员出入事件、可视对讲出入事件、人脸监控记录、梯控事件、停车场出入事件等。</w:t>
            </w:r>
            <w:r>
              <w:rPr>
                <w:rFonts w:hint="eastAsia" w:ascii="宋体" w:hAnsi="宋体" w:eastAsia="宋体" w:cs="宋体"/>
                <w:b/>
                <w:bCs/>
                <w:i w:val="0"/>
                <w:iCs w:val="0"/>
                <w:color w:val="000000"/>
                <w:kern w:val="0"/>
                <w:sz w:val="20"/>
                <w:szCs w:val="20"/>
                <w:highlight w:val="none"/>
                <w:u w:val="none"/>
                <w:lang w:val="en-US" w:eastAsia="zh-CN" w:bidi="ar"/>
              </w:rPr>
              <w:t>（提供公安部有效检测报告复印件加盖原厂公章或响应人公章）</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2、▲要求支持M1卡指定扇区加密，加密的M1卡可以按权限在加密或不加密的设备上使用；</w:t>
            </w:r>
            <w:r>
              <w:rPr>
                <w:rFonts w:hint="eastAsia" w:ascii="宋体" w:hAnsi="宋体" w:eastAsia="宋体" w:cs="宋体"/>
                <w:b/>
                <w:bCs/>
                <w:i w:val="0"/>
                <w:iCs w:val="0"/>
                <w:color w:val="000000"/>
                <w:kern w:val="0"/>
                <w:sz w:val="20"/>
                <w:szCs w:val="20"/>
                <w:highlight w:val="none"/>
                <w:u w:val="none"/>
                <w:lang w:val="en-US" w:eastAsia="zh-CN" w:bidi="ar"/>
              </w:rPr>
              <w:t>（提供公安部有效检测报告复印件加盖原厂公章或响应人公章）</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3、要求支持人员权限（人员、卡、指纹、人脸图片、人脸建模、底图）的大规模批量下发；支持初始化全量下载、增量异动下载和一键下载，1万条人员/卡片/人脸建模下发在2分钟完成。</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4、支持保留刷身份证进入院区人员的信息，以便回溯、查看。</w:t>
            </w:r>
          </w:p>
          <w:p>
            <w:pPr>
              <w:pStyle w:val="2"/>
              <w:keepNext w:val="0"/>
              <w:keepLines w:val="0"/>
              <w:pageBreakBefore w:val="0"/>
              <w:suppressLineNumbers w:val="0"/>
              <w:kinsoku/>
              <w:wordWrap/>
              <w:overflowPunct/>
              <w:topLinePunct w:val="0"/>
              <w:autoSpaceDE/>
              <w:autoSpaceDN/>
              <w:bidi w:val="0"/>
              <w:adjustRightInd w:val="0"/>
              <w:snapToGrid w:val="0"/>
              <w:spacing w:beforeAutospacing="0" w:afterAutospacing="0"/>
              <w:ind w:left="0" w:right="0"/>
              <w:jc w:val="left"/>
              <w:rPr>
                <w:rFonts w:hint="eastAsia" w:ascii="宋体" w:hAnsi="宋体" w:eastAsia="宋体" w:cs="宋体"/>
                <w:sz w:val="20"/>
                <w:szCs w:val="20"/>
                <w:highlight w:val="none"/>
                <w:lang w:val="en-US"/>
              </w:rPr>
            </w:pPr>
            <w:r>
              <w:rPr>
                <w:rFonts w:hint="eastAsia" w:ascii="宋体" w:hAnsi="宋体" w:eastAsia="宋体" w:cs="宋体"/>
                <w:i w:val="0"/>
                <w:iCs w:val="0"/>
                <w:color w:val="auto"/>
                <w:kern w:val="0"/>
                <w:sz w:val="20"/>
                <w:szCs w:val="20"/>
                <w:highlight w:val="none"/>
                <w:u w:val="none"/>
                <w:lang w:val="en-US" w:eastAsia="zh-CN" w:bidi="ar"/>
              </w:rPr>
              <w:t>5、▲要求支持人员通行记录区分：内部人员、外部人员、陌生人员。</w:t>
            </w:r>
            <w:r>
              <w:rPr>
                <w:rFonts w:hint="eastAsia" w:ascii="宋体" w:hAnsi="宋体" w:eastAsia="宋体" w:cs="宋体"/>
                <w:b/>
                <w:bCs/>
                <w:i w:val="0"/>
                <w:iCs w:val="0"/>
                <w:color w:val="auto"/>
                <w:kern w:val="0"/>
                <w:sz w:val="20"/>
                <w:szCs w:val="20"/>
                <w:highlight w:val="none"/>
                <w:u w:val="none"/>
                <w:lang w:val="en-US" w:eastAsia="zh-CN" w:bidi="ar"/>
              </w:rPr>
              <w:t>（提供公安部有效检测报告复印件加盖原厂公章或响应人公章）</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考勤管理软件对接模块</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班次管理，包括普通班（适用于有固定上下班时间点的排班，例如朝九晚五、三班倒的考勤形式）、工时班（适用于没有固定上下班时间点的排班，例如按工时统计考勤结果，每天只需要上够多少小时即算正常出勤）、签到班（适用于每天工作地点变化较大的场景，例如销售外出考勤、巡检站点考勤）。</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手持移动防疫扫码PDA</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支持一维码、二维码扫码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支持不低于1080P高清录像并支持高清网传</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4G全网通双卡双待，支持Android操作系统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内置高灵敏度卫星定位模块，支持北斗，GPS，Glonass定位</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摄像机感器类型：不低于后置主相机1300万像素，前置500万相机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分辨率：不低于1440*720</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镜头聚焦模式：前置：定焦  后置：自动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Wi-Fi：支持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蓝牙：支持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NFC：支持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CPU：不低于八核2.0 Ghz</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内存：不低于3GB RAM，64GB ROM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闪光灯：支持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指示灯：支持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震动：支持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防护等级：IP68</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5口交换机</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提供5个千兆电口。支持IEEE802.3、IEEE802.3u、IEEE802.3x。</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3"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12</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管理电脑</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1、CPU:不低于Intel</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i7</w:t>
            </w:r>
            <w:r>
              <w:rPr>
                <w:rFonts w:hint="eastAsia" w:ascii="宋体" w:hAnsi="宋体" w:eastAsia="宋体" w:cs="宋体"/>
                <w:i w:val="0"/>
                <w:iCs w:val="0"/>
                <w:color w:val="auto"/>
                <w:kern w:val="0"/>
                <w:sz w:val="20"/>
                <w:szCs w:val="20"/>
                <w:highlight w:val="none"/>
                <w:u w:val="none"/>
                <w:lang w:val="en-US" w:eastAsia="zh-CN" w:bidi="ar"/>
              </w:rPr>
              <w:t>97</w:t>
            </w:r>
            <w:r>
              <w:rPr>
                <w:rFonts w:hint="eastAsia" w:ascii="宋体" w:hAnsi="宋体" w:eastAsia="宋体" w:cs="宋体"/>
                <w:color w:val="auto"/>
                <w:sz w:val="20"/>
                <w:szCs w:val="20"/>
                <w:highlight w:val="none"/>
              </w:rPr>
              <w:t>00处理器；</w:t>
            </w:r>
          </w:p>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2、显卡：不低于R7 430，2GB独显；</w:t>
            </w:r>
          </w:p>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3、硬盘：不低于512GB SATA SSD；</w:t>
            </w:r>
          </w:p>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4、内存：不低于</w:t>
            </w:r>
            <w:r>
              <w:rPr>
                <w:rFonts w:hint="eastAsia" w:ascii="宋体" w:hAnsi="宋体" w:eastAsia="宋体" w:cs="宋体"/>
                <w:color w:val="auto"/>
                <w:sz w:val="20"/>
                <w:szCs w:val="20"/>
                <w:highlight w:val="none"/>
                <w:lang w:val="en-US" w:eastAsia="zh-CN"/>
              </w:rPr>
              <w:t>16</w:t>
            </w:r>
            <w:r>
              <w:rPr>
                <w:rFonts w:hint="eastAsia" w:ascii="宋体" w:hAnsi="宋体" w:eastAsia="宋体" w:cs="宋体"/>
                <w:color w:val="auto"/>
                <w:sz w:val="20"/>
                <w:szCs w:val="20"/>
                <w:highlight w:val="none"/>
              </w:rPr>
              <w:t>GB；</w:t>
            </w:r>
          </w:p>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5、视频监控解码能力：≥16路400万像素解码；</w:t>
            </w:r>
          </w:p>
          <w:p>
            <w:pPr>
              <w:pStyle w:val="2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r>
              <w:rPr>
                <w:rFonts w:hint="eastAsia" w:ascii="宋体" w:hAnsi="宋体" w:eastAsia="宋体" w:cs="宋体"/>
                <w:color w:val="auto"/>
                <w:sz w:val="20"/>
                <w:szCs w:val="20"/>
                <w:highlight w:val="none"/>
                <w:lang w:val="en-US" w:eastAsia="zh-CN"/>
              </w:rPr>
              <w:t>操作系统：</w:t>
            </w:r>
            <w:r>
              <w:rPr>
                <w:rFonts w:hint="eastAsia" w:ascii="宋体" w:hAnsi="宋体" w:eastAsia="宋体" w:cs="宋体"/>
                <w:i w:val="0"/>
                <w:iCs w:val="0"/>
                <w:color w:val="auto"/>
                <w:kern w:val="0"/>
                <w:sz w:val="20"/>
                <w:szCs w:val="20"/>
                <w:highlight w:val="none"/>
                <w:u w:val="none"/>
                <w:lang w:val="en-US" w:eastAsia="zh-CN" w:bidi="ar"/>
              </w:rPr>
              <w:t>Windows 10 IoT版（含授权）</w:t>
            </w:r>
            <w:r>
              <w:rPr>
                <w:rFonts w:hint="eastAsia" w:ascii="宋体" w:hAnsi="宋体" w:eastAsia="宋体" w:cs="宋体"/>
                <w:color w:val="auto"/>
                <w:sz w:val="20"/>
                <w:szCs w:val="20"/>
                <w:highlight w:val="none"/>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20"/>
                <w:szCs w:val="20"/>
                <w:highlight w:val="none"/>
              </w:rPr>
              <w:t>7、</w:t>
            </w:r>
            <w:r>
              <w:rPr>
                <w:rFonts w:hint="eastAsia" w:ascii="宋体" w:hAnsi="宋体" w:eastAsia="宋体" w:cs="宋体"/>
                <w:color w:val="auto"/>
                <w:sz w:val="20"/>
                <w:szCs w:val="20"/>
                <w:highlight w:val="none"/>
                <w:lang w:val="en-US" w:eastAsia="zh-CN"/>
              </w:rPr>
              <w:t>显示器：不小于23.8英寸</w:t>
            </w:r>
            <w:r>
              <w:rPr>
                <w:rFonts w:hint="eastAsia" w:ascii="宋体" w:hAnsi="宋体" w:eastAsia="宋体" w:cs="宋体"/>
                <w:color w:val="auto"/>
                <w:sz w:val="20"/>
                <w:szCs w:val="20"/>
                <w:highlight w:val="none"/>
              </w:rPr>
              <w:t>。</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13</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人脸机抓拍功能软件定制服务</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实现人脸机开门通行时，抓拍瞬时照片，以便回查、核对</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人脸、人员信息采集、录入工作</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1、首次职工人脸信息采集、录入、分组等工作，并与院方人力资源部门信息核验匹配，实现人员数据保留、回查；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2、支持人脸照片质量检测。</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产品安装及系统调试</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供应商应对提供的设备和系统进行安装、部署、调试，确保顺利上线交付。</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系统</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16</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相关配套</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提供项目建设所必备的网络及电源条件的配套物资、线路铺设、施工等，根据实际场地情况进行定制。</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17</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门诊楼通道闸统一控制手动按钮</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实现手动控制入口处所有通道闸，按下时闸门自动开启，人员可自由通行</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18</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门禁远程遥控开关</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遥控模块，防阻燃塑料</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19</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不锈钢立柱玻璃隔断</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尺寸：长1.6m+1.2m+1.2m+1.2m*高1m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材质：304不锈钢边框、 10厘钢化玻璃隔断门，其中一处可活动开关</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活动推拉平开门定制</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材质：110*80*2.0主立柱；81*63*1.2mm边框；50*60*1,2活动管</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扇</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地面开槽及恢复</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地面开槽及恢复</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标识服务</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定制室外标识，采用户外PP背胶，防水防晒撕开即贴，按规格订做。</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23</w:t>
            </w: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kern w:val="0"/>
                <w:sz w:val="20"/>
                <w:szCs w:val="20"/>
                <w:highlight w:val="none"/>
                <w:lang w:val="en-US" w:eastAsia="zh-CN" w:bidi="ar"/>
              </w:rPr>
              <w:t>光纤模块</w:t>
            </w:r>
          </w:p>
        </w:tc>
        <w:tc>
          <w:tcPr>
            <w:tcW w:w="6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千兆单模单纤光纤收发器3对</w:t>
            </w:r>
            <w:r>
              <w:rPr>
                <w:rFonts w:hint="eastAsia" w:ascii="宋体" w:hAnsi="宋体" w:eastAsia="宋体" w:cs="宋体"/>
                <w:i w:val="0"/>
                <w:iCs w:val="0"/>
                <w:caps w:val="0"/>
                <w:color w:val="auto"/>
                <w:spacing w:val="0"/>
                <w:sz w:val="20"/>
                <w:szCs w:val="20"/>
                <w:highlight w:val="none"/>
                <w:shd w:val="clear" w:fill="FFFFFF"/>
              </w:rPr>
              <w:t>，可将电口信号与光口信号进行转换，能够通过光纤扩展长距离网络信号</w:t>
            </w:r>
            <w:r>
              <w:rPr>
                <w:rFonts w:hint="eastAsia" w:ascii="宋体" w:hAnsi="宋体" w:eastAsia="宋体" w:cs="宋体"/>
                <w:i w:val="0"/>
                <w:iCs w:val="0"/>
                <w:color w:val="auto"/>
                <w:kern w:val="0"/>
                <w:sz w:val="20"/>
                <w:szCs w:val="20"/>
                <w:highlight w:val="none"/>
                <w:u w:val="none"/>
                <w:lang w:val="en-US" w:eastAsia="zh-CN" w:bidi="ar"/>
              </w:rPr>
              <w:t>，适用于安防监控、无线组网、光纤接入等应用场景</w:t>
            </w:r>
            <w:r>
              <w:rPr>
                <w:rFonts w:hint="eastAsia" w:ascii="宋体" w:hAnsi="宋体" w:eastAsia="宋体" w:cs="宋体"/>
                <w:color w:val="auto"/>
                <w:kern w:val="0"/>
                <w:sz w:val="20"/>
                <w:szCs w:val="20"/>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kern w:val="0"/>
                <w:sz w:val="20"/>
                <w:szCs w:val="20"/>
                <w:highlight w:val="none"/>
                <w:lang w:val="en-US" w:eastAsia="zh-CN" w:bidi="ar"/>
              </w:rPr>
              <w:t>2、含</w:t>
            </w:r>
            <w:r>
              <w:rPr>
                <w:rFonts w:hint="eastAsia" w:ascii="宋体" w:hAnsi="宋体" w:eastAsia="宋体" w:cs="宋体"/>
                <w:i w:val="0"/>
                <w:iCs w:val="0"/>
                <w:color w:val="auto"/>
                <w:kern w:val="0"/>
                <w:sz w:val="20"/>
                <w:szCs w:val="20"/>
                <w:highlight w:val="none"/>
                <w:u w:val="none"/>
                <w:lang w:val="en-US" w:eastAsia="zh-CN" w:bidi="ar"/>
              </w:rPr>
              <w:t>光纤熔接2项。</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p>
        </w:tc>
      </w:tr>
    </w:tbl>
    <w:p>
      <w:pPr>
        <w:pStyle w:val="26"/>
        <w:keepNext w:val="0"/>
        <w:keepLines w:val="0"/>
        <w:pageBreakBefore w:val="0"/>
        <w:kinsoku/>
        <w:wordWrap/>
        <w:overflowPunct/>
        <w:topLinePunct w:val="0"/>
        <w:bidi w:val="0"/>
        <w:adjustRightInd w:val="0"/>
        <w:snapToGrid w:val="0"/>
        <w:spacing w:line="360" w:lineRule="exact"/>
        <w:ind w:left="0" w:leftChars="0" w:firstLine="482" w:firstLineChars="200"/>
        <w:jc w:val="left"/>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备注：在技术指标中要求的“公安部检测报告”是指国家安全防范报警系统产品质量监督检验中心联合公安部安防质检中心出具的检验报告。</w:t>
      </w:r>
    </w:p>
    <w:p>
      <w:pPr>
        <w:pStyle w:val="26"/>
        <w:keepNext w:val="0"/>
        <w:keepLines w:val="0"/>
        <w:pageBreakBefore w:val="0"/>
        <w:kinsoku/>
        <w:wordWrap/>
        <w:overflowPunct/>
        <w:topLinePunct w:val="0"/>
        <w:bidi w:val="0"/>
        <w:adjustRightInd w:val="0"/>
        <w:snapToGrid w:val="0"/>
        <w:spacing w:line="360" w:lineRule="exact"/>
        <w:ind w:left="0" w:firstLine="482" w:firstLineChars="200"/>
        <w:jc w:val="left"/>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（二）技术方案</w:t>
      </w:r>
    </w:p>
    <w:p>
      <w:pPr>
        <w:pStyle w:val="26"/>
        <w:keepNext w:val="0"/>
        <w:keepLines w:val="0"/>
        <w:pageBreakBefore w:val="0"/>
        <w:kinsoku/>
        <w:wordWrap/>
        <w:overflowPunct/>
        <w:topLinePunct w:val="0"/>
        <w:bidi w:val="0"/>
        <w:adjustRightInd w:val="0"/>
        <w:snapToGrid w:val="0"/>
        <w:spacing w:line="360" w:lineRule="exact"/>
        <w:ind w:left="0" w:leftChars="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1、布管的技术要求</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（1）线管布线有明线和暗线两种，明线管要求横平竖直、整齐美观。暗线管要求管路</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短、畅通、弯头少；</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（2）遵循路线最短、不破坏原有强电、不破坏防水原则；</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（3）所有线管必须布设成直线。</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2、布线要求</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（1）所有的线都必须穿线管，不可布设裸线；</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（2）所有走线必须明确标识，用中文标记，并保证导通；</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（3）网线要求六类非屏蔽网线，电源线要求RVV3*1.5的线缆，且接地线必须要接。</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（4）强电电源线和弱电信号线必须分管穿线，严禁走同一根管子。</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（5）人员通道设备供电，要求有单独的电源配电箱，确保电源独立、安全，方便后续的维护使用。</w:t>
      </w:r>
    </w:p>
    <w:p>
      <w:pPr>
        <w:pStyle w:val="26"/>
        <w:keepNext w:val="0"/>
        <w:keepLines w:val="0"/>
        <w:pageBreakBefore w:val="0"/>
        <w:kinsoku/>
        <w:wordWrap/>
        <w:overflowPunct/>
        <w:topLinePunct w:val="0"/>
        <w:bidi w:val="0"/>
        <w:adjustRightInd w:val="0"/>
        <w:snapToGrid w:val="0"/>
        <w:spacing w:line="360" w:lineRule="exact"/>
        <w:ind w:left="0" w:firstLine="482" w:firstLineChars="200"/>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商务要求</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人须向采购方提供本项目采购的所有软硬件的安装、培训和维护服务的全部内容，并完成整个软硬件系统的联调工作。若本用户需求书中所采购的设备或软件的配置要求中出现不合理或不完整的问题时，</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人有责任和义务在响应文件中提出补充修改方案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并征得采购方同意后付诸实施。</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工期及交货要求</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（1）本项目工期要求</w:t>
      </w:r>
      <w:r>
        <w:rPr>
          <w:rFonts w:hint="eastAsia" w:ascii="宋体" w:hAnsi="宋体" w:eastAsia="宋体" w:cs="宋体"/>
          <w:b/>
          <w:color w:val="000000" w:themeColor="text1"/>
          <w:sz w:val="24"/>
          <w:szCs w:val="24"/>
          <w:highlight w:val="none"/>
          <w:u w:val="single"/>
          <w14:textFill>
            <w14:solidFill>
              <w14:schemeClr w14:val="tx1"/>
            </w14:solidFill>
          </w14:textFill>
        </w:rPr>
        <w:t>自合同签订之日起</w:t>
      </w:r>
      <w:r>
        <w:rPr>
          <w:rFonts w:hint="eastAsia" w:ascii="宋体" w:hAnsi="宋体" w:cs="宋体"/>
          <w:b/>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b/>
          <w:color w:val="000000" w:themeColor="text1"/>
          <w:sz w:val="24"/>
          <w:szCs w:val="24"/>
          <w:highlight w:val="none"/>
          <w:u w:val="single"/>
          <w14:textFill>
            <w14:solidFill>
              <w14:schemeClr w14:val="tx1"/>
            </w14:solidFill>
          </w14:textFill>
        </w:rPr>
        <w:t>个</w:t>
      </w:r>
      <w:r>
        <w:rPr>
          <w:rFonts w:hint="eastAsia" w:ascii="宋体" w:hAnsi="宋体" w:cs="宋体"/>
          <w:b/>
          <w:color w:val="000000" w:themeColor="text1"/>
          <w:sz w:val="24"/>
          <w:szCs w:val="24"/>
          <w:highlight w:val="none"/>
          <w:u w:val="single"/>
          <w:lang w:val="en-US" w:eastAsia="zh-CN"/>
          <w14:textFill>
            <w14:solidFill>
              <w14:schemeClr w14:val="tx1"/>
            </w14:solidFill>
          </w14:textFill>
        </w:rPr>
        <w:t>日历</w:t>
      </w:r>
      <w:r>
        <w:rPr>
          <w:rFonts w:hint="eastAsia" w:ascii="宋体" w:hAnsi="宋体" w:eastAsia="宋体" w:cs="宋体"/>
          <w:b/>
          <w:color w:val="000000" w:themeColor="text1"/>
          <w:sz w:val="24"/>
          <w:szCs w:val="24"/>
          <w:highlight w:val="none"/>
          <w:u w:val="single"/>
          <w14:textFill>
            <w14:solidFill>
              <w14:schemeClr w14:val="tx1"/>
            </w14:solidFill>
          </w14:textFill>
        </w:rPr>
        <w:t>日内</w:t>
      </w:r>
      <w:r>
        <w:rPr>
          <w:rFonts w:hint="eastAsia" w:ascii="宋体" w:hAnsi="宋体" w:eastAsia="宋体" w:cs="宋体"/>
          <w:color w:val="000000" w:themeColor="text1"/>
          <w:sz w:val="24"/>
          <w:szCs w:val="24"/>
          <w:highlight w:val="none"/>
          <w14:textFill>
            <w14:solidFill>
              <w14:schemeClr w14:val="tx1"/>
            </w14:solidFill>
          </w14:textFill>
        </w:rPr>
        <w:t>完成包含设备到货、安装、调试、验收工作。</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（2）项目地点：采购指定地点。</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出厂质量证明文件包括：产品质量合格证、质量证明书（或质量保证书）、性能检测报告、CCC认证证书、厂家资质证明文件等。</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系统安装调试要求</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安装地点</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所有设备安装在中山大学孙逸仙纪念医院</w:t>
      </w:r>
      <w:r>
        <w:rPr>
          <w:rFonts w:hint="eastAsia" w:ascii="宋体" w:hAnsi="宋体" w:cs="宋体"/>
          <w:color w:val="000000" w:themeColor="text1"/>
          <w:sz w:val="24"/>
          <w:szCs w:val="24"/>
          <w:highlight w:val="none"/>
          <w:lang w:val="en-US" w:eastAsia="zh-CN"/>
          <w14:textFill>
            <w14:solidFill>
              <w14:schemeClr w14:val="tx1"/>
            </w14:solidFill>
          </w14:textFill>
        </w:rPr>
        <w:t>南</w:t>
      </w:r>
      <w:r>
        <w:rPr>
          <w:rFonts w:hint="eastAsia" w:ascii="宋体" w:hAnsi="宋体" w:eastAsia="宋体" w:cs="宋体"/>
          <w:color w:val="000000" w:themeColor="text1"/>
          <w:sz w:val="24"/>
          <w:szCs w:val="24"/>
          <w:highlight w:val="none"/>
          <w14:textFill>
            <w14:solidFill>
              <w14:schemeClr w14:val="tx1"/>
            </w14:solidFill>
          </w14:textFill>
        </w:rPr>
        <w:t>院区指定地点。</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调试环境</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设备的拆箱、安装、通电、调试等</w:t>
      </w:r>
      <w:r>
        <w:rPr>
          <w:rFonts w:hint="eastAsia" w:ascii="宋体" w:hAnsi="宋体" w:eastAsia="宋体" w:cs="宋体"/>
          <w:sz w:val="24"/>
          <w:szCs w:val="24"/>
          <w:highlight w:val="none"/>
          <w:lang w:eastAsia="zh-CN"/>
        </w:rPr>
        <w:t>各</w:t>
      </w:r>
      <w:r>
        <w:rPr>
          <w:rFonts w:hint="eastAsia" w:ascii="宋体" w:hAnsi="宋体" w:eastAsia="宋体" w:cs="宋体"/>
          <w:sz w:val="24"/>
          <w:szCs w:val="24"/>
          <w:highlight w:val="none"/>
        </w:rPr>
        <w:t>项工作由</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负责，但须在采购方指定人员的参与下进行。响应文件中</w:t>
      </w:r>
      <w:r>
        <w:rPr>
          <w:rFonts w:hint="eastAsia" w:ascii="宋体" w:hAnsi="宋体" w:eastAsia="宋体" w:cs="宋体"/>
          <w:sz w:val="24"/>
          <w:szCs w:val="24"/>
          <w:highlight w:val="none"/>
          <w:lang w:val="en-US" w:eastAsia="zh-CN"/>
        </w:rPr>
        <w:t>提及</w:t>
      </w:r>
      <w:r>
        <w:rPr>
          <w:rFonts w:hint="eastAsia" w:ascii="宋体" w:hAnsi="宋体" w:eastAsia="宋体" w:cs="宋体"/>
          <w:sz w:val="24"/>
          <w:szCs w:val="24"/>
          <w:highlight w:val="none"/>
        </w:rPr>
        <w:t>的具体安装和测试方法，在实际实施前须经采购方同意</w:t>
      </w:r>
      <w:r>
        <w:rPr>
          <w:rFonts w:hint="eastAsia" w:ascii="宋体" w:hAnsi="宋体" w:eastAsia="宋体" w:cs="宋体"/>
          <w:sz w:val="24"/>
          <w:szCs w:val="24"/>
          <w:highlight w:val="none"/>
          <w:lang w:eastAsia="zh-CN"/>
        </w:rPr>
        <w:t>后，</w:t>
      </w:r>
      <w:r>
        <w:rPr>
          <w:rFonts w:hint="eastAsia" w:ascii="宋体" w:hAnsi="宋体" w:eastAsia="宋体" w:cs="宋体"/>
          <w:sz w:val="24"/>
          <w:szCs w:val="24"/>
          <w:highlight w:val="none"/>
        </w:rPr>
        <w:t>方可进行。调试的原始记录需经各方签字后作为验收文件之一。</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★3、测试验收</w:t>
      </w:r>
    </w:p>
    <w:p>
      <w:pPr>
        <w:pStyle w:val="26"/>
        <w:keepNext w:val="0"/>
        <w:keepLines w:val="0"/>
        <w:pageBreakBefore w:val="0"/>
        <w:numPr>
          <w:ilvl w:val="0"/>
          <w:numId w:val="0"/>
        </w:numPr>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TW"/>
          <w14:textFill>
            <w14:solidFill>
              <w14:schemeClr w14:val="tx1"/>
            </w14:solidFill>
          </w14:textFill>
        </w:rPr>
        <w:t>采购人有权对响应人所提交的设计方案进行评审，</w:t>
      </w:r>
      <w:r>
        <w:rPr>
          <w:rFonts w:hint="eastAsia" w:ascii="宋体" w:hAnsi="宋体" w:eastAsia="宋体" w:cs="宋体"/>
          <w:color w:val="000000" w:themeColor="text1"/>
          <w:sz w:val="24"/>
          <w:szCs w:val="24"/>
          <w:highlight w:val="none"/>
          <w14:textFill>
            <w14:solidFill>
              <w14:schemeClr w14:val="tx1"/>
            </w14:solidFill>
          </w14:textFill>
        </w:rPr>
        <w:t>对</w:t>
      </w:r>
      <w:r>
        <w:rPr>
          <w:rFonts w:hint="eastAsia" w:ascii="宋体" w:hAnsi="宋体" w:eastAsia="宋体" w:cs="宋体"/>
          <w:color w:val="000000" w:themeColor="text1"/>
          <w:sz w:val="24"/>
          <w:szCs w:val="24"/>
          <w:highlight w:val="none"/>
          <w:lang w:val="zh-TW"/>
          <w14:textFill>
            <w14:solidFill>
              <w14:schemeClr w14:val="tx1"/>
            </w14:solidFill>
          </w14:textFill>
        </w:rPr>
        <w:t>其响应产品进行测试，符合要求后才能进入安装阶段。如果测试达不到响应文件技术需求的，采购人给予15个</w:t>
      </w:r>
      <w:r>
        <w:rPr>
          <w:rFonts w:hint="eastAsia" w:ascii="宋体" w:hAnsi="宋体" w:cs="宋体"/>
          <w:color w:val="000000" w:themeColor="text1"/>
          <w:sz w:val="24"/>
          <w:szCs w:val="24"/>
          <w:highlight w:val="none"/>
          <w:lang w:val="en-US" w:eastAsia="zh-CN"/>
          <w14:textFill>
            <w14:solidFill>
              <w14:schemeClr w14:val="tx1"/>
            </w14:solidFill>
          </w14:textFill>
        </w:rPr>
        <w:t>日</w:t>
      </w:r>
      <w:r>
        <w:rPr>
          <w:rFonts w:hint="eastAsia" w:ascii="宋体" w:hAnsi="宋体" w:cs="宋体"/>
          <w:color w:val="000000" w:themeColor="text1"/>
          <w:sz w:val="24"/>
          <w:szCs w:val="24"/>
          <w:highlight w:val="none"/>
          <w:lang w:val="zh-TW" w:eastAsia="zh-CN"/>
          <w14:textFill>
            <w14:solidFill>
              <w14:schemeClr w14:val="tx1"/>
            </w14:solidFill>
          </w14:textFill>
        </w:rPr>
        <w:t>历日</w:t>
      </w:r>
      <w:r>
        <w:rPr>
          <w:rFonts w:hint="eastAsia" w:ascii="宋体" w:hAnsi="宋体" w:eastAsia="宋体" w:cs="宋体"/>
          <w:color w:val="000000" w:themeColor="text1"/>
          <w:sz w:val="24"/>
          <w:szCs w:val="24"/>
          <w:highlight w:val="none"/>
          <w:lang w:val="zh-TW"/>
          <w14:textFill>
            <w14:solidFill>
              <w14:schemeClr w14:val="tx1"/>
            </w14:solidFill>
          </w14:textFill>
        </w:rPr>
        <w:t>予以整改；超过整改期测试仍未达到项目采购技术需求</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val="zh-TW"/>
          <w14:textFill>
            <w14:solidFill>
              <w14:schemeClr w14:val="tx1"/>
            </w14:solidFill>
          </w14:textFill>
        </w:rPr>
        <w:t>，采购方有权将整改情况上报财政部门，测试及整改过程所产生的费用由响应人承担，并且响应人应承担相应法律责任。</w:t>
      </w:r>
    </w:p>
    <w:p>
      <w:pPr>
        <w:pStyle w:val="26"/>
        <w:keepNext w:val="0"/>
        <w:keepLines w:val="0"/>
        <w:pageBreakBefore w:val="0"/>
        <w:numPr>
          <w:ilvl w:val="0"/>
          <w:numId w:val="5"/>
        </w:numPr>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系统验收测试要求</w:t>
      </w:r>
    </w:p>
    <w:p>
      <w:pPr>
        <w:pStyle w:val="26"/>
        <w:keepNext w:val="0"/>
        <w:keepLines w:val="0"/>
        <w:pageBreakBefore w:val="0"/>
        <w:numPr>
          <w:ilvl w:val="0"/>
          <w:numId w:val="0"/>
        </w:numPr>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系统安装完成后，响应人应首先将响应文件中给出的具体测试计划、内容和方法，与采购方讨论并通过后，方可按计划进行测试。</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①单项测试</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单项产品安装完成后，开展产品自身性能的测试。</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②联机测试</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系统安装完成后，对所有采购的产品联网运行，并开展相应的联机测试和性能测试。</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③测试过程须在采购方的参与下进行。测试的过程和结果须详细记录，安装调试检验结果应符合产品标准和</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文件的具体规定，检验记录需要真实有效，经各方签字后作为验收文件之一。</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（2）系统试运行</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经过安装调试及系统网络参数测试后，开展为期一个月的试运行。试运行期间若整个设备稳定性可靠，经验收合格，设备整个项目由响应人正式移交采购方；否则，由响应人负责在运行期间的一切费用，对系统继续调试，直至满足设计要求为止。</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（3）产品验收要求</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依照采购文件要求，对全部设备、产品、型号、规格、数量、外型、外观、包装及资料、文件（如原产地证明、机电批文、进货单、装箱单、保修证明、保修单、随箱介质等）开展验收。按产品的技术标准规定的检验项目和试验方法进行</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②拆箱后，应对其全部产品、零件、配件、用户许可证书、资料、介质造册登记，并与装箱单据对比，如有不符应立即书面记录，由供货商解决，如影响安装则按合同有关条款处理。</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③设备通电测试应单台进行，所有设备通电自检正常后，才能相互连结。</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④设备全部安装完成且连接完毕后开展系统测试，应严格按测试计划进行，做好各项原始记录。</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⑤系统测试中如发现设备性能指标或功能上不符合采购文件和合同要求时，将被看作性能不合格，采购方有权拒收并要求赔偿。</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（4）系统验收要求</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①系统验收要求对各个单项产品的测试和网络系统联机测试以及试运行，均达到采购文件要求的性能和产品技术规格中的性能，并实现系统正常运行后进行。</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②响应人应负责在项目验收时将系统的全部有关产品说明书、原厂家安装手册、技术文件、资料，以及安装、测试、验收报告、所有设备的账户和密码等文档汇集成册交付采购方。</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）验收标准</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本项目验收遵循《广东省安全技术防范管理实施办法》、《安全防范工程技术标准》（GB50348-2018）、《公共安全视频监控联网系统信息传输、交换、控制技术要求》（GB/T28181-2016）等行业标准，按照经批准的项目可行性报告及后续相关的深化设计等文件进行验收。如对质量要求和技术指标的约定标准有相互抵触或异议的事项，由</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cs="宋体"/>
          <w:color w:val="000000" w:themeColor="text1"/>
          <w:sz w:val="24"/>
          <w:szCs w:val="24"/>
          <w:highlight w:val="none"/>
          <w:lang w:eastAsia="zh-CN"/>
          <w14:textFill>
            <w14:solidFill>
              <w14:schemeClr w14:val="tx1"/>
            </w14:solidFill>
          </w14:textFill>
        </w:rPr>
        <w:t>在</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lang w:eastAsia="zh-CN"/>
          <w14:textFill>
            <w14:solidFill>
              <w14:schemeClr w14:val="tx1"/>
            </w14:solidFill>
          </w14:textFill>
        </w:rPr>
        <w:t>文件与</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lang w:eastAsia="zh-CN"/>
          <w14:textFill>
            <w14:solidFill>
              <w14:schemeClr w14:val="tx1"/>
            </w14:solidFill>
          </w14:textFill>
        </w:rPr>
        <w:t>文件中按质量要求和技术指标比较优胜的原则确定该项的约定标准进行验收。</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★4、售后服务</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（1）所有设备均须由响应人提供</w:t>
      </w:r>
      <w:r>
        <w:rPr>
          <w:rFonts w:hint="eastAsia" w:ascii="宋体" w:hAnsi="宋体" w:eastAsia="宋体" w:cs="宋体"/>
          <w:b/>
          <w:bCs/>
          <w:color w:val="000000" w:themeColor="text1"/>
          <w:sz w:val="24"/>
          <w:szCs w:val="24"/>
          <w:highlight w:val="none"/>
          <w:u w:val="single"/>
          <w14:textFill>
            <w14:solidFill>
              <w14:schemeClr w14:val="tx1"/>
            </w14:solidFill>
          </w14:textFill>
        </w:rPr>
        <w:t>不少于三年的免费保修服务</w:t>
      </w:r>
      <w:r>
        <w:rPr>
          <w:rFonts w:hint="eastAsia" w:ascii="宋体" w:hAnsi="宋体" w:eastAsia="宋体" w:cs="宋体"/>
          <w:color w:val="000000" w:themeColor="text1"/>
          <w:sz w:val="24"/>
          <w:szCs w:val="24"/>
          <w:highlight w:val="none"/>
          <w14:textFill>
            <w14:solidFill>
              <w14:schemeClr w14:val="tx1"/>
            </w14:solidFill>
          </w14:textFill>
        </w:rPr>
        <w:t>，免费保修服务期自供需双方代表在本项目</w:t>
      </w:r>
      <w:r>
        <w:rPr>
          <w:rFonts w:hint="eastAsia" w:ascii="宋体" w:hAnsi="宋体" w:cs="宋体"/>
          <w:color w:val="000000" w:themeColor="text1"/>
          <w:sz w:val="24"/>
          <w:szCs w:val="24"/>
          <w:highlight w:val="none"/>
          <w:lang w:val="en-US" w:eastAsia="zh-CN"/>
          <w14:textFill>
            <w14:solidFill>
              <w14:schemeClr w14:val="tx1"/>
            </w14:solidFill>
          </w14:textFill>
        </w:rPr>
        <w:t>交付</w:t>
      </w:r>
      <w:r>
        <w:rPr>
          <w:rFonts w:hint="eastAsia" w:ascii="宋体" w:hAnsi="宋体" w:eastAsia="宋体" w:cs="宋体"/>
          <w:color w:val="000000" w:themeColor="text1"/>
          <w:sz w:val="24"/>
          <w:szCs w:val="24"/>
          <w:highlight w:val="none"/>
          <w14:textFill>
            <w14:solidFill>
              <w14:schemeClr w14:val="tx1"/>
            </w14:solidFill>
          </w14:textFill>
        </w:rPr>
        <w:t>验收通过之日起计算。响应人须提出保修服务期内的维修维护内容、服务方式及范围（产品、技术、模块、部件）等，其费用已计入总价。</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（2）售后服务</w:t>
      </w:r>
      <w:r>
        <w:rPr>
          <w:rFonts w:hint="eastAsia" w:ascii="宋体" w:hAnsi="宋体" w:cs="宋体"/>
          <w:color w:val="000000" w:themeColor="text1"/>
          <w:sz w:val="24"/>
          <w:szCs w:val="24"/>
          <w:highlight w:val="none"/>
          <w:lang w:val="en-US" w:eastAsia="zh-CN"/>
          <w14:textFill>
            <w14:solidFill>
              <w14:schemeClr w14:val="tx1"/>
            </w14:solidFill>
          </w14:textFill>
        </w:rPr>
        <w:t>内容包含</w:t>
      </w:r>
      <w:r>
        <w:rPr>
          <w:rFonts w:hint="eastAsia" w:ascii="宋体" w:hAnsi="宋体" w:eastAsia="宋体" w:cs="宋体"/>
          <w:color w:val="000000" w:themeColor="text1"/>
          <w:sz w:val="24"/>
          <w:szCs w:val="24"/>
          <w:highlight w:val="none"/>
          <w14:textFill>
            <w14:solidFill>
              <w14:schemeClr w14:val="tx1"/>
            </w14:solidFill>
          </w14:textFill>
        </w:rPr>
        <w:t>对系统的运维服务包括对构成系统的所有建筑设施、硬件、网络、供电设施、防雷设施、第三方软件、应用软件等的维护、维修、更换故障设备和产品升级。</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保修服务期内，响应人负责对其提供设备整机的维修工作，并且保证</w:t>
      </w:r>
      <w:r>
        <w:rPr>
          <w:rFonts w:hint="eastAsia" w:ascii="宋体" w:hAnsi="宋体" w:eastAsia="宋体" w:cs="宋体"/>
          <w:color w:val="000000" w:themeColor="text1"/>
          <w:sz w:val="24"/>
          <w:szCs w:val="24"/>
          <w:highlight w:val="none"/>
          <w:u w:val="single"/>
          <w14:textFill>
            <w14:solidFill>
              <w14:schemeClr w14:val="tx1"/>
            </w14:solidFill>
          </w14:textFill>
        </w:rPr>
        <w:t>每季度至少1次上门检修</w:t>
      </w:r>
      <w:r>
        <w:rPr>
          <w:rFonts w:hint="eastAsia" w:ascii="宋体" w:hAnsi="宋体" w:eastAsia="宋体" w:cs="宋体"/>
          <w:color w:val="000000" w:themeColor="text1"/>
          <w:sz w:val="24"/>
          <w:szCs w:val="24"/>
          <w:highlight w:val="none"/>
          <w14:textFill>
            <w14:solidFill>
              <w14:schemeClr w14:val="tx1"/>
            </w14:solidFill>
          </w14:textFill>
        </w:rPr>
        <w:t>，不再向采购方收取费用。</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none"/>
          <w14:textFill>
            <w14:solidFill>
              <w14:schemeClr w14:val="tx1"/>
            </w14:solidFill>
          </w14:textFill>
        </w:rPr>
        <w:t>）在保修服务期内</w:t>
      </w: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响应人须提供专人7×24小时值守热线电话和在线技术支持，以保证及时与采购人沟通，以最快的响应速度受理和解决采购人所</w:t>
      </w:r>
      <w:r>
        <w:rPr>
          <w:rFonts w:hint="eastAsia" w:ascii="宋体" w:hAnsi="宋体" w:eastAsia="宋体" w:cs="宋体"/>
          <w:color w:val="000000" w:themeColor="text1"/>
          <w:sz w:val="24"/>
          <w:szCs w:val="24"/>
          <w:highlight w:val="none"/>
          <w14:textFill>
            <w14:solidFill>
              <w14:schemeClr w14:val="tx1"/>
            </w14:solidFill>
          </w14:textFill>
        </w:rPr>
        <w:t>遇到的各种问题。响应人</w:t>
      </w:r>
      <w:r>
        <w:rPr>
          <w:rFonts w:hint="eastAsia" w:ascii="宋体" w:hAnsi="宋体" w:eastAsia="宋体" w:cs="宋体"/>
          <w:color w:val="000000" w:themeColor="text1"/>
          <w:sz w:val="24"/>
          <w:szCs w:val="24"/>
          <w:highlight w:val="none"/>
          <w:u w:val="single"/>
          <w14:textFill>
            <w14:solidFill>
              <w14:schemeClr w14:val="tx1"/>
            </w14:solidFill>
          </w14:textFill>
        </w:rPr>
        <w:t>响应时间不超过2小时，到达现场时间不超过4小时，排除故障时间不超过24小时</w:t>
      </w:r>
      <w:r>
        <w:rPr>
          <w:rFonts w:hint="eastAsia" w:ascii="宋体" w:hAnsi="宋体" w:eastAsia="宋体" w:cs="宋体"/>
          <w:color w:val="000000" w:themeColor="text1"/>
          <w:sz w:val="24"/>
          <w:szCs w:val="24"/>
          <w:highlight w:val="none"/>
          <w14:textFill>
            <w14:solidFill>
              <w14:schemeClr w14:val="tx1"/>
            </w14:solidFill>
          </w14:textFill>
        </w:rPr>
        <w:t>。若不能在规定时间内维修好，响应人应</w:t>
      </w:r>
      <w:r>
        <w:rPr>
          <w:rFonts w:hint="eastAsia" w:ascii="宋体" w:hAnsi="宋体" w:eastAsia="宋体" w:cs="宋体"/>
          <w:color w:val="000000" w:themeColor="text1"/>
          <w:sz w:val="24"/>
          <w:szCs w:val="24"/>
          <w:highlight w:val="none"/>
          <w:u w:val="single"/>
          <w14:textFill>
            <w14:solidFill>
              <w14:schemeClr w14:val="tx1"/>
            </w14:solidFill>
          </w14:textFill>
        </w:rPr>
        <w:t>在24小时内向采购人提供同型号或同档次的代用设备供采购人使用</w:t>
      </w:r>
      <w:r>
        <w:rPr>
          <w:rFonts w:hint="eastAsia" w:ascii="宋体" w:hAnsi="宋体" w:eastAsia="宋体" w:cs="宋体"/>
          <w:color w:val="000000" w:themeColor="text1"/>
          <w:sz w:val="24"/>
          <w:szCs w:val="24"/>
          <w:highlight w:val="none"/>
          <w14:textFill>
            <w14:solidFill>
              <w14:schemeClr w14:val="tx1"/>
            </w14:solidFill>
          </w14:textFill>
        </w:rPr>
        <w:t>，直至原设备维修好。响应人负责包修、包换或者包退，并承担修理、调换或退货的实际费用，所更换的设备（包括零部件）必须满足采购人要求并为采购人所接受，直至故障设备修复。</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）所有设备保修服务方式均为响应人上门保修，即由响应人派员到采购方设备使用现场维修。由此产生的一切费用均由响应人承担。</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）对于不能明确硬件是否出现故障时，响应人应尽力配合检查，在必要时应在上述响应时间内到达现场排除问题。</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（6）响应人在响应文件中应提出保修服务期内的维修维护内容和范围（产品、技术、模块、部件）。</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（7）在实际履行过程中，如果响应人未完全履行约定的维修义务，采购方可以自行选择其他方式来维修，所产生的费用由响应人承担。</w:t>
      </w:r>
    </w:p>
    <w:p>
      <w:pPr>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（8）响应人应针对本次采购项目</w:t>
      </w:r>
      <w:r>
        <w:rPr>
          <w:rFonts w:hint="eastAsia" w:ascii="宋体" w:hAnsi="宋体" w:eastAsia="宋体" w:cs="宋体"/>
          <w:b/>
          <w:color w:val="000000" w:themeColor="text1"/>
          <w:sz w:val="24"/>
          <w:szCs w:val="24"/>
          <w:highlight w:val="none"/>
          <w:u w:val="single"/>
          <w14:textFill>
            <w14:solidFill>
              <w14:schemeClr w14:val="tx1"/>
            </w14:solidFill>
          </w14:textFill>
        </w:rPr>
        <w:t>安排维修保养技术专员（两人），其名单及联系方式应附在响应文件中</w:t>
      </w:r>
      <w:r>
        <w:rPr>
          <w:rFonts w:hint="eastAsia" w:ascii="宋体" w:hAnsi="宋体" w:eastAsia="宋体" w:cs="宋体"/>
          <w:color w:val="000000" w:themeColor="text1"/>
          <w:sz w:val="24"/>
          <w:szCs w:val="24"/>
          <w:highlight w:val="none"/>
          <w14:textFill>
            <w14:solidFill>
              <w14:schemeClr w14:val="tx1"/>
            </w14:solidFill>
          </w14:textFill>
        </w:rPr>
        <w:t>。如响应方的维修保养技术专员有人事变动，应提前与采购方协商，经得采购方同意方可更换。</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5、保修服务期后设备维护服务要求</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响应人在响应文件中应提出保修服务期后的收费、维修、维护内容、费用、服务方式和范围（产品、技术、模块、部件），供采购方参考，其费用不计入总价。</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6、培训总则</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（1）响应人至少应满足本章要求的培训服务。</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（2）响应人应根据本项目采购的设备及采用的相关技术，在响应文件中提出全面的培训计划和课程内容安排，并在合同签订后征得采购方同意后实施。</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（3）响应人应提供高水平的培训。培训应包括网络、硬件、操作系统软件、系统管理和应用软件、管理软件等。</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（4）响应人拟派出的培训教员应至少具有二年的相同课程的教学经验。</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（5）所有的培训教员须用中文授课，除非有其它的协议规定。</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（6）响应人应为所有被培训人员提供培训必备的相关用品及环境。所有的资料应是中文书写。</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（7）培训内容、人数、时间、地点要求。</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响应人应提供但不限于以下培训要求：</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①专项培训内容</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系统使用培训，包括管理系统的日常操作、维护、常见故障现象诊断及解决办法等。</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包括</w:t>
      </w:r>
      <w:r>
        <w:rPr>
          <w:rFonts w:hint="eastAsia" w:ascii="宋体" w:hAnsi="宋体" w:eastAsia="宋体" w:cs="宋体"/>
          <w:color w:val="000000" w:themeColor="text1"/>
          <w:sz w:val="24"/>
          <w:szCs w:val="24"/>
          <w:highlight w:val="none"/>
          <w14:textFill>
            <w14:solidFill>
              <w14:schemeClr w14:val="tx1"/>
            </w14:solidFill>
          </w14:textFill>
        </w:rPr>
        <w:t>系统软件、应用软件的安装调试、操作维护、故障排除；配置管理和系统维护培训等。</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②用户现场培训</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应用软件的操作培训、系统上线培训等。</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采购清单中其他重要系统、设备的操作与维护。</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③培训地点、人数、天数（由响应人列出具体计划经采购人同意，并安排实施），采购人有权对响应人提出的培训项目内容进行选择。</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地点要求：双方协商安排地点。</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④培训费用</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响应人免费提供培训。</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7、报价要求</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响应人应按照采购项目需求书的内容、范围、条款等进行报价，包括一切从出厂到运输安装调试合格验收前的费用，包含但不限于货物价格、货物运输费、货物安装调试及系统联调费、布线费、第三方安防检测费、平台接入授权费（如有）等；为完成本项目的一切安全施工、文明施工、周边环境的原状恢复费、保险费等以及按政策法规、规范要求实施的工序所引起的费用必须包含在报价内</w:t>
      </w:r>
      <w:r>
        <w:rPr>
          <w:rFonts w:hint="eastAsia" w:ascii="宋体" w:hAnsi="宋体" w:cs="宋体"/>
          <w:color w:val="000000" w:themeColor="text1"/>
          <w:sz w:val="24"/>
          <w:szCs w:val="24"/>
          <w:highlight w:val="none"/>
          <w:lang w:eastAsia="zh-CN"/>
          <w14:textFill>
            <w14:solidFill>
              <w14:schemeClr w14:val="tx1"/>
            </w14:solidFill>
          </w14:textFill>
        </w:rPr>
        <w:t>。</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各项综合单价报价（含税）均不得超过该项的综合单价最高限价（含税），详见附件3。</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本合同采用单价包干，结算按实际发生数量计算。</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）少报漏报的内容，均已包含在总价内，成交人不得以任何的形式向采购人索要追加任何的费用，采购人也没有义务支付任何合同总价外的费用。</w:t>
      </w:r>
    </w:p>
    <w:p>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8、履约保证金</w:t>
      </w:r>
    </w:p>
    <w:p>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本项目合同签署生效后十个工作日内，成交人向采购方提供合同总价的</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％作为履约保证金；</w:t>
      </w:r>
    </w:p>
    <w:p>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）若</w:t>
      </w:r>
      <w:r>
        <w:rPr>
          <w:rFonts w:hint="eastAsia" w:ascii="宋体" w:hAnsi="宋体" w:cs="宋体"/>
          <w:color w:val="auto"/>
          <w:sz w:val="24"/>
          <w:szCs w:val="24"/>
          <w:highlight w:val="none"/>
          <w:lang w:val="en-US" w:eastAsia="zh-CN"/>
        </w:rPr>
        <w:t>成交人</w:t>
      </w:r>
      <w:r>
        <w:rPr>
          <w:rFonts w:hint="eastAsia" w:ascii="宋体" w:hAnsi="宋体" w:cs="宋体"/>
          <w:color w:val="auto"/>
          <w:sz w:val="24"/>
          <w:szCs w:val="24"/>
          <w:highlight w:val="none"/>
          <w:lang w:eastAsia="zh-CN"/>
        </w:rPr>
        <w:t>没有违约行为，履约保证金在交付验收合格并提供完整的验收技术档案资料后30日内无息退还。</w:t>
      </w:r>
    </w:p>
    <w:p>
      <w:pPr>
        <w:pStyle w:val="26"/>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、结算方式</w:t>
      </w:r>
    </w:p>
    <w:p>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货物安装调试及系统集成完毕并验收合格后，成交人按采购方要求提交完整的竣工资料且结算经采购方审计部门审定，采购方在收到成交方开具的等额合法发票后30日内，采购方向成交方支付经审定结算价的9</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％。免费保修期满，采购方在收到成交方开具的等额合法发票后30日内，无发现质量问题，采购人支付结算价款的</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％给成交方；</w:t>
      </w:r>
      <w:r>
        <w:rPr>
          <w:rFonts w:hint="eastAsia" w:ascii="宋体" w:hAnsi="宋体" w:cs="宋体"/>
          <w:color w:val="000000" w:themeColor="text1"/>
          <w:sz w:val="24"/>
          <w:szCs w:val="24"/>
          <w:highlight w:val="none"/>
          <w:lang w:val="en-US" w:eastAsia="zh-CN"/>
          <w14:textFill>
            <w14:solidFill>
              <w14:schemeClr w14:val="tx1"/>
            </w14:solidFill>
          </w14:textFill>
        </w:rPr>
        <w:t>如成交方为中小企业，则同意于货到验收合格后两个月内凭相关资料支付剩余结算价款。</w:t>
      </w:r>
    </w:p>
    <w:p>
      <w:pPr>
        <w:pStyle w:val="26"/>
        <w:keepNext w:val="0"/>
        <w:keepLines w:val="0"/>
        <w:pageBreakBefore w:val="0"/>
        <w:numPr>
          <w:ilvl w:val="0"/>
          <w:numId w:val="0"/>
        </w:numPr>
        <w:kinsoku/>
        <w:wordWrap/>
        <w:overflowPunct/>
        <w:topLinePunct w:val="0"/>
        <w:bidi w:val="0"/>
        <w:adjustRightInd w:val="0"/>
        <w:snapToGrid w:val="0"/>
        <w:spacing w:line="360" w:lineRule="exact"/>
        <w:ind w:left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付款方式：采用支票、银行汇付（含电汇）等形式。</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本项目为总价控制项目，结算价超</w:t>
      </w:r>
      <w:r>
        <w:rPr>
          <w:rFonts w:hint="eastAsia" w:hAnsi="宋体" w:cs="宋体"/>
          <w:color w:val="000000" w:themeColor="text1"/>
          <w:sz w:val="24"/>
          <w:szCs w:val="24"/>
          <w:highlight w:val="none"/>
          <w:lang w:val="en-US" w:eastAsia="zh-CN"/>
          <w14:textFill>
            <w14:solidFill>
              <w14:schemeClr w14:val="tx1"/>
            </w14:solidFill>
          </w14:textFill>
        </w:rPr>
        <w:t>出的部分在</w:t>
      </w:r>
      <w:r>
        <w:rPr>
          <w:rFonts w:hint="eastAsia" w:ascii="宋体" w:hAnsi="宋体" w:eastAsia="宋体" w:cs="宋体"/>
          <w:color w:val="000000" w:themeColor="text1"/>
          <w:sz w:val="24"/>
          <w:szCs w:val="24"/>
          <w:highlight w:val="none"/>
          <w14:textFill>
            <w14:solidFill>
              <w14:schemeClr w14:val="tx1"/>
            </w14:solidFill>
          </w14:textFill>
        </w:rPr>
        <w:t>合同价10%（含10%）内的，按照原合同约定支付，超</w:t>
      </w:r>
      <w:r>
        <w:rPr>
          <w:rFonts w:hint="eastAsia" w:hAnsi="宋体" w:cs="宋体"/>
          <w:color w:val="000000" w:themeColor="text1"/>
          <w:sz w:val="24"/>
          <w:szCs w:val="24"/>
          <w:highlight w:val="none"/>
          <w:lang w:val="en-US" w:eastAsia="zh-CN"/>
          <w14:textFill>
            <w14:solidFill>
              <w14:schemeClr w14:val="tx1"/>
            </w14:solidFill>
          </w14:textFill>
        </w:rPr>
        <w:t>出的部分多于</w:t>
      </w:r>
      <w:r>
        <w:rPr>
          <w:rFonts w:hint="eastAsia" w:ascii="宋体" w:hAnsi="宋体" w:eastAsia="宋体" w:cs="宋体"/>
          <w:color w:val="000000" w:themeColor="text1"/>
          <w:sz w:val="24"/>
          <w:szCs w:val="24"/>
          <w:highlight w:val="none"/>
          <w14:textFill>
            <w14:solidFill>
              <w14:schemeClr w14:val="tx1"/>
            </w14:solidFill>
          </w14:textFill>
        </w:rPr>
        <w:t>合同价10%（不含10%）的部分不予支付。安装设备和线材的质量必须达到国家标准。如发现有安装不合格产品，</w:t>
      </w:r>
      <w:r>
        <w:rPr>
          <w:rFonts w:hint="eastAsia"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可拒绝验收通过。</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违约与处罚</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采购人应依合同规定时间内，向成交人支付货款，每拖延一天成交人可向采购人加收合同金额的3‰的违约金。</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成交人未能按时交货，每拖延1天，须向采购人支付合同金额的5‰的违约金。</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成交人交付的货物不符合合同规定的，采购人有权拒收，成交人向采购人支付合同金额的5%的违约金。</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采购人无正当理由拒收货物的，采购人向成交人支付合同金额的5%的违约金。</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成交人未能交付货物，则向采购人支付合同金额的7.5%的违约金。</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如果一方严重违反合同，并在收到对方违约通知书后在30天内仍未能改正违约的</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另一方可立即终止本合同。</w:t>
      </w: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3"/>
        <w:jc w:val="both"/>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 xml:space="preserve">第三章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响应</w:t>
      </w:r>
      <w:r>
        <w:rPr>
          <w:rFonts w:hint="eastAsia" w:ascii="微软雅黑" w:hAnsi="微软雅黑" w:eastAsia="微软雅黑" w:cs="微软雅黑"/>
          <w:color w:val="000000" w:themeColor="text1"/>
          <w:highlight w:val="none"/>
          <w14:textFill>
            <w14:solidFill>
              <w14:schemeClr w14:val="tx1"/>
            </w14:solidFill>
          </w14:textFill>
        </w:rPr>
        <w:t>须知</w:t>
      </w:r>
      <w:bookmarkEnd w:id="16"/>
      <w:bookmarkEnd w:id="17"/>
      <w:bookmarkEnd w:id="18"/>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themeColor="text1"/>
          <w:sz w:val="36"/>
          <w:szCs w:val="36"/>
          <w:highlight w:val="none"/>
          <w14:textFill>
            <w14:solidFill>
              <w14:schemeClr w14:val="tx1"/>
            </w14:solidFill>
          </w14:textFill>
        </w:rPr>
      </w:pPr>
      <w:bookmarkStart w:id="19" w:name="_Toc385940880"/>
      <w:r>
        <w:rPr>
          <w:rFonts w:hint="eastAsia" w:ascii="宋体" w:hAnsi="宋体" w:cs="宋体"/>
          <w:b/>
          <w:bCs/>
          <w:color w:val="000000" w:themeColor="text1"/>
          <w:sz w:val="36"/>
          <w:szCs w:val="36"/>
          <w:highlight w:val="none"/>
          <w14:textFill>
            <w14:solidFill>
              <w14:schemeClr w14:val="tx1"/>
            </w14:solidFill>
          </w14:textFill>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default"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须按本</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文件中提供的</w:t>
      </w:r>
      <w:r>
        <w:rPr>
          <w:rFonts w:hint="eastAsia" w:ascii="宋体" w:hAnsi="宋体" w:cs="宋体"/>
          <w:color w:val="000000" w:themeColor="text1"/>
          <w:sz w:val="24"/>
          <w:szCs w:val="24"/>
          <w:highlight w:val="none"/>
          <w:lang w:val="en-US" w:eastAsia="zh-CN"/>
          <w14:textFill>
            <w14:solidFill>
              <w14:schemeClr w14:val="tx1"/>
            </w14:solidFill>
          </w14:textFill>
        </w:rPr>
        <w:t>响应文件编制要求</w:t>
      </w:r>
      <w:r>
        <w:rPr>
          <w:rFonts w:hint="eastAsia" w:ascii="宋体" w:hAnsi="宋体" w:cs="宋体"/>
          <w:color w:val="000000" w:themeColor="text1"/>
          <w:sz w:val="24"/>
          <w:szCs w:val="24"/>
          <w:highlight w:val="none"/>
          <w14:textFill>
            <w14:solidFill>
              <w14:schemeClr w14:val="tx1"/>
            </w14:solidFill>
          </w14:textFill>
        </w:rPr>
        <w:t>（见</w:t>
      </w:r>
      <w:r>
        <w:rPr>
          <w:rFonts w:hint="eastAsia" w:ascii="宋体" w:hAnsi="宋体" w:cs="宋体"/>
          <w:color w:val="000000" w:themeColor="text1"/>
          <w:sz w:val="24"/>
          <w:szCs w:val="24"/>
          <w:highlight w:val="none"/>
          <w:lang w:val="en-US" w:eastAsia="zh-CN"/>
          <w14:textFill>
            <w14:solidFill>
              <w14:schemeClr w14:val="tx1"/>
            </w14:solidFill>
          </w14:textFill>
        </w:rPr>
        <w:t>第五章</w:t>
      </w:r>
      <w:r>
        <w:rPr>
          <w:rFonts w:hint="eastAsia" w:ascii="宋体" w:hAnsi="宋体" w:cs="宋体"/>
          <w:color w:val="000000" w:themeColor="text1"/>
          <w:sz w:val="24"/>
          <w:szCs w:val="24"/>
          <w:highlight w:val="none"/>
          <w14:textFill>
            <w14:solidFill>
              <w14:schemeClr w14:val="tx1"/>
            </w14:solidFill>
          </w14:textFill>
        </w:rPr>
        <w:t>）以A4版面统一编制</w:t>
      </w:r>
      <w:r>
        <w:rPr>
          <w:rFonts w:hint="eastAsia" w:ascii="宋体" w:hAnsi="宋体" w:eastAsia="宋体" w:cs="宋体"/>
          <w:color w:val="000000" w:themeColor="text1"/>
          <w:sz w:val="24"/>
          <w:szCs w:val="24"/>
          <w:highlight w:val="none"/>
          <w14:textFill>
            <w14:solidFill>
              <w14:schemeClr w14:val="tx1"/>
            </w14:solidFill>
          </w14:textFill>
        </w:rPr>
        <w:t>（每份内页须按顺序加注页码），以及按有关要求提供相关的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证明</w:t>
      </w:r>
      <w:r>
        <w:rPr>
          <w:rFonts w:hint="eastAsia" w:ascii="宋体" w:hAnsi="宋体" w:eastAsia="宋体" w:cs="宋体"/>
          <w:color w:val="000000" w:themeColor="text1"/>
          <w:sz w:val="24"/>
          <w:szCs w:val="24"/>
          <w:highlight w:val="none"/>
          <w14:textFill>
            <w14:solidFill>
              <w14:schemeClr w14:val="tx1"/>
            </w14:solidFill>
          </w14:textFill>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二、响应</w:t>
      </w:r>
      <w:r>
        <w:rPr>
          <w:rFonts w:hint="eastAsia" w:ascii="宋体" w:hAnsi="宋体" w:eastAsia="宋体" w:cs="宋体"/>
          <w:b/>
          <w:bCs/>
          <w:color w:val="000000" w:themeColor="text1"/>
          <w:sz w:val="24"/>
          <w:szCs w:val="24"/>
          <w:highlight w:val="none"/>
          <w14:textFill>
            <w14:solidFill>
              <w14:schemeClr w14:val="tx1"/>
            </w14:solidFill>
          </w14:textFill>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（一）响应</w:t>
      </w:r>
      <w:r>
        <w:rPr>
          <w:rFonts w:hint="eastAsia" w:ascii="宋体" w:hAnsi="宋体" w:eastAsia="宋体" w:cs="宋体"/>
          <w:b w:val="0"/>
          <w:bCs/>
          <w:color w:val="000000" w:themeColor="text1"/>
          <w:sz w:val="24"/>
          <w:szCs w:val="24"/>
          <w:highlight w:val="none"/>
          <w14:textFill>
            <w14:solidFill>
              <w14:schemeClr w14:val="tx1"/>
            </w14:solidFill>
          </w14:textFill>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1.响应人</w:t>
      </w:r>
      <w:r>
        <w:rPr>
          <w:rFonts w:hint="eastAsia" w:ascii="宋体" w:hAnsi="宋体" w:cs="宋体"/>
          <w:color w:val="000000" w:themeColor="text1"/>
          <w:sz w:val="24"/>
          <w:szCs w:val="24"/>
          <w:highlight w:val="none"/>
          <w14:textFill>
            <w14:solidFill>
              <w14:schemeClr w14:val="tx1"/>
            </w14:solidFill>
          </w14:textFill>
        </w:rPr>
        <w:t>应将纸质</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文件正本和副本分开密封装在单独的信封中，每一信封封口处应加盖公章</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并在每一密封的信封封面上按以下要求清楚标明：</w:t>
      </w:r>
    </w:p>
    <w:tbl>
      <w:tblPr>
        <w:tblStyle w:val="21"/>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响应</w:t>
            </w:r>
            <w:r>
              <w:rPr>
                <w:rFonts w:hint="eastAsia" w:ascii="宋体" w:hAnsi="宋体" w:cs="宋体"/>
                <w:b/>
                <w:bCs/>
                <w:color w:val="000000" w:themeColor="text1"/>
                <w:sz w:val="30"/>
                <w:szCs w:val="30"/>
                <w:highlight w:val="none"/>
                <w14:textFill>
                  <w14:solidFill>
                    <w14:schemeClr w14:val="tx1"/>
                  </w14:solidFill>
                </w14:textFill>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项目名称：填写</w:t>
            </w:r>
            <w:r>
              <w:rPr>
                <w:rFonts w:hint="eastAsia" w:ascii="宋体" w:hAnsi="宋体" w:cs="宋体"/>
                <w:bCs/>
                <w:color w:val="000000" w:themeColor="text1"/>
                <w:szCs w:val="21"/>
                <w:highlight w:val="none"/>
                <w:lang w:eastAsia="zh-CN"/>
                <w14:textFill>
                  <w14:solidFill>
                    <w14:schemeClr w14:val="tx1"/>
                  </w14:solidFill>
                </w14:textFill>
              </w:rPr>
              <w:t>采购文件</w:t>
            </w:r>
            <w:r>
              <w:rPr>
                <w:rFonts w:hint="eastAsia" w:ascii="宋体" w:hAnsi="宋体" w:cs="宋体"/>
                <w:bCs/>
                <w:color w:val="000000" w:themeColor="text1"/>
                <w:szCs w:val="21"/>
                <w:highlight w:val="none"/>
                <w14:textFill>
                  <w14:solidFill>
                    <w14:schemeClr w14:val="tx1"/>
                  </w14:solidFill>
                </w14:textFill>
              </w:rPr>
              <w:t>第一章“</w:t>
            </w:r>
            <w:r>
              <w:rPr>
                <w:rFonts w:hint="eastAsia" w:ascii="宋体" w:hAnsi="宋体" w:cs="宋体"/>
                <w:bCs/>
                <w:color w:val="000000" w:themeColor="text1"/>
                <w:szCs w:val="21"/>
                <w:highlight w:val="none"/>
                <w:lang w:val="en-US" w:eastAsia="zh-CN"/>
                <w14:textFill>
                  <w14:solidFill>
                    <w14:schemeClr w14:val="tx1"/>
                  </w14:solidFill>
                </w14:textFill>
              </w:rPr>
              <w:t>采购</w:t>
            </w:r>
            <w:r>
              <w:rPr>
                <w:rFonts w:hint="eastAsia" w:ascii="宋体" w:hAnsi="宋体" w:cs="宋体"/>
                <w:bCs/>
                <w:color w:val="000000" w:themeColor="text1"/>
                <w:szCs w:val="21"/>
                <w:highlight w:val="none"/>
                <w14:textFill>
                  <w14:solidFill>
                    <w14:schemeClr w14:val="tx1"/>
                  </w14:solidFill>
                </w14:textFill>
              </w:rPr>
              <w:t>邀请函”中写明的</w:t>
            </w:r>
            <w:r>
              <w:rPr>
                <w:rFonts w:hint="eastAsia" w:ascii="宋体" w:hAnsi="宋体" w:cs="宋体"/>
                <w:bCs/>
                <w:color w:val="000000" w:themeColor="text1"/>
                <w:szCs w:val="20"/>
                <w:highlight w:val="none"/>
                <w14:textFill>
                  <w14:solidFill>
                    <w14:schemeClr w14:val="tx1"/>
                  </w14:solidFill>
                </w14:textFill>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响应人</w:t>
            </w:r>
            <w:r>
              <w:rPr>
                <w:rFonts w:hint="eastAsia" w:ascii="宋体" w:hAnsi="宋体" w:cs="宋体"/>
                <w:bCs/>
                <w:color w:val="000000" w:themeColor="text1"/>
                <w:szCs w:val="21"/>
                <w:highlight w:val="none"/>
                <w14:textFill>
                  <w14:solidFill>
                    <w14:schemeClr w14:val="tx1"/>
                  </w14:solidFill>
                </w14:textFill>
              </w:rPr>
              <w:t>名称（</w:t>
            </w:r>
            <w:r>
              <w:rPr>
                <w:rFonts w:hint="eastAsia" w:ascii="宋体" w:hAnsi="宋体" w:cs="宋体"/>
                <w:bCs/>
                <w:color w:val="000000" w:themeColor="text1"/>
                <w:szCs w:val="21"/>
                <w:highlight w:val="none"/>
                <w:lang w:val="en-US" w:eastAsia="zh-CN"/>
                <w14:textFill>
                  <w14:solidFill>
                    <w14:schemeClr w14:val="tx1"/>
                  </w14:solidFill>
                </w14:textFill>
              </w:rPr>
              <w:t>加</w:t>
            </w:r>
            <w:r>
              <w:rPr>
                <w:rFonts w:hint="eastAsia" w:ascii="宋体" w:hAnsi="宋体" w:cs="宋体"/>
                <w:bCs/>
                <w:color w:val="000000" w:themeColor="text1"/>
                <w:szCs w:val="21"/>
                <w:highlight w:val="none"/>
                <w14:textFill>
                  <w14:solidFill>
                    <w14:schemeClr w14:val="tx1"/>
                  </w14:solidFill>
                </w14:textFill>
              </w:rPr>
              <w:t>盖</w:t>
            </w:r>
            <w:r>
              <w:rPr>
                <w:rFonts w:hint="eastAsia" w:ascii="宋体" w:hAnsi="宋体" w:cs="宋体"/>
                <w:bCs/>
                <w:color w:val="000000" w:themeColor="text1"/>
                <w:szCs w:val="21"/>
                <w:highlight w:val="none"/>
                <w:lang w:val="en-US" w:eastAsia="zh-CN"/>
                <w14:textFill>
                  <w14:solidFill>
                    <w14:schemeClr w14:val="tx1"/>
                  </w14:solidFill>
                </w14:textFill>
              </w:rPr>
              <w:t>公</w:t>
            </w:r>
            <w:r>
              <w:rPr>
                <w:rFonts w:hint="eastAsia" w:ascii="宋体" w:hAnsi="宋体" w:cs="宋体"/>
                <w:bCs/>
                <w:color w:val="000000" w:themeColor="text1"/>
                <w:szCs w:val="21"/>
                <w:highlight w:val="none"/>
                <w14:textFill>
                  <w14:solidFill>
                    <w14:schemeClr w14:val="tx1"/>
                  </w14:solidFill>
                </w14:textFill>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联系电话：</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color w:val="000000" w:themeColor="text1"/>
                <w:sz w:val="24"/>
                <w:szCs w:val="36"/>
                <w:highlight w:val="none"/>
                <w14:textFill>
                  <w14:solidFill>
                    <w14:schemeClr w14:val="tx1"/>
                  </w14:solidFill>
                </w14:textFill>
              </w:rPr>
            </w:pPr>
            <w:r>
              <w:rPr>
                <w:rFonts w:hint="eastAsia"/>
                <w:b/>
                <w:bCs/>
                <w:color w:val="000000" w:themeColor="text1"/>
                <w:sz w:val="24"/>
                <w:szCs w:val="36"/>
                <w:highlight w:val="none"/>
                <w14:textFill>
                  <w14:solidFill>
                    <w14:schemeClr w14:val="tx1"/>
                  </w14:solidFill>
                </w14:textFill>
              </w:rPr>
              <w:t>本项目</w:t>
            </w:r>
            <w:r>
              <w:rPr>
                <w:rFonts w:hint="eastAsia"/>
                <w:b/>
                <w:bCs/>
                <w:color w:val="000000" w:themeColor="text1"/>
                <w:sz w:val="24"/>
                <w:szCs w:val="36"/>
                <w:highlight w:val="none"/>
                <w:lang w:val="en-US" w:eastAsia="zh-CN"/>
                <w14:textFill>
                  <w14:solidFill>
                    <w14:schemeClr w14:val="tx1"/>
                  </w14:solidFill>
                </w14:textFill>
              </w:rPr>
              <w:t>采购评审会议</w:t>
            </w:r>
            <w:r>
              <w:rPr>
                <w:rFonts w:hint="eastAsia"/>
                <w:b/>
                <w:bCs/>
                <w:color w:val="000000" w:themeColor="text1"/>
                <w:sz w:val="24"/>
                <w:szCs w:val="36"/>
                <w:highlight w:val="none"/>
                <w:lang w:eastAsia="zh-CN"/>
                <w14:textFill>
                  <w14:solidFill>
                    <w14:schemeClr w14:val="tx1"/>
                  </w14:solidFill>
                </w14:textFill>
              </w:rPr>
              <w:t>之前</w:t>
            </w:r>
            <w:r>
              <w:rPr>
                <w:rFonts w:hint="eastAsia"/>
                <w:b/>
                <w:bCs/>
                <w:color w:val="000000" w:themeColor="text1"/>
                <w:sz w:val="24"/>
                <w:szCs w:val="36"/>
                <w:highlight w:val="none"/>
                <w14:textFill>
                  <w14:solidFill>
                    <w14:schemeClr w14:val="tx1"/>
                  </w14:solidFill>
                </w14:textFill>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tc>
      </w:tr>
    </w:tbl>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2.为方便在</w:t>
      </w:r>
      <w:r>
        <w:rPr>
          <w:rFonts w:hint="eastAsia"/>
          <w:b w:val="0"/>
          <w:bCs/>
          <w:color w:val="000000" w:themeColor="text1"/>
          <w:sz w:val="24"/>
          <w:szCs w:val="36"/>
          <w:highlight w:val="none"/>
          <w:lang w:val="en-US" w:eastAsia="zh-CN"/>
          <w14:textFill>
            <w14:solidFill>
              <w14:schemeClr w14:val="tx1"/>
            </w14:solidFill>
          </w14:textFill>
        </w:rPr>
        <w:t>采购评审会议</w:t>
      </w:r>
      <w:r>
        <w:rPr>
          <w:rFonts w:hint="eastAsia" w:ascii="宋体" w:hAnsi="宋体" w:cs="宋体"/>
          <w:b w:val="0"/>
          <w:bCs/>
          <w:color w:val="000000" w:themeColor="text1"/>
          <w:sz w:val="24"/>
          <w:szCs w:val="24"/>
          <w:highlight w:val="none"/>
          <w:lang w:val="en-US" w:eastAsia="zh-CN"/>
          <w14:textFill>
            <w14:solidFill>
              <w14:schemeClr w14:val="tx1"/>
            </w14:solidFill>
          </w14:textFill>
        </w:rPr>
        <w:t>时公开宣读报价，响应人应将《报价一览表》单独封装，信封封口处加盖公章，并在信封封面上按以下要求清楚标明：</w:t>
      </w:r>
    </w:p>
    <w:tbl>
      <w:tblPr>
        <w:tblStyle w:val="21"/>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报价信封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项目名称：填写</w:t>
            </w:r>
            <w:r>
              <w:rPr>
                <w:rFonts w:hint="eastAsia" w:ascii="宋体" w:hAnsi="宋体" w:cs="宋体"/>
                <w:bCs/>
                <w:color w:val="000000" w:themeColor="text1"/>
                <w:szCs w:val="21"/>
                <w:highlight w:val="none"/>
                <w:lang w:eastAsia="zh-CN"/>
                <w14:textFill>
                  <w14:solidFill>
                    <w14:schemeClr w14:val="tx1"/>
                  </w14:solidFill>
                </w14:textFill>
              </w:rPr>
              <w:t>采购文件</w:t>
            </w:r>
            <w:r>
              <w:rPr>
                <w:rFonts w:hint="eastAsia" w:ascii="宋体" w:hAnsi="宋体" w:cs="宋体"/>
                <w:bCs/>
                <w:color w:val="000000" w:themeColor="text1"/>
                <w:szCs w:val="21"/>
                <w:highlight w:val="none"/>
                <w14:textFill>
                  <w14:solidFill>
                    <w14:schemeClr w14:val="tx1"/>
                  </w14:solidFill>
                </w14:textFill>
              </w:rPr>
              <w:t>第一章“</w:t>
            </w:r>
            <w:r>
              <w:rPr>
                <w:rFonts w:hint="eastAsia" w:ascii="宋体" w:hAnsi="宋体" w:cs="宋体"/>
                <w:bCs/>
                <w:color w:val="000000" w:themeColor="text1"/>
                <w:szCs w:val="21"/>
                <w:highlight w:val="none"/>
                <w:lang w:val="en-US" w:eastAsia="zh-CN"/>
                <w14:textFill>
                  <w14:solidFill>
                    <w14:schemeClr w14:val="tx1"/>
                  </w14:solidFill>
                </w14:textFill>
              </w:rPr>
              <w:t>采购</w:t>
            </w:r>
            <w:r>
              <w:rPr>
                <w:rFonts w:hint="eastAsia" w:ascii="宋体" w:hAnsi="宋体" w:cs="宋体"/>
                <w:bCs/>
                <w:color w:val="000000" w:themeColor="text1"/>
                <w:szCs w:val="21"/>
                <w:highlight w:val="none"/>
                <w14:textFill>
                  <w14:solidFill>
                    <w14:schemeClr w14:val="tx1"/>
                  </w14:solidFill>
                </w14:textFill>
              </w:rPr>
              <w:t>邀请函”中写明的</w:t>
            </w:r>
            <w:r>
              <w:rPr>
                <w:rFonts w:hint="eastAsia" w:ascii="宋体" w:hAnsi="宋体" w:cs="宋体"/>
                <w:bCs/>
                <w:color w:val="000000" w:themeColor="text1"/>
                <w:szCs w:val="20"/>
                <w:highlight w:val="none"/>
                <w14:textFill>
                  <w14:solidFill>
                    <w14:schemeClr w14:val="tx1"/>
                  </w14:solidFill>
                </w14:textFill>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响应人</w:t>
            </w:r>
            <w:r>
              <w:rPr>
                <w:rFonts w:hint="eastAsia" w:ascii="宋体" w:hAnsi="宋体" w:cs="宋体"/>
                <w:bCs/>
                <w:color w:val="000000" w:themeColor="text1"/>
                <w:szCs w:val="21"/>
                <w:highlight w:val="none"/>
                <w14:textFill>
                  <w14:solidFill>
                    <w14:schemeClr w14:val="tx1"/>
                  </w14:solidFill>
                </w14:textFill>
              </w:rPr>
              <w:t>名称（</w:t>
            </w:r>
            <w:r>
              <w:rPr>
                <w:rFonts w:hint="eastAsia" w:ascii="宋体" w:hAnsi="宋体" w:cs="宋体"/>
                <w:bCs/>
                <w:color w:val="000000" w:themeColor="text1"/>
                <w:szCs w:val="21"/>
                <w:highlight w:val="none"/>
                <w:lang w:val="en-US" w:eastAsia="zh-CN"/>
                <w14:textFill>
                  <w14:solidFill>
                    <w14:schemeClr w14:val="tx1"/>
                  </w14:solidFill>
                </w14:textFill>
              </w:rPr>
              <w:t>加</w:t>
            </w:r>
            <w:r>
              <w:rPr>
                <w:rFonts w:hint="eastAsia" w:ascii="宋体" w:hAnsi="宋体" w:cs="宋体"/>
                <w:bCs/>
                <w:color w:val="000000" w:themeColor="text1"/>
                <w:szCs w:val="21"/>
                <w:highlight w:val="none"/>
                <w14:textFill>
                  <w14:solidFill>
                    <w14:schemeClr w14:val="tx1"/>
                  </w14:solidFill>
                </w14:textFill>
              </w:rPr>
              <w:t>盖</w:t>
            </w:r>
            <w:r>
              <w:rPr>
                <w:rFonts w:hint="eastAsia" w:ascii="宋体" w:hAnsi="宋体" w:cs="宋体"/>
                <w:bCs/>
                <w:color w:val="000000" w:themeColor="text1"/>
                <w:szCs w:val="21"/>
                <w:highlight w:val="none"/>
                <w:lang w:val="en-US" w:eastAsia="zh-CN"/>
                <w14:textFill>
                  <w14:solidFill>
                    <w14:schemeClr w14:val="tx1"/>
                  </w14:solidFill>
                </w14:textFill>
              </w:rPr>
              <w:t>公</w:t>
            </w:r>
            <w:r>
              <w:rPr>
                <w:rFonts w:hint="eastAsia" w:ascii="宋体" w:hAnsi="宋体" w:cs="宋体"/>
                <w:bCs/>
                <w:color w:val="000000" w:themeColor="text1"/>
                <w:szCs w:val="21"/>
                <w:highlight w:val="none"/>
                <w14:textFill>
                  <w14:solidFill>
                    <w14:schemeClr w14:val="tx1"/>
                  </w14:solidFill>
                </w14:textFill>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联系电话：</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color w:val="000000" w:themeColor="text1"/>
                <w:sz w:val="24"/>
                <w:szCs w:val="36"/>
                <w:highlight w:val="none"/>
                <w14:textFill>
                  <w14:solidFill>
                    <w14:schemeClr w14:val="tx1"/>
                  </w14:solidFill>
                </w14:textFill>
              </w:rPr>
            </w:pPr>
            <w:r>
              <w:rPr>
                <w:rFonts w:hint="eastAsia"/>
                <w:b/>
                <w:bCs/>
                <w:color w:val="000000" w:themeColor="text1"/>
                <w:sz w:val="24"/>
                <w:szCs w:val="36"/>
                <w:highlight w:val="none"/>
                <w14:textFill>
                  <w14:solidFill>
                    <w14:schemeClr w14:val="tx1"/>
                  </w14:solidFill>
                </w14:textFill>
              </w:rPr>
              <w:t>本项目</w:t>
            </w:r>
            <w:r>
              <w:rPr>
                <w:rFonts w:hint="eastAsia"/>
                <w:b/>
                <w:bCs/>
                <w:color w:val="000000" w:themeColor="text1"/>
                <w:sz w:val="24"/>
                <w:szCs w:val="36"/>
                <w:highlight w:val="none"/>
                <w:lang w:val="en-US" w:eastAsia="zh-CN"/>
                <w14:textFill>
                  <w14:solidFill>
                    <w14:schemeClr w14:val="tx1"/>
                  </w14:solidFill>
                </w14:textFill>
              </w:rPr>
              <w:t>采购评审会议</w:t>
            </w:r>
            <w:r>
              <w:rPr>
                <w:rFonts w:hint="eastAsia"/>
                <w:b/>
                <w:bCs/>
                <w:color w:val="000000" w:themeColor="text1"/>
                <w:sz w:val="24"/>
                <w:szCs w:val="36"/>
                <w:highlight w:val="none"/>
                <w:lang w:eastAsia="zh-CN"/>
                <w14:textFill>
                  <w14:solidFill>
                    <w14:schemeClr w14:val="tx1"/>
                  </w14:solidFill>
                </w14:textFill>
              </w:rPr>
              <w:t>之前</w:t>
            </w:r>
            <w:r>
              <w:rPr>
                <w:rFonts w:hint="eastAsia"/>
                <w:b/>
                <w:bCs/>
                <w:color w:val="000000" w:themeColor="text1"/>
                <w:sz w:val="24"/>
                <w:szCs w:val="36"/>
                <w:highlight w:val="none"/>
                <w14:textFill>
                  <w14:solidFill>
                    <w14:schemeClr w14:val="tx1"/>
                  </w14:solidFill>
                </w14:textFill>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3.响应人应编制响应文件</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正本一份和副本</w:t>
      </w:r>
      <w:r>
        <w:rPr>
          <w:rFonts w:hint="eastAsia" w:ascii="宋体" w:hAnsi="宋体" w:cs="宋体"/>
          <w:b/>
          <w:bCs w:val="0"/>
          <w:color w:val="000000" w:themeColor="text1"/>
          <w:sz w:val="24"/>
          <w:szCs w:val="24"/>
          <w:highlight w:val="none"/>
          <w:u w:val="single"/>
          <w:lang w:val="en-US" w:eastAsia="zh-CN"/>
          <w14:textFill>
            <w14:solidFill>
              <w14:schemeClr w14:val="tx1"/>
            </w14:solidFill>
          </w14:textFill>
        </w:rPr>
        <w:t>贰</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份</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，响应文件的副本可采用正本的复印件，并在封面及骑缝均加盖鲜章。若副本内容与正本不符，以正本内容为准。</w:t>
      </w:r>
    </w:p>
    <w:p>
      <w:pPr>
        <w:keepNext w:val="0"/>
        <w:keepLines w:val="0"/>
        <w:pageBreakBefore w:val="0"/>
        <w:widowControl w:val="0"/>
        <w:numPr>
          <w:ilvl w:val="0"/>
          <w:numId w:val="6"/>
        </w:numPr>
        <w:tabs>
          <w:tab w:val="clear" w:pos="312"/>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对未经装订的响应文件可能发生的文件散落或缺损，由此产生的后果由响应人承担。</w:t>
      </w:r>
    </w:p>
    <w:p>
      <w:pPr>
        <w:keepNext w:val="0"/>
        <w:keepLines w:val="0"/>
        <w:pageBreakBefore w:val="0"/>
        <w:widowControl w:val="0"/>
        <w:numPr>
          <w:ilvl w:val="0"/>
          <w:numId w:val="6"/>
        </w:numPr>
        <w:tabs>
          <w:tab w:val="clear" w:pos="312"/>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响应文件的“正本”及所有“副本”的封面及骑缝均须加盖响应人公章鲜章。</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（二）</w:t>
      </w:r>
      <w:r>
        <w:rPr>
          <w:rFonts w:hint="eastAsia" w:ascii="宋体" w:hAnsi="宋体" w:cs="宋体"/>
          <w:b w:val="0"/>
          <w:bCs/>
          <w:color w:val="000000" w:themeColor="text1"/>
          <w:sz w:val="24"/>
          <w:szCs w:val="24"/>
          <w:highlight w:val="none"/>
          <w14:textFill>
            <w14:solidFill>
              <w14:schemeClr w14:val="tx1"/>
            </w14:solidFill>
          </w14:textFill>
        </w:rPr>
        <w:t>对</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w:t>
      </w:r>
      <w:r>
        <w:rPr>
          <w:rFonts w:hint="eastAsia" w:ascii="宋体" w:hAnsi="宋体" w:cs="宋体"/>
          <w:b w:val="0"/>
          <w:bCs/>
          <w:color w:val="000000" w:themeColor="text1"/>
          <w:sz w:val="24"/>
          <w:szCs w:val="24"/>
          <w:highlight w:val="none"/>
          <w14:textFill>
            <w14:solidFill>
              <w14:schemeClr w14:val="tx1"/>
            </w14:solidFill>
          </w14:textFill>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应当在响应文件提交截止时间前，将响应文件密封送</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寄</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达</w:t>
      </w:r>
      <w:r>
        <w:rPr>
          <w:rFonts w:hint="eastAsia" w:ascii="宋体" w:hAnsi="宋体" w:cs="宋体"/>
          <w:color w:val="000000" w:themeColor="text1"/>
          <w:sz w:val="24"/>
          <w:szCs w:val="24"/>
          <w:highlight w:val="none"/>
          <w:lang w:eastAsia="zh-CN"/>
          <w14:textFill>
            <w14:solidFill>
              <w14:schemeClr w14:val="tx1"/>
            </w14:solidFill>
          </w14:textFill>
        </w:rPr>
        <w:t>我院</w:t>
      </w:r>
      <w:r>
        <w:rPr>
          <w:rFonts w:hint="eastAsia" w:ascii="宋体" w:hAnsi="宋体" w:cs="宋体"/>
          <w:color w:val="000000" w:themeColor="text1"/>
          <w:sz w:val="24"/>
          <w:szCs w:val="24"/>
          <w:highlight w:val="none"/>
          <w14:textFill>
            <w14:solidFill>
              <w14:schemeClr w14:val="tx1"/>
            </w14:solidFill>
          </w14:textFill>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（三）响应</w:t>
      </w:r>
      <w:r>
        <w:rPr>
          <w:rFonts w:hint="eastAsia" w:ascii="宋体" w:hAnsi="宋体" w:cs="宋体"/>
          <w:b w:val="0"/>
          <w:bCs/>
          <w:color w:val="000000" w:themeColor="text1"/>
          <w:sz w:val="24"/>
          <w:szCs w:val="24"/>
          <w:highlight w:val="none"/>
          <w14:textFill>
            <w14:solidFill>
              <w14:schemeClr w14:val="tx1"/>
            </w14:solidFill>
          </w14:textFill>
        </w:rPr>
        <w:t>文件的修改和撤回</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在</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cs="宋体"/>
          <w:color w:val="000000" w:themeColor="text1"/>
          <w:sz w:val="24"/>
          <w:szCs w:val="24"/>
          <w:highlight w:val="none"/>
          <w:lang w:val="en-US" w:eastAsia="zh-CN"/>
          <w14:textFill>
            <w14:solidFill>
              <w14:schemeClr w14:val="tx1"/>
            </w14:solidFill>
          </w14:textFill>
        </w:rPr>
        <w:t>提交</w:t>
      </w:r>
      <w:r>
        <w:rPr>
          <w:rFonts w:hint="eastAsia" w:ascii="宋体" w:hAnsi="宋体" w:cs="宋体"/>
          <w:color w:val="000000" w:themeColor="text1"/>
          <w:sz w:val="24"/>
          <w:szCs w:val="24"/>
          <w:highlight w:val="none"/>
          <w14:textFill>
            <w14:solidFill>
              <w14:schemeClr w14:val="tx1"/>
            </w14:solidFill>
          </w14:textFill>
        </w:rPr>
        <w:t>截止时间前，可以对所递交的</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文件进行补充、修改或者撤回，并</w:t>
      </w:r>
      <w:r>
        <w:rPr>
          <w:rFonts w:hint="eastAsia" w:ascii="宋体" w:hAnsi="宋体" w:cs="宋体"/>
          <w:color w:val="000000" w:themeColor="text1"/>
          <w:sz w:val="24"/>
          <w:szCs w:val="24"/>
          <w:highlight w:val="none"/>
          <w:lang w:val="en-US" w:eastAsia="zh-CN"/>
          <w14:textFill>
            <w14:solidFill>
              <w14:schemeClr w14:val="tx1"/>
            </w14:solidFill>
          </w14:textFill>
        </w:rPr>
        <w:t>书面</w:t>
      </w:r>
      <w:r>
        <w:rPr>
          <w:rFonts w:hint="eastAsia" w:ascii="宋体" w:hAnsi="宋体" w:cs="宋体"/>
          <w:color w:val="000000" w:themeColor="text1"/>
          <w:sz w:val="24"/>
          <w:szCs w:val="24"/>
          <w:highlight w:val="none"/>
          <w14:textFill>
            <w14:solidFill>
              <w14:schemeClr w14:val="tx1"/>
            </w14:solidFill>
          </w14:textFill>
        </w:rPr>
        <w:t>通知</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cs="宋体"/>
          <w:color w:val="000000" w:themeColor="text1"/>
          <w:sz w:val="24"/>
          <w:szCs w:val="24"/>
          <w:highlight w:val="none"/>
          <w14:textFill>
            <w14:solidFill>
              <w14:schemeClr w14:val="tx1"/>
            </w14:solidFill>
          </w14:textFill>
        </w:rPr>
        <w:t>。补充、修改的内容应当按</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cs="宋体"/>
          <w:color w:val="000000" w:themeColor="text1"/>
          <w:sz w:val="24"/>
          <w:szCs w:val="24"/>
          <w:highlight w:val="none"/>
          <w14:textFill>
            <w14:solidFill>
              <w14:schemeClr w14:val="tx1"/>
            </w14:solidFill>
          </w14:textFill>
        </w:rPr>
        <w:t>要求签署、盖章，并作为</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文件的组成部分。</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文件中的任何重要的插字、涂改和增删，必须由法定代表人或经其正式授权的代表在旁边签字或盖章才有效。</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cs="宋体"/>
          <w:color w:val="000000" w:themeColor="text1"/>
          <w:sz w:val="24"/>
          <w:szCs w:val="24"/>
          <w:highlight w:val="none"/>
          <w:lang w:val="en-US" w:eastAsia="zh-CN"/>
          <w14:textFill>
            <w14:solidFill>
              <w14:schemeClr w14:val="tx1"/>
            </w14:solidFill>
          </w14:textFill>
        </w:rPr>
        <w:t>提交</w:t>
      </w:r>
      <w:r>
        <w:rPr>
          <w:rFonts w:hint="eastAsia" w:ascii="宋体" w:hAnsi="宋体" w:cs="宋体"/>
          <w:color w:val="000000" w:themeColor="text1"/>
          <w:sz w:val="24"/>
          <w:szCs w:val="24"/>
          <w:highlight w:val="none"/>
          <w:lang w:eastAsia="zh-CN"/>
          <w14:textFill>
            <w14:solidFill>
              <w14:schemeClr w14:val="tx1"/>
            </w14:solidFill>
          </w14:textFill>
        </w:rPr>
        <w:t>截止</w:t>
      </w:r>
      <w:r>
        <w:rPr>
          <w:rFonts w:hint="eastAsia" w:ascii="宋体" w:hAnsi="宋体" w:cs="宋体"/>
          <w:color w:val="000000" w:themeColor="text1"/>
          <w:sz w:val="24"/>
          <w:szCs w:val="24"/>
          <w:highlight w:val="none"/>
          <w14:textFill>
            <w14:solidFill>
              <w14:schemeClr w14:val="tx1"/>
            </w14:solidFill>
          </w14:textFill>
        </w:rPr>
        <w:t>时间之后，</w:t>
      </w:r>
      <w:r>
        <w:rPr>
          <w:rFonts w:hint="eastAsia" w:ascii="宋体" w:hAnsi="宋体" w:cs="宋体"/>
          <w:color w:val="000000" w:themeColor="text1"/>
          <w:sz w:val="24"/>
          <w:szCs w:val="24"/>
          <w:highlight w:val="none"/>
          <w:lang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不得对其</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文件做任何修改和补充。</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不接受《</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邀请函》</w:t>
      </w:r>
      <w:r>
        <w:rPr>
          <w:rFonts w:hint="eastAsia" w:ascii="宋体" w:hAnsi="宋体" w:cs="宋体"/>
          <w:color w:val="000000" w:themeColor="text1"/>
          <w:sz w:val="24"/>
          <w:szCs w:val="24"/>
          <w:highlight w:val="none"/>
          <w:lang w:val="en-US" w:eastAsia="zh-CN"/>
          <w14:textFill>
            <w14:solidFill>
              <w14:schemeClr w14:val="tx1"/>
            </w14:solidFill>
          </w14:textFill>
        </w:rPr>
        <w:t>中规定外的响应文件递交形式</w:t>
      </w:r>
      <w:r>
        <w:rPr>
          <w:rFonts w:hint="eastAsia" w:ascii="宋体" w:hAnsi="宋体" w:cs="宋体"/>
          <w:color w:val="000000" w:themeColor="text1"/>
          <w:sz w:val="24"/>
          <w:szCs w:val="24"/>
          <w:highlight w:val="none"/>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所提交的</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文件在</w:t>
      </w:r>
      <w:r>
        <w:rPr>
          <w:rFonts w:hint="eastAsia" w:ascii="宋体" w:hAnsi="宋体" w:cs="宋体"/>
          <w:color w:val="000000" w:themeColor="text1"/>
          <w:sz w:val="24"/>
          <w:szCs w:val="24"/>
          <w:highlight w:val="none"/>
          <w:lang w:val="en-US" w:eastAsia="zh-CN"/>
          <w14:textFill>
            <w14:solidFill>
              <w14:schemeClr w14:val="tx1"/>
            </w14:solidFill>
          </w14:textFill>
        </w:rPr>
        <w:t>采购评审会议</w:t>
      </w:r>
      <w:r>
        <w:rPr>
          <w:rFonts w:hint="eastAsia" w:ascii="宋体" w:hAnsi="宋体" w:cs="宋体"/>
          <w:color w:val="000000" w:themeColor="text1"/>
          <w:sz w:val="24"/>
          <w:szCs w:val="24"/>
          <w:highlight w:val="none"/>
          <w14:textFill>
            <w14:solidFill>
              <w14:schemeClr w14:val="tx1"/>
            </w14:solidFill>
          </w14:textFill>
        </w:rPr>
        <w:t>结束后，无论</w:t>
      </w:r>
      <w:r>
        <w:rPr>
          <w:rFonts w:hint="eastAsia" w:ascii="宋体" w:hAnsi="宋体" w:cs="宋体"/>
          <w:color w:val="000000" w:themeColor="text1"/>
          <w:sz w:val="24"/>
          <w:szCs w:val="24"/>
          <w:highlight w:val="none"/>
          <w:lang w:eastAsia="zh-CN"/>
          <w14:textFill>
            <w14:solidFill>
              <w14:schemeClr w14:val="tx1"/>
            </w14:solidFill>
          </w14:textFill>
        </w:rPr>
        <w:t>采购结果</w:t>
      </w:r>
      <w:r>
        <w:rPr>
          <w:rFonts w:hint="eastAsia" w:ascii="宋体" w:hAnsi="宋体" w:cs="宋体"/>
          <w:color w:val="000000" w:themeColor="text1"/>
          <w:sz w:val="24"/>
          <w:szCs w:val="24"/>
          <w:highlight w:val="none"/>
          <w14:textFill>
            <w14:solidFill>
              <w14:schemeClr w14:val="tx1"/>
            </w14:solidFill>
          </w14:textFill>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（四）</w:t>
      </w:r>
      <w:r>
        <w:rPr>
          <w:rFonts w:hint="eastAsia" w:ascii="宋体" w:hAnsi="宋体" w:cs="宋体"/>
          <w:b w:val="0"/>
          <w:bCs/>
          <w:color w:val="000000" w:themeColor="text1"/>
          <w:sz w:val="24"/>
          <w:szCs w:val="24"/>
          <w:highlight w:val="none"/>
          <w14:textFill>
            <w14:solidFill>
              <w14:schemeClr w14:val="tx1"/>
            </w14:solidFill>
          </w14:textFill>
        </w:rPr>
        <w:t>样品</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本项目如要求提交样品的，</w:t>
      </w:r>
      <w:r>
        <w:rPr>
          <w:rFonts w:hint="eastAsia" w:ascii="宋体" w:hAnsi="宋体" w:cs="宋体"/>
          <w:b w:val="0"/>
          <w:bCs/>
          <w:color w:val="000000" w:themeColor="text1"/>
          <w:sz w:val="24"/>
          <w:szCs w:val="24"/>
          <w:highlight w:val="none"/>
          <w:lang w:eastAsia="zh-CN"/>
          <w14:textFill>
            <w14:solidFill>
              <w14:schemeClr w14:val="tx1"/>
            </w14:solidFill>
          </w14:textFill>
        </w:rPr>
        <w:t>我院</w:t>
      </w:r>
      <w:r>
        <w:rPr>
          <w:rFonts w:hint="eastAsia" w:ascii="宋体" w:hAnsi="宋体" w:cs="宋体"/>
          <w:b w:val="0"/>
          <w:bCs/>
          <w:color w:val="000000" w:themeColor="text1"/>
          <w:sz w:val="24"/>
          <w:szCs w:val="24"/>
          <w:highlight w:val="none"/>
          <w14:textFill>
            <w14:solidFill>
              <w14:schemeClr w14:val="tx1"/>
            </w14:solidFill>
          </w14:textFill>
        </w:rPr>
        <w:t>在收取样品时没有对样品外观进行验收及性能测试，对样品的破损或质量概不负责。</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由于</w:t>
      </w:r>
      <w:r>
        <w:rPr>
          <w:rFonts w:hint="eastAsia" w:ascii="宋体" w:hAnsi="宋体" w:cs="宋体"/>
          <w:b w:val="0"/>
          <w:bCs/>
          <w:color w:val="000000" w:themeColor="text1"/>
          <w:sz w:val="24"/>
          <w:szCs w:val="24"/>
          <w:highlight w:val="none"/>
          <w:lang w:eastAsia="zh-CN"/>
          <w14:textFill>
            <w14:solidFill>
              <w14:schemeClr w14:val="tx1"/>
            </w14:solidFill>
          </w14:textFill>
        </w:rPr>
        <w:t>我院</w:t>
      </w:r>
      <w:r>
        <w:rPr>
          <w:rFonts w:hint="eastAsia" w:ascii="宋体" w:hAnsi="宋体" w:cs="宋体"/>
          <w:b w:val="0"/>
          <w:bCs/>
          <w:color w:val="000000" w:themeColor="text1"/>
          <w:sz w:val="24"/>
          <w:szCs w:val="24"/>
          <w:highlight w:val="none"/>
          <w14:textFill>
            <w14:solidFill>
              <w14:schemeClr w14:val="tx1"/>
            </w14:solidFill>
          </w14:textFill>
        </w:rPr>
        <w:t>存放样品的空间有限，如</w:t>
      </w:r>
      <w:r>
        <w:rPr>
          <w:rFonts w:hint="eastAsia" w:ascii="宋体" w:hAnsi="宋体" w:cs="宋体"/>
          <w:b w:val="0"/>
          <w:bCs/>
          <w:color w:val="000000" w:themeColor="text1"/>
          <w:sz w:val="24"/>
          <w:szCs w:val="24"/>
          <w:highlight w:val="none"/>
          <w:lang w:eastAsia="zh-CN"/>
          <w14:textFill>
            <w14:solidFill>
              <w14:schemeClr w14:val="tx1"/>
            </w14:solidFill>
          </w14:textFill>
        </w:rPr>
        <w:t>采购人</w:t>
      </w:r>
      <w:r>
        <w:rPr>
          <w:rFonts w:hint="eastAsia" w:ascii="宋体" w:hAnsi="宋体" w:cs="宋体"/>
          <w:b w:val="0"/>
          <w:bCs/>
          <w:color w:val="000000" w:themeColor="text1"/>
          <w:sz w:val="24"/>
          <w:szCs w:val="24"/>
          <w:highlight w:val="none"/>
          <w14:textFill>
            <w14:solidFill>
              <w14:schemeClr w14:val="tx1"/>
            </w14:solidFill>
          </w14:textFill>
        </w:rPr>
        <w:t>无需留存样品的情况下，请各有关</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响应人</w:t>
      </w:r>
      <w:r>
        <w:rPr>
          <w:rFonts w:hint="eastAsia" w:ascii="宋体" w:hAnsi="宋体" w:cs="宋体"/>
          <w:b w:val="0"/>
          <w:bCs/>
          <w:color w:val="000000" w:themeColor="text1"/>
          <w:sz w:val="24"/>
          <w:szCs w:val="24"/>
          <w:highlight w:val="none"/>
          <w:lang w:eastAsia="zh-CN"/>
          <w14:textFill>
            <w14:solidFill>
              <w14:schemeClr w14:val="tx1"/>
            </w14:solidFill>
          </w14:textFill>
        </w:rPr>
        <w:t>在参与</w:t>
      </w:r>
      <w:r>
        <w:rPr>
          <w:rFonts w:hint="eastAsia" w:ascii="宋体" w:hAnsi="宋体" w:cs="宋体"/>
          <w:b w:val="0"/>
          <w:bCs/>
          <w:color w:val="000000" w:themeColor="text1"/>
          <w:sz w:val="24"/>
          <w:szCs w:val="24"/>
          <w:highlight w:val="none"/>
          <w:lang w:val="en-US" w:eastAsia="zh-CN"/>
          <w14:textFill>
            <w14:solidFill>
              <w14:schemeClr w14:val="tx1"/>
            </w14:solidFill>
          </w14:textFill>
        </w:rPr>
        <w:t>本</w:t>
      </w:r>
      <w:r>
        <w:rPr>
          <w:rFonts w:hint="eastAsia" w:ascii="宋体" w:hAnsi="宋体" w:cs="宋体"/>
          <w:b w:val="0"/>
          <w:bCs/>
          <w:color w:val="000000" w:themeColor="text1"/>
          <w:sz w:val="24"/>
          <w:szCs w:val="24"/>
          <w:highlight w:val="none"/>
          <w:lang w:eastAsia="zh-CN"/>
          <w14:textFill>
            <w14:solidFill>
              <w14:schemeClr w14:val="tx1"/>
            </w14:solidFill>
          </w14:textFill>
        </w:rPr>
        <w:t>项目采购</w:t>
      </w:r>
      <w:r>
        <w:rPr>
          <w:rFonts w:hint="eastAsia" w:ascii="宋体" w:hAnsi="宋体" w:cs="宋体"/>
          <w:b w:val="0"/>
          <w:bCs/>
          <w:color w:val="000000" w:themeColor="text1"/>
          <w:sz w:val="24"/>
          <w:szCs w:val="24"/>
          <w:highlight w:val="none"/>
          <w:lang w:val="en-US" w:eastAsia="zh-CN"/>
          <w14:textFill>
            <w14:solidFill>
              <w14:schemeClr w14:val="tx1"/>
            </w14:solidFill>
          </w14:textFill>
        </w:rPr>
        <w:t>评审会议</w:t>
      </w:r>
      <w:r>
        <w:rPr>
          <w:rFonts w:hint="eastAsia" w:ascii="宋体" w:hAnsi="宋体" w:cs="宋体"/>
          <w:b w:val="0"/>
          <w:bCs/>
          <w:color w:val="000000" w:themeColor="text1"/>
          <w:sz w:val="24"/>
          <w:szCs w:val="24"/>
          <w:highlight w:val="none"/>
          <w:lang w:eastAsia="zh-CN"/>
          <w14:textFill>
            <w14:solidFill>
              <w14:schemeClr w14:val="tx1"/>
            </w14:solidFill>
          </w14:textFill>
        </w:rPr>
        <w:t>结束后当日内主动取回</w:t>
      </w:r>
      <w:r>
        <w:rPr>
          <w:rFonts w:hint="eastAsia" w:ascii="宋体" w:hAnsi="宋体" w:cs="宋体"/>
          <w:b w:val="0"/>
          <w:bCs/>
          <w:color w:val="000000" w:themeColor="text1"/>
          <w:sz w:val="24"/>
          <w:szCs w:val="24"/>
          <w:highlight w:val="none"/>
          <w14:textFill>
            <w14:solidFill>
              <w14:schemeClr w14:val="tx1"/>
            </w14:solidFill>
          </w14:textFill>
        </w:rPr>
        <w:t>，否则视同</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响应人</w:t>
      </w:r>
      <w:r>
        <w:rPr>
          <w:rFonts w:hint="eastAsia" w:ascii="宋体" w:hAnsi="宋体" w:cs="宋体"/>
          <w:b w:val="0"/>
          <w:bCs/>
          <w:color w:val="000000" w:themeColor="text1"/>
          <w:sz w:val="24"/>
          <w:szCs w:val="24"/>
          <w:highlight w:val="none"/>
          <w14:textFill>
            <w14:solidFill>
              <w14:schemeClr w14:val="tx1"/>
            </w14:solidFill>
          </w14:textFill>
        </w:rPr>
        <w:t>不再认领，</w:t>
      </w:r>
      <w:r>
        <w:rPr>
          <w:rFonts w:hint="eastAsia" w:ascii="宋体" w:hAnsi="宋体" w:cs="宋体"/>
          <w:b w:val="0"/>
          <w:bCs/>
          <w:color w:val="000000" w:themeColor="text1"/>
          <w:sz w:val="24"/>
          <w:szCs w:val="24"/>
          <w:highlight w:val="none"/>
          <w:lang w:eastAsia="zh-CN"/>
          <w14:textFill>
            <w14:solidFill>
              <w14:schemeClr w14:val="tx1"/>
            </w14:solidFill>
          </w14:textFill>
        </w:rPr>
        <w:t>我院</w:t>
      </w:r>
      <w:r>
        <w:rPr>
          <w:rFonts w:hint="eastAsia" w:ascii="宋体" w:hAnsi="宋体" w:cs="宋体"/>
          <w:b w:val="0"/>
          <w:bCs/>
          <w:color w:val="000000" w:themeColor="text1"/>
          <w:sz w:val="24"/>
          <w:szCs w:val="24"/>
          <w:highlight w:val="none"/>
          <w14:textFill>
            <w14:solidFill>
              <w14:schemeClr w14:val="tx1"/>
            </w14:solidFill>
          </w14:textFill>
        </w:rPr>
        <w:t>有权进行处理。</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cs="宋体"/>
          <w:b w:val="0"/>
          <w:bCs/>
          <w:color w:val="000000" w:themeColor="text1"/>
          <w:sz w:val="24"/>
          <w:szCs w:val="24"/>
          <w:highlight w:val="none"/>
          <w:lang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响应</w:t>
      </w:r>
      <w:r>
        <w:rPr>
          <w:rFonts w:hint="eastAsia" w:ascii="宋体" w:hAnsi="宋体" w:cs="宋体"/>
          <w:b w:val="0"/>
          <w:bCs/>
          <w:color w:val="000000" w:themeColor="text1"/>
          <w:sz w:val="24"/>
          <w:szCs w:val="24"/>
          <w:highlight w:val="none"/>
          <w14:textFill>
            <w14:solidFill>
              <w14:schemeClr w14:val="tx1"/>
            </w14:solidFill>
          </w14:textFill>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color w:val="000000" w:themeColor="text1"/>
          <w:highlight w:val="none"/>
          <w14:textFill>
            <w14:solidFill>
              <w14:schemeClr w14:val="tx1"/>
            </w14:solidFill>
          </w14:textFill>
        </w:rPr>
      </w:pPr>
      <w:r>
        <w:rPr>
          <w:rFonts w:hint="eastAsia" w:ascii="宋体" w:hAnsi="宋体" w:cs="宋体"/>
          <w:b w:val="0"/>
          <w:bCs/>
          <w:color w:val="000000" w:themeColor="text1"/>
          <w:sz w:val="24"/>
          <w:szCs w:val="24"/>
          <w:highlight w:val="none"/>
          <w:lang w:eastAsia="zh-CN"/>
          <w14:textFill>
            <w14:solidFill>
              <w14:schemeClr w14:val="tx1"/>
            </w14:solidFill>
          </w14:textFill>
        </w:rPr>
        <w:t>在</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响应文件提交</w:t>
      </w:r>
      <w:r>
        <w:rPr>
          <w:rFonts w:hint="eastAsia" w:ascii="宋体" w:hAnsi="宋体" w:cs="宋体"/>
          <w:b w:val="0"/>
          <w:bCs/>
          <w:color w:val="000000" w:themeColor="text1"/>
          <w:sz w:val="24"/>
          <w:szCs w:val="24"/>
          <w:highlight w:val="none"/>
          <w:lang w:eastAsia="zh-CN"/>
          <w14:textFill>
            <w14:solidFill>
              <w14:schemeClr w14:val="tx1"/>
            </w14:solidFill>
          </w14:textFill>
        </w:rPr>
        <w:t>截止时间后送（</w:t>
      </w:r>
      <w:r>
        <w:rPr>
          <w:rFonts w:hint="eastAsia" w:ascii="宋体" w:hAnsi="宋体" w:cs="宋体"/>
          <w:b w:val="0"/>
          <w:bCs/>
          <w:color w:val="000000" w:themeColor="text1"/>
          <w:sz w:val="24"/>
          <w:szCs w:val="24"/>
          <w:highlight w:val="none"/>
          <w:lang w:val="en-US" w:eastAsia="zh-CN"/>
          <w14:textFill>
            <w14:solidFill>
              <w14:schemeClr w14:val="tx1"/>
            </w14:solidFill>
          </w14:textFill>
        </w:rPr>
        <w:t>寄</w:t>
      </w:r>
      <w:r>
        <w:rPr>
          <w:rFonts w:hint="eastAsia" w:ascii="宋体" w:hAnsi="宋体" w:cs="宋体"/>
          <w:b w:val="0"/>
          <w:bCs/>
          <w:color w:val="000000" w:themeColor="text1"/>
          <w:sz w:val="24"/>
          <w:szCs w:val="24"/>
          <w:highlight w:val="none"/>
          <w:lang w:eastAsia="zh-CN"/>
          <w14:textFill>
            <w14:solidFill>
              <w14:schemeClr w14:val="tx1"/>
            </w14:solidFill>
          </w14:textFill>
        </w:rPr>
        <w:t>）达的或未送（</w:t>
      </w:r>
      <w:r>
        <w:rPr>
          <w:rFonts w:hint="eastAsia" w:ascii="宋体" w:hAnsi="宋体" w:cs="宋体"/>
          <w:b w:val="0"/>
          <w:bCs/>
          <w:color w:val="000000" w:themeColor="text1"/>
          <w:sz w:val="24"/>
          <w:szCs w:val="24"/>
          <w:highlight w:val="none"/>
          <w:lang w:val="en-US" w:eastAsia="zh-CN"/>
          <w14:textFill>
            <w14:solidFill>
              <w14:schemeClr w14:val="tx1"/>
            </w14:solidFill>
          </w14:textFill>
        </w:rPr>
        <w:t>寄</w:t>
      </w:r>
      <w:r>
        <w:rPr>
          <w:rFonts w:hint="eastAsia" w:ascii="宋体" w:hAnsi="宋体" w:cs="宋体"/>
          <w:b w:val="0"/>
          <w:bCs/>
          <w:color w:val="000000" w:themeColor="text1"/>
          <w:sz w:val="24"/>
          <w:szCs w:val="24"/>
          <w:highlight w:val="none"/>
          <w:lang w:eastAsia="zh-CN"/>
          <w14:textFill>
            <w14:solidFill>
              <w14:schemeClr w14:val="tx1"/>
            </w14:solidFill>
          </w14:textFill>
        </w:rPr>
        <w:t>）达指定地点的响应</w:t>
      </w:r>
      <w:r>
        <w:rPr>
          <w:rFonts w:hint="eastAsia" w:ascii="宋体" w:hAnsi="宋体" w:cs="宋体"/>
          <w:color w:val="000000" w:themeColor="text1"/>
          <w:sz w:val="24"/>
          <w:szCs w:val="24"/>
          <w:highlight w:val="none"/>
          <w:lang w:eastAsia="zh-CN"/>
          <w14:textFill>
            <w14:solidFill>
              <w14:schemeClr w14:val="tx1"/>
            </w14:solidFill>
          </w14:textFill>
        </w:rPr>
        <w:t>文件</w:t>
      </w:r>
      <w:r>
        <w:rPr>
          <w:rFonts w:hint="eastAsia" w:ascii="宋体" w:hAnsi="宋体" w:cs="宋体"/>
          <w:color w:val="000000" w:themeColor="text1"/>
          <w:sz w:val="24"/>
          <w:szCs w:val="24"/>
          <w:highlight w:val="none"/>
          <w:lang w:val="en-US" w:eastAsia="zh-CN"/>
          <w14:textFill>
            <w14:solidFill>
              <w14:schemeClr w14:val="tx1"/>
            </w14:solidFill>
          </w14:textFill>
        </w:rPr>
        <w:t>或响应</w:t>
      </w:r>
      <w:r>
        <w:rPr>
          <w:rFonts w:hint="eastAsia" w:ascii="宋体" w:hAnsi="宋体" w:cs="宋体"/>
          <w:color w:val="000000" w:themeColor="text1"/>
          <w:sz w:val="24"/>
          <w:szCs w:val="24"/>
          <w:highlight w:val="none"/>
          <w:lang w:eastAsia="zh-CN"/>
          <w14:textFill>
            <w14:solidFill>
              <w14:schemeClr w14:val="tx1"/>
            </w14:solidFill>
          </w14:textFill>
        </w:rPr>
        <w:t>文件未密封的，</w:t>
      </w:r>
      <w:r>
        <w:rPr>
          <w:rFonts w:hint="eastAsia" w:ascii="宋体" w:hAnsi="宋体" w:cs="宋体"/>
          <w:color w:val="000000" w:themeColor="text1"/>
          <w:sz w:val="24"/>
          <w:szCs w:val="24"/>
          <w:highlight w:val="none"/>
          <w:lang w:val="en-US" w:eastAsia="zh-CN"/>
          <w14:textFill>
            <w14:solidFill>
              <w14:schemeClr w14:val="tx1"/>
            </w14:solidFill>
          </w14:textFill>
        </w:rPr>
        <w:t>均</w:t>
      </w:r>
      <w:r>
        <w:rPr>
          <w:rFonts w:hint="eastAsia" w:ascii="宋体" w:hAnsi="宋体" w:cs="宋体"/>
          <w:color w:val="000000" w:themeColor="text1"/>
          <w:sz w:val="24"/>
          <w:szCs w:val="24"/>
          <w:highlight w:val="none"/>
          <w:lang w:eastAsia="zh-CN"/>
          <w14:textFill>
            <w14:solidFill>
              <w14:schemeClr w14:val="tx1"/>
            </w14:solidFill>
          </w14:textFill>
        </w:rPr>
        <w:t>为无效文件，</w:t>
      </w:r>
      <w:r>
        <w:rPr>
          <w:rFonts w:hint="eastAsia" w:ascii="宋体" w:hAnsi="宋体" w:cs="宋体"/>
          <w:color w:val="000000" w:themeColor="text1"/>
          <w:sz w:val="24"/>
          <w:szCs w:val="24"/>
          <w:highlight w:val="none"/>
          <w:lang w:val="en-US" w:eastAsia="zh-CN"/>
          <w14:textFill>
            <w14:solidFill>
              <w14:schemeClr w14:val="tx1"/>
            </w14:solidFill>
          </w14:textFill>
        </w:rPr>
        <w:t>我院有权利</w:t>
      </w:r>
      <w:r>
        <w:rPr>
          <w:rFonts w:hint="eastAsia" w:ascii="宋体" w:hAnsi="宋体" w:cs="宋体"/>
          <w:color w:val="000000" w:themeColor="text1"/>
          <w:sz w:val="24"/>
          <w:szCs w:val="24"/>
          <w:highlight w:val="none"/>
          <w:lang w:eastAsia="zh-CN"/>
          <w14:textFill>
            <w14:solidFill>
              <w14:schemeClr w14:val="tx1"/>
            </w14:solidFill>
          </w14:textFill>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三、采购评审会议和评审</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（一）组织采购评审会议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1.报名结束后采购人组织采购评审会议。响应人不足3家的，不得组织采购评审会议。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1.评审委员会由采购人组织的评审专家组成，评审专家从专家库中随机抽取。</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2.本次评审采用综合评分法</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只接受一次报价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4.评审委员会根据《符合性审查表》内容逐条对响应文件进行符合性评审，审查每份响应文件是否符合采购文件的商务、技术中的实质性要求。对符合性评审认定意见不一致的，</w:t>
      </w:r>
      <w:r>
        <w:rPr>
          <w:rFonts w:hint="eastAsia" w:ascii="宋体" w:hAnsi="宋体" w:cs="宋体"/>
          <w:color w:val="000000" w:themeColor="text1"/>
          <w:sz w:val="24"/>
          <w:szCs w:val="24"/>
          <w:highlight w:val="none"/>
          <w:lang w:val="en-US" w:eastAsia="zh-CN"/>
          <w14:textFill>
            <w14:solidFill>
              <w14:schemeClr w14:val="tx1"/>
            </w14:solidFill>
          </w14:textFill>
        </w:rPr>
        <w:t>评审委员会</w:t>
      </w:r>
      <w:r>
        <w:rPr>
          <w:rFonts w:hint="eastAsia" w:ascii="宋体" w:hAnsi="宋体" w:eastAsia="宋体" w:cs="宋体"/>
          <w:color w:val="000000" w:themeColor="text1"/>
          <w:sz w:val="24"/>
          <w:szCs w:val="24"/>
          <w:highlight w:val="none"/>
          <w:lang w:val="en-US" w:eastAsia="zh-CN"/>
          <w14:textFill>
            <w14:solidFill>
              <w14:schemeClr w14:val="tx1"/>
            </w14:solidFill>
          </w14:textFill>
        </w:rPr>
        <w:t>按少数服从多数原则表决决定。</w:t>
      </w:r>
    </w:p>
    <w:p>
      <w:pPr>
        <w:pStyle w:val="27"/>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5.资格审查或符合性审查不通过的均视为无效响应。无效响应不能进入技术、商务及价格评审。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.评审内容：</w:t>
      </w:r>
      <w:r>
        <w:rPr>
          <w:rFonts w:hint="eastAsia" w:ascii="宋体" w:hAnsi="宋体" w:cs="宋体"/>
          <w:color w:val="000000" w:themeColor="text1"/>
          <w:sz w:val="24"/>
          <w:szCs w:val="24"/>
          <w:highlight w:val="none"/>
          <w:lang w:val="en-US" w:eastAsia="zh-CN"/>
          <w14:textFill>
            <w14:solidFill>
              <w14:schemeClr w14:val="tx1"/>
            </w14:solidFill>
          </w14:textFill>
        </w:rPr>
        <w:t>评审委员会</w:t>
      </w:r>
      <w:r>
        <w:rPr>
          <w:rFonts w:hint="eastAsia" w:ascii="宋体" w:hAnsi="宋体" w:eastAsia="宋体" w:cs="宋体"/>
          <w:color w:val="000000" w:themeColor="text1"/>
          <w:sz w:val="24"/>
          <w:szCs w:val="24"/>
          <w:highlight w:val="none"/>
          <w:lang w:val="en-US" w:eastAsia="zh-CN"/>
          <w14:textFill>
            <w14:solidFill>
              <w14:schemeClr w14:val="tx1"/>
            </w14:solidFill>
          </w14:textFill>
        </w:rPr>
        <w:t>对通过资格审查和符合性审查的响应文件进行商务、技术和价格的评审。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7.资格审查</w:t>
      </w: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宋体" w:hAnsi="宋体" w:eastAsia="宋体" w:cs="宋体"/>
          <w:b/>
          <w:bCs w:val="0"/>
          <w:color w:val="000000" w:themeColor="text1"/>
          <w:sz w:val="24"/>
          <w:szCs w:val="28"/>
          <w:highlight w:val="none"/>
          <w14:textFill>
            <w14:solidFill>
              <w14:schemeClr w14:val="tx1"/>
            </w14:solidFill>
          </w14:textFill>
        </w:rPr>
      </w:pPr>
      <w:r>
        <w:rPr>
          <w:rFonts w:hint="eastAsia" w:ascii="宋体" w:hAnsi="宋体" w:eastAsia="宋体" w:cs="宋体"/>
          <w:b/>
          <w:bCs w:val="0"/>
          <w:color w:val="000000" w:themeColor="text1"/>
          <w:sz w:val="24"/>
          <w:szCs w:val="28"/>
          <w:highlight w:val="none"/>
          <w14:textFill>
            <w14:solidFill>
              <w14:schemeClr w14:val="tx1"/>
            </w14:solidFill>
          </w14:textFill>
        </w:rPr>
        <w:t>《资格审查表》</w:t>
      </w:r>
    </w:p>
    <w:tbl>
      <w:tblPr>
        <w:tblStyle w:val="21"/>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w:t>
            </w:r>
          </w:p>
        </w:tc>
        <w:tc>
          <w:tcPr>
            <w:tcW w:w="873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响应</w:t>
            </w:r>
            <w:r>
              <w:rPr>
                <w:rFonts w:hint="eastAsia" w:ascii="宋体" w:hAnsi="宋体" w:eastAsia="宋体" w:cs="宋体"/>
                <w:color w:val="000000" w:themeColor="text1"/>
                <w:sz w:val="20"/>
                <w:szCs w:val="20"/>
                <w:highlight w:val="none"/>
                <w14:textFill>
                  <w14:solidFill>
                    <w14:schemeClr w14:val="tx1"/>
                  </w14:solidFill>
                </w14:textFill>
              </w:rPr>
              <w:t>人应具备以下条件：（</w:t>
            </w:r>
            <w:r>
              <w:rPr>
                <w:rFonts w:hint="eastAsia" w:ascii="宋体" w:hAnsi="宋体" w:cs="宋体"/>
                <w:color w:val="000000" w:themeColor="text1"/>
                <w:sz w:val="20"/>
                <w:szCs w:val="20"/>
                <w:highlight w:val="none"/>
                <w:lang w:eastAsia="zh-CN"/>
                <w14:textFill>
                  <w14:solidFill>
                    <w14:schemeClr w14:val="tx1"/>
                  </w14:solidFill>
                </w14:textFill>
              </w:rPr>
              <w:t>响应人</w:t>
            </w:r>
            <w:r>
              <w:rPr>
                <w:rFonts w:hint="eastAsia" w:ascii="宋体" w:hAnsi="宋体" w:eastAsia="宋体" w:cs="宋体"/>
                <w:color w:val="000000" w:themeColor="text1"/>
                <w:sz w:val="20"/>
                <w:szCs w:val="20"/>
                <w:highlight w:val="none"/>
                <w14:textFill>
                  <w14:solidFill>
                    <w14:schemeClr w14:val="tx1"/>
                  </w14:solidFill>
                </w14:textFill>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2</w:t>
            </w:r>
          </w:p>
        </w:tc>
        <w:tc>
          <w:tcPr>
            <w:tcW w:w="873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lang w:eastAsia="zh-CN"/>
              </w:rPr>
            </w:pPr>
            <w:r>
              <w:rPr>
                <w:rFonts w:hint="eastAsia" w:ascii="宋体" w:hAnsi="宋体" w:eastAsia="宋体" w:cs="宋体"/>
                <w:sz w:val="20"/>
                <w:szCs w:val="20"/>
                <w:lang w:val="en-US" w:eastAsia="zh-CN"/>
              </w:rPr>
              <w:t>评审</w:t>
            </w:r>
            <w:r>
              <w:rPr>
                <w:rFonts w:hint="eastAsia" w:ascii="宋体" w:hAnsi="宋体" w:eastAsia="宋体" w:cs="宋体"/>
                <w:sz w:val="20"/>
                <w:szCs w:val="20"/>
                <w:lang w:val="zh-CN"/>
              </w:rPr>
              <w:t>现场查询：经</w:t>
            </w:r>
            <w:r>
              <w:rPr>
                <w:rFonts w:hint="eastAsia" w:ascii="宋体" w:hAnsi="宋体" w:eastAsia="宋体" w:cs="宋体"/>
                <w:sz w:val="20"/>
                <w:szCs w:val="20"/>
                <w:lang w:val="en-US" w:eastAsia="zh-CN"/>
              </w:rPr>
              <w:t>查询</w:t>
            </w:r>
            <w:r>
              <w:rPr>
                <w:rFonts w:hint="eastAsia" w:ascii="宋体" w:hAnsi="宋体" w:eastAsia="宋体" w:cs="宋体"/>
                <w:sz w:val="20"/>
                <w:szCs w:val="20"/>
                <w:lang w:val="zh-CN"/>
              </w:rPr>
              <w:t>“信用中国”网站（www.creditchina.gov.cn）网站</w:t>
            </w:r>
            <w:r>
              <w:rPr>
                <w:rFonts w:hint="eastAsia" w:ascii="宋体" w:hAnsi="宋体" w:cs="宋体"/>
                <w:sz w:val="20"/>
                <w:szCs w:val="20"/>
                <w:lang w:val="en-US" w:eastAsia="zh-CN"/>
              </w:rPr>
              <w:t>和</w:t>
            </w:r>
            <w:r>
              <w:rPr>
                <w:rFonts w:hint="eastAsia" w:ascii="宋体" w:hAnsi="宋体" w:eastAsia="宋体" w:cs="宋体"/>
                <w:sz w:val="20"/>
                <w:szCs w:val="20"/>
                <w:lang w:val="zh-CN"/>
              </w:rPr>
              <w:t>“中国政府采购网”网站（www.ccgp.gov.cn），</w:t>
            </w:r>
            <w:r>
              <w:rPr>
                <w:rFonts w:hint="eastAsia" w:ascii="宋体" w:hAnsi="宋体" w:eastAsia="宋体" w:cs="宋体"/>
                <w:sz w:val="20"/>
                <w:szCs w:val="20"/>
                <w:lang w:val="en-US" w:eastAsia="zh-CN"/>
              </w:rPr>
              <w:t>被</w:t>
            </w:r>
            <w:r>
              <w:rPr>
                <w:rFonts w:hint="eastAsia" w:ascii="宋体" w:hAnsi="宋体" w:eastAsia="宋体" w:cs="宋体"/>
                <w:sz w:val="20"/>
                <w:szCs w:val="20"/>
                <w:lang w:val="zh-CN"/>
              </w:rPr>
              <w:t>列入失信被执行人</w:t>
            </w:r>
            <w:r>
              <w:rPr>
                <w:rFonts w:hint="eastAsia" w:ascii="宋体" w:hAnsi="宋体" w:cs="宋体"/>
                <w:sz w:val="20"/>
                <w:szCs w:val="20"/>
                <w:lang w:val="zh-CN"/>
              </w:rPr>
              <w:t>、重大税收违法失信主体</w:t>
            </w:r>
            <w:r>
              <w:rPr>
                <w:rFonts w:hint="eastAsia" w:ascii="宋体" w:hAnsi="宋体" w:eastAsia="宋体" w:cs="宋体"/>
                <w:sz w:val="20"/>
                <w:szCs w:val="20"/>
                <w:lang w:val="zh-CN"/>
              </w:rPr>
              <w:t>、政府采购严重违法失信行为记录名单（处罚期限尚未届满的）的供应商，</w:t>
            </w:r>
            <w:r>
              <w:rPr>
                <w:rFonts w:hint="eastAsia" w:ascii="宋体" w:hAnsi="宋体" w:eastAsia="宋体" w:cs="宋体"/>
                <w:sz w:val="20"/>
                <w:szCs w:val="20"/>
                <w:lang w:val="en-US" w:eastAsia="zh-CN"/>
              </w:rPr>
              <w:t>均</w:t>
            </w:r>
            <w:r>
              <w:rPr>
                <w:rFonts w:hint="eastAsia" w:ascii="宋体" w:hAnsi="宋体" w:eastAsia="宋体" w:cs="宋体"/>
                <w:sz w:val="20"/>
                <w:szCs w:val="20"/>
                <w:lang w:val="zh-CN"/>
              </w:rPr>
              <w:t>不得参加本采购项目。（</w:t>
            </w:r>
            <w:r>
              <w:rPr>
                <w:rFonts w:hint="eastAsia" w:ascii="宋体" w:hAnsi="宋体" w:eastAsia="宋体" w:cs="宋体"/>
                <w:sz w:val="20"/>
                <w:szCs w:val="20"/>
                <w:lang w:val="en-US" w:eastAsia="zh-CN"/>
              </w:rPr>
              <w:t>响应人无需提供证明资料，以</w:t>
            </w:r>
            <w:r>
              <w:rPr>
                <w:rFonts w:hint="eastAsia" w:ascii="宋体" w:hAnsi="宋体" w:cs="宋体"/>
                <w:sz w:val="20"/>
                <w:szCs w:val="20"/>
                <w:lang w:val="en-US" w:eastAsia="zh-CN"/>
              </w:rPr>
              <w:t>评审会议</w:t>
            </w:r>
            <w:r>
              <w:rPr>
                <w:rFonts w:hint="eastAsia" w:ascii="宋体" w:hAnsi="宋体" w:eastAsia="宋体" w:cs="宋体"/>
                <w:sz w:val="20"/>
                <w:szCs w:val="20"/>
                <w:lang w:val="en-US" w:eastAsia="zh-CN"/>
              </w:rPr>
              <w:t>现场查询结果为准</w:t>
            </w:r>
            <w:r>
              <w:rPr>
                <w:rFonts w:hint="eastAsia" w:ascii="宋体" w:hAnsi="宋体" w:eastAsia="宋体" w:cs="宋体"/>
                <w:sz w:val="20"/>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3</w:t>
            </w:r>
          </w:p>
        </w:tc>
        <w:tc>
          <w:tcPr>
            <w:tcW w:w="873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法定代表人或单位负责人为同一人或者存在直接控股、管理关系的不同响应单位，不得参加同一合同项下的采购活动。（</w:t>
            </w:r>
            <w:r>
              <w:rPr>
                <w:rFonts w:hint="eastAsia" w:ascii="宋体" w:hAnsi="宋体" w:cs="宋体"/>
                <w:color w:val="000000" w:themeColor="text1"/>
                <w:sz w:val="20"/>
                <w:szCs w:val="20"/>
                <w:highlight w:val="none"/>
                <w:lang w:eastAsia="zh-CN"/>
                <w14:textFill>
                  <w14:solidFill>
                    <w14:schemeClr w14:val="tx1"/>
                  </w14:solidFill>
                </w14:textFill>
              </w:rPr>
              <w:t>响应人</w:t>
            </w:r>
            <w:r>
              <w:rPr>
                <w:rFonts w:hint="eastAsia" w:ascii="宋体" w:hAnsi="宋体" w:eastAsia="宋体" w:cs="宋体"/>
                <w:color w:val="000000" w:themeColor="text1"/>
                <w:sz w:val="20"/>
                <w:szCs w:val="20"/>
                <w:highlight w:val="none"/>
                <w14:textFill>
                  <w14:solidFill>
                    <w14:schemeClr w14:val="tx1"/>
                  </w14:solidFill>
                </w14:textFill>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t>4</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w:t>
            </w:r>
            <w:r>
              <w:rPr>
                <w:rFonts w:hint="eastAsia" w:ascii="宋体" w:hAnsi="宋体" w:cs="宋体"/>
                <w:color w:val="000000" w:themeColor="text1"/>
                <w:sz w:val="20"/>
                <w:szCs w:val="20"/>
                <w:highlight w:val="none"/>
                <w:lang w:val="en-US" w:eastAsia="zh-CN"/>
                <w14:textFill>
                  <w14:solidFill>
                    <w14:schemeClr w14:val="tx1"/>
                  </w14:solidFill>
                </w14:textFill>
              </w:rPr>
              <w:t>同时</w:t>
            </w:r>
            <w:r>
              <w:rPr>
                <w:rFonts w:hint="eastAsia" w:ascii="宋体" w:hAnsi="宋体" w:eastAsia="宋体" w:cs="宋体"/>
                <w:color w:val="000000" w:themeColor="text1"/>
                <w:sz w:val="20"/>
                <w:szCs w:val="20"/>
                <w:highlight w:val="none"/>
                <w:lang w:val="en-US" w:eastAsia="zh-CN"/>
                <w14:textFill>
                  <w14:solidFill>
                    <w14:schemeClr w14:val="tx1"/>
                  </w14:solidFill>
                </w14:textFill>
              </w:rPr>
              <w:t>提供总公司的营业执照副本复印件及总公司针对本项目响应的授权书。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t>5</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本项目不接受联合体响应，</w:t>
            </w:r>
            <w:r>
              <w:rPr>
                <w:rFonts w:hint="eastAsia" w:ascii="宋体" w:hAnsi="宋体" w:cs="宋体"/>
                <w:color w:val="000000" w:themeColor="text1"/>
                <w:sz w:val="20"/>
                <w:szCs w:val="20"/>
                <w:highlight w:val="none"/>
                <w:lang w:val="en-US" w:eastAsia="zh-CN"/>
                <w14:textFill>
                  <w14:solidFill>
                    <w14:schemeClr w14:val="tx1"/>
                  </w14:solidFill>
                </w14:textFill>
              </w:rPr>
              <w:t>成交供应商</w:t>
            </w:r>
            <w:r>
              <w:rPr>
                <w:rFonts w:hint="eastAsia" w:ascii="宋体" w:hAnsi="宋体" w:eastAsia="宋体" w:cs="宋体"/>
                <w:color w:val="000000" w:themeColor="text1"/>
                <w:sz w:val="20"/>
                <w:szCs w:val="20"/>
                <w:highlight w:val="none"/>
                <w:lang w:val="zh-CN"/>
                <w14:textFill>
                  <w14:solidFill>
                    <w14:schemeClr w14:val="tx1"/>
                  </w14:solidFill>
                </w14:textFill>
              </w:rPr>
              <w:t>不得分包、转包（</w:t>
            </w:r>
            <w:r>
              <w:rPr>
                <w:rFonts w:hint="eastAsia" w:ascii="宋体" w:hAnsi="宋体" w:eastAsia="宋体" w:cs="宋体"/>
                <w:color w:val="000000" w:themeColor="text1"/>
                <w:sz w:val="20"/>
                <w:szCs w:val="20"/>
                <w:highlight w:val="none"/>
                <w:lang w:val="en-US" w:eastAsia="zh-CN"/>
                <w14:textFill>
                  <w14:solidFill>
                    <w14:schemeClr w14:val="tx1"/>
                  </w14:solidFill>
                </w14:textFill>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t>6</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0"/>
                <w:szCs w:val="20"/>
                <w:highlight w:val="none"/>
                <w:shd w:val="clear" w:color="auto" w:fill="FFFFFF"/>
                <w:lang w:val="en-US" w:eastAsia="zh-CN"/>
                <w14:textFill>
                  <w14:solidFill>
                    <w14:schemeClr w14:val="tx1"/>
                  </w14:solidFill>
                </w14:textFill>
              </w:rPr>
              <w:t>7</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出具加盖公章、有单位负责人</w:t>
            </w:r>
            <w:r>
              <w:rPr>
                <w:rFonts w:hint="eastAsia" w:ascii="宋体" w:hAnsi="宋体" w:cs="宋体"/>
                <w:color w:val="000000" w:themeColor="text1"/>
                <w:sz w:val="20"/>
                <w:szCs w:val="20"/>
                <w:highlight w:val="none"/>
                <w:lang w:val="en-US" w:eastAsia="zh-CN"/>
                <w14:textFill>
                  <w14:solidFill>
                    <w14:schemeClr w14:val="tx1"/>
                  </w14:solidFill>
                </w14:textFill>
              </w:rPr>
              <w:t>（法定代表人）</w:t>
            </w:r>
            <w:r>
              <w:rPr>
                <w:rFonts w:hint="eastAsia" w:ascii="宋体" w:hAnsi="宋体" w:eastAsia="宋体" w:cs="宋体"/>
                <w:color w:val="000000" w:themeColor="text1"/>
                <w:sz w:val="20"/>
                <w:szCs w:val="20"/>
                <w:highlight w:val="none"/>
                <w:lang w:val="en-US" w:eastAsia="zh-CN"/>
                <w14:textFill>
                  <w14:solidFill>
                    <w14:schemeClr w14:val="tx1"/>
                  </w14:solidFill>
                </w14:textFill>
              </w:rPr>
              <w:t>签名的《供应商廉洁守约承诺书》（格式和内容详见第五章</w:t>
            </w:r>
            <w:r>
              <w:rPr>
                <w:rFonts w:hint="eastAsia" w:ascii="宋体" w:hAnsi="宋体" w:cs="宋体"/>
                <w:color w:val="000000" w:themeColor="text1"/>
                <w:sz w:val="20"/>
                <w:szCs w:val="20"/>
                <w:highlight w:val="none"/>
                <w:lang w:val="en-US" w:eastAsia="zh-CN"/>
                <w14:textFill>
                  <w14:solidFill>
                    <w14:schemeClr w14:val="tx1"/>
                  </w14:solidFill>
                </w14:textFill>
              </w:rPr>
              <w:t>，不得擅自删改</w:t>
            </w:r>
            <w:r>
              <w:rPr>
                <w:rFonts w:hint="eastAsia" w:ascii="宋体" w:hAnsi="宋体" w:eastAsia="宋体" w:cs="宋体"/>
                <w:color w:val="000000" w:themeColor="text1"/>
                <w:sz w:val="20"/>
                <w:szCs w:val="20"/>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0"/>
                <w:szCs w:val="20"/>
                <w:highlight w:val="none"/>
                <w:shd w:val="clear" w:color="auto" w:fill="FFFFFF"/>
                <w:lang w:val="en-US" w:eastAsia="zh-CN"/>
                <w14:textFill>
                  <w14:solidFill>
                    <w14:schemeClr w14:val="tx1"/>
                  </w14:solidFill>
                </w14:textFill>
              </w:rPr>
              <w:t>8</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已</w:t>
            </w:r>
            <w:r>
              <w:rPr>
                <w:rFonts w:hint="eastAsia" w:ascii="宋体" w:hAnsi="宋体" w:eastAsia="宋体" w:cs="宋体"/>
                <w:color w:val="000000" w:themeColor="text1"/>
                <w:sz w:val="20"/>
                <w:szCs w:val="20"/>
                <w:highlight w:val="none"/>
                <w:lang w:val="en-US" w:eastAsia="zh-CN"/>
                <w14:textFill>
                  <w14:solidFill>
                    <w14:schemeClr w14:val="tx1"/>
                  </w14:solidFill>
                </w14:textFill>
              </w:rPr>
              <w:t>成功报名本项目</w:t>
            </w:r>
            <w:r>
              <w:rPr>
                <w:rFonts w:hint="eastAsia" w:ascii="宋体" w:hAnsi="宋体" w:eastAsia="宋体" w:cs="宋体"/>
                <w:color w:val="000000" w:themeColor="text1"/>
                <w:sz w:val="20"/>
                <w:szCs w:val="20"/>
                <w:highlight w:val="none"/>
                <w:lang w:val="zh-CN"/>
                <w14:textFill>
                  <w14:solidFill>
                    <w14:schemeClr w14:val="tx1"/>
                  </w14:solidFill>
                </w14:textFill>
              </w:rPr>
              <w:t>。</w:t>
            </w:r>
          </w:p>
        </w:tc>
      </w:tr>
    </w:tbl>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资格审查第7条所要求的《供应商廉洁守约承诺书》，响应人除了在响应文件中装订成册，须在递交采购文件时另外提供一份盖章签字版的承诺书。若未单独提供，可能影响对响应文件的评价，但不作为一票否决的条款。</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8.符合性审查</w:t>
      </w:r>
    </w:p>
    <w:p>
      <w:pPr>
        <w:pStyle w:val="19"/>
        <w:keepNext w:val="0"/>
        <w:keepLines w:val="0"/>
        <w:widowControl w:val="0"/>
        <w:suppressLineNumbers w:val="0"/>
        <w:spacing w:before="0" w:beforeAutospacing="0" w:after="0" w:afterAutospacing="0"/>
        <w:ind w:left="0" w:right="0" w:firstLine="482" w:firstLineChars="200"/>
        <w:jc w:val="center"/>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《符合性审查表》</w:t>
      </w:r>
    </w:p>
    <w:tbl>
      <w:tblPr>
        <w:tblStyle w:val="2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序号</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1</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default"/>
                <w:sz w:val="20"/>
                <w:szCs w:val="20"/>
              </w:rPr>
            </w:pPr>
            <w:r>
              <w:rPr>
                <w:rFonts w:hint="eastAsia"/>
                <w:sz w:val="20"/>
                <w:szCs w:val="20"/>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default"/>
                <w:sz w:val="20"/>
                <w:szCs w:val="20"/>
              </w:rPr>
            </w:pPr>
            <w:r>
              <w:rPr>
                <w:rFonts w:hint="eastAsia"/>
                <w:sz w:val="20"/>
                <w:szCs w:val="20"/>
              </w:rPr>
              <w:t>①响应报价未超过本项目最高限价，且单项报价也未超过单价的最高限价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default"/>
                <w:sz w:val="20"/>
                <w:szCs w:val="20"/>
              </w:rPr>
            </w:pPr>
            <w:r>
              <w:rPr>
                <w:rFonts w:hint="eastAsia"/>
                <w:sz w:val="20"/>
                <w:szCs w:val="20"/>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eastAsia"/>
                <w:sz w:val="20"/>
                <w:szCs w:val="20"/>
              </w:rPr>
            </w:pPr>
            <w:r>
              <w:rPr>
                <w:rFonts w:hint="eastAsia"/>
                <w:sz w:val="20"/>
                <w:szCs w:val="20"/>
              </w:rPr>
              <w:t>③响应报价不存在明显低于其他通过符合性审查响应人报价的。或报价虽明显低于其他通过符合性审查响应人报价，但响应人能够提供证明其诚信履约且不影响产品质量的书面说明等相关证明材料的。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④响应报价是唯一确定的。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2</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提供《响应</w:t>
            </w:r>
            <w:r>
              <w:rPr>
                <w:rFonts w:hint="eastAsia" w:ascii="宋体" w:hAnsi="宋体" w:cs="宋体"/>
                <w:color w:val="000000" w:themeColor="text1"/>
                <w:sz w:val="20"/>
                <w:szCs w:val="20"/>
                <w:lang w:val="en-US" w:eastAsia="zh-CN"/>
                <w14:textFill>
                  <w14:solidFill>
                    <w14:schemeClr w14:val="tx1"/>
                  </w14:solidFill>
                </w14:textFill>
              </w:rPr>
              <w:t>承诺</w:t>
            </w:r>
            <w:r>
              <w:rPr>
                <w:rFonts w:hint="eastAsia" w:ascii="宋体" w:hAnsi="宋体" w:eastAsia="宋体" w:cs="宋体"/>
                <w:color w:val="000000" w:themeColor="text1"/>
                <w:sz w:val="20"/>
                <w:szCs w:val="20"/>
                <w14:textFill>
                  <w14:solidFill>
                    <w14:schemeClr w14:val="tx1"/>
                  </w14:solidFill>
                </w14:textFill>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3</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4</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响应文件按照采购文件规定要求签署、盖章</w:t>
            </w:r>
            <w:r>
              <w:rPr>
                <w:rFonts w:hint="eastAsia" w:ascii="宋体" w:hAnsi="宋体" w:cs="宋体"/>
                <w:color w:val="000000" w:themeColor="text1"/>
                <w:sz w:val="20"/>
                <w:szCs w:val="20"/>
                <w:lang w:eastAsia="zh-CN"/>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包括封面、骑缝以及含有“签字”“盖章”字眼的每一处</w:t>
            </w:r>
            <w:r>
              <w:rPr>
                <w:rFonts w:hint="eastAsia" w:ascii="宋体" w:hAnsi="宋体" w:cs="宋体"/>
                <w:color w:val="000000" w:themeColor="text1"/>
                <w:sz w:val="20"/>
                <w:szCs w:val="20"/>
                <w:lang w:eastAsia="zh-CN"/>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不得改动本采购文件中已明确要求不得擅自删改的部分，以及遵守采购文件中已列明必须遵照执行否则按无效响应处理的各类要求。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5</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本公开采购文件中的“★”号条款要求：响应方案</w:t>
            </w:r>
            <w:r>
              <w:rPr>
                <w:rFonts w:hint="eastAsia" w:ascii="宋体" w:hAnsi="宋体" w:cs="宋体"/>
                <w:color w:val="000000" w:themeColor="text1"/>
                <w:sz w:val="20"/>
                <w:szCs w:val="20"/>
                <w:lang w:val="en-US" w:eastAsia="zh-CN"/>
                <w14:textFill>
                  <w14:solidFill>
                    <w14:schemeClr w14:val="tx1"/>
                  </w14:solidFill>
                </w14:textFill>
              </w:rPr>
              <w:t>一一</w:t>
            </w:r>
            <w:r>
              <w:rPr>
                <w:rFonts w:hint="eastAsia" w:ascii="宋体" w:hAnsi="宋体" w:eastAsia="宋体" w:cs="宋体"/>
                <w:color w:val="000000" w:themeColor="text1"/>
                <w:sz w:val="20"/>
                <w:szCs w:val="20"/>
                <w14:textFill>
                  <w14:solidFill>
                    <w14:schemeClr w14:val="tx1"/>
                  </w14:solidFill>
                </w14:textFill>
              </w:rPr>
              <w:t>满足采购文件“★”号条款要求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6</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响应</w:t>
            </w:r>
            <w:r>
              <w:rPr>
                <w:rFonts w:hint="eastAsia" w:ascii="宋体" w:hAnsi="宋体" w:eastAsia="宋体" w:cs="宋体"/>
                <w:color w:val="000000" w:themeColor="text1"/>
                <w:sz w:val="20"/>
                <w:szCs w:val="20"/>
                <w14:textFill>
                  <w14:solidFill>
                    <w14:schemeClr w14:val="tx1"/>
                  </w14:solidFill>
                </w14:textFill>
              </w:rPr>
              <w:t>文件未含有采购人不能接受的附加条件</w:t>
            </w:r>
            <w:r>
              <w:rPr>
                <w:rFonts w:hint="eastAsia" w:ascii="宋体" w:hAnsi="宋体" w:cs="宋体"/>
                <w:color w:val="000000" w:themeColor="text1"/>
                <w:sz w:val="20"/>
                <w:szCs w:val="20"/>
                <w:lang w:eastAsia="zh-CN"/>
                <w14:textFill>
                  <w14:solidFill>
                    <w14:schemeClr w14:val="tx1"/>
                  </w14:solidFill>
                </w14:textFill>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（1）评分总值最高为100分，商务、技术及最终报价得分分值（权重）设置如下：</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商务</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评分（</w:t>
            </w:r>
            <w:r>
              <w:rPr>
                <w:rFonts w:hint="eastAsia" w:ascii="宋体" w:hAnsi="宋体" w:cs="宋体"/>
                <w:b/>
                <w:bCs w:val="0"/>
                <w:color w:val="000000" w:themeColor="text1"/>
                <w:spacing w:val="-4"/>
                <w:kern w:val="2"/>
                <w:sz w:val="24"/>
                <w:szCs w:val="24"/>
                <w:highlight w:val="none"/>
                <w:lang w:val="en-US" w:eastAsia="zh-CN" w:bidi="ar"/>
                <w14:textFill>
                  <w14:solidFill>
                    <w14:schemeClr w14:val="tx1"/>
                  </w14:solidFill>
                </w14:textFill>
              </w:rPr>
              <w:t>18</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技术</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评分（</w:t>
            </w:r>
            <w:r>
              <w:rPr>
                <w:rFonts w:hint="eastAsia" w:ascii="宋体" w:hAnsi="宋体" w:cs="宋体"/>
                <w:b/>
                <w:bCs w:val="0"/>
                <w:color w:val="000000" w:themeColor="text1"/>
                <w:spacing w:val="-4"/>
                <w:kern w:val="2"/>
                <w:sz w:val="24"/>
                <w:szCs w:val="24"/>
                <w:highlight w:val="none"/>
                <w:lang w:val="en-US" w:eastAsia="zh-CN" w:bidi="ar"/>
                <w14:textFill>
                  <w14:solidFill>
                    <w14:schemeClr w14:val="tx1"/>
                  </w14:solidFill>
                </w14:textFill>
              </w:rPr>
              <w:t>52</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价格得分（</w:t>
            </w:r>
            <w:r>
              <w:rPr>
                <w:rFonts w:hint="eastAsia" w:ascii="宋体" w:hAnsi="宋体" w:cs="宋体"/>
                <w:b/>
                <w:bCs w:val="0"/>
                <w:color w:val="000000" w:themeColor="text1"/>
                <w:spacing w:val="-4"/>
                <w:kern w:val="2"/>
                <w:sz w:val="24"/>
                <w:szCs w:val="24"/>
                <w:highlight w:val="none"/>
                <w:lang w:val="en-US" w:eastAsia="zh-CN" w:bidi="ar"/>
                <w14:textFill>
                  <w14:solidFill>
                    <w14:schemeClr w14:val="tx1"/>
                  </w14:solidFill>
                </w14:textFill>
              </w:rPr>
              <w:t>3</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0</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bCs/>
                <w:color w:val="000000" w:themeColor="text1"/>
                <w:kern w:val="2"/>
                <w:sz w:val="24"/>
                <w:szCs w:val="24"/>
                <w:highlight w:val="none"/>
                <w:lang w:val="en-US" w:eastAsia="zh-CN" w:bidi="ar"/>
                <w14:textFill>
                  <w14:solidFill>
                    <w14:schemeClr w14:val="tx1"/>
                  </w14:solidFill>
                </w14:textFill>
              </w:rPr>
              <w:t>18</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bCs/>
                <w:color w:val="000000" w:themeColor="text1"/>
                <w:kern w:val="2"/>
                <w:sz w:val="24"/>
                <w:szCs w:val="24"/>
                <w:highlight w:val="none"/>
                <w:lang w:val="en-US" w:eastAsia="zh-CN" w:bidi="ar"/>
                <w14:textFill>
                  <w14:solidFill>
                    <w14:schemeClr w14:val="tx1"/>
                  </w14:solidFill>
                </w14:textFill>
              </w:rPr>
              <w:t>52</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b/>
          <w:bCs w:val="0"/>
          <w:color w:val="000000" w:themeColor="text1"/>
          <w:kern w:val="1"/>
          <w:sz w:val="28"/>
          <w:szCs w:val="28"/>
          <w:highlight w:val="none"/>
          <w:lang w:val="en-US" w:eastAsia="zh-CN" w:bidi="ar"/>
          <w14:textFill>
            <w14:solidFill>
              <w14:schemeClr w14:val="tx1"/>
            </w14:solidFill>
          </w14:textFill>
        </w:rPr>
        <w:t>商务评审表（</w:t>
      </w:r>
      <w:r>
        <w:rPr>
          <w:rFonts w:hint="eastAsia" w:ascii="宋体" w:hAnsi="宋体" w:cs="宋体"/>
          <w:b/>
          <w:bCs w:val="0"/>
          <w:color w:val="000000" w:themeColor="text1"/>
          <w:kern w:val="1"/>
          <w:sz w:val="28"/>
          <w:szCs w:val="28"/>
          <w:highlight w:val="none"/>
          <w:lang w:val="en-US" w:eastAsia="zh-CN" w:bidi="ar"/>
          <w14:textFill>
            <w14:solidFill>
              <w14:schemeClr w14:val="tx1"/>
            </w14:solidFill>
          </w14:textFill>
        </w:rPr>
        <w:t>18</w:t>
      </w:r>
      <w:r>
        <w:rPr>
          <w:rFonts w:hint="eastAsia" w:ascii="宋体" w:hAnsi="宋体" w:eastAsia="宋体" w:cs="宋体"/>
          <w:b/>
          <w:bCs w:val="0"/>
          <w:color w:val="000000" w:themeColor="text1"/>
          <w:kern w:val="1"/>
          <w:sz w:val="28"/>
          <w:szCs w:val="28"/>
          <w:highlight w:val="none"/>
          <w:lang w:val="en-US" w:eastAsia="zh-CN" w:bidi="ar"/>
          <w14:textFill>
            <w14:solidFill>
              <w14:schemeClr w14:val="tx1"/>
            </w14:solidFill>
          </w14:textFill>
        </w:rPr>
        <w:t>分）</w:t>
      </w:r>
    </w:p>
    <w:tbl>
      <w:tblPr>
        <w:tblStyle w:val="21"/>
        <w:tblW w:w="9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682"/>
        <w:gridCol w:w="825"/>
        <w:gridCol w:w="70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38" w:hRule="atLeast"/>
          <w:jc w:val="center"/>
        </w:trPr>
        <w:tc>
          <w:tcPr>
            <w:tcW w:w="1682" w:type="dxa"/>
            <w:tcBorders>
              <w:top w:val="single" w:color="auto" w:sz="12"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评审指标</w:t>
            </w:r>
          </w:p>
        </w:tc>
        <w:tc>
          <w:tcPr>
            <w:tcW w:w="825" w:type="dxa"/>
            <w:tcBorders>
              <w:top w:val="single" w:color="auto" w:sz="12" w:space="0"/>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分值</w:t>
            </w:r>
          </w:p>
        </w:tc>
        <w:tc>
          <w:tcPr>
            <w:tcW w:w="7061" w:type="dxa"/>
            <w:tcBorders>
              <w:top w:val="single" w:color="auto" w:sz="12" w:space="0"/>
              <w:left w:val="nil"/>
              <w:bottom w:val="single" w:color="auto" w:sz="6"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评审细则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72" w:hRule="atLeast"/>
          <w:jc w:val="center"/>
        </w:trPr>
        <w:tc>
          <w:tcPr>
            <w:tcW w:w="1682" w:type="dxa"/>
            <w:tcBorders>
              <w:top w:val="single" w:color="auto" w:sz="6" w:space="0"/>
              <w:left w:val="single" w:color="auto" w:sz="12"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管理体系认证</w:t>
            </w:r>
          </w:p>
        </w:tc>
        <w:tc>
          <w:tcPr>
            <w:tcW w:w="825"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34"/>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5</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7061" w:type="dxa"/>
            <w:tcBorders>
              <w:top w:val="single" w:color="auto" w:sz="6" w:space="0"/>
              <w:left w:val="nil"/>
              <w:bottom w:val="single" w:color="auto" w:sz="6" w:space="0"/>
              <w:right w:val="single" w:color="auto" w:sz="12"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响应</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人具有有效期内的以下认证：</w:t>
            </w:r>
          </w:p>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1.具有 ISO9001 质量管理体系认证证书；</w:t>
            </w:r>
          </w:p>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2.具有 ISO27701 隐私信息管理体系认证证书；</w:t>
            </w:r>
          </w:p>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3.具有 ISO27001 信息安全体系认证证书；</w:t>
            </w:r>
          </w:p>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lang w:val="en-US" w:eastAsia="zh-CN"/>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 xml:space="preserve">4.具有 </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ISO14001 环境管理体系认证证书</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w:t>
            </w:r>
          </w:p>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5</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.具有五星级售后服务认证证书</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w:t>
            </w:r>
          </w:p>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上述每满足1项得</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1</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分，最高得</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5</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分，其他不得分。</w:t>
            </w:r>
          </w:p>
          <w:p>
            <w:pPr>
              <w:keepNext w:val="0"/>
              <w:keepLines w:val="0"/>
              <w:widowControl/>
              <w:suppressLineNumbers w:val="0"/>
              <w:autoSpaceDE w:val="0"/>
              <w:autoSpaceDN/>
              <w:adjustRightInd w:val="0"/>
              <w:snapToGrid w:val="0"/>
              <w:spacing w:before="0" w:beforeAutospacing="0" w:after="0" w:afterAutospacing="0"/>
              <w:ind w:left="0" w:right="0"/>
              <w:jc w:val="both"/>
              <w:rPr>
                <w:rFonts w:hint="default" w:ascii="宋体" w:hAnsi="宋体" w:eastAsia="宋体" w:cs="宋体"/>
                <w:color w:val="000000" w:themeColor="text1"/>
                <w:kern w:val="2"/>
                <w:sz w:val="20"/>
                <w:szCs w:val="20"/>
                <w:highlight w:val="none"/>
                <w:lang w:val="en-US"/>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备注：须提供有效期内的证书复印件，</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加盖</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供应商</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鲜章</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，未提供不得分；若所提供的证书认证范围与本项目无关的，不得分。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1682"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default" w:ascii="宋体" w:hAnsi="宋体" w:eastAsia="宋体" w:cs="宋体"/>
                <w:color w:val="000000" w:themeColor="text1"/>
                <w:kern w:val="2"/>
                <w:sz w:val="20"/>
                <w:szCs w:val="20"/>
                <w:highlight w:val="none"/>
                <w:lang w:val="en-US"/>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同类项目业绩</w:t>
            </w:r>
          </w:p>
        </w:tc>
        <w:tc>
          <w:tcPr>
            <w:tcW w:w="825"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34"/>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4</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7061" w:type="dxa"/>
            <w:tcBorders>
              <w:top w:val="single" w:color="auto" w:sz="6" w:space="0"/>
              <w:left w:val="nil"/>
              <w:bottom w:val="single" w:color="auto" w:sz="6" w:space="0"/>
              <w:right w:val="single" w:color="auto" w:sz="12" w:space="0"/>
            </w:tcBorders>
            <w:shd w:val="clear" w:color="auto" w:fill="auto"/>
            <w:vAlign w:val="center"/>
          </w:tcPr>
          <w:p>
            <w:pPr>
              <w:pStyle w:val="26"/>
              <w:keepNext w:val="0"/>
              <w:keepLines w:val="0"/>
              <w:suppressLineNumbers w:val="0"/>
              <w:spacing w:before="0" w:beforeAutospacing="0" w:after="0" w:afterAutospacing="0"/>
              <w:ind w:left="0" w:leftChars="0" w:right="0" w:firstLine="0" w:firstLineChars="0"/>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供应商 2019 年1月1日起至今具有同类型项目业绩</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每具有一个和本项目采购内容同类型的项目经验，得</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2</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分，本项累计最高得</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4</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p>
            <w:pPr>
              <w:pStyle w:val="26"/>
              <w:keepNext w:val="0"/>
              <w:keepLines w:val="0"/>
              <w:suppressLineNumbers w:val="0"/>
              <w:spacing w:before="0" w:beforeAutospacing="0" w:after="0" w:afterAutospacing="0"/>
              <w:ind w:left="0" w:leftChars="0" w:right="0" w:firstLine="0" w:firstLineChars="0"/>
              <w:rPr>
                <w:rFonts w:hint="default"/>
                <w:lang w:val="en-US"/>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备注：每份业绩须同时提供合同（包括但不限于合同首页、</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内容</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页、盖章页）复印件</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，并加盖供应商鲜章，</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不提供或提供不完整的不得分。以合同签订时间为准。证明文件不符合要求或未提供不得分。公章或合同章上的供应商名称与响应人名称不一致的视为无效，如响应人变更过名称，需提供有关部门证明。同一客户单位不重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76" w:hRule="atLeast"/>
          <w:jc w:val="center"/>
        </w:trPr>
        <w:tc>
          <w:tcPr>
            <w:tcW w:w="1682" w:type="dxa"/>
            <w:tcBorders>
              <w:top w:val="single" w:color="auto" w:sz="6" w:space="0"/>
              <w:left w:val="single" w:color="auto" w:sz="12"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企业资质</w:t>
            </w:r>
          </w:p>
        </w:tc>
        <w:tc>
          <w:tcPr>
            <w:tcW w:w="825" w:type="dxa"/>
            <w:tcBorders>
              <w:top w:val="single" w:color="auto" w:sz="6" w:space="0"/>
              <w:left w:val="nil"/>
              <w:bottom w:val="single" w:color="auto" w:sz="6" w:space="0"/>
              <w:right w:val="single" w:color="auto" w:sz="6" w:space="0"/>
            </w:tcBorders>
            <w:shd w:val="clear" w:color="auto" w:fill="auto"/>
            <w:vAlign w:val="top"/>
          </w:tcPr>
          <w:p>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p>
            <w:pPr>
              <w:keepNext w:val="0"/>
              <w:keepLines w:val="0"/>
              <w:suppressLineNumbers w:val="0"/>
              <w:spacing w:before="0" w:beforeAutospacing="0" w:after="0" w:afterAutospacing="0"/>
              <w:ind w:left="0" w:right="0"/>
              <w:jc w:val="center"/>
              <w:rPr>
                <w:rFonts w:hint="eastAsia" w:ascii="宋体" w:hAnsi="宋体" w:cs="宋体"/>
                <w:sz w:val="20"/>
                <w:szCs w:val="20"/>
                <w:lang w:val="en-US" w:eastAsia="zh-CN"/>
              </w:rPr>
            </w:pPr>
          </w:p>
          <w:p>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sz w:val="20"/>
                <w:szCs w:val="20"/>
                <w:lang w:val="en-US" w:eastAsia="zh-CN"/>
              </w:rPr>
              <w:t>6</w:t>
            </w:r>
            <w:r>
              <w:rPr>
                <w:rFonts w:hint="eastAsia" w:ascii="宋体" w:hAnsi="宋体" w:eastAsia="宋体" w:cs="宋体"/>
                <w:sz w:val="20"/>
                <w:szCs w:val="20"/>
              </w:rPr>
              <w:t>分</w:t>
            </w:r>
          </w:p>
        </w:tc>
        <w:tc>
          <w:tcPr>
            <w:tcW w:w="7061" w:type="dxa"/>
            <w:tcBorders>
              <w:top w:val="single" w:color="auto" w:sz="6" w:space="0"/>
              <w:left w:val="nil"/>
              <w:bottom w:val="single" w:color="auto" w:sz="6" w:space="0"/>
              <w:right w:val="single" w:color="auto" w:sz="12" w:space="0"/>
            </w:tcBorders>
            <w:shd w:val="clear" w:color="auto" w:fill="auto"/>
            <w:vAlign w:val="top"/>
          </w:tcPr>
          <w:p>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（1）响应人具有《</w:t>
            </w:r>
            <w:r>
              <w:rPr>
                <w:rFonts w:hint="eastAsia" w:ascii="宋体" w:hAnsi="宋体" w:cs="宋体"/>
                <w:sz w:val="20"/>
                <w:szCs w:val="20"/>
                <w:lang w:val="en-US" w:eastAsia="zh-CN"/>
              </w:rPr>
              <w:t>安全生产许可证</w:t>
            </w:r>
            <w:r>
              <w:rPr>
                <w:rFonts w:hint="eastAsia" w:ascii="宋体" w:hAnsi="宋体" w:eastAsia="宋体" w:cs="宋体"/>
                <w:sz w:val="20"/>
                <w:szCs w:val="20"/>
              </w:rPr>
              <w:t>》</w:t>
            </w:r>
            <w:r>
              <w:rPr>
                <w:rFonts w:hint="eastAsia" w:ascii="宋体" w:hAnsi="宋体" w:cs="宋体"/>
                <w:sz w:val="20"/>
                <w:szCs w:val="20"/>
                <w:lang w:eastAsia="zh-CN"/>
              </w:rPr>
              <w:t>，</w:t>
            </w:r>
            <w:r>
              <w:rPr>
                <w:rFonts w:hint="eastAsia" w:ascii="宋体" w:hAnsi="宋体" w:eastAsia="宋体" w:cs="宋体"/>
                <w:sz w:val="20"/>
                <w:szCs w:val="20"/>
              </w:rPr>
              <w:t>得2分。</w:t>
            </w:r>
          </w:p>
          <w:p>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（2）响应人具有《广东省安全技术防范系统设计、施工、维修资格证》或《广东省安全技术防范系统设计、施工、维修备案证》，得</w:t>
            </w:r>
            <w:r>
              <w:rPr>
                <w:rFonts w:hint="eastAsia" w:ascii="宋体" w:hAnsi="宋体" w:cs="宋体"/>
                <w:sz w:val="20"/>
                <w:szCs w:val="20"/>
                <w:lang w:val="en-US" w:eastAsia="zh-CN"/>
              </w:rPr>
              <w:t>2</w:t>
            </w:r>
            <w:r>
              <w:rPr>
                <w:rFonts w:hint="eastAsia" w:ascii="宋体" w:hAnsi="宋体" w:eastAsia="宋体" w:cs="宋体"/>
                <w:sz w:val="20"/>
                <w:szCs w:val="20"/>
              </w:rPr>
              <w:t>分。</w:t>
            </w:r>
          </w:p>
          <w:p>
            <w:pPr>
              <w:keepNext w:val="0"/>
              <w:keepLines w:val="0"/>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（3）响应人具有《信息技术服务运行维护标准符合性证书(ITSS)》，得</w:t>
            </w:r>
            <w:r>
              <w:rPr>
                <w:rFonts w:hint="eastAsia" w:ascii="宋体" w:hAnsi="宋体" w:cs="宋体"/>
                <w:sz w:val="20"/>
                <w:szCs w:val="20"/>
                <w:lang w:val="en-US" w:eastAsia="zh-CN"/>
              </w:rPr>
              <w:t>2</w:t>
            </w:r>
            <w:r>
              <w:rPr>
                <w:rFonts w:hint="eastAsia" w:ascii="宋体" w:hAnsi="宋体" w:eastAsia="宋体" w:cs="宋体"/>
                <w:sz w:val="20"/>
                <w:szCs w:val="20"/>
              </w:rPr>
              <w:t>分。</w:t>
            </w:r>
          </w:p>
          <w:p>
            <w:pPr>
              <w:keepNext w:val="0"/>
              <w:keepLines w:val="0"/>
              <w:suppressLineNumbers w:val="0"/>
              <w:spacing w:before="0" w:beforeAutospacing="0" w:after="0" w:afterAutospacing="0"/>
              <w:ind w:left="0" w:right="0"/>
              <w:jc w:val="left"/>
              <w:rPr>
                <w:rFonts w:hint="eastAsia" w:ascii="宋体" w:hAnsi="宋体" w:eastAsia="宋体" w:cs="宋体"/>
                <w:color w:val="auto"/>
                <w:kern w:val="2"/>
                <w:sz w:val="20"/>
                <w:szCs w:val="20"/>
                <w:highlight w:val="none"/>
              </w:rPr>
            </w:pPr>
            <w:r>
              <w:rPr>
                <w:rFonts w:hint="eastAsia" w:ascii="宋体" w:hAnsi="宋体" w:eastAsia="宋体" w:cs="宋体"/>
                <w:sz w:val="20"/>
                <w:szCs w:val="20"/>
              </w:rPr>
              <w:t>注：提供有效期内的证书复印件或扫描件并加盖</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供应商</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鲜章</w:t>
            </w:r>
            <w:r>
              <w:rPr>
                <w:rFonts w:hint="eastAsia" w:ascii="宋体" w:hAnsi="宋体" w:eastAsia="宋体" w:cs="宋体"/>
                <w:sz w:val="20"/>
                <w:szCs w:val="20"/>
              </w:rPr>
              <w:t>，未提供不得分。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76" w:hRule="atLeast"/>
          <w:jc w:val="center"/>
        </w:trPr>
        <w:tc>
          <w:tcPr>
            <w:tcW w:w="1682" w:type="dxa"/>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企业团队</w:t>
            </w:r>
          </w:p>
        </w:tc>
        <w:tc>
          <w:tcPr>
            <w:tcW w:w="825" w:type="dxa"/>
            <w:tcBorders>
              <w:top w:val="single" w:color="auto" w:sz="6" w:space="0"/>
              <w:left w:val="nil"/>
              <w:bottom w:val="single" w:color="auto" w:sz="12"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宋体" w:hAnsi="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3</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7061" w:type="dxa"/>
            <w:tcBorders>
              <w:top w:val="single" w:color="auto" w:sz="6" w:space="0"/>
              <w:left w:val="nil"/>
              <w:bottom w:val="single" w:color="auto" w:sz="12" w:space="0"/>
              <w:right w:val="single" w:color="auto" w:sz="12"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leftChars="0" w:right="0" w:rightChars="0"/>
              <w:jc w:val="both"/>
              <w:rPr>
                <w:rFonts w:hint="eastAsia" w:ascii="宋体" w:hAnsi="宋体" w:cs="宋体"/>
                <w:b w:val="0"/>
                <w:bCs w:val="0"/>
                <w:color w:val="000000" w:themeColor="text1"/>
                <w:kern w:val="2"/>
                <w:sz w:val="20"/>
                <w:szCs w:val="20"/>
                <w:highlight w:val="none"/>
                <w:lang w:val="en-US" w:eastAsia="zh-CN" w:bidi="ar"/>
                <w14:textFill>
                  <w14:solidFill>
                    <w14:schemeClr w14:val="tx1"/>
                  </w14:solidFill>
                </w14:textFill>
              </w:rPr>
            </w:pPr>
            <w:r>
              <w:rPr>
                <w:rFonts w:hint="eastAsia" w:ascii="宋体" w:hAnsi="宋体" w:cs="宋体"/>
                <w:b w:val="0"/>
                <w:bCs w:val="0"/>
                <w:color w:val="000000" w:themeColor="text1"/>
                <w:kern w:val="2"/>
                <w:sz w:val="20"/>
                <w:szCs w:val="20"/>
                <w:highlight w:val="none"/>
                <w:lang w:val="en-US" w:eastAsia="zh-CN" w:bidi="ar"/>
                <w14:textFill>
                  <w14:solidFill>
                    <w14:schemeClr w14:val="tx1"/>
                  </w14:solidFill>
                </w14:textFill>
              </w:rPr>
              <w:t>（1）响应人企业团队中具有注册信息安全专业人员（CISP）专业资质证书的，每1人得1分，最高1分。</w:t>
            </w:r>
          </w:p>
          <w:p>
            <w:pPr>
              <w:keepNext w:val="0"/>
              <w:keepLines w:val="0"/>
              <w:widowControl/>
              <w:suppressLineNumbers w:val="0"/>
              <w:autoSpaceDE w:val="0"/>
              <w:autoSpaceDN/>
              <w:adjustRightInd w:val="0"/>
              <w:snapToGrid w:val="0"/>
              <w:spacing w:before="0" w:beforeAutospacing="0" w:after="0" w:afterAutospacing="0"/>
              <w:ind w:left="0" w:leftChars="0" w:right="0" w:rightChars="0"/>
              <w:jc w:val="both"/>
              <w:rPr>
                <w:rFonts w:hint="eastAsia" w:ascii="宋体" w:hAnsi="宋体" w:cs="宋体"/>
                <w:b w:val="0"/>
                <w:bCs w:val="0"/>
                <w:color w:val="000000" w:themeColor="text1"/>
                <w:kern w:val="2"/>
                <w:sz w:val="20"/>
                <w:szCs w:val="20"/>
                <w:highlight w:val="none"/>
                <w:lang w:val="en-US" w:eastAsia="zh-CN" w:bidi="ar"/>
                <w14:textFill>
                  <w14:solidFill>
                    <w14:schemeClr w14:val="tx1"/>
                  </w14:solidFill>
                </w14:textFill>
              </w:rPr>
            </w:pPr>
            <w:r>
              <w:rPr>
                <w:rFonts w:hint="eastAsia" w:ascii="宋体" w:hAnsi="宋体" w:cs="宋体"/>
                <w:b w:val="0"/>
                <w:bCs w:val="0"/>
                <w:color w:val="000000" w:themeColor="text1"/>
                <w:kern w:val="2"/>
                <w:sz w:val="20"/>
                <w:szCs w:val="20"/>
                <w:highlight w:val="none"/>
                <w:lang w:val="en-US" w:eastAsia="zh-CN" w:bidi="ar"/>
                <w14:textFill>
                  <w14:solidFill>
                    <w14:schemeClr w14:val="tx1"/>
                  </w14:solidFill>
                </w14:textFill>
              </w:rPr>
              <w:t>（2）响应人企业团队中具有计算机技术、软件或信息系统方面的高级职称，每1人得1分，最高1分。</w:t>
            </w:r>
          </w:p>
          <w:p>
            <w:pPr>
              <w:pStyle w:val="2"/>
              <w:keepNext w:val="0"/>
              <w:keepLines w:val="0"/>
              <w:suppressLineNumbers w:val="0"/>
              <w:spacing w:beforeAutospacing="0" w:afterAutospacing="0"/>
              <w:ind w:left="0" w:right="0"/>
              <w:rPr>
                <w:rFonts w:hint="default" w:eastAsia="宋体"/>
                <w:sz w:val="20"/>
                <w:szCs w:val="20"/>
                <w:lang w:val="en-US" w:eastAsia="zh-CN"/>
              </w:rPr>
            </w:pPr>
            <w:r>
              <w:rPr>
                <w:rFonts w:hint="eastAsia" w:ascii="宋体" w:hAnsi="宋体" w:cs="宋体"/>
                <w:b w:val="0"/>
                <w:bCs w:val="0"/>
                <w:color w:val="000000" w:themeColor="text1"/>
                <w:kern w:val="2"/>
                <w:sz w:val="20"/>
                <w:szCs w:val="20"/>
                <w:highlight w:val="none"/>
                <w:lang w:val="en-US" w:eastAsia="zh-CN" w:bidi="ar"/>
                <w14:textFill>
                  <w14:solidFill>
                    <w14:schemeClr w14:val="tx1"/>
                  </w14:solidFill>
                </w14:textFill>
              </w:rPr>
              <w:t>（3）响应人企业团队中具有</w:t>
            </w:r>
            <w:r>
              <w:rPr>
                <w:rFonts w:hint="eastAsia" w:ascii="宋体" w:hAnsi="宋体" w:eastAsia="宋体" w:cs="宋体"/>
                <w:color w:val="auto"/>
                <w:sz w:val="20"/>
                <w:szCs w:val="20"/>
              </w:rPr>
              <w:t>一级机电建造师</w:t>
            </w:r>
            <w:r>
              <w:rPr>
                <w:rFonts w:hint="eastAsia" w:ascii="宋体" w:hAnsi="宋体" w:cs="宋体"/>
                <w:color w:val="auto"/>
                <w:sz w:val="20"/>
                <w:szCs w:val="20"/>
                <w:lang w:val="en-US" w:eastAsia="zh-CN"/>
              </w:rPr>
              <w:t>资格证的，每1人得1分，最高1分。</w:t>
            </w:r>
          </w:p>
          <w:p>
            <w:pPr>
              <w:keepNext w:val="0"/>
              <w:keepLines w:val="0"/>
              <w:widowControl/>
              <w:suppressLineNumbers w:val="0"/>
              <w:autoSpaceDE w:val="0"/>
              <w:autoSpaceDN/>
              <w:adjustRightInd w:val="0"/>
              <w:snapToGrid w:val="0"/>
              <w:spacing w:before="0" w:beforeAutospacing="0" w:after="0" w:afterAutospacing="0"/>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b w:val="0"/>
                <w:bCs w:val="0"/>
                <w:color w:val="000000" w:themeColor="text1"/>
                <w:kern w:val="2"/>
                <w:sz w:val="20"/>
                <w:szCs w:val="20"/>
                <w:highlight w:val="none"/>
                <w:lang w:val="en-US" w:eastAsia="zh-CN" w:bidi="ar"/>
                <w14:textFill>
                  <w14:solidFill>
                    <w14:schemeClr w14:val="tx1"/>
                  </w14:solidFill>
                </w14:textFill>
              </w:rPr>
              <w:t>注：须提供以上持证人员自2022年5月以来在响应供应商购买社会保险记录和有效期内的资格证书复印件，加盖供应商鲜章，缺一不可。</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both"/>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（3）技术评分：评审小组就各响应人对技术评审内容的各项要求进行评分，评审的具体内容见《技术评审表》。</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themeColor="text1"/>
          <w:kern w:val="2"/>
          <w:sz w:val="28"/>
          <w:szCs w:val="28"/>
          <w:highlight w:val="none"/>
          <w14:textFill>
            <w14:solidFill>
              <w14:schemeClr w14:val="tx1"/>
            </w14:solidFill>
          </w14:textFill>
        </w:rPr>
      </w:pPr>
      <w:r>
        <w:rPr>
          <w:rFonts w:hint="eastAsia" w:ascii="宋体" w:hAnsi="宋体" w:cs="宋体"/>
          <w:b/>
          <w:bCs/>
          <w:color w:val="000000" w:themeColor="text1"/>
          <w:kern w:val="2"/>
          <w:sz w:val="28"/>
          <w:szCs w:val="28"/>
          <w:highlight w:val="none"/>
          <w:lang w:val="en-US" w:eastAsia="zh-CN" w:bidi="ar"/>
          <w14:textFill>
            <w14:solidFill>
              <w14:schemeClr w14:val="tx1"/>
            </w14:solidFill>
          </w14:textFill>
        </w:rPr>
        <w:t xml:space="preserve">        </w:t>
      </w:r>
      <w:r>
        <w:rPr>
          <w:rFonts w:hint="eastAsia" w:ascii="宋体" w:hAnsi="宋体" w:eastAsia="宋体" w:cs="宋体"/>
          <w:b/>
          <w:bCs/>
          <w:color w:val="000000" w:themeColor="text1"/>
          <w:kern w:val="2"/>
          <w:sz w:val="28"/>
          <w:szCs w:val="28"/>
          <w:highlight w:val="none"/>
          <w:lang w:val="en-US" w:eastAsia="zh-CN" w:bidi="ar"/>
          <w14:textFill>
            <w14:solidFill>
              <w14:schemeClr w14:val="tx1"/>
            </w14:solidFill>
          </w14:textFill>
        </w:rPr>
        <w:t>技术评审表（</w:t>
      </w:r>
      <w:r>
        <w:rPr>
          <w:rFonts w:hint="eastAsia" w:ascii="宋体" w:hAnsi="宋体" w:cs="宋体"/>
          <w:b/>
          <w:bCs/>
          <w:color w:val="000000" w:themeColor="text1"/>
          <w:kern w:val="2"/>
          <w:sz w:val="28"/>
          <w:szCs w:val="28"/>
          <w:highlight w:val="none"/>
          <w:lang w:val="en-US" w:eastAsia="zh-CN" w:bidi="ar"/>
          <w14:textFill>
            <w14:solidFill>
              <w14:schemeClr w14:val="tx1"/>
            </w14:solidFill>
          </w14:textFill>
        </w:rPr>
        <w:t>52</w:t>
      </w:r>
      <w:r>
        <w:rPr>
          <w:rFonts w:hint="eastAsia" w:ascii="宋体" w:hAnsi="宋体" w:eastAsia="宋体" w:cs="宋体"/>
          <w:b/>
          <w:bCs/>
          <w:color w:val="000000" w:themeColor="text1"/>
          <w:kern w:val="2"/>
          <w:sz w:val="28"/>
          <w:szCs w:val="28"/>
          <w:highlight w:val="none"/>
          <w:lang w:val="en-US" w:eastAsia="zh-CN" w:bidi="ar"/>
          <w14:textFill>
            <w14:solidFill>
              <w14:schemeClr w14:val="tx1"/>
            </w14:solidFill>
          </w14:textFill>
        </w:rPr>
        <w:t>分）</w:t>
      </w:r>
    </w:p>
    <w:tbl>
      <w:tblPr>
        <w:tblStyle w:val="21"/>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right="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技术参数</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spacing w:before="0" w:beforeAutospacing="0" w:after="0" w:afterAutospacing="0"/>
              <w:ind w:left="0" w:right="0" w:firstLine="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25</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根据各响应人拟响应的设备或系统，对应用户需求书第三大点的“（一）项目技术参数”要求中带“▲”项参数的响应程度进行评分：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每响应1项得2.5分，最高得25分。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default" w:ascii="宋体" w:hAnsi="宋体" w:eastAsia="宋体" w:cs="宋体"/>
                <w:color w:val="000000" w:themeColor="text1"/>
                <w:kern w:val="2"/>
                <w:sz w:val="20"/>
                <w:szCs w:val="20"/>
                <w:highlight w:val="none"/>
                <w:lang w:val="en-US"/>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注：对采购文件技术要求中“▲”参数的响应，响应文件中须</w:t>
            </w:r>
            <w:r>
              <w:rPr>
                <w:rFonts w:hint="eastAsia" w:ascii="宋体" w:hAnsi="宋体" w:cs="宋体"/>
                <w:b/>
                <w:bCs/>
                <w:color w:val="000000" w:themeColor="text1"/>
                <w:kern w:val="2"/>
                <w:sz w:val="20"/>
                <w:szCs w:val="20"/>
                <w:highlight w:val="none"/>
                <w:lang w:val="en-US" w:eastAsia="zh-CN"/>
                <w14:textFill>
                  <w14:solidFill>
                    <w14:schemeClr w14:val="tx1"/>
                  </w14:solidFill>
                </w14:textFill>
              </w:rPr>
              <w:t>提供公安部有效检测报告复印件并加盖原厂公章或响应人公章</w:t>
            </w:r>
            <w:r>
              <w:rPr>
                <w:rFonts w:hint="eastAsia" w:ascii="宋体" w:hAnsi="宋体" w:cs="宋体"/>
                <w:color w:val="000000" w:themeColor="text1"/>
                <w:kern w:val="2"/>
                <w:sz w:val="20"/>
                <w:szCs w:val="20"/>
                <w:highlight w:val="none"/>
                <w:lang w:val="en-US" w:eastAsia="zh-CN"/>
                <w14:textFill>
                  <w14:solidFill>
                    <w14:schemeClr w14:val="tx1"/>
                  </w14:solidFill>
                </w14:textFill>
              </w:rPr>
              <w:t>，否则视作不满足要求</w:t>
            </w:r>
            <w:r>
              <w:rPr>
                <w:rFonts w:hint="eastAsia" w:ascii="宋体" w:hAnsi="宋体" w:cs="宋体"/>
                <w:b/>
                <w:bCs/>
                <w:color w:val="000000" w:themeColor="text1"/>
                <w:kern w:val="2"/>
                <w:sz w:val="20"/>
                <w:szCs w:val="20"/>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3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right="0"/>
              <w:jc w:val="center"/>
              <w:rPr>
                <w:rFonts w:hint="eastAsia" w:ascii="宋体" w:hAnsi="宋体" w:cs="宋体"/>
                <w:color w:val="000000" w:themeColor="text1"/>
                <w:kern w:val="2"/>
                <w:sz w:val="20"/>
                <w:szCs w:val="20"/>
                <w:highlight w:val="none"/>
                <w:lang w:val="en-US" w:eastAsia="zh-CN" w:bidi="ar"/>
                <w14:textFill>
                  <w14:solidFill>
                    <w14:schemeClr w14:val="tx1"/>
                  </w14:solidFill>
                </w14:textFill>
              </w:rPr>
            </w:pP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spacing w:before="0" w:beforeAutospacing="0" w:after="0" w:afterAutospacing="0"/>
              <w:ind w:left="0" w:right="0" w:firstLine="0"/>
              <w:jc w:val="center"/>
              <w:rPr>
                <w:rFonts w:hint="default" w:ascii="宋体" w:hAnsi="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15分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根据各响应人拟响应的设备或系统，对应用户需求书第三大点的“（一）项目技术参数”要求中未标注“★”或“▲”的一般技术参数的响应程度进行评分（此项仅对人行通道翼闸（门诊）、人行通道摆闸、轮椅及车床通道摆闸（门诊）、数字哨兵人脸门禁机、人脸门禁管理软件对接模块、管理电脑、粤康码授权、政数局测温哨兵检测平台对接授权、考勤管理软件对接模块这9项的一般技术参数评审）：</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每响应1项得0.25分，最高得15分。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注：对采购文件技术要求非“★”或“▲”参数的响应，提供详细清单承诺函并加盖公章，否则视作不满足要求</w:t>
            </w:r>
            <w:r>
              <w:rPr>
                <w:rFonts w:hint="eastAsia" w:ascii="宋体" w:hAnsi="宋体" w:cs="宋体"/>
                <w:b/>
                <w:bCs/>
                <w:color w:val="000000" w:themeColor="text1"/>
                <w:kern w:val="2"/>
                <w:sz w:val="20"/>
                <w:szCs w:val="20"/>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leftChars="0" w:right="0" w:rightChars="0"/>
              <w:jc w:val="center"/>
              <w:rPr>
                <w:rFonts w:hint="eastAsia" w:ascii="宋体" w:hAnsi="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产品原厂及技术性保证</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4</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left"/>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响应人需同时提供所投核心产品的生产厂家授权书及售后服务承诺书，得</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4</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分，否则不得分。</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注：生产厂家授权书及售后服务承诺书需加盖生产厂家公章。</w:t>
            </w:r>
            <w:r>
              <w:rPr>
                <w:rFonts w:hint="eastAsia" w:ascii="宋体" w:hAnsi="宋体" w:cs="华文仿宋"/>
                <w:b/>
                <w:bCs w:val="0"/>
                <w:sz w:val="20"/>
                <w:szCs w:val="20"/>
                <w:lang w:val="en-US" w:eastAsia="zh-CN"/>
              </w:rPr>
              <w:t>若不提供</w:t>
            </w:r>
            <w:r>
              <w:rPr>
                <w:rFonts w:hint="eastAsia" w:ascii="宋体" w:hAnsi="宋体" w:eastAsia="宋体" w:cs="宋体"/>
                <w:b/>
                <w:bCs w:val="0"/>
                <w:color w:val="000000" w:themeColor="text1"/>
                <w:kern w:val="0"/>
                <w:sz w:val="20"/>
                <w:szCs w:val="20"/>
                <w:highlight w:val="none"/>
                <w:lang w:val="en-US" w:eastAsia="zh-CN"/>
                <w14:textFill>
                  <w14:solidFill>
                    <w14:schemeClr w14:val="tx1"/>
                  </w14:solidFill>
                </w14:textFill>
              </w:rPr>
              <w:t>生产厂家</w:t>
            </w:r>
            <w:r>
              <w:rPr>
                <w:rFonts w:hint="eastAsia" w:ascii="宋体" w:hAnsi="宋体" w:cs="华文仿宋"/>
                <w:b/>
                <w:bCs w:val="0"/>
                <w:sz w:val="20"/>
                <w:szCs w:val="20"/>
                <w:lang w:val="en-US" w:eastAsia="zh-CN"/>
              </w:rPr>
              <w:t>出具的授权函或代理资格证，能够提供合法供货渠道证明的，可得2分。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整体系统技术方案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3</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keepNext w:val="0"/>
              <w:keepLines w:val="0"/>
              <w:widowControl/>
              <w:suppressLineNumbers w:val="0"/>
              <w:spacing w:before="0" w:beforeAutospacing="0" w:line="240" w:lineRule="exact"/>
              <w:ind w:left="0" w:right="0"/>
              <w:jc w:val="left"/>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整体系统技术方案合理、可行：</w:t>
            </w:r>
          </w:p>
          <w:p>
            <w:pPr>
              <w:pStyle w:val="8"/>
              <w:keepNext w:val="0"/>
              <w:keepLines w:val="0"/>
              <w:widowControl/>
              <w:suppressLineNumbers w:val="0"/>
              <w:spacing w:before="0" w:beforeAutospacing="0" w:line="240" w:lineRule="exact"/>
              <w:ind w:left="0" w:right="0"/>
              <w:jc w:val="left"/>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1、完全满足采购人需求的得</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3</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p>
            <w:pPr>
              <w:pStyle w:val="8"/>
              <w:keepNext w:val="0"/>
              <w:keepLines w:val="0"/>
              <w:widowControl/>
              <w:suppressLineNumbers w:val="0"/>
              <w:spacing w:before="0" w:beforeAutospacing="0" w:line="240" w:lineRule="exact"/>
              <w:ind w:left="0" w:right="0"/>
              <w:jc w:val="left"/>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2、具有整体系统技术方案，但方案存在差距或改善空间的得</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1</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p>
            <w:pPr>
              <w:pStyle w:val="8"/>
              <w:keepNext w:val="0"/>
              <w:keepLines w:val="0"/>
              <w:widowControl/>
              <w:suppressLineNumbers w:val="0"/>
              <w:spacing w:before="0" w:before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3、方案对比存在较大差距，基本不符合采购需求的得0分。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售后服务</w:t>
            </w:r>
            <w:r>
              <w:rPr>
                <w:rFonts w:hint="eastAsia" w:ascii="宋体" w:hAnsi="宋体" w:cs="宋体"/>
                <w:color w:val="000000" w:themeColor="text1"/>
                <w:kern w:val="2"/>
                <w:sz w:val="20"/>
                <w:szCs w:val="20"/>
                <w:lang w:val="en-US" w:eastAsia="zh-CN"/>
                <w14:textFill>
                  <w14:solidFill>
                    <w14:schemeClr w14:val="tx1"/>
                  </w14:solidFill>
                </w14:textFill>
              </w:rPr>
              <w:t>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5</w:t>
            </w:r>
            <w:r>
              <w:rPr>
                <w:rFonts w:hint="eastAsia" w:ascii="宋体" w:hAnsi="宋体" w:eastAsia="宋体" w:cs="宋体"/>
                <w:color w:val="000000" w:themeColor="text1"/>
                <w:sz w:val="20"/>
                <w:szCs w:val="20"/>
                <w14:textFill>
                  <w14:solidFill>
                    <w14:schemeClr w14:val="tx1"/>
                  </w14:solidFill>
                </w14:textFill>
              </w:rPr>
              <w:t>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keepNext w:val="0"/>
              <w:keepLines w:val="0"/>
              <w:widowControl/>
              <w:suppressLineNumbers w:val="0"/>
              <w:spacing w:before="0" w:beforeAutospacing="0" w:afterAutospacing="0" w:line="240" w:lineRule="exact"/>
              <w:ind w:left="0" w:leftChars="0" w:right="0" w:rightChars="0"/>
              <w:rPr>
                <w:rFonts w:hint="eastAsia" w:ascii="宋体" w:hAnsi="宋体" w:eastAsia="宋体" w:cs="宋体"/>
                <w:color w:val="000000" w:themeColor="text1"/>
                <w:kern w:val="2"/>
                <w:sz w:val="20"/>
                <w:szCs w:val="20"/>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根据响应人的</w:t>
            </w:r>
            <w:r>
              <w:rPr>
                <w:rFonts w:hint="eastAsia" w:ascii="宋体" w:hAnsi="宋体" w:cs="宋体"/>
                <w:color w:val="000000" w:themeColor="text1"/>
                <w:kern w:val="2"/>
                <w:sz w:val="20"/>
                <w:szCs w:val="20"/>
                <w:lang w:val="en-US" w:eastAsia="zh-CN"/>
                <w14:textFill>
                  <w14:solidFill>
                    <w14:schemeClr w14:val="tx1"/>
                  </w14:solidFill>
                </w14:textFill>
              </w:rPr>
              <w:t>售后</w:t>
            </w:r>
            <w:r>
              <w:rPr>
                <w:rFonts w:hint="eastAsia" w:ascii="宋体" w:hAnsi="宋体" w:eastAsia="宋体" w:cs="宋体"/>
                <w:color w:val="000000" w:themeColor="text1"/>
                <w:kern w:val="2"/>
                <w:sz w:val="20"/>
                <w:szCs w:val="20"/>
                <w14:textFill>
                  <w14:solidFill>
                    <w14:schemeClr w14:val="tx1"/>
                  </w14:solidFill>
                </w14:textFill>
              </w:rPr>
              <w:t>服务方案（包括但不限于售后服务计划、维护保养方式、保修期外运行与维修成本、应急保障措施等）进行评审：</w:t>
            </w:r>
          </w:p>
          <w:p>
            <w:pPr>
              <w:pStyle w:val="8"/>
              <w:keepNext w:val="0"/>
              <w:keepLines w:val="0"/>
              <w:widowControl/>
              <w:suppressLineNumbers w:val="0"/>
              <w:spacing w:before="0" w:beforeAutospacing="0" w:afterAutospacing="0" w:line="240" w:lineRule="exact"/>
              <w:ind w:left="0" w:leftChars="0" w:right="0" w:rightChars="0"/>
              <w:rPr>
                <w:rFonts w:hint="eastAsia" w:ascii="宋体" w:hAnsi="宋体" w:eastAsia="宋体" w:cs="宋体"/>
                <w:color w:val="000000" w:themeColor="text1"/>
                <w:kern w:val="2"/>
                <w:sz w:val="20"/>
                <w:szCs w:val="20"/>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有详细、合理、切合实际的售后服务方案，发生故障响应迅速，保修期外运行与维修成本优惠合理者得</w:t>
            </w:r>
            <w:r>
              <w:rPr>
                <w:rFonts w:hint="eastAsia" w:ascii="宋体" w:hAnsi="宋体" w:cs="宋体"/>
                <w:color w:val="000000" w:themeColor="text1"/>
                <w:kern w:val="2"/>
                <w:sz w:val="20"/>
                <w:szCs w:val="20"/>
                <w:lang w:val="en-US" w:eastAsia="zh-CN"/>
                <w14:textFill>
                  <w14:solidFill>
                    <w14:schemeClr w14:val="tx1"/>
                  </w14:solidFill>
                </w14:textFill>
              </w:rPr>
              <w:t>5</w:t>
            </w:r>
            <w:r>
              <w:rPr>
                <w:rFonts w:hint="eastAsia" w:ascii="宋体" w:hAnsi="宋体" w:eastAsia="宋体" w:cs="宋体"/>
                <w:color w:val="000000" w:themeColor="text1"/>
                <w:kern w:val="2"/>
                <w:sz w:val="20"/>
                <w:szCs w:val="20"/>
                <w14:textFill>
                  <w14:solidFill>
                    <w14:schemeClr w14:val="tx1"/>
                  </w14:solidFill>
                </w14:textFill>
              </w:rPr>
              <w:t>分；</w:t>
            </w:r>
          </w:p>
          <w:p>
            <w:pPr>
              <w:pStyle w:val="8"/>
              <w:keepNext w:val="0"/>
              <w:keepLines w:val="0"/>
              <w:widowControl/>
              <w:suppressLineNumbers w:val="0"/>
              <w:spacing w:before="0" w:beforeAutospacing="0" w:afterAutospacing="0" w:line="240" w:lineRule="exact"/>
              <w:ind w:left="0" w:leftChars="0" w:right="0" w:rightChars="0"/>
              <w:rPr>
                <w:rFonts w:hint="eastAsia" w:ascii="宋体" w:hAnsi="宋体" w:eastAsia="宋体" w:cs="宋体"/>
                <w:color w:val="000000" w:themeColor="text1"/>
                <w:kern w:val="2"/>
                <w:sz w:val="20"/>
                <w:szCs w:val="20"/>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有较详细、基本合理可行的售后服务方案，发生故障响应比较快，保修期外运行与维修成本高者得3分；</w:t>
            </w:r>
          </w:p>
          <w:p>
            <w:pPr>
              <w:pStyle w:val="8"/>
              <w:keepNext w:val="0"/>
              <w:keepLines w:val="0"/>
              <w:widowControl/>
              <w:suppressLineNumbers w:val="0"/>
              <w:spacing w:before="0" w:beforeAutospacing="0" w:afterAutospacing="0" w:line="240" w:lineRule="exact"/>
              <w:ind w:left="0" w:leftChars="0" w:right="0" w:rightChars="0"/>
              <w:rPr>
                <w:rFonts w:hint="eastAsia" w:ascii="宋体" w:hAnsi="宋体" w:eastAsia="宋体" w:cs="宋体"/>
                <w:color w:val="000000" w:themeColor="text1"/>
                <w:kern w:val="2"/>
                <w:sz w:val="20"/>
                <w:szCs w:val="20"/>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提供的售后服务方案粗略简单，发生故障响应较慢，保修期外运行与维修成本极高者得1分；</w:t>
            </w:r>
          </w:p>
          <w:p>
            <w:pPr>
              <w:pStyle w:val="8"/>
              <w:keepNext w:val="0"/>
              <w:keepLines w:val="0"/>
              <w:widowControl/>
              <w:suppressLineNumbers w:val="0"/>
              <w:spacing w:before="0" w:beforeAutospacing="0" w:afterAutospacing="0" w:line="240" w:lineRule="exact"/>
              <w:ind w:left="0" w:leftChars="0" w:right="0" w:rightChars="0"/>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不提供完整售后服务方案者不得分。</w:t>
            </w:r>
          </w:p>
        </w:tc>
      </w:tr>
    </w:tbl>
    <w:p>
      <w:pPr>
        <w:pStyle w:val="26"/>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价格评分：以</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项目总报价</w:t>
      </w:r>
      <w:r>
        <w:rPr>
          <w:rFonts w:hint="eastAsia" w:ascii="宋体" w:hAnsi="宋体" w:cs="宋体"/>
          <w:color w:val="000000" w:themeColor="text1"/>
          <w:sz w:val="24"/>
          <w:szCs w:val="24"/>
          <w:highlight w:val="none"/>
          <w:lang w:val="en-US" w:eastAsia="zh-CN"/>
          <w14:textFill>
            <w14:solidFill>
              <w14:schemeClr w14:val="tx1"/>
            </w14:solidFill>
          </w14:textFill>
        </w:rPr>
        <w:t>作为价格评分的评审依据。满足采购文件要求且最终总报价最低的价格为评分基准价，价格得分＝（评分基准价/最终总报价）*30，保留两位小数）。</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综合比较与评价：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根据每个响应人在上述各评审阶段中的得分，采用下面公式算出每个响应人的综合得分：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W＝C ＋ T ＋ M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其中：</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      某个</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的综合得分；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C      某个</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lang w:val="en-US" w:eastAsia="zh-CN"/>
          <w14:textFill>
            <w14:solidFill>
              <w14:schemeClr w14:val="tx1"/>
            </w14:solidFill>
          </w14:textFill>
        </w:rPr>
        <w:t>价格得分</w:t>
      </w:r>
      <w:r>
        <w:rPr>
          <w:rFonts w:hint="eastAsia" w:ascii="宋体" w:hAnsi="宋体" w:eastAsia="宋体" w:cs="宋体"/>
          <w:color w:val="000000" w:themeColor="text1"/>
          <w:sz w:val="24"/>
          <w:szCs w:val="24"/>
          <w:highlight w:val="none"/>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T      某个响应人的技术评审得分；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M      某个响应人的商务评审得分；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（注： S、M均为所有</w:t>
      </w:r>
      <w:r>
        <w:rPr>
          <w:rFonts w:hint="eastAsia" w:ascii="宋体" w:hAnsi="宋体" w:cs="宋体"/>
          <w:color w:val="000000" w:themeColor="text1"/>
          <w:sz w:val="24"/>
          <w:szCs w:val="24"/>
          <w:highlight w:val="none"/>
          <w:lang w:val="en-US" w:eastAsia="zh-CN"/>
          <w14:textFill>
            <w14:solidFill>
              <w14:schemeClr w14:val="tx1"/>
            </w14:solidFill>
          </w14:textFill>
        </w:rPr>
        <w:t>评审专家</w:t>
      </w:r>
      <w:r>
        <w:rPr>
          <w:rFonts w:hint="eastAsia" w:ascii="宋体" w:hAnsi="宋体" w:eastAsia="宋体" w:cs="宋体"/>
          <w:color w:val="000000" w:themeColor="text1"/>
          <w:sz w:val="24"/>
          <w:szCs w:val="24"/>
          <w:highlight w:val="none"/>
          <w14:textFill>
            <w14:solidFill>
              <w14:schemeClr w14:val="tx1"/>
            </w14:solidFill>
          </w14:textFill>
        </w:rPr>
        <w:t>评分的算术平均值）</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11.评审委员会</w:t>
      </w:r>
      <w:r>
        <w:rPr>
          <w:rFonts w:hint="eastAsia" w:ascii="宋体" w:hAnsi="宋体" w:eastAsia="宋体" w:cs="宋体"/>
          <w:color w:val="000000" w:themeColor="text1"/>
          <w:sz w:val="24"/>
          <w:szCs w:val="24"/>
          <w:highlight w:val="none"/>
          <w14:textFill>
            <w14:solidFill>
              <w14:schemeClr w14:val="tx1"/>
            </w14:solidFill>
          </w14:textFill>
        </w:rPr>
        <w:t>对响应文件中的报价出现前后不一致的，按照下列规定修正：</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响应文件中</w:t>
      </w:r>
      <w:r>
        <w:rPr>
          <w:rFonts w:hint="eastAsia" w:ascii="宋体" w:hAnsi="宋体" w:cs="宋体"/>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color w:val="000000" w:themeColor="text1"/>
          <w:sz w:val="24"/>
          <w:szCs w:val="24"/>
          <w:highlight w:val="none"/>
          <w14:textFill>
            <w14:solidFill>
              <w14:schemeClr w14:val="tx1"/>
            </w14:solidFill>
          </w14:textFill>
        </w:rPr>
        <w:t>内容与响应文件中相应内容不一致的，以</w:t>
      </w:r>
      <w:r>
        <w:rPr>
          <w:rFonts w:hint="eastAsia" w:ascii="宋体" w:hAnsi="宋体" w:cs="宋体"/>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color w:val="000000" w:themeColor="text1"/>
          <w:sz w:val="24"/>
          <w:szCs w:val="24"/>
          <w:highlight w:val="none"/>
          <w14:textFill>
            <w14:solidFill>
              <w14:schemeClr w14:val="tx1"/>
            </w14:solidFill>
          </w14:textFill>
        </w:rPr>
        <w:t>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大写金额和小写金额不一致的，以大写金额为准；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单价金额小数点或者百分比有明显错位的，以</w:t>
      </w:r>
      <w:r>
        <w:rPr>
          <w:rFonts w:hint="eastAsia" w:ascii="宋体" w:hAnsi="宋体" w:cs="宋体"/>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color w:val="000000" w:themeColor="text1"/>
          <w:sz w:val="24"/>
          <w:szCs w:val="24"/>
          <w:highlight w:val="none"/>
          <w14:textFill>
            <w14:solidFill>
              <w14:schemeClr w14:val="tx1"/>
            </w14:solidFill>
          </w14:textFill>
        </w:rPr>
        <w:t>的总价为准，并修改单价；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总价金额与按单价汇总金额不一致的，以单价金额计算结果为准。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同时出现两种以上不一致的，按照该条款规定的顺序修正。修正后的报价经</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书面确认后产生约束力，</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不确认的，其响应无效。</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评审报告应当由</w:t>
      </w:r>
      <w:r>
        <w:rPr>
          <w:rFonts w:hint="eastAsia" w:ascii="宋体" w:hAnsi="宋体" w:cs="宋体"/>
          <w:color w:val="000000" w:themeColor="text1"/>
          <w:sz w:val="24"/>
          <w:szCs w:val="24"/>
          <w:highlight w:val="none"/>
          <w:lang w:val="en-US" w:eastAsia="zh-CN"/>
          <w14:textFill>
            <w14:solidFill>
              <w14:schemeClr w14:val="tx1"/>
            </w14:solidFill>
          </w14:textFill>
        </w:rPr>
        <w:t>评审委员会</w:t>
      </w:r>
      <w:r>
        <w:rPr>
          <w:rFonts w:hint="eastAsia" w:ascii="宋体" w:hAnsi="宋体" w:eastAsia="宋体" w:cs="宋体"/>
          <w:color w:val="000000" w:themeColor="text1"/>
          <w:sz w:val="24"/>
          <w:szCs w:val="24"/>
          <w:highlight w:val="none"/>
          <w14:textFill>
            <w14:solidFill>
              <w14:schemeClr w14:val="tx1"/>
            </w14:solidFill>
          </w14:textFill>
        </w:rPr>
        <w:t>全体人员签字认可。</w:t>
      </w:r>
      <w:r>
        <w:rPr>
          <w:rFonts w:hint="eastAsia" w:ascii="宋体" w:hAnsi="宋体" w:cs="宋体"/>
          <w:color w:val="000000" w:themeColor="text1"/>
          <w:sz w:val="24"/>
          <w:szCs w:val="24"/>
          <w:highlight w:val="none"/>
          <w:lang w:val="en-US" w:eastAsia="zh-CN"/>
          <w14:textFill>
            <w14:solidFill>
              <w14:schemeClr w14:val="tx1"/>
            </w14:solidFill>
          </w14:textFill>
        </w:rPr>
        <w:t>评审委员会成员</w:t>
      </w:r>
      <w:r>
        <w:rPr>
          <w:rFonts w:hint="eastAsia" w:ascii="宋体" w:hAnsi="宋体" w:eastAsia="宋体" w:cs="宋体"/>
          <w:color w:val="000000" w:themeColor="text1"/>
          <w:sz w:val="24"/>
          <w:szCs w:val="24"/>
          <w:highlight w:val="none"/>
          <w14:textFill>
            <w14:solidFill>
              <w14:schemeClr w14:val="tx1"/>
            </w14:solidFill>
          </w14:textFill>
        </w:rPr>
        <w:t>对需要共同</w:t>
      </w:r>
      <w:r>
        <w:rPr>
          <w:rFonts w:hint="eastAsia" w:ascii="宋体" w:hAnsi="宋体" w:cs="宋体"/>
          <w:color w:val="000000" w:themeColor="text1"/>
          <w:sz w:val="24"/>
          <w:szCs w:val="24"/>
          <w:highlight w:val="none"/>
          <w:lang w:val="en-US" w:eastAsia="zh-CN"/>
          <w14:textFill>
            <w14:solidFill>
              <w14:schemeClr w14:val="tx1"/>
            </w14:solidFill>
          </w14:textFill>
        </w:rPr>
        <w:t>评定</w:t>
      </w:r>
      <w:r>
        <w:rPr>
          <w:rFonts w:hint="eastAsia" w:ascii="宋体" w:hAnsi="宋体" w:eastAsia="宋体" w:cs="宋体"/>
          <w:color w:val="000000" w:themeColor="text1"/>
          <w:sz w:val="24"/>
          <w:szCs w:val="24"/>
          <w:highlight w:val="none"/>
          <w14:textFill>
            <w14:solidFill>
              <w14:schemeClr w14:val="tx1"/>
            </w14:solidFill>
          </w14:textFill>
        </w:rPr>
        <w:t>的事项存在争议的，应当按照少数服从多数的原则作出结论。持不同意见的</w:t>
      </w:r>
      <w:r>
        <w:rPr>
          <w:rFonts w:hint="eastAsia" w:ascii="宋体" w:hAnsi="宋体" w:cs="宋体"/>
          <w:color w:val="000000" w:themeColor="text1"/>
          <w:sz w:val="24"/>
          <w:szCs w:val="24"/>
          <w:highlight w:val="none"/>
          <w:lang w:val="en-US" w:eastAsia="zh-CN"/>
          <w14:textFill>
            <w14:solidFill>
              <w14:schemeClr w14:val="tx1"/>
            </w14:solidFill>
          </w14:textFill>
        </w:rPr>
        <w:t>评审委员会成员</w:t>
      </w:r>
      <w:r>
        <w:rPr>
          <w:rFonts w:hint="eastAsia" w:ascii="宋体" w:hAnsi="宋体" w:eastAsia="宋体" w:cs="宋体"/>
          <w:color w:val="000000" w:themeColor="text1"/>
          <w:sz w:val="24"/>
          <w:szCs w:val="24"/>
          <w:highlight w:val="none"/>
          <w14:textFill>
            <w14:solidFill>
              <w14:schemeClr w14:val="tx1"/>
            </w14:solidFill>
          </w14:textFill>
        </w:rPr>
        <w:t>应当在</w:t>
      </w:r>
      <w:r>
        <w:rPr>
          <w:rFonts w:hint="eastAsia" w:ascii="宋体" w:hAnsi="宋体" w:cs="宋体"/>
          <w:color w:val="000000" w:themeColor="text1"/>
          <w:sz w:val="24"/>
          <w:szCs w:val="24"/>
          <w:highlight w:val="none"/>
          <w:lang w:val="en-US" w:eastAsia="zh-CN"/>
          <w14:textFill>
            <w14:solidFill>
              <w14:schemeClr w14:val="tx1"/>
            </w14:solidFill>
          </w14:textFill>
        </w:rPr>
        <w:t>评审报告</w:t>
      </w:r>
      <w:r>
        <w:rPr>
          <w:rFonts w:hint="eastAsia" w:ascii="宋体" w:hAnsi="宋体" w:eastAsia="宋体" w:cs="宋体"/>
          <w:color w:val="000000" w:themeColor="text1"/>
          <w:sz w:val="24"/>
          <w:szCs w:val="24"/>
          <w:highlight w:val="none"/>
          <w14:textFill>
            <w14:solidFill>
              <w14:schemeClr w14:val="tx1"/>
            </w14:solidFill>
          </w14:textFill>
        </w:rPr>
        <w:t>上签署不同意见并说明理由，</w:t>
      </w:r>
      <w:r>
        <w:rPr>
          <w:rFonts w:hint="eastAsia" w:ascii="宋体" w:hAnsi="宋体" w:cs="宋体"/>
          <w:color w:val="000000" w:themeColor="text1"/>
          <w:sz w:val="24"/>
          <w:szCs w:val="24"/>
          <w:highlight w:val="none"/>
          <w:lang w:val="en-US" w:eastAsia="zh-CN"/>
          <w14:textFill>
            <w14:solidFill>
              <w14:schemeClr w14:val="tx1"/>
            </w14:solidFill>
          </w14:textFill>
        </w:rPr>
        <w:t>若</w:t>
      </w:r>
      <w:r>
        <w:rPr>
          <w:rFonts w:hint="eastAsia" w:ascii="宋体" w:hAnsi="宋体" w:eastAsia="宋体" w:cs="宋体"/>
          <w:color w:val="000000" w:themeColor="text1"/>
          <w:sz w:val="24"/>
          <w:szCs w:val="24"/>
          <w:highlight w:val="none"/>
          <w14:textFill>
            <w14:solidFill>
              <w14:schemeClr w14:val="tx1"/>
            </w14:solidFill>
          </w14:textFill>
        </w:rPr>
        <w:t>拒绝在</w:t>
      </w:r>
      <w:r>
        <w:rPr>
          <w:rFonts w:hint="eastAsia" w:ascii="宋体" w:hAnsi="宋体" w:cs="宋体"/>
          <w:color w:val="000000" w:themeColor="text1"/>
          <w:sz w:val="24"/>
          <w:szCs w:val="24"/>
          <w:highlight w:val="none"/>
          <w:lang w:val="en-US" w:eastAsia="zh-CN"/>
          <w14:textFill>
            <w14:solidFill>
              <w14:schemeClr w14:val="tx1"/>
            </w14:solidFill>
          </w14:textFill>
        </w:rPr>
        <w:t>评审</w:t>
      </w:r>
      <w:r>
        <w:rPr>
          <w:rFonts w:hint="eastAsia" w:ascii="宋体" w:hAnsi="宋体" w:eastAsia="宋体" w:cs="宋体"/>
          <w:color w:val="000000" w:themeColor="text1"/>
          <w:sz w:val="24"/>
          <w:szCs w:val="24"/>
          <w:highlight w:val="none"/>
          <w14:textFill>
            <w14:solidFill>
              <w14:schemeClr w14:val="tx1"/>
            </w14:solidFill>
          </w14:textFill>
        </w:rPr>
        <w:t>报告上签字又不书面说明其不同意见和理由的，视为同意评审报告。</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推荐</w:t>
      </w:r>
      <w:r>
        <w:rPr>
          <w:rFonts w:hint="eastAsia" w:ascii="宋体" w:hAnsi="宋体" w:cs="宋体"/>
          <w:b/>
          <w:bCs/>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b/>
          <w:bCs/>
          <w:color w:val="000000" w:themeColor="text1"/>
          <w:sz w:val="24"/>
          <w:szCs w:val="24"/>
          <w:highlight w:val="none"/>
          <w14:textFill>
            <w14:solidFill>
              <w14:schemeClr w14:val="tx1"/>
            </w14:solidFill>
          </w14:textFill>
        </w:rPr>
        <w:t>候选人名单</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评审委员会</w:t>
      </w:r>
      <w:r>
        <w:rPr>
          <w:rFonts w:hint="eastAsia" w:ascii="宋体" w:hAnsi="宋体" w:eastAsia="宋体" w:cs="宋体"/>
          <w:color w:val="000000" w:themeColor="text1"/>
          <w:sz w:val="24"/>
          <w:szCs w:val="24"/>
          <w:highlight w:val="none"/>
          <w14:textFill>
            <w14:solidFill>
              <w14:schemeClr w14:val="tx1"/>
            </w14:solidFill>
          </w14:textFill>
        </w:rPr>
        <w:t>根据最终评审的结果，推荐综合得分排名第一的</w:t>
      </w:r>
      <w:r>
        <w:rPr>
          <w:rFonts w:hint="eastAsia" w:ascii="宋体" w:hAnsi="宋体" w:cs="宋体"/>
          <w:color w:val="000000" w:themeColor="text1"/>
          <w:sz w:val="24"/>
          <w:szCs w:val="24"/>
          <w:highlight w:val="none"/>
          <w:lang w:val="en-US" w:eastAsia="zh-CN"/>
          <w14:textFill>
            <w14:solidFill>
              <w14:schemeClr w14:val="tx1"/>
            </w14:solidFill>
          </w14:textFill>
        </w:rPr>
        <w:t>响应人为成交候选人</w:t>
      </w:r>
      <w:r>
        <w:rPr>
          <w:rFonts w:hint="eastAsia" w:ascii="宋体" w:hAnsi="宋体" w:eastAsia="宋体" w:cs="宋体"/>
          <w:color w:val="000000" w:themeColor="text1"/>
          <w:sz w:val="24"/>
          <w:szCs w:val="24"/>
          <w:highlight w:val="none"/>
          <w14:textFill>
            <w14:solidFill>
              <w14:schemeClr w14:val="tx1"/>
            </w14:solidFill>
          </w14:textFill>
        </w:rPr>
        <w:t>。综合得分相同的，按照响应报价由低到高的顺序</w:t>
      </w:r>
      <w:r>
        <w:rPr>
          <w:rFonts w:hint="eastAsia" w:ascii="宋体" w:hAnsi="宋体" w:cs="宋体"/>
          <w:color w:val="000000" w:themeColor="text1"/>
          <w:sz w:val="24"/>
          <w:szCs w:val="24"/>
          <w:highlight w:val="none"/>
          <w:lang w:val="en-US" w:eastAsia="zh-CN"/>
          <w14:textFill>
            <w14:solidFill>
              <w14:schemeClr w14:val="tx1"/>
            </w14:solidFill>
          </w14:textFill>
        </w:rPr>
        <w:t>推荐</w:t>
      </w:r>
      <w:r>
        <w:rPr>
          <w:rFonts w:hint="eastAsia" w:ascii="宋体" w:hAnsi="宋体" w:eastAsia="宋体" w:cs="宋体"/>
          <w:color w:val="000000" w:themeColor="text1"/>
          <w:sz w:val="24"/>
          <w:szCs w:val="24"/>
          <w:highlight w:val="none"/>
          <w14:textFill>
            <w14:solidFill>
              <w14:schemeClr w14:val="tx1"/>
            </w14:solidFill>
          </w14:textFill>
        </w:rPr>
        <w:t>成交候选人。综合得分且</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报价相同的，按照技术部分得分（由高到低）顺序</w:t>
      </w:r>
      <w:r>
        <w:rPr>
          <w:rFonts w:hint="eastAsia" w:ascii="宋体" w:hAnsi="宋体" w:cs="宋体"/>
          <w:color w:val="000000" w:themeColor="text1"/>
          <w:sz w:val="24"/>
          <w:szCs w:val="24"/>
          <w:highlight w:val="none"/>
          <w:lang w:val="en-US" w:eastAsia="zh-CN"/>
          <w14:textFill>
            <w14:solidFill>
              <w14:schemeClr w14:val="tx1"/>
            </w14:solidFill>
          </w14:textFill>
        </w:rPr>
        <w:t>推荐</w:t>
      </w:r>
      <w:r>
        <w:rPr>
          <w:rFonts w:hint="eastAsia" w:ascii="宋体" w:hAnsi="宋体" w:eastAsia="宋体" w:cs="宋体"/>
          <w:color w:val="000000" w:themeColor="text1"/>
          <w:sz w:val="24"/>
          <w:szCs w:val="24"/>
          <w:highlight w:val="none"/>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发布</w:t>
      </w:r>
      <w:r>
        <w:rPr>
          <w:rFonts w:hint="eastAsia" w:ascii="宋体" w:hAnsi="宋体" w:cs="宋体"/>
          <w:b/>
          <w:bCs/>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b/>
          <w:bCs/>
          <w:color w:val="000000" w:themeColor="text1"/>
          <w:sz w:val="24"/>
          <w:szCs w:val="24"/>
          <w:highlight w:val="none"/>
          <w14:textFill>
            <w14:solidFill>
              <w14:schemeClr w14:val="tx1"/>
            </w14:solidFill>
          </w14:textFill>
        </w:rPr>
        <w:t>结果</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cs="宋体"/>
          <w:color w:val="000000" w:themeColor="text1"/>
          <w:sz w:val="24"/>
          <w:szCs w:val="24"/>
          <w:highlight w:val="none"/>
          <w:lang w:val="en-US" w:eastAsia="zh-CN"/>
          <w14:textFill>
            <w14:solidFill>
              <w14:schemeClr w14:val="tx1"/>
            </w14:solidFill>
          </w14:textFill>
        </w:rPr>
        <w:t>医院官方网站的招投标栏目</w:t>
      </w:r>
      <w:r>
        <w:rPr>
          <w:rFonts w:hint="eastAsia" w:ascii="宋体" w:hAnsi="宋体" w:eastAsia="宋体" w:cs="宋体"/>
          <w:color w:val="000000" w:themeColor="text1"/>
          <w:sz w:val="24"/>
          <w:szCs w:val="24"/>
          <w:highlight w:val="none"/>
          <w14:textFill>
            <w14:solidFill>
              <w14:schemeClr w14:val="tx1"/>
            </w14:solidFill>
          </w14:textFill>
        </w:rPr>
        <w:t>公告</w:t>
      </w:r>
      <w:r>
        <w:rPr>
          <w:rFonts w:hint="eastAsia" w:ascii="宋体" w:hAnsi="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结果。</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六、质疑与投诉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质疑</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1、提出质疑的供应商应当是参与所质疑项目采购活动的供应商。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供应商认为采购文件、采购过程、中标或者成交结果使自己的权益受到损害的，可以在知道或者应知其权益受到损害之日起</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个工作日内，以书面形式由法定代表人或授权代表签字并加盖单位公章后</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向采购人提出质疑。</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、供应商应在</w:t>
      </w:r>
      <w:r>
        <w:rPr>
          <w:rFonts w:hint="eastAsia" w:ascii="宋体" w:hAnsi="宋体" w:cs="宋体"/>
          <w:color w:val="000000" w:themeColor="text1"/>
          <w:sz w:val="24"/>
          <w:szCs w:val="24"/>
          <w:highlight w:val="none"/>
          <w:lang w:val="en-US" w:eastAsia="zh-CN"/>
          <w14:textFill>
            <w14:solidFill>
              <w14:schemeClr w14:val="tx1"/>
            </w14:solidFill>
          </w14:textFill>
        </w:rPr>
        <w:t>限定</w:t>
      </w:r>
      <w:r>
        <w:rPr>
          <w:rFonts w:hint="eastAsia" w:ascii="宋体" w:hAnsi="宋体" w:eastAsia="宋体" w:cs="宋体"/>
          <w:color w:val="000000" w:themeColor="text1"/>
          <w:sz w:val="24"/>
          <w:szCs w:val="24"/>
          <w:highlight w:val="none"/>
          <w14:textFill>
            <w14:solidFill>
              <w14:schemeClr w14:val="tx1"/>
            </w14:solidFill>
          </w14:textFill>
        </w:rPr>
        <w:t>质疑期内一次性提出针对同一采购程序环节的质疑。若对项目的某一分包进行质疑，质疑函中应列明具体分包号。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、采购人不得拒收质疑供应商在</w:t>
      </w:r>
      <w:r>
        <w:rPr>
          <w:rFonts w:hint="eastAsia" w:ascii="宋体" w:hAnsi="宋体" w:cs="宋体"/>
          <w:color w:val="000000" w:themeColor="text1"/>
          <w:sz w:val="24"/>
          <w:szCs w:val="24"/>
          <w:highlight w:val="none"/>
          <w:lang w:eastAsia="zh-CN"/>
          <w14:textFill>
            <w14:solidFill>
              <w14:schemeClr w14:val="tx1"/>
            </w14:solidFill>
          </w14:textFill>
        </w:rPr>
        <w:t>限定质疑</w:t>
      </w:r>
      <w:r>
        <w:rPr>
          <w:rFonts w:hint="eastAsia" w:ascii="宋体" w:hAnsi="宋体" w:eastAsia="宋体" w:cs="宋体"/>
          <w:color w:val="000000" w:themeColor="text1"/>
          <w:sz w:val="24"/>
          <w:szCs w:val="24"/>
          <w:highlight w:val="none"/>
          <w14:textFill>
            <w14:solidFill>
              <w14:schemeClr w14:val="tx1"/>
            </w14:solidFill>
          </w14:textFill>
        </w:rPr>
        <w:t>期内发出的质疑函，应当在收到质疑函后7个工作日内作出答复，并以书面形式通知质疑供应商和其他有关供应商。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供应商对评审过程、中标或者成交结果提出质疑的，采购人可以组织原</w:t>
      </w:r>
      <w:r>
        <w:rPr>
          <w:rFonts w:hint="eastAsia" w:ascii="宋体" w:hAnsi="宋体" w:cs="宋体"/>
          <w:color w:val="000000" w:themeColor="text1"/>
          <w:sz w:val="24"/>
          <w:szCs w:val="24"/>
          <w:highlight w:val="none"/>
          <w:lang w:eastAsia="zh-CN"/>
          <w14:textFill>
            <w14:solidFill>
              <w14:schemeClr w14:val="tx1"/>
            </w14:solidFill>
          </w14:textFill>
        </w:rPr>
        <w:t>评审委员会</w:t>
      </w:r>
      <w:r>
        <w:rPr>
          <w:rFonts w:hint="eastAsia" w:ascii="宋体" w:hAnsi="宋体" w:eastAsia="宋体" w:cs="宋体"/>
          <w:color w:val="000000" w:themeColor="text1"/>
          <w:sz w:val="24"/>
          <w:szCs w:val="24"/>
          <w:highlight w:val="none"/>
          <w14:textFill>
            <w14:solidFill>
              <w14:schemeClr w14:val="tx1"/>
            </w14:solidFill>
          </w14:textFill>
        </w:rPr>
        <w:t xml:space="preserve">协助答复质疑。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超出</w:t>
      </w:r>
      <w:r>
        <w:rPr>
          <w:rFonts w:hint="eastAsia" w:ascii="宋体" w:hAnsi="宋体" w:cs="宋体"/>
          <w:sz w:val="24"/>
          <w:szCs w:val="24"/>
          <w:highlight w:val="none"/>
          <w:lang w:eastAsia="zh-CN"/>
        </w:rPr>
        <w:t>限定质疑</w:t>
      </w:r>
      <w:r>
        <w:rPr>
          <w:rFonts w:hint="eastAsia" w:ascii="宋体" w:hAnsi="宋体" w:eastAsia="宋体" w:cs="宋体"/>
          <w:sz w:val="24"/>
          <w:szCs w:val="24"/>
          <w:highlight w:val="none"/>
        </w:rPr>
        <w:t xml:space="preserve">期限的质疑函，采购人将依法不予接收。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、供应商提出质疑应当提交质疑函和必要的</w:t>
      </w:r>
      <w:r>
        <w:rPr>
          <w:rFonts w:hint="eastAsia" w:ascii="宋体" w:hAnsi="宋体" w:cs="宋体"/>
          <w:sz w:val="24"/>
          <w:szCs w:val="24"/>
          <w:highlight w:val="none"/>
          <w:lang w:eastAsia="zh-CN"/>
        </w:rPr>
        <w:t>证明资料</w:t>
      </w:r>
      <w:r>
        <w:rPr>
          <w:rFonts w:hint="eastAsia" w:ascii="宋体" w:hAnsi="宋体" w:eastAsia="宋体" w:cs="宋体"/>
          <w:sz w:val="24"/>
          <w:szCs w:val="24"/>
          <w:highlight w:val="none"/>
        </w:rPr>
        <w:t>。质疑函应当包括下列内容：</w:t>
      </w:r>
    </w:p>
    <w:p>
      <w:pPr>
        <w:pStyle w:val="26"/>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供应商的姓名或者名称、地址、邮编、联系人及联系电话；</w:t>
      </w:r>
    </w:p>
    <w:p>
      <w:pPr>
        <w:pStyle w:val="26"/>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质疑项目的名称、编号；</w:t>
      </w:r>
    </w:p>
    <w:p>
      <w:pPr>
        <w:pStyle w:val="26"/>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具体、明确的质疑事项和与质疑事项相关的请求；</w:t>
      </w:r>
    </w:p>
    <w:p>
      <w:pPr>
        <w:pStyle w:val="26"/>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p>
    <w:p>
      <w:pPr>
        <w:pStyle w:val="26"/>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必要的法律依据；</w:t>
      </w:r>
    </w:p>
    <w:p>
      <w:pPr>
        <w:pStyle w:val="26"/>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提出质疑的日期。</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供应商为法人或者其他组织的，应当由法定代表人、主要负责人，或者其授权代表签字或者盖章，并加盖公章。</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、接收质疑的联系方式：</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质疑接收机构名称：中山大学孙逸仙纪念医院纪检监察部、招投标与采购管理办公室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质疑接收机构地址：广州市</w:t>
      </w:r>
      <w:r>
        <w:rPr>
          <w:rFonts w:hint="eastAsia" w:ascii="宋体" w:hAnsi="宋体" w:cs="宋体"/>
          <w:sz w:val="24"/>
          <w:szCs w:val="24"/>
          <w:highlight w:val="none"/>
          <w:lang w:val="en-US" w:eastAsia="zh-CN"/>
        </w:rPr>
        <w:t>越秀区</w:t>
      </w:r>
      <w:r>
        <w:rPr>
          <w:rFonts w:hint="eastAsia" w:ascii="宋体" w:hAnsi="宋体" w:eastAsia="宋体" w:cs="宋体"/>
          <w:sz w:val="24"/>
          <w:szCs w:val="24"/>
          <w:highlight w:val="none"/>
        </w:rPr>
        <w:t>沿江西路107号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广州市越秀区长堤大马路171号威力斯酒店907室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质疑接收机构电话：020-81332501、020-81338035（工作时间：8：00-12:00,14:30-17：30）</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质疑供应商对采购人的答复不满意，或者采购人未在规定时间内作出答复的，可以在答复期满后15个工作日内向</w:t>
      </w:r>
      <w:r>
        <w:rPr>
          <w:rFonts w:hint="eastAsia" w:ascii="宋体" w:hAnsi="宋体" w:cs="宋体"/>
          <w:sz w:val="24"/>
          <w:szCs w:val="24"/>
          <w:highlight w:val="none"/>
          <w:lang w:val="en-US" w:eastAsia="zh-CN"/>
        </w:rPr>
        <w:t>监督</w:t>
      </w:r>
      <w:r>
        <w:rPr>
          <w:rFonts w:hint="eastAsia" w:ascii="宋体" w:hAnsi="宋体" w:eastAsia="宋体" w:cs="宋体"/>
          <w:sz w:val="24"/>
          <w:szCs w:val="24"/>
          <w:highlight w:val="none"/>
        </w:rPr>
        <w:t>部门提起投诉。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 xml:space="preserve">七、合同的订立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cs="宋体"/>
          <w:b w:val="0"/>
          <w:bCs w:val="0"/>
          <w:sz w:val="24"/>
          <w:szCs w:val="36"/>
          <w:highlight w:val="none"/>
        </w:rPr>
      </w:pPr>
      <w:r>
        <w:rPr>
          <w:rFonts w:hint="eastAsia" w:ascii="宋体" w:hAnsi="宋体" w:cs="宋体"/>
          <w:b w:val="0"/>
          <w:bCs w:val="0"/>
          <w:sz w:val="24"/>
          <w:szCs w:val="24"/>
          <w:highlight w:val="none"/>
          <w:lang w:val="en-US" w:eastAsia="zh-CN"/>
        </w:rPr>
        <w:t>采购人与成交人自成交通知书发出之日起三十日内，按采购文件要求和成交人响应文件承诺签订采购合同，但不得超出采购文件和成交人响应文件的范围、也不得再行订立背离合同实质性内容的其他协议。</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第</w:t>
      </w:r>
      <w:r>
        <w:rPr>
          <w:rFonts w:hint="eastAsia" w:ascii="微软雅黑" w:hAnsi="微软雅黑" w:eastAsia="微软雅黑" w:cs="微软雅黑"/>
          <w:color w:val="000000" w:themeColor="text1"/>
          <w:highlight w:val="none"/>
          <w:lang w:val="en-US" w:eastAsia="zh-CN"/>
          <w14:textFill>
            <w14:solidFill>
              <w14:schemeClr w14:val="tx1"/>
            </w14:solidFill>
          </w14:textFill>
        </w:rPr>
        <w:t>四</w:t>
      </w:r>
      <w:r>
        <w:rPr>
          <w:rFonts w:hint="eastAsia" w:ascii="微软雅黑" w:hAnsi="微软雅黑" w:eastAsia="微软雅黑" w:cs="微软雅黑"/>
          <w:color w:val="000000" w:themeColor="text1"/>
          <w:highlight w:val="none"/>
          <w14:textFill>
            <w14:solidFill>
              <w14:schemeClr w14:val="tx1"/>
            </w14:solidFill>
          </w14:textFill>
        </w:rPr>
        <w:t xml:space="preserve">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合同参考文本</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r>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t>合同编号：</w:t>
      </w:r>
    </w:p>
    <w:p>
      <w:pPr>
        <w:shd w:val="clear" w:color="auto" w:fill="FFFFFF"/>
        <w:spacing w:beforeLines="0" w:beforeAutospacing="1" w:afterLines="0"/>
        <w:rPr>
          <w:rFonts w:hint="eastAsia" w:ascii="仿宋_GB2312" w:eastAsia="仿宋_GB2312" w:cs="仿宋_GB2312"/>
          <w:color w:val="000000" w:themeColor="text1"/>
          <w:sz w:val="21"/>
          <w:szCs w:val="24"/>
          <w:highlight w:val="none"/>
          <w:shd w:val="clear" w:color="auto" w:fill="FFFFFF"/>
          <w14:textFill>
            <w14:solidFill>
              <w14:schemeClr w14:val="tx1"/>
            </w14:solidFill>
          </w14:textFill>
        </w:rPr>
      </w:pPr>
    </w:p>
    <w:p>
      <w:pPr>
        <w:shd w:val="clear" w:color="auto" w:fill="FFFFFF"/>
        <w:spacing w:beforeLines="0" w:beforeAutospacing="1" w:afterLines="0"/>
        <w:rPr>
          <w:rFonts w:hint="eastAsia" w:ascii="仿宋_GB2312" w:eastAsia="仿宋_GB2312" w:cs="仿宋_GB2312"/>
          <w:color w:val="000000" w:themeColor="text1"/>
          <w:sz w:val="21"/>
          <w:szCs w:val="24"/>
          <w:highlight w:val="none"/>
          <w:shd w:val="clear" w:color="auto" w:fill="FFFFFF"/>
          <w14:textFill>
            <w14:solidFill>
              <w14:schemeClr w14:val="tx1"/>
            </w14:solidFill>
          </w14:textFill>
        </w:rPr>
      </w:pPr>
    </w:p>
    <w:p>
      <w:pPr>
        <w:pStyle w:val="2"/>
        <w:rPr>
          <w:rFonts w:hint="eastAsia"/>
        </w:rPr>
      </w:pPr>
    </w:p>
    <w:p>
      <w:pPr>
        <w:shd w:val="clear" w:color="auto" w:fill="FFFFFF"/>
        <w:spacing w:beforeLines="0" w:beforeAutospacing="1" w:afterLines="0"/>
        <w:rPr>
          <w:rFonts w:hint="eastAsia" w:ascii="仿宋_GB2312" w:eastAsia="仿宋_GB2312" w:cs="仿宋_GB2312"/>
          <w:color w:val="000000" w:themeColor="text1"/>
          <w:sz w:val="21"/>
          <w:szCs w:val="24"/>
          <w:highlight w:val="none"/>
          <w:shd w:val="clear" w:color="auto" w:fill="FFFFFF"/>
          <w14:textFill>
            <w14:solidFill>
              <w14:schemeClr w14:val="tx1"/>
            </w14:solidFill>
          </w14:textFill>
        </w:rPr>
      </w:pPr>
    </w:p>
    <w:p>
      <w:pPr>
        <w:spacing w:beforeLines="0" w:beforeAutospacing="1" w:afterLines="0"/>
        <w:jc w:val="center"/>
        <w:rPr>
          <w:rFonts w:hint="eastAsia" w:ascii="仿宋_GB2312" w:eastAsia="仿宋_GB2312" w:cs="仿宋_GB2312"/>
          <w:b/>
          <w:color w:val="000000" w:themeColor="text1"/>
          <w:sz w:val="48"/>
          <w:szCs w:val="48"/>
          <w:highlight w:val="none"/>
          <w:u w:val="single"/>
          <w14:textFill>
            <w14:solidFill>
              <w14:schemeClr w14:val="tx1"/>
            </w14:solidFill>
          </w14:textFill>
        </w:rPr>
      </w:pPr>
      <w:r>
        <w:rPr>
          <w:rFonts w:hint="eastAsia" w:ascii="仿宋_GB2312" w:hAnsi="Calibri Light" w:eastAsia="仿宋_GB2312" w:cs="仿宋_GB2312"/>
          <w:b/>
          <w:color w:val="000000" w:themeColor="text1"/>
          <w:sz w:val="48"/>
          <w:szCs w:val="48"/>
          <w:highlight w:val="none"/>
          <w:u w:val="single"/>
          <w14:textFill>
            <w14:solidFill>
              <w14:schemeClr w14:val="tx1"/>
            </w14:solidFill>
          </w14:textFill>
        </w:rPr>
        <w:t xml:space="preserve">        (项目)</w:t>
      </w:r>
    </w:p>
    <w:p>
      <w:pPr>
        <w:spacing w:beforeLines="0" w:beforeAutospacing="1" w:afterLines="0" w:line="360" w:lineRule="auto"/>
        <w:rPr>
          <w:rFonts w:hint="eastAsia" w:ascii="仿宋_GB2312" w:eastAsia="仿宋_GB2312" w:cs="仿宋_GB2312"/>
          <w:b/>
          <w:color w:val="000000" w:themeColor="text1"/>
          <w:sz w:val="48"/>
          <w:szCs w:val="48"/>
          <w:highlight w:val="none"/>
          <w14:textFill>
            <w14:solidFill>
              <w14:schemeClr w14:val="tx1"/>
            </w14:solidFill>
          </w14:textFill>
        </w:rPr>
      </w:pPr>
    </w:p>
    <w:p>
      <w:pPr>
        <w:spacing w:beforeLines="0" w:beforeAutospacing="1" w:afterLines="0" w:line="360" w:lineRule="auto"/>
        <w:jc w:val="center"/>
        <w:rPr>
          <w:rFonts w:hint="eastAsia" w:ascii="仿宋_GB2312" w:eastAsia="仿宋_GB2312" w:cs="仿宋_GB2312"/>
          <w:b/>
          <w:color w:val="000000" w:themeColor="text1"/>
          <w:sz w:val="48"/>
          <w:szCs w:val="48"/>
          <w:highlight w:val="none"/>
          <w14:textFill>
            <w14:solidFill>
              <w14:schemeClr w14:val="tx1"/>
            </w14:solidFill>
          </w14:textFill>
        </w:rPr>
      </w:pPr>
      <w:r>
        <w:rPr>
          <w:rFonts w:hint="eastAsia" w:ascii="仿宋_GB2312" w:hAnsi="Calibri Light" w:eastAsia="仿宋_GB2312" w:cs="仿宋_GB2312"/>
          <w:b/>
          <w:color w:val="000000" w:themeColor="text1"/>
          <w:sz w:val="48"/>
          <w:szCs w:val="48"/>
          <w:highlight w:val="none"/>
          <w14:textFill>
            <w14:solidFill>
              <w14:schemeClr w14:val="tx1"/>
            </w14:solidFill>
          </w14:textFill>
        </w:rPr>
        <w:t>合 同 书</w:t>
      </w:r>
    </w:p>
    <w:p>
      <w:pPr>
        <w:spacing w:beforeLines="0" w:beforeAutospacing="1" w:afterLines="0" w:line="360" w:lineRule="auto"/>
        <w:jc w:val="center"/>
        <w:rPr>
          <w:rFonts w:hint="eastAsia" w:ascii="仿宋_GB2312" w:eastAsia="仿宋_GB2312" w:cs="仿宋_GB2312"/>
          <w:b/>
          <w:color w:val="000000" w:themeColor="text1"/>
          <w:sz w:val="48"/>
          <w:szCs w:val="48"/>
          <w:highlight w:val="none"/>
          <w14:textFill>
            <w14:solidFill>
              <w14:schemeClr w14:val="tx1"/>
            </w14:solidFill>
          </w14:textFill>
        </w:rPr>
      </w:pPr>
      <w:r>
        <w:rPr>
          <w:rFonts w:hint="eastAsia" w:ascii="仿宋_GB2312" w:hAnsi="Calibri Light" w:eastAsia="仿宋_GB2312" w:cs="仿宋_GB2312"/>
          <w:b/>
          <w:color w:val="000000" w:themeColor="text1"/>
          <w:sz w:val="48"/>
          <w:szCs w:val="48"/>
          <w:highlight w:val="none"/>
          <w:lang w:val="en-US" w:eastAsia="zh-CN"/>
          <w14:textFill>
            <w14:solidFill>
              <w14:schemeClr w14:val="tx1"/>
            </w14:solidFill>
          </w14:textFill>
        </w:rPr>
        <w:t>货物</w:t>
      </w:r>
      <w:r>
        <w:rPr>
          <w:rFonts w:hint="eastAsia" w:ascii="仿宋_GB2312" w:hAnsi="Calibri Light" w:eastAsia="仿宋_GB2312" w:cs="仿宋_GB2312"/>
          <w:b/>
          <w:color w:val="000000" w:themeColor="text1"/>
          <w:sz w:val="48"/>
          <w:szCs w:val="48"/>
          <w:highlight w:val="none"/>
          <w14:textFill>
            <w14:solidFill>
              <w14:schemeClr w14:val="tx1"/>
            </w14:solidFill>
          </w14:textFill>
        </w:rPr>
        <w:t>类</w:t>
      </w:r>
    </w:p>
    <w:p>
      <w:pPr>
        <w:spacing w:beforeLines="0" w:beforeAutospacing="1" w:afterLines="0" w:line="360" w:lineRule="auto"/>
        <w:rPr>
          <w:rFonts w:hint="eastAsia" w:ascii="仿宋_GB2312" w:eastAsia="仿宋_GB2312" w:cs="仿宋_GB2312"/>
          <w:b/>
          <w:color w:val="000000" w:themeColor="text1"/>
          <w:sz w:val="28"/>
          <w:szCs w:val="28"/>
          <w:highlight w:val="none"/>
          <w14:textFill>
            <w14:solidFill>
              <w14:schemeClr w14:val="tx1"/>
            </w14:solidFill>
          </w14:textFill>
        </w:rPr>
      </w:pPr>
    </w:p>
    <w:tbl>
      <w:tblPr>
        <w:tblStyle w:val="21"/>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noWrap w:val="0"/>
            <w:vAlign w:val="top"/>
          </w:tcPr>
          <w:p>
            <w:pPr>
              <w:keepNext w:val="0"/>
              <w:keepLines w:val="0"/>
              <w:widowControl/>
              <w:suppressLineNumbers w:val="0"/>
              <w:spacing w:before="100" w:beforeLines="0" w:beforeAutospacing="1" w:after="0" w:afterLines="0" w:afterAutospacing="0" w:line="360" w:lineRule="auto"/>
              <w:ind w:left="0" w:right="0"/>
              <w:rPr>
                <w:rFonts w:hint="eastAsia" w:ascii="仿宋_GB2312" w:eastAsia="仿宋_GB2312" w:cs="仿宋_GB2312"/>
                <w:b/>
                <w:color w:val="000000" w:themeColor="text1"/>
                <w:sz w:val="32"/>
                <w:szCs w:val="32"/>
                <w:highlight w:val="none"/>
                <w:u w:val="single"/>
                <w14:textFill>
                  <w14:solidFill>
                    <w14:schemeClr w14:val="tx1"/>
                  </w14:solidFill>
                </w14:textFill>
              </w:rPr>
            </w:pPr>
            <w:r>
              <w:rPr>
                <w:rFonts w:hint="eastAsia" w:ascii="仿宋_GB2312" w:hAnsi="Calibri Light" w:eastAsia="仿宋_GB2312" w:cs="仿宋_GB2312"/>
                <w:b/>
                <w:color w:val="000000" w:themeColor="text1"/>
                <w:sz w:val="32"/>
                <w:szCs w:val="32"/>
                <w:highlight w:val="none"/>
                <w14:textFill>
                  <w14:solidFill>
                    <w14:schemeClr w14:val="tx1"/>
                  </w14:solidFill>
                </w14:textFill>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noWrap w:val="0"/>
            <w:vAlign w:val="top"/>
          </w:tcPr>
          <w:p>
            <w:pPr>
              <w:keepNext w:val="0"/>
              <w:keepLines w:val="0"/>
              <w:widowControl/>
              <w:suppressLineNumbers w:val="0"/>
              <w:spacing w:before="100" w:beforeLines="0" w:beforeAutospacing="1" w:after="0" w:afterLines="0" w:afterAutospacing="0" w:line="360" w:lineRule="auto"/>
              <w:ind w:left="0" w:right="0"/>
              <w:rPr>
                <w:rFonts w:hint="eastAsia" w:ascii="仿宋_GB2312" w:eastAsia="仿宋_GB2312" w:cs="仿宋_GB2312"/>
                <w:b/>
                <w:color w:val="000000" w:themeColor="text1"/>
                <w:sz w:val="32"/>
                <w:szCs w:val="32"/>
                <w:highlight w:val="none"/>
                <w:u w:val="singl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noWrap w:val="0"/>
            <w:vAlign w:val="top"/>
          </w:tcPr>
          <w:p>
            <w:pPr>
              <w:keepNext w:val="0"/>
              <w:keepLines w:val="0"/>
              <w:widowControl/>
              <w:suppressLineNumbers w:val="0"/>
              <w:spacing w:before="100" w:beforeLines="0" w:beforeAutospacing="1" w:after="0" w:afterLines="0" w:afterAutospacing="0" w:line="360" w:lineRule="auto"/>
              <w:ind w:left="0" w:right="0"/>
              <w:rPr>
                <w:rFonts w:hint="eastAsia" w:ascii="仿宋_GB2312" w:eastAsia="仿宋_GB2312" w:cs="仿宋_GB2312"/>
                <w:b/>
                <w:color w:val="000000" w:themeColor="text1"/>
                <w:sz w:val="32"/>
                <w:szCs w:val="32"/>
                <w:highlight w:val="none"/>
                <w14:textFill>
                  <w14:solidFill>
                    <w14:schemeClr w14:val="tx1"/>
                  </w14:solidFill>
                </w14:textFill>
              </w:rPr>
            </w:pPr>
            <w:r>
              <w:rPr>
                <w:rFonts w:hint="eastAsia" w:ascii="仿宋_GB2312" w:hAnsi="Calibri Light" w:eastAsia="仿宋_GB2312" w:cs="仿宋_GB2312"/>
                <w:b/>
                <w:color w:val="000000" w:themeColor="text1"/>
                <w:sz w:val="32"/>
                <w:szCs w:val="32"/>
                <w:highlight w:val="none"/>
                <w14:textFill>
                  <w14:solidFill>
                    <w14:schemeClr w14:val="tx1"/>
                  </w14:solidFill>
                </w14:textFill>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noWrap w:val="0"/>
            <w:vAlign w:val="top"/>
          </w:tcPr>
          <w:p>
            <w:pPr>
              <w:keepNext w:val="0"/>
              <w:keepLines w:val="0"/>
              <w:widowControl/>
              <w:suppressLineNumbers w:val="0"/>
              <w:spacing w:before="100" w:beforeLines="0" w:beforeAutospacing="1" w:after="0" w:afterLines="0" w:afterAutospacing="0" w:line="360" w:lineRule="auto"/>
              <w:ind w:left="0" w:right="0"/>
              <w:rPr>
                <w:rFonts w:hint="eastAsia" w:ascii="仿宋_GB2312" w:eastAsia="仿宋_GB2312" w:cs="仿宋_GB2312"/>
                <w:b/>
                <w:color w:val="000000" w:themeColor="text1"/>
                <w:sz w:val="28"/>
                <w:szCs w:val="28"/>
                <w:highlight w:val="none"/>
                <w14:textFill>
                  <w14:solidFill>
                    <w14:schemeClr w14:val="tx1"/>
                  </w14:solidFill>
                </w14:textFill>
              </w:rPr>
            </w:pPr>
          </w:p>
        </w:tc>
      </w:tr>
    </w:tbl>
    <w:p>
      <w:pPr>
        <w:spacing w:beforeLines="0" w:beforeAutospacing="1" w:afterLines="0" w:line="360" w:lineRule="auto"/>
        <w:rPr>
          <w:rFonts w:hint="eastAsia" w:ascii="仿宋_GB2312" w:eastAsia="仿宋_GB2312" w:cs="仿宋_GB2312"/>
          <w:b/>
          <w:color w:val="000000" w:themeColor="text1"/>
          <w:sz w:val="28"/>
          <w:szCs w:val="28"/>
          <w:highlight w:val="none"/>
          <w14:textFill>
            <w14:solidFill>
              <w14:schemeClr w14:val="tx1"/>
            </w14:solidFill>
          </w14:textFill>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6"/>
        <w:spacing w:beforeLines="0" w:afterLines="0"/>
        <w:ind w:firstLine="0" w:firstLineChars="0"/>
        <w:rPr>
          <w:rFonts w:hint="eastAsia" w:ascii="仿宋_GB2312" w:eastAsia="仿宋_GB2312" w:cs="仿宋_GB2312"/>
          <w:b/>
          <w:color w:val="000000" w:themeColor="text1"/>
          <w:sz w:val="28"/>
          <w:szCs w:val="28"/>
          <w:highlight w:val="none"/>
          <w14:textFill>
            <w14:solidFill>
              <w14:schemeClr w14:val="tx1"/>
            </w14:solidFill>
          </w14:textFill>
        </w:rPr>
      </w:pPr>
    </w:p>
    <w:p>
      <w:pPr>
        <w:spacing w:beforeLines="0" w:beforeAutospacing="1" w:afterLines="0" w:line="360" w:lineRule="auto"/>
        <w:rPr>
          <w:rFonts w:hint="eastAsia" w:ascii="仿宋_GB2312" w:hAnsi="Calibri Light" w:eastAsia="仿宋_GB2312" w:cs="仿宋_GB2312"/>
          <w:b/>
          <w:color w:val="000000" w:themeColor="text1"/>
          <w:sz w:val="28"/>
          <w:szCs w:val="28"/>
          <w:highlight w:val="none"/>
          <w14:textFill>
            <w14:solidFill>
              <w14:schemeClr w14:val="tx1"/>
            </w14:solidFill>
          </w14:textFill>
        </w:rPr>
      </w:pPr>
      <w:r>
        <w:rPr>
          <w:rFonts w:hint="eastAsia" w:ascii="仿宋_GB2312" w:hAnsi="Calibri Light" w:eastAsia="仿宋_GB2312" w:cs="仿宋_GB2312"/>
          <w:b/>
          <w:color w:val="000000" w:themeColor="text1"/>
          <w:sz w:val="28"/>
          <w:szCs w:val="28"/>
          <w:highlight w:val="none"/>
          <w14:textFill>
            <w14:solidFill>
              <w14:schemeClr w14:val="tx1"/>
            </w14:solidFill>
          </w14:textFill>
        </w:rPr>
        <w:t>注：本合同仅为合同的参考文本，合同签订双方可根据项目的具体要求进行修订，但不得偏离实质性条款。</w:t>
      </w:r>
    </w:p>
    <w:p>
      <w:pPr>
        <w:spacing w:beforeLines="0" w:beforeAutospacing="1" w:afterLines="0"/>
        <w:jc w:val="center"/>
        <w:rPr>
          <w:rFonts w:hint="eastAsia" w:ascii="华文中宋" w:hAnsi="华文中宋" w:eastAsia="华文中宋" w:cs="华文中宋"/>
          <w:b/>
          <w:color w:val="000000" w:themeColor="text1"/>
          <w:sz w:val="32"/>
          <w:szCs w:val="32"/>
          <w:highlight w:val="none"/>
          <w14:textFill>
            <w14:solidFill>
              <w14:schemeClr w14:val="tx1"/>
            </w14:solidFill>
          </w14:textFill>
        </w:rPr>
      </w:pPr>
    </w:p>
    <w:p>
      <w:pPr>
        <w:pStyle w:val="2"/>
        <w:rPr>
          <w:rFonts w:hint="eastAsia"/>
        </w:rPr>
      </w:pPr>
    </w:p>
    <w:p>
      <w:pPr>
        <w:spacing w:beforeLines="0" w:beforeAutospacing="1" w:afterLines="0"/>
        <w:jc w:val="center"/>
        <w:rPr>
          <w:rFonts w:hint="eastAsia" w:ascii="仿宋_GB2312" w:eastAsia="仿宋_GB2312" w:cs="仿宋_GB2312"/>
          <w:b/>
          <w:color w:val="000000" w:themeColor="text1"/>
          <w:sz w:val="30"/>
          <w:szCs w:val="30"/>
          <w:highlight w:val="none"/>
          <w14:textFill>
            <w14:solidFill>
              <w14:schemeClr w14:val="tx1"/>
            </w14:solidFill>
          </w14:textFill>
        </w:rPr>
      </w:pPr>
      <w:r>
        <w:rPr>
          <w:rFonts w:hint="eastAsia" w:ascii="华文中宋" w:hAnsi="华文中宋" w:eastAsia="华文中宋" w:cs="华文中宋"/>
          <w:b/>
          <w:color w:val="000000" w:themeColor="text1"/>
          <w:sz w:val="32"/>
          <w:szCs w:val="32"/>
          <w:highlight w:val="none"/>
          <w14:textFill>
            <w14:solidFill>
              <w14:schemeClr w14:val="tx1"/>
            </w14:solidFill>
          </w14:textFill>
        </w:rPr>
        <w:t>中山大学孙逸仙纪念医院合同</w:t>
      </w:r>
    </w:p>
    <w:p>
      <w:pPr>
        <w:spacing w:beforeLines="0" w:beforeAutospacing="1" w:afterLine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合同编号：</w:t>
      </w:r>
    </w:p>
    <w:p>
      <w:pPr>
        <w:spacing w:beforeLines="0" w:beforeAutospacing="1" w:afterLine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甲方（采购方）：中山大学孙逸仙纪念医院</w:t>
      </w:r>
    </w:p>
    <w:p>
      <w:pPr>
        <w:spacing w:beforeLines="0" w:beforeAutospacing="1" w:afterLine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乙方（成交方）：</w:t>
      </w:r>
    </w:p>
    <w:p>
      <w:pPr>
        <w:spacing w:beforeLines="0" w:beforeAutospacing="1" w:afterLines="0"/>
        <w:rPr>
          <w:rFonts w:hint="eastAsia" w:ascii="宋体" w:hAnsi="宋体" w:eastAsia="宋体" w:cs="宋体"/>
          <w:color w:val="000000" w:themeColor="text1"/>
          <w:sz w:val="21"/>
          <w:szCs w:val="21"/>
          <w:highlight w:val="none"/>
          <w14:textFill>
            <w14:solidFill>
              <w14:schemeClr w14:val="tx1"/>
            </w14:solidFill>
          </w14:textFill>
        </w:rPr>
      </w:pPr>
    </w:p>
    <w:p>
      <w:pPr>
        <w:adjustRightInd w:val="0"/>
        <w:snapToGrid w:val="0"/>
        <w:spacing w:beforeLines="0" w:afterLines="0" w:line="360" w:lineRule="exact"/>
        <w:ind w:firstLine="420" w:firstLineChars="200"/>
        <w:rPr>
          <w:rFonts w:hint="eastAsia" w:ascii="宋体" w:hAnsi="宋体" w:eastAsia="宋体" w:cs="宋体"/>
          <w:b/>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根据《中华人民共和国民法典》及</w:t>
      </w:r>
      <w:r>
        <w:rPr>
          <w:rFonts w:hint="eastAsia" w:ascii="宋体" w:hAnsi="宋体" w:eastAsia="宋体" w:cs="宋体"/>
          <w:b/>
          <w:color w:val="000000" w:themeColor="text1"/>
          <w:sz w:val="21"/>
          <w:szCs w:val="21"/>
          <w:highlight w:val="none"/>
          <w:u w:val="single"/>
          <w14:textFill>
            <w14:solidFill>
              <w14:schemeClr w14:val="tx1"/>
            </w14:solidFill>
          </w14:textFill>
        </w:rPr>
        <w:t>中山大学孙逸仙纪念医院</w:t>
      </w:r>
      <w:r>
        <w:rPr>
          <w:rFonts w:hint="eastAsia" w:ascii="宋体" w:hAnsi="宋体" w:cs="宋体"/>
          <w:b/>
          <w:color w:val="000000" w:themeColor="text1"/>
          <w:sz w:val="21"/>
          <w:szCs w:val="21"/>
          <w:highlight w:val="none"/>
          <w:u w:val="single"/>
          <w:lang w:val="en-US" w:eastAsia="zh-CN"/>
          <w14:textFill>
            <w14:solidFill>
              <w14:schemeClr w14:val="tx1"/>
            </w14:solidFill>
          </w14:textFill>
        </w:rPr>
        <w:t>南院区人行通道智能门禁管理系统采购项</w:t>
      </w:r>
      <w:r>
        <w:rPr>
          <w:rFonts w:hint="eastAsia" w:ascii="宋体" w:hAnsi="宋体" w:eastAsia="宋体" w:cs="宋体"/>
          <w:b/>
          <w:color w:val="000000" w:themeColor="text1"/>
          <w:sz w:val="21"/>
          <w:szCs w:val="21"/>
          <w:highlight w:val="none"/>
          <w:u w:val="single"/>
          <w14:textFill>
            <w14:solidFill>
              <w14:schemeClr w14:val="tx1"/>
            </w14:solidFill>
          </w14:textFill>
        </w:rPr>
        <w:t>目</w:t>
      </w:r>
      <w:r>
        <w:rPr>
          <w:rFonts w:hint="eastAsia" w:ascii="宋体" w:hAnsi="宋体" w:eastAsia="宋体" w:cs="宋体"/>
          <w:color w:val="000000" w:themeColor="text1"/>
          <w:sz w:val="21"/>
          <w:szCs w:val="21"/>
          <w:highlight w:val="none"/>
          <w14:textFill>
            <w14:solidFill>
              <w14:schemeClr w14:val="tx1"/>
            </w14:solidFill>
          </w14:textFill>
        </w:rPr>
        <w:t>的采购结果和采购文件的要求，甲、乙双方经协商确定，甲方向乙方订购设备机器及其配套服务，为明确双方责任和权利，特签订本合同，共同遵守。具体条款如下：</w:t>
      </w:r>
    </w:p>
    <w:p>
      <w:pPr>
        <w:numPr>
          <w:ilvl w:val="0"/>
          <w:numId w:val="12"/>
        </w:numPr>
        <w:adjustRightInd w:val="0"/>
        <w:snapToGrid w:val="0"/>
        <w:spacing w:beforeLines="0" w:afterLines="0" w:line="360" w:lineRule="exact"/>
        <w:ind w:left="0"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合同标的</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乙方负责向甲方供应下表中所列系统及配套设备及负责安装至指定位置、系统测试、系统联调、系统试运行、验收、应用系统运行、技术培训等。</w:t>
      </w:r>
    </w:p>
    <w:tbl>
      <w:tblPr>
        <w:tblStyle w:val="21"/>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746"/>
        <w:gridCol w:w="889"/>
        <w:gridCol w:w="1635"/>
        <w:gridCol w:w="1335"/>
        <w:gridCol w:w="690"/>
        <w:gridCol w:w="780"/>
        <w:gridCol w:w="1149"/>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adjustRightInd w:val="0"/>
              <w:snapToGrid w:val="0"/>
              <w:spacing w:before="0" w:beforeLines="0" w:beforeAutospacing="0" w:after="0" w:afterLines="0" w:afterAutospacing="0" w:line="360" w:lineRule="exact"/>
              <w:ind w:left="0" w:right="0"/>
              <w:jc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kern w:val="0"/>
                <w:sz w:val="21"/>
                <w:szCs w:val="21"/>
                <w:lang w:val="en-US" w:eastAsia="zh-CN" w:bidi="ar"/>
              </w:rPr>
              <w:t>设备（货物）名称</w:t>
            </w:r>
          </w:p>
        </w:tc>
        <w:tc>
          <w:tcPr>
            <w:tcW w:w="74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型号规格</w:t>
            </w:r>
          </w:p>
        </w:tc>
        <w:tc>
          <w:tcPr>
            <w:tcW w:w="889"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adjustRightInd w:val="0"/>
              <w:snapToGrid w:val="0"/>
              <w:spacing w:before="0" w:beforeLines="0" w:beforeAutospacing="0" w:after="0" w:afterLines="0" w:afterAutospacing="0" w:line="360" w:lineRule="exact"/>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品牌</w:t>
            </w:r>
          </w:p>
        </w:tc>
        <w:tc>
          <w:tcPr>
            <w:tcW w:w="1635"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adjustRightInd w:val="0"/>
              <w:snapToGrid w:val="0"/>
              <w:spacing w:before="0" w:beforeLines="0" w:beforeAutospacing="0" w:after="0" w:afterLines="0" w:afterAutospacing="0" w:line="360" w:lineRule="exact"/>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配置清单</w:t>
            </w:r>
          </w:p>
        </w:tc>
        <w:tc>
          <w:tcPr>
            <w:tcW w:w="1335"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adjustRightInd w:val="0"/>
              <w:snapToGrid w:val="0"/>
              <w:spacing w:before="0" w:beforeLines="0" w:beforeAutospacing="0" w:after="0" w:afterLines="0" w:afterAutospacing="0" w:line="360" w:lineRule="exact"/>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厂家/产地</w:t>
            </w:r>
          </w:p>
        </w:tc>
        <w:tc>
          <w:tcPr>
            <w:tcW w:w="690"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adjustRightInd w:val="0"/>
              <w:snapToGrid w:val="0"/>
              <w:spacing w:before="0" w:beforeLines="0" w:beforeAutospacing="0" w:after="0" w:afterLines="0" w:afterAutospacing="0" w:line="360" w:lineRule="exact"/>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数量</w:t>
            </w:r>
          </w:p>
        </w:tc>
        <w:tc>
          <w:tcPr>
            <w:tcW w:w="780"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adjustRightInd w:val="0"/>
              <w:snapToGrid w:val="0"/>
              <w:spacing w:before="0" w:beforeLines="0" w:beforeAutospacing="0" w:after="0" w:afterLines="0" w:afterAutospacing="0" w:line="360" w:lineRule="exact"/>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单位</w:t>
            </w:r>
          </w:p>
        </w:tc>
        <w:tc>
          <w:tcPr>
            <w:tcW w:w="1149"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单价（元）</w:t>
            </w:r>
          </w:p>
        </w:tc>
        <w:tc>
          <w:tcPr>
            <w:tcW w:w="153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46"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889"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4"/>
                <w:szCs w:val="24"/>
                <w:lang w:val="en-US" w:eastAsia="zh-CN" w:bidi="ar"/>
              </w:rPr>
              <w:t xml:space="preserve">□直接填写；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4"/>
                <w:szCs w:val="24"/>
                <w:lang w:val="en-US" w:eastAsia="zh-CN" w:bidi="ar"/>
              </w:rPr>
              <w:t>□按附件格式附表</w:t>
            </w:r>
          </w:p>
        </w:tc>
        <w:tc>
          <w:tcPr>
            <w:tcW w:w="1335"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149"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536"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46"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889"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4"/>
                <w:szCs w:val="24"/>
                <w:lang w:val="en-US" w:eastAsia="zh-CN" w:bidi="ar"/>
              </w:rPr>
              <w:t>□直接填写；</w:t>
            </w:r>
          </w:p>
          <w:p>
            <w:pPr>
              <w:keepNext w:val="0"/>
              <w:keepLines w:val="0"/>
              <w:widowControl/>
              <w:suppressLineNumbers w:val="0"/>
              <w:adjustRightInd w:val="0"/>
              <w:snapToGrid w:val="0"/>
              <w:spacing w:before="0" w:beforeLines="0" w:beforeAutospacing="0" w:after="0" w:afterLines="0" w:afterAutospacing="0" w:line="360" w:lineRule="exact"/>
              <w:ind w:left="0" w:leftChars="0" w:right="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4"/>
                <w:szCs w:val="24"/>
                <w:lang w:val="en-US" w:eastAsia="zh-CN" w:bidi="ar"/>
              </w:rPr>
              <w:t>□按附件格式附表</w:t>
            </w:r>
          </w:p>
        </w:tc>
        <w:tc>
          <w:tcPr>
            <w:tcW w:w="1335"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149"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536"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46"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889"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4"/>
                <w:szCs w:val="24"/>
                <w:lang w:val="en-US" w:eastAsia="zh-CN" w:bidi="ar"/>
              </w:rPr>
              <w:t>□直接填写；</w:t>
            </w:r>
          </w:p>
          <w:p>
            <w:pPr>
              <w:keepNext w:val="0"/>
              <w:keepLines w:val="0"/>
              <w:widowControl/>
              <w:suppressLineNumbers w:val="0"/>
              <w:adjustRightInd w:val="0"/>
              <w:snapToGrid w:val="0"/>
              <w:spacing w:before="0" w:beforeLines="0" w:beforeAutospacing="0" w:after="0" w:afterLines="0" w:afterAutospacing="0" w:line="360" w:lineRule="exact"/>
              <w:ind w:left="0" w:leftChars="0" w:right="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4"/>
                <w:szCs w:val="24"/>
                <w:lang w:val="en-US" w:eastAsia="zh-CN" w:bidi="ar"/>
              </w:rPr>
              <w:t>□按附件格式附表</w:t>
            </w:r>
          </w:p>
        </w:tc>
        <w:tc>
          <w:tcPr>
            <w:tcW w:w="1335"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149"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536"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46"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889"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4"/>
                <w:szCs w:val="24"/>
                <w:lang w:val="en-US" w:eastAsia="zh-CN" w:bidi="ar"/>
              </w:rPr>
              <w:t>□直接填写；</w:t>
            </w:r>
          </w:p>
          <w:p>
            <w:pPr>
              <w:keepNext w:val="0"/>
              <w:keepLines w:val="0"/>
              <w:widowControl/>
              <w:suppressLineNumbers w:val="0"/>
              <w:adjustRightInd w:val="0"/>
              <w:snapToGrid w:val="0"/>
              <w:spacing w:before="0" w:beforeLines="0" w:beforeAutospacing="0" w:after="0" w:afterLines="0" w:afterAutospacing="0" w:line="360" w:lineRule="exact"/>
              <w:ind w:left="0" w:leftChars="0" w:right="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4"/>
                <w:szCs w:val="24"/>
                <w:lang w:val="en-US" w:eastAsia="zh-CN" w:bidi="ar"/>
              </w:rPr>
              <w:t>□按附件格式附表</w:t>
            </w:r>
          </w:p>
        </w:tc>
        <w:tc>
          <w:tcPr>
            <w:tcW w:w="1335"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690"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149"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c>
          <w:tcPr>
            <w:tcW w:w="1536" w:type="dxa"/>
            <w:tcBorders>
              <w:top w:val="single" w:color="auto" w:sz="4" w:space="0"/>
              <w:left w:val="nil"/>
              <w:bottom w:val="single" w:color="auto" w:sz="4" w:space="0"/>
              <w:right w:val="single" w:color="auto" w:sz="4" w:space="0"/>
              <w:tl2br w:val="nil"/>
              <w:tr2bl w:val="nil"/>
            </w:tcBorders>
            <w:noWrap w:val="0"/>
            <w:vAlign w:val="top"/>
          </w:tcPr>
          <w:p>
            <w:pPr>
              <w:keepNext w:val="0"/>
              <w:keepLines w:val="0"/>
              <w:widowControl/>
              <w:suppressLineNumbers w:val="0"/>
              <w:adjustRightInd w:val="0"/>
              <w:snapToGrid w:val="0"/>
              <w:spacing w:before="0" w:beforeLines="0" w:beforeAutospacing="0" w:after="0" w:afterLines="0" w:afterAutospacing="0" w:line="360" w:lineRule="exact"/>
              <w:ind w:left="0" w:right="0"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853" w:type="dxa"/>
            <w:gridSpan w:val="9"/>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4"/>
                <w:szCs w:val="24"/>
                <w:lang w:val="en-US" w:eastAsia="zh-CN" w:bidi="ar"/>
              </w:rPr>
              <w:t>总金额（人民币）： 万 仟 佰 拾 元 角 分（¥        ）</w:t>
            </w:r>
          </w:p>
        </w:tc>
      </w:tr>
    </w:tbl>
    <w:p>
      <w:pPr>
        <w:numPr>
          <w:ilvl w:val="0"/>
          <w:numId w:val="12"/>
        </w:numPr>
        <w:adjustRightInd w:val="0"/>
        <w:snapToGrid w:val="0"/>
        <w:spacing w:beforeLines="0" w:afterLines="0" w:line="360" w:lineRule="exact"/>
        <w:ind w:left="0"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合同总价</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shd w:val="clear" w:color="auto" w:fill="00B0F0"/>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合同价暂定为：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（大写），即RMB￥</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元，该合同总金额是货物价格、货物运输费、货物安装调试及系统联调费、布线费、第三方安防检测费、平台接入授权费（如有）</w:t>
      </w:r>
      <w:r>
        <w:rPr>
          <w:rFonts w:hint="eastAsia" w:ascii="宋体" w:hAnsi="宋体" w:cs="宋体"/>
          <w:color w:val="000000" w:themeColor="text1"/>
          <w:sz w:val="21"/>
          <w:szCs w:val="21"/>
          <w:highlight w:val="none"/>
          <w:lang w:val="en-US" w:eastAsia="zh-CN"/>
          <w14:textFill>
            <w14:solidFill>
              <w14:schemeClr w14:val="tx1"/>
            </w14:solidFill>
          </w14:textFill>
        </w:rPr>
        <w:t>等，以及</w:t>
      </w:r>
      <w:r>
        <w:rPr>
          <w:rFonts w:hint="eastAsia" w:ascii="宋体" w:hAnsi="宋体" w:eastAsia="宋体" w:cs="宋体"/>
          <w:color w:val="000000" w:themeColor="text1"/>
          <w:sz w:val="21"/>
          <w:szCs w:val="21"/>
          <w:highlight w:val="none"/>
          <w14:textFill>
            <w14:solidFill>
              <w14:schemeClr w14:val="tx1"/>
            </w14:solidFill>
          </w14:textFill>
        </w:rPr>
        <w:t>为完成本项目的一切安全施工、文明施工、周边环境的原状恢复费、保险费等所有含税费用。本合同采用单价包干，结算按实际发生数量计算。</w:t>
      </w:r>
    </w:p>
    <w:p>
      <w:pPr>
        <w:numPr>
          <w:ilvl w:val="0"/>
          <w:numId w:val="12"/>
        </w:numPr>
        <w:adjustRightInd w:val="0"/>
        <w:snapToGrid w:val="0"/>
        <w:spacing w:beforeLines="0" w:afterLines="0" w:line="360" w:lineRule="exact"/>
        <w:ind w:left="0"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合同组成</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详细价格、技术说明及其它有关合同货物的特定信息由合同附件说明。所有附件及本项目的响应文件、会议纪要、协议等均为本合同不可分割之一部分。</w:t>
      </w:r>
    </w:p>
    <w:p>
      <w:pPr>
        <w:numPr>
          <w:ilvl w:val="0"/>
          <w:numId w:val="12"/>
        </w:numPr>
        <w:adjustRightInd w:val="0"/>
        <w:snapToGrid w:val="0"/>
        <w:spacing w:beforeLines="0" w:afterLines="0" w:line="360" w:lineRule="exact"/>
        <w:ind w:left="0"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技术要求</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乙方所提供设备，必须符合国家有关规范和环保要求及甲方的技术要求，并提供设备的检测报告。</w:t>
      </w:r>
    </w:p>
    <w:p>
      <w:pPr>
        <w:numPr>
          <w:ilvl w:val="0"/>
          <w:numId w:val="12"/>
        </w:numPr>
        <w:adjustRightInd w:val="0"/>
        <w:snapToGrid w:val="0"/>
        <w:spacing w:beforeLines="0" w:afterLines="0" w:line="360" w:lineRule="exact"/>
        <w:ind w:left="0"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合同标的包装、交货、安装及验收</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合同设备的包装</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设备的包装均应有良好的防湿、防锈、防潮、防雨、防腐及防碰撞的措施。凡由于包装不良造成的损失和由此产生的费用均由乙方承担。</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合同标的的交货</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shd w:val="clear" w:color="auto" w:fill="00B0F0"/>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  乙方交货时间：合同生效后</w:t>
      </w:r>
      <w:r>
        <w:rPr>
          <w:rFonts w:hint="eastAsia" w:ascii="宋体" w:hAnsi="宋体" w:eastAsia="宋体" w:cs="宋体"/>
          <w:color w:val="000000" w:themeColor="text1"/>
          <w:sz w:val="21"/>
          <w:szCs w:val="21"/>
          <w:highlight w:val="none"/>
          <w:u w:val="single"/>
          <w14:textFill>
            <w14:solidFill>
              <w14:schemeClr w14:val="tx1"/>
            </w14:solidFill>
          </w14:textFill>
        </w:rPr>
        <w:t>30个</w:t>
      </w:r>
      <w:r>
        <w:rPr>
          <w:rFonts w:hint="eastAsia" w:ascii="宋体" w:hAnsi="宋体" w:cs="宋体"/>
          <w:color w:val="000000" w:themeColor="text1"/>
          <w:sz w:val="21"/>
          <w:szCs w:val="21"/>
          <w:highlight w:val="none"/>
          <w:u w:val="single"/>
          <w:lang w:val="en-US" w:eastAsia="zh-CN"/>
          <w14:textFill>
            <w14:solidFill>
              <w14:schemeClr w14:val="tx1"/>
            </w14:solidFill>
          </w14:textFill>
        </w:rPr>
        <w:t>日</w:t>
      </w:r>
      <w:r>
        <w:rPr>
          <w:rFonts w:hint="eastAsia" w:ascii="宋体" w:hAnsi="宋体" w:eastAsia="宋体" w:cs="宋体"/>
          <w:color w:val="000000" w:themeColor="text1"/>
          <w:sz w:val="21"/>
          <w:szCs w:val="21"/>
          <w:highlight w:val="none"/>
          <w:u w:val="single"/>
          <w14:textFill>
            <w14:solidFill>
              <w14:schemeClr w14:val="tx1"/>
            </w14:solidFill>
          </w14:textFill>
        </w:rPr>
        <w:t>历日内</w:t>
      </w:r>
      <w:r>
        <w:rPr>
          <w:rFonts w:hint="eastAsia" w:ascii="宋体" w:hAnsi="宋体" w:eastAsia="宋体" w:cs="宋体"/>
          <w:color w:val="000000" w:themeColor="text1"/>
          <w:sz w:val="21"/>
          <w:szCs w:val="21"/>
          <w:highlight w:val="none"/>
          <w14:textFill>
            <w14:solidFill>
              <w14:schemeClr w14:val="tx1"/>
            </w14:solidFill>
          </w14:textFill>
        </w:rPr>
        <w:t>完成设备到货、安装、调试、验收工作，除双方对推迟工期书面达成一致外，</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应在规定的工期内完工。</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5.2.2  乙方交货地点：运输及卸车或安装至甲方指定地点。</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5.2.3  为了保证货物在长途运输和装卸过程中的安全，货物包装应符合国家或行业标准规定。由于包装不善导致货物锈蚀、失缺或损坏，由</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承担一切责任。</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合同标的的安装</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5.3.1  乙方负责合同项下的安装，一切费用由乙方负责。</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5.3.2  乙方安装时须对各安装场地内的其他设备、设施有良好保护措施。</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20" w:name="_Hlk64886974"/>
      <w:bookmarkEnd w:id="20"/>
      <w:r>
        <w:rPr>
          <w:rFonts w:hint="eastAsia" w:ascii="宋体" w:hAnsi="宋体" w:eastAsia="宋体" w:cs="宋体"/>
          <w:color w:val="000000" w:themeColor="text1"/>
          <w:sz w:val="21"/>
          <w:szCs w:val="21"/>
          <w:highlight w:val="none"/>
          <w14:textFill>
            <w14:solidFill>
              <w14:schemeClr w14:val="tx1"/>
            </w14:solidFill>
          </w14:textFill>
        </w:rPr>
        <w:t xml:space="preserve">5.3.3  </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必须向</w:t>
      </w:r>
      <w:r>
        <w:rPr>
          <w:rFonts w:hint="eastAsia" w:ascii="宋体" w:hAnsi="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提供本项目采购的所有硬件的安装和维护服务的全部内容。若本项目采购的设备产品等方面的配置</w:t>
      </w:r>
      <w:r>
        <w:rPr>
          <w:rFonts w:hint="default" w:ascii="宋体" w:hAnsi="宋体" w:eastAsia="宋体" w:cs="宋体"/>
          <w:color w:val="000000" w:themeColor="text1"/>
          <w:sz w:val="21"/>
          <w:szCs w:val="21"/>
          <w:highlight w:val="none"/>
          <w:lang w:val="en-US"/>
          <w14:textFill>
            <w14:solidFill>
              <w14:schemeClr w14:val="tx1"/>
            </w14:solidFill>
          </w14:textFill>
        </w:rPr>
        <w:t>或要求中出现不合理或不完整的问题时，响应人有责任和义务在响应文件中提出补充修改方案并征得</w:t>
      </w:r>
      <w:r>
        <w:rPr>
          <w:rFonts w:hint="eastAsia" w:ascii="宋体" w:hAnsi="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同意后付诸实施。</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验收</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5.4.1  合同设备安装完成后，进行为期一个月的使用测试</w:t>
      </w:r>
      <w:r>
        <w:rPr>
          <w:rFonts w:hint="eastAsia" w:ascii="宋体" w:hAnsi="宋体" w:eastAsia="宋体" w:cs="宋体"/>
          <w:color w:val="000000" w:themeColor="text1"/>
          <w:sz w:val="21"/>
          <w:szCs w:val="21"/>
          <w:highlight w:val="none"/>
          <w:u w:val="none"/>
          <w14:textFill>
            <w14:solidFill>
              <w14:schemeClr w14:val="tx1"/>
            </w14:solidFill>
          </w14:textFill>
        </w:rPr>
        <w:t>后</w:t>
      </w:r>
      <w:r>
        <w:rPr>
          <w:rFonts w:hint="eastAsia" w:ascii="宋体" w:hAnsi="宋体" w:eastAsia="宋体" w:cs="宋体"/>
          <w:color w:val="000000" w:themeColor="text1"/>
          <w:sz w:val="21"/>
          <w:szCs w:val="21"/>
          <w:highlight w:val="none"/>
          <w14:textFill>
            <w14:solidFill>
              <w14:schemeClr w14:val="tx1"/>
            </w14:solidFill>
          </w14:textFill>
        </w:rPr>
        <w:t>进行验收，验收应在甲乙双方共同参加下进行。</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5.4.2  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5.4.3  如果合同设备运输和安装过程中因事故造成货物短缺、损坏，乙方应及时安排换装，以保证合同设备安装的成功完成。换货的相关费用由乙方承担。</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5.4.4  </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应根据省市相关部门对备电系统的通知及相关要求进行测试及验收，测试及验收过程须在使用单位委派人员的监督下现场进行。</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5.4.5  开箱检验</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（1）所有设备、器材在开箱时必须完好，无破损。配置与装箱单相符。数量、质量及性能不低于合同要求。</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（2）拆箱后，</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应对其全部产品、零件、配件、用户许可证书、资料、介质造册登记，并与装箱单对比，如有出入应立即书面记录，由</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解决，如影响安装则按合同有关条款处理。</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5.4.6  设备测试</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设备安装完成后，按照系统要求的基本功能逐一测试。</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（1）系统运行正常，联机测试通过。</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（2）如商检或设备测试中发现设备性能指标或功能上不符合采购文件和合同要求时，将被看作性能不合格，设备使用单位有权拒收并要求赔偿。</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应负责在项目验收时将系统的全部有关产品说明书、原厂家安装手册、技术文件、资料、及安装、验收报告等文档交付设备使用单位。</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5.4.7  产品验收要求</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（1）要求对全部设备、产品、型号、规格、数量、外型、外观、包装及资料、文件（如装箱单、保修单、随箱介质等）的验收。</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（2）凡列入《中华人民共和国实施强制性产品认证的产品目录》的产品在验收时出具CCC认证证书复印件，并以在产品外部加施认证标志作为验收依据之一。</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应负责在项目验收时将系统的全部有关产品说明书、原厂家安装手册、技术文件、资料、及安装、验收报告等文档汇集成册交付设备使用单位。</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5.5</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乙方保证合同项下提供的设备及软件不侵犯任何第三方的专利、商标或版权。否则，乙方须承担对第三方的专利或版权的侵权责任并承担因此而发生的所有费用。</w:t>
      </w:r>
    </w:p>
    <w:p>
      <w:pPr>
        <w:numPr>
          <w:ilvl w:val="0"/>
          <w:numId w:val="12"/>
        </w:numPr>
        <w:adjustRightInd w:val="0"/>
        <w:snapToGrid w:val="0"/>
        <w:spacing w:beforeLines="0" w:afterLines="0" w:line="360" w:lineRule="exact"/>
        <w:ind w:left="0"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质量保证及售后服务</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 乙方保证合同设备是全新、未曾使用过的，其质量、规格及技术特征符合合同附件的要求。</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6.2</w:t>
      </w:r>
      <w:bookmarkStart w:id="21" w:name="_Hlk64969790"/>
      <w:bookmarkEnd w:id="21"/>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  除特别说明的设备外，所有设备均须由乙方提供</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年的整机</w:t>
      </w:r>
      <w:r>
        <w:rPr>
          <w:rFonts w:hint="eastAsia" w:ascii="宋体" w:hAnsi="宋体" w:cs="宋体"/>
          <w:color w:val="000000" w:themeColor="text1"/>
          <w:sz w:val="21"/>
          <w:szCs w:val="21"/>
          <w:highlight w:val="none"/>
          <w:lang w:val="en-US" w:eastAsia="zh-CN"/>
          <w14:textFill>
            <w14:solidFill>
              <w14:schemeClr w14:val="tx1"/>
            </w14:solidFill>
          </w14:textFill>
        </w:rPr>
        <w:t>无条件</w:t>
      </w:r>
      <w:r>
        <w:rPr>
          <w:rFonts w:hint="eastAsia" w:ascii="宋体" w:hAnsi="宋体" w:eastAsia="宋体" w:cs="宋体"/>
          <w:color w:val="000000" w:themeColor="text1"/>
          <w:sz w:val="21"/>
          <w:szCs w:val="21"/>
          <w:highlight w:val="none"/>
          <w14:textFill>
            <w14:solidFill>
              <w14:schemeClr w14:val="tx1"/>
            </w14:solidFill>
          </w14:textFill>
        </w:rPr>
        <w:t>保修服务，免费保修服务期自验收合格单上签字之日起计算。</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6.2</w:t>
      </w:r>
      <w:r>
        <w:rPr>
          <w:rFonts w:hint="eastAsia" w:ascii="宋体" w:hAnsi="宋体" w:eastAsia="宋体" w:cs="宋体"/>
          <w:color w:val="000000" w:themeColor="text1"/>
          <w:sz w:val="21"/>
          <w:szCs w:val="21"/>
          <w:highlight w:val="none"/>
          <w14:textFill>
            <w14:solidFill>
              <w14:schemeClr w14:val="tx1"/>
            </w14:solidFill>
          </w14:textFill>
        </w:rPr>
        <w:t>保修期内，所有设备及其配件的维修均为免费,（内有质量问题）包换、（内有质量问题）包退、包修、包升级，并且保证每季度</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次检修。</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6.3</w:t>
      </w:r>
      <w:r>
        <w:rPr>
          <w:rFonts w:hint="eastAsia" w:ascii="宋体" w:hAnsi="宋体" w:eastAsia="宋体" w:cs="宋体"/>
          <w:color w:val="000000" w:themeColor="text1"/>
          <w:sz w:val="21"/>
          <w:szCs w:val="21"/>
          <w:highlight w:val="none"/>
          <w14:textFill>
            <w14:solidFill>
              <w14:schemeClr w14:val="tx1"/>
            </w14:solidFill>
          </w14:textFill>
        </w:rPr>
        <w:t>在保修期内，乙方的响应时间不超过2小时，到达现场时间不超过4小时，排除故障问题时间不超过24小时。若不能在规定时间内维修好，乙方应在24小时内向甲方提供同型号或同档次的代用设备，供甲方使用，直至原设备维修好。乙方负责包修、包换或者包退，并承担修理、调换或退货的实际费用。所更换的设备（包括零部件）必须满足甲方要求并为甲方所接受，直至故障设备修复。在本合同实际履行过程中，如果乙方未完全履行合同义务或履行本合同义务不符合约定的，则甲方有权按照市价或甲方另行向第三方采购所支付的费用金额直接扣除所对应的价款。</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6.4</w:t>
      </w:r>
      <w:r>
        <w:rPr>
          <w:rFonts w:hint="eastAsia" w:ascii="宋体" w:hAnsi="宋体" w:eastAsia="宋体" w:cs="宋体"/>
          <w:color w:val="000000" w:themeColor="text1"/>
          <w:sz w:val="21"/>
          <w:szCs w:val="21"/>
          <w:highlight w:val="none"/>
          <w14:textFill>
            <w14:solidFill>
              <w14:schemeClr w14:val="tx1"/>
            </w14:solidFill>
          </w14:textFill>
        </w:rPr>
        <w:t>乙方和产品供应商对提供的产品保证技术支持售后服务支持，数据库服务器和主存储设备应提供原厂家的7×24小时的免费维修服务。</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 乙方无偿培训甲方维护及维修人员，主要内容为系统及设备的基本结构、性能、主要部件/模块的构造及维护，日常使用与管理，常见故障的排除，紧急情况的处理等，培训地点主要在产品安装现场或按甲方安排。</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所有设备保修服务方式均为乙方上门保修，即由乙方派技术人员到甲方的设备使用现场进行维修。由此产生的一切费用均由乙方承担。</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7对于不能明确硬件是否出现故障时，乙方应尽力配合甲方进行检查，必要时应在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小时内到达现场协助排除问题。</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 xml:space="preserve"> 因产品的质量问题而发生争议，由广东省质检部门进行质量鉴定。产品符合质量标准的，鉴定费用由甲方承担；产品不符合质量标准的，鉴定费用由乙方承担。</w:t>
      </w:r>
    </w:p>
    <w:p>
      <w:pPr>
        <w:adjustRightInd w:val="0"/>
        <w:snapToGrid w:val="0"/>
        <w:spacing w:beforeLines="0" w:afterLines="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7、</w:t>
      </w:r>
      <w:bookmarkStart w:id="22" w:name="_Hlk64886607"/>
      <w:r>
        <w:rPr>
          <w:rFonts w:hint="eastAsia" w:ascii="宋体" w:hAnsi="宋体" w:eastAsia="宋体" w:cs="宋体"/>
          <w:b/>
          <w:color w:val="000000" w:themeColor="text1"/>
          <w:sz w:val="21"/>
          <w:szCs w:val="21"/>
          <w:highlight w:val="none"/>
          <w14:textFill>
            <w14:solidFill>
              <w14:schemeClr w14:val="tx1"/>
            </w14:solidFill>
          </w14:textFill>
        </w:rPr>
        <w:t>付款方式</w:t>
      </w:r>
      <w:bookmarkEnd w:id="22"/>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  付款方式</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7.1.1  货物安装调试及系统集成完毕，并验收合格后，乙方按甲方要求提交完整的竣工资料且结算经甲方审计部门审定，甲方在收到乙方开具的等额合法发票后30日内，甲方向乙方支付经审定的结算价的9</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％。免费保修期满，甲方在收到乙方开具的等额合法发票后30日内，无发现质量问题，甲方支付结算价款的</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％给乙方；如</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为中小企业，则同意于货到验收合格后两个月内凭相关资料支付剩余结算价款。</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7.1.2  付款方式：采用支票、银行汇付（含电汇）等形式。</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7.1.3  本项目按实际完成数量结算，本项目为总价控制项目，结算价超出的部分在合同价10%（含10%）内的，按照原合同约定支付，超出的部分多于合同价10%（不含10%）的部分不予支付。安装设备和线材的质量必须达到国家标准。如发现有安装不合格产品，甲方可拒绝验收通过。</w:t>
      </w:r>
    </w:p>
    <w:p>
      <w:pPr>
        <w:adjustRightInd w:val="0"/>
        <w:snapToGrid w:val="0"/>
        <w:spacing w:beforeLines="0" w:afterLines="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8 、履约保证金</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履约保证金为合同总金额的</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%（或等额的银行保函）。乙方应在与甲方签订合同后十日内，向甲方支付履约保证金，合同才能生效，如超时支付的视为放弃成交资格，甲方将合同另外发包</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若乙方没有违约行为，履约保证金在</w:t>
      </w:r>
      <w:r>
        <w:rPr>
          <w:rFonts w:hint="eastAsia" w:ascii="宋体" w:hAnsi="宋体" w:cs="宋体"/>
          <w:color w:val="000000" w:themeColor="text1"/>
          <w:sz w:val="21"/>
          <w:szCs w:val="21"/>
          <w:highlight w:val="none"/>
          <w:lang w:val="en-US" w:eastAsia="zh-CN"/>
          <w14:textFill>
            <w14:solidFill>
              <w14:schemeClr w14:val="tx1"/>
            </w14:solidFill>
          </w14:textFill>
        </w:rPr>
        <w:t>交付</w:t>
      </w:r>
      <w:r>
        <w:rPr>
          <w:rFonts w:hint="eastAsia" w:ascii="宋体" w:hAnsi="宋体" w:eastAsia="宋体" w:cs="宋体"/>
          <w:color w:val="000000" w:themeColor="text1"/>
          <w:sz w:val="21"/>
          <w:szCs w:val="21"/>
          <w:highlight w:val="none"/>
          <w14:textFill>
            <w14:solidFill>
              <w14:schemeClr w14:val="tx1"/>
            </w14:solidFill>
          </w14:textFill>
        </w:rPr>
        <w:t>验收合格并提供完整的</w:t>
      </w:r>
      <w:r>
        <w:rPr>
          <w:rFonts w:hint="eastAsia" w:ascii="宋体" w:hAnsi="宋体" w:cs="宋体"/>
          <w:color w:val="000000" w:themeColor="text1"/>
          <w:sz w:val="21"/>
          <w:szCs w:val="21"/>
          <w:highlight w:val="none"/>
          <w:lang w:val="en-US" w:eastAsia="zh-CN"/>
          <w14:textFill>
            <w14:solidFill>
              <w14:schemeClr w14:val="tx1"/>
            </w14:solidFill>
          </w14:textFill>
        </w:rPr>
        <w:t>验收技术</w:t>
      </w:r>
      <w:r>
        <w:rPr>
          <w:rFonts w:hint="eastAsia" w:ascii="宋体" w:hAnsi="宋体" w:eastAsia="宋体" w:cs="宋体"/>
          <w:color w:val="000000" w:themeColor="text1"/>
          <w:sz w:val="21"/>
          <w:szCs w:val="21"/>
          <w:highlight w:val="none"/>
          <w14:textFill>
            <w14:solidFill>
              <w14:schemeClr w14:val="tx1"/>
            </w14:solidFill>
          </w14:textFill>
        </w:rPr>
        <w:t>档案资料后30日内由甲方无息退还乙方。</w:t>
      </w:r>
    </w:p>
    <w:p>
      <w:pPr>
        <w:adjustRightInd w:val="0"/>
        <w:snapToGrid w:val="0"/>
        <w:spacing w:beforeLines="0" w:afterLines="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9、技术服务</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9.1</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乙方应派员到甲方指定地点配合工作。并培训甲方操作人员至熟练操作止。</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9.2</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乙方按甲方提供的合同执行进度计划，再配合甲方及有关单位，以此做好合同执行进度上的配合工作。</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9.3 培训总则</w:t>
      </w:r>
    </w:p>
    <w:p>
      <w:pPr>
        <w:numPr>
          <w:ilvl w:val="0"/>
          <w:numId w:val="0"/>
        </w:num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9.3.1</w:t>
      </w:r>
      <w:r>
        <w:rPr>
          <w:rFonts w:hint="eastAsia" w:ascii="宋体" w:hAnsi="宋体" w:eastAsia="宋体" w:cs="宋体"/>
          <w:color w:val="000000" w:themeColor="text1"/>
          <w:sz w:val="21"/>
          <w:szCs w:val="21"/>
          <w:highlight w:val="none"/>
          <w14:textFill>
            <w14:solidFill>
              <w14:schemeClr w14:val="tx1"/>
            </w14:solidFill>
          </w14:textFill>
        </w:rPr>
        <w:t>乙方必须根据采购文件的要求对采购设备及采用的相关技术，在响应文件中提出全面的培训计划和课程内容安排，在合同签定并征得甲方同意后实施。</w:t>
      </w:r>
    </w:p>
    <w:p>
      <w:pPr>
        <w:numPr>
          <w:ilvl w:val="0"/>
          <w:numId w:val="0"/>
        </w:numPr>
        <w:adjustRightInd w:val="0"/>
        <w:snapToGrid w:val="0"/>
        <w:spacing w:beforeLines="0" w:afterLines="0" w:line="360" w:lineRule="exact"/>
        <w:ind w:left="-5"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9.3.2</w:t>
      </w:r>
      <w:r>
        <w:rPr>
          <w:rFonts w:hint="eastAsia" w:ascii="宋体" w:hAnsi="宋体" w:eastAsia="宋体" w:cs="宋体"/>
          <w:color w:val="000000" w:themeColor="text1"/>
          <w:sz w:val="21"/>
          <w:szCs w:val="21"/>
          <w:highlight w:val="none"/>
          <w14:textFill>
            <w14:solidFill>
              <w14:schemeClr w14:val="tx1"/>
            </w14:solidFill>
          </w14:textFill>
        </w:rPr>
        <w:t>乙方必须提供高水平的培训。培训应包括网络、硬件、操作系统软件、网络管理和应用软件包等。</w:t>
      </w:r>
    </w:p>
    <w:p>
      <w:pPr>
        <w:numPr>
          <w:ilvl w:val="0"/>
          <w:numId w:val="0"/>
        </w:numPr>
        <w:adjustRightInd w:val="0"/>
        <w:snapToGrid w:val="0"/>
        <w:spacing w:beforeLines="0" w:afterLines="0" w:line="360" w:lineRule="exact"/>
        <w:ind w:left="42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9.3.3</w:t>
      </w:r>
      <w:r>
        <w:rPr>
          <w:rFonts w:hint="eastAsia" w:ascii="宋体" w:hAnsi="宋体" w:eastAsia="宋体" w:cs="宋体"/>
          <w:color w:val="000000" w:themeColor="text1"/>
          <w:sz w:val="21"/>
          <w:szCs w:val="21"/>
          <w:highlight w:val="none"/>
          <w14:textFill>
            <w14:solidFill>
              <w14:schemeClr w14:val="tx1"/>
            </w14:solidFill>
          </w14:textFill>
        </w:rPr>
        <w:t>乙方派出的培训教员应至少具有二年的相同课程的教学经验。</w:t>
      </w:r>
    </w:p>
    <w:p>
      <w:pPr>
        <w:numPr>
          <w:ilvl w:val="0"/>
          <w:numId w:val="0"/>
        </w:numPr>
        <w:adjustRightInd w:val="0"/>
        <w:snapToGrid w:val="0"/>
        <w:spacing w:beforeLines="0" w:afterLines="0" w:line="360" w:lineRule="exact"/>
        <w:ind w:left="42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9.3.4</w:t>
      </w:r>
      <w:r>
        <w:rPr>
          <w:rFonts w:hint="eastAsia" w:ascii="宋体" w:hAnsi="宋体" w:eastAsia="宋体" w:cs="宋体"/>
          <w:color w:val="000000" w:themeColor="text1"/>
          <w:sz w:val="21"/>
          <w:szCs w:val="21"/>
          <w:highlight w:val="none"/>
          <w14:textFill>
            <w14:solidFill>
              <w14:schemeClr w14:val="tx1"/>
            </w14:solidFill>
          </w14:textFill>
        </w:rPr>
        <w:t>所有的培训教员必须用中文授课，除非有其他的协议规定。</w:t>
      </w:r>
    </w:p>
    <w:p>
      <w:pPr>
        <w:numPr>
          <w:ilvl w:val="0"/>
          <w:numId w:val="0"/>
        </w:num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9.3.5</w:t>
      </w:r>
      <w:r>
        <w:rPr>
          <w:rFonts w:hint="eastAsia" w:ascii="宋体" w:hAnsi="宋体" w:eastAsia="宋体" w:cs="宋体"/>
          <w:color w:val="000000" w:themeColor="text1"/>
          <w:sz w:val="21"/>
          <w:szCs w:val="21"/>
          <w:highlight w:val="none"/>
          <w14:textFill>
            <w14:solidFill>
              <w14:schemeClr w14:val="tx1"/>
            </w14:solidFill>
          </w14:textFill>
        </w:rPr>
        <w:t>乙方必须为所有接受培训人员免费提供培训用的计算机、网络环境、文字资料和讲义等相关用品。所提供的培训资料必须为中文材料。</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9.3.6</w:t>
      </w:r>
      <w:r>
        <w:rPr>
          <w:rFonts w:hint="eastAsia" w:ascii="宋体" w:hAnsi="宋体" w:eastAsia="宋体" w:cs="宋体"/>
          <w:color w:val="000000" w:themeColor="text1"/>
          <w:sz w:val="21"/>
          <w:szCs w:val="21"/>
          <w:highlight w:val="none"/>
          <w14:textFill>
            <w14:solidFill>
              <w14:schemeClr w14:val="tx1"/>
            </w14:solidFill>
          </w14:textFill>
        </w:rPr>
        <w:t>乙方就本次采购的硬件设备（包括相关的系统软件）及网络的使用向甲方相关人员所提供的培训，应能保证甲方能正确、熟练地掌握所有硬件、网络设备及系统软件产品的使用方法和技巧。乙方应在响应文件中列出详细、具体的培训计划（培训计划应包含培训课程表、时间安排、培训人数等）。</w:t>
      </w:r>
      <w:bookmarkStart w:id="23" w:name="_Hlk64971230"/>
      <w:bookmarkEnd w:id="23"/>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9.4</w:t>
      </w:r>
      <w:r>
        <w:rPr>
          <w:rFonts w:hint="eastAsia" w:ascii="宋体" w:hAnsi="宋体" w:eastAsia="宋体" w:cs="宋体"/>
          <w:color w:val="000000" w:themeColor="text1"/>
          <w:sz w:val="21"/>
          <w:szCs w:val="21"/>
          <w:highlight w:val="none"/>
          <w14:textFill>
            <w14:solidFill>
              <w14:schemeClr w14:val="tx1"/>
            </w14:solidFill>
          </w14:textFill>
        </w:rPr>
        <w:t>培训时间、地点要求</w:t>
      </w:r>
    </w:p>
    <w:p>
      <w:pPr>
        <w:numPr>
          <w:ilvl w:val="0"/>
          <w:numId w:val="0"/>
        </w:num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9.4.1</w:t>
      </w:r>
      <w:r>
        <w:rPr>
          <w:rFonts w:hint="eastAsia" w:ascii="宋体" w:hAnsi="宋体" w:eastAsia="宋体" w:cs="宋体"/>
          <w:color w:val="000000" w:themeColor="text1"/>
          <w:sz w:val="21"/>
          <w:szCs w:val="21"/>
          <w:highlight w:val="none"/>
          <w14:textFill>
            <w14:solidFill>
              <w14:schemeClr w14:val="tx1"/>
            </w14:solidFill>
          </w14:textFill>
        </w:rPr>
        <w:t>对甲方有关人员的培训：所有设备的安装调试，网络的联结，系统优化培训。特别强调的是，甲方有权对乙方提出的培训项目内容进行选择。培训时间可在设备到货之后安排，但必须征得甲方同意方能执行，以免影响设备安装、调试和系统调试验收工作。</w:t>
      </w:r>
    </w:p>
    <w:p>
      <w:pPr>
        <w:numPr>
          <w:ilvl w:val="0"/>
          <w:numId w:val="0"/>
        </w:num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9.4.2</w:t>
      </w:r>
      <w:r>
        <w:rPr>
          <w:rFonts w:hint="eastAsia" w:ascii="宋体" w:hAnsi="宋体" w:eastAsia="宋体" w:cs="宋体"/>
          <w:color w:val="000000" w:themeColor="text1"/>
          <w:sz w:val="21"/>
          <w:szCs w:val="21"/>
          <w:highlight w:val="none"/>
          <w14:textFill>
            <w14:solidFill>
              <w14:schemeClr w14:val="tx1"/>
            </w14:solidFill>
          </w14:textFill>
        </w:rPr>
        <w:t>培训地点：双方协商安排地点。</w:t>
      </w:r>
    </w:p>
    <w:p>
      <w:pPr>
        <w:adjustRightInd w:val="0"/>
        <w:snapToGrid w:val="0"/>
        <w:spacing w:beforeLines="0" w:afterLines="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10、不可抗力</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10.1  不可抗力指战争、严重火灾、洪水、台风、地震等或其它双方认定的不可抗力事件。</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  签约双方中任何一方由于不可抗力影响合同执行时，发生不可抗力一方应尽快将事故通知另一方。在此情况下，乙方仍然有责任采取必要的措施加速供货，双方应通过友好协商尽快解决本合同的执行问题。</w:t>
      </w:r>
    </w:p>
    <w:p>
      <w:pPr>
        <w:adjustRightInd w:val="0"/>
        <w:snapToGrid w:val="0"/>
        <w:spacing w:beforeLines="0" w:afterLines="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11、索赔</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  如有异议，甲方有权根据有关政府部门的检验结果向乙方提出索赔。</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  在合同执行期间，如果乙方对甲方提出的索赔和差异负有责任，乙方应按照甲方同意的下列一种或多种方式解决索赔事宜：</w:t>
      </w:r>
    </w:p>
    <w:p>
      <w:pPr>
        <w:numPr>
          <w:ilvl w:val="0"/>
          <w:numId w:val="0"/>
        </w:numPr>
        <w:tabs>
          <w:tab w:val="left" w:pos="945"/>
        </w:tabs>
        <w:adjustRightInd w:val="0"/>
        <w:snapToGrid w:val="0"/>
        <w:spacing w:beforeLines="0" w:afterLines="0" w:line="36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11.2.1 </w:t>
      </w:r>
      <w:r>
        <w:rPr>
          <w:rFonts w:hint="eastAsia" w:ascii="宋体" w:hAnsi="宋体" w:eastAsia="宋体" w:cs="宋体"/>
          <w:color w:val="000000" w:themeColor="text1"/>
          <w:sz w:val="21"/>
          <w:szCs w:val="21"/>
          <w:highlight w:val="none"/>
          <w14:textFill>
            <w14:solidFill>
              <w14:schemeClr w14:val="tx1"/>
            </w14:solidFill>
          </w14:textFill>
        </w:rPr>
        <w:t>乙方同意退货，并按合同规定的同种货币将货款退还给甲方，并承担由此发生的一切损失和费用。</w:t>
      </w:r>
    </w:p>
    <w:p>
      <w:pPr>
        <w:numPr>
          <w:ilvl w:val="0"/>
          <w:numId w:val="0"/>
        </w:numPr>
        <w:tabs>
          <w:tab w:val="left" w:pos="945"/>
        </w:tabs>
        <w:adjustRightInd w:val="0"/>
        <w:snapToGrid w:val="0"/>
        <w:spacing w:beforeLines="0" w:afterLines="0" w:line="360" w:lineRule="exact"/>
        <w:ind w:left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11.2.2 </w:t>
      </w:r>
      <w:r>
        <w:rPr>
          <w:rFonts w:hint="eastAsia" w:ascii="宋体" w:hAnsi="宋体" w:eastAsia="宋体" w:cs="宋体"/>
          <w:color w:val="000000" w:themeColor="text1"/>
          <w:sz w:val="21"/>
          <w:szCs w:val="21"/>
          <w:highlight w:val="none"/>
          <w14:textFill>
            <w14:solidFill>
              <w14:schemeClr w14:val="tx1"/>
            </w14:solidFill>
          </w14:textFill>
        </w:rPr>
        <w:t>根据货物低劣程度、损坏程度以及甲方所遭受损失的数额甲乙双方商定降低货物的价格。</w:t>
      </w:r>
    </w:p>
    <w:p>
      <w:pPr>
        <w:numPr>
          <w:ilvl w:val="0"/>
          <w:numId w:val="0"/>
        </w:numPr>
        <w:tabs>
          <w:tab w:val="left" w:pos="945"/>
        </w:tabs>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11.2.3 </w:t>
      </w:r>
      <w:r>
        <w:rPr>
          <w:rFonts w:hint="eastAsia" w:ascii="宋体" w:hAnsi="宋体" w:eastAsia="宋体" w:cs="宋体"/>
          <w:color w:val="000000" w:themeColor="text1"/>
          <w:sz w:val="21"/>
          <w:szCs w:val="21"/>
          <w:highlight w:val="none"/>
          <w14:textFill>
            <w14:solidFill>
              <w14:schemeClr w14:val="tx1"/>
            </w14:solidFill>
          </w14:textFill>
        </w:rPr>
        <w:t>用符合规格、质量和性能要求的新零件、部件或货物来更换有缺陷的部分或修补缺陷的部分，乙方应承担一切费用和风险并负担甲方所发生的一切直接费用。同时，相应延长质量保证期。</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 如果在甲方发出索赔通知后30天内，乙方未作答复，上述索赔应视为已被乙方接受。甲方将从合同款项中扣回索赔金额。如果这些金额不足以补偿索赔金额，甲方有权向乙方提出不足部分的补偿。</w:t>
      </w:r>
    </w:p>
    <w:p>
      <w:pPr>
        <w:adjustRightInd w:val="0"/>
        <w:snapToGrid w:val="0"/>
        <w:spacing w:beforeLines="0" w:afterLines="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12、违约与处罚</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  甲方应依合同规定时间内，向乙方支付货款，每拖延一天乙方可向甲方加收合同金额的3‰的违约金。</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12.2  乙方未能按时交货，每拖延1天，须向甲方支付合同金额的5‰的违约金。</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  乙方交付的货物不符合合同规定的，甲方有权拒收，乙方向甲方支付合同金额的5%的违约金。</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12.4  甲方无正当理由拒收货物的，甲方向乙方支付合同金额的5%的违约金。</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12.5  乙方未能交付货物，则向甲方支付合同金额的7.5%的违约金。</w:t>
      </w:r>
    </w:p>
    <w:p>
      <w:pPr>
        <w:adjustRightInd w:val="0"/>
        <w:snapToGrid w:val="0"/>
        <w:spacing w:beforeLines="0" w:afterLines="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13、合同终止</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如果一方严重违反合同，并在收到对方违约通知书后在30天内仍未能改正违约的另一方可立即终止本合同。</w:t>
      </w:r>
    </w:p>
    <w:p>
      <w:pPr>
        <w:adjustRightInd w:val="0"/>
        <w:snapToGrid w:val="0"/>
        <w:spacing w:beforeLines="0" w:afterLines="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14、法律诉讼</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签约双方在履约中发生争执和分歧，双方应通过友好协商解决，若经协商不能达成协议时，则向甲方所在地人民法院提起诉讼。受理期间，双方应继续执行合同其余部分。</w:t>
      </w:r>
    </w:p>
    <w:p>
      <w:pPr>
        <w:adjustRightInd w:val="0"/>
        <w:snapToGrid w:val="0"/>
        <w:spacing w:beforeLines="0" w:afterLines="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15、其他</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15.1  响应人报价时选用的主要材料必须符合采购文件的要求。</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15.2  本合同正本一式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份，具有同等法律效力，甲方执3份，乙方执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合同经双方法人代表或授权代表签字单位盖章后生效，协议签署日期以较迟签署的日期为准。本合同未尽事宜，由双方协商处理。本项目的响应文件与本合同同时执行，二者如有抵触，以本合同为准。本合同附件作为本合同的有效组成部分存在。</w:t>
      </w:r>
    </w:p>
    <w:p>
      <w:pPr>
        <w:adjustRightInd w:val="0"/>
        <w:snapToGrid w:val="0"/>
        <w:spacing w:beforeLines="0" w:afterLines="0"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15.3  本合同附件，即报价清单为本合同不可分割的组成部分，与本合同具有同等法律效力。</w:t>
      </w:r>
    </w:p>
    <w:p>
      <w:pPr>
        <w:spacing w:beforeLines="0" w:beforeAutospacing="1" w:afterLines="0"/>
        <w:ind w:firstLine="227"/>
        <w:rPr>
          <w:rFonts w:hint="eastAsia" w:ascii="宋体" w:hAnsi="宋体" w:eastAsia="宋体" w:cs="宋体"/>
          <w:color w:val="000000" w:themeColor="text1"/>
          <w:sz w:val="21"/>
          <w:szCs w:val="21"/>
          <w:highlight w:val="none"/>
          <w14:textFill>
            <w14:solidFill>
              <w14:schemeClr w14:val="tx1"/>
            </w14:solidFill>
          </w14:textFill>
        </w:rPr>
      </w:pPr>
    </w:p>
    <w:p>
      <w:pPr>
        <w:adjustRightInd w:val="0"/>
        <w:snapToGrid w:val="0"/>
        <w:spacing w:beforeLines="0" w:afterLines="0" w:line="432"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甲方：中山大学孙逸仙纪念医院             乙方: </w:t>
      </w:r>
    </w:p>
    <w:p>
      <w:pPr>
        <w:adjustRightInd w:val="0"/>
        <w:snapToGrid w:val="0"/>
        <w:spacing w:beforeLines="0" w:afterLines="0" w:line="432" w:lineRule="auto"/>
        <w:ind w:left="4620" w:leftChars="200" w:hanging="4200" w:hangingChars="20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地址：广州市越秀区沿江西路107号         地址：   </w:t>
      </w:r>
    </w:p>
    <w:p>
      <w:pPr>
        <w:adjustRightInd w:val="0"/>
        <w:snapToGrid w:val="0"/>
        <w:spacing w:beforeLines="0" w:afterLines="0" w:line="432"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                             法定代表人：</w:t>
      </w:r>
    </w:p>
    <w:p>
      <w:pPr>
        <w:adjustRightInd w:val="0"/>
        <w:snapToGrid w:val="0"/>
        <w:spacing w:beforeLines="0" w:afterLines="0" w:line="432"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委托代理人：                             委托代理人：</w:t>
      </w:r>
    </w:p>
    <w:p>
      <w:pPr>
        <w:adjustRightInd w:val="0"/>
        <w:snapToGrid w:val="0"/>
        <w:spacing w:beforeLines="0" w:afterLines="0" w:line="432"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电话： </w:t>
      </w:r>
    </w:p>
    <w:p>
      <w:pPr>
        <w:adjustRightInd w:val="0"/>
        <w:snapToGrid w:val="0"/>
        <w:spacing w:beforeLines="0" w:afterLines="0" w:line="432"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邮政编码：510120                         邮政编码： </w:t>
      </w:r>
    </w:p>
    <w:p>
      <w:pPr>
        <w:adjustRightInd w:val="0"/>
        <w:snapToGrid w:val="0"/>
        <w:spacing w:beforeLines="0" w:afterLines="0" w:line="432"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开户银行：                               开户银行： </w:t>
      </w:r>
    </w:p>
    <w:p>
      <w:pPr>
        <w:adjustRightInd w:val="0"/>
        <w:snapToGrid w:val="0"/>
        <w:spacing w:beforeLines="0" w:afterLines="0" w:line="432" w:lineRule="auto"/>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开户名:                                  开户名:</w:t>
      </w:r>
    </w:p>
    <w:p>
      <w:pPr>
        <w:adjustRightInd w:val="0"/>
        <w:snapToGrid w:val="0"/>
        <w:spacing w:beforeLines="0" w:afterLines="0" w:line="432"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帐号：</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         帐号：  </w:t>
      </w:r>
    </w:p>
    <w:p>
      <w:pPr>
        <w:adjustRightInd w:val="0"/>
        <w:snapToGrid w:val="0"/>
        <w:spacing w:beforeLines="0" w:afterLines="0" w:line="432"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盖章：                                   盖章：</w:t>
      </w:r>
    </w:p>
    <w:p>
      <w:pPr>
        <w:adjustRightInd w:val="0"/>
        <w:snapToGrid w:val="0"/>
        <w:spacing w:beforeLines="0" w:afterLines="0" w:line="432" w:lineRule="auto"/>
        <w:ind w:firstLine="420" w:firstLineChars="200"/>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日期：</w:t>
      </w:r>
    </w:p>
    <w:p>
      <w:pPr>
        <w:pStyle w:val="2"/>
        <w:rPr>
          <w:rFonts w:hint="eastAsia" w:ascii="宋体" w:hAnsi="宋体" w:eastAsia="宋体" w:cs="宋体"/>
          <w:color w:val="000000" w:themeColor="text1"/>
          <w:sz w:val="22"/>
          <w:szCs w:val="18"/>
          <w:highlight w:val="none"/>
          <w:lang w:val="en-US" w:eastAsia="zh-CN"/>
          <w14:textFill>
            <w14:solidFill>
              <w14:schemeClr w14:val="tx1"/>
            </w14:solidFill>
          </w14:textFill>
        </w:rPr>
      </w:pPr>
    </w:p>
    <w:p>
      <w:pPr>
        <w:spacing w:before="62"/>
        <w:ind w:left="118" w:right="0" w:firstLine="0"/>
        <w:jc w:val="left"/>
        <w:rPr>
          <w:rFonts w:hint="default" w:eastAsia="宋体"/>
          <w:b/>
          <w:sz w:val="28"/>
          <w:lang w:val="en-US" w:eastAsia="zh-CN"/>
        </w:rPr>
      </w:pPr>
      <w:r>
        <w:rPr>
          <w:b/>
          <w:sz w:val="28"/>
        </w:rPr>
        <w:t>附件</w:t>
      </w:r>
      <w:r>
        <w:rPr>
          <w:rFonts w:hint="eastAsia"/>
          <w:b/>
          <w:sz w:val="28"/>
          <w:lang w:val="en-US" w:eastAsia="zh-CN"/>
        </w:rPr>
        <w:t>一</w:t>
      </w:r>
      <w:r>
        <w:rPr>
          <w:b/>
          <w:sz w:val="28"/>
        </w:rPr>
        <w:t>：</w:t>
      </w:r>
      <w:r>
        <w:rPr>
          <w:rFonts w:hint="eastAsia"/>
          <w:b/>
          <w:sz w:val="28"/>
          <w:lang w:val="en-US" w:eastAsia="zh-CN"/>
        </w:rPr>
        <w:t>配置清单</w:t>
      </w:r>
    </w:p>
    <w:p>
      <w:pPr>
        <w:pStyle w:val="2"/>
        <w:numPr>
          <w:ilvl w:val="0"/>
          <w:numId w:val="13"/>
        </w:numPr>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设备名称</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1193"/>
        <w:gridCol w:w="1193"/>
        <w:gridCol w:w="1193"/>
        <w:gridCol w:w="1193"/>
        <w:gridCol w:w="1193"/>
        <w:gridCol w:w="1194"/>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序号</w:t>
            </w:r>
          </w:p>
        </w:tc>
        <w:tc>
          <w:tcPr>
            <w:tcW w:w="119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货号</w:t>
            </w:r>
          </w:p>
        </w:tc>
        <w:tc>
          <w:tcPr>
            <w:tcW w:w="119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名称</w:t>
            </w:r>
          </w:p>
        </w:tc>
        <w:tc>
          <w:tcPr>
            <w:tcW w:w="1193"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rPr>
            </w:pPr>
            <w:r>
              <w:rPr>
                <w:rFonts w:hint="eastAsia" w:ascii="微软雅黑" w:hAnsi="微软雅黑" w:eastAsia="微软雅黑" w:cs="微软雅黑"/>
                <w:b w:val="0"/>
                <w:bCs/>
                <w:color w:val="000000"/>
                <w:kern w:val="0"/>
                <w:sz w:val="24"/>
                <w:szCs w:val="24"/>
                <w:lang w:val="en-US" w:eastAsia="zh-CN" w:bidi="ar"/>
              </w:rPr>
              <w:t>型号规格</w:t>
            </w:r>
          </w:p>
        </w:tc>
        <w:tc>
          <w:tcPr>
            <w:tcW w:w="119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品牌</w:t>
            </w:r>
          </w:p>
        </w:tc>
        <w:tc>
          <w:tcPr>
            <w:tcW w:w="119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数量</w:t>
            </w:r>
          </w:p>
        </w:tc>
        <w:tc>
          <w:tcPr>
            <w:tcW w:w="1194"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单位</w:t>
            </w:r>
          </w:p>
        </w:tc>
        <w:tc>
          <w:tcPr>
            <w:tcW w:w="1194"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4"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4" w:type="dxa"/>
          </w:tcPr>
          <w:p>
            <w:pPr>
              <w:keepNext w:val="0"/>
              <w:keepLines w:val="0"/>
              <w:suppressLineNumbers w:val="0"/>
              <w:spacing w:before="62" w:beforeAutospacing="0" w:after="0" w:afterAutospacing="0"/>
              <w:ind w:left="0" w:right="0"/>
              <w:jc w:val="left"/>
              <w:rPr>
                <w:rFonts w:hint="default"/>
                <w:b/>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4"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4" w:type="dxa"/>
          </w:tcPr>
          <w:p>
            <w:pPr>
              <w:keepNext w:val="0"/>
              <w:keepLines w:val="0"/>
              <w:suppressLineNumbers w:val="0"/>
              <w:spacing w:before="62" w:beforeAutospacing="0" w:after="0" w:afterAutospacing="0"/>
              <w:ind w:left="0" w:right="0"/>
              <w:jc w:val="left"/>
              <w:rPr>
                <w:rFonts w:hint="default"/>
                <w:b/>
                <w:sz w:val="28"/>
                <w:vertAlign w:val="baseline"/>
              </w:rPr>
            </w:pPr>
          </w:p>
        </w:tc>
      </w:tr>
    </w:tbl>
    <w:p>
      <w:pPr>
        <w:pStyle w:val="2"/>
        <w:numPr>
          <w:ilvl w:val="0"/>
          <w:numId w:val="13"/>
        </w:numPr>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设备名称</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1193"/>
        <w:gridCol w:w="1193"/>
        <w:gridCol w:w="1193"/>
        <w:gridCol w:w="1193"/>
        <w:gridCol w:w="1193"/>
        <w:gridCol w:w="1194"/>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序号</w:t>
            </w:r>
          </w:p>
        </w:tc>
        <w:tc>
          <w:tcPr>
            <w:tcW w:w="119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货号</w:t>
            </w:r>
          </w:p>
        </w:tc>
        <w:tc>
          <w:tcPr>
            <w:tcW w:w="119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名称</w:t>
            </w:r>
          </w:p>
        </w:tc>
        <w:tc>
          <w:tcPr>
            <w:tcW w:w="1193"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rPr>
            </w:pPr>
            <w:r>
              <w:rPr>
                <w:rFonts w:hint="eastAsia" w:ascii="微软雅黑" w:hAnsi="微软雅黑" w:eastAsia="微软雅黑" w:cs="微软雅黑"/>
                <w:b w:val="0"/>
                <w:bCs/>
                <w:color w:val="000000"/>
                <w:kern w:val="0"/>
                <w:sz w:val="24"/>
                <w:szCs w:val="24"/>
                <w:lang w:val="en-US" w:eastAsia="zh-CN" w:bidi="ar"/>
              </w:rPr>
              <w:t>型号规格</w:t>
            </w:r>
          </w:p>
        </w:tc>
        <w:tc>
          <w:tcPr>
            <w:tcW w:w="119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品牌</w:t>
            </w:r>
          </w:p>
        </w:tc>
        <w:tc>
          <w:tcPr>
            <w:tcW w:w="1193"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数量</w:t>
            </w:r>
          </w:p>
        </w:tc>
        <w:tc>
          <w:tcPr>
            <w:tcW w:w="1194"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单位</w:t>
            </w:r>
          </w:p>
        </w:tc>
        <w:tc>
          <w:tcPr>
            <w:tcW w:w="1194"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微软雅黑" w:hAnsi="微软雅黑" w:eastAsia="微软雅黑" w:cs="微软雅黑"/>
                <w:b w:val="0"/>
                <w:bCs/>
                <w:sz w:val="24"/>
                <w:szCs w:val="24"/>
                <w:vertAlign w:val="baseline"/>
                <w:lang w:val="en-US" w:eastAsia="zh-CN"/>
              </w:rPr>
            </w:pPr>
            <w:r>
              <w:rPr>
                <w:rFonts w:hint="eastAsia" w:ascii="微软雅黑" w:hAnsi="微软雅黑" w:eastAsia="微软雅黑" w:cs="微软雅黑"/>
                <w:b w:val="0"/>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4"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4" w:type="dxa"/>
          </w:tcPr>
          <w:p>
            <w:pPr>
              <w:keepNext w:val="0"/>
              <w:keepLines w:val="0"/>
              <w:suppressLineNumbers w:val="0"/>
              <w:spacing w:before="62" w:beforeAutospacing="0" w:after="0" w:afterAutospacing="0"/>
              <w:ind w:left="0" w:right="0"/>
              <w:jc w:val="left"/>
              <w:rPr>
                <w:rFonts w:hint="default"/>
                <w:b/>
                <w:sz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3"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4" w:type="dxa"/>
          </w:tcPr>
          <w:p>
            <w:pPr>
              <w:keepNext w:val="0"/>
              <w:keepLines w:val="0"/>
              <w:suppressLineNumbers w:val="0"/>
              <w:spacing w:before="62" w:beforeAutospacing="0" w:after="0" w:afterAutospacing="0"/>
              <w:ind w:left="0" w:right="0"/>
              <w:jc w:val="left"/>
              <w:rPr>
                <w:rFonts w:hint="default"/>
                <w:b/>
                <w:sz w:val="28"/>
                <w:vertAlign w:val="baseline"/>
              </w:rPr>
            </w:pPr>
          </w:p>
        </w:tc>
        <w:tc>
          <w:tcPr>
            <w:tcW w:w="1194" w:type="dxa"/>
          </w:tcPr>
          <w:p>
            <w:pPr>
              <w:keepNext w:val="0"/>
              <w:keepLines w:val="0"/>
              <w:suppressLineNumbers w:val="0"/>
              <w:spacing w:before="62" w:beforeAutospacing="0" w:after="0" w:afterAutospacing="0"/>
              <w:ind w:left="0" w:right="0"/>
              <w:jc w:val="left"/>
              <w:rPr>
                <w:rFonts w:hint="default"/>
                <w:b/>
                <w:sz w:val="28"/>
                <w:vertAlign w:val="baseline"/>
              </w:rPr>
            </w:pPr>
          </w:p>
        </w:tc>
      </w:tr>
    </w:tbl>
    <w:p>
      <w:pPr>
        <w:spacing w:before="62"/>
        <w:ind w:left="118" w:right="0" w:firstLine="0"/>
        <w:jc w:val="left"/>
        <w:rPr>
          <w:b/>
          <w:sz w:val="28"/>
        </w:rPr>
      </w:pP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甲方确认清单代表签名:               乙方确认清单代表签名:</w:t>
      </w:r>
    </w:p>
    <w:p>
      <w:pPr>
        <w:spacing w:before="62"/>
        <w:ind w:left="118" w:right="0" w:firstLine="0"/>
        <w:jc w:val="left"/>
        <w:rPr>
          <w:b/>
          <w:sz w:val="28"/>
        </w:rPr>
      </w:pPr>
    </w:p>
    <w:p>
      <w:pPr>
        <w:spacing w:before="62"/>
        <w:ind w:left="118" w:right="0" w:firstLine="0"/>
        <w:jc w:val="left"/>
        <w:rPr>
          <w:b/>
          <w:sz w:val="28"/>
        </w:rPr>
      </w:pPr>
      <w:r>
        <w:rPr>
          <w:b/>
          <w:sz w:val="28"/>
        </w:rPr>
        <w:t>附件二：承诺函</w:t>
      </w:r>
    </w:p>
    <w:p>
      <w:pPr>
        <w:pStyle w:val="10"/>
        <w:rPr>
          <w:b/>
          <w:sz w:val="49"/>
        </w:rPr>
      </w:pPr>
    </w:p>
    <w:p>
      <w:pPr>
        <w:pStyle w:val="3"/>
        <w:keepNext/>
        <w:keepLines/>
        <w:pageBreakBefore w:val="0"/>
        <w:widowControl w:val="0"/>
        <w:kinsoku/>
        <w:wordWrap/>
        <w:overflowPunct/>
        <w:topLinePunct w:val="0"/>
        <w:autoSpaceDE/>
        <w:autoSpaceDN/>
        <w:bidi w:val="0"/>
        <w:adjustRightInd/>
        <w:snapToGrid/>
        <w:spacing w:before="0" w:line="240" w:lineRule="auto"/>
        <w:textAlignment w:val="auto"/>
      </w:pPr>
      <w:r>
        <w:t>承 诺 函</w:t>
      </w:r>
    </w:p>
    <w:p>
      <w:pPr>
        <w:pStyle w:val="10"/>
        <w:spacing w:before="61"/>
        <w:ind w:left="2247" w:right="2283"/>
        <w:jc w:val="center"/>
      </w:pPr>
      <w:r>
        <w:t>（销售公司与保修公司不一致时填写）</w:t>
      </w:r>
    </w:p>
    <w:p>
      <w:pPr>
        <w:pStyle w:val="4"/>
        <w:pageBreakBefore w:val="0"/>
        <w:widowControl w:val="0"/>
        <w:kinsoku/>
        <w:wordWrap/>
        <w:overflowPunct/>
        <w:topLinePunct w:val="0"/>
        <w:autoSpaceDE/>
        <w:autoSpaceDN/>
        <w:bidi w:val="0"/>
        <w:adjustRightInd/>
        <w:snapToGrid/>
        <w:spacing w:before="0" w:after="0" w:line="360" w:lineRule="auto"/>
        <w:ind w:left="0" w:right="0"/>
        <w:textAlignment w:val="auto"/>
        <w:rPr>
          <w:rFonts w:hint="eastAsia"/>
          <w:lang w:val="en-US" w:eastAsia="zh-CN"/>
        </w:rPr>
      </w:pPr>
    </w:p>
    <w:p>
      <w:pPr>
        <w:pStyle w:val="4"/>
        <w:pageBreakBefore w:val="0"/>
        <w:widowControl w:val="0"/>
        <w:kinsoku/>
        <w:wordWrap/>
        <w:overflowPunct/>
        <w:topLinePunct w:val="0"/>
        <w:autoSpaceDE/>
        <w:autoSpaceDN/>
        <w:bidi w:val="0"/>
        <w:adjustRightInd/>
        <w:snapToGrid/>
        <w:spacing w:before="0" w:after="0" w:line="360" w:lineRule="auto"/>
        <w:ind w:left="0" w:right="0"/>
        <w:textAlignment w:val="auto"/>
      </w:pPr>
      <w:r>
        <w:rPr>
          <w:rFonts w:hint="eastAsia"/>
          <w:lang w:val="en-US" w:eastAsia="zh-CN"/>
        </w:rPr>
        <w:t>中山大学孙逸仙纪念医院</w:t>
      </w:r>
      <w:r>
        <w:t>：</w:t>
      </w:r>
    </w:p>
    <w:p>
      <w:pPr>
        <w:pStyle w:val="10"/>
        <w:pageBreakBefore w:val="0"/>
        <w:widowControl w:val="0"/>
        <w:kinsoku/>
        <w:wordWrap/>
        <w:overflowPunct/>
        <w:topLinePunct w:val="0"/>
        <w:autoSpaceDE/>
        <w:autoSpaceDN/>
        <w:bidi w:val="0"/>
        <w:adjustRightInd/>
        <w:snapToGrid/>
        <w:spacing w:line="360" w:lineRule="auto"/>
        <w:ind w:left="0" w:right="0" w:firstLine="600"/>
        <w:textAlignment w:val="auto"/>
        <w:rPr>
          <w:sz w:val="24"/>
          <w:szCs w:val="24"/>
        </w:rPr>
      </w:pPr>
      <w:r>
        <w:rPr>
          <w:spacing w:val="16"/>
          <w:sz w:val="24"/>
          <w:szCs w:val="24"/>
        </w:rPr>
        <w:t>我司承诺对</w:t>
      </w:r>
      <w:r>
        <w:rPr>
          <w:rFonts w:hint="eastAsia"/>
          <w:spacing w:val="16"/>
          <w:sz w:val="24"/>
          <w:szCs w:val="24"/>
          <w:u w:val="single"/>
          <w:lang w:val="en-US" w:eastAsia="zh-CN"/>
        </w:rPr>
        <w:t xml:space="preserve">     </w:t>
      </w:r>
      <w:r>
        <w:rPr>
          <w:spacing w:val="16"/>
          <w:sz w:val="24"/>
          <w:szCs w:val="24"/>
          <w:u w:val="single"/>
        </w:rPr>
        <w:t xml:space="preserve"> </w:t>
      </w:r>
      <w:r>
        <w:rPr>
          <w:spacing w:val="16"/>
          <w:sz w:val="24"/>
          <w:szCs w:val="24"/>
        </w:rPr>
        <w:t>公司销售的</w:t>
      </w:r>
      <w:r>
        <w:rPr>
          <w:spacing w:val="16"/>
          <w:sz w:val="24"/>
          <w:szCs w:val="24"/>
          <w:u w:val="single"/>
        </w:rPr>
        <w:t xml:space="preserve"> </w:t>
      </w:r>
      <w:r>
        <w:rPr>
          <w:rFonts w:hint="eastAsia"/>
          <w:spacing w:val="16"/>
          <w:sz w:val="24"/>
          <w:szCs w:val="24"/>
          <w:u w:val="single"/>
          <w:lang w:val="en-US" w:eastAsia="zh-CN"/>
        </w:rPr>
        <w:t xml:space="preserve">        </w:t>
      </w:r>
      <w:r>
        <w:rPr>
          <w:spacing w:val="16"/>
          <w:sz w:val="24"/>
          <w:szCs w:val="24"/>
        </w:rPr>
        <w:t>牌型号为</w:t>
      </w:r>
      <w:r>
        <w:rPr>
          <w:rFonts w:hint="eastAsia"/>
          <w:spacing w:val="16"/>
          <w:sz w:val="24"/>
          <w:szCs w:val="24"/>
          <w:u w:val="single"/>
          <w:lang w:val="en-US" w:eastAsia="zh-CN"/>
        </w:rPr>
        <w:t xml:space="preserve">       </w:t>
      </w:r>
      <w:r>
        <w:rPr>
          <w:spacing w:val="16"/>
          <w:sz w:val="24"/>
          <w:szCs w:val="24"/>
        </w:rPr>
        <w:t>的</w:t>
      </w:r>
      <w:r>
        <w:rPr>
          <w:spacing w:val="16"/>
          <w:sz w:val="24"/>
          <w:szCs w:val="24"/>
          <w:u w:val="single"/>
        </w:rPr>
        <w:t xml:space="preserve"> 设备名称</w:t>
      </w:r>
      <w:r>
        <w:rPr>
          <w:spacing w:val="16"/>
          <w:sz w:val="24"/>
          <w:szCs w:val="24"/>
        </w:rPr>
        <w:t>（详见</w:t>
      </w:r>
      <w:r>
        <w:rPr>
          <w:rFonts w:hint="eastAsia" w:ascii="宋体" w:hAnsi="宋体" w:eastAsia="宋体" w:cs="宋体"/>
          <w:b/>
          <w:color w:val="000000" w:themeColor="text1"/>
          <w:sz w:val="24"/>
          <w:szCs w:val="24"/>
          <w:highlight w:val="none"/>
          <w:u w:val="single"/>
          <w14:textFill>
            <w14:solidFill>
              <w14:schemeClr w14:val="tx1"/>
            </w14:solidFill>
          </w14:textFill>
        </w:rPr>
        <w:t>中山大学孙逸仙纪念医院</w:t>
      </w:r>
      <w:r>
        <w:rPr>
          <w:rFonts w:hint="eastAsia" w:ascii="宋体" w:hAnsi="宋体" w:cs="宋体"/>
          <w:b/>
          <w:color w:val="000000" w:themeColor="text1"/>
          <w:sz w:val="24"/>
          <w:szCs w:val="24"/>
          <w:highlight w:val="none"/>
          <w:u w:val="single"/>
          <w:lang w:val="en-US" w:eastAsia="zh-CN"/>
          <w14:textFill>
            <w14:solidFill>
              <w14:schemeClr w14:val="tx1"/>
            </w14:solidFill>
          </w14:textFill>
        </w:rPr>
        <w:t>南院区人行通道智能门禁管理系统采购项</w:t>
      </w:r>
      <w:r>
        <w:rPr>
          <w:rFonts w:hint="eastAsia" w:ascii="宋体" w:hAnsi="宋体" w:eastAsia="宋体" w:cs="宋体"/>
          <w:b/>
          <w:color w:val="000000" w:themeColor="text1"/>
          <w:sz w:val="24"/>
          <w:szCs w:val="24"/>
          <w:highlight w:val="none"/>
          <w:u w:val="single"/>
          <w14:textFill>
            <w14:solidFill>
              <w14:schemeClr w14:val="tx1"/>
            </w14:solidFill>
          </w14:textFill>
        </w:rPr>
        <w:t>目</w:t>
      </w:r>
      <w:r>
        <w:rPr>
          <w:rFonts w:hint="eastAsia" w:ascii="宋体" w:hAnsi="宋体" w:cs="宋体"/>
          <w:b/>
          <w:color w:val="000000" w:themeColor="text1"/>
          <w:sz w:val="24"/>
          <w:szCs w:val="24"/>
          <w:highlight w:val="none"/>
          <w:u w:val="single"/>
          <w:lang w:val="en-US" w:eastAsia="zh-CN"/>
          <w14:textFill>
            <w14:solidFill>
              <w14:schemeClr w14:val="tx1"/>
            </w14:solidFill>
          </w14:textFill>
        </w:rPr>
        <w:t>采购文件</w:t>
      </w:r>
      <w:r>
        <w:rPr>
          <w:sz w:val="24"/>
          <w:szCs w:val="24"/>
        </w:rPr>
        <w:t>）</w:t>
      </w:r>
      <w:r>
        <w:rPr>
          <w:spacing w:val="7"/>
          <w:sz w:val="24"/>
          <w:szCs w:val="24"/>
        </w:rPr>
        <w:t>承担自验收合格之日起</w:t>
      </w:r>
      <w:r>
        <w:rPr>
          <w:rFonts w:hint="eastAsia"/>
          <w:spacing w:val="7"/>
          <w:sz w:val="24"/>
          <w:szCs w:val="24"/>
          <w:u w:val="single"/>
          <w:lang w:val="en-US" w:eastAsia="zh-CN"/>
        </w:rPr>
        <w:t xml:space="preserve">    </w:t>
      </w:r>
      <w:r>
        <w:rPr>
          <w:spacing w:val="7"/>
          <w:sz w:val="24"/>
          <w:szCs w:val="24"/>
        </w:rPr>
        <w:t>年的保修责任。在保修期内，经贵方要求，我司将对设备进行免费修理或更换故障设备，确保设备质量达到原验收标准；故障响应时间按</w:t>
      </w:r>
      <w:r>
        <w:rPr>
          <w:rFonts w:hint="eastAsia"/>
          <w:spacing w:val="16"/>
          <w:sz w:val="24"/>
          <w:szCs w:val="24"/>
          <w:u w:val="single"/>
          <w:lang w:val="en-US" w:eastAsia="zh-CN"/>
        </w:rPr>
        <w:t xml:space="preserve">     </w:t>
      </w:r>
      <w:r>
        <w:rPr>
          <w:spacing w:val="16"/>
          <w:sz w:val="24"/>
          <w:szCs w:val="24"/>
          <w:u w:val="single"/>
        </w:rPr>
        <w:t xml:space="preserve"> </w:t>
      </w:r>
      <w:r>
        <w:rPr>
          <w:spacing w:val="7"/>
          <w:sz w:val="24"/>
          <w:szCs w:val="24"/>
        </w:rPr>
        <w:t>公司与贵方签订的合同执行。如我司未按贵方与</w:t>
      </w:r>
      <w:r>
        <w:rPr>
          <w:spacing w:val="112"/>
          <w:sz w:val="24"/>
          <w:szCs w:val="24"/>
          <w:u w:val="single"/>
        </w:rPr>
        <w:t xml:space="preserve"> </w:t>
      </w:r>
      <w:r>
        <w:rPr>
          <w:rFonts w:hint="eastAsia"/>
          <w:spacing w:val="112"/>
          <w:sz w:val="24"/>
          <w:szCs w:val="24"/>
          <w:u w:val="single"/>
          <w:lang w:val="en-US" w:eastAsia="zh-CN"/>
        </w:rPr>
        <w:t xml:space="preserve">  </w:t>
      </w:r>
      <w:r>
        <w:rPr>
          <w:spacing w:val="13"/>
          <w:sz w:val="24"/>
          <w:szCs w:val="24"/>
        </w:rPr>
        <w:t>公司签订协议的约定提供保修服务，造成贵方损失的，我司愿意与</w:t>
      </w:r>
      <w:r>
        <w:rPr>
          <w:rFonts w:hint="eastAsia"/>
          <w:spacing w:val="16"/>
          <w:sz w:val="24"/>
          <w:szCs w:val="24"/>
          <w:u w:val="single"/>
          <w:lang w:val="en-US" w:eastAsia="zh-CN"/>
        </w:rPr>
        <w:t xml:space="preserve">     </w:t>
      </w:r>
      <w:r>
        <w:rPr>
          <w:spacing w:val="16"/>
          <w:sz w:val="24"/>
          <w:szCs w:val="24"/>
          <w:u w:val="single"/>
        </w:rPr>
        <w:t xml:space="preserve"> </w:t>
      </w:r>
      <w:r>
        <w:rPr>
          <w:spacing w:val="13"/>
          <w:sz w:val="24"/>
          <w:szCs w:val="24"/>
        </w:rPr>
        <w:t>公司对贵方损失承担连带责任。</w:t>
      </w:r>
    </w:p>
    <w:p>
      <w:pPr>
        <w:pStyle w:val="10"/>
        <w:spacing w:before="188"/>
        <w:ind w:left="718"/>
        <w:rPr>
          <w:sz w:val="24"/>
          <w:szCs w:val="24"/>
        </w:rPr>
      </w:pPr>
      <w:r>
        <w:rPr>
          <w:sz w:val="24"/>
          <w:szCs w:val="24"/>
        </w:rPr>
        <w:t>特此声明。</w:t>
      </w:r>
    </w:p>
    <w:p>
      <w:pPr>
        <w:pStyle w:val="10"/>
      </w:pPr>
    </w:p>
    <w:p>
      <w:pPr>
        <w:pStyle w:val="10"/>
        <w:spacing w:before="1" w:line="307" w:lineRule="auto"/>
        <w:ind w:left="118" w:right="8027"/>
      </w:pPr>
      <w:r>
        <w:t>联系人：</w:t>
      </w:r>
    </w:p>
    <w:p>
      <w:pPr>
        <w:pStyle w:val="10"/>
        <w:spacing w:before="1" w:line="307" w:lineRule="auto"/>
        <w:ind w:left="118" w:right="8027"/>
      </w:pPr>
      <w:r>
        <w:t xml:space="preserve">地址： </w:t>
      </w:r>
    </w:p>
    <w:p>
      <w:pPr>
        <w:pStyle w:val="10"/>
        <w:spacing w:before="1" w:line="307" w:lineRule="auto"/>
        <w:ind w:left="118" w:right="8027"/>
      </w:pPr>
      <w:r>
        <w:t xml:space="preserve">电话： </w:t>
      </w:r>
    </w:p>
    <w:p>
      <w:pPr>
        <w:pStyle w:val="10"/>
        <w:spacing w:before="1" w:line="307" w:lineRule="auto"/>
        <w:ind w:left="118" w:right="8027"/>
      </w:pPr>
      <w:r>
        <w:t>手机：</w:t>
      </w:r>
    </w:p>
    <w:p>
      <w:pPr>
        <w:pStyle w:val="10"/>
        <w:spacing w:before="1" w:line="360" w:lineRule="auto"/>
        <w:ind w:left="118" w:right="8028"/>
      </w:pPr>
      <w:r>
        <w:t>e-mail：</w:t>
      </w:r>
    </w:p>
    <w:p>
      <w:pPr>
        <w:pStyle w:val="10"/>
        <w:spacing w:before="1" w:line="360" w:lineRule="auto"/>
        <w:ind w:left="118" w:right="8028"/>
      </w:pPr>
      <w:r>
        <w:t xml:space="preserve">姓名： </w:t>
      </w:r>
    </w:p>
    <w:p>
      <w:pPr>
        <w:pStyle w:val="10"/>
        <w:spacing w:before="1" w:line="360" w:lineRule="auto"/>
        <w:ind w:left="118" w:right="8028"/>
      </w:pPr>
      <w:r>
        <w:t>职务：</w:t>
      </w:r>
    </w:p>
    <w:p>
      <w:pPr>
        <w:pStyle w:val="10"/>
        <w:spacing w:before="3" w:line="360" w:lineRule="auto"/>
        <w:ind w:left="118" w:right="1130" w:rightChars="0"/>
        <w:rPr>
          <w:rFonts w:hint="eastAsia"/>
          <w:lang w:val="en-US" w:eastAsia="zh-CN"/>
        </w:rPr>
      </w:pPr>
      <w:r>
        <w:t xml:space="preserve">保修承担方（盖章）： </w:t>
      </w:r>
      <w:r>
        <w:rPr>
          <w:rFonts w:hint="eastAsia"/>
          <w:lang w:val="en-US" w:eastAsia="zh-CN"/>
        </w:rPr>
        <w:t xml:space="preserve">          </w:t>
      </w:r>
      <w:r>
        <w:t>年 月 日</w:t>
      </w:r>
      <w:r>
        <w:rPr>
          <w:rFonts w:hint="eastAsia"/>
          <w:lang w:val="en-US" w:eastAsia="zh-CN"/>
        </w:rPr>
        <w:t xml:space="preserve">            </w:t>
      </w:r>
    </w:p>
    <w:p>
      <w:pPr>
        <w:pStyle w:val="10"/>
        <w:spacing w:before="3" w:line="360" w:lineRule="auto"/>
        <w:ind w:left="118" w:right="1130" w:rightChars="0"/>
      </w:pPr>
      <w:r>
        <w:t xml:space="preserve">销售公司（盖章）： </w:t>
      </w:r>
      <w:r>
        <w:rPr>
          <w:rFonts w:hint="eastAsia"/>
          <w:lang w:val="en-US" w:eastAsia="zh-CN"/>
        </w:rPr>
        <w:t xml:space="preserve">            </w:t>
      </w:r>
      <w:r>
        <w:t>年 月 日</w:t>
      </w:r>
      <w:r>
        <w:rPr>
          <w:rFonts w:hint="eastAsia"/>
          <w:lang w:val="en-US" w:eastAsia="zh-CN"/>
        </w:rPr>
        <w:t xml:space="preserve">   </w:t>
      </w:r>
    </w:p>
    <w:p>
      <w:pPr>
        <w:pStyle w:val="10"/>
        <w:rPr>
          <w:sz w:val="20"/>
        </w:rPr>
      </w:pPr>
    </w:p>
    <w:p>
      <w:pPr>
        <w:spacing w:after="0"/>
        <w:jc w:val="center"/>
        <w:rPr>
          <w:rFonts w:ascii="Times New Roman"/>
          <w:sz w:val="18"/>
        </w:rPr>
        <w:sectPr>
          <w:pgSz w:w="11910" w:h="16840"/>
          <w:pgMar w:top="1060" w:right="1280" w:bottom="280" w:left="1300" w:header="720" w:footer="720" w:gutter="0"/>
          <w:cols w:space="720" w:num="1"/>
        </w:sectPr>
      </w:pPr>
    </w:p>
    <w:p>
      <w:pPr>
        <w:pStyle w:val="10"/>
        <w:spacing w:line="20" w:lineRule="exact"/>
        <w:ind w:left="110"/>
        <w:rPr>
          <w:rFonts w:ascii="Times New Roman"/>
          <w:sz w:val="2"/>
        </w:rPr>
      </w:pPr>
      <w:r>
        <w:rPr>
          <w:rFonts w:ascii="Times New Roman"/>
          <w:sz w:val="2"/>
        </w:rPr>
        <mc:AlternateContent>
          <mc:Choice Requires="wpg">
            <w:drawing>
              <wp:inline distT="0" distB="0" distL="114300" distR="114300">
                <wp:extent cx="5759450" cy="9525"/>
                <wp:effectExtent l="0" t="0" r="0" b="0"/>
                <wp:docPr id="4" name="组合 4"/>
                <wp:cNvGraphicFramePr/>
                <a:graphic xmlns:a="http://schemas.openxmlformats.org/drawingml/2006/main">
                  <a:graphicData uri="http://schemas.microsoft.com/office/word/2010/wordprocessingGroup">
                    <wpg:wgp>
                      <wpg:cNvGrpSpPr/>
                      <wpg:grpSpPr>
                        <a:xfrm>
                          <a:off x="0" y="0"/>
                          <a:ext cx="5759450" cy="9525"/>
                          <a:chOff x="0" y="0"/>
                          <a:chExt cx="9070" cy="15"/>
                        </a:xfrm>
                      </wpg:grpSpPr>
                      <wps:wsp>
                        <wps:cNvPr id="3" name="直接连接符 3"/>
                        <wps:cNvCnPr/>
                        <wps:spPr>
                          <a:xfrm>
                            <a:off x="0" y="7"/>
                            <a:ext cx="9070" cy="0"/>
                          </a:xfrm>
                          <a:prstGeom prst="line">
                            <a:avLst/>
                          </a:prstGeom>
                          <a:ln w="9144"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75pt;width:453.5pt;" coordsize="9070,15" o:gfxdata="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P81Ci0wAAAAMB&#10;AAAPAAAAAAAAAAEAIAAAACIAAABkcnMvZG93bnJldi54bWxQSwECFAAUAAAACACHTuJA+offylkC&#10;AAAHBQAADgAAAAAAAAABACAAAAAiAQAAZHJzL2Uyb0RvYy54bWxQSwUGAAAAAAYABgBZAQAA7QUA&#10;AAAA&#10;">
                <o:lock v:ext="edit" aspectratio="f"/>
                <v:line id="_x0000_s1026" o:spid="_x0000_s1026" o:spt="20" style="position:absolute;left:0;top:7;height:0;width:9070;" filled="f" stroked="t" coordsize="21600,21600" o:gfxdata="UEsDBAoAAAAAAIdO4kAAAAAAAAAAAAAAAAAEAAAAZHJzL1BLAwQUAAAACACHTuJAgCNxo7wAAADa&#10;AAAADwAAAGRycy9kb3ducmV2LnhtbEWPQWsCMRSE7wX/Q3iCt5q1gp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jcaO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pPr>
        <w:pStyle w:val="10"/>
        <w:spacing w:before="8"/>
        <w:rPr>
          <w:rFonts w:ascii="Times New Roman"/>
          <w:sz w:val="25"/>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第</w:t>
      </w:r>
      <w:r>
        <w:rPr>
          <w:rFonts w:hint="eastAsia" w:ascii="微软雅黑" w:hAnsi="微软雅黑" w:eastAsia="微软雅黑" w:cs="微软雅黑"/>
          <w:color w:val="000000" w:themeColor="text1"/>
          <w:highlight w:val="none"/>
          <w:lang w:val="en-US" w:eastAsia="zh-CN"/>
          <w14:textFill>
            <w14:solidFill>
              <w14:schemeClr w14:val="tx1"/>
            </w14:solidFill>
          </w14:textFill>
        </w:rPr>
        <w:t>五</w:t>
      </w:r>
      <w:r>
        <w:rPr>
          <w:rFonts w:hint="eastAsia" w:ascii="微软雅黑" w:hAnsi="微软雅黑" w:eastAsia="微软雅黑" w:cs="微软雅黑"/>
          <w:color w:val="000000" w:themeColor="text1"/>
          <w:highlight w:val="none"/>
          <w14:textFill>
            <w14:solidFill>
              <w14:schemeClr w14:val="tx1"/>
            </w14:solidFill>
          </w14:textFill>
        </w:rPr>
        <w:t xml:space="preserve">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响应文件编制要求</w:t>
      </w: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FF0000"/>
          <w:highlight w:val="none"/>
        </w:rPr>
      </w:pPr>
      <w:r>
        <w:rPr>
          <w:rFonts w:hint="eastAsia" w:ascii="Times New Roman" w:hAnsi="Times New Roman"/>
          <w:b/>
          <w:color w:val="FF0000"/>
          <w:sz w:val="32"/>
          <w:szCs w:val="18"/>
          <w:highlight w:val="none"/>
        </w:rPr>
        <w:t>（请</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人按照以下文件的要求格式、内容、顺序制作</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文件，并请编制目录及页码，否则可能将影响对</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文件的评价。）</w:t>
      </w:r>
    </w:p>
    <w:p>
      <w:pPr>
        <w:pStyle w:val="26"/>
        <w:rPr>
          <w:rFonts w:hint="eastAsia"/>
          <w:color w:val="FF0000"/>
          <w:highlight w:val="none"/>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spacing w:line="360" w:lineRule="auto"/>
        <w:ind w:left="0" w:leftChars="0" w:firstLine="0" w:firstLineChars="0"/>
        <w:jc w:val="center"/>
        <w:rPr>
          <w:rFonts w:hint="eastAsia" w:ascii="华文中宋" w:hAnsi="华文中宋" w:eastAsia="华文中宋" w:cs="华文中宋"/>
          <w:b/>
          <w:bCs/>
          <w:color w:val="000000" w:themeColor="text1"/>
          <w:sz w:val="48"/>
          <w:szCs w:val="72"/>
          <w:highlight w:val="none"/>
          <w:lang w:val="en-US" w:eastAsia="zh-CN"/>
          <w14:textFill>
            <w14:solidFill>
              <w14:schemeClr w14:val="tx1"/>
            </w14:solidFill>
          </w14:textFill>
        </w:rPr>
      </w:pPr>
      <w:r>
        <w:rPr>
          <w:rFonts w:hint="eastAsia" w:ascii="华文中宋" w:hAnsi="华文中宋" w:eastAsia="华文中宋" w:cs="华文中宋"/>
          <w:b/>
          <w:bCs/>
          <w:color w:val="000000" w:themeColor="text1"/>
          <w:sz w:val="48"/>
          <w:szCs w:val="72"/>
          <w:highlight w:val="none"/>
          <w:lang w:val="en-US" w:eastAsia="zh-CN"/>
          <w14:textFill>
            <w14:solidFill>
              <w14:schemeClr w14:val="tx1"/>
            </w14:solidFill>
          </w14:textFill>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（本提示内容非</w:t>
      </w:r>
      <w:r>
        <w:rPr>
          <w:rFonts w:hint="default" w:ascii="黑体" w:hAnsi="黑体" w:eastAsia="黑体" w:cs="黑体"/>
          <w:color w:val="000000" w:themeColor="text1"/>
          <w:sz w:val="28"/>
          <w:szCs w:val="28"/>
          <w:highlight w:val="none"/>
          <w:lang w:eastAsia="zh-CN"/>
          <w14:textFill>
            <w14:solidFill>
              <w14:schemeClr w14:val="tx1"/>
            </w14:solidFill>
          </w14:textFill>
        </w:rPr>
        <w:t>采购</w:t>
      </w:r>
      <w:r>
        <w:rPr>
          <w:rFonts w:hint="eastAsia" w:ascii="黑体" w:hAnsi="黑体" w:eastAsia="黑体" w:cs="黑体"/>
          <w:color w:val="000000" w:themeColor="text1"/>
          <w:sz w:val="28"/>
          <w:szCs w:val="28"/>
          <w:highlight w:val="none"/>
          <w:lang w:val="en-US" w:eastAsia="zh-CN"/>
          <w14:textFill>
            <w14:solidFill>
              <w14:schemeClr w14:val="tx1"/>
            </w14:solidFill>
          </w14:textFill>
        </w:rPr>
        <w:t>文件的组成部分，仅为善意提醒。如有不一致，以</w:t>
      </w:r>
      <w:r>
        <w:rPr>
          <w:rFonts w:hint="default" w:ascii="黑体" w:hAnsi="黑体" w:eastAsia="黑体" w:cs="黑体"/>
          <w:color w:val="000000" w:themeColor="text1"/>
          <w:sz w:val="28"/>
          <w:szCs w:val="28"/>
          <w:highlight w:val="none"/>
          <w:lang w:eastAsia="zh-CN"/>
          <w14:textFill>
            <w14:solidFill>
              <w14:schemeClr w14:val="tx1"/>
            </w14:solidFill>
          </w14:textFill>
        </w:rPr>
        <w:t>采购</w:t>
      </w:r>
      <w:r>
        <w:rPr>
          <w:rFonts w:hint="eastAsia" w:ascii="黑体" w:hAnsi="黑体" w:eastAsia="黑体" w:cs="黑体"/>
          <w:color w:val="000000" w:themeColor="text1"/>
          <w:sz w:val="28"/>
          <w:szCs w:val="28"/>
          <w:highlight w:val="none"/>
          <w:lang w:val="en-US" w:eastAsia="zh-CN"/>
          <w14:textFill>
            <w14:solidFill>
              <w14:schemeClr w14:val="tx1"/>
            </w14:solidFill>
          </w14:textFill>
        </w:rPr>
        <w:t>文件为准。）</w:t>
      </w:r>
    </w:p>
    <w:p>
      <w:pPr>
        <w:pStyle w:val="26"/>
        <w:numPr>
          <w:ilvl w:val="0"/>
          <w:numId w:val="14"/>
        </w:numPr>
        <w:spacing w:line="360" w:lineRule="auto"/>
        <w:ind w:left="0" w:leftChars="0" w:firstLine="560" w:firstLineChars="200"/>
        <w:rPr>
          <w:rFonts w:hint="eastAsia" w:ascii="黑体" w:hAnsi="黑体" w:eastAsia="黑体" w:cs="黑体"/>
          <w:color w:val="000000" w:themeColor="text1"/>
          <w:sz w:val="28"/>
          <w:szCs w:val="28"/>
          <w:highlight w:val="none"/>
          <w:lang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人应仔细阅读</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文件中所有的事项、格式、条款和规范等，完整、真实、准确的填写</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文件中规定的所有内容</w:t>
      </w:r>
      <w:r>
        <w:rPr>
          <w:rFonts w:hint="eastAsia" w:ascii="黑体" w:hAnsi="黑体" w:eastAsia="黑体" w:cs="黑体"/>
          <w:color w:val="000000" w:themeColor="text1"/>
          <w:sz w:val="28"/>
          <w:szCs w:val="28"/>
          <w:highlight w:val="none"/>
          <w:lang w:eastAsia="zh-CN"/>
          <w14:textFill>
            <w14:solidFill>
              <w14:schemeClr w14:val="tx1"/>
            </w14:solidFill>
          </w14:textFill>
        </w:rPr>
        <w:t>。</w:t>
      </w:r>
    </w:p>
    <w:p>
      <w:pPr>
        <w:pStyle w:val="26"/>
        <w:numPr>
          <w:ilvl w:val="0"/>
          <w:numId w:val="14"/>
        </w:numPr>
        <w:spacing w:line="360" w:lineRule="auto"/>
        <w:ind w:left="0" w:leftChars="0" w:firstLine="560" w:firstLineChars="200"/>
        <w:rPr>
          <w:rFonts w:hint="default"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按照</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文件的要求编制</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文件，对</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文件提出的实质性要求和条件做出响应。否则，其</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将被拒绝。</w:t>
      </w:r>
    </w:p>
    <w:p>
      <w:pPr>
        <w:pStyle w:val="26"/>
        <w:numPr>
          <w:ilvl w:val="0"/>
          <w:numId w:val="14"/>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凡关于采购文件的所有响应资料（包含但不限于：承诺函、声明函等各类函件，资质证书等证明资料复印件，项目具体实施方案等)，</w:t>
      </w:r>
      <w:r>
        <w:rPr>
          <w:rFonts w:hint="eastAsia" w:ascii="黑体" w:hAnsi="黑体" w:eastAsia="黑体" w:cs="黑体"/>
          <w:color w:val="000000" w:themeColor="text1"/>
          <w:sz w:val="28"/>
          <w:szCs w:val="28"/>
          <w:highlight w:val="none"/>
          <w:u w:val="single"/>
          <w:lang w:val="en-US" w:eastAsia="zh-CN"/>
          <w14:textFill>
            <w14:solidFill>
              <w14:schemeClr w14:val="tx1"/>
            </w14:solidFill>
          </w14:textFill>
        </w:rPr>
        <w:t>都必须盖上响应人公章</w:t>
      </w:r>
      <w:r>
        <w:rPr>
          <w:rFonts w:hint="eastAsia" w:ascii="黑体" w:hAnsi="黑体" w:eastAsia="黑体" w:cs="黑体"/>
          <w:color w:val="000000" w:themeColor="text1"/>
          <w:sz w:val="28"/>
          <w:szCs w:val="28"/>
          <w:highlight w:val="none"/>
          <w:lang w:val="en-US" w:eastAsia="zh-CN"/>
          <w14:textFill>
            <w14:solidFill>
              <w14:schemeClr w14:val="tx1"/>
            </w14:solidFill>
          </w14:textFill>
        </w:rPr>
        <w:t>。</w:t>
      </w:r>
    </w:p>
    <w:p>
      <w:pPr>
        <w:pStyle w:val="26"/>
        <w:numPr>
          <w:ilvl w:val="0"/>
          <w:numId w:val="14"/>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文件所附的相关资料复印件若模糊不清的，将影响其评审得分。</w:t>
      </w:r>
    </w:p>
    <w:p>
      <w:pPr>
        <w:pStyle w:val="26"/>
        <w:numPr>
          <w:ilvl w:val="0"/>
          <w:numId w:val="14"/>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人必须对其</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文件所提供的全部资料的真实性承担法律责任，</w:t>
      </w:r>
      <w:r>
        <w:rPr>
          <w:rFonts w:hint="eastAsia" w:ascii="黑体" w:hAnsi="黑体" w:eastAsia="黑体" w:cs="黑体"/>
          <w:color w:val="000000" w:themeColor="text1"/>
          <w:sz w:val="28"/>
          <w:szCs w:val="28"/>
          <w:highlight w:val="none"/>
          <w:lang w:val="en-US" w:eastAsia="zh-CN"/>
          <w14:textFill>
            <w14:solidFill>
              <w14:schemeClr w14:val="tx1"/>
            </w14:solidFill>
          </w14:textFill>
        </w:rPr>
        <w:t>且</w:t>
      </w:r>
      <w:r>
        <w:rPr>
          <w:rFonts w:hint="eastAsia" w:ascii="黑体" w:hAnsi="黑体" w:eastAsia="黑体" w:cs="黑体"/>
          <w:color w:val="000000" w:themeColor="text1"/>
          <w:sz w:val="28"/>
          <w:szCs w:val="28"/>
          <w:highlight w:val="none"/>
          <w14:textFill>
            <w14:solidFill>
              <w14:schemeClr w14:val="tx1"/>
            </w14:solidFill>
          </w14:textFill>
        </w:rPr>
        <w:t>无条件接受集中采购机构或采购人及政府采购监管部门等对其中任何资料进行核实的要求。</w:t>
      </w:r>
    </w:p>
    <w:p>
      <w:pPr>
        <w:pStyle w:val="26"/>
        <w:numPr>
          <w:ilvl w:val="0"/>
          <w:numId w:val="14"/>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为了提高采购效率，节约社会交易成本与时间，已</w:t>
      </w:r>
      <w:r>
        <w:rPr>
          <w:rFonts w:hint="eastAsia" w:ascii="黑体" w:hAnsi="黑体" w:eastAsia="黑体" w:cs="黑体"/>
          <w:color w:val="000000" w:themeColor="text1"/>
          <w:sz w:val="28"/>
          <w:szCs w:val="28"/>
          <w:highlight w:val="none"/>
          <w:lang w:val="en-US" w:eastAsia="zh-CN"/>
          <w14:textFill>
            <w14:solidFill>
              <w14:schemeClr w14:val="tx1"/>
            </w14:solidFill>
          </w14:textFill>
        </w:rPr>
        <w:t>报名并获取了</w:t>
      </w:r>
      <w:r>
        <w:rPr>
          <w:rFonts w:hint="eastAsia" w:ascii="黑体" w:hAnsi="黑体" w:eastAsia="黑体" w:cs="黑体"/>
          <w:color w:val="000000" w:themeColor="text1"/>
          <w:sz w:val="28"/>
          <w:szCs w:val="28"/>
          <w:highlight w:val="none"/>
          <w14:textFill>
            <w14:solidFill>
              <w14:schemeClr w14:val="tx1"/>
            </w14:solidFill>
          </w14:textFill>
        </w:rPr>
        <w:t>采购文件而决定不参加本</w:t>
      </w:r>
      <w:r>
        <w:rPr>
          <w:rFonts w:hint="eastAsia" w:ascii="黑体" w:hAnsi="黑体" w:eastAsia="黑体" w:cs="黑体"/>
          <w:color w:val="000000" w:themeColor="text1"/>
          <w:sz w:val="28"/>
          <w:szCs w:val="28"/>
          <w:highlight w:val="none"/>
          <w:lang w:val="en-US" w:eastAsia="zh-CN"/>
          <w14:textFill>
            <w14:solidFill>
              <w14:schemeClr w14:val="tx1"/>
            </w14:solidFill>
          </w14:textFill>
        </w:rPr>
        <w:t>项目响应</w:t>
      </w:r>
      <w:r>
        <w:rPr>
          <w:rFonts w:hint="eastAsia" w:ascii="黑体" w:hAnsi="黑体" w:eastAsia="黑体" w:cs="黑体"/>
          <w:color w:val="000000" w:themeColor="text1"/>
          <w:sz w:val="28"/>
          <w:szCs w:val="28"/>
          <w:highlight w:val="none"/>
          <w14:textFill>
            <w14:solidFill>
              <w14:schemeClr w14:val="tx1"/>
            </w14:solidFill>
          </w14:textFill>
        </w:rPr>
        <w:t>的供应商，在</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文件递交截止时间的</w:t>
      </w:r>
      <w:r>
        <w:rPr>
          <w:rFonts w:hint="eastAsia" w:ascii="黑体" w:hAnsi="黑体" w:eastAsia="黑体" w:cs="黑体"/>
          <w:color w:val="000000" w:themeColor="text1"/>
          <w:sz w:val="28"/>
          <w:szCs w:val="28"/>
          <w:highlight w:val="none"/>
          <w:lang w:eastAsia="zh-CN"/>
          <w14:textFill>
            <w14:solidFill>
              <w14:schemeClr w14:val="tx1"/>
            </w14:solidFill>
          </w14:textFill>
        </w:rPr>
        <w:t>前</w:t>
      </w:r>
      <w:r>
        <w:rPr>
          <w:rFonts w:hint="eastAsia" w:ascii="黑体" w:hAnsi="黑体" w:eastAsia="黑体" w:cs="黑体"/>
          <w:color w:val="000000" w:themeColor="text1"/>
          <w:sz w:val="28"/>
          <w:szCs w:val="28"/>
          <w:highlight w:val="none"/>
          <w:lang w:val="en-US" w:eastAsia="zh-CN"/>
          <w14:textFill>
            <w14:solidFill>
              <w14:schemeClr w14:val="tx1"/>
            </w14:solidFill>
          </w14:textFill>
        </w:rPr>
        <w:t>3</w:t>
      </w:r>
      <w:r>
        <w:rPr>
          <w:rFonts w:hint="eastAsia" w:ascii="黑体" w:hAnsi="黑体" w:eastAsia="黑体" w:cs="黑体"/>
          <w:color w:val="000000" w:themeColor="text1"/>
          <w:sz w:val="28"/>
          <w:szCs w:val="28"/>
          <w:highlight w:val="none"/>
          <w14:textFill>
            <w14:solidFill>
              <w14:schemeClr w14:val="tx1"/>
            </w14:solidFill>
          </w14:textFill>
        </w:rPr>
        <w:t>日，按《</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邀请函》中的联系方式，以</w:t>
      </w:r>
      <w:r>
        <w:rPr>
          <w:rFonts w:hint="eastAsia" w:ascii="黑体" w:hAnsi="黑体" w:eastAsia="黑体" w:cs="黑体"/>
          <w:color w:val="000000" w:themeColor="text1"/>
          <w:sz w:val="28"/>
          <w:szCs w:val="28"/>
          <w:highlight w:val="none"/>
          <w:lang w:val="en-US" w:eastAsia="zh-CN"/>
          <w14:textFill>
            <w14:solidFill>
              <w14:schemeClr w14:val="tx1"/>
            </w14:solidFill>
          </w14:textFill>
        </w:rPr>
        <w:t>电子邮件</w:t>
      </w:r>
      <w:r>
        <w:rPr>
          <w:rFonts w:hint="eastAsia" w:ascii="黑体" w:hAnsi="黑体" w:eastAsia="黑体" w:cs="黑体"/>
          <w:color w:val="000000" w:themeColor="text1"/>
          <w:sz w:val="28"/>
          <w:szCs w:val="28"/>
          <w:highlight w:val="none"/>
          <w14:textFill>
            <w14:solidFill>
              <w14:schemeClr w14:val="tx1"/>
            </w14:solidFill>
          </w14:textFill>
        </w:rPr>
        <w:t>形式告知</w:t>
      </w:r>
      <w:r>
        <w:rPr>
          <w:rFonts w:hint="eastAsia" w:ascii="黑体" w:hAnsi="黑体" w:eastAsia="黑体" w:cs="黑体"/>
          <w:color w:val="000000" w:themeColor="text1"/>
          <w:sz w:val="28"/>
          <w:szCs w:val="28"/>
          <w:highlight w:val="none"/>
          <w:lang w:val="en-US" w:eastAsia="zh-CN"/>
          <w14:textFill>
            <w14:solidFill>
              <w14:schemeClr w14:val="tx1"/>
            </w14:solidFill>
          </w14:textFill>
        </w:rPr>
        <w:t>我院指定联系人（否则影响到供应商今后参加我院采购项目的评价）</w:t>
      </w:r>
      <w:r>
        <w:rPr>
          <w:rFonts w:hint="eastAsia" w:ascii="黑体" w:hAnsi="黑体" w:eastAsia="黑体" w:cs="黑体"/>
          <w:color w:val="000000" w:themeColor="text1"/>
          <w:sz w:val="28"/>
          <w:szCs w:val="28"/>
          <w:highlight w:val="none"/>
          <w14:textFill>
            <w14:solidFill>
              <w14:schemeClr w14:val="tx1"/>
            </w14:solidFill>
          </w14:textFill>
        </w:rPr>
        <w:t>。对您的支持与配合，谨此致谢。</w:t>
      </w:r>
    </w:p>
    <w:p>
      <w:pPr>
        <w:pStyle w:val="26"/>
        <w:numPr>
          <w:ilvl w:val="0"/>
          <w:numId w:val="14"/>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因场地有限，</w:t>
      </w:r>
      <w:r>
        <w:rPr>
          <w:rFonts w:hint="eastAsia" w:ascii="黑体" w:hAnsi="黑体" w:eastAsia="黑体" w:cs="黑体"/>
          <w:color w:val="000000" w:themeColor="text1"/>
          <w:sz w:val="28"/>
          <w:szCs w:val="28"/>
          <w:highlight w:val="none"/>
          <w:lang w:val="en-US" w:eastAsia="zh-CN"/>
          <w14:textFill>
            <w14:solidFill>
              <w14:schemeClr w14:val="tx1"/>
            </w14:solidFill>
          </w14:textFill>
        </w:rPr>
        <w:t>我院</w:t>
      </w:r>
      <w:r>
        <w:rPr>
          <w:rFonts w:hint="eastAsia" w:ascii="黑体" w:hAnsi="黑体" w:eastAsia="黑体" w:cs="黑体"/>
          <w:color w:val="000000" w:themeColor="text1"/>
          <w:sz w:val="28"/>
          <w:szCs w:val="28"/>
          <w:highlight w:val="none"/>
          <w14:textFill>
            <w14:solidFill>
              <w14:schemeClr w14:val="tx1"/>
            </w14:solidFill>
          </w14:textFill>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themeColor="text1"/>
          <w:sz w:val="32"/>
          <w:szCs w:val="32"/>
          <w:highlight w:val="none"/>
          <w14:textFill>
            <w14:solidFill>
              <w14:schemeClr w14:val="tx1"/>
            </w14:solidFill>
          </w14:textFill>
        </w:rPr>
      </w:pPr>
    </w:p>
    <w:p>
      <w:pPr>
        <w:pStyle w:val="26"/>
        <w:rPr>
          <w:rFonts w:hint="eastAsia" w:ascii="宋体" w:hAnsi="宋体" w:cs="宋体"/>
          <w:color w:val="000000" w:themeColor="text1"/>
          <w:sz w:val="32"/>
          <w:szCs w:val="32"/>
          <w:highlight w:val="none"/>
          <w14:textFill>
            <w14:solidFill>
              <w14:schemeClr w14:val="tx1"/>
            </w14:solidFill>
          </w14:textFill>
        </w:rPr>
      </w:pPr>
    </w:p>
    <w:p>
      <w:pPr>
        <w:pStyle w:val="26"/>
        <w:rPr>
          <w:rFonts w:hint="eastAsia" w:ascii="宋体" w:hAnsi="宋体" w:cs="宋体"/>
          <w:color w:val="000000" w:themeColor="text1"/>
          <w:sz w:val="32"/>
          <w:szCs w:val="32"/>
          <w:highlight w:val="none"/>
          <w14:textFill>
            <w14:solidFill>
              <w14:schemeClr w14:val="tx1"/>
            </w14:solidFill>
          </w14:textFill>
        </w:rPr>
      </w:pPr>
    </w:p>
    <w:p>
      <w:pPr>
        <w:pStyle w:val="26"/>
        <w:rPr>
          <w:rFonts w:hint="eastAsia" w:ascii="宋体" w:hAnsi="宋体" w:cs="宋体"/>
          <w:color w:val="000000" w:themeColor="text1"/>
          <w:sz w:val="32"/>
          <w:szCs w:val="32"/>
          <w:highlight w:val="none"/>
          <w14:textFill>
            <w14:solidFill>
              <w14:schemeClr w14:val="tx1"/>
            </w14:solidFill>
          </w14:textFill>
        </w:rPr>
      </w:pPr>
    </w:p>
    <w:p>
      <w:pPr>
        <w:pageBreakBefore w:val="0"/>
        <w:kinsoku/>
        <w:wordWrap/>
        <w:overflowPunct/>
        <w:topLinePunct w:val="0"/>
        <w:bidi w:val="0"/>
        <w:spacing w:line="360" w:lineRule="auto"/>
        <w:ind w:right="0" w:rightChars="0"/>
        <w:rPr>
          <w:rFonts w:hint="eastAsia" w:ascii="宋体" w:hAnsi="宋体" w:cs="宋体"/>
          <w:color w:val="000000" w:themeColor="text1"/>
          <w:sz w:val="32"/>
          <w:szCs w:val="32"/>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themeColor="text1"/>
          <w:sz w:val="32"/>
          <w:szCs w:val="32"/>
          <w:highlight w:val="none"/>
          <w14:textFill>
            <w14:solidFill>
              <w14:schemeClr w14:val="tx1"/>
            </w14:solidFill>
          </w14:textFill>
        </w:rPr>
      </w:pPr>
    </w:p>
    <w:p>
      <w:pPr>
        <w:spacing w:line="360" w:lineRule="auto"/>
        <w:jc w:val="center"/>
        <w:rPr>
          <w:rFonts w:ascii="宋体" w:hAnsi="宋体"/>
          <w:b/>
          <w:color w:val="000000" w:themeColor="text1"/>
          <w:sz w:val="52"/>
          <w:szCs w:val="32"/>
          <w:highlight w:val="none"/>
          <w14:textFill>
            <w14:solidFill>
              <w14:schemeClr w14:val="tx1"/>
            </w14:solidFill>
          </w14:textFill>
        </w:rPr>
      </w:pPr>
      <w:r>
        <w:rPr>
          <w:rFonts w:hint="eastAsia" w:ascii="宋体" w:hAnsi="宋体"/>
          <w:b/>
          <w:color w:val="000000" w:themeColor="text1"/>
          <w:sz w:val="52"/>
          <w:szCs w:val="32"/>
          <w:highlight w:val="none"/>
          <w14:textFill>
            <w14:solidFill>
              <w14:schemeClr w14:val="tx1"/>
            </w14:solidFill>
          </w14:textFill>
        </w:rPr>
        <w:t>中山大学</w:t>
      </w:r>
      <w:r>
        <w:rPr>
          <w:rFonts w:hint="eastAsia" w:ascii="宋体" w:hAnsi="宋体"/>
          <w:b/>
          <w:color w:val="000000" w:themeColor="text1"/>
          <w:sz w:val="52"/>
          <w:szCs w:val="32"/>
          <w:highlight w:val="none"/>
          <w:lang w:val="en-US" w:eastAsia="zh-CN"/>
          <w14:textFill>
            <w14:solidFill>
              <w14:schemeClr w14:val="tx1"/>
            </w14:solidFill>
          </w14:textFill>
        </w:rPr>
        <w:t>孙逸仙纪念</w:t>
      </w:r>
      <w:r>
        <w:rPr>
          <w:rFonts w:hint="eastAsia" w:ascii="宋体" w:hAnsi="宋体"/>
          <w:b/>
          <w:color w:val="000000" w:themeColor="text1"/>
          <w:sz w:val="52"/>
          <w:szCs w:val="32"/>
          <w:highlight w:val="none"/>
          <w14:textFill>
            <w14:solidFill>
              <w14:schemeClr w14:val="tx1"/>
            </w14:solidFill>
          </w14:textFill>
        </w:rPr>
        <w:t>医院</w:t>
      </w:r>
    </w:p>
    <w:p>
      <w:pPr>
        <w:spacing w:line="360" w:lineRule="auto"/>
        <w:jc w:val="center"/>
        <w:rPr>
          <w:rFonts w:ascii="宋体" w:hAnsi="宋体"/>
          <w:b/>
          <w:color w:val="000000" w:themeColor="text1"/>
          <w:sz w:val="52"/>
          <w:szCs w:val="32"/>
          <w:highlight w:val="none"/>
          <w14:textFill>
            <w14:solidFill>
              <w14:schemeClr w14:val="tx1"/>
            </w14:solidFill>
          </w14:textFill>
        </w:rPr>
      </w:pPr>
      <w:r>
        <w:rPr>
          <w:rFonts w:hint="eastAsia" w:ascii="宋体" w:hAnsi="宋体"/>
          <w:b/>
          <w:color w:val="000000" w:themeColor="text1"/>
          <w:sz w:val="52"/>
          <w:szCs w:val="32"/>
          <w:highlight w:val="none"/>
          <w:u w:val="single"/>
          <w14:textFill>
            <w14:solidFill>
              <w14:schemeClr w14:val="tx1"/>
            </w14:solidFill>
          </w14:textFill>
        </w:rPr>
        <w:t xml:space="preserve">             </w:t>
      </w:r>
      <w:r>
        <w:rPr>
          <w:rFonts w:hint="eastAsia" w:ascii="宋体" w:hAnsi="宋体"/>
          <w:b/>
          <w:color w:val="000000" w:themeColor="text1"/>
          <w:sz w:val="52"/>
          <w:szCs w:val="32"/>
          <w:highlight w:val="none"/>
          <w14:textFill>
            <w14:solidFill>
              <w14:schemeClr w14:val="tx1"/>
            </w14:solidFill>
          </w14:textFill>
        </w:rPr>
        <w:t>项目</w:t>
      </w:r>
    </w:p>
    <w:p>
      <w:pPr>
        <w:spacing w:line="360" w:lineRule="auto"/>
        <w:jc w:val="center"/>
        <w:rPr>
          <w:rFonts w:ascii="宋体" w:hAnsi="宋体"/>
          <w:b/>
          <w:color w:val="000000" w:themeColor="text1"/>
          <w:sz w:val="52"/>
          <w:szCs w:val="32"/>
          <w:highlight w:val="none"/>
          <w14:textFill>
            <w14:solidFill>
              <w14:schemeClr w14:val="tx1"/>
            </w14:solidFill>
          </w14:textFill>
        </w:rPr>
      </w:pPr>
      <w:r>
        <w:rPr>
          <w:rFonts w:hint="eastAsia" w:ascii="宋体" w:hAnsi="宋体"/>
          <w:b/>
          <w:color w:val="000000" w:themeColor="text1"/>
          <w:sz w:val="52"/>
          <w:szCs w:val="32"/>
          <w:highlight w:val="none"/>
          <w:lang w:val="en-US" w:eastAsia="zh-CN"/>
          <w14:textFill>
            <w14:solidFill>
              <w14:schemeClr w14:val="tx1"/>
            </w14:solidFill>
          </w14:textFill>
        </w:rPr>
        <w:t>响</w:t>
      </w:r>
      <w:r>
        <w:rPr>
          <w:rFonts w:hint="eastAsia" w:ascii="宋体" w:hAnsi="宋体"/>
          <w:b/>
          <w:color w:val="000000" w:themeColor="text1"/>
          <w:sz w:val="52"/>
          <w:szCs w:val="32"/>
          <w:highlight w:val="none"/>
          <w14:textFill>
            <w14:solidFill>
              <w14:schemeClr w14:val="tx1"/>
            </w14:solidFill>
          </w14:textFill>
        </w:rPr>
        <w:t xml:space="preserve"> </w:t>
      </w:r>
      <w:r>
        <w:rPr>
          <w:rFonts w:hint="eastAsia" w:ascii="宋体" w:hAnsi="宋体"/>
          <w:b/>
          <w:color w:val="000000" w:themeColor="text1"/>
          <w:sz w:val="52"/>
          <w:szCs w:val="32"/>
          <w:highlight w:val="none"/>
          <w:lang w:val="en-US" w:eastAsia="zh-CN"/>
          <w14:textFill>
            <w14:solidFill>
              <w14:schemeClr w14:val="tx1"/>
            </w14:solidFill>
          </w14:textFill>
        </w:rPr>
        <w:t>应</w:t>
      </w:r>
      <w:r>
        <w:rPr>
          <w:rFonts w:hint="eastAsia" w:ascii="宋体" w:hAnsi="宋体"/>
          <w:b/>
          <w:color w:val="000000" w:themeColor="text1"/>
          <w:sz w:val="52"/>
          <w:szCs w:val="32"/>
          <w:highlight w:val="none"/>
          <w14:textFill>
            <w14:solidFill>
              <w14:schemeClr w14:val="tx1"/>
            </w14:solidFill>
          </w14:textFill>
        </w:rPr>
        <w:t xml:space="preserve"> </w:t>
      </w:r>
      <w:r>
        <w:rPr>
          <w:rFonts w:hint="eastAsia" w:ascii="宋体" w:hAnsi="宋体"/>
          <w:b/>
          <w:color w:val="000000" w:themeColor="text1"/>
          <w:sz w:val="52"/>
          <w:szCs w:val="32"/>
          <w:highlight w:val="none"/>
          <w:lang w:val="en-US" w:eastAsia="zh-CN"/>
          <w14:textFill>
            <w14:solidFill>
              <w14:schemeClr w14:val="tx1"/>
            </w14:solidFill>
          </w14:textFill>
        </w:rPr>
        <w:t>文</w:t>
      </w:r>
      <w:r>
        <w:rPr>
          <w:rFonts w:hint="eastAsia" w:ascii="宋体" w:hAnsi="宋体"/>
          <w:b/>
          <w:color w:val="000000" w:themeColor="text1"/>
          <w:sz w:val="52"/>
          <w:szCs w:val="32"/>
          <w:highlight w:val="none"/>
          <w14:textFill>
            <w14:solidFill>
              <w14:schemeClr w14:val="tx1"/>
            </w14:solidFill>
          </w14:textFill>
        </w:rPr>
        <w:t xml:space="preserve"> </w:t>
      </w:r>
      <w:r>
        <w:rPr>
          <w:rFonts w:hint="eastAsia" w:ascii="宋体" w:hAnsi="宋体"/>
          <w:b/>
          <w:color w:val="000000" w:themeColor="text1"/>
          <w:sz w:val="52"/>
          <w:szCs w:val="32"/>
          <w:highlight w:val="none"/>
          <w:lang w:val="en-US" w:eastAsia="zh-CN"/>
          <w14:textFill>
            <w14:solidFill>
              <w14:schemeClr w14:val="tx1"/>
            </w14:solidFill>
          </w14:textFill>
        </w:rPr>
        <w:t>件</w:t>
      </w:r>
    </w:p>
    <w:p>
      <w:pPr>
        <w:pStyle w:val="13"/>
        <w:pageBreakBefore w:val="0"/>
        <w:kinsoku/>
        <w:wordWrap/>
        <w:overflowPunct/>
        <w:topLinePunct w:val="0"/>
        <w:bidi w:val="0"/>
        <w:spacing w:line="360" w:lineRule="auto"/>
        <w:ind w:left="0" w:leftChars="0" w:right="0" w:rightChars="0" w:firstLine="0" w:firstLineChars="0"/>
        <w:jc w:val="center"/>
        <w:rPr>
          <w:rFonts w:hint="default" w:hAnsi="宋体" w:eastAsia="宋体" w:cs="宋体"/>
          <w:b/>
          <w:color w:val="000000" w:themeColor="text1"/>
          <w:sz w:val="32"/>
          <w:szCs w:val="32"/>
          <w:highlight w:val="none"/>
          <w:lang w:val="en-US" w:eastAsia="zh-CN"/>
          <w14:textFill>
            <w14:solidFill>
              <w14:schemeClr w14:val="tx1"/>
            </w14:solidFill>
          </w14:textFill>
        </w:rPr>
      </w:pPr>
      <w:r>
        <w:rPr>
          <w:rFonts w:hint="eastAsia" w:hAnsi="宋体" w:cs="宋体"/>
          <w:b/>
          <w:color w:val="000000" w:themeColor="text1"/>
          <w:sz w:val="32"/>
          <w:szCs w:val="32"/>
          <w:highlight w:val="none"/>
          <w:lang w:val="en-US" w:eastAsia="zh-CN"/>
          <w14:textFill>
            <w14:solidFill>
              <w14:schemeClr w14:val="tx1"/>
            </w14:solidFill>
          </w14:textFill>
        </w:rPr>
        <w:t>(正本/副本）</w:t>
      </w: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3"/>
        <w:pageBreakBefore w:val="0"/>
        <w:kinsoku/>
        <w:wordWrap/>
        <w:overflowPunct/>
        <w:topLinePunct w:val="0"/>
        <w:bidi w:val="0"/>
        <w:spacing w:line="360" w:lineRule="auto"/>
        <w:ind w:left="0" w:leftChars="0" w:right="0" w:rightChars="0" w:firstLine="1906" w:firstLineChars="678"/>
        <w:jc w:val="both"/>
        <w:rPr>
          <w:rFonts w:hint="default" w:hAnsi="宋体" w:cs="宋体"/>
          <w:b/>
          <w:color w:val="000000" w:themeColor="text1"/>
          <w:sz w:val="28"/>
          <w:szCs w:val="28"/>
          <w:highlight w:val="none"/>
          <w:u w:val="single"/>
          <w:lang w:val="en-US" w:eastAsia="zh-CN"/>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公司名称</w:t>
      </w:r>
      <w:r>
        <w:rPr>
          <w:rFonts w:hint="eastAsia" w:hAnsi="宋体" w:cs="宋体"/>
          <w:b/>
          <w:color w:val="000000" w:themeColor="text1"/>
          <w:sz w:val="22"/>
          <w:szCs w:val="22"/>
          <w:highlight w:val="none"/>
          <w14:textFill>
            <w14:solidFill>
              <w14:schemeClr w14:val="tx1"/>
            </w14:solidFill>
          </w14:textFill>
        </w:rPr>
        <w:t>（盖章）</w:t>
      </w:r>
      <w:r>
        <w:rPr>
          <w:rFonts w:hint="eastAsia" w:hAnsi="宋体" w:cs="宋体"/>
          <w:b/>
          <w:color w:val="000000" w:themeColor="text1"/>
          <w:sz w:val="28"/>
          <w:szCs w:val="28"/>
          <w:highlight w:val="none"/>
          <w14:textFill>
            <w14:solidFill>
              <w14:schemeClr w14:val="tx1"/>
            </w14:solidFill>
          </w14:textFill>
        </w:rPr>
        <w:t>：</w:t>
      </w:r>
      <w:r>
        <w:rPr>
          <w:rFonts w:hint="eastAsia" w:hAnsi="宋体" w:cs="宋体"/>
          <w:b/>
          <w:color w:val="000000" w:themeColor="text1"/>
          <w:sz w:val="28"/>
          <w:szCs w:val="28"/>
          <w:highlight w:val="none"/>
          <w:u w:val="single"/>
          <w:lang w:val="en-US" w:eastAsia="zh-CN"/>
          <w14:textFill>
            <w14:solidFill>
              <w14:schemeClr w14:val="tx1"/>
            </w14:solidFill>
          </w14:textFill>
        </w:rPr>
        <w:t xml:space="preserve">                           </w:t>
      </w:r>
    </w:p>
    <w:p>
      <w:pPr>
        <w:pStyle w:val="13"/>
        <w:pageBreakBefore w:val="0"/>
        <w:kinsoku/>
        <w:wordWrap/>
        <w:overflowPunct/>
        <w:topLinePunct w:val="0"/>
        <w:bidi w:val="0"/>
        <w:spacing w:line="360" w:lineRule="auto"/>
        <w:ind w:left="0" w:leftChars="0" w:right="0" w:rightChars="0" w:firstLine="1906" w:firstLineChars="678"/>
        <w:jc w:val="both"/>
        <w:rPr>
          <w:rFonts w:hint="eastAsia"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法定代表人或法定授权代表</w:t>
      </w:r>
      <w:r>
        <w:rPr>
          <w:rFonts w:hint="eastAsia" w:hAnsi="宋体" w:cs="宋体"/>
          <w:b/>
          <w:color w:val="000000" w:themeColor="text1"/>
          <w:sz w:val="22"/>
          <w:szCs w:val="22"/>
          <w:highlight w:val="none"/>
          <w14:textFill>
            <w14:solidFill>
              <w14:schemeClr w14:val="tx1"/>
            </w14:solidFill>
          </w14:textFill>
        </w:rPr>
        <w:t>（签字）</w:t>
      </w:r>
      <w:r>
        <w:rPr>
          <w:rFonts w:hint="eastAsia" w:hAnsi="宋体" w:cs="宋体"/>
          <w:b/>
          <w:color w:val="000000" w:themeColor="text1"/>
          <w:sz w:val="28"/>
          <w:szCs w:val="28"/>
          <w:highlight w:val="none"/>
          <w14:textFill>
            <w14:solidFill>
              <w14:schemeClr w14:val="tx1"/>
            </w14:solidFill>
          </w14:textFill>
        </w:rPr>
        <w:t>：</w:t>
      </w:r>
      <w:r>
        <w:rPr>
          <w:rFonts w:hint="eastAsia" w:hAnsi="宋体" w:cs="宋体"/>
          <w:b/>
          <w:color w:val="000000" w:themeColor="text1"/>
          <w:sz w:val="28"/>
          <w:szCs w:val="28"/>
          <w:highlight w:val="none"/>
          <w:u w:val="single"/>
          <w:lang w:val="en-US" w:eastAsia="zh-CN"/>
          <w14:textFill>
            <w14:solidFill>
              <w14:schemeClr w14:val="tx1"/>
            </w14:solidFill>
          </w14:textFill>
        </w:rPr>
        <w:t xml:space="preserve">           </w:t>
      </w:r>
    </w:p>
    <w:p>
      <w:pPr>
        <w:pStyle w:val="13"/>
        <w:pageBreakBefore w:val="0"/>
        <w:kinsoku/>
        <w:wordWrap/>
        <w:overflowPunct/>
        <w:topLinePunct w:val="0"/>
        <w:bidi w:val="0"/>
        <w:spacing w:line="360" w:lineRule="auto"/>
        <w:ind w:left="0" w:leftChars="0" w:right="0" w:rightChars="0" w:firstLine="1906" w:firstLineChars="678"/>
        <w:jc w:val="both"/>
        <w:rPr>
          <w:rFonts w:hint="eastAsia"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联系方式：</w:t>
      </w:r>
      <w:r>
        <w:rPr>
          <w:rFonts w:hint="eastAsia" w:hAnsi="宋体" w:cs="宋体"/>
          <w:b/>
          <w:color w:val="000000" w:themeColor="text1"/>
          <w:sz w:val="28"/>
          <w:szCs w:val="28"/>
          <w:highlight w:val="none"/>
          <w:u w:val="single"/>
          <w:lang w:val="en-US" w:eastAsia="zh-CN"/>
          <w14:textFill>
            <w14:solidFill>
              <w14:schemeClr w14:val="tx1"/>
            </w14:solidFill>
          </w14:textFill>
        </w:rPr>
        <w:t xml:space="preserve">                                 </w:t>
      </w:r>
    </w:p>
    <w:p>
      <w:pPr>
        <w:pStyle w:val="13"/>
        <w:pageBreakBefore w:val="0"/>
        <w:kinsoku/>
        <w:wordWrap/>
        <w:overflowPunct/>
        <w:topLinePunct w:val="0"/>
        <w:bidi w:val="0"/>
        <w:spacing w:line="360" w:lineRule="auto"/>
        <w:ind w:left="0" w:leftChars="0" w:right="0" w:rightChars="0" w:firstLine="1906" w:firstLineChars="678"/>
        <w:jc w:val="both"/>
        <w:rPr>
          <w:rFonts w:hint="eastAsia" w:cs="宋体"/>
          <w:b/>
          <w:color w:val="000000" w:themeColor="text1"/>
          <w:sz w:val="32"/>
          <w:szCs w:val="32"/>
          <w:highlight w:val="none"/>
          <w:lang w:eastAsia="zh-CN"/>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日    期：</w:t>
      </w:r>
      <w:r>
        <w:rPr>
          <w:rFonts w:hint="eastAsia" w:hAnsi="宋体" w:cs="宋体"/>
          <w:b/>
          <w:color w:val="000000" w:themeColor="text1"/>
          <w:sz w:val="28"/>
          <w:szCs w:val="28"/>
          <w:highlight w:val="none"/>
          <w:u w:val="single"/>
          <w:lang w:val="en-US" w:eastAsia="zh-CN"/>
          <w14:textFill>
            <w14:solidFill>
              <w14:schemeClr w14:val="tx1"/>
            </w14:solidFill>
          </w14:textFill>
        </w:rPr>
        <w:t xml:space="preserve">                                 </w:t>
      </w:r>
    </w:p>
    <w:p>
      <w:pPr>
        <w:pStyle w:val="4"/>
        <w:pageBreakBefore/>
        <w:jc w:val="center"/>
        <w:rPr>
          <w:rFonts w:ascii="Calibri" w:hAnsi="Calibri" w:eastAsia="宋体" w:cs="宋体"/>
          <w:color w:val="000000" w:themeColor="text1"/>
          <w:sz w:val="24"/>
          <w:highlight w:val="none"/>
          <w14:textFill>
            <w14:solidFill>
              <w14:schemeClr w14:val="tx1"/>
            </w14:solidFill>
          </w14:textFill>
        </w:rPr>
      </w:pPr>
      <w:bookmarkStart w:id="24" w:name="_Toc97049462"/>
      <w:bookmarkStart w:id="25" w:name="_Toc97049463"/>
      <w:r>
        <w:rPr>
          <w:rFonts w:hint="eastAsia" w:ascii="黑体" w:hAnsi="黑体" w:eastAsia="黑体" w:cs="黑体"/>
          <w:color w:val="000000" w:themeColor="text1"/>
          <w:sz w:val="36"/>
          <w:szCs w:val="36"/>
          <w:highlight w:val="none"/>
          <w:lang w:val="en-US" w:eastAsia="zh-CN"/>
          <w14:textFill>
            <w14:solidFill>
              <w14:schemeClr w14:val="tx1"/>
            </w14:solidFill>
          </w14:textFill>
        </w:rPr>
        <w:t>响应</w:t>
      </w:r>
      <w:r>
        <w:rPr>
          <w:rFonts w:hint="eastAsia" w:ascii="黑体" w:hAnsi="黑体" w:eastAsia="黑体" w:cs="黑体"/>
          <w:color w:val="000000" w:themeColor="text1"/>
          <w:sz w:val="36"/>
          <w:szCs w:val="36"/>
          <w:highlight w:val="none"/>
          <w14:textFill>
            <w14:solidFill>
              <w14:schemeClr w14:val="tx1"/>
            </w14:solidFill>
          </w14:textFill>
        </w:rPr>
        <w:t>文件目录</w:t>
      </w:r>
      <w:bookmarkEnd w:id="24"/>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TOC \o "1-3" \h \z \u </w:instrText>
      </w:r>
      <w:r>
        <w:rPr>
          <w:rFonts w:ascii="宋体" w:hAnsi="宋体"/>
          <w:color w:val="000000" w:themeColor="text1"/>
          <w:sz w:val="24"/>
          <w:highlight w:val="none"/>
          <w14:textFill>
            <w14:solidFill>
              <w14:schemeClr w14:val="tx1"/>
            </w14:solidFill>
          </w14:textFill>
        </w:rPr>
        <w:fldChar w:fldCharType="separate"/>
      </w:r>
    </w:p>
    <w:p>
      <w:pPr>
        <w:keepNext w:val="0"/>
        <w:keepLines w:val="0"/>
        <w:widowControl/>
        <w:suppressLineNumbers w:val="0"/>
        <w:jc w:val="left"/>
        <w:rPr>
          <w:rFonts w:hint="eastAsia"/>
          <w:color w:val="000000" w:themeColor="text1"/>
          <w:highlight w:val="none"/>
          <w14:textFill>
            <w14:solidFill>
              <w14:schemeClr w14:val="tx1"/>
            </w14:solidFill>
          </w14:textFill>
        </w:rPr>
      </w:pPr>
    </w:p>
    <w:p>
      <w:pPr>
        <w:shd w:val="clear" w:color="auto" w:fill="FFFFFF"/>
        <w:spacing w:line="360" w:lineRule="auto"/>
        <w:rPr>
          <w:rFonts w:hint="default" w:ascii="宋体" w:hAnsi="宋体" w:cs="宋体"/>
          <w:color w:val="000000" w:themeColor="text1"/>
          <w:sz w:val="24"/>
          <w:szCs w:val="36"/>
          <w:highlight w:val="none"/>
          <w:lang w:val="en-US"/>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 xml:space="preserve">一、  </w:t>
      </w:r>
      <w:r>
        <w:rPr>
          <w:rFonts w:hint="eastAsia" w:ascii="宋体" w:hAnsi="宋体" w:cs="宋体"/>
          <w:color w:val="000000" w:themeColor="text1"/>
          <w:sz w:val="24"/>
          <w:szCs w:val="36"/>
          <w:highlight w:val="none"/>
          <w:lang w:val="en-US" w:eastAsia="zh-CN"/>
          <w14:textFill>
            <w14:solidFill>
              <w14:schemeClr w14:val="tx1"/>
            </w14:solidFill>
          </w14:textFill>
        </w:rPr>
        <w:t>报价………………………………………………………………………第（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（一）报价一览表………………………………………………………………第（  ）页</w:t>
      </w:r>
    </w:p>
    <w:p>
      <w:pPr>
        <w:pStyle w:val="26"/>
        <w:spacing w:line="360" w:lineRule="auto"/>
        <w:ind w:left="0" w:leftChars="0" w:firstLine="0" w:firstLineChars="0"/>
        <w:rPr>
          <w:color w:val="000000" w:themeColor="text1"/>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（二）分项报价明细表…………………………………………………………第（  ）页</w:t>
      </w:r>
    </w:p>
    <w:p>
      <w:pPr>
        <w:shd w:val="clear" w:color="auto" w:fill="FFFFFF"/>
        <w:spacing w:line="360" w:lineRule="auto"/>
        <w:rPr>
          <w:rFonts w:hint="eastAsia" w:ascii="宋体" w:hAnsi="宋体" w:cs="宋体"/>
          <w:color w:val="000000" w:themeColor="text1"/>
          <w:sz w:val="24"/>
          <w:szCs w:val="36"/>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"http://192.168.70.199/seeyon/office/cache/20190929/-1981683210483646217/-1981683210483646217.html?rnd=94104.10036287415" </w:instrText>
      </w:r>
      <w:r>
        <w:rPr>
          <w:color w:val="000000" w:themeColor="text1"/>
          <w:highlight w:val="none"/>
          <w14:textFill>
            <w14:solidFill>
              <w14:schemeClr w14:val="tx1"/>
            </w14:solidFill>
          </w14:textFill>
        </w:rPr>
        <w:fldChar w:fldCharType="separate"/>
      </w:r>
      <w:r>
        <w:rPr>
          <w:rFonts w:hint="eastAsia" w:cs="宋体"/>
          <w:color w:val="000000" w:themeColor="text1"/>
          <w:szCs w:val="36"/>
          <w:highlight w:val="none"/>
          <w14:textFill>
            <w14:solidFill>
              <w14:schemeClr w14:val="tx1"/>
            </w14:solidFill>
          </w14:textFill>
        </w:rPr>
        <w:t xml:space="preserve">二、  </w:t>
      </w:r>
      <w:r>
        <w:rPr>
          <w:rFonts w:hint="eastAsia" w:cs="宋体"/>
          <w:color w:val="000000" w:themeColor="text1"/>
          <w:szCs w:val="36"/>
          <w:highlight w:val="none"/>
          <w14:textFill>
            <w14:solidFill>
              <w14:schemeClr w14:val="tx1"/>
            </w14:solidFill>
          </w14:textFill>
        </w:rPr>
        <w:fldChar w:fldCharType="end"/>
      </w:r>
      <w:r>
        <w:rPr>
          <w:rFonts w:cs="宋体"/>
          <w:color w:val="000000" w:themeColor="text1"/>
          <w:szCs w:val="36"/>
          <w:highlight w:val="none"/>
          <w14:textFill>
            <w14:solidFill>
              <w14:schemeClr w14:val="tx1"/>
            </w14:solidFill>
          </w14:textFill>
        </w:rPr>
        <w:t xml:space="preserve"> </w:t>
      </w:r>
      <w:r>
        <w:rPr>
          <w:rFonts w:hint="eastAsia" w:ascii="宋体" w:hAnsi="宋体" w:cs="宋体"/>
          <w:color w:val="000000" w:themeColor="text1"/>
          <w:sz w:val="24"/>
          <w:szCs w:val="36"/>
          <w:highlight w:val="none"/>
          <w14:textFill>
            <w14:solidFill>
              <w14:schemeClr w14:val="tx1"/>
            </w14:solidFill>
          </w14:textFill>
        </w:rPr>
        <w:t>资格</w:t>
      </w:r>
      <w:r>
        <w:rPr>
          <w:rFonts w:hint="eastAsia" w:ascii="宋体" w:hAnsi="宋体" w:cs="宋体"/>
          <w:color w:val="000000" w:themeColor="text1"/>
          <w:sz w:val="24"/>
          <w:szCs w:val="36"/>
          <w:highlight w:val="none"/>
          <w:lang w:val="en-US" w:eastAsia="zh-CN"/>
          <w14:textFill>
            <w14:solidFill>
              <w14:schemeClr w14:val="tx1"/>
            </w14:solidFill>
          </w14:textFill>
        </w:rPr>
        <w:t>审查…………………………………………………………………第（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（一）资格自查表………………………………………………………………第（  ）页</w:t>
      </w:r>
    </w:p>
    <w:p>
      <w:pPr>
        <w:pStyle w:val="26"/>
        <w:spacing w:line="360" w:lineRule="auto"/>
        <w:ind w:left="0" w:leftChars="0" w:firstLine="0" w:firstLineChars="0"/>
        <w:rPr>
          <w:color w:val="000000" w:themeColor="text1"/>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（二）资格审查证明资料………………………………………………………第（  ）页</w:t>
      </w:r>
    </w:p>
    <w:p>
      <w:pPr>
        <w:shd w:val="clear" w:color="auto" w:fill="FFFFFF"/>
        <w:spacing w:line="360" w:lineRule="auto"/>
        <w:rPr>
          <w:rFonts w:hint="eastAsia" w:ascii="宋体" w:hAnsi="宋体" w:eastAsia="宋体" w:cs="宋体"/>
          <w:color w:val="000000" w:themeColor="text1"/>
          <w:sz w:val="24"/>
          <w:szCs w:val="36"/>
          <w:highlight w:val="none"/>
          <w:lang w:eastAsia="zh-CN"/>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三、  符合性</w:t>
      </w:r>
      <w:r>
        <w:rPr>
          <w:rFonts w:hint="eastAsia" w:ascii="宋体" w:hAnsi="宋体" w:cs="宋体"/>
          <w:color w:val="000000" w:themeColor="text1"/>
          <w:sz w:val="24"/>
          <w:szCs w:val="36"/>
          <w:highlight w:val="none"/>
          <w:lang w:val="en-US" w:eastAsia="zh-CN"/>
          <w14:textFill>
            <w14:solidFill>
              <w14:schemeClr w14:val="tx1"/>
            </w14:solidFill>
          </w14:textFill>
        </w:rPr>
        <w:t>审查………………………………………………………………第（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（一）符合性自查表……………………………………………………………第（  ）页</w:t>
      </w:r>
    </w:p>
    <w:p>
      <w:pPr>
        <w:pStyle w:val="26"/>
        <w:spacing w:line="360" w:lineRule="auto"/>
        <w:ind w:left="0" w:leftChars="0" w:firstLine="0" w:firstLineChars="0"/>
        <w:rPr>
          <w:rFonts w:ascii="宋体" w:hAnsi="宋体" w:cs="宋体"/>
          <w:color w:val="000000" w:themeColor="text1"/>
          <w:sz w:val="24"/>
          <w:szCs w:val="36"/>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（二）符合性审查证明资料……………………………………………………第（  ）页</w:t>
      </w:r>
    </w:p>
    <w:p>
      <w:pPr>
        <w:shd w:val="clear" w:color="auto" w:fill="FFFFFF"/>
        <w:spacing w:line="360" w:lineRule="auto"/>
        <w:rPr>
          <w:rFonts w:hint="eastAsia" w:ascii="宋体" w:hAnsi="宋体" w:eastAsia="宋体" w:cs="宋体"/>
          <w:color w:val="000000" w:themeColor="text1"/>
          <w:sz w:val="24"/>
          <w:szCs w:val="36"/>
          <w:highlight w:val="none"/>
          <w:lang w:eastAsia="zh-CN"/>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四、  商务</w:t>
      </w:r>
      <w:r>
        <w:rPr>
          <w:rFonts w:hint="eastAsia" w:ascii="宋体" w:hAnsi="宋体" w:cs="宋体"/>
          <w:color w:val="000000" w:themeColor="text1"/>
          <w:sz w:val="24"/>
          <w:szCs w:val="36"/>
          <w:highlight w:val="none"/>
          <w:lang w:val="en-US" w:eastAsia="zh-CN"/>
          <w14:textFill>
            <w14:solidFill>
              <w14:schemeClr w14:val="tx1"/>
            </w14:solidFill>
          </w14:textFill>
        </w:rPr>
        <w:t>评审…………………………………………………………………第（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w:t>
      </w:r>
      <w:r>
        <w:rPr>
          <w:rFonts w:hint="eastAsia" w:ascii="宋体" w:hAnsi="宋体" w:cs="宋体"/>
          <w:color w:val="000000" w:themeColor="text1"/>
          <w:sz w:val="24"/>
          <w:szCs w:val="36"/>
          <w:highlight w:val="none"/>
          <w14:textFill>
            <w14:solidFill>
              <w14:schemeClr w14:val="tx1"/>
            </w14:solidFill>
          </w14:textFill>
        </w:rPr>
        <w:t>商务</w:t>
      </w:r>
      <w:r>
        <w:rPr>
          <w:rFonts w:hint="eastAsia" w:ascii="宋体" w:hAnsi="宋体" w:cs="宋体"/>
          <w:color w:val="000000" w:themeColor="text1"/>
          <w:sz w:val="24"/>
          <w:szCs w:val="36"/>
          <w:highlight w:val="none"/>
          <w:lang w:val="en-US" w:eastAsia="zh-CN"/>
          <w14:textFill>
            <w14:solidFill>
              <w14:schemeClr w14:val="tx1"/>
            </w14:solidFill>
          </w14:textFill>
        </w:rPr>
        <w:t>评审自查表…………………………………………………………第（  ）页</w:t>
      </w:r>
    </w:p>
    <w:p>
      <w:pPr>
        <w:pStyle w:val="26"/>
        <w:spacing w:line="360" w:lineRule="auto"/>
        <w:ind w:left="0" w:leftChars="0" w:firstLine="0" w:firstLineChars="0"/>
        <w:rPr>
          <w:color w:val="000000" w:themeColor="text1"/>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w:t>
      </w:r>
      <w:r>
        <w:rPr>
          <w:rFonts w:hint="eastAsia" w:ascii="宋体" w:hAnsi="宋体" w:cs="宋体"/>
          <w:color w:val="000000" w:themeColor="text1"/>
          <w:sz w:val="24"/>
          <w:szCs w:val="36"/>
          <w:highlight w:val="none"/>
          <w14:textFill>
            <w14:solidFill>
              <w14:schemeClr w14:val="tx1"/>
            </w14:solidFill>
          </w14:textFill>
        </w:rPr>
        <w:t>商务</w:t>
      </w:r>
      <w:r>
        <w:rPr>
          <w:rFonts w:hint="eastAsia" w:ascii="宋体" w:hAnsi="宋体" w:cs="宋体"/>
          <w:color w:val="000000" w:themeColor="text1"/>
          <w:sz w:val="24"/>
          <w:szCs w:val="36"/>
          <w:highlight w:val="none"/>
          <w:lang w:val="en-US" w:eastAsia="zh-CN"/>
          <w14:textFill>
            <w14:solidFill>
              <w14:schemeClr w14:val="tx1"/>
            </w14:solidFill>
          </w14:textFill>
        </w:rPr>
        <w:t>评审证明资料………………………………………………………第（  ）页</w:t>
      </w:r>
    </w:p>
    <w:p>
      <w:pPr>
        <w:shd w:val="clear" w:color="auto" w:fill="FFFFFF"/>
        <w:spacing w:line="360" w:lineRule="auto"/>
        <w:rPr>
          <w:rFonts w:hint="eastAsia" w:ascii="宋体" w:hAnsi="宋体" w:eastAsia="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五、  技术</w:t>
      </w:r>
      <w:r>
        <w:rPr>
          <w:rFonts w:hint="eastAsia" w:ascii="宋体" w:hAnsi="宋体" w:cs="宋体"/>
          <w:color w:val="000000" w:themeColor="text1"/>
          <w:sz w:val="24"/>
          <w:szCs w:val="36"/>
          <w:highlight w:val="none"/>
          <w:lang w:val="en-US" w:eastAsia="zh-CN"/>
          <w14:textFill>
            <w14:solidFill>
              <w14:schemeClr w14:val="tx1"/>
            </w14:solidFill>
          </w14:textFill>
        </w:rPr>
        <w:t>评审…………………………………………………………………第（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（一）技术评审自查表…………………………………………………………第（  ）页</w:t>
      </w:r>
    </w:p>
    <w:p>
      <w:pPr>
        <w:pStyle w:val="26"/>
        <w:spacing w:line="360" w:lineRule="auto"/>
        <w:ind w:left="0" w:leftChars="0" w:firstLine="0" w:firstLineChars="0"/>
        <w:rPr>
          <w:color w:val="000000" w:themeColor="text1"/>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（二）技术评审证明资料………………………………………………………第（  ）页</w:t>
      </w:r>
    </w:p>
    <w:p>
      <w:pPr>
        <w:shd w:val="clear" w:color="auto" w:fill="FFFFFF"/>
        <w:spacing w:line="360" w:lineRule="auto"/>
        <w:rPr>
          <w:rFonts w:ascii="宋体" w:hAnsi="宋体" w:cs="宋体"/>
          <w:color w:val="000000" w:themeColor="text1"/>
          <w:sz w:val="24"/>
          <w:szCs w:val="36"/>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pPr>
        <w:pStyle w:val="26"/>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pPr>
        <w:pStyle w:val="26"/>
        <w:ind w:firstLine="400"/>
        <w:rPr>
          <w:rFonts w:hint="eastAsia" w:ascii="宋体" w:hAnsi="宋体" w:eastAsia="宋体" w:cs="宋体"/>
          <w:color w:val="000000" w:themeColor="text1"/>
          <w:sz w:val="24"/>
          <w:szCs w:val="24"/>
          <w:highlight w:val="none"/>
          <w14:textFill>
            <w14:solidFill>
              <w14:schemeClr w14:val="tx1"/>
            </w14:solidFill>
          </w14:textFill>
        </w:rPr>
      </w:pPr>
    </w:p>
    <w:p>
      <w:pPr>
        <w:pStyle w:val="26"/>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特别提示与要求：</w:t>
      </w:r>
    </w:p>
    <w:p>
      <w:pPr>
        <w:pStyle w:val="26"/>
        <w:ind w:left="0" w:lef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请</w:t>
      </w:r>
      <w:r>
        <w:rPr>
          <w:rFonts w:hint="eastAsia" w:ascii="宋体" w:hAnsi="宋体" w:eastAsia="宋体" w:cs="宋体"/>
          <w:color w:val="000000" w:themeColor="text1"/>
          <w:sz w:val="24"/>
          <w:szCs w:val="24"/>
          <w:highlight w:val="none"/>
          <w:u w:val="single"/>
          <w14:textFill>
            <w14:solidFill>
              <w14:schemeClr w14:val="tx1"/>
            </w14:solidFill>
          </w14:textFill>
        </w:rPr>
        <w:t>响应人</w:t>
      </w:r>
      <w:r>
        <w:rPr>
          <w:rFonts w:hint="eastAsia" w:ascii="宋体" w:hAnsi="宋体" w:eastAsia="宋体" w:cs="宋体"/>
          <w:color w:val="000000" w:themeColor="text1"/>
          <w:sz w:val="24"/>
          <w:szCs w:val="24"/>
          <w:highlight w:val="none"/>
          <w:lang w:eastAsia="zh-CN"/>
          <w14:textFill>
            <w14:solidFill>
              <w14:schemeClr w14:val="tx1"/>
            </w14:solidFill>
          </w14:textFill>
        </w:rPr>
        <w:t>按照以下要求的格式、内容、顺序制作</w:t>
      </w:r>
      <w:r>
        <w:rPr>
          <w:rFonts w:hint="eastAsia" w:ascii="宋体" w:hAnsi="宋体" w:eastAsia="宋体" w:cs="宋体"/>
          <w:color w:val="000000" w:themeColor="text1"/>
          <w:sz w:val="24"/>
          <w:szCs w:val="24"/>
          <w:highlight w:val="none"/>
          <w:u w:val="single"/>
          <w14:textFill>
            <w14:solidFill>
              <w14:schemeClr w14:val="tx1"/>
            </w14:solidFill>
          </w14:textFill>
        </w:rPr>
        <w:t>响应文件</w:t>
      </w:r>
      <w:r>
        <w:rPr>
          <w:rFonts w:hint="eastAsia" w:ascii="宋体" w:hAnsi="宋体" w:eastAsia="宋体" w:cs="宋体"/>
          <w:color w:val="000000" w:themeColor="text1"/>
          <w:sz w:val="24"/>
          <w:szCs w:val="24"/>
          <w:highlight w:val="none"/>
          <w:lang w:eastAsia="zh-CN"/>
          <w14:textFill>
            <w14:solidFill>
              <w14:schemeClr w14:val="tx1"/>
            </w14:solidFill>
          </w14:textFill>
        </w:rPr>
        <w:t>，并请</w:t>
      </w:r>
      <w:r>
        <w:rPr>
          <w:rFonts w:hint="eastAsia" w:ascii="宋体" w:hAnsi="宋体" w:eastAsia="宋体" w:cs="宋体"/>
          <w:b/>
          <w:bCs/>
          <w:color w:val="000000" w:themeColor="text1"/>
          <w:sz w:val="24"/>
          <w:szCs w:val="24"/>
          <w:highlight w:val="none"/>
          <w:lang w:eastAsia="zh-CN"/>
          <w14:textFill>
            <w14:solidFill>
              <w14:schemeClr w14:val="tx1"/>
            </w14:solidFill>
          </w14:textFill>
        </w:rPr>
        <w:t>编制目录及页码</w:t>
      </w:r>
      <w:r>
        <w:rPr>
          <w:rFonts w:hint="eastAsia" w:ascii="宋体" w:hAnsi="宋体" w:eastAsia="宋体" w:cs="宋体"/>
          <w:color w:val="000000" w:themeColor="text1"/>
          <w:sz w:val="24"/>
          <w:szCs w:val="24"/>
          <w:highlight w:val="none"/>
          <w:lang w:eastAsia="zh-CN"/>
          <w14:textFill>
            <w14:solidFill>
              <w14:schemeClr w14:val="tx1"/>
            </w14:solidFill>
          </w14:textFill>
        </w:rPr>
        <w:t>，否则可能将影响对</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eastAsia="zh-CN"/>
          <w14:textFill>
            <w14:solidFill>
              <w14:schemeClr w14:val="tx1"/>
            </w14:solidFill>
          </w14:textFill>
        </w:rPr>
        <w:t>文件的评价。</w:t>
      </w:r>
    </w:p>
    <w:p>
      <w:pPr>
        <w:pStyle w:val="26"/>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响应人所递交的</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所有</w:t>
      </w:r>
      <w:r>
        <w:rPr>
          <w:rFonts w:hint="eastAsia" w:ascii="宋体" w:hAnsi="宋体" w:eastAsia="宋体" w:cs="宋体"/>
          <w:b/>
          <w:bCs/>
          <w:color w:val="000000" w:themeColor="text1"/>
          <w:sz w:val="24"/>
          <w:szCs w:val="24"/>
          <w:highlight w:val="none"/>
          <w14:textFill>
            <w14:solidFill>
              <w14:schemeClr w14:val="tx1"/>
            </w14:solidFill>
          </w14:textFill>
        </w:rPr>
        <w:t>资料</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要求</w:t>
      </w:r>
      <w:r>
        <w:rPr>
          <w:rFonts w:hint="eastAsia" w:ascii="宋体" w:hAnsi="宋体" w:eastAsia="宋体" w:cs="宋体"/>
          <w:b/>
          <w:bCs/>
          <w:color w:val="000000" w:themeColor="text1"/>
          <w:sz w:val="24"/>
          <w:szCs w:val="24"/>
          <w:highlight w:val="none"/>
          <w14:textFill>
            <w14:solidFill>
              <w14:schemeClr w14:val="tx1"/>
            </w14:solidFill>
          </w14:textFill>
        </w:rPr>
        <w:t>加盖响应人公章。</w:t>
      </w:r>
    </w:p>
    <w:p>
      <w:pPr>
        <w:pStyle w:val="26"/>
        <w:ind w:left="0" w:lef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36"/>
          <w:highlight w:val="none"/>
          <w14:textFill>
            <w14:solidFill>
              <w14:schemeClr w14:val="tx1"/>
            </w14:solidFill>
          </w14:textFill>
        </w:rPr>
        <w:t>《</w:t>
      </w:r>
      <w:r>
        <w:rPr>
          <w:rFonts w:hint="eastAsia" w:ascii="宋体" w:hAnsi="宋体" w:cs="宋体"/>
          <w:color w:val="000000" w:themeColor="text1"/>
          <w:sz w:val="24"/>
          <w:szCs w:val="36"/>
          <w:highlight w:val="none"/>
          <w:lang w:val="en-US" w:eastAsia="zh-CN"/>
          <w14:textFill>
            <w14:solidFill>
              <w14:schemeClr w14:val="tx1"/>
            </w14:solidFill>
          </w14:textFill>
        </w:rPr>
        <w:t>报价</w:t>
      </w:r>
      <w:r>
        <w:rPr>
          <w:rFonts w:hint="eastAsia" w:ascii="宋体" w:hAnsi="宋体" w:cs="宋体"/>
          <w:color w:val="000000" w:themeColor="text1"/>
          <w:sz w:val="24"/>
          <w:szCs w:val="36"/>
          <w:highlight w:val="none"/>
          <w14:textFill>
            <w14:solidFill>
              <w14:schemeClr w14:val="tx1"/>
            </w14:solidFill>
          </w14:textFill>
        </w:rPr>
        <w:t>一览表》应单独封装在</w:t>
      </w:r>
      <w:r>
        <w:rPr>
          <w:rFonts w:hint="eastAsia" w:ascii="宋体" w:hAnsi="宋体" w:cs="宋体"/>
          <w:color w:val="000000" w:themeColor="text1"/>
          <w:sz w:val="24"/>
          <w:szCs w:val="36"/>
          <w:highlight w:val="none"/>
          <w:lang w:val="en-US" w:eastAsia="zh-CN"/>
          <w14:textFill>
            <w14:solidFill>
              <w14:schemeClr w14:val="tx1"/>
            </w14:solidFill>
          </w14:textFill>
        </w:rPr>
        <w:t>报价</w:t>
      </w:r>
      <w:r>
        <w:rPr>
          <w:rFonts w:hint="eastAsia" w:ascii="宋体" w:hAnsi="宋体" w:cs="宋体"/>
          <w:color w:val="000000" w:themeColor="text1"/>
          <w:sz w:val="24"/>
          <w:szCs w:val="36"/>
          <w:highlight w:val="none"/>
          <w14:textFill>
            <w14:solidFill>
              <w14:schemeClr w14:val="tx1"/>
            </w14:solidFill>
          </w14:textFill>
        </w:rPr>
        <w:t>信封中</w:t>
      </w:r>
      <w:r>
        <w:rPr>
          <w:rFonts w:hint="eastAsia" w:ascii="宋体" w:hAnsi="宋体" w:cs="宋体"/>
          <w:color w:val="000000" w:themeColor="text1"/>
          <w:sz w:val="24"/>
          <w:szCs w:val="36"/>
          <w:highlight w:val="none"/>
          <w:lang w:eastAsia="zh-CN"/>
          <w14:textFill>
            <w14:solidFill>
              <w14:schemeClr w14:val="tx1"/>
            </w14:solidFill>
          </w14:textFill>
        </w:rPr>
        <w:t>，</w:t>
      </w:r>
      <w:r>
        <w:rPr>
          <w:rFonts w:hint="eastAsia" w:ascii="宋体" w:hAnsi="宋体" w:cs="宋体"/>
          <w:color w:val="000000" w:themeColor="text1"/>
          <w:sz w:val="24"/>
          <w:szCs w:val="36"/>
          <w:highlight w:val="none"/>
          <w:lang w:val="en-US" w:eastAsia="zh-CN"/>
          <w14:textFill>
            <w14:solidFill>
              <w14:schemeClr w14:val="tx1"/>
            </w14:solidFill>
          </w14:textFill>
        </w:rPr>
        <w:t>具体要求同“第三章响应须知”</w:t>
      </w:r>
      <w:r>
        <w:rPr>
          <w:rFonts w:hint="eastAsia" w:ascii="宋体" w:hAnsi="宋体" w:cs="宋体"/>
          <w:color w:val="000000" w:themeColor="text1"/>
          <w:sz w:val="24"/>
          <w:szCs w:val="36"/>
          <w:highlight w:val="none"/>
          <w14:textFill>
            <w14:solidFill>
              <w14:schemeClr w14:val="tx1"/>
            </w14:solidFill>
          </w14:textFill>
        </w:rPr>
        <w:t>。</w:t>
      </w:r>
    </w:p>
    <w:p>
      <w:pPr>
        <w:pStyle w:val="18"/>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before="240" w:line="360" w:lineRule="auto"/>
        <w:rPr>
          <w:rFonts w:ascii="宋体" w:hAnsi="宋体"/>
          <w:color w:val="000000" w:themeColor="text1"/>
          <w:sz w:val="24"/>
          <w:highlight w:val="none"/>
          <w14:textFill>
            <w14:solidFill>
              <w14:schemeClr w14:val="tx1"/>
            </w14:solidFill>
          </w14:textFill>
        </w:rPr>
      </w:pPr>
      <w:r>
        <w:rPr>
          <w:rFonts w:ascii="宋体" w:hAnsi="宋体"/>
          <w:b/>
          <w:bCs/>
          <w:color w:val="000000" w:themeColor="text1"/>
          <w:sz w:val="24"/>
          <w:highlight w:val="none"/>
          <w:lang w:val="zh-CN"/>
          <w14:textFill>
            <w14:solidFill>
              <w14:schemeClr w14:val="tx1"/>
            </w14:solidFill>
          </w14:textFill>
        </w:rPr>
        <w:fldChar w:fldCharType="end"/>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themeColor="text1"/>
          <w:sz w:val="21"/>
          <w:szCs w:val="28"/>
          <w:highlight w:val="none"/>
          <w:lang w:val="en-US" w:eastAsia="zh-CN"/>
          <w14:textFill>
            <w14:solidFill>
              <w14:schemeClr w14:val="tx1"/>
            </w14:solidFill>
          </w14:textFill>
        </w:rPr>
      </w:pPr>
    </w:p>
    <w:bookmarkEnd w:id="25"/>
    <w:p>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6"/>
          <w:szCs w:val="36"/>
          <w:highlight w:val="none"/>
          <w:lang w:val="en-US" w:eastAsia="zh-CN"/>
          <w14:textFill>
            <w14:solidFill>
              <w14:schemeClr w14:val="tx1"/>
            </w14:solidFill>
          </w14:textFill>
        </w:rPr>
        <w:t>一、</w:t>
      </w:r>
      <w:r>
        <w:rPr>
          <w:rFonts w:hint="eastAsia"/>
          <w:color w:val="000000" w:themeColor="text1"/>
          <w:sz w:val="36"/>
          <w:szCs w:val="36"/>
          <w:highlight w:val="none"/>
          <w:lang w:val="en-US" w:eastAsia="zh-CN"/>
          <w14:textFill>
            <w14:solidFill>
              <w14:schemeClr w14:val="tx1"/>
            </w14:solidFill>
          </w14:textFill>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lang w:eastAsia="zh-CN"/>
          <w14:textFill>
            <w14:solidFill>
              <w14:schemeClr w14:val="tx1"/>
            </w14:solidFill>
          </w14:textFill>
        </w:rPr>
        <w:t>（</w:t>
      </w:r>
      <w:r>
        <w:rPr>
          <w:rFonts w:hint="eastAsia"/>
          <w:b/>
          <w:bCs/>
          <w:color w:val="000000" w:themeColor="text1"/>
          <w:sz w:val="32"/>
          <w:szCs w:val="32"/>
          <w:highlight w:val="none"/>
          <w:lang w:val="en-US" w:eastAsia="zh-CN"/>
          <w14:textFill>
            <w14:solidFill>
              <w14:schemeClr w14:val="tx1"/>
            </w14:solidFill>
          </w14:textFill>
        </w:rPr>
        <w:t>一</w:t>
      </w:r>
      <w:r>
        <w:rPr>
          <w:rFonts w:hint="eastAsia"/>
          <w:b/>
          <w:bCs/>
          <w:color w:val="000000" w:themeColor="text1"/>
          <w:sz w:val="32"/>
          <w:szCs w:val="32"/>
          <w:highlight w:val="none"/>
          <w:lang w:eastAsia="zh-CN"/>
          <w14:textFill>
            <w14:solidFill>
              <w14:schemeClr w14:val="tx1"/>
            </w14:solidFill>
          </w14:textFill>
        </w:rPr>
        <w:t>）报价一览表</w:t>
      </w:r>
    </w:p>
    <w:tbl>
      <w:tblPr>
        <w:tblStyle w:val="21"/>
        <w:tblW w:w="0" w:type="auto"/>
        <w:jc w:val="center"/>
        <w:tblLayout w:type="autofit"/>
        <w:tblCellMar>
          <w:top w:w="0" w:type="dxa"/>
          <w:left w:w="108" w:type="dxa"/>
          <w:bottom w:w="0" w:type="dxa"/>
          <w:right w:w="108" w:type="dxa"/>
        </w:tblCellMar>
      </w:tblPr>
      <w:tblGrid>
        <w:gridCol w:w="1560"/>
        <w:gridCol w:w="2593"/>
        <w:gridCol w:w="1517"/>
        <w:gridCol w:w="2636"/>
      </w:tblGrid>
      <w:tr>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lang w:eastAsia="zh-CN"/>
                <w14:textFill>
                  <w14:solidFill>
                    <w14:schemeClr w14:val="tx1"/>
                  </w14:solidFill>
                </w14:textFill>
              </w:rPr>
              <w:t>响应</w:t>
            </w:r>
            <w:r>
              <w:rPr>
                <w:rFonts w:hint="eastAsia"/>
                <w:color w:val="000000" w:themeColor="text1"/>
                <w:sz w:val="24"/>
                <w:szCs w:val="32"/>
                <w:highlight w:val="none"/>
                <w14:textFill>
                  <w14:solidFill>
                    <w14:schemeClr w14:val="tx1"/>
                  </w14:solidFill>
                </w14:textFill>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lang w:eastAsia="zh-CN"/>
                <w14:textFill>
                  <w14:solidFill>
                    <w14:schemeClr w14:val="tx1"/>
                  </w14:solidFill>
                </w14:textFill>
              </w:rPr>
              <w:t>响应</w:t>
            </w:r>
            <w:r>
              <w:rPr>
                <w:rFonts w:hint="eastAsia"/>
                <w:color w:val="000000" w:themeColor="text1"/>
                <w:sz w:val="24"/>
                <w:szCs w:val="32"/>
                <w:highlight w:val="none"/>
                <w14:textFill>
                  <w14:solidFill>
                    <w14:schemeClr w14:val="tx1"/>
                  </w14:solidFill>
                </w14:textFill>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c>
          <w:tcPr>
            <w:tcW w:w="1517" w:type="dxa"/>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r>
    </w:tbl>
    <w:p>
      <w:pPr>
        <w:pStyle w:val="10"/>
        <w:spacing w:line="360" w:lineRule="auto"/>
        <w:jc w:val="left"/>
        <w:outlineLvl w:val="1"/>
        <w:rPr>
          <w:rFonts w:ascii="宋体" w:hAnsi="宋体" w:cs="宋体"/>
          <w:bCs/>
          <w:color w:val="000000" w:themeColor="text1"/>
          <w:sz w:val="10"/>
          <w:szCs w:val="21"/>
          <w:highlight w:val="none"/>
          <w14:textFill>
            <w14:solidFill>
              <w14:schemeClr w14:val="tx1"/>
            </w14:solidFill>
          </w14:textFill>
        </w:rPr>
      </w:pPr>
    </w:p>
    <w:p>
      <w:pPr>
        <w:pStyle w:val="11"/>
        <w:rPr>
          <w:rFonts w:ascii="宋体" w:hAnsi="宋体" w:cs="宋体"/>
          <w:bCs/>
          <w:color w:val="000000" w:themeColor="text1"/>
          <w:sz w:val="10"/>
          <w:szCs w:val="21"/>
          <w:highlight w:val="none"/>
          <w14:textFill>
            <w14:solidFill>
              <w14:schemeClr w14:val="tx1"/>
            </w14:solidFill>
          </w14:textFill>
        </w:rPr>
      </w:pPr>
    </w:p>
    <w:p>
      <w:pPr>
        <w:pStyle w:val="11"/>
        <w:rPr>
          <w:rFonts w:ascii="宋体" w:hAnsi="宋体" w:cs="宋体"/>
          <w:bCs/>
          <w:color w:val="000000" w:themeColor="text1"/>
          <w:sz w:val="10"/>
          <w:szCs w:val="21"/>
          <w:highlight w:val="none"/>
          <w14:textFill>
            <w14:solidFill>
              <w14:schemeClr w14:val="tx1"/>
            </w14:solidFill>
          </w14:textFill>
        </w:rPr>
      </w:pPr>
    </w:p>
    <w:tbl>
      <w:tblPr>
        <w:tblStyle w:val="21"/>
        <w:tblW w:w="98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2800"/>
        <w:gridCol w:w="2498"/>
        <w:gridCol w:w="1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436" w:type="dxa"/>
            <w:shd w:val="clear" w:color="auto" w:fill="EEECE1"/>
            <w:vAlign w:val="center"/>
          </w:tcPr>
          <w:p>
            <w:pPr>
              <w:pStyle w:val="30"/>
              <w:keepNext w:val="0"/>
              <w:keepLines w:val="0"/>
              <w:suppressLineNumbers w:val="0"/>
              <w:spacing w:before="0" w:beforeAutospacing="0" w:after="0" w:afterAutospacing="0" w:line="240" w:lineRule="auto"/>
              <w:ind w:left="0" w:leftChars="0" w:right="0" w:rightChars="0" w:firstLine="0" w:firstLineChars="0"/>
              <w:jc w:val="center"/>
              <w:rPr>
                <w:rFonts w:hint="default" w:ascii="宋体" w:eastAsia="宋体"/>
                <w:b/>
                <w:bCs/>
                <w:color w:val="auto"/>
                <w:sz w:val="22"/>
                <w:szCs w:val="22"/>
                <w:highlight w:val="none"/>
              </w:rPr>
            </w:pPr>
            <w:r>
              <w:rPr>
                <w:rFonts w:hint="eastAsia" w:ascii="宋体" w:eastAsia="宋体" w:cs="宋体"/>
                <w:b/>
                <w:bCs/>
                <w:color w:val="auto"/>
                <w:kern w:val="0"/>
                <w:sz w:val="22"/>
                <w:szCs w:val="22"/>
                <w:highlight w:val="none"/>
              </w:rPr>
              <w:t>项目名称</w:t>
            </w:r>
          </w:p>
        </w:tc>
        <w:tc>
          <w:tcPr>
            <w:tcW w:w="2800" w:type="dxa"/>
            <w:shd w:val="clear" w:color="auto" w:fill="EEECE1"/>
            <w:vAlign w:val="center"/>
          </w:tcPr>
          <w:p>
            <w:pPr>
              <w:pStyle w:val="30"/>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总报价（元）</w:t>
            </w:r>
          </w:p>
        </w:tc>
        <w:tc>
          <w:tcPr>
            <w:tcW w:w="2498" w:type="dxa"/>
            <w:shd w:val="clear" w:color="auto" w:fill="EEECE1"/>
            <w:vAlign w:val="center"/>
          </w:tcPr>
          <w:p>
            <w:pPr>
              <w:pStyle w:val="30"/>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响应有效期</w:t>
            </w:r>
          </w:p>
        </w:tc>
        <w:tc>
          <w:tcPr>
            <w:tcW w:w="1093" w:type="dxa"/>
            <w:shd w:val="clear" w:color="auto" w:fill="EEECE1"/>
            <w:vAlign w:val="center"/>
          </w:tcPr>
          <w:p>
            <w:pPr>
              <w:pStyle w:val="30"/>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50" w:hRule="atLeast"/>
          <w:jc w:val="center"/>
        </w:trPr>
        <w:tc>
          <w:tcPr>
            <w:tcW w:w="3436" w:type="dxa"/>
            <w:shd w:val="clear" w:color="auto" w:fill="FFFFFF"/>
            <w:vAlign w:val="center"/>
          </w:tcPr>
          <w:p>
            <w:pPr>
              <w:pStyle w:val="30"/>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中山大学孙逸仙纪念医院</w:t>
            </w:r>
          </w:p>
          <w:p>
            <w:pPr>
              <w:pStyle w:val="30"/>
              <w:keepNext w:val="0"/>
              <w:keepLines w:val="0"/>
              <w:suppressLineNumbers w:val="0"/>
              <w:spacing w:before="0" w:beforeAutospacing="0" w:after="0" w:afterAutospacing="0" w:line="240" w:lineRule="auto"/>
              <w:ind w:left="0" w:leftChars="0" w:right="0" w:rightChars="0" w:firstLine="0" w:firstLineChars="0"/>
              <w:jc w:val="center"/>
              <w:rPr>
                <w:rFonts w:hint="default" w:ascii="宋体" w:eastAsia="宋体" w:cs="宋体"/>
                <w:bCs/>
                <w:color w:val="auto"/>
                <w:kern w:val="0"/>
                <w:sz w:val="22"/>
                <w:szCs w:val="22"/>
                <w:highlight w:val="none"/>
              </w:rPr>
            </w:pPr>
            <w:r>
              <w:rPr>
                <w:rFonts w:hint="eastAsia" w:ascii="宋体" w:eastAsia="宋体"/>
                <w:color w:val="auto"/>
                <w:sz w:val="22"/>
                <w:szCs w:val="22"/>
                <w:highlight w:val="none"/>
              </w:rPr>
              <w:t>南院区人行通道智能门禁管理系统采购项目</w:t>
            </w:r>
          </w:p>
        </w:tc>
        <w:tc>
          <w:tcPr>
            <w:tcW w:w="2800" w:type="dxa"/>
            <w:shd w:val="clear" w:color="auto" w:fill="FFFFFF"/>
            <w:vAlign w:val="center"/>
          </w:tcPr>
          <w:p>
            <w:pPr>
              <w:keepNext w:val="0"/>
              <w:keepLines w:val="0"/>
              <w:suppressLineNumbers w:val="0"/>
              <w:overflowPunct w:val="0"/>
              <w:spacing w:before="0" w:beforeAutospacing="0" w:after="0" w:afterAutospacing="0" w:line="460" w:lineRule="exact"/>
              <w:ind w:left="0" w:right="0"/>
              <w:rPr>
                <w:rFonts w:hint="default" w:ascii="宋体" w:hAnsi="宋体"/>
                <w:color w:val="auto"/>
                <w:sz w:val="22"/>
                <w:highlight w:val="none"/>
              </w:rPr>
            </w:pPr>
            <w:r>
              <w:rPr>
                <w:rFonts w:hint="eastAsia" w:ascii="宋体" w:hAnsi="宋体"/>
                <w:color w:val="auto"/>
                <w:sz w:val="22"/>
                <w:highlight w:val="none"/>
              </w:rPr>
              <w:t>大写：</w:t>
            </w:r>
            <w:r>
              <w:rPr>
                <w:rFonts w:hint="eastAsia" w:ascii="宋体" w:hAnsi="宋体"/>
                <w:color w:val="auto"/>
                <w:sz w:val="22"/>
                <w:highlight w:val="none"/>
                <w:u w:val="single"/>
              </w:rPr>
              <w:t xml:space="preserve">                          </w:t>
            </w:r>
          </w:p>
          <w:p>
            <w:pPr>
              <w:keepNext w:val="0"/>
              <w:keepLines w:val="0"/>
              <w:suppressLineNumbers w:val="0"/>
              <w:overflowPunct w:val="0"/>
              <w:spacing w:before="0" w:beforeAutospacing="0" w:after="0" w:afterAutospacing="0" w:line="460" w:lineRule="exact"/>
              <w:ind w:left="0" w:leftChars="0" w:right="0" w:rightChars="0"/>
              <w:rPr>
                <w:rFonts w:hint="eastAsia" w:ascii="宋体" w:hAnsi="宋体"/>
                <w:color w:val="auto"/>
                <w:highlight w:val="none"/>
                <w:u w:val="single"/>
              </w:rPr>
            </w:pPr>
            <w:r>
              <w:rPr>
                <w:rFonts w:hint="eastAsia" w:ascii="宋体" w:hAnsi="宋体"/>
                <w:color w:val="auto"/>
                <w:sz w:val="22"/>
                <w:highlight w:val="none"/>
              </w:rPr>
              <w:t>小写：</w:t>
            </w:r>
            <w:r>
              <w:rPr>
                <w:rFonts w:hint="eastAsia" w:ascii="宋体" w:hAnsi="宋体"/>
                <w:color w:val="auto"/>
                <w:highlight w:val="none"/>
                <w:u w:val="single"/>
              </w:rPr>
              <w:t xml:space="preserve">                          </w:t>
            </w:r>
          </w:p>
        </w:tc>
        <w:tc>
          <w:tcPr>
            <w:tcW w:w="2498" w:type="dxa"/>
            <w:shd w:val="clear" w:color="auto" w:fill="FFFFFF"/>
            <w:vAlign w:val="center"/>
          </w:tcPr>
          <w:p>
            <w:pPr>
              <w:pStyle w:val="30"/>
              <w:keepNext w:val="0"/>
              <w:keepLines w:val="0"/>
              <w:suppressLineNumbers w:val="0"/>
              <w:spacing w:before="0" w:beforeAutospacing="0" w:after="0" w:afterAutospacing="0" w:line="240" w:lineRule="auto"/>
              <w:ind w:left="0" w:leftChars="0" w:right="0" w:rightChars="0" w:firstLine="0" w:firstLineChars="0"/>
              <w:jc w:val="left"/>
              <w:rPr>
                <w:rFonts w:hint="eastAsia" w:ascii="宋体" w:eastAsia="宋体"/>
                <w:color w:val="auto"/>
                <w:sz w:val="22"/>
                <w:szCs w:val="22"/>
                <w:highlight w:val="none"/>
              </w:rPr>
            </w:pPr>
            <w:r>
              <w:rPr>
                <w:rFonts w:hint="eastAsia" w:ascii="宋体" w:eastAsia="宋体"/>
                <w:color w:val="auto"/>
                <w:sz w:val="22"/>
                <w:szCs w:val="22"/>
                <w:highlight w:val="none"/>
              </w:rPr>
              <w:t>自提交响应文件的截止之日起90个</w:t>
            </w:r>
            <w:r>
              <w:rPr>
                <w:rFonts w:hint="eastAsia" w:ascii="宋体" w:eastAsia="宋体"/>
                <w:color w:val="auto"/>
                <w:sz w:val="22"/>
                <w:szCs w:val="22"/>
                <w:highlight w:val="none"/>
                <w:lang w:val="en-US" w:eastAsia="zh-CN"/>
              </w:rPr>
              <w:t>日</w:t>
            </w:r>
            <w:r>
              <w:rPr>
                <w:rFonts w:hint="eastAsia" w:ascii="宋体" w:eastAsia="宋体"/>
                <w:color w:val="auto"/>
                <w:sz w:val="22"/>
                <w:szCs w:val="22"/>
                <w:highlight w:val="none"/>
              </w:rPr>
              <w:t>历日</w:t>
            </w:r>
          </w:p>
        </w:tc>
        <w:tc>
          <w:tcPr>
            <w:tcW w:w="1093" w:type="dxa"/>
            <w:shd w:val="clear" w:color="auto" w:fill="FFFFFF"/>
            <w:vAlign w:val="center"/>
          </w:tcPr>
          <w:p>
            <w:pPr>
              <w:pStyle w:val="30"/>
              <w:keepNext w:val="0"/>
              <w:keepLines w:val="0"/>
              <w:suppressLineNumbers w:val="0"/>
              <w:spacing w:before="0" w:beforeAutospacing="0" w:after="0" w:afterAutospacing="0" w:line="240" w:lineRule="auto"/>
              <w:ind w:left="0" w:leftChars="0" w:right="0" w:rightChars="0" w:firstLine="0" w:firstLineChars="0"/>
              <w:jc w:val="left"/>
              <w:rPr>
                <w:rFonts w:hint="eastAsia" w:ascii="宋体" w:eastAsia="宋体"/>
                <w:color w:val="auto"/>
                <w:sz w:val="22"/>
                <w:szCs w:val="22"/>
                <w:highlight w:val="none"/>
              </w:rPr>
            </w:pPr>
          </w:p>
        </w:tc>
      </w:tr>
    </w:tbl>
    <w:p>
      <w:pPr>
        <w:pStyle w:val="10"/>
        <w:spacing w:line="360" w:lineRule="auto"/>
        <w:jc w:val="left"/>
        <w:outlineLvl w:val="1"/>
        <w:rPr>
          <w:rFonts w:ascii="宋体" w:hAnsi="宋体" w:cs="宋体"/>
          <w:bCs/>
          <w:color w:val="000000" w:themeColor="text1"/>
          <w:sz w:val="10"/>
          <w:szCs w:val="21"/>
          <w:highlight w:val="none"/>
          <w14:textFill>
            <w14:solidFill>
              <w14:schemeClr w14:val="tx1"/>
            </w14:solidFill>
          </w14:textFill>
        </w:rPr>
      </w:pPr>
    </w:p>
    <w:p>
      <w:pPr>
        <w:pStyle w:val="10"/>
        <w:spacing w:line="360" w:lineRule="auto"/>
        <w:jc w:val="left"/>
        <w:outlineLvl w:val="1"/>
        <w:rPr>
          <w:rFonts w:ascii="宋体" w:hAnsi="宋体" w:cs="宋体"/>
          <w:bCs/>
          <w:color w:val="000000" w:themeColor="text1"/>
          <w:sz w:val="10"/>
          <w:szCs w:val="21"/>
          <w:highlight w:val="none"/>
          <w14:textFill>
            <w14:solidFill>
              <w14:schemeClr w14:val="tx1"/>
            </w14:solidFill>
          </w14:textFill>
        </w:rPr>
      </w:pPr>
    </w:p>
    <w:p>
      <w:pPr>
        <w:pStyle w:val="2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pPr>
        <w:pStyle w:val="2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1、响应人须按要求填写所有信息，不得随意更改本表格式。</w:t>
      </w:r>
    </w:p>
    <w:p>
      <w:pPr>
        <w:pStyle w:val="2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2、此表总报价是所有需采购人支付的金额总数，包括《用户需求书》要求的全部内容。</w:t>
      </w:r>
    </w:p>
    <w:p>
      <w:pPr>
        <w:pStyle w:val="2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总报价中必须按照采购项目需求书的内容、范围、条款等进行报价，包含完成本项目的所有费用，含货物采购、包装、装卸、检测、运输、安装、保管、验收、质保、保险、税费和伴随货物服务的其他所有费用。所有价格均应予人民币报价，金额单位为元。</w:t>
      </w:r>
    </w:p>
    <w:p>
      <w:pPr>
        <w:pStyle w:val="2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4、总报价须用文字和数字两种方式表示，总报价大小写不一致，以大写为准。</w:t>
      </w:r>
    </w:p>
    <w:p>
      <w:pPr>
        <w:pStyle w:val="26"/>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5、此表是响应文件的必要组成文件，</w:t>
      </w:r>
      <w:r>
        <w:rPr>
          <w:rFonts w:hint="eastAsia" w:ascii="宋体" w:hAnsi="宋体" w:eastAsia="宋体" w:cs="宋体"/>
          <w:b/>
          <w:bCs/>
          <w:color w:val="000000" w:themeColor="text1"/>
          <w:sz w:val="21"/>
          <w:szCs w:val="21"/>
          <w:highlight w:val="none"/>
          <w14:textFill>
            <w14:solidFill>
              <w14:schemeClr w14:val="tx1"/>
            </w14:solidFill>
          </w14:textFill>
        </w:rPr>
        <w:t>还应另附一份单独封装作为公开宣读报价之用</w:t>
      </w:r>
      <w:r>
        <w:rPr>
          <w:rFonts w:hint="eastAsia" w:ascii="宋体" w:hAnsi="宋体" w:eastAsia="宋体" w:cs="宋体"/>
          <w:color w:val="000000" w:themeColor="text1"/>
          <w:sz w:val="21"/>
          <w:szCs w:val="21"/>
          <w:highlight w:val="none"/>
          <w14:textFill>
            <w14:solidFill>
              <w14:schemeClr w14:val="tx1"/>
            </w14:solidFill>
          </w14:textFill>
        </w:rPr>
        <w:t>。</w:t>
      </w: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keepNext w:val="0"/>
        <w:keepLines w:val="0"/>
        <w:widowControl/>
        <w:numPr>
          <w:ilvl w:val="0"/>
          <w:numId w:val="0"/>
        </w:numPr>
        <w:suppressLineNumbers w:val="0"/>
        <w:ind w:leftChars="20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keepNext w:val="0"/>
        <w:keepLines w:val="0"/>
        <w:widowControl/>
        <w:numPr>
          <w:ilvl w:val="0"/>
          <w:numId w:val="0"/>
        </w:numPr>
        <w:suppressLineNumbers w:val="0"/>
        <w:ind w:leftChars="20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pStyle w:val="4"/>
        <w:keepNext/>
        <w:keepLines/>
        <w:pageBreakBefore/>
        <w:widowControl w:val="0"/>
        <w:numPr>
          <w:ilvl w:val="0"/>
          <w:numId w:val="0"/>
        </w:numPr>
        <w:kinsoku/>
        <w:wordWrap/>
        <w:overflowPunct/>
        <w:topLinePunct w:val="0"/>
        <w:autoSpaceDE/>
        <w:autoSpaceDN/>
        <w:bidi w:val="0"/>
        <w:adjustRightInd w:val="0"/>
        <w:snapToGrid w:val="0"/>
        <w:spacing w:before="157" w:beforeLines="50" w:after="0" w:line="240" w:lineRule="auto"/>
        <w:ind w:leftChars="200"/>
        <w:jc w:val="center"/>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（二）分项报价明细表（详细报价清单）</w:t>
      </w:r>
    </w:p>
    <w:p>
      <w:pPr>
        <w:numPr>
          <w:ilvl w:val="0"/>
          <w:numId w:val="0"/>
        </w:numPr>
        <w:rPr>
          <w:rFonts w:hint="eastAsia"/>
          <w:color w:val="000000" w:themeColor="text1"/>
          <w:highlight w:val="none"/>
          <w:lang w:val="en-US" w:eastAsia="zh-CN"/>
          <w14:textFill>
            <w14:solidFill>
              <w14:schemeClr w14:val="tx1"/>
            </w14:solidFill>
          </w14:textFill>
        </w:rPr>
      </w:pPr>
    </w:p>
    <w:p>
      <w:pPr>
        <w:numPr>
          <w:ilvl w:val="0"/>
          <w:numId w:val="0"/>
        </w:num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项目名称：中山大学孙逸仙纪念医院南院区人行通道智能门禁管理系统采购项目</w:t>
      </w:r>
    </w:p>
    <w:p>
      <w:pPr>
        <w:pStyle w:val="15"/>
        <w:rPr>
          <w:rFonts w:hint="default"/>
          <w:lang w:val="en-US" w:eastAsia="zh-CN"/>
        </w:rPr>
      </w:pPr>
    </w:p>
    <w:p>
      <w:pPr>
        <w:rPr>
          <w:rFonts w:hint="default"/>
          <w:lang w:val="en-US" w:eastAsia="zh-CN"/>
        </w:rPr>
      </w:pP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1.分项报价明细表另附，详见附件</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：《中山大学孙逸仙纪念医院南院区人行通道智能门禁管理系统采购项目分项报价明细表》</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2.响应人须按照上述附件内的要求进行填写报价。不得修改分项报价明细表内任何公式。</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3.分项报价明细表均需打印放入响应文件中作为响应明细报价表内容。</w:t>
      </w:r>
    </w:p>
    <w:p>
      <w:pPr>
        <w:rPr>
          <w:rFonts w:hint="eastAsia" w:ascii="宋体" w:hAnsi="宋体" w:eastAsia="宋体" w:cs="宋体"/>
          <w:sz w:val="21"/>
          <w:szCs w:val="21"/>
          <w:lang w:val="en-US" w:eastAsia="zh-CN"/>
        </w:rPr>
      </w:pPr>
    </w:p>
    <w:p>
      <w:pPr>
        <w:rPr>
          <w:rFonts w:hint="eastAsia" w:ascii="宋体" w:hAnsi="宋体" w:eastAsia="宋体" w:cs="宋体"/>
          <w:sz w:val="18"/>
          <w:szCs w:val="1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注：1.此表为报价总表的产品及服务报价明细表。</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2.报价人应按分项报价明细表的各项内容要求进行填写，不得更改此表格式。</w:t>
      </w:r>
    </w:p>
    <w:p>
      <w:pPr>
        <w:pStyle w:val="15"/>
        <w:keepNext w:val="0"/>
        <w:keepLines w:val="0"/>
        <w:pageBreakBefore w:val="0"/>
        <w:widowControl w:val="0"/>
        <w:numPr>
          <w:ilvl w:val="0"/>
          <w:numId w:val="0"/>
        </w:numPr>
        <w:kinsoku/>
        <w:wordWrap/>
        <w:overflowPunct/>
        <w:topLinePunct w:val="0"/>
        <w:autoSpaceDE/>
        <w:autoSpaceDN/>
        <w:bidi w:val="0"/>
        <w:adjustRightInd/>
        <w:snapToGrid/>
        <w:ind w:firstLine="36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3.必须将分项报价明细表</w:t>
      </w:r>
      <w:r>
        <w:rPr>
          <w:rFonts w:hint="eastAsia" w:ascii="宋体" w:hAnsi="宋体" w:cs="宋体"/>
          <w:sz w:val="18"/>
          <w:szCs w:val="18"/>
          <w:lang w:val="en-US" w:eastAsia="zh-CN"/>
        </w:rPr>
        <w:t>内</w:t>
      </w:r>
      <w:r>
        <w:rPr>
          <w:rFonts w:hint="eastAsia" w:ascii="宋体" w:hAnsi="宋体" w:eastAsia="宋体" w:cs="宋体"/>
          <w:sz w:val="18"/>
          <w:szCs w:val="18"/>
          <w:lang w:val="en-US" w:eastAsia="zh-CN"/>
        </w:rPr>
        <w:t>标黄色的区域一一填写完整</w:t>
      </w:r>
      <w:r>
        <w:rPr>
          <w:rFonts w:hint="eastAsia" w:ascii="宋体" w:hAnsi="宋体" w:cs="宋体"/>
          <w:sz w:val="18"/>
          <w:szCs w:val="1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ind w:firstLine="360"/>
        <w:textAlignment w:val="auto"/>
        <w:rPr>
          <w:rFonts w:hint="eastAsia" w:ascii="宋体" w:hAnsi="宋体" w:eastAsia="宋体" w:cs="宋体"/>
          <w:color w:val="0000FF"/>
          <w:sz w:val="18"/>
          <w:szCs w:val="18"/>
          <w:lang w:val="en-US" w:eastAsia="zh-CN"/>
        </w:rPr>
      </w:pPr>
      <w:r>
        <w:rPr>
          <w:rFonts w:hint="eastAsia" w:ascii="宋体" w:hAnsi="宋体" w:cs="宋体"/>
          <w:color w:val="0000FF"/>
          <w:sz w:val="18"/>
          <w:szCs w:val="18"/>
          <w:lang w:val="en-US" w:eastAsia="zh-CN"/>
        </w:rPr>
        <w:t>4.</w:t>
      </w:r>
      <w:r>
        <w:rPr>
          <w:rFonts w:hint="eastAsia" w:ascii="宋体" w:hAnsi="宋体" w:eastAsia="宋体" w:cs="宋体"/>
          <w:color w:val="0000FF"/>
          <w:sz w:val="18"/>
          <w:szCs w:val="18"/>
          <w:lang w:val="en-US" w:eastAsia="zh-CN"/>
        </w:rPr>
        <w:t>产品品牌须与响应文件中“技术评审证明材料”响应表格填写的一致，型号规格默认按响应文件中“技术评审证明材料”响应表格填写为贵司响应依据</w:t>
      </w:r>
      <w:r>
        <w:rPr>
          <w:rFonts w:hint="eastAsia" w:ascii="宋体" w:hAnsi="宋体" w:cs="宋体"/>
          <w:color w:val="0000FF"/>
          <w:sz w:val="18"/>
          <w:szCs w:val="1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5.</w:t>
      </w:r>
      <w:r>
        <w:rPr>
          <w:rFonts w:hint="eastAsia" w:ascii="宋体" w:hAnsi="宋体" w:eastAsia="宋体" w:cs="宋体"/>
          <w:sz w:val="18"/>
          <w:szCs w:val="18"/>
          <w:lang w:val="en-US" w:eastAsia="zh-CN"/>
        </w:rPr>
        <w:t>不得修改本表格内的计算公式</w:t>
      </w:r>
      <w:r>
        <w:rPr>
          <w:rFonts w:hint="eastAsia" w:ascii="宋体" w:hAnsi="宋体" w:cs="宋体"/>
          <w:sz w:val="18"/>
          <w:szCs w:val="1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6.</w:t>
      </w:r>
      <w:r>
        <w:rPr>
          <w:rFonts w:hint="eastAsia" w:ascii="宋体" w:hAnsi="宋体" w:eastAsia="宋体" w:cs="宋体"/>
          <w:sz w:val="18"/>
          <w:szCs w:val="18"/>
          <w:lang w:val="en-US" w:eastAsia="zh-CN"/>
        </w:rPr>
        <w:t>所填</w:t>
      </w:r>
      <w:r>
        <w:rPr>
          <w:rFonts w:hint="eastAsia" w:ascii="宋体" w:hAnsi="宋体" w:cs="宋体"/>
          <w:sz w:val="18"/>
          <w:szCs w:val="18"/>
          <w:lang w:val="en-US" w:eastAsia="zh-CN"/>
        </w:rPr>
        <w:t>报</w:t>
      </w:r>
      <w:r>
        <w:rPr>
          <w:rFonts w:hint="eastAsia" w:ascii="宋体" w:hAnsi="宋体" w:eastAsia="宋体" w:cs="宋体"/>
          <w:sz w:val="18"/>
          <w:szCs w:val="18"/>
          <w:lang w:val="en-US" w:eastAsia="zh-CN"/>
        </w:rPr>
        <w:t>的含税综合单价均不得超过对应项目的</w:t>
      </w:r>
      <w:r>
        <w:rPr>
          <w:rFonts w:hint="eastAsia" w:ascii="宋体" w:hAnsi="宋体" w:cs="宋体"/>
          <w:sz w:val="18"/>
          <w:szCs w:val="18"/>
          <w:lang w:val="en-US" w:eastAsia="zh-CN"/>
        </w:rPr>
        <w:t>含税</w:t>
      </w:r>
      <w:r>
        <w:rPr>
          <w:rFonts w:hint="eastAsia" w:ascii="宋体" w:hAnsi="宋体" w:eastAsia="宋体" w:cs="宋体"/>
          <w:sz w:val="18"/>
          <w:szCs w:val="18"/>
          <w:lang w:val="en-US" w:eastAsia="zh-CN"/>
        </w:rPr>
        <w:t>综合单价最高限价；</w:t>
      </w:r>
    </w:p>
    <w:p>
      <w:pPr>
        <w:pStyle w:val="15"/>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7.</w:t>
      </w:r>
      <w:r>
        <w:rPr>
          <w:rFonts w:hint="eastAsia" w:ascii="宋体" w:hAnsi="宋体" w:eastAsia="宋体" w:cs="宋体"/>
          <w:sz w:val="18"/>
          <w:szCs w:val="18"/>
          <w:lang w:val="en-US" w:eastAsia="zh-CN"/>
        </w:rPr>
        <w:t>分项报价明细表的合计金额必须与《报价一览表》中的总报价一致。</w:t>
      </w:r>
    </w:p>
    <w:p>
      <w:pPr>
        <w:pStyle w:val="15"/>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8.</w:t>
      </w:r>
      <w:r>
        <w:rPr>
          <w:rFonts w:hint="eastAsia" w:ascii="宋体" w:hAnsi="宋体" w:eastAsia="宋体" w:cs="宋体"/>
          <w:sz w:val="18"/>
          <w:szCs w:val="18"/>
          <w:lang w:val="en-US" w:eastAsia="zh-CN"/>
        </w:rPr>
        <w:t>未完全按第</w:t>
      </w:r>
      <w:r>
        <w:rPr>
          <w:rFonts w:hint="eastAsia" w:ascii="宋体" w:hAnsi="宋体" w:cs="宋体"/>
          <w:sz w:val="18"/>
          <w:szCs w:val="18"/>
          <w:lang w:val="en-US" w:eastAsia="zh-CN"/>
        </w:rPr>
        <w:t>3-7</w:t>
      </w:r>
      <w:r>
        <w:rPr>
          <w:rFonts w:hint="eastAsia" w:ascii="宋体" w:hAnsi="宋体" w:eastAsia="宋体" w:cs="宋体"/>
          <w:sz w:val="18"/>
          <w:szCs w:val="18"/>
          <w:lang w:val="en-US" w:eastAsia="zh-CN"/>
        </w:rPr>
        <w:t>点要求执行的，均按无效响应处理。</w:t>
      </w:r>
    </w:p>
    <w:p>
      <w:pPr>
        <w:rPr>
          <w:rFonts w:hint="default"/>
          <w:lang w:val="en-US" w:eastAsia="zh-CN"/>
        </w:rPr>
      </w:pPr>
    </w:p>
    <w:p>
      <w:pPr>
        <w:pStyle w:val="15"/>
        <w:rPr>
          <w:rFonts w:hint="default"/>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kern w:val="0"/>
          <w:sz w:val="32"/>
          <w:szCs w:val="32"/>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themeColor="text1"/>
          <w:sz w:val="32"/>
          <w:szCs w:val="40"/>
          <w:highlight w:val="none"/>
          <w:lang w:eastAsia="zh-CN"/>
          <w14:textFill>
            <w14:solidFill>
              <w14:schemeClr w14:val="tx1"/>
            </w14:solidFill>
          </w14:textFill>
        </w:rPr>
      </w:pPr>
      <w:r>
        <w:rPr>
          <w:rFonts w:hint="eastAsia" w:ascii="黑体" w:hAnsi="黑体" w:cs="黑体"/>
          <w:color w:val="000000" w:themeColor="text1"/>
          <w:sz w:val="36"/>
          <w:szCs w:val="36"/>
          <w:highlight w:val="none"/>
          <w:lang w:val="en-US" w:eastAsia="zh-CN"/>
          <w14:textFill>
            <w14:solidFill>
              <w14:schemeClr w14:val="tx1"/>
            </w14:solidFill>
          </w14:textFill>
        </w:rPr>
        <w:t>二、资格审查</w:t>
      </w:r>
    </w:p>
    <w:p>
      <w:pPr>
        <w:jc w:val="center"/>
        <w:rPr>
          <w:rFonts w:hint="eastAsia" w:eastAsia="宋体"/>
          <w:b/>
          <w:bCs/>
          <w:color w:val="000000" w:themeColor="text1"/>
          <w:sz w:val="32"/>
          <w:szCs w:val="40"/>
          <w:highlight w:val="none"/>
          <w:lang w:eastAsia="zh-CN"/>
          <w14:textFill>
            <w14:solidFill>
              <w14:schemeClr w14:val="tx1"/>
            </w14:solidFill>
          </w14:textFill>
        </w:rPr>
      </w:pPr>
      <w:r>
        <w:rPr>
          <w:rFonts w:hint="eastAsia"/>
          <w:b/>
          <w:bCs/>
          <w:color w:val="000000" w:themeColor="text1"/>
          <w:sz w:val="32"/>
          <w:szCs w:val="40"/>
          <w:highlight w:val="none"/>
          <w:lang w:eastAsia="zh-CN"/>
          <w14:textFill>
            <w14:solidFill>
              <w14:schemeClr w14:val="tx1"/>
            </w14:solidFill>
          </w14:textFill>
        </w:rPr>
        <w:t>（</w:t>
      </w:r>
      <w:r>
        <w:rPr>
          <w:rFonts w:hint="eastAsia"/>
          <w:b/>
          <w:bCs/>
          <w:color w:val="000000" w:themeColor="text1"/>
          <w:sz w:val="32"/>
          <w:szCs w:val="40"/>
          <w:highlight w:val="none"/>
          <w:lang w:val="en-US" w:eastAsia="zh-CN"/>
          <w14:textFill>
            <w14:solidFill>
              <w14:schemeClr w14:val="tx1"/>
            </w14:solidFill>
          </w14:textFill>
        </w:rPr>
        <w:t>一</w:t>
      </w:r>
      <w:r>
        <w:rPr>
          <w:rFonts w:hint="eastAsia"/>
          <w:b/>
          <w:bCs/>
          <w:color w:val="000000" w:themeColor="text1"/>
          <w:sz w:val="32"/>
          <w:szCs w:val="40"/>
          <w:highlight w:val="none"/>
          <w:lang w:eastAsia="zh-CN"/>
          <w14:textFill>
            <w14:solidFill>
              <w14:schemeClr w14:val="tx1"/>
            </w14:solidFill>
          </w14:textFill>
        </w:rPr>
        <w:t>）资格自查表</w:t>
      </w:r>
    </w:p>
    <w:tbl>
      <w:tblPr>
        <w:tblStyle w:val="21"/>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采购文件要求</w:t>
            </w:r>
          </w:p>
        </w:tc>
        <w:tc>
          <w:tcPr>
            <w:tcW w:w="151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cs="华文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kern w:val="28"/>
                <w:sz w:val="21"/>
                <w:szCs w:val="21"/>
                <w:highlight w:val="none"/>
                <w:lang w:val="en-US" w:eastAsia="zh-CN"/>
              </w:rPr>
            </w:pPr>
            <w:r>
              <w:rPr>
                <w:rFonts w:hint="eastAsia" w:ascii="宋体" w:hAnsi="宋体" w:cs="宋体"/>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cs="宋体"/>
                <w:kern w:val="28"/>
                <w:sz w:val="21"/>
                <w:szCs w:val="21"/>
                <w:highlight w:val="none"/>
                <w:lang w:val="en-US" w:eastAsia="zh-CN"/>
              </w:rPr>
              <w:t>本项目不接受联合体报名，成交供应商不得分包、转包。</w:t>
            </w:r>
            <w:r>
              <w:rPr>
                <w:rFonts w:hint="eastAsia" w:ascii="宋体" w:hAnsi="宋体" w:cs="宋体"/>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kern w:val="28"/>
                <w:sz w:val="21"/>
                <w:szCs w:val="21"/>
                <w:highlight w:val="none"/>
                <w:lang w:val="en-US" w:eastAsia="zh-CN"/>
              </w:rPr>
            </w:pPr>
            <w:r>
              <w:rPr>
                <w:rFonts w:hint="eastAsia"/>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default" w:ascii="宋体" w:hAnsi="宋体" w:eastAsia="宋体" w:cs="宋体"/>
                <w:color w:val="auto"/>
                <w:sz w:val="21"/>
                <w:szCs w:val="21"/>
                <w:highlight w:val="none"/>
                <w:lang w:val="en-US"/>
              </w:rPr>
            </w:pPr>
            <w:r>
              <w:rPr>
                <w:rFonts w:hint="eastAsia" w:ascii="宋体" w:hAnsi="宋体" w:cs="宋体"/>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default"/>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rPr>
            </w:pPr>
            <w:r>
              <w:rPr>
                <w:rFonts w:hint="eastAsia" w:ascii="宋体" w:hAnsi="宋体" w:eastAsia="宋体" w:cs="宋体"/>
                <w:kern w:val="28"/>
                <w:sz w:val="21"/>
                <w:szCs w:val="21"/>
                <w:highlight w:val="none"/>
              </w:rPr>
              <w:t>出具加盖公章、有</w:t>
            </w:r>
            <w:r>
              <w:rPr>
                <w:rFonts w:hint="eastAsia" w:ascii="宋体" w:hAnsi="宋体" w:cs="宋体"/>
                <w:kern w:val="28"/>
                <w:sz w:val="21"/>
                <w:szCs w:val="21"/>
                <w:highlight w:val="none"/>
                <w:lang w:val="en-US" w:eastAsia="zh-CN"/>
              </w:rPr>
              <w:t>单位负责人</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法定代表人</w:t>
            </w:r>
            <w:r>
              <w:rPr>
                <w:rFonts w:hint="eastAsia" w:ascii="宋体" w:hAnsi="宋体" w:cs="宋体"/>
                <w:kern w:val="28"/>
                <w:sz w:val="21"/>
                <w:szCs w:val="21"/>
                <w:highlight w:val="none"/>
                <w:lang w:eastAsia="zh-CN"/>
              </w:rPr>
              <w:t>）</w:t>
            </w:r>
            <w:r>
              <w:rPr>
                <w:rFonts w:hint="eastAsia" w:ascii="宋体" w:hAnsi="宋体" w:eastAsia="宋体" w:cs="宋体"/>
                <w:kern w:val="28"/>
                <w:sz w:val="21"/>
                <w:szCs w:val="21"/>
                <w:highlight w:val="none"/>
              </w:rPr>
              <w:t>签名的《供应商廉洁守约承诺书》。（出具有效的加盖公章</w:t>
            </w:r>
            <w:r>
              <w:rPr>
                <w:rFonts w:hint="eastAsia" w:ascii="宋体" w:hAnsi="宋体" w:cs="宋体"/>
                <w:kern w:val="28"/>
                <w:sz w:val="21"/>
                <w:szCs w:val="21"/>
                <w:highlight w:val="none"/>
                <w:lang w:val="en-US" w:eastAsia="zh-CN"/>
              </w:rPr>
              <w:t>承诺书</w:t>
            </w:r>
            <w:r>
              <w:rPr>
                <w:rFonts w:hint="eastAsia" w:ascii="宋体" w:hAnsi="宋体" w:cs="宋体"/>
                <w:kern w:val="28"/>
                <w:sz w:val="21"/>
                <w:szCs w:val="21"/>
                <w:highlight w:val="none"/>
                <w:lang w:eastAsia="zh-CN"/>
              </w:rPr>
              <w:t>，格式详见“</w:t>
            </w:r>
            <w:r>
              <w:rPr>
                <w:rFonts w:hint="eastAsia" w:ascii="宋体" w:hAnsi="宋体" w:cs="宋体"/>
                <w:kern w:val="28"/>
                <w:sz w:val="21"/>
                <w:szCs w:val="21"/>
                <w:highlight w:val="none"/>
                <w:lang w:val="en-US" w:eastAsia="zh-CN"/>
              </w:rPr>
              <w:t>3</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供应商廉洁守约承诺书</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不得擅自删改</w:t>
            </w:r>
            <w:r>
              <w:rPr>
                <w:rFonts w:hint="eastAsia" w:ascii="宋体" w:hAnsi="宋体" w:eastAsia="宋体" w:cs="宋体"/>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bCs/>
                <w:color w:val="auto"/>
                <w:sz w:val="20"/>
                <w:szCs w:val="20"/>
                <w:highlight w:val="none"/>
                <w:lang w:eastAsia="zh-CN"/>
              </w:rPr>
            </w:pPr>
            <w:r>
              <w:rPr>
                <w:rFonts w:hint="eastAsia" w:ascii="宋体" w:hAnsi="宋体" w:cs="宋体"/>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cs="宋体"/>
                <w:sz w:val="21"/>
                <w:szCs w:val="21"/>
                <w:highlight w:val="none"/>
                <w:lang w:val="en-US" w:eastAsia="zh-CN"/>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备</w:t>
      </w:r>
      <w:r>
        <w:rPr>
          <w:rFonts w:hint="eastAsia" w:ascii="宋体" w:hAnsi="宋体" w:cs="宋体"/>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1、以上材料将作为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资格</w:t>
      </w:r>
      <w:r>
        <w:rPr>
          <w:rFonts w:hint="eastAsia" w:ascii="宋体" w:hAnsi="宋体" w:cs="宋体"/>
          <w:color w:val="auto"/>
          <w:szCs w:val="21"/>
          <w:highlight w:val="none"/>
        </w:rPr>
        <w:t>审核的重要内容之一，</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人必须严格按照其内容及序列要求在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文件中对应如实提供，</w:t>
      </w:r>
      <w:r>
        <w:rPr>
          <w:rFonts w:hint="eastAsia" w:ascii="宋体" w:hAnsi="宋体" w:cs="宋体"/>
          <w:color w:val="auto"/>
          <w:kern w:val="0"/>
          <w:sz w:val="21"/>
          <w:szCs w:val="22"/>
          <w:highlight w:val="none"/>
          <w:lang w:val="en-US" w:eastAsia="zh-CN"/>
        </w:rPr>
        <w:t>对资格性证明文件的任何缺漏和不符合项</w:t>
      </w:r>
      <w:r>
        <w:rPr>
          <w:rFonts w:hint="eastAsia" w:ascii="宋体" w:hAnsi="宋体" w:cs="宋体"/>
          <w:color w:val="auto"/>
          <w:szCs w:val="21"/>
          <w:highlight w:val="none"/>
        </w:rPr>
        <w:t>将会直接导致无效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人须在“自查结论”栏</w:t>
      </w:r>
      <w:r>
        <w:rPr>
          <w:rFonts w:hint="eastAsia" w:ascii="宋体" w:hAnsi="宋体" w:cs="宋体"/>
          <w:color w:val="auto"/>
          <w:kern w:val="0"/>
          <w:szCs w:val="21"/>
          <w:highlight w:val="none"/>
          <w:lang w:val="en-US" w:eastAsia="zh-CN"/>
        </w:rPr>
        <w:t>勾选</w:t>
      </w:r>
      <w:r>
        <w:rPr>
          <w:rFonts w:hint="eastAsia" w:ascii="宋体" w:hAnsi="宋体" w:cs="宋体"/>
          <w:color w:val="auto"/>
          <w:kern w:val="0"/>
          <w:szCs w:val="21"/>
          <w:highlight w:val="none"/>
        </w:rPr>
        <w:t>通过或不通过，在“证明资料”栏填写页码。</w:t>
      </w:r>
    </w:p>
    <w:p>
      <w:pPr>
        <w:pStyle w:val="26"/>
        <w:rPr>
          <w:rFonts w:hint="eastAsia"/>
        </w:rPr>
      </w:pPr>
      <w:r>
        <w:rPr>
          <w:rFonts w:hint="eastAsia" w:ascii="宋体" w:hAnsi="宋体" w:cs="宋体"/>
          <w:color w:val="auto"/>
          <w:kern w:val="0"/>
          <w:sz w:val="21"/>
          <w:szCs w:val="22"/>
          <w:highlight w:val="none"/>
          <w:lang w:val="en-US" w:eastAsia="zh-CN"/>
        </w:rPr>
        <w:t>3、资格审查中要求的《供应商廉洁守约承诺书》，响应人除了在响应文件中装订成册，须在递交采购文件时另外单独提供一份盖章签字版的承诺书。若未单独提供，可能影响对响应文件的评价，但不作为一票否决的条款。</w:t>
      </w:r>
    </w:p>
    <w:p>
      <w:pPr>
        <w:pStyle w:val="26"/>
        <w:rPr>
          <w:rFonts w:hint="eastAsia" w:ascii="宋体" w:hAnsi="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000000" w:themeColor="text1"/>
          <w:szCs w:val="21"/>
          <w:highlight w:val="none"/>
          <w:lang w:eastAsia="zh-CN"/>
          <w14:textFill>
            <w14:solidFill>
              <w14:schemeClr w14:val="tx1"/>
            </w14:solidFill>
          </w14:textFill>
        </w:rPr>
      </w:pPr>
    </w:p>
    <w:p>
      <w:pPr>
        <w:pStyle w:val="26"/>
        <w:ind w:left="0" w:leftChars="0" w:firstLine="0" w:firstLineChars="0"/>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000000" w:themeColor="text1"/>
          <w:szCs w:val="21"/>
          <w:highlight w:val="none"/>
          <w:lang w:eastAsia="zh-CN"/>
          <w14:textFill>
            <w14:solidFill>
              <w14:schemeClr w14:val="tx1"/>
            </w14:solidFill>
          </w14:textFill>
        </w:rPr>
      </w:pPr>
    </w:p>
    <w:p>
      <w:pPr>
        <w:pageBreakBefore w:val="0"/>
        <w:kinsoku/>
        <w:wordWrap/>
        <w:overflowPunct/>
        <w:topLinePunct w:val="0"/>
        <w:bidi w:val="0"/>
        <w:spacing w:line="360" w:lineRule="auto"/>
        <w:ind w:left="0" w:leftChars="0" w:right="0" w:rightChars="0" w:firstLine="42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pStyle w:val="26"/>
        <w:rPr>
          <w:rFonts w:ascii="仿宋_GB2312" w:hAnsi="华文仿宋" w:eastAsia="仿宋_GB2312" w:cs="华文仿宋"/>
          <w:bCs/>
          <w:color w:val="000000" w:themeColor="text1"/>
          <w:szCs w:val="21"/>
          <w:highlight w:val="none"/>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ascii="仿宋_GB2312" w:hAnsi="华文仿宋" w:eastAsia="仿宋_GB2312" w:cs="华文仿宋"/>
          <w:bCs/>
          <w:color w:val="000000" w:themeColor="text1"/>
          <w:szCs w:val="21"/>
          <w:highlight w:val="none"/>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b/>
          <w:bCs/>
          <w:color w:val="000000" w:themeColor="text1"/>
          <w:sz w:val="36"/>
          <w:szCs w:val="44"/>
          <w:highlight w:val="none"/>
          <w:lang w:eastAsia="zh-CN"/>
          <w14:textFill>
            <w14:solidFill>
              <w14:schemeClr w14:val="tx1"/>
            </w14:solidFill>
          </w14:textFill>
        </w:rPr>
        <w:t>（</w:t>
      </w:r>
      <w:r>
        <w:rPr>
          <w:rFonts w:hint="eastAsia"/>
          <w:b/>
          <w:bCs/>
          <w:color w:val="000000" w:themeColor="text1"/>
          <w:sz w:val="36"/>
          <w:szCs w:val="44"/>
          <w:highlight w:val="none"/>
          <w:lang w:val="en-US" w:eastAsia="zh-CN"/>
          <w14:textFill>
            <w14:solidFill>
              <w14:schemeClr w14:val="tx1"/>
            </w14:solidFill>
          </w14:textFill>
        </w:rPr>
        <w:t>二</w:t>
      </w:r>
      <w:r>
        <w:rPr>
          <w:rFonts w:hint="eastAsia"/>
          <w:b/>
          <w:bCs/>
          <w:color w:val="000000" w:themeColor="text1"/>
          <w:sz w:val="36"/>
          <w:szCs w:val="44"/>
          <w:highlight w:val="none"/>
          <w:lang w:eastAsia="zh-CN"/>
          <w14:textFill>
            <w14:solidFill>
              <w14:schemeClr w14:val="tx1"/>
            </w14:solidFill>
          </w14:textFill>
        </w:rPr>
        <w:t>）</w:t>
      </w:r>
      <w:r>
        <w:rPr>
          <w:rFonts w:hint="eastAsia"/>
          <w:b/>
          <w:bCs/>
          <w:color w:val="000000" w:themeColor="text1"/>
          <w:sz w:val="36"/>
          <w:szCs w:val="44"/>
          <w:highlight w:val="none"/>
          <w:lang w:val="en-US" w:eastAsia="zh-CN"/>
          <w14:textFill>
            <w14:solidFill>
              <w14:schemeClr w14:val="tx1"/>
            </w14:solidFill>
          </w14:textFill>
        </w:rPr>
        <w:t>资格审查证明资料</w:t>
      </w:r>
    </w:p>
    <w:p>
      <w:pPr>
        <w:keepNext w:val="0"/>
        <w:keepLines w:val="0"/>
        <w:widowControl/>
        <w:suppressLineNumbers w:val="0"/>
        <w:jc w:val="center"/>
        <w:rPr>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lang w:val="en-US" w:eastAsia="zh-CN"/>
          <w14:textFill>
            <w14:solidFill>
              <w14:schemeClr w14:val="tx1"/>
            </w14:solidFill>
          </w14:textFill>
        </w:rPr>
        <w:t>1</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w:t>
      </w:r>
      <w:r>
        <w:rPr>
          <w:rFonts w:hint="eastAsia" w:ascii="宋体" w:hAnsi="宋体" w:cs="宋体"/>
          <w:color w:val="auto"/>
          <w:sz w:val="24"/>
          <w:highlight w:val="none"/>
          <w:u w:val="single"/>
        </w:rPr>
        <w:t xml:space="preserve">采购 </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rPr>
        <w:t xml:space="preserve"> 3 </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)本公司（企业）参加本次</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活动，具备独立实施能力，属于非联合体</w:t>
      </w:r>
      <w:r>
        <w:rPr>
          <w:rFonts w:hint="eastAsia" w:ascii="宋体" w:hAnsi="宋体" w:cs="宋体"/>
          <w:color w:val="auto"/>
          <w:sz w:val="24"/>
          <w:szCs w:val="24"/>
          <w:highlight w:val="none"/>
          <w:lang w:val="en-US" w:eastAsia="zh-CN"/>
        </w:rPr>
        <w:t>响应。</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本公司（企业）承诺如若成交，绝不分包、转包本项目。</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32"/>
          <w:szCs w:val="40"/>
          <w:highlight w:val="none"/>
          <w:lang w:eastAsia="zh-CN"/>
        </w:rPr>
      </w:pPr>
      <w:r>
        <w:rPr>
          <w:rFonts w:hint="eastAsia" w:ascii="宋体" w:hAnsi="宋体" w:cs="宋体"/>
          <w:b/>
          <w:bCs/>
          <w:sz w:val="32"/>
          <w:szCs w:val="40"/>
          <w:highlight w:val="none"/>
          <w:lang w:val="en-US" w:eastAsia="zh-CN"/>
        </w:rPr>
        <w:t>2</w:t>
      </w:r>
      <w:r>
        <w:rPr>
          <w:rFonts w:hint="eastAsia" w:ascii="宋体" w:hAnsi="宋体" w:eastAsia="宋体" w:cs="宋体"/>
          <w:b/>
          <w:bCs/>
          <w:sz w:val="32"/>
          <w:szCs w:val="40"/>
          <w:highlight w:val="none"/>
          <w:lang w:val="en-US" w:eastAsia="zh-CN"/>
        </w:rPr>
        <w:t>、</w:t>
      </w:r>
      <w:r>
        <w:rPr>
          <w:rFonts w:hint="eastAsia" w:ascii="宋体" w:hAnsi="宋体" w:eastAsia="宋体" w:cs="宋体"/>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sz w:val="28"/>
          <w:szCs w:val="36"/>
          <w:highlight w:val="none"/>
          <w:lang w:val="en-US" w:eastAsia="zh-CN"/>
        </w:rPr>
      </w:pPr>
      <w:r>
        <w:rPr>
          <w:rFonts w:hint="eastAsia" w:ascii="宋体" w:hAnsi="宋体" w:eastAsia="宋体" w:cs="宋体"/>
          <w:color w:val="000000"/>
          <w:kern w:val="0"/>
          <w:sz w:val="24"/>
          <w:szCs w:val="24"/>
          <w:highlight w:val="none"/>
          <w:lang w:val="en-US" w:eastAsia="zh-CN"/>
        </w:rPr>
        <w:t>（</w:t>
      </w:r>
      <w:r>
        <w:rPr>
          <w:rFonts w:hint="eastAsia" w:ascii="宋体" w:hAnsi="宋体" w:cs="宋体"/>
          <w:color w:val="000000"/>
          <w:kern w:val="0"/>
          <w:sz w:val="24"/>
          <w:szCs w:val="24"/>
          <w:highlight w:val="none"/>
          <w:lang w:val="en-US" w:eastAsia="zh-CN"/>
        </w:rPr>
        <w:t>如为分公司报名，必须同时提供总公司的营业执照副本复印件及总公司针对本项目响应的授权书,加盖公章</w:t>
      </w:r>
      <w:r>
        <w:rPr>
          <w:rFonts w:hint="eastAsia" w:ascii="宋体" w:hAnsi="宋体" w:eastAsia="宋体" w:cs="宋体"/>
          <w:color w:val="000000"/>
          <w:kern w:val="0"/>
          <w:sz w:val="24"/>
          <w:szCs w:val="24"/>
          <w:highlight w:val="none"/>
          <w:lang w:val="en-US" w:eastAsia="zh-CN"/>
        </w:rPr>
        <w:t>）</w:t>
      </w: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3、供应商廉洁守约承诺书</w:t>
      </w:r>
    </w:p>
    <w:p>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default" w:ascii="宋体" w:hAnsi="宋体" w:cs="宋体"/>
          <w:b/>
          <w:bCs/>
          <w:sz w:val="24"/>
          <w:szCs w:val="24"/>
          <w:highlight w:val="none"/>
          <w:lang w:val="en-US" w:eastAsia="zh-CN"/>
        </w:rPr>
      </w:pPr>
      <w:r>
        <w:rPr>
          <w:rFonts w:hint="eastAsia" w:ascii="宋体" w:hAnsi="宋体" w:cs="宋体"/>
          <w:b/>
          <w:bCs/>
          <w:sz w:val="24"/>
          <w:szCs w:val="24"/>
          <w:highlight w:val="yellow"/>
          <w:u w:val="single"/>
          <w:lang w:val="en-US" w:eastAsia="zh-CN"/>
        </w:rPr>
        <w:t>要求本承诺书除了在响应文件中装订成册，须在递交响应文件时另外提供一份盖章签字版的承诺书</w:t>
      </w:r>
      <w:r>
        <w:rPr>
          <w:rFonts w:hint="eastAsia" w:ascii="宋体" w:hAnsi="宋体" w:cs="宋体"/>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项目名称：</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一、我司及工作人员严格遵守医院的有关规定，不通过给予医院工作人员“红包”（含礼品、礼金、消费卡和有价证券、股权、其他金融</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等财物，公司及工作人员安排、组织或者支付费用的宴请或者旅游、健身、娱乐等活动安排，下同）、回扣、提成、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及以其它不正当利益等手段进行促销；不以任何名义、形式给予医院工作人员及其特殊关系人“红包”、回扣、提成、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二、我司及销售人员不在医院诊疗时间、诊疗区域进入各医疗科室进行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推介活动，不干扰医务人员的医疗活动；未经医院批准，不在院内召开任何形式的</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宣传、推广活动；不在院内张贴、派发涉及</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三、我司承诺需要在医院进行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宋体" w:hAnsi="宋体" w:eastAsia="宋体" w:cs="仿宋_GB2312"/>
          <w:sz w:val="24"/>
          <w:szCs w:val="24"/>
          <w:highlight w:val="none"/>
        </w:rPr>
        <w:sym w:font="Wingdings 2" w:char="00A3"/>
      </w:r>
      <w:r>
        <w:rPr>
          <w:rFonts w:hint="eastAsia" w:ascii="仿宋_GB2312" w:hAnsi="Calibri Light" w:eastAsia="仿宋_GB2312" w:cs="仿宋_GB2312"/>
          <w:sz w:val="24"/>
          <w:szCs w:val="24"/>
          <w:highlight w:val="none"/>
        </w:rPr>
        <w:t>不销售、不使用假冒伪劣以及无生产批准文号或无相关经营许可证、经营注册证的药品、试剂、医疗设备、医疗器械、医用耗材及其它</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lang w:val="en-US" w:eastAsia="zh-CN"/>
        </w:rPr>
        <w:t>□</w:t>
      </w:r>
      <w:r>
        <w:rPr>
          <w:rFonts w:hint="eastAsia" w:ascii="仿宋_GB2312" w:hAnsi="Calibri Light" w:eastAsia="仿宋_GB2312" w:cs="仿宋_GB2312"/>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_GB2312" w:hAnsi="Calibri Light" w:eastAsia="仿宋_GB2312" w:cs="仿宋_GB2312"/>
          <w:sz w:val="24"/>
          <w:szCs w:val="24"/>
          <w:highlight w:val="none"/>
          <w:lang w:val="en-US" w:eastAsia="zh-CN"/>
        </w:rPr>
        <w:t>采购</w:t>
      </w:r>
      <w:r>
        <w:rPr>
          <w:rFonts w:hint="eastAsia" w:ascii="仿宋_GB2312" w:hAnsi="Calibri Light" w:eastAsia="仿宋_GB2312" w:cs="仿宋_GB2312"/>
          <w:sz w:val="24"/>
          <w:szCs w:val="24"/>
          <w:highlight w:val="none"/>
          <w:lang w:eastAsia="zh-CN"/>
        </w:rPr>
        <w:t>文件</w:t>
      </w:r>
      <w:r>
        <w:rPr>
          <w:rFonts w:hint="eastAsia" w:ascii="仿宋_GB2312" w:hAnsi="Calibri Light" w:eastAsia="仿宋_GB2312" w:cs="仿宋_GB2312"/>
          <w:sz w:val="24"/>
          <w:szCs w:val="24"/>
          <w:highlight w:val="none"/>
        </w:rPr>
        <w:t>和中标人的投标文件或其他响应文件签订书面合同。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若违反上述承诺，我司自愿接受中山大学孙逸仙纪念医院以下处理：医院</w:t>
      </w:r>
      <w:r>
        <w:rPr>
          <w:rFonts w:hint="eastAsia" w:ascii="仿宋_GB2312" w:hAnsi="仿宋_GB2312" w:eastAsia="仿宋_GB2312" w:cs="仿宋_GB2312"/>
          <w:sz w:val="24"/>
          <w:szCs w:val="24"/>
          <w:highlight w:val="none"/>
        </w:rPr>
        <w:t>将我司违规行为予以曝光；医院取消我司中标</w:t>
      </w:r>
      <w:r>
        <w:rPr>
          <w:rFonts w:hint="eastAsia" w:ascii="仿宋_GB2312" w:hAnsi="仿宋_GB2312" w:eastAsia="仿宋_GB2312" w:cs="仿宋_GB2312"/>
          <w:sz w:val="24"/>
          <w:szCs w:val="24"/>
          <w:highlight w:val="none"/>
          <w:lang w:val="en-US" w:eastAsia="zh-CN"/>
        </w:rPr>
        <w:t>成交</w:t>
      </w:r>
      <w:r>
        <w:rPr>
          <w:rFonts w:hint="eastAsia" w:ascii="仿宋_GB2312" w:hAnsi="仿宋_GB2312" w:eastAsia="仿宋_GB2312" w:cs="仿宋_GB2312"/>
          <w:sz w:val="24"/>
          <w:szCs w:val="24"/>
          <w:highlight w:val="none"/>
        </w:rPr>
        <w:t>资格并不予退还履约保证金；</w:t>
      </w:r>
      <w:r>
        <w:rPr>
          <w:rFonts w:hint="eastAsia" w:ascii="仿宋_GB2312" w:hAnsi="Calibri Light" w:eastAsia="仿宋_GB2312" w:cs="仿宋_GB2312"/>
          <w:sz w:val="24"/>
          <w:szCs w:val="24"/>
          <w:highlight w:val="none"/>
        </w:rPr>
        <w:t>医院有权解除双方签订的买卖合同、技术服务合同及建筑工程施工合同等合同，停用相关</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，并断绝与我司业务往来，</w:t>
      </w:r>
      <w:r>
        <w:rPr>
          <w:rFonts w:hint="eastAsia" w:ascii="仿宋_GB2312" w:hAnsi="仿宋_GB2312" w:eastAsia="仿宋_GB2312" w:cs="仿宋_GB2312"/>
          <w:sz w:val="24"/>
          <w:szCs w:val="24"/>
          <w:highlight w:val="none"/>
        </w:rPr>
        <w:t>且不承担我司因此造成的任何损失；取消我司参加医院招标采购投标资格两年；</w:t>
      </w:r>
      <w:r>
        <w:rPr>
          <w:rFonts w:hint="eastAsia" w:ascii="仿宋_GB2312" w:hAnsi="Calibri Light" w:eastAsia="仿宋_GB2312" w:cs="仿宋_GB2312"/>
          <w:sz w:val="24"/>
          <w:szCs w:val="24"/>
          <w:highlight w:val="none"/>
        </w:rPr>
        <w:t>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医药生产、经销单位名称：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单位负责人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lang w:val="en-US" w:eastAsia="zh-CN"/>
        </w:rPr>
        <w:t>法定代表人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sz w:val="20"/>
          <w:szCs w:val="22"/>
          <w:highlight w:val="none"/>
        </w:rPr>
      </w:pPr>
      <w:r>
        <w:rPr>
          <w:rFonts w:hint="eastAsia" w:ascii="仿宋_GB2312" w:hAnsi="Calibri Light" w:eastAsia="仿宋_GB2312" w:cs="仿宋_GB2312"/>
          <w:sz w:val="24"/>
          <w:szCs w:val="24"/>
          <w:highlight w:val="none"/>
        </w:rPr>
        <w:t xml:space="preserve">              日期：           年    月    日</w:t>
      </w:r>
    </w:p>
    <w:p>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ascii="宋体" w:hAnsi="宋体" w:cs="华文仿宋"/>
          <w:b/>
          <w:bCs/>
          <w:sz w:val="24"/>
          <w:szCs w:val="24"/>
          <w:highlight w:val="none"/>
        </w:rPr>
      </w:pPr>
      <w:r>
        <w:rPr>
          <w:rFonts w:hint="eastAsia" w:ascii="宋体" w:hAnsi="宋体" w:cs="华文仿宋"/>
          <w:b/>
          <w:bCs/>
          <w:sz w:val="32"/>
          <w:szCs w:val="32"/>
          <w:highlight w:val="none"/>
          <w:lang w:eastAsia="zh-CN"/>
        </w:rPr>
        <w:t>（</w:t>
      </w:r>
      <w:r>
        <w:rPr>
          <w:rFonts w:hint="eastAsia" w:ascii="宋体" w:hAnsi="宋体" w:cs="华文仿宋"/>
          <w:b/>
          <w:bCs/>
          <w:sz w:val="32"/>
          <w:szCs w:val="32"/>
          <w:highlight w:val="none"/>
          <w:lang w:val="en-US" w:eastAsia="zh-CN"/>
        </w:rPr>
        <w:t>一）</w:t>
      </w:r>
      <w:r>
        <w:rPr>
          <w:rFonts w:hint="eastAsia" w:ascii="宋体" w:hAnsi="宋体" w:cs="华文仿宋"/>
          <w:b/>
          <w:bCs/>
          <w:sz w:val="32"/>
          <w:szCs w:val="32"/>
          <w:highlight w:val="none"/>
        </w:rPr>
        <w:t>符合性自查表</w:t>
      </w:r>
    </w:p>
    <w:tbl>
      <w:tblPr>
        <w:tblStyle w:val="21"/>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采购文件要求</w:t>
            </w:r>
          </w:p>
        </w:tc>
        <w:tc>
          <w:tcPr>
            <w:tcW w:w="11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cs="华文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kern w:val="0"/>
                <w:szCs w:val="21"/>
                <w:highlight w:val="none"/>
              </w:rPr>
              <w:t>响应报价</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①响应报价未超过本项目最高限价，且单项报价也未超过单价的最高限价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③响应报价不存在明显低于其他通过符合性审查响应人报价的。或报价虽明显低于其他通过符合性审查响应人报价，但响应人能够提供证明其诚信履约且不影响产品质量的书面说明等相关证明材料的。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default" w:eastAsia="宋体"/>
                <w:lang w:val="en-US" w:eastAsia="zh-CN"/>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④响应报价是唯一确定的。</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cs="宋体"/>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响应有效期</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default" w:ascii="宋体" w:hAnsi="宋体" w:eastAsia="宋体" w:cs="宋体"/>
                <w:color w:val="auto"/>
                <w:sz w:val="20"/>
                <w:szCs w:val="20"/>
                <w:highlight w:val="none"/>
                <w:lang w:val="en-US" w:eastAsia="zh-CN"/>
              </w:rPr>
            </w:pPr>
            <w:r>
              <w:rPr>
                <w:rFonts w:hint="eastAsia" w:ascii="宋体" w:hAnsi="宋体" w:eastAsia="宋体" w:cs="宋体"/>
                <w:color w:val="000000" w:themeColor="text1"/>
                <w:sz w:val="20"/>
                <w:szCs w:val="20"/>
                <w14:textFill>
                  <w14:solidFill>
                    <w14:schemeClr w14:val="tx1"/>
                  </w14:solidFill>
                </w14:textFill>
              </w:rPr>
              <w:t>提供《响应</w:t>
            </w:r>
            <w:r>
              <w:rPr>
                <w:rFonts w:hint="eastAsia" w:ascii="宋体" w:hAnsi="宋体" w:cs="宋体"/>
                <w:color w:val="000000" w:themeColor="text1"/>
                <w:sz w:val="20"/>
                <w:szCs w:val="20"/>
                <w:lang w:val="en-US" w:eastAsia="zh-CN"/>
                <w14:textFill>
                  <w14:solidFill>
                    <w14:schemeClr w14:val="tx1"/>
                  </w14:solidFill>
                </w14:textFill>
              </w:rPr>
              <w:t>承诺</w:t>
            </w:r>
            <w:r>
              <w:rPr>
                <w:rFonts w:hint="eastAsia" w:ascii="宋体" w:hAnsi="宋体" w:eastAsia="宋体" w:cs="宋体"/>
                <w:color w:val="000000" w:themeColor="text1"/>
                <w:sz w:val="20"/>
                <w:szCs w:val="20"/>
                <w14:textFill>
                  <w14:solidFill>
                    <w14:schemeClr w14:val="tx1"/>
                  </w14:solidFill>
                </w14:textFill>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法定代表人证明书及授权委托书</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bCs/>
                <w:color w:val="auto"/>
                <w:sz w:val="20"/>
                <w:szCs w:val="20"/>
                <w:highlight w:val="none"/>
                <w:lang w:eastAsia="zh-CN"/>
              </w:rPr>
            </w:pPr>
            <w:r>
              <w:rPr>
                <w:rFonts w:hint="eastAsia" w:ascii="宋体" w:hAnsi="宋体" w:eastAsia="宋体" w:cs="宋体"/>
                <w:color w:val="000000" w:themeColor="text1"/>
                <w:sz w:val="20"/>
                <w:szCs w:val="20"/>
                <w14:textFill>
                  <w14:solidFill>
                    <w14:schemeClr w14:val="tx1"/>
                  </w14:solidFill>
                </w14:textFill>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highlight w:val="none"/>
              </w:rPr>
            </w:pPr>
            <w:r>
              <w:rPr>
                <w:rFonts w:hint="eastAsia"/>
                <w:highlight w:val="none"/>
              </w:rPr>
              <w:t>□通过</w:t>
            </w:r>
          </w:p>
          <w:p>
            <w:pPr>
              <w:pStyle w:val="26"/>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响应文件签署、盖章</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auto"/>
                <w:kern w:val="28"/>
                <w:sz w:val="20"/>
                <w:szCs w:val="20"/>
                <w:highlight w:val="none"/>
                <w:lang w:eastAsia="zh-CN"/>
              </w:rPr>
            </w:pPr>
            <w:r>
              <w:rPr>
                <w:rFonts w:hint="eastAsia" w:ascii="宋体" w:hAnsi="宋体" w:eastAsia="宋体" w:cs="宋体"/>
                <w:color w:val="000000" w:themeColor="text1"/>
                <w:sz w:val="20"/>
                <w:szCs w:val="20"/>
                <w14:textFill>
                  <w14:solidFill>
                    <w14:schemeClr w14:val="tx1"/>
                  </w14:solidFill>
                </w14:textFill>
              </w:rPr>
              <w:t>响应文件按照采购文件规定要求签署、盖章</w:t>
            </w:r>
            <w:r>
              <w:rPr>
                <w:rFonts w:hint="eastAsia" w:ascii="宋体" w:hAnsi="宋体" w:cs="宋体"/>
                <w:color w:val="000000" w:themeColor="text1"/>
                <w:sz w:val="20"/>
                <w:szCs w:val="20"/>
                <w:lang w:eastAsia="zh-CN"/>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包括封面、骑缝以及含有“签字”“盖章”字眼的每一处</w:t>
            </w:r>
            <w:r>
              <w:rPr>
                <w:rFonts w:hint="eastAsia" w:ascii="宋体" w:hAnsi="宋体" w:cs="宋体"/>
                <w:color w:val="000000" w:themeColor="text1"/>
                <w:sz w:val="20"/>
                <w:szCs w:val="20"/>
                <w:lang w:eastAsia="zh-CN"/>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不得改动本采购文件中已明确要求不得擅自删改的部分，以及遵守采购文件中已列明必须遵照执行否则按无效响应处理的各类要求。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cs="宋体"/>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本公开采购文件中的“★”号条款要求</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default" w:ascii="宋体" w:hAnsi="宋体" w:eastAsia="宋体" w:cs="宋体"/>
                <w:color w:val="auto"/>
                <w:kern w:val="28"/>
                <w:sz w:val="20"/>
                <w:szCs w:val="20"/>
                <w:highlight w:val="none"/>
                <w:lang w:val="en-US" w:eastAsia="zh-CN"/>
              </w:rPr>
            </w:pPr>
            <w:r>
              <w:rPr>
                <w:rFonts w:hint="eastAsia" w:ascii="宋体" w:hAnsi="宋体" w:eastAsia="宋体" w:cs="宋体"/>
                <w:color w:val="000000" w:themeColor="text1"/>
                <w:sz w:val="20"/>
                <w:szCs w:val="20"/>
                <w14:textFill>
                  <w14:solidFill>
                    <w14:schemeClr w14:val="tx1"/>
                  </w14:solidFill>
                </w14:textFill>
              </w:rPr>
              <w:t>本公开采购文件中的“★”号条款要求：响应方案</w:t>
            </w:r>
            <w:r>
              <w:rPr>
                <w:rFonts w:hint="eastAsia" w:ascii="宋体" w:hAnsi="宋体" w:cs="宋体"/>
                <w:color w:val="000000" w:themeColor="text1"/>
                <w:sz w:val="20"/>
                <w:szCs w:val="20"/>
                <w:lang w:val="en-US" w:eastAsia="zh-CN"/>
                <w14:textFill>
                  <w14:solidFill>
                    <w14:schemeClr w14:val="tx1"/>
                  </w14:solidFill>
                </w14:textFill>
              </w:rPr>
              <w:t>一一</w:t>
            </w:r>
            <w:r>
              <w:rPr>
                <w:rFonts w:hint="eastAsia" w:ascii="宋体" w:hAnsi="宋体" w:eastAsia="宋体" w:cs="宋体"/>
                <w:color w:val="000000" w:themeColor="text1"/>
                <w:sz w:val="20"/>
                <w:szCs w:val="20"/>
                <w14:textFill>
                  <w14:solidFill>
                    <w14:schemeClr w14:val="tx1"/>
                  </w14:solidFill>
                </w14:textFill>
              </w:rPr>
              <w:t>满足采购文件“★”号条款要求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cs="宋体"/>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宋体" w:hAnsi="宋体" w:eastAsia="宋体" w:cs="华文仿宋"/>
                <w:szCs w:val="21"/>
                <w:highlight w:val="none"/>
                <w:lang w:val="en-US" w:eastAsia="zh-CN"/>
              </w:rPr>
            </w:pPr>
            <w:r>
              <w:rPr>
                <w:rFonts w:hint="eastAsia" w:ascii="宋体" w:hAnsi="宋体" w:cs="华文仿宋"/>
                <w:szCs w:val="21"/>
                <w:highlight w:val="none"/>
                <w:lang w:val="en-US" w:eastAsia="zh-CN"/>
              </w:rPr>
              <w:t>其他</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cs="宋体"/>
                <w:color w:val="000000" w:themeColor="text1"/>
                <w:sz w:val="20"/>
                <w:szCs w:val="20"/>
                <w:lang w:val="en-US" w:eastAsia="zh-CN"/>
                <w14:textFill>
                  <w14:solidFill>
                    <w14:schemeClr w14:val="tx1"/>
                  </w14:solidFill>
                </w14:textFill>
              </w:rPr>
            </w:pPr>
          </w:p>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cs="华文仿宋"/>
                <w:sz w:val="21"/>
                <w:szCs w:val="21"/>
                <w:highlight w:val="none"/>
              </w:rPr>
            </w:pPr>
            <w:r>
              <w:rPr>
                <w:rFonts w:hint="eastAsia" w:ascii="宋体" w:hAnsi="宋体" w:cs="宋体"/>
                <w:color w:val="000000" w:themeColor="text1"/>
                <w:sz w:val="20"/>
                <w:szCs w:val="20"/>
                <w:lang w:val="en-US" w:eastAsia="zh-CN"/>
                <w14:textFill>
                  <w14:solidFill>
                    <w14:schemeClr w14:val="tx1"/>
                  </w14:solidFill>
                </w14:textFill>
              </w:rPr>
              <w:t>响应</w:t>
            </w:r>
            <w:r>
              <w:rPr>
                <w:rFonts w:hint="eastAsia" w:ascii="宋体" w:hAnsi="宋体" w:eastAsia="宋体" w:cs="宋体"/>
                <w:color w:val="000000" w:themeColor="text1"/>
                <w:sz w:val="20"/>
                <w:szCs w:val="20"/>
                <w14:textFill>
                  <w14:solidFill>
                    <w14:schemeClr w14:val="tx1"/>
                  </w14:solidFill>
                </w14:textFill>
              </w:rPr>
              <w:t>文件未含有采购人不能接受的附加条件</w:t>
            </w:r>
            <w:r>
              <w:rPr>
                <w:rFonts w:hint="eastAsia" w:ascii="宋体" w:hAnsi="宋体" w:cs="宋体"/>
                <w:color w:val="000000" w:themeColor="text1"/>
                <w:sz w:val="20"/>
                <w:szCs w:val="20"/>
                <w:lang w:eastAsia="zh-CN"/>
                <w14:textFill>
                  <w14:solidFill>
                    <w14:schemeClr w14:val="tx1"/>
                  </w14:solidFill>
                </w14:textFill>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cs="宋体"/>
                <w:sz w:val="21"/>
                <w:szCs w:val="21"/>
                <w:highlight w:val="none"/>
                <w:lang w:eastAsia="zh-CN"/>
              </w:rPr>
              <w:t>“3、响应承诺函”</w:t>
            </w:r>
          </w:p>
        </w:tc>
      </w:tr>
    </w:tbl>
    <w:p>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备注：</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lang w:val="en-US" w:eastAsia="zh-CN"/>
        </w:rPr>
        <w:t>1、</w:t>
      </w:r>
      <w:r>
        <w:rPr>
          <w:rFonts w:hint="eastAsia" w:ascii="宋体" w:hAnsi="宋体" w:cs="华文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2、响应人须在“自查结论”栏勾选通过或不通过，在“证明资料”栏填写页码。</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3、本自查表不得擅自删改。</w:t>
      </w:r>
    </w:p>
    <w:p>
      <w:pPr>
        <w:pStyle w:val="9"/>
        <w:shd w:val="clear" w:color="auto" w:fill="FFFFFF"/>
        <w:rPr>
          <w:rFonts w:hint="eastAsia" w:ascii="宋体" w:hAnsi="宋体" w:cs="华文仿宋"/>
          <w:sz w:val="21"/>
          <w:szCs w:val="21"/>
          <w:highlight w:val="none"/>
        </w:rPr>
      </w:pPr>
    </w:p>
    <w:p>
      <w:pPr>
        <w:pStyle w:val="9"/>
        <w:shd w:val="clear" w:color="auto" w:fill="FFFFFF"/>
        <w:rPr>
          <w:rFonts w:hint="eastAsia" w:ascii="宋体" w:hAnsi="宋体" w:cs="华文仿宋"/>
          <w:sz w:val="21"/>
          <w:szCs w:val="21"/>
          <w:highlight w:val="none"/>
        </w:rPr>
      </w:pPr>
    </w:p>
    <w:p>
      <w:pPr>
        <w:pStyle w:val="9"/>
        <w:shd w:val="clear" w:color="auto" w:fill="FFFFFF"/>
        <w:rPr>
          <w:rFonts w:hint="eastAsia" w:ascii="宋体" w:hAnsi="宋体" w:cs="华文仿宋"/>
          <w:sz w:val="21"/>
          <w:szCs w:val="21"/>
          <w:highlight w:val="none"/>
        </w:rPr>
      </w:pPr>
    </w:p>
    <w:p>
      <w:pPr>
        <w:pageBreakBefore w:val="0"/>
        <w:kinsoku/>
        <w:wordWrap/>
        <w:overflowPunct/>
        <w:topLinePunct w:val="0"/>
        <w:bidi w:val="0"/>
        <w:spacing w:line="360" w:lineRule="auto"/>
        <w:ind w:left="0" w:leftChars="0" w:right="0" w:rightChars="0" w:firstLine="420" w:firstLineChars="200"/>
        <w:rPr>
          <w:rFonts w:hint="eastAsia" w:ascii="宋体" w:hAnsi="宋体" w:cs="宋体"/>
          <w:color w:val="auto"/>
          <w:sz w:val="24"/>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宋体" w:hAnsi="宋体" w:cs="华文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pStyle w:val="26"/>
        <w:rPr>
          <w:rFonts w:hint="eastAsia"/>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仿宋_GB2312"/>
          <w:bCs/>
          <w:color w:val="000000"/>
          <w:sz w:val="44"/>
          <w:szCs w:val="44"/>
          <w:highlight w:val="none"/>
          <w:lang w:val="en-US"/>
        </w:rPr>
      </w:pPr>
      <w:r>
        <w:rPr>
          <w:rFonts w:hint="eastAsia"/>
          <w:b/>
          <w:bCs/>
          <w:sz w:val="36"/>
          <w:szCs w:val="36"/>
          <w:highlight w:val="none"/>
          <w:lang w:eastAsia="zh-CN"/>
        </w:rPr>
        <w:t>（</w:t>
      </w:r>
      <w:r>
        <w:rPr>
          <w:rFonts w:hint="eastAsia"/>
          <w:b/>
          <w:bCs/>
          <w:sz w:val="36"/>
          <w:szCs w:val="36"/>
          <w:highlight w:val="none"/>
          <w:lang w:val="en-US" w:eastAsia="zh-CN"/>
        </w:rPr>
        <w:t>二</w:t>
      </w:r>
      <w:r>
        <w:rPr>
          <w:rFonts w:hint="eastAsia"/>
          <w:b/>
          <w:bCs/>
          <w:sz w:val="36"/>
          <w:szCs w:val="36"/>
          <w:highlight w:val="none"/>
          <w:lang w:eastAsia="zh-CN"/>
        </w:rPr>
        <w:t>）</w:t>
      </w:r>
      <w:r>
        <w:rPr>
          <w:rFonts w:hint="eastAsia"/>
          <w:b/>
          <w:bCs/>
          <w:sz w:val="36"/>
          <w:szCs w:val="36"/>
          <w:highlight w:val="none"/>
          <w:lang w:val="en-US" w:eastAsia="zh-CN"/>
        </w:rPr>
        <w:t>符合性审查证明资料</w:t>
      </w:r>
    </w:p>
    <w:p>
      <w:pPr>
        <w:pStyle w:val="12"/>
        <w:tabs>
          <w:tab w:val="left" w:pos="900"/>
        </w:tabs>
        <w:spacing w:line="400" w:lineRule="exact"/>
        <w:ind w:firstLine="0"/>
        <w:jc w:val="center"/>
        <w:rPr>
          <w:rFonts w:hint="eastAsia" w:ascii="宋体" w:hAnsi="宋体" w:eastAsia="宋体" w:cs="仿宋_GB2312"/>
          <w:b/>
          <w:bCs w:val="0"/>
          <w:color w:val="000000"/>
          <w:sz w:val="32"/>
          <w:szCs w:val="32"/>
          <w:highlight w:val="none"/>
          <w:lang w:val="en-US"/>
        </w:rPr>
      </w:pPr>
      <w:r>
        <w:rPr>
          <w:rFonts w:hint="eastAsia" w:ascii="宋体" w:hAnsi="宋体" w:eastAsia="宋体" w:cs="宋体"/>
          <w:b/>
          <w:bCs/>
          <w:sz w:val="32"/>
          <w:szCs w:val="32"/>
          <w:highlight w:val="none"/>
          <w:lang w:val="en-US" w:eastAsia="zh-CN"/>
        </w:rPr>
        <w:t>1、</w:t>
      </w:r>
      <w:r>
        <w:rPr>
          <w:rFonts w:hint="eastAsia" w:ascii="宋体" w:hAnsi="宋体" w:eastAsia="宋体" w:cs="仿宋_GB2312"/>
          <w:b/>
          <w:bCs w:val="0"/>
          <w:color w:val="000000"/>
          <w:sz w:val="32"/>
          <w:szCs w:val="32"/>
          <w:highlight w:val="none"/>
          <w:lang w:val="en-US"/>
        </w:rPr>
        <w:t>法定代表人</w:t>
      </w:r>
      <w:r>
        <w:rPr>
          <w:rFonts w:hint="eastAsia" w:cs="仿宋_GB2312"/>
          <w:b/>
          <w:bCs w:val="0"/>
          <w:color w:val="000000"/>
          <w:sz w:val="32"/>
          <w:szCs w:val="32"/>
          <w:highlight w:val="none"/>
          <w:lang w:val="en-US" w:eastAsia="zh-CN"/>
        </w:rPr>
        <w:t>（负责人）</w:t>
      </w:r>
      <w:r>
        <w:rPr>
          <w:rFonts w:hint="eastAsia" w:ascii="宋体" w:hAnsi="宋体" w:eastAsia="宋体" w:cs="仿宋_GB2312"/>
          <w:b/>
          <w:bCs w:val="0"/>
          <w:color w:val="000000"/>
          <w:sz w:val="32"/>
          <w:szCs w:val="32"/>
          <w:highlight w:val="none"/>
          <w:lang w:val="en-US"/>
        </w:rPr>
        <w:t>证明书</w:t>
      </w:r>
    </w:p>
    <w:p>
      <w:pPr>
        <w:pStyle w:val="12"/>
        <w:tabs>
          <w:tab w:val="left" w:pos="900"/>
        </w:tabs>
        <w:spacing w:line="400" w:lineRule="exact"/>
        <w:ind w:firstLine="0"/>
        <w:jc w:val="center"/>
        <w:rPr>
          <w:rFonts w:ascii="宋体" w:hAnsi="宋体" w:eastAsia="宋体" w:cs="仿宋_GB2312"/>
          <w:bCs/>
          <w:color w:val="000000"/>
          <w:sz w:val="22"/>
          <w:szCs w:val="22"/>
          <w:highlight w:val="none"/>
          <w:lang w:val="en-US"/>
        </w:rPr>
      </w:pPr>
      <w:r>
        <w:rPr>
          <w:rFonts w:hint="eastAsia" w:ascii="宋体" w:hAnsi="宋体" w:eastAsia="宋体" w:cs="仿宋_GB2312"/>
          <w:b/>
          <w:bCs w:val="0"/>
          <w:color w:val="000000"/>
          <w:sz w:val="22"/>
          <w:szCs w:val="22"/>
          <w:highlight w:val="none"/>
          <w:lang w:val="en-US"/>
        </w:rPr>
        <w:t>（适用于非自然人</w:t>
      </w:r>
      <w:r>
        <w:rPr>
          <w:rFonts w:hint="eastAsia" w:cs="仿宋_GB2312"/>
          <w:b/>
          <w:bCs w:val="0"/>
          <w:color w:val="000000"/>
          <w:sz w:val="22"/>
          <w:szCs w:val="22"/>
          <w:highlight w:val="none"/>
          <w:lang w:val="en-US" w:eastAsia="zh-CN"/>
        </w:rPr>
        <w:t>响应</w:t>
      </w:r>
      <w:r>
        <w:rPr>
          <w:rFonts w:hint="eastAsia" w:ascii="宋体" w:hAnsi="宋体" w:eastAsia="宋体" w:cs="仿宋_GB2312"/>
          <w:b/>
          <w:bCs w:val="0"/>
          <w:color w:val="000000"/>
          <w:sz w:val="22"/>
          <w:szCs w:val="22"/>
          <w:highlight w:val="none"/>
          <w:lang w:val="en-US"/>
        </w:rPr>
        <w:t>人）</w:t>
      </w:r>
    </w:p>
    <w:p>
      <w:pPr>
        <w:pStyle w:val="12"/>
        <w:tabs>
          <w:tab w:val="left" w:pos="900"/>
        </w:tabs>
        <w:spacing w:line="400" w:lineRule="exact"/>
        <w:ind w:firstLine="0"/>
        <w:rPr>
          <w:rFonts w:ascii="宋体" w:hAnsi="宋体" w:eastAsia="宋体" w:cs="仿宋_GB2312"/>
          <w:bCs/>
          <w:color w:val="000000"/>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中山大学孙逸仙纪念医院</w:t>
      </w:r>
      <w:r>
        <w:rPr>
          <w:rFonts w:hint="eastAsia" w:ascii="宋体" w:hAnsi="宋体" w:eastAsia="宋体" w:cs="仿宋_GB2312"/>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 xml:space="preserve"> ________现任我单位________职务，为法定代表人，特此证明。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仿宋_GB2312"/>
          <w:bCs/>
          <w:color w:val="000000"/>
          <w:sz w:val="28"/>
          <w:szCs w:val="28"/>
          <w:highlight w:val="none"/>
          <w:u w:val="single"/>
          <w:lang w:val="en-US" w:eastAsia="zh-CN"/>
        </w:rPr>
      </w:pPr>
      <w:r>
        <w:rPr>
          <w:rFonts w:hint="eastAsia" w:ascii="宋体" w:hAnsi="宋体" w:eastAsia="宋体" w:cs="仿宋_GB2312"/>
          <w:bCs/>
          <w:color w:val="000000"/>
          <w:sz w:val="28"/>
          <w:szCs w:val="28"/>
          <w:highlight w:val="none"/>
          <w:lang w:val="en-US"/>
        </w:rPr>
        <w:t>有效期限：</w:t>
      </w:r>
      <w:r>
        <w:rPr>
          <w:rFonts w:hint="eastAsia" w:cs="仿宋_GB2312"/>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仿宋_GB2312"/>
          <w:bCs/>
          <w:color w:val="000000"/>
          <w:sz w:val="28"/>
          <w:szCs w:val="28"/>
          <w:highlight w:val="none"/>
          <w:lang w:val="en-US" w:eastAsia="zh-CN"/>
        </w:rPr>
      </w:pPr>
      <w:r>
        <w:rPr>
          <w:rFonts w:hint="eastAsia" w:ascii="宋体" w:hAnsi="宋体" w:eastAsia="宋体" w:cs="仿宋_GB2312"/>
          <w:bCs/>
          <w:color w:val="000000"/>
          <w:sz w:val="28"/>
          <w:szCs w:val="28"/>
          <w:highlight w:val="none"/>
          <w:lang w:val="en-US"/>
        </w:rPr>
        <w:t xml:space="preserve">附：代表人性别：____ </w:t>
      </w:r>
      <w:r>
        <w:rPr>
          <w:rFonts w:hint="eastAsia" w:cs="仿宋_GB2312"/>
          <w:bCs/>
          <w:color w:val="000000"/>
          <w:sz w:val="28"/>
          <w:szCs w:val="28"/>
          <w:highlight w:val="none"/>
          <w:lang w:val="en-US" w:eastAsia="zh-CN"/>
        </w:rPr>
        <w:t xml:space="preserve">  </w:t>
      </w:r>
      <w:r>
        <w:rPr>
          <w:rFonts w:hint="eastAsia" w:ascii="宋体" w:hAnsi="宋体" w:eastAsia="宋体" w:cs="仿宋_GB2312"/>
          <w:bCs/>
          <w:color w:val="000000"/>
          <w:sz w:val="28"/>
          <w:szCs w:val="28"/>
          <w:highlight w:val="none"/>
          <w:lang w:val="en-US"/>
        </w:rPr>
        <w:t>年龄：____</w:t>
      </w:r>
      <w:r>
        <w:rPr>
          <w:rFonts w:hint="eastAsia" w:cs="仿宋_GB2312"/>
          <w:bCs/>
          <w:color w:val="000000"/>
          <w:sz w:val="28"/>
          <w:szCs w:val="28"/>
          <w:highlight w:val="none"/>
          <w:lang w:val="en-US" w:eastAsia="zh-CN"/>
        </w:rPr>
        <w:t xml:space="preserve"> </w:t>
      </w:r>
      <w:r>
        <w:rPr>
          <w:rFonts w:hint="eastAsia" w:ascii="宋体" w:hAnsi="宋体" w:eastAsia="宋体" w:cs="仿宋_GB2312"/>
          <w:bCs/>
          <w:color w:val="000000"/>
          <w:sz w:val="28"/>
          <w:szCs w:val="28"/>
          <w:highlight w:val="none"/>
          <w:lang w:val="en-US"/>
        </w:rPr>
        <w:t xml:space="preserve"> 身份证号码：</w:t>
      </w:r>
      <w:r>
        <w:rPr>
          <w:rFonts w:hint="eastAsia" w:cs="仿宋_GB2312"/>
          <w:bCs/>
          <w:color w:val="000000"/>
          <w:sz w:val="28"/>
          <w:szCs w:val="28"/>
          <w:highlight w:val="none"/>
          <w:u w:val="single"/>
          <w:lang w:val="en-US" w:eastAsia="zh-CN"/>
        </w:rPr>
        <w:t xml:space="preserve">           </w:t>
      </w:r>
      <w:r>
        <w:rPr>
          <w:rFonts w:hint="eastAsia" w:cs="仿宋_GB2312"/>
          <w:bCs/>
          <w:color w:val="000000"/>
          <w:sz w:val="28"/>
          <w:szCs w:val="28"/>
          <w:highlight w:val="non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 xml:space="preserve">注册号码：______________ 企业类型：_______________________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经营范围：__________</w:t>
      </w:r>
      <w:r>
        <w:rPr>
          <w:rFonts w:hint="eastAsia" w:ascii="宋体" w:hAnsi="宋体" w:eastAsia="宋体" w:cs="仿宋_GB2312"/>
          <w:bCs/>
          <w:color w:val="000000"/>
          <w:sz w:val="28"/>
          <w:szCs w:val="28"/>
          <w:highlight w:val="none"/>
          <w:u w:val="none"/>
          <w:lang w:val="en-US"/>
        </w:rPr>
        <w:t>_____________</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cs="仿宋_GB2312"/>
          <w:bCs/>
          <w:color w:val="000000"/>
          <w:sz w:val="28"/>
          <w:szCs w:val="28"/>
          <w:highlight w:val="none"/>
          <w:lang w:val="en-US" w:eastAsia="zh-CN"/>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响应供应商</w:t>
      </w:r>
      <w:r>
        <w:rPr>
          <w:rFonts w:hint="eastAsia" w:ascii="宋体" w:hAnsi="宋体" w:eastAsia="宋体" w:cs="仿宋_GB2312"/>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eastAsia="zh-CN"/>
        </w:rPr>
      </w:pPr>
      <w:r>
        <w:rPr>
          <w:rFonts w:hint="eastAsia" w:cs="仿宋_GB2312"/>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法定代表</w:t>
      </w:r>
      <w:r>
        <w:rPr>
          <w:rFonts w:hint="eastAsia" w:cs="仿宋_GB2312"/>
          <w:bCs/>
          <w:color w:val="000000"/>
          <w:sz w:val="28"/>
          <w:szCs w:val="28"/>
          <w:highlight w:val="none"/>
          <w:lang w:val="en-US" w:eastAsia="zh-CN"/>
        </w:rPr>
        <w:t>/负责</w:t>
      </w:r>
      <w:r>
        <w:rPr>
          <w:rFonts w:hint="eastAsia" w:ascii="宋体" w:hAnsi="宋体" w:eastAsia="宋体" w:cs="仿宋_GB2312"/>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日期：    年    月    日</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999" w:firstLineChars="1333"/>
        <w:jc w:val="left"/>
        <w:textAlignment w:val="auto"/>
        <w:rPr>
          <w:rFonts w:hint="eastAsia" w:ascii="宋体" w:hAnsi="宋体" w:eastAsia="宋体" w:cs="仿宋_GB2312"/>
          <w:bCs/>
          <w:color w:val="000000"/>
          <w:sz w:val="30"/>
          <w:szCs w:val="30"/>
          <w:highlight w:val="none"/>
          <w:lang w:val="en-US"/>
        </w:rPr>
      </w:pPr>
    </w:p>
    <w:p>
      <w:pPr>
        <w:tabs>
          <w:tab w:val="left" w:pos="4602"/>
        </w:tabs>
        <w:spacing w:line="240" w:lineRule="auto"/>
        <w:ind w:left="391" w:right="0" w:firstLine="0"/>
        <w:rPr>
          <w:sz w:val="20"/>
          <w:highlight w:val="none"/>
        </w:rPr>
      </w:pPr>
      <w:r>
        <w:rPr>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sz w:val="21"/>
                                </w:rPr>
                              </w:pPr>
                              <w:r>
                                <w:rPr>
                                  <w:sz w:val="21"/>
                                </w:rPr>
                                <w:t>法定代表人</w:t>
                              </w:r>
                            </w:p>
                            <w:p>
                              <w:pPr>
                                <w:spacing w:before="62" w:line="297" w:lineRule="auto"/>
                                <w:ind w:left="158" w:right="155" w:firstLine="0"/>
                                <w:jc w:val="center"/>
                                <w:rPr>
                                  <w:sz w:val="21"/>
                                </w:rPr>
                              </w:pPr>
                              <w:r>
                                <w:rPr>
                                  <w:b/>
                                  <w:sz w:val="21"/>
                                  <w:u w:val="single"/>
                                </w:rPr>
                                <w:t>有效期内的</w:t>
                              </w:r>
                              <w:r>
                                <w:rPr>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sz w:val="21"/>
                          </w:rPr>
                        </w:pPr>
                        <w:r>
                          <w:rPr>
                            <w:sz w:val="21"/>
                          </w:rPr>
                          <w:t>法定代表人</w:t>
                        </w:r>
                      </w:p>
                      <w:p>
                        <w:pPr>
                          <w:spacing w:before="62" w:line="297" w:lineRule="auto"/>
                          <w:ind w:left="158" w:right="155" w:firstLine="0"/>
                          <w:jc w:val="center"/>
                          <w:rPr>
                            <w:sz w:val="21"/>
                          </w:rPr>
                        </w:pPr>
                        <w:r>
                          <w:rPr>
                            <w:b/>
                            <w:sz w:val="21"/>
                            <w:u w:val="single"/>
                          </w:rPr>
                          <w:t>有效期内的</w:t>
                        </w:r>
                        <w:r>
                          <w:rPr>
                            <w:sz w:val="21"/>
                          </w:rPr>
                          <w:t>居民身份证复印件（正面） 粘贴处</w:t>
                        </w:r>
                      </w:p>
                    </w:txbxContent>
                  </v:textbox>
                </v:rect>
                <w10:wrap type="none"/>
                <w10:anchorlock/>
              </v:group>
            </w:pict>
          </mc:Fallback>
        </mc:AlternateContent>
      </w:r>
      <w:r>
        <w:rPr>
          <w:sz w:val="20"/>
          <w:highlight w:val="none"/>
        </w:rPr>
        <w:tab/>
      </w:r>
      <w:r>
        <w:rPr>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0"/>
                              <w:rPr>
                                <w:sz w:val="20"/>
                              </w:rPr>
                            </w:pPr>
                          </w:p>
                          <w:p>
                            <w:pPr>
                              <w:pStyle w:val="10"/>
                              <w:spacing w:before="179"/>
                              <w:ind w:left="166" w:right="166"/>
                              <w:jc w:val="center"/>
                            </w:pPr>
                            <w:r>
                              <w:t>法定代表人</w:t>
                            </w:r>
                          </w:p>
                          <w:p>
                            <w:pPr>
                              <w:spacing w:before="62" w:line="297" w:lineRule="auto"/>
                              <w:ind w:left="166" w:right="166" w:firstLine="0"/>
                              <w:jc w:val="center"/>
                              <w:rPr>
                                <w:sz w:val="21"/>
                              </w:rPr>
                            </w:pPr>
                            <w:r>
                              <w:rPr>
                                <w:b/>
                                <w:sz w:val="21"/>
                                <w:u w:val="single"/>
                              </w:rPr>
                              <w:t>有效期内的</w:t>
                            </w:r>
                            <w:r>
                              <w:rPr>
                                <w:sz w:val="21"/>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10"/>
                        <w:rPr>
                          <w:sz w:val="20"/>
                        </w:rPr>
                      </w:pPr>
                    </w:p>
                    <w:p>
                      <w:pPr>
                        <w:pStyle w:val="10"/>
                        <w:spacing w:before="179"/>
                        <w:ind w:left="166" w:right="166"/>
                        <w:jc w:val="center"/>
                      </w:pPr>
                      <w:r>
                        <w:t>法定代表人</w:t>
                      </w:r>
                    </w:p>
                    <w:p>
                      <w:pPr>
                        <w:spacing w:before="62" w:line="297" w:lineRule="auto"/>
                        <w:ind w:left="166" w:right="166" w:firstLine="0"/>
                        <w:jc w:val="center"/>
                        <w:rPr>
                          <w:sz w:val="21"/>
                        </w:rPr>
                      </w:pPr>
                      <w:r>
                        <w:rPr>
                          <w:b/>
                          <w:sz w:val="21"/>
                          <w:u w:val="single"/>
                        </w:rPr>
                        <w:t>有效期内的</w:t>
                      </w:r>
                      <w:r>
                        <w:rPr>
                          <w:sz w:val="21"/>
                        </w:rPr>
                        <w:t>居民身份证复印件（反面） 粘贴处</w:t>
                      </w:r>
                    </w:p>
                  </w:txbxContent>
                </v:textbox>
                <w10:wrap type="none"/>
                <w10:anchorlock/>
              </v:rect>
            </w:pict>
          </mc:Fallback>
        </mc:AlternateConten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30"/>
          <w:szCs w:val="30"/>
          <w:highlight w:val="none"/>
          <w:lang w:val="en-US"/>
        </w:rPr>
      </w:pPr>
    </w:p>
    <w:p>
      <w:pPr>
        <w:pStyle w:val="26"/>
        <w:ind w:left="0" w:leftChars="0" w:firstLine="0" w:firstLineChars="0"/>
        <w:rPr>
          <w:rFonts w:hint="eastAsia" w:ascii="宋体" w:hAnsi="宋体" w:eastAsia="宋体" w:cs="宋体"/>
          <w:highlight w:val="none"/>
          <w:lang w:eastAsia="zh-CN"/>
        </w:rPr>
      </w:pPr>
    </w:p>
    <w:p>
      <w:pPr>
        <w:pStyle w:val="12"/>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2"/>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2"/>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2"/>
        <w:numPr>
          <w:ilvl w:val="0"/>
          <w:numId w:val="0"/>
        </w:numPr>
        <w:tabs>
          <w:tab w:val="left" w:pos="900"/>
        </w:tabs>
        <w:spacing w:line="400" w:lineRule="exact"/>
        <w:ind w:leftChars="200"/>
        <w:jc w:val="center"/>
        <w:rPr>
          <w:rFonts w:hint="eastAsia" w:ascii="宋体" w:hAnsi="宋体" w:eastAsia="宋体" w:cs="仿宋_GB2312"/>
          <w:b/>
          <w:bCs w:val="0"/>
          <w:color w:val="000000"/>
          <w:sz w:val="32"/>
          <w:szCs w:val="32"/>
          <w:highlight w:val="none"/>
          <w:lang w:val="en-US"/>
        </w:rPr>
      </w:pPr>
      <w:r>
        <w:rPr>
          <w:rFonts w:hint="eastAsia" w:cs="仿宋_GB2312"/>
          <w:b/>
          <w:bCs w:val="0"/>
          <w:color w:val="000000"/>
          <w:sz w:val="32"/>
          <w:szCs w:val="32"/>
          <w:highlight w:val="none"/>
          <w:lang w:val="en-US" w:eastAsia="zh-CN"/>
        </w:rPr>
        <w:t>2、</w:t>
      </w:r>
      <w:r>
        <w:rPr>
          <w:rFonts w:hint="eastAsia" w:ascii="宋体" w:hAnsi="宋体" w:eastAsia="宋体" w:cs="仿宋_GB2312"/>
          <w:b/>
          <w:bCs w:val="0"/>
          <w:color w:val="000000"/>
          <w:sz w:val="32"/>
          <w:szCs w:val="32"/>
          <w:highlight w:val="none"/>
          <w:lang w:val="en-US"/>
        </w:rPr>
        <w:t>法定代表人（负责人）授权委托书</w:t>
      </w:r>
    </w:p>
    <w:p>
      <w:pPr>
        <w:pStyle w:val="12"/>
        <w:numPr>
          <w:ilvl w:val="0"/>
          <w:numId w:val="0"/>
        </w:numPr>
        <w:tabs>
          <w:tab w:val="left" w:pos="900"/>
        </w:tabs>
        <w:spacing w:line="400" w:lineRule="exact"/>
        <w:ind w:leftChars="200"/>
        <w:jc w:val="center"/>
        <w:rPr>
          <w:rFonts w:ascii="宋体" w:hAnsi="宋体" w:eastAsia="宋体" w:cs="仿宋_GB2312"/>
          <w:b/>
          <w:bCs w:val="0"/>
          <w:color w:val="000000"/>
          <w:sz w:val="24"/>
          <w:szCs w:val="24"/>
          <w:highlight w:val="none"/>
          <w:lang w:val="en-US"/>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如适用)</w:t>
      </w:r>
    </w:p>
    <w:p>
      <w:pPr>
        <w:pStyle w:val="12"/>
        <w:tabs>
          <w:tab w:val="left" w:pos="900"/>
        </w:tabs>
        <w:spacing w:line="400" w:lineRule="exact"/>
        <w:ind w:firstLine="0"/>
        <w:rPr>
          <w:rFonts w:ascii="宋体" w:hAnsi="宋体" w:eastAsia="宋体" w:cs="仿宋_GB2312"/>
          <w:bCs/>
          <w:color w:val="000000"/>
          <w:sz w:val="24"/>
          <w:szCs w:val="24"/>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中山大学孙逸仙纪念医院</w:t>
      </w:r>
      <w:r>
        <w:rPr>
          <w:rFonts w:hint="eastAsia" w:ascii="宋体" w:hAnsi="宋体" w:eastAsia="宋体" w:cs="仿宋_GB2312"/>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cs="仿宋_GB2312"/>
          <w:bCs/>
          <w:color w:val="000000"/>
          <w:sz w:val="28"/>
          <w:szCs w:val="28"/>
          <w:highlight w:val="none"/>
          <w:lang w:val="en-US" w:eastAsia="zh-CN"/>
        </w:rPr>
      </w:pPr>
      <w:r>
        <w:rPr>
          <w:rFonts w:hint="eastAsia" w:ascii="宋体" w:hAnsi="宋体" w:eastAsia="宋体" w:cs="仿宋_GB2312"/>
          <w:bCs/>
          <w:color w:val="000000"/>
          <w:sz w:val="28"/>
          <w:szCs w:val="28"/>
          <w:highlight w:val="none"/>
          <w:lang w:val="en-US"/>
        </w:rPr>
        <w:t>本授权书声明：</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w:t>
      </w:r>
      <w:r>
        <w:rPr>
          <w:rFonts w:hint="eastAsia" w:ascii="宋体" w:hAnsi="宋体" w:eastAsia="宋体" w:cs="仿宋_GB2312"/>
          <w:bCs/>
          <w:color w:val="000000"/>
          <w:sz w:val="28"/>
          <w:szCs w:val="28"/>
          <w:highlight w:val="none"/>
          <w:u w:val="single"/>
          <w:lang w:val="en-US"/>
        </w:rPr>
        <w:t>法定代表人</w:t>
      </w:r>
      <w:r>
        <w:rPr>
          <w:rFonts w:hint="eastAsia" w:cs="仿宋_GB2312"/>
          <w:bCs/>
          <w:color w:val="000000"/>
          <w:sz w:val="28"/>
          <w:szCs w:val="28"/>
          <w:highlight w:val="none"/>
          <w:u w:val="single"/>
          <w:lang w:val="en-US" w:eastAsia="zh-CN"/>
        </w:rPr>
        <w:t xml:space="preserve">姓名）  </w:t>
      </w:r>
      <w:r>
        <w:rPr>
          <w:rFonts w:hint="eastAsia" w:ascii="宋体" w:hAnsi="宋体" w:eastAsia="宋体" w:cs="仿宋_GB2312"/>
          <w:bCs/>
          <w:color w:val="000000"/>
          <w:sz w:val="28"/>
          <w:szCs w:val="28"/>
          <w:highlight w:val="none"/>
          <w:lang w:val="en-US"/>
        </w:rPr>
        <w:t>代表</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u w:val="single"/>
          <w:lang w:val="en-US"/>
        </w:rPr>
        <w:t>公司</w:t>
      </w:r>
      <w:r>
        <w:rPr>
          <w:rFonts w:hint="eastAsia" w:cs="仿宋_GB2312"/>
          <w:bCs/>
          <w:color w:val="000000"/>
          <w:sz w:val="28"/>
          <w:szCs w:val="28"/>
          <w:highlight w:val="none"/>
          <w:u w:val="single"/>
          <w:lang w:val="en-US" w:eastAsia="zh-CN"/>
        </w:rPr>
        <w:t xml:space="preserve">全称）    </w:t>
      </w:r>
      <w:r>
        <w:rPr>
          <w:rFonts w:hint="eastAsia" w:ascii="宋体" w:hAnsi="宋体" w:eastAsia="宋体" w:cs="仿宋_GB2312"/>
          <w:bCs/>
          <w:color w:val="000000"/>
          <w:sz w:val="28"/>
          <w:szCs w:val="28"/>
          <w:highlight w:val="none"/>
          <w:u w:val="single"/>
          <w:lang w:val="en-US"/>
        </w:rPr>
        <w:t xml:space="preserve"> </w:t>
      </w:r>
      <w:r>
        <w:rPr>
          <w:rFonts w:hint="eastAsia" w:ascii="宋体" w:hAnsi="宋体" w:eastAsia="宋体" w:cs="仿宋_GB2312"/>
          <w:bCs/>
          <w:color w:val="000000"/>
          <w:sz w:val="28"/>
          <w:szCs w:val="28"/>
          <w:highlight w:val="none"/>
          <w:lang w:val="en-US"/>
        </w:rPr>
        <w:t>授权</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（姓名、</w:t>
      </w:r>
      <w:r>
        <w:rPr>
          <w:rFonts w:hint="eastAsia" w:ascii="宋体" w:hAnsi="宋体" w:eastAsia="宋体" w:cs="仿宋_GB2312"/>
          <w:bCs/>
          <w:color w:val="000000"/>
          <w:sz w:val="28"/>
          <w:szCs w:val="28"/>
          <w:highlight w:val="none"/>
          <w:u w:val="single"/>
          <w:lang w:val="en-US"/>
        </w:rPr>
        <w:t>职务</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lang w:val="en-US"/>
        </w:rPr>
        <w:t>为我</w:t>
      </w:r>
      <w:r>
        <w:rPr>
          <w:rFonts w:hint="eastAsia" w:cs="仿宋_GB2312"/>
          <w:bCs/>
          <w:color w:val="000000"/>
          <w:sz w:val="28"/>
          <w:szCs w:val="28"/>
          <w:highlight w:val="none"/>
          <w:lang w:val="en-US" w:eastAsia="zh-CN"/>
        </w:rPr>
        <w:t>司</w:t>
      </w:r>
      <w:r>
        <w:rPr>
          <w:rFonts w:hint="eastAsia" w:ascii="宋体" w:hAnsi="宋体" w:eastAsia="宋体" w:cs="仿宋_GB2312"/>
          <w:bCs/>
          <w:color w:val="000000"/>
          <w:sz w:val="28"/>
          <w:szCs w:val="28"/>
          <w:highlight w:val="none"/>
          <w:lang w:val="en-US"/>
        </w:rPr>
        <w:t>的合法代理人，就</w:t>
      </w:r>
      <w:r>
        <w:rPr>
          <w:rFonts w:hint="eastAsia" w:ascii="宋体" w:hAnsi="宋体" w:eastAsia="宋体" w:cs="仿宋_GB2312"/>
          <w:bCs/>
          <w:color w:val="000000"/>
          <w:sz w:val="28"/>
          <w:szCs w:val="28"/>
          <w:highlight w:val="none"/>
          <w:u w:val="single"/>
          <w:lang w:val="en-US"/>
        </w:rPr>
        <w:t>中山大学孙逸仙纪念医院***项目</w:t>
      </w:r>
      <w:r>
        <w:rPr>
          <w:rFonts w:hint="eastAsia" w:cs="仿宋_GB2312"/>
          <w:bCs/>
          <w:color w:val="000000"/>
          <w:sz w:val="28"/>
          <w:szCs w:val="28"/>
          <w:highlight w:val="none"/>
          <w:u w:val="none"/>
          <w:lang w:val="en-US" w:eastAsia="zh-CN"/>
        </w:rPr>
        <w:t>采购</w:t>
      </w:r>
      <w:r>
        <w:rPr>
          <w:rFonts w:hint="eastAsia" w:ascii="宋体" w:hAnsi="宋体" w:eastAsia="宋体" w:cs="仿宋_GB2312"/>
          <w:bCs/>
          <w:color w:val="000000"/>
          <w:sz w:val="28"/>
          <w:szCs w:val="28"/>
          <w:highlight w:val="none"/>
          <w:u w:val="none"/>
          <w:lang w:val="en-US"/>
        </w:rPr>
        <w:t>活动</w:t>
      </w:r>
      <w:r>
        <w:rPr>
          <w:rFonts w:hint="eastAsia" w:ascii="宋体" w:hAnsi="宋体" w:eastAsia="宋体" w:cs="仿宋_GB2312"/>
          <w:bCs/>
          <w:color w:val="000000"/>
          <w:sz w:val="28"/>
          <w:szCs w:val="28"/>
          <w:highlight w:val="none"/>
          <w:lang w:val="en-US"/>
        </w:rPr>
        <w:t>，全权代表</w:t>
      </w:r>
      <w:r>
        <w:rPr>
          <w:rFonts w:hint="eastAsia" w:cs="仿宋_GB2312"/>
          <w:bCs/>
          <w:color w:val="000000"/>
          <w:sz w:val="28"/>
          <w:szCs w:val="28"/>
          <w:highlight w:val="none"/>
          <w:lang w:val="en-US" w:eastAsia="zh-CN"/>
        </w:rPr>
        <w:t>我</w:t>
      </w:r>
      <w:r>
        <w:rPr>
          <w:rFonts w:hint="eastAsia" w:ascii="宋体" w:hAnsi="宋体" w:eastAsia="宋体" w:cs="仿宋_GB2312"/>
          <w:bCs/>
          <w:color w:val="000000"/>
          <w:sz w:val="28"/>
          <w:szCs w:val="28"/>
          <w:highlight w:val="none"/>
          <w:lang w:val="en-US"/>
        </w:rPr>
        <w:t>司参与</w:t>
      </w:r>
      <w:r>
        <w:rPr>
          <w:rFonts w:hint="eastAsia" w:cs="仿宋_GB2312"/>
          <w:bCs/>
          <w:color w:val="000000"/>
          <w:sz w:val="28"/>
          <w:szCs w:val="28"/>
          <w:highlight w:val="none"/>
          <w:lang w:val="en-US" w:eastAsia="zh-CN"/>
        </w:rPr>
        <w:t>本项目报名响应和合同执行，以我方的名义处理一切与之有关的事宜。</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本授权书</w:t>
      </w:r>
      <w:r>
        <w:rPr>
          <w:rFonts w:hint="eastAsia" w:cs="仿宋_GB2312"/>
          <w:bCs/>
          <w:color w:val="000000"/>
          <w:sz w:val="28"/>
          <w:szCs w:val="28"/>
          <w:highlight w:val="none"/>
          <w:lang w:val="en-US" w:eastAsia="zh-CN"/>
        </w:rPr>
        <w:t>自</w:t>
      </w:r>
      <w:r>
        <w:rPr>
          <w:rFonts w:hint="eastAsia" w:ascii="宋体" w:hAnsi="宋体" w:eastAsia="宋体" w:cs="仿宋_GB2312"/>
          <w:bCs/>
          <w:color w:val="000000"/>
          <w:sz w:val="28"/>
          <w:szCs w:val="28"/>
          <w:highlight w:val="none"/>
          <w:lang w:val="en-US"/>
        </w:rPr>
        <w:t>签字</w:t>
      </w:r>
      <w:r>
        <w:rPr>
          <w:rFonts w:hint="eastAsia" w:cs="仿宋_GB2312"/>
          <w:bCs/>
          <w:color w:val="000000"/>
          <w:sz w:val="28"/>
          <w:szCs w:val="28"/>
          <w:highlight w:val="none"/>
          <w:lang w:val="en-US" w:eastAsia="zh-CN"/>
        </w:rPr>
        <w:t>之日起</w:t>
      </w:r>
      <w:r>
        <w:rPr>
          <w:rFonts w:hint="eastAsia" w:ascii="宋体" w:hAnsi="宋体" w:eastAsia="宋体" w:cs="仿宋_GB2312"/>
          <w:bCs/>
          <w:color w:val="000000"/>
          <w:sz w:val="28"/>
          <w:szCs w:val="28"/>
          <w:highlight w:val="none"/>
          <w:lang w:val="en-US"/>
        </w:rPr>
        <w:t>生效，特此声明。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响应供应商</w:t>
      </w:r>
      <w:r>
        <w:rPr>
          <w:rFonts w:hint="eastAsia" w:ascii="宋体" w:hAnsi="宋体" w:eastAsia="宋体" w:cs="仿宋_GB2312"/>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eastAsia="zh-CN"/>
        </w:rPr>
      </w:pPr>
      <w:r>
        <w:rPr>
          <w:rFonts w:hint="eastAsia" w:cs="仿宋_GB2312"/>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法定代表</w:t>
      </w:r>
      <w:r>
        <w:rPr>
          <w:rFonts w:hint="eastAsia" w:cs="仿宋_GB2312"/>
          <w:bCs/>
          <w:color w:val="000000"/>
          <w:sz w:val="28"/>
          <w:szCs w:val="28"/>
          <w:highlight w:val="none"/>
          <w:lang w:val="en-US" w:eastAsia="zh-CN"/>
        </w:rPr>
        <w:t>/负责</w:t>
      </w:r>
      <w:r>
        <w:rPr>
          <w:rFonts w:hint="eastAsia" w:ascii="宋体" w:hAnsi="宋体" w:eastAsia="宋体" w:cs="仿宋_GB2312"/>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授权</w:t>
      </w:r>
      <w:r>
        <w:rPr>
          <w:rFonts w:hint="eastAsia" w:ascii="宋体" w:hAnsi="宋体" w:eastAsia="宋体" w:cs="仿宋_GB2312"/>
          <w:bCs/>
          <w:color w:val="000000"/>
          <w:sz w:val="28"/>
          <w:szCs w:val="28"/>
          <w:highlight w:val="none"/>
          <w:lang w:val="en-US"/>
        </w:rPr>
        <w:t>代理人（签名）：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日期：    年    月    日</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宋体" w:hAnsi="宋体" w:eastAsia="宋体" w:cs="仿宋_GB2312"/>
          <w:bCs/>
          <w:color w:val="000000"/>
          <w:sz w:val="30"/>
          <w:szCs w:val="30"/>
          <w:highlight w:val="none"/>
          <w:lang w:val="en-US"/>
        </w:rPr>
      </w:pPr>
    </w:p>
    <w:p>
      <w:pPr>
        <w:tabs>
          <w:tab w:val="left" w:pos="4842"/>
        </w:tabs>
        <w:spacing w:line="240" w:lineRule="auto"/>
        <w:ind w:left="631" w:right="0" w:firstLine="0"/>
        <w:rPr>
          <w:sz w:val="20"/>
          <w:highlight w:val="none"/>
        </w:rPr>
      </w:pPr>
      <w:r>
        <w:rPr>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10"/>
                              <w:rPr>
                                <w:sz w:val="20"/>
                              </w:rPr>
                            </w:pPr>
                          </w:p>
                          <w:p>
                            <w:pPr>
                              <w:pStyle w:val="10"/>
                              <w:spacing w:before="178"/>
                              <w:ind w:left="157" w:right="155"/>
                              <w:jc w:val="center"/>
                            </w:pPr>
                            <w:r>
                              <w:t>被授权人（授权代表）</w:t>
                            </w:r>
                          </w:p>
                          <w:p>
                            <w:pPr>
                              <w:spacing w:before="65" w:line="295" w:lineRule="auto"/>
                              <w:ind w:left="158" w:right="155" w:firstLine="0"/>
                              <w:jc w:val="center"/>
                              <w:rPr>
                                <w:sz w:val="21"/>
                              </w:rPr>
                            </w:pPr>
                            <w:r>
                              <w:rPr>
                                <w:b/>
                                <w:sz w:val="21"/>
                                <w:u w:val="single"/>
                              </w:rPr>
                              <w:t>有效期内的</w:t>
                            </w:r>
                            <w:r>
                              <w:rPr>
                                <w:sz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10"/>
                        <w:rPr>
                          <w:sz w:val="20"/>
                        </w:rPr>
                      </w:pPr>
                    </w:p>
                    <w:p>
                      <w:pPr>
                        <w:pStyle w:val="10"/>
                        <w:spacing w:before="178"/>
                        <w:ind w:left="157" w:right="155"/>
                        <w:jc w:val="center"/>
                      </w:pPr>
                      <w:r>
                        <w:t>被授权人（授权代表）</w:t>
                      </w:r>
                    </w:p>
                    <w:p>
                      <w:pPr>
                        <w:spacing w:before="65" w:line="295" w:lineRule="auto"/>
                        <w:ind w:left="158" w:right="155" w:firstLine="0"/>
                        <w:jc w:val="center"/>
                        <w:rPr>
                          <w:sz w:val="21"/>
                        </w:rPr>
                      </w:pPr>
                      <w:r>
                        <w:rPr>
                          <w:b/>
                          <w:sz w:val="21"/>
                          <w:u w:val="single"/>
                        </w:rPr>
                        <w:t>有效期内的</w:t>
                      </w:r>
                      <w:r>
                        <w:rPr>
                          <w:sz w:val="21"/>
                        </w:rPr>
                        <w:t>居民身份证复印件（正面） 粘贴处</w:t>
                      </w:r>
                    </w:p>
                  </w:txbxContent>
                </v:textbox>
                <w10:wrap type="none"/>
                <w10:anchorlock/>
              </v:rect>
            </w:pict>
          </mc:Fallback>
        </mc:AlternateContent>
      </w:r>
      <w:r>
        <w:rPr>
          <w:position w:val="0"/>
          <w:sz w:val="20"/>
          <w:highlight w:val="none"/>
        </w:rPr>
        <w:tab/>
      </w:r>
      <w:r>
        <w:rPr>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0"/>
                              <w:rPr>
                                <w:sz w:val="20"/>
                              </w:rPr>
                            </w:pPr>
                          </w:p>
                          <w:p>
                            <w:pPr>
                              <w:pStyle w:val="10"/>
                              <w:spacing w:before="178"/>
                              <w:ind w:left="166" w:right="166"/>
                              <w:jc w:val="center"/>
                            </w:pPr>
                            <w:r>
                              <w:t>被授权人（授权代表）</w:t>
                            </w:r>
                          </w:p>
                          <w:p>
                            <w:pPr>
                              <w:spacing w:before="65" w:line="295" w:lineRule="auto"/>
                              <w:ind w:left="166" w:right="166" w:firstLine="0"/>
                              <w:jc w:val="center"/>
                              <w:rPr>
                                <w:sz w:val="21"/>
                              </w:rPr>
                            </w:pPr>
                            <w:r>
                              <w:rPr>
                                <w:b/>
                                <w:sz w:val="21"/>
                                <w:u w:val="single"/>
                              </w:rPr>
                              <w:t>有效期内的</w:t>
                            </w:r>
                            <w:r>
                              <w:rPr>
                                <w:sz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10"/>
                        <w:rPr>
                          <w:sz w:val="20"/>
                        </w:rPr>
                      </w:pPr>
                    </w:p>
                    <w:p>
                      <w:pPr>
                        <w:pStyle w:val="10"/>
                        <w:spacing w:before="178"/>
                        <w:ind w:left="166" w:right="166"/>
                        <w:jc w:val="center"/>
                      </w:pPr>
                      <w:r>
                        <w:t>被授权人（授权代表）</w:t>
                      </w:r>
                    </w:p>
                    <w:p>
                      <w:pPr>
                        <w:spacing w:before="65" w:line="295" w:lineRule="auto"/>
                        <w:ind w:left="166" w:right="166" w:firstLine="0"/>
                        <w:jc w:val="center"/>
                        <w:rPr>
                          <w:sz w:val="21"/>
                        </w:rPr>
                      </w:pPr>
                      <w:r>
                        <w:rPr>
                          <w:b/>
                          <w:sz w:val="21"/>
                          <w:u w:val="single"/>
                        </w:rPr>
                        <w:t>有效期内的</w:t>
                      </w:r>
                      <w:r>
                        <w:rPr>
                          <w:sz w:val="21"/>
                        </w:rPr>
                        <w:t>居民身份证复印件（反面） 粘贴处</w:t>
                      </w:r>
                    </w:p>
                  </w:txbxContent>
                </v:textbox>
                <w10:wrap type="none"/>
                <w10:anchorlock/>
              </v:rect>
            </w:pict>
          </mc:Fallback>
        </mc:AlternateContent>
      </w:r>
    </w:p>
    <w:p>
      <w:pPr>
        <w:pStyle w:val="26"/>
        <w:ind w:left="0" w:leftChars="0" w:firstLine="0" w:firstLineChars="0"/>
        <w:rPr>
          <w:rFonts w:hint="eastAsia" w:ascii="宋体" w:hAnsi="宋体" w:eastAsia="宋体" w:cs="仿宋_GB2312"/>
          <w:bCs/>
          <w:color w:val="000000"/>
          <w:sz w:val="30"/>
          <w:szCs w:val="30"/>
          <w:highlight w:val="none"/>
          <w:lang w:val="en-US"/>
        </w:rPr>
      </w:pPr>
    </w:p>
    <w:p>
      <w:pPr>
        <w:pStyle w:val="26"/>
        <w:ind w:left="0" w:leftChars="0" w:firstLine="0" w:firstLineChars="0"/>
        <w:rPr>
          <w:rFonts w:hint="eastAsia" w:ascii="宋体" w:hAnsi="宋体" w:eastAsia="宋体" w:cs="宋体"/>
          <w:b/>
          <w:bCs/>
          <w:sz w:val="28"/>
          <w:szCs w:val="36"/>
          <w:highlight w:val="none"/>
          <w:lang w:eastAsia="zh-CN"/>
        </w:rPr>
      </w:pPr>
    </w:p>
    <w:p>
      <w:pPr>
        <w:pStyle w:val="10"/>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6"/>
        <w:ind w:left="0" w:leftChars="0" w:firstLine="0" w:firstLineChars="0"/>
        <w:rPr>
          <w:rFonts w:hint="eastAsia" w:ascii="宋体" w:hAnsi="宋体" w:eastAsia="宋体" w:cs="仿宋_GB2312"/>
          <w:bCs/>
          <w:color w:val="000000"/>
          <w:sz w:val="30"/>
          <w:szCs w:val="30"/>
          <w:highlight w:val="none"/>
          <w:lang w:val="en-US"/>
        </w:rPr>
      </w:pPr>
    </w:p>
    <w:p>
      <w:pPr>
        <w:pStyle w:val="10"/>
        <w:pageBreakBefore w:val="0"/>
        <w:kinsoku/>
        <w:wordWrap/>
        <w:overflowPunct/>
        <w:topLinePunct w:val="0"/>
        <w:bidi w:val="0"/>
        <w:spacing w:line="360" w:lineRule="auto"/>
        <w:ind w:left="0" w:leftChars="0" w:right="0" w:rightChars="0" w:firstLine="643" w:firstLineChars="200"/>
        <w:jc w:val="center"/>
        <w:rPr>
          <w:rFonts w:hint="eastAsia" w:ascii="宋体" w:hAnsi="宋体" w:cs="宋体"/>
          <w:b/>
          <w:bCs/>
          <w:color w:val="auto"/>
          <w:sz w:val="32"/>
          <w:szCs w:val="32"/>
          <w:highlight w:val="none"/>
        </w:rPr>
      </w:pPr>
      <w:r>
        <w:rPr>
          <w:rFonts w:hint="eastAsia" w:ascii="宋体" w:hAnsi="宋体" w:eastAsia="宋体" w:cs="宋体"/>
          <w:b/>
          <w:bCs/>
          <w:sz w:val="32"/>
          <w:szCs w:val="32"/>
          <w:highlight w:val="none"/>
          <w:lang w:val="en-US" w:eastAsia="zh-CN"/>
        </w:rPr>
        <w:t>3</w:t>
      </w:r>
      <w:r>
        <w:rPr>
          <w:rFonts w:hint="eastAsia" w:ascii="宋体" w:hAnsi="宋体" w:eastAsia="宋体" w:cs="宋体"/>
          <w:b/>
          <w:bCs/>
          <w:sz w:val="32"/>
          <w:szCs w:val="32"/>
          <w:highlight w:val="none"/>
          <w:lang w:eastAsia="zh-CN"/>
        </w:rPr>
        <w:t>、</w:t>
      </w:r>
      <w:r>
        <w:rPr>
          <w:rFonts w:hint="eastAsia" w:ascii="宋体" w:hAnsi="宋体" w:cs="宋体"/>
          <w:b/>
          <w:bCs/>
          <w:color w:val="auto"/>
          <w:sz w:val="32"/>
          <w:szCs w:val="32"/>
          <w:highlight w:val="none"/>
          <w:lang w:eastAsia="zh-CN"/>
        </w:rPr>
        <w:t>响应</w:t>
      </w:r>
      <w:r>
        <w:rPr>
          <w:rFonts w:hint="eastAsia" w:ascii="宋体" w:hAnsi="宋体" w:cs="宋体"/>
          <w:b/>
          <w:bCs/>
          <w:color w:val="auto"/>
          <w:sz w:val="32"/>
          <w:szCs w:val="32"/>
          <w:highlight w:val="none"/>
          <w:lang w:val="en-US" w:eastAsia="zh-CN"/>
        </w:rPr>
        <w:t>承诺</w:t>
      </w:r>
      <w:r>
        <w:rPr>
          <w:rFonts w:hint="eastAsia" w:ascii="宋体" w:hAnsi="宋体" w:cs="宋体"/>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致：中山大学</w:t>
      </w:r>
      <w:r>
        <w:rPr>
          <w:rFonts w:hint="eastAsia" w:ascii="宋体" w:hAnsi="宋体" w:cs="宋体"/>
          <w:color w:val="auto"/>
          <w:sz w:val="24"/>
          <w:szCs w:val="24"/>
          <w:highlight w:val="none"/>
          <w:lang w:val="en-US" w:eastAsia="zh-CN"/>
        </w:rPr>
        <w:t>孙逸仙纪念</w:t>
      </w:r>
      <w:r>
        <w:rPr>
          <w:rFonts w:hint="eastAsia" w:ascii="宋体" w:hAnsi="宋体" w:cs="宋体"/>
          <w:color w:val="auto"/>
          <w:sz w:val="24"/>
          <w:szCs w:val="24"/>
          <w:highlight w:val="none"/>
        </w:rPr>
        <w:t>医院</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依据贵方（项目名称/项目编号：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)的响应邀请，我方代表</w:t>
      </w:r>
      <w:r>
        <w:rPr>
          <w:rFonts w:hint="eastAsia" w:ascii="宋体" w:hAnsi="宋体" w:cs="宋体"/>
          <w:color w:val="auto"/>
          <w:sz w:val="24"/>
          <w:szCs w:val="24"/>
          <w:highlight w:val="none"/>
          <w:u w:val="single"/>
          <w:lang w:val="en-US" w:eastAsia="zh-CN"/>
        </w:rPr>
        <w:t>（姓名、职务）</w:t>
      </w:r>
      <w:r>
        <w:rPr>
          <w:rFonts w:hint="eastAsia" w:ascii="宋体" w:hAnsi="宋体" w:cs="宋体"/>
          <w:color w:val="auto"/>
          <w:sz w:val="24"/>
          <w:szCs w:val="24"/>
          <w:highlight w:val="none"/>
          <w:lang w:val="en-US" w:eastAsia="zh-CN"/>
        </w:rPr>
        <w:t>经正式授权并代表</w:t>
      </w:r>
      <w:r>
        <w:rPr>
          <w:rFonts w:hint="eastAsia" w:ascii="宋体" w:hAnsi="宋体" w:cs="宋体"/>
          <w:color w:val="auto"/>
          <w:sz w:val="24"/>
          <w:szCs w:val="24"/>
          <w:highlight w:val="none"/>
          <w:u w:val="single"/>
          <w:lang w:val="en-US" w:eastAsia="zh-CN"/>
        </w:rPr>
        <w:t>（响应人名称、地址）</w:t>
      </w:r>
      <w:r>
        <w:rPr>
          <w:rFonts w:hint="eastAsia" w:ascii="宋体" w:hAnsi="宋体" w:cs="宋体"/>
          <w:color w:val="auto"/>
          <w:sz w:val="24"/>
          <w:szCs w:val="24"/>
          <w:highlight w:val="none"/>
          <w:lang w:val="en-US" w:eastAsia="zh-CN"/>
        </w:rPr>
        <w:t>提交响应文件正本</w:t>
      </w:r>
      <w:r>
        <w:rPr>
          <w:rFonts w:hint="eastAsia" w:ascii="宋体" w:hAnsi="宋体" w:cs="宋体"/>
          <w:color w:val="auto"/>
          <w:sz w:val="24"/>
          <w:szCs w:val="24"/>
          <w:highlight w:val="none"/>
          <w:u w:val="single"/>
          <w:lang w:val="en-US" w:eastAsia="zh-CN"/>
        </w:rPr>
        <w:t xml:space="preserve"> 1 </w:t>
      </w:r>
      <w:r>
        <w:rPr>
          <w:rFonts w:hint="eastAsia" w:ascii="宋体" w:hAnsi="宋体" w:cs="宋体"/>
          <w:color w:val="auto"/>
          <w:sz w:val="24"/>
          <w:szCs w:val="24"/>
          <w:highlight w:val="none"/>
          <w:lang w:val="en-US" w:eastAsia="zh-CN"/>
        </w:rPr>
        <w:t>份，副本</w:t>
      </w:r>
      <w:r>
        <w:rPr>
          <w:rFonts w:hint="eastAsia" w:ascii="宋体" w:hAnsi="宋体" w:cs="宋体"/>
          <w:color w:val="auto"/>
          <w:sz w:val="24"/>
          <w:szCs w:val="24"/>
          <w:highlight w:val="none"/>
          <w:u w:val="single"/>
          <w:lang w:val="en-US" w:eastAsia="zh-CN"/>
        </w:rPr>
        <w:t xml:space="preserve"> 2 </w:t>
      </w:r>
      <w:r>
        <w:rPr>
          <w:rFonts w:hint="eastAsia" w:ascii="宋体" w:hAnsi="宋体" w:cs="宋体"/>
          <w:color w:val="auto"/>
          <w:sz w:val="24"/>
          <w:szCs w:val="24"/>
          <w:highlight w:val="none"/>
          <w:lang w:val="en-US" w:eastAsia="zh-CN"/>
        </w:rPr>
        <w:t>份。</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在此，我方承诺如下：</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1、同意并接受采购文件的各项要求，遵守采购文件中的各项规定，按采购文件的要求提供报价。</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2、响应有效期为递交响应文件之日起</w:t>
      </w:r>
      <w:r>
        <w:rPr>
          <w:rFonts w:hint="eastAsia" w:ascii="宋体" w:hAnsi="宋体" w:cs="宋体"/>
          <w:color w:val="auto"/>
          <w:sz w:val="24"/>
          <w:szCs w:val="24"/>
          <w:highlight w:val="none"/>
          <w:u w:val="single"/>
          <w:lang w:val="en-US" w:eastAsia="zh-CN"/>
        </w:rPr>
        <w:t>九十天</w:t>
      </w:r>
      <w:r>
        <w:rPr>
          <w:rFonts w:hint="eastAsia" w:ascii="宋体" w:hAnsi="宋体" w:cs="宋体"/>
          <w:color w:val="auto"/>
          <w:sz w:val="24"/>
          <w:szCs w:val="24"/>
          <w:highlight w:val="none"/>
          <w:lang w:val="en-US" w:eastAsia="zh-CN"/>
        </w:rPr>
        <w:t>，成交人响应有效期延至合同验收之日。</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3、我方已经详细地阅读了全部采购文件及其附件，包括澄清及参考文件(如果有的话)。我方已完全清晰理解采购文件的要求，不存在任何含糊不清和误解之处，同意放弃对这些文件所提出的异议和质疑的权利。</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4、如果我单位成交，我方将保证按照院方认可的条件，以本采购文件内写明的金额、方式和时间要求提交履约保证金（如有）。</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5、我方已毫无保留地向贵方提供一切所需的证明材料。</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6、我方承诺能够完全对采购文件所有带“</w:t>
      </w:r>
      <w:r>
        <w:rPr>
          <w:rFonts w:hint="eastAsia" w:ascii="宋体" w:hAnsi="宋体" w:eastAsia="宋体" w:cs="宋体"/>
          <w:sz w:val="21"/>
          <w:szCs w:val="21"/>
          <w:highlight w:val="none"/>
          <w:lang w:eastAsia="zh-CN"/>
        </w:rPr>
        <w:t>★</w:t>
      </w:r>
      <w:r>
        <w:rPr>
          <w:rFonts w:hint="eastAsia" w:ascii="宋体" w:hAnsi="宋体" w:cs="宋体"/>
          <w:color w:val="auto"/>
          <w:sz w:val="24"/>
          <w:szCs w:val="24"/>
          <w:highlight w:val="none"/>
          <w:lang w:val="en-US" w:eastAsia="zh-CN"/>
        </w:rPr>
        <w:t>”号条款作出响应，具体如下：</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（1）★本次新建系统能够对接中山大学孙逸仙纪念医院北院区职工人行通道智能门禁与访客管理系统各模块(含人脸门禁管理模块、访客管理模块、考勤管理模块等),以及南院区现有安防平台；</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（2）★质保期间，如遇“数字广东”部门开放或需要升级医院健康申报卡码的使用权限及方式的，我方可提供免费升级服务；</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（3）★我方所响应的人行通道翼闸（门诊）、人行通道摆闸、轮椅及车床通道摆闸（门诊）均能够支持消防联动功能，包括消防信号触发时通道进入常开状态，消防信号恢复时门翼回到关门状态；</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（4）★我方所响应的数字哨兵人脸门禁机支持粤康码识别授权功能；</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（5）第二章用户需求书“四、商务要求”中“★3、测试验收”、“★4、售后服务”、“★9、结算方式”。</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6、我方承诺在本次采购活动中提供的一切文件，无论是原件还是复印件均为真实和准确的，绝无任何虚假、伪造和夸大的成份，否则，愿承担相应的后果和法律责任。</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7、我方承诺响应文件未含有贵院不能接受的附加条件。</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highlight w:val="none"/>
        </w:rPr>
      </w:pPr>
      <w:r>
        <w:rPr>
          <w:rFonts w:hint="eastAsia" w:ascii="宋体" w:hAnsi="宋体" w:cs="宋体"/>
          <w:color w:val="auto"/>
          <w:sz w:val="24"/>
          <w:szCs w:val="24"/>
          <w:highlight w:val="none"/>
          <w:lang w:val="en-US" w:eastAsia="zh-CN"/>
        </w:rPr>
        <w:t>8、我方完全服从和尊重评审委员会所作的评定结果，同时清楚理解到报价最低并非意味着必定获得成交资格。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（注：本</w:t>
      </w:r>
      <w:r>
        <w:rPr>
          <w:rFonts w:hint="eastAsia" w:ascii="宋体" w:hAnsi="宋体" w:cs="宋体"/>
          <w:b/>
          <w:color w:val="auto"/>
          <w:sz w:val="24"/>
          <w:szCs w:val="24"/>
          <w:highlight w:val="none"/>
          <w:lang w:eastAsia="zh-CN"/>
        </w:rPr>
        <w:t>响应</w:t>
      </w:r>
      <w:r>
        <w:rPr>
          <w:rFonts w:hint="eastAsia" w:ascii="宋体" w:hAnsi="宋体" w:cs="宋体"/>
          <w:b/>
          <w:color w:val="auto"/>
          <w:sz w:val="24"/>
          <w:szCs w:val="24"/>
          <w:highlight w:val="none"/>
          <w:lang w:val="en-US" w:eastAsia="zh-CN"/>
        </w:rPr>
        <w:t>承诺</w:t>
      </w:r>
      <w:r>
        <w:rPr>
          <w:rFonts w:hint="eastAsia" w:ascii="宋体" w:hAnsi="宋体" w:cs="宋体"/>
          <w:b/>
          <w:color w:val="auto"/>
          <w:sz w:val="24"/>
          <w:szCs w:val="24"/>
          <w:highlight w:val="none"/>
        </w:rPr>
        <w:t>函内容不得擅自删改）</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920" w:firstLineChars="800"/>
        <w:textAlignment w:val="auto"/>
        <w:rPr>
          <w:rFonts w:hint="eastAsia" w:ascii="宋体" w:hAnsi="宋体" w:cs="宋体"/>
          <w:color w:val="auto"/>
          <w:sz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ascii="仿宋_GB2312" w:hAnsi="华文仿宋" w:eastAsia="仿宋_GB2312" w:cs="华文仿宋"/>
          <w:bCs/>
          <w:szCs w:val="21"/>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sz w:val="20"/>
          <w:szCs w:val="22"/>
        </w:rPr>
      </w:pPr>
      <w:r>
        <w:rPr>
          <w:rFonts w:hint="eastAsia" w:ascii="宋体" w:hAnsi="宋体" w:cs="华文仿宋"/>
          <w:b/>
          <w:bCs/>
          <w:sz w:val="32"/>
          <w:szCs w:val="32"/>
          <w:highlight w:val="none"/>
          <w:lang w:val="en-US" w:eastAsia="zh-CN"/>
        </w:rPr>
        <w:t>（一）商务评审</w:t>
      </w:r>
      <w:r>
        <w:rPr>
          <w:rFonts w:hint="eastAsia" w:ascii="宋体" w:hAnsi="宋体" w:cs="华文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GB" w:eastAsia="zh-CN"/>
        </w:rPr>
        <w:t>响应</w:t>
      </w:r>
      <w:r>
        <w:rPr>
          <w:rFonts w:hint="eastAsia" w:ascii="宋体" w:hAnsi="宋体" w:eastAsia="宋体" w:cs="宋体"/>
          <w:b/>
          <w:bCs/>
          <w:color w:val="auto"/>
          <w:sz w:val="21"/>
          <w:szCs w:val="21"/>
          <w:highlight w:val="none"/>
          <w:lang w:val="en-GB"/>
        </w:rPr>
        <w:t>人应根据《商务评审自查表》的各项内容填写此表</w:t>
      </w:r>
      <w:r>
        <w:rPr>
          <w:rFonts w:hint="eastAsia" w:ascii="宋体" w:hAnsi="宋体" w:eastAsia="宋体" w:cs="宋体"/>
          <w:b/>
          <w:bCs/>
          <w:color w:val="auto"/>
          <w:sz w:val="21"/>
          <w:szCs w:val="21"/>
          <w:highlight w:val="none"/>
          <w:lang w:val="en-GB"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sz w:val="21"/>
          <w:szCs w:val="21"/>
          <w:highlight w:val="none"/>
        </w:rPr>
        <w:t>提供相应的</w:t>
      </w:r>
      <w:r>
        <w:rPr>
          <w:rFonts w:hint="eastAsia" w:ascii="宋体" w:hAnsi="宋体" w:eastAsia="宋体" w:cs="宋体"/>
          <w:b/>
          <w:bCs/>
          <w:sz w:val="21"/>
          <w:szCs w:val="21"/>
          <w:highlight w:val="none"/>
          <w:lang w:eastAsia="zh-CN"/>
        </w:rPr>
        <w:t>证明资料</w:t>
      </w:r>
      <w:r>
        <w:rPr>
          <w:rFonts w:hint="eastAsia" w:ascii="宋体" w:hAnsi="宋体" w:eastAsia="宋体" w:cs="宋体"/>
          <w:b/>
          <w:bCs/>
          <w:color w:val="auto"/>
          <w:sz w:val="21"/>
          <w:szCs w:val="21"/>
          <w:highlight w:val="none"/>
          <w:lang w:eastAsia="zh-CN"/>
        </w:rPr>
        <w:t>及填写页码</w:t>
      </w:r>
      <w:r>
        <w:rPr>
          <w:rFonts w:hint="eastAsia" w:ascii="宋体" w:hAnsi="宋体" w:eastAsia="宋体" w:cs="宋体"/>
          <w:b/>
          <w:bCs/>
          <w:sz w:val="21"/>
          <w:szCs w:val="21"/>
          <w:highlight w:val="none"/>
        </w:rPr>
        <w:t>，如未提供，</w:t>
      </w:r>
      <w:r>
        <w:rPr>
          <w:rFonts w:hint="eastAsia" w:ascii="宋体" w:hAnsi="宋体" w:cs="宋体"/>
          <w:b/>
          <w:bCs/>
          <w:sz w:val="21"/>
          <w:szCs w:val="21"/>
          <w:highlight w:val="none"/>
          <w:lang w:val="en-US" w:eastAsia="zh-CN"/>
        </w:rPr>
        <w:t>评审委员会</w:t>
      </w:r>
      <w:r>
        <w:rPr>
          <w:rFonts w:hint="eastAsia" w:ascii="宋体" w:hAnsi="宋体" w:eastAsia="宋体" w:cs="宋体"/>
          <w:b/>
          <w:bCs/>
          <w:sz w:val="21"/>
          <w:szCs w:val="21"/>
          <w:highlight w:val="none"/>
        </w:rPr>
        <w:t>有权认为不具备或不符合，并影响响应人的得分。</w:t>
      </w:r>
    </w:p>
    <w:tbl>
      <w:tblPr>
        <w:tblStyle w:val="21"/>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220"/>
        <w:gridCol w:w="1798"/>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序号</w:t>
            </w:r>
          </w:p>
        </w:tc>
        <w:tc>
          <w:tcPr>
            <w:tcW w:w="4815"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lang w:val="en-US" w:eastAsia="zh-CN"/>
              </w:rPr>
              <w:t>评审细则</w:t>
            </w:r>
          </w:p>
        </w:tc>
        <w:tc>
          <w:tcPr>
            <w:tcW w:w="17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eastAsia="宋体" w:cs="宋体"/>
                <w:b w:val="0"/>
                <w:bCs/>
                <w:color w:val="auto"/>
                <w:sz w:val="21"/>
                <w:szCs w:val="21"/>
                <w:highlight w:val="none"/>
                <w:lang w:eastAsia="zh-CN"/>
              </w:rPr>
            </w:pPr>
            <w:r>
              <w:rPr>
                <w:rFonts w:hint="eastAsia" w:ascii="宋体" w:hAnsi="宋体" w:cs="华文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证明</w:t>
            </w:r>
            <w:r>
              <w:rPr>
                <w:rFonts w:hint="eastAsia" w:ascii="宋体" w:hAnsi="宋体" w:cs="宋体"/>
                <w:b w:val="0"/>
                <w:bCs/>
                <w:color w:val="auto"/>
                <w:sz w:val="21"/>
                <w:szCs w:val="21"/>
                <w:highlight w:val="none"/>
                <w:lang w:val="en-US" w:eastAsia="zh-CN"/>
              </w:rPr>
              <w:t>资料</w:t>
            </w:r>
            <w:r>
              <w:rPr>
                <w:rFonts w:hint="eastAsia" w:ascii="宋体" w:hAnsi="宋体" w:cs="宋体"/>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lang w:val="en-US" w:eastAsia="zh-CN"/>
              </w:rPr>
            </w:pPr>
            <w:r>
              <w:rPr>
                <w:rFonts w:hint="eastAsia"/>
              </w:rPr>
              <w:t>供应商 2019 年1月1日起至今具有同类型项目业绩，每具有一个和本项目采购内容同类型的项目经验，得2分，本项累计最高得</w:t>
            </w:r>
            <w:r>
              <w:rPr>
                <w:rFonts w:hint="eastAsia"/>
                <w:lang w:val="en-US" w:eastAsia="zh-CN"/>
              </w:rPr>
              <w:t>4</w:t>
            </w:r>
            <w:r>
              <w:rPr>
                <w:rFonts w:hint="eastAsia"/>
              </w:rPr>
              <w:t>分。</w:t>
            </w:r>
          </w:p>
        </w:tc>
        <w:tc>
          <w:tcPr>
            <w:tcW w:w="222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宋体" w:hAnsi="宋体" w:cs="宋体"/>
                <w:color w:val="auto"/>
                <w:sz w:val="16"/>
                <w:szCs w:val="16"/>
                <w:highlight w:val="none"/>
                <w:lang w:val="en-US" w:eastAsia="zh-CN"/>
              </w:rPr>
            </w:pPr>
            <w:r>
              <w:rPr>
                <w:rFonts w:hint="eastAsia" w:ascii="宋体" w:hAnsi="宋体" w:cs="宋体"/>
                <w:color w:val="auto"/>
                <w:sz w:val="16"/>
                <w:szCs w:val="16"/>
                <w:highlight w:val="none"/>
                <w:lang w:val="en-US" w:eastAsia="zh-CN"/>
              </w:rPr>
              <w:t>注：每份业绩须同时提供合同（包括但不限于合同首页、内容页、盖章页）复印件，并加盖供应商鲜章，不提供或提供不完整的不得分。以合同签订时间为准。</w:t>
            </w:r>
            <w:r>
              <w:rPr>
                <w:rFonts w:hint="eastAsia" w:ascii="宋体" w:hAnsi="宋体" w:eastAsia="宋体" w:cs="宋体"/>
                <w:color w:val="000000" w:themeColor="text1"/>
                <w:kern w:val="0"/>
                <w:sz w:val="16"/>
                <w:szCs w:val="16"/>
                <w:highlight w:val="none"/>
                <w14:textFill>
                  <w14:solidFill>
                    <w14:schemeClr w14:val="tx1"/>
                  </w14:solidFill>
                </w14:textFill>
              </w:rPr>
              <w:t>证明文件不符合要求或未提供不得分。公章或合同章上的供应商名称与响应人名称不一致的视为无效，如响应人变更过名称，需提供有关部门证明</w:t>
            </w:r>
            <w:r>
              <w:rPr>
                <w:rFonts w:hint="eastAsia" w:ascii="宋体" w:hAnsi="宋体" w:cs="宋体"/>
                <w:color w:val="000000" w:themeColor="text1"/>
                <w:kern w:val="0"/>
                <w:sz w:val="16"/>
                <w:szCs w:val="16"/>
                <w:highlight w:val="none"/>
                <w:lang w:eastAsia="zh-CN"/>
                <w14:textFill>
                  <w14:solidFill>
                    <w14:schemeClr w14:val="tx1"/>
                  </w14:solidFill>
                </w14:textFill>
              </w:rPr>
              <w:t>。</w:t>
            </w:r>
            <w:r>
              <w:rPr>
                <w:rFonts w:hint="eastAsia" w:ascii="宋体" w:hAnsi="宋体" w:cs="宋体"/>
                <w:color w:val="auto"/>
                <w:sz w:val="16"/>
                <w:szCs w:val="16"/>
                <w:highlight w:val="none"/>
                <w:lang w:val="en-US" w:eastAsia="zh-CN"/>
              </w:rPr>
              <w:t>同一客户单位不重复计分。</w:t>
            </w:r>
          </w:p>
        </w:tc>
        <w:tc>
          <w:tcPr>
            <w:tcW w:w="1798"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46"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59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响应人企业团队中具有注册信息安全专业人员（CISP）专业资质证书的，每1人得1分，最高1分。</w:t>
            </w:r>
          </w:p>
        </w:tc>
        <w:tc>
          <w:tcPr>
            <w:tcW w:w="2220"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注：须提供以上持证人员自2022年5月以来在响应供应商购买社会保险记录和有效期内的资格证书复印件，加盖供应商鲜章，缺一不可。</w:t>
            </w:r>
          </w:p>
        </w:tc>
        <w:tc>
          <w:tcPr>
            <w:tcW w:w="1798"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cs="宋体"/>
                <w:color w:val="auto"/>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default"/>
              </w:rPr>
            </w:pPr>
          </w:p>
        </w:tc>
        <w:tc>
          <w:tcPr>
            <w:tcW w:w="259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响应人企业团队中具有计算机技术、软件或信息系统方面的高级职称，每1人得1分，最高1分。</w:t>
            </w:r>
          </w:p>
        </w:tc>
        <w:tc>
          <w:tcPr>
            <w:tcW w:w="2220"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21"/>
                <w:szCs w:val="21"/>
                <w:highlight w:val="none"/>
                <w:lang w:val="en-US" w:eastAsia="zh-CN"/>
              </w:rPr>
            </w:pPr>
          </w:p>
        </w:tc>
        <w:tc>
          <w:tcPr>
            <w:tcW w:w="1798"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default"/>
              </w:rPr>
            </w:pPr>
          </w:p>
        </w:tc>
        <w:tc>
          <w:tcPr>
            <w:tcW w:w="259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21"/>
                <w:szCs w:val="21"/>
                <w:highlight w:val="none"/>
                <w:lang w:val="en-US" w:eastAsia="zh-CN"/>
              </w:rPr>
            </w:pPr>
            <w:r>
              <w:rPr>
                <w:rFonts w:hint="eastAsia" w:ascii="宋体" w:hAnsi="宋体" w:cs="宋体"/>
                <w:b w:val="0"/>
                <w:bCs w:val="0"/>
                <w:color w:val="000000" w:themeColor="text1"/>
                <w:kern w:val="2"/>
                <w:sz w:val="20"/>
                <w:szCs w:val="20"/>
                <w:highlight w:val="none"/>
                <w:lang w:val="en-US" w:eastAsia="zh-CN" w:bidi="ar"/>
                <w14:textFill>
                  <w14:solidFill>
                    <w14:schemeClr w14:val="tx1"/>
                  </w14:solidFill>
                </w14:textFill>
              </w:rPr>
              <w:t>响应人企业团队中具有</w:t>
            </w:r>
            <w:r>
              <w:rPr>
                <w:rFonts w:hint="eastAsia" w:ascii="宋体" w:hAnsi="宋体" w:eastAsia="宋体" w:cs="宋体"/>
                <w:color w:val="auto"/>
                <w:sz w:val="21"/>
                <w:szCs w:val="21"/>
              </w:rPr>
              <w:t>一级机电建造师</w:t>
            </w:r>
            <w:r>
              <w:rPr>
                <w:rFonts w:hint="eastAsia" w:ascii="宋体" w:hAnsi="宋体" w:cs="宋体"/>
                <w:color w:val="auto"/>
                <w:sz w:val="21"/>
                <w:szCs w:val="21"/>
                <w:lang w:val="en-US" w:eastAsia="zh-CN"/>
              </w:rPr>
              <w:t>资格证的，每1人得1分，最高1分。</w:t>
            </w:r>
          </w:p>
        </w:tc>
        <w:tc>
          <w:tcPr>
            <w:tcW w:w="2220"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21"/>
                <w:szCs w:val="21"/>
                <w:highlight w:val="none"/>
                <w:lang w:val="en-US" w:eastAsia="zh-CN"/>
              </w:rPr>
            </w:pPr>
          </w:p>
        </w:tc>
        <w:tc>
          <w:tcPr>
            <w:tcW w:w="1798"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cs="宋体"/>
                <w:color w:val="auto"/>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 ISO9001 质量管理体系认证证书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tc>
        <w:tc>
          <w:tcPr>
            <w:tcW w:w="222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须提供有效期内的证书复印件，加盖供应商鲜章，未提供不得分；若所提供的证书认证范围与本项目无关的，不得分。</w:t>
            </w:r>
          </w:p>
        </w:tc>
        <w:tc>
          <w:tcPr>
            <w:tcW w:w="1798"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 ISO27701 隐私信息管理体系认证证书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tc>
        <w:tc>
          <w:tcPr>
            <w:tcW w:w="222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p>
        </w:tc>
        <w:tc>
          <w:tcPr>
            <w:tcW w:w="1798"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 ISO27001 信息安全体系认证证书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tc>
        <w:tc>
          <w:tcPr>
            <w:tcW w:w="222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p>
        </w:tc>
        <w:tc>
          <w:tcPr>
            <w:tcW w:w="1798"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3"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 ISO14001 环境管理体系认证证书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tc>
        <w:tc>
          <w:tcPr>
            <w:tcW w:w="222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p>
        </w:tc>
        <w:tc>
          <w:tcPr>
            <w:tcW w:w="1798"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具有五星级售后服务认证证书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tc>
        <w:tc>
          <w:tcPr>
            <w:tcW w:w="222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p>
        </w:tc>
        <w:tc>
          <w:tcPr>
            <w:tcW w:w="1798"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59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具有《广东省安全技术防范系统设计、施工、维修资格证》或《广东省安全技术防范系统设计、施工、维修备案证》，得2分。</w:t>
            </w:r>
          </w:p>
        </w:tc>
        <w:tc>
          <w:tcPr>
            <w:tcW w:w="222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注：提供有效期内的证书复印件或扫描件并加盖供应商鲜章，未提供不得分。</w:t>
            </w:r>
          </w:p>
        </w:tc>
        <w:tc>
          <w:tcPr>
            <w:tcW w:w="1798"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default"/>
              </w:rPr>
            </w:pPr>
          </w:p>
        </w:tc>
        <w:tc>
          <w:tcPr>
            <w:tcW w:w="259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具有《安全生产许可证》，得2分。</w:t>
            </w:r>
          </w:p>
        </w:tc>
        <w:tc>
          <w:tcPr>
            <w:tcW w:w="2220"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20"/>
                <w:szCs w:val="20"/>
                <w:highlight w:val="none"/>
                <w:lang w:val="en-US" w:eastAsia="zh-CN"/>
              </w:rPr>
            </w:pPr>
          </w:p>
        </w:tc>
        <w:tc>
          <w:tcPr>
            <w:tcW w:w="1798"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cs="宋体"/>
                <w:color w:val="auto"/>
                <w:sz w:val="20"/>
                <w:szCs w:val="20"/>
                <w:highlight w:val="none"/>
                <w:lang w:val="en-US"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0"/>
                <w:szCs w:val="20"/>
                <w:highlight w:val="none"/>
                <w:lang w:val="en-US"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0"/>
                <w:szCs w:val="20"/>
                <w:highlight w:val="none"/>
                <w:lang w:val="en-US" w:eastAsia="zh-CN"/>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20"/>
                <w:szCs w:val="20"/>
                <w:highlight w:val="none"/>
                <w:lang w:val="en-US" w:eastAsia="zh-CN"/>
              </w:rPr>
            </w:pPr>
          </w:p>
        </w:tc>
        <w:tc>
          <w:tcPr>
            <w:tcW w:w="259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具有《信息技术服务运行维护标准符合性证书(ITSS)》，得2分。</w:t>
            </w:r>
          </w:p>
        </w:tc>
        <w:tc>
          <w:tcPr>
            <w:tcW w:w="2220"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20"/>
                <w:szCs w:val="20"/>
                <w:highlight w:val="none"/>
                <w:lang w:val="en-US" w:eastAsia="zh-CN"/>
              </w:rPr>
            </w:pPr>
          </w:p>
        </w:tc>
        <w:tc>
          <w:tcPr>
            <w:tcW w:w="1798"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cs="宋体"/>
                <w:color w:val="auto"/>
                <w:sz w:val="20"/>
                <w:szCs w:val="20"/>
                <w:highlight w:val="none"/>
                <w:lang w:val="en-US"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0"/>
                <w:szCs w:val="20"/>
                <w:highlight w:val="none"/>
                <w:lang w:val="en-US"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0"/>
                <w:szCs w:val="20"/>
                <w:highlight w:val="none"/>
                <w:lang w:val="en-US" w:eastAsia="zh-CN"/>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numPr>
          <w:ilvl w:val="0"/>
          <w:numId w:val="15"/>
        </w:numPr>
        <w:shd w:val="clear" w:color="auto" w:fill="FFFFFF"/>
        <w:ind w:left="-617" w:leftChars="-294" w:right="-395" w:rightChars="-188" w:firstLine="417" w:firstLineChars="199"/>
        <w:rPr>
          <w:rFonts w:hint="eastAsia"/>
          <w:highlight w:val="none"/>
        </w:rPr>
      </w:pPr>
      <w:r>
        <w:rPr>
          <w:rFonts w:hint="eastAsia"/>
          <w:highlight w:val="none"/>
        </w:rPr>
        <w:t>请在表格下方附上相关证明资料，提供</w:t>
      </w:r>
      <w:r>
        <w:rPr>
          <w:rFonts w:hint="eastAsia"/>
          <w:highlight w:val="none"/>
          <w:lang w:val="en-US" w:eastAsia="zh-CN"/>
        </w:rPr>
        <w:t>所需</w:t>
      </w:r>
      <w:r>
        <w:rPr>
          <w:rFonts w:hint="eastAsia"/>
          <w:highlight w:val="none"/>
        </w:rPr>
        <w:t>证书（或证明文件）复印件</w:t>
      </w:r>
      <w:r>
        <w:rPr>
          <w:rFonts w:hint="eastAsia"/>
          <w:highlight w:val="none"/>
          <w:lang w:val="en-US" w:eastAsia="zh-CN"/>
        </w:rPr>
        <w:t>且</w:t>
      </w:r>
      <w:r>
        <w:rPr>
          <w:rFonts w:hint="eastAsia"/>
          <w:highlight w:val="none"/>
        </w:rPr>
        <w:t>加盖公章方可得分，不提供不得分</w:t>
      </w:r>
      <w:r>
        <w:rPr>
          <w:rFonts w:hint="eastAsia"/>
          <w:highlight w:val="none"/>
          <w:lang w:val="en-US" w:eastAsia="zh-CN"/>
        </w:rPr>
        <w:t>。</w:t>
      </w:r>
    </w:p>
    <w:p>
      <w:pPr>
        <w:numPr>
          <w:ilvl w:val="0"/>
          <w:numId w:val="15"/>
        </w:numPr>
        <w:shd w:val="clear" w:color="auto" w:fill="FFFFFF"/>
        <w:ind w:left="-617" w:leftChars="-294" w:right="-395" w:rightChars="-188" w:firstLine="417" w:firstLineChars="199"/>
        <w:rPr>
          <w:rFonts w:hint="eastAsia"/>
          <w:highlight w:val="none"/>
        </w:rPr>
      </w:pPr>
      <w:r>
        <w:rPr>
          <w:rFonts w:hint="eastAsia"/>
          <w:highlight w:val="none"/>
        </w:rPr>
        <w:t>本表中所要求提交的与评分项目相关的各类证明文件或资料，需清晰反映相关的数据及印章等，如模糊不清无法辨别的，视为未按要求提交，该项评分不得分。</w:t>
      </w:r>
    </w:p>
    <w:p>
      <w:pPr>
        <w:numPr>
          <w:ilvl w:val="0"/>
          <w:numId w:val="15"/>
        </w:numPr>
        <w:shd w:val="clear" w:color="auto" w:fill="FFFFFF"/>
        <w:ind w:left="-617" w:leftChars="-294" w:right="-395" w:rightChars="-188" w:firstLine="417" w:firstLineChars="199"/>
        <w:rPr>
          <w:rFonts w:hint="eastAsia" w:ascii="宋体" w:hAnsi="宋体" w:eastAsia="宋体" w:cs="宋体"/>
          <w:color w:val="auto"/>
          <w:sz w:val="21"/>
          <w:szCs w:val="21"/>
          <w:highlight w:val="none"/>
          <w:lang w:val="en-US" w:eastAsia="zh-CN"/>
        </w:rPr>
      </w:pPr>
      <w:r>
        <w:rPr>
          <w:rFonts w:hint="eastAsia"/>
          <w:highlight w:val="none"/>
        </w:rPr>
        <w:t>本表要求提供的证书等证明文件，如有有效期的，须在有效期内，否则不予得分。</w:t>
      </w:r>
    </w:p>
    <w:p>
      <w:pPr>
        <w:numPr>
          <w:ilvl w:val="0"/>
          <w:numId w:val="15"/>
        </w:numPr>
        <w:shd w:val="clear" w:color="auto" w:fill="FFFFFF"/>
        <w:ind w:left="-617" w:leftChars="-294" w:right="-395" w:rightChars="-188" w:firstLine="417" w:firstLineChars="19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承诺以上响应情况属实，如有虚假响应，同意本项目一票否决，并列入采购人黑名单供应商。</w:t>
      </w:r>
    </w:p>
    <w:p>
      <w:pPr>
        <w:pStyle w:val="26"/>
        <w:numPr>
          <w:ilvl w:val="0"/>
          <w:numId w:val="0"/>
        </w:numPr>
        <w:ind w:left="-617" w:leftChars="-294" w:right="-395" w:rightChars="-188" w:firstLine="417" w:firstLineChars="199"/>
        <w:rPr>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rPr>
        <w:t>、本自查表不得擅自删改。</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Style w:val="2"/>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华文仿宋"/>
          <w:b/>
          <w:bCs/>
          <w:sz w:val="36"/>
          <w:szCs w:val="36"/>
          <w:highlight w:val="none"/>
          <w:lang w:eastAsia="zh-CN"/>
        </w:rPr>
      </w:pPr>
      <w:r>
        <w:rPr>
          <w:rFonts w:hint="eastAsia" w:ascii="宋体" w:hAnsi="宋体" w:cs="华文仿宋"/>
          <w:b/>
          <w:bCs/>
          <w:sz w:val="36"/>
          <w:szCs w:val="36"/>
          <w:highlight w:val="none"/>
          <w:lang w:eastAsia="zh-CN"/>
        </w:rPr>
        <w:t>（</w:t>
      </w:r>
      <w:r>
        <w:rPr>
          <w:rFonts w:hint="eastAsia" w:ascii="宋体" w:hAnsi="宋体" w:cs="华文仿宋"/>
          <w:b/>
          <w:bCs/>
          <w:sz w:val="36"/>
          <w:szCs w:val="36"/>
          <w:highlight w:val="none"/>
          <w:lang w:val="en-US" w:eastAsia="zh-CN"/>
        </w:rPr>
        <w:t>二）商务评审证明资料</w:t>
      </w:r>
      <w:r>
        <w:rPr>
          <w:rFonts w:hint="eastAsia" w:ascii="宋体" w:hAnsi="宋体" w:eastAsia="宋体" w:cs="宋体"/>
          <w:b/>
          <w:bCs w:val="0"/>
          <w:sz w:val="22"/>
          <w:szCs w:val="22"/>
          <w:highlight w:val="none"/>
          <w:lang w:val="en-US" w:eastAsia="zh-CN"/>
        </w:rPr>
        <w:t>（如有）</w:t>
      </w:r>
    </w:p>
    <w:p>
      <w:pPr>
        <w:shd w:val="clear" w:color="auto" w:fill="FFFFFF"/>
        <w:tabs>
          <w:tab w:val="left" w:pos="180"/>
        </w:tabs>
        <w:ind w:left="-240"/>
        <w:jc w:val="center"/>
        <w:rPr>
          <w:rFonts w:hint="eastAsia" w:ascii="宋体" w:hAnsi="宋体" w:eastAsia="宋体" w:cs="宋体"/>
          <w:b/>
          <w:bCs w:val="0"/>
          <w:sz w:val="32"/>
          <w:szCs w:val="32"/>
          <w:highlight w:val="none"/>
          <w:lang w:eastAsia="zh-CN"/>
        </w:rPr>
      </w:pPr>
      <w:r>
        <w:rPr>
          <w:rFonts w:hint="eastAsia" w:ascii="宋体" w:hAnsi="宋体" w:eastAsia="宋体" w:cs="宋体"/>
          <w:b/>
          <w:bCs w:val="0"/>
          <w:sz w:val="32"/>
          <w:szCs w:val="32"/>
          <w:highlight w:val="none"/>
        </w:rPr>
        <w:t>1、响应人情况介绍表</w:t>
      </w:r>
    </w:p>
    <w:tbl>
      <w:tblPr>
        <w:tblStyle w:val="21"/>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eastAsia="宋体" w:cs="华文仿宋"/>
                <w:szCs w:val="21"/>
                <w:highlight w:val="none"/>
                <w:lang w:val="en-US" w:eastAsia="zh-CN"/>
              </w:rPr>
            </w:pPr>
            <w:r>
              <w:rPr>
                <w:rFonts w:hint="eastAsia" w:ascii="宋体" w:hAnsi="宋体" w:cs="华文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宋体" w:hAnsi="宋体" w:cs="华文仿宋"/>
                <w:szCs w:val="21"/>
                <w:highlight w:val="none"/>
              </w:rPr>
            </w:pPr>
            <w:r>
              <w:rPr>
                <w:rFonts w:hint="eastAsia" w:ascii="宋体" w:hAnsi="宋体" w:cs="华文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 w:val="18"/>
                <w:szCs w:val="18"/>
                <w:highlight w:val="none"/>
              </w:rPr>
              <w:t>(</w:t>
            </w:r>
            <w:r>
              <w:rPr>
                <w:rFonts w:hint="eastAsia" w:ascii="宋体" w:hAnsi="宋体" w:cs="华文仿宋"/>
                <w:sz w:val="18"/>
                <w:szCs w:val="18"/>
                <w:highlight w:val="none"/>
                <w:lang w:val="en-GB"/>
              </w:rPr>
              <w:t>单位性质、发展历程、经营规模及服务理念、主营产品、技术力量</w:t>
            </w:r>
            <w:r>
              <w:rPr>
                <w:rFonts w:hint="eastAsia" w:ascii="宋体" w:hAnsi="宋体" w:cs="华文仿宋"/>
                <w:sz w:val="18"/>
                <w:szCs w:val="18"/>
                <w:highlight w:val="none"/>
                <w:lang w:val="en-GB" w:eastAsia="zh-CN"/>
              </w:rPr>
              <w:t>、经营场所、主要或关键货物介绍、生产场所及工艺流程等</w:t>
            </w:r>
            <w:r>
              <w:rPr>
                <w:rFonts w:hint="eastAsia" w:ascii="宋体" w:hAnsi="宋体" w:cs="华文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default" w:ascii="宋体" w:hAnsi="宋体" w:cs="华文仿宋"/>
                <w:szCs w:val="21"/>
                <w:highlight w:val="none"/>
              </w:rPr>
            </w:pPr>
            <w:r>
              <w:rPr>
                <w:rFonts w:hint="eastAsia" w:ascii="宋体" w:hAnsi="宋体" w:cs="华文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default" w:ascii="宋体" w:hAnsi="宋体" w:cs="华文仿宋"/>
                <w:szCs w:val="21"/>
                <w:highlight w:val="none"/>
              </w:rPr>
            </w:pPr>
            <w:r>
              <w:rPr>
                <w:rFonts w:hint="eastAsia" w:ascii="宋体" w:hAnsi="宋体" w:cs="华文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bl>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ascii="宋体" w:hAnsi="宋体" w:eastAsia="宋体" w:cs="华文仿宋"/>
          <w:bCs w:val="0"/>
          <w:spacing w:val="0"/>
          <w:kern w:val="2"/>
          <w:sz w:val="18"/>
          <w:szCs w:val="18"/>
          <w:highlight w:val="none"/>
          <w:lang w:val="en-GB"/>
        </w:rPr>
      </w:pPr>
      <w:r>
        <w:rPr>
          <w:rFonts w:hint="eastAsia" w:ascii="宋体" w:hAnsi="宋体" w:eastAsia="宋体" w:cs="华文仿宋"/>
          <w:bCs w:val="0"/>
          <w:spacing w:val="0"/>
          <w:kern w:val="2"/>
          <w:sz w:val="18"/>
          <w:szCs w:val="18"/>
          <w:highlight w:val="none"/>
          <w:lang w:val="en-GB"/>
        </w:rPr>
        <w:t>注：</w:t>
      </w:r>
      <w:r>
        <w:rPr>
          <w:rFonts w:ascii="宋体" w:hAnsi="宋体" w:eastAsia="宋体" w:cs="华文仿宋"/>
          <w:bCs w:val="0"/>
          <w:spacing w:val="0"/>
          <w:kern w:val="2"/>
          <w:sz w:val="18"/>
          <w:szCs w:val="18"/>
          <w:highlight w:val="none"/>
          <w:lang w:val="en-GB"/>
        </w:rPr>
        <w:t>1</w:t>
      </w:r>
      <w:r>
        <w:rPr>
          <w:rFonts w:hint="eastAsia" w:ascii="宋体" w:hAnsi="宋体" w:eastAsia="宋体" w:cs="华文仿宋"/>
          <w:bCs w:val="0"/>
          <w:spacing w:val="0"/>
          <w:kern w:val="2"/>
          <w:sz w:val="18"/>
          <w:szCs w:val="18"/>
          <w:highlight w:val="none"/>
          <w:lang w:val="en-GB"/>
        </w:rPr>
        <w:t>、文字描述：单位性质、发展历程、经营规模及服务理念、主营产品、技术力量等。</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ascii="宋体" w:hAnsi="宋体" w:eastAsia="宋体" w:cs="华文仿宋"/>
          <w:bCs w:val="0"/>
          <w:spacing w:val="0"/>
          <w:kern w:val="2"/>
          <w:sz w:val="18"/>
          <w:szCs w:val="18"/>
          <w:highlight w:val="none"/>
          <w:lang w:val="en-GB"/>
        </w:rPr>
      </w:pPr>
      <w:r>
        <w:rPr>
          <w:rFonts w:hint="eastAsia" w:ascii="宋体" w:hAnsi="宋体" w:eastAsia="宋体" w:cs="华文仿宋"/>
          <w:bCs w:val="0"/>
          <w:spacing w:val="0"/>
          <w:kern w:val="2"/>
          <w:sz w:val="18"/>
          <w:szCs w:val="18"/>
          <w:highlight w:val="none"/>
          <w:lang w:val="en-GB"/>
        </w:rPr>
        <w:t>2、图片描述：经营场所、主要或关键</w:t>
      </w:r>
      <w:r>
        <w:rPr>
          <w:rFonts w:hint="eastAsia" w:ascii="宋体" w:hAnsi="宋体" w:cs="华文仿宋"/>
          <w:bCs w:val="0"/>
          <w:spacing w:val="0"/>
          <w:kern w:val="2"/>
          <w:sz w:val="18"/>
          <w:szCs w:val="18"/>
          <w:highlight w:val="none"/>
          <w:lang w:val="en-GB" w:eastAsia="zh-CN"/>
        </w:rPr>
        <w:t>货物</w:t>
      </w:r>
      <w:r>
        <w:rPr>
          <w:rFonts w:hint="eastAsia" w:ascii="宋体" w:hAnsi="宋体" w:eastAsia="宋体" w:cs="华文仿宋"/>
          <w:bCs w:val="0"/>
          <w:spacing w:val="0"/>
          <w:kern w:val="2"/>
          <w:sz w:val="18"/>
          <w:szCs w:val="18"/>
          <w:highlight w:val="none"/>
          <w:lang w:val="en-GB"/>
        </w:rPr>
        <w:t>介绍、生产场所及工艺流程等。</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宋体" w:hAnsi="宋体" w:eastAsia="宋体" w:cs="华文仿宋"/>
          <w:bCs w:val="0"/>
          <w:spacing w:val="0"/>
          <w:kern w:val="2"/>
          <w:sz w:val="18"/>
          <w:szCs w:val="18"/>
          <w:highlight w:val="none"/>
          <w:lang w:val="en-GB"/>
        </w:rPr>
      </w:pPr>
      <w:r>
        <w:rPr>
          <w:rFonts w:hint="eastAsia" w:ascii="宋体" w:hAnsi="宋体" w:eastAsia="宋体" w:cs="华文仿宋"/>
          <w:bCs w:val="0"/>
          <w:spacing w:val="0"/>
          <w:kern w:val="2"/>
          <w:sz w:val="18"/>
          <w:szCs w:val="18"/>
          <w:highlight w:val="none"/>
          <w:lang w:val="en-GB"/>
        </w:rPr>
        <w:t>3、如响应人此表数据有虚假，一经查实，自行承担相关责任。</w:t>
      </w: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宋体" w:hAnsi="宋体" w:eastAsia="宋体" w:cs="宋体"/>
          <w:bCs/>
          <w:sz w:val="32"/>
          <w:szCs w:val="32"/>
          <w:highlight w:val="none"/>
        </w:rPr>
      </w:pPr>
      <w:r>
        <w:rPr>
          <w:rFonts w:hint="eastAsia" w:ascii="宋体" w:hAnsi="宋体" w:cs="宋体"/>
          <w:b/>
          <w:bCs/>
          <w:sz w:val="32"/>
          <w:szCs w:val="32"/>
          <w:highlight w:val="none"/>
          <w:lang w:val="en-US" w:eastAsia="zh-CN"/>
        </w:rPr>
        <w:t>2、</w:t>
      </w:r>
      <w:r>
        <w:rPr>
          <w:rFonts w:hint="eastAsia" w:ascii="宋体" w:hAnsi="宋体" w:eastAsia="宋体" w:cs="宋体"/>
          <w:b/>
          <w:bCs/>
          <w:sz w:val="32"/>
          <w:szCs w:val="32"/>
          <w:highlight w:val="none"/>
        </w:rPr>
        <w:t>企业股东构成情况表</w:t>
      </w:r>
      <w:r>
        <w:rPr>
          <w:rFonts w:hint="eastAsia" w:ascii="宋体" w:hAnsi="宋体" w:eastAsia="宋体" w:cs="宋体"/>
          <w:b/>
          <w:bCs w:val="0"/>
          <w:sz w:val="22"/>
          <w:szCs w:val="22"/>
          <w:highlight w:val="none"/>
          <w:lang w:val="en-US" w:eastAsia="zh-CN"/>
        </w:rPr>
        <w:t>（如</w:t>
      </w:r>
      <w:r>
        <w:rPr>
          <w:rFonts w:hint="eastAsia" w:ascii="宋体" w:hAnsi="宋体" w:cs="宋体"/>
          <w:b/>
          <w:bCs w:val="0"/>
          <w:sz w:val="22"/>
          <w:szCs w:val="22"/>
          <w:highlight w:val="none"/>
          <w:lang w:val="en-US" w:eastAsia="zh-CN"/>
        </w:rPr>
        <w:t>有</w:t>
      </w:r>
      <w:r>
        <w:rPr>
          <w:rFonts w:hint="eastAsia" w:ascii="宋体" w:hAnsi="宋体" w:eastAsia="宋体" w:cs="宋体"/>
          <w:b/>
          <w:bCs w:val="0"/>
          <w:sz w:val="22"/>
          <w:szCs w:val="22"/>
          <w:highlight w:val="none"/>
          <w:lang w:val="en-US" w:eastAsia="zh-CN"/>
        </w:rPr>
        <w:t>）</w:t>
      </w:r>
    </w:p>
    <w:tbl>
      <w:tblPr>
        <w:tblStyle w:val="21"/>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bl>
    <w:p>
      <w:pPr>
        <w:shd w:val="clear" w:color="auto" w:fill="FFFFFF"/>
        <w:jc w:val="left"/>
        <w:rPr>
          <w:rFonts w:ascii="仿宋_GB2312" w:hAnsi="华文仿宋" w:eastAsia="仿宋_GB2312" w:cs="华文仿宋"/>
          <w:szCs w:val="21"/>
          <w:highlight w:val="none"/>
        </w:rPr>
      </w:pPr>
    </w:p>
    <w:p>
      <w:pPr>
        <w:shd w:val="clear" w:color="auto" w:fill="FFFFFF"/>
        <w:adjustRightInd w:val="0"/>
        <w:snapToGrid w:val="0"/>
        <w:rPr>
          <w:rFonts w:ascii="宋体" w:hAnsi="宋体" w:cs="华文仿宋"/>
          <w:sz w:val="21"/>
          <w:szCs w:val="21"/>
          <w:highlight w:val="none"/>
        </w:rPr>
      </w:pPr>
      <w:r>
        <w:rPr>
          <w:rFonts w:hint="eastAsia" w:ascii="宋体" w:hAnsi="宋体" w:cs="华文仿宋"/>
          <w:sz w:val="21"/>
          <w:szCs w:val="21"/>
          <w:highlight w:val="none"/>
        </w:rPr>
        <w:t>备注：</w:t>
      </w:r>
    </w:p>
    <w:p>
      <w:pPr>
        <w:shd w:val="clear" w:color="auto" w:fill="FFFFFF"/>
        <w:adjustRightInd w:val="0"/>
        <w:snapToGrid w:val="0"/>
        <w:rPr>
          <w:rFonts w:ascii="宋体" w:hAnsi="宋体" w:cs="华文仿宋"/>
          <w:sz w:val="21"/>
          <w:szCs w:val="21"/>
          <w:highlight w:val="none"/>
        </w:rPr>
      </w:pPr>
      <w:r>
        <w:rPr>
          <w:rFonts w:hint="eastAsia" w:ascii="宋体" w:hAnsi="宋体" w:cs="华文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ascii="宋体" w:hAnsi="宋体" w:cs="华文仿宋"/>
          <w:sz w:val="21"/>
          <w:szCs w:val="21"/>
          <w:highlight w:val="none"/>
        </w:rPr>
      </w:pPr>
      <w:r>
        <w:rPr>
          <w:rFonts w:hint="eastAsia" w:ascii="宋体" w:hAnsi="宋体" w:cs="华文仿宋"/>
          <w:sz w:val="21"/>
          <w:szCs w:val="21"/>
          <w:highlight w:val="none"/>
        </w:rPr>
        <w:t>2.响应人必须如实填写股东构成情况，具体信息情况</w:t>
      </w:r>
      <w:r>
        <w:rPr>
          <w:rFonts w:hint="eastAsia" w:ascii="宋体" w:hAnsi="宋体" w:cs="华文仿宋"/>
          <w:sz w:val="21"/>
          <w:szCs w:val="21"/>
          <w:highlight w:val="none"/>
          <w:lang w:val="en-US" w:eastAsia="zh-CN"/>
        </w:rPr>
        <w:t>须</w:t>
      </w:r>
      <w:r>
        <w:rPr>
          <w:rFonts w:hint="eastAsia" w:ascii="宋体" w:hAnsi="宋体" w:cs="华文仿宋"/>
          <w:sz w:val="21"/>
          <w:szCs w:val="21"/>
          <w:highlight w:val="none"/>
        </w:rPr>
        <w:t>与“国家企业信用信息公示系统”网站查询的信息一致。</w:t>
      </w:r>
    </w:p>
    <w:p>
      <w:pPr>
        <w:shd w:val="clear" w:color="auto" w:fill="FFFFFF"/>
        <w:rPr>
          <w:rFonts w:ascii="仿宋_GB2312" w:hAnsi="华文仿宋" w:eastAsia="仿宋_GB2312" w:cs="华文仿宋"/>
          <w:bCs/>
          <w:szCs w:val="21"/>
          <w:highlight w:val="none"/>
        </w:rPr>
      </w:pPr>
    </w:p>
    <w:p>
      <w:pPr>
        <w:pStyle w:val="26"/>
        <w:rPr>
          <w:rFonts w:ascii="仿宋_GB2312" w:hAnsi="华文仿宋" w:eastAsia="仿宋_GB2312" w:cs="华文仿宋"/>
          <w:bCs/>
          <w:szCs w:val="21"/>
          <w:highlight w:val="none"/>
        </w:rPr>
      </w:pPr>
    </w:p>
    <w:p>
      <w:pPr>
        <w:pStyle w:val="26"/>
        <w:rPr>
          <w:rFonts w:ascii="仿宋_GB2312" w:hAnsi="华文仿宋" w:eastAsia="仿宋_GB2312" w:cs="华文仿宋"/>
          <w:bCs/>
          <w:szCs w:val="21"/>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hint="eastAsia" w:ascii="宋体" w:hAnsi="宋体" w:cs="宋体"/>
          <w:color w:val="auto"/>
          <w:szCs w:val="21"/>
          <w:highlight w:val="none"/>
          <w:lang w:val="en-GB"/>
        </w:rPr>
      </w:pPr>
    </w:p>
    <w:p>
      <w:pPr>
        <w:pStyle w:val="26"/>
        <w:rPr>
          <w:rFonts w:hint="eastAsia"/>
          <w:highlight w:val="none"/>
        </w:rPr>
      </w:pPr>
    </w:p>
    <w:p>
      <w:pPr>
        <w:pStyle w:val="26"/>
        <w:rPr>
          <w:rFonts w:hint="eastAsia"/>
          <w:highlight w:val="none"/>
        </w:rPr>
      </w:pPr>
    </w:p>
    <w:p>
      <w:pPr>
        <w:pStyle w:val="26"/>
        <w:rPr>
          <w:rFonts w:hint="eastAsia"/>
          <w:highlight w:val="none"/>
        </w:rPr>
      </w:pPr>
    </w:p>
    <w:p>
      <w:pPr>
        <w:pStyle w:val="26"/>
        <w:ind w:left="0" w:leftChars="0" w:firstLine="0" w:firstLineChars="0"/>
        <w:jc w:val="both"/>
        <w:rPr>
          <w:rFonts w:hint="eastAsia" w:ascii="宋体" w:hAnsi="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3、</w:t>
      </w:r>
      <w:r>
        <w:rPr>
          <w:rFonts w:hint="eastAsia" w:ascii="宋体" w:hAnsi="宋体" w:eastAsia="宋体" w:cs="宋体"/>
          <w:b/>
          <w:bCs w:val="0"/>
          <w:sz w:val="32"/>
          <w:szCs w:val="32"/>
          <w:highlight w:val="none"/>
        </w:rPr>
        <w:t>同类项目业绩</w:t>
      </w:r>
      <w:r>
        <w:rPr>
          <w:rFonts w:hint="eastAsia" w:ascii="宋体" w:hAnsi="宋体" w:eastAsia="宋体" w:cs="宋体"/>
          <w:b/>
          <w:bCs w:val="0"/>
          <w:sz w:val="22"/>
          <w:szCs w:val="22"/>
          <w:highlight w:val="none"/>
          <w:lang w:val="en-US" w:eastAsia="zh-CN"/>
        </w:rPr>
        <w:t>（如有）</w:t>
      </w:r>
    </w:p>
    <w:tbl>
      <w:tblPr>
        <w:tblStyle w:val="21"/>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1"/>
              <w:keepNext w:val="0"/>
              <w:keepLines w:val="0"/>
              <w:suppressLineNumbers w:val="0"/>
              <w:spacing w:before="105" w:beforeAutospacing="0" w:after="0" w:afterAutospacing="0"/>
              <w:ind w:left="203" w:right="0"/>
              <w:rPr>
                <w:rFonts w:hint="default"/>
                <w:b/>
                <w:sz w:val="21"/>
                <w:highlight w:val="none"/>
              </w:rPr>
            </w:pPr>
            <w:r>
              <w:rPr>
                <w:rFonts w:hint="default"/>
                <w:b/>
                <w:sz w:val="21"/>
                <w:highlight w:val="none"/>
              </w:rPr>
              <w:t>序号</w:t>
            </w:r>
          </w:p>
        </w:tc>
        <w:tc>
          <w:tcPr>
            <w:tcW w:w="1491" w:type="dxa"/>
            <w:tcBorders>
              <w:left w:val="single" w:color="000000" w:sz="6" w:space="0"/>
              <w:bottom w:val="single" w:color="000000" w:sz="6" w:space="0"/>
              <w:right w:val="single" w:color="000000" w:sz="6" w:space="0"/>
            </w:tcBorders>
          </w:tcPr>
          <w:p>
            <w:pPr>
              <w:pStyle w:val="31"/>
              <w:keepNext w:val="0"/>
              <w:keepLines w:val="0"/>
              <w:suppressLineNumbers w:val="0"/>
              <w:spacing w:before="105" w:beforeAutospacing="0" w:after="0" w:afterAutospacing="0"/>
              <w:ind w:left="0" w:right="0"/>
              <w:jc w:val="center"/>
              <w:rPr>
                <w:rFonts w:hint="default" w:eastAsia="宋体"/>
                <w:b/>
                <w:sz w:val="21"/>
                <w:highlight w:val="none"/>
                <w:lang w:val="en-US" w:eastAsia="zh-CN"/>
              </w:rPr>
            </w:pPr>
            <w:r>
              <w:rPr>
                <w:rFonts w:hint="eastAsia"/>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1"/>
              <w:keepNext w:val="0"/>
              <w:keepLines w:val="0"/>
              <w:suppressLineNumbers w:val="0"/>
              <w:spacing w:before="105" w:beforeAutospacing="0" w:after="0" w:afterAutospacing="0"/>
              <w:ind w:left="0" w:right="0"/>
              <w:jc w:val="center"/>
              <w:rPr>
                <w:rFonts w:hint="default" w:eastAsia="宋体"/>
                <w:b/>
                <w:sz w:val="21"/>
                <w:highlight w:val="none"/>
                <w:lang w:val="en-US" w:eastAsia="zh-CN"/>
              </w:rPr>
            </w:pPr>
            <w:r>
              <w:rPr>
                <w:rFonts w:hint="eastAsia"/>
                <w:b/>
                <w:sz w:val="21"/>
                <w:highlight w:val="none"/>
                <w:lang w:val="en-US" w:eastAsia="zh-CN"/>
              </w:rPr>
              <w:t>项目名称</w:t>
            </w:r>
          </w:p>
        </w:tc>
        <w:tc>
          <w:tcPr>
            <w:tcW w:w="2398" w:type="dxa"/>
            <w:tcBorders>
              <w:left w:val="single" w:color="000000" w:sz="6" w:space="0"/>
              <w:bottom w:val="single" w:color="000000" w:sz="6" w:space="0"/>
              <w:right w:val="single" w:color="000000" w:sz="6" w:space="0"/>
            </w:tcBorders>
          </w:tcPr>
          <w:p>
            <w:pPr>
              <w:pStyle w:val="31"/>
              <w:keepNext w:val="0"/>
              <w:keepLines w:val="0"/>
              <w:suppressLineNumbers w:val="0"/>
              <w:spacing w:before="105" w:beforeAutospacing="0" w:after="0" w:afterAutospacing="0"/>
              <w:ind w:left="0" w:right="0"/>
              <w:jc w:val="center"/>
              <w:rPr>
                <w:rFonts w:hint="default"/>
                <w:b/>
                <w:sz w:val="21"/>
                <w:highlight w:val="none"/>
              </w:rPr>
            </w:pPr>
            <w:r>
              <w:rPr>
                <w:rFonts w:hint="eastAsia"/>
                <w:b/>
                <w:sz w:val="21"/>
                <w:highlight w:val="none"/>
              </w:rPr>
              <w:t>合同标的内容</w:t>
            </w:r>
          </w:p>
        </w:tc>
        <w:tc>
          <w:tcPr>
            <w:tcW w:w="1260" w:type="dxa"/>
            <w:tcBorders>
              <w:left w:val="single" w:color="000000" w:sz="6" w:space="0"/>
              <w:bottom w:val="single" w:color="000000" w:sz="6" w:space="0"/>
              <w:right w:val="single" w:color="000000" w:sz="6" w:space="0"/>
            </w:tcBorders>
          </w:tcPr>
          <w:p>
            <w:pPr>
              <w:pStyle w:val="31"/>
              <w:keepNext w:val="0"/>
              <w:keepLines w:val="0"/>
              <w:suppressLineNumbers w:val="0"/>
              <w:spacing w:before="105" w:beforeAutospacing="0" w:after="0" w:afterAutospacing="0"/>
              <w:ind w:left="216" w:right="0"/>
              <w:rPr>
                <w:rFonts w:hint="eastAsia" w:eastAsia="宋体"/>
                <w:b/>
                <w:sz w:val="21"/>
                <w:highlight w:val="none"/>
                <w:lang w:val="en-US" w:eastAsia="zh-CN"/>
              </w:rPr>
            </w:pPr>
            <w:r>
              <w:rPr>
                <w:rFonts w:hint="default"/>
                <w:b/>
                <w:sz w:val="21"/>
                <w:highlight w:val="none"/>
              </w:rPr>
              <w:t>签约日期</w:t>
            </w:r>
          </w:p>
        </w:tc>
        <w:tc>
          <w:tcPr>
            <w:tcW w:w="1260" w:type="dxa"/>
            <w:tcBorders>
              <w:left w:val="single" w:color="000000" w:sz="6" w:space="0"/>
              <w:bottom w:val="single" w:color="000000" w:sz="6" w:space="0"/>
              <w:right w:val="single" w:color="000000" w:sz="6" w:space="0"/>
            </w:tcBorders>
          </w:tcPr>
          <w:p>
            <w:pPr>
              <w:pStyle w:val="31"/>
              <w:keepNext w:val="0"/>
              <w:keepLines w:val="0"/>
              <w:suppressLineNumbers w:val="0"/>
              <w:spacing w:before="105" w:beforeAutospacing="0" w:after="0" w:afterAutospacing="0"/>
              <w:ind w:left="216" w:right="0"/>
              <w:jc w:val="both"/>
              <w:rPr>
                <w:rFonts w:hint="default"/>
                <w:b/>
                <w:sz w:val="21"/>
                <w:highlight w:val="none"/>
              </w:rPr>
            </w:pPr>
            <w:r>
              <w:rPr>
                <w:rFonts w:hint="default"/>
                <w:b/>
                <w:sz w:val="21"/>
                <w:highlight w:val="none"/>
              </w:rPr>
              <w:t>合同总价</w:t>
            </w:r>
          </w:p>
        </w:tc>
        <w:tc>
          <w:tcPr>
            <w:tcW w:w="2052" w:type="dxa"/>
            <w:tcBorders>
              <w:left w:val="single" w:color="000000" w:sz="6" w:space="0"/>
              <w:bottom w:val="single" w:color="000000" w:sz="6" w:space="0"/>
            </w:tcBorders>
          </w:tcPr>
          <w:p>
            <w:pPr>
              <w:pStyle w:val="31"/>
              <w:keepNext w:val="0"/>
              <w:keepLines w:val="0"/>
              <w:suppressLineNumbers w:val="0"/>
              <w:spacing w:before="105" w:beforeAutospacing="0" w:after="0" w:afterAutospacing="0"/>
              <w:ind w:left="192" w:right="0"/>
              <w:jc w:val="center"/>
              <w:rPr>
                <w:rFonts w:hint="default"/>
                <w:b/>
                <w:sz w:val="21"/>
                <w:highlight w:val="none"/>
              </w:rPr>
            </w:pPr>
            <w:r>
              <w:rPr>
                <w:rFonts w:hint="eastAsia"/>
                <w:b/>
                <w:sz w:val="21"/>
                <w:highlight w:val="none"/>
                <w:lang w:val="en-US" w:eastAsia="zh-CN"/>
              </w:rPr>
              <w:t>联系人</w:t>
            </w:r>
            <w:r>
              <w:rPr>
                <w:rFonts w:hint="default"/>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lang w:val="en-US"/>
              </w:rPr>
            </w:pPr>
          </w:p>
        </w:tc>
        <w:tc>
          <w:tcPr>
            <w:tcW w:w="2398"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Times New Roman"/>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Times New Roman"/>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r>
              <w:rPr>
                <w:rFonts w:hint="eastAsia" w:ascii="宋体" w:hAnsi="宋体" w:cs="宋体"/>
                <w:sz w:val="21"/>
                <w:szCs w:val="21"/>
                <w:highlight w:val="none"/>
                <w:lang w:val="en-US" w:eastAsia="zh-CN"/>
              </w:rPr>
              <w:t xml:space="preserve">   </w:t>
            </w:r>
          </w:p>
        </w:tc>
        <w:tc>
          <w:tcPr>
            <w:tcW w:w="2398" w:type="dxa"/>
            <w:tcBorders>
              <w:top w:val="single" w:color="000000" w:sz="6" w:space="0"/>
              <w:left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righ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tcBorders>
          </w:tcPr>
          <w:p>
            <w:pPr>
              <w:pStyle w:val="31"/>
              <w:keepNext w:val="0"/>
              <w:keepLines w:val="0"/>
              <w:suppressLineNumbers w:val="0"/>
              <w:spacing w:before="0" w:beforeAutospacing="0" w:after="0" w:afterAutospacing="0"/>
              <w:ind w:left="0" w:right="0"/>
              <w:rPr>
                <w:rFonts w:hint="default" w:ascii="Times New Roman"/>
                <w:sz w:val="20"/>
                <w:highlight w:val="none"/>
              </w:rPr>
            </w:pPr>
          </w:p>
        </w:tc>
      </w:tr>
    </w:tbl>
    <w:p>
      <w:pPr>
        <w:pStyle w:val="10"/>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注：1.</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人应如实填写同类项目业绩，不得弄虚作假；</w:t>
      </w:r>
    </w:p>
    <w:p>
      <w:pPr>
        <w:pStyle w:val="32"/>
        <w:keepNext w:val="0"/>
        <w:keepLines w:val="0"/>
        <w:pageBreakBefore w:val="0"/>
        <w:numPr>
          <w:ilvl w:val="0"/>
          <w:numId w:val="0"/>
        </w:numPr>
        <w:tabs>
          <w:tab w:val="left" w:pos="840"/>
        </w:tabs>
        <w:kinsoku/>
        <w:wordWrap/>
        <w:overflowPunct/>
        <w:topLinePunct w:val="0"/>
        <w:autoSpaceDE/>
        <w:autoSpaceDN/>
        <w:bidi w:val="0"/>
        <w:adjustRightInd w:val="0"/>
        <w:snapToGrid w:val="0"/>
        <w:spacing w:after="0" w:line="240" w:lineRule="auto"/>
        <w:ind w:leftChars="0" w:right="0" w:rightChars="0" w:firstLine="396" w:firstLineChars="200"/>
        <w:jc w:val="left"/>
        <w:textAlignment w:val="auto"/>
        <w:rPr>
          <w:rFonts w:hint="eastAsia" w:ascii="宋体" w:hAnsi="宋体" w:eastAsia="宋体" w:cs="宋体"/>
          <w:spacing w:val="-6"/>
          <w:sz w:val="21"/>
          <w:szCs w:val="16"/>
          <w:highlight w:val="none"/>
          <w:lang w:val="en-US" w:eastAsia="zh-CN"/>
        </w:rPr>
      </w:pPr>
      <w:r>
        <w:rPr>
          <w:rFonts w:hint="eastAsia" w:ascii="宋体" w:hAnsi="宋体" w:eastAsia="宋体" w:cs="宋体"/>
          <w:spacing w:val="-6"/>
          <w:sz w:val="21"/>
          <w:szCs w:val="16"/>
          <w:highlight w:val="none"/>
          <w:lang w:val="en-US" w:eastAsia="zh-CN"/>
        </w:rPr>
        <w:t>2.</w:t>
      </w:r>
      <w:r>
        <w:rPr>
          <w:rFonts w:hint="eastAsia" w:ascii="宋体" w:hAnsi="宋体" w:cs="宋体"/>
          <w:spacing w:val="-6"/>
          <w:sz w:val="21"/>
          <w:szCs w:val="16"/>
          <w:highlight w:val="none"/>
          <w:lang w:val="en-US" w:eastAsia="zh-CN"/>
        </w:rPr>
        <w:t>提供自2019 年1月1日起（以合同签订时间为准）至今具有同类型项目业绩，每具有一个和本项目采购内容同类型的项目经验，得2分，本项累计最高得4分。每份业绩须同时提供合同（包括但不限于合同首页、内容页、盖章页）复印件，并加盖供应商鲜章，不提供或提供不完整的不得分。公章或合同章上的供应商名称与响应人名称不一致的视为无效，如响应人变更过名称，需提供有关部门证明。同一客户单位不重复计分。</w:t>
      </w:r>
    </w:p>
    <w:p>
      <w:pPr>
        <w:pStyle w:val="32"/>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360" w:firstLineChars="200"/>
        <w:jc w:val="left"/>
        <w:textAlignment w:val="auto"/>
        <w:rPr>
          <w:rFonts w:hint="eastAsia" w:ascii="宋体" w:hAnsi="宋体" w:eastAsia="宋体" w:cs="宋体"/>
          <w:sz w:val="21"/>
          <w:szCs w:val="16"/>
          <w:highlight w:val="none"/>
        </w:rPr>
      </w:pPr>
      <w:r>
        <w:rPr>
          <w:rFonts w:hint="eastAsia" w:ascii="宋体" w:hAnsi="宋体" w:eastAsia="宋体" w:cs="宋体"/>
          <w:spacing w:val="-15"/>
          <w:sz w:val="21"/>
          <w:szCs w:val="16"/>
          <w:highlight w:val="none"/>
          <w:lang w:val="en-US" w:eastAsia="zh-CN"/>
        </w:rPr>
        <w:t>3.</w:t>
      </w:r>
      <w:r>
        <w:rPr>
          <w:rFonts w:hint="eastAsia" w:ascii="宋体" w:hAnsi="宋体" w:eastAsia="宋体" w:cs="宋体"/>
          <w:spacing w:val="-15"/>
          <w:sz w:val="21"/>
          <w:szCs w:val="16"/>
          <w:highlight w:val="none"/>
        </w:rPr>
        <w:t>如果</w:t>
      </w:r>
      <w:r>
        <w:rPr>
          <w:rFonts w:hint="eastAsia" w:ascii="宋体" w:hAnsi="宋体" w:eastAsia="宋体" w:cs="宋体"/>
          <w:spacing w:val="-15"/>
          <w:sz w:val="21"/>
          <w:szCs w:val="16"/>
          <w:highlight w:val="none"/>
          <w:lang w:val="en-US" w:eastAsia="zh-CN"/>
        </w:rPr>
        <w:t>响应</w:t>
      </w:r>
      <w:r>
        <w:rPr>
          <w:rFonts w:hint="eastAsia" w:ascii="宋体" w:hAnsi="宋体" w:eastAsia="宋体" w:cs="宋体"/>
          <w:spacing w:val="-15"/>
          <w:sz w:val="21"/>
          <w:szCs w:val="16"/>
          <w:highlight w:val="none"/>
        </w:rPr>
        <w:t>人没有同类项目业绩</w:t>
      </w:r>
      <w:r>
        <w:rPr>
          <w:rFonts w:hint="eastAsia" w:ascii="宋体" w:hAnsi="宋体" w:cs="宋体"/>
          <w:spacing w:val="-15"/>
          <w:sz w:val="21"/>
          <w:szCs w:val="16"/>
          <w:highlight w:val="none"/>
          <w:lang w:val="en-US" w:eastAsia="zh-CN"/>
        </w:rPr>
        <w:t>的</w:t>
      </w:r>
      <w:r>
        <w:rPr>
          <w:rFonts w:hint="eastAsia" w:ascii="宋体" w:hAnsi="宋体" w:eastAsia="宋体" w:cs="宋体"/>
          <w:spacing w:val="-15"/>
          <w:sz w:val="21"/>
          <w:szCs w:val="16"/>
          <w:highlight w:val="none"/>
        </w:rPr>
        <w:t>，请在上表正文内容第一行填写“无”。</w:t>
      </w:r>
    </w:p>
    <w:p>
      <w:pPr>
        <w:pStyle w:val="26"/>
        <w:rPr>
          <w:rFonts w:hint="eastAsia" w:ascii="宋体" w:hAnsi="宋体" w:cs="宋体"/>
          <w:color w:val="auto"/>
          <w:szCs w:val="21"/>
          <w:highlight w:val="none"/>
          <w:lang w:val="en-GB"/>
        </w:rPr>
      </w:pPr>
    </w:p>
    <w:p>
      <w:pPr>
        <w:pStyle w:val="26"/>
        <w:rPr>
          <w:rFonts w:hint="eastAsia" w:ascii="宋体" w:hAnsi="宋体" w:cs="宋体"/>
          <w:color w:val="auto"/>
          <w:szCs w:val="21"/>
          <w:highlight w:val="none"/>
          <w:lang w:val="en-GB"/>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6"/>
        <w:numPr>
          <w:ilvl w:val="0"/>
          <w:numId w:val="0"/>
        </w:numPr>
        <w:ind w:leftChars="200"/>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4、企业团队人员资质</w:t>
      </w:r>
      <w:r>
        <w:rPr>
          <w:rFonts w:hint="eastAsia" w:ascii="宋体" w:hAnsi="宋体" w:eastAsia="宋体" w:cs="宋体"/>
          <w:b/>
          <w:bCs w:val="0"/>
          <w:sz w:val="22"/>
          <w:szCs w:val="22"/>
          <w:highlight w:val="none"/>
          <w:lang w:val="en-US" w:eastAsia="zh-CN"/>
        </w:rPr>
        <w:t>（如有）</w:t>
      </w:r>
    </w:p>
    <w:p>
      <w:pPr>
        <w:pStyle w:val="10"/>
        <w:spacing w:line="364" w:lineRule="auto"/>
        <w:ind w:right="86" w:rightChars="0"/>
        <w:rPr>
          <w:rFonts w:hint="eastAsia"/>
          <w:sz w:val="24"/>
          <w:szCs w:val="36"/>
          <w:lang w:val="en-US" w:eastAsia="zh-CN"/>
        </w:rPr>
      </w:pPr>
      <w:r>
        <w:t>采购项目名称：</w:t>
      </w:r>
      <w:r>
        <w:rPr>
          <w:rFonts w:hint="eastAsia"/>
          <w:lang w:val="en-US" w:eastAsia="zh-CN"/>
        </w:rPr>
        <w:t>中山大学孙逸仙纪念医院</w:t>
      </w:r>
      <w:r>
        <w:rPr>
          <w:rFonts w:hint="eastAsia"/>
        </w:rPr>
        <w:t>南院区人行通道智能门禁管理系统采购项目</w:t>
      </w:r>
    </w:p>
    <w:tbl>
      <w:tblPr>
        <w:tblStyle w:val="21"/>
        <w:tblW w:w="890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538"/>
        <w:gridCol w:w="834"/>
        <w:gridCol w:w="2629"/>
        <w:gridCol w:w="1200"/>
        <w:gridCol w:w="19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rPr>
            </w:pPr>
            <w:r>
              <w:rPr>
                <w:rFonts w:hint="eastAsia" w:ascii="宋体" w:hAnsi="宋体" w:cs="宋体"/>
              </w:rPr>
              <w:t>序号</w:t>
            </w:r>
          </w:p>
        </w:tc>
        <w:tc>
          <w:tcPr>
            <w:tcW w:w="1538" w:type="dxa"/>
            <w:tcBorders>
              <w:top w:val="single" w:color="auto" w:sz="12" w:space="0"/>
              <w:left w:val="single" w:color="auto" w:sz="2" w:space="0"/>
              <w:bottom w:val="single" w:color="auto" w:sz="2" w:space="0"/>
              <w:right w:val="single" w:color="auto" w:sz="2" w:space="0"/>
            </w:tcBorders>
            <w:vAlign w:val="center"/>
          </w:tcPr>
          <w:p>
            <w:pPr>
              <w:pStyle w:val="37"/>
              <w:keepNext w:val="0"/>
              <w:keepLines w:val="0"/>
              <w:suppressLineNumbers w:val="0"/>
              <w:adjustRightInd/>
              <w:spacing w:before="0" w:beforeAutospacing="0" w:after="0" w:afterAutospacing="0" w:line="360" w:lineRule="auto"/>
              <w:ind w:left="0" w:right="0"/>
              <w:jc w:val="center"/>
              <w:rPr>
                <w:rFonts w:hint="default" w:ascii="宋体" w:hAnsi="宋体" w:cs="宋体"/>
                <w:spacing w:val="0"/>
                <w:kern w:val="2"/>
                <w:sz w:val="21"/>
                <w:szCs w:val="24"/>
              </w:rPr>
            </w:pPr>
            <w:r>
              <w:rPr>
                <w:rFonts w:hint="eastAsia" w:ascii="宋体" w:hAnsi="宋体" w:cs="宋体"/>
                <w:spacing w:val="0"/>
                <w:kern w:val="2"/>
                <w:sz w:val="21"/>
                <w:szCs w:val="24"/>
              </w:rPr>
              <w:t>姓名</w:t>
            </w:r>
          </w:p>
        </w:tc>
        <w:tc>
          <w:tcPr>
            <w:tcW w:w="834"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rPr>
            </w:pPr>
            <w:r>
              <w:rPr>
                <w:rFonts w:hint="eastAsia" w:ascii="宋体" w:hAnsi="宋体" w:cs="宋体"/>
              </w:rPr>
              <w:t>年龄</w:t>
            </w:r>
          </w:p>
        </w:tc>
        <w:tc>
          <w:tcPr>
            <w:tcW w:w="2629"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lang w:val="en-US" w:eastAsia="zh-CN"/>
              </w:rPr>
            </w:pPr>
            <w:r>
              <w:rPr>
                <w:rFonts w:hint="eastAsia" w:ascii="宋体" w:hAnsi="宋体" w:cs="宋体"/>
                <w:lang w:val="en-US" w:eastAsia="zh-CN"/>
              </w:rPr>
              <w:t>资格证书</w:t>
            </w:r>
          </w:p>
        </w:tc>
        <w:tc>
          <w:tcPr>
            <w:tcW w:w="1200"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rPr>
            </w:pPr>
            <w:r>
              <w:rPr>
                <w:rFonts w:hint="eastAsia" w:ascii="宋体" w:hAnsi="宋体" w:cs="宋体"/>
              </w:rPr>
              <w:t>经验年限</w:t>
            </w:r>
          </w:p>
        </w:tc>
        <w:tc>
          <w:tcPr>
            <w:tcW w:w="1966" w:type="dxa"/>
            <w:tcBorders>
              <w:top w:val="single" w:color="auto" w:sz="1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rPr>
            </w:pPr>
            <w:r>
              <w:rPr>
                <w:rFonts w:hint="eastAsia" w:ascii="宋体" w:hAnsi="宋体" w:cs="宋体"/>
              </w:rPr>
              <w:t>本项目拟担任职务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both"/>
              <w:rPr>
                <w:rFonts w:hint="eastAsia" w:ascii="宋体" w:hAnsi="宋体" w:eastAsia="宋体" w:cs="宋体"/>
                <w:lang w:val="en-US" w:eastAsia="zh-CN"/>
              </w:rPr>
            </w:pPr>
            <w:r>
              <w:rPr>
                <w:rFonts w:hint="eastAsia" w:ascii="宋体" w:hAnsi="宋体" w:cs="宋体"/>
                <w:lang w:val="en-US" w:eastAsia="zh-CN"/>
              </w:rPr>
              <w:t>如：注册信息安全专业人员（CISP）专业资质证书、</w:t>
            </w:r>
            <w:r>
              <w:rPr>
                <w:rFonts w:hint="eastAsia"/>
              </w:rPr>
              <w:t>一级机电建造师资格证</w:t>
            </w:r>
            <w:r>
              <w:rPr>
                <w:rFonts w:hint="eastAsia"/>
                <w:lang w:val="en-US" w:eastAsia="zh-CN"/>
              </w:rPr>
              <w:t>等</w:t>
            </w:r>
          </w:p>
        </w:tc>
        <w:tc>
          <w:tcPr>
            <w:tcW w:w="12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2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2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2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2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2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2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2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2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20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538"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834"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2629"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200"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c>
          <w:tcPr>
            <w:tcW w:w="1966" w:type="dxa"/>
            <w:tcBorders>
              <w:top w:val="single" w:color="auto" w:sz="2" w:space="0"/>
              <w:left w:val="single" w:color="auto" w:sz="2" w:space="0"/>
              <w:bottom w:val="single" w:color="auto" w:sz="12" w:space="0"/>
              <w:right w:val="single" w:color="auto" w:sz="1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default" w:ascii="宋体" w:hAnsi="宋体" w:cs="宋体"/>
              </w:rPr>
            </w:pPr>
          </w:p>
        </w:tc>
      </w:tr>
    </w:tbl>
    <w:p>
      <w:pPr>
        <w:pStyle w:val="26"/>
        <w:ind w:left="0" w:leftChars="0" w:firstLine="0" w:firstLineChars="0"/>
        <w:rPr>
          <w:rFonts w:hint="eastAsia" w:ascii="宋体" w:hAnsi="宋体" w:cs="宋体"/>
          <w:color w:val="auto"/>
          <w:szCs w:val="21"/>
          <w:lang w:val="en-GB"/>
        </w:rPr>
      </w:pPr>
    </w:p>
    <w:p>
      <w:pPr>
        <w:pStyle w:val="26"/>
        <w:ind w:left="0" w:leftChars="0" w:firstLine="0" w:firstLineChars="0"/>
        <w:rPr>
          <w:rFonts w:hint="eastAsia" w:ascii="宋体" w:hAnsi="宋体" w:cs="宋体"/>
          <w:color w:val="auto"/>
          <w:szCs w:val="21"/>
          <w:lang w:val="en-GB"/>
        </w:rPr>
      </w:pPr>
      <w:r>
        <w:rPr>
          <w:rFonts w:hint="eastAsia" w:ascii="宋体" w:hAnsi="宋体" w:cs="宋体"/>
          <w:color w:val="auto"/>
          <w:szCs w:val="21"/>
          <w:lang w:val="en-GB"/>
        </w:rPr>
        <w:t>注：1.响应人应如实填写拟</w:t>
      </w:r>
      <w:r>
        <w:rPr>
          <w:rFonts w:hint="eastAsia" w:ascii="宋体" w:hAnsi="宋体" w:cs="宋体"/>
          <w:color w:val="auto"/>
          <w:szCs w:val="21"/>
          <w:lang w:val="en-US" w:eastAsia="zh-CN"/>
        </w:rPr>
        <w:t>配备企业团队人员资质</w:t>
      </w:r>
      <w:r>
        <w:rPr>
          <w:rFonts w:hint="eastAsia" w:ascii="宋体" w:hAnsi="宋体" w:cs="宋体"/>
          <w:color w:val="auto"/>
          <w:szCs w:val="21"/>
          <w:lang w:val="en-GB"/>
        </w:rPr>
        <w:t>情况，不得弄虚作假；</w:t>
      </w:r>
    </w:p>
    <w:p>
      <w:pPr>
        <w:pStyle w:val="26"/>
        <w:ind w:left="0" w:leftChars="0" w:firstLine="0" w:firstLineChars="0"/>
        <w:rPr>
          <w:rFonts w:hint="eastAsia"/>
        </w:rPr>
      </w:pPr>
      <w:r>
        <w:rPr>
          <w:rFonts w:hint="eastAsia" w:ascii="宋体" w:hAnsi="宋体" w:cs="宋体"/>
          <w:color w:val="auto"/>
          <w:szCs w:val="21"/>
          <w:lang w:val="en-GB"/>
        </w:rPr>
        <w:t>2.请在表格下方附上所列人员的相关证明资料</w:t>
      </w:r>
      <w:r>
        <w:rPr>
          <w:rFonts w:hint="eastAsia" w:ascii="宋体" w:hAnsi="宋体" w:cs="宋体"/>
          <w:color w:val="auto"/>
          <w:szCs w:val="21"/>
          <w:lang w:val="en-GB" w:eastAsia="zh-CN"/>
        </w:rPr>
        <w:t>：</w:t>
      </w:r>
      <w:r>
        <w:rPr>
          <w:rFonts w:hint="eastAsia"/>
        </w:rPr>
        <w:t>须提供以上持证人员自2022年</w:t>
      </w:r>
      <w:r>
        <w:rPr>
          <w:rFonts w:hint="eastAsia"/>
          <w:lang w:val="en-US" w:eastAsia="zh-CN"/>
        </w:rPr>
        <w:t>5</w:t>
      </w:r>
      <w:r>
        <w:rPr>
          <w:rFonts w:hint="eastAsia"/>
        </w:rPr>
        <w:t>月以来在响应供应商购买社会保险记录和有效期内的资格证书复印件，加盖供应商鲜章，缺一不可。</w:t>
      </w:r>
    </w:p>
    <w:p>
      <w:pPr>
        <w:pStyle w:val="26"/>
        <w:ind w:left="0" w:leftChars="0" w:firstLine="0" w:firstLineChars="0"/>
        <w:rPr>
          <w:rFonts w:hint="eastAsia"/>
        </w:rPr>
      </w:pPr>
    </w:p>
    <w:p>
      <w:pPr>
        <w:pStyle w:val="26"/>
        <w:ind w:left="0" w:leftChars="0" w:firstLine="0" w:firstLineChars="0"/>
        <w:rPr>
          <w:rFonts w:hint="eastAsia"/>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6"/>
        <w:numPr>
          <w:ilvl w:val="0"/>
          <w:numId w:val="0"/>
        </w:numPr>
        <w:ind w:leftChars="200"/>
        <w:jc w:val="center"/>
        <w:rPr>
          <w:rFonts w:hint="eastAsia" w:ascii="宋体" w:hAnsi="宋体" w:cs="宋体"/>
          <w:b/>
          <w:bCs w:val="0"/>
          <w:sz w:val="32"/>
          <w:szCs w:val="32"/>
          <w:highlight w:val="none"/>
          <w:lang w:val="en-US" w:eastAsia="zh-CN"/>
        </w:rPr>
      </w:pPr>
    </w:p>
    <w:p>
      <w:pPr>
        <w:pStyle w:val="26"/>
        <w:numPr>
          <w:ilvl w:val="0"/>
          <w:numId w:val="0"/>
        </w:numPr>
        <w:ind w:leftChars="200"/>
        <w:jc w:val="center"/>
        <w:rPr>
          <w:rFonts w:hint="eastAsia" w:ascii="宋体" w:hAnsi="宋体" w:cs="宋体"/>
          <w:b/>
          <w:bCs w:val="0"/>
          <w:sz w:val="32"/>
          <w:szCs w:val="32"/>
          <w:highlight w:val="none"/>
          <w:lang w:val="en-US" w:eastAsia="zh-CN"/>
        </w:rPr>
      </w:pPr>
    </w:p>
    <w:p>
      <w:pPr>
        <w:pStyle w:val="26"/>
        <w:numPr>
          <w:ilvl w:val="0"/>
          <w:numId w:val="0"/>
        </w:numPr>
        <w:ind w:leftChars="200"/>
        <w:jc w:val="center"/>
        <w:rPr>
          <w:rFonts w:hint="eastAsia" w:ascii="宋体" w:hAnsi="宋体" w:cs="宋体"/>
          <w:b/>
          <w:bCs w:val="0"/>
          <w:sz w:val="32"/>
          <w:szCs w:val="32"/>
          <w:highlight w:val="none"/>
          <w:lang w:val="en-US" w:eastAsia="zh-CN"/>
        </w:rPr>
      </w:pPr>
    </w:p>
    <w:p>
      <w:pPr>
        <w:pStyle w:val="26"/>
        <w:numPr>
          <w:ilvl w:val="0"/>
          <w:numId w:val="0"/>
        </w:numPr>
        <w:ind w:leftChars="200"/>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5、</w:t>
      </w:r>
      <w:r>
        <w:rPr>
          <w:rFonts w:hint="eastAsia" w:ascii="宋体" w:hAnsi="宋体" w:eastAsia="宋体" w:cs="宋体"/>
          <w:b/>
          <w:bCs w:val="0"/>
          <w:sz w:val="32"/>
          <w:szCs w:val="32"/>
          <w:highlight w:val="none"/>
          <w:lang w:val="en-US" w:eastAsia="zh-CN"/>
        </w:rPr>
        <w:t>获得的</w:t>
      </w:r>
      <w:r>
        <w:rPr>
          <w:rFonts w:hint="eastAsia" w:ascii="宋体" w:hAnsi="宋体" w:cs="宋体"/>
          <w:b/>
          <w:bCs w:val="0"/>
          <w:sz w:val="32"/>
          <w:szCs w:val="32"/>
          <w:highlight w:val="none"/>
          <w:lang w:val="en-US" w:eastAsia="zh-CN"/>
        </w:rPr>
        <w:t>认证</w:t>
      </w:r>
      <w:r>
        <w:rPr>
          <w:rFonts w:hint="eastAsia" w:ascii="宋体" w:hAnsi="宋体" w:eastAsia="宋体" w:cs="宋体"/>
          <w:b/>
          <w:bCs w:val="0"/>
          <w:sz w:val="32"/>
          <w:szCs w:val="32"/>
          <w:highlight w:val="none"/>
          <w:lang w:val="en-US" w:eastAsia="zh-CN"/>
        </w:rPr>
        <w:t>情况</w:t>
      </w:r>
      <w:r>
        <w:rPr>
          <w:rFonts w:hint="eastAsia" w:ascii="宋体" w:hAnsi="宋体" w:eastAsia="宋体" w:cs="宋体"/>
          <w:b/>
          <w:bCs w:val="0"/>
          <w:sz w:val="22"/>
          <w:szCs w:val="22"/>
          <w:highlight w:val="none"/>
          <w:lang w:val="en-US" w:eastAsia="zh-CN"/>
        </w:rPr>
        <w:t>（如有）</w:t>
      </w:r>
    </w:p>
    <w:p>
      <w:pPr>
        <w:pStyle w:val="26"/>
        <w:numPr>
          <w:ilvl w:val="0"/>
          <w:numId w:val="0"/>
        </w:numPr>
        <w:ind w:leftChars="200"/>
        <w:jc w:val="center"/>
        <w:rPr>
          <w:rFonts w:hint="default" w:ascii="宋体" w:hAnsi="宋体" w:eastAsia="宋体" w:cs="宋体"/>
          <w:b/>
          <w:bCs w:val="0"/>
          <w:sz w:val="32"/>
          <w:szCs w:val="32"/>
          <w:highlight w:val="none"/>
          <w:lang w:val="en-US" w:eastAsia="zh-CN"/>
        </w:rPr>
      </w:pPr>
      <w:r>
        <w:rPr>
          <w:rFonts w:hint="eastAsia" w:ascii="宋体" w:hAnsi="宋体" w:eastAsia="宋体" w:cs="宋体"/>
          <w:b/>
          <w:bCs w:val="0"/>
          <w:sz w:val="22"/>
          <w:szCs w:val="22"/>
          <w:highlight w:val="none"/>
          <w:lang w:val="en-US" w:eastAsia="zh-CN"/>
        </w:rPr>
        <w:t>（与本项目</w:t>
      </w:r>
      <w:r>
        <w:rPr>
          <w:rFonts w:hint="eastAsia" w:ascii="宋体" w:hAnsi="宋体" w:cs="宋体"/>
          <w:b/>
          <w:bCs w:val="0"/>
          <w:sz w:val="22"/>
          <w:szCs w:val="22"/>
          <w:highlight w:val="none"/>
          <w:lang w:val="en-US" w:eastAsia="zh-CN"/>
        </w:rPr>
        <w:t>相关</w:t>
      </w:r>
      <w:r>
        <w:rPr>
          <w:rFonts w:hint="eastAsia" w:ascii="宋体" w:hAnsi="宋体" w:eastAsia="宋体" w:cs="宋体"/>
          <w:b/>
          <w:bCs w:val="0"/>
          <w:sz w:val="22"/>
          <w:szCs w:val="22"/>
          <w:highlight w:val="none"/>
          <w:lang w:val="en-US" w:eastAsia="zh-CN"/>
        </w:rPr>
        <w:t>的）</w:t>
      </w:r>
    </w:p>
    <w:tbl>
      <w:tblPr>
        <w:tblStyle w:val="21"/>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pPr>
              <w:pStyle w:val="31"/>
              <w:keepNext w:val="0"/>
              <w:keepLines w:val="0"/>
              <w:suppressLineNumbers w:val="0"/>
              <w:spacing w:before="81" w:beforeAutospacing="0" w:after="0" w:afterAutospacing="0"/>
              <w:ind w:left="474" w:right="467"/>
              <w:jc w:val="center"/>
              <w:rPr>
                <w:rFonts w:hint="default"/>
                <w:sz w:val="24"/>
                <w:highlight w:val="none"/>
              </w:rPr>
            </w:pPr>
            <w:r>
              <w:rPr>
                <w:rFonts w:hint="default"/>
                <w:sz w:val="24"/>
                <w:highlight w:val="none"/>
              </w:rPr>
              <w:t>颁发日期</w:t>
            </w:r>
          </w:p>
        </w:tc>
        <w:tc>
          <w:tcPr>
            <w:tcW w:w="2552" w:type="dxa"/>
          </w:tcPr>
          <w:p>
            <w:pPr>
              <w:pStyle w:val="31"/>
              <w:keepNext w:val="0"/>
              <w:keepLines w:val="0"/>
              <w:suppressLineNumbers w:val="0"/>
              <w:spacing w:before="81" w:beforeAutospacing="0" w:after="0" w:afterAutospacing="0"/>
              <w:ind w:left="1014" w:right="1007"/>
              <w:jc w:val="center"/>
              <w:rPr>
                <w:rFonts w:hint="default"/>
                <w:sz w:val="24"/>
                <w:highlight w:val="none"/>
              </w:rPr>
            </w:pPr>
            <w:r>
              <w:rPr>
                <w:rFonts w:hint="default"/>
                <w:sz w:val="24"/>
                <w:highlight w:val="none"/>
              </w:rPr>
              <w:t>名称</w:t>
            </w:r>
          </w:p>
        </w:tc>
        <w:tc>
          <w:tcPr>
            <w:tcW w:w="2409" w:type="dxa"/>
          </w:tcPr>
          <w:p>
            <w:pPr>
              <w:pStyle w:val="31"/>
              <w:keepNext w:val="0"/>
              <w:keepLines w:val="0"/>
              <w:suppressLineNumbers w:val="0"/>
              <w:spacing w:before="81" w:beforeAutospacing="0" w:after="0" w:afterAutospacing="0"/>
              <w:ind w:left="724" w:right="0"/>
              <w:rPr>
                <w:rFonts w:hint="default"/>
                <w:sz w:val="24"/>
                <w:highlight w:val="none"/>
              </w:rPr>
            </w:pPr>
            <w:r>
              <w:rPr>
                <w:rFonts w:hint="default"/>
                <w:sz w:val="24"/>
                <w:highlight w:val="none"/>
              </w:rPr>
              <w:t>颁发机构</w:t>
            </w:r>
          </w:p>
        </w:tc>
        <w:tc>
          <w:tcPr>
            <w:tcW w:w="1276" w:type="dxa"/>
          </w:tcPr>
          <w:p>
            <w:pPr>
              <w:pStyle w:val="31"/>
              <w:keepNext w:val="0"/>
              <w:keepLines w:val="0"/>
              <w:suppressLineNumbers w:val="0"/>
              <w:spacing w:before="81" w:beforeAutospacing="0" w:after="0" w:afterAutospacing="0"/>
              <w:ind w:left="398" w:right="0"/>
              <w:rPr>
                <w:rFonts w:hint="default"/>
                <w:sz w:val="24"/>
                <w:highlight w:val="none"/>
              </w:rPr>
            </w:pPr>
            <w:r>
              <w:rPr>
                <w:rFonts w:hint="default"/>
                <w:sz w:val="24"/>
                <w:highlight w:val="none"/>
              </w:rPr>
              <w:t>等级</w:t>
            </w:r>
          </w:p>
        </w:tc>
        <w:tc>
          <w:tcPr>
            <w:tcW w:w="1134" w:type="dxa"/>
          </w:tcPr>
          <w:p>
            <w:pPr>
              <w:pStyle w:val="31"/>
              <w:keepNext w:val="0"/>
              <w:keepLines w:val="0"/>
              <w:suppressLineNumbers w:val="0"/>
              <w:spacing w:before="81" w:beforeAutospacing="0" w:after="0" w:afterAutospacing="0"/>
              <w:ind w:left="207" w:right="0"/>
              <w:rPr>
                <w:rFonts w:hint="default"/>
                <w:sz w:val="24"/>
                <w:highlight w:val="none"/>
              </w:rPr>
            </w:pPr>
            <w:r>
              <w:rPr>
                <w:rFonts w:hint="default"/>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31"/>
              <w:keepNext w:val="0"/>
              <w:keepLines w:val="0"/>
              <w:suppressLineNumbers w:val="0"/>
              <w:spacing w:before="80" w:beforeAutospacing="0" w:after="0" w:afterAutospacing="0"/>
              <w:ind w:left="474" w:right="467"/>
              <w:jc w:val="center"/>
              <w:rPr>
                <w:rFonts w:hint="default"/>
                <w:sz w:val="24"/>
                <w:highlight w:val="none"/>
              </w:rPr>
            </w:pPr>
            <w:r>
              <w:rPr>
                <w:rFonts w:hint="default"/>
                <w:sz w:val="24"/>
                <w:highlight w:val="none"/>
              </w:rPr>
              <w:t>年月日</w:t>
            </w:r>
          </w:p>
        </w:tc>
        <w:tc>
          <w:tcPr>
            <w:tcW w:w="2552"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2409"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276"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134"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31"/>
              <w:keepNext w:val="0"/>
              <w:keepLines w:val="0"/>
              <w:suppressLineNumbers w:val="0"/>
              <w:spacing w:before="80" w:beforeAutospacing="0" w:after="0" w:afterAutospacing="0"/>
              <w:ind w:left="474" w:right="467"/>
              <w:jc w:val="center"/>
              <w:rPr>
                <w:rFonts w:hint="default"/>
                <w:sz w:val="24"/>
                <w:highlight w:val="none"/>
              </w:rPr>
            </w:pPr>
            <w:r>
              <w:rPr>
                <w:rFonts w:hint="default"/>
                <w:sz w:val="24"/>
                <w:highlight w:val="none"/>
              </w:rPr>
              <w:t>年月日</w:t>
            </w:r>
          </w:p>
        </w:tc>
        <w:tc>
          <w:tcPr>
            <w:tcW w:w="2552"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2409"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276"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134"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pPr>
              <w:pStyle w:val="31"/>
              <w:keepNext w:val="0"/>
              <w:keepLines w:val="0"/>
              <w:suppressLineNumbers w:val="0"/>
              <w:spacing w:before="81" w:beforeAutospacing="0" w:after="0" w:afterAutospacing="0"/>
              <w:ind w:left="474" w:right="467"/>
              <w:jc w:val="center"/>
              <w:rPr>
                <w:rFonts w:hint="default"/>
                <w:sz w:val="24"/>
                <w:highlight w:val="none"/>
              </w:rPr>
            </w:pPr>
            <w:r>
              <w:rPr>
                <w:rFonts w:hint="default"/>
                <w:sz w:val="24"/>
                <w:highlight w:val="none"/>
              </w:rPr>
              <w:t>……</w:t>
            </w:r>
          </w:p>
        </w:tc>
        <w:tc>
          <w:tcPr>
            <w:tcW w:w="2552"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2409"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276"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134"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r>
    </w:tbl>
    <w:p>
      <w:pPr>
        <w:pStyle w:val="26"/>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注：1.响应人应如实填写获得的认证情况，不得弄虚作假；</w:t>
      </w:r>
    </w:p>
    <w:p>
      <w:pPr>
        <w:pStyle w:val="26"/>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2.如果响应人获得过</w:t>
      </w:r>
      <w:r>
        <w:rPr>
          <w:rFonts w:hint="eastAsia" w:ascii="宋体" w:hAnsi="宋体" w:cs="宋体"/>
          <w:b w:val="0"/>
          <w:bCs/>
          <w:sz w:val="18"/>
          <w:szCs w:val="18"/>
          <w:highlight w:val="none"/>
          <w:lang w:val="en-US" w:eastAsia="zh-CN"/>
        </w:rPr>
        <w:t>认证证书</w:t>
      </w:r>
      <w:r>
        <w:rPr>
          <w:rFonts w:hint="eastAsia" w:ascii="宋体" w:hAnsi="宋体" w:eastAsia="宋体" w:cs="宋体"/>
          <w:b w:val="0"/>
          <w:bCs/>
          <w:sz w:val="18"/>
          <w:szCs w:val="18"/>
          <w:highlight w:val="none"/>
          <w:lang w:val="en-US" w:eastAsia="zh-CN"/>
        </w:rPr>
        <w:t>，</w:t>
      </w:r>
      <w:r>
        <w:rPr>
          <w:rFonts w:hint="eastAsia" w:ascii="宋体" w:hAnsi="宋体" w:eastAsia="宋体" w:cs="宋体"/>
          <w:b/>
          <w:bCs w:val="0"/>
          <w:sz w:val="18"/>
          <w:szCs w:val="18"/>
          <w:highlight w:val="none"/>
          <w:lang w:val="en-US" w:eastAsia="zh-CN"/>
        </w:rPr>
        <w:t>请在上表后附</w:t>
      </w:r>
      <w:r>
        <w:rPr>
          <w:rFonts w:hint="eastAsia" w:ascii="宋体" w:hAnsi="宋体" w:cs="宋体"/>
          <w:b/>
          <w:bCs w:val="0"/>
          <w:sz w:val="18"/>
          <w:szCs w:val="18"/>
          <w:highlight w:val="none"/>
          <w:lang w:val="en-US" w:eastAsia="zh-CN"/>
        </w:rPr>
        <w:t>认证证书</w:t>
      </w:r>
      <w:r>
        <w:rPr>
          <w:rFonts w:hint="eastAsia" w:ascii="宋体" w:hAnsi="宋体" w:eastAsia="宋体" w:cs="宋体"/>
          <w:b/>
          <w:bCs w:val="0"/>
          <w:sz w:val="18"/>
          <w:szCs w:val="18"/>
          <w:highlight w:val="none"/>
          <w:lang w:val="en-US" w:eastAsia="zh-CN"/>
        </w:rPr>
        <w:t>复印件并加盖公章</w:t>
      </w:r>
      <w:r>
        <w:rPr>
          <w:rFonts w:hint="eastAsia" w:ascii="宋体" w:hAnsi="宋体" w:eastAsia="宋体" w:cs="宋体"/>
          <w:b w:val="0"/>
          <w:bCs/>
          <w:sz w:val="18"/>
          <w:szCs w:val="18"/>
          <w:highlight w:val="none"/>
          <w:lang w:val="en-US" w:eastAsia="zh-CN"/>
        </w:rPr>
        <w:t>；</w:t>
      </w:r>
    </w:p>
    <w:p>
      <w:pPr>
        <w:pStyle w:val="26"/>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3.如果响应人未获得过任何认证，请在上表正文内容第一行填写“无”。</w:t>
      </w:r>
    </w:p>
    <w:p>
      <w:pPr>
        <w:pStyle w:val="26"/>
        <w:rPr>
          <w:rFonts w:hint="eastAsia" w:ascii="宋体" w:hAnsi="宋体" w:eastAsia="宋体" w:cs="宋体"/>
          <w:b/>
          <w:bCs w:val="0"/>
          <w:sz w:val="24"/>
          <w:szCs w:val="24"/>
          <w:highlight w:val="none"/>
          <w:lang w:val="en-US" w:eastAsia="zh-CN"/>
        </w:rPr>
      </w:pPr>
      <w:r>
        <w:rPr>
          <w:rFonts w:hint="eastAsia" w:ascii="宋体" w:hAnsi="宋体" w:cs="宋体"/>
          <w:b w:val="0"/>
          <w:bCs/>
          <w:sz w:val="18"/>
          <w:szCs w:val="18"/>
          <w:highlight w:val="none"/>
          <w:lang w:val="en-US" w:eastAsia="zh-CN"/>
        </w:rPr>
        <w:t>4.凡证书认证范围与本项目无关的，一律不得分。</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6"/>
        <w:numPr>
          <w:ilvl w:val="0"/>
          <w:numId w:val="0"/>
        </w:numPr>
        <w:ind w:leftChars="200"/>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6、企业资质</w:t>
      </w:r>
      <w:r>
        <w:rPr>
          <w:rFonts w:hint="eastAsia" w:ascii="宋体" w:hAnsi="宋体" w:eastAsia="宋体" w:cs="宋体"/>
          <w:b/>
          <w:bCs w:val="0"/>
          <w:sz w:val="22"/>
          <w:szCs w:val="22"/>
          <w:highlight w:val="none"/>
          <w:lang w:val="en-US" w:eastAsia="zh-CN"/>
        </w:rPr>
        <w:t>（如有）</w:t>
      </w:r>
    </w:p>
    <w:tbl>
      <w:tblPr>
        <w:tblStyle w:val="21"/>
        <w:tblW w:w="80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3278"/>
        <w:gridCol w:w="1683"/>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1"/>
              <w:keepNext w:val="0"/>
              <w:keepLines w:val="0"/>
              <w:suppressLineNumbers w:val="0"/>
              <w:spacing w:before="81" w:beforeAutospacing="0" w:after="0" w:afterAutospacing="0"/>
              <w:ind w:left="474" w:right="467"/>
              <w:jc w:val="center"/>
              <w:rPr>
                <w:rFonts w:hint="default"/>
                <w:sz w:val="24"/>
                <w:highlight w:val="none"/>
              </w:rPr>
            </w:pPr>
            <w:r>
              <w:rPr>
                <w:rFonts w:hint="default"/>
                <w:sz w:val="24"/>
                <w:highlight w:val="none"/>
              </w:rPr>
              <w:t>颁发日期</w:t>
            </w:r>
          </w:p>
        </w:tc>
        <w:tc>
          <w:tcPr>
            <w:tcW w:w="3278" w:type="dxa"/>
          </w:tcPr>
          <w:p>
            <w:pPr>
              <w:pStyle w:val="31"/>
              <w:keepNext w:val="0"/>
              <w:keepLines w:val="0"/>
              <w:suppressLineNumbers w:val="0"/>
              <w:spacing w:before="81" w:beforeAutospacing="0" w:after="0" w:afterAutospacing="0"/>
              <w:ind w:left="1014" w:right="1007"/>
              <w:jc w:val="center"/>
              <w:rPr>
                <w:rFonts w:hint="default"/>
                <w:sz w:val="24"/>
                <w:highlight w:val="none"/>
              </w:rPr>
            </w:pPr>
            <w:r>
              <w:rPr>
                <w:rFonts w:hint="default"/>
                <w:sz w:val="24"/>
                <w:highlight w:val="none"/>
              </w:rPr>
              <w:t>名称</w:t>
            </w:r>
          </w:p>
        </w:tc>
        <w:tc>
          <w:tcPr>
            <w:tcW w:w="1683" w:type="dxa"/>
          </w:tcPr>
          <w:p>
            <w:pPr>
              <w:pStyle w:val="31"/>
              <w:keepNext w:val="0"/>
              <w:keepLines w:val="0"/>
              <w:suppressLineNumbers w:val="0"/>
              <w:spacing w:before="81" w:beforeAutospacing="0" w:after="0" w:afterAutospacing="0"/>
              <w:ind w:left="0" w:right="0"/>
              <w:jc w:val="center"/>
              <w:rPr>
                <w:rFonts w:hint="default"/>
                <w:sz w:val="24"/>
                <w:highlight w:val="none"/>
              </w:rPr>
            </w:pPr>
            <w:r>
              <w:rPr>
                <w:rFonts w:hint="default"/>
                <w:sz w:val="24"/>
                <w:highlight w:val="none"/>
              </w:rPr>
              <w:t>颁发机构</w:t>
            </w:r>
          </w:p>
        </w:tc>
        <w:tc>
          <w:tcPr>
            <w:tcW w:w="1134" w:type="dxa"/>
          </w:tcPr>
          <w:p>
            <w:pPr>
              <w:pStyle w:val="31"/>
              <w:keepNext w:val="0"/>
              <w:keepLines w:val="0"/>
              <w:suppressLineNumbers w:val="0"/>
              <w:spacing w:before="81" w:beforeAutospacing="0" w:after="0" w:afterAutospacing="0"/>
              <w:ind w:left="207" w:right="0"/>
              <w:rPr>
                <w:rFonts w:hint="default"/>
                <w:sz w:val="24"/>
                <w:highlight w:val="none"/>
              </w:rPr>
            </w:pPr>
            <w:r>
              <w:rPr>
                <w:rFonts w:hint="default"/>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1"/>
              <w:keepNext w:val="0"/>
              <w:keepLines w:val="0"/>
              <w:suppressLineNumbers w:val="0"/>
              <w:spacing w:before="80" w:beforeAutospacing="0" w:after="0" w:afterAutospacing="0"/>
              <w:ind w:left="474" w:right="467"/>
              <w:jc w:val="center"/>
              <w:rPr>
                <w:rFonts w:hint="default"/>
                <w:sz w:val="24"/>
                <w:highlight w:val="none"/>
              </w:rPr>
            </w:pPr>
            <w:r>
              <w:rPr>
                <w:rFonts w:hint="default"/>
                <w:sz w:val="24"/>
                <w:highlight w:val="none"/>
              </w:rPr>
              <w:t>年月日</w:t>
            </w:r>
          </w:p>
        </w:tc>
        <w:tc>
          <w:tcPr>
            <w:tcW w:w="3278" w:type="dxa"/>
          </w:tcPr>
          <w:p>
            <w:pPr>
              <w:pStyle w:val="31"/>
              <w:keepNext w:val="0"/>
              <w:keepLines w:val="0"/>
              <w:suppressLineNumbers w:val="0"/>
              <w:spacing w:before="0" w:beforeAutospacing="0" w:after="0" w:afterAutospacing="0"/>
              <w:ind w:left="0" w:right="0"/>
              <w:rPr>
                <w:rFonts w:hint="eastAsia" w:ascii="Times New Roman" w:eastAsia="宋体"/>
                <w:sz w:val="22"/>
                <w:highlight w:val="none"/>
                <w:lang w:val="en-US" w:eastAsia="zh-CN"/>
              </w:rPr>
            </w:pPr>
            <w:r>
              <w:rPr>
                <w:rFonts w:hint="eastAsia" w:ascii="Times New Roman"/>
                <w:sz w:val="22"/>
                <w:highlight w:val="none"/>
                <w:lang w:val="en-US" w:eastAsia="zh-CN"/>
              </w:rPr>
              <w:t>如：《安全生产许可证》</w:t>
            </w:r>
          </w:p>
        </w:tc>
        <w:tc>
          <w:tcPr>
            <w:tcW w:w="1683"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134"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1"/>
              <w:keepNext w:val="0"/>
              <w:keepLines w:val="0"/>
              <w:suppressLineNumbers w:val="0"/>
              <w:spacing w:before="80" w:beforeAutospacing="0" w:after="0" w:afterAutospacing="0"/>
              <w:ind w:left="474" w:right="467"/>
              <w:jc w:val="center"/>
              <w:rPr>
                <w:rFonts w:hint="default"/>
                <w:sz w:val="24"/>
                <w:highlight w:val="none"/>
              </w:rPr>
            </w:pPr>
            <w:r>
              <w:rPr>
                <w:rFonts w:hint="default"/>
                <w:sz w:val="24"/>
                <w:highlight w:val="none"/>
              </w:rPr>
              <w:t>年月日</w:t>
            </w:r>
          </w:p>
        </w:tc>
        <w:tc>
          <w:tcPr>
            <w:tcW w:w="3278" w:type="dxa"/>
          </w:tcPr>
          <w:p>
            <w:pPr>
              <w:pStyle w:val="31"/>
              <w:keepNext w:val="0"/>
              <w:keepLines w:val="0"/>
              <w:suppressLineNumbers w:val="0"/>
              <w:spacing w:before="0" w:beforeAutospacing="0" w:after="0" w:afterAutospacing="0"/>
              <w:ind w:left="0" w:right="0"/>
              <w:rPr>
                <w:rFonts w:hint="default" w:ascii="Times New Roman"/>
                <w:sz w:val="22"/>
                <w:highlight w:val="none"/>
              </w:rPr>
            </w:pPr>
            <w:r>
              <w:rPr>
                <w:rFonts w:hint="eastAsia" w:ascii="Times New Roman"/>
                <w:sz w:val="22"/>
                <w:highlight w:val="none"/>
                <w:lang w:val="en-US" w:eastAsia="zh-CN"/>
              </w:rPr>
              <w:t>如：《广东省安全技术防范系统设计、施工、维修资格证》或《广东省安全技术防范系统设计、施工、维修备案证》</w:t>
            </w:r>
          </w:p>
        </w:tc>
        <w:tc>
          <w:tcPr>
            <w:tcW w:w="1683"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134"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1"/>
              <w:keepNext w:val="0"/>
              <w:keepLines w:val="0"/>
              <w:suppressLineNumbers w:val="0"/>
              <w:spacing w:before="80" w:beforeAutospacing="0" w:after="0" w:afterAutospacing="0"/>
              <w:ind w:left="474" w:right="467"/>
              <w:jc w:val="center"/>
              <w:rPr>
                <w:rFonts w:hint="default"/>
                <w:sz w:val="24"/>
                <w:highlight w:val="none"/>
              </w:rPr>
            </w:pPr>
            <w:r>
              <w:rPr>
                <w:rFonts w:hint="default"/>
                <w:sz w:val="24"/>
                <w:highlight w:val="none"/>
              </w:rPr>
              <w:t>年月日</w:t>
            </w:r>
          </w:p>
        </w:tc>
        <w:tc>
          <w:tcPr>
            <w:tcW w:w="3278" w:type="dxa"/>
          </w:tcPr>
          <w:p>
            <w:pPr>
              <w:pStyle w:val="31"/>
              <w:keepNext w:val="0"/>
              <w:keepLines w:val="0"/>
              <w:suppressLineNumbers w:val="0"/>
              <w:spacing w:before="0" w:beforeAutospacing="0" w:after="0" w:afterAutospacing="0"/>
              <w:ind w:left="0" w:right="0"/>
              <w:rPr>
                <w:rFonts w:hint="default" w:ascii="Times New Roman"/>
                <w:sz w:val="22"/>
                <w:highlight w:val="none"/>
              </w:rPr>
            </w:pPr>
            <w:r>
              <w:rPr>
                <w:rFonts w:hint="eastAsia" w:ascii="Times New Roman"/>
                <w:sz w:val="22"/>
                <w:highlight w:val="none"/>
                <w:lang w:val="en-US" w:eastAsia="zh-CN"/>
              </w:rPr>
              <w:t>如：《信息技术服务运行维护标准符合性证书(ITSS)》</w:t>
            </w:r>
          </w:p>
        </w:tc>
        <w:tc>
          <w:tcPr>
            <w:tcW w:w="1683"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134"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1"/>
              <w:keepNext w:val="0"/>
              <w:keepLines w:val="0"/>
              <w:suppressLineNumbers w:val="0"/>
              <w:spacing w:before="82" w:beforeAutospacing="0" w:after="0" w:afterAutospacing="0"/>
              <w:ind w:left="474" w:right="467"/>
              <w:jc w:val="center"/>
              <w:rPr>
                <w:rFonts w:hint="default"/>
                <w:sz w:val="24"/>
                <w:highlight w:val="none"/>
              </w:rPr>
            </w:pPr>
            <w:r>
              <w:rPr>
                <w:rFonts w:hint="default"/>
                <w:sz w:val="24"/>
                <w:highlight w:val="none"/>
              </w:rPr>
              <w:t>年月日</w:t>
            </w:r>
          </w:p>
        </w:tc>
        <w:tc>
          <w:tcPr>
            <w:tcW w:w="3278"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683"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134"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1"/>
              <w:keepNext w:val="0"/>
              <w:keepLines w:val="0"/>
              <w:suppressLineNumbers w:val="0"/>
              <w:spacing w:before="81" w:beforeAutospacing="0" w:after="0" w:afterAutospacing="0"/>
              <w:ind w:left="474" w:right="467"/>
              <w:jc w:val="center"/>
              <w:rPr>
                <w:rFonts w:hint="default"/>
                <w:sz w:val="24"/>
                <w:highlight w:val="none"/>
              </w:rPr>
            </w:pPr>
            <w:r>
              <w:rPr>
                <w:rFonts w:hint="default"/>
                <w:sz w:val="24"/>
                <w:highlight w:val="none"/>
              </w:rPr>
              <w:t>……</w:t>
            </w:r>
          </w:p>
        </w:tc>
        <w:tc>
          <w:tcPr>
            <w:tcW w:w="3278"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683"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c>
          <w:tcPr>
            <w:tcW w:w="1134" w:type="dxa"/>
          </w:tcPr>
          <w:p>
            <w:pPr>
              <w:pStyle w:val="31"/>
              <w:keepNext w:val="0"/>
              <w:keepLines w:val="0"/>
              <w:suppressLineNumbers w:val="0"/>
              <w:spacing w:before="0" w:beforeAutospacing="0" w:after="0" w:afterAutospacing="0"/>
              <w:ind w:left="0" w:right="0"/>
              <w:rPr>
                <w:rFonts w:hint="default" w:ascii="Times New Roman"/>
                <w:sz w:val="22"/>
                <w:highlight w:val="none"/>
              </w:rPr>
            </w:pPr>
          </w:p>
        </w:tc>
      </w:tr>
    </w:tbl>
    <w:p>
      <w:pPr>
        <w:pStyle w:val="26"/>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注：1.响应人应如实填写获得的</w:t>
      </w:r>
      <w:r>
        <w:rPr>
          <w:rFonts w:hint="eastAsia" w:ascii="宋体" w:hAnsi="宋体" w:cs="宋体"/>
          <w:b w:val="0"/>
          <w:bCs/>
          <w:sz w:val="21"/>
          <w:szCs w:val="21"/>
          <w:highlight w:val="none"/>
          <w:lang w:val="en-US" w:eastAsia="zh-CN"/>
        </w:rPr>
        <w:t>企业资质</w:t>
      </w:r>
      <w:r>
        <w:rPr>
          <w:rFonts w:hint="eastAsia" w:ascii="宋体" w:hAnsi="宋体" w:eastAsia="宋体" w:cs="宋体"/>
          <w:b w:val="0"/>
          <w:bCs/>
          <w:sz w:val="21"/>
          <w:szCs w:val="21"/>
          <w:highlight w:val="none"/>
          <w:lang w:val="en-US" w:eastAsia="zh-CN"/>
        </w:rPr>
        <w:t>情况，不得弄虚作假；</w:t>
      </w:r>
    </w:p>
    <w:p>
      <w:pPr>
        <w:pStyle w:val="26"/>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2.如果响应人</w:t>
      </w:r>
      <w:r>
        <w:rPr>
          <w:rFonts w:hint="eastAsia" w:ascii="宋体" w:hAnsi="宋体" w:cs="宋体"/>
          <w:b w:val="0"/>
          <w:bCs/>
          <w:sz w:val="21"/>
          <w:szCs w:val="21"/>
          <w:highlight w:val="none"/>
          <w:lang w:val="en-US" w:eastAsia="zh-CN"/>
        </w:rPr>
        <w:t>取</w:t>
      </w:r>
      <w:r>
        <w:rPr>
          <w:rFonts w:hint="eastAsia" w:ascii="宋体" w:hAnsi="宋体" w:eastAsia="宋体" w:cs="宋体"/>
          <w:b w:val="0"/>
          <w:bCs/>
          <w:sz w:val="21"/>
          <w:szCs w:val="21"/>
          <w:highlight w:val="none"/>
          <w:lang w:val="en-US" w:eastAsia="zh-CN"/>
        </w:rPr>
        <w:t>得</w:t>
      </w:r>
      <w:r>
        <w:rPr>
          <w:rFonts w:hint="eastAsia" w:ascii="宋体" w:hAnsi="宋体" w:cs="宋体"/>
          <w:b w:val="0"/>
          <w:bCs/>
          <w:sz w:val="21"/>
          <w:szCs w:val="21"/>
          <w:highlight w:val="none"/>
          <w:lang w:val="en-US" w:eastAsia="zh-CN"/>
        </w:rPr>
        <w:t>企业资质证书</w:t>
      </w:r>
      <w:r>
        <w:rPr>
          <w:rFonts w:hint="eastAsia" w:ascii="宋体" w:hAnsi="宋体" w:eastAsia="宋体" w:cs="宋体"/>
          <w:b w:val="0"/>
          <w:bCs/>
          <w:sz w:val="21"/>
          <w:szCs w:val="21"/>
          <w:highlight w:val="none"/>
          <w:lang w:val="en-US" w:eastAsia="zh-CN"/>
        </w:rPr>
        <w:t>，请在上表后附</w:t>
      </w:r>
      <w:r>
        <w:rPr>
          <w:rFonts w:hint="eastAsia" w:ascii="宋体" w:hAnsi="宋体" w:cs="宋体"/>
          <w:b w:val="0"/>
          <w:bCs/>
          <w:sz w:val="21"/>
          <w:szCs w:val="21"/>
          <w:highlight w:val="none"/>
          <w:lang w:val="en-US" w:eastAsia="zh-CN"/>
        </w:rPr>
        <w:t>证书</w:t>
      </w:r>
      <w:r>
        <w:rPr>
          <w:rFonts w:hint="eastAsia" w:ascii="宋体" w:hAnsi="宋体" w:eastAsia="宋体" w:cs="宋体"/>
          <w:b w:val="0"/>
          <w:bCs/>
          <w:sz w:val="21"/>
          <w:szCs w:val="21"/>
          <w:highlight w:val="none"/>
          <w:lang w:val="en-US" w:eastAsia="zh-CN"/>
        </w:rPr>
        <w:t>复印件并加盖公章；</w:t>
      </w:r>
    </w:p>
    <w:p>
      <w:pPr>
        <w:pStyle w:val="26"/>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3.如果响应人未</w:t>
      </w:r>
      <w:r>
        <w:rPr>
          <w:rFonts w:hint="eastAsia" w:ascii="宋体" w:hAnsi="宋体" w:cs="宋体"/>
          <w:b w:val="0"/>
          <w:bCs/>
          <w:sz w:val="21"/>
          <w:szCs w:val="21"/>
          <w:highlight w:val="none"/>
          <w:lang w:val="en-US" w:eastAsia="zh-CN"/>
        </w:rPr>
        <w:t>取</w:t>
      </w:r>
      <w:r>
        <w:rPr>
          <w:rFonts w:hint="eastAsia" w:ascii="宋体" w:hAnsi="宋体" w:eastAsia="宋体" w:cs="宋体"/>
          <w:b w:val="0"/>
          <w:bCs/>
          <w:sz w:val="21"/>
          <w:szCs w:val="21"/>
          <w:highlight w:val="none"/>
          <w:lang w:val="en-US" w:eastAsia="zh-CN"/>
        </w:rPr>
        <w:t>得过任何</w:t>
      </w:r>
      <w:r>
        <w:rPr>
          <w:rFonts w:hint="eastAsia" w:ascii="宋体" w:hAnsi="宋体" w:cs="宋体"/>
          <w:b w:val="0"/>
          <w:bCs/>
          <w:sz w:val="21"/>
          <w:szCs w:val="21"/>
          <w:highlight w:val="none"/>
          <w:lang w:val="en-US" w:eastAsia="zh-CN"/>
        </w:rPr>
        <w:t>企业资质</w:t>
      </w:r>
      <w:r>
        <w:rPr>
          <w:rFonts w:hint="eastAsia" w:ascii="宋体" w:hAnsi="宋体" w:eastAsia="宋体" w:cs="宋体"/>
          <w:b w:val="0"/>
          <w:bCs/>
          <w:sz w:val="21"/>
          <w:szCs w:val="21"/>
          <w:highlight w:val="none"/>
          <w:lang w:val="en-US" w:eastAsia="zh-CN"/>
        </w:rPr>
        <w:t>，请在上表正文内容第一行填写“无”。</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rPr>
      </w:pPr>
      <w:r>
        <w:rPr>
          <w:rFonts w:hint="eastAsia" w:ascii="宋体" w:hAnsi="宋体" w:cs="华文仿宋"/>
          <w:b/>
          <w:bCs/>
          <w:sz w:val="36"/>
          <w:szCs w:val="36"/>
          <w:highlight w:val="none"/>
          <w:lang w:eastAsia="zh-CN"/>
        </w:rPr>
        <w:t>（</w:t>
      </w:r>
      <w:r>
        <w:rPr>
          <w:rFonts w:hint="eastAsia" w:ascii="宋体" w:hAnsi="宋体" w:cs="华文仿宋"/>
          <w:b/>
          <w:bCs/>
          <w:sz w:val="36"/>
          <w:szCs w:val="36"/>
          <w:highlight w:val="none"/>
          <w:lang w:val="en-US" w:eastAsia="zh-CN"/>
        </w:rPr>
        <w:t>一）技术评审</w:t>
      </w:r>
      <w:r>
        <w:rPr>
          <w:rFonts w:hint="eastAsia" w:ascii="宋体" w:hAnsi="宋体" w:cs="华文仿宋"/>
          <w:b/>
          <w:bCs/>
          <w:sz w:val="36"/>
          <w:szCs w:val="36"/>
          <w:highlight w:val="none"/>
        </w:rPr>
        <w:t>自查表</w:t>
      </w:r>
    </w:p>
    <w:tbl>
      <w:tblPr>
        <w:tblStyle w:val="21"/>
        <w:tblW w:w="1077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65"/>
        <w:gridCol w:w="1185"/>
        <w:gridCol w:w="4968"/>
        <w:gridCol w:w="1877"/>
        <w:gridCol w:w="20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5" w:hRule="atLeast"/>
          <w:jc w:val="center"/>
        </w:trPr>
        <w:tc>
          <w:tcPr>
            <w:tcW w:w="66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0"/>
                <w:szCs w:val="20"/>
                <w:highlight w:val="none"/>
              </w:rPr>
              <w:t>序号</w:t>
            </w:r>
          </w:p>
        </w:tc>
        <w:tc>
          <w:tcPr>
            <w:tcW w:w="118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b w:val="0"/>
                <w:bCs/>
                <w:color w:val="auto"/>
                <w:sz w:val="21"/>
                <w:szCs w:val="21"/>
                <w:highlight w:val="none"/>
                <w:lang w:val="en-US"/>
              </w:rPr>
            </w:pPr>
            <w:r>
              <w:rPr>
                <w:rFonts w:hint="eastAsia" w:ascii="宋体" w:hAnsi="宋体" w:cs="宋体"/>
                <w:b w:val="0"/>
                <w:bCs/>
                <w:color w:val="auto"/>
                <w:sz w:val="21"/>
                <w:szCs w:val="21"/>
                <w:highlight w:val="none"/>
                <w:lang w:val="en-US" w:eastAsia="zh-CN"/>
              </w:rPr>
              <w:t>评审指标</w:t>
            </w:r>
          </w:p>
        </w:tc>
        <w:tc>
          <w:tcPr>
            <w:tcW w:w="496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评审细则</w:t>
            </w:r>
          </w:p>
        </w:tc>
        <w:tc>
          <w:tcPr>
            <w:tcW w:w="187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eastAsia="宋体" w:cs="宋体"/>
                <w:b w:val="0"/>
                <w:bCs/>
                <w:color w:val="auto"/>
                <w:sz w:val="21"/>
                <w:szCs w:val="21"/>
                <w:highlight w:val="none"/>
                <w:lang w:val="en-US" w:eastAsia="zh-CN"/>
              </w:rPr>
            </w:pPr>
            <w:r>
              <w:rPr>
                <w:rFonts w:hint="eastAsia" w:ascii="宋体" w:hAnsi="宋体" w:cs="华文仿宋"/>
                <w:bCs/>
                <w:sz w:val="21"/>
                <w:szCs w:val="21"/>
                <w:lang w:val="en-US" w:eastAsia="zh-CN"/>
              </w:rPr>
              <w:t>提供情况</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证明</w:t>
            </w:r>
            <w:r>
              <w:rPr>
                <w:rFonts w:hint="eastAsia" w:ascii="宋体" w:hAnsi="宋体" w:cs="宋体"/>
                <w:b w:val="0"/>
                <w:bCs/>
                <w:color w:val="auto"/>
                <w:sz w:val="21"/>
                <w:szCs w:val="21"/>
                <w:highlight w:val="none"/>
                <w:lang w:val="en-US" w:eastAsia="zh-CN"/>
              </w:rPr>
              <w:t>资料</w:t>
            </w:r>
            <w:r>
              <w:rPr>
                <w:rFonts w:hint="eastAsia" w:ascii="宋体" w:hAnsi="宋体" w:cs="宋体"/>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9" w:hRule="atLeast"/>
          <w:jc w:val="center"/>
        </w:trPr>
        <w:tc>
          <w:tcPr>
            <w:tcW w:w="665"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185" w:type="dxa"/>
            <w:vMerge w:val="restar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参数要求</w:t>
            </w:r>
          </w:p>
        </w:tc>
        <w:tc>
          <w:tcPr>
            <w:tcW w:w="4968" w:type="dxa"/>
            <w:vAlign w:val="center"/>
          </w:tcPr>
          <w:p>
            <w:pPr>
              <w:pStyle w:val="2"/>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根据各响应人拟响应的设备或系统，对应用户需求书第三大点的“（一）项目技术参数”要求中带“▲”项参数的响应程度进行评分：</w:t>
            </w:r>
          </w:p>
          <w:p>
            <w:pPr>
              <w:pStyle w:val="2"/>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每响应1项得2.5分，最高得25分。</w:t>
            </w:r>
          </w:p>
          <w:p>
            <w:pPr>
              <w:pStyle w:val="2"/>
              <w:keepNext w:val="0"/>
              <w:keepLines w:val="0"/>
              <w:suppressLineNumbers w:val="0"/>
              <w:spacing w:beforeAutospacing="0" w:afterAutospacing="0"/>
              <w:ind w:left="0" w:right="0"/>
              <w:jc w:val="left"/>
              <w:rPr>
                <w:rFonts w:hint="eastAsia"/>
                <w:highlight w:val="none"/>
              </w:rPr>
            </w:pPr>
            <w:r>
              <w:rPr>
                <w:rFonts w:hint="eastAsia" w:ascii="宋体" w:hAnsi="宋体" w:eastAsia="宋体" w:cs="宋体"/>
                <w:sz w:val="20"/>
                <w:szCs w:val="20"/>
              </w:rPr>
              <w:t>注：对采购文件技术要求中“▲”参数的响应，响应文件中须提供公安部有效检测报告复印件并加盖原厂公章或响应人公章，否则视作不满足要求。</w:t>
            </w:r>
          </w:p>
        </w:tc>
        <w:tc>
          <w:tcPr>
            <w:tcW w:w="1877"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宋体" w:hAnsi="宋体" w:eastAsia="宋体" w:cs="宋体"/>
                <w:sz w:val="21"/>
                <w:szCs w:val="21"/>
                <w:highlight w:val="none"/>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5" w:hRule="atLeast"/>
          <w:jc w:val="center"/>
        </w:trPr>
        <w:tc>
          <w:tcPr>
            <w:tcW w:w="665"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p>
        </w:tc>
        <w:tc>
          <w:tcPr>
            <w:tcW w:w="1185" w:type="dxa"/>
            <w:vMerge w:val="continue"/>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0"/>
                <w:szCs w:val="20"/>
                <w:highlight w:val="none"/>
                <w14:textFill>
                  <w14:solidFill>
                    <w14:schemeClr w14:val="tx1"/>
                  </w14:solidFill>
                </w14:textFill>
              </w:rPr>
            </w:pPr>
          </w:p>
        </w:tc>
        <w:tc>
          <w:tcPr>
            <w:tcW w:w="4968" w:type="dxa"/>
            <w:vAlign w:val="center"/>
          </w:tcPr>
          <w:p>
            <w:pPr>
              <w:pStyle w:val="2"/>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根据各响应人拟响应的设备或系统，对应用户需求书第三大点的“（一）项目技术参数”要求中未标注“★”或“▲”的一般技术参数的响应程度进行评分</w:t>
            </w:r>
            <w:r>
              <w:rPr>
                <w:rFonts w:hint="eastAsia" w:ascii="宋体" w:hAnsi="宋体" w:eastAsia="宋体" w:cs="宋体"/>
                <w:b/>
                <w:bCs w:val="0"/>
                <w:sz w:val="20"/>
                <w:szCs w:val="20"/>
              </w:rPr>
              <w:t>（此项仅对人行通道翼闸（门诊）、人行通道摆闸、轮椅及车床通道摆闸（门诊）、数字哨兵人脸门禁机、人脸门禁管理软件对接模块、管理电脑、粤康码授权、政数局测温哨兵检测平台对接授权、考勤管理软件对接模块这9项的一般技术参数评审）</w:t>
            </w:r>
            <w:r>
              <w:rPr>
                <w:rFonts w:hint="eastAsia" w:ascii="宋体" w:hAnsi="宋体" w:eastAsia="宋体" w:cs="宋体"/>
                <w:sz w:val="20"/>
                <w:szCs w:val="20"/>
              </w:rPr>
              <w:t>：</w:t>
            </w:r>
          </w:p>
          <w:p>
            <w:pPr>
              <w:pStyle w:val="2"/>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每响应1项得0.25分，最高得15分。</w:t>
            </w:r>
          </w:p>
          <w:p>
            <w:pPr>
              <w:pStyle w:val="2"/>
              <w:keepNext w:val="0"/>
              <w:keepLines w:val="0"/>
              <w:suppressLineNumbers w:val="0"/>
              <w:spacing w:beforeAutospacing="0" w:afterAutospacing="0"/>
              <w:ind w:left="0" w:right="0"/>
              <w:jc w:val="left"/>
              <w:rPr>
                <w:rFonts w:hint="eastAsia"/>
                <w:highlight w:val="none"/>
              </w:rPr>
            </w:pPr>
            <w:r>
              <w:rPr>
                <w:rFonts w:hint="eastAsia" w:ascii="宋体" w:hAnsi="宋体" w:eastAsia="宋体" w:cs="宋体"/>
                <w:sz w:val="20"/>
                <w:szCs w:val="20"/>
              </w:rPr>
              <w:t>注：对采购文件技术要求非“★”或“▲”参数的响应，提供详细清单承诺函并加盖公章，否则视作不满足要求。</w:t>
            </w:r>
          </w:p>
        </w:tc>
        <w:tc>
          <w:tcPr>
            <w:tcW w:w="1877"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宋体" w:hAnsi="宋体" w:eastAsia="宋体" w:cs="宋体"/>
                <w:sz w:val="21"/>
                <w:szCs w:val="21"/>
                <w:highlight w:val="none"/>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9" w:hRule="atLeast"/>
          <w:jc w:val="center"/>
        </w:trPr>
        <w:tc>
          <w:tcPr>
            <w:tcW w:w="66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18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color w:val="000000" w:themeColor="text1"/>
                <w:kern w:val="0"/>
                <w:sz w:val="20"/>
                <w:szCs w:val="20"/>
                <w:highlight w:val="none"/>
                <w14:textFill>
                  <w14:solidFill>
                    <w14:schemeClr w14:val="tx1"/>
                  </w14:solidFill>
                </w14:textFill>
              </w:rPr>
              <w:t>产品原厂及技术性保证</w:t>
            </w:r>
          </w:p>
        </w:tc>
        <w:tc>
          <w:tcPr>
            <w:tcW w:w="4968" w:type="dxa"/>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响应人需同时提供所投核心产品的生产厂家授权书及售后服务承诺书，得4分，否则不得分。</w:t>
            </w:r>
          </w:p>
          <w:p>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注：生产厂家授权书及售后服务承诺书需加盖生产厂家公章。</w:t>
            </w:r>
            <w:r>
              <w:rPr>
                <w:rFonts w:hint="eastAsia" w:ascii="宋体" w:hAnsi="宋体" w:cs="华文仿宋"/>
                <w:b/>
                <w:bCs w:val="0"/>
                <w:sz w:val="20"/>
                <w:szCs w:val="20"/>
                <w:lang w:val="en-US" w:eastAsia="zh-CN"/>
              </w:rPr>
              <w:t>若不提供</w:t>
            </w:r>
            <w:r>
              <w:rPr>
                <w:rFonts w:hint="eastAsia" w:ascii="宋体" w:hAnsi="宋体" w:eastAsia="宋体" w:cs="宋体"/>
                <w:b/>
                <w:bCs w:val="0"/>
                <w:color w:val="000000" w:themeColor="text1"/>
                <w:kern w:val="0"/>
                <w:sz w:val="20"/>
                <w:szCs w:val="20"/>
                <w:highlight w:val="none"/>
                <w:lang w:val="en-US" w:eastAsia="zh-CN"/>
                <w14:textFill>
                  <w14:solidFill>
                    <w14:schemeClr w14:val="tx1"/>
                  </w14:solidFill>
                </w14:textFill>
              </w:rPr>
              <w:t>生产厂家</w:t>
            </w:r>
            <w:r>
              <w:rPr>
                <w:rFonts w:hint="eastAsia" w:ascii="宋体" w:hAnsi="宋体" w:cs="华文仿宋"/>
                <w:b/>
                <w:bCs w:val="0"/>
                <w:sz w:val="20"/>
                <w:szCs w:val="20"/>
                <w:lang w:val="en-US" w:eastAsia="zh-CN"/>
              </w:rPr>
              <w:t>出具的授权函或代理资格证，能够提供合法供货渠道证明的，可得2分。</w:t>
            </w:r>
          </w:p>
        </w:tc>
        <w:tc>
          <w:tcPr>
            <w:tcW w:w="1877"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5" w:hRule="atLeast"/>
          <w:jc w:val="center"/>
        </w:trPr>
        <w:tc>
          <w:tcPr>
            <w:tcW w:w="66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185" w:type="dxa"/>
            <w:vAlign w:val="top"/>
          </w:tcPr>
          <w:p>
            <w:pPr>
              <w:keepNext w:val="0"/>
              <w:keepLines w:val="0"/>
              <w:suppressLineNumbers w:val="0"/>
              <w:spacing w:before="167" w:beforeAutospacing="0" w:after="0" w:afterAutospacing="0" w:line="220" w:lineRule="auto"/>
              <w:ind w:left="0" w:right="0"/>
              <w:jc w:val="center"/>
              <w:rPr>
                <w:rFonts w:hint="eastAsia" w:ascii="宋体" w:hAnsi="宋体" w:cs="宋体"/>
                <w:spacing w:val="-2"/>
                <w:sz w:val="20"/>
                <w:szCs w:val="20"/>
                <w:lang w:val="en-US" w:eastAsia="zh-CN"/>
              </w:rPr>
            </w:pPr>
          </w:p>
          <w:p>
            <w:pPr>
              <w:keepNext w:val="0"/>
              <w:keepLines w:val="0"/>
              <w:suppressLineNumbers w:val="0"/>
              <w:spacing w:before="167" w:beforeAutospacing="0" w:after="0" w:afterAutospacing="0" w:line="220" w:lineRule="auto"/>
              <w:ind w:left="0" w:right="0"/>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cs="宋体"/>
                <w:spacing w:val="-2"/>
                <w:sz w:val="20"/>
                <w:szCs w:val="20"/>
                <w:lang w:val="en-US" w:eastAsia="zh-CN"/>
              </w:rPr>
              <w:t>整体系统技术方案</w:t>
            </w:r>
          </w:p>
        </w:tc>
        <w:tc>
          <w:tcPr>
            <w:tcW w:w="4968" w:type="dxa"/>
            <w:vAlign w:val="top"/>
          </w:tcPr>
          <w:p>
            <w:pPr>
              <w:keepNext w:val="0"/>
              <w:keepLines w:val="0"/>
              <w:suppressLineNumbers w:val="0"/>
              <w:spacing w:before="30" w:beforeAutospacing="0" w:after="0" w:afterAutospacing="0" w:line="228" w:lineRule="auto"/>
              <w:ind w:left="113" w:leftChars="0" w:right="101" w:rightChars="0"/>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整体系统技术方案合理、可行：</w:t>
            </w:r>
          </w:p>
          <w:p>
            <w:pPr>
              <w:keepNext w:val="0"/>
              <w:keepLines w:val="0"/>
              <w:suppressLineNumbers w:val="0"/>
              <w:spacing w:before="30" w:beforeAutospacing="0" w:after="0" w:afterAutospacing="0" w:line="228" w:lineRule="auto"/>
              <w:ind w:left="113" w:leftChars="0" w:right="101" w:rightChars="0"/>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1、完全满足采购人需求的得</w:t>
            </w:r>
            <w:r>
              <w:rPr>
                <w:rFonts w:hint="eastAsia" w:ascii="宋体" w:hAnsi="宋体" w:cs="宋体"/>
                <w:spacing w:val="-6"/>
                <w:sz w:val="20"/>
                <w:szCs w:val="20"/>
                <w:lang w:val="en-US" w:eastAsia="zh-CN"/>
              </w:rPr>
              <w:t>3</w:t>
            </w:r>
            <w:r>
              <w:rPr>
                <w:rFonts w:hint="eastAsia" w:ascii="宋体" w:hAnsi="宋体" w:eastAsia="宋体" w:cs="宋体"/>
                <w:spacing w:val="-6"/>
                <w:sz w:val="20"/>
                <w:szCs w:val="20"/>
                <w:lang w:val="en-US" w:eastAsia="zh-CN"/>
              </w:rPr>
              <w:t>分；</w:t>
            </w:r>
          </w:p>
          <w:p>
            <w:pPr>
              <w:keepNext w:val="0"/>
              <w:keepLines w:val="0"/>
              <w:suppressLineNumbers w:val="0"/>
              <w:spacing w:before="30" w:beforeAutospacing="0" w:after="0" w:afterAutospacing="0" w:line="228" w:lineRule="auto"/>
              <w:ind w:left="113" w:leftChars="0" w:right="101" w:rightChars="0"/>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2、具有整体系统技术方案，但方案存在差距或改善空间的得</w:t>
            </w:r>
            <w:r>
              <w:rPr>
                <w:rFonts w:hint="eastAsia" w:ascii="宋体" w:hAnsi="宋体" w:cs="宋体"/>
                <w:spacing w:val="-6"/>
                <w:sz w:val="20"/>
                <w:szCs w:val="20"/>
                <w:lang w:val="en-US" w:eastAsia="zh-CN"/>
              </w:rPr>
              <w:t>1</w:t>
            </w:r>
            <w:r>
              <w:rPr>
                <w:rFonts w:hint="eastAsia" w:ascii="宋体" w:hAnsi="宋体" w:eastAsia="宋体" w:cs="宋体"/>
                <w:spacing w:val="-6"/>
                <w:sz w:val="20"/>
                <w:szCs w:val="20"/>
                <w:lang w:val="en-US" w:eastAsia="zh-CN"/>
              </w:rPr>
              <w:t>分；</w:t>
            </w:r>
          </w:p>
          <w:p>
            <w:pPr>
              <w:keepNext w:val="0"/>
              <w:keepLines w:val="0"/>
              <w:suppressLineNumbers w:val="0"/>
              <w:spacing w:before="30" w:beforeAutospacing="0" w:after="0" w:afterAutospacing="0" w:line="228" w:lineRule="auto"/>
              <w:ind w:left="113" w:leftChars="0" w:right="101" w:rightChars="0"/>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spacing w:val="-6"/>
                <w:sz w:val="20"/>
                <w:szCs w:val="20"/>
                <w:lang w:val="en-US" w:eastAsia="zh-CN"/>
              </w:rPr>
              <w:t>3、方案对比存在较大差距，基本不符合采购需求的得0分。</w:t>
            </w:r>
          </w:p>
        </w:tc>
        <w:tc>
          <w:tcPr>
            <w:tcW w:w="1877"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eastAsia="宋体"/>
                <w:lang w:val="en-US"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23" w:hRule="atLeast"/>
          <w:jc w:val="center"/>
        </w:trPr>
        <w:tc>
          <w:tcPr>
            <w:tcW w:w="66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185"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spacing w:val="-2"/>
                <w:sz w:val="20"/>
                <w:szCs w:val="20"/>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spacing w:val="-2"/>
                <w:sz w:val="20"/>
                <w:szCs w:val="20"/>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spacing w:val="-2"/>
                <w:sz w:val="20"/>
                <w:szCs w:val="20"/>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宋体"/>
                <w:spacing w:val="-2"/>
                <w:sz w:val="20"/>
                <w:szCs w:val="20"/>
                <w:lang w:val="en-US" w:eastAsia="zh-CN"/>
              </w:rPr>
            </w:pPr>
            <w:r>
              <w:rPr>
                <w:rFonts w:hint="eastAsia" w:ascii="宋体" w:hAnsi="宋体" w:cs="宋体"/>
                <w:spacing w:val="-2"/>
                <w:sz w:val="20"/>
                <w:szCs w:val="20"/>
                <w:lang w:val="en-US" w:eastAsia="zh-CN"/>
              </w:rPr>
              <w:t>售后服务方案</w:t>
            </w:r>
          </w:p>
        </w:tc>
        <w:tc>
          <w:tcPr>
            <w:tcW w:w="4968" w:type="dxa"/>
            <w:vAlign w:val="top"/>
          </w:tcPr>
          <w:p>
            <w:pPr>
              <w:pStyle w:val="8"/>
              <w:keepNext w:val="0"/>
              <w:keepLines w:val="0"/>
              <w:widowControl/>
              <w:suppressLineNumbers w:val="0"/>
              <w:spacing w:before="0" w:beforeAutospacing="0" w:afterAutospacing="0" w:line="240" w:lineRule="exact"/>
              <w:ind w:left="0" w:leftChars="0" w:right="0" w:rightChars="0"/>
              <w:rPr>
                <w:rFonts w:hint="eastAsia" w:ascii="宋体" w:hAnsi="宋体" w:eastAsia="宋体" w:cs="宋体"/>
                <w:color w:val="000000" w:themeColor="text1"/>
                <w:kern w:val="2"/>
                <w:sz w:val="20"/>
                <w:szCs w:val="20"/>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根据响应人的</w:t>
            </w:r>
            <w:r>
              <w:rPr>
                <w:rFonts w:hint="eastAsia" w:ascii="宋体" w:hAnsi="宋体" w:cs="宋体"/>
                <w:color w:val="000000" w:themeColor="text1"/>
                <w:kern w:val="2"/>
                <w:sz w:val="20"/>
                <w:szCs w:val="20"/>
                <w:lang w:val="en-US" w:eastAsia="zh-CN"/>
                <w14:textFill>
                  <w14:solidFill>
                    <w14:schemeClr w14:val="tx1"/>
                  </w14:solidFill>
                </w14:textFill>
              </w:rPr>
              <w:t>售后</w:t>
            </w:r>
            <w:r>
              <w:rPr>
                <w:rFonts w:hint="eastAsia" w:ascii="宋体" w:hAnsi="宋体" w:eastAsia="宋体" w:cs="宋体"/>
                <w:color w:val="000000" w:themeColor="text1"/>
                <w:kern w:val="2"/>
                <w:sz w:val="20"/>
                <w:szCs w:val="20"/>
                <w14:textFill>
                  <w14:solidFill>
                    <w14:schemeClr w14:val="tx1"/>
                  </w14:solidFill>
                </w14:textFill>
              </w:rPr>
              <w:t>服务方案（包括但不限于售后服务计划、维护保养方式、保修期外运行与维修成本、应急保障措施等）进行评审：</w:t>
            </w:r>
          </w:p>
          <w:p>
            <w:pPr>
              <w:pStyle w:val="8"/>
              <w:keepNext w:val="0"/>
              <w:keepLines w:val="0"/>
              <w:widowControl/>
              <w:suppressLineNumbers w:val="0"/>
              <w:spacing w:before="0" w:beforeAutospacing="0" w:afterAutospacing="0" w:line="240" w:lineRule="exact"/>
              <w:ind w:left="0" w:leftChars="0" w:right="0" w:rightChars="0"/>
              <w:rPr>
                <w:rFonts w:hint="eastAsia" w:ascii="宋体" w:hAnsi="宋体" w:eastAsia="宋体" w:cs="宋体"/>
                <w:color w:val="000000" w:themeColor="text1"/>
                <w:kern w:val="2"/>
                <w:sz w:val="20"/>
                <w:szCs w:val="20"/>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有详细、合理、切合实际的售后服务方案，发生故障响应迅速，保修期外运行与维修成本优惠合理者得</w:t>
            </w:r>
            <w:r>
              <w:rPr>
                <w:rFonts w:hint="eastAsia" w:ascii="宋体" w:hAnsi="宋体" w:cs="宋体"/>
                <w:color w:val="000000" w:themeColor="text1"/>
                <w:kern w:val="2"/>
                <w:sz w:val="20"/>
                <w:szCs w:val="20"/>
                <w:lang w:val="en-US" w:eastAsia="zh-CN"/>
                <w14:textFill>
                  <w14:solidFill>
                    <w14:schemeClr w14:val="tx1"/>
                  </w14:solidFill>
                </w14:textFill>
              </w:rPr>
              <w:t>5</w:t>
            </w:r>
            <w:r>
              <w:rPr>
                <w:rFonts w:hint="eastAsia" w:ascii="宋体" w:hAnsi="宋体" w:eastAsia="宋体" w:cs="宋体"/>
                <w:color w:val="000000" w:themeColor="text1"/>
                <w:kern w:val="2"/>
                <w:sz w:val="20"/>
                <w:szCs w:val="20"/>
                <w14:textFill>
                  <w14:solidFill>
                    <w14:schemeClr w14:val="tx1"/>
                  </w14:solidFill>
                </w14:textFill>
              </w:rPr>
              <w:t>分；</w:t>
            </w:r>
          </w:p>
          <w:p>
            <w:pPr>
              <w:pStyle w:val="8"/>
              <w:keepNext w:val="0"/>
              <w:keepLines w:val="0"/>
              <w:widowControl/>
              <w:suppressLineNumbers w:val="0"/>
              <w:spacing w:before="0" w:beforeAutospacing="0" w:afterAutospacing="0" w:line="240" w:lineRule="exact"/>
              <w:ind w:left="0" w:leftChars="0" w:right="0" w:rightChars="0"/>
              <w:rPr>
                <w:rFonts w:hint="eastAsia" w:ascii="宋体" w:hAnsi="宋体" w:eastAsia="宋体" w:cs="宋体"/>
                <w:color w:val="000000" w:themeColor="text1"/>
                <w:kern w:val="2"/>
                <w:sz w:val="20"/>
                <w:szCs w:val="20"/>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有较详细、基本合理可行的售后服务方案，发生故障响应比较快，保修期外运行与维修成本高者得3分；</w:t>
            </w:r>
          </w:p>
          <w:p>
            <w:pPr>
              <w:pStyle w:val="8"/>
              <w:keepNext w:val="0"/>
              <w:keepLines w:val="0"/>
              <w:widowControl/>
              <w:suppressLineNumbers w:val="0"/>
              <w:spacing w:before="0" w:beforeAutospacing="0" w:afterAutospacing="0" w:line="240" w:lineRule="exact"/>
              <w:ind w:left="0" w:leftChars="0" w:right="0" w:rightChars="0"/>
              <w:rPr>
                <w:rFonts w:hint="eastAsia" w:ascii="宋体" w:hAnsi="宋体" w:eastAsia="宋体" w:cs="宋体"/>
                <w:color w:val="000000" w:themeColor="text1"/>
                <w:kern w:val="2"/>
                <w:sz w:val="20"/>
                <w:szCs w:val="20"/>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提供的售后服务方案粗略简单，发生故障响应较慢，保修期外运行与维修成本极高者得1分；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spacing w:val="-6"/>
                <w:sz w:val="20"/>
                <w:szCs w:val="20"/>
                <w:lang w:val="en-US" w:eastAsia="zh-CN"/>
              </w:rPr>
            </w:pPr>
            <w:r>
              <w:rPr>
                <w:rFonts w:hint="eastAsia" w:ascii="宋体" w:hAnsi="宋体" w:eastAsia="宋体" w:cs="宋体"/>
                <w:color w:val="000000" w:themeColor="text1"/>
                <w:kern w:val="2"/>
                <w:sz w:val="20"/>
                <w:szCs w:val="20"/>
                <w14:textFill>
                  <w14:solidFill>
                    <w14:schemeClr w14:val="tx1"/>
                  </w14:solidFill>
                </w14:textFill>
              </w:rPr>
              <w:t>不提供完整售后服务方案者不得分。</w:t>
            </w:r>
          </w:p>
        </w:tc>
        <w:tc>
          <w:tcPr>
            <w:tcW w:w="1877"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sz w:val="20"/>
                <w:szCs w:val="22"/>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GB" w:eastAsia="zh-CN"/>
        </w:rPr>
        <w:t>响应</w:t>
      </w:r>
      <w:r>
        <w:rPr>
          <w:rFonts w:hint="eastAsia" w:ascii="宋体" w:hAnsi="宋体" w:eastAsia="宋体" w:cs="宋体"/>
          <w:b/>
          <w:bCs/>
          <w:color w:val="auto"/>
          <w:sz w:val="21"/>
          <w:szCs w:val="21"/>
          <w:highlight w:val="none"/>
          <w:lang w:val="en-GB"/>
        </w:rPr>
        <w:t>人应根据《</w:t>
      </w:r>
      <w:r>
        <w:rPr>
          <w:rFonts w:hint="eastAsia" w:ascii="宋体" w:hAnsi="宋体" w:eastAsia="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lang w:val="en-GB"/>
        </w:rPr>
        <w:t>评审自查表》的各项内容填写此表</w:t>
      </w:r>
      <w:r>
        <w:rPr>
          <w:rFonts w:hint="eastAsia" w:ascii="宋体" w:hAnsi="宋体" w:eastAsia="宋体" w:cs="宋体"/>
          <w:b/>
          <w:bCs/>
          <w:color w:val="auto"/>
          <w:sz w:val="21"/>
          <w:szCs w:val="21"/>
          <w:highlight w:val="none"/>
          <w:lang w:val="en-GB"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sz w:val="21"/>
          <w:szCs w:val="21"/>
          <w:highlight w:val="none"/>
        </w:rPr>
        <w:t>提供相应的</w:t>
      </w:r>
      <w:r>
        <w:rPr>
          <w:rFonts w:hint="eastAsia" w:ascii="宋体" w:hAnsi="宋体" w:eastAsia="宋体" w:cs="宋体"/>
          <w:b/>
          <w:bCs/>
          <w:sz w:val="21"/>
          <w:szCs w:val="21"/>
          <w:highlight w:val="none"/>
          <w:lang w:eastAsia="zh-CN"/>
        </w:rPr>
        <w:t>证明资料</w:t>
      </w:r>
      <w:r>
        <w:rPr>
          <w:rFonts w:hint="eastAsia" w:ascii="宋体" w:hAnsi="宋体" w:eastAsia="宋体" w:cs="宋体"/>
          <w:b/>
          <w:bCs/>
          <w:color w:val="auto"/>
          <w:sz w:val="21"/>
          <w:szCs w:val="21"/>
          <w:highlight w:val="none"/>
          <w:lang w:eastAsia="zh-CN"/>
        </w:rPr>
        <w:t>及填写页码</w:t>
      </w:r>
      <w:r>
        <w:rPr>
          <w:rFonts w:hint="eastAsia" w:ascii="宋体" w:hAnsi="宋体" w:eastAsia="宋体" w:cs="宋体"/>
          <w:b/>
          <w:bCs/>
          <w:sz w:val="21"/>
          <w:szCs w:val="21"/>
          <w:highlight w:val="none"/>
        </w:rPr>
        <w:t>，如未提供，</w:t>
      </w:r>
      <w:r>
        <w:rPr>
          <w:rFonts w:hint="eastAsia" w:ascii="宋体" w:hAnsi="宋体" w:cs="宋体"/>
          <w:b/>
          <w:bCs/>
          <w:sz w:val="21"/>
          <w:szCs w:val="21"/>
          <w:highlight w:val="none"/>
          <w:lang w:val="en-US" w:eastAsia="zh-CN"/>
        </w:rPr>
        <w:t>评审委员会</w:t>
      </w:r>
      <w:r>
        <w:rPr>
          <w:rFonts w:hint="eastAsia" w:ascii="宋体" w:hAnsi="宋体" w:eastAsia="宋体" w:cs="宋体"/>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承诺以上响应情况属实，如有虚假响应，同意本项目一票否决，并列入采购人黑名单供应商。</w:t>
      </w:r>
    </w:p>
    <w:p>
      <w:pPr>
        <w:pStyle w:val="26"/>
        <w:numPr>
          <w:ilvl w:val="0"/>
          <w:numId w:val="0"/>
        </w:numPr>
        <w:ind w:leftChars="0" w:firstLine="420" w:firstLineChars="200"/>
        <w:rPr>
          <w:rFonts w:hint="eastAsia" w:ascii="宋体" w:hAnsi="宋体" w:eastAsia="宋体" w:cs="宋体"/>
          <w:sz w:val="21"/>
          <w:szCs w:val="21"/>
          <w:highlight w:val="none"/>
          <w:lang w:val="en-US"/>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rPr>
        <w:t>、本自查表不得擅自删改。</w:t>
      </w:r>
    </w:p>
    <w:p>
      <w:pPr>
        <w:pStyle w:val="26"/>
        <w:ind w:left="0" w:leftChars="0" w:firstLine="0" w:firstLineChars="0"/>
        <w:rPr>
          <w:highlight w:val="none"/>
        </w:rPr>
      </w:pPr>
    </w:p>
    <w:p>
      <w:pPr>
        <w:pStyle w:val="26"/>
        <w:ind w:left="0" w:leftChars="0" w:firstLine="0" w:firstLineChars="0"/>
        <w:rPr>
          <w:highlight w:val="none"/>
        </w:rPr>
      </w:pPr>
    </w:p>
    <w:p>
      <w:pPr>
        <w:pStyle w:val="26"/>
        <w:ind w:left="0" w:leftChars="0" w:firstLine="0" w:firstLineChars="0"/>
        <w:rPr>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pStyle w:val="2"/>
        <w:rPr>
          <w:rFonts w:hint="eastAsia" w:ascii="宋体" w:hAnsi="宋体" w:cs="华文仿宋"/>
          <w:b/>
          <w:bCs/>
          <w:sz w:val="36"/>
          <w:szCs w:val="36"/>
          <w:lang w:eastAsia="zh-CN"/>
        </w:rPr>
      </w:pPr>
    </w:p>
    <w:p>
      <w:pPr>
        <w:pStyle w:val="2"/>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宋体"/>
          <w:b/>
          <w:sz w:val="32"/>
          <w:szCs w:val="28"/>
          <w:lang w:val="en-US" w:eastAsia="zh-CN"/>
        </w:rPr>
      </w:pPr>
      <w:r>
        <w:rPr>
          <w:rFonts w:hint="eastAsia" w:ascii="宋体" w:hAnsi="宋体" w:cs="华文仿宋"/>
          <w:b/>
          <w:bCs/>
          <w:sz w:val="36"/>
          <w:szCs w:val="36"/>
          <w:lang w:eastAsia="zh-CN"/>
        </w:rPr>
        <w:t>（</w:t>
      </w:r>
      <w:r>
        <w:rPr>
          <w:rFonts w:hint="eastAsia" w:ascii="宋体" w:hAnsi="宋体" w:cs="华文仿宋"/>
          <w:b/>
          <w:bCs/>
          <w:sz w:val="36"/>
          <w:szCs w:val="36"/>
          <w:lang w:val="en-US" w:eastAsia="zh-CN"/>
        </w:rPr>
        <w:t>二）技术评审证明资料</w:t>
      </w:r>
      <w:r>
        <w:rPr>
          <w:rFonts w:hint="eastAsia" w:ascii="宋体" w:hAnsi="宋体" w:eastAsia="宋体" w:cs="宋体"/>
          <w:b/>
          <w:bCs w:val="0"/>
          <w:sz w:val="22"/>
          <w:szCs w:val="22"/>
          <w:lang w:val="en-US" w:eastAsia="zh-CN"/>
        </w:rPr>
        <w:t>（如有）</w:t>
      </w:r>
    </w:p>
    <w:p>
      <w:pPr>
        <w:spacing w:before="213"/>
        <w:ind w:right="86" w:rightChars="0"/>
        <w:jc w:val="center"/>
        <w:rPr>
          <w:rFonts w:hint="default"/>
          <w:b/>
          <w:sz w:val="28"/>
          <w:lang w:val="en-US"/>
        </w:rPr>
      </w:pPr>
      <w:r>
        <w:rPr>
          <w:rFonts w:hint="eastAsia" w:ascii="宋体" w:hAnsi="宋体" w:cs="宋体"/>
          <w:b/>
          <w:bCs w:val="0"/>
          <w:sz w:val="32"/>
          <w:szCs w:val="32"/>
          <w:lang w:val="en-US" w:eastAsia="zh-CN"/>
        </w:rPr>
        <w:t>1</w:t>
      </w:r>
      <w:r>
        <w:rPr>
          <w:rFonts w:hint="eastAsia" w:ascii="宋体" w:hAnsi="宋体" w:eastAsia="宋体" w:cs="宋体"/>
          <w:b/>
          <w:bCs w:val="0"/>
          <w:sz w:val="32"/>
          <w:szCs w:val="32"/>
          <w:lang w:val="en-US" w:eastAsia="zh-CN"/>
        </w:rPr>
        <w:t>、</w:t>
      </w:r>
      <w:r>
        <w:rPr>
          <w:rFonts w:hint="eastAsia" w:ascii="宋体" w:hAnsi="宋体" w:cs="宋体"/>
          <w:b/>
          <w:bCs w:val="0"/>
          <w:sz w:val="32"/>
          <w:szCs w:val="32"/>
          <w:lang w:val="en-US" w:eastAsia="zh-CN"/>
        </w:rPr>
        <w:t>对“（一）项目技术参数”中</w:t>
      </w:r>
      <w:r>
        <w:rPr>
          <w:rFonts w:hint="eastAsia" w:ascii="宋体" w:hAnsi="宋体" w:cs="宋体"/>
          <w:b/>
          <w:sz w:val="32"/>
          <w:szCs w:val="28"/>
          <w:lang w:val="en-US" w:eastAsia="zh-CN"/>
        </w:rPr>
        <w:t>带“▲”项的响应情况</w:t>
      </w:r>
    </w:p>
    <w:p>
      <w:pPr>
        <w:pStyle w:val="10"/>
        <w:spacing w:line="364" w:lineRule="auto"/>
        <w:ind w:right="-554" w:rightChars="0"/>
      </w:pPr>
      <w:r>
        <w:t>采购项目名称：</w:t>
      </w:r>
      <w:r>
        <w:rPr>
          <w:rFonts w:hint="eastAsia"/>
        </w:rPr>
        <w:t>中山大学孙逸仙纪念医院</w:t>
      </w:r>
      <w:r>
        <w:rPr>
          <w:rFonts w:hint="eastAsia"/>
          <w:color w:val="000000" w:themeColor="text1"/>
          <w:highlight w:val="none"/>
          <w:lang w:val="en-US" w:eastAsia="zh-CN"/>
          <w14:textFill>
            <w14:solidFill>
              <w14:schemeClr w14:val="tx1"/>
            </w14:solidFill>
          </w14:textFill>
        </w:rPr>
        <w:t>南院区人行通道智能门禁管理系统采购项目</w:t>
      </w:r>
    </w:p>
    <w:tbl>
      <w:tblPr>
        <w:tblStyle w:val="21"/>
        <w:tblW w:w="104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1"/>
        <w:gridCol w:w="982"/>
        <w:gridCol w:w="559"/>
        <w:gridCol w:w="777"/>
        <w:gridCol w:w="4929"/>
        <w:gridCol w:w="25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4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带“▲”号的技术参数</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实际响应的产品技术参数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人行通道翼闸（门诊）</w:t>
            </w:r>
          </w:p>
        </w:tc>
        <w:tc>
          <w:tcPr>
            <w:tcW w:w="559"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列明响应品牌）</w:t>
            </w:r>
          </w:p>
        </w:tc>
        <w:tc>
          <w:tcPr>
            <w:tcW w:w="777"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列明响应型号规格）</w:t>
            </w:r>
          </w:p>
        </w:tc>
        <w:tc>
          <w:tcPr>
            <w:tcW w:w="4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机通道物理接口应满足同时可接入RS485和wiegand接口的读卡器，同时具备TCP/IP接口不少于1个，单独232接口不少于3个，RS485/RS232可切换通讯接口不少于5个，开门按钮接口不少于2个，报警输入接口不少于4个，报警输出接口不少于4个，电锁输出接口不少于2个，CAN接口不少于2个。</w:t>
            </w:r>
            <w:r>
              <w:rPr>
                <w:rFonts w:hint="eastAsia" w:ascii="宋体" w:hAnsi="宋体" w:eastAsia="宋体" w:cs="宋体"/>
                <w:b/>
                <w:bCs/>
                <w:i w:val="0"/>
                <w:iCs w:val="0"/>
                <w:color w:val="000000"/>
                <w:kern w:val="0"/>
                <w:sz w:val="18"/>
                <w:szCs w:val="18"/>
                <w:u w:val="none"/>
                <w:lang w:val="en-US" w:eastAsia="zh-CN" w:bidi="ar"/>
              </w:rPr>
              <w:t>（提供公安部有效检测报告复印件加盖原厂公章或响应人公章）</w:t>
            </w:r>
          </w:p>
        </w:tc>
        <w:tc>
          <w:tcPr>
            <w:tcW w:w="2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98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数字哨兵人脸门禁机</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（集成身份证、二维码组件）</w:t>
            </w:r>
          </w:p>
        </w:tc>
        <w:tc>
          <w:tcPr>
            <w:tcW w:w="55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列明响应品牌）</w:t>
            </w:r>
          </w:p>
        </w:tc>
        <w:tc>
          <w:tcPr>
            <w:tcW w:w="77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列明响应型号规格）</w:t>
            </w: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auto"/>
                <w:kern w:val="0"/>
                <w:sz w:val="20"/>
                <w:szCs w:val="20"/>
                <w:highlight w:val="none"/>
                <w:u w:val="none"/>
                <w:lang w:val="en-US" w:eastAsia="zh-CN" w:bidi="ar"/>
              </w:rPr>
              <w:t>▲屏幕应为7英寸触摸屏；应采用水滴屏全贴合工艺；玻璃屏占比≥90%。屏幕流明度≥600cd/m2；屏幕分辨率应不低于600*1024；屏显下端应具有圆形指示灯，指示灯应支持固定频率的亮起和熄灭（呼吸状态）及识别状态提示。设备时间管理、系统维护、安全操作管理、人脸或指纹等技术参数配置、设备图像参数配置、图像美颜参数配置、梯控项目配置、待机广告界面图片下发及播放时间配置、比对结果提示语音自定义配置，支持按时段配置自定义语音，每天最大支持8个时段自定义。</w:t>
            </w:r>
            <w:r>
              <w:rPr>
                <w:rFonts w:hint="eastAsia" w:ascii="宋体" w:hAnsi="宋体" w:eastAsia="宋体" w:cs="宋体"/>
                <w:b/>
                <w:bCs/>
                <w:i w:val="0"/>
                <w:iCs w:val="0"/>
                <w:color w:val="auto"/>
                <w:kern w:val="0"/>
                <w:sz w:val="20"/>
                <w:szCs w:val="20"/>
                <w:highlight w:val="none"/>
                <w:u w:val="none"/>
                <w:lang w:val="en-US" w:eastAsia="zh-CN" w:bidi="ar"/>
              </w:rPr>
              <w:t>（提供公安部有效检测报告复印件加盖原厂公章或响应人公章）</w:t>
            </w:r>
          </w:p>
        </w:tc>
        <w:tc>
          <w:tcPr>
            <w:tcW w:w="2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p>
        </w:tc>
        <w:tc>
          <w:tcPr>
            <w:tcW w:w="982"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0"/>
                <w:szCs w:val="20"/>
                <w:u w:val="none"/>
              </w:rPr>
            </w:pPr>
          </w:p>
        </w:tc>
        <w:tc>
          <w:tcPr>
            <w:tcW w:w="559"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777"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auto"/>
                <w:kern w:val="0"/>
                <w:sz w:val="20"/>
                <w:szCs w:val="20"/>
                <w:highlight w:val="none"/>
                <w:u w:val="none"/>
                <w:lang w:val="en-US" w:eastAsia="zh-CN" w:bidi="ar"/>
              </w:rPr>
              <w:t>▲应能在0</w:t>
            </w:r>
            <w:r>
              <w:rPr>
                <w:rFonts w:hint="eastAsia" w:ascii="宋体" w:hAnsi="宋体" w:eastAsia="宋体" w:cs="宋体"/>
                <w:i w:val="0"/>
                <w:iCs w:val="0"/>
                <w:color w:val="000000"/>
                <w:kern w:val="0"/>
                <w:sz w:val="20"/>
                <w:szCs w:val="20"/>
                <w:highlight w:val="none"/>
                <w:u w:val="none"/>
                <w:lang w:val="en-US" w:eastAsia="zh-CN" w:bidi="ar"/>
              </w:rPr>
              <w:t>.001lux低照度无补光环境下正常实现人脸识别，可在强光、逆光、暗光环境条件的人脸识别；在无可见光补光及低照度环境下实现全彩图输出预览图像；应支持防假体攻击功能，对视频、电子照片、打印照片、头模、3D模型攻击应能防伪；显示图像具有美颜功能，美颜功能开启后支持美白参数及磨皮参数配置；应支持5个人脸同时做人脸识别，并分别输出比对结果；人脸识别垂直及水平区域范围应能设置，应支持人脸在上下、左右角度偏转±45°范围内识别；应支持人脸识别角度调节范围0°～90°自由设置，应支持不低于5个人脸比对阈值设置。</w:t>
            </w:r>
            <w:r>
              <w:rPr>
                <w:rFonts w:hint="eastAsia" w:ascii="宋体" w:hAnsi="宋体" w:eastAsia="宋体" w:cs="宋体"/>
                <w:b/>
                <w:bCs/>
                <w:i w:val="0"/>
                <w:iCs w:val="0"/>
                <w:color w:val="auto"/>
                <w:kern w:val="0"/>
                <w:sz w:val="20"/>
                <w:szCs w:val="20"/>
                <w:highlight w:val="none"/>
                <w:u w:val="none"/>
                <w:lang w:val="en-US" w:eastAsia="zh-CN" w:bidi="ar"/>
              </w:rPr>
              <w:t>（提供公安部有效检测报告复印件加盖原厂公章或响应人公章）</w:t>
            </w:r>
          </w:p>
        </w:tc>
        <w:tc>
          <w:tcPr>
            <w:tcW w:w="2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982"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0"/>
                <w:szCs w:val="20"/>
                <w:u w:val="none"/>
              </w:rPr>
            </w:pPr>
          </w:p>
        </w:tc>
        <w:tc>
          <w:tcPr>
            <w:tcW w:w="559"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777"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IC卡识读；支持识读模块的扩展功能，模块支持热插拔连接，形成一体化识别终端；应支持人脸、刷卡、指纹、二维码、蓝牙和密码认证；蓝牙识读区域直径范围应≥3米，基于蓝牙识读的开门时间应≤1秒；二维码模块应支持静态及动态二维码识读，应能对由512字符生成的二维码进行识读，支持格式应包括：QR Code、Micro QR、Code128、Code39、Codabar；应支持配置防卡片复制安全机制，功能开启后第三方卡片或复制卡片可屏蔽识读；应支持刷卡+密码、指纹+密码、指纹+刷卡、人脸+指纹、人脸+密码、人脸+刷卡、指纹+刷卡+密码、人脸+二维码+蓝牙、人脸+指纹+刷卡、人脸+密码+指纹的复合认证。</w:t>
            </w:r>
            <w:r>
              <w:rPr>
                <w:rFonts w:hint="eastAsia" w:ascii="宋体" w:hAnsi="宋体" w:eastAsia="宋体" w:cs="宋体"/>
                <w:b/>
                <w:bCs/>
                <w:i w:val="0"/>
                <w:iCs w:val="0"/>
                <w:color w:val="auto"/>
                <w:kern w:val="0"/>
                <w:sz w:val="20"/>
                <w:szCs w:val="20"/>
                <w:highlight w:val="none"/>
                <w:u w:val="none"/>
                <w:lang w:val="en-US" w:eastAsia="zh-CN" w:bidi="ar"/>
              </w:rPr>
              <w:t>（提供公安部有效检测报告复印件加盖原厂公章或响应人公章）</w:t>
            </w:r>
          </w:p>
        </w:tc>
        <w:tc>
          <w:tcPr>
            <w:tcW w:w="2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982"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0"/>
                <w:szCs w:val="20"/>
                <w:u w:val="none"/>
              </w:rPr>
            </w:pPr>
          </w:p>
        </w:tc>
        <w:tc>
          <w:tcPr>
            <w:tcW w:w="559"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777"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设备接入系统平台后应能支持视频联动报警功能；未授权人员刷人脸时，设备应能支持抓拍图片并实时上报平台预警；系统应具有应急开启的方法，如设备支持接入消防应急信号联动开门；根据设定事件的联动关系，当检测到该事件发生时，应能触发对应的动作。</w:t>
            </w:r>
            <w:r>
              <w:rPr>
                <w:rFonts w:hint="eastAsia" w:ascii="宋体" w:hAnsi="宋体" w:eastAsia="宋体" w:cs="宋体"/>
                <w:b/>
                <w:bCs/>
                <w:i w:val="0"/>
                <w:iCs w:val="0"/>
                <w:color w:val="000000"/>
                <w:kern w:val="0"/>
                <w:sz w:val="20"/>
                <w:szCs w:val="20"/>
                <w:highlight w:val="none"/>
                <w:u w:val="none"/>
                <w:lang w:val="en-US" w:eastAsia="zh-CN" w:bidi="ar"/>
              </w:rPr>
              <w:t>（提供公安部有效检测报告复印件加盖原厂公章或响应人公章）</w:t>
            </w:r>
          </w:p>
        </w:tc>
        <w:tc>
          <w:tcPr>
            <w:tcW w:w="2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982"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0"/>
                <w:szCs w:val="20"/>
                <w:u w:val="none"/>
              </w:rPr>
            </w:pPr>
          </w:p>
        </w:tc>
        <w:tc>
          <w:tcPr>
            <w:tcW w:w="559"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777"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▲应支持在</w:t>
            </w:r>
            <w:r>
              <w:rPr>
                <w:rFonts w:hint="eastAsia" w:ascii="宋体" w:hAnsi="宋体" w:eastAsia="宋体" w:cs="宋体"/>
                <w:i w:val="0"/>
                <w:iCs w:val="0"/>
                <w:color w:val="000000"/>
                <w:kern w:val="0"/>
                <w:sz w:val="20"/>
                <w:szCs w:val="20"/>
                <w:highlight w:val="none"/>
                <w:u w:val="none"/>
                <w:lang w:val="en-US" w:eastAsia="zh-CN" w:bidi="ar"/>
              </w:rPr>
              <w:t>管理中心远程视频预览功能；应支持与管理平台或客户端中心、管理机、手机APP可视对讲功能；应支持配置一键呼叫管理机或室内机的可视对讲功能；应支持与广播主机呼叫对讲功能，实现与广播系统对讲功能；应支持中心广播主机向设备广播喊话。</w:t>
            </w:r>
            <w:r>
              <w:rPr>
                <w:rFonts w:hint="eastAsia" w:ascii="宋体" w:hAnsi="宋体" w:eastAsia="宋体" w:cs="宋体"/>
                <w:b/>
                <w:bCs/>
                <w:i w:val="0"/>
                <w:iCs w:val="0"/>
                <w:color w:val="000000"/>
                <w:kern w:val="0"/>
                <w:sz w:val="20"/>
                <w:szCs w:val="20"/>
                <w:highlight w:val="none"/>
                <w:u w:val="none"/>
                <w:lang w:val="en-US" w:eastAsia="zh-CN" w:bidi="ar"/>
              </w:rPr>
              <w:t>（提供公安部有效检测报告复印件加盖原厂公章或响应人公章）</w:t>
            </w:r>
          </w:p>
        </w:tc>
        <w:tc>
          <w:tcPr>
            <w:tcW w:w="2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982"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0"/>
                <w:szCs w:val="20"/>
                <w:u w:val="none"/>
              </w:rPr>
            </w:pPr>
          </w:p>
        </w:tc>
        <w:tc>
          <w:tcPr>
            <w:tcW w:w="559"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777"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通过WEB端进行设备信息查询、用户信息管理、功能开启/关闭；支持抓拍图片上传管理平台软件功能开启/关闭；支持设备本地比对结果用户信息脱敏显示功能开启/关闭，即隐藏姓名和工号信息；用户数据及比对记录采用非明文方式导出。</w:t>
            </w:r>
            <w:r>
              <w:rPr>
                <w:rFonts w:hint="eastAsia" w:ascii="宋体" w:hAnsi="宋体" w:eastAsia="宋体" w:cs="宋体"/>
                <w:b/>
                <w:bCs/>
                <w:i w:val="0"/>
                <w:iCs w:val="0"/>
                <w:color w:val="000000"/>
                <w:kern w:val="0"/>
                <w:sz w:val="20"/>
                <w:szCs w:val="20"/>
                <w:highlight w:val="none"/>
                <w:u w:val="none"/>
                <w:lang w:val="en-US" w:eastAsia="zh-CN" w:bidi="ar"/>
              </w:rPr>
              <w:t>（提供公安部有效检测报告复印件加盖原厂公章或响应人公章）</w:t>
            </w:r>
          </w:p>
        </w:tc>
        <w:tc>
          <w:tcPr>
            <w:tcW w:w="2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982"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人脸门禁管理软件对接模块</w:t>
            </w:r>
          </w:p>
        </w:tc>
        <w:tc>
          <w:tcPr>
            <w:tcW w:w="559"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w:t>
            </w:r>
          </w:p>
        </w:tc>
        <w:tc>
          <w:tcPr>
            <w:tcW w:w="777"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w:t>
            </w: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lang w:val="en-US" w:eastAsia="zh-CN"/>
              </w:rPr>
              <w:t>▲支持访客足迹查看和存储，包含门禁人员出入事件、可视对讲出入事件、人脸监控记录、梯控事件、停车场出入事件等。</w:t>
            </w:r>
            <w:r>
              <w:rPr>
                <w:rFonts w:hint="eastAsia" w:ascii="宋体" w:hAnsi="宋体" w:eastAsia="宋体" w:cs="宋体"/>
                <w:b/>
                <w:bCs/>
                <w:i w:val="0"/>
                <w:iCs w:val="0"/>
                <w:color w:val="000000"/>
                <w:kern w:val="0"/>
                <w:sz w:val="20"/>
                <w:szCs w:val="20"/>
                <w:highlight w:val="none"/>
                <w:u w:val="none"/>
                <w:lang w:val="en-US" w:eastAsia="zh-CN" w:bidi="ar"/>
              </w:rPr>
              <w:t>（提供公安部有效检测报告复印件加盖原厂公章或响应人公章）</w:t>
            </w:r>
          </w:p>
        </w:tc>
        <w:tc>
          <w:tcPr>
            <w:tcW w:w="2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982"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777"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lang w:val="en-US" w:eastAsia="zh-CN"/>
              </w:rPr>
              <w:t>▲要求支持M1卡指定扇区加密，加密的M1卡可以按权限在加密或不加密的设备上使用；</w:t>
            </w:r>
            <w:r>
              <w:rPr>
                <w:rFonts w:hint="eastAsia" w:ascii="宋体" w:hAnsi="宋体" w:eastAsia="宋体" w:cs="宋体"/>
                <w:b/>
                <w:bCs/>
                <w:i w:val="0"/>
                <w:iCs w:val="0"/>
                <w:color w:val="000000"/>
                <w:kern w:val="0"/>
                <w:sz w:val="20"/>
                <w:szCs w:val="20"/>
                <w:highlight w:val="none"/>
                <w:u w:val="none"/>
                <w:lang w:val="en-US" w:eastAsia="zh-CN" w:bidi="ar"/>
              </w:rPr>
              <w:t>（提供公安部有效检测报告复印件加盖原厂公章或响应人公章）</w:t>
            </w:r>
          </w:p>
        </w:tc>
        <w:tc>
          <w:tcPr>
            <w:tcW w:w="2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982"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sz w:val="20"/>
                <w:szCs w:val="20"/>
                <w:highlight w:val="none"/>
                <w:u w:val="none"/>
              </w:rPr>
            </w:pPr>
          </w:p>
        </w:tc>
        <w:tc>
          <w:tcPr>
            <w:tcW w:w="559"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777"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▲要求支持人员通行记录区分：内部人员、外部人员、陌生人员。</w:t>
            </w:r>
            <w:r>
              <w:rPr>
                <w:rFonts w:hint="eastAsia" w:ascii="宋体" w:hAnsi="宋体" w:eastAsia="宋体" w:cs="宋体"/>
                <w:b/>
                <w:bCs/>
                <w:i w:val="0"/>
                <w:iCs w:val="0"/>
                <w:color w:val="auto"/>
                <w:kern w:val="0"/>
                <w:sz w:val="20"/>
                <w:szCs w:val="20"/>
                <w:highlight w:val="none"/>
                <w:u w:val="none"/>
                <w:lang w:val="en-US" w:eastAsia="zh-CN" w:bidi="ar"/>
              </w:rPr>
              <w:t>（提供公安部有效检测报告复印件加盖原厂公章或响应人公章）</w:t>
            </w:r>
          </w:p>
        </w:tc>
        <w:tc>
          <w:tcPr>
            <w:tcW w:w="2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bl>
    <w:p>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rPr>
          <w:rFonts w:hint="eastAsia" w:ascii="宋体" w:hAnsi="宋体" w:cs="宋体"/>
          <w:b/>
          <w:bCs/>
          <w:sz w:val="21"/>
          <w:szCs w:val="21"/>
          <w:lang w:val="en-US" w:eastAsia="zh-CN"/>
        </w:rPr>
      </w:pPr>
    </w:p>
    <w:p>
      <w:pPr>
        <w:pStyle w:val="10"/>
        <w:keepNext w:val="0"/>
        <w:keepLines w:val="0"/>
        <w:pageBreakBefore w:val="0"/>
        <w:widowControl w:val="0"/>
        <w:kinsoku/>
        <w:wordWrap/>
        <w:overflowPunct/>
        <w:topLinePunct w:val="0"/>
        <w:autoSpaceDE/>
        <w:autoSpaceDN/>
        <w:bidi w:val="0"/>
        <w:adjustRightInd w:val="0"/>
        <w:snapToGrid w:val="0"/>
        <w:spacing w:line="240" w:lineRule="auto"/>
        <w:ind w:left="420" w:leftChars="200" w:right="0" w:rightChars="0" w:firstLine="424" w:firstLineChars="201"/>
        <w:jc w:val="both"/>
        <w:textAlignment w:val="auto"/>
        <w:rPr>
          <w:rFonts w:hint="eastAsia" w:ascii="宋体" w:hAnsi="宋体" w:cs="宋体"/>
          <w:b/>
          <w:bCs/>
          <w:color w:val="FF0000"/>
          <w:sz w:val="21"/>
          <w:szCs w:val="21"/>
          <w:lang w:val="en-US" w:eastAsia="zh-CN"/>
        </w:rPr>
      </w:pPr>
      <w:r>
        <w:rPr>
          <w:rFonts w:hint="eastAsia" w:ascii="宋体" w:hAnsi="宋体" w:cs="宋体"/>
          <w:b/>
          <w:bCs/>
          <w:sz w:val="21"/>
          <w:szCs w:val="21"/>
          <w:lang w:val="en-US" w:eastAsia="zh-CN"/>
        </w:rPr>
        <w:t>注：</w:t>
      </w:r>
      <w:r>
        <w:rPr>
          <w:rFonts w:hint="eastAsia" w:ascii="宋体" w:hAnsi="宋体" w:cs="宋体"/>
          <w:b/>
          <w:bCs/>
          <w:color w:val="FF0000"/>
          <w:sz w:val="21"/>
          <w:szCs w:val="21"/>
          <w:lang w:val="en-US" w:eastAsia="zh-CN"/>
        </w:rPr>
        <w:t>1.对采购文件技术要求中“▲”参数的响应，响应文件中须提供公安部有效检测报告复印件并加盖原厂公章或响应人公章，否则视作不满足要求。</w:t>
      </w:r>
    </w:p>
    <w:p>
      <w:pPr>
        <w:pStyle w:val="10"/>
        <w:keepNext w:val="0"/>
        <w:keepLines w:val="0"/>
        <w:pageBreakBefore w:val="0"/>
        <w:widowControl w:val="0"/>
        <w:kinsoku/>
        <w:wordWrap/>
        <w:overflowPunct/>
        <w:topLinePunct w:val="0"/>
        <w:autoSpaceDE/>
        <w:autoSpaceDN/>
        <w:bidi w:val="0"/>
        <w:adjustRightInd w:val="0"/>
        <w:snapToGrid w:val="0"/>
        <w:spacing w:line="240" w:lineRule="auto"/>
        <w:ind w:left="420" w:leftChars="200" w:right="0" w:rightChars="0" w:firstLine="424" w:firstLineChars="201"/>
        <w:jc w:val="both"/>
        <w:textAlignment w:val="auto"/>
        <w:rPr>
          <w:rFonts w:hint="eastAsia" w:ascii="宋体" w:hAnsi="宋体" w:cs="宋体"/>
          <w:b/>
          <w:bCs/>
          <w:color w:val="FF0000"/>
          <w:sz w:val="21"/>
          <w:szCs w:val="21"/>
          <w:u w:val="single"/>
          <w:lang w:val="en-US" w:eastAsia="zh-CN"/>
        </w:rPr>
      </w:pPr>
      <w:r>
        <w:rPr>
          <w:rFonts w:hint="eastAsia" w:ascii="宋体" w:hAnsi="宋体" w:cs="宋体"/>
          <w:b/>
          <w:bCs/>
          <w:color w:val="FF0000"/>
          <w:sz w:val="21"/>
          <w:szCs w:val="21"/>
          <w:u w:val="single"/>
          <w:lang w:val="en-US" w:eastAsia="zh-CN"/>
        </w:rPr>
        <w:t>2.清楚标注出相关参数证明资料所在位置，否则视作不满足要求。</w:t>
      </w:r>
    </w:p>
    <w:p>
      <w:pPr>
        <w:pStyle w:val="10"/>
        <w:keepNext w:val="0"/>
        <w:keepLines w:val="0"/>
        <w:pageBreakBefore w:val="0"/>
        <w:widowControl w:val="0"/>
        <w:kinsoku/>
        <w:wordWrap/>
        <w:overflowPunct/>
        <w:topLinePunct w:val="0"/>
        <w:autoSpaceDE/>
        <w:autoSpaceDN/>
        <w:bidi w:val="0"/>
        <w:adjustRightInd w:val="0"/>
        <w:snapToGrid w:val="0"/>
        <w:spacing w:line="240" w:lineRule="auto"/>
        <w:ind w:left="420" w:leftChars="200" w:right="0" w:rightChars="0" w:firstLine="424" w:firstLineChars="201"/>
        <w:jc w:val="both"/>
        <w:textAlignment w:val="auto"/>
        <w:rPr>
          <w:rFonts w:hint="default" w:ascii="宋体" w:hAnsi="宋体" w:cs="宋体"/>
          <w:b/>
          <w:bCs/>
          <w:sz w:val="21"/>
          <w:szCs w:val="21"/>
          <w:lang w:val="en-US" w:eastAsia="zh-CN"/>
        </w:rPr>
      </w:pPr>
      <w:r>
        <w:rPr>
          <w:rFonts w:hint="eastAsia" w:ascii="宋体" w:hAnsi="宋体" w:cs="宋体"/>
          <w:b/>
          <w:bCs/>
          <w:sz w:val="21"/>
          <w:szCs w:val="21"/>
          <w:lang w:val="en-US" w:eastAsia="zh-CN"/>
        </w:rPr>
        <w:t>3.如有证明资料，请在表格下方附上实际响应的产品技术参数的相关证明资料。</w:t>
      </w:r>
    </w:p>
    <w:p>
      <w:pPr>
        <w:pStyle w:val="10"/>
        <w:pageBreakBefore w:val="0"/>
        <w:kinsoku/>
        <w:wordWrap/>
        <w:overflowPunct/>
        <w:topLinePunct w:val="0"/>
        <w:bidi w:val="0"/>
        <w:spacing w:line="360" w:lineRule="auto"/>
        <w:ind w:left="0" w:leftChars="0" w:right="0" w:rightChars="0" w:firstLine="422" w:firstLineChars="200"/>
        <w:jc w:val="both"/>
        <w:rPr>
          <w:rFonts w:hint="eastAsia" w:ascii="宋体" w:hAnsi="宋体" w:cs="宋体"/>
          <w:b/>
          <w:bCs/>
          <w:sz w:val="21"/>
          <w:szCs w:val="21"/>
          <w:lang w:val="en-US" w:eastAsia="zh-CN"/>
        </w:rPr>
      </w:pPr>
    </w:p>
    <w:p>
      <w:pPr>
        <w:pStyle w:val="10"/>
        <w:pageBreakBefore w:val="0"/>
        <w:kinsoku/>
        <w:wordWrap/>
        <w:overflowPunct/>
        <w:topLinePunct w:val="0"/>
        <w:bidi w:val="0"/>
        <w:spacing w:line="360" w:lineRule="auto"/>
        <w:ind w:left="0" w:leftChars="0" w:right="0" w:rightChars="0" w:firstLine="422" w:firstLineChars="200"/>
        <w:jc w:val="both"/>
        <w:rPr>
          <w:rFonts w:hint="eastAsia" w:ascii="宋体" w:hAnsi="宋体" w:cs="宋体"/>
          <w:b/>
          <w:bCs/>
          <w:sz w:val="21"/>
          <w:szCs w:val="21"/>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u w:val="single"/>
        </w:rPr>
      </w:pPr>
      <w:r>
        <w:rPr>
          <w:rFonts w:hint="eastAsia" w:ascii="宋体" w:hAnsi="宋体" w:cs="宋体"/>
          <w:color w:val="auto"/>
          <w:sz w:val="24"/>
          <w:szCs w:val="24"/>
        </w:rPr>
        <w:t xml:space="preserve"> </w:t>
      </w: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before="213"/>
        <w:ind w:right="86" w:rightChars="0"/>
        <w:jc w:val="center"/>
        <w:rPr>
          <w:rFonts w:hint="eastAsia" w:ascii="宋体" w:hAnsi="宋体" w:cs="宋体"/>
          <w:b/>
          <w:bCs w:val="0"/>
          <w:sz w:val="32"/>
          <w:szCs w:val="32"/>
          <w:lang w:val="en-US" w:eastAsia="zh-CN"/>
        </w:rPr>
      </w:pPr>
    </w:p>
    <w:p>
      <w:pPr>
        <w:spacing w:before="213"/>
        <w:ind w:right="86" w:rightChars="0"/>
        <w:jc w:val="center"/>
        <w:rPr>
          <w:rFonts w:hint="eastAsia" w:ascii="宋体" w:hAnsi="宋体" w:cs="宋体"/>
          <w:b/>
          <w:bCs w:val="0"/>
          <w:sz w:val="32"/>
          <w:szCs w:val="32"/>
          <w:lang w:val="en-US" w:eastAsia="zh-CN"/>
        </w:rPr>
      </w:pPr>
    </w:p>
    <w:p>
      <w:pPr>
        <w:spacing w:before="213"/>
        <w:ind w:right="86" w:rightChars="0"/>
        <w:jc w:val="center"/>
        <w:rPr>
          <w:rFonts w:hint="default" w:ascii="宋体" w:hAnsi="宋体" w:cs="宋体"/>
          <w:b/>
          <w:sz w:val="32"/>
          <w:szCs w:val="32"/>
          <w:lang w:val="en-US" w:eastAsia="zh-CN"/>
        </w:rPr>
      </w:pPr>
      <w:r>
        <w:rPr>
          <w:rFonts w:hint="eastAsia" w:ascii="宋体" w:hAnsi="宋体" w:cs="宋体"/>
          <w:b/>
          <w:bCs w:val="0"/>
          <w:sz w:val="32"/>
          <w:szCs w:val="32"/>
          <w:lang w:val="en-US" w:eastAsia="zh-CN"/>
        </w:rPr>
        <w:t>2</w:t>
      </w:r>
      <w:r>
        <w:rPr>
          <w:rFonts w:hint="eastAsia" w:ascii="宋体" w:hAnsi="宋体" w:eastAsia="宋体" w:cs="宋体"/>
          <w:b/>
          <w:bCs w:val="0"/>
          <w:sz w:val="32"/>
          <w:szCs w:val="32"/>
          <w:lang w:val="en-US" w:eastAsia="zh-CN"/>
        </w:rPr>
        <w:t>、</w:t>
      </w:r>
      <w:r>
        <w:rPr>
          <w:rFonts w:hint="eastAsia" w:ascii="宋体" w:hAnsi="宋体" w:cs="宋体"/>
          <w:b/>
          <w:sz w:val="32"/>
          <w:szCs w:val="32"/>
          <w:lang w:val="en-US" w:eastAsia="zh-CN"/>
        </w:rPr>
        <w:t>关于“（一）项目技术参数”中一般技术参数的响应承诺函</w:t>
      </w:r>
    </w:p>
    <w:p>
      <w:pPr>
        <w:spacing w:before="213" w:line="360" w:lineRule="auto"/>
        <w:ind w:right="86" w:rightChars="0"/>
        <w:jc w:val="both"/>
        <w:rPr>
          <w:rFonts w:hint="default" w:ascii="宋体" w:hAnsi="宋体" w:cs="宋体"/>
          <w:b w:val="0"/>
          <w:bCs/>
          <w:sz w:val="24"/>
          <w:szCs w:val="24"/>
          <w:lang w:val="en-US" w:eastAsia="zh-CN"/>
        </w:rPr>
      </w:pPr>
      <w:r>
        <w:rPr>
          <w:rFonts w:hint="eastAsia" w:ascii="宋体" w:hAnsi="宋体" w:cs="宋体"/>
          <w:b w:val="0"/>
          <w:bCs/>
          <w:sz w:val="24"/>
          <w:szCs w:val="24"/>
          <w:lang w:val="en-US" w:eastAsia="zh-CN"/>
        </w:rPr>
        <w:t>中山大学孙逸仙纪念医院：</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我司关于《中山大学孙逸仙纪念医院</w:t>
      </w:r>
      <w:r>
        <w:rPr>
          <w:rFonts w:hint="eastAsia"/>
          <w:color w:val="000000" w:themeColor="text1"/>
          <w:sz w:val="24"/>
          <w:szCs w:val="24"/>
          <w:highlight w:val="none"/>
          <w:lang w:val="en-US" w:eastAsia="zh-CN"/>
          <w14:textFill>
            <w14:solidFill>
              <w14:schemeClr w14:val="tx1"/>
            </w14:solidFill>
          </w14:textFill>
        </w:rPr>
        <w:t>南院区人行通道智能门禁管理系统采购项目</w:t>
      </w:r>
      <w:r>
        <w:rPr>
          <w:rFonts w:hint="eastAsia" w:ascii="宋体" w:hAnsi="宋体" w:cs="宋体"/>
          <w:b w:val="0"/>
          <w:bCs/>
          <w:sz w:val="24"/>
          <w:szCs w:val="24"/>
          <w:lang w:val="en-US" w:eastAsia="zh-CN"/>
        </w:rPr>
        <w:t>》采购文件中用户需求书“（一）项目技术参数”中“人行通道翼闸（门诊）、人行通道摆闸、轮椅及车床通道摆闸（门诊）、数字哨兵人脸门禁机、人脸门禁管理软件对接模块、管理电脑、粤康码授权、政数局测温哨兵检测平台对接授权、考勤管理软件对接模块</w:t>
      </w:r>
      <w:r>
        <w:rPr>
          <w:rFonts w:hint="default" w:ascii="宋体" w:hAnsi="宋体" w:cs="宋体"/>
          <w:b w:val="0"/>
          <w:bCs/>
          <w:sz w:val="24"/>
          <w:szCs w:val="24"/>
          <w:lang w:val="en-US" w:eastAsia="zh-CN"/>
        </w:rPr>
        <w:t>”</w:t>
      </w:r>
      <w:r>
        <w:rPr>
          <w:rFonts w:hint="eastAsia" w:ascii="宋体" w:hAnsi="宋体" w:cs="宋体"/>
          <w:b w:val="0"/>
          <w:bCs/>
          <w:sz w:val="24"/>
          <w:szCs w:val="24"/>
          <w:lang w:val="en-US" w:eastAsia="zh-CN"/>
        </w:rPr>
        <w:t>这9项里，未标注“★”或“▲”的一般技术参数的响应情况，如实承诺如下：</w:t>
      </w:r>
    </w:p>
    <w:tbl>
      <w:tblPr>
        <w:tblStyle w:val="21"/>
        <w:tblW w:w="10561"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1"/>
        <w:gridCol w:w="814"/>
        <w:gridCol w:w="686"/>
        <w:gridCol w:w="750"/>
        <w:gridCol w:w="5086"/>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4"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14"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686"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75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508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未标注“★”或“▲”的一般技术参数</w:t>
            </w:r>
          </w:p>
        </w:tc>
        <w:tc>
          <w:tcPr>
            <w:tcW w:w="2584"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实际响应的产品技术参数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9"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人行通道翼闸（门诊）</w:t>
            </w:r>
          </w:p>
        </w:tc>
        <w:tc>
          <w:tcPr>
            <w:tcW w:w="686"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列明响应品牌）</w:t>
            </w:r>
          </w:p>
        </w:tc>
        <w:tc>
          <w:tcPr>
            <w:tcW w:w="750"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列明响应型号规格）</w:t>
            </w: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1、通道宽度：≥600mm；</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highlight w:val="yellow"/>
                <w:u w:val="none"/>
                <w:lang w:eastAsia="zh-CN"/>
              </w:rPr>
              <w:t>（</w:t>
            </w:r>
            <w:r>
              <w:rPr>
                <w:rFonts w:hint="eastAsia" w:ascii="宋体" w:hAnsi="宋体" w:cs="宋体"/>
                <w:i w:val="0"/>
                <w:iCs w:val="0"/>
                <w:color w:val="000000"/>
                <w:sz w:val="21"/>
                <w:szCs w:val="21"/>
                <w:highlight w:val="yellow"/>
                <w:u w:val="none"/>
                <w:lang w:val="en-US" w:eastAsia="zh-CN"/>
              </w:rPr>
              <w:t>正偏离或负偏离或无偏离，如若正偏离或负偏离请列出实际响应产品技术参数</w:t>
            </w:r>
            <w:r>
              <w:rPr>
                <w:rFonts w:hint="eastAsia" w:ascii="宋体" w:hAnsi="宋体" w:cs="宋体"/>
                <w:i w:val="0"/>
                <w:iCs w:val="0"/>
                <w:color w:val="000000"/>
                <w:sz w:val="21"/>
                <w:szCs w:val="21"/>
                <w:highlight w:val="yellow"/>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2、箱体材质：SUS304，顶盖厚度≥1.2mm；</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3、门翼材质：亚克力（门翼厚度为15mm）；</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4、红外对数：≥4对；</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5、无故障运行次数：≥500万次；</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6、通行速率：支持20-60人/分钟；</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7、使用场景：IP54室外；</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8、可选择常开、常闭模式，支持双向通行，可根据人流量情况设定闸门开关速度；</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9、支持防夹功能：在闸门转动过程中遇阻时，自动抱死或在规定的时间内电机停止工作；</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10、支持声、光报警功能：当有误闯、尾随通行、翻越、反向闯入事件发生时，权限控制器蜂鸣；</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11、闸机通道应具备应急放行的功能，设备在断电或者发生故障后能处于无拦挡状态，支持断电自动开门功能；</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81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08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12、闸机通道门翼开/关速度至少支持10档可调，开门速度＜0.5s；</w:t>
            </w:r>
          </w:p>
        </w:tc>
        <w:tc>
          <w:tcPr>
            <w:tcW w:w="2584"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w:t>
            </w:r>
          </w:p>
        </w:tc>
        <w:tc>
          <w:tcPr>
            <w:tcW w:w="81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人行通道摆闸</w:t>
            </w:r>
          </w:p>
        </w:tc>
        <w:tc>
          <w:tcPr>
            <w:tcW w:w="686"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列明响应品牌）</w:t>
            </w:r>
          </w:p>
        </w:tc>
        <w:tc>
          <w:tcPr>
            <w:tcW w:w="750"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列明响应型号规格）</w:t>
            </w: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1、通道宽度：≥600mm；</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2、箱体材质：SUS304，顶盖厚度≥1.2mm；</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3、门翼材质：亚克力/不锈钢（门翼厚度为15mm）；</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4、红外对数：≥4对；</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5、无故障运行次数：≥500万次；</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6、通行速率：支持20-60人/分钟；</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7、使用场景：IP54室外；</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8、可选择常开、常闭模式，支持双向通行，可根据人流量情况设定闸门开关速度；</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21</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9、支持防夹功能：在闸门转动过程中遇阻时，自动抱死或在规定的时间内电机停止工作；</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10、支持声、光报警功能：当有误闯、尾随通行、翻越、反向闯入事件发生时，权限控制器蜂鸣；</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11、闸机通道应具备应急放行的功能，设备在断电或者发生故障后能处于无拦挡状态，支持断电自动开门功能；</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12、闸机通道门翼开/关速度至少支持10档可调，开门速度＜0.5s；</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闸机通道物理接口应满足同时可接入RS485和wiegand接口的读卡器，同时具备TCP/IP接口不少于1个，单独232接口不少于3个，RS485/RS232可切换通讯接口不少于5个，开门按钮接口不少于2个，报警输入接口不少于4个，报警输出接口不少于4个，电锁输出接口不少于2个，CAN接口不少于2个。</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81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轮椅、车床通道摆闸（门诊）</w:t>
            </w:r>
          </w:p>
        </w:tc>
        <w:tc>
          <w:tcPr>
            <w:tcW w:w="686"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列明响应品牌）</w:t>
            </w:r>
          </w:p>
        </w:tc>
        <w:tc>
          <w:tcPr>
            <w:tcW w:w="750"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列明响应型号规格）</w:t>
            </w: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1、通道宽度：≥1000mm；</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2、箱体材质：SUS304，顶盖厚度≥1.2mm；</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3、门翼材质：亚克力/不锈钢（门翼厚度为15mm）；</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4、红外对数：≥4对；</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5、无故障运行次数：≥500万次；</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6、通行速率：支持20-60人/分钟；</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7、使用场景：IP54室外；</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8、可选择常开、常闭模式，支持双向通行，可根据人流量情况设定闸门开关速度；</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9、支持防夹功能：在闸门转动过程中遇阻时，自动抱死或在规定的时间内电机停止工作；</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10、支持声、光报警功能：当有误闯、尾随通行、翻越、反向闯入事件发生时，权限控制器蜂鸣；</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11、闸机通道应具备应急放行的功能，设备在断电或者发生故障后能处于无拦挡状态，支持断电自动开门功能；</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12、闸机通道门翼开/关速度至少支持10档可调，开门速度＜0.5s；</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闸机通道物理接口应满足同时可接入RS485和wiegand接口的读卡器，同时具备TCP/IP接口不少于1个，单独232接口不少于3个，RS485/RS232可切换通讯接口不少于5个，开门按钮接口不少于2个，报警输入接口不少于4个，报警输出接口不少于4个，电锁输出接口不少于2个，CAN接口不少于2个。</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814" w:type="dxa"/>
            <w:vMerge w:val="restart"/>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数字哨兵人脸门禁机</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（集成身份证、二维码组件）</w:t>
            </w:r>
          </w:p>
        </w:tc>
        <w:tc>
          <w:tcPr>
            <w:tcW w:w="686"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列明响应品牌）</w:t>
            </w:r>
          </w:p>
        </w:tc>
        <w:tc>
          <w:tcPr>
            <w:tcW w:w="750"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列明响应型号规格）</w:t>
            </w: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1、设备应采用嵌入式linux系统。</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2、前面板防破坏能力应满足IK07的要求；结构后壳防破坏能力应满足IK10的要求；防水等级应满足IP66防护等级；应支持选择嵌入式、壁挂、桌面、立式、人员通道安装；</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3、支持局域网、互联网环境的网络通信；应支持TCP/IP有线网络通信、WiFi网络通信，有线网络与无线网络可自由切换，支持10M/100M/1000M网络自适应配置；支持WiFi功能；应支持通过IPV4或IPV6网络地址登录。</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4、设备离线应支持10000个用户（用户权限应能配置为管理员）、100000人脸库、100000张卡，150000笔记录存储；</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应支持佩戴口罩情况下的人脸识别功能，提示模式应分为提醒模式或强制模式；提醒模式下，未佩戴口罩时，应能做身份验证及考勤签到，身份验证通过后提醒佩戴口罩；强制模式下未佩戴口罩时，应无法做身份验证，并提醒佩戴口罩。</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人脸比对平均时间应＜120ms（1:1对比方式）；最大人脸识别距离：＞4m；最小人脸识别距离：＜0.2m；认假率（FAR）=认假总次数/负样本对×100%；拒真率（FRR）=拒真总次数/正样本对×100%；准确率=（正样本通过次数+负样本拒绝次数）/比对总次数×100%；FAR＜0.0002%；FRR＜1%；准确率＞99.95%。</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支持本地非明文存储比对结果、身份信息及抓拍人脸照片；支持实时非明文上传比对结果、身份信息及抓拍人脸照片等至管理中心；支持断网续传离线记录非明文数据功能；支持对USB导出数据（事件记录及人脸等）应采用非明文方案；支持抓拍图片本地存储功能开启/关闭。</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8、应支持在没有用户使用时自动切换到屏保或息屏待机状态，人员靠近自动唤醒待机设备，唤醒距离应能调节；应采用软硬件低功耗管理模式，设备待机运行功耗应不超过6W。</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9、设备测温精度为±0.1℃，测温误差≤±0.3℃，测温范围：30℃～45℃。</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10、高温（80±2）℃、2h，试验期间及试验后样品应能正常工作；低温（-40±3）℃、2h，试验期间及试验后样品应能正常工作；恒定湿热（+40℃±2）℃、RH(93−3+2)%,48h，试验期间及试验后样品应能正常工作。</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814"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粤康码授权</w:t>
            </w:r>
          </w:p>
        </w:tc>
        <w:tc>
          <w:tcPr>
            <w:tcW w:w="686"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highlight w:val="none"/>
                <w:u w:val="none"/>
                <w:lang w:val="en-US" w:eastAsia="zh-CN"/>
              </w:rPr>
            </w:pPr>
            <w:r>
              <w:rPr>
                <w:rFonts w:hint="eastAsia" w:ascii="宋体" w:hAnsi="宋体" w:cs="宋体"/>
                <w:i w:val="0"/>
                <w:iCs w:val="0"/>
                <w:color w:val="000000"/>
                <w:sz w:val="15"/>
                <w:szCs w:val="15"/>
                <w:highlight w:val="none"/>
                <w:u w:val="none"/>
                <w:lang w:val="en-US" w:eastAsia="zh-CN"/>
              </w:rPr>
              <w:t>/</w:t>
            </w:r>
          </w:p>
        </w:tc>
        <w:tc>
          <w:tcPr>
            <w:tcW w:w="75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highlight w:val="none"/>
                <w:u w:val="none"/>
                <w:lang w:val="en-US" w:eastAsia="zh-CN"/>
              </w:rPr>
            </w:pPr>
            <w:r>
              <w:rPr>
                <w:rFonts w:hint="eastAsia" w:ascii="宋体" w:hAnsi="宋体" w:cs="宋体"/>
                <w:i w:val="0"/>
                <w:iCs w:val="0"/>
                <w:color w:val="000000"/>
                <w:sz w:val="15"/>
                <w:szCs w:val="15"/>
                <w:highlight w:val="none"/>
                <w:u w:val="none"/>
                <w:lang w:val="en-US" w:eastAsia="zh-CN"/>
              </w:rPr>
              <w:t>/</w:t>
            </w:r>
          </w:p>
        </w:tc>
        <w:tc>
          <w:tcPr>
            <w:tcW w:w="50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粤康码授权使用，一台设备一个授权。（</w:t>
            </w:r>
            <w:r>
              <w:rPr>
                <w:rFonts w:hint="eastAsia" w:ascii="宋体" w:hAnsi="宋体" w:eastAsia="宋体" w:cs="宋体"/>
                <w:i w:val="0"/>
                <w:iCs w:val="0"/>
                <w:color w:val="000000"/>
                <w:kern w:val="0"/>
                <w:sz w:val="20"/>
                <w:szCs w:val="20"/>
                <w:highlight w:val="none"/>
                <w:u w:val="none"/>
                <w:lang w:val="en-US" w:eastAsia="zh-CN" w:bidi="ar"/>
              </w:rPr>
              <w:t>3年</w:t>
            </w:r>
            <w:r>
              <w:rPr>
                <w:rFonts w:hint="eastAsia" w:ascii="宋体" w:hAnsi="宋体" w:eastAsia="宋体" w:cs="宋体"/>
                <w:i w:val="0"/>
                <w:iCs w:val="0"/>
                <w:color w:val="000000"/>
                <w:sz w:val="20"/>
                <w:szCs w:val="20"/>
                <w:highlight w:val="none"/>
                <w:u w:val="none"/>
              </w:rPr>
              <w:t>使用期</w:t>
            </w:r>
            <w:r>
              <w:rPr>
                <w:rFonts w:hint="eastAsia" w:ascii="宋体" w:hAnsi="宋体" w:eastAsia="宋体" w:cs="宋体"/>
                <w:i w:val="0"/>
                <w:iCs w:val="0"/>
                <w:color w:val="000000"/>
                <w:sz w:val="20"/>
                <w:szCs w:val="20"/>
                <w:highlight w:val="none"/>
                <w:u w:val="none"/>
                <w:lang w:eastAsia="zh-CN"/>
              </w:rPr>
              <w:t>）</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14"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政数局测温哨兵检测平台对接授权</w:t>
            </w:r>
          </w:p>
        </w:tc>
        <w:tc>
          <w:tcPr>
            <w:tcW w:w="686"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highlight w:val="none"/>
                <w:u w:val="none"/>
              </w:rPr>
            </w:pPr>
            <w:r>
              <w:rPr>
                <w:rFonts w:hint="eastAsia" w:ascii="宋体" w:hAnsi="宋体" w:cs="宋体"/>
                <w:i w:val="0"/>
                <w:iCs w:val="0"/>
                <w:color w:val="000000"/>
                <w:sz w:val="15"/>
                <w:szCs w:val="15"/>
                <w:highlight w:val="none"/>
                <w:u w:val="none"/>
                <w:lang w:val="en-US" w:eastAsia="zh-CN"/>
              </w:rPr>
              <w:t>/</w:t>
            </w:r>
          </w:p>
        </w:tc>
        <w:tc>
          <w:tcPr>
            <w:tcW w:w="75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highlight w:val="none"/>
                <w:u w:val="none"/>
              </w:rPr>
            </w:pPr>
            <w:r>
              <w:rPr>
                <w:rFonts w:hint="eastAsia" w:ascii="宋体" w:hAnsi="宋体" w:cs="宋体"/>
                <w:i w:val="0"/>
                <w:iCs w:val="0"/>
                <w:color w:val="000000"/>
                <w:sz w:val="15"/>
                <w:szCs w:val="15"/>
                <w:highlight w:val="none"/>
                <w:u w:val="none"/>
                <w:lang w:val="en-US" w:eastAsia="zh-CN"/>
              </w:rPr>
              <w:t>/</w:t>
            </w:r>
          </w:p>
        </w:tc>
        <w:tc>
          <w:tcPr>
            <w:tcW w:w="50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实现刷健康码通行人员信息的回溯、回查时，对接政数局测温哨兵检测平台，一台设备一个授权。</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81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人脸门禁管理软件对接模块</w:t>
            </w:r>
          </w:p>
        </w:tc>
        <w:tc>
          <w:tcPr>
            <w:tcW w:w="686"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highlight w:val="none"/>
                <w:u w:val="none"/>
              </w:rPr>
            </w:pPr>
            <w:r>
              <w:rPr>
                <w:rFonts w:hint="eastAsia" w:ascii="宋体" w:hAnsi="宋体" w:cs="宋体"/>
                <w:i w:val="0"/>
                <w:iCs w:val="0"/>
                <w:color w:val="000000"/>
                <w:sz w:val="15"/>
                <w:szCs w:val="15"/>
                <w:highlight w:val="none"/>
                <w:u w:val="none"/>
                <w:lang w:val="en-US" w:eastAsia="zh-CN"/>
              </w:rPr>
              <w:t>/</w:t>
            </w:r>
          </w:p>
        </w:tc>
        <w:tc>
          <w:tcPr>
            <w:tcW w:w="750"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highlight w:val="none"/>
                <w:u w:val="none"/>
              </w:rPr>
            </w:pPr>
            <w:r>
              <w:rPr>
                <w:rFonts w:hint="eastAsia" w:ascii="宋体" w:hAnsi="宋体" w:cs="宋体"/>
                <w:i w:val="0"/>
                <w:iCs w:val="0"/>
                <w:color w:val="000000"/>
                <w:sz w:val="15"/>
                <w:szCs w:val="15"/>
                <w:highlight w:val="none"/>
                <w:u w:val="none"/>
                <w:lang w:val="en-US" w:eastAsia="zh-CN"/>
              </w:rPr>
              <w:t>/</w:t>
            </w: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1、要求支持人员权限（人员、卡、指纹、人脸图片、人脸建模、底图）的大规模批量下发；支持初始化全量下载、增量异动下载和一键下载，1万条人员/卡片/人脸建模下发在2分钟完成。</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kern w:val="0"/>
                <w:sz w:val="18"/>
                <w:szCs w:val="18"/>
                <w:highlight w:val="none"/>
                <w:u w:val="none"/>
                <w:lang w:val="en-US" w:eastAsia="zh-CN" w:bidi="ar"/>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highlight w:val="none"/>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highlight w:val="none"/>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2、支持保留刷身份证进入院区人员的信息，以便回溯、查看。</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814"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考勤管理软件对接模块</w:t>
            </w:r>
          </w:p>
        </w:tc>
        <w:tc>
          <w:tcPr>
            <w:tcW w:w="686"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highlight w:val="none"/>
                <w:u w:val="none"/>
              </w:rPr>
            </w:pPr>
            <w:r>
              <w:rPr>
                <w:rFonts w:hint="eastAsia" w:ascii="宋体" w:hAnsi="宋体" w:cs="宋体"/>
                <w:i w:val="0"/>
                <w:iCs w:val="0"/>
                <w:color w:val="000000"/>
                <w:sz w:val="15"/>
                <w:szCs w:val="15"/>
                <w:highlight w:val="none"/>
                <w:u w:val="none"/>
                <w:lang w:val="en-US" w:eastAsia="zh-CN"/>
              </w:rPr>
              <w:t>/</w:t>
            </w:r>
          </w:p>
        </w:tc>
        <w:tc>
          <w:tcPr>
            <w:tcW w:w="750" w:type="dxa"/>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highlight w:val="none"/>
                <w:u w:val="none"/>
              </w:rPr>
            </w:pPr>
            <w:r>
              <w:rPr>
                <w:rFonts w:hint="eastAsia" w:ascii="宋体" w:hAnsi="宋体" w:cs="宋体"/>
                <w:i w:val="0"/>
                <w:iCs w:val="0"/>
                <w:color w:val="000000"/>
                <w:sz w:val="15"/>
                <w:szCs w:val="15"/>
                <w:highlight w:val="none"/>
                <w:u w:val="none"/>
                <w:lang w:val="en-US" w:eastAsia="zh-CN"/>
              </w:rPr>
              <w:t>/</w:t>
            </w: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班次管理，包括普通班（适用于有固定上下班时间点的排班，例如朝九晚五、三班倒的考勤形式）、工时班（适用于没有固定上下班时间点的排班，例如按工时统计考勤结果，每天只需要上够多少小时即算正常出勤）、签到班（适用于每天工作地点变化较大的场景，例如销售外出考勤、巡检站点考勤）。</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4"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814"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管理电脑</w:t>
            </w:r>
          </w:p>
        </w:tc>
        <w:tc>
          <w:tcPr>
            <w:tcW w:w="686"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列明响应品牌）</w:t>
            </w:r>
          </w:p>
        </w:tc>
        <w:tc>
          <w:tcPr>
            <w:tcW w:w="750" w:type="dxa"/>
            <w:vMerge w:val="restart"/>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8"/>
                <w:szCs w:val="18"/>
                <w:highlight w:val="yellow"/>
                <w:u w:val="none"/>
                <w:lang w:eastAsia="zh-CN"/>
              </w:rPr>
              <w:t>（</w:t>
            </w:r>
            <w:r>
              <w:rPr>
                <w:rFonts w:hint="eastAsia" w:ascii="宋体" w:hAnsi="宋体" w:cs="宋体"/>
                <w:i w:val="0"/>
                <w:iCs w:val="0"/>
                <w:color w:val="000000"/>
                <w:sz w:val="18"/>
                <w:szCs w:val="18"/>
                <w:highlight w:val="yellow"/>
                <w:u w:val="none"/>
                <w:lang w:val="en-US" w:eastAsia="zh-CN"/>
              </w:rPr>
              <w:t>列明响应型号规格）</w:t>
            </w: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1、CPU:不低于Intel i79700处理器；</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2、显卡：不低于R7 430，2GB独显；</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4"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3、硬盘：不低于512GB SATA SSD；</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4、内存：不低于16GB；</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5、视频监控解码能力：≥16路400万像素解码；</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6、操作系统：Windows 10 IoT版（含授权）；</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41"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814"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86"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750" w:type="dxa"/>
            <w:vMerge w:val="continue"/>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宋体" w:hAnsi="宋体" w:eastAsia="宋体" w:cs="宋体"/>
                <w:i w:val="0"/>
                <w:iCs w:val="0"/>
                <w:color w:val="000000"/>
                <w:sz w:val="15"/>
                <w:szCs w:val="15"/>
                <w:u w:val="none"/>
              </w:rPr>
            </w:pPr>
          </w:p>
        </w:tc>
        <w:tc>
          <w:tcPr>
            <w:tcW w:w="5086"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7、显示器：不小于23.8英寸。</w:t>
            </w:r>
          </w:p>
        </w:tc>
        <w:tc>
          <w:tcPr>
            <w:tcW w:w="2584"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bl>
    <w:p>
      <w:pPr>
        <w:pStyle w:val="2"/>
        <w:ind w:firstLine="480"/>
        <w:rPr>
          <w:rFonts w:hint="eastAsia"/>
          <w:lang w:val="en-US" w:eastAsia="zh-CN"/>
        </w:rPr>
      </w:pPr>
      <w:r>
        <w:rPr>
          <w:rFonts w:hint="eastAsia"/>
          <w:lang w:val="en-US" w:eastAsia="zh-CN"/>
        </w:rPr>
        <w:t>特此承诺。</w:t>
      </w:r>
    </w:p>
    <w:p>
      <w:pPr>
        <w:pStyle w:val="2"/>
        <w:ind w:firstLine="480"/>
        <w:rPr>
          <w:rFonts w:hint="default"/>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u w:val="single"/>
        </w:rPr>
      </w:pPr>
      <w:r>
        <w:rPr>
          <w:rFonts w:hint="eastAsia" w:ascii="宋体" w:hAnsi="宋体" w:cs="宋体"/>
          <w:color w:val="auto"/>
          <w:sz w:val="24"/>
          <w:szCs w:val="24"/>
        </w:rPr>
        <w:t xml:space="preserve"> </w:t>
      </w: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10"/>
        <w:keepNext w:val="0"/>
        <w:keepLines w:val="0"/>
        <w:pageBreakBefore w:val="0"/>
        <w:widowControl w:val="0"/>
        <w:kinsoku/>
        <w:wordWrap/>
        <w:overflowPunct/>
        <w:topLinePunct w:val="0"/>
        <w:autoSpaceDE/>
        <w:autoSpaceDN/>
        <w:bidi w:val="0"/>
        <w:adjustRightInd w:val="0"/>
        <w:snapToGrid w:val="0"/>
        <w:spacing w:line="240" w:lineRule="auto"/>
        <w:ind w:left="420" w:leftChars="200" w:right="0" w:rightChars="0" w:firstLine="424" w:firstLineChars="201"/>
        <w:jc w:val="both"/>
        <w:textAlignment w:val="auto"/>
        <w:rPr>
          <w:rFonts w:hint="eastAsia" w:ascii="宋体" w:hAnsi="宋体" w:cs="宋体"/>
          <w:b/>
          <w:bCs/>
          <w:sz w:val="21"/>
          <w:szCs w:val="21"/>
          <w:lang w:val="en-US" w:eastAsia="zh-CN"/>
        </w:rPr>
      </w:pPr>
    </w:p>
    <w:p>
      <w:pPr>
        <w:spacing w:before="213"/>
        <w:ind w:right="86" w:rightChars="0"/>
        <w:jc w:val="center"/>
        <w:rPr>
          <w:rFonts w:hint="eastAsia" w:ascii="宋体" w:hAnsi="宋体" w:cs="宋体"/>
          <w:b/>
          <w:sz w:val="32"/>
          <w:szCs w:val="32"/>
          <w:lang w:val="en-US" w:eastAsia="zh-CN"/>
        </w:rPr>
      </w:pPr>
    </w:p>
    <w:p>
      <w:pPr>
        <w:spacing w:before="213"/>
        <w:ind w:right="86" w:rightChars="0"/>
        <w:jc w:val="center"/>
        <w:rPr>
          <w:rFonts w:hint="eastAsia" w:ascii="宋体" w:hAnsi="宋体" w:cs="宋体"/>
          <w:b/>
          <w:sz w:val="32"/>
          <w:szCs w:val="32"/>
          <w:lang w:val="en-US" w:eastAsia="zh-CN"/>
        </w:rPr>
      </w:pPr>
    </w:p>
    <w:p>
      <w:pPr>
        <w:spacing w:before="213"/>
        <w:ind w:right="86" w:rightChars="0"/>
        <w:jc w:val="center"/>
        <w:rPr>
          <w:rFonts w:hint="eastAsia" w:ascii="宋体" w:hAnsi="宋体" w:cs="宋体"/>
          <w:b/>
          <w:sz w:val="32"/>
          <w:szCs w:val="32"/>
          <w:lang w:val="en-US" w:eastAsia="zh-CN"/>
        </w:rPr>
      </w:pPr>
    </w:p>
    <w:p>
      <w:pPr>
        <w:spacing w:before="213"/>
        <w:ind w:right="86" w:rightChars="0"/>
        <w:jc w:val="center"/>
        <w:rPr>
          <w:rFonts w:hint="eastAsia" w:ascii="宋体" w:hAnsi="宋体" w:cs="宋体"/>
          <w:b/>
          <w:sz w:val="32"/>
          <w:szCs w:val="32"/>
          <w:lang w:val="en-US" w:eastAsia="zh-CN"/>
        </w:rPr>
      </w:pPr>
    </w:p>
    <w:p>
      <w:pPr>
        <w:spacing w:before="213"/>
        <w:ind w:right="86" w:rightChars="0"/>
        <w:jc w:val="center"/>
        <w:rPr>
          <w:rFonts w:hint="eastAsia" w:ascii="宋体" w:hAnsi="宋体" w:cs="宋体"/>
          <w:b/>
          <w:sz w:val="32"/>
          <w:szCs w:val="32"/>
          <w:lang w:val="en-US" w:eastAsia="zh-CN"/>
        </w:rPr>
      </w:pPr>
    </w:p>
    <w:p>
      <w:pPr>
        <w:spacing w:before="213"/>
        <w:ind w:right="86" w:rightChars="0"/>
        <w:jc w:val="center"/>
        <w:rPr>
          <w:rFonts w:hint="eastAsia" w:ascii="宋体" w:hAnsi="宋体" w:cs="宋体"/>
          <w:b/>
          <w:sz w:val="32"/>
          <w:szCs w:val="32"/>
          <w:lang w:val="en-US" w:eastAsia="zh-CN"/>
        </w:rPr>
      </w:pPr>
    </w:p>
    <w:p>
      <w:pPr>
        <w:spacing w:before="213"/>
        <w:ind w:right="86" w:rightChars="0"/>
        <w:jc w:val="center"/>
        <w:rPr>
          <w:rFonts w:hint="eastAsia" w:ascii="宋体" w:hAnsi="宋体" w:cs="宋体"/>
          <w:b/>
          <w:sz w:val="32"/>
          <w:szCs w:val="32"/>
          <w:lang w:val="en-US" w:eastAsia="zh-CN"/>
        </w:rPr>
      </w:pPr>
    </w:p>
    <w:p>
      <w:pPr>
        <w:pStyle w:val="2"/>
        <w:rPr>
          <w:rFonts w:hint="eastAsia" w:ascii="宋体" w:hAnsi="宋体" w:cs="宋体"/>
          <w:b/>
          <w:sz w:val="32"/>
          <w:szCs w:val="32"/>
          <w:lang w:val="en-US" w:eastAsia="zh-CN"/>
        </w:rPr>
      </w:pPr>
    </w:p>
    <w:p>
      <w:pPr>
        <w:pStyle w:val="2"/>
        <w:rPr>
          <w:rFonts w:hint="eastAsia" w:ascii="宋体" w:hAnsi="宋体" w:cs="宋体"/>
          <w:b/>
          <w:sz w:val="32"/>
          <w:szCs w:val="32"/>
          <w:lang w:val="en-US" w:eastAsia="zh-CN"/>
        </w:rPr>
      </w:pPr>
    </w:p>
    <w:p>
      <w:pPr>
        <w:spacing w:before="213"/>
        <w:ind w:right="86" w:rightChars="0"/>
        <w:jc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3</w:t>
      </w:r>
      <w:r>
        <w:rPr>
          <w:rFonts w:hint="eastAsia" w:ascii="宋体" w:hAnsi="宋体" w:eastAsia="宋体" w:cs="宋体"/>
          <w:b/>
          <w:sz w:val="32"/>
          <w:szCs w:val="32"/>
          <w:lang w:val="en-US" w:eastAsia="zh-CN"/>
        </w:rPr>
        <w:t>、</w:t>
      </w:r>
      <w:r>
        <w:rPr>
          <w:rFonts w:hint="eastAsia" w:ascii="宋体" w:hAnsi="宋体" w:cs="宋体"/>
          <w:b/>
          <w:sz w:val="32"/>
          <w:szCs w:val="32"/>
          <w:lang w:val="en-US" w:eastAsia="zh-CN"/>
        </w:rPr>
        <w:t>核心产品的</w:t>
      </w:r>
      <w:r>
        <w:rPr>
          <w:rFonts w:hint="eastAsia" w:ascii="宋体" w:hAnsi="宋体" w:eastAsia="宋体" w:cs="宋体"/>
          <w:b/>
          <w:sz w:val="32"/>
          <w:szCs w:val="32"/>
          <w:lang w:val="en-US" w:eastAsia="zh-CN"/>
        </w:rPr>
        <w:t>生产厂家授权书</w:t>
      </w:r>
      <w:r>
        <w:rPr>
          <w:rFonts w:hint="eastAsia" w:ascii="宋体" w:hAnsi="宋体" w:cs="宋体"/>
          <w:b/>
          <w:sz w:val="32"/>
          <w:szCs w:val="32"/>
          <w:lang w:val="en-US" w:eastAsia="zh-CN"/>
        </w:rPr>
        <w:t>及生产厂家售后服务承诺书</w:t>
      </w:r>
    </w:p>
    <w:p>
      <w:pPr>
        <w:pStyle w:val="26"/>
        <w:ind w:firstLine="400"/>
        <w:jc w:val="center"/>
        <w:rPr>
          <w:rFonts w:hint="eastAsia" w:ascii="宋体" w:hAnsi="宋体" w:cs="华文仿宋"/>
          <w:b/>
          <w:bCs w:val="0"/>
          <w:sz w:val="22"/>
          <w:szCs w:val="22"/>
          <w:lang w:val="en-US" w:eastAsia="zh-CN"/>
        </w:rPr>
      </w:pPr>
      <w:r>
        <w:rPr>
          <w:rFonts w:hint="eastAsia" w:ascii="宋体" w:hAnsi="宋体" w:cs="华文仿宋"/>
          <w:b/>
          <w:bCs w:val="0"/>
          <w:sz w:val="22"/>
          <w:szCs w:val="22"/>
        </w:rPr>
        <w:t>（</w:t>
      </w:r>
      <w:r>
        <w:rPr>
          <w:rFonts w:hint="eastAsia" w:ascii="宋体" w:hAnsi="宋体" w:cs="华文仿宋"/>
          <w:b/>
          <w:bCs w:val="0"/>
          <w:sz w:val="22"/>
          <w:szCs w:val="22"/>
          <w:lang w:val="en-US" w:eastAsia="zh-CN"/>
        </w:rPr>
        <w:t>授权函格式仅供参考）</w:t>
      </w:r>
    </w:p>
    <w:p>
      <w:pPr>
        <w:pStyle w:val="26"/>
        <w:ind w:firstLine="400"/>
        <w:jc w:val="center"/>
        <w:rPr>
          <w:sz w:val="16"/>
          <w:szCs w:val="21"/>
        </w:rPr>
      </w:pPr>
      <w:r>
        <w:rPr>
          <w:rFonts w:hint="eastAsia" w:ascii="宋体" w:hAnsi="宋体" w:cs="华文仿宋"/>
          <w:b/>
          <w:bCs w:val="0"/>
          <w:sz w:val="20"/>
          <w:szCs w:val="20"/>
          <w:lang w:val="en-US" w:eastAsia="zh-CN"/>
        </w:rPr>
        <w:t>若不提供生产厂家出具的授权函或代理资格证，能够提供合法供货渠道证明的，可得2分。</w:t>
      </w:r>
    </w:p>
    <w:p>
      <w:pPr>
        <w:pStyle w:val="27"/>
        <w:rPr>
          <w:rFonts w:hint="eastAsia" w:ascii="宋体" w:hAnsi="宋体" w:eastAsia="宋体" w:cs="宋体"/>
          <w:sz w:val="21"/>
          <w:szCs w:val="21"/>
        </w:rPr>
      </w:pPr>
    </w:p>
    <w:p>
      <w:pPr>
        <w:shd w:val="clear" w:color="auto" w:fill="FFFFFF"/>
        <w:ind w:firstLine="420" w:firstLineChars="200"/>
        <w:jc w:val="left"/>
        <w:rPr>
          <w:rFonts w:hint="eastAsia" w:ascii="宋体" w:hAnsi="宋体" w:eastAsia="宋体" w:cs="宋体"/>
          <w:sz w:val="21"/>
          <w:szCs w:val="21"/>
          <w:lang w:val="en-US" w:eastAsia="zh-CN"/>
        </w:rPr>
      </w:pPr>
    </w:p>
    <w:p>
      <w:pPr>
        <w:shd w:val="clear" w:color="auto" w:fill="FFFFFF"/>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致：中山大学孙逸仙纪念医院</w:t>
      </w:r>
    </w:p>
    <w:p>
      <w:pPr>
        <w:pStyle w:val="38"/>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color w:val="000000"/>
          <w:spacing w:val="0"/>
          <w:w w:val="100"/>
          <w:position w:val="0"/>
          <w:sz w:val="21"/>
          <w:szCs w:val="21"/>
        </w:rPr>
        <w:t>我们</w:t>
      </w:r>
      <w:r>
        <w:rPr>
          <w:rFonts w:hint="eastAsia" w:ascii="宋体" w:hAnsi="宋体" w:eastAsia="宋体" w:cs="宋体"/>
          <w:color w:val="000000"/>
          <w:spacing w:val="0"/>
          <w:w w:val="100"/>
          <w:position w:val="0"/>
          <w:sz w:val="21"/>
          <w:szCs w:val="21"/>
          <w:u w:val="single"/>
          <w:lang w:val="zh-CN" w:eastAsia="zh-CN" w:bidi="zh-CN"/>
        </w:rPr>
        <w:t>（</w:t>
      </w:r>
      <w:r>
        <w:rPr>
          <w:rFonts w:hint="eastAsia" w:ascii="宋体" w:hAnsi="宋体" w:eastAsia="宋体" w:cs="宋体"/>
          <w:color w:val="000000"/>
          <w:spacing w:val="0"/>
          <w:w w:val="100"/>
          <w:position w:val="0"/>
          <w:sz w:val="21"/>
          <w:szCs w:val="21"/>
          <w:u w:val="single"/>
        </w:rPr>
        <w:t>制造商名称）</w:t>
      </w:r>
      <w:r>
        <w:rPr>
          <w:rFonts w:hint="eastAsia" w:ascii="宋体" w:hAnsi="宋体" w:eastAsia="宋体" w:cs="宋体"/>
          <w:color w:val="000000"/>
          <w:spacing w:val="0"/>
          <w:w w:val="100"/>
          <w:position w:val="0"/>
          <w:sz w:val="21"/>
          <w:szCs w:val="21"/>
        </w:rPr>
        <w:t>是按中华人民共和国法律成立的一家制造商,主要营业地点设在</w:t>
      </w:r>
      <w:r>
        <w:rPr>
          <w:rFonts w:hint="eastAsia" w:ascii="宋体" w:hAnsi="宋体" w:eastAsia="宋体" w:cs="宋体"/>
          <w:color w:val="000000"/>
          <w:spacing w:val="0"/>
          <w:w w:val="100"/>
          <w:position w:val="0"/>
          <w:sz w:val="21"/>
          <w:szCs w:val="21"/>
          <w:u w:val="single"/>
        </w:rPr>
        <w:t>（制造商地址）</w:t>
      </w:r>
      <w:r>
        <w:rPr>
          <w:rFonts w:hint="eastAsia" w:ascii="宋体" w:hAnsi="宋体" w:eastAsia="宋体" w:cs="宋体"/>
          <w:color w:val="000000"/>
          <w:spacing w:val="0"/>
          <w:w w:val="100"/>
          <w:position w:val="0"/>
          <w:sz w:val="21"/>
          <w:szCs w:val="21"/>
        </w:rPr>
        <w:t>。兹指派按中华人民共和国的法律正式成立的，主要营业地点设在</w:t>
      </w:r>
      <w:r>
        <w:rPr>
          <w:rFonts w:hint="eastAsia" w:ascii="宋体" w:hAnsi="宋体" w:eastAsia="宋体" w:cs="宋体"/>
          <w:color w:val="000000"/>
          <w:spacing w:val="0"/>
          <w:w w:val="100"/>
          <w:position w:val="0"/>
          <w:sz w:val="21"/>
          <w:szCs w:val="21"/>
          <w:u w:val="single"/>
          <w:lang w:val="en-US" w:eastAsia="zh-CN"/>
        </w:rPr>
        <w:t xml:space="preserve">   </w:t>
      </w:r>
      <w:r>
        <w:rPr>
          <w:rFonts w:hint="eastAsia" w:ascii="宋体" w:hAnsi="宋体" w:eastAsia="宋体" w:cs="宋体"/>
          <w:color w:val="000000"/>
          <w:spacing w:val="0"/>
          <w:w w:val="100"/>
          <w:position w:val="0"/>
          <w:sz w:val="21"/>
          <w:szCs w:val="21"/>
          <w:u w:val="single"/>
        </w:rPr>
        <w:t>（</w:t>
      </w:r>
      <w:r>
        <w:rPr>
          <w:rFonts w:hint="eastAsia" w:ascii="宋体" w:hAnsi="宋体" w:eastAsia="宋体" w:cs="宋体"/>
          <w:color w:val="000000"/>
          <w:spacing w:val="0"/>
          <w:w w:val="100"/>
          <w:position w:val="0"/>
          <w:sz w:val="21"/>
          <w:szCs w:val="21"/>
          <w:u w:val="single"/>
          <w:lang w:val="en-US" w:eastAsia="zh-CN"/>
        </w:rPr>
        <w:t>响应人地址</w:t>
      </w:r>
      <w:r>
        <w:rPr>
          <w:rFonts w:hint="eastAsia" w:ascii="宋体" w:hAnsi="宋体" w:eastAsia="宋体" w:cs="宋体"/>
          <w:color w:val="000000"/>
          <w:spacing w:val="0"/>
          <w:w w:val="100"/>
          <w:position w:val="0"/>
          <w:sz w:val="21"/>
          <w:szCs w:val="21"/>
          <w:u w:val="single"/>
        </w:rPr>
        <w:t>）</w:t>
      </w:r>
      <w:r>
        <w:rPr>
          <w:rFonts w:hint="eastAsia" w:ascii="宋体" w:hAnsi="宋体" w:eastAsia="宋体" w:cs="宋体"/>
          <w:color w:val="000000"/>
          <w:spacing w:val="0"/>
          <w:w w:val="100"/>
          <w:position w:val="0"/>
          <w:sz w:val="21"/>
          <w:szCs w:val="21"/>
          <w:u w:val="single"/>
          <w:lang w:val="en-US" w:eastAsia="zh-CN"/>
        </w:rPr>
        <w:t xml:space="preserve">    </w:t>
      </w:r>
      <w:r>
        <w:rPr>
          <w:rFonts w:hint="eastAsia" w:ascii="宋体" w:hAnsi="宋体" w:eastAsia="宋体" w:cs="宋体"/>
          <w:color w:val="000000"/>
          <w:spacing w:val="0"/>
          <w:w w:val="100"/>
          <w:position w:val="0"/>
          <w:sz w:val="21"/>
          <w:szCs w:val="21"/>
        </w:rPr>
        <w:t>的</w:t>
      </w:r>
      <w:r>
        <w:rPr>
          <w:rFonts w:hint="eastAsia" w:ascii="宋体" w:hAnsi="宋体" w:eastAsia="宋体" w:cs="宋体"/>
          <w:color w:val="000000"/>
          <w:spacing w:val="0"/>
          <w:w w:val="100"/>
          <w:position w:val="0"/>
          <w:sz w:val="21"/>
          <w:szCs w:val="21"/>
          <w:u w:val="single"/>
        </w:rPr>
        <w:t>（</w:t>
      </w:r>
      <w:r>
        <w:rPr>
          <w:rFonts w:hint="eastAsia" w:ascii="宋体" w:hAnsi="宋体" w:eastAsia="宋体" w:cs="宋体"/>
          <w:color w:val="000000"/>
          <w:spacing w:val="0"/>
          <w:w w:val="100"/>
          <w:position w:val="0"/>
          <w:sz w:val="21"/>
          <w:szCs w:val="21"/>
          <w:u w:val="single"/>
          <w:lang w:val="en-US" w:eastAsia="zh-CN"/>
        </w:rPr>
        <w:t>响应人</w:t>
      </w:r>
      <w:r>
        <w:rPr>
          <w:rFonts w:hint="eastAsia" w:ascii="宋体" w:hAnsi="宋体" w:eastAsia="宋体" w:cs="宋体"/>
          <w:color w:val="000000"/>
          <w:spacing w:val="0"/>
          <w:w w:val="100"/>
          <w:position w:val="0"/>
          <w:sz w:val="21"/>
          <w:szCs w:val="21"/>
          <w:u w:val="single"/>
        </w:rPr>
        <w:t>名称）</w:t>
      </w:r>
      <w:r>
        <w:rPr>
          <w:rFonts w:hint="eastAsia" w:ascii="宋体" w:hAnsi="宋体" w:eastAsia="宋体" w:cs="宋体"/>
          <w:color w:val="000000"/>
          <w:spacing w:val="0"/>
          <w:w w:val="100"/>
          <w:position w:val="0"/>
          <w:sz w:val="21"/>
          <w:szCs w:val="21"/>
        </w:rPr>
        <w:t>作为我方真正的和合法的代理人进行下列有效的活动</w:t>
      </w:r>
      <w:r>
        <w:rPr>
          <w:rFonts w:hint="eastAsia" w:ascii="宋体" w:hAnsi="宋体" w:eastAsia="宋体" w:cs="宋体"/>
          <w:color w:val="000000"/>
          <w:spacing w:val="0"/>
          <w:w w:val="100"/>
          <w:position w:val="0"/>
          <w:sz w:val="21"/>
          <w:szCs w:val="21"/>
          <w:lang w:eastAsia="zh-CN"/>
        </w:rPr>
        <w:t>：</w:t>
      </w:r>
    </w:p>
    <w:p>
      <w:pPr>
        <w:pStyle w:val="38"/>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⑴代表我方在中华人民共和国办理</w:t>
      </w:r>
      <w:r>
        <w:rPr>
          <w:rFonts w:hint="eastAsia" w:ascii="宋体" w:hAnsi="宋体" w:eastAsia="宋体" w:cs="宋体"/>
          <w:color w:val="000000"/>
          <w:spacing w:val="0"/>
          <w:w w:val="100"/>
          <w:position w:val="0"/>
          <w:sz w:val="21"/>
          <w:szCs w:val="21"/>
          <w:u w:val="single"/>
        </w:rPr>
        <w:t>（</w:t>
      </w:r>
      <w:r>
        <w:rPr>
          <w:rFonts w:hint="eastAsia" w:ascii="宋体" w:hAnsi="宋体" w:eastAsia="宋体" w:cs="宋体"/>
          <w:color w:val="000000"/>
          <w:spacing w:val="0"/>
          <w:w w:val="100"/>
          <w:position w:val="0"/>
          <w:sz w:val="21"/>
          <w:szCs w:val="21"/>
          <w:u w:val="single"/>
          <w:lang w:val="en-US" w:eastAsia="zh-CN"/>
        </w:rPr>
        <w:t>采购</w:t>
      </w:r>
      <w:r>
        <w:rPr>
          <w:rFonts w:hint="eastAsia" w:ascii="宋体" w:hAnsi="宋体" w:eastAsia="宋体" w:cs="宋体"/>
          <w:color w:val="000000"/>
          <w:spacing w:val="0"/>
          <w:w w:val="100"/>
          <w:position w:val="0"/>
          <w:sz w:val="21"/>
          <w:szCs w:val="21"/>
          <w:u w:val="single"/>
        </w:rPr>
        <w:t>项目名称）</w:t>
      </w:r>
      <w:r>
        <w:rPr>
          <w:rFonts w:hint="eastAsia" w:ascii="宋体" w:hAnsi="宋体" w:eastAsia="宋体" w:cs="宋体"/>
          <w:color w:val="000000"/>
          <w:spacing w:val="0"/>
          <w:w w:val="100"/>
          <w:position w:val="0"/>
          <w:sz w:val="21"/>
          <w:szCs w:val="21"/>
          <w:lang w:eastAsia="zh-CN"/>
        </w:rPr>
        <w:t>的</w:t>
      </w:r>
      <w:r>
        <w:rPr>
          <w:rFonts w:hint="eastAsia" w:ascii="宋体" w:hAnsi="宋体" w:eastAsia="宋体" w:cs="宋体"/>
          <w:color w:val="000000"/>
          <w:spacing w:val="0"/>
          <w:w w:val="100"/>
          <w:position w:val="0"/>
          <w:sz w:val="21"/>
          <w:szCs w:val="21"/>
        </w:rPr>
        <w:t>邀请</w:t>
      </w:r>
      <w:r>
        <w:rPr>
          <w:rFonts w:hint="eastAsia" w:ascii="宋体" w:hAnsi="宋体" w:eastAsia="宋体" w:cs="宋体"/>
          <w:color w:val="000000"/>
          <w:spacing w:val="0"/>
          <w:w w:val="100"/>
          <w:position w:val="0"/>
          <w:sz w:val="21"/>
          <w:szCs w:val="21"/>
          <w:lang w:eastAsia="zh-CN"/>
        </w:rPr>
        <w:t>，</w:t>
      </w:r>
      <w:r>
        <w:rPr>
          <w:rFonts w:hint="eastAsia" w:ascii="宋体" w:hAnsi="宋体" w:eastAsia="宋体" w:cs="宋体"/>
          <w:color w:val="000000"/>
          <w:spacing w:val="0"/>
          <w:w w:val="100"/>
          <w:position w:val="0"/>
          <w:sz w:val="21"/>
          <w:szCs w:val="21"/>
        </w:rPr>
        <w:t>要求提供由我方制造货物的有关事宜，并对我方具有约束力。</w:t>
      </w:r>
    </w:p>
    <w:p>
      <w:pPr>
        <w:pStyle w:val="38"/>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⑵作为制造商，我方保证以</w:t>
      </w:r>
      <w:r>
        <w:rPr>
          <w:rFonts w:hint="eastAsia" w:ascii="宋体" w:hAnsi="宋体" w:eastAsia="宋体" w:cs="宋体"/>
          <w:color w:val="000000"/>
          <w:spacing w:val="0"/>
          <w:w w:val="100"/>
          <w:position w:val="0"/>
          <w:sz w:val="21"/>
          <w:szCs w:val="21"/>
          <w:lang w:val="en-US" w:eastAsia="zh-CN"/>
        </w:rPr>
        <w:t>响应</w:t>
      </w:r>
      <w:r>
        <w:rPr>
          <w:rFonts w:hint="eastAsia" w:ascii="宋体" w:hAnsi="宋体" w:eastAsia="宋体" w:cs="宋体"/>
          <w:color w:val="000000"/>
          <w:spacing w:val="0"/>
          <w:w w:val="100"/>
          <w:position w:val="0"/>
          <w:sz w:val="21"/>
          <w:szCs w:val="21"/>
        </w:rPr>
        <w:t>合作者来约束自己，并对该</w:t>
      </w:r>
      <w:r>
        <w:rPr>
          <w:rFonts w:hint="eastAsia" w:ascii="宋体" w:hAnsi="宋体" w:eastAsia="宋体" w:cs="宋体"/>
          <w:color w:val="000000"/>
          <w:spacing w:val="0"/>
          <w:w w:val="100"/>
          <w:position w:val="0"/>
          <w:sz w:val="21"/>
          <w:szCs w:val="21"/>
          <w:lang w:val="en-US" w:eastAsia="zh-CN"/>
        </w:rPr>
        <w:t>项目响应</w:t>
      </w:r>
      <w:r>
        <w:rPr>
          <w:rFonts w:hint="eastAsia" w:ascii="宋体" w:hAnsi="宋体" w:eastAsia="宋体" w:cs="宋体"/>
          <w:color w:val="000000"/>
          <w:spacing w:val="0"/>
          <w:w w:val="100"/>
          <w:position w:val="0"/>
          <w:sz w:val="21"/>
          <w:szCs w:val="21"/>
        </w:rPr>
        <w:t>共同和分别承担</w:t>
      </w:r>
      <w:r>
        <w:rPr>
          <w:rFonts w:hint="eastAsia" w:ascii="宋体" w:hAnsi="宋体" w:eastAsia="宋体" w:cs="宋体"/>
          <w:color w:val="000000"/>
          <w:spacing w:val="0"/>
          <w:w w:val="100"/>
          <w:position w:val="0"/>
          <w:sz w:val="21"/>
          <w:szCs w:val="21"/>
          <w:lang w:val="en-US" w:eastAsia="zh-CN"/>
        </w:rPr>
        <w:t>采购</w:t>
      </w:r>
      <w:r>
        <w:rPr>
          <w:rFonts w:hint="eastAsia" w:ascii="宋体" w:hAnsi="宋体" w:eastAsia="宋体" w:cs="宋体"/>
          <w:color w:val="000000"/>
          <w:spacing w:val="0"/>
          <w:w w:val="100"/>
          <w:position w:val="0"/>
          <w:sz w:val="21"/>
          <w:szCs w:val="21"/>
        </w:rPr>
        <w:t>文件中所规定的义务。</w:t>
      </w:r>
    </w:p>
    <w:p>
      <w:pPr>
        <w:pStyle w:val="38"/>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⑶我方兹授予</w:t>
      </w:r>
      <w:r>
        <w:rPr>
          <w:rFonts w:hint="eastAsia" w:ascii="宋体" w:hAnsi="宋体" w:eastAsia="宋体" w:cs="宋体"/>
          <w:color w:val="000000"/>
          <w:spacing w:val="0"/>
          <w:w w:val="100"/>
          <w:position w:val="0"/>
          <w:sz w:val="21"/>
          <w:szCs w:val="21"/>
          <w:u w:val="single"/>
        </w:rPr>
        <w:t>（</w:t>
      </w:r>
      <w:r>
        <w:rPr>
          <w:rFonts w:hint="eastAsia" w:ascii="宋体" w:hAnsi="宋体" w:eastAsia="宋体" w:cs="宋体"/>
          <w:color w:val="000000"/>
          <w:spacing w:val="0"/>
          <w:w w:val="100"/>
          <w:position w:val="0"/>
          <w:sz w:val="21"/>
          <w:szCs w:val="21"/>
          <w:u w:val="single"/>
          <w:lang w:val="en-US" w:eastAsia="zh-CN"/>
        </w:rPr>
        <w:t>响应人</w:t>
      </w:r>
      <w:r>
        <w:rPr>
          <w:rFonts w:hint="eastAsia" w:ascii="宋体" w:hAnsi="宋体" w:eastAsia="宋体" w:cs="宋体"/>
          <w:color w:val="000000"/>
          <w:spacing w:val="0"/>
          <w:w w:val="100"/>
          <w:position w:val="0"/>
          <w:sz w:val="21"/>
          <w:szCs w:val="21"/>
          <w:u w:val="single"/>
        </w:rPr>
        <w:t>名称）</w:t>
      </w:r>
      <w:r>
        <w:rPr>
          <w:rFonts w:hint="eastAsia" w:ascii="宋体" w:hAnsi="宋体" w:eastAsia="宋体" w:cs="宋体"/>
          <w:color w:val="000000"/>
          <w:spacing w:val="0"/>
          <w:w w:val="100"/>
          <w:position w:val="0"/>
          <w:sz w:val="21"/>
          <w:szCs w:val="21"/>
        </w:rPr>
        <w:t>全权办理和履行上述我方为完成上述各点所必须的事宜，具有替换或撤消的全权。兹确认</w:t>
      </w:r>
      <w:r>
        <w:rPr>
          <w:rFonts w:hint="eastAsia" w:ascii="宋体" w:hAnsi="宋体" w:eastAsia="宋体" w:cs="宋体"/>
          <w:color w:val="000000"/>
          <w:spacing w:val="0"/>
          <w:w w:val="100"/>
          <w:position w:val="0"/>
          <w:sz w:val="21"/>
          <w:szCs w:val="21"/>
          <w:u w:val="single"/>
        </w:rPr>
        <w:t>（</w:t>
      </w:r>
      <w:r>
        <w:rPr>
          <w:rFonts w:hint="eastAsia" w:ascii="宋体" w:hAnsi="宋体" w:eastAsia="宋体" w:cs="宋体"/>
          <w:color w:val="000000"/>
          <w:spacing w:val="0"/>
          <w:w w:val="100"/>
          <w:position w:val="0"/>
          <w:sz w:val="21"/>
          <w:szCs w:val="21"/>
          <w:u w:val="single"/>
          <w:lang w:val="en-US" w:eastAsia="zh-CN"/>
        </w:rPr>
        <w:t>响应人</w:t>
      </w:r>
      <w:r>
        <w:rPr>
          <w:rFonts w:hint="eastAsia" w:ascii="宋体" w:hAnsi="宋体" w:eastAsia="宋体" w:cs="宋体"/>
          <w:color w:val="000000"/>
          <w:spacing w:val="0"/>
          <w:w w:val="100"/>
          <w:position w:val="0"/>
          <w:sz w:val="21"/>
          <w:szCs w:val="21"/>
          <w:u w:val="single"/>
        </w:rPr>
        <w:t>名称</w:t>
      </w:r>
      <w:r>
        <w:rPr>
          <w:rFonts w:hint="eastAsia" w:ascii="宋体" w:hAnsi="宋体" w:eastAsia="宋体" w:cs="宋体"/>
          <w:i/>
          <w:iCs/>
          <w:color w:val="000000"/>
          <w:spacing w:val="0"/>
          <w:w w:val="100"/>
          <w:position w:val="0"/>
          <w:sz w:val="21"/>
          <w:szCs w:val="21"/>
          <w:u w:val="single"/>
        </w:rPr>
        <w:t>）</w:t>
      </w:r>
      <w:r>
        <w:rPr>
          <w:rFonts w:hint="eastAsia" w:ascii="宋体" w:hAnsi="宋体" w:eastAsia="宋体" w:cs="宋体"/>
          <w:color w:val="000000"/>
          <w:spacing w:val="0"/>
          <w:w w:val="100"/>
          <w:position w:val="0"/>
          <w:sz w:val="21"/>
          <w:szCs w:val="21"/>
        </w:rPr>
        <w:t>或其正式授权代表依此合法地办理一切事宜。</w:t>
      </w:r>
    </w:p>
    <w:p>
      <w:pPr>
        <w:pStyle w:val="38"/>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宋体" w:hAnsi="宋体" w:eastAsia="宋体" w:cs="宋体"/>
          <w:color w:val="000000"/>
          <w:spacing w:val="0"/>
          <w:w w:val="100"/>
          <w:position w:val="0"/>
          <w:sz w:val="21"/>
          <w:szCs w:val="21"/>
          <w:lang w:val="en-US" w:eastAsia="zh-CN"/>
        </w:rPr>
      </w:pPr>
      <w:r>
        <w:rPr>
          <w:rFonts w:hint="eastAsia" w:ascii="宋体" w:hAnsi="宋体" w:eastAsia="宋体" w:cs="宋体"/>
          <w:color w:val="000000"/>
          <w:spacing w:val="0"/>
          <w:w w:val="100"/>
          <w:position w:val="0"/>
          <w:sz w:val="21"/>
          <w:szCs w:val="21"/>
          <w:lang w:val="en-US" w:eastAsia="zh-CN"/>
        </w:rPr>
        <w:t xml:space="preserve">            </w:t>
      </w:r>
    </w:p>
    <w:p>
      <w:pPr>
        <w:pStyle w:val="38"/>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宋体" w:hAnsi="宋体" w:eastAsia="宋体" w:cs="宋体"/>
          <w:color w:val="000000"/>
          <w:spacing w:val="0"/>
          <w:w w:val="100"/>
          <w:position w:val="0"/>
          <w:sz w:val="21"/>
          <w:szCs w:val="21"/>
          <w:lang w:val="en-US" w:eastAsia="zh-CN"/>
        </w:rPr>
      </w:pPr>
      <w:r>
        <w:rPr>
          <w:rFonts w:hint="eastAsia" w:ascii="宋体" w:hAnsi="宋体" w:eastAsia="宋体" w:cs="宋体"/>
          <w:color w:val="000000"/>
          <w:spacing w:val="0"/>
          <w:w w:val="100"/>
          <w:position w:val="0"/>
          <w:sz w:val="21"/>
          <w:szCs w:val="21"/>
          <w:lang w:val="en-US" w:eastAsia="zh-CN"/>
        </w:rPr>
        <w:t xml:space="preserve">                       </w:t>
      </w:r>
    </w:p>
    <w:p>
      <w:pPr>
        <w:pStyle w:val="38"/>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lang w:val="en-US" w:eastAsia="zh-CN"/>
        </w:rPr>
        <w:t xml:space="preserve">                                           </w:t>
      </w:r>
      <w:r>
        <w:rPr>
          <w:rFonts w:hint="eastAsia" w:ascii="宋体" w:hAnsi="宋体" w:eastAsia="宋体" w:cs="宋体"/>
          <w:color w:val="000000"/>
          <w:spacing w:val="0"/>
          <w:w w:val="100"/>
          <w:position w:val="0"/>
          <w:sz w:val="21"/>
          <w:szCs w:val="21"/>
        </w:rPr>
        <w:t>出具授权书的制造商名称</w:t>
      </w:r>
      <w:r>
        <w:rPr>
          <w:rFonts w:hint="eastAsia" w:ascii="宋体" w:hAnsi="宋体" w:eastAsia="宋体" w:cs="宋体"/>
          <w:color w:val="000000"/>
          <w:spacing w:val="0"/>
          <w:w w:val="100"/>
          <w:position w:val="0"/>
          <w:sz w:val="21"/>
          <w:szCs w:val="21"/>
          <w:lang w:val="zh-CN" w:eastAsia="zh-CN" w:bidi="zh-CN"/>
        </w:rPr>
        <w:t>：</w:t>
      </w:r>
      <w:r>
        <w:rPr>
          <w:rFonts w:hint="eastAsia" w:ascii="宋体" w:hAnsi="宋体" w:eastAsia="宋体" w:cs="宋体"/>
          <w:color w:val="000000"/>
          <w:spacing w:val="0"/>
          <w:w w:val="100"/>
          <w:position w:val="0"/>
          <w:sz w:val="21"/>
          <w:szCs w:val="21"/>
          <w:lang w:val="en-US" w:eastAsia="zh-CN" w:bidi="zh-CN"/>
        </w:rPr>
        <w:t xml:space="preserve">  </w:t>
      </w:r>
      <w:r>
        <w:rPr>
          <w:rFonts w:hint="eastAsia" w:ascii="宋体" w:hAnsi="宋体" w:eastAsia="宋体" w:cs="宋体"/>
          <w:color w:val="000000"/>
          <w:spacing w:val="0"/>
          <w:w w:val="100"/>
          <w:position w:val="0"/>
          <w:sz w:val="21"/>
          <w:szCs w:val="21"/>
        </w:rPr>
        <w:t>（公章）</w:t>
      </w:r>
      <w:r>
        <w:rPr>
          <w:rFonts w:hint="eastAsia" w:ascii="宋体" w:hAnsi="宋体" w:eastAsia="宋体" w:cs="宋体"/>
          <w:color w:val="000000"/>
          <w:spacing w:val="0"/>
          <w:w w:val="100"/>
          <w:position w:val="0"/>
          <w:sz w:val="21"/>
          <w:szCs w:val="21"/>
          <w:lang w:val="en-US" w:eastAsia="zh-CN"/>
        </w:rPr>
        <w:t xml:space="preserve">                                             </w:t>
      </w:r>
    </w:p>
    <w:p>
      <w:pPr>
        <w:pStyle w:val="38"/>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宋体" w:hAnsi="宋体" w:eastAsia="宋体" w:cs="宋体"/>
          <w:color w:val="000000"/>
          <w:spacing w:val="0"/>
          <w:w w:val="100"/>
          <w:position w:val="0"/>
          <w:sz w:val="21"/>
          <w:szCs w:val="21"/>
          <w:lang w:val="en-US" w:eastAsia="zh-CN"/>
        </w:rPr>
      </w:pPr>
      <w:r>
        <w:rPr>
          <w:rFonts w:hint="eastAsia" w:ascii="宋体" w:hAnsi="宋体" w:eastAsia="宋体" w:cs="宋体"/>
          <w:color w:val="000000"/>
          <w:spacing w:val="0"/>
          <w:w w:val="100"/>
          <w:position w:val="0"/>
          <w:sz w:val="21"/>
          <w:szCs w:val="21"/>
          <w:lang w:val="en-US" w:eastAsia="zh-CN"/>
        </w:rPr>
        <w:t xml:space="preserve">               日期：</w:t>
      </w:r>
    </w:p>
    <w:p>
      <w:pPr>
        <w:shd w:val="clear" w:color="auto" w:fill="FFFFFF"/>
        <w:ind w:firstLine="420" w:firstLineChars="200"/>
        <w:jc w:val="left"/>
        <w:rPr>
          <w:rFonts w:hint="eastAsia" w:ascii="宋体" w:hAnsi="宋体" w:cs="华文仿宋"/>
          <w:szCs w:val="21"/>
        </w:rPr>
      </w:pPr>
    </w:p>
    <w:p>
      <w:pPr>
        <w:spacing w:before="213"/>
        <w:ind w:right="86" w:rightChars="0"/>
        <w:jc w:val="center"/>
        <w:rPr>
          <w:rFonts w:hint="eastAsia" w:ascii="宋体" w:hAnsi="宋体" w:cs="宋体"/>
          <w:b/>
          <w:sz w:val="32"/>
          <w:szCs w:val="28"/>
          <w:lang w:val="en-US" w:eastAsia="zh-CN"/>
        </w:rPr>
      </w:pPr>
    </w:p>
    <w:p>
      <w:pPr>
        <w:spacing w:before="213"/>
        <w:ind w:right="86" w:rightChars="0"/>
        <w:jc w:val="center"/>
        <w:rPr>
          <w:rFonts w:hint="eastAsia" w:ascii="宋体" w:hAnsi="宋体" w:cs="宋体"/>
          <w:b/>
          <w:sz w:val="32"/>
          <w:szCs w:val="28"/>
          <w:lang w:val="en-US" w:eastAsia="zh-CN"/>
        </w:rPr>
      </w:pPr>
    </w:p>
    <w:p>
      <w:pPr>
        <w:spacing w:before="213"/>
        <w:ind w:right="86" w:rightChars="0"/>
        <w:jc w:val="center"/>
        <w:rPr>
          <w:rFonts w:hint="eastAsia" w:ascii="宋体" w:hAnsi="宋体" w:cs="宋体"/>
          <w:b/>
          <w:sz w:val="32"/>
          <w:szCs w:val="28"/>
          <w:lang w:val="en-US" w:eastAsia="zh-CN"/>
        </w:rPr>
      </w:pPr>
    </w:p>
    <w:p>
      <w:pPr>
        <w:spacing w:before="213"/>
        <w:ind w:right="86" w:rightChars="0"/>
        <w:jc w:val="center"/>
        <w:rPr>
          <w:rFonts w:hint="eastAsia" w:ascii="宋体" w:hAnsi="宋体" w:cs="宋体"/>
          <w:b/>
          <w:sz w:val="32"/>
          <w:szCs w:val="28"/>
          <w:lang w:val="en-US" w:eastAsia="zh-CN"/>
        </w:rPr>
      </w:pPr>
    </w:p>
    <w:p>
      <w:pPr>
        <w:spacing w:before="213"/>
        <w:ind w:right="86" w:rightChars="0"/>
        <w:jc w:val="center"/>
        <w:rPr>
          <w:rFonts w:hint="eastAsia" w:ascii="宋体" w:hAnsi="宋体" w:cs="宋体"/>
          <w:b/>
          <w:sz w:val="32"/>
          <w:szCs w:val="28"/>
          <w:lang w:val="en-US" w:eastAsia="zh-CN"/>
        </w:rPr>
      </w:pPr>
    </w:p>
    <w:p>
      <w:pPr>
        <w:spacing w:before="213"/>
        <w:ind w:right="86" w:rightChars="0"/>
        <w:jc w:val="center"/>
        <w:rPr>
          <w:rFonts w:hint="eastAsia" w:ascii="宋体" w:hAnsi="宋体" w:cs="宋体"/>
          <w:b/>
          <w:sz w:val="32"/>
          <w:szCs w:val="28"/>
          <w:lang w:val="en-US" w:eastAsia="zh-CN"/>
        </w:rPr>
      </w:pPr>
    </w:p>
    <w:p>
      <w:pPr>
        <w:spacing w:before="213"/>
        <w:ind w:right="86" w:rightChars="0"/>
        <w:jc w:val="center"/>
        <w:rPr>
          <w:rFonts w:hint="eastAsia" w:ascii="宋体" w:hAnsi="宋体" w:cs="宋体"/>
          <w:b/>
          <w:sz w:val="32"/>
          <w:szCs w:val="28"/>
          <w:lang w:val="en-US" w:eastAsia="zh-CN"/>
        </w:rPr>
      </w:pPr>
    </w:p>
    <w:p>
      <w:pPr>
        <w:spacing w:before="213"/>
        <w:ind w:right="86" w:rightChars="0"/>
        <w:jc w:val="center"/>
        <w:rPr>
          <w:rFonts w:hint="eastAsia" w:ascii="宋体" w:hAnsi="宋体" w:cs="宋体"/>
          <w:b/>
          <w:sz w:val="32"/>
          <w:szCs w:val="28"/>
          <w:lang w:val="en-US" w:eastAsia="zh-CN"/>
        </w:rPr>
      </w:pPr>
    </w:p>
    <w:p>
      <w:pPr>
        <w:spacing w:before="213"/>
        <w:ind w:right="86" w:rightChars="0"/>
        <w:jc w:val="center"/>
        <w:rPr>
          <w:rFonts w:hint="default" w:ascii="宋体" w:hAnsi="宋体" w:eastAsia="宋体" w:cs="宋体"/>
          <w:b/>
          <w:sz w:val="32"/>
          <w:szCs w:val="28"/>
          <w:lang w:val="en-US" w:eastAsia="zh-CN"/>
        </w:rPr>
      </w:pPr>
      <w:r>
        <w:rPr>
          <w:rFonts w:hint="eastAsia" w:ascii="宋体" w:hAnsi="宋体" w:cs="宋体"/>
          <w:b/>
          <w:sz w:val="32"/>
          <w:szCs w:val="28"/>
          <w:lang w:val="en-US" w:eastAsia="zh-CN"/>
        </w:rPr>
        <w:t>4</w:t>
      </w:r>
      <w:r>
        <w:rPr>
          <w:rFonts w:hint="eastAsia" w:ascii="宋体" w:hAnsi="宋体" w:eastAsia="宋体" w:cs="宋体"/>
          <w:b/>
          <w:sz w:val="32"/>
          <w:szCs w:val="28"/>
          <w:lang w:val="en-US" w:eastAsia="zh-CN"/>
        </w:rPr>
        <w:t>、</w:t>
      </w:r>
      <w:r>
        <w:rPr>
          <w:rFonts w:hint="eastAsia" w:ascii="宋体" w:hAnsi="宋体" w:cs="宋体"/>
          <w:b/>
          <w:sz w:val="32"/>
          <w:szCs w:val="28"/>
          <w:lang w:val="en-US" w:eastAsia="zh-CN"/>
        </w:rPr>
        <w:t>整体系统技术方案</w:t>
      </w:r>
    </w:p>
    <w:p>
      <w:pPr>
        <w:pStyle w:val="26"/>
        <w:jc w:val="center"/>
        <w:rPr>
          <w:rFonts w:hint="eastAsia" w:ascii="宋体" w:hAnsi="宋体" w:eastAsia="宋体" w:cs="宋体"/>
          <w:color w:val="auto"/>
          <w:szCs w:val="21"/>
          <w:lang w:val="en-GB" w:eastAsia="zh-CN"/>
        </w:rPr>
      </w:pPr>
      <w:r>
        <w:rPr>
          <w:rFonts w:hint="eastAsia" w:ascii="宋体" w:hAnsi="宋体" w:cs="宋体"/>
          <w:color w:val="auto"/>
          <w:szCs w:val="21"/>
          <w:lang w:val="en-GB" w:eastAsia="zh-CN"/>
        </w:rPr>
        <w:t>（</w:t>
      </w:r>
      <w:r>
        <w:rPr>
          <w:rFonts w:hint="eastAsia" w:ascii="宋体" w:hAnsi="宋体" w:cs="宋体"/>
          <w:color w:val="auto"/>
          <w:szCs w:val="21"/>
          <w:lang w:val="en-US" w:eastAsia="zh-CN"/>
        </w:rPr>
        <w:t>按照实际情况自行拟写</w:t>
      </w:r>
      <w:r>
        <w:rPr>
          <w:rFonts w:hint="eastAsia" w:ascii="宋体" w:hAnsi="宋体" w:cs="宋体"/>
          <w:color w:val="auto"/>
          <w:szCs w:val="21"/>
          <w:lang w:val="en-GB" w:eastAsia="zh-CN"/>
        </w:rPr>
        <w:t>）</w:t>
      </w:r>
    </w:p>
    <w:p>
      <w:pPr>
        <w:pStyle w:val="26"/>
        <w:rPr>
          <w:rFonts w:hint="eastAsia" w:ascii="宋体" w:hAnsi="宋体" w:cs="宋体"/>
          <w:color w:val="auto"/>
          <w:szCs w:val="21"/>
          <w:lang w:val="en-GB"/>
        </w:rPr>
      </w:pPr>
    </w:p>
    <w:p>
      <w:pPr>
        <w:ind w:firstLine="420" w:firstLineChars="200"/>
        <w:rPr>
          <w:rFonts w:ascii="宋体" w:hAnsi="宋体" w:cs="华文仿宋"/>
          <w:szCs w:val="21"/>
        </w:rPr>
      </w:pPr>
      <w:r>
        <w:rPr>
          <w:rFonts w:hint="eastAsia" w:ascii="宋体" w:hAnsi="宋体" w:cs="华文仿宋"/>
          <w:szCs w:val="21"/>
        </w:rPr>
        <w:t>响应人应按响应文件要求的内容和顺序，对完成整个</w:t>
      </w:r>
      <w:r>
        <w:rPr>
          <w:rFonts w:hint="eastAsia" w:ascii="宋体" w:hAnsi="宋体" w:cs="华文仿宋"/>
          <w:szCs w:val="21"/>
          <w:lang w:val="en-US" w:eastAsia="zh-CN"/>
        </w:rPr>
        <w:t>系统</w:t>
      </w:r>
      <w:r>
        <w:rPr>
          <w:rFonts w:hint="eastAsia" w:ascii="宋体" w:hAnsi="宋体" w:cs="华文仿宋"/>
          <w:szCs w:val="21"/>
        </w:rPr>
        <w:t>项目提出相应的实施方案。对含糊不清或欠具体明确之处，评委会可视为响应人履约能力不足或响应不全处理。</w:t>
      </w:r>
      <w:r>
        <w:rPr>
          <w:rFonts w:hint="eastAsia" w:ascii="宋体" w:hAnsi="宋体" w:cs="华文仿宋"/>
          <w:szCs w:val="21"/>
          <w:lang w:val="en-US" w:eastAsia="zh-CN"/>
        </w:rPr>
        <w:t>整体系统技术</w:t>
      </w:r>
      <w:r>
        <w:rPr>
          <w:rFonts w:hint="eastAsia" w:ascii="宋体" w:hAnsi="宋体" w:cs="华文仿宋"/>
          <w:szCs w:val="21"/>
        </w:rPr>
        <w:t>方案的内容应包括</w:t>
      </w:r>
      <w:r>
        <w:rPr>
          <w:rFonts w:hint="eastAsia" w:ascii="宋体" w:hAnsi="宋体" w:cs="华文仿宋"/>
          <w:szCs w:val="21"/>
          <w:lang w:val="en-US" w:eastAsia="zh-CN"/>
        </w:rPr>
        <w:t>但不限于</w:t>
      </w:r>
      <w:r>
        <w:rPr>
          <w:rFonts w:hint="eastAsia" w:ascii="宋体" w:hAnsi="宋体" w:cs="华文仿宋"/>
          <w:szCs w:val="21"/>
        </w:rPr>
        <w:t>：</w:t>
      </w:r>
    </w:p>
    <w:p>
      <w:pPr>
        <w:tabs>
          <w:tab w:val="left" w:pos="1680"/>
        </w:tabs>
        <w:rPr>
          <w:rFonts w:ascii="宋体" w:hAnsi="宋体" w:cs="华文仿宋"/>
          <w:szCs w:val="21"/>
        </w:rPr>
      </w:pPr>
    </w:p>
    <w:p>
      <w:pPr>
        <w:tabs>
          <w:tab w:val="left" w:pos="1680"/>
        </w:tabs>
        <w:rPr>
          <w:rFonts w:ascii="宋体" w:hAnsi="宋体" w:cs="华文仿宋"/>
          <w:sz w:val="21"/>
          <w:szCs w:val="21"/>
        </w:rPr>
      </w:pPr>
      <w:r>
        <w:rPr>
          <w:rFonts w:ascii="宋体" w:hAnsi="宋体" w:cs="华文仿宋"/>
          <w:szCs w:val="21"/>
        </w:rPr>
        <w:t>1</w:t>
      </w:r>
      <w:r>
        <w:rPr>
          <w:rFonts w:hint="eastAsia" w:ascii="宋体" w:hAnsi="宋体" w:cs="华文仿宋"/>
          <w:szCs w:val="21"/>
        </w:rPr>
        <w:t>、对</w:t>
      </w:r>
      <w:r>
        <w:rPr>
          <w:rFonts w:hint="eastAsia" w:ascii="宋体" w:hAnsi="宋体" w:cs="华文仿宋"/>
          <w:sz w:val="21"/>
          <w:szCs w:val="21"/>
        </w:rPr>
        <w:t>项目的理解（项目概述、目标、服务范围、用户的义务及配合条件）</w:t>
      </w:r>
    </w:p>
    <w:p>
      <w:pPr>
        <w:tabs>
          <w:tab w:val="left" w:pos="1680"/>
        </w:tabs>
        <w:rPr>
          <w:rFonts w:ascii="宋体" w:hAnsi="宋体" w:cs="华文仿宋"/>
          <w:sz w:val="21"/>
          <w:szCs w:val="21"/>
        </w:rPr>
      </w:pPr>
      <w:r>
        <w:rPr>
          <w:rFonts w:ascii="宋体" w:hAnsi="宋体" w:cs="华文仿宋"/>
          <w:sz w:val="21"/>
          <w:szCs w:val="21"/>
        </w:rPr>
        <w:t>2</w:t>
      </w:r>
      <w:r>
        <w:rPr>
          <w:rFonts w:hint="eastAsia" w:ascii="宋体" w:hAnsi="宋体" w:cs="华文仿宋"/>
          <w:sz w:val="21"/>
          <w:szCs w:val="21"/>
        </w:rPr>
        <w:t>、</w:t>
      </w:r>
      <w:r>
        <w:rPr>
          <w:rFonts w:hint="eastAsia" w:ascii="宋体" w:hAnsi="宋体" w:cs="华文仿宋"/>
          <w:sz w:val="21"/>
          <w:szCs w:val="21"/>
          <w:lang w:val="en-US" w:eastAsia="zh-CN"/>
        </w:rPr>
        <w:t>结合项目实施地点的具体情况，</w:t>
      </w:r>
      <w:r>
        <w:rPr>
          <w:rFonts w:hint="eastAsia" w:ascii="宋体" w:hAnsi="宋体" w:cs="华文仿宋"/>
          <w:sz w:val="21"/>
          <w:szCs w:val="21"/>
        </w:rPr>
        <w:t>针对本项目的组织实施方案</w:t>
      </w:r>
    </w:p>
    <w:p>
      <w:pPr>
        <w:tabs>
          <w:tab w:val="left" w:pos="1680"/>
        </w:tabs>
        <w:rPr>
          <w:rFonts w:ascii="宋体" w:hAnsi="宋体" w:cs="华文仿宋"/>
          <w:sz w:val="21"/>
          <w:szCs w:val="21"/>
        </w:rPr>
      </w:pPr>
      <w:r>
        <w:rPr>
          <w:rFonts w:hint="eastAsia" w:ascii="宋体" w:hAnsi="宋体" w:cs="华文仿宋"/>
          <w:sz w:val="21"/>
          <w:szCs w:val="21"/>
        </w:rPr>
        <w:t>3、进度计划和保证项目完成的具体措施</w:t>
      </w:r>
    </w:p>
    <w:p>
      <w:pPr>
        <w:rPr>
          <w:rFonts w:hint="eastAsia" w:ascii="宋体" w:hAnsi="宋体" w:cs="华文仿宋"/>
          <w:sz w:val="21"/>
          <w:szCs w:val="21"/>
        </w:rPr>
      </w:pPr>
      <w:r>
        <w:rPr>
          <w:rFonts w:hint="eastAsia" w:ascii="宋体" w:hAnsi="宋体" w:cs="华文仿宋"/>
          <w:sz w:val="21"/>
          <w:szCs w:val="21"/>
        </w:rPr>
        <w:t>4、安装调试验收方案</w:t>
      </w:r>
      <w:r>
        <w:rPr>
          <w:rFonts w:hint="eastAsia" w:ascii="宋体" w:hAnsi="宋体" w:cs="华文仿宋"/>
          <w:sz w:val="21"/>
          <w:szCs w:val="21"/>
          <w:lang w:eastAsia="zh-CN"/>
        </w:rPr>
        <w:t>，</w:t>
      </w:r>
      <w:r>
        <w:rPr>
          <w:rFonts w:hint="eastAsia" w:ascii="宋体" w:hAnsi="宋体" w:cs="华文仿宋"/>
          <w:sz w:val="21"/>
          <w:szCs w:val="21"/>
        </w:rPr>
        <w:t>包括发生开箱异常情况的解决措预案</w:t>
      </w:r>
      <w:r>
        <w:rPr>
          <w:rFonts w:hint="eastAsia" w:ascii="宋体" w:hAnsi="宋体" w:cs="华文仿宋"/>
          <w:sz w:val="21"/>
          <w:szCs w:val="21"/>
          <w:lang w:eastAsia="zh-CN"/>
        </w:rPr>
        <w:t>、</w:t>
      </w:r>
      <w:r>
        <w:rPr>
          <w:rFonts w:hint="eastAsia" w:ascii="宋体" w:hAnsi="宋体" w:cs="华文仿宋"/>
          <w:sz w:val="21"/>
          <w:szCs w:val="21"/>
        </w:rPr>
        <w:t>开箱后产品安装环境要求等内容</w:t>
      </w:r>
    </w:p>
    <w:p>
      <w:pPr>
        <w:rPr>
          <w:rFonts w:hint="eastAsia" w:ascii="宋体" w:hAnsi="宋体" w:eastAsia="宋体" w:cs="华文仿宋"/>
          <w:sz w:val="21"/>
          <w:szCs w:val="21"/>
          <w:lang w:eastAsia="zh-CN"/>
        </w:rPr>
      </w:pPr>
      <w:r>
        <w:rPr>
          <w:rFonts w:hint="eastAsia" w:ascii="宋体" w:hAnsi="宋体" w:cs="华文仿宋"/>
          <w:sz w:val="21"/>
          <w:szCs w:val="21"/>
          <w:lang w:val="en-US" w:eastAsia="zh-CN"/>
        </w:rPr>
        <w:t>5、</w:t>
      </w:r>
      <w:r>
        <w:rPr>
          <w:rFonts w:hint="eastAsia" w:ascii="宋体" w:hAnsi="宋体" w:cs="华文仿宋"/>
          <w:sz w:val="21"/>
          <w:szCs w:val="21"/>
        </w:rPr>
        <w:t>项目整体验收计划</w:t>
      </w:r>
      <w:r>
        <w:rPr>
          <w:rFonts w:hint="eastAsia" w:ascii="宋体" w:hAnsi="宋体" w:cs="华文仿宋"/>
          <w:sz w:val="21"/>
          <w:szCs w:val="21"/>
          <w:lang w:eastAsia="zh-CN"/>
        </w:rPr>
        <w:t>、履约进度计划表</w:t>
      </w:r>
    </w:p>
    <w:p>
      <w:pPr>
        <w:rPr>
          <w:rFonts w:hint="eastAsia" w:ascii="宋体" w:hAnsi="宋体" w:cs="华文仿宋"/>
          <w:sz w:val="21"/>
          <w:szCs w:val="21"/>
          <w:lang w:val="en-US" w:eastAsia="zh-CN"/>
        </w:rPr>
      </w:pPr>
      <w:r>
        <w:rPr>
          <w:rFonts w:hint="eastAsia" w:ascii="宋体" w:hAnsi="宋体" w:cs="华文仿宋"/>
          <w:sz w:val="21"/>
          <w:szCs w:val="21"/>
          <w:lang w:val="en-US" w:eastAsia="zh-CN"/>
        </w:rPr>
        <w:t>6、应急响应情况</w:t>
      </w:r>
    </w:p>
    <w:p>
      <w:pPr>
        <w:pStyle w:val="26"/>
        <w:ind w:left="0" w:leftChars="0" w:firstLine="0" w:firstLineChars="0"/>
        <w:rPr>
          <w:rFonts w:hint="eastAsia" w:ascii="宋体" w:hAnsi="宋体" w:cs="华文仿宋"/>
          <w:sz w:val="21"/>
          <w:szCs w:val="21"/>
          <w:lang w:val="en-US" w:eastAsia="zh-CN"/>
        </w:rPr>
      </w:pPr>
      <w:r>
        <w:rPr>
          <w:rFonts w:hint="eastAsia" w:ascii="宋体" w:hAnsi="宋体" w:cs="华文仿宋"/>
          <w:sz w:val="21"/>
          <w:szCs w:val="21"/>
          <w:lang w:val="en-US" w:eastAsia="zh-CN"/>
        </w:rPr>
        <w:t>7、现有技术人才的情况，拟配备本项目的管理及技术/服务人员情况</w:t>
      </w:r>
    </w:p>
    <w:p>
      <w:pPr>
        <w:tabs>
          <w:tab w:val="left" w:pos="540"/>
        </w:tabs>
        <w:rPr>
          <w:rFonts w:ascii="宋体" w:hAnsi="宋体" w:cs="华文仿宋"/>
          <w:sz w:val="21"/>
          <w:szCs w:val="21"/>
        </w:rPr>
      </w:pPr>
      <w:r>
        <w:rPr>
          <w:rFonts w:hint="eastAsia" w:ascii="宋体" w:hAnsi="宋体" w:cs="华文仿宋"/>
          <w:sz w:val="21"/>
          <w:szCs w:val="21"/>
          <w:lang w:val="en-US" w:eastAsia="zh-CN"/>
        </w:rPr>
        <w:t>8、</w:t>
      </w:r>
      <w:r>
        <w:rPr>
          <w:rFonts w:hint="eastAsia" w:ascii="宋体" w:hAnsi="宋体" w:cs="华文仿宋"/>
          <w:sz w:val="21"/>
          <w:szCs w:val="21"/>
        </w:rPr>
        <w:t>响应人认为必要的其它内容</w:t>
      </w:r>
    </w:p>
    <w:p>
      <w:pPr>
        <w:pStyle w:val="26"/>
        <w:ind w:left="0" w:leftChars="0" w:firstLine="0" w:firstLineChars="0"/>
        <w:rPr>
          <w:rFonts w:hint="eastAsia" w:ascii="宋体" w:hAnsi="宋体" w:cs="华文仿宋"/>
          <w:sz w:val="21"/>
          <w:szCs w:val="21"/>
          <w:lang w:val="en-US" w:eastAsia="zh-CN"/>
        </w:rPr>
      </w:pPr>
    </w:p>
    <w:p>
      <w:pPr>
        <w:pStyle w:val="26"/>
        <w:rPr>
          <w:rFonts w:ascii="宋体" w:hAnsi="宋体" w:cs="华文仿宋"/>
          <w:sz w:val="21"/>
          <w:szCs w:val="21"/>
        </w:rPr>
      </w:pPr>
      <w:r>
        <w:rPr>
          <w:rFonts w:hint="eastAsia" w:ascii="宋体" w:hAnsi="宋体" w:cs="华文仿宋"/>
          <w:sz w:val="21"/>
          <w:szCs w:val="21"/>
        </w:rPr>
        <w:t>方案内容应尽可能详细，流程清晰合理，应急预案可行。</w:t>
      </w:r>
    </w:p>
    <w:p>
      <w:pPr>
        <w:pStyle w:val="26"/>
        <w:rPr>
          <w:rFonts w:ascii="宋体" w:hAnsi="宋体" w:cs="华文仿宋"/>
          <w:szCs w:val="21"/>
        </w:rPr>
      </w:pPr>
    </w:p>
    <w:p>
      <w:pPr>
        <w:pStyle w:val="26"/>
        <w:rPr>
          <w:rFonts w:ascii="宋体" w:hAnsi="宋体" w:cs="华文仿宋"/>
          <w:szCs w:val="21"/>
        </w:rPr>
      </w:pPr>
    </w:p>
    <w:p>
      <w:pPr>
        <w:pStyle w:val="26"/>
        <w:ind w:firstLine="400"/>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6"/>
        <w:rPr>
          <w:rFonts w:hint="eastAsia" w:ascii="宋体" w:hAnsi="宋体" w:cs="宋体"/>
          <w:color w:val="auto"/>
          <w:szCs w:val="21"/>
          <w:lang w:val="en-GB"/>
        </w:rPr>
      </w:pPr>
    </w:p>
    <w:p>
      <w:pPr>
        <w:pStyle w:val="26"/>
        <w:ind w:firstLine="400"/>
      </w:pPr>
    </w:p>
    <w:p>
      <w:pPr>
        <w:pStyle w:val="26"/>
        <w:ind w:firstLine="400"/>
      </w:pPr>
    </w:p>
    <w:p>
      <w:pPr>
        <w:pStyle w:val="26"/>
        <w:ind w:firstLine="400"/>
      </w:pPr>
    </w:p>
    <w:p>
      <w:pPr>
        <w:pStyle w:val="26"/>
        <w:ind w:firstLine="400"/>
      </w:pPr>
    </w:p>
    <w:p>
      <w:pPr>
        <w:pStyle w:val="26"/>
        <w:ind w:firstLine="400"/>
      </w:pPr>
    </w:p>
    <w:p>
      <w:pPr>
        <w:pStyle w:val="26"/>
        <w:ind w:firstLine="400"/>
      </w:pPr>
    </w:p>
    <w:p>
      <w:pPr>
        <w:pStyle w:val="26"/>
        <w:ind w:firstLine="400"/>
      </w:pPr>
    </w:p>
    <w:p>
      <w:pPr>
        <w:pStyle w:val="26"/>
        <w:ind w:firstLine="400"/>
      </w:pPr>
    </w:p>
    <w:p>
      <w:pPr>
        <w:pStyle w:val="26"/>
        <w:ind w:firstLine="400"/>
      </w:pPr>
    </w:p>
    <w:p>
      <w:pPr>
        <w:pStyle w:val="26"/>
        <w:ind w:firstLine="400"/>
      </w:pPr>
    </w:p>
    <w:p>
      <w:pPr>
        <w:pStyle w:val="26"/>
        <w:ind w:firstLine="400"/>
      </w:pPr>
    </w:p>
    <w:p>
      <w:pPr>
        <w:pStyle w:val="26"/>
        <w:ind w:firstLine="400"/>
      </w:pPr>
    </w:p>
    <w:p>
      <w:pPr>
        <w:pStyle w:val="26"/>
        <w:ind w:firstLine="400"/>
      </w:pPr>
    </w:p>
    <w:p>
      <w:pPr>
        <w:pStyle w:val="26"/>
        <w:ind w:firstLine="400"/>
      </w:pPr>
    </w:p>
    <w:p>
      <w:pPr>
        <w:shd w:val="clear" w:color="auto" w:fill="FFFFFF"/>
        <w:ind w:firstLine="420" w:firstLineChars="200"/>
        <w:jc w:val="left"/>
        <w:rPr>
          <w:rFonts w:hint="eastAsia" w:ascii="宋体" w:hAnsi="宋体" w:cs="华文仿宋"/>
          <w:szCs w:val="21"/>
        </w:rPr>
      </w:pPr>
    </w:p>
    <w:p>
      <w:pPr>
        <w:pStyle w:val="27"/>
        <w:ind w:left="0" w:leftChars="0" w:firstLine="0" w:firstLineChars="0"/>
        <w:rPr>
          <w:rFonts w:hint="eastAsia" w:ascii="宋体" w:hAnsi="宋体" w:cs="宋体"/>
          <w:b/>
          <w:bCs w:val="0"/>
          <w:i w:val="0"/>
          <w:iCs w:val="0"/>
          <w:color w:val="000000"/>
          <w:kern w:val="0"/>
          <w:sz w:val="28"/>
          <w:szCs w:val="28"/>
          <w:highlight w:val="none"/>
          <w:u w:val="none"/>
          <w:lang w:val="en-US" w:eastAsia="zh-CN"/>
        </w:rPr>
      </w:pPr>
    </w:p>
    <w:p>
      <w:pPr>
        <w:spacing w:before="213"/>
        <w:ind w:right="86" w:rightChars="0"/>
        <w:jc w:val="center"/>
        <w:rPr>
          <w:rFonts w:hint="default" w:ascii="宋体" w:hAnsi="宋体" w:eastAsia="宋体" w:cs="宋体"/>
          <w:b/>
          <w:sz w:val="32"/>
          <w:szCs w:val="28"/>
          <w:lang w:val="en-US" w:eastAsia="zh-CN"/>
        </w:rPr>
      </w:pPr>
      <w:r>
        <w:rPr>
          <w:rFonts w:hint="eastAsia" w:ascii="宋体" w:hAnsi="宋体" w:cs="宋体"/>
          <w:b/>
          <w:bCs w:val="0"/>
          <w:sz w:val="32"/>
          <w:szCs w:val="32"/>
          <w:lang w:val="en-US" w:eastAsia="zh-CN"/>
        </w:rPr>
        <w:t>5</w:t>
      </w:r>
      <w:r>
        <w:rPr>
          <w:rFonts w:hint="eastAsia" w:ascii="宋体" w:hAnsi="宋体" w:eastAsia="宋体" w:cs="宋体"/>
          <w:b/>
          <w:bCs w:val="0"/>
          <w:sz w:val="32"/>
          <w:szCs w:val="32"/>
          <w:lang w:val="en-US" w:eastAsia="zh-CN"/>
        </w:rPr>
        <w:t>、</w:t>
      </w:r>
      <w:r>
        <w:rPr>
          <w:rFonts w:hint="eastAsia" w:ascii="宋体" w:hAnsi="宋体" w:cs="宋体"/>
          <w:b/>
          <w:sz w:val="32"/>
          <w:szCs w:val="28"/>
          <w:lang w:val="en-US" w:eastAsia="zh-CN"/>
        </w:rPr>
        <w:t>售后服务方案（针对响应人自身）</w:t>
      </w:r>
    </w:p>
    <w:p>
      <w:pPr>
        <w:pStyle w:val="26"/>
        <w:jc w:val="center"/>
        <w:rPr>
          <w:rFonts w:hint="eastAsia" w:ascii="宋体" w:hAnsi="宋体" w:eastAsia="宋体" w:cs="宋体"/>
          <w:color w:val="auto"/>
          <w:szCs w:val="21"/>
          <w:lang w:val="en-GB" w:eastAsia="zh-CN"/>
        </w:rPr>
      </w:pPr>
      <w:r>
        <w:rPr>
          <w:rFonts w:hint="eastAsia" w:ascii="宋体" w:hAnsi="宋体" w:cs="宋体"/>
          <w:color w:val="auto"/>
          <w:szCs w:val="21"/>
          <w:lang w:val="en-GB" w:eastAsia="zh-CN"/>
        </w:rPr>
        <w:t>（</w:t>
      </w:r>
      <w:r>
        <w:rPr>
          <w:rFonts w:hint="eastAsia" w:ascii="宋体" w:hAnsi="宋体" w:cs="宋体"/>
          <w:color w:val="auto"/>
          <w:szCs w:val="21"/>
          <w:lang w:val="en-US" w:eastAsia="zh-CN"/>
        </w:rPr>
        <w:t>按照实际情况自行拟写</w:t>
      </w:r>
      <w:r>
        <w:rPr>
          <w:rFonts w:hint="eastAsia" w:ascii="宋体" w:hAnsi="宋体" w:cs="宋体"/>
          <w:color w:val="auto"/>
          <w:szCs w:val="21"/>
          <w:lang w:val="en-GB" w:eastAsia="zh-CN"/>
        </w:rPr>
        <w:t>）</w:t>
      </w:r>
    </w:p>
    <w:p>
      <w:pPr>
        <w:shd w:val="clear" w:color="auto" w:fill="FFFFFF"/>
        <w:tabs>
          <w:tab w:val="left" w:pos="9660"/>
        </w:tabs>
        <w:autoSpaceDE w:val="0"/>
        <w:autoSpaceDN w:val="0"/>
        <w:ind w:right="86" w:rightChars="0"/>
        <w:jc w:val="center"/>
        <w:rPr>
          <w:rFonts w:ascii="宋体" w:hAnsi="宋体" w:cs="华文仿宋"/>
          <w:bCs/>
          <w:szCs w:val="21"/>
          <w:u w:val="single"/>
        </w:rPr>
      </w:pPr>
    </w:p>
    <w:p>
      <w:pPr>
        <w:pStyle w:val="26"/>
        <w:rPr>
          <w:rFonts w:hint="eastAsia" w:ascii="宋体" w:hAnsi="宋体" w:eastAsia="宋体" w:cs="宋体"/>
          <w:sz w:val="21"/>
          <w:szCs w:val="21"/>
        </w:rPr>
      </w:pPr>
      <w:r>
        <w:rPr>
          <w:rFonts w:hint="eastAsia" w:ascii="宋体" w:hAnsi="宋体" w:eastAsia="宋体" w:cs="宋体"/>
          <w:sz w:val="21"/>
          <w:szCs w:val="21"/>
        </w:rPr>
        <w:t>格式自拟，应根据</w:t>
      </w:r>
      <w:r>
        <w:rPr>
          <w:rFonts w:hint="eastAsia" w:ascii="宋体" w:hAnsi="宋体" w:eastAsia="宋体" w:cs="宋体"/>
          <w:sz w:val="21"/>
          <w:szCs w:val="21"/>
          <w:lang w:val="en-US" w:eastAsia="zh-CN"/>
        </w:rPr>
        <w:t>医院</w:t>
      </w:r>
      <w:r>
        <w:rPr>
          <w:rFonts w:hint="eastAsia" w:ascii="宋体" w:hAnsi="宋体" w:eastAsia="宋体" w:cs="宋体"/>
          <w:sz w:val="21"/>
          <w:szCs w:val="21"/>
        </w:rPr>
        <w:t>的货物验收要求提供有针对性的以下方案：</w:t>
      </w:r>
    </w:p>
    <w:p>
      <w:pPr>
        <w:shd w:val="clear" w:color="auto" w:fill="FFFFFF"/>
        <w:jc w:val="left"/>
        <w:rPr>
          <w:rFonts w:hint="eastAsia" w:ascii="宋体" w:hAnsi="宋体" w:eastAsia="宋体" w:cs="宋体"/>
          <w:sz w:val="21"/>
          <w:szCs w:val="21"/>
        </w:rPr>
      </w:pP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响应</w:t>
      </w:r>
      <w:r>
        <w:rPr>
          <w:rFonts w:hint="eastAsia" w:ascii="宋体" w:hAnsi="宋体" w:eastAsia="宋体" w:cs="宋体"/>
          <w:sz w:val="21"/>
          <w:szCs w:val="21"/>
        </w:rPr>
        <w:t>人对自己提供的货物 “三包”的说明；</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不少于</w:t>
      </w:r>
      <w:r>
        <w:rPr>
          <w:rFonts w:hint="eastAsia" w:ascii="宋体" w:hAnsi="宋体" w:eastAsia="宋体" w:cs="宋体"/>
          <w:sz w:val="21"/>
          <w:szCs w:val="21"/>
          <w:lang w:val="en-US" w:eastAsia="zh-CN"/>
        </w:rPr>
        <w:t>采购</w:t>
      </w:r>
      <w:r>
        <w:rPr>
          <w:rFonts w:hint="eastAsia" w:ascii="宋体" w:hAnsi="宋体" w:eastAsia="宋体" w:cs="宋体"/>
          <w:sz w:val="21"/>
          <w:szCs w:val="21"/>
        </w:rPr>
        <w:t>文件要求年限的免费保修期的售后服务提供方。保修期有不同提供方的，须</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说明提供方的顺序和各自期限。售后服务提供方最多不得超过两个。</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可向用户提供的优惠条件程度（备品、备件、专用工具等的供应）；</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货物安装、调试计划；</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对用户的人员培训及费用；</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w:t>
      </w:r>
      <w:r>
        <w:rPr>
          <w:rFonts w:hint="eastAsia" w:ascii="宋体" w:hAnsi="宋体" w:eastAsia="宋体" w:cs="宋体"/>
          <w:sz w:val="21"/>
          <w:szCs w:val="21"/>
        </w:rPr>
        <w:t>制造商是否建立专门的售后服务机构；</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eastAsia="zh-CN"/>
        </w:rPr>
        <w:t>、</w:t>
      </w:r>
      <w:r>
        <w:rPr>
          <w:rFonts w:hint="eastAsia" w:ascii="宋体" w:hAnsi="宋体" w:eastAsia="宋体" w:cs="宋体"/>
          <w:sz w:val="21"/>
          <w:szCs w:val="21"/>
        </w:rPr>
        <w:t>“三包”期间及之后，用户在使用时，出现故障的处理（响应时间、费用负担等）；</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eastAsia="zh-CN"/>
        </w:rPr>
        <w:t>、</w:t>
      </w:r>
      <w:r>
        <w:rPr>
          <w:rFonts w:hint="eastAsia" w:ascii="宋体" w:hAnsi="宋体" w:eastAsia="宋体" w:cs="宋体"/>
          <w:sz w:val="21"/>
          <w:szCs w:val="21"/>
        </w:rPr>
        <w:t>“三包”期间及之后，对货物进行跟踪保养、维护维修的工作方式及费用收取等；</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9</w:t>
      </w:r>
      <w:r>
        <w:rPr>
          <w:rFonts w:hint="eastAsia" w:ascii="宋体" w:hAnsi="宋体" w:eastAsia="宋体" w:cs="宋体"/>
          <w:sz w:val="21"/>
          <w:szCs w:val="21"/>
          <w:lang w:eastAsia="zh-CN"/>
        </w:rPr>
        <w:t>、</w:t>
      </w:r>
      <w:r>
        <w:rPr>
          <w:rFonts w:hint="eastAsia" w:ascii="宋体" w:hAnsi="宋体" w:eastAsia="宋体" w:cs="宋体"/>
          <w:sz w:val="21"/>
          <w:szCs w:val="21"/>
        </w:rPr>
        <w:t>售后服务公司技术人员情况、服务体系</w:t>
      </w:r>
      <w:r>
        <w:rPr>
          <w:rFonts w:hint="eastAsia" w:ascii="宋体" w:hAnsi="宋体" w:eastAsia="宋体" w:cs="宋体"/>
          <w:sz w:val="21"/>
          <w:szCs w:val="21"/>
          <w:lang w:eastAsia="zh-CN"/>
        </w:rPr>
        <w:t>；</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10、质量保证和售后服务承诺书必须按照后附格式填写。</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方案内容应尽可能详细，流程清晰合理、可行。</w:t>
      </w:r>
    </w:p>
    <w:p>
      <w:pPr>
        <w:pStyle w:val="26"/>
        <w:spacing w:line="360" w:lineRule="auto"/>
        <w:rPr>
          <w:rFonts w:hint="eastAsia"/>
          <w:sz w:val="24"/>
          <w:szCs w:val="24"/>
          <w:lang w:eastAsia="zh-CN"/>
        </w:rPr>
      </w:pPr>
    </w:p>
    <w:p>
      <w:pPr>
        <w:pStyle w:val="26"/>
        <w:spacing w:line="360" w:lineRule="auto"/>
        <w:rPr>
          <w:rFonts w:hint="eastAsia"/>
          <w:sz w:val="24"/>
          <w:szCs w:val="24"/>
          <w:lang w:eastAsia="zh-CN"/>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u w:val="single"/>
        </w:rPr>
      </w:pPr>
      <w:r>
        <w:rPr>
          <w:rFonts w:hint="eastAsia" w:ascii="宋体" w:hAnsi="宋体" w:cs="宋体"/>
          <w:color w:val="auto"/>
          <w:sz w:val="24"/>
          <w:szCs w:val="24"/>
        </w:rPr>
        <w:t xml:space="preserve"> </w:t>
      </w: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6"/>
        <w:spacing w:line="360" w:lineRule="auto"/>
        <w:ind w:left="0" w:leftChars="0" w:firstLine="0" w:firstLineChars="0"/>
        <w:rPr>
          <w:rFonts w:hint="eastAsia"/>
          <w:sz w:val="24"/>
          <w:szCs w:val="24"/>
          <w:lang w:eastAsia="zh-CN"/>
        </w:rPr>
      </w:pPr>
    </w:p>
    <w:p>
      <w:pPr>
        <w:spacing w:before="233"/>
        <w:ind w:left="3664" w:right="2906" w:firstLine="0"/>
        <w:jc w:val="center"/>
        <w:rPr>
          <w:rFonts w:hint="eastAsia" w:ascii="黑体" w:eastAsia="黑体"/>
          <w:sz w:val="40"/>
        </w:rPr>
      </w:pPr>
    </w:p>
    <w:p>
      <w:pPr>
        <w:spacing w:before="233"/>
        <w:ind w:left="3664" w:right="2906" w:firstLine="0"/>
        <w:jc w:val="center"/>
        <w:rPr>
          <w:rFonts w:hint="eastAsia" w:ascii="黑体" w:eastAsia="黑体"/>
          <w:sz w:val="40"/>
        </w:rPr>
      </w:pPr>
    </w:p>
    <w:p>
      <w:pPr>
        <w:spacing w:before="233"/>
        <w:ind w:left="3664" w:right="2906" w:firstLine="0"/>
        <w:jc w:val="center"/>
        <w:rPr>
          <w:rFonts w:hint="eastAsia" w:ascii="黑体" w:eastAsia="黑体"/>
          <w:sz w:val="40"/>
        </w:rPr>
      </w:pPr>
    </w:p>
    <w:p>
      <w:pPr>
        <w:spacing w:before="233"/>
        <w:ind w:left="3664" w:right="2906" w:firstLine="0"/>
        <w:jc w:val="center"/>
        <w:rPr>
          <w:rFonts w:hint="eastAsia" w:ascii="黑体" w:eastAsia="黑体"/>
          <w:sz w:val="40"/>
        </w:rPr>
      </w:pPr>
    </w:p>
    <w:p>
      <w:pPr>
        <w:spacing w:before="233"/>
        <w:ind w:left="3664" w:right="2906" w:firstLine="0"/>
        <w:jc w:val="center"/>
        <w:rPr>
          <w:rFonts w:hint="eastAsia" w:ascii="黑体" w:eastAsia="黑体"/>
          <w:sz w:val="40"/>
        </w:rPr>
      </w:pPr>
    </w:p>
    <w:p>
      <w:pPr>
        <w:spacing w:before="233"/>
        <w:ind w:left="3664" w:right="2906" w:firstLine="0"/>
        <w:jc w:val="center"/>
        <w:rPr>
          <w:rFonts w:hint="eastAsia" w:ascii="黑体" w:eastAsia="黑体"/>
          <w:sz w:val="40"/>
        </w:rPr>
      </w:pPr>
    </w:p>
    <w:p>
      <w:pPr>
        <w:autoSpaceDE w:val="0"/>
        <w:autoSpaceDN w:val="0"/>
        <w:spacing w:line="360" w:lineRule="auto"/>
        <w:ind w:firstLine="400" w:firstLineChars="100"/>
        <w:jc w:val="center"/>
        <w:rPr>
          <w:rFonts w:hint="eastAsia" w:ascii="黑体" w:hAnsi="黑体" w:eastAsia="黑体" w:cs="黑体"/>
          <w:b w:val="0"/>
          <w:bCs w:val="0"/>
          <w:sz w:val="40"/>
          <w:szCs w:val="40"/>
          <w:lang w:val="en-US" w:eastAsia="zh-CN"/>
        </w:rPr>
      </w:pPr>
      <w:r>
        <w:rPr>
          <w:rFonts w:hint="eastAsia" w:ascii="黑体" w:hAnsi="黑体" w:eastAsia="黑体" w:cs="黑体"/>
          <w:b w:val="0"/>
          <w:bCs w:val="0"/>
          <w:sz w:val="40"/>
          <w:szCs w:val="40"/>
          <w:lang w:val="en-US" w:eastAsia="zh-CN"/>
        </w:rPr>
        <w:t>质量保证和售后</w:t>
      </w:r>
      <w:r>
        <w:rPr>
          <w:rFonts w:hint="eastAsia" w:ascii="黑体" w:hAnsi="黑体" w:eastAsia="黑体" w:cs="黑体"/>
          <w:b w:val="0"/>
          <w:bCs w:val="0"/>
          <w:sz w:val="40"/>
          <w:szCs w:val="40"/>
        </w:rPr>
        <w:t>服务承诺</w:t>
      </w:r>
      <w:r>
        <w:rPr>
          <w:rFonts w:hint="eastAsia" w:ascii="黑体" w:hAnsi="黑体" w:eastAsia="黑体" w:cs="黑体"/>
          <w:b w:val="0"/>
          <w:bCs w:val="0"/>
          <w:sz w:val="40"/>
          <w:szCs w:val="40"/>
          <w:lang w:val="en-US" w:eastAsia="zh-CN"/>
        </w:rPr>
        <w:t>书</w:t>
      </w:r>
    </w:p>
    <w:p>
      <w:pPr>
        <w:pStyle w:val="26"/>
        <w:jc w:val="center"/>
        <w:rPr>
          <w:rFonts w:hint="eastAsia"/>
          <w:color w:val="0000FF"/>
          <w:lang w:val="en-US" w:eastAsia="zh-CN"/>
        </w:rPr>
      </w:pPr>
      <w:r>
        <w:rPr>
          <w:rFonts w:hint="eastAsia" w:ascii="宋体" w:hAnsi="宋体" w:cs="宋体"/>
          <w:color w:val="0000FF"/>
          <w:szCs w:val="21"/>
          <w:lang w:val="en-GB" w:eastAsia="zh-CN"/>
        </w:rPr>
        <w:t>（</w:t>
      </w:r>
      <w:r>
        <w:rPr>
          <w:rFonts w:hint="eastAsia"/>
          <w:b/>
          <w:bCs/>
          <w:color w:val="0000FF"/>
          <w:sz w:val="21"/>
          <w:szCs w:val="28"/>
          <w:lang w:val="en-US" w:eastAsia="zh-CN"/>
        </w:rPr>
        <w:t>必须按照本格式填写，如有生产厂商特定售后服务可紧附其后</w:t>
      </w:r>
      <w:r>
        <w:rPr>
          <w:rFonts w:hint="eastAsia" w:ascii="宋体" w:hAnsi="宋体" w:cs="宋体"/>
          <w:color w:val="0000FF"/>
          <w:szCs w:val="21"/>
          <w:lang w:val="en-GB" w:eastAsia="zh-CN"/>
        </w:rPr>
        <w:t>）</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exact"/>
        <w:ind w:left="0"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致：中山大学孙逸仙纪念医院</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根据贵方为</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 xml:space="preserve">年 </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月</w:t>
      </w:r>
      <w:r>
        <w:rPr>
          <w:rFonts w:hint="eastAsia" w:ascii="宋体" w:hAnsi="宋体" w:eastAsia="宋体" w:cs="宋体"/>
          <w:sz w:val="21"/>
          <w:szCs w:val="21"/>
          <w:u w:val="single"/>
        </w:rPr>
        <w:t xml:space="preserve"> </w:t>
      </w:r>
      <w:r>
        <w:rPr>
          <w:rFonts w:hint="eastAsia" w:ascii="宋体" w:hAnsi="宋体" w:eastAsia="宋体" w:cs="宋体"/>
          <w:sz w:val="21"/>
          <w:szCs w:val="21"/>
          <w:lang w:val="zh-CN"/>
        </w:rPr>
        <w:t>日</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lang w:val="en-US" w:eastAsia="zh-CN"/>
        </w:rPr>
        <w:t>采购</w:t>
      </w:r>
      <w:r>
        <w:rPr>
          <w:rFonts w:hint="eastAsia" w:ascii="宋体" w:hAnsi="宋体" w:eastAsia="宋体" w:cs="宋体"/>
          <w:sz w:val="21"/>
          <w:szCs w:val="21"/>
          <w:lang w:val="zh-CN"/>
        </w:rPr>
        <w:t>项目的邀请，我方对该项目做出如下产品质量承诺：</w:t>
      </w:r>
    </w:p>
    <w:p>
      <w:pPr>
        <w:keepNext w:val="0"/>
        <w:keepLines w:val="0"/>
        <w:pageBreakBefore w:val="0"/>
        <w:tabs>
          <w:tab w:val="left" w:pos="840"/>
        </w:tabs>
        <w:kinsoku/>
        <w:wordWrap/>
        <w:overflowPunct/>
        <w:topLinePunct w:val="0"/>
        <w:autoSpaceDE w:val="0"/>
        <w:autoSpaceDN w:val="0"/>
        <w:bidi w:val="0"/>
        <w:adjustRightInd w:val="0"/>
        <w:snapToGrid w:val="0"/>
        <w:spacing w:beforeAutospacing="0" w:afterAutospacing="0" w:line="360" w:lineRule="exact"/>
        <w:ind w:left="0" w:firstLine="422" w:firstLineChars="200"/>
        <w:jc w:val="left"/>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一、产品都属于厂家原装正品产品：</w:t>
      </w:r>
    </w:p>
    <w:p>
      <w:pPr>
        <w:keepNext w:val="0"/>
        <w:keepLines w:val="0"/>
        <w:pageBreakBefore w:val="0"/>
        <w:widowControl/>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我方承诺提供以下质量保证并承担相应的法律责任：</w:t>
      </w:r>
    </w:p>
    <w:p>
      <w:pPr>
        <w:keepNext w:val="0"/>
        <w:keepLines w:val="0"/>
        <w:pageBreakBefore w:val="0"/>
        <w:widowControl/>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l、提供的产品是全新的、符合国家质量标准、中国有关部门手续完备、具有生产厂家质量保证书（或合格证明）的产品；</w:t>
      </w:r>
    </w:p>
    <w:p>
      <w:pPr>
        <w:keepNext w:val="0"/>
        <w:keepLines w:val="0"/>
        <w:pageBreakBefore w:val="0"/>
        <w:widowControl/>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2、提供的产品符合报价文件承诺和所签合同规定的技术要求；</w:t>
      </w:r>
    </w:p>
    <w:p>
      <w:pPr>
        <w:keepNext w:val="0"/>
        <w:keepLines w:val="0"/>
        <w:pageBreakBefore w:val="0"/>
        <w:widowControl/>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3、保证“报价产品服务承诺”全部内容的满足；</w:t>
      </w:r>
    </w:p>
    <w:p>
      <w:pPr>
        <w:keepNext w:val="0"/>
        <w:keepLines w:val="0"/>
        <w:pageBreakBefore w:val="0"/>
        <w:widowControl/>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sz w:val="21"/>
          <w:szCs w:val="21"/>
          <w:lang w:val="zh-CN"/>
        </w:rPr>
      </w:pPr>
      <w:r>
        <w:rPr>
          <w:rFonts w:hint="eastAsia" w:ascii="宋体" w:hAnsi="宋体" w:eastAsia="宋体" w:cs="宋体"/>
          <w:kern w:val="0"/>
          <w:sz w:val="21"/>
          <w:szCs w:val="21"/>
        </w:rPr>
        <w:t>4、若我方成交，保证所送交检验的产品符合</w:t>
      </w:r>
      <w:r>
        <w:rPr>
          <w:rFonts w:hint="eastAsia" w:ascii="宋体" w:hAnsi="宋体" w:cs="宋体"/>
          <w:kern w:val="0"/>
          <w:sz w:val="21"/>
          <w:szCs w:val="21"/>
          <w:lang w:val="en-US" w:eastAsia="zh-CN"/>
        </w:rPr>
        <w:t>采购</w:t>
      </w:r>
      <w:r>
        <w:rPr>
          <w:rFonts w:hint="eastAsia" w:ascii="宋体" w:hAnsi="宋体" w:eastAsia="宋体" w:cs="宋体"/>
          <w:kern w:val="0"/>
          <w:sz w:val="21"/>
          <w:szCs w:val="21"/>
        </w:rPr>
        <w:t>文件要求及国家或行业标准，若有不符，则放弃成交，并承担相应的责任。</w:t>
      </w:r>
    </w:p>
    <w:p>
      <w:pPr>
        <w:keepNext w:val="0"/>
        <w:keepLines w:val="0"/>
        <w:pageBreakBefore w:val="0"/>
        <w:tabs>
          <w:tab w:val="left" w:pos="840"/>
        </w:tabs>
        <w:kinsoku/>
        <w:wordWrap/>
        <w:overflowPunct/>
        <w:topLinePunct w:val="0"/>
        <w:autoSpaceDE w:val="0"/>
        <w:autoSpaceDN w:val="0"/>
        <w:bidi w:val="0"/>
        <w:adjustRightInd w:val="0"/>
        <w:snapToGrid w:val="0"/>
        <w:spacing w:beforeAutospacing="0" w:afterAutospacing="0" w:line="360" w:lineRule="exact"/>
        <w:ind w:left="0" w:firstLine="422" w:firstLineChars="200"/>
        <w:jc w:val="left"/>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二、保修年限、范围、保修条件</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我司提供产品质量保修期为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年。在质保期内，发现质量问题，我司负责修理、更换，由此发生的一切费用由我司负责：如因使用不当造成的问题，我司负责修复，只收取材料成本费。</w:t>
      </w:r>
    </w:p>
    <w:p>
      <w:pPr>
        <w:keepNext w:val="0"/>
        <w:keepLines w:val="0"/>
        <w:pageBreakBefore w:val="0"/>
        <w:tabs>
          <w:tab w:val="left" w:pos="840"/>
        </w:tabs>
        <w:kinsoku/>
        <w:wordWrap/>
        <w:overflowPunct/>
        <w:topLinePunct w:val="0"/>
        <w:autoSpaceDE w:val="0"/>
        <w:autoSpaceDN w:val="0"/>
        <w:bidi w:val="0"/>
        <w:adjustRightInd w:val="0"/>
        <w:snapToGrid w:val="0"/>
        <w:spacing w:beforeAutospacing="0" w:afterAutospacing="0" w:line="360" w:lineRule="exact"/>
        <w:ind w:left="0" w:firstLine="420" w:firstLineChars="200"/>
        <w:jc w:val="left"/>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具体如下：</w:t>
      </w:r>
    </w:p>
    <w:tbl>
      <w:tblPr>
        <w:tblStyle w:val="21"/>
        <w:tblW w:w="918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8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0" w:hRule="atLeast"/>
        </w:trPr>
        <w:tc>
          <w:tcPr>
            <w:tcW w:w="675" w:type="dxa"/>
            <w:textDirection w:val="tbRlV"/>
          </w:tcPr>
          <w:p>
            <w:pPr>
              <w:pStyle w:val="31"/>
              <w:keepNext w:val="0"/>
              <w:keepLines w:val="0"/>
              <w:suppressLineNumbers w:val="0"/>
              <w:spacing w:before="110" w:beforeAutospacing="0" w:after="0" w:afterAutospacing="0"/>
              <w:ind w:left="811" w:leftChars="0" w:right="113"/>
              <w:rPr>
                <w:rFonts w:hint="default" w:eastAsia="宋体"/>
                <w:sz w:val="21"/>
                <w:u w:val="none"/>
                <w:lang w:val="en-US" w:eastAsia="zh-CN"/>
              </w:rPr>
            </w:pPr>
            <w:r>
              <w:rPr>
                <w:rFonts w:hint="eastAsia"/>
                <w:sz w:val="21"/>
                <w:u w:val="none"/>
                <w:lang w:val="en-US" w:eastAsia="zh-CN"/>
              </w:rPr>
              <w:t>售后服务内容</w:t>
            </w:r>
          </w:p>
        </w:tc>
        <w:tc>
          <w:tcPr>
            <w:tcW w:w="8505" w:type="dxa"/>
          </w:tcPr>
          <w:p>
            <w:pPr>
              <w:pStyle w:val="31"/>
              <w:keepNext w:val="0"/>
              <w:keepLines w:val="0"/>
              <w:suppressLineNumbers w:val="0"/>
              <w:spacing w:before="38" w:beforeAutospacing="0" w:after="0" w:afterAutospacing="0"/>
              <w:ind w:left="216" w:leftChars="103" w:right="0" w:firstLine="0" w:firstLineChars="0"/>
              <w:jc w:val="both"/>
              <w:rPr>
                <w:rFonts w:hint="eastAsia" w:ascii="宋体" w:hAnsi="宋体" w:eastAsia="宋体" w:cs="宋体"/>
                <w:sz w:val="21"/>
                <w:u w:val="none"/>
              </w:rPr>
            </w:pPr>
            <w:r>
              <w:rPr>
                <w:rFonts w:hint="eastAsia" w:ascii="宋体" w:hAnsi="宋体" w:eastAsia="宋体" w:cs="宋体"/>
                <w:sz w:val="21"/>
                <w:u w:val="none"/>
              </w:rPr>
              <w:t xml:space="preserve">1、免费保修年限（自验收合格之日起）： </w:t>
            </w:r>
            <w:r>
              <w:rPr>
                <w:rFonts w:hint="eastAsia" w:ascii="宋体" w:hAnsi="宋体" w:eastAsia="宋体" w:cs="宋体"/>
                <w:w w:val="99"/>
                <w:sz w:val="21"/>
                <w:u w:val="single"/>
              </w:rPr>
              <w:t xml:space="preserve"> </w:t>
            </w:r>
            <w:r>
              <w:rPr>
                <w:rFonts w:hint="eastAsia" w:ascii="宋体" w:hAnsi="宋体" w:eastAsia="宋体" w:cs="宋体"/>
                <w:sz w:val="21"/>
                <w:u w:val="single"/>
              </w:rPr>
              <w:t xml:space="preserve">                                                    </w:t>
            </w:r>
          </w:p>
          <w:p>
            <w:pPr>
              <w:pStyle w:val="31"/>
              <w:keepNext w:val="0"/>
              <w:keepLines w:val="0"/>
              <w:suppressLineNumbers w:val="0"/>
              <w:spacing w:before="0" w:beforeAutospacing="0" w:after="0" w:afterAutospacing="0" w:line="309" w:lineRule="auto"/>
              <w:ind w:left="216" w:leftChars="103" w:right="117" w:firstLine="0" w:firstLineChars="0"/>
              <w:jc w:val="both"/>
              <w:rPr>
                <w:rFonts w:hint="eastAsia" w:ascii="宋体" w:hAnsi="宋体" w:eastAsia="宋体" w:cs="宋体"/>
                <w:sz w:val="21"/>
                <w:u w:val="none"/>
              </w:rPr>
            </w:pPr>
            <w:r>
              <w:rPr>
                <w:rFonts w:hint="eastAsia" w:ascii="宋体" w:hAnsi="宋体" w:eastAsia="宋体" w:cs="宋体"/>
                <w:sz w:val="21"/>
                <w:u w:val="none"/>
              </w:rPr>
              <w:t>2、售后服务提供方：</w:t>
            </w:r>
            <w:r>
              <w:rPr>
                <w:rFonts w:hint="eastAsia" w:ascii="宋体" w:hAnsi="宋体" w:eastAsia="宋体" w:cs="宋体"/>
                <w:sz w:val="21"/>
                <w:u w:val="single"/>
              </w:rPr>
              <w:t xml:space="preserve">                      </w:t>
            </w:r>
            <w:r>
              <w:rPr>
                <w:rFonts w:hint="eastAsia" w:ascii="宋体" w:hAnsi="宋体" w:eastAsia="宋体" w:cs="宋体"/>
                <w:sz w:val="21"/>
                <w:u w:val="none"/>
              </w:rPr>
              <w:t>（售后服务提供方与</w:t>
            </w:r>
            <w:r>
              <w:rPr>
                <w:rFonts w:hint="eastAsia" w:ascii="宋体" w:hAnsi="宋体" w:eastAsia="宋体" w:cs="宋体"/>
                <w:sz w:val="21"/>
                <w:u w:val="none"/>
                <w:lang w:val="en-US" w:eastAsia="zh-CN"/>
              </w:rPr>
              <w:t>响应</w:t>
            </w:r>
            <w:r>
              <w:rPr>
                <w:rFonts w:hint="eastAsia" w:ascii="宋体" w:hAnsi="宋体" w:eastAsia="宋体" w:cs="宋体"/>
                <w:sz w:val="21"/>
                <w:u w:val="none"/>
              </w:rPr>
              <w:t>人名称不一致时， 由售后服务提供方出具具备法律效力的售后服务承诺函，</w:t>
            </w:r>
            <w:r>
              <w:rPr>
                <w:rFonts w:hint="eastAsia" w:ascii="宋体" w:hAnsi="宋体" w:eastAsia="宋体" w:cs="宋体"/>
                <w:sz w:val="21"/>
                <w:u w:val="none"/>
                <w:lang w:val="en-US" w:eastAsia="zh-CN"/>
              </w:rPr>
              <w:t>响应</w:t>
            </w:r>
            <w:r>
              <w:rPr>
                <w:rFonts w:hint="eastAsia" w:ascii="宋体" w:hAnsi="宋体" w:eastAsia="宋体" w:cs="宋体"/>
                <w:sz w:val="21"/>
                <w:u w:val="none"/>
              </w:rPr>
              <w:t>人同意与售后服务提供方共同承担售后服务的无限连带责任）</w:t>
            </w:r>
          </w:p>
          <w:p>
            <w:pPr>
              <w:pStyle w:val="31"/>
              <w:keepNext w:val="0"/>
              <w:keepLines w:val="0"/>
              <w:suppressLineNumbers w:val="0"/>
              <w:spacing w:before="2" w:beforeAutospacing="0" w:after="0" w:afterAutospacing="0"/>
              <w:ind w:left="216" w:leftChars="103" w:right="0" w:firstLine="0" w:firstLineChars="0"/>
              <w:rPr>
                <w:rFonts w:hint="eastAsia" w:ascii="宋体" w:hAnsi="宋体" w:eastAsia="宋体" w:cs="宋体"/>
                <w:sz w:val="21"/>
                <w:u w:val="none"/>
              </w:rPr>
            </w:pPr>
            <w:r>
              <w:rPr>
                <w:rFonts w:hint="eastAsia" w:ascii="宋体" w:hAnsi="宋体" w:eastAsia="宋体" w:cs="宋体"/>
                <w:spacing w:val="10"/>
                <w:sz w:val="21"/>
                <w:u w:val="none"/>
              </w:rPr>
              <w:t>3</w:t>
            </w:r>
            <w:r>
              <w:rPr>
                <w:rFonts w:hint="eastAsia" w:ascii="宋体" w:hAnsi="宋体" w:eastAsia="宋体" w:cs="宋体"/>
                <w:spacing w:val="18"/>
                <w:sz w:val="21"/>
                <w:u w:val="none"/>
              </w:rPr>
              <w:t>、售后服务机构技术人员情况与体系：</w:t>
            </w:r>
            <w:r>
              <w:rPr>
                <w:rFonts w:hint="eastAsia" w:ascii="宋体" w:hAnsi="宋体" w:eastAsia="宋体" w:cs="宋体"/>
                <w:spacing w:val="110"/>
                <w:sz w:val="21"/>
                <w:u w:val="single"/>
              </w:rPr>
              <w:t xml:space="preserve"> </w:t>
            </w:r>
            <w:r>
              <w:rPr>
                <w:rFonts w:hint="eastAsia" w:ascii="宋体" w:hAnsi="宋体" w:eastAsia="宋体" w:cs="宋体"/>
                <w:sz w:val="21"/>
                <w:u w:val="single"/>
              </w:rPr>
              <w:t>（</w:t>
            </w:r>
            <w:r>
              <w:rPr>
                <w:rFonts w:hint="eastAsia" w:ascii="宋体" w:hAnsi="宋体" w:eastAsia="宋体" w:cs="宋体"/>
                <w:spacing w:val="-86"/>
                <w:sz w:val="21"/>
                <w:u w:val="none"/>
              </w:rPr>
              <w:t xml:space="preserve"> </w:t>
            </w:r>
            <w:r>
              <w:rPr>
                <w:rFonts w:hint="eastAsia" w:ascii="宋体" w:hAnsi="宋体" w:eastAsia="宋体" w:cs="宋体"/>
                <w:spacing w:val="15"/>
                <w:sz w:val="21"/>
                <w:u w:val="single"/>
              </w:rPr>
              <w:t>可另页，</w:t>
            </w:r>
            <w:r>
              <w:rPr>
                <w:rFonts w:hint="eastAsia" w:ascii="宋体" w:hAnsi="宋体" w:eastAsia="宋体" w:cs="宋体"/>
                <w:spacing w:val="-87"/>
                <w:sz w:val="21"/>
                <w:u w:val="none"/>
              </w:rPr>
              <w:t xml:space="preserve"> </w:t>
            </w:r>
            <w:r>
              <w:rPr>
                <w:rFonts w:hint="eastAsia" w:ascii="宋体" w:hAnsi="宋体" w:eastAsia="宋体" w:cs="宋体"/>
                <w:spacing w:val="19"/>
                <w:sz w:val="21"/>
                <w:u w:val="single"/>
              </w:rPr>
              <w:t>自拟格式</w:t>
            </w:r>
            <w:r>
              <w:rPr>
                <w:rFonts w:hint="eastAsia" w:ascii="宋体" w:hAnsi="宋体" w:eastAsia="宋体" w:cs="宋体"/>
                <w:sz w:val="21"/>
                <w:u w:val="single"/>
              </w:rPr>
              <w:t xml:space="preserve">）  </w:t>
            </w:r>
            <w:r>
              <w:rPr>
                <w:rFonts w:hint="eastAsia" w:ascii="宋体" w:hAnsi="宋体" w:eastAsia="宋体" w:cs="宋体"/>
                <w:spacing w:val="48"/>
                <w:sz w:val="21"/>
                <w:u w:val="single"/>
              </w:rPr>
              <w:t xml:space="preserve"> </w:t>
            </w:r>
          </w:p>
          <w:p>
            <w:pPr>
              <w:pStyle w:val="31"/>
              <w:keepNext w:val="0"/>
              <w:keepLines w:val="0"/>
              <w:suppressLineNumbers w:val="0"/>
              <w:spacing w:before="0" w:beforeAutospacing="0" w:after="0" w:afterAutospacing="0"/>
              <w:ind w:left="216" w:leftChars="103" w:right="0" w:firstLine="0" w:firstLineChars="0"/>
              <w:rPr>
                <w:rFonts w:hint="eastAsia" w:ascii="宋体" w:hAnsi="宋体" w:eastAsia="宋体" w:cs="宋体"/>
                <w:sz w:val="21"/>
                <w:u w:val="none"/>
              </w:rPr>
            </w:pPr>
            <w:r>
              <w:rPr>
                <w:rFonts w:hint="eastAsia" w:ascii="宋体" w:hAnsi="宋体" w:eastAsia="宋体" w:cs="宋体"/>
                <w:sz w:val="21"/>
                <w:u w:val="none"/>
              </w:rPr>
              <w:t>4、报修后的上门时间：</w:t>
            </w:r>
            <w:r>
              <w:rPr>
                <w:rFonts w:hint="eastAsia" w:ascii="宋体" w:hAnsi="宋体" w:eastAsia="宋体" w:cs="宋体"/>
                <w:sz w:val="21"/>
                <w:u w:val="single"/>
              </w:rPr>
              <w:t xml:space="preserve"> </w:t>
            </w:r>
            <w:r>
              <w:rPr>
                <w:rFonts w:hint="eastAsia" w:ascii="宋体" w:hAnsi="宋体" w:eastAsia="宋体" w:cs="宋体"/>
                <w:sz w:val="21"/>
                <w:u w:val="single"/>
                <w:lang w:val="en-US" w:eastAsia="zh-CN"/>
              </w:rPr>
              <w:t xml:space="preserve">  </w:t>
            </w:r>
            <w:r>
              <w:rPr>
                <w:rFonts w:hint="eastAsia" w:ascii="宋体" w:hAnsi="宋体" w:eastAsia="宋体" w:cs="宋体"/>
                <w:sz w:val="21"/>
                <w:u w:val="none"/>
              </w:rPr>
              <w:t>小时内</w:t>
            </w:r>
          </w:p>
          <w:p>
            <w:pPr>
              <w:pStyle w:val="31"/>
              <w:keepNext w:val="0"/>
              <w:keepLines w:val="0"/>
              <w:suppressLineNumbers w:val="0"/>
              <w:spacing w:before="0" w:beforeAutospacing="0" w:after="0" w:afterAutospacing="0"/>
              <w:ind w:left="216" w:leftChars="103" w:right="0" w:firstLine="0" w:firstLineChars="0"/>
              <w:rPr>
                <w:rFonts w:hint="eastAsia" w:ascii="宋体" w:hAnsi="宋体" w:eastAsia="宋体" w:cs="宋体"/>
                <w:sz w:val="21"/>
                <w:u w:val="none"/>
              </w:rPr>
            </w:pPr>
            <w:r>
              <w:rPr>
                <w:rFonts w:hint="eastAsia" w:ascii="宋体" w:hAnsi="宋体" w:eastAsia="宋体" w:cs="宋体"/>
                <w:spacing w:val="10"/>
                <w:sz w:val="21"/>
                <w:u w:val="none"/>
              </w:rPr>
              <w:t>5</w:t>
            </w:r>
            <w:r>
              <w:rPr>
                <w:rFonts w:hint="eastAsia" w:ascii="宋体" w:hAnsi="宋体" w:eastAsia="宋体" w:cs="宋体"/>
                <w:spacing w:val="15"/>
                <w:sz w:val="21"/>
                <w:u w:val="none"/>
              </w:rPr>
              <w:t>、服务内容：</w:t>
            </w:r>
            <w:r>
              <w:rPr>
                <w:rFonts w:hint="eastAsia" w:ascii="宋体" w:hAnsi="宋体" w:eastAsia="宋体" w:cs="宋体"/>
                <w:spacing w:val="37"/>
                <w:sz w:val="21"/>
                <w:u w:val="single"/>
              </w:rPr>
              <w:t xml:space="preserve"> </w:t>
            </w:r>
            <w:r>
              <w:rPr>
                <w:rFonts w:hint="eastAsia" w:ascii="宋体" w:hAnsi="宋体" w:eastAsia="宋体" w:cs="宋体"/>
                <w:sz w:val="21"/>
                <w:u w:val="single"/>
              </w:rPr>
              <w:t>（</w:t>
            </w:r>
            <w:r>
              <w:rPr>
                <w:rFonts w:hint="eastAsia" w:ascii="宋体" w:hAnsi="宋体" w:eastAsia="宋体" w:cs="宋体"/>
                <w:spacing w:val="-86"/>
                <w:sz w:val="21"/>
                <w:u w:val="none"/>
              </w:rPr>
              <w:t xml:space="preserve"> </w:t>
            </w:r>
            <w:r>
              <w:rPr>
                <w:rFonts w:hint="eastAsia" w:ascii="宋体" w:hAnsi="宋体" w:eastAsia="宋体" w:cs="宋体"/>
                <w:spacing w:val="15"/>
                <w:sz w:val="21"/>
                <w:u w:val="single"/>
              </w:rPr>
              <w:t>可另页，</w:t>
            </w:r>
            <w:r>
              <w:rPr>
                <w:rFonts w:hint="eastAsia" w:ascii="宋体" w:hAnsi="宋体" w:eastAsia="宋体" w:cs="宋体"/>
                <w:spacing w:val="-86"/>
                <w:sz w:val="21"/>
                <w:u w:val="none"/>
              </w:rPr>
              <w:t xml:space="preserve"> </w:t>
            </w:r>
            <w:r>
              <w:rPr>
                <w:rFonts w:hint="eastAsia" w:ascii="宋体" w:hAnsi="宋体" w:eastAsia="宋体" w:cs="宋体"/>
                <w:spacing w:val="19"/>
                <w:sz w:val="21"/>
                <w:u w:val="single"/>
              </w:rPr>
              <w:t>自拟格式</w:t>
            </w:r>
            <w:r>
              <w:rPr>
                <w:rFonts w:hint="eastAsia" w:ascii="宋体" w:hAnsi="宋体" w:eastAsia="宋体" w:cs="宋体"/>
                <w:sz w:val="21"/>
                <w:u w:val="single"/>
              </w:rPr>
              <w:t xml:space="preserve">）                             </w:t>
            </w:r>
            <w:r>
              <w:rPr>
                <w:rFonts w:hint="eastAsia" w:ascii="宋体" w:hAnsi="宋体" w:eastAsia="宋体" w:cs="宋体"/>
                <w:spacing w:val="-36"/>
                <w:sz w:val="21"/>
                <w:u w:val="single"/>
              </w:rPr>
              <w:t xml:space="preserve"> </w:t>
            </w:r>
          </w:p>
          <w:p>
            <w:pPr>
              <w:pStyle w:val="31"/>
              <w:keepNext w:val="0"/>
              <w:keepLines w:val="0"/>
              <w:suppressLineNumbers w:val="0"/>
              <w:spacing w:before="0" w:beforeAutospacing="0" w:after="0" w:afterAutospacing="0"/>
              <w:ind w:left="216" w:leftChars="103" w:right="0" w:firstLine="0" w:firstLineChars="0"/>
              <w:rPr>
                <w:rFonts w:hint="eastAsia" w:ascii="宋体" w:hAnsi="宋体" w:eastAsia="宋体" w:cs="宋体"/>
                <w:sz w:val="21"/>
                <w:u w:val="none"/>
              </w:rPr>
            </w:pPr>
            <w:r>
              <w:rPr>
                <w:rFonts w:hint="eastAsia" w:ascii="宋体" w:hAnsi="宋体" w:eastAsia="宋体" w:cs="宋体"/>
                <w:spacing w:val="10"/>
                <w:sz w:val="21"/>
                <w:u w:val="none"/>
              </w:rPr>
              <w:t>6</w:t>
            </w:r>
            <w:r>
              <w:rPr>
                <w:rFonts w:hint="eastAsia" w:ascii="宋体" w:hAnsi="宋体" w:eastAsia="宋体" w:cs="宋体"/>
                <w:spacing w:val="15"/>
                <w:sz w:val="21"/>
                <w:u w:val="none"/>
              </w:rPr>
              <w:t>、培训方案：</w:t>
            </w:r>
            <w:r>
              <w:rPr>
                <w:rFonts w:hint="eastAsia" w:ascii="宋体" w:hAnsi="宋体" w:eastAsia="宋体" w:cs="宋体"/>
                <w:spacing w:val="37"/>
                <w:sz w:val="21"/>
                <w:u w:val="single"/>
              </w:rPr>
              <w:t xml:space="preserve"> </w:t>
            </w:r>
            <w:r>
              <w:rPr>
                <w:rFonts w:hint="eastAsia" w:ascii="宋体" w:hAnsi="宋体" w:eastAsia="宋体" w:cs="宋体"/>
                <w:sz w:val="21"/>
                <w:u w:val="single"/>
              </w:rPr>
              <w:t>（</w:t>
            </w:r>
            <w:r>
              <w:rPr>
                <w:rFonts w:hint="eastAsia" w:ascii="宋体" w:hAnsi="宋体" w:eastAsia="宋体" w:cs="宋体"/>
                <w:spacing w:val="-86"/>
                <w:sz w:val="21"/>
                <w:u w:val="none"/>
              </w:rPr>
              <w:t xml:space="preserve"> </w:t>
            </w:r>
            <w:r>
              <w:rPr>
                <w:rFonts w:hint="eastAsia" w:ascii="宋体" w:hAnsi="宋体" w:eastAsia="宋体" w:cs="宋体"/>
                <w:spacing w:val="15"/>
                <w:sz w:val="21"/>
                <w:u w:val="single"/>
              </w:rPr>
              <w:t>可另页，</w:t>
            </w:r>
            <w:r>
              <w:rPr>
                <w:rFonts w:hint="eastAsia" w:ascii="宋体" w:hAnsi="宋体" w:eastAsia="宋体" w:cs="宋体"/>
                <w:spacing w:val="-86"/>
                <w:sz w:val="21"/>
                <w:u w:val="none"/>
              </w:rPr>
              <w:t xml:space="preserve"> </w:t>
            </w:r>
            <w:r>
              <w:rPr>
                <w:rFonts w:hint="eastAsia" w:ascii="宋体" w:hAnsi="宋体" w:eastAsia="宋体" w:cs="宋体"/>
                <w:spacing w:val="19"/>
                <w:sz w:val="21"/>
                <w:u w:val="single"/>
              </w:rPr>
              <w:t>自拟格式</w:t>
            </w:r>
            <w:r>
              <w:rPr>
                <w:rFonts w:hint="eastAsia" w:ascii="宋体" w:hAnsi="宋体" w:eastAsia="宋体" w:cs="宋体"/>
                <w:sz w:val="21"/>
                <w:u w:val="single"/>
              </w:rPr>
              <w:t xml:space="preserve">）                             </w:t>
            </w:r>
            <w:r>
              <w:rPr>
                <w:rFonts w:hint="eastAsia" w:ascii="宋体" w:hAnsi="宋体" w:eastAsia="宋体" w:cs="宋体"/>
                <w:spacing w:val="-36"/>
                <w:sz w:val="21"/>
                <w:u w:val="single"/>
              </w:rPr>
              <w:t xml:space="preserve"> </w:t>
            </w:r>
          </w:p>
          <w:p>
            <w:pPr>
              <w:pStyle w:val="31"/>
              <w:keepNext w:val="0"/>
              <w:keepLines w:val="0"/>
              <w:suppressLineNumbers w:val="0"/>
              <w:spacing w:before="0" w:beforeAutospacing="0" w:after="0" w:afterAutospacing="0"/>
              <w:ind w:left="216" w:leftChars="103" w:right="0" w:firstLine="0" w:firstLineChars="0"/>
              <w:rPr>
                <w:rFonts w:hint="eastAsia" w:ascii="宋体" w:hAnsi="宋体" w:eastAsia="宋体" w:cs="宋体"/>
                <w:sz w:val="21"/>
                <w:u w:val="none"/>
              </w:rPr>
            </w:pPr>
            <w:r>
              <w:rPr>
                <w:rFonts w:hint="eastAsia" w:ascii="宋体" w:hAnsi="宋体" w:eastAsia="宋体" w:cs="宋体"/>
                <w:spacing w:val="10"/>
                <w:sz w:val="21"/>
                <w:u w:val="none"/>
              </w:rPr>
              <w:t>7</w:t>
            </w:r>
            <w:r>
              <w:rPr>
                <w:rFonts w:hint="eastAsia" w:ascii="宋体" w:hAnsi="宋体" w:eastAsia="宋体" w:cs="宋体"/>
                <w:spacing w:val="17"/>
                <w:sz w:val="21"/>
                <w:u w:val="none"/>
              </w:rPr>
              <w:t>、本产品专用试剂的优惠供给计划：</w:t>
            </w:r>
            <w:r>
              <w:rPr>
                <w:rFonts w:hint="eastAsia" w:ascii="宋体" w:hAnsi="宋体" w:eastAsia="宋体" w:cs="宋体"/>
                <w:spacing w:val="17"/>
                <w:sz w:val="21"/>
                <w:u w:val="single"/>
              </w:rPr>
              <w:t xml:space="preserve"> </w:t>
            </w:r>
            <w:r>
              <w:rPr>
                <w:rFonts w:hint="eastAsia" w:ascii="宋体" w:hAnsi="宋体" w:eastAsia="宋体" w:cs="宋体"/>
                <w:sz w:val="21"/>
                <w:u w:val="single"/>
              </w:rPr>
              <w:t>（</w:t>
            </w:r>
            <w:r>
              <w:rPr>
                <w:rFonts w:hint="eastAsia" w:ascii="宋体" w:hAnsi="宋体" w:eastAsia="宋体" w:cs="宋体"/>
                <w:spacing w:val="-87"/>
                <w:sz w:val="21"/>
                <w:u w:val="none"/>
              </w:rPr>
              <w:t xml:space="preserve"> </w:t>
            </w:r>
            <w:r>
              <w:rPr>
                <w:rFonts w:hint="eastAsia" w:ascii="宋体" w:hAnsi="宋体" w:eastAsia="宋体" w:cs="宋体"/>
                <w:spacing w:val="15"/>
                <w:sz w:val="21"/>
                <w:u w:val="single"/>
              </w:rPr>
              <w:t>可另页，</w:t>
            </w:r>
            <w:r>
              <w:rPr>
                <w:rFonts w:hint="eastAsia" w:ascii="宋体" w:hAnsi="宋体" w:eastAsia="宋体" w:cs="宋体"/>
                <w:spacing w:val="-86"/>
                <w:sz w:val="21"/>
                <w:u w:val="none"/>
              </w:rPr>
              <w:t xml:space="preserve"> </w:t>
            </w:r>
            <w:r>
              <w:rPr>
                <w:rFonts w:hint="eastAsia" w:ascii="宋体" w:hAnsi="宋体" w:eastAsia="宋体" w:cs="宋体"/>
                <w:spacing w:val="19"/>
                <w:sz w:val="21"/>
                <w:u w:val="single"/>
              </w:rPr>
              <w:t>自拟格式</w:t>
            </w:r>
            <w:r>
              <w:rPr>
                <w:rFonts w:hint="eastAsia" w:ascii="宋体" w:hAnsi="宋体" w:eastAsia="宋体" w:cs="宋体"/>
                <w:sz w:val="21"/>
                <w:u w:val="single"/>
              </w:rPr>
              <w:t xml:space="preserve">）     </w:t>
            </w:r>
            <w:r>
              <w:rPr>
                <w:rFonts w:hint="eastAsia" w:ascii="宋体" w:hAnsi="宋体" w:eastAsia="宋体" w:cs="宋体"/>
                <w:spacing w:val="-36"/>
                <w:sz w:val="21"/>
                <w:u w:val="single"/>
              </w:rPr>
              <w:t xml:space="preserve"> </w:t>
            </w:r>
          </w:p>
          <w:p>
            <w:pPr>
              <w:pStyle w:val="31"/>
              <w:keepNext w:val="0"/>
              <w:keepLines w:val="0"/>
              <w:suppressLineNumbers w:val="0"/>
              <w:spacing w:before="0" w:beforeAutospacing="0" w:after="0" w:afterAutospacing="0"/>
              <w:ind w:left="216" w:leftChars="103" w:right="0" w:firstLine="0" w:firstLineChars="0"/>
              <w:rPr>
                <w:rFonts w:hint="eastAsia" w:ascii="宋体" w:hAnsi="宋体" w:eastAsia="宋体" w:cs="宋体"/>
                <w:sz w:val="21"/>
                <w:u w:val="none"/>
              </w:rPr>
            </w:pPr>
            <w:r>
              <w:rPr>
                <w:rFonts w:hint="eastAsia" w:ascii="宋体" w:hAnsi="宋体" w:eastAsia="宋体" w:cs="宋体"/>
                <w:spacing w:val="10"/>
                <w:sz w:val="21"/>
                <w:u w:val="none"/>
              </w:rPr>
              <w:t>8</w:t>
            </w:r>
            <w:r>
              <w:rPr>
                <w:rFonts w:hint="eastAsia" w:ascii="宋体" w:hAnsi="宋体" w:eastAsia="宋体" w:cs="宋体"/>
                <w:spacing w:val="16"/>
                <w:sz w:val="21"/>
                <w:u w:val="none"/>
              </w:rPr>
              <w:t>、其它服务承诺：</w:t>
            </w:r>
            <w:r>
              <w:rPr>
                <w:rFonts w:hint="eastAsia" w:ascii="宋体" w:hAnsi="宋体" w:eastAsia="宋体" w:cs="宋体"/>
                <w:spacing w:val="16"/>
                <w:sz w:val="21"/>
                <w:u w:val="single"/>
              </w:rPr>
              <w:t xml:space="preserve"> </w:t>
            </w:r>
            <w:r>
              <w:rPr>
                <w:rFonts w:hint="eastAsia" w:ascii="宋体" w:hAnsi="宋体" w:eastAsia="宋体" w:cs="宋体"/>
                <w:sz w:val="21"/>
                <w:u w:val="single"/>
              </w:rPr>
              <w:t>（</w:t>
            </w:r>
            <w:r>
              <w:rPr>
                <w:rFonts w:hint="eastAsia" w:ascii="宋体" w:hAnsi="宋体" w:eastAsia="宋体" w:cs="宋体"/>
                <w:spacing w:val="-86"/>
                <w:sz w:val="21"/>
                <w:u w:val="none"/>
              </w:rPr>
              <w:t xml:space="preserve"> </w:t>
            </w:r>
            <w:r>
              <w:rPr>
                <w:rFonts w:hint="eastAsia" w:ascii="宋体" w:hAnsi="宋体" w:eastAsia="宋体" w:cs="宋体"/>
                <w:spacing w:val="15"/>
                <w:sz w:val="21"/>
                <w:u w:val="single"/>
              </w:rPr>
              <w:t>可另页，</w:t>
            </w:r>
            <w:r>
              <w:rPr>
                <w:rFonts w:hint="eastAsia" w:ascii="宋体" w:hAnsi="宋体" w:eastAsia="宋体" w:cs="宋体"/>
                <w:spacing w:val="-86"/>
                <w:sz w:val="21"/>
                <w:u w:val="none"/>
              </w:rPr>
              <w:t xml:space="preserve"> </w:t>
            </w:r>
            <w:r>
              <w:rPr>
                <w:rFonts w:hint="eastAsia" w:ascii="宋体" w:hAnsi="宋体" w:eastAsia="宋体" w:cs="宋体"/>
                <w:spacing w:val="19"/>
                <w:sz w:val="21"/>
                <w:u w:val="single"/>
              </w:rPr>
              <w:t>自拟格式</w:t>
            </w:r>
            <w:r>
              <w:rPr>
                <w:rFonts w:hint="eastAsia" w:ascii="宋体" w:hAnsi="宋体" w:eastAsia="宋体" w:cs="宋体"/>
                <w:sz w:val="21"/>
                <w:u w:val="single"/>
              </w:rPr>
              <w:t xml:space="preserve">）                       </w:t>
            </w:r>
            <w:r>
              <w:rPr>
                <w:rFonts w:hint="eastAsia" w:ascii="宋体" w:hAnsi="宋体" w:eastAsia="宋体" w:cs="宋体"/>
                <w:spacing w:val="20"/>
                <w:sz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4" w:hRule="atLeast"/>
        </w:trPr>
        <w:tc>
          <w:tcPr>
            <w:tcW w:w="675" w:type="dxa"/>
            <w:textDirection w:val="tbRlV"/>
          </w:tcPr>
          <w:p>
            <w:pPr>
              <w:pStyle w:val="31"/>
              <w:keepNext w:val="0"/>
              <w:keepLines w:val="0"/>
              <w:suppressLineNumbers w:val="0"/>
              <w:spacing w:before="110" w:beforeAutospacing="0" w:after="0" w:afterAutospacing="0"/>
              <w:ind w:left="156" w:leftChars="0" w:right="113"/>
              <w:rPr>
                <w:rFonts w:hint="default"/>
                <w:sz w:val="21"/>
                <w:u w:val="none"/>
              </w:rPr>
            </w:pPr>
            <w:r>
              <w:rPr>
                <w:rFonts w:hint="eastAsia"/>
                <w:sz w:val="21"/>
                <w:u w:val="none"/>
                <w:lang w:val="en-US" w:eastAsia="zh-CN"/>
              </w:rPr>
              <w:t>可提 供 的 优 惠 条 件</w:t>
            </w:r>
          </w:p>
        </w:tc>
        <w:tc>
          <w:tcPr>
            <w:tcW w:w="8505" w:type="dxa"/>
          </w:tcPr>
          <w:p>
            <w:pPr>
              <w:pStyle w:val="31"/>
              <w:keepNext w:val="0"/>
              <w:keepLines w:val="0"/>
              <w:pageBreakBefore w:val="0"/>
              <w:widowControl w:val="0"/>
              <w:numPr>
                <w:ilvl w:val="0"/>
                <w:numId w:val="0"/>
              </w:numPr>
              <w:suppressLineNumbers w:val="0"/>
              <w:tabs>
                <w:tab w:val="left" w:pos="451"/>
              </w:tabs>
              <w:kinsoku/>
              <w:wordWrap/>
              <w:overflowPunct/>
              <w:topLinePunct w:val="0"/>
              <w:autoSpaceDE/>
              <w:autoSpaceDN/>
              <w:bidi w:val="0"/>
              <w:adjustRightInd/>
              <w:snapToGrid/>
              <w:spacing w:before="0" w:beforeAutospacing="0" w:after="0" w:afterAutospacing="0" w:line="240" w:lineRule="auto"/>
              <w:ind w:left="216" w:leftChars="103" w:right="0" w:rightChars="0" w:firstLine="0" w:firstLineChars="0"/>
              <w:jc w:val="left"/>
              <w:textAlignment w:val="auto"/>
              <w:rPr>
                <w:rFonts w:hint="eastAsia" w:ascii="宋体" w:hAnsi="宋体" w:eastAsia="宋体" w:cs="宋体"/>
                <w:sz w:val="21"/>
                <w:u w:val="none"/>
              </w:rPr>
            </w:pPr>
            <w:r>
              <w:rPr>
                <w:rFonts w:hint="eastAsia" w:ascii="宋体" w:hAnsi="宋体" w:eastAsia="宋体" w:cs="宋体"/>
                <w:spacing w:val="18"/>
                <w:sz w:val="21"/>
                <w:u w:val="none"/>
                <w:lang w:val="en-US" w:eastAsia="zh-CN"/>
              </w:rPr>
              <w:t>1、</w:t>
            </w:r>
            <w:r>
              <w:rPr>
                <w:rFonts w:hint="eastAsia" w:ascii="宋体" w:hAnsi="宋体" w:eastAsia="宋体" w:cs="宋体"/>
                <w:spacing w:val="18"/>
                <w:sz w:val="21"/>
                <w:u w:val="none"/>
              </w:rPr>
              <w:t>保修期满后第一年的维保收费标准：</w:t>
            </w:r>
            <w:r>
              <w:rPr>
                <w:rFonts w:hint="eastAsia" w:ascii="宋体" w:hAnsi="宋体" w:eastAsia="宋体" w:cs="宋体"/>
                <w:sz w:val="21"/>
                <w:u w:val="single"/>
              </w:rPr>
              <w:t xml:space="preserve">                                                                  </w:t>
            </w:r>
            <w:r>
              <w:rPr>
                <w:rFonts w:hint="eastAsia" w:ascii="宋体" w:hAnsi="宋体" w:eastAsia="宋体" w:cs="宋体"/>
                <w:spacing w:val="-26"/>
                <w:sz w:val="21"/>
                <w:u w:val="single"/>
              </w:rPr>
              <w:t xml:space="preserve"> </w:t>
            </w:r>
          </w:p>
          <w:p>
            <w:pPr>
              <w:pStyle w:val="31"/>
              <w:keepNext w:val="0"/>
              <w:keepLines w:val="0"/>
              <w:pageBreakBefore w:val="0"/>
              <w:widowControl w:val="0"/>
              <w:numPr>
                <w:ilvl w:val="0"/>
                <w:numId w:val="0"/>
              </w:numPr>
              <w:suppressLineNumbers w:val="0"/>
              <w:tabs>
                <w:tab w:val="left" w:pos="451"/>
              </w:tabs>
              <w:kinsoku/>
              <w:wordWrap/>
              <w:overflowPunct/>
              <w:topLinePunct w:val="0"/>
              <w:autoSpaceDE/>
              <w:autoSpaceDN/>
              <w:bidi w:val="0"/>
              <w:adjustRightInd/>
              <w:snapToGrid/>
              <w:spacing w:before="0" w:beforeAutospacing="0" w:after="0" w:afterAutospacing="0" w:line="240" w:lineRule="auto"/>
              <w:ind w:left="216" w:leftChars="103" w:right="0" w:rightChars="0" w:firstLine="0" w:firstLineChars="0"/>
              <w:jc w:val="left"/>
              <w:textAlignment w:val="auto"/>
              <w:rPr>
                <w:rFonts w:hint="eastAsia" w:ascii="宋体" w:hAnsi="宋体" w:eastAsia="宋体" w:cs="宋体"/>
                <w:sz w:val="21"/>
                <w:u w:val="none"/>
              </w:rPr>
            </w:pPr>
            <w:r>
              <w:rPr>
                <w:rFonts w:hint="eastAsia" w:ascii="宋体" w:hAnsi="宋体" w:eastAsia="宋体" w:cs="宋体"/>
                <w:spacing w:val="18"/>
                <w:sz w:val="21"/>
                <w:u w:val="none"/>
                <w:lang w:val="en-US" w:eastAsia="zh-CN"/>
              </w:rPr>
              <w:t>2、</w:t>
            </w:r>
            <w:r>
              <w:rPr>
                <w:rFonts w:hint="eastAsia" w:ascii="宋体" w:hAnsi="宋体" w:eastAsia="宋体" w:cs="宋体"/>
                <w:spacing w:val="18"/>
                <w:sz w:val="21"/>
                <w:u w:val="none"/>
              </w:rPr>
              <w:t>保修期满后第二年的维保收费标准：</w:t>
            </w:r>
            <w:r>
              <w:rPr>
                <w:rFonts w:hint="eastAsia" w:ascii="宋体" w:hAnsi="宋体" w:eastAsia="宋体" w:cs="宋体"/>
                <w:sz w:val="21"/>
                <w:u w:val="single"/>
              </w:rPr>
              <w:t xml:space="preserve">                                                                  </w:t>
            </w:r>
            <w:r>
              <w:rPr>
                <w:rFonts w:hint="eastAsia" w:ascii="宋体" w:hAnsi="宋体" w:eastAsia="宋体" w:cs="宋体"/>
                <w:spacing w:val="-26"/>
                <w:sz w:val="21"/>
                <w:u w:val="single"/>
              </w:rPr>
              <w:t xml:space="preserve"> </w:t>
            </w:r>
          </w:p>
          <w:p>
            <w:pPr>
              <w:pStyle w:val="31"/>
              <w:keepNext w:val="0"/>
              <w:keepLines w:val="0"/>
              <w:pageBreakBefore w:val="0"/>
              <w:widowControl w:val="0"/>
              <w:numPr>
                <w:ilvl w:val="0"/>
                <w:numId w:val="0"/>
              </w:numPr>
              <w:suppressLineNumbers w:val="0"/>
              <w:tabs>
                <w:tab w:val="left" w:pos="451"/>
              </w:tabs>
              <w:kinsoku/>
              <w:wordWrap/>
              <w:overflowPunct/>
              <w:topLinePunct w:val="0"/>
              <w:autoSpaceDE/>
              <w:autoSpaceDN/>
              <w:bidi w:val="0"/>
              <w:adjustRightInd/>
              <w:snapToGrid/>
              <w:spacing w:before="0" w:beforeAutospacing="0" w:after="0" w:afterAutospacing="0" w:line="240" w:lineRule="auto"/>
              <w:ind w:left="216" w:leftChars="103" w:right="0" w:rightChars="0" w:firstLine="0" w:firstLineChars="0"/>
              <w:jc w:val="left"/>
              <w:textAlignment w:val="auto"/>
              <w:rPr>
                <w:rFonts w:hint="eastAsia" w:ascii="宋体" w:hAnsi="宋体" w:eastAsia="宋体" w:cs="宋体"/>
                <w:sz w:val="21"/>
                <w:u w:val="none"/>
              </w:rPr>
            </w:pPr>
            <w:r>
              <w:rPr>
                <w:rFonts w:hint="eastAsia" w:ascii="宋体" w:hAnsi="宋体" w:eastAsia="宋体" w:cs="宋体"/>
                <w:spacing w:val="18"/>
                <w:sz w:val="21"/>
                <w:u w:val="none"/>
                <w:lang w:val="en-US" w:eastAsia="zh-CN"/>
              </w:rPr>
              <w:t>3、</w:t>
            </w:r>
            <w:r>
              <w:rPr>
                <w:rFonts w:hint="eastAsia" w:ascii="宋体" w:hAnsi="宋体" w:eastAsia="宋体" w:cs="宋体"/>
                <w:spacing w:val="18"/>
                <w:sz w:val="21"/>
                <w:u w:val="none"/>
              </w:rPr>
              <w:t>保修期满后第三年的维保收费标准：</w:t>
            </w:r>
            <w:r>
              <w:rPr>
                <w:rFonts w:hint="eastAsia" w:ascii="宋体" w:hAnsi="宋体" w:eastAsia="宋体" w:cs="宋体"/>
                <w:sz w:val="21"/>
                <w:u w:val="single"/>
              </w:rPr>
              <w:t xml:space="preserve">                                                                  </w:t>
            </w:r>
            <w:r>
              <w:rPr>
                <w:rFonts w:hint="eastAsia" w:ascii="宋体" w:hAnsi="宋体" w:eastAsia="宋体" w:cs="宋体"/>
                <w:spacing w:val="-26"/>
                <w:sz w:val="21"/>
                <w:u w:val="single"/>
              </w:rPr>
              <w:t xml:space="preserve"> </w:t>
            </w:r>
          </w:p>
          <w:p>
            <w:pPr>
              <w:pStyle w:val="31"/>
              <w:keepNext w:val="0"/>
              <w:keepLines w:val="0"/>
              <w:pageBreakBefore w:val="0"/>
              <w:widowControl w:val="0"/>
              <w:numPr>
                <w:ilvl w:val="0"/>
                <w:numId w:val="0"/>
              </w:numPr>
              <w:suppressLineNumbers w:val="0"/>
              <w:tabs>
                <w:tab w:val="left" w:pos="451"/>
              </w:tabs>
              <w:kinsoku/>
              <w:wordWrap/>
              <w:overflowPunct/>
              <w:topLinePunct w:val="0"/>
              <w:autoSpaceDE/>
              <w:autoSpaceDN/>
              <w:bidi w:val="0"/>
              <w:adjustRightInd/>
              <w:snapToGrid/>
              <w:spacing w:before="0" w:beforeAutospacing="0" w:after="0" w:afterAutospacing="0" w:line="240" w:lineRule="auto"/>
              <w:ind w:left="216" w:leftChars="103" w:right="0" w:rightChars="0" w:firstLine="0" w:firstLineChars="0"/>
              <w:jc w:val="left"/>
              <w:textAlignment w:val="auto"/>
              <w:rPr>
                <w:rFonts w:hint="eastAsia" w:ascii="宋体" w:hAnsi="宋体" w:eastAsia="宋体" w:cs="宋体"/>
                <w:sz w:val="21"/>
                <w:u w:val="none"/>
              </w:rPr>
            </w:pPr>
            <w:r>
              <w:rPr>
                <w:rFonts w:hint="eastAsia" w:ascii="宋体" w:hAnsi="宋体" w:eastAsia="宋体" w:cs="宋体"/>
                <w:spacing w:val="7"/>
                <w:sz w:val="21"/>
                <w:u w:val="none"/>
                <w:lang w:val="en-US" w:eastAsia="zh-CN"/>
              </w:rPr>
              <w:t>4、</w:t>
            </w:r>
            <w:r>
              <w:rPr>
                <w:rFonts w:hint="eastAsia" w:ascii="宋体" w:hAnsi="宋体" w:eastAsia="宋体" w:cs="宋体"/>
                <w:spacing w:val="7"/>
                <w:sz w:val="21"/>
                <w:u w:val="none"/>
              </w:rPr>
              <w:t>保修期满后如不购年保， 维修保养人工收费标准与计价方式：</w:t>
            </w:r>
            <w:r>
              <w:rPr>
                <w:rFonts w:hint="eastAsia" w:ascii="宋体" w:hAnsi="宋体" w:eastAsia="宋体" w:cs="宋体"/>
                <w:spacing w:val="28"/>
                <w:sz w:val="21"/>
                <w:u w:val="none"/>
              </w:rPr>
              <w:t xml:space="preserve"> </w:t>
            </w:r>
            <w:r>
              <w:rPr>
                <w:rFonts w:hint="eastAsia" w:ascii="宋体" w:hAnsi="宋体" w:eastAsia="宋体" w:cs="宋体"/>
                <w:w w:val="99"/>
                <w:sz w:val="21"/>
                <w:u w:val="single"/>
              </w:rPr>
              <w:t xml:space="preserve"> </w:t>
            </w:r>
            <w:r>
              <w:rPr>
                <w:rFonts w:hint="eastAsia" w:ascii="宋体" w:hAnsi="宋体" w:eastAsia="宋体" w:cs="宋体"/>
                <w:sz w:val="21"/>
                <w:u w:val="single"/>
              </w:rPr>
              <w:t xml:space="preserve">              </w:t>
            </w:r>
            <w:r>
              <w:rPr>
                <w:rFonts w:hint="eastAsia" w:ascii="宋体" w:hAnsi="宋体" w:eastAsia="宋体" w:cs="宋体"/>
                <w:spacing w:val="14"/>
                <w:sz w:val="21"/>
                <w:u w:val="single"/>
              </w:rPr>
              <w:t xml:space="preserve"> </w:t>
            </w:r>
          </w:p>
          <w:p>
            <w:pPr>
              <w:pStyle w:val="31"/>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216" w:leftChars="103" w:right="0" w:rightChars="0" w:firstLine="0" w:firstLineChars="0"/>
              <w:jc w:val="left"/>
              <w:textAlignment w:val="auto"/>
              <w:rPr>
                <w:rFonts w:hint="eastAsia" w:ascii="宋体" w:hAnsi="宋体" w:eastAsia="宋体" w:cs="宋体"/>
                <w:spacing w:val="17"/>
                <w:sz w:val="21"/>
                <w:u w:val="single"/>
              </w:rPr>
            </w:pPr>
            <w:r>
              <w:rPr>
                <w:rFonts w:hint="eastAsia" w:ascii="宋体" w:hAnsi="宋体" w:eastAsia="宋体" w:cs="宋体"/>
                <w:spacing w:val="17"/>
                <w:sz w:val="21"/>
                <w:u w:val="none"/>
                <w:lang w:val="en-US" w:eastAsia="zh-CN"/>
              </w:rPr>
              <w:t>5、</w:t>
            </w:r>
            <w:r>
              <w:rPr>
                <w:rFonts w:hint="eastAsia" w:ascii="宋体" w:hAnsi="宋体" w:eastAsia="宋体" w:cs="宋体"/>
                <w:spacing w:val="17"/>
                <w:sz w:val="21"/>
                <w:u w:val="none"/>
              </w:rPr>
              <w:t>本产品的易损易耗件包括：</w:t>
            </w:r>
            <w:r>
              <w:rPr>
                <w:rFonts w:hint="eastAsia" w:ascii="宋体" w:hAnsi="宋体" w:eastAsia="宋体" w:cs="宋体"/>
                <w:spacing w:val="17"/>
                <w:sz w:val="21"/>
                <w:u w:val="single"/>
              </w:rPr>
              <w:t xml:space="preserve">                                      </w:t>
            </w:r>
          </w:p>
          <w:p>
            <w:pPr>
              <w:pStyle w:val="31"/>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216" w:leftChars="103" w:right="0" w:rightChars="0" w:firstLine="0" w:firstLineChars="0"/>
              <w:jc w:val="both"/>
              <w:textAlignment w:val="auto"/>
              <w:rPr>
                <w:rFonts w:hint="eastAsia" w:ascii="宋体" w:hAnsi="宋体" w:eastAsia="宋体" w:cs="宋体"/>
                <w:spacing w:val="9"/>
                <w:sz w:val="21"/>
                <w:u w:val="none"/>
              </w:rPr>
            </w:pPr>
            <w:r>
              <w:rPr>
                <w:rFonts w:hint="eastAsia" w:ascii="宋体" w:hAnsi="宋体" w:eastAsia="宋体" w:cs="宋体"/>
                <w:spacing w:val="9"/>
                <w:sz w:val="21"/>
                <w:u w:val="none"/>
              </w:rPr>
              <w:t xml:space="preserve">它们的正常使用寿命分别为                        ： </w:t>
            </w:r>
          </w:p>
          <w:p>
            <w:pPr>
              <w:pStyle w:val="31"/>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216" w:leftChars="103" w:right="0" w:rightChars="0" w:firstLine="0" w:firstLineChars="0"/>
              <w:jc w:val="left"/>
              <w:textAlignment w:val="auto"/>
              <w:rPr>
                <w:rFonts w:hint="eastAsia" w:ascii="宋体" w:hAnsi="宋体" w:eastAsia="宋体" w:cs="宋体"/>
                <w:sz w:val="21"/>
                <w:u w:val="none"/>
              </w:rPr>
            </w:pPr>
            <w:r>
              <w:rPr>
                <w:rFonts w:hint="eastAsia" w:ascii="宋体" w:hAnsi="宋体" w:eastAsia="宋体" w:cs="宋体"/>
                <w:spacing w:val="16"/>
                <w:sz w:val="21"/>
                <w:u w:val="none"/>
              </w:rPr>
              <w:t>更换时的优惠价格：</w:t>
            </w:r>
            <w:r>
              <w:rPr>
                <w:rFonts w:hint="eastAsia" w:ascii="宋体" w:hAnsi="宋体" w:eastAsia="宋体" w:cs="宋体"/>
                <w:spacing w:val="-87"/>
                <w:sz w:val="21"/>
                <w:u w:val="none"/>
              </w:rPr>
              <w:t xml:space="preserve"> </w:t>
            </w:r>
            <w:r>
              <w:rPr>
                <w:rFonts w:hint="eastAsia" w:ascii="宋体" w:hAnsi="宋体" w:eastAsia="宋体" w:cs="宋体"/>
                <w:w w:val="99"/>
                <w:sz w:val="21"/>
                <w:u w:val="single"/>
              </w:rPr>
              <w:t xml:space="preserve"> </w:t>
            </w:r>
            <w:r>
              <w:rPr>
                <w:rFonts w:hint="eastAsia" w:ascii="宋体" w:hAnsi="宋体" w:eastAsia="宋体" w:cs="宋体"/>
                <w:sz w:val="21"/>
                <w:u w:val="single"/>
              </w:rPr>
              <w:t xml:space="preserve">                                                                                               </w:t>
            </w:r>
            <w:r>
              <w:rPr>
                <w:rFonts w:hint="eastAsia" w:ascii="宋体" w:hAnsi="宋体" w:eastAsia="宋体" w:cs="宋体"/>
                <w:spacing w:val="2"/>
                <w:sz w:val="21"/>
                <w:u w:val="single"/>
              </w:rPr>
              <w:t xml:space="preserve"> </w:t>
            </w:r>
          </w:p>
          <w:p>
            <w:pPr>
              <w:pStyle w:val="31"/>
              <w:keepNext w:val="0"/>
              <w:keepLines w:val="0"/>
              <w:pageBreakBefore w:val="0"/>
              <w:widowControl w:val="0"/>
              <w:numPr>
                <w:ilvl w:val="0"/>
                <w:numId w:val="0"/>
              </w:numPr>
              <w:suppressLineNumbers w:val="0"/>
              <w:tabs>
                <w:tab w:val="left" w:pos="451"/>
              </w:tabs>
              <w:kinsoku/>
              <w:wordWrap/>
              <w:overflowPunct/>
              <w:topLinePunct w:val="0"/>
              <w:autoSpaceDE/>
              <w:autoSpaceDN/>
              <w:bidi w:val="0"/>
              <w:adjustRightInd/>
              <w:snapToGrid/>
              <w:spacing w:before="0" w:beforeAutospacing="0" w:after="0" w:afterAutospacing="0" w:line="240" w:lineRule="auto"/>
              <w:ind w:left="216" w:leftChars="103" w:right="0" w:rightChars="0" w:firstLine="0" w:firstLineChars="0"/>
              <w:jc w:val="both"/>
              <w:textAlignment w:val="auto"/>
              <w:rPr>
                <w:rFonts w:hint="eastAsia" w:ascii="宋体" w:hAnsi="宋体" w:eastAsia="宋体" w:cs="宋体"/>
                <w:sz w:val="21"/>
                <w:u w:val="none"/>
              </w:rPr>
            </w:pPr>
            <w:r>
              <w:rPr>
                <w:rFonts w:hint="eastAsia" w:ascii="宋体" w:hAnsi="宋体" w:eastAsia="宋体" w:cs="宋体"/>
                <w:spacing w:val="17"/>
                <w:sz w:val="21"/>
                <w:u w:val="none"/>
                <w:lang w:val="en-US" w:eastAsia="zh-CN"/>
              </w:rPr>
              <w:t>6、</w:t>
            </w:r>
            <w:r>
              <w:rPr>
                <w:rFonts w:hint="eastAsia" w:ascii="宋体" w:hAnsi="宋体" w:eastAsia="宋体" w:cs="宋体"/>
                <w:spacing w:val="17"/>
                <w:sz w:val="21"/>
                <w:u w:val="none"/>
              </w:rPr>
              <w:t>保修期外的其它优惠：</w:t>
            </w:r>
            <w:r>
              <w:rPr>
                <w:rFonts w:hint="eastAsia" w:ascii="宋体" w:hAnsi="宋体" w:eastAsia="宋体" w:cs="宋体"/>
                <w:spacing w:val="-84"/>
                <w:sz w:val="21"/>
                <w:u w:val="none"/>
              </w:rPr>
              <w:t xml:space="preserve"> </w:t>
            </w:r>
            <w:r>
              <w:rPr>
                <w:rFonts w:hint="eastAsia" w:ascii="宋体" w:hAnsi="宋体" w:eastAsia="宋体" w:cs="宋体"/>
                <w:w w:val="99"/>
                <w:sz w:val="21"/>
                <w:u w:val="single"/>
              </w:rPr>
              <w:t xml:space="preserve"> </w:t>
            </w:r>
            <w:r>
              <w:rPr>
                <w:rFonts w:hint="eastAsia" w:ascii="宋体" w:hAnsi="宋体" w:eastAsia="宋体" w:cs="宋体"/>
                <w:sz w:val="21"/>
                <w:u w:val="single"/>
              </w:rPr>
              <w:t xml:space="preserve">                                                                                           </w:t>
            </w:r>
            <w:r>
              <w:rPr>
                <w:rFonts w:hint="eastAsia" w:ascii="宋体" w:hAnsi="宋体" w:eastAsia="宋体" w:cs="宋体"/>
                <w:spacing w:val="-19"/>
                <w:sz w:val="21"/>
                <w:u w:val="single"/>
              </w:rPr>
              <w:t xml:space="preserve"> </w:t>
            </w:r>
          </w:p>
        </w:tc>
      </w:tr>
    </w:tbl>
    <w:p>
      <w:pPr>
        <w:keepNext w:val="0"/>
        <w:keepLines w:val="0"/>
        <w:pageBreakBefore w:val="0"/>
        <w:tabs>
          <w:tab w:val="left" w:pos="840"/>
        </w:tabs>
        <w:kinsoku/>
        <w:wordWrap/>
        <w:overflowPunct/>
        <w:topLinePunct w:val="0"/>
        <w:autoSpaceDE w:val="0"/>
        <w:autoSpaceDN w:val="0"/>
        <w:bidi w:val="0"/>
        <w:adjustRightInd w:val="0"/>
        <w:snapToGrid w:val="0"/>
        <w:spacing w:beforeAutospacing="0" w:afterAutospacing="0" w:line="360" w:lineRule="exact"/>
        <w:ind w:left="0" w:firstLine="422" w:firstLineChars="200"/>
        <w:jc w:val="left"/>
        <w:textAlignment w:val="auto"/>
        <w:rPr>
          <w:rFonts w:hint="eastAsia" w:ascii="宋体" w:hAnsi="宋体" w:eastAsia="宋体" w:cs="宋体"/>
          <w:sz w:val="21"/>
          <w:szCs w:val="21"/>
          <w:lang w:val="zh-CN"/>
        </w:rPr>
      </w:pPr>
      <w:r>
        <w:rPr>
          <w:rFonts w:hint="eastAsia" w:ascii="宋体" w:hAnsi="宋体" w:eastAsia="宋体" w:cs="宋体"/>
          <w:b/>
          <w:sz w:val="21"/>
          <w:szCs w:val="21"/>
          <w:lang w:val="zh-CN"/>
        </w:rPr>
        <w:t>三、质量问题的处理</w:t>
      </w:r>
      <w:r>
        <w:rPr>
          <w:rFonts w:hint="eastAsia" w:ascii="宋体" w:hAnsi="宋体" w:eastAsia="宋体" w:cs="宋体"/>
          <w:sz w:val="21"/>
          <w:szCs w:val="21"/>
          <w:lang w:val="zh-CN"/>
        </w:rPr>
        <w:t>：</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sz w:val="21"/>
          <w:szCs w:val="21"/>
          <w:lang w:val="zh-CN"/>
        </w:rPr>
      </w:pPr>
      <w:r>
        <w:rPr>
          <w:rFonts w:hint="eastAsia" w:ascii="宋体" w:hAnsi="宋体" w:eastAsia="宋体" w:cs="宋体"/>
          <w:color w:val="000000"/>
          <w:sz w:val="21"/>
          <w:szCs w:val="21"/>
        </w:rPr>
        <w:t>质保期内，我司保证每年至少</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次的定期检查维修（定期巡检内容见后附表），并做好记录：除不可抗力和使用方责任外，费用全部由我司承担。质保期内产品质量经权威机构鉴定为不符合质量要求的，按合同协议承担违约责任。我司将建立完善的维修保档案，为用户提供咨询服务。</w:t>
      </w:r>
    </w:p>
    <w:p>
      <w:pPr>
        <w:keepNext w:val="0"/>
        <w:keepLines w:val="0"/>
        <w:pageBreakBefore w:val="0"/>
        <w:tabs>
          <w:tab w:val="left" w:pos="-180"/>
          <w:tab w:val="left" w:pos="36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1、本公司提供即时响应服务，对供方的服务指示信息按供方要求</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小时内响应到位。</w:t>
      </w:r>
    </w:p>
    <w:p>
      <w:pPr>
        <w:keepNext w:val="0"/>
        <w:keepLines w:val="0"/>
        <w:pageBreakBefore w:val="0"/>
        <w:tabs>
          <w:tab w:val="left" w:pos="-180"/>
          <w:tab w:val="left" w:pos="36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2、及时提供非设备本身质量引起的其它意外故障的处理。</w:t>
      </w:r>
    </w:p>
    <w:p>
      <w:pPr>
        <w:keepNext w:val="0"/>
        <w:keepLines w:val="0"/>
        <w:pageBreakBefore w:val="0"/>
        <w:tabs>
          <w:tab w:val="left" w:pos="-180"/>
          <w:tab w:val="left" w:pos="36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在保修期内，凡设备在开箱检验、安装调试、设备调试运转过程中发现的设备及工程质量问题，实行包修、包换、包退、直到产品符合质量要求。承担修理、调换、退货发生的一切费用和买方的直接经济损失。</w:t>
      </w:r>
    </w:p>
    <w:p>
      <w:pPr>
        <w:keepNext w:val="0"/>
        <w:keepLines w:val="0"/>
        <w:pageBreakBefore w:val="0"/>
        <w:tabs>
          <w:tab w:val="left" w:pos="-180"/>
          <w:tab w:val="left" w:pos="36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cs="宋体"/>
          <w:color w:val="000000"/>
          <w:sz w:val="21"/>
          <w:szCs w:val="21"/>
          <w:lang w:val="en-US" w:eastAsia="zh-CN"/>
        </w:rPr>
        <w:t>无条件</w:t>
      </w:r>
      <w:r>
        <w:rPr>
          <w:rFonts w:hint="eastAsia" w:ascii="宋体" w:hAnsi="宋体" w:eastAsia="宋体" w:cs="宋体"/>
          <w:color w:val="000000"/>
          <w:sz w:val="21"/>
          <w:szCs w:val="21"/>
        </w:rPr>
        <w:t>负责修理和更换任何由于设备自身的质量问题造成的损坏及故障。修好后，我方将一式两份报告给用户，包括故障原因，解决措施，完成修理所需时间及恢复正常运行日期。</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sz w:val="21"/>
          <w:szCs w:val="21"/>
          <w:lang w:val="zh-CN"/>
        </w:rPr>
      </w:pPr>
      <w:r>
        <w:rPr>
          <w:rFonts w:hint="eastAsia" w:ascii="宋体" w:hAnsi="宋体" w:eastAsia="宋体" w:cs="宋体"/>
          <w:color w:val="000000"/>
          <w:sz w:val="21"/>
          <w:szCs w:val="21"/>
        </w:rPr>
        <w:t>5、在保修期期满时，我方工程师和用户代表将对产品进行另一次测试，任何故障由我方免费解决并取得用户的认可。</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exact"/>
        <w:ind w:left="0" w:firstLine="422" w:firstLineChars="200"/>
        <w:jc w:val="left"/>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四、售后服务联系方式</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负责人：xxx</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联系方式：xxxxxxxxx</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exact"/>
        <w:ind w:left="0" w:firstLine="422" w:firstLineChars="200"/>
        <w:jc w:val="left"/>
        <w:textAlignment w:val="auto"/>
        <w:rPr>
          <w:rFonts w:hint="eastAsia" w:ascii="宋体" w:hAnsi="宋体" w:eastAsia="宋体" w:cs="宋体"/>
          <w:b/>
          <w:sz w:val="21"/>
          <w:szCs w:val="21"/>
          <w:lang w:val="zh-CN"/>
        </w:rPr>
      </w:pPr>
      <w:r>
        <w:rPr>
          <w:rFonts w:hint="eastAsia" w:ascii="宋体" w:hAnsi="宋体" w:cs="宋体"/>
          <w:b/>
          <w:sz w:val="21"/>
          <w:szCs w:val="21"/>
          <w:lang w:val="en-US" w:eastAsia="zh-CN"/>
        </w:rPr>
        <w:t>如</w:t>
      </w:r>
      <w:r>
        <w:rPr>
          <w:rFonts w:hint="eastAsia" w:ascii="宋体" w:hAnsi="宋体" w:eastAsia="宋体" w:cs="宋体"/>
          <w:b/>
          <w:sz w:val="21"/>
          <w:szCs w:val="21"/>
          <w:lang w:val="zh-CN"/>
        </w:rPr>
        <w:t>售后服务提供方与</w:t>
      </w:r>
      <w:r>
        <w:rPr>
          <w:rFonts w:hint="eastAsia" w:ascii="宋体" w:hAnsi="宋体" w:cs="宋体"/>
          <w:b/>
          <w:sz w:val="21"/>
          <w:szCs w:val="21"/>
          <w:lang w:val="en-US" w:eastAsia="zh-CN"/>
        </w:rPr>
        <w:t>响应</w:t>
      </w:r>
      <w:r>
        <w:rPr>
          <w:rFonts w:hint="eastAsia" w:ascii="宋体" w:hAnsi="宋体" w:eastAsia="宋体" w:cs="宋体"/>
          <w:b/>
          <w:sz w:val="21"/>
          <w:szCs w:val="21"/>
          <w:lang w:val="zh-CN"/>
        </w:rPr>
        <w:t xml:space="preserve">人名称不一致时， 由售后服务提供方出具具备法律效力的售后服务承诺函， </w:t>
      </w:r>
      <w:r>
        <w:rPr>
          <w:rFonts w:hint="eastAsia" w:ascii="宋体" w:hAnsi="宋体" w:cs="宋体"/>
          <w:b/>
          <w:sz w:val="21"/>
          <w:szCs w:val="21"/>
          <w:lang w:val="en-US" w:eastAsia="zh-CN"/>
        </w:rPr>
        <w:t>响应</w:t>
      </w:r>
      <w:r>
        <w:rPr>
          <w:rFonts w:hint="eastAsia" w:ascii="宋体" w:hAnsi="宋体" w:eastAsia="宋体" w:cs="宋体"/>
          <w:b/>
          <w:sz w:val="21"/>
          <w:szCs w:val="21"/>
          <w:lang w:val="zh-CN"/>
        </w:rPr>
        <w:t>人同意与售后服务提供方共同承担售后服务的无限连带责任。</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exact"/>
        <w:ind w:left="0" w:firstLine="422" w:firstLineChars="200"/>
        <w:jc w:val="left"/>
        <w:textAlignment w:val="auto"/>
        <w:rPr>
          <w:rFonts w:hint="default" w:ascii="宋体" w:hAnsi="宋体" w:eastAsia="宋体" w:cs="宋体"/>
          <w:b/>
          <w:sz w:val="21"/>
          <w:szCs w:val="21"/>
          <w:lang w:val="en-US" w:eastAsia="zh-CN"/>
        </w:rPr>
      </w:pPr>
      <w:r>
        <w:rPr>
          <w:rFonts w:hint="eastAsia" w:ascii="宋体" w:hAnsi="宋体" w:eastAsia="宋体" w:cs="宋体"/>
          <w:b/>
          <w:sz w:val="21"/>
          <w:szCs w:val="21"/>
          <w:lang w:val="zh-CN"/>
        </w:rPr>
        <w:t>五、</w:t>
      </w:r>
      <w:r>
        <w:rPr>
          <w:rFonts w:hint="eastAsia" w:ascii="宋体" w:hAnsi="宋体" w:eastAsia="宋体" w:cs="宋体"/>
          <w:b/>
          <w:sz w:val="21"/>
          <w:szCs w:val="21"/>
          <w:lang w:val="en-US" w:eastAsia="zh-CN"/>
        </w:rPr>
        <w:t>售后承诺</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1、有合法的、经生产厂家认可的销售渠道，所提供的货物保证是全新原厂正品，且得到生产厂家提供的在中国大陆标准的技术支持和售后服务。</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2、对合同条款、付款方向全部予以响应。</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3、对使用单位提供技术培训与保养常识培训。</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4、提供整套工程系统“保修服务”，且保修期内提供“</w:t>
      </w:r>
      <w:r>
        <w:rPr>
          <w:rFonts w:hint="eastAsia" w:ascii="宋体" w:hAnsi="宋体" w:eastAsia="宋体" w:cs="宋体"/>
          <w:b/>
          <w:bCs/>
          <w:color w:val="000000"/>
          <w:sz w:val="21"/>
          <w:szCs w:val="21"/>
          <w:u w:val="single"/>
          <w:lang w:val="en-US" w:eastAsia="zh-CN"/>
        </w:rPr>
        <w:t>多久</w:t>
      </w:r>
      <w:r>
        <w:rPr>
          <w:rFonts w:hint="eastAsia" w:ascii="宋体" w:hAnsi="宋体" w:eastAsia="宋体" w:cs="宋体"/>
          <w:b/>
          <w:bCs/>
          <w:color w:val="000000"/>
          <w:sz w:val="21"/>
          <w:szCs w:val="21"/>
          <w:u w:val="single"/>
        </w:rPr>
        <w:t>一次</w:t>
      </w:r>
      <w:r>
        <w:rPr>
          <w:rFonts w:hint="eastAsia" w:ascii="宋体" w:hAnsi="宋体" w:eastAsia="宋体" w:cs="宋体"/>
          <w:color w:val="000000"/>
          <w:sz w:val="21"/>
          <w:szCs w:val="21"/>
        </w:rPr>
        <w:t>”的设备维护</w:t>
      </w:r>
      <w:r>
        <w:rPr>
          <w:rFonts w:hint="eastAsia" w:ascii="宋体" w:hAnsi="宋体" w:eastAsia="宋体" w:cs="宋体"/>
          <w:color w:val="000000"/>
          <w:sz w:val="21"/>
          <w:szCs w:val="21"/>
          <w:lang w:eastAsia="zh-CN"/>
        </w:rPr>
        <w:t>。</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5、设备投入运营后，质保期内整套工程故障免费维修，并提供免费维保；以最优惠的价格供应所需零配件及耗材，免收服务费。</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6、维修响应时间：接到故障通知后必定在</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小时之内做出答复，一般问题在</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小时之内解决，如遇重大问题或其他暂时无法迅速解决的问题在</w:t>
      </w:r>
      <w:r>
        <w:rPr>
          <w:rFonts w:hint="eastAsia" w:ascii="宋体" w:hAnsi="宋体" w:eastAsia="宋体" w:cs="宋体"/>
          <w:color w:val="000000"/>
          <w:sz w:val="21"/>
          <w:szCs w:val="21"/>
          <w:u w:val="single"/>
          <w:lang w:val="en-US" w:eastAsia="zh-CN"/>
        </w:rPr>
        <w:t xml:space="preserve">   </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u w:val="none"/>
          <w:lang w:val="en-US" w:eastAsia="zh-CN"/>
        </w:rPr>
        <w:t>内</w:t>
      </w:r>
      <w:r>
        <w:rPr>
          <w:rFonts w:hint="eastAsia" w:ascii="宋体" w:hAnsi="宋体" w:eastAsia="宋体" w:cs="宋体"/>
          <w:color w:val="000000"/>
          <w:sz w:val="21"/>
          <w:szCs w:val="21"/>
        </w:rPr>
        <w:t>解决。</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7、备品、备件：公司有充足的常用备用零部件，能及时处理各种一般性故障，公司设有售后服务中心，急需备品、备件可在</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内到达现场。</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8、我公司建立健全了一整套完善的售后服务体系及服务流程，并配备专业的技术人员，保证整个售后服务能及时全面地实施。</w:t>
      </w:r>
    </w:p>
    <w:p>
      <w:pPr>
        <w:pStyle w:val="26"/>
        <w:spacing w:line="360" w:lineRule="auto"/>
        <w:ind w:left="0" w:leftChars="0" w:firstLine="0" w:firstLineChars="0"/>
        <w:rPr>
          <w:rFonts w:hint="eastAsia"/>
          <w:sz w:val="24"/>
          <w:szCs w:val="24"/>
          <w:lang w:eastAsia="zh-CN"/>
        </w:rPr>
      </w:pPr>
    </w:p>
    <w:p>
      <w:pPr>
        <w:pageBreakBefore w:val="0"/>
        <w:kinsoku/>
        <w:wordWrap/>
        <w:overflowPunct/>
        <w:topLinePunct w:val="0"/>
        <w:bidi w:val="0"/>
        <w:spacing w:line="360" w:lineRule="auto"/>
        <w:ind w:left="0" w:leftChars="0" w:right="0" w:rightChars="0" w:firstLine="3360" w:firstLineChars="1600"/>
        <w:rPr>
          <w:rFonts w:hint="eastAsia" w:ascii="宋体" w:hAnsi="宋体" w:cs="宋体"/>
          <w:color w:val="auto"/>
          <w:sz w:val="21"/>
          <w:szCs w:val="21"/>
          <w:u w:val="single"/>
        </w:rPr>
      </w:pP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响应</w:t>
      </w:r>
      <w:r>
        <w:rPr>
          <w:rFonts w:hint="eastAsia" w:ascii="宋体" w:hAnsi="宋体" w:cs="宋体"/>
          <w:color w:val="auto"/>
          <w:sz w:val="21"/>
          <w:szCs w:val="21"/>
        </w:rPr>
        <w:t>人名称（盖公章）：</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p>
    <w:p>
      <w:pPr>
        <w:pageBreakBefore w:val="0"/>
        <w:kinsoku/>
        <w:wordWrap/>
        <w:overflowPunct/>
        <w:topLinePunct w:val="0"/>
        <w:bidi w:val="0"/>
        <w:spacing w:line="360" w:lineRule="auto"/>
        <w:ind w:right="0" w:rightChars="0" w:firstLine="3570" w:firstLineChars="1700"/>
        <w:rPr>
          <w:rFonts w:hint="eastAsia" w:ascii="宋体" w:hAnsi="宋体" w:cs="宋体"/>
          <w:color w:val="auto"/>
          <w:sz w:val="21"/>
          <w:szCs w:val="21"/>
          <w:u w:val="single"/>
        </w:rPr>
      </w:pPr>
      <w:r>
        <w:rPr>
          <w:rFonts w:hint="eastAsia" w:ascii="宋体" w:hAnsi="宋体" w:cs="宋体"/>
          <w:color w:val="auto"/>
          <w:sz w:val="21"/>
          <w:szCs w:val="21"/>
          <w:lang w:eastAsia="zh-CN"/>
        </w:rPr>
        <w:t>响应</w:t>
      </w:r>
      <w:r>
        <w:rPr>
          <w:rFonts w:hint="eastAsia" w:ascii="宋体" w:hAnsi="宋体" w:cs="宋体"/>
          <w:color w:val="auto"/>
          <w:sz w:val="21"/>
          <w:szCs w:val="21"/>
        </w:rPr>
        <w:t>人法定代表人或</w:t>
      </w:r>
      <w:r>
        <w:rPr>
          <w:rFonts w:hint="eastAsia" w:ascii="宋体" w:hAnsi="宋体" w:cs="宋体"/>
          <w:color w:val="auto"/>
          <w:sz w:val="21"/>
          <w:szCs w:val="21"/>
          <w:lang w:val="en-US" w:eastAsia="zh-CN"/>
        </w:rPr>
        <w:t>法定</w:t>
      </w:r>
      <w:r>
        <w:rPr>
          <w:rFonts w:hint="eastAsia" w:ascii="宋体" w:hAnsi="宋体" w:cs="宋体"/>
          <w:color w:val="auto"/>
          <w:sz w:val="21"/>
          <w:szCs w:val="21"/>
        </w:rPr>
        <w:t>授权代表（签字）：</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p>
    <w:p>
      <w:pPr>
        <w:pageBreakBefore w:val="0"/>
        <w:kinsoku/>
        <w:wordWrap/>
        <w:overflowPunct/>
        <w:topLinePunct w:val="0"/>
        <w:bidi w:val="0"/>
        <w:spacing w:line="360" w:lineRule="auto"/>
        <w:ind w:right="0" w:rightChars="0"/>
        <w:jc w:val="center"/>
        <w:rPr>
          <w:rFonts w:hint="default" w:ascii="宋体" w:hAnsi="宋体" w:cs="宋体"/>
          <w:color w:val="auto"/>
          <w:sz w:val="24"/>
          <w:lang w:val="en-US" w:eastAsia="zh-CN"/>
        </w:rPr>
      </w:pP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日期：</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月</w:t>
      </w:r>
      <w:r>
        <w:rPr>
          <w:rFonts w:hint="eastAsia" w:ascii="宋体" w:hAnsi="宋体" w:cs="宋体"/>
          <w:color w:val="auto"/>
          <w:sz w:val="21"/>
          <w:szCs w:val="21"/>
          <w:u w:val="single"/>
        </w:rPr>
        <w:t xml:space="preserve">     </w:t>
      </w:r>
      <w:r>
        <w:rPr>
          <w:rFonts w:hint="eastAsia" w:ascii="宋体" w:hAnsi="宋体" w:cs="宋体"/>
          <w:color w:val="auto"/>
          <w:sz w:val="21"/>
          <w:szCs w:val="21"/>
        </w:rPr>
        <w:t>日</w:t>
      </w: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82F85E-F750-4A90-A6A3-A72FBE37E1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DF74AD8D-F63B-489D-8B17-FA949C48AA05}"/>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7CE677FD-573C-4EA4-ADB9-2B7D9DF1CDB8}"/>
  </w:font>
  <w:font w:name="微软雅黑">
    <w:panose1 w:val="020B0503020204020204"/>
    <w:charset w:val="86"/>
    <w:family w:val="auto"/>
    <w:pitch w:val="default"/>
    <w:sig w:usb0="80000287" w:usb1="2ACF3C50" w:usb2="00000016" w:usb3="00000000" w:csb0="0004001F" w:csb1="00000000"/>
    <w:embedRegular r:id="rId4" w:fontKey="{53539FA6-9EDF-4656-9157-CE17A56B5B9F}"/>
  </w:font>
  <w:font w:name="方正仿宋简体">
    <w:panose1 w:val="02000000000000000000"/>
    <w:charset w:val="86"/>
    <w:family w:val="auto"/>
    <w:pitch w:val="default"/>
    <w:sig w:usb0="A00002BF" w:usb1="184F6CFA" w:usb2="00000012" w:usb3="00000000" w:csb0="00040001" w:csb1="00000000"/>
    <w:embedRegular r:id="rId5" w:fontKey="{D5AF40E3-F0CD-4485-B922-A723EFEDDE51}"/>
  </w:font>
  <w:font w:name="华文中宋">
    <w:panose1 w:val="02010600040101010101"/>
    <w:charset w:val="86"/>
    <w:family w:val="auto"/>
    <w:pitch w:val="default"/>
    <w:sig w:usb0="00000287" w:usb1="080F0000" w:usb2="00000000" w:usb3="00000000" w:csb0="0004009F" w:csb1="DFD70000"/>
    <w:embedRegular r:id="rId6" w:fontKey="{D147A076-B6CD-462E-B947-157105054454}"/>
  </w:font>
  <w:font w:name="华文仿宋">
    <w:panose1 w:val="02010600040101010101"/>
    <w:charset w:val="86"/>
    <w:family w:val="auto"/>
    <w:pitch w:val="default"/>
    <w:sig w:usb0="00000287" w:usb1="080F0000" w:usb2="00000000" w:usb3="00000000" w:csb0="0004009F" w:csb1="DFD70000"/>
    <w:embedRegular r:id="rId7" w:fontKey="{3F5B418A-007B-43A1-AF4B-77966CED18A3}"/>
  </w:font>
  <w:font w:name="仿宋">
    <w:panose1 w:val="02010609060101010101"/>
    <w:charset w:val="86"/>
    <w:family w:val="auto"/>
    <w:pitch w:val="default"/>
    <w:sig w:usb0="800002BF" w:usb1="38CF7CFA" w:usb2="00000016" w:usb3="00000000" w:csb0="00040001" w:csb1="00000000"/>
    <w:embedRegular r:id="rId8" w:fontKey="{877D2F03-A637-451C-BAA2-F8A567C26148}"/>
  </w:font>
  <w:font w:name="Calibri Light">
    <w:panose1 w:val="020F0302020204030204"/>
    <w:charset w:val="00"/>
    <w:family w:val="swiss"/>
    <w:pitch w:val="default"/>
    <w:sig w:usb0="E0002AFF" w:usb1="C000247B" w:usb2="00000009" w:usb3="00000000" w:csb0="200001FF" w:csb1="00000000"/>
    <w:embedRegular r:id="rId9" w:fontKey="{6B487E1B-7042-4984-B9B6-D429113CE756}"/>
  </w:font>
  <w:font w:name="Wingdings 2">
    <w:panose1 w:val="05020102010507070707"/>
    <w:charset w:val="00"/>
    <w:family w:val="auto"/>
    <w:pitch w:val="default"/>
    <w:sig w:usb0="00000000" w:usb1="00000000" w:usb2="00000000" w:usb3="00000000" w:csb0="80000000" w:csb1="00000000"/>
    <w:embedRegular r:id="rId10" w:fontKey="{2A72F498-BAD3-4EE8-B97D-62FDC2660E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Lines="0" w:afterLines="0"/>
      <w:rPr>
        <w:rFonts w:hint="eastAsia"/>
        <w:sz w:val="18"/>
        <w:szCs w:val="24"/>
      </w:rPr>
    </w:pPr>
  </w:p>
  <w:p>
    <w:pPr>
      <w:pStyle w:val="15"/>
      <w:spacing w:beforeLines="0" w:afterLines="0"/>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5"/>
                            <w:spacing w:beforeLines="0" w:afterLines="0"/>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XW5UtAAAAAFAQAADwAAAAAAAAABACAAAAAi&#10;AAAAZHJzL2Rvd25yZXYueG1sUEsBAhQAFAAAAAgAh07iQJsyNWrZAQAAtAMAAA4AAAAAAAAAAQAg&#10;AAAAHwEAAGRycy9lMm9Eb2MueG1sUEsFBgAAAAAGAAYAWQEAAGoFAAAAAA==&#10;">
              <v:fill on="f" focussize="0,0"/>
              <v:stroke on="f"/>
              <v:imagedata o:title=""/>
              <o:lock v:ext="edit" aspectratio="f"/>
              <v:textbox inset="0mm,0mm,0mm,0mm" style="mso-fit-shape-to-text:t;">
                <w:txbxContent>
                  <w:p>
                    <w:pPr>
                      <w:pStyle w:val="15"/>
                      <w:spacing w:beforeLines="0" w:afterLines="0"/>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spacing w:beforeLines="0" w:afterLines="0"/>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15EF0"/>
    <w:multiLevelType w:val="singleLevel"/>
    <w:tmpl w:val="89815EF0"/>
    <w:lvl w:ilvl="0" w:tentative="0">
      <w:start w:val="1"/>
      <w:numFmt w:val="chineseCounting"/>
      <w:suff w:val="nothing"/>
      <w:lvlText w:val="%1、"/>
      <w:lvlJc w:val="left"/>
      <w:rPr>
        <w:rFonts w:hint="eastAsia"/>
      </w:rPr>
    </w:lvl>
  </w:abstractNum>
  <w:abstractNum w:abstractNumId="1">
    <w:nsid w:val="BE77A268"/>
    <w:multiLevelType w:val="singleLevel"/>
    <w:tmpl w:val="BE77A268"/>
    <w:lvl w:ilvl="0" w:tentative="0">
      <w:start w:val="4"/>
      <w:numFmt w:val="decimal"/>
      <w:suff w:val="nothing"/>
      <w:lvlText w:val="（%1）"/>
      <w:lvlJc w:val="left"/>
    </w:lvl>
  </w:abstractNum>
  <w:abstractNum w:abstractNumId="2">
    <w:nsid w:val="EA477538"/>
    <w:multiLevelType w:val="singleLevel"/>
    <w:tmpl w:val="EA477538"/>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0000006"/>
    <w:multiLevelType w:val="singleLevel"/>
    <w:tmpl w:val="00000006"/>
    <w:lvl w:ilvl="0" w:tentative="0">
      <w:start w:val="1"/>
      <w:numFmt w:val="decimal"/>
      <w:suff w:val="nothing"/>
      <w:lvlText w:val="%1、"/>
      <w:lvlJc w:val="left"/>
    </w:lvl>
  </w:abstractNum>
  <w:abstractNum w:abstractNumId="5">
    <w:nsid w:val="00000007"/>
    <w:multiLevelType w:val="multilevel"/>
    <w:tmpl w:val="00000007"/>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6">
    <w:nsid w:val="00000008"/>
    <w:multiLevelType w:val="singleLevel"/>
    <w:tmpl w:val="00000008"/>
    <w:lvl w:ilvl="0" w:tentative="0">
      <w:start w:val="5"/>
      <w:numFmt w:val="chineseCounting"/>
      <w:suff w:val="nothing"/>
      <w:lvlText w:val="（%1）"/>
      <w:lvlJc w:val="left"/>
      <w:rPr>
        <w:rFonts w:hint="eastAsia"/>
      </w:rPr>
    </w:lvl>
  </w:abstractNum>
  <w:abstractNum w:abstractNumId="7">
    <w:nsid w:val="00000009"/>
    <w:multiLevelType w:val="singleLevel"/>
    <w:tmpl w:val="00000009"/>
    <w:lvl w:ilvl="0" w:tentative="0">
      <w:start w:val="1"/>
      <w:numFmt w:val="decimal"/>
      <w:lvlText w:val="(%1)"/>
      <w:lvlJc w:val="left"/>
      <w:pPr>
        <w:ind w:left="425" w:hanging="425"/>
      </w:pPr>
      <w:rPr>
        <w:rFonts w:hint="default"/>
      </w:rPr>
    </w:lvl>
  </w:abstractNum>
  <w:abstractNum w:abstractNumId="8">
    <w:nsid w:val="0000000B"/>
    <w:multiLevelType w:val="multilevel"/>
    <w:tmpl w:val="0000000B"/>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0000010"/>
    <w:multiLevelType w:val="singleLevel"/>
    <w:tmpl w:val="00000010"/>
    <w:lvl w:ilvl="0" w:tentative="0">
      <w:start w:val="1"/>
      <w:numFmt w:val="decimal"/>
      <w:suff w:val="nothing"/>
      <w:lvlText w:val="%1、"/>
      <w:lvlJc w:val="left"/>
    </w:lvl>
  </w:abstractNum>
  <w:abstractNum w:abstractNumId="10">
    <w:nsid w:val="00000012"/>
    <w:multiLevelType w:val="multilevel"/>
    <w:tmpl w:val="00000012"/>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000001A"/>
    <w:multiLevelType w:val="multilevel"/>
    <w:tmpl w:val="0000001A"/>
    <w:lvl w:ilvl="0" w:tentative="0">
      <w:start w:val="1"/>
      <w:numFmt w:val="decimal"/>
      <w:lvlText w:val="%1、"/>
      <w:lvlJc w:val="left"/>
      <w:pPr>
        <w:tabs>
          <w:tab w:val="left" w:pos="786"/>
        </w:tabs>
        <w:ind w:left="786" w:hanging="360"/>
      </w:pPr>
      <w:rPr>
        <w:rFonts w:hint="eastAsia" w:ascii="Times New Roman" w:hAnsi="Times New Roman" w:eastAsia="Times New Roman" w:cs="Times New Roman"/>
        <w:u w:val="none" w:color="auto"/>
      </w:rPr>
    </w:lvl>
    <w:lvl w:ilvl="1" w:tentative="0">
      <w:start w:val="1"/>
      <w:numFmt w:val="lowerLetter"/>
      <w:lvlText w:val="%2)"/>
      <w:lvlJc w:val="left"/>
      <w:pPr>
        <w:tabs>
          <w:tab w:val="left" w:pos="1080"/>
        </w:tabs>
        <w:ind w:left="1080" w:hanging="420"/>
      </w:pPr>
      <w:rPr>
        <w:rFonts w:hint="eastAsia" w:ascii="Times New Roman" w:hAnsi="Times New Roman" w:eastAsia="Times New Roman" w:cs="Times New Roman"/>
        <w:u w:val="none" w:color="auto"/>
      </w:rPr>
    </w:lvl>
    <w:lvl w:ilvl="2" w:tentative="0">
      <w:start w:val="1"/>
      <w:numFmt w:val="lowerRoman"/>
      <w:lvlText w:val="%3."/>
      <w:lvlJc w:val="right"/>
      <w:pPr>
        <w:tabs>
          <w:tab w:val="left" w:pos="1500"/>
        </w:tabs>
        <w:ind w:left="1500" w:hanging="420"/>
      </w:pPr>
      <w:rPr>
        <w:rFonts w:hint="eastAsia" w:ascii="Times New Roman" w:hAnsi="Times New Roman" w:eastAsia="Times New Roman" w:cs="Times New Roman"/>
        <w:u w:val="none" w:color="auto"/>
      </w:rPr>
    </w:lvl>
    <w:lvl w:ilvl="3" w:tentative="0">
      <w:start w:val="1"/>
      <w:numFmt w:val="decimal"/>
      <w:lvlText w:val="%4."/>
      <w:lvlJc w:val="left"/>
      <w:pPr>
        <w:tabs>
          <w:tab w:val="left" w:pos="1920"/>
        </w:tabs>
        <w:ind w:left="1920" w:hanging="420"/>
      </w:pPr>
      <w:rPr>
        <w:rFonts w:hint="eastAsia" w:ascii="Times New Roman" w:hAnsi="Times New Roman" w:eastAsia="Times New Roman" w:cs="Times New Roman"/>
        <w:u w:val="none" w:color="auto"/>
      </w:rPr>
    </w:lvl>
    <w:lvl w:ilvl="4" w:tentative="0">
      <w:start w:val="1"/>
      <w:numFmt w:val="lowerLetter"/>
      <w:lvlText w:val="%5)"/>
      <w:lvlJc w:val="left"/>
      <w:pPr>
        <w:tabs>
          <w:tab w:val="left" w:pos="2340"/>
        </w:tabs>
        <w:ind w:left="2340" w:hanging="420"/>
      </w:pPr>
      <w:rPr>
        <w:rFonts w:hint="eastAsia" w:ascii="Times New Roman" w:hAnsi="Times New Roman" w:eastAsia="Times New Roman" w:cs="Times New Roman"/>
        <w:u w:val="none" w:color="auto"/>
      </w:rPr>
    </w:lvl>
    <w:lvl w:ilvl="5" w:tentative="0">
      <w:start w:val="1"/>
      <w:numFmt w:val="lowerRoman"/>
      <w:lvlText w:val="%6."/>
      <w:lvlJc w:val="right"/>
      <w:pPr>
        <w:tabs>
          <w:tab w:val="left" w:pos="2760"/>
        </w:tabs>
        <w:ind w:left="2760" w:hanging="420"/>
      </w:pPr>
      <w:rPr>
        <w:rFonts w:hint="eastAsia" w:ascii="Times New Roman" w:hAnsi="Times New Roman" w:eastAsia="Times New Roman" w:cs="Times New Roman"/>
        <w:u w:val="none" w:color="auto"/>
      </w:rPr>
    </w:lvl>
    <w:lvl w:ilvl="6" w:tentative="0">
      <w:start w:val="1"/>
      <w:numFmt w:val="decimal"/>
      <w:lvlText w:val="%7."/>
      <w:lvlJc w:val="left"/>
      <w:pPr>
        <w:tabs>
          <w:tab w:val="left" w:pos="3180"/>
        </w:tabs>
        <w:ind w:left="3180" w:hanging="420"/>
      </w:pPr>
      <w:rPr>
        <w:rFonts w:hint="eastAsia" w:ascii="Times New Roman" w:hAnsi="Times New Roman" w:eastAsia="Times New Roman" w:cs="Times New Roman"/>
        <w:u w:val="none" w:color="auto"/>
      </w:rPr>
    </w:lvl>
    <w:lvl w:ilvl="7" w:tentative="0">
      <w:start w:val="1"/>
      <w:numFmt w:val="lowerLetter"/>
      <w:lvlText w:val="%8)"/>
      <w:lvlJc w:val="left"/>
      <w:pPr>
        <w:tabs>
          <w:tab w:val="left" w:pos="3600"/>
        </w:tabs>
        <w:ind w:left="3600" w:hanging="420"/>
      </w:pPr>
      <w:rPr>
        <w:rFonts w:hint="eastAsia" w:ascii="Times New Roman" w:hAnsi="Times New Roman" w:eastAsia="Times New Roman" w:cs="Times New Roman"/>
        <w:u w:val="none" w:color="auto"/>
      </w:rPr>
    </w:lvl>
    <w:lvl w:ilvl="8" w:tentative="0">
      <w:start w:val="1"/>
      <w:numFmt w:val="lowerRoman"/>
      <w:lvlText w:val="%9."/>
      <w:lvlJc w:val="right"/>
      <w:pPr>
        <w:tabs>
          <w:tab w:val="left" w:pos="4020"/>
        </w:tabs>
        <w:ind w:left="4020" w:hanging="420"/>
      </w:pPr>
      <w:rPr>
        <w:rFonts w:hint="eastAsia" w:ascii="Times New Roman" w:hAnsi="Times New Roman" w:eastAsia="Times New Roman" w:cs="Times New Roman"/>
        <w:u w:val="none" w:color="auto"/>
      </w:rPr>
    </w:lvl>
  </w:abstractNum>
  <w:abstractNum w:abstractNumId="12">
    <w:nsid w:val="0000001B"/>
    <w:multiLevelType w:val="singleLevel"/>
    <w:tmpl w:val="0000001B"/>
    <w:lvl w:ilvl="0" w:tentative="0">
      <w:start w:val="1"/>
      <w:numFmt w:val="decimal"/>
      <w:suff w:val="nothing"/>
      <w:lvlText w:val="%1、"/>
      <w:lvlJc w:val="left"/>
    </w:lvl>
  </w:abstractNum>
  <w:abstractNum w:abstractNumId="13">
    <w:nsid w:val="21220A40"/>
    <w:multiLevelType w:val="singleLevel"/>
    <w:tmpl w:val="21220A40"/>
    <w:lvl w:ilvl="0" w:tentative="0">
      <w:start w:val="1"/>
      <w:numFmt w:val="chineseCounting"/>
      <w:suff w:val="nothing"/>
      <w:lvlText w:val="%1、"/>
      <w:lvlJc w:val="left"/>
      <w:rPr>
        <w:rFonts w:hint="eastAsia"/>
      </w:rPr>
    </w:lvl>
  </w:abstractNum>
  <w:abstractNum w:abstractNumId="14">
    <w:nsid w:val="4F43D546"/>
    <w:multiLevelType w:val="singleLevel"/>
    <w:tmpl w:val="4F43D546"/>
    <w:lvl w:ilvl="0" w:tentative="0">
      <w:start w:val="1"/>
      <w:numFmt w:val="decimal"/>
      <w:suff w:val="nothing"/>
      <w:lvlText w:val="%1、"/>
      <w:lvlJc w:val="left"/>
    </w:lvl>
  </w:abstractNum>
  <w:num w:numId="1">
    <w:abstractNumId w:val="13"/>
  </w:num>
  <w:num w:numId="2">
    <w:abstractNumId w:val="12"/>
  </w:num>
  <w:num w:numId="3">
    <w:abstractNumId w:val="2"/>
  </w:num>
  <w:num w:numId="4">
    <w:abstractNumId w:val="14"/>
  </w:num>
  <w:num w:numId="5">
    <w:abstractNumId w:val="3"/>
  </w:num>
  <w:num w:numId="6">
    <w:abstractNumId w:val="10"/>
  </w:num>
  <w:num w:numId="7">
    <w:abstractNumId w:val="5"/>
  </w:num>
  <w:num w:numId="8">
    <w:abstractNumId w:val="8"/>
  </w:num>
  <w:num w:numId="9">
    <w:abstractNumId w:val="6"/>
  </w:num>
  <w:num w:numId="10">
    <w:abstractNumId w:val="1"/>
  </w:num>
  <w:num w:numId="11">
    <w:abstractNumId w:val="7"/>
  </w:num>
  <w:num w:numId="12">
    <w:abstractNumId w:val="11"/>
  </w:num>
  <w:num w:numId="13">
    <w:abstractNumId w:val="0"/>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9072B8"/>
    <w:rsid w:val="012B0749"/>
    <w:rsid w:val="012E3B6D"/>
    <w:rsid w:val="01882199"/>
    <w:rsid w:val="02E45A44"/>
    <w:rsid w:val="02EE0FFA"/>
    <w:rsid w:val="033C78F7"/>
    <w:rsid w:val="03D66504"/>
    <w:rsid w:val="045B70AB"/>
    <w:rsid w:val="0490144A"/>
    <w:rsid w:val="05510278"/>
    <w:rsid w:val="07157D3E"/>
    <w:rsid w:val="07186694"/>
    <w:rsid w:val="083E2F6B"/>
    <w:rsid w:val="08C47BB7"/>
    <w:rsid w:val="08E728CC"/>
    <w:rsid w:val="099F4DD9"/>
    <w:rsid w:val="0A331D26"/>
    <w:rsid w:val="0A731055"/>
    <w:rsid w:val="0AC55419"/>
    <w:rsid w:val="0D244915"/>
    <w:rsid w:val="0D5B2AD2"/>
    <w:rsid w:val="0D857E27"/>
    <w:rsid w:val="0E7B71FD"/>
    <w:rsid w:val="0E9D75E1"/>
    <w:rsid w:val="0FB6788B"/>
    <w:rsid w:val="0FBC1346"/>
    <w:rsid w:val="0FD303F6"/>
    <w:rsid w:val="0FDA79D0"/>
    <w:rsid w:val="0FF860F6"/>
    <w:rsid w:val="1013053A"/>
    <w:rsid w:val="10855443"/>
    <w:rsid w:val="10AF777C"/>
    <w:rsid w:val="11A044E2"/>
    <w:rsid w:val="11EC0DDF"/>
    <w:rsid w:val="12AD734B"/>
    <w:rsid w:val="12C64289"/>
    <w:rsid w:val="14EE79C4"/>
    <w:rsid w:val="15307486"/>
    <w:rsid w:val="154E24EE"/>
    <w:rsid w:val="162109F2"/>
    <w:rsid w:val="16B67A8B"/>
    <w:rsid w:val="16DB5746"/>
    <w:rsid w:val="173176A9"/>
    <w:rsid w:val="17B009A4"/>
    <w:rsid w:val="17DD454F"/>
    <w:rsid w:val="18604B97"/>
    <w:rsid w:val="18F97167"/>
    <w:rsid w:val="196B16E7"/>
    <w:rsid w:val="19921369"/>
    <w:rsid w:val="19CA465F"/>
    <w:rsid w:val="1ACD2659"/>
    <w:rsid w:val="1ADA6D78"/>
    <w:rsid w:val="1B131E14"/>
    <w:rsid w:val="1B3E2C82"/>
    <w:rsid w:val="1B481938"/>
    <w:rsid w:val="1B771694"/>
    <w:rsid w:val="1BEA74D5"/>
    <w:rsid w:val="1C14756E"/>
    <w:rsid w:val="1C4739C8"/>
    <w:rsid w:val="1CC050EC"/>
    <w:rsid w:val="1CFD2DEB"/>
    <w:rsid w:val="1D644DCB"/>
    <w:rsid w:val="1E234C86"/>
    <w:rsid w:val="1EF07D0A"/>
    <w:rsid w:val="1F810D26"/>
    <w:rsid w:val="1FBD490B"/>
    <w:rsid w:val="2078515F"/>
    <w:rsid w:val="218B0161"/>
    <w:rsid w:val="21BC51D5"/>
    <w:rsid w:val="22F87183"/>
    <w:rsid w:val="22F91274"/>
    <w:rsid w:val="2320540D"/>
    <w:rsid w:val="23537803"/>
    <w:rsid w:val="243B6C41"/>
    <w:rsid w:val="25042435"/>
    <w:rsid w:val="257F2461"/>
    <w:rsid w:val="26B01879"/>
    <w:rsid w:val="27743E5C"/>
    <w:rsid w:val="27C0451E"/>
    <w:rsid w:val="27EA30F9"/>
    <w:rsid w:val="28FD30BD"/>
    <w:rsid w:val="290F02E0"/>
    <w:rsid w:val="29192F0D"/>
    <w:rsid w:val="2C5660F2"/>
    <w:rsid w:val="2C8B2374"/>
    <w:rsid w:val="2D3C4051"/>
    <w:rsid w:val="2DF978C0"/>
    <w:rsid w:val="2E456552"/>
    <w:rsid w:val="2E673F37"/>
    <w:rsid w:val="31220DD1"/>
    <w:rsid w:val="31AE289D"/>
    <w:rsid w:val="321B5F48"/>
    <w:rsid w:val="32DA195F"/>
    <w:rsid w:val="33027866"/>
    <w:rsid w:val="33220FDF"/>
    <w:rsid w:val="33782B04"/>
    <w:rsid w:val="33BF55CF"/>
    <w:rsid w:val="34190265"/>
    <w:rsid w:val="355308D6"/>
    <w:rsid w:val="361D0276"/>
    <w:rsid w:val="362F262F"/>
    <w:rsid w:val="3644260B"/>
    <w:rsid w:val="36515826"/>
    <w:rsid w:val="36CB5026"/>
    <w:rsid w:val="36EF6EE9"/>
    <w:rsid w:val="37A91900"/>
    <w:rsid w:val="381E2157"/>
    <w:rsid w:val="3837515E"/>
    <w:rsid w:val="391575AB"/>
    <w:rsid w:val="391948F3"/>
    <w:rsid w:val="39FB2115"/>
    <w:rsid w:val="3A793787"/>
    <w:rsid w:val="3B084B8F"/>
    <w:rsid w:val="3B7C3893"/>
    <w:rsid w:val="3BD57167"/>
    <w:rsid w:val="3C810CE1"/>
    <w:rsid w:val="3CA0136A"/>
    <w:rsid w:val="3CDA3B31"/>
    <w:rsid w:val="3D1D35B4"/>
    <w:rsid w:val="3D6267D9"/>
    <w:rsid w:val="3D8F3346"/>
    <w:rsid w:val="3ED23E32"/>
    <w:rsid w:val="3F2C4501"/>
    <w:rsid w:val="40732D15"/>
    <w:rsid w:val="40755194"/>
    <w:rsid w:val="40FC6D92"/>
    <w:rsid w:val="413E0676"/>
    <w:rsid w:val="41606B88"/>
    <w:rsid w:val="41B96F1C"/>
    <w:rsid w:val="423E16D5"/>
    <w:rsid w:val="42B244EB"/>
    <w:rsid w:val="42F02AD9"/>
    <w:rsid w:val="43211A9B"/>
    <w:rsid w:val="43657023"/>
    <w:rsid w:val="4373519D"/>
    <w:rsid w:val="437B178A"/>
    <w:rsid w:val="43E23597"/>
    <w:rsid w:val="44D872A5"/>
    <w:rsid w:val="45553149"/>
    <w:rsid w:val="4591073B"/>
    <w:rsid w:val="45CB7ED7"/>
    <w:rsid w:val="46452E66"/>
    <w:rsid w:val="47B916EB"/>
    <w:rsid w:val="481F6B0D"/>
    <w:rsid w:val="495F42D8"/>
    <w:rsid w:val="4A631DE2"/>
    <w:rsid w:val="4B5A4288"/>
    <w:rsid w:val="4C150FBA"/>
    <w:rsid w:val="4C400740"/>
    <w:rsid w:val="4D7722CE"/>
    <w:rsid w:val="4E526FAC"/>
    <w:rsid w:val="4E92582F"/>
    <w:rsid w:val="4F2075FE"/>
    <w:rsid w:val="4FC43323"/>
    <w:rsid w:val="505226DD"/>
    <w:rsid w:val="50527D8D"/>
    <w:rsid w:val="51962139"/>
    <w:rsid w:val="529C0480"/>
    <w:rsid w:val="52B42D5E"/>
    <w:rsid w:val="5339770C"/>
    <w:rsid w:val="53EF7552"/>
    <w:rsid w:val="54085ED4"/>
    <w:rsid w:val="54214131"/>
    <w:rsid w:val="54770964"/>
    <w:rsid w:val="549A700F"/>
    <w:rsid w:val="54CF7B30"/>
    <w:rsid w:val="54D062C6"/>
    <w:rsid w:val="54D31E35"/>
    <w:rsid w:val="54EA382C"/>
    <w:rsid w:val="54F17FA0"/>
    <w:rsid w:val="55B12C62"/>
    <w:rsid w:val="55C84E4E"/>
    <w:rsid w:val="55FC0FF0"/>
    <w:rsid w:val="566A652B"/>
    <w:rsid w:val="56A874FB"/>
    <w:rsid w:val="57B41ECF"/>
    <w:rsid w:val="581F087A"/>
    <w:rsid w:val="58A26458"/>
    <w:rsid w:val="58AD2A21"/>
    <w:rsid w:val="58CB56FA"/>
    <w:rsid w:val="590015EF"/>
    <w:rsid w:val="59430F68"/>
    <w:rsid w:val="59B978E2"/>
    <w:rsid w:val="5A6679CA"/>
    <w:rsid w:val="5A706581"/>
    <w:rsid w:val="5A9F0C15"/>
    <w:rsid w:val="5AFE44D7"/>
    <w:rsid w:val="5B8C7A0D"/>
    <w:rsid w:val="5DFA65EE"/>
    <w:rsid w:val="5E3816AA"/>
    <w:rsid w:val="5E4E64DA"/>
    <w:rsid w:val="5E7D74BF"/>
    <w:rsid w:val="5F2D0F9D"/>
    <w:rsid w:val="5FB456FC"/>
    <w:rsid w:val="60783E43"/>
    <w:rsid w:val="60D55842"/>
    <w:rsid w:val="60E807AB"/>
    <w:rsid w:val="63A4729C"/>
    <w:rsid w:val="64116879"/>
    <w:rsid w:val="64E42332"/>
    <w:rsid w:val="65EC619D"/>
    <w:rsid w:val="661D2FAB"/>
    <w:rsid w:val="66751912"/>
    <w:rsid w:val="66E9417E"/>
    <w:rsid w:val="677156E7"/>
    <w:rsid w:val="67D351A7"/>
    <w:rsid w:val="68586A58"/>
    <w:rsid w:val="689B7B85"/>
    <w:rsid w:val="6A7143B4"/>
    <w:rsid w:val="6B543D0C"/>
    <w:rsid w:val="6BAC7CF0"/>
    <w:rsid w:val="6C2471CC"/>
    <w:rsid w:val="6C282A6D"/>
    <w:rsid w:val="6C4C3268"/>
    <w:rsid w:val="6CAE38CA"/>
    <w:rsid w:val="6D331F8B"/>
    <w:rsid w:val="6D3C0446"/>
    <w:rsid w:val="6E831F86"/>
    <w:rsid w:val="6EA97E5C"/>
    <w:rsid w:val="70071E3D"/>
    <w:rsid w:val="71320A4A"/>
    <w:rsid w:val="71B6289F"/>
    <w:rsid w:val="72BE0A27"/>
    <w:rsid w:val="73131D48"/>
    <w:rsid w:val="73FA6E8F"/>
    <w:rsid w:val="74005A8E"/>
    <w:rsid w:val="746D6ED4"/>
    <w:rsid w:val="74A16523"/>
    <w:rsid w:val="757E4E1B"/>
    <w:rsid w:val="75D461C0"/>
    <w:rsid w:val="76B455F0"/>
    <w:rsid w:val="76FF6AD3"/>
    <w:rsid w:val="774A5E34"/>
    <w:rsid w:val="77754D7F"/>
    <w:rsid w:val="78127659"/>
    <w:rsid w:val="78267E28"/>
    <w:rsid w:val="783F7A39"/>
    <w:rsid w:val="798B6F10"/>
    <w:rsid w:val="7A17722A"/>
    <w:rsid w:val="7AC758F2"/>
    <w:rsid w:val="7BA774D1"/>
    <w:rsid w:val="7BCC39B7"/>
    <w:rsid w:val="7C0E57A2"/>
    <w:rsid w:val="7C7B2E38"/>
    <w:rsid w:val="7CAA0983"/>
    <w:rsid w:val="7D140654"/>
    <w:rsid w:val="7D607415"/>
    <w:rsid w:val="7E543940"/>
    <w:rsid w:val="7EC95C1D"/>
    <w:rsid w:val="7F2A29ED"/>
    <w:rsid w:val="7F634D8D"/>
    <w:rsid w:val="7FA75FA7"/>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3">
    <w:name w:val="Default Paragraph Font"/>
    <w:qFormat/>
    <w:uiPriority w:val="0"/>
  </w:style>
  <w:style w:type="table" w:default="1" w:styleId="21">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99"/>
    <w:pPr>
      <w:ind w:firstLine="420"/>
    </w:pPr>
    <w:rPr>
      <w:rFonts w:ascii="Calibri" w:hAnsi="Calibri"/>
      <w:sz w:val="20"/>
      <w:szCs w:val="20"/>
    </w:rPr>
  </w:style>
  <w:style w:type="paragraph" w:styleId="7">
    <w:name w:val="caption"/>
    <w:basedOn w:val="1"/>
    <w:next w:val="1"/>
    <w:qFormat/>
    <w:uiPriority w:val="99"/>
    <w:rPr>
      <w:rFonts w:ascii="Arial" w:hAnsi="Arial" w:eastAsia="黑体" w:cs="Arial"/>
      <w:sz w:val="20"/>
      <w:szCs w:val="20"/>
    </w:rPr>
  </w:style>
  <w:style w:type="paragraph" w:styleId="8">
    <w:name w:val="annotation text"/>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bidi="ar"/>
    </w:rPr>
  </w:style>
  <w:style w:type="paragraph" w:styleId="9">
    <w:name w:val="Body Text 3"/>
    <w:basedOn w:val="1"/>
    <w:qFormat/>
    <w:uiPriority w:val="99"/>
    <w:pPr>
      <w:spacing w:after="120"/>
    </w:pPr>
    <w:rPr>
      <w:sz w:val="16"/>
      <w:szCs w:val="16"/>
    </w:rPr>
  </w:style>
  <w:style w:type="paragraph" w:styleId="10">
    <w:name w:val="Body Text"/>
    <w:basedOn w:val="1"/>
    <w:next w:val="11"/>
    <w:qFormat/>
    <w:uiPriority w:val="0"/>
    <w:rPr>
      <w:sz w:val="24"/>
    </w:rPr>
  </w:style>
  <w:style w:type="paragraph" w:customStyle="1" w:styleId="1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10"/>
    <w:qFormat/>
    <w:uiPriority w:val="99"/>
    <w:pPr>
      <w:spacing w:after="120"/>
      <w:ind w:firstLine="420" w:firstLineChars="100"/>
    </w:pPr>
    <w:rPr>
      <w:sz w:val="21"/>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Hyperlink"/>
    <w:qFormat/>
    <w:uiPriority w:val="99"/>
    <w:rPr>
      <w:color w:val="0000FF"/>
      <w:u w:val="single"/>
    </w:rPr>
  </w:style>
  <w:style w:type="paragraph" w:customStyle="1" w:styleId="26">
    <w:name w:val="_Style 3"/>
    <w:basedOn w:val="1"/>
    <w:qFormat/>
    <w:uiPriority w:val="0"/>
    <w:pPr>
      <w:ind w:firstLine="420" w:firstLineChars="200"/>
    </w:pPr>
    <w:rPr>
      <w:sz w:val="20"/>
    </w:rPr>
  </w:style>
  <w:style w:type="paragraph" w:customStyle="1" w:styleId="27">
    <w:name w:val="正文缩进1"/>
    <w:basedOn w:val="28"/>
    <w:next w:val="11"/>
    <w:qFormat/>
    <w:uiPriority w:val="0"/>
    <w:pPr>
      <w:widowControl/>
      <w:ind w:firstLine="420"/>
      <w:jc w:val="left"/>
    </w:pPr>
    <w:rPr>
      <w:rFonts w:ascii="Calibri" w:hAnsi="Calibri"/>
      <w:kern w:val="0"/>
    </w:rPr>
  </w:style>
  <w:style w:type="paragraph" w:customStyle="1" w:styleId="28">
    <w:name w:val="正文_2"/>
    <w:next w:val="27"/>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29">
    <w:name w:val="font01"/>
    <w:qFormat/>
    <w:uiPriority w:val="0"/>
    <w:rPr>
      <w:rFonts w:hint="eastAsia" w:ascii="宋体" w:hAnsi="宋体" w:eastAsia="宋体" w:cs="宋体"/>
      <w:color w:val="0000FF"/>
      <w:sz w:val="22"/>
      <w:szCs w:val="22"/>
      <w:u w:val="none"/>
    </w:rPr>
  </w:style>
  <w:style w:type="paragraph" w:customStyle="1" w:styleId="30">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1">
    <w:name w:val="Table Paragraph"/>
    <w:basedOn w:val="1"/>
    <w:qFormat/>
    <w:uiPriority w:val="1"/>
    <w:rPr>
      <w:rFonts w:ascii="宋体" w:hAnsi="宋体" w:eastAsia="宋体" w:cs="宋体"/>
      <w:lang w:val="zh-CN" w:eastAsia="zh-CN" w:bidi="zh-CN"/>
    </w:rPr>
  </w:style>
  <w:style w:type="paragraph" w:styleId="32">
    <w:name w:val="List Paragraph"/>
    <w:basedOn w:val="1"/>
    <w:qFormat/>
    <w:uiPriority w:val="34"/>
    <w:pPr>
      <w:widowControl/>
      <w:ind w:firstLine="420" w:firstLineChars="200"/>
      <w:jc w:val="left"/>
    </w:pPr>
    <w:rPr>
      <w:kern w:val="0"/>
      <w:sz w:val="20"/>
      <w:szCs w:val="20"/>
    </w:rPr>
  </w:style>
  <w:style w:type="paragraph" w:customStyle="1" w:styleId="33">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4">
    <w:name w:val="font11"/>
    <w:basedOn w:val="23"/>
    <w:qFormat/>
    <w:uiPriority w:val="0"/>
    <w:rPr>
      <w:rFonts w:hint="eastAsia" w:ascii="宋体" w:hAnsi="宋体" w:eastAsia="宋体" w:cs="宋体"/>
      <w:color w:val="000000"/>
      <w:sz w:val="21"/>
      <w:szCs w:val="21"/>
      <w:u w:val="none"/>
    </w:rPr>
  </w:style>
  <w:style w:type="character" w:customStyle="1" w:styleId="35">
    <w:name w:val="font21"/>
    <w:basedOn w:val="23"/>
    <w:qFormat/>
    <w:uiPriority w:val="0"/>
    <w:rPr>
      <w:rFonts w:hint="eastAsia" w:ascii="宋体" w:hAnsi="宋体" w:eastAsia="宋体" w:cs="宋体"/>
      <w:b/>
      <w:bCs/>
      <w:color w:val="000000"/>
      <w:sz w:val="18"/>
      <w:szCs w:val="18"/>
      <w:u w:val="none"/>
    </w:rPr>
  </w:style>
  <w:style w:type="character" w:customStyle="1" w:styleId="36">
    <w:name w:val="font31"/>
    <w:basedOn w:val="23"/>
    <w:qFormat/>
    <w:uiPriority w:val="0"/>
    <w:rPr>
      <w:rFonts w:hint="eastAsia" w:ascii="宋体" w:hAnsi="宋体" w:eastAsia="宋体" w:cs="宋体"/>
      <w:color w:val="000000"/>
      <w:sz w:val="21"/>
      <w:szCs w:val="21"/>
      <w:u w:val="none"/>
    </w:rPr>
  </w:style>
  <w:style w:type="paragraph" w:customStyle="1" w:styleId="37">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8">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39">
    <w:name w:val="题注5"/>
    <w:basedOn w:val="1"/>
    <w:next w:val="7"/>
    <w:qFormat/>
    <w:uiPriority w:val="0"/>
    <w:pPr>
      <w:jc w:val="center"/>
    </w:pPr>
    <w:rPr>
      <w:b/>
      <w:color w:val="000000"/>
      <w:sz w:val="24"/>
      <w:szCs w:val="21"/>
    </w:rPr>
  </w:style>
  <w:style w:type="paragraph" w:customStyle="1" w:styleId="40">
    <w:name w:val="列出段落1"/>
    <w:basedOn w:val="1"/>
    <w:qFormat/>
    <w:uiPriority w:val="34"/>
    <w:pPr>
      <w:ind w:firstLine="420" w:firstLineChars="200"/>
    </w:p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font41"/>
    <w:basedOn w:val="23"/>
    <w:qFormat/>
    <w:uiPriority w:val="0"/>
    <w:rPr>
      <w:rFonts w:hint="eastAsia" w:ascii="宋体" w:hAnsi="宋体" w:eastAsia="宋体" w:cs="宋体"/>
      <w:color w:val="000000"/>
      <w:sz w:val="21"/>
      <w:szCs w:val="21"/>
      <w:u w:val="none"/>
    </w:rPr>
  </w:style>
  <w:style w:type="character" w:customStyle="1" w:styleId="43">
    <w:name w:val="font131"/>
    <w:basedOn w:val="23"/>
    <w:qFormat/>
    <w:uiPriority w:val="0"/>
    <w:rPr>
      <w:rFonts w:hint="eastAsia" w:ascii="宋体" w:hAnsi="宋体" w:eastAsia="宋体" w:cs="宋体"/>
      <w:b/>
      <w:bCs/>
      <w:i/>
      <w:iCs/>
      <w:color w:val="000000"/>
      <w:sz w:val="21"/>
      <w:szCs w:val="21"/>
      <w:u w:val="none"/>
    </w:rPr>
  </w:style>
  <w:style w:type="character" w:customStyle="1" w:styleId="44">
    <w:name w:val="font101"/>
    <w:basedOn w:val="23"/>
    <w:qFormat/>
    <w:uiPriority w:val="0"/>
    <w:rPr>
      <w:rFonts w:hint="default" w:ascii="Times New Roman" w:hAnsi="Times New Roman" w:cs="Times New Roman"/>
      <w:b/>
      <w:bCs/>
      <w:i/>
      <w:iCs/>
      <w:color w:val="000000"/>
      <w:sz w:val="21"/>
      <w:szCs w:val="21"/>
      <w:u w:val="none"/>
    </w:rPr>
  </w:style>
  <w:style w:type="character" w:customStyle="1" w:styleId="45">
    <w:name w:val="font71"/>
    <w:basedOn w:val="23"/>
    <w:qFormat/>
    <w:uiPriority w:val="0"/>
    <w:rPr>
      <w:rFonts w:hint="eastAsia" w:ascii="宋体" w:hAnsi="宋体" w:eastAsia="宋体" w:cs="宋体"/>
      <w:b/>
      <w:bCs/>
      <w:color w:val="000000"/>
      <w:sz w:val="21"/>
      <w:szCs w:val="21"/>
      <w:u w:val="none"/>
    </w:rPr>
  </w:style>
  <w:style w:type="paragraph" w:customStyle="1" w:styleId="46">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47">
    <w:name w:val="正文_1"/>
    <w:qFormat/>
    <w:uiPriority w:val="0"/>
    <w:pPr>
      <w:widowControl w:val="0"/>
      <w:jc w:val="both"/>
    </w:pPr>
    <w:rPr>
      <w:rFonts w:ascii="Calibri" w:hAnsi="Calibri" w:eastAsia="宋体" w:cstheme="minorBidi"/>
      <w:kern w:val="2"/>
      <w:sz w:val="21"/>
      <w:szCs w:val="22"/>
      <w:lang w:val="en-US" w:eastAsia="zh-CN" w:bidi="ar-SA"/>
    </w:rPr>
  </w:style>
  <w:style w:type="paragraph" w:customStyle="1" w:styleId="48">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43443</Words>
  <Characters>45442</Characters>
  <Lines>1</Lines>
  <Paragraphs>1</Paragraphs>
  <TotalTime>3</TotalTime>
  <ScaleCrop>false</ScaleCrop>
  <LinksUpToDate>false</LinksUpToDate>
  <CharactersWithSpaces>49327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小奀</cp:lastModifiedBy>
  <dcterms:modified xsi:type="dcterms:W3CDTF">2022-12-09T03:18:52Z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AB04D6CAE93148CFB00833E1D8A3B757</vt:lpwstr>
  </property>
  <property fmtid="{D5CDD505-2E9C-101B-9397-08002B2CF9AE}" pid="4" name="commondata">
    <vt:lpwstr>eyJoZGlkIjoiZGNiZjhiYWJkMzQ2ODliZDg0M2NkY2U3ZDYyYTQ3YzEifQ==</vt:lpwstr>
  </property>
</Properties>
</file>